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096C4" w14:textId="56D77182" w:rsidR="00356F83" w:rsidRPr="00FD1E4F" w:rsidRDefault="00DD321F" w:rsidP="00E43142">
      <w:pPr>
        <w:spacing w:line="360" w:lineRule="auto"/>
        <w:ind w:left="-142"/>
        <w:jc w:val="both"/>
        <w:rPr>
          <w:rFonts w:ascii="Palatino Linotype" w:eastAsia="Palatino Linotype" w:hAnsi="Palatino Linotype" w:cs="Palatino Linotype"/>
          <w:sz w:val="22"/>
          <w:szCs w:val="22"/>
        </w:rPr>
      </w:pPr>
      <w:bookmarkStart w:id="0" w:name="_GoBack"/>
      <w:bookmarkEnd w:id="0"/>
      <w:r w:rsidRPr="00FD1E4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w:t>
      </w:r>
      <w:r w:rsidR="00247B35" w:rsidRPr="00FD1E4F">
        <w:rPr>
          <w:rFonts w:ascii="Palatino Linotype" w:eastAsia="Palatino Linotype" w:hAnsi="Palatino Linotype" w:cs="Palatino Linotype"/>
          <w:sz w:val="22"/>
          <w:szCs w:val="22"/>
        </w:rPr>
        <w:t>veintiuno de enero</w:t>
      </w:r>
      <w:r w:rsidR="0087004D" w:rsidRPr="00FD1E4F">
        <w:rPr>
          <w:rFonts w:ascii="Palatino Linotype" w:eastAsia="Palatino Linotype" w:hAnsi="Palatino Linotype" w:cs="Palatino Linotype"/>
          <w:sz w:val="22"/>
          <w:szCs w:val="22"/>
        </w:rPr>
        <w:t xml:space="preserve"> </w:t>
      </w:r>
      <w:r w:rsidR="0062166E" w:rsidRPr="00FD1E4F">
        <w:rPr>
          <w:rFonts w:ascii="Palatino Linotype" w:eastAsia="Palatino Linotype" w:hAnsi="Palatino Linotype" w:cs="Palatino Linotype"/>
          <w:sz w:val="22"/>
          <w:szCs w:val="22"/>
        </w:rPr>
        <w:t xml:space="preserve">de dos mil </w:t>
      </w:r>
      <w:r w:rsidR="00F04384" w:rsidRPr="00FD1E4F">
        <w:rPr>
          <w:rFonts w:ascii="Palatino Linotype" w:eastAsia="Palatino Linotype" w:hAnsi="Palatino Linotype" w:cs="Palatino Linotype"/>
          <w:sz w:val="22"/>
          <w:szCs w:val="22"/>
        </w:rPr>
        <w:t>veintiséis</w:t>
      </w:r>
      <w:r w:rsidR="00A972A9" w:rsidRPr="00FD1E4F">
        <w:rPr>
          <w:rFonts w:ascii="Palatino Linotype" w:eastAsia="Palatino Linotype" w:hAnsi="Palatino Linotype" w:cs="Palatino Linotype"/>
          <w:sz w:val="22"/>
          <w:szCs w:val="22"/>
        </w:rPr>
        <w:t xml:space="preserve">. </w:t>
      </w:r>
    </w:p>
    <w:p w14:paraId="7C8482D0" w14:textId="77777777" w:rsidR="00356F83" w:rsidRPr="00FD1E4F" w:rsidRDefault="00356F83" w:rsidP="00E43142">
      <w:pPr>
        <w:spacing w:line="360" w:lineRule="auto"/>
        <w:ind w:left="-142"/>
        <w:jc w:val="both"/>
        <w:rPr>
          <w:rFonts w:ascii="Palatino Linotype" w:eastAsia="Palatino Linotype" w:hAnsi="Palatino Linotype" w:cs="Palatino Linotype"/>
          <w:sz w:val="22"/>
          <w:szCs w:val="22"/>
        </w:rPr>
      </w:pPr>
    </w:p>
    <w:p w14:paraId="029B6CD0" w14:textId="7236D0AA" w:rsidR="00356F83" w:rsidRPr="00FD1E4F" w:rsidRDefault="00DD321F" w:rsidP="00E43142">
      <w:pPr>
        <w:spacing w:line="360" w:lineRule="auto"/>
        <w:ind w:left="-142"/>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b/>
          <w:sz w:val="22"/>
          <w:szCs w:val="22"/>
        </w:rPr>
        <w:t>Visto</w:t>
      </w:r>
      <w:r w:rsidRPr="00FD1E4F">
        <w:rPr>
          <w:rFonts w:ascii="Palatino Linotype" w:eastAsia="Palatino Linotype" w:hAnsi="Palatino Linotype" w:cs="Palatino Linotype"/>
          <w:sz w:val="22"/>
          <w:szCs w:val="22"/>
        </w:rPr>
        <w:t xml:space="preserve"> el expediente relativo al recurso de revisión </w:t>
      </w:r>
      <w:r w:rsidR="00247B35" w:rsidRPr="00FD1E4F">
        <w:rPr>
          <w:rFonts w:ascii="Palatino Linotype" w:eastAsia="Palatino Linotype" w:hAnsi="Palatino Linotype" w:cs="Palatino Linotype"/>
          <w:b/>
          <w:sz w:val="22"/>
          <w:szCs w:val="22"/>
        </w:rPr>
        <w:t>08939</w:t>
      </w:r>
      <w:r w:rsidR="00A972A9" w:rsidRPr="00FD1E4F">
        <w:rPr>
          <w:rFonts w:ascii="Palatino Linotype" w:eastAsia="Palatino Linotype" w:hAnsi="Palatino Linotype" w:cs="Palatino Linotype"/>
          <w:b/>
          <w:sz w:val="22"/>
          <w:szCs w:val="22"/>
        </w:rPr>
        <w:t>/INFOEM/IP/RR/2025</w:t>
      </w:r>
      <w:r w:rsidR="00431132" w:rsidRPr="00FD1E4F">
        <w:rPr>
          <w:rFonts w:ascii="Palatino Linotype" w:eastAsia="Palatino Linotype" w:hAnsi="Palatino Linotype" w:cs="Palatino Linotype"/>
          <w:sz w:val="22"/>
          <w:szCs w:val="22"/>
        </w:rPr>
        <w:t xml:space="preserve">, interpuesto por </w:t>
      </w:r>
      <w:r w:rsidR="00431132" w:rsidRPr="00FD1E4F">
        <w:rPr>
          <w:rFonts w:ascii="Palatino Linotype" w:eastAsia="Palatino Linotype" w:hAnsi="Palatino Linotype" w:cs="Palatino Linotype"/>
          <w:b/>
          <w:sz w:val="22"/>
          <w:szCs w:val="22"/>
        </w:rPr>
        <w:t>una persona usuaria del Sistema de Acceso a la Información Mexiquense</w:t>
      </w:r>
      <w:r w:rsidRPr="00FD1E4F">
        <w:rPr>
          <w:rFonts w:ascii="Palatino Linotype" w:eastAsia="Palatino Linotype" w:hAnsi="Palatino Linotype" w:cs="Palatino Linotype"/>
          <w:sz w:val="22"/>
          <w:szCs w:val="22"/>
        </w:rPr>
        <w:t xml:space="preserve"> en lo sucesivo se le denominará la persona</w:t>
      </w:r>
      <w:r w:rsidRPr="00FD1E4F">
        <w:rPr>
          <w:rFonts w:ascii="Palatino Linotype" w:eastAsia="Palatino Linotype" w:hAnsi="Palatino Linotype" w:cs="Palatino Linotype"/>
          <w:b/>
          <w:sz w:val="22"/>
          <w:szCs w:val="22"/>
        </w:rPr>
        <w:t xml:space="preserve"> RECURRENTE</w:t>
      </w:r>
      <w:r w:rsidRPr="00FD1E4F">
        <w:rPr>
          <w:rFonts w:ascii="Palatino Linotype" w:eastAsia="Palatino Linotype" w:hAnsi="Palatino Linotype" w:cs="Palatino Linotype"/>
          <w:sz w:val="22"/>
          <w:szCs w:val="22"/>
        </w:rPr>
        <w:t>, en contra de la respuesta a su solicitud de información con número de folio</w:t>
      </w:r>
      <w:r w:rsidR="00247B35" w:rsidRPr="00FD1E4F">
        <w:rPr>
          <w:rFonts w:ascii="Palatino Linotype" w:eastAsia="Palatino Linotype" w:hAnsi="Palatino Linotype" w:cs="Palatino Linotype"/>
          <w:b/>
          <w:sz w:val="22"/>
          <w:szCs w:val="22"/>
        </w:rPr>
        <w:t xml:space="preserve"> 03724</w:t>
      </w:r>
      <w:r w:rsidRPr="00FD1E4F">
        <w:rPr>
          <w:rFonts w:ascii="Palatino Linotype" w:eastAsia="Palatino Linotype" w:hAnsi="Palatino Linotype" w:cs="Palatino Linotype"/>
          <w:b/>
          <w:sz w:val="22"/>
          <w:szCs w:val="22"/>
        </w:rPr>
        <w:t>/</w:t>
      </w:r>
      <w:r w:rsidR="0087004D" w:rsidRPr="00FD1E4F">
        <w:rPr>
          <w:rFonts w:ascii="Palatino Linotype" w:eastAsia="Palatino Linotype" w:hAnsi="Palatino Linotype" w:cs="Palatino Linotype"/>
          <w:b/>
          <w:sz w:val="22"/>
          <w:szCs w:val="22"/>
        </w:rPr>
        <w:t>TOLUCA</w:t>
      </w:r>
      <w:r w:rsidR="00A972A9" w:rsidRPr="00FD1E4F">
        <w:rPr>
          <w:rFonts w:ascii="Palatino Linotype" w:eastAsia="Palatino Linotype" w:hAnsi="Palatino Linotype" w:cs="Palatino Linotype"/>
          <w:b/>
          <w:sz w:val="22"/>
          <w:szCs w:val="22"/>
        </w:rPr>
        <w:t>/IP/2025</w:t>
      </w:r>
      <w:r w:rsidRPr="00FD1E4F">
        <w:rPr>
          <w:rFonts w:ascii="Palatino Linotype" w:eastAsia="Palatino Linotype" w:hAnsi="Palatino Linotype" w:cs="Palatino Linotype"/>
          <w:sz w:val="22"/>
          <w:szCs w:val="22"/>
        </w:rPr>
        <w:t xml:space="preserve">, por parte del </w:t>
      </w:r>
      <w:r w:rsidR="0047560C" w:rsidRPr="00FD1E4F">
        <w:rPr>
          <w:rFonts w:ascii="Palatino Linotype" w:eastAsia="Palatino Linotype" w:hAnsi="Palatino Linotype" w:cs="Palatino Linotype"/>
          <w:b/>
          <w:sz w:val="22"/>
          <w:szCs w:val="22"/>
        </w:rPr>
        <w:t xml:space="preserve">Ayuntamiento de </w:t>
      </w:r>
      <w:r w:rsidR="0087004D" w:rsidRPr="00FD1E4F">
        <w:rPr>
          <w:rFonts w:ascii="Palatino Linotype" w:eastAsia="Palatino Linotype" w:hAnsi="Palatino Linotype" w:cs="Palatino Linotype"/>
          <w:b/>
          <w:sz w:val="22"/>
          <w:szCs w:val="22"/>
        </w:rPr>
        <w:t>Toluca</w:t>
      </w:r>
      <w:r w:rsidR="0047560C" w:rsidRPr="00FD1E4F">
        <w:rPr>
          <w:rFonts w:ascii="Palatino Linotype" w:eastAsia="Palatino Linotype" w:hAnsi="Palatino Linotype" w:cs="Palatino Linotype"/>
          <w:b/>
          <w:sz w:val="22"/>
          <w:szCs w:val="22"/>
        </w:rPr>
        <w:t xml:space="preserve"> </w:t>
      </w:r>
      <w:r w:rsidRPr="00FD1E4F">
        <w:rPr>
          <w:rFonts w:ascii="Palatino Linotype" w:eastAsia="Palatino Linotype" w:hAnsi="Palatino Linotype" w:cs="Palatino Linotype"/>
          <w:sz w:val="22"/>
          <w:szCs w:val="22"/>
        </w:rPr>
        <w:t xml:space="preserve">en lo sucesivo el </w:t>
      </w:r>
      <w:r w:rsidRPr="00FD1E4F">
        <w:rPr>
          <w:rFonts w:ascii="Palatino Linotype" w:eastAsia="Palatino Linotype" w:hAnsi="Palatino Linotype" w:cs="Palatino Linotype"/>
          <w:b/>
          <w:sz w:val="22"/>
          <w:szCs w:val="22"/>
        </w:rPr>
        <w:t>SUJETO OBLIGADO</w:t>
      </w:r>
      <w:r w:rsidRPr="00FD1E4F">
        <w:rPr>
          <w:rFonts w:ascii="Palatino Linotype" w:eastAsia="Palatino Linotype" w:hAnsi="Palatino Linotype" w:cs="Palatino Linotype"/>
          <w:sz w:val="22"/>
          <w:szCs w:val="22"/>
        </w:rPr>
        <w:t>;</w:t>
      </w:r>
      <w:r w:rsidRPr="00FD1E4F">
        <w:rPr>
          <w:rFonts w:ascii="Palatino Linotype" w:eastAsia="Palatino Linotype" w:hAnsi="Palatino Linotype" w:cs="Palatino Linotype"/>
          <w:b/>
          <w:sz w:val="22"/>
          <w:szCs w:val="22"/>
        </w:rPr>
        <w:t xml:space="preserve"> </w:t>
      </w:r>
      <w:r w:rsidRPr="00FD1E4F">
        <w:rPr>
          <w:rFonts w:ascii="Palatino Linotype" w:eastAsia="Palatino Linotype" w:hAnsi="Palatino Linotype" w:cs="Palatino Linotype"/>
          <w:sz w:val="22"/>
          <w:szCs w:val="22"/>
        </w:rPr>
        <w:t>se procede a dictar la presente resolución, con base en los siguientes:</w:t>
      </w:r>
    </w:p>
    <w:p w14:paraId="1FAA15CC" w14:textId="77777777" w:rsidR="00356F83" w:rsidRPr="00FD1E4F" w:rsidRDefault="00356F83" w:rsidP="00E43142">
      <w:pPr>
        <w:spacing w:line="360" w:lineRule="auto"/>
        <w:ind w:left="-142"/>
        <w:jc w:val="both"/>
        <w:rPr>
          <w:rFonts w:ascii="Palatino Linotype" w:eastAsia="Palatino Linotype" w:hAnsi="Palatino Linotype" w:cs="Palatino Linotype"/>
          <w:sz w:val="22"/>
          <w:szCs w:val="22"/>
        </w:rPr>
      </w:pPr>
    </w:p>
    <w:p w14:paraId="5B12E95C" w14:textId="77777777" w:rsidR="00356F83" w:rsidRPr="00FD1E4F" w:rsidRDefault="00DD321F" w:rsidP="004D2E3C">
      <w:pPr>
        <w:numPr>
          <w:ilvl w:val="0"/>
          <w:numId w:val="4"/>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sz w:val="22"/>
          <w:szCs w:val="22"/>
        </w:rPr>
      </w:pPr>
      <w:r w:rsidRPr="00FD1E4F">
        <w:rPr>
          <w:rFonts w:ascii="Palatino Linotype" w:eastAsia="Palatino Linotype" w:hAnsi="Palatino Linotype" w:cs="Palatino Linotype"/>
          <w:b/>
          <w:sz w:val="22"/>
          <w:szCs w:val="22"/>
        </w:rPr>
        <w:t>A N T E C E D E N T E S:</w:t>
      </w:r>
    </w:p>
    <w:p w14:paraId="7F8F4C61" w14:textId="77777777" w:rsidR="00356F83" w:rsidRPr="00FD1E4F" w:rsidRDefault="00356F83" w:rsidP="00E43142">
      <w:pPr>
        <w:pBdr>
          <w:top w:val="nil"/>
          <w:left w:val="nil"/>
          <w:bottom w:val="nil"/>
          <w:right w:val="nil"/>
          <w:between w:val="nil"/>
        </w:pBdr>
        <w:spacing w:line="360" w:lineRule="auto"/>
        <w:ind w:left="-142"/>
        <w:jc w:val="both"/>
        <w:rPr>
          <w:rFonts w:ascii="Palatino Linotype" w:eastAsia="Palatino Linotype" w:hAnsi="Palatino Linotype" w:cs="Palatino Linotype"/>
          <w:b/>
          <w:sz w:val="22"/>
          <w:szCs w:val="22"/>
        </w:rPr>
      </w:pPr>
    </w:p>
    <w:p w14:paraId="37721CE6" w14:textId="380C6FD4" w:rsidR="00356F83" w:rsidRPr="00FD1E4F" w:rsidRDefault="00DD321F" w:rsidP="00E43142">
      <w:pPr>
        <w:numPr>
          <w:ilvl w:val="1"/>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FD1E4F">
        <w:rPr>
          <w:rFonts w:ascii="Palatino Linotype" w:eastAsia="Palatino Linotype" w:hAnsi="Palatino Linotype" w:cs="Palatino Linotype"/>
          <w:b/>
          <w:sz w:val="22"/>
          <w:szCs w:val="22"/>
        </w:rPr>
        <w:t xml:space="preserve">Solicitud de acceso a la información. </w:t>
      </w:r>
      <w:r w:rsidRPr="00FD1E4F">
        <w:rPr>
          <w:rFonts w:ascii="Palatino Linotype" w:eastAsia="Palatino Linotype" w:hAnsi="Palatino Linotype" w:cs="Palatino Linotype"/>
          <w:sz w:val="22"/>
          <w:szCs w:val="22"/>
        </w:rPr>
        <w:t xml:space="preserve">Con fecha </w:t>
      </w:r>
      <w:r w:rsidR="00247B35" w:rsidRPr="00FD1E4F">
        <w:rPr>
          <w:rFonts w:ascii="Palatino Linotype" w:eastAsia="Palatino Linotype" w:hAnsi="Palatino Linotype" w:cs="Palatino Linotype"/>
          <w:b/>
          <w:sz w:val="22"/>
          <w:szCs w:val="22"/>
        </w:rPr>
        <w:t>veintisiete de junio</w:t>
      </w:r>
      <w:r w:rsidR="00A972A9" w:rsidRPr="00FD1E4F">
        <w:rPr>
          <w:rFonts w:ascii="Palatino Linotype" w:eastAsia="Palatino Linotype" w:hAnsi="Palatino Linotype" w:cs="Palatino Linotype"/>
          <w:b/>
          <w:sz w:val="22"/>
          <w:szCs w:val="22"/>
        </w:rPr>
        <w:t xml:space="preserve"> de dos mil veinticinco</w:t>
      </w:r>
      <w:r w:rsidRPr="00FD1E4F">
        <w:rPr>
          <w:rFonts w:ascii="Palatino Linotype" w:eastAsia="Palatino Linotype" w:hAnsi="Palatino Linotype" w:cs="Palatino Linotype"/>
          <w:sz w:val="22"/>
          <w:szCs w:val="22"/>
        </w:rPr>
        <w:t xml:space="preserve">, la parte </w:t>
      </w:r>
      <w:r w:rsidRPr="00FD1E4F">
        <w:rPr>
          <w:rFonts w:ascii="Palatino Linotype" w:eastAsia="Palatino Linotype" w:hAnsi="Palatino Linotype" w:cs="Palatino Linotype"/>
          <w:b/>
          <w:sz w:val="22"/>
          <w:szCs w:val="22"/>
        </w:rPr>
        <w:t>RECURRENTE</w:t>
      </w:r>
      <w:r w:rsidRPr="00FD1E4F">
        <w:rPr>
          <w:rFonts w:ascii="Palatino Linotype" w:eastAsia="Palatino Linotype" w:hAnsi="Palatino Linotype" w:cs="Palatino Linotype"/>
          <w:sz w:val="22"/>
          <w:szCs w:val="22"/>
        </w:rPr>
        <w:t xml:space="preserve"> formuló solicitud de acceso a información pública al </w:t>
      </w:r>
      <w:r w:rsidRPr="00FD1E4F">
        <w:rPr>
          <w:rFonts w:ascii="Palatino Linotype" w:eastAsia="Palatino Linotype" w:hAnsi="Palatino Linotype" w:cs="Palatino Linotype"/>
          <w:b/>
          <w:sz w:val="22"/>
          <w:szCs w:val="22"/>
        </w:rPr>
        <w:t>SUJETO OBLIGADO</w:t>
      </w:r>
      <w:r w:rsidRPr="00FD1E4F">
        <w:rPr>
          <w:rFonts w:ascii="Palatino Linotype" w:eastAsia="Palatino Linotype" w:hAnsi="Palatino Linotype" w:cs="Palatino Linotype"/>
          <w:sz w:val="22"/>
          <w:szCs w:val="22"/>
        </w:rPr>
        <w:t xml:space="preserve"> a través del Sistema de Acceso a la Información Mexiquense, en adelante </w:t>
      </w:r>
      <w:r w:rsidRPr="00FD1E4F">
        <w:rPr>
          <w:rFonts w:ascii="Palatino Linotype" w:eastAsia="Palatino Linotype" w:hAnsi="Palatino Linotype" w:cs="Palatino Linotype"/>
          <w:b/>
          <w:sz w:val="22"/>
          <w:szCs w:val="22"/>
        </w:rPr>
        <w:t>SAIMEX</w:t>
      </w:r>
      <w:r w:rsidRPr="00FD1E4F">
        <w:rPr>
          <w:rFonts w:ascii="Palatino Linotype" w:eastAsia="Palatino Linotype" w:hAnsi="Palatino Linotype" w:cs="Palatino Linotype"/>
          <w:sz w:val="22"/>
          <w:szCs w:val="22"/>
        </w:rPr>
        <w:t>, requiriéndole lo siguiente:</w:t>
      </w:r>
    </w:p>
    <w:p w14:paraId="2FCB808B" w14:textId="77777777" w:rsidR="00356F83" w:rsidRPr="00FD1E4F" w:rsidRDefault="00356F83" w:rsidP="00E43142">
      <w:pPr>
        <w:pBdr>
          <w:top w:val="nil"/>
          <w:left w:val="nil"/>
          <w:bottom w:val="nil"/>
          <w:right w:val="nil"/>
          <w:between w:val="nil"/>
        </w:pBdr>
        <w:spacing w:line="276" w:lineRule="auto"/>
        <w:ind w:left="567"/>
        <w:jc w:val="both"/>
        <w:rPr>
          <w:rFonts w:ascii="Palatino Linotype" w:eastAsia="Palatino Linotype" w:hAnsi="Palatino Linotype" w:cs="Palatino Linotype"/>
          <w:b/>
          <w:sz w:val="22"/>
          <w:szCs w:val="22"/>
        </w:rPr>
      </w:pPr>
    </w:p>
    <w:p w14:paraId="3715F195" w14:textId="60244800" w:rsidR="0047560C" w:rsidRPr="00FD1E4F" w:rsidRDefault="00247B35" w:rsidP="0087004D">
      <w:pPr>
        <w:spacing w:line="360" w:lineRule="auto"/>
        <w:ind w:left="567" w:right="900"/>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solicito el bando municipal, manual general de organización, manual de procedimiento en otomi y en braille</w:t>
      </w:r>
    </w:p>
    <w:p w14:paraId="70AA775C" w14:textId="77777777" w:rsidR="0087004D" w:rsidRPr="00FD1E4F" w:rsidRDefault="0087004D" w:rsidP="0087004D">
      <w:pPr>
        <w:spacing w:line="360" w:lineRule="auto"/>
        <w:ind w:left="567" w:right="900"/>
        <w:jc w:val="both"/>
        <w:rPr>
          <w:rFonts w:ascii="Palatino Linotype" w:eastAsia="Palatino Linotype" w:hAnsi="Palatino Linotype" w:cs="Palatino Linotype"/>
          <w:b/>
          <w:i/>
          <w:sz w:val="22"/>
          <w:szCs w:val="22"/>
        </w:rPr>
      </w:pPr>
    </w:p>
    <w:p w14:paraId="5FE1BF16" w14:textId="77777777" w:rsidR="00356F83" w:rsidRPr="00FD1E4F" w:rsidRDefault="00DD321F" w:rsidP="00E4314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b/>
          <w:sz w:val="22"/>
          <w:szCs w:val="22"/>
        </w:rPr>
        <w:t xml:space="preserve">Modalidad elegida para la entrega de la información: </w:t>
      </w:r>
      <w:r w:rsidRPr="00FD1E4F">
        <w:rPr>
          <w:rFonts w:ascii="Palatino Linotype" w:eastAsia="Palatino Linotype" w:hAnsi="Palatino Linotype" w:cs="Palatino Linotype"/>
          <w:sz w:val="22"/>
          <w:szCs w:val="22"/>
        </w:rPr>
        <w:t>a través del Sistema de Acceso a la Información Mexiquense.</w:t>
      </w:r>
    </w:p>
    <w:p w14:paraId="726CA6A6" w14:textId="77777777" w:rsidR="00356F83" w:rsidRPr="00FD1E4F" w:rsidRDefault="00356F83" w:rsidP="00E431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81338F3" w14:textId="03F46835" w:rsidR="00356F83" w:rsidRPr="00FD1E4F" w:rsidRDefault="00DD321F" w:rsidP="00247B35">
      <w:pPr>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FD1E4F">
        <w:rPr>
          <w:rFonts w:ascii="Palatino Linotype" w:eastAsia="Palatino Linotype" w:hAnsi="Palatino Linotype" w:cs="Palatino Linotype"/>
          <w:b/>
          <w:sz w:val="22"/>
          <w:szCs w:val="22"/>
        </w:rPr>
        <w:t xml:space="preserve">Respuesta. </w:t>
      </w:r>
      <w:r w:rsidRPr="00FD1E4F">
        <w:rPr>
          <w:rFonts w:ascii="Palatino Linotype" w:eastAsia="Palatino Linotype" w:hAnsi="Palatino Linotype" w:cs="Palatino Linotype"/>
          <w:sz w:val="22"/>
          <w:szCs w:val="22"/>
        </w:rPr>
        <w:t xml:space="preserve">Con fecha </w:t>
      </w:r>
      <w:r w:rsidR="00247B35" w:rsidRPr="00FD1E4F">
        <w:rPr>
          <w:rFonts w:ascii="Palatino Linotype" w:eastAsia="Palatino Linotype" w:hAnsi="Palatino Linotype" w:cs="Palatino Linotype"/>
          <w:b/>
          <w:sz w:val="22"/>
          <w:szCs w:val="22"/>
        </w:rPr>
        <w:t>dieciocho de julio</w:t>
      </w:r>
      <w:r w:rsidR="00A972A9" w:rsidRPr="00FD1E4F">
        <w:rPr>
          <w:rFonts w:ascii="Palatino Linotype" w:eastAsia="Palatino Linotype" w:hAnsi="Palatino Linotype" w:cs="Palatino Linotype"/>
          <w:b/>
          <w:sz w:val="22"/>
          <w:szCs w:val="22"/>
        </w:rPr>
        <w:t xml:space="preserve"> de dos mil veinticinco</w:t>
      </w:r>
      <w:r w:rsidRPr="00FD1E4F">
        <w:rPr>
          <w:rFonts w:ascii="Palatino Linotype" w:eastAsia="Palatino Linotype" w:hAnsi="Palatino Linotype" w:cs="Palatino Linotype"/>
          <w:sz w:val="22"/>
          <w:szCs w:val="22"/>
        </w:rPr>
        <w:t xml:space="preserve">, el </w:t>
      </w:r>
      <w:r w:rsidRPr="00FD1E4F">
        <w:rPr>
          <w:rFonts w:ascii="Palatino Linotype" w:eastAsia="Palatino Linotype" w:hAnsi="Palatino Linotype" w:cs="Palatino Linotype"/>
          <w:b/>
          <w:sz w:val="22"/>
          <w:szCs w:val="22"/>
        </w:rPr>
        <w:t>SUJETO OBLIGADO</w:t>
      </w:r>
      <w:r w:rsidRPr="00FD1E4F">
        <w:rPr>
          <w:rFonts w:ascii="Palatino Linotype" w:eastAsia="Palatino Linotype" w:hAnsi="Palatino Linotype" w:cs="Palatino Linotype"/>
          <w:sz w:val="22"/>
          <w:szCs w:val="22"/>
        </w:rPr>
        <w:t xml:space="preserve"> envió su respuesta a la solicitud de acceso a la información a t</w:t>
      </w:r>
      <w:r w:rsidR="00247B35" w:rsidRPr="00FD1E4F">
        <w:rPr>
          <w:rFonts w:ascii="Palatino Linotype" w:eastAsia="Palatino Linotype" w:hAnsi="Palatino Linotype" w:cs="Palatino Linotype"/>
          <w:sz w:val="22"/>
          <w:szCs w:val="22"/>
        </w:rPr>
        <w:t xml:space="preserve">ravés del SAIMEX, la cual fue del conocimiento de las partes. </w:t>
      </w:r>
    </w:p>
    <w:p w14:paraId="524E7160" w14:textId="77777777" w:rsidR="00247B35" w:rsidRPr="00FD1E4F" w:rsidRDefault="00247B35" w:rsidP="00247B3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47C954D" w14:textId="01397B4A" w:rsidR="00356F83" w:rsidRPr="00FD1E4F" w:rsidRDefault="00DD321F" w:rsidP="00E43142">
      <w:pPr>
        <w:numPr>
          <w:ilvl w:val="0"/>
          <w:numId w:val="9"/>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b/>
          <w:sz w:val="22"/>
          <w:szCs w:val="22"/>
        </w:rPr>
        <w:t xml:space="preserve">Interposición del recurso de revisión. </w:t>
      </w:r>
      <w:r w:rsidRPr="00FD1E4F">
        <w:rPr>
          <w:rFonts w:ascii="Palatino Linotype" w:eastAsia="Palatino Linotype" w:hAnsi="Palatino Linotype" w:cs="Palatino Linotype"/>
          <w:sz w:val="22"/>
          <w:szCs w:val="22"/>
        </w:rPr>
        <w:t xml:space="preserve">Inconforme con la respuesta del </w:t>
      </w:r>
      <w:r w:rsidRPr="00FD1E4F">
        <w:rPr>
          <w:rFonts w:ascii="Palatino Linotype" w:eastAsia="Palatino Linotype" w:hAnsi="Palatino Linotype" w:cs="Palatino Linotype"/>
          <w:b/>
          <w:sz w:val="22"/>
          <w:szCs w:val="22"/>
        </w:rPr>
        <w:t>SUJETO OBLIGADO</w:t>
      </w:r>
      <w:r w:rsidRPr="00FD1E4F">
        <w:rPr>
          <w:rFonts w:ascii="Palatino Linotype" w:eastAsia="Palatino Linotype" w:hAnsi="Palatino Linotype" w:cs="Palatino Linotype"/>
          <w:sz w:val="22"/>
          <w:szCs w:val="22"/>
        </w:rPr>
        <w:t>, la persona</w:t>
      </w:r>
      <w:r w:rsidRPr="00FD1E4F">
        <w:rPr>
          <w:rFonts w:ascii="Palatino Linotype" w:eastAsia="Palatino Linotype" w:hAnsi="Palatino Linotype" w:cs="Palatino Linotype"/>
          <w:b/>
          <w:sz w:val="22"/>
          <w:szCs w:val="22"/>
        </w:rPr>
        <w:t xml:space="preserve"> RECURRENTE</w:t>
      </w:r>
      <w:r w:rsidRPr="00FD1E4F">
        <w:rPr>
          <w:rFonts w:ascii="Palatino Linotype" w:eastAsia="Palatino Linotype" w:hAnsi="Palatino Linotype" w:cs="Palatino Linotype"/>
          <w:sz w:val="22"/>
          <w:szCs w:val="22"/>
        </w:rPr>
        <w:t xml:space="preserve"> interpuso recurso de revisión a través del Sistema de </w:t>
      </w:r>
      <w:r w:rsidRPr="00FD1E4F">
        <w:rPr>
          <w:rFonts w:ascii="Palatino Linotype" w:eastAsia="Palatino Linotype" w:hAnsi="Palatino Linotype" w:cs="Palatino Linotype"/>
          <w:sz w:val="22"/>
          <w:szCs w:val="22"/>
        </w:rPr>
        <w:lastRenderedPageBreak/>
        <w:t xml:space="preserve">Acceso a la Información Mexiquense en fecha </w:t>
      </w:r>
      <w:r w:rsidR="00247B35" w:rsidRPr="00FD1E4F">
        <w:rPr>
          <w:rFonts w:ascii="Palatino Linotype" w:eastAsia="Palatino Linotype" w:hAnsi="Palatino Linotype" w:cs="Palatino Linotype"/>
          <w:b/>
          <w:sz w:val="22"/>
          <w:szCs w:val="22"/>
        </w:rPr>
        <w:t>veintidós de julio</w:t>
      </w:r>
      <w:r w:rsidR="008C3B99" w:rsidRPr="00FD1E4F">
        <w:rPr>
          <w:rFonts w:ascii="Palatino Linotype" w:eastAsia="Palatino Linotype" w:hAnsi="Palatino Linotype" w:cs="Palatino Linotype"/>
          <w:b/>
          <w:sz w:val="22"/>
          <w:szCs w:val="22"/>
        </w:rPr>
        <w:t xml:space="preserve"> </w:t>
      </w:r>
      <w:r w:rsidR="009A7078" w:rsidRPr="00FD1E4F">
        <w:rPr>
          <w:rFonts w:ascii="Palatino Linotype" w:eastAsia="Palatino Linotype" w:hAnsi="Palatino Linotype" w:cs="Palatino Linotype"/>
          <w:b/>
          <w:sz w:val="22"/>
          <w:szCs w:val="22"/>
        </w:rPr>
        <w:t>de dos mil veinticinco</w:t>
      </w:r>
      <w:r w:rsidRPr="00FD1E4F">
        <w:rPr>
          <w:rFonts w:ascii="Palatino Linotype" w:eastAsia="Palatino Linotype" w:hAnsi="Palatino Linotype" w:cs="Palatino Linotype"/>
          <w:sz w:val="22"/>
          <w:szCs w:val="22"/>
        </w:rPr>
        <w:t xml:space="preserve">, </w:t>
      </w:r>
      <w:r w:rsidR="00247B35" w:rsidRPr="00FD1E4F">
        <w:rPr>
          <w:rFonts w:ascii="Palatino Linotype" w:eastAsia="Palatino Linotype" w:hAnsi="Palatino Linotype" w:cs="Palatino Linotype"/>
          <w:sz w:val="22"/>
          <w:szCs w:val="22"/>
        </w:rPr>
        <w:t xml:space="preserve">el cual por corresponder a un día inhábil quedó registrado el </w:t>
      </w:r>
      <w:r w:rsidR="00247B35" w:rsidRPr="00FD1E4F">
        <w:rPr>
          <w:rFonts w:ascii="Palatino Linotype" w:eastAsia="Palatino Linotype" w:hAnsi="Palatino Linotype" w:cs="Palatino Linotype"/>
          <w:b/>
          <w:sz w:val="22"/>
          <w:szCs w:val="22"/>
        </w:rPr>
        <w:t>cuatro de agosto de dos mil veinticinco</w:t>
      </w:r>
      <w:r w:rsidR="00247B35" w:rsidRPr="00FD1E4F">
        <w:rPr>
          <w:rFonts w:ascii="Palatino Linotype" w:eastAsia="Palatino Linotype" w:hAnsi="Palatino Linotype" w:cs="Palatino Linotype"/>
          <w:sz w:val="22"/>
          <w:szCs w:val="22"/>
        </w:rPr>
        <w:t xml:space="preserve">, </w:t>
      </w:r>
      <w:r w:rsidRPr="00FD1E4F">
        <w:rPr>
          <w:rFonts w:ascii="Palatino Linotype" w:eastAsia="Palatino Linotype" w:hAnsi="Palatino Linotype" w:cs="Palatino Linotype"/>
          <w:sz w:val="22"/>
          <w:szCs w:val="22"/>
        </w:rPr>
        <w:t>a través del cual expresó lo siguiente:</w:t>
      </w:r>
    </w:p>
    <w:p w14:paraId="5A786856" w14:textId="77777777" w:rsidR="00356F83" w:rsidRPr="00FD1E4F" w:rsidRDefault="00356F83" w:rsidP="00E43142">
      <w:pPr>
        <w:pBdr>
          <w:top w:val="nil"/>
          <w:left w:val="nil"/>
          <w:bottom w:val="nil"/>
          <w:right w:val="nil"/>
          <w:between w:val="nil"/>
        </w:pBdr>
        <w:tabs>
          <w:tab w:val="left" w:pos="426"/>
        </w:tabs>
        <w:spacing w:line="360" w:lineRule="auto"/>
        <w:ind w:right="693"/>
        <w:jc w:val="both"/>
        <w:rPr>
          <w:rFonts w:ascii="Palatino Linotype" w:eastAsia="Palatino Linotype" w:hAnsi="Palatino Linotype" w:cs="Palatino Linotype"/>
          <w:sz w:val="22"/>
          <w:szCs w:val="22"/>
        </w:rPr>
      </w:pPr>
    </w:p>
    <w:p w14:paraId="5847A261" w14:textId="45DAF2D7" w:rsidR="00356F83" w:rsidRPr="00FD1E4F" w:rsidRDefault="00DD321F" w:rsidP="00E43142">
      <w:pPr>
        <w:spacing w:line="276" w:lineRule="auto"/>
        <w:ind w:left="567" w:right="693"/>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b/>
          <w:sz w:val="22"/>
          <w:szCs w:val="22"/>
        </w:rPr>
        <w:t xml:space="preserve">Acto impugnado. </w:t>
      </w:r>
      <w:r w:rsidRPr="00FD1E4F">
        <w:rPr>
          <w:rFonts w:ascii="Palatino Linotype" w:eastAsia="Palatino Linotype" w:hAnsi="Palatino Linotype" w:cs="Palatino Linotype"/>
          <w:i/>
          <w:sz w:val="22"/>
          <w:szCs w:val="22"/>
        </w:rPr>
        <w:t>“</w:t>
      </w:r>
      <w:r w:rsidR="00247B35" w:rsidRPr="00FD1E4F">
        <w:rPr>
          <w:rFonts w:ascii="Palatino Linotype" w:eastAsia="Palatino Linotype" w:hAnsi="Palatino Linotype" w:cs="Palatino Linotype"/>
          <w:i/>
          <w:sz w:val="22"/>
          <w:szCs w:val="22"/>
        </w:rPr>
        <w:t>La respuesta la información esta incompleta no atiende mi solicitud de acuerdo a lo solicitado.</w:t>
      </w:r>
      <w:r w:rsidRPr="00FD1E4F">
        <w:rPr>
          <w:rFonts w:ascii="Palatino Linotype" w:eastAsia="Palatino Linotype" w:hAnsi="Palatino Linotype" w:cs="Palatino Linotype"/>
          <w:i/>
          <w:sz w:val="22"/>
          <w:szCs w:val="22"/>
        </w:rPr>
        <w:t xml:space="preserve">” </w:t>
      </w:r>
    </w:p>
    <w:p w14:paraId="4F2D35BC" w14:textId="77777777" w:rsidR="00356F83" w:rsidRPr="00FD1E4F" w:rsidRDefault="00356F83" w:rsidP="00E43142">
      <w:pPr>
        <w:spacing w:line="276" w:lineRule="auto"/>
        <w:ind w:left="567" w:right="693"/>
        <w:jc w:val="both"/>
        <w:rPr>
          <w:rFonts w:ascii="Palatino Linotype" w:hAnsi="Palatino Linotype"/>
          <w:sz w:val="22"/>
          <w:szCs w:val="22"/>
        </w:rPr>
      </w:pPr>
    </w:p>
    <w:p w14:paraId="1473469D" w14:textId="20D941F8" w:rsidR="00356F83" w:rsidRPr="00FD1E4F" w:rsidRDefault="00DD321F" w:rsidP="00E43142">
      <w:pPr>
        <w:pBdr>
          <w:top w:val="nil"/>
          <w:left w:val="nil"/>
          <w:bottom w:val="nil"/>
          <w:right w:val="nil"/>
          <w:between w:val="nil"/>
        </w:pBdr>
        <w:spacing w:line="276" w:lineRule="auto"/>
        <w:ind w:left="567" w:right="693"/>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b/>
          <w:sz w:val="22"/>
          <w:szCs w:val="22"/>
        </w:rPr>
        <w:t xml:space="preserve">Motivos de inconformidad. </w:t>
      </w:r>
      <w:r w:rsidRPr="00FD1E4F">
        <w:rPr>
          <w:rFonts w:ascii="Palatino Linotype" w:eastAsia="Palatino Linotype" w:hAnsi="Palatino Linotype" w:cs="Palatino Linotype"/>
          <w:i/>
          <w:sz w:val="22"/>
          <w:szCs w:val="22"/>
        </w:rPr>
        <w:t>“</w:t>
      </w:r>
      <w:r w:rsidR="00247B35" w:rsidRPr="00FD1E4F">
        <w:rPr>
          <w:rFonts w:ascii="Palatino Linotype" w:eastAsia="Palatino Linotype" w:hAnsi="Palatino Linotype" w:cs="Palatino Linotype"/>
          <w:i/>
          <w:sz w:val="22"/>
          <w:szCs w:val="22"/>
        </w:rPr>
        <w:t>La respuesta la información esta incompleta no atiende mi solicitud de acuerdo a lo solicitado.</w:t>
      </w:r>
      <w:r w:rsidRPr="00FD1E4F">
        <w:rPr>
          <w:rFonts w:ascii="Palatino Linotype" w:eastAsia="Palatino Linotype" w:hAnsi="Palatino Linotype" w:cs="Palatino Linotype"/>
          <w:i/>
          <w:sz w:val="22"/>
          <w:szCs w:val="22"/>
        </w:rPr>
        <w:t xml:space="preserve">”. </w:t>
      </w:r>
    </w:p>
    <w:p w14:paraId="2568BC4B" w14:textId="77777777" w:rsidR="008C3B99" w:rsidRPr="00FD1E4F" w:rsidRDefault="008C3B99" w:rsidP="00E431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0C591F" w14:textId="16D2EFB7" w:rsidR="00356F83" w:rsidRPr="00FD1E4F" w:rsidRDefault="00DD321F" w:rsidP="00E43142">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b/>
          <w:sz w:val="22"/>
          <w:szCs w:val="22"/>
        </w:rPr>
        <w:t xml:space="preserve">Turno. </w:t>
      </w:r>
      <w:r w:rsidRPr="00FD1E4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247B35" w:rsidRPr="00FD1E4F">
        <w:rPr>
          <w:rFonts w:ascii="Palatino Linotype" w:eastAsia="Palatino Linotype" w:hAnsi="Palatino Linotype" w:cs="Palatino Linotype"/>
          <w:b/>
          <w:sz w:val="22"/>
          <w:szCs w:val="22"/>
        </w:rPr>
        <w:t>08939</w:t>
      </w:r>
      <w:r w:rsidR="0032377D" w:rsidRPr="00FD1E4F">
        <w:rPr>
          <w:rFonts w:ascii="Palatino Linotype" w:eastAsia="Palatino Linotype" w:hAnsi="Palatino Linotype" w:cs="Palatino Linotype"/>
          <w:b/>
          <w:sz w:val="22"/>
          <w:szCs w:val="22"/>
        </w:rPr>
        <w:t>/</w:t>
      </w:r>
      <w:r w:rsidR="008C3B99" w:rsidRPr="00FD1E4F">
        <w:rPr>
          <w:rFonts w:ascii="Palatino Linotype" w:eastAsia="Palatino Linotype" w:hAnsi="Palatino Linotype" w:cs="Palatino Linotype"/>
          <w:b/>
          <w:sz w:val="22"/>
          <w:szCs w:val="22"/>
        </w:rPr>
        <w:t>INFO</w:t>
      </w:r>
      <w:r w:rsidR="009A7078" w:rsidRPr="00FD1E4F">
        <w:rPr>
          <w:rFonts w:ascii="Palatino Linotype" w:eastAsia="Palatino Linotype" w:hAnsi="Palatino Linotype" w:cs="Palatino Linotype"/>
          <w:b/>
          <w:sz w:val="22"/>
          <w:szCs w:val="22"/>
        </w:rPr>
        <w:t>EM/IP/RR/2025</w:t>
      </w:r>
      <w:r w:rsidRPr="00FD1E4F">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FD1E4F">
        <w:rPr>
          <w:rFonts w:ascii="Palatino Linotype" w:eastAsia="Palatino Linotype" w:hAnsi="Palatino Linotype" w:cs="Palatino Linotype"/>
          <w:b/>
          <w:sz w:val="22"/>
          <w:szCs w:val="22"/>
        </w:rPr>
        <w:t>Guadalupe Ramírez Peña</w:t>
      </w:r>
      <w:r w:rsidRPr="00FD1E4F">
        <w:rPr>
          <w:rFonts w:ascii="Palatino Linotype" w:eastAsia="Palatino Linotype" w:hAnsi="Palatino Linotype" w:cs="Palatino Linotype"/>
          <w:sz w:val="22"/>
          <w:szCs w:val="22"/>
        </w:rPr>
        <w:t>, para su análisis, estudio, elaboración del proyecto y presentación ante el Pleno de este Instituto.</w:t>
      </w:r>
    </w:p>
    <w:p w14:paraId="7AC3C5DC" w14:textId="77777777" w:rsidR="00BE53F5" w:rsidRPr="00FD1E4F" w:rsidRDefault="00BE53F5"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38A93B0" w14:textId="025F96CC" w:rsidR="00356F83" w:rsidRPr="00FD1E4F" w:rsidRDefault="00DD321F" w:rsidP="00E43142">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FD1E4F">
        <w:rPr>
          <w:rFonts w:ascii="Palatino Linotype" w:eastAsia="Palatino Linotype" w:hAnsi="Palatino Linotype" w:cs="Palatino Linotype"/>
          <w:b/>
          <w:sz w:val="22"/>
          <w:szCs w:val="22"/>
        </w:rPr>
        <w:t xml:space="preserve">Admisión del recurso de revisión: </w:t>
      </w:r>
      <w:r w:rsidRPr="00FD1E4F">
        <w:rPr>
          <w:rFonts w:ascii="Palatino Linotype" w:eastAsia="Palatino Linotype" w:hAnsi="Palatino Linotype" w:cs="Palatino Linotype"/>
          <w:sz w:val="22"/>
          <w:szCs w:val="22"/>
        </w:rPr>
        <w:t xml:space="preserve">En fecha </w:t>
      </w:r>
      <w:r w:rsidR="00247B35" w:rsidRPr="00FD1E4F">
        <w:rPr>
          <w:rFonts w:ascii="Palatino Linotype" w:eastAsia="Palatino Linotype" w:hAnsi="Palatino Linotype" w:cs="Palatino Linotype"/>
          <w:b/>
          <w:sz w:val="22"/>
          <w:szCs w:val="22"/>
        </w:rPr>
        <w:t>ocho de agosto</w:t>
      </w:r>
      <w:r w:rsidR="0032377D" w:rsidRPr="00FD1E4F">
        <w:rPr>
          <w:rFonts w:ascii="Palatino Linotype" w:eastAsia="Palatino Linotype" w:hAnsi="Palatino Linotype" w:cs="Palatino Linotype"/>
          <w:b/>
          <w:sz w:val="22"/>
          <w:szCs w:val="22"/>
        </w:rPr>
        <w:t xml:space="preserve"> </w:t>
      </w:r>
      <w:r w:rsidR="009A7078" w:rsidRPr="00FD1E4F">
        <w:rPr>
          <w:rFonts w:ascii="Palatino Linotype" w:eastAsia="Palatino Linotype" w:hAnsi="Palatino Linotype" w:cs="Palatino Linotype"/>
          <w:b/>
          <w:sz w:val="22"/>
          <w:szCs w:val="22"/>
        </w:rPr>
        <w:t>de dos mil veinticinco</w:t>
      </w:r>
      <w:r w:rsidRPr="00FD1E4F">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FD1E4F">
        <w:rPr>
          <w:rFonts w:ascii="Palatino Linotype" w:eastAsia="Palatino Linotype" w:hAnsi="Palatino Linotype" w:cs="Palatino Linotype"/>
          <w:b/>
          <w:sz w:val="22"/>
          <w:szCs w:val="22"/>
        </w:rPr>
        <w:t>SUJETO OBLIGADO</w:t>
      </w:r>
      <w:r w:rsidRPr="00FD1E4F">
        <w:rPr>
          <w:rFonts w:ascii="Palatino Linotype" w:eastAsia="Palatino Linotype" w:hAnsi="Palatino Linotype" w:cs="Palatino Linotype"/>
          <w:sz w:val="22"/>
          <w:szCs w:val="22"/>
        </w:rPr>
        <w:t xml:space="preserve"> presentara su informe justificado.</w:t>
      </w:r>
    </w:p>
    <w:p w14:paraId="3650B010" w14:textId="77777777" w:rsidR="00356F83" w:rsidRPr="00FD1E4F" w:rsidRDefault="00356F83"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07F2995" w14:textId="79104A31" w:rsidR="003A74C7" w:rsidRPr="00FD1E4F" w:rsidRDefault="00DD321F" w:rsidP="00E43142">
      <w:pPr>
        <w:numPr>
          <w:ilvl w:val="0"/>
          <w:numId w:val="9"/>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FD1E4F">
        <w:rPr>
          <w:rFonts w:ascii="Palatino Linotype" w:eastAsia="Palatino Linotype" w:hAnsi="Palatino Linotype" w:cs="Palatino Linotype"/>
          <w:b/>
          <w:sz w:val="22"/>
          <w:szCs w:val="22"/>
        </w:rPr>
        <w:t>Manifestaciones</w:t>
      </w:r>
      <w:r w:rsidR="009A7078" w:rsidRPr="00FD1E4F">
        <w:rPr>
          <w:rFonts w:ascii="Palatino Linotype" w:eastAsia="Palatino Linotype" w:hAnsi="Palatino Linotype" w:cs="Palatino Linotype"/>
          <w:sz w:val="22"/>
          <w:szCs w:val="22"/>
        </w:rPr>
        <w:t xml:space="preserve">. </w:t>
      </w:r>
      <w:r w:rsidR="00FD5018" w:rsidRPr="00FD1E4F">
        <w:rPr>
          <w:rFonts w:ascii="Palatino Linotype" w:eastAsia="Palatino Linotype" w:hAnsi="Palatino Linotype" w:cs="Palatino Linotype"/>
          <w:sz w:val="22"/>
          <w:szCs w:val="22"/>
        </w:rPr>
        <w:t xml:space="preserve">En fecha </w:t>
      </w:r>
      <w:r w:rsidR="00247B35" w:rsidRPr="00FD1E4F">
        <w:rPr>
          <w:rFonts w:ascii="Palatino Linotype" w:eastAsia="Palatino Linotype" w:hAnsi="Palatino Linotype" w:cs="Palatino Linotype"/>
          <w:b/>
          <w:sz w:val="22"/>
          <w:szCs w:val="22"/>
        </w:rPr>
        <w:t>dieciocho</w:t>
      </w:r>
      <w:r w:rsidR="00F04384" w:rsidRPr="00FD1E4F">
        <w:rPr>
          <w:rFonts w:ascii="Palatino Linotype" w:eastAsia="Palatino Linotype" w:hAnsi="Palatino Linotype" w:cs="Palatino Linotype"/>
          <w:b/>
          <w:sz w:val="22"/>
          <w:szCs w:val="22"/>
        </w:rPr>
        <w:t xml:space="preserve"> y diecinueve</w:t>
      </w:r>
      <w:r w:rsidR="00247B35" w:rsidRPr="00FD1E4F">
        <w:rPr>
          <w:rFonts w:ascii="Palatino Linotype" w:eastAsia="Palatino Linotype" w:hAnsi="Palatino Linotype" w:cs="Palatino Linotype"/>
          <w:b/>
          <w:sz w:val="22"/>
          <w:szCs w:val="22"/>
        </w:rPr>
        <w:t xml:space="preserve"> de agosto</w:t>
      </w:r>
      <w:r w:rsidR="00FD5018" w:rsidRPr="00FD1E4F">
        <w:rPr>
          <w:rFonts w:ascii="Palatino Linotype" w:eastAsia="Palatino Linotype" w:hAnsi="Palatino Linotype" w:cs="Palatino Linotype"/>
          <w:b/>
          <w:sz w:val="22"/>
          <w:szCs w:val="22"/>
        </w:rPr>
        <w:t xml:space="preserve"> de dos mil veinticinco</w:t>
      </w:r>
      <w:r w:rsidR="00FD5018" w:rsidRPr="00FD1E4F">
        <w:rPr>
          <w:rFonts w:ascii="Palatino Linotype" w:eastAsia="Palatino Linotype" w:hAnsi="Palatino Linotype" w:cs="Palatino Linotype"/>
          <w:sz w:val="22"/>
          <w:szCs w:val="22"/>
        </w:rPr>
        <w:t xml:space="preserve">, el </w:t>
      </w:r>
      <w:r w:rsidR="00FD5018" w:rsidRPr="00FD1E4F">
        <w:rPr>
          <w:rFonts w:ascii="Palatino Linotype" w:eastAsia="Palatino Linotype" w:hAnsi="Palatino Linotype" w:cs="Palatino Linotype"/>
          <w:b/>
          <w:sz w:val="22"/>
          <w:szCs w:val="22"/>
        </w:rPr>
        <w:t xml:space="preserve">SUJETO OBLIGADO </w:t>
      </w:r>
      <w:r w:rsidR="00FD5018" w:rsidRPr="00FD1E4F">
        <w:rPr>
          <w:rFonts w:ascii="Palatino Linotype" w:eastAsia="Palatino Linotype" w:hAnsi="Palatino Linotype" w:cs="Palatino Linotype"/>
          <w:sz w:val="22"/>
          <w:szCs w:val="22"/>
        </w:rPr>
        <w:t xml:space="preserve">rindió su informe justificado </w:t>
      </w:r>
      <w:r w:rsidR="0032377D" w:rsidRPr="00FD1E4F">
        <w:rPr>
          <w:rFonts w:ascii="Palatino Linotype" w:eastAsia="Palatino Linotype" w:hAnsi="Palatino Linotype" w:cs="Palatino Linotype"/>
          <w:sz w:val="22"/>
          <w:szCs w:val="22"/>
        </w:rPr>
        <w:t xml:space="preserve">al tenor de lo siguiente: </w:t>
      </w:r>
    </w:p>
    <w:p w14:paraId="6CC44846" w14:textId="77777777" w:rsidR="0032377D" w:rsidRPr="00FD1E4F" w:rsidRDefault="0032377D" w:rsidP="0032377D">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079F86EE" w14:textId="7A6B8730" w:rsidR="0032377D" w:rsidRPr="00FD1E4F" w:rsidRDefault="00247B35" w:rsidP="0032377D">
      <w:pPr>
        <w:pStyle w:val="Prrafodelista"/>
        <w:numPr>
          <w:ilvl w:val="0"/>
          <w:numId w:val="35"/>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Bando Municipal de Toluca 2025 en idioma español. </w:t>
      </w:r>
    </w:p>
    <w:p w14:paraId="0A2E4290" w14:textId="7975B995" w:rsidR="00247B35" w:rsidRPr="00FD1E4F" w:rsidRDefault="00247B35" w:rsidP="0032377D">
      <w:pPr>
        <w:pStyle w:val="Prrafodelista"/>
        <w:numPr>
          <w:ilvl w:val="0"/>
          <w:numId w:val="35"/>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Bando Municipal de Toluca 2025 en otomí. </w:t>
      </w:r>
    </w:p>
    <w:p w14:paraId="21710392" w14:textId="0262DBCA" w:rsidR="0032377D" w:rsidRPr="00FD1E4F" w:rsidRDefault="00247B35" w:rsidP="00F04384">
      <w:pPr>
        <w:pStyle w:val="Prrafodelista"/>
        <w:numPr>
          <w:ilvl w:val="0"/>
          <w:numId w:val="35"/>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Oficio de fecha quince de agosto de dos mil veinticinco, signado por el titular de la Unidad de Información, Planeación, Programación y Evaluación</w:t>
      </w:r>
    </w:p>
    <w:p w14:paraId="5C30C0DA" w14:textId="7651516B" w:rsidR="00FD5018" w:rsidRPr="00FD1E4F" w:rsidRDefault="00FD5018"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lastRenderedPageBreak/>
        <w:t>Documento</w:t>
      </w:r>
      <w:r w:rsidR="003A74C7" w:rsidRPr="00FD1E4F">
        <w:rPr>
          <w:rFonts w:ascii="Palatino Linotype" w:eastAsia="Palatino Linotype" w:hAnsi="Palatino Linotype" w:cs="Palatino Linotype"/>
          <w:sz w:val="22"/>
          <w:szCs w:val="22"/>
        </w:rPr>
        <w:t xml:space="preserve">s que se hicieron </w:t>
      </w:r>
      <w:r w:rsidRPr="00FD1E4F">
        <w:rPr>
          <w:rFonts w:ascii="Palatino Linotype" w:eastAsia="Palatino Linotype" w:hAnsi="Palatino Linotype" w:cs="Palatino Linotype"/>
          <w:sz w:val="22"/>
          <w:szCs w:val="22"/>
        </w:rPr>
        <w:t xml:space="preserve">del conocimiento de la parte Recurrente en fecha </w:t>
      </w:r>
      <w:r w:rsidR="00F04384" w:rsidRPr="00FD1E4F">
        <w:rPr>
          <w:rFonts w:ascii="Palatino Linotype" w:eastAsia="Palatino Linotype" w:hAnsi="Palatino Linotype" w:cs="Palatino Linotype"/>
          <w:b/>
          <w:sz w:val="22"/>
          <w:szCs w:val="22"/>
        </w:rPr>
        <w:t>catorce de enero de dos mil veintiséis</w:t>
      </w:r>
    </w:p>
    <w:p w14:paraId="68E7C518" w14:textId="77777777" w:rsidR="00ED50DF" w:rsidRPr="00FD1E4F" w:rsidRDefault="00ED50DF"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E811911" w14:textId="56591FF2" w:rsidR="00ED50DF" w:rsidRPr="00FD1E4F" w:rsidRDefault="00ED50DF"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 xml:space="preserve">La parte Recurrente fue omisa en rendir manifestaciones. </w:t>
      </w:r>
    </w:p>
    <w:p w14:paraId="55634170" w14:textId="77777777" w:rsidR="00174766" w:rsidRPr="00FD1E4F" w:rsidRDefault="00174766"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0"/>
          <w:szCs w:val="22"/>
        </w:rPr>
      </w:pPr>
    </w:p>
    <w:p w14:paraId="049A2776" w14:textId="723E6B07" w:rsidR="00F04384" w:rsidRPr="00FD1E4F" w:rsidRDefault="00174766" w:rsidP="00F04384">
      <w:pPr>
        <w:spacing w:line="360" w:lineRule="auto"/>
        <w:jc w:val="both"/>
        <w:rPr>
          <w:rFonts w:ascii="Palatino Linotype" w:eastAsia="Palatino Linotype" w:hAnsi="Palatino Linotype" w:cs="Palatino Linotype"/>
          <w:b/>
          <w:sz w:val="22"/>
        </w:rPr>
      </w:pPr>
      <w:r w:rsidRPr="00FD1E4F">
        <w:rPr>
          <w:rFonts w:ascii="Palatino Linotype" w:eastAsia="Palatino Linotype" w:hAnsi="Palatino Linotype" w:cs="Palatino Linotype"/>
          <w:b/>
          <w:sz w:val="22"/>
        </w:rPr>
        <w:t xml:space="preserve">7. Ampliación del término para resolver. </w:t>
      </w:r>
      <w:r w:rsidR="00F04384" w:rsidRPr="00FD1E4F">
        <w:rPr>
          <w:rFonts w:ascii="Palatino Linotype" w:eastAsia="Palatino Linotype" w:hAnsi="Palatino Linotype" w:cs="Palatino Linotype"/>
          <w:sz w:val="22"/>
        </w:rPr>
        <w:t xml:space="preserve">En fecha </w:t>
      </w:r>
      <w:r w:rsidR="00F04384" w:rsidRPr="00FD1E4F">
        <w:rPr>
          <w:rFonts w:ascii="Palatino Linotype" w:eastAsia="Palatino Linotype" w:hAnsi="Palatino Linotype" w:cs="Palatino Linotype"/>
          <w:b/>
          <w:sz w:val="22"/>
        </w:rPr>
        <w:t>catorce de enero de dos mil veintiséis</w:t>
      </w:r>
      <w:r w:rsidR="00F04384" w:rsidRPr="00FD1E4F">
        <w:rPr>
          <w:rFonts w:ascii="Palatino Linotype" w:eastAsia="Palatino Linotype" w:hAnsi="Palatino Linotype" w:cs="Palatino Linotype"/>
          <w:sz w:val="22"/>
        </w:rPr>
        <w:t>, con fundamento en el artículo 181, párrafo tercero de la Ley de Transparencia y Acceso a la Información Pública del Estado de México y Municipios, se acordó la ampliación del plazo para su resolución, mismo que fue notificado el veintiuno de agosto de dos mil veinticinco.</w:t>
      </w:r>
    </w:p>
    <w:p w14:paraId="28E87EE2" w14:textId="77777777" w:rsidR="00F04384" w:rsidRPr="00FD1E4F" w:rsidRDefault="00F04384" w:rsidP="00F04384">
      <w:pPr>
        <w:widowControl w:val="0"/>
        <w:spacing w:line="360" w:lineRule="auto"/>
        <w:jc w:val="both"/>
        <w:rPr>
          <w:rFonts w:ascii="Palatino Linotype" w:eastAsia="Palatino Linotype" w:hAnsi="Palatino Linotype" w:cs="Palatino Linotype"/>
          <w:sz w:val="22"/>
        </w:rPr>
      </w:pPr>
    </w:p>
    <w:p w14:paraId="7A587399" w14:textId="77777777" w:rsidR="00F04384" w:rsidRPr="00FD1E4F" w:rsidRDefault="00F04384" w:rsidP="00F04384">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E57AA12" w14:textId="77777777" w:rsidR="00F04384" w:rsidRPr="00FD1E4F" w:rsidRDefault="00F04384" w:rsidP="00F04384">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rPr>
      </w:pPr>
    </w:p>
    <w:p w14:paraId="7424472F" w14:textId="77777777" w:rsidR="00F04384" w:rsidRPr="00FD1E4F" w:rsidRDefault="00F04384" w:rsidP="00F04384">
      <w:p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ECBBD54" w14:textId="77777777" w:rsidR="00F04384" w:rsidRPr="00FD1E4F" w:rsidRDefault="00F04384" w:rsidP="00F04384">
      <w:pPr>
        <w:spacing w:line="360" w:lineRule="auto"/>
        <w:jc w:val="both"/>
        <w:rPr>
          <w:rFonts w:ascii="Palatino Linotype" w:eastAsia="Palatino Linotype" w:hAnsi="Palatino Linotype" w:cs="Palatino Linotype"/>
          <w:sz w:val="22"/>
        </w:rPr>
      </w:pPr>
    </w:p>
    <w:p w14:paraId="592AFEAE" w14:textId="77777777" w:rsidR="00F04384" w:rsidRPr="00FD1E4F" w:rsidRDefault="00F04384" w:rsidP="00F04384">
      <w:p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17937C5" w14:textId="77777777" w:rsidR="00F04384" w:rsidRPr="00FD1E4F" w:rsidRDefault="00F04384" w:rsidP="00F04384">
      <w:pPr>
        <w:spacing w:line="360" w:lineRule="auto"/>
        <w:jc w:val="both"/>
        <w:rPr>
          <w:rFonts w:ascii="Palatino Linotype" w:eastAsia="Palatino Linotype" w:hAnsi="Palatino Linotype" w:cs="Palatino Linotype"/>
          <w:sz w:val="22"/>
        </w:rPr>
      </w:pPr>
    </w:p>
    <w:p w14:paraId="53B54A31" w14:textId="5F9CEC45" w:rsidR="00F04384" w:rsidRPr="00FD1E4F" w:rsidRDefault="00F04384" w:rsidP="00F04384">
      <w:p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CEC1FA1" w14:textId="77777777" w:rsidR="00F04384" w:rsidRPr="00FD1E4F" w:rsidRDefault="00F04384" w:rsidP="00F04384">
      <w:pPr>
        <w:spacing w:line="360" w:lineRule="auto"/>
        <w:jc w:val="both"/>
        <w:rPr>
          <w:rFonts w:ascii="Palatino Linotype" w:eastAsia="Palatino Linotype" w:hAnsi="Palatino Linotype" w:cs="Palatino Linotype"/>
          <w:strike/>
          <w:sz w:val="22"/>
        </w:rPr>
      </w:pPr>
      <w:r w:rsidRPr="00FD1E4F">
        <w:rPr>
          <w:rFonts w:ascii="Palatino Linotype" w:eastAsia="Palatino Linotype" w:hAnsi="Palatino Linotype" w:cs="Palatino Linotype"/>
          <w:sz w:val="22"/>
        </w:rPr>
        <w:t xml:space="preserve">Por ello, excepcionalmente, si un asunto es resuelto con posterioridad a los plazos señalados por la norma debe analizarse la razonabilidad del tiempo necesario para su resolución, atentos a los siguientes criterios: </w:t>
      </w:r>
    </w:p>
    <w:p w14:paraId="39864E90" w14:textId="77777777" w:rsidR="00F04384" w:rsidRPr="00FD1E4F" w:rsidRDefault="00F04384" w:rsidP="00F04384">
      <w:pPr>
        <w:spacing w:line="360" w:lineRule="auto"/>
        <w:jc w:val="both"/>
        <w:rPr>
          <w:rFonts w:ascii="Palatino Linotype" w:eastAsia="Palatino Linotype" w:hAnsi="Palatino Linotype" w:cs="Palatino Linotype"/>
          <w:sz w:val="22"/>
        </w:rPr>
      </w:pPr>
    </w:p>
    <w:p w14:paraId="7080B384" w14:textId="77777777" w:rsidR="00F04384" w:rsidRPr="00FD1E4F" w:rsidRDefault="00F04384" w:rsidP="00F04384">
      <w:pPr>
        <w:numPr>
          <w:ilvl w:val="0"/>
          <w:numId w:val="39"/>
        </w:num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Complejidad del Asunto: La complejidad de la prueba, la pluralidad de sujetos procesales, el tiempo transcurrido, las características y contexto del recurso.</w:t>
      </w:r>
    </w:p>
    <w:p w14:paraId="1473BA8E" w14:textId="77777777" w:rsidR="00F04384" w:rsidRPr="00FD1E4F" w:rsidRDefault="00F04384" w:rsidP="00F04384">
      <w:pPr>
        <w:numPr>
          <w:ilvl w:val="0"/>
          <w:numId w:val="39"/>
        </w:num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Actividad Procesal del interesado. Acciones u omisiones del interesado.</w:t>
      </w:r>
    </w:p>
    <w:p w14:paraId="36C886C5" w14:textId="77777777" w:rsidR="00F04384" w:rsidRPr="00FD1E4F" w:rsidRDefault="00F04384" w:rsidP="00F04384">
      <w:pPr>
        <w:numPr>
          <w:ilvl w:val="0"/>
          <w:numId w:val="39"/>
        </w:num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Conducta de la Autoridad: Las Acciones u omisiones realizadas en el procedimiento. Así como si la autoridad actuó con la debida diligencia.</w:t>
      </w:r>
    </w:p>
    <w:p w14:paraId="45E6FB59" w14:textId="77777777" w:rsidR="00F04384" w:rsidRPr="00FD1E4F" w:rsidRDefault="00F04384" w:rsidP="00F04384">
      <w:pPr>
        <w:numPr>
          <w:ilvl w:val="0"/>
          <w:numId w:val="39"/>
        </w:num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 xml:space="preserve"> La afectación generada en la situación jurídica de la persona involucrada en el proceso: Violación a sus derechos humanos.</w:t>
      </w:r>
    </w:p>
    <w:p w14:paraId="49455F9F" w14:textId="77777777" w:rsidR="00F04384" w:rsidRPr="00FD1E4F" w:rsidRDefault="00F04384" w:rsidP="00F04384">
      <w:pPr>
        <w:spacing w:line="360" w:lineRule="auto"/>
        <w:jc w:val="both"/>
        <w:rPr>
          <w:rFonts w:ascii="Palatino Linotype" w:eastAsia="Palatino Linotype" w:hAnsi="Palatino Linotype" w:cs="Palatino Linotype"/>
          <w:sz w:val="22"/>
        </w:rPr>
      </w:pPr>
    </w:p>
    <w:p w14:paraId="05722BE2" w14:textId="77777777" w:rsidR="00F04384" w:rsidRPr="00FD1E4F" w:rsidRDefault="00F04384" w:rsidP="00F04384">
      <w:p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80A3DC5" w14:textId="77777777" w:rsidR="00F04384" w:rsidRPr="00FD1E4F" w:rsidRDefault="00F04384" w:rsidP="00F04384">
      <w:pPr>
        <w:spacing w:line="360" w:lineRule="auto"/>
        <w:jc w:val="both"/>
        <w:rPr>
          <w:rFonts w:ascii="Palatino Linotype" w:eastAsia="Palatino Linotype" w:hAnsi="Palatino Linotype" w:cs="Palatino Linotype"/>
          <w:sz w:val="22"/>
        </w:rPr>
      </w:pPr>
    </w:p>
    <w:p w14:paraId="0BF058AE" w14:textId="77777777" w:rsidR="00F04384" w:rsidRPr="00FD1E4F" w:rsidRDefault="00F04384" w:rsidP="00F04384">
      <w:p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 xml:space="preserve">Argumento que encuentra sustento en la jurisprudencia P./J. 32/92 emitida por el Pleno de la Suprema Corte de Justicia de la Nación de rubro </w:t>
      </w:r>
      <w:r w:rsidRPr="00FD1E4F">
        <w:rPr>
          <w:rFonts w:ascii="Palatino Linotype" w:eastAsia="Palatino Linotype" w:hAnsi="Palatino Linotype" w:cs="Palatino Linotype"/>
          <w:i/>
          <w:sz w:val="22"/>
        </w:rPr>
        <w:t>“TÉRMINOS PROCESALES. PARA DETERMINAR SI UN FUNCIONARIO JUDICIAL ACTUÓ INDEBIDAMENTE POR NO RESPETARLOS SE DEBE ATENDER AL PRESUPUESTO QUE CONSIDERÓ EL LEGISLADOR AL FIJARLOS Y LAS CARACTERÍSTICAS DEL CASO.”</w:t>
      </w:r>
      <w:r w:rsidRPr="00FD1E4F">
        <w:rPr>
          <w:rFonts w:ascii="Palatino Linotype" w:eastAsia="Palatino Linotype" w:hAnsi="Palatino Linotype" w:cs="Palatino Linotype"/>
          <w:sz w:val="22"/>
        </w:rPr>
        <w:t>, visible en la Gaceta del Seminario Judicial de la Federación con el registro digital 205635.</w:t>
      </w:r>
    </w:p>
    <w:p w14:paraId="2220EF4E" w14:textId="77777777" w:rsidR="00F04384" w:rsidRPr="00FD1E4F" w:rsidRDefault="00F04384" w:rsidP="00F04384">
      <w:pPr>
        <w:spacing w:line="360" w:lineRule="auto"/>
        <w:jc w:val="both"/>
        <w:rPr>
          <w:rFonts w:ascii="Palatino Linotype" w:eastAsia="Palatino Linotype" w:hAnsi="Palatino Linotype" w:cs="Palatino Linotype"/>
          <w:sz w:val="22"/>
        </w:rPr>
      </w:pPr>
    </w:p>
    <w:p w14:paraId="1E86C1D6" w14:textId="77777777" w:rsidR="00F04384" w:rsidRPr="00FD1E4F" w:rsidRDefault="00F04384" w:rsidP="00F04384">
      <w:p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C6F22E" w14:textId="77777777" w:rsidR="00F04384" w:rsidRPr="00FD1E4F" w:rsidRDefault="00F04384" w:rsidP="00F04384">
      <w:pPr>
        <w:spacing w:line="360" w:lineRule="auto"/>
        <w:jc w:val="both"/>
        <w:rPr>
          <w:rFonts w:ascii="Palatino Linotype" w:eastAsia="Palatino Linotype" w:hAnsi="Palatino Linotype" w:cs="Palatino Linotype"/>
          <w:sz w:val="22"/>
        </w:rPr>
      </w:pPr>
    </w:p>
    <w:p w14:paraId="15459479" w14:textId="77777777" w:rsidR="00F04384" w:rsidRPr="00FD1E4F" w:rsidRDefault="00F04384" w:rsidP="00F04384">
      <w:p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Al respecto, también son de considerar los criterios sostenidos por el Cuarto Tribunal Colegiado en Materia Administrativa del Primer Circuito, cuyos rubros y datos de identificación son los siguientes:</w:t>
      </w:r>
    </w:p>
    <w:p w14:paraId="295D9D8E" w14:textId="77777777" w:rsidR="00F04384" w:rsidRPr="00FD1E4F" w:rsidRDefault="00F04384" w:rsidP="00F04384">
      <w:pPr>
        <w:spacing w:line="360" w:lineRule="auto"/>
        <w:jc w:val="both"/>
        <w:rPr>
          <w:rFonts w:ascii="Palatino Linotype" w:eastAsia="Palatino Linotype" w:hAnsi="Palatino Linotype" w:cs="Palatino Linotype"/>
          <w:sz w:val="22"/>
        </w:rPr>
      </w:pPr>
    </w:p>
    <w:p w14:paraId="077221E3" w14:textId="77777777" w:rsidR="00F04384" w:rsidRPr="00FD1E4F" w:rsidRDefault="00F04384" w:rsidP="00F04384">
      <w:pPr>
        <w:spacing w:line="360" w:lineRule="auto"/>
        <w:ind w:left="567" w:right="616"/>
        <w:jc w:val="both"/>
        <w:rPr>
          <w:rFonts w:ascii="Palatino Linotype" w:eastAsia="Palatino Linotype" w:hAnsi="Palatino Linotype" w:cs="Palatino Linotype"/>
          <w:sz w:val="22"/>
        </w:rPr>
      </w:pPr>
      <w:r w:rsidRPr="00FD1E4F">
        <w:rPr>
          <w:rFonts w:ascii="Palatino Linotype" w:eastAsia="Palatino Linotype" w:hAnsi="Palatino Linotype" w:cs="Palatino Linotype"/>
          <w:b/>
          <w:sz w:val="22"/>
        </w:rPr>
        <w:t xml:space="preserve"> </w:t>
      </w:r>
      <w:r w:rsidRPr="00FD1E4F">
        <w:rPr>
          <w:rFonts w:ascii="Palatino Linotype" w:eastAsia="Palatino Linotype" w:hAnsi="Palatino Linotype" w:cs="Palatino Linotype"/>
          <w:b/>
          <w:i/>
          <w:sz w:val="22"/>
        </w:rPr>
        <w:t>“PLAZO RAZONABLE PARA RESOLVER. DIMENSIÓN Y EFECTOS DE ESTE CONCEPTO CUANDO SE ADUCE EXCESIVA CARGA DE TRABAJO.”</w:t>
      </w:r>
      <w:r w:rsidRPr="00FD1E4F">
        <w:rPr>
          <w:rFonts w:ascii="Palatino Linotype" w:eastAsia="Palatino Linotype" w:hAnsi="Palatino Linotype" w:cs="Palatino Linotype"/>
          <w:sz w:val="22"/>
        </w:rPr>
        <w:t xml:space="preserve"> consultable en el Seminario Judicial de la Federación y su gaceta, con el registro digital 2002351.</w:t>
      </w:r>
    </w:p>
    <w:p w14:paraId="408AB803" w14:textId="77777777" w:rsidR="00F04384" w:rsidRPr="00FD1E4F" w:rsidRDefault="00F04384" w:rsidP="00F04384">
      <w:pPr>
        <w:spacing w:line="360" w:lineRule="auto"/>
        <w:ind w:left="567" w:right="616"/>
        <w:jc w:val="both"/>
        <w:rPr>
          <w:rFonts w:ascii="Palatino Linotype" w:eastAsia="Palatino Linotype" w:hAnsi="Palatino Linotype" w:cs="Palatino Linotype"/>
          <w:sz w:val="22"/>
        </w:rPr>
      </w:pPr>
      <w:r w:rsidRPr="00FD1E4F">
        <w:rPr>
          <w:rFonts w:ascii="Palatino Linotype" w:eastAsia="Palatino Linotype" w:hAnsi="Palatino Linotype" w:cs="Palatino Linotype"/>
          <w:b/>
          <w:i/>
          <w:sz w:val="22"/>
        </w:rPr>
        <w:t>“PLAZO RAZONABLE PARA RESOLVER. CONCEPTO Y ELEMENTOS QUE LO INTEGRAN A LA LUZ DEL DERECHO INTERNACIONAL DE LOS DERECHOS HUMANOS</w:t>
      </w:r>
      <w:r w:rsidRPr="00FD1E4F">
        <w:rPr>
          <w:rFonts w:ascii="Palatino Linotype" w:eastAsia="Palatino Linotype" w:hAnsi="Palatino Linotype" w:cs="Palatino Linotype"/>
          <w:i/>
          <w:sz w:val="22"/>
        </w:rPr>
        <w:t>.”</w:t>
      </w:r>
      <w:r w:rsidRPr="00FD1E4F">
        <w:rPr>
          <w:rFonts w:ascii="Palatino Linotype" w:eastAsia="Palatino Linotype" w:hAnsi="Palatino Linotype" w:cs="Palatino Linotype"/>
          <w:sz w:val="22"/>
        </w:rPr>
        <w:t>, visible en el Seminario Judicial de la Federación y su gaceta, con el registro digital 2002350.</w:t>
      </w:r>
    </w:p>
    <w:p w14:paraId="2C408B31" w14:textId="77777777" w:rsidR="009A7078" w:rsidRPr="00FD1E4F" w:rsidRDefault="009A7078" w:rsidP="00E4314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328930B" w14:textId="59D34DF0" w:rsidR="00356F83" w:rsidRPr="00FD1E4F" w:rsidRDefault="001C6BF7" w:rsidP="001C6BF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b/>
          <w:sz w:val="22"/>
          <w:szCs w:val="22"/>
        </w:rPr>
        <w:t xml:space="preserve">8. </w:t>
      </w:r>
      <w:r w:rsidR="00DD321F" w:rsidRPr="00FD1E4F">
        <w:rPr>
          <w:rFonts w:ascii="Palatino Linotype" w:eastAsia="Palatino Linotype" w:hAnsi="Palatino Linotype" w:cs="Palatino Linotype"/>
          <w:b/>
          <w:sz w:val="22"/>
          <w:szCs w:val="22"/>
        </w:rPr>
        <w:t xml:space="preserve">Cierre de instrucción. </w:t>
      </w:r>
      <w:r w:rsidR="00DD321F" w:rsidRPr="00FD1E4F">
        <w:rPr>
          <w:rFonts w:ascii="Palatino Linotype" w:eastAsia="Palatino Linotype" w:hAnsi="Palatino Linotype" w:cs="Palatino Linotype"/>
          <w:sz w:val="22"/>
          <w:szCs w:val="22"/>
        </w:rPr>
        <w:t xml:space="preserve">El </w:t>
      </w:r>
      <w:r w:rsidR="00F04384" w:rsidRPr="00FD1E4F">
        <w:rPr>
          <w:rFonts w:ascii="Palatino Linotype" w:eastAsia="Palatino Linotype" w:hAnsi="Palatino Linotype" w:cs="Palatino Linotype"/>
          <w:b/>
          <w:sz w:val="22"/>
          <w:szCs w:val="22"/>
        </w:rPr>
        <w:t>veint</w:t>
      </w:r>
      <w:r w:rsidR="00D139AB" w:rsidRPr="00FD1E4F">
        <w:rPr>
          <w:rFonts w:ascii="Palatino Linotype" w:eastAsia="Palatino Linotype" w:hAnsi="Palatino Linotype" w:cs="Palatino Linotype"/>
          <w:b/>
          <w:sz w:val="22"/>
          <w:szCs w:val="22"/>
        </w:rPr>
        <w:t>iuno</w:t>
      </w:r>
      <w:r w:rsidR="00F04384" w:rsidRPr="00FD1E4F">
        <w:rPr>
          <w:rFonts w:ascii="Palatino Linotype" w:eastAsia="Palatino Linotype" w:hAnsi="Palatino Linotype" w:cs="Palatino Linotype"/>
          <w:b/>
          <w:sz w:val="22"/>
          <w:szCs w:val="22"/>
        </w:rPr>
        <w:t xml:space="preserve"> de enero de dos mil veintiséis</w:t>
      </w:r>
      <w:r w:rsidR="00DD321F" w:rsidRPr="00FD1E4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69DE856" w14:textId="77777777" w:rsidR="00356F83" w:rsidRPr="00FD1E4F" w:rsidRDefault="00356F83" w:rsidP="00E4314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0650EB6" w14:textId="5909B193" w:rsidR="00356F83" w:rsidRPr="00FD1E4F" w:rsidRDefault="00DD321F" w:rsidP="00E4314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96FCE1F" w14:textId="77777777" w:rsidR="00F04384" w:rsidRPr="00FD1E4F" w:rsidRDefault="00F04384" w:rsidP="00E43142">
      <w:pPr>
        <w:spacing w:line="360" w:lineRule="auto"/>
        <w:jc w:val="both"/>
        <w:rPr>
          <w:rFonts w:ascii="Palatino Linotype" w:eastAsia="Palatino Linotype" w:hAnsi="Palatino Linotype" w:cs="Palatino Linotype"/>
          <w:sz w:val="22"/>
          <w:szCs w:val="22"/>
        </w:rPr>
      </w:pPr>
    </w:p>
    <w:p w14:paraId="5FF231E9" w14:textId="77777777" w:rsidR="00356F83" w:rsidRPr="00FD1E4F" w:rsidRDefault="00DD321F" w:rsidP="004D2E3C">
      <w:pPr>
        <w:numPr>
          <w:ilvl w:val="0"/>
          <w:numId w:val="4"/>
        </w:numPr>
        <w:pBdr>
          <w:top w:val="nil"/>
          <w:left w:val="nil"/>
          <w:bottom w:val="nil"/>
          <w:right w:val="nil"/>
          <w:between w:val="nil"/>
        </w:pBdr>
        <w:spacing w:line="360" w:lineRule="auto"/>
        <w:ind w:left="-142" w:firstLine="0"/>
        <w:jc w:val="center"/>
        <w:rPr>
          <w:rFonts w:ascii="Palatino Linotype" w:eastAsia="Palatino Linotype" w:hAnsi="Palatino Linotype" w:cs="Palatino Linotype"/>
          <w:b/>
          <w:sz w:val="22"/>
          <w:szCs w:val="22"/>
        </w:rPr>
      </w:pPr>
      <w:bookmarkStart w:id="2" w:name="_heading=h.30j0zll" w:colFirst="0" w:colLast="0"/>
      <w:bookmarkEnd w:id="2"/>
      <w:r w:rsidRPr="00FD1E4F">
        <w:rPr>
          <w:rFonts w:ascii="Palatino Linotype" w:eastAsia="Palatino Linotype" w:hAnsi="Palatino Linotype" w:cs="Palatino Linotype"/>
          <w:b/>
          <w:sz w:val="22"/>
          <w:szCs w:val="22"/>
        </w:rPr>
        <w:t>C O N S I D E R A N D O:</w:t>
      </w:r>
    </w:p>
    <w:p w14:paraId="697190A8" w14:textId="77777777" w:rsidR="00356F83" w:rsidRPr="00FD1E4F" w:rsidRDefault="00356F83" w:rsidP="00E43142">
      <w:pPr>
        <w:pBdr>
          <w:top w:val="nil"/>
          <w:left w:val="nil"/>
          <w:bottom w:val="nil"/>
          <w:right w:val="nil"/>
          <w:between w:val="nil"/>
        </w:pBdr>
        <w:spacing w:line="360" w:lineRule="auto"/>
        <w:ind w:left="-142"/>
        <w:jc w:val="both"/>
        <w:rPr>
          <w:rFonts w:ascii="Palatino Linotype" w:eastAsia="Palatino Linotype" w:hAnsi="Palatino Linotype" w:cs="Palatino Linotype"/>
          <w:b/>
          <w:sz w:val="22"/>
          <w:szCs w:val="22"/>
        </w:rPr>
      </w:pPr>
    </w:p>
    <w:p w14:paraId="38D240EE" w14:textId="77777777" w:rsidR="00F04384" w:rsidRPr="00FD1E4F" w:rsidRDefault="00F04384" w:rsidP="00F04384">
      <w:p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b/>
          <w:sz w:val="22"/>
        </w:rPr>
        <w:t>Primero. Competencia.</w:t>
      </w:r>
      <w:r w:rsidRPr="00FD1E4F">
        <w:rPr>
          <w:rFonts w:ascii="Palatino Linotype" w:eastAsia="Palatino Linotype" w:hAnsi="Palatino Linotype" w:cs="Palatino Linotype"/>
          <w:sz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FD1E4F">
        <w:rPr>
          <w:sz w:val="22"/>
        </w:rPr>
        <w:t xml:space="preserve"> </w:t>
      </w:r>
      <w:r w:rsidRPr="00FD1E4F">
        <w:rPr>
          <w:rFonts w:ascii="Palatino Linotype" w:eastAsia="Palatino Linotype" w:hAnsi="Palatino Linotype" w:cs="Palatino Linotype"/>
          <w:sz w:val="22"/>
        </w:rPr>
        <w:t>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2E5C670" w14:textId="77777777" w:rsidR="00174766" w:rsidRPr="00FD1E4F" w:rsidRDefault="00174766" w:rsidP="00E43142">
      <w:pPr>
        <w:spacing w:line="360" w:lineRule="auto"/>
        <w:jc w:val="both"/>
        <w:rPr>
          <w:rFonts w:ascii="Palatino Linotype" w:eastAsia="Palatino Linotype" w:hAnsi="Palatino Linotype" w:cs="Palatino Linotype"/>
          <w:sz w:val="22"/>
          <w:szCs w:val="22"/>
        </w:rPr>
      </w:pPr>
    </w:p>
    <w:p w14:paraId="33FA80CB" w14:textId="77777777" w:rsidR="00356F83" w:rsidRPr="00FD1E4F" w:rsidRDefault="00DD321F" w:rsidP="00E4314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b/>
          <w:sz w:val="22"/>
          <w:szCs w:val="22"/>
        </w:rPr>
        <w:t>Segundo. Oportunidad y Procedibilidad del Recurso de Revisión</w:t>
      </w:r>
      <w:r w:rsidRPr="00FD1E4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C2BB7E0" w14:textId="77777777" w:rsidR="00356F83" w:rsidRPr="00FD1E4F" w:rsidRDefault="00356F83" w:rsidP="00E43142">
      <w:pPr>
        <w:spacing w:line="360" w:lineRule="auto"/>
        <w:jc w:val="both"/>
        <w:rPr>
          <w:rFonts w:ascii="Palatino Linotype" w:eastAsia="Palatino Linotype" w:hAnsi="Palatino Linotype" w:cs="Palatino Linotype"/>
          <w:sz w:val="22"/>
          <w:szCs w:val="22"/>
        </w:rPr>
      </w:pPr>
    </w:p>
    <w:p w14:paraId="40EE2649" w14:textId="71FAA246" w:rsidR="001C6BF7" w:rsidRPr="00FD1E4F" w:rsidRDefault="00DD321F" w:rsidP="00431132">
      <w:pPr>
        <w:spacing w:line="360" w:lineRule="auto"/>
        <w:ind w:right="49"/>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FD1E4F">
        <w:rPr>
          <w:rFonts w:ascii="Palatino Linotype" w:eastAsia="Palatino Linotype" w:hAnsi="Palatino Linotype" w:cs="Palatino Linotype"/>
          <w:b/>
          <w:sz w:val="22"/>
          <w:szCs w:val="22"/>
        </w:rPr>
        <w:t>SUJETO OBLIGADO</w:t>
      </w:r>
      <w:r w:rsidRPr="00FD1E4F">
        <w:rPr>
          <w:rFonts w:ascii="Palatino Linotype" w:eastAsia="Palatino Linotype" w:hAnsi="Palatino Linotype" w:cs="Palatino Linotype"/>
          <w:sz w:val="22"/>
          <w:szCs w:val="22"/>
        </w:rPr>
        <w:t xml:space="preserve"> proporcionó su respuesta a la solicitud de información el </w:t>
      </w:r>
      <w:r w:rsidR="005C70CA" w:rsidRPr="00FD1E4F">
        <w:rPr>
          <w:rFonts w:ascii="Palatino Linotype" w:eastAsia="Palatino Linotype" w:hAnsi="Palatino Linotype" w:cs="Palatino Linotype"/>
          <w:b/>
          <w:sz w:val="22"/>
          <w:szCs w:val="22"/>
        </w:rPr>
        <w:t>dieciocho de julio</w:t>
      </w:r>
      <w:r w:rsidR="00FD5018" w:rsidRPr="00FD1E4F">
        <w:rPr>
          <w:rFonts w:ascii="Palatino Linotype" w:eastAsia="Palatino Linotype" w:hAnsi="Palatino Linotype" w:cs="Palatino Linotype"/>
          <w:b/>
          <w:sz w:val="22"/>
          <w:szCs w:val="22"/>
        </w:rPr>
        <w:t xml:space="preserve"> de dos mil veinticinco</w:t>
      </w:r>
      <w:r w:rsidRPr="00FD1E4F">
        <w:rPr>
          <w:rFonts w:ascii="Palatino Linotype" w:eastAsia="Palatino Linotype" w:hAnsi="Palatino Linotype" w:cs="Palatino Linotype"/>
          <w:sz w:val="22"/>
          <w:szCs w:val="22"/>
        </w:rPr>
        <w:t xml:space="preserve">, y la persona </w:t>
      </w:r>
      <w:r w:rsidRPr="00FD1E4F">
        <w:rPr>
          <w:rFonts w:ascii="Palatino Linotype" w:eastAsia="Palatino Linotype" w:hAnsi="Palatino Linotype" w:cs="Palatino Linotype"/>
          <w:b/>
          <w:sz w:val="22"/>
          <w:szCs w:val="22"/>
        </w:rPr>
        <w:t>RECURRENTE</w:t>
      </w:r>
      <w:r w:rsidRPr="00FD1E4F">
        <w:rPr>
          <w:rFonts w:ascii="Palatino Linotype" w:eastAsia="Palatino Linotype" w:hAnsi="Palatino Linotype" w:cs="Palatino Linotype"/>
          <w:sz w:val="22"/>
          <w:szCs w:val="22"/>
        </w:rPr>
        <w:t xml:space="preserve"> presentó su recurso de revisión el </w:t>
      </w:r>
      <w:r w:rsidR="005C70CA" w:rsidRPr="00FD1E4F">
        <w:rPr>
          <w:rFonts w:ascii="Palatino Linotype" w:eastAsia="Palatino Linotype" w:hAnsi="Palatino Linotype" w:cs="Palatino Linotype"/>
          <w:b/>
          <w:sz w:val="22"/>
          <w:szCs w:val="22"/>
        </w:rPr>
        <w:t xml:space="preserve">veintidós de julio </w:t>
      </w:r>
      <w:r w:rsidR="009A7078" w:rsidRPr="00FD1E4F">
        <w:rPr>
          <w:rFonts w:ascii="Palatino Linotype" w:eastAsia="Palatino Linotype" w:hAnsi="Palatino Linotype" w:cs="Palatino Linotype"/>
          <w:b/>
          <w:sz w:val="22"/>
          <w:szCs w:val="22"/>
        </w:rPr>
        <w:t>de dos mil veinticinco</w:t>
      </w:r>
      <w:r w:rsidRPr="00FD1E4F">
        <w:rPr>
          <w:rFonts w:ascii="Palatino Linotype" w:eastAsia="Palatino Linotype" w:hAnsi="Palatino Linotype" w:cs="Palatino Linotype"/>
          <w:sz w:val="22"/>
          <w:szCs w:val="22"/>
        </w:rPr>
        <w:t>;</w:t>
      </w:r>
      <w:r w:rsidRPr="00FD1E4F">
        <w:rPr>
          <w:rFonts w:ascii="Palatino Linotype" w:eastAsia="Palatino Linotype" w:hAnsi="Palatino Linotype" w:cs="Palatino Linotype"/>
          <w:b/>
          <w:sz w:val="22"/>
          <w:szCs w:val="22"/>
        </w:rPr>
        <w:t xml:space="preserve"> </w:t>
      </w:r>
      <w:r w:rsidR="005C70CA" w:rsidRPr="00FD1E4F">
        <w:rPr>
          <w:rFonts w:ascii="Palatino Linotype" w:eastAsia="Palatino Linotype" w:hAnsi="Palatino Linotype" w:cs="Palatino Linotype"/>
          <w:sz w:val="22"/>
          <w:szCs w:val="22"/>
        </w:rPr>
        <w:t xml:space="preserve">el cual quedó registrado el </w:t>
      </w:r>
      <w:r w:rsidR="005C70CA" w:rsidRPr="00FD1E4F">
        <w:rPr>
          <w:rFonts w:ascii="Palatino Linotype" w:eastAsia="Palatino Linotype" w:hAnsi="Palatino Linotype" w:cs="Palatino Linotype"/>
          <w:b/>
          <w:sz w:val="22"/>
          <w:szCs w:val="22"/>
        </w:rPr>
        <w:t>cuatro de agosto de dos mil veinticinco</w:t>
      </w:r>
      <w:r w:rsidR="005C70CA" w:rsidRPr="00FD1E4F">
        <w:rPr>
          <w:rFonts w:ascii="Palatino Linotype" w:eastAsia="Palatino Linotype" w:hAnsi="Palatino Linotype" w:cs="Palatino Linotype"/>
          <w:sz w:val="22"/>
          <w:szCs w:val="22"/>
        </w:rPr>
        <w:t xml:space="preserve">, </w:t>
      </w:r>
      <w:r w:rsidR="0032377D" w:rsidRPr="00FD1E4F">
        <w:rPr>
          <w:rFonts w:ascii="Palatino Linotype" w:eastAsia="Palatino Linotype" w:hAnsi="Palatino Linotype" w:cs="Palatino Linotype"/>
          <w:sz w:val="22"/>
          <w:szCs w:val="22"/>
        </w:rPr>
        <w:t>esto</w:t>
      </w:r>
      <w:r w:rsidR="005C70CA" w:rsidRPr="00FD1E4F">
        <w:rPr>
          <w:rFonts w:ascii="Palatino Linotype" w:eastAsia="Palatino Linotype" w:hAnsi="Palatino Linotype" w:cs="Palatino Linotype"/>
          <w:sz w:val="22"/>
          <w:szCs w:val="22"/>
        </w:rPr>
        <w:t xml:space="preserve"> es al día siguiente en que se tuvo conocimiento de la respuesta. </w:t>
      </w:r>
    </w:p>
    <w:p w14:paraId="59A6BBA8" w14:textId="77777777" w:rsidR="00356F83" w:rsidRPr="00FD1E4F" w:rsidRDefault="00356F83" w:rsidP="00E43142">
      <w:pPr>
        <w:spacing w:line="276" w:lineRule="auto"/>
        <w:ind w:right="843"/>
        <w:jc w:val="both"/>
        <w:rPr>
          <w:rFonts w:ascii="Palatino Linotype" w:eastAsia="Palatino Linotype" w:hAnsi="Palatino Linotype" w:cs="Palatino Linotype"/>
          <w:i/>
          <w:sz w:val="22"/>
          <w:szCs w:val="22"/>
        </w:rPr>
      </w:pPr>
    </w:p>
    <w:p w14:paraId="6C79F26C" w14:textId="21AE4504" w:rsidR="00356F83" w:rsidRPr="00FD1E4F" w:rsidRDefault="00DD321F" w:rsidP="00E4314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59A72AF" w14:textId="012E8150" w:rsidR="001C6BF7" w:rsidRPr="00FD1E4F" w:rsidRDefault="001C6BF7" w:rsidP="00E43142">
      <w:pPr>
        <w:spacing w:line="360" w:lineRule="auto"/>
        <w:jc w:val="both"/>
        <w:rPr>
          <w:rFonts w:ascii="Palatino Linotype" w:eastAsia="Palatino Linotype" w:hAnsi="Palatino Linotype" w:cs="Palatino Linotype"/>
          <w:sz w:val="22"/>
          <w:szCs w:val="22"/>
        </w:rPr>
      </w:pPr>
    </w:p>
    <w:p w14:paraId="10951B42" w14:textId="68304C22" w:rsidR="00431132" w:rsidRPr="00FD1E4F" w:rsidRDefault="00431132" w:rsidP="0043113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 xml:space="preserve">Es de suma importancia mencionar que, si bien, la parte </w:t>
      </w:r>
      <w:r w:rsidR="00F04384" w:rsidRPr="00FD1E4F">
        <w:rPr>
          <w:rFonts w:ascii="Palatino Linotype" w:eastAsia="Palatino Linotype" w:hAnsi="Palatino Linotype" w:cs="Palatino Linotype"/>
          <w:sz w:val="22"/>
          <w:szCs w:val="22"/>
        </w:rPr>
        <w:t xml:space="preserve">no </w:t>
      </w:r>
      <w:r w:rsidRPr="00FD1E4F">
        <w:rPr>
          <w:rFonts w:ascii="Palatino Linotype" w:eastAsia="Palatino Linotype" w:hAnsi="Palatino Linotype" w:cs="Palatino Linotype"/>
          <w:sz w:val="22"/>
          <w:szCs w:val="22"/>
        </w:rPr>
        <w:t xml:space="preserve">proporcionó un seudónimo </w:t>
      </w:r>
      <w:r w:rsidR="00F04384" w:rsidRPr="00FD1E4F">
        <w:rPr>
          <w:rFonts w:ascii="Palatino Linotype" w:eastAsia="Palatino Linotype" w:hAnsi="Palatino Linotype" w:cs="Palatino Linotype"/>
          <w:sz w:val="22"/>
          <w:szCs w:val="22"/>
        </w:rPr>
        <w:t xml:space="preserve">o nombre </w:t>
      </w:r>
      <w:r w:rsidRPr="00FD1E4F">
        <w:rPr>
          <w:rFonts w:ascii="Palatino Linotype" w:eastAsia="Palatino Linotype" w:hAnsi="Palatino Linotype" w:cs="Palatino Linotype"/>
          <w:sz w:val="22"/>
          <w:szCs w:val="22"/>
        </w:rPr>
        <w:t>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3A956A" w14:textId="77777777" w:rsidR="00431132" w:rsidRPr="00FD1E4F" w:rsidRDefault="00431132" w:rsidP="00431132">
      <w:pPr>
        <w:spacing w:line="360" w:lineRule="auto"/>
        <w:jc w:val="both"/>
        <w:rPr>
          <w:rFonts w:ascii="Palatino Linotype" w:eastAsia="Palatino Linotype" w:hAnsi="Palatino Linotype" w:cs="Palatino Linotype"/>
          <w:sz w:val="22"/>
          <w:szCs w:val="22"/>
        </w:rPr>
      </w:pPr>
    </w:p>
    <w:p w14:paraId="43437BCF" w14:textId="77777777" w:rsidR="00431132" w:rsidRPr="00FD1E4F" w:rsidRDefault="00431132" w:rsidP="00431132">
      <w:pPr>
        <w:ind w:left="567" w:right="843"/>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1D5603A3" w14:textId="77777777" w:rsidR="00356F83" w:rsidRPr="00FD1E4F" w:rsidRDefault="00356F83" w:rsidP="00E43142">
      <w:pPr>
        <w:spacing w:line="360" w:lineRule="auto"/>
        <w:jc w:val="both"/>
        <w:rPr>
          <w:rFonts w:ascii="Palatino Linotype" w:eastAsia="Palatino Linotype" w:hAnsi="Palatino Linotype" w:cs="Palatino Linotype"/>
          <w:sz w:val="22"/>
          <w:szCs w:val="22"/>
        </w:rPr>
      </w:pPr>
    </w:p>
    <w:p w14:paraId="07D634FF" w14:textId="3B76FD37" w:rsidR="00356F83" w:rsidRPr="00FD1E4F" w:rsidRDefault="00DD321F" w:rsidP="00E4314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Asimismo, resulta procedente la interposición del recurso de revisión al rubro anotado, toda vez que se actualiza las hipótesis previst</w:t>
      </w:r>
      <w:r w:rsidR="007503D1" w:rsidRPr="00FD1E4F">
        <w:rPr>
          <w:rFonts w:ascii="Palatino Linotype" w:eastAsia="Palatino Linotype" w:hAnsi="Palatino Linotype" w:cs="Palatino Linotype"/>
          <w:sz w:val="22"/>
          <w:szCs w:val="22"/>
        </w:rPr>
        <w:t>as en el artículo 179, fracción</w:t>
      </w:r>
      <w:r w:rsidR="00C24A7E" w:rsidRPr="00FD1E4F">
        <w:rPr>
          <w:rFonts w:ascii="Palatino Linotype" w:eastAsia="Palatino Linotype" w:hAnsi="Palatino Linotype" w:cs="Palatino Linotype"/>
          <w:sz w:val="22"/>
          <w:szCs w:val="22"/>
        </w:rPr>
        <w:t xml:space="preserve"> </w:t>
      </w:r>
      <w:r w:rsidR="009A7078" w:rsidRPr="00FD1E4F">
        <w:rPr>
          <w:rFonts w:ascii="Palatino Linotype" w:eastAsia="Palatino Linotype" w:hAnsi="Palatino Linotype" w:cs="Palatino Linotype"/>
          <w:sz w:val="22"/>
          <w:szCs w:val="22"/>
        </w:rPr>
        <w:t>V</w:t>
      </w:r>
      <w:r w:rsidR="00174766" w:rsidRPr="00FD1E4F">
        <w:rPr>
          <w:rFonts w:ascii="Palatino Linotype" w:eastAsia="Palatino Linotype" w:hAnsi="Palatino Linotype" w:cs="Palatino Linotype"/>
          <w:sz w:val="22"/>
          <w:szCs w:val="22"/>
        </w:rPr>
        <w:t xml:space="preserve"> </w:t>
      </w:r>
      <w:r w:rsidRPr="00FD1E4F">
        <w:rPr>
          <w:rFonts w:ascii="Palatino Linotype" w:eastAsia="Palatino Linotype" w:hAnsi="Palatino Linotype" w:cs="Palatino Linotype"/>
          <w:sz w:val="22"/>
          <w:szCs w:val="22"/>
        </w:rPr>
        <w:t>de la ley de la materia, que a la letra dice:</w:t>
      </w:r>
    </w:p>
    <w:p w14:paraId="3FBBD7A1" w14:textId="77777777" w:rsidR="00356F83" w:rsidRPr="00FD1E4F" w:rsidRDefault="00356F83" w:rsidP="00E43142">
      <w:pPr>
        <w:spacing w:line="360" w:lineRule="auto"/>
        <w:ind w:left="567"/>
        <w:jc w:val="both"/>
        <w:rPr>
          <w:rFonts w:ascii="Palatino Linotype" w:eastAsia="Palatino Linotype" w:hAnsi="Palatino Linotype" w:cs="Palatino Linotype"/>
          <w:sz w:val="22"/>
          <w:szCs w:val="22"/>
        </w:rPr>
      </w:pPr>
    </w:p>
    <w:p w14:paraId="244C0FC9" w14:textId="77777777" w:rsidR="00356F83" w:rsidRPr="00FD1E4F" w:rsidRDefault="00DD321F" w:rsidP="00E43142">
      <w:pPr>
        <w:spacing w:line="276" w:lineRule="auto"/>
        <w:ind w:left="567" w:right="616"/>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w:t>
      </w:r>
      <w:r w:rsidRPr="00FD1E4F">
        <w:rPr>
          <w:rFonts w:ascii="Palatino Linotype" w:eastAsia="Palatino Linotype" w:hAnsi="Palatino Linotype" w:cs="Palatino Linotype"/>
          <w:b/>
          <w:i/>
          <w:sz w:val="22"/>
          <w:szCs w:val="22"/>
        </w:rPr>
        <w:t xml:space="preserve">Artículo 179. </w:t>
      </w:r>
      <w:r w:rsidRPr="00FD1E4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C80173D" w14:textId="19FB99B3" w:rsidR="00C24A7E" w:rsidRPr="00FD1E4F" w:rsidRDefault="00DD321F" w:rsidP="0032377D">
      <w:pPr>
        <w:spacing w:line="276" w:lineRule="auto"/>
        <w:ind w:left="567" w:right="616"/>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w:t>
      </w:r>
    </w:p>
    <w:p w14:paraId="290842F9" w14:textId="77777777" w:rsidR="00C24A7E" w:rsidRPr="00FD1E4F" w:rsidRDefault="00C24A7E" w:rsidP="00E43142">
      <w:pPr>
        <w:spacing w:line="276" w:lineRule="auto"/>
        <w:ind w:left="567" w:right="616"/>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V. La entrega de información incompleta;</w:t>
      </w:r>
      <w:r w:rsidRPr="00FD1E4F">
        <w:rPr>
          <w:rFonts w:ascii="Palatino Linotype" w:eastAsia="Palatino Linotype" w:hAnsi="Palatino Linotype" w:cs="Palatino Linotype"/>
          <w:i/>
          <w:sz w:val="22"/>
          <w:szCs w:val="22"/>
        </w:rPr>
        <w:cr/>
        <w:t>…</w:t>
      </w:r>
    </w:p>
    <w:p w14:paraId="3A3ADCFD" w14:textId="77777777" w:rsidR="00356F83" w:rsidRPr="00FD1E4F" w:rsidRDefault="00356F83" w:rsidP="00E43142">
      <w:pPr>
        <w:spacing w:line="360" w:lineRule="auto"/>
        <w:ind w:right="616"/>
        <w:jc w:val="both"/>
        <w:rPr>
          <w:rFonts w:ascii="Palatino Linotype" w:eastAsia="Palatino Linotype" w:hAnsi="Palatino Linotype" w:cs="Palatino Linotype"/>
          <w:i/>
          <w:sz w:val="22"/>
          <w:szCs w:val="22"/>
        </w:rPr>
      </w:pPr>
    </w:p>
    <w:p w14:paraId="54074340" w14:textId="28D96467" w:rsidR="00356F83" w:rsidRPr="00FD1E4F" w:rsidRDefault="00DD321F" w:rsidP="00E4314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b/>
          <w:sz w:val="22"/>
          <w:szCs w:val="22"/>
        </w:rPr>
        <w:t>Tercero. Materia de Revisión</w:t>
      </w:r>
      <w:r w:rsidRPr="00FD1E4F">
        <w:rPr>
          <w:rFonts w:ascii="Palatino Linotype" w:eastAsia="Palatino Linotype" w:hAnsi="Palatino Linotype" w:cs="Palatino Linotype"/>
          <w:sz w:val="22"/>
          <w:szCs w:val="22"/>
        </w:rPr>
        <w:t>: De las constancias que integran el expediente electrónico se advierte que el tema sobre el que este Instituto se pronunciará será en determin</w:t>
      </w:r>
      <w:r w:rsidR="009A7078" w:rsidRPr="00FD1E4F">
        <w:rPr>
          <w:rFonts w:ascii="Palatino Linotype" w:eastAsia="Palatino Linotype" w:hAnsi="Palatino Linotype" w:cs="Palatino Linotype"/>
          <w:sz w:val="22"/>
          <w:szCs w:val="22"/>
        </w:rPr>
        <w:t xml:space="preserve">ar si se actualiza la fracción </w:t>
      </w:r>
      <w:r w:rsidR="0032377D" w:rsidRPr="00FD1E4F">
        <w:rPr>
          <w:rFonts w:ascii="Palatino Linotype" w:eastAsia="Palatino Linotype" w:hAnsi="Palatino Linotype" w:cs="Palatino Linotype"/>
          <w:sz w:val="22"/>
          <w:szCs w:val="22"/>
        </w:rPr>
        <w:t>V</w:t>
      </w:r>
      <w:r w:rsidR="00174766" w:rsidRPr="00FD1E4F">
        <w:rPr>
          <w:rFonts w:ascii="Palatino Linotype" w:eastAsia="Palatino Linotype" w:hAnsi="Palatino Linotype" w:cs="Palatino Linotype"/>
          <w:sz w:val="22"/>
          <w:szCs w:val="22"/>
        </w:rPr>
        <w:t xml:space="preserve"> </w:t>
      </w:r>
      <w:r w:rsidRPr="00FD1E4F">
        <w:rPr>
          <w:rFonts w:ascii="Palatino Linotype" w:eastAsia="Palatino Linotype" w:hAnsi="Palatino Linotype" w:cs="Palatino Linotype"/>
          <w:sz w:val="22"/>
          <w:szCs w:val="22"/>
        </w:rPr>
        <w:t xml:space="preserve">del artículo 179 de la Ley de Transparencia y Acceso a la Información Pública del Estado de México y Municipios.  </w:t>
      </w:r>
    </w:p>
    <w:p w14:paraId="22138EAB" w14:textId="77777777" w:rsidR="005B2F83" w:rsidRPr="00FD1E4F" w:rsidRDefault="005B2F83" w:rsidP="00E43142">
      <w:pPr>
        <w:spacing w:line="360" w:lineRule="auto"/>
        <w:jc w:val="both"/>
        <w:rPr>
          <w:rFonts w:ascii="Palatino Linotype" w:eastAsia="Palatino Linotype" w:hAnsi="Palatino Linotype" w:cs="Palatino Linotype"/>
          <w:sz w:val="22"/>
          <w:szCs w:val="22"/>
        </w:rPr>
      </w:pPr>
    </w:p>
    <w:p w14:paraId="35ABDFC4" w14:textId="77777777" w:rsidR="00356F83" w:rsidRPr="00FD1E4F" w:rsidRDefault="00DD321F" w:rsidP="00E4314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b/>
          <w:sz w:val="22"/>
          <w:szCs w:val="22"/>
        </w:rPr>
        <w:t xml:space="preserve">Cuarto. Estudio de fondo del asunto. </w:t>
      </w:r>
      <w:r w:rsidRPr="00FD1E4F">
        <w:rPr>
          <w:rFonts w:ascii="Palatino Linotype" w:eastAsia="Palatino Linotype" w:hAnsi="Palatino Linotype" w:cs="Palatino Linotype"/>
          <w:sz w:val="22"/>
          <w:szCs w:val="22"/>
        </w:rPr>
        <w:t>Es conveniente analizar si la respuesta del Sujeto Obligado</w:t>
      </w:r>
      <w:r w:rsidRPr="00FD1E4F">
        <w:rPr>
          <w:rFonts w:ascii="Palatino Linotype" w:eastAsia="Palatino Linotype" w:hAnsi="Palatino Linotype" w:cs="Palatino Linotype"/>
          <w:b/>
          <w:sz w:val="22"/>
          <w:szCs w:val="22"/>
        </w:rPr>
        <w:t xml:space="preserve"> </w:t>
      </w:r>
      <w:r w:rsidRPr="00FD1E4F">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DB4432A" w14:textId="77777777" w:rsidR="00356F83" w:rsidRPr="00FD1E4F" w:rsidRDefault="00356F83" w:rsidP="00E43142">
      <w:pPr>
        <w:spacing w:line="360" w:lineRule="auto"/>
        <w:jc w:val="both"/>
        <w:rPr>
          <w:rFonts w:ascii="Palatino Linotype" w:eastAsia="Palatino Linotype" w:hAnsi="Palatino Linotype" w:cs="Palatino Linotype"/>
          <w:sz w:val="22"/>
          <w:szCs w:val="22"/>
        </w:rPr>
      </w:pPr>
    </w:p>
    <w:p w14:paraId="27815762" w14:textId="77777777" w:rsidR="00356F83" w:rsidRPr="00FD1E4F" w:rsidRDefault="00DD321F" w:rsidP="00E43142">
      <w:pPr>
        <w:tabs>
          <w:tab w:val="left" w:pos="851"/>
        </w:tabs>
        <w:spacing w:line="276" w:lineRule="auto"/>
        <w:ind w:left="567" w:right="616"/>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w:t>
      </w:r>
      <w:r w:rsidRPr="00FD1E4F">
        <w:rPr>
          <w:rFonts w:ascii="Palatino Linotype" w:eastAsia="Palatino Linotype" w:hAnsi="Palatino Linotype" w:cs="Palatino Linotype"/>
          <w:b/>
          <w:i/>
          <w:sz w:val="22"/>
          <w:szCs w:val="22"/>
        </w:rPr>
        <w:t>Artículo 4</w:t>
      </w:r>
      <w:r w:rsidRPr="00FD1E4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8021C20" w14:textId="77777777" w:rsidR="00356F83" w:rsidRPr="00FD1E4F" w:rsidRDefault="00DD321F" w:rsidP="00E43142">
      <w:pPr>
        <w:tabs>
          <w:tab w:val="left" w:pos="851"/>
        </w:tabs>
        <w:spacing w:line="276" w:lineRule="auto"/>
        <w:ind w:left="567" w:right="616"/>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D1E4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931ACBB" w14:textId="63550445" w:rsidR="00356F83" w:rsidRPr="00FD1E4F" w:rsidRDefault="00DD321F" w:rsidP="005B2F83">
      <w:pPr>
        <w:tabs>
          <w:tab w:val="left" w:pos="851"/>
        </w:tabs>
        <w:spacing w:line="276" w:lineRule="auto"/>
        <w:ind w:left="567" w:right="616"/>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D1E4F">
        <w:rPr>
          <w:rFonts w:ascii="Palatino Linotype" w:eastAsia="Palatino Linotype" w:hAnsi="Palatino Linotype" w:cs="Palatino Linotype"/>
          <w:i/>
          <w:sz w:val="22"/>
          <w:szCs w:val="22"/>
        </w:rPr>
        <w:t>.”</w:t>
      </w:r>
    </w:p>
    <w:p w14:paraId="542F7C41" w14:textId="77777777" w:rsidR="001C6BF7" w:rsidRPr="00FD1E4F" w:rsidRDefault="001C6BF7" w:rsidP="00E43142">
      <w:pPr>
        <w:spacing w:line="360" w:lineRule="auto"/>
        <w:jc w:val="both"/>
        <w:rPr>
          <w:rFonts w:ascii="Palatino Linotype" w:eastAsia="Palatino Linotype" w:hAnsi="Palatino Linotype" w:cs="Palatino Linotype"/>
          <w:sz w:val="22"/>
          <w:szCs w:val="22"/>
        </w:rPr>
      </w:pPr>
    </w:p>
    <w:p w14:paraId="31BC7373" w14:textId="1961B37D" w:rsidR="00356F83" w:rsidRPr="00FD1E4F" w:rsidRDefault="00DD321F" w:rsidP="00E4314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5A5E3BD" w14:textId="77777777" w:rsidR="00356F83" w:rsidRPr="00FD1E4F" w:rsidRDefault="00356F83" w:rsidP="00E43142">
      <w:pPr>
        <w:spacing w:line="360" w:lineRule="auto"/>
        <w:ind w:right="616"/>
        <w:jc w:val="both"/>
        <w:rPr>
          <w:rFonts w:ascii="Palatino Linotype" w:eastAsia="Palatino Linotype" w:hAnsi="Palatino Linotype" w:cs="Palatino Linotype"/>
          <w:sz w:val="22"/>
          <w:szCs w:val="22"/>
        </w:rPr>
      </w:pPr>
    </w:p>
    <w:p w14:paraId="681E7EC8" w14:textId="77777777" w:rsidR="00356F83" w:rsidRPr="00FD1E4F" w:rsidRDefault="00DD321F" w:rsidP="00E43142">
      <w:pPr>
        <w:tabs>
          <w:tab w:val="left" w:pos="6804"/>
        </w:tabs>
        <w:spacing w:line="276" w:lineRule="auto"/>
        <w:ind w:left="567" w:right="616"/>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w:t>
      </w:r>
      <w:r w:rsidRPr="00FD1E4F">
        <w:rPr>
          <w:rFonts w:ascii="Palatino Linotype" w:eastAsia="Palatino Linotype" w:hAnsi="Palatino Linotype" w:cs="Palatino Linotype"/>
          <w:b/>
          <w:i/>
          <w:sz w:val="22"/>
          <w:szCs w:val="22"/>
        </w:rPr>
        <w:t>Artículo 12.-</w:t>
      </w:r>
      <w:r w:rsidRPr="00FD1E4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E51BDF4" w14:textId="1FE5940A" w:rsidR="00356F83" w:rsidRPr="00FD1E4F" w:rsidRDefault="00DD321F" w:rsidP="00F04384">
      <w:pPr>
        <w:spacing w:line="276" w:lineRule="auto"/>
        <w:ind w:left="567" w:right="616"/>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D1E4F">
        <w:rPr>
          <w:rFonts w:ascii="Palatino Linotype" w:eastAsia="Palatino Linotype" w:hAnsi="Palatino Linotype" w:cs="Palatino Linotype"/>
          <w:i/>
          <w:sz w:val="22"/>
          <w:szCs w:val="22"/>
        </w:rPr>
        <w:t xml:space="preserve">. </w:t>
      </w:r>
      <w:r w:rsidRPr="00FD1E4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FD1E4F">
        <w:rPr>
          <w:rFonts w:ascii="Palatino Linotype" w:eastAsia="Palatino Linotype" w:hAnsi="Palatino Linotype" w:cs="Palatino Linotype"/>
          <w:i/>
          <w:sz w:val="22"/>
          <w:szCs w:val="22"/>
        </w:rPr>
        <w:t xml:space="preserve">.” </w:t>
      </w:r>
    </w:p>
    <w:p w14:paraId="40F0E9D2" w14:textId="77777777" w:rsidR="00356F83" w:rsidRPr="00FD1E4F" w:rsidRDefault="00DD321F" w:rsidP="00E43142">
      <w:pPr>
        <w:spacing w:line="360" w:lineRule="auto"/>
        <w:ind w:right="-93"/>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7546EF42" w14:textId="77777777" w:rsidR="00356F83" w:rsidRPr="00FD1E4F" w:rsidRDefault="00356F83" w:rsidP="00E43142">
      <w:pPr>
        <w:spacing w:line="360" w:lineRule="auto"/>
        <w:ind w:right="-93"/>
        <w:jc w:val="both"/>
        <w:rPr>
          <w:rFonts w:ascii="Palatino Linotype" w:eastAsia="Palatino Linotype" w:hAnsi="Palatino Linotype" w:cs="Palatino Linotype"/>
          <w:sz w:val="22"/>
          <w:szCs w:val="22"/>
        </w:rPr>
      </w:pPr>
    </w:p>
    <w:p w14:paraId="3D55AC3D" w14:textId="52A3CE5E" w:rsidR="00356F83" w:rsidRPr="00FD1E4F" w:rsidRDefault="00DD321F" w:rsidP="00E43142">
      <w:pPr>
        <w:spacing w:line="360" w:lineRule="auto"/>
        <w:jc w:val="both"/>
        <w:rPr>
          <w:rFonts w:ascii="Palatino Linotype" w:eastAsia="Palatino Linotype" w:hAnsi="Palatino Linotype" w:cs="Palatino Linotype"/>
          <w:b/>
          <w:sz w:val="22"/>
          <w:szCs w:val="22"/>
        </w:rPr>
      </w:pPr>
      <w:r w:rsidRPr="00FD1E4F">
        <w:rPr>
          <w:rFonts w:ascii="Palatino Linotype" w:eastAsia="Palatino Linotype" w:hAnsi="Palatino Linotype" w:cs="Palatino Linotype"/>
          <w:sz w:val="22"/>
          <w:szCs w:val="22"/>
        </w:rPr>
        <w:t xml:space="preserve">Sirve de apoyo a lo anterior, el criterio </w:t>
      </w:r>
      <w:r w:rsidR="00F04384" w:rsidRPr="00FD1E4F">
        <w:rPr>
          <w:rFonts w:ascii="Palatino Linotype" w:eastAsia="Palatino Linotype" w:hAnsi="Palatino Linotype" w:cs="Palatino Linotype"/>
          <w:sz w:val="22"/>
          <w:szCs w:val="22"/>
        </w:rPr>
        <w:t xml:space="preserve">orientador </w:t>
      </w:r>
      <w:r w:rsidRPr="00FD1E4F">
        <w:rPr>
          <w:rFonts w:ascii="Palatino Linotype" w:eastAsia="Palatino Linotype" w:hAnsi="Palatino Linotype" w:cs="Palatino Linotype"/>
          <w:sz w:val="22"/>
          <w:szCs w:val="22"/>
        </w:rPr>
        <w:t xml:space="preserve">03-17, expuesto por el </w:t>
      </w:r>
      <w:r w:rsidR="00F04384" w:rsidRPr="00FD1E4F">
        <w:rPr>
          <w:rFonts w:ascii="Palatino Linotype" w:eastAsia="Palatino Linotype" w:hAnsi="Palatino Linotype" w:cs="Palatino Linotype"/>
          <w:sz w:val="22"/>
          <w:szCs w:val="22"/>
        </w:rPr>
        <w:t xml:space="preserve">entonces </w:t>
      </w:r>
      <w:r w:rsidRPr="00FD1E4F">
        <w:rPr>
          <w:rFonts w:ascii="Palatino Linotype" w:eastAsia="Palatino Linotype" w:hAnsi="Palatino Linotype" w:cs="Palatino Linotype"/>
          <w:sz w:val="22"/>
          <w:szCs w:val="22"/>
        </w:rPr>
        <w:t>Instituto Nacional de Transparencia, Acceso a la Información y Protección de Datos Personales, que dice:</w:t>
      </w:r>
      <w:r w:rsidRPr="00FD1E4F">
        <w:rPr>
          <w:rFonts w:ascii="Palatino Linotype" w:eastAsia="Palatino Linotype" w:hAnsi="Palatino Linotype" w:cs="Palatino Linotype"/>
          <w:b/>
          <w:sz w:val="22"/>
          <w:szCs w:val="22"/>
        </w:rPr>
        <w:t xml:space="preserve"> </w:t>
      </w:r>
    </w:p>
    <w:p w14:paraId="1ABD8458" w14:textId="77777777" w:rsidR="00356F83" w:rsidRPr="00FD1E4F" w:rsidRDefault="00356F83" w:rsidP="00E43142">
      <w:pPr>
        <w:spacing w:line="276" w:lineRule="auto"/>
        <w:ind w:right="850"/>
        <w:jc w:val="both"/>
        <w:rPr>
          <w:rFonts w:ascii="Palatino Linotype" w:eastAsia="Palatino Linotype" w:hAnsi="Palatino Linotype" w:cs="Palatino Linotype"/>
          <w:sz w:val="22"/>
          <w:szCs w:val="22"/>
        </w:rPr>
      </w:pPr>
    </w:p>
    <w:p w14:paraId="738AD1D2" w14:textId="77777777" w:rsidR="00356F83" w:rsidRPr="00FD1E4F" w:rsidRDefault="00DD321F" w:rsidP="00E43142">
      <w:pPr>
        <w:spacing w:line="276" w:lineRule="auto"/>
        <w:ind w:left="567" w:right="616"/>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w:t>
      </w:r>
      <w:r w:rsidRPr="00FD1E4F">
        <w:rPr>
          <w:rFonts w:ascii="Palatino Linotype" w:eastAsia="Palatino Linotype" w:hAnsi="Palatino Linotype" w:cs="Palatino Linotype"/>
          <w:b/>
          <w:i/>
          <w:sz w:val="22"/>
          <w:szCs w:val="22"/>
        </w:rPr>
        <w:t>No existe obligación de elaborar documentos ad hoc para atender las solicitudes de acceso a la información.</w:t>
      </w:r>
      <w:r w:rsidRPr="00FD1E4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FA06BC9" w14:textId="77777777" w:rsidR="00356F83" w:rsidRPr="00FD1E4F" w:rsidRDefault="00356F83" w:rsidP="007503D1">
      <w:pPr>
        <w:spacing w:line="360" w:lineRule="auto"/>
        <w:ind w:right="616"/>
        <w:jc w:val="both"/>
        <w:rPr>
          <w:rFonts w:ascii="Palatino Linotype" w:eastAsia="Palatino Linotype" w:hAnsi="Palatino Linotype" w:cs="Palatino Linotype"/>
          <w:i/>
          <w:sz w:val="22"/>
          <w:szCs w:val="22"/>
        </w:rPr>
      </w:pPr>
    </w:p>
    <w:p w14:paraId="3853D9A8" w14:textId="77777777" w:rsidR="00356F83" w:rsidRPr="00FD1E4F" w:rsidRDefault="00DD321F" w:rsidP="00E4314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3D1E17E" w14:textId="77777777" w:rsidR="00356F83" w:rsidRPr="00FD1E4F" w:rsidRDefault="00356F83" w:rsidP="00E43142">
      <w:pPr>
        <w:spacing w:line="360" w:lineRule="auto"/>
        <w:jc w:val="both"/>
        <w:rPr>
          <w:rFonts w:ascii="Palatino Linotype" w:eastAsia="Palatino Linotype" w:hAnsi="Palatino Linotype" w:cs="Palatino Linotype"/>
          <w:sz w:val="22"/>
          <w:szCs w:val="22"/>
        </w:rPr>
      </w:pPr>
    </w:p>
    <w:p w14:paraId="25C461FC" w14:textId="77777777" w:rsidR="00356F83" w:rsidRPr="00FD1E4F" w:rsidRDefault="00DD321F" w:rsidP="00E43142">
      <w:pPr>
        <w:spacing w:line="360" w:lineRule="auto"/>
        <w:ind w:right="49"/>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EFD7C3" w14:textId="77777777" w:rsidR="00356F83" w:rsidRPr="00FD1E4F" w:rsidRDefault="00356F83" w:rsidP="00E43142">
      <w:pPr>
        <w:spacing w:line="360" w:lineRule="auto"/>
        <w:ind w:right="49"/>
        <w:jc w:val="both"/>
        <w:rPr>
          <w:rFonts w:ascii="Palatino Linotype" w:eastAsia="Palatino Linotype" w:hAnsi="Palatino Linotype" w:cs="Palatino Linotype"/>
          <w:sz w:val="22"/>
          <w:szCs w:val="22"/>
        </w:rPr>
      </w:pPr>
    </w:p>
    <w:p w14:paraId="01353E2B" w14:textId="77777777" w:rsidR="00356F83" w:rsidRPr="00FD1E4F" w:rsidRDefault="00DD321F" w:rsidP="00E4314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29EA181" w14:textId="77777777" w:rsidR="00356F83" w:rsidRPr="00FD1E4F" w:rsidRDefault="00356F83" w:rsidP="00E43142">
      <w:pPr>
        <w:spacing w:line="360" w:lineRule="auto"/>
        <w:jc w:val="both"/>
        <w:rPr>
          <w:rFonts w:ascii="Palatino Linotype" w:eastAsia="Palatino Linotype" w:hAnsi="Palatino Linotype" w:cs="Palatino Linotype"/>
          <w:sz w:val="22"/>
          <w:szCs w:val="22"/>
        </w:rPr>
      </w:pPr>
    </w:p>
    <w:p w14:paraId="4AA6C04F" w14:textId="77777777" w:rsidR="00356F83" w:rsidRPr="00FD1E4F" w:rsidRDefault="00DD321F" w:rsidP="00E43142">
      <w:pPr>
        <w:spacing w:line="276" w:lineRule="auto"/>
        <w:ind w:left="567" w:right="899"/>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w:t>
      </w:r>
      <w:r w:rsidRPr="00FD1E4F">
        <w:rPr>
          <w:rFonts w:ascii="Palatino Linotype" w:eastAsia="Palatino Linotype" w:hAnsi="Palatino Linotype" w:cs="Palatino Linotype"/>
          <w:b/>
          <w:i/>
          <w:sz w:val="22"/>
          <w:szCs w:val="22"/>
        </w:rPr>
        <w:t xml:space="preserve">Artículo 3. </w:t>
      </w:r>
      <w:r w:rsidRPr="00FD1E4F">
        <w:rPr>
          <w:rFonts w:ascii="Palatino Linotype" w:eastAsia="Palatino Linotype" w:hAnsi="Palatino Linotype" w:cs="Palatino Linotype"/>
          <w:i/>
          <w:sz w:val="22"/>
          <w:szCs w:val="22"/>
        </w:rPr>
        <w:t>Para los efectos de la presente Ley se entenderá por:</w:t>
      </w:r>
    </w:p>
    <w:p w14:paraId="7A2C7209" w14:textId="77777777" w:rsidR="00356F83" w:rsidRPr="00FD1E4F" w:rsidRDefault="00DD321F" w:rsidP="00E43142">
      <w:pPr>
        <w:spacing w:line="276" w:lineRule="auto"/>
        <w:ind w:left="567" w:right="899"/>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w:t>
      </w:r>
    </w:p>
    <w:p w14:paraId="58451130" w14:textId="3682FC72" w:rsidR="00356F83" w:rsidRPr="00FD1E4F" w:rsidRDefault="00DD321F" w:rsidP="00431132">
      <w:pPr>
        <w:spacing w:line="276" w:lineRule="auto"/>
        <w:ind w:left="567" w:right="899"/>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b/>
          <w:i/>
          <w:sz w:val="22"/>
          <w:szCs w:val="22"/>
        </w:rPr>
        <w:t>XI. Documento:</w:t>
      </w:r>
      <w:r w:rsidRPr="00FD1E4F">
        <w:rPr>
          <w:rFonts w:ascii="Palatino Linotype" w:eastAsia="Palatino Linotype" w:hAnsi="Palatino Linotype" w:cs="Palatino Linotype"/>
          <w:i/>
          <w:sz w:val="22"/>
          <w:szCs w:val="22"/>
        </w:rPr>
        <w:t xml:space="preserve"> Los expedientes, reportes, estudios, actas</w:t>
      </w:r>
      <w:r w:rsidRPr="00FD1E4F">
        <w:rPr>
          <w:rFonts w:ascii="Palatino Linotype" w:eastAsia="Palatino Linotype" w:hAnsi="Palatino Linotype" w:cs="Palatino Linotype"/>
          <w:b/>
          <w:i/>
          <w:sz w:val="22"/>
          <w:szCs w:val="22"/>
        </w:rPr>
        <w:t>,</w:t>
      </w:r>
      <w:r w:rsidRPr="00FD1E4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130CEC0" w14:textId="77777777" w:rsidR="00F04384" w:rsidRPr="00FD1E4F" w:rsidRDefault="00F04384" w:rsidP="00E43142">
      <w:pPr>
        <w:spacing w:line="360" w:lineRule="auto"/>
        <w:jc w:val="both"/>
        <w:rPr>
          <w:rFonts w:ascii="Palatino Linotype" w:eastAsia="Palatino Linotype" w:hAnsi="Palatino Linotype" w:cs="Palatino Linotype"/>
          <w:sz w:val="22"/>
          <w:szCs w:val="22"/>
        </w:rPr>
      </w:pPr>
    </w:p>
    <w:p w14:paraId="6CB14217" w14:textId="77777777" w:rsidR="00356F83" w:rsidRPr="00FD1E4F" w:rsidRDefault="00DD321F" w:rsidP="00E4314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7415C85" w14:textId="77777777" w:rsidR="00356F83" w:rsidRPr="00FD1E4F" w:rsidRDefault="00356F83" w:rsidP="00E43142">
      <w:pPr>
        <w:spacing w:line="360" w:lineRule="auto"/>
        <w:ind w:right="899"/>
        <w:jc w:val="both"/>
        <w:rPr>
          <w:rFonts w:ascii="Palatino Linotype" w:eastAsia="Palatino Linotype" w:hAnsi="Palatino Linotype" w:cs="Palatino Linotype"/>
          <w:sz w:val="22"/>
          <w:szCs w:val="22"/>
        </w:rPr>
      </w:pPr>
    </w:p>
    <w:p w14:paraId="5187575F" w14:textId="77777777" w:rsidR="00356F83" w:rsidRPr="00FD1E4F" w:rsidRDefault="00DD321F" w:rsidP="00E43142">
      <w:pPr>
        <w:spacing w:line="276" w:lineRule="auto"/>
        <w:ind w:left="567" w:right="899"/>
        <w:jc w:val="both"/>
        <w:rPr>
          <w:rFonts w:ascii="Palatino Linotype" w:eastAsia="Palatino Linotype" w:hAnsi="Palatino Linotype" w:cs="Palatino Linotype"/>
          <w:b/>
          <w:i/>
          <w:sz w:val="22"/>
          <w:szCs w:val="22"/>
        </w:rPr>
      </w:pPr>
      <w:r w:rsidRPr="00FD1E4F">
        <w:rPr>
          <w:rFonts w:ascii="Palatino Linotype" w:eastAsia="Palatino Linotype" w:hAnsi="Palatino Linotype" w:cs="Palatino Linotype"/>
          <w:b/>
          <w:sz w:val="22"/>
          <w:szCs w:val="22"/>
        </w:rPr>
        <w:t>“</w:t>
      </w:r>
      <w:r w:rsidRPr="00FD1E4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FD1E4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2FB76B" w14:textId="77777777" w:rsidR="00356F83" w:rsidRPr="00FD1E4F" w:rsidRDefault="00DD321F" w:rsidP="00E43142">
      <w:pPr>
        <w:spacing w:line="276" w:lineRule="auto"/>
        <w:ind w:left="567" w:right="899"/>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19C70E4" w14:textId="77777777" w:rsidR="00356F83" w:rsidRPr="00FD1E4F" w:rsidRDefault="00DD321F" w:rsidP="00E43142">
      <w:pPr>
        <w:spacing w:line="276" w:lineRule="auto"/>
        <w:ind w:left="567" w:right="899"/>
        <w:jc w:val="both"/>
        <w:rPr>
          <w:rFonts w:ascii="Palatino Linotype" w:eastAsia="Palatino Linotype" w:hAnsi="Palatino Linotype" w:cs="Palatino Linotype"/>
          <w:i/>
          <w:sz w:val="22"/>
          <w:szCs w:val="22"/>
        </w:rPr>
      </w:pPr>
      <w:r w:rsidRPr="00FD1E4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9A3BFAE" w14:textId="77777777" w:rsidR="00356F83" w:rsidRPr="00FD1E4F" w:rsidRDefault="00DD321F" w:rsidP="00E43142">
      <w:pPr>
        <w:spacing w:line="276" w:lineRule="auto"/>
        <w:ind w:left="567" w:right="899"/>
        <w:jc w:val="both"/>
        <w:rPr>
          <w:rFonts w:ascii="Palatino Linotype" w:eastAsia="Palatino Linotype" w:hAnsi="Palatino Linotype" w:cs="Palatino Linotype"/>
          <w:b/>
          <w:i/>
          <w:sz w:val="22"/>
          <w:szCs w:val="22"/>
        </w:rPr>
      </w:pPr>
      <w:r w:rsidRPr="00FD1E4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9FD62C9" w14:textId="77777777" w:rsidR="00356F83" w:rsidRPr="00FD1E4F" w:rsidRDefault="00DD321F" w:rsidP="00E43142">
      <w:pPr>
        <w:spacing w:line="276" w:lineRule="auto"/>
        <w:ind w:left="567" w:right="899"/>
        <w:jc w:val="both"/>
        <w:rPr>
          <w:rFonts w:ascii="Palatino Linotype" w:eastAsia="Palatino Linotype" w:hAnsi="Palatino Linotype" w:cs="Palatino Linotype"/>
          <w:b/>
          <w:i/>
          <w:sz w:val="22"/>
          <w:szCs w:val="22"/>
        </w:rPr>
      </w:pPr>
      <w:r w:rsidRPr="00FD1E4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28C37424" w14:textId="77777777" w:rsidR="00356F83" w:rsidRPr="00FD1E4F" w:rsidRDefault="00356F83" w:rsidP="00E43142">
      <w:pPr>
        <w:spacing w:line="360" w:lineRule="auto"/>
        <w:ind w:left="567"/>
        <w:jc w:val="both"/>
        <w:rPr>
          <w:rFonts w:ascii="Palatino Linotype" w:eastAsia="Palatino Linotype" w:hAnsi="Palatino Linotype" w:cs="Palatino Linotype"/>
          <w:sz w:val="22"/>
          <w:szCs w:val="22"/>
        </w:rPr>
      </w:pPr>
    </w:p>
    <w:p w14:paraId="703F0BEE" w14:textId="612B538A" w:rsidR="00ED50DF" w:rsidRPr="00FD1E4F" w:rsidRDefault="00DD321F" w:rsidP="00ED50DF">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Dicho lo anterior, resulta necesario recordar que la pretensión de la p</w:t>
      </w:r>
      <w:r w:rsidR="009B6A85" w:rsidRPr="00FD1E4F">
        <w:rPr>
          <w:rFonts w:ascii="Palatino Linotype" w:eastAsia="Palatino Linotype" w:hAnsi="Palatino Linotype" w:cs="Palatino Linotype"/>
          <w:sz w:val="22"/>
          <w:szCs w:val="22"/>
        </w:rPr>
        <w:t>er</w:t>
      </w:r>
      <w:r w:rsidR="00ED50DF" w:rsidRPr="00FD1E4F">
        <w:rPr>
          <w:rFonts w:ascii="Palatino Linotype" w:eastAsia="Palatino Linotype" w:hAnsi="Palatino Linotype" w:cs="Palatino Linotype"/>
          <w:sz w:val="22"/>
          <w:szCs w:val="22"/>
        </w:rPr>
        <w:t>sona Solicitante</w:t>
      </w:r>
      <w:r w:rsidR="005C70CA" w:rsidRPr="00FD1E4F">
        <w:rPr>
          <w:rFonts w:ascii="Palatino Linotype" w:eastAsia="Palatino Linotype" w:hAnsi="Palatino Linotype" w:cs="Palatino Linotype"/>
          <w:sz w:val="22"/>
          <w:szCs w:val="22"/>
        </w:rPr>
        <w:t xml:space="preserve">, es obtener el Bando Municipal, el Manual General de Organización, Manual de Procedimiento en Otomí y en Braille. </w:t>
      </w:r>
    </w:p>
    <w:p w14:paraId="57FA6B13" w14:textId="77777777" w:rsidR="00A15098" w:rsidRPr="00FD1E4F" w:rsidRDefault="00A15098" w:rsidP="00ED50DF">
      <w:pPr>
        <w:spacing w:line="360" w:lineRule="auto"/>
        <w:jc w:val="both"/>
        <w:rPr>
          <w:rFonts w:ascii="Palatino Linotype" w:eastAsia="Palatino Linotype" w:hAnsi="Palatino Linotype" w:cs="Palatino Linotype"/>
          <w:sz w:val="22"/>
          <w:szCs w:val="22"/>
        </w:rPr>
      </w:pPr>
    </w:p>
    <w:p w14:paraId="1669B39C" w14:textId="02D61FD0" w:rsidR="00ED50DF" w:rsidRPr="00FD1E4F" w:rsidRDefault="00ED50DF" w:rsidP="00ED50DF">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 xml:space="preserve">En respuesta, el Sujeto Obligado adjuntó </w:t>
      </w:r>
      <w:r w:rsidR="005C70CA" w:rsidRPr="00FD1E4F">
        <w:rPr>
          <w:rFonts w:ascii="Palatino Linotype" w:eastAsia="Palatino Linotype" w:hAnsi="Palatino Linotype" w:cs="Palatino Linotype"/>
          <w:sz w:val="22"/>
          <w:szCs w:val="22"/>
        </w:rPr>
        <w:t>lo siguiente:</w:t>
      </w:r>
    </w:p>
    <w:p w14:paraId="2A8C3FD5" w14:textId="77777777" w:rsidR="005C70CA" w:rsidRPr="00FD1E4F" w:rsidRDefault="005C70CA" w:rsidP="00ED50DF">
      <w:pPr>
        <w:spacing w:line="360" w:lineRule="auto"/>
        <w:jc w:val="both"/>
        <w:rPr>
          <w:rFonts w:ascii="Palatino Linotype" w:eastAsia="Palatino Linotype" w:hAnsi="Palatino Linotype" w:cs="Palatino Linotype"/>
          <w:sz w:val="22"/>
          <w:szCs w:val="22"/>
        </w:rPr>
      </w:pPr>
    </w:p>
    <w:p w14:paraId="617997BB" w14:textId="6DF620F2" w:rsidR="005C70CA" w:rsidRPr="00FD1E4F" w:rsidRDefault="005C70CA" w:rsidP="005C70CA">
      <w:pPr>
        <w:pStyle w:val="Prrafodelista"/>
        <w:numPr>
          <w:ilvl w:val="0"/>
          <w:numId w:val="35"/>
        </w:numPr>
        <w:spacing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Manual General de Organización en idioma español. </w:t>
      </w:r>
    </w:p>
    <w:p w14:paraId="165AE0E6" w14:textId="284338C6" w:rsidR="005C70CA" w:rsidRPr="00FD1E4F" w:rsidRDefault="00F00E07" w:rsidP="005C70CA">
      <w:pPr>
        <w:pStyle w:val="Prrafodelista"/>
        <w:numPr>
          <w:ilvl w:val="0"/>
          <w:numId w:val="35"/>
        </w:numPr>
        <w:spacing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Bando Municipal en idioma español. </w:t>
      </w:r>
    </w:p>
    <w:p w14:paraId="35E5C5DE" w14:textId="2E0490F5" w:rsidR="00F00E07" w:rsidRPr="00FD1E4F" w:rsidRDefault="00F00E07" w:rsidP="005C70CA">
      <w:pPr>
        <w:pStyle w:val="Prrafodelista"/>
        <w:numPr>
          <w:ilvl w:val="0"/>
          <w:numId w:val="35"/>
        </w:numPr>
        <w:spacing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Bando Municipal en otomí. </w:t>
      </w:r>
    </w:p>
    <w:p w14:paraId="0039D8D4" w14:textId="40164C6C" w:rsidR="00F00E07" w:rsidRPr="00FD1E4F" w:rsidRDefault="00F00E07" w:rsidP="005C70CA">
      <w:pPr>
        <w:pStyle w:val="Prrafodelista"/>
        <w:numPr>
          <w:ilvl w:val="0"/>
          <w:numId w:val="35"/>
        </w:numPr>
        <w:spacing w:line="360" w:lineRule="auto"/>
        <w:jc w:val="both"/>
        <w:rPr>
          <w:rFonts w:ascii="Palatino Linotype" w:eastAsia="Palatino Linotype" w:hAnsi="Palatino Linotype" w:cs="Palatino Linotype"/>
          <w:b/>
        </w:rPr>
      </w:pPr>
      <w:r w:rsidRPr="00FD1E4F">
        <w:rPr>
          <w:rFonts w:ascii="Palatino Linotype" w:eastAsia="Palatino Linotype" w:hAnsi="Palatino Linotype" w:cs="Palatino Linotype"/>
        </w:rPr>
        <w:t>Oficio de fecha dieciocho de julio de dos mil veinticinco, signado por el Titular de la Un</w:t>
      </w:r>
      <w:r w:rsidR="00F84497" w:rsidRPr="00FD1E4F">
        <w:rPr>
          <w:rFonts w:ascii="Palatino Linotype" w:eastAsia="Palatino Linotype" w:hAnsi="Palatino Linotype" w:cs="Palatino Linotype"/>
        </w:rPr>
        <w:t xml:space="preserve">idad de Transparencia, mediante el cual informa que, </w:t>
      </w:r>
      <w:r w:rsidR="00F84497" w:rsidRPr="00FD1E4F">
        <w:rPr>
          <w:rFonts w:ascii="Palatino Linotype" w:hAnsi="Palatino Linotype"/>
        </w:rPr>
        <w:t xml:space="preserve">se procedió a realizar la búsqueda exhaustiva y razonable en los archivos que obran en la Coordinación de Apoyo a Cabildo de la Secretaría del Ayuntamiento, en este sentido y de acuerdo a las facultades, competencias y funciones, se hace del conocimiento que se cuenta con la Gaceta Municipal Especial del Ayuntamiento de Toluca, año uno, volumen dos de fecha 05 de febrero de 2025, la cual contiene el Bando Municipal Toluca 2025, publicada para su consulta en la página web oficial del Ayuntamiento de Toluca, en el siguiente link: https://www2.toluca.gob.mx/, en el apartado de Cabildo/Gaceta Municipal: </w:t>
      </w:r>
      <w:hyperlink r:id="rId9" w:history="1">
        <w:r w:rsidR="00F84497" w:rsidRPr="00FD1E4F">
          <w:rPr>
            <w:rStyle w:val="Hipervnculo"/>
            <w:rFonts w:ascii="Palatino Linotype" w:hAnsi="Palatino Linotype"/>
            <w:color w:val="auto"/>
          </w:rPr>
          <w:t>https://www2.toluca.gob.mx/wp-content/uploads/2025/02/02-Gaceta-05-de-febrero-de2025.pdf</w:t>
        </w:r>
      </w:hyperlink>
      <w:r w:rsidR="00F84497" w:rsidRPr="00FD1E4F">
        <w:rPr>
          <w:rFonts w:ascii="Palatino Linotype" w:hAnsi="Palatino Linotype"/>
        </w:rPr>
        <w:t xml:space="preserve">; sin embargo, para pronta referencia y privilegiando el principio de máxima publicidad de la información, </w:t>
      </w:r>
      <w:r w:rsidR="00F84497" w:rsidRPr="00FD1E4F">
        <w:rPr>
          <w:rFonts w:ascii="Palatino Linotype" w:hAnsi="Palatino Linotype"/>
          <w:b/>
          <w:u w:val="single"/>
        </w:rPr>
        <w:t>se adjunta al presente el documento digital del Bando Municipal Toluca 2025, así como el Bando Municipal Toluca 2025, en versión otomí,</w:t>
      </w:r>
      <w:r w:rsidR="00F84497" w:rsidRPr="00FD1E4F">
        <w:rPr>
          <w:rFonts w:ascii="Palatino Linotype" w:hAnsi="Palatino Linotype"/>
        </w:rPr>
        <w:t xml:space="preserve"> </w:t>
      </w:r>
      <w:r w:rsidR="00F84497" w:rsidRPr="00FD1E4F">
        <w:rPr>
          <w:rFonts w:ascii="Palatino Linotype" w:hAnsi="Palatino Linotype"/>
          <w:b/>
        </w:rPr>
        <w:t>por lo que respecta al Bando Municipal Toluca 2025 en sistema Braille, se informa que por el método de escritura y lectura táctil no es útil adjuntarlo en formato digital, por lo que dicho documento se encuentra a su disposición en la oficina de la Secretaria del Ayuntamiento de Toluca, sito en Av. Independencia # 207 pte. Delegación Centro Histórico; Se adjunta Gaceta12-2024, que contiene los Manuales.</w:t>
      </w:r>
    </w:p>
    <w:p w14:paraId="327E9590" w14:textId="77777777" w:rsidR="00F84497" w:rsidRPr="00FD1E4F" w:rsidRDefault="00F84497" w:rsidP="00F84497">
      <w:pPr>
        <w:pStyle w:val="Prrafodelista"/>
        <w:spacing w:line="360" w:lineRule="auto"/>
        <w:jc w:val="both"/>
        <w:rPr>
          <w:rFonts w:ascii="Palatino Linotype" w:eastAsia="Palatino Linotype" w:hAnsi="Palatino Linotype" w:cs="Palatino Linotype"/>
          <w:b/>
        </w:rPr>
      </w:pPr>
    </w:p>
    <w:p w14:paraId="059740F3" w14:textId="25286C6C" w:rsidR="00ED50DF" w:rsidRPr="00FD1E4F" w:rsidRDefault="00F84497" w:rsidP="00F84497">
      <w:pPr>
        <w:pStyle w:val="Prrafodelista"/>
        <w:spacing w:after="0" w:line="360" w:lineRule="auto"/>
        <w:jc w:val="both"/>
        <w:rPr>
          <w:rFonts w:ascii="Palatino Linotype" w:hAnsi="Palatino Linotype"/>
        </w:rPr>
      </w:pPr>
      <w:r w:rsidRPr="00FD1E4F">
        <w:rPr>
          <w:rFonts w:ascii="Palatino Linotype" w:hAnsi="Palatino Linotype"/>
        </w:rPr>
        <w:t xml:space="preserve">Asimismo, la Unidad de Información, Planeación, Programación y Evaluación y Servidor Público Habilitado, informó que la Unidad Administrativa no se encuentra en posibilidad de atender favorablemente su solicitud, </w:t>
      </w:r>
      <w:r w:rsidRPr="00FD1E4F">
        <w:rPr>
          <w:rFonts w:ascii="Palatino Linotype" w:hAnsi="Palatino Linotype"/>
          <w:b/>
          <w:u w:val="single"/>
        </w:rPr>
        <w:t>en virtud de que los manuales requeridos no se han generado en las versiones específicas solicitadas.</w:t>
      </w:r>
      <w:r w:rsidRPr="00FD1E4F">
        <w:rPr>
          <w:rFonts w:ascii="Palatino Linotype" w:hAnsi="Palatino Linotype"/>
        </w:rPr>
        <w:t xml:space="preserve"> De conformidad con el artículo 12 de la citada Ley, esta Unidad únicamente está obligada a proporcionar la información pública que obre en sus archivos y en estado en que se encuentre, sin que exista obligación de procesarla o adecuarla a los intereses particulares del solicitante. En este sentido, y con el fin de atender en la medida de lo posible su requerimiento, se anexa al presente el documento titulado</w:t>
      </w:r>
      <w:r w:rsidRPr="00FD1E4F">
        <w:rPr>
          <w:rFonts w:ascii="Palatino Linotype" w:hAnsi="Palatino Linotype"/>
          <w:b/>
          <w:u w:val="single"/>
        </w:rPr>
        <w:t>: "Manual General de Organización del Sector Central de la Administración Pública Municipal de Toluca 2022-2024"</w:t>
      </w:r>
      <w:r w:rsidRPr="00FD1E4F">
        <w:rPr>
          <w:rFonts w:ascii="Palatino Linotype" w:hAnsi="Palatino Linotype"/>
        </w:rPr>
        <w:t>, en formato PDF.</w:t>
      </w:r>
    </w:p>
    <w:p w14:paraId="1AD4386A" w14:textId="77777777" w:rsidR="00F84497" w:rsidRPr="00FD1E4F" w:rsidRDefault="00F84497" w:rsidP="00F84497">
      <w:pPr>
        <w:pStyle w:val="Prrafodelista"/>
        <w:spacing w:after="0" w:line="360" w:lineRule="auto"/>
        <w:jc w:val="both"/>
        <w:rPr>
          <w:rFonts w:ascii="Palatino Linotype" w:hAnsi="Palatino Linotype"/>
        </w:rPr>
      </w:pPr>
    </w:p>
    <w:p w14:paraId="74CDECEE" w14:textId="1E64537E" w:rsidR="004968C2" w:rsidRPr="00FD1E4F" w:rsidRDefault="00ED50DF" w:rsidP="007503D1">
      <w:pPr>
        <w:pBdr>
          <w:top w:val="nil"/>
          <w:left w:val="nil"/>
          <w:bottom w:val="nil"/>
          <w:right w:val="nil"/>
          <w:between w:val="nil"/>
        </w:pBdr>
        <w:tabs>
          <w:tab w:val="left" w:pos="426"/>
        </w:tabs>
        <w:spacing w:line="360" w:lineRule="auto"/>
        <w:ind w:right="12"/>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Derivado de ello, la parte Recurrente se inconformó arguyendo medularmente que</w:t>
      </w:r>
      <w:r w:rsidR="004968C2" w:rsidRPr="00FD1E4F">
        <w:rPr>
          <w:rFonts w:ascii="Palatino Linotype" w:eastAsia="Palatino Linotype" w:hAnsi="Palatino Linotype" w:cs="Palatino Linotype"/>
          <w:sz w:val="22"/>
          <w:szCs w:val="22"/>
        </w:rPr>
        <w:t xml:space="preserve"> la información se encontraba incompleta. </w:t>
      </w:r>
    </w:p>
    <w:p w14:paraId="09FED43E" w14:textId="77777777" w:rsidR="00ED50DF" w:rsidRPr="00FD1E4F" w:rsidRDefault="00ED50DF" w:rsidP="00ED50D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845D3EE" w14:textId="66419CE6" w:rsidR="004968C2" w:rsidRPr="00FD1E4F" w:rsidRDefault="00ED50DF" w:rsidP="004968C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 xml:space="preserve">En atención a ello, mediante informe justificado, el </w:t>
      </w:r>
      <w:r w:rsidR="004968C2" w:rsidRPr="00FD1E4F">
        <w:rPr>
          <w:rFonts w:ascii="Palatino Linotype" w:eastAsia="Palatino Linotype" w:hAnsi="Palatino Linotype" w:cs="Palatino Linotype"/>
          <w:sz w:val="22"/>
          <w:szCs w:val="22"/>
        </w:rPr>
        <w:t xml:space="preserve">Sujeto Obligado proporcionó la siguiente información: </w:t>
      </w:r>
    </w:p>
    <w:p w14:paraId="7EBF9207" w14:textId="77777777" w:rsidR="004968C2" w:rsidRPr="00FD1E4F" w:rsidRDefault="004968C2" w:rsidP="004968C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7957FD1" w14:textId="77777777" w:rsidR="004968C2" w:rsidRPr="00FD1E4F" w:rsidRDefault="004968C2" w:rsidP="004968C2">
      <w:pPr>
        <w:pStyle w:val="Prrafodelista"/>
        <w:numPr>
          <w:ilvl w:val="0"/>
          <w:numId w:val="35"/>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Bando Municipal de Toluca 2025 en idioma español. </w:t>
      </w:r>
    </w:p>
    <w:p w14:paraId="6D556491" w14:textId="77777777" w:rsidR="004968C2" w:rsidRPr="00FD1E4F" w:rsidRDefault="004968C2" w:rsidP="004968C2">
      <w:pPr>
        <w:pStyle w:val="Prrafodelista"/>
        <w:numPr>
          <w:ilvl w:val="0"/>
          <w:numId w:val="35"/>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Bando Municipal de Toluca 2025 en otomí. </w:t>
      </w:r>
    </w:p>
    <w:p w14:paraId="16521FAA" w14:textId="2BD42982" w:rsidR="004968C2" w:rsidRPr="00FD1E4F" w:rsidRDefault="004968C2" w:rsidP="004968C2">
      <w:pPr>
        <w:pStyle w:val="Prrafodelista"/>
        <w:numPr>
          <w:ilvl w:val="0"/>
          <w:numId w:val="35"/>
        </w:numPr>
        <w:pBdr>
          <w:top w:val="nil"/>
          <w:left w:val="nil"/>
          <w:bottom w:val="nil"/>
          <w:right w:val="nil"/>
          <w:between w:val="nil"/>
        </w:pBdr>
        <w:tabs>
          <w:tab w:val="left" w:pos="284"/>
        </w:tabs>
        <w:spacing w:after="0"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Oficio de fecha quince de agosto de dos mil veinticinco, signado por el titular de la Unidad de Información, Planeación, Programación y Evaluación</w:t>
      </w:r>
      <w:r w:rsidR="001C67C7" w:rsidRPr="00FD1E4F">
        <w:rPr>
          <w:rFonts w:ascii="Palatino Linotype" w:eastAsia="Palatino Linotype" w:hAnsi="Palatino Linotype" w:cs="Palatino Linotype"/>
        </w:rPr>
        <w:t xml:space="preserve"> quien ratificó su respuesta inicial. </w:t>
      </w:r>
    </w:p>
    <w:p w14:paraId="689F0F59" w14:textId="77777777" w:rsidR="00ED50DF" w:rsidRPr="00FD1E4F" w:rsidRDefault="00ED50DF" w:rsidP="00ED50DF">
      <w:pPr>
        <w:spacing w:line="360" w:lineRule="auto"/>
        <w:jc w:val="both"/>
        <w:rPr>
          <w:rFonts w:ascii="Palatino Linotype" w:eastAsia="Palatino Linotype" w:hAnsi="Palatino Linotype" w:cs="Palatino Linotype"/>
          <w:sz w:val="22"/>
          <w:szCs w:val="22"/>
          <w:lang w:val="es-MX"/>
        </w:rPr>
      </w:pPr>
    </w:p>
    <w:p w14:paraId="505A7B8D" w14:textId="3CBEAC25" w:rsidR="00ED50DF" w:rsidRPr="00FD1E4F" w:rsidRDefault="00ED50DF" w:rsidP="00ED50DF">
      <w:pPr>
        <w:spacing w:line="360" w:lineRule="auto"/>
        <w:jc w:val="both"/>
        <w:rPr>
          <w:rFonts w:ascii="Palatino Linotype" w:eastAsia="Palatino Linotype" w:hAnsi="Palatino Linotype" w:cs="Palatino Linotype"/>
          <w:sz w:val="22"/>
          <w:szCs w:val="22"/>
          <w:lang w:val="es-MX"/>
        </w:rPr>
      </w:pPr>
      <w:r w:rsidRPr="00FD1E4F">
        <w:rPr>
          <w:rFonts w:ascii="Palatino Linotype" w:eastAsia="Palatino Linotype" w:hAnsi="Palatino Linotype" w:cs="Palatino Linotype"/>
          <w:sz w:val="22"/>
          <w:szCs w:val="22"/>
          <w:lang w:val="es-MX"/>
        </w:rPr>
        <w:t xml:space="preserve">La parte Recurrente fue omisa en rendir manifestaciones. </w:t>
      </w:r>
    </w:p>
    <w:p w14:paraId="2043A6F4" w14:textId="77777777" w:rsidR="00ED50DF" w:rsidRPr="00FD1E4F" w:rsidRDefault="00ED50DF" w:rsidP="00ED50DF">
      <w:pPr>
        <w:spacing w:line="360" w:lineRule="auto"/>
        <w:jc w:val="both"/>
        <w:rPr>
          <w:rFonts w:ascii="Palatino Linotype" w:eastAsia="Palatino Linotype" w:hAnsi="Palatino Linotype" w:cs="Palatino Linotype"/>
          <w:sz w:val="22"/>
          <w:szCs w:val="22"/>
          <w:lang w:val="es-MX"/>
        </w:rPr>
      </w:pPr>
    </w:p>
    <w:p w14:paraId="5E6896C3" w14:textId="76416D0B" w:rsidR="00ED50DF" w:rsidRPr="00FD1E4F" w:rsidRDefault="00ED50DF" w:rsidP="00ED50DF">
      <w:pPr>
        <w:spacing w:line="360" w:lineRule="auto"/>
        <w:jc w:val="both"/>
        <w:rPr>
          <w:rFonts w:ascii="Palatino Linotype" w:eastAsia="Palatino Linotype" w:hAnsi="Palatino Linotype" w:cs="Palatino Linotype"/>
          <w:sz w:val="22"/>
          <w:szCs w:val="22"/>
          <w:lang w:val="es-MX"/>
        </w:rPr>
      </w:pPr>
      <w:r w:rsidRPr="00FD1E4F">
        <w:rPr>
          <w:rFonts w:ascii="Palatino Linotype" w:eastAsia="Palatino Linotype" w:hAnsi="Palatino Linotype" w:cs="Palatino Linotype"/>
          <w:sz w:val="22"/>
          <w:szCs w:val="22"/>
          <w:lang w:val="es-MX"/>
        </w:rPr>
        <w:t xml:space="preserve">Dicho </w:t>
      </w:r>
      <w:r w:rsidR="004968C2" w:rsidRPr="00FD1E4F">
        <w:rPr>
          <w:rFonts w:ascii="Palatino Linotype" w:eastAsia="Palatino Linotype" w:hAnsi="Palatino Linotype" w:cs="Palatino Linotype"/>
          <w:sz w:val="22"/>
          <w:szCs w:val="22"/>
          <w:lang w:val="es-MX"/>
        </w:rPr>
        <w:t>lo anterior</w:t>
      </w:r>
      <w:r w:rsidRPr="00FD1E4F">
        <w:rPr>
          <w:rFonts w:ascii="Palatino Linotype" w:eastAsia="Palatino Linotype" w:hAnsi="Palatino Linotype" w:cs="Palatino Linotype"/>
          <w:sz w:val="22"/>
          <w:szCs w:val="22"/>
          <w:lang w:val="es-MX"/>
        </w:rPr>
        <w:t>, resulta dable contextualizar la información solicitada</w:t>
      </w:r>
      <w:r w:rsidR="00A15098" w:rsidRPr="00FD1E4F">
        <w:rPr>
          <w:rFonts w:ascii="Palatino Linotype" w:eastAsia="Palatino Linotype" w:hAnsi="Palatino Linotype" w:cs="Palatino Linotype"/>
          <w:sz w:val="22"/>
          <w:szCs w:val="22"/>
          <w:lang w:val="es-MX"/>
        </w:rPr>
        <w:t xml:space="preserve"> </w:t>
      </w:r>
      <w:r w:rsidR="004968C2" w:rsidRPr="00FD1E4F">
        <w:rPr>
          <w:rFonts w:ascii="Palatino Linotype" w:hAnsi="Palatino Linotype"/>
          <w:sz w:val="22"/>
          <w:szCs w:val="22"/>
        </w:rPr>
        <w:t>relativa a la normatividad traducida</w:t>
      </w:r>
      <w:r w:rsidR="00A15098" w:rsidRPr="00FD1E4F">
        <w:rPr>
          <w:rFonts w:ascii="Palatino Linotype" w:hAnsi="Palatino Linotype"/>
          <w:sz w:val="22"/>
          <w:szCs w:val="22"/>
        </w:rPr>
        <w:t xml:space="preserve"> a Braille y Otomí</w:t>
      </w:r>
      <w:r w:rsidRPr="00FD1E4F">
        <w:rPr>
          <w:rFonts w:ascii="Palatino Linotype" w:eastAsia="Palatino Linotype" w:hAnsi="Palatino Linotype" w:cs="Palatino Linotype"/>
          <w:sz w:val="22"/>
          <w:szCs w:val="22"/>
          <w:lang w:val="es-MX"/>
        </w:rPr>
        <w:t xml:space="preserve">, para ello, es necesario mencionar que, se entiende por traducción al proceso de comprender un mensaje en un idioma y expresarlo en otro idioma o lengua de manera equivalente, preservando el significado, la intención y el estilo de texto original. </w:t>
      </w:r>
    </w:p>
    <w:p w14:paraId="41EB5528" w14:textId="77777777" w:rsidR="00ED50DF" w:rsidRPr="00FD1E4F" w:rsidRDefault="00ED50DF" w:rsidP="00ED50DF">
      <w:pPr>
        <w:spacing w:line="360" w:lineRule="auto"/>
        <w:jc w:val="both"/>
        <w:rPr>
          <w:rFonts w:ascii="Palatino Linotype" w:eastAsia="Palatino Linotype" w:hAnsi="Palatino Linotype" w:cs="Palatino Linotype"/>
          <w:sz w:val="22"/>
          <w:szCs w:val="22"/>
          <w:lang w:val="es-MX"/>
        </w:rPr>
      </w:pPr>
    </w:p>
    <w:p w14:paraId="7C2EACEE" w14:textId="27823D9F" w:rsidR="00ED50DF" w:rsidRPr="00FD1E4F" w:rsidRDefault="00ED50DF" w:rsidP="00ED50DF">
      <w:pPr>
        <w:spacing w:line="360" w:lineRule="auto"/>
        <w:jc w:val="both"/>
        <w:rPr>
          <w:rFonts w:ascii="Palatino Linotype" w:hAnsi="Palatino Linotype"/>
          <w:sz w:val="22"/>
          <w:szCs w:val="22"/>
        </w:rPr>
      </w:pPr>
      <w:r w:rsidRPr="00FD1E4F">
        <w:rPr>
          <w:rFonts w:ascii="Palatino Linotype" w:eastAsia="Palatino Linotype" w:hAnsi="Palatino Linotype" w:cs="Palatino Linotype"/>
          <w:sz w:val="22"/>
          <w:szCs w:val="22"/>
          <w:lang w:val="es-MX"/>
        </w:rPr>
        <w:t xml:space="preserve">En el presente caso, se tiene que, la parte Recurrente solicitó el Bando Municipal </w:t>
      </w:r>
      <w:r w:rsidR="004968C2" w:rsidRPr="00FD1E4F">
        <w:rPr>
          <w:rFonts w:ascii="Palatino Linotype" w:eastAsia="Palatino Linotype" w:hAnsi="Palatino Linotype" w:cs="Palatino Linotype"/>
          <w:sz w:val="22"/>
          <w:szCs w:val="22"/>
          <w:lang w:val="es-MX"/>
        </w:rPr>
        <w:t xml:space="preserve">y los Manuales de Organización y Procedimientos, </w:t>
      </w:r>
      <w:r w:rsidRPr="00FD1E4F">
        <w:rPr>
          <w:rFonts w:ascii="Palatino Linotype" w:eastAsia="Palatino Linotype" w:hAnsi="Palatino Linotype" w:cs="Palatino Linotype"/>
          <w:sz w:val="22"/>
          <w:szCs w:val="22"/>
          <w:lang w:val="es-MX"/>
        </w:rPr>
        <w:t>traducido</w:t>
      </w:r>
      <w:r w:rsidR="004968C2" w:rsidRPr="00FD1E4F">
        <w:rPr>
          <w:rFonts w:ascii="Palatino Linotype" w:eastAsia="Palatino Linotype" w:hAnsi="Palatino Linotype" w:cs="Palatino Linotype"/>
          <w:sz w:val="22"/>
          <w:szCs w:val="22"/>
          <w:lang w:val="es-MX"/>
        </w:rPr>
        <w:t>s</w:t>
      </w:r>
      <w:r w:rsidRPr="00FD1E4F">
        <w:rPr>
          <w:rFonts w:ascii="Palatino Linotype" w:eastAsia="Palatino Linotype" w:hAnsi="Palatino Linotype" w:cs="Palatino Linotype"/>
          <w:sz w:val="22"/>
          <w:szCs w:val="22"/>
          <w:lang w:val="es-MX"/>
        </w:rPr>
        <w:t xml:space="preserve"> al otomí y a braille, por lo que, </w:t>
      </w:r>
      <w:r w:rsidR="00F41772" w:rsidRPr="00FD1E4F">
        <w:rPr>
          <w:rFonts w:ascii="Palatino Linotype" w:eastAsia="Palatino Linotype" w:hAnsi="Palatino Linotype" w:cs="Palatino Linotype"/>
          <w:sz w:val="22"/>
          <w:szCs w:val="22"/>
          <w:lang w:val="es-MX"/>
        </w:rPr>
        <w:t xml:space="preserve">en principio, es de destacar que, la Comisión Nacional para el Desarrollo de los Pueblos Indígenas, en su infografía titulada Pueblos Indígenas del México Contemporáneo, refiere que, los grupos indígenas otomíes se encuentran dispersos en varios estados de la República Mexicana, como en el Estado de México, siendo que, específicamente en aquellos territorios donde se asienta un número significativo de hablantes de lengua otomí se encuentran los municipios de Toluca, Temoaya, </w:t>
      </w:r>
      <w:r w:rsidR="00F41772" w:rsidRPr="00FD1E4F">
        <w:rPr>
          <w:rFonts w:ascii="Palatino Linotype" w:hAnsi="Palatino Linotype"/>
          <w:sz w:val="22"/>
          <w:szCs w:val="22"/>
        </w:rPr>
        <w:t xml:space="preserve">Acambay, Jiquipilco, Morelos, Otzolotepec, Lerma, Chapa de Mota, Aculco, Amanalco, Temascalcingo, Huixquilucan, Xonacatlán y Atizapán de Zaragoza. Aunque en los municipios de Zinacantepec, Timilpan y Ocoyoacac. </w:t>
      </w:r>
    </w:p>
    <w:p w14:paraId="710A19B7" w14:textId="576B8016" w:rsidR="00F41772" w:rsidRPr="00FD1E4F" w:rsidRDefault="00F41772" w:rsidP="00ED50DF">
      <w:pPr>
        <w:spacing w:line="360" w:lineRule="auto"/>
        <w:jc w:val="both"/>
        <w:rPr>
          <w:rFonts w:ascii="Palatino Linotype" w:hAnsi="Palatino Linotype"/>
          <w:sz w:val="22"/>
          <w:szCs w:val="22"/>
        </w:rPr>
      </w:pPr>
    </w:p>
    <w:p w14:paraId="521DB890" w14:textId="55D87EF4" w:rsidR="00F41772" w:rsidRPr="00FD1E4F" w:rsidRDefault="00F41772" w:rsidP="00ED50DF">
      <w:pPr>
        <w:spacing w:line="360" w:lineRule="auto"/>
        <w:jc w:val="both"/>
        <w:rPr>
          <w:rFonts w:ascii="Palatino Linotype" w:hAnsi="Palatino Linotype"/>
          <w:sz w:val="22"/>
          <w:szCs w:val="22"/>
        </w:rPr>
      </w:pPr>
      <w:r w:rsidRPr="00FD1E4F">
        <w:rPr>
          <w:rFonts w:ascii="Palatino Linotype" w:hAnsi="Palatino Linotype"/>
          <w:sz w:val="22"/>
          <w:szCs w:val="22"/>
        </w:rPr>
        <w:t xml:space="preserve">Ahora bien, también es importante mencionar que las lenguas indígenas son cruciales para la identidad cultural, la transmisión de conocimientos ancestrales y la cohesión social de los pueblos indígenas. Además, son fundamentales para la diversidad lingüística y cultural, y su preservación contribuye a la herencia común de la humanidad. </w:t>
      </w:r>
    </w:p>
    <w:p w14:paraId="6D8B4322" w14:textId="77777777" w:rsidR="00F41772" w:rsidRPr="00FD1E4F" w:rsidRDefault="00F41772" w:rsidP="00ED50DF">
      <w:pPr>
        <w:spacing w:line="360" w:lineRule="auto"/>
        <w:jc w:val="both"/>
        <w:rPr>
          <w:rFonts w:ascii="Palatino Linotype" w:hAnsi="Palatino Linotype"/>
          <w:sz w:val="22"/>
          <w:szCs w:val="22"/>
        </w:rPr>
      </w:pPr>
    </w:p>
    <w:p w14:paraId="4BADE6A9" w14:textId="77777777" w:rsidR="00FC5C43" w:rsidRPr="00FD1E4F" w:rsidRDefault="00F41772" w:rsidP="00ED50DF">
      <w:pPr>
        <w:spacing w:line="360" w:lineRule="auto"/>
        <w:jc w:val="both"/>
        <w:rPr>
          <w:rFonts w:ascii="Palatino Linotype" w:hAnsi="Palatino Linotype"/>
          <w:sz w:val="22"/>
          <w:szCs w:val="22"/>
        </w:rPr>
      </w:pPr>
      <w:r w:rsidRPr="00FD1E4F">
        <w:rPr>
          <w:rFonts w:ascii="Palatino Linotype" w:hAnsi="Palatino Linotype"/>
          <w:sz w:val="22"/>
          <w:szCs w:val="22"/>
        </w:rPr>
        <w:t xml:space="preserve">En ese sentido, preservar las lenguas indígenas es importante por varias razones, entre ellas, porque potencian la protección de los derechos humanos y las libertades de los pueblos indígenas, suponen un impulso de la inclusión social y de la alfabetización y, contribuyen a la diversidad de valores, de culturas y de lenguas. </w:t>
      </w:r>
    </w:p>
    <w:p w14:paraId="0B0AFDB2" w14:textId="77777777" w:rsidR="00FC5C43" w:rsidRPr="00FD1E4F" w:rsidRDefault="00FC5C43" w:rsidP="00ED50DF">
      <w:pPr>
        <w:spacing w:line="360" w:lineRule="auto"/>
        <w:jc w:val="both"/>
        <w:rPr>
          <w:rFonts w:ascii="Palatino Linotype" w:hAnsi="Palatino Linotype"/>
          <w:sz w:val="22"/>
          <w:szCs w:val="22"/>
        </w:rPr>
      </w:pPr>
    </w:p>
    <w:p w14:paraId="129B7028" w14:textId="7E6AF8A5" w:rsidR="00F41772" w:rsidRPr="00FD1E4F" w:rsidRDefault="00FC5C43" w:rsidP="00ED50DF">
      <w:pPr>
        <w:spacing w:line="360" w:lineRule="auto"/>
        <w:jc w:val="both"/>
        <w:rPr>
          <w:rFonts w:ascii="Palatino Linotype" w:hAnsi="Palatino Linotype"/>
          <w:sz w:val="22"/>
          <w:szCs w:val="22"/>
        </w:rPr>
      </w:pPr>
      <w:r w:rsidRPr="00FD1E4F">
        <w:rPr>
          <w:rFonts w:ascii="Palatino Linotype" w:hAnsi="Palatino Linotype"/>
          <w:sz w:val="22"/>
          <w:szCs w:val="22"/>
        </w:rPr>
        <w:t xml:space="preserve">En lo que respecta al </w:t>
      </w:r>
      <w:r w:rsidRPr="00FD1E4F">
        <w:rPr>
          <w:rFonts w:ascii="Palatino Linotype" w:hAnsi="Palatino Linotype"/>
          <w:b/>
          <w:sz w:val="22"/>
          <w:szCs w:val="22"/>
        </w:rPr>
        <w:t>lenguaje Braille</w:t>
      </w:r>
      <w:r w:rsidRPr="00FD1E4F">
        <w:rPr>
          <w:rFonts w:ascii="Palatino Linotype" w:hAnsi="Palatino Linotype"/>
          <w:sz w:val="22"/>
          <w:szCs w:val="22"/>
        </w:rPr>
        <w:t xml:space="preserve">, es de señalar que este es un sistema de escritura </w:t>
      </w:r>
      <w:r w:rsidRPr="00FD1E4F">
        <w:rPr>
          <w:rFonts w:ascii="Palatino Linotype" w:hAnsi="Palatino Linotype"/>
          <w:b/>
          <w:sz w:val="22"/>
          <w:szCs w:val="22"/>
          <w:u w:val="single"/>
        </w:rPr>
        <w:t>táctil</w:t>
      </w:r>
      <w:r w:rsidRPr="00FD1E4F">
        <w:rPr>
          <w:rFonts w:ascii="Palatino Linotype" w:hAnsi="Palatino Linotype"/>
          <w:sz w:val="22"/>
          <w:szCs w:val="22"/>
        </w:rPr>
        <w:t xml:space="preserve"> que permite a personas invidentes o con disminuida capacidad visual, la facultad de leer y escribir.</w:t>
      </w:r>
    </w:p>
    <w:p w14:paraId="68D1CF25" w14:textId="77777777" w:rsidR="00FC5C43" w:rsidRPr="00FD1E4F" w:rsidRDefault="00FC5C43" w:rsidP="00ED50DF">
      <w:pPr>
        <w:spacing w:line="360" w:lineRule="auto"/>
        <w:jc w:val="both"/>
        <w:rPr>
          <w:rFonts w:ascii="Palatino Linotype" w:hAnsi="Palatino Linotype"/>
          <w:sz w:val="22"/>
          <w:szCs w:val="22"/>
        </w:rPr>
      </w:pPr>
    </w:p>
    <w:p w14:paraId="2B9AED81" w14:textId="36077FE9" w:rsidR="00FC5C43" w:rsidRPr="00FD1E4F" w:rsidRDefault="00FC5C43" w:rsidP="00ED50DF">
      <w:pPr>
        <w:spacing w:line="360" w:lineRule="auto"/>
        <w:jc w:val="both"/>
        <w:rPr>
          <w:rFonts w:ascii="Palatino Linotype" w:hAnsi="Palatino Linotype"/>
          <w:sz w:val="22"/>
          <w:szCs w:val="22"/>
        </w:rPr>
      </w:pPr>
      <w:r w:rsidRPr="00FD1E4F">
        <w:rPr>
          <w:rFonts w:ascii="Palatino Linotype" w:hAnsi="Palatino Linotype"/>
          <w:sz w:val="22"/>
          <w:szCs w:val="22"/>
        </w:rPr>
        <w:t xml:space="preserve">Este sistema utiliza puntos en </w:t>
      </w:r>
      <w:r w:rsidRPr="00FD1E4F">
        <w:rPr>
          <w:rFonts w:ascii="Palatino Linotype" w:hAnsi="Palatino Linotype"/>
          <w:b/>
          <w:sz w:val="22"/>
          <w:szCs w:val="22"/>
          <w:u w:val="single"/>
        </w:rPr>
        <w:t>relieve</w:t>
      </w:r>
      <w:r w:rsidRPr="00FD1E4F">
        <w:rPr>
          <w:rFonts w:ascii="Palatino Linotype" w:hAnsi="Palatino Linotype"/>
          <w:sz w:val="22"/>
          <w:szCs w:val="22"/>
        </w:rPr>
        <w:t xml:space="preserve"> que representan letras, números, signos de puntuación y símbolos, este lenguaje se lee con los dedos de ambas manos principalmente con los índices y, la signografía se basa en seis puntos en relieve organizados en un símbolo generador, es decir, en una matriz de tres filas por dos columnas que convencionalmente se enumeran de arriba abajo y de izquierda a derecha, tal como se muestra en las imágenes: </w:t>
      </w:r>
    </w:p>
    <w:p w14:paraId="3340777D" w14:textId="77777777" w:rsidR="005B2F83" w:rsidRPr="00FD1E4F" w:rsidRDefault="005B2F83" w:rsidP="00ED50DF">
      <w:pPr>
        <w:spacing w:line="360" w:lineRule="auto"/>
        <w:jc w:val="both"/>
        <w:rPr>
          <w:rFonts w:ascii="Palatino Linotype" w:hAnsi="Palatino Linotype"/>
          <w:sz w:val="22"/>
          <w:szCs w:val="22"/>
        </w:rPr>
      </w:pPr>
    </w:p>
    <w:tbl>
      <w:tblPr>
        <w:tblStyle w:val="TableNormal"/>
        <w:tblW w:w="0" w:type="auto"/>
        <w:tblInd w:w="5" w:type="dxa"/>
        <w:tblLook w:val="04A0" w:firstRow="1" w:lastRow="0" w:firstColumn="1" w:lastColumn="0" w:noHBand="0" w:noVBand="1"/>
      </w:tblPr>
      <w:tblGrid>
        <w:gridCol w:w="4679"/>
        <w:gridCol w:w="4679"/>
      </w:tblGrid>
      <w:tr w:rsidR="00FC5C43" w:rsidRPr="00FD1E4F" w14:paraId="052CE150" w14:textId="77777777" w:rsidTr="00FC5C43">
        <w:tc>
          <w:tcPr>
            <w:tcW w:w="4679" w:type="dxa"/>
          </w:tcPr>
          <w:p w14:paraId="4B4D4701" w14:textId="25CC7495" w:rsidR="00FC5C43" w:rsidRPr="00FD1E4F" w:rsidRDefault="00FC5C43" w:rsidP="005B2F83">
            <w:pPr>
              <w:spacing w:line="360" w:lineRule="auto"/>
              <w:jc w:val="center"/>
              <w:rPr>
                <w:rFonts w:ascii="Palatino Linotype" w:eastAsia="Palatino Linotype" w:hAnsi="Palatino Linotype" w:cs="Palatino Linotype"/>
                <w:sz w:val="22"/>
                <w:szCs w:val="22"/>
                <w:lang w:val="es-MX"/>
              </w:rPr>
            </w:pPr>
            <w:r w:rsidRPr="00FD1E4F">
              <w:rPr>
                <w:rFonts w:ascii="Palatino Linotype" w:eastAsia="Palatino Linotype" w:hAnsi="Palatino Linotype" w:cs="Palatino Linotype"/>
                <w:noProof/>
                <w:sz w:val="22"/>
                <w:szCs w:val="22"/>
                <w:lang w:val="es-MX"/>
              </w:rPr>
              <w:drawing>
                <wp:inline distT="0" distB="0" distL="0" distR="0" wp14:anchorId="2FA14CA6" wp14:editId="5A0651F2">
                  <wp:extent cx="2409307" cy="1343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4559" cy="1362675"/>
                          </a:xfrm>
                          <a:prstGeom prst="rect">
                            <a:avLst/>
                          </a:prstGeom>
                        </pic:spPr>
                      </pic:pic>
                    </a:graphicData>
                  </a:graphic>
                </wp:inline>
              </w:drawing>
            </w:r>
          </w:p>
        </w:tc>
        <w:tc>
          <w:tcPr>
            <w:tcW w:w="4679" w:type="dxa"/>
          </w:tcPr>
          <w:p w14:paraId="6EA9DA69" w14:textId="7E43C4F5" w:rsidR="00FC5C43" w:rsidRPr="00FD1E4F" w:rsidRDefault="00FC5C43" w:rsidP="005B2F83">
            <w:pPr>
              <w:spacing w:line="360" w:lineRule="auto"/>
              <w:jc w:val="center"/>
              <w:rPr>
                <w:rFonts w:ascii="Palatino Linotype" w:eastAsia="Palatino Linotype" w:hAnsi="Palatino Linotype" w:cs="Palatino Linotype"/>
                <w:sz w:val="22"/>
                <w:szCs w:val="22"/>
                <w:lang w:val="es-MX"/>
              </w:rPr>
            </w:pPr>
            <w:r w:rsidRPr="00FD1E4F">
              <w:rPr>
                <w:rFonts w:ascii="Palatino Linotype" w:eastAsia="Palatino Linotype" w:hAnsi="Palatino Linotype" w:cs="Palatino Linotype"/>
                <w:noProof/>
                <w:sz w:val="22"/>
                <w:szCs w:val="22"/>
                <w:lang w:val="es-MX"/>
              </w:rPr>
              <w:drawing>
                <wp:inline distT="0" distB="0" distL="0" distR="0" wp14:anchorId="08E7EBE2" wp14:editId="34616F16">
                  <wp:extent cx="2124075" cy="13235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2392" cy="1347463"/>
                          </a:xfrm>
                          <a:prstGeom prst="rect">
                            <a:avLst/>
                          </a:prstGeom>
                        </pic:spPr>
                      </pic:pic>
                    </a:graphicData>
                  </a:graphic>
                </wp:inline>
              </w:drawing>
            </w:r>
          </w:p>
        </w:tc>
      </w:tr>
    </w:tbl>
    <w:p w14:paraId="6F15D2AF" w14:textId="77777777" w:rsidR="005B2F83" w:rsidRPr="00FD1E4F" w:rsidRDefault="005B2F83" w:rsidP="00ED50DF">
      <w:pPr>
        <w:spacing w:line="360" w:lineRule="auto"/>
        <w:jc w:val="both"/>
        <w:rPr>
          <w:rFonts w:ascii="Palatino Linotype" w:eastAsia="Palatino Linotype" w:hAnsi="Palatino Linotype" w:cs="Palatino Linotype"/>
          <w:sz w:val="22"/>
          <w:szCs w:val="22"/>
          <w:lang w:val="es-MX"/>
        </w:rPr>
      </w:pPr>
    </w:p>
    <w:p w14:paraId="2B898894" w14:textId="287D3625" w:rsidR="00F41772" w:rsidRPr="00FD1E4F" w:rsidRDefault="00FC5C43" w:rsidP="00ED50DF">
      <w:pPr>
        <w:spacing w:line="360" w:lineRule="auto"/>
        <w:jc w:val="both"/>
        <w:rPr>
          <w:rFonts w:ascii="Palatino Linotype" w:eastAsia="Palatino Linotype" w:hAnsi="Palatino Linotype" w:cs="Palatino Linotype"/>
          <w:sz w:val="22"/>
          <w:szCs w:val="22"/>
          <w:lang w:val="es-MX"/>
        </w:rPr>
      </w:pPr>
      <w:r w:rsidRPr="00FD1E4F">
        <w:rPr>
          <w:rFonts w:ascii="Palatino Linotype" w:eastAsia="Palatino Linotype" w:hAnsi="Palatino Linotype" w:cs="Palatino Linotype"/>
          <w:sz w:val="22"/>
          <w:szCs w:val="22"/>
          <w:lang w:val="es-MX"/>
        </w:rPr>
        <w:t xml:space="preserve">Ahora bien, es de mencionar que el sistema Braille es crucial para la inclusión y autonomía de personas con discapacidad visual, ya que les permite acceder a información escrita de la misma manera que las personas videntes, facilitando la educación, el acceso al empleo y la participación en la sociedad. </w:t>
      </w:r>
    </w:p>
    <w:p w14:paraId="6692E382" w14:textId="77777777" w:rsidR="00FC5C43" w:rsidRPr="00FD1E4F" w:rsidRDefault="00FC5C43" w:rsidP="00ED50DF">
      <w:pPr>
        <w:spacing w:line="360" w:lineRule="auto"/>
        <w:jc w:val="both"/>
        <w:rPr>
          <w:rFonts w:ascii="Palatino Linotype" w:eastAsia="Palatino Linotype" w:hAnsi="Palatino Linotype" w:cs="Palatino Linotype"/>
          <w:sz w:val="22"/>
          <w:szCs w:val="22"/>
          <w:lang w:val="es-MX"/>
        </w:rPr>
      </w:pPr>
    </w:p>
    <w:p w14:paraId="6169C3B1" w14:textId="77777777" w:rsidR="003A26AC" w:rsidRPr="00FD1E4F" w:rsidRDefault="00FC5C43" w:rsidP="003A26AC">
      <w:pPr>
        <w:spacing w:line="360" w:lineRule="auto"/>
        <w:jc w:val="both"/>
        <w:rPr>
          <w:rFonts w:ascii="Palatino Linotype" w:eastAsia="Palatino Linotype" w:hAnsi="Palatino Linotype" w:cs="Palatino Linotype"/>
          <w:sz w:val="22"/>
          <w:szCs w:val="22"/>
          <w:lang w:val="es-MX"/>
        </w:rPr>
      </w:pPr>
      <w:r w:rsidRPr="00FD1E4F">
        <w:rPr>
          <w:rFonts w:ascii="Palatino Linotype" w:eastAsia="Palatino Linotype" w:hAnsi="Palatino Linotype" w:cs="Palatino Linotype"/>
          <w:sz w:val="22"/>
          <w:szCs w:val="22"/>
          <w:lang w:val="es-MX"/>
        </w:rPr>
        <w:t>Por lo anterior, se considera que la traducción de un documento</w:t>
      </w:r>
      <w:r w:rsidR="003A26AC" w:rsidRPr="00FD1E4F">
        <w:rPr>
          <w:rFonts w:ascii="Palatino Linotype" w:eastAsia="Palatino Linotype" w:hAnsi="Palatino Linotype" w:cs="Palatino Linotype"/>
          <w:sz w:val="22"/>
          <w:szCs w:val="22"/>
          <w:lang w:val="es-MX"/>
        </w:rPr>
        <w:t xml:space="preserve">, </w:t>
      </w:r>
      <w:r w:rsidRPr="00FD1E4F">
        <w:rPr>
          <w:rFonts w:ascii="Palatino Linotype" w:eastAsia="Palatino Linotype" w:hAnsi="Palatino Linotype" w:cs="Palatino Linotype"/>
          <w:sz w:val="22"/>
          <w:szCs w:val="22"/>
          <w:lang w:val="es-MX"/>
        </w:rPr>
        <w:t xml:space="preserve">ya sea a una lengua indígena o al lenguaje Braille, </w:t>
      </w:r>
      <w:r w:rsidR="003A26AC" w:rsidRPr="00FD1E4F">
        <w:rPr>
          <w:rFonts w:ascii="Palatino Linotype" w:eastAsia="Palatino Linotype" w:hAnsi="Palatino Linotype" w:cs="Palatino Linotype"/>
          <w:sz w:val="22"/>
          <w:szCs w:val="22"/>
          <w:lang w:val="es-MX"/>
        </w:rPr>
        <w:t xml:space="preserve">es un signo de inclusión y promoción de los derechos humanos. </w:t>
      </w:r>
    </w:p>
    <w:p w14:paraId="5F56499A" w14:textId="77777777" w:rsidR="003A26AC" w:rsidRPr="00FD1E4F" w:rsidRDefault="003A26AC" w:rsidP="003A26AC">
      <w:pPr>
        <w:spacing w:line="360" w:lineRule="auto"/>
        <w:jc w:val="both"/>
        <w:rPr>
          <w:rFonts w:ascii="Palatino Linotype" w:eastAsia="Palatino Linotype" w:hAnsi="Palatino Linotype" w:cs="Palatino Linotype"/>
          <w:sz w:val="22"/>
          <w:szCs w:val="22"/>
          <w:lang w:val="es-MX"/>
        </w:rPr>
      </w:pPr>
    </w:p>
    <w:p w14:paraId="4F4DF4F7" w14:textId="625478FC" w:rsidR="003A26AC" w:rsidRPr="00FD1E4F" w:rsidRDefault="00ED50DF" w:rsidP="003A26AC">
      <w:pPr>
        <w:spacing w:line="360" w:lineRule="auto"/>
        <w:jc w:val="both"/>
        <w:rPr>
          <w:rFonts w:ascii="Palatino Linotype" w:hAnsi="Palatino Linotype" w:cs="Arial"/>
          <w:sz w:val="22"/>
          <w:szCs w:val="22"/>
        </w:rPr>
      </w:pPr>
      <w:r w:rsidRPr="00FD1E4F">
        <w:rPr>
          <w:rFonts w:ascii="Palatino Linotype" w:hAnsi="Palatino Linotype" w:cs="Arial"/>
          <w:sz w:val="22"/>
          <w:szCs w:val="22"/>
        </w:rPr>
        <w:t xml:space="preserve">Por otro lado, es necesario </w:t>
      </w:r>
      <w:r w:rsidR="003A26AC" w:rsidRPr="00FD1E4F">
        <w:rPr>
          <w:rFonts w:ascii="Palatino Linotype" w:hAnsi="Palatino Linotype" w:cs="Arial"/>
          <w:sz w:val="22"/>
          <w:szCs w:val="22"/>
        </w:rPr>
        <w:t xml:space="preserve">precisar que el Bando Municipal, </w:t>
      </w:r>
      <w:r w:rsidRPr="00FD1E4F">
        <w:rPr>
          <w:rFonts w:ascii="Palatino Linotype" w:hAnsi="Palatino Linotype" w:cs="Arial"/>
          <w:sz w:val="22"/>
          <w:szCs w:val="22"/>
        </w:rPr>
        <w:t xml:space="preserve">es el más importante de los </w:t>
      </w:r>
      <w:r w:rsidR="001C6BF7" w:rsidRPr="00FD1E4F">
        <w:rPr>
          <w:rFonts w:ascii="Palatino Linotype" w:hAnsi="Palatino Linotype" w:cs="Arial"/>
          <w:sz w:val="22"/>
          <w:szCs w:val="22"/>
        </w:rPr>
        <w:t>instrumentos normativos</w:t>
      </w:r>
      <w:r w:rsidRPr="00FD1E4F">
        <w:rPr>
          <w:rFonts w:ascii="Palatino Linotype" w:hAnsi="Palatino Linotype" w:cs="Arial"/>
          <w:sz w:val="22"/>
          <w:szCs w:val="22"/>
        </w:rPr>
        <w:t xml:space="preserve"> municipales, pues representa para el Ayuntamiento un instrumento fundamental de gobierno municipal, </w:t>
      </w:r>
      <w:r w:rsidR="003A26AC" w:rsidRPr="00FD1E4F">
        <w:rPr>
          <w:rFonts w:ascii="Palatino Linotype" w:hAnsi="Palatino Linotype" w:cs="Arial"/>
          <w:sz w:val="22"/>
          <w:szCs w:val="22"/>
        </w:rPr>
        <w:t>es e</w:t>
      </w:r>
      <w:r w:rsidRPr="00FD1E4F">
        <w:rPr>
          <w:rFonts w:ascii="Palatino Linotype" w:hAnsi="Palatino Linotype" w:cs="Arial"/>
          <w:sz w:val="22"/>
          <w:szCs w:val="22"/>
        </w:rPr>
        <w:t>ste un elemento político y normativo para conducir las relaciones entre las autoridad</w:t>
      </w:r>
      <w:r w:rsidR="003A26AC" w:rsidRPr="00FD1E4F">
        <w:rPr>
          <w:rFonts w:ascii="Palatino Linotype" w:hAnsi="Palatino Linotype" w:cs="Arial"/>
          <w:sz w:val="22"/>
          <w:szCs w:val="22"/>
        </w:rPr>
        <w:t xml:space="preserve">es municipales y la ciudadanía, al ser </w:t>
      </w:r>
      <w:r w:rsidRPr="00FD1E4F">
        <w:rPr>
          <w:rFonts w:ascii="Palatino Linotype" w:hAnsi="Palatino Linotype" w:cs="Arial"/>
          <w:sz w:val="22"/>
          <w:szCs w:val="22"/>
        </w:rPr>
        <w:t xml:space="preserve">aquel conjunto de disposiciones de carácter reglamentario y administrativo que regulan la organización, política y administrativa de los municipios, las obligaciones de sus habitantes y vecinos, así como sus competencias de autoridad municipal para mantener la seguridad pública en su jurisdicción. </w:t>
      </w:r>
    </w:p>
    <w:p w14:paraId="41C81FCE" w14:textId="77777777" w:rsidR="003A26AC" w:rsidRPr="00FD1E4F" w:rsidRDefault="003A26AC" w:rsidP="003A26AC">
      <w:pPr>
        <w:spacing w:line="360" w:lineRule="auto"/>
        <w:jc w:val="both"/>
        <w:rPr>
          <w:rFonts w:ascii="Palatino Linotype" w:hAnsi="Palatino Linotype" w:cs="Arial"/>
          <w:sz w:val="22"/>
          <w:szCs w:val="22"/>
        </w:rPr>
      </w:pPr>
    </w:p>
    <w:p w14:paraId="280FA839" w14:textId="781C82A4" w:rsidR="00ED50DF" w:rsidRPr="00FD1E4F" w:rsidRDefault="00ED50DF" w:rsidP="003A26AC">
      <w:pPr>
        <w:spacing w:line="360" w:lineRule="auto"/>
        <w:jc w:val="both"/>
        <w:rPr>
          <w:rFonts w:ascii="Palatino Linotype" w:hAnsi="Palatino Linotype" w:cs="Arial"/>
          <w:sz w:val="20"/>
          <w:szCs w:val="22"/>
        </w:rPr>
      </w:pPr>
      <w:r w:rsidRPr="00FD1E4F">
        <w:rPr>
          <w:rFonts w:ascii="Palatino Linotype" w:hAnsi="Palatino Linotype" w:cs="Arial"/>
          <w:sz w:val="22"/>
        </w:rPr>
        <w:t>Es entonces que al ser el Bando Municipal aquel ordenamiento jurídico de primer contacto para la población, su importancia es sumamente significativa pues se cree necesario estar consciente de las disposiciones y no caer en un problema a causa de desconocer las mismas, el saber de los derechos y de las obligación y su regulación es algo que incluye a toda la sociedad, para su buena conducción y convivencia, por lo que</w:t>
      </w:r>
      <w:r w:rsidR="003A26AC" w:rsidRPr="00FD1E4F">
        <w:rPr>
          <w:rFonts w:ascii="Palatino Linotype" w:hAnsi="Palatino Linotype" w:cs="Arial"/>
          <w:sz w:val="22"/>
        </w:rPr>
        <w:t>,</w:t>
      </w:r>
      <w:r w:rsidRPr="00FD1E4F">
        <w:rPr>
          <w:rFonts w:ascii="Palatino Linotype" w:hAnsi="Palatino Linotype" w:cs="Arial"/>
          <w:sz w:val="22"/>
        </w:rPr>
        <w:t xml:space="preserve"> permit</w:t>
      </w:r>
      <w:r w:rsidR="003A26AC" w:rsidRPr="00FD1E4F">
        <w:rPr>
          <w:rFonts w:ascii="Palatino Linotype" w:hAnsi="Palatino Linotype" w:cs="Arial"/>
          <w:sz w:val="22"/>
        </w:rPr>
        <w:t>ir el acceso a esta información</w:t>
      </w:r>
      <w:r w:rsidRPr="00FD1E4F">
        <w:rPr>
          <w:rFonts w:ascii="Palatino Linotype" w:hAnsi="Palatino Linotype" w:cs="Arial"/>
          <w:sz w:val="22"/>
        </w:rPr>
        <w:t xml:space="preserve"> que</w:t>
      </w:r>
      <w:r w:rsidR="003A26AC" w:rsidRPr="00FD1E4F">
        <w:rPr>
          <w:rFonts w:ascii="Palatino Linotype" w:hAnsi="Palatino Linotype" w:cs="Arial"/>
          <w:sz w:val="22"/>
        </w:rPr>
        <w:t>,</w:t>
      </w:r>
      <w:r w:rsidRPr="00FD1E4F">
        <w:rPr>
          <w:rFonts w:ascii="Palatino Linotype" w:hAnsi="Palatino Linotype" w:cs="Arial"/>
          <w:sz w:val="22"/>
        </w:rPr>
        <w:t xml:space="preserve"> además de ser una obligación de transparencia común para los Sujetos Obligados, juega un papel fundamental en la dirección del buen gobierno, </w:t>
      </w:r>
      <w:r w:rsidR="003A26AC" w:rsidRPr="00FD1E4F">
        <w:rPr>
          <w:rFonts w:ascii="Palatino Linotype" w:hAnsi="Palatino Linotype" w:cs="Arial"/>
          <w:sz w:val="22"/>
        </w:rPr>
        <w:t>por lo que, no se pueden permitir li</w:t>
      </w:r>
      <w:r w:rsidRPr="00FD1E4F">
        <w:rPr>
          <w:rFonts w:ascii="Palatino Linotype" w:hAnsi="Palatino Linotype" w:cs="Arial"/>
          <w:sz w:val="22"/>
        </w:rPr>
        <w:t>mitantes como la</w:t>
      </w:r>
      <w:r w:rsidR="003A26AC" w:rsidRPr="00FD1E4F">
        <w:rPr>
          <w:rFonts w:ascii="Palatino Linotype" w:hAnsi="Palatino Linotype" w:cs="Arial"/>
          <w:sz w:val="22"/>
        </w:rPr>
        <w:t xml:space="preserve"> falta de traducción a una</w:t>
      </w:r>
      <w:r w:rsidRPr="00FD1E4F">
        <w:rPr>
          <w:rFonts w:ascii="Palatino Linotype" w:hAnsi="Palatino Linotype" w:cs="Arial"/>
          <w:sz w:val="22"/>
        </w:rPr>
        <w:t xml:space="preserve"> lengua indígena </w:t>
      </w:r>
      <w:r w:rsidR="003A26AC" w:rsidRPr="00FD1E4F">
        <w:rPr>
          <w:rFonts w:ascii="Palatino Linotype" w:hAnsi="Palatino Linotype" w:cs="Arial"/>
          <w:sz w:val="22"/>
        </w:rPr>
        <w:t xml:space="preserve">o a un sistema universal </w:t>
      </w:r>
      <w:r w:rsidRPr="00FD1E4F">
        <w:rPr>
          <w:rFonts w:ascii="Palatino Linotype" w:hAnsi="Palatino Linotype" w:cs="Arial"/>
          <w:sz w:val="22"/>
        </w:rPr>
        <w:t xml:space="preserve">que obstaculicen </w:t>
      </w:r>
      <w:r w:rsidR="003A26AC" w:rsidRPr="00FD1E4F">
        <w:rPr>
          <w:rFonts w:ascii="Palatino Linotype" w:hAnsi="Palatino Linotype" w:cs="Arial"/>
          <w:sz w:val="22"/>
        </w:rPr>
        <w:t>su</w:t>
      </w:r>
      <w:r w:rsidRPr="00FD1E4F">
        <w:rPr>
          <w:rFonts w:ascii="Palatino Linotype" w:hAnsi="Palatino Linotype" w:cs="Arial"/>
          <w:sz w:val="22"/>
        </w:rPr>
        <w:t xml:space="preserve"> progreso.  </w:t>
      </w:r>
    </w:p>
    <w:p w14:paraId="13704A44" w14:textId="77777777" w:rsidR="00ED50DF" w:rsidRPr="00FD1E4F" w:rsidRDefault="00ED50DF" w:rsidP="00ED50DF">
      <w:pPr>
        <w:spacing w:line="360" w:lineRule="auto"/>
        <w:jc w:val="both"/>
        <w:rPr>
          <w:rFonts w:ascii="Palatino Linotype" w:eastAsia="Palatino Linotype" w:hAnsi="Palatino Linotype" w:cs="Palatino Linotype"/>
          <w:sz w:val="22"/>
          <w:szCs w:val="22"/>
          <w:lang w:val="es-MX"/>
        </w:rPr>
      </w:pPr>
    </w:p>
    <w:p w14:paraId="76B4F91A" w14:textId="06520AA8" w:rsidR="00ED50DF" w:rsidRPr="00FD1E4F" w:rsidRDefault="003A26AC" w:rsidP="00ED50DF">
      <w:pPr>
        <w:spacing w:line="360" w:lineRule="auto"/>
        <w:jc w:val="both"/>
        <w:rPr>
          <w:rFonts w:ascii="Palatino Linotype" w:eastAsia="Palatino Linotype" w:hAnsi="Palatino Linotype" w:cs="Palatino Linotype"/>
          <w:sz w:val="22"/>
          <w:szCs w:val="22"/>
          <w:lang w:val="es-MX"/>
        </w:rPr>
      </w:pPr>
      <w:r w:rsidRPr="00FD1E4F">
        <w:rPr>
          <w:rFonts w:ascii="Palatino Linotype" w:eastAsia="Palatino Linotype" w:hAnsi="Palatino Linotype" w:cs="Palatino Linotype"/>
          <w:sz w:val="22"/>
          <w:szCs w:val="22"/>
          <w:lang w:val="es-MX"/>
        </w:rPr>
        <w:t xml:space="preserve">Dicho esto, de la búsqueda realizada respecto de la información que se requirió, se encontraron diversas noticias en las que se destaca lo siguiente: </w:t>
      </w:r>
    </w:p>
    <w:p w14:paraId="146F71E0" w14:textId="77777777" w:rsidR="003A26AC" w:rsidRPr="00FD1E4F" w:rsidRDefault="003A26AC" w:rsidP="00ED50DF">
      <w:pPr>
        <w:spacing w:line="360" w:lineRule="auto"/>
        <w:jc w:val="both"/>
        <w:rPr>
          <w:rFonts w:ascii="Palatino Linotype" w:eastAsia="Palatino Linotype" w:hAnsi="Palatino Linotype" w:cs="Palatino Linotype"/>
          <w:sz w:val="22"/>
          <w:szCs w:val="22"/>
          <w:lang w:val="es-MX"/>
        </w:rPr>
      </w:pPr>
    </w:p>
    <w:p w14:paraId="1270639D" w14:textId="2EF49506" w:rsidR="003A26AC" w:rsidRPr="00FD1E4F" w:rsidRDefault="003A26AC" w:rsidP="003A26AC">
      <w:pPr>
        <w:pStyle w:val="Prrafodelista"/>
        <w:numPr>
          <w:ilvl w:val="0"/>
          <w:numId w:val="35"/>
        </w:numPr>
        <w:spacing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Noticia de fecha cinco de febrero de dos mil veinticinco, publicada por el Sol de Toluca, el cual refiere que Toluca promulga el Bando Municipal en español, otomí y Braille, tal como se observa: </w:t>
      </w:r>
    </w:p>
    <w:p w14:paraId="24D6ED32" w14:textId="04D599E0" w:rsidR="003A26AC" w:rsidRPr="00FD1E4F" w:rsidRDefault="003A26AC" w:rsidP="003A26AC">
      <w:pPr>
        <w:pStyle w:val="Prrafodelista"/>
        <w:spacing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noProof/>
        </w:rPr>
        <w:drawing>
          <wp:inline distT="0" distB="0" distL="0" distR="0" wp14:anchorId="117CE9E3" wp14:editId="3B78F052">
            <wp:extent cx="5553075" cy="1268730"/>
            <wp:effectExtent l="0" t="0" r="952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075" cy="1268730"/>
                    </a:xfrm>
                    <a:prstGeom prst="rect">
                      <a:avLst/>
                    </a:prstGeom>
                  </pic:spPr>
                </pic:pic>
              </a:graphicData>
            </a:graphic>
          </wp:inline>
        </w:drawing>
      </w:r>
    </w:p>
    <w:p w14:paraId="754DF34E" w14:textId="22AC93A2" w:rsidR="003A26AC" w:rsidRPr="00FD1E4F" w:rsidRDefault="003A26AC" w:rsidP="003A26AC">
      <w:pPr>
        <w:pStyle w:val="Prrafodelista"/>
        <w:numPr>
          <w:ilvl w:val="0"/>
          <w:numId w:val="35"/>
        </w:numPr>
        <w:spacing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Noticia de fecha cinco de febrero de dos mil veinticinco, publicada por Consigna Noticias, el cual refiere que el Bando Municipal 2025 de Toluca, se encuentra disponible en Braille y Otomí, tal como se observa: </w:t>
      </w:r>
    </w:p>
    <w:p w14:paraId="46192C04" w14:textId="00F4F615" w:rsidR="003A26AC" w:rsidRPr="00FD1E4F" w:rsidRDefault="003A26AC" w:rsidP="003A26AC">
      <w:pPr>
        <w:pStyle w:val="Prrafodelista"/>
        <w:spacing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noProof/>
        </w:rPr>
        <w:drawing>
          <wp:inline distT="0" distB="0" distL="0" distR="0" wp14:anchorId="50913FDF" wp14:editId="621AFA15">
            <wp:extent cx="4276725" cy="2619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1854" cy="2628641"/>
                    </a:xfrm>
                    <a:prstGeom prst="rect">
                      <a:avLst/>
                    </a:prstGeom>
                  </pic:spPr>
                </pic:pic>
              </a:graphicData>
            </a:graphic>
          </wp:inline>
        </w:drawing>
      </w:r>
    </w:p>
    <w:p w14:paraId="51A880DF" w14:textId="22BFBAEF" w:rsidR="003A26AC" w:rsidRPr="00FD1E4F" w:rsidRDefault="003A26AC" w:rsidP="003A26AC">
      <w:pPr>
        <w:pStyle w:val="Prrafodelista"/>
        <w:spacing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noProof/>
        </w:rPr>
        <w:drawing>
          <wp:inline distT="0" distB="0" distL="0" distR="0" wp14:anchorId="30732CC8" wp14:editId="57F7B2E2">
            <wp:extent cx="4991100" cy="7143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801" cy="714475"/>
                    </a:xfrm>
                    <a:prstGeom prst="rect">
                      <a:avLst/>
                    </a:prstGeom>
                  </pic:spPr>
                </pic:pic>
              </a:graphicData>
            </a:graphic>
          </wp:inline>
        </w:drawing>
      </w:r>
    </w:p>
    <w:p w14:paraId="7805CC30" w14:textId="2B031C09" w:rsidR="003A26AC" w:rsidRPr="00FD1E4F" w:rsidRDefault="003A26AC" w:rsidP="003A26AC">
      <w:pPr>
        <w:pStyle w:val="Prrafodelista"/>
        <w:numPr>
          <w:ilvl w:val="0"/>
          <w:numId w:val="35"/>
        </w:numPr>
        <w:spacing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Noticia de fecha cinco de febrero de dos mil veinticinco, publicada por Portal Liberación, el cual refiere que publican Bando Municipal de Toluca en otomí, Braille y español para garantizar su inclusividad, como se observa a continuación: </w:t>
      </w:r>
    </w:p>
    <w:p w14:paraId="31574A0E" w14:textId="7130F3C2" w:rsidR="003A26AC" w:rsidRPr="00FD1E4F" w:rsidRDefault="003A26AC" w:rsidP="003A26AC">
      <w:pPr>
        <w:pStyle w:val="Prrafodelista"/>
        <w:spacing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noProof/>
        </w:rPr>
        <w:drawing>
          <wp:inline distT="0" distB="0" distL="0" distR="0" wp14:anchorId="7E044598" wp14:editId="72818439">
            <wp:extent cx="5543550" cy="9493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3550" cy="949325"/>
                    </a:xfrm>
                    <a:prstGeom prst="rect">
                      <a:avLst/>
                    </a:prstGeom>
                  </pic:spPr>
                </pic:pic>
              </a:graphicData>
            </a:graphic>
          </wp:inline>
        </w:drawing>
      </w:r>
    </w:p>
    <w:p w14:paraId="6DBA78FD" w14:textId="210AB1CF" w:rsidR="003A26AC" w:rsidRPr="00FD1E4F" w:rsidRDefault="003A26AC" w:rsidP="003A26AC">
      <w:pPr>
        <w:pStyle w:val="Prrafodelista"/>
        <w:spacing w:line="360" w:lineRule="auto"/>
        <w:jc w:val="both"/>
        <w:rPr>
          <w:rFonts w:ascii="Palatino Linotype" w:eastAsia="Palatino Linotype" w:hAnsi="Palatino Linotype" w:cs="Palatino Linotype"/>
        </w:rPr>
      </w:pPr>
      <w:r w:rsidRPr="00FD1E4F">
        <w:rPr>
          <w:rFonts w:ascii="Palatino Linotype" w:eastAsia="Palatino Linotype" w:hAnsi="Palatino Linotype" w:cs="Palatino Linotype"/>
          <w:noProof/>
        </w:rPr>
        <w:drawing>
          <wp:inline distT="0" distB="0" distL="0" distR="0" wp14:anchorId="32541915" wp14:editId="1C1F8502">
            <wp:extent cx="5581650" cy="230701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1483" cy="2311082"/>
                    </a:xfrm>
                    <a:prstGeom prst="rect">
                      <a:avLst/>
                    </a:prstGeom>
                  </pic:spPr>
                </pic:pic>
              </a:graphicData>
            </a:graphic>
          </wp:inline>
        </w:drawing>
      </w:r>
    </w:p>
    <w:p w14:paraId="003E5F38" w14:textId="6665DCAF" w:rsidR="005B2F83" w:rsidRPr="00FD1E4F" w:rsidRDefault="005B2F83" w:rsidP="005B2F83">
      <w:p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De lo anterior, se advierte que, la información requerida –Bando Municipal en Braille y Otomí- ya fue generada por el Sujeto Obligado y, por ende</w:t>
      </w:r>
      <w:r w:rsidR="004968C2" w:rsidRPr="00FD1E4F">
        <w:rPr>
          <w:rFonts w:ascii="Palatino Linotype" w:eastAsia="Palatino Linotype" w:hAnsi="Palatino Linotype" w:cs="Palatino Linotype"/>
          <w:sz w:val="22"/>
        </w:rPr>
        <w:t xml:space="preserve">, obra en los archivos de este. </w:t>
      </w:r>
    </w:p>
    <w:p w14:paraId="6CD0118B" w14:textId="77777777" w:rsidR="004968C2" w:rsidRPr="00FD1E4F" w:rsidRDefault="004968C2" w:rsidP="005B2F83">
      <w:pPr>
        <w:spacing w:line="360" w:lineRule="auto"/>
        <w:jc w:val="both"/>
        <w:rPr>
          <w:rFonts w:ascii="Palatino Linotype" w:eastAsia="Palatino Linotype" w:hAnsi="Palatino Linotype" w:cs="Palatino Linotype"/>
          <w:sz w:val="22"/>
        </w:rPr>
      </w:pPr>
    </w:p>
    <w:p w14:paraId="053DF7E3" w14:textId="7F0D0AEC" w:rsidR="004968C2" w:rsidRPr="00FD1E4F" w:rsidRDefault="004968C2" w:rsidP="005B2F83">
      <w:pPr>
        <w:spacing w:line="360" w:lineRule="auto"/>
        <w:jc w:val="both"/>
        <w:rPr>
          <w:rFonts w:ascii="Palatino Linotype" w:eastAsia="Palatino Linotype" w:hAnsi="Palatino Linotype" w:cs="Palatino Linotype"/>
          <w:b/>
          <w:sz w:val="22"/>
        </w:rPr>
      </w:pPr>
      <w:r w:rsidRPr="00FD1E4F">
        <w:rPr>
          <w:rFonts w:ascii="Palatino Linotype" w:eastAsia="Palatino Linotype" w:hAnsi="Palatino Linotype" w:cs="Palatino Linotype"/>
          <w:sz w:val="22"/>
        </w:rPr>
        <w:t xml:space="preserve">En el caso que ahora nos ocupa, se tiene que, mediante respuesta, el Sujeto Obligado remitió el Bando Municipal en Otomí por lo que, este punto se tiene por </w:t>
      </w:r>
      <w:r w:rsidRPr="00FD1E4F">
        <w:rPr>
          <w:rFonts w:ascii="Palatino Linotype" w:eastAsia="Palatino Linotype" w:hAnsi="Palatino Linotype" w:cs="Palatino Linotype"/>
          <w:b/>
          <w:sz w:val="22"/>
        </w:rPr>
        <w:t xml:space="preserve">colmado. </w:t>
      </w:r>
    </w:p>
    <w:p w14:paraId="0429CD7E" w14:textId="77777777" w:rsidR="004968C2" w:rsidRPr="00FD1E4F" w:rsidRDefault="004968C2" w:rsidP="005B2F83">
      <w:pPr>
        <w:spacing w:line="360" w:lineRule="auto"/>
        <w:jc w:val="both"/>
        <w:rPr>
          <w:rFonts w:ascii="Palatino Linotype" w:eastAsia="Palatino Linotype" w:hAnsi="Palatino Linotype" w:cs="Palatino Linotype"/>
          <w:b/>
          <w:sz w:val="22"/>
        </w:rPr>
      </w:pPr>
    </w:p>
    <w:p w14:paraId="3BF4E69C" w14:textId="199FB429" w:rsidR="004968C2" w:rsidRPr="00FD1E4F" w:rsidRDefault="004968C2" w:rsidP="004968C2">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Ahora bien, en relación con el Bando Municipal 2025 traducido al sistema Braille, en respuesta, el Sujeto Obligado señaló que, el método de escritura y lectura táctil no es útil adjuntarlo en formato digital, por lo que</w:t>
      </w:r>
      <w:r w:rsidR="0014313B" w:rsidRPr="00FD1E4F">
        <w:rPr>
          <w:rFonts w:ascii="Palatino Linotype" w:eastAsia="Palatino Linotype" w:hAnsi="Palatino Linotype" w:cs="Palatino Linotype"/>
          <w:sz w:val="22"/>
          <w:szCs w:val="22"/>
        </w:rPr>
        <w:t>,</w:t>
      </w:r>
      <w:r w:rsidRPr="00FD1E4F">
        <w:rPr>
          <w:rFonts w:ascii="Palatino Linotype" w:eastAsia="Palatino Linotype" w:hAnsi="Palatino Linotype" w:cs="Palatino Linotype"/>
          <w:sz w:val="22"/>
          <w:szCs w:val="22"/>
        </w:rPr>
        <w:t xml:space="preserve"> dicho documento se </w:t>
      </w:r>
      <w:r w:rsidR="0014313B" w:rsidRPr="00FD1E4F">
        <w:rPr>
          <w:rFonts w:ascii="Palatino Linotype" w:eastAsia="Palatino Linotype" w:hAnsi="Palatino Linotype" w:cs="Palatino Linotype"/>
          <w:sz w:val="22"/>
          <w:szCs w:val="22"/>
        </w:rPr>
        <w:t xml:space="preserve">ponía </w:t>
      </w:r>
      <w:r w:rsidRPr="00FD1E4F">
        <w:rPr>
          <w:rFonts w:ascii="Palatino Linotype" w:eastAsia="Palatino Linotype" w:hAnsi="Palatino Linotype" w:cs="Palatino Linotype"/>
          <w:sz w:val="22"/>
          <w:szCs w:val="22"/>
        </w:rPr>
        <w:t>a su disposici</w:t>
      </w:r>
      <w:r w:rsidR="0014313B" w:rsidRPr="00FD1E4F">
        <w:rPr>
          <w:rFonts w:ascii="Palatino Linotype" w:eastAsia="Palatino Linotype" w:hAnsi="Palatino Linotype" w:cs="Palatino Linotype"/>
          <w:sz w:val="22"/>
          <w:szCs w:val="22"/>
        </w:rPr>
        <w:t>ón en la oficina de la Secretarí</w:t>
      </w:r>
      <w:r w:rsidRPr="00FD1E4F">
        <w:rPr>
          <w:rFonts w:ascii="Palatino Linotype" w:eastAsia="Palatino Linotype" w:hAnsi="Palatino Linotype" w:cs="Palatino Linotype"/>
          <w:sz w:val="22"/>
          <w:szCs w:val="22"/>
        </w:rPr>
        <w:t xml:space="preserve">a del Ayuntamiento de Toluca, sito en Av. Independencia # 207 </w:t>
      </w:r>
      <w:r w:rsidR="0014313B" w:rsidRPr="00FD1E4F">
        <w:rPr>
          <w:rFonts w:ascii="Palatino Linotype" w:eastAsia="Palatino Linotype" w:hAnsi="Palatino Linotype" w:cs="Palatino Linotype"/>
          <w:sz w:val="22"/>
          <w:szCs w:val="22"/>
        </w:rPr>
        <w:t>Pte.</w:t>
      </w:r>
      <w:r w:rsidRPr="00FD1E4F">
        <w:rPr>
          <w:rFonts w:ascii="Palatino Linotype" w:eastAsia="Palatino Linotype" w:hAnsi="Palatino Linotype" w:cs="Palatino Linotype"/>
          <w:sz w:val="22"/>
          <w:szCs w:val="22"/>
        </w:rPr>
        <w:t xml:space="preserve"> Delegación Centro Histórico; </w:t>
      </w:r>
      <w:r w:rsidR="0014313B" w:rsidRPr="00FD1E4F">
        <w:rPr>
          <w:rFonts w:ascii="Palatino Linotype" w:eastAsia="Palatino Linotype" w:hAnsi="Palatino Linotype" w:cs="Palatino Linotype"/>
          <w:sz w:val="22"/>
          <w:szCs w:val="22"/>
        </w:rPr>
        <w:t>s</w:t>
      </w:r>
      <w:r w:rsidRPr="00FD1E4F">
        <w:rPr>
          <w:rFonts w:ascii="Palatino Linotype" w:eastAsia="Palatino Linotype" w:hAnsi="Palatino Linotype" w:cs="Palatino Linotype"/>
          <w:sz w:val="22"/>
          <w:szCs w:val="22"/>
        </w:rPr>
        <w:t>e adjunta Gaceta</w:t>
      </w:r>
      <w:r w:rsidR="0014313B" w:rsidRPr="00FD1E4F">
        <w:rPr>
          <w:rFonts w:ascii="Palatino Linotype" w:eastAsia="Palatino Linotype" w:hAnsi="Palatino Linotype" w:cs="Palatino Linotype"/>
          <w:sz w:val="22"/>
          <w:szCs w:val="22"/>
        </w:rPr>
        <w:t xml:space="preserve"> </w:t>
      </w:r>
      <w:r w:rsidRPr="00FD1E4F">
        <w:rPr>
          <w:rFonts w:ascii="Palatino Linotype" w:eastAsia="Palatino Linotype" w:hAnsi="Palatino Linotype" w:cs="Palatino Linotype"/>
          <w:sz w:val="22"/>
          <w:szCs w:val="22"/>
        </w:rPr>
        <w:t>12-2024, que contien</w:t>
      </w:r>
      <w:r w:rsidR="0014313B" w:rsidRPr="00FD1E4F">
        <w:rPr>
          <w:rFonts w:ascii="Palatino Linotype" w:eastAsia="Palatino Linotype" w:hAnsi="Palatino Linotype" w:cs="Palatino Linotype"/>
          <w:sz w:val="22"/>
          <w:szCs w:val="22"/>
        </w:rPr>
        <w:t>e los m</w:t>
      </w:r>
      <w:r w:rsidRPr="00FD1E4F">
        <w:rPr>
          <w:rFonts w:ascii="Palatino Linotype" w:eastAsia="Palatino Linotype" w:hAnsi="Palatino Linotype" w:cs="Palatino Linotype"/>
          <w:sz w:val="22"/>
          <w:szCs w:val="22"/>
        </w:rPr>
        <w:t xml:space="preserve">anuales. </w:t>
      </w:r>
    </w:p>
    <w:p w14:paraId="0386DA53" w14:textId="77777777" w:rsidR="004968C2" w:rsidRPr="00FD1E4F" w:rsidRDefault="004968C2" w:rsidP="004968C2">
      <w:pPr>
        <w:spacing w:line="360" w:lineRule="auto"/>
        <w:jc w:val="both"/>
        <w:rPr>
          <w:rFonts w:ascii="Palatino Linotype" w:eastAsia="Palatino Linotype" w:hAnsi="Palatino Linotype" w:cs="Palatino Linotype"/>
          <w:sz w:val="22"/>
          <w:szCs w:val="22"/>
        </w:rPr>
      </w:pPr>
    </w:p>
    <w:p w14:paraId="265A8989" w14:textId="4739B070" w:rsidR="004968C2" w:rsidRPr="00FD1E4F" w:rsidRDefault="0014313B" w:rsidP="004968C2">
      <w:pPr>
        <w:spacing w:line="360" w:lineRule="auto"/>
        <w:jc w:val="both"/>
        <w:rPr>
          <w:rFonts w:ascii="Palatino Linotype" w:hAnsi="Palatino Linotype"/>
          <w:sz w:val="22"/>
          <w:szCs w:val="22"/>
        </w:rPr>
      </w:pPr>
      <w:r w:rsidRPr="00FD1E4F">
        <w:rPr>
          <w:rFonts w:ascii="Palatino Linotype" w:eastAsia="Palatino Linotype" w:hAnsi="Palatino Linotype" w:cs="Palatino Linotype"/>
          <w:sz w:val="22"/>
          <w:szCs w:val="22"/>
        </w:rPr>
        <w:t>De lo anterior, se considera que el Bando Municipal</w:t>
      </w:r>
      <w:r w:rsidR="004968C2" w:rsidRPr="00FD1E4F">
        <w:rPr>
          <w:rFonts w:ascii="Palatino Linotype" w:eastAsia="Palatino Linotype" w:hAnsi="Palatino Linotype" w:cs="Palatino Linotype"/>
          <w:sz w:val="22"/>
          <w:szCs w:val="22"/>
        </w:rPr>
        <w:t xml:space="preserve"> </w:t>
      </w:r>
      <w:r w:rsidR="004968C2" w:rsidRPr="00FD1E4F">
        <w:rPr>
          <w:rFonts w:ascii="Palatino Linotype" w:eastAsia="Palatino Linotype" w:hAnsi="Palatino Linotype" w:cs="Palatino Linotype"/>
          <w:b/>
          <w:sz w:val="22"/>
          <w:szCs w:val="22"/>
        </w:rPr>
        <w:t>no puede ser entregado a través del Sistema de Acceso a la Información Mexiquense</w:t>
      </w:r>
      <w:r w:rsidR="004968C2" w:rsidRPr="00FD1E4F">
        <w:rPr>
          <w:rFonts w:ascii="Palatino Linotype" w:eastAsia="Palatino Linotype" w:hAnsi="Palatino Linotype" w:cs="Palatino Linotype"/>
          <w:sz w:val="22"/>
          <w:szCs w:val="22"/>
        </w:rPr>
        <w:t xml:space="preserve">, ya que, como se refirió anteriormente, se trata de un </w:t>
      </w:r>
      <w:r w:rsidR="004968C2" w:rsidRPr="00FD1E4F">
        <w:rPr>
          <w:rFonts w:ascii="Palatino Linotype" w:hAnsi="Palatino Linotype"/>
          <w:sz w:val="22"/>
          <w:szCs w:val="22"/>
        </w:rPr>
        <w:t xml:space="preserve">sistema de escritura </w:t>
      </w:r>
      <w:r w:rsidR="004968C2" w:rsidRPr="00FD1E4F">
        <w:rPr>
          <w:rFonts w:ascii="Palatino Linotype" w:hAnsi="Palatino Linotype"/>
          <w:b/>
          <w:sz w:val="22"/>
          <w:szCs w:val="22"/>
          <w:u w:val="single"/>
        </w:rPr>
        <w:t>táctil</w:t>
      </w:r>
      <w:r w:rsidR="004968C2" w:rsidRPr="00FD1E4F">
        <w:rPr>
          <w:rFonts w:ascii="Palatino Linotype" w:hAnsi="Palatino Linotype"/>
          <w:sz w:val="22"/>
          <w:szCs w:val="22"/>
        </w:rPr>
        <w:t xml:space="preserve"> que utiliza puntos en </w:t>
      </w:r>
      <w:r w:rsidR="004968C2" w:rsidRPr="00FD1E4F">
        <w:rPr>
          <w:rFonts w:ascii="Palatino Linotype" w:hAnsi="Palatino Linotype"/>
          <w:b/>
          <w:sz w:val="22"/>
          <w:szCs w:val="22"/>
          <w:u w:val="single"/>
        </w:rPr>
        <w:t>relieve</w:t>
      </w:r>
      <w:r w:rsidR="004968C2" w:rsidRPr="00FD1E4F">
        <w:rPr>
          <w:rFonts w:ascii="Palatino Linotype" w:hAnsi="Palatino Linotype"/>
          <w:sz w:val="22"/>
          <w:szCs w:val="22"/>
        </w:rPr>
        <w:t xml:space="preserve">, por lo que, no puede ser digitalizado, ya que corre el riesgo de ser dañado y, por otro lado, su digitalización no cumple el objetivo para el cual fue creado. </w:t>
      </w:r>
    </w:p>
    <w:p w14:paraId="78789D73" w14:textId="77777777" w:rsidR="00F04384" w:rsidRPr="00FD1E4F" w:rsidRDefault="00F04384" w:rsidP="004968C2">
      <w:pPr>
        <w:spacing w:line="360" w:lineRule="auto"/>
        <w:jc w:val="both"/>
        <w:rPr>
          <w:rFonts w:ascii="Palatino Linotype" w:hAnsi="Palatino Linotype"/>
          <w:sz w:val="22"/>
          <w:szCs w:val="22"/>
        </w:rPr>
      </w:pPr>
    </w:p>
    <w:p w14:paraId="7A5B1632" w14:textId="77777777" w:rsidR="004968C2" w:rsidRPr="00FD1E4F" w:rsidRDefault="004968C2" w:rsidP="004968C2">
      <w:pPr>
        <w:spacing w:line="360" w:lineRule="auto"/>
        <w:jc w:val="both"/>
        <w:rPr>
          <w:rFonts w:ascii="Palatino Linotype" w:eastAsia="Palatino Linotype" w:hAnsi="Palatino Linotype" w:cs="Palatino Linotype"/>
          <w:sz w:val="22"/>
          <w:szCs w:val="22"/>
        </w:rPr>
      </w:pPr>
      <w:r w:rsidRPr="00FD1E4F">
        <w:rPr>
          <w:rFonts w:ascii="Palatino Linotype" w:hAnsi="Palatino Linotype"/>
          <w:sz w:val="22"/>
          <w:szCs w:val="22"/>
        </w:rPr>
        <w:t xml:space="preserve">Por esta razón, se considera que, para el caso particular, procede poner a disposición del ahora recurrente, dicho instrumento normativo, en el única modalidad disponible, que es la </w:t>
      </w:r>
      <w:r w:rsidRPr="00FD1E4F">
        <w:rPr>
          <w:rFonts w:ascii="Palatino Linotype" w:hAnsi="Palatino Linotype"/>
          <w:b/>
          <w:sz w:val="22"/>
          <w:szCs w:val="22"/>
        </w:rPr>
        <w:t xml:space="preserve">consulta directa, </w:t>
      </w:r>
      <w:r w:rsidRPr="00FD1E4F">
        <w:rPr>
          <w:rFonts w:ascii="Palatino Linotype" w:hAnsi="Palatino Linotype"/>
          <w:sz w:val="22"/>
          <w:szCs w:val="22"/>
        </w:rPr>
        <w:t xml:space="preserve">lo anterior, en razón a que </w:t>
      </w:r>
      <w:r w:rsidRPr="00FD1E4F">
        <w:rPr>
          <w:rFonts w:ascii="Palatino Linotype" w:eastAsia="Palatino Linotype" w:hAnsi="Palatino Linotype" w:cs="Palatino Linotype"/>
          <w:sz w:val="22"/>
          <w:szCs w:val="22"/>
        </w:rPr>
        <w:t xml:space="preserve">existe un impedimento justificado para atender la modalidad solicitada por la parte Recurrente que imposibilita la entrega del documento en la modalidad elegida. </w:t>
      </w:r>
    </w:p>
    <w:p w14:paraId="136F7CAB" w14:textId="77777777" w:rsidR="004968C2" w:rsidRPr="00FD1E4F" w:rsidRDefault="004968C2" w:rsidP="004968C2">
      <w:pPr>
        <w:spacing w:line="360" w:lineRule="auto"/>
        <w:jc w:val="both"/>
        <w:rPr>
          <w:rFonts w:ascii="Palatino Linotype" w:eastAsia="Palatino Linotype" w:hAnsi="Palatino Linotype" w:cs="Palatino Linotype"/>
          <w:sz w:val="22"/>
          <w:szCs w:val="22"/>
        </w:rPr>
      </w:pPr>
    </w:p>
    <w:p w14:paraId="370E7361" w14:textId="06C3B972" w:rsidR="004968C2" w:rsidRPr="00FD1E4F" w:rsidRDefault="004968C2" w:rsidP="004968C2">
      <w:pPr>
        <w:spacing w:line="360" w:lineRule="auto"/>
        <w:ind w:right="49"/>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 xml:space="preserve">Robustece lo anterior, el Criterio </w:t>
      </w:r>
      <w:r w:rsidR="00F04384" w:rsidRPr="00FD1E4F">
        <w:rPr>
          <w:rFonts w:ascii="Palatino Linotype" w:eastAsia="Palatino Linotype" w:hAnsi="Palatino Linotype" w:cs="Palatino Linotype"/>
          <w:sz w:val="22"/>
          <w:szCs w:val="22"/>
        </w:rPr>
        <w:t xml:space="preserve">orientador </w:t>
      </w:r>
      <w:r w:rsidRPr="00FD1E4F">
        <w:rPr>
          <w:rFonts w:ascii="Palatino Linotype" w:eastAsia="Palatino Linotype" w:hAnsi="Palatino Linotype" w:cs="Palatino Linotype"/>
          <w:sz w:val="22"/>
          <w:szCs w:val="22"/>
        </w:rPr>
        <w:t xml:space="preserve">08/17 emitido por el entonces Pleno del Instituto Nacional de Transparencia, Acceso a la Información y Protección de Datos Personales, el cual señala lo siguiente: </w:t>
      </w:r>
    </w:p>
    <w:p w14:paraId="406D201D" w14:textId="77777777" w:rsidR="004968C2" w:rsidRPr="00FD1E4F" w:rsidRDefault="004968C2" w:rsidP="004968C2">
      <w:pPr>
        <w:spacing w:line="360" w:lineRule="auto"/>
        <w:ind w:right="49"/>
        <w:jc w:val="both"/>
        <w:rPr>
          <w:rFonts w:ascii="Palatino Linotype" w:eastAsia="Palatino Linotype" w:hAnsi="Palatino Linotype" w:cs="Palatino Linotype"/>
          <w:sz w:val="22"/>
          <w:szCs w:val="22"/>
        </w:rPr>
      </w:pPr>
    </w:p>
    <w:p w14:paraId="3575C424" w14:textId="77777777" w:rsidR="004968C2" w:rsidRPr="00FD1E4F" w:rsidRDefault="004968C2" w:rsidP="004968C2">
      <w:pPr>
        <w:spacing w:line="276" w:lineRule="auto"/>
        <w:ind w:left="567" w:right="567"/>
        <w:jc w:val="both"/>
        <w:rPr>
          <w:rFonts w:ascii="Palatino Linotype" w:eastAsia="Palatino Linotype" w:hAnsi="Palatino Linotype" w:cs="Palatino Linotype"/>
          <w:i/>
          <w:sz w:val="22"/>
          <w:szCs w:val="22"/>
          <w:u w:val="single"/>
        </w:rPr>
      </w:pPr>
      <w:r w:rsidRPr="00FD1E4F">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FD1E4F">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FD1E4F">
        <w:rPr>
          <w:rFonts w:ascii="Palatino Linotype" w:eastAsia="Palatino Linotype" w:hAnsi="Palatino Linotype" w:cs="Palatino Linotype"/>
          <w:b/>
          <w:i/>
          <w:sz w:val="22"/>
          <w:szCs w:val="22"/>
          <w:u w:val="single"/>
        </w:rPr>
        <w:t>a) justifique el impedimento para atender la misma</w:t>
      </w:r>
      <w:r w:rsidRPr="00FD1E4F">
        <w:rPr>
          <w:rFonts w:ascii="Palatino Linotype" w:eastAsia="Palatino Linotype" w:hAnsi="Palatino Linotype" w:cs="Palatino Linotype"/>
          <w:b/>
          <w:i/>
          <w:sz w:val="22"/>
          <w:szCs w:val="22"/>
        </w:rPr>
        <w:t xml:space="preserve"> </w:t>
      </w:r>
      <w:r w:rsidRPr="00FD1E4F">
        <w:rPr>
          <w:rFonts w:ascii="Palatino Linotype" w:eastAsia="Palatino Linotype" w:hAnsi="Palatino Linotype" w:cs="Palatino Linotype"/>
          <w:i/>
          <w:sz w:val="22"/>
          <w:szCs w:val="22"/>
        </w:rPr>
        <w:t>y b) se notifique al particular la disposición de la información en todas las modalidades que permita el documento de que se trate, procurando reducir, en todo momento, los costos de entrega.</w:t>
      </w:r>
    </w:p>
    <w:p w14:paraId="01F2571F" w14:textId="77777777" w:rsidR="004968C2" w:rsidRPr="00FD1E4F" w:rsidRDefault="004968C2" w:rsidP="004968C2">
      <w:pPr>
        <w:spacing w:line="360" w:lineRule="auto"/>
        <w:jc w:val="both"/>
        <w:rPr>
          <w:rFonts w:ascii="Palatino Linotype" w:hAnsi="Palatino Linotype"/>
          <w:i/>
          <w:sz w:val="22"/>
          <w:szCs w:val="22"/>
        </w:rPr>
      </w:pPr>
    </w:p>
    <w:p w14:paraId="49050306" w14:textId="1664F787" w:rsidR="004968C2" w:rsidRPr="00FD1E4F" w:rsidRDefault="004968C2" w:rsidP="004968C2">
      <w:pPr>
        <w:spacing w:line="360" w:lineRule="auto"/>
        <w:jc w:val="both"/>
        <w:rPr>
          <w:rFonts w:ascii="Palatino Linotype" w:hAnsi="Palatino Linotype"/>
          <w:sz w:val="22"/>
          <w:szCs w:val="22"/>
        </w:rPr>
      </w:pPr>
      <w:r w:rsidRPr="00FD1E4F">
        <w:rPr>
          <w:rFonts w:ascii="Palatino Linotype" w:hAnsi="Palatino Linotype"/>
          <w:sz w:val="22"/>
          <w:szCs w:val="22"/>
        </w:rPr>
        <w:t xml:space="preserve">De tal forma que, el Sujeto Obligado </w:t>
      </w:r>
      <w:r w:rsidRPr="00FD1E4F">
        <w:rPr>
          <w:rFonts w:ascii="Palatino Linotype" w:eastAsia="Palatino Linotype" w:hAnsi="Palatino Linotype" w:cs="Palatino Linotype"/>
          <w:sz w:val="22"/>
        </w:rPr>
        <w:t>a través del Sistema de Acceso a la Información Mexiquense (SAIMEX),</w:t>
      </w:r>
      <w:r w:rsidR="001C67C7" w:rsidRPr="00FD1E4F">
        <w:rPr>
          <w:rFonts w:ascii="Palatino Linotype" w:eastAsia="Palatino Linotype" w:hAnsi="Palatino Linotype" w:cs="Palatino Linotype"/>
          <w:sz w:val="22"/>
        </w:rPr>
        <w:t xml:space="preserve"> si bien, indicó como modalidad de entrega, la consulta directa, también lo es que, se limitó a señalar el lugar donde se pondría a disposición la normatividad solicitada, no obstante, con el fin de garantizar el derecho de acceso a la información, también </w:t>
      </w:r>
      <w:r w:rsidRPr="00FD1E4F">
        <w:rPr>
          <w:rFonts w:ascii="Palatino Linotype" w:eastAsia="Palatino Linotype" w:hAnsi="Palatino Linotype" w:cs="Palatino Linotype"/>
          <w:sz w:val="22"/>
        </w:rPr>
        <w:t xml:space="preserve">deberá indicar </w:t>
      </w:r>
      <w:r w:rsidR="001C67C7" w:rsidRPr="00FD1E4F">
        <w:rPr>
          <w:rFonts w:ascii="Palatino Linotype" w:eastAsia="Palatino Linotype" w:hAnsi="Palatino Linotype" w:cs="Palatino Linotype"/>
          <w:sz w:val="22"/>
        </w:rPr>
        <w:t xml:space="preserve">con exactitud </w:t>
      </w:r>
      <w:r w:rsidRPr="00FD1E4F">
        <w:rPr>
          <w:rFonts w:ascii="Palatino Linotype" w:eastAsia="Palatino Linotype" w:hAnsi="Palatino Linotype" w:cs="Palatino Linotype"/>
          <w:sz w:val="22"/>
        </w:rPr>
        <w:t>el procedimiento que tendrá que seguir el Particular, para acceder a la documentación, es decir, los pasos para realizar y la manera de obtener la información como domicilio de la Unidad de Transparencia, días y horarios de atención, así como que, el Sujeto Obligado deberá hacer del conocimiento del particular que la información estará disponible en un plazo mínimo de sesenta días naturales, de conformidad con el artículo 166 de la Ley de Transparencia y Acceso a la Información Pública del Estado de México y Municipios, así como el nombre del servidor público que le atenderá.</w:t>
      </w:r>
    </w:p>
    <w:p w14:paraId="6051D0F3" w14:textId="77777777" w:rsidR="004968C2" w:rsidRPr="00FD1E4F" w:rsidRDefault="004968C2" w:rsidP="004968C2">
      <w:pPr>
        <w:spacing w:line="360" w:lineRule="auto"/>
        <w:jc w:val="both"/>
        <w:rPr>
          <w:rFonts w:ascii="Palatino Linotype" w:eastAsia="Palatino Linotype" w:hAnsi="Palatino Linotype" w:cs="Palatino Linotype"/>
          <w:sz w:val="22"/>
          <w:szCs w:val="22"/>
        </w:rPr>
      </w:pPr>
    </w:p>
    <w:p w14:paraId="52BD1C56" w14:textId="30DB2345" w:rsidR="004968C2" w:rsidRPr="00FD1E4F" w:rsidRDefault="004968C2" w:rsidP="005B2F83">
      <w:p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sz w:val="22"/>
        </w:rPr>
        <w:t>En tal tesitura, el Sujeto Obligado deberá levantar un acta de hechos misma que debe ser remitida a este Instituto, por conducto de la Secretaría Técnica del Pleno, junto con el acuse de recibo de la información del Particular; sin embargo, si una vez fenecido el plazo, no acudiera por los documentos ordenados, el Sujeto Obligado, mediante acuerdo dará por concluida la solicitud y podrá, de ser el caso, realizar la destrucción del material en el que se reprodujo, situación que también deberá informar a este In</w:t>
      </w:r>
      <w:r w:rsidR="0014313B" w:rsidRPr="00FD1E4F">
        <w:rPr>
          <w:rFonts w:ascii="Palatino Linotype" w:eastAsia="Palatino Linotype" w:hAnsi="Palatino Linotype" w:cs="Palatino Linotype"/>
          <w:sz w:val="22"/>
        </w:rPr>
        <w:t>stituto, por el mismo conducto.</w:t>
      </w:r>
    </w:p>
    <w:p w14:paraId="26A2832B" w14:textId="77777777" w:rsidR="005B2F83" w:rsidRPr="00FD1E4F" w:rsidRDefault="005B2F83" w:rsidP="005B2F83">
      <w:pPr>
        <w:spacing w:line="360" w:lineRule="auto"/>
        <w:jc w:val="both"/>
        <w:rPr>
          <w:rFonts w:ascii="Palatino Linotype" w:eastAsia="Palatino Linotype" w:hAnsi="Palatino Linotype" w:cs="Palatino Linotype"/>
          <w:sz w:val="22"/>
        </w:rPr>
      </w:pPr>
    </w:p>
    <w:p w14:paraId="57DE74C2" w14:textId="77777777" w:rsidR="001C67C7" w:rsidRPr="00FD1E4F" w:rsidRDefault="00E16E6A" w:rsidP="001C67C7">
      <w:pPr>
        <w:spacing w:line="360" w:lineRule="auto"/>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rPr>
        <w:t xml:space="preserve">Ahora bien, en lo que respecta al Manual de Organización y al Manual de Procedimientos, el Sujeto Obligado proporcionó el Manual de Organización en idioma español y, refirió que, no se </w:t>
      </w:r>
      <w:r w:rsidRPr="00FD1E4F">
        <w:rPr>
          <w:rFonts w:ascii="Palatino Linotype" w:eastAsia="Palatino Linotype" w:hAnsi="Palatino Linotype" w:cs="Palatino Linotype"/>
          <w:sz w:val="22"/>
          <w:szCs w:val="22"/>
        </w:rPr>
        <w:t>encuentra en posibilidad de atender favorablemente su solicitud, en virtud de que los manuales requeridos no se han generado en las versiones específicas solicitadas.</w:t>
      </w:r>
      <w:r w:rsidR="001C67C7" w:rsidRPr="00FD1E4F">
        <w:rPr>
          <w:rFonts w:ascii="Palatino Linotype" w:eastAsia="Palatino Linotype" w:hAnsi="Palatino Linotype" w:cs="Palatino Linotype"/>
          <w:sz w:val="22"/>
          <w:szCs w:val="22"/>
        </w:rPr>
        <w:t xml:space="preserve"> </w:t>
      </w:r>
    </w:p>
    <w:p w14:paraId="7832BEE3" w14:textId="77777777" w:rsidR="001C67C7" w:rsidRPr="00FD1E4F" w:rsidRDefault="001C67C7" w:rsidP="001C67C7">
      <w:pPr>
        <w:spacing w:line="360" w:lineRule="auto"/>
        <w:jc w:val="both"/>
        <w:rPr>
          <w:rFonts w:ascii="Palatino Linotype" w:eastAsia="Palatino Linotype" w:hAnsi="Palatino Linotype" w:cs="Palatino Linotype"/>
          <w:sz w:val="22"/>
          <w:szCs w:val="22"/>
        </w:rPr>
      </w:pPr>
    </w:p>
    <w:p w14:paraId="6F6D1078" w14:textId="77777777" w:rsidR="001C67C7" w:rsidRPr="00FD1E4F" w:rsidRDefault="001C67C7" w:rsidP="001C67C7">
      <w:pPr>
        <w:spacing w:line="360" w:lineRule="auto"/>
        <w:jc w:val="both"/>
        <w:rPr>
          <w:rFonts w:ascii="Palatino Linotype" w:hAnsi="Palatino Linotype"/>
          <w:sz w:val="22"/>
          <w:szCs w:val="22"/>
        </w:rPr>
      </w:pPr>
      <w:r w:rsidRPr="00FD1E4F">
        <w:rPr>
          <w:rFonts w:ascii="Palatino Linotype" w:hAnsi="Palatino Linotype"/>
          <w:sz w:val="22"/>
          <w:szCs w:val="22"/>
        </w:rPr>
        <w:t>Al respecto, se debe hacer referencia a lo dispuesto en los artículos 11 y 15 de la Ley de Transparencia estatal, que a la letra establecen lo siguiente:</w:t>
      </w:r>
    </w:p>
    <w:p w14:paraId="461DCA13" w14:textId="77777777" w:rsidR="001C67C7" w:rsidRPr="00FD1E4F" w:rsidRDefault="001C67C7" w:rsidP="001C67C7">
      <w:pPr>
        <w:spacing w:line="360" w:lineRule="auto"/>
        <w:jc w:val="both"/>
        <w:rPr>
          <w:rFonts w:ascii="Palatino Linotype" w:hAnsi="Palatino Linotype"/>
          <w:sz w:val="22"/>
          <w:szCs w:val="22"/>
        </w:rPr>
      </w:pPr>
    </w:p>
    <w:p w14:paraId="7FDE05C1" w14:textId="77777777" w:rsidR="001C67C7" w:rsidRPr="00FD1E4F" w:rsidRDefault="001C67C7" w:rsidP="001C67C7">
      <w:pPr>
        <w:pStyle w:val="Sinespaciado"/>
        <w:spacing w:line="276" w:lineRule="auto"/>
        <w:ind w:left="567"/>
        <w:jc w:val="both"/>
        <w:rPr>
          <w:rFonts w:ascii="Palatino Linotype" w:hAnsi="Palatino Linotype"/>
          <w:i/>
          <w:sz w:val="22"/>
          <w:szCs w:val="22"/>
        </w:rPr>
      </w:pPr>
      <w:r w:rsidRPr="00FD1E4F">
        <w:rPr>
          <w:rFonts w:ascii="Palatino Linotype" w:hAnsi="Palatino Linotype"/>
          <w:b/>
          <w:i/>
          <w:sz w:val="22"/>
          <w:szCs w:val="22"/>
        </w:rPr>
        <w:t xml:space="preserve">Artículo 11. </w:t>
      </w:r>
      <w:r w:rsidRPr="00FD1E4F">
        <w:rPr>
          <w:rFonts w:ascii="Palatino Linotype" w:hAnsi="Palatino Linotype"/>
          <w:i/>
          <w:sz w:val="22"/>
          <w:szCs w:val="22"/>
        </w:rPr>
        <w:t>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038FA891" w14:textId="77777777" w:rsidR="001C67C7" w:rsidRPr="00FD1E4F" w:rsidRDefault="001C67C7" w:rsidP="001C67C7">
      <w:pPr>
        <w:pStyle w:val="Sinespaciado"/>
        <w:spacing w:line="276" w:lineRule="auto"/>
        <w:ind w:left="567"/>
        <w:jc w:val="both"/>
        <w:rPr>
          <w:rFonts w:ascii="Palatino Linotype" w:hAnsi="Palatino Linotype"/>
          <w:i/>
          <w:sz w:val="22"/>
          <w:szCs w:val="22"/>
        </w:rPr>
      </w:pPr>
    </w:p>
    <w:p w14:paraId="39426212" w14:textId="77777777" w:rsidR="001C67C7" w:rsidRPr="00FD1E4F" w:rsidRDefault="001C67C7" w:rsidP="001C67C7">
      <w:pPr>
        <w:pStyle w:val="Sinespaciado"/>
        <w:spacing w:line="276" w:lineRule="auto"/>
        <w:ind w:left="567"/>
        <w:jc w:val="both"/>
        <w:rPr>
          <w:rFonts w:ascii="Palatino Linotype" w:hAnsi="Palatino Linotype"/>
          <w:i/>
          <w:sz w:val="22"/>
          <w:szCs w:val="22"/>
        </w:rPr>
      </w:pPr>
      <w:r w:rsidRPr="00FD1E4F">
        <w:rPr>
          <w:rFonts w:ascii="Palatino Linotype" w:hAnsi="Palatino Linotype"/>
          <w:b/>
          <w:i/>
          <w:sz w:val="22"/>
          <w:szCs w:val="22"/>
          <w:u w:val="single"/>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r w:rsidRPr="00FD1E4F">
        <w:rPr>
          <w:rFonts w:ascii="Palatino Linotype" w:hAnsi="Palatino Linotype"/>
          <w:i/>
          <w:sz w:val="22"/>
          <w:szCs w:val="22"/>
        </w:rPr>
        <w:t>.</w:t>
      </w:r>
    </w:p>
    <w:p w14:paraId="42B92A80" w14:textId="77777777" w:rsidR="001C67C7" w:rsidRPr="00FD1E4F" w:rsidRDefault="001C67C7" w:rsidP="001C67C7">
      <w:pPr>
        <w:pStyle w:val="Sinespaciado"/>
        <w:spacing w:line="276" w:lineRule="auto"/>
        <w:ind w:left="567"/>
        <w:jc w:val="both"/>
        <w:rPr>
          <w:rFonts w:ascii="Palatino Linotype" w:hAnsi="Palatino Linotype"/>
          <w:i/>
          <w:sz w:val="22"/>
          <w:szCs w:val="22"/>
        </w:rPr>
      </w:pPr>
    </w:p>
    <w:p w14:paraId="54A041CC" w14:textId="77777777" w:rsidR="001C67C7" w:rsidRPr="00FD1E4F" w:rsidRDefault="001C67C7" w:rsidP="001C67C7">
      <w:pPr>
        <w:pStyle w:val="Sinespaciado"/>
        <w:spacing w:line="276" w:lineRule="auto"/>
        <w:ind w:left="567"/>
        <w:jc w:val="both"/>
        <w:rPr>
          <w:rFonts w:ascii="Palatino Linotype" w:hAnsi="Palatino Linotype"/>
          <w:i/>
          <w:sz w:val="22"/>
          <w:szCs w:val="22"/>
        </w:rPr>
      </w:pPr>
      <w:r w:rsidRPr="00FD1E4F">
        <w:rPr>
          <w:rFonts w:ascii="Palatino Linotype" w:hAnsi="Palatino Linotype"/>
          <w:b/>
          <w:i/>
          <w:sz w:val="22"/>
          <w:szCs w:val="22"/>
        </w:rPr>
        <w:t xml:space="preserve">Artículo 15. </w:t>
      </w:r>
      <w:r w:rsidRPr="00FD1E4F">
        <w:rPr>
          <w:rFonts w:ascii="Palatino Linotype" w:hAnsi="Palatino Linotype"/>
          <w:i/>
          <w:sz w:val="22"/>
          <w:szCs w:val="22"/>
        </w:rPr>
        <w:t>Toda persona tiene derecho de acceso a la información, sin discriminación, por motivo alguno, que menoscabe o anule la transparencia o acceso a la información pública en posesión de los sujetos obligados.</w:t>
      </w:r>
    </w:p>
    <w:p w14:paraId="23090C06" w14:textId="77777777" w:rsidR="001C67C7" w:rsidRPr="00FD1E4F" w:rsidRDefault="001C67C7" w:rsidP="001C67C7">
      <w:pPr>
        <w:spacing w:line="276" w:lineRule="auto"/>
        <w:ind w:left="567"/>
        <w:jc w:val="both"/>
        <w:rPr>
          <w:rFonts w:ascii="Palatino Linotype" w:hAnsi="Palatino Linotype"/>
          <w:i/>
          <w:sz w:val="22"/>
          <w:szCs w:val="22"/>
        </w:rPr>
      </w:pPr>
    </w:p>
    <w:p w14:paraId="6F8C1E4E" w14:textId="69E4E041" w:rsidR="001C67C7" w:rsidRPr="00FD1E4F" w:rsidRDefault="001C67C7" w:rsidP="001C67C7">
      <w:pPr>
        <w:spacing w:line="360" w:lineRule="auto"/>
        <w:jc w:val="both"/>
        <w:rPr>
          <w:rFonts w:ascii="Palatino Linotype" w:hAnsi="Palatino Linotype"/>
          <w:sz w:val="22"/>
          <w:szCs w:val="22"/>
        </w:rPr>
      </w:pPr>
      <w:r w:rsidRPr="00FD1E4F">
        <w:rPr>
          <w:rFonts w:ascii="Palatino Linotype" w:hAnsi="Palatino Linotype"/>
          <w:sz w:val="22"/>
          <w:szCs w:val="22"/>
        </w:rPr>
        <w:t>Así, la Ley de la materia dispone que los sujetos obligados se encuentran constreñidos a garantizar que la información que generan se encuentre en un lenguaje sencillo y, cuando se les requiera, realizarán las gestiones necesarias para contar con la traducción a lenguas indígenas, sobre toda cuando se trata de las residentes en la Entidad; aunado a que todas las personas tiene el derecho de acceso a la información sin que éste se vea limitado por discriminación o motivo alguno.</w:t>
      </w:r>
    </w:p>
    <w:p w14:paraId="06A23B0A" w14:textId="77777777" w:rsidR="001C67C7" w:rsidRPr="00FD1E4F" w:rsidRDefault="001C67C7" w:rsidP="001C67C7">
      <w:pPr>
        <w:spacing w:line="360" w:lineRule="auto"/>
        <w:jc w:val="both"/>
        <w:rPr>
          <w:rFonts w:ascii="Palatino Linotype" w:hAnsi="Palatino Linotype"/>
          <w:sz w:val="22"/>
          <w:szCs w:val="22"/>
        </w:rPr>
      </w:pPr>
    </w:p>
    <w:p w14:paraId="18BF9AC5" w14:textId="030A5264" w:rsidR="001C67C7" w:rsidRPr="00FD1E4F" w:rsidRDefault="001C67C7" w:rsidP="001C67C7">
      <w:pPr>
        <w:spacing w:line="360" w:lineRule="auto"/>
        <w:jc w:val="both"/>
        <w:rPr>
          <w:rFonts w:ascii="Palatino Linotype" w:hAnsi="Palatino Linotype"/>
          <w:sz w:val="22"/>
          <w:szCs w:val="22"/>
        </w:rPr>
      </w:pPr>
      <w:r w:rsidRPr="00FD1E4F">
        <w:rPr>
          <w:rFonts w:ascii="Palatino Linotype" w:hAnsi="Palatino Linotype"/>
          <w:sz w:val="22"/>
          <w:szCs w:val="22"/>
        </w:rPr>
        <w:t>Asimismo, se debe resaltar que la traducción de los documentos a alguna lengua indígena propicia la vinculación interinstitucional y la articulación de esfuerzos entre los distintos niveles de gobierno y promueve la participación de todos los agentes sociales, instituciones públicas y privadas, entre otros, y con ello se hace patente el compromiso del Estado con el uso de las lenguas indígenas nacionales en todos los ámbitos de la vida pública al reconocer que las lenguas originarias tienen la misma validez jurídica que el español.</w:t>
      </w:r>
    </w:p>
    <w:p w14:paraId="09A12A85" w14:textId="77777777" w:rsidR="001C67C7" w:rsidRPr="00FD1E4F" w:rsidRDefault="001C67C7" w:rsidP="001C67C7">
      <w:pPr>
        <w:spacing w:line="360" w:lineRule="auto"/>
        <w:jc w:val="both"/>
        <w:rPr>
          <w:rFonts w:ascii="Palatino Linotype" w:hAnsi="Palatino Linotype"/>
          <w:sz w:val="22"/>
          <w:szCs w:val="22"/>
        </w:rPr>
      </w:pPr>
    </w:p>
    <w:p w14:paraId="06E8F794" w14:textId="3D39B386" w:rsidR="001C67C7" w:rsidRPr="00FD1E4F" w:rsidRDefault="001C67C7" w:rsidP="001C67C7">
      <w:pPr>
        <w:spacing w:line="360" w:lineRule="auto"/>
        <w:jc w:val="both"/>
        <w:rPr>
          <w:rFonts w:ascii="Palatino Linotype" w:hAnsi="Palatino Linotype"/>
          <w:sz w:val="22"/>
          <w:szCs w:val="22"/>
        </w:rPr>
      </w:pPr>
      <w:r w:rsidRPr="00FD1E4F">
        <w:rPr>
          <w:rFonts w:ascii="Palatino Linotype" w:hAnsi="Palatino Linotype"/>
          <w:sz w:val="22"/>
          <w:szCs w:val="22"/>
        </w:rPr>
        <w:t>Es así que, traducir documentos a lenguas indígenas constituye el medio de comunicación entre diversas culturas y sociedad, incluyendo aquellas lenguas que pertenecen a culturas minoritarias y minorizadas. Así, en el presente caso, se estima que se debe favorecer que los hablantes de las lenguas indígenas puedan acceder al pleno ejercicio de sus derechos humanos, entre ellos el de acceso a la información pública.</w:t>
      </w:r>
    </w:p>
    <w:p w14:paraId="326E9247" w14:textId="77777777" w:rsidR="001C67C7" w:rsidRPr="00FD1E4F" w:rsidRDefault="001C67C7" w:rsidP="001C67C7">
      <w:pPr>
        <w:spacing w:line="360" w:lineRule="auto"/>
        <w:jc w:val="both"/>
        <w:rPr>
          <w:rFonts w:ascii="Palatino Linotype" w:hAnsi="Palatino Linotype"/>
          <w:sz w:val="22"/>
          <w:szCs w:val="22"/>
        </w:rPr>
      </w:pPr>
    </w:p>
    <w:p w14:paraId="56EE7965" w14:textId="75CDF1B7" w:rsidR="001C67C7" w:rsidRPr="00FD1E4F" w:rsidRDefault="001C67C7" w:rsidP="001C67C7">
      <w:pPr>
        <w:spacing w:line="360" w:lineRule="auto"/>
        <w:jc w:val="both"/>
        <w:rPr>
          <w:rFonts w:ascii="Palatino Linotype" w:hAnsi="Palatino Linotype"/>
          <w:sz w:val="22"/>
          <w:szCs w:val="22"/>
        </w:rPr>
      </w:pPr>
      <w:r w:rsidRPr="00FD1E4F">
        <w:rPr>
          <w:rFonts w:ascii="Palatino Linotype" w:hAnsi="Palatino Linotype"/>
          <w:sz w:val="22"/>
          <w:szCs w:val="22"/>
        </w:rPr>
        <w:t xml:space="preserve">Así, conforme a lo argumentado en párrafos anteriores, se estima que es viable y justificado que el Sujeto Obligado realice las gestiones necesarias para contar con la traducción </w:t>
      </w:r>
      <w:r w:rsidR="00F61935" w:rsidRPr="00FD1E4F">
        <w:rPr>
          <w:rFonts w:ascii="Palatino Linotype" w:hAnsi="Palatino Linotype"/>
          <w:sz w:val="22"/>
          <w:szCs w:val="22"/>
        </w:rPr>
        <w:t xml:space="preserve">de la información requerida por la parte Recurrente. </w:t>
      </w:r>
    </w:p>
    <w:p w14:paraId="15B3FC19" w14:textId="77777777" w:rsidR="001C67C7" w:rsidRPr="00FD1E4F" w:rsidRDefault="001C67C7" w:rsidP="001C67C7">
      <w:pPr>
        <w:spacing w:line="360" w:lineRule="auto"/>
        <w:jc w:val="both"/>
        <w:rPr>
          <w:rFonts w:ascii="Palatino Linotype" w:hAnsi="Palatino Linotype"/>
          <w:sz w:val="22"/>
          <w:szCs w:val="22"/>
        </w:rPr>
      </w:pPr>
    </w:p>
    <w:p w14:paraId="34DB0DD8" w14:textId="77777777" w:rsidR="001C67C7" w:rsidRPr="00FD1E4F" w:rsidRDefault="001C67C7" w:rsidP="001C67C7">
      <w:pPr>
        <w:spacing w:line="360" w:lineRule="auto"/>
        <w:jc w:val="both"/>
        <w:rPr>
          <w:rFonts w:ascii="Palatino Linotype" w:eastAsia="Palatino Linotype" w:hAnsi="Palatino Linotype" w:cs="Palatino Linotype"/>
          <w:sz w:val="22"/>
          <w:szCs w:val="22"/>
        </w:rPr>
      </w:pPr>
      <w:r w:rsidRPr="00FD1E4F">
        <w:rPr>
          <w:rFonts w:ascii="Palatino Linotype" w:hAnsi="Palatino Linotype"/>
          <w:sz w:val="22"/>
          <w:szCs w:val="22"/>
        </w:rPr>
        <w:t>Para robustecer lo anterior, es dable referir lo dispuesto en el</w:t>
      </w:r>
      <w:r w:rsidRPr="00FD1E4F">
        <w:rPr>
          <w:rFonts w:ascii="Palatino Linotype" w:eastAsia="Palatino Linotype" w:hAnsi="Palatino Linotype" w:cs="Palatino Linotype"/>
          <w:sz w:val="22"/>
          <w:szCs w:val="22"/>
        </w:rPr>
        <w:t xml:space="preserve"> Acuerdo ACT-PUB/05/11/2015.06 con el que se aprobaron los Lineamientos que los Sujetos Obligados deben seguir al momento de generar información, en un lenguaje sencillo, con accesibilidad y traducción a lenguas indígenas emitido por el Instituto Nacional de Transparencia, Acceso a la Información y Protección de Datos Personales, publicado en el Diario Oficial de la Federación el doce de febrero de dos mil dieciséis, que en sus artículos Décimo segundo, Décimo tercero y Décimo octavo establece lo siguiente:</w:t>
      </w:r>
    </w:p>
    <w:p w14:paraId="52AEEB3D" w14:textId="77777777" w:rsidR="001C67C7" w:rsidRPr="00FD1E4F" w:rsidRDefault="001C67C7" w:rsidP="001C67C7">
      <w:pPr>
        <w:spacing w:line="360" w:lineRule="auto"/>
        <w:jc w:val="both"/>
        <w:rPr>
          <w:rFonts w:ascii="Palatino Linotype" w:eastAsia="Palatino Linotype" w:hAnsi="Palatino Linotype" w:cs="Palatino Linotype"/>
          <w:sz w:val="22"/>
          <w:szCs w:val="22"/>
        </w:rPr>
      </w:pPr>
    </w:p>
    <w:p w14:paraId="1B835FD9" w14:textId="77777777" w:rsidR="001C67C7" w:rsidRPr="00FD1E4F" w:rsidRDefault="001C67C7" w:rsidP="001C67C7">
      <w:pPr>
        <w:pStyle w:val="Sinespaciado"/>
        <w:spacing w:line="276" w:lineRule="auto"/>
        <w:ind w:left="567"/>
        <w:jc w:val="both"/>
        <w:rPr>
          <w:rFonts w:ascii="Palatino Linotype" w:hAnsi="Palatino Linotype"/>
          <w:i/>
          <w:sz w:val="22"/>
          <w:szCs w:val="22"/>
        </w:rPr>
      </w:pPr>
      <w:r w:rsidRPr="00FD1E4F">
        <w:rPr>
          <w:rFonts w:ascii="Palatino Linotype" w:hAnsi="Palatino Linotype"/>
          <w:b/>
          <w:i/>
          <w:sz w:val="22"/>
          <w:szCs w:val="22"/>
        </w:rPr>
        <w:t>Décimo segundo.</w:t>
      </w:r>
      <w:r w:rsidRPr="00FD1E4F">
        <w:rPr>
          <w:rFonts w:ascii="Palatino Linotype" w:hAnsi="Palatino Linotype"/>
          <w:i/>
          <w:sz w:val="22"/>
          <w:szCs w:val="22"/>
        </w:rPr>
        <w:t xml:space="preserve"> Los sujetos obligados deberán tener disponibles, en la medida de lo posible, en forma impresa y medios electrónicos con los que cuenten, las leyes, reglamentos y todo el marco normativo aplicable, así como los contenidos relacionados con programas, obras y servicios, sociales y culturales incluyendo los formatos accesibles los cuales deberán estar en la lengua o lenguas de sus correspondientes poblaciones indígenas o por lo menos en la lengua que sea hablada preponderantemente.</w:t>
      </w:r>
    </w:p>
    <w:p w14:paraId="1A00D5C3" w14:textId="77777777" w:rsidR="001C67C7" w:rsidRPr="00FD1E4F" w:rsidRDefault="001C67C7" w:rsidP="001C67C7">
      <w:pPr>
        <w:pStyle w:val="Sinespaciado"/>
        <w:spacing w:line="276" w:lineRule="auto"/>
        <w:ind w:left="567"/>
        <w:jc w:val="both"/>
        <w:rPr>
          <w:rFonts w:ascii="Palatino Linotype" w:hAnsi="Palatino Linotype"/>
          <w:i/>
          <w:sz w:val="22"/>
          <w:szCs w:val="22"/>
        </w:rPr>
      </w:pPr>
    </w:p>
    <w:p w14:paraId="246AA048" w14:textId="77777777" w:rsidR="001C67C7" w:rsidRPr="00FD1E4F" w:rsidRDefault="001C67C7" w:rsidP="001C67C7">
      <w:pPr>
        <w:pStyle w:val="Sinespaciado"/>
        <w:spacing w:line="276" w:lineRule="auto"/>
        <w:ind w:left="567"/>
        <w:jc w:val="both"/>
        <w:rPr>
          <w:rFonts w:ascii="Palatino Linotype" w:hAnsi="Palatino Linotype"/>
          <w:i/>
          <w:sz w:val="22"/>
          <w:szCs w:val="22"/>
        </w:rPr>
      </w:pPr>
      <w:r w:rsidRPr="00FD1E4F">
        <w:rPr>
          <w:rFonts w:ascii="Palatino Linotype" w:hAnsi="Palatino Linotype"/>
          <w:b/>
          <w:i/>
          <w:sz w:val="22"/>
          <w:szCs w:val="22"/>
        </w:rPr>
        <w:t>Décimo tercero.</w:t>
      </w:r>
      <w:r w:rsidRPr="00FD1E4F">
        <w:rPr>
          <w:rFonts w:ascii="Palatino Linotype" w:hAnsi="Palatino Linotype"/>
          <w:i/>
          <w:sz w:val="22"/>
          <w:szCs w:val="22"/>
        </w:rPr>
        <w:t xml:space="preserve"> Cuando la información pública corresponda a las obligaciones de transparencia previstas en el Capítulo II, del Título Quinto de la Ley General y se encuentre vinculada de cualquier forma con alguna o diversas poblaciones indígenas comprendidas en uno o varios municipios del país, el sujeto obligado responsable de la misma, en un plazo que no exceda de tres meses para actualizar su información pública, deberá generar una versión de la información en la lengua o lenguas indígenas de las respectivas poblaciones.</w:t>
      </w:r>
    </w:p>
    <w:p w14:paraId="5123F1FC" w14:textId="77777777" w:rsidR="001C67C7" w:rsidRPr="00FD1E4F" w:rsidRDefault="001C67C7" w:rsidP="001C67C7">
      <w:pPr>
        <w:pStyle w:val="Sinespaciado"/>
        <w:spacing w:line="276" w:lineRule="auto"/>
        <w:ind w:left="567"/>
        <w:jc w:val="both"/>
        <w:rPr>
          <w:rFonts w:ascii="Palatino Linotype" w:hAnsi="Palatino Linotype"/>
          <w:i/>
          <w:sz w:val="22"/>
          <w:szCs w:val="22"/>
        </w:rPr>
      </w:pPr>
      <w:r w:rsidRPr="00FD1E4F">
        <w:rPr>
          <w:rFonts w:ascii="Palatino Linotype" w:hAnsi="Palatino Linotype"/>
          <w:i/>
          <w:sz w:val="22"/>
          <w:szCs w:val="22"/>
        </w:rPr>
        <w:t>En caso de que no pueda realizarse la traducción, el área que cuente con la información hará del conocimiento del Comité de Transparencia dicha circunstancia, de manera fundada y motivada, para que éste resuelva sobre la procedencia de la traducción de la información a lenguas indígenas conforme la progresiva incorporación de acuerdo con su disponibilidad presupuestaria.</w:t>
      </w:r>
    </w:p>
    <w:p w14:paraId="450C97EF" w14:textId="77777777" w:rsidR="001C67C7" w:rsidRPr="00FD1E4F" w:rsidRDefault="001C67C7" w:rsidP="001C67C7">
      <w:pPr>
        <w:pStyle w:val="Sinespaciado"/>
        <w:spacing w:line="276" w:lineRule="auto"/>
        <w:ind w:left="567"/>
        <w:jc w:val="both"/>
        <w:rPr>
          <w:rFonts w:ascii="Palatino Linotype" w:hAnsi="Palatino Linotype"/>
          <w:i/>
          <w:sz w:val="22"/>
          <w:szCs w:val="22"/>
        </w:rPr>
      </w:pPr>
      <w:r w:rsidRPr="00FD1E4F">
        <w:rPr>
          <w:rFonts w:ascii="Palatino Linotype" w:hAnsi="Palatino Linotype"/>
          <w:i/>
          <w:sz w:val="22"/>
          <w:szCs w:val="22"/>
        </w:rPr>
        <w:t>Por lo anterior, los sujetos obligados incorporarán gradual y progresivamente en su portal de Internet, los contenidos de información de mayor demanda, en la lengua o lenguas indígenas que sean empleadas en las solicitudes de acceso a la información que reciban, conforme a la previsión y disponibilidad presupuestaria.</w:t>
      </w:r>
    </w:p>
    <w:p w14:paraId="04EA5DBF" w14:textId="0F2D97A6" w:rsidR="001C67C7" w:rsidRPr="00FD1E4F" w:rsidRDefault="001C67C7" w:rsidP="001C67C7">
      <w:pPr>
        <w:pStyle w:val="Sinespaciado"/>
        <w:spacing w:line="276" w:lineRule="auto"/>
        <w:ind w:left="567"/>
        <w:jc w:val="both"/>
        <w:rPr>
          <w:rFonts w:ascii="Palatino Linotype" w:hAnsi="Palatino Linotype"/>
          <w:i/>
          <w:sz w:val="22"/>
          <w:szCs w:val="22"/>
        </w:rPr>
      </w:pPr>
      <w:r w:rsidRPr="00FD1E4F">
        <w:rPr>
          <w:rFonts w:ascii="Palatino Linotype" w:hAnsi="Palatino Linotype"/>
          <w:b/>
          <w:i/>
          <w:sz w:val="22"/>
          <w:szCs w:val="22"/>
        </w:rPr>
        <w:t>Décimo octavo.</w:t>
      </w:r>
      <w:r w:rsidRPr="00FD1E4F">
        <w:rPr>
          <w:rFonts w:ascii="Palatino Linotype" w:hAnsi="Palatino Linotype"/>
          <w:i/>
          <w:sz w:val="22"/>
          <w:szCs w:val="22"/>
        </w:rPr>
        <w:t xml:space="preserve"> Para la traducción de la información a una lengua indígena, el área requerida del sujeto obligado, conforme a su previsión podrá realizar internamente las gestiones necesarias para la contratación de peritos intérpretes o alguna de las personas incluidas en el Padrón Nacional de Intérpretes y Traductores en Lenguas Indígenas del Instituto Nacional de Lenguas Indígenas; para suscribir acuerdos o convenios con instituciones o personas especializadas, a fin de estar en condiciones adecuadas destinadas a la entrega de respuestas a solicitudes de acceso a la información en lengua indígena.</w:t>
      </w:r>
    </w:p>
    <w:p w14:paraId="2E1B17BE" w14:textId="77777777" w:rsidR="001C67C7" w:rsidRPr="00FD1E4F" w:rsidRDefault="001C67C7" w:rsidP="001C67C7">
      <w:pPr>
        <w:spacing w:line="360" w:lineRule="auto"/>
        <w:jc w:val="both"/>
        <w:rPr>
          <w:rFonts w:ascii="Palatino Linotype" w:hAnsi="Palatino Linotype"/>
          <w:sz w:val="22"/>
          <w:szCs w:val="22"/>
        </w:rPr>
      </w:pPr>
    </w:p>
    <w:p w14:paraId="606AA611" w14:textId="75A53BA2" w:rsidR="001C67C7" w:rsidRPr="00FD1E4F" w:rsidRDefault="001C67C7" w:rsidP="001C67C7">
      <w:pPr>
        <w:spacing w:line="360" w:lineRule="auto"/>
        <w:jc w:val="both"/>
        <w:rPr>
          <w:rFonts w:ascii="Palatino Linotype" w:hAnsi="Palatino Linotype"/>
          <w:sz w:val="22"/>
          <w:szCs w:val="22"/>
        </w:rPr>
      </w:pPr>
      <w:r w:rsidRPr="00FD1E4F">
        <w:rPr>
          <w:rFonts w:ascii="Palatino Linotype" w:hAnsi="Palatino Linotype"/>
          <w:sz w:val="22"/>
          <w:szCs w:val="22"/>
        </w:rPr>
        <w:t xml:space="preserve">Por tanto, dichos Lineamientos establecen que los sujetos obligados deben tener disponibles, en la medida de lo posible, el marco normativo y el contenido relacionados con programas, obras y servicios en la lengua o lenguas indígenas de sus correspondientes poblaciones, y para la traducción requerida podrán realizar las gestiones necesarias para la contratación de intérpretes o suscribir acuerdos o convenios con instituciones o personas especializadas para estar en condiciones de entregar las respuestas a las solicitudes de acceso a la información en lenguas indígenas. </w:t>
      </w:r>
    </w:p>
    <w:p w14:paraId="5EEDACB0" w14:textId="77777777" w:rsidR="001C67C7" w:rsidRPr="00FD1E4F" w:rsidRDefault="001C67C7" w:rsidP="001C67C7">
      <w:pPr>
        <w:spacing w:line="360" w:lineRule="auto"/>
        <w:jc w:val="both"/>
        <w:rPr>
          <w:rFonts w:ascii="Palatino Linotype" w:hAnsi="Palatino Linotype"/>
          <w:sz w:val="22"/>
          <w:szCs w:val="22"/>
        </w:rPr>
      </w:pPr>
    </w:p>
    <w:p w14:paraId="6D26D895" w14:textId="5FBBF332" w:rsidR="001C67C7" w:rsidRPr="00FD1E4F" w:rsidRDefault="001C67C7" w:rsidP="00F61935">
      <w:pPr>
        <w:spacing w:line="360" w:lineRule="auto"/>
        <w:jc w:val="both"/>
        <w:rPr>
          <w:rFonts w:ascii="Palatino Linotype" w:hAnsi="Palatino Linotype"/>
          <w:sz w:val="22"/>
        </w:rPr>
      </w:pPr>
      <w:r w:rsidRPr="00FD1E4F">
        <w:rPr>
          <w:rFonts w:ascii="Palatino Linotype" w:hAnsi="Palatino Linotype"/>
          <w:sz w:val="22"/>
        </w:rPr>
        <w:t xml:space="preserve">Por lo anterior, se estima que los motivos de inconformidad que se desprenden de la interposición del recurso de revisión devienen fundados, por lo que es procedente </w:t>
      </w:r>
      <w:r w:rsidR="00F61935" w:rsidRPr="00FD1E4F">
        <w:rPr>
          <w:rFonts w:ascii="Palatino Linotype" w:hAnsi="Palatino Linotype"/>
          <w:b/>
          <w:sz w:val="22"/>
        </w:rPr>
        <w:t>MODIFICAR</w:t>
      </w:r>
      <w:r w:rsidRPr="00FD1E4F">
        <w:rPr>
          <w:rFonts w:ascii="Palatino Linotype" w:hAnsi="Palatino Linotype"/>
          <w:sz w:val="22"/>
        </w:rPr>
        <w:t xml:space="preserve"> la respuesta y ordenar al Sujeto Obligado que, conforme a lo dispuesto en el artículo 11 de la Ley de la materia, llevar a cabo las gestiones necesarias ante las instancias que estime competentes con la finalidad de realizar la traducción a lengua </w:t>
      </w:r>
      <w:r w:rsidR="00F61935" w:rsidRPr="00FD1E4F">
        <w:rPr>
          <w:rFonts w:ascii="Palatino Linotype" w:hAnsi="Palatino Linotype"/>
          <w:sz w:val="22"/>
        </w:rPr>
        <w:t>otomí</w:t>
      </w:r>
      <w:r w:rsidRPr="00FD1E4F">
        <w:rPr>
          <w:rFonts w:ascii="Palatino Linotype" w:hAnsi="Palatino Linotype"/>
          <w:sz w:val="22"/>
        </w:rPr>
        <w:t xml:space="preserve"> </w:t>
      </w:r>
      <w:r w:rsidR="00F61935" w:rsidRPr="00FD1E4F">
        <w:rPr>
          <w:rFonts w:ascii="Palatino Linotype" w:hAnsi="Palatino Linotype"/>
          <w:sz w:val="22"/>
        </w:rPr>
        <w:t xml:space="preserve">y a braille el Manual General de Organización y el de Procedimientos. </w:t>
      </w:r>
    </w:p>
    <w:p w14:paraId="327AD373" w14:textId="1DAE0FBA" w:rsidR="00406BC5" w:rsidRPr="00FD1E4F" w:rsidRDefault="00406BC5" w:rsidP="00E43142">
      <w:pPr>
        <w:spacing w:line="360" w:lineRule="auto"/>
        <w:ind w:right="49"/>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 xml:space="preserve">Es así como, en mérito de lo expuesto en líneas anteriores, resultan fundadas las razones o motivos de inconformidad hechos valer por la parte </w:t>
      </w:r>
      <w:r w:rsidRPr="00FD1E4F">
        <w:rPr>
          <w:rFonts w:ascii="Palatino Linotype" w:eastAsia="Palatino Linotype" w:hAnsi="Palatino Linotype" w:cs="Palatino Linotype"/>
          <w:b/>
          <w:sz w:val="22"/>
          <w:szCs w:val="22"/>
        </w:rPr>
        <w:t>RECURRENTE</w:t>
      </w:r>
      <w:r w:rsidRPr="00FD1E4F">
        <w:rPr>
          <w:rFonts w:ascii="Palatino Linotype" w:eastAsia="Palatino Linotype" w:hAnsi="Palatino Linotype" w:cs="Palatino Linotype"/>
          <w:sz w:val="22"/>
          <w:szCs w:val="22"/>
        </w:rPr>
        <w:t xml:space="preserve"> dentro del recurso de revisión </w:t>
      </w:r>
      <w:r w:rsidR="009B13FE" w:rsidRPr="00FD1E4F">
        <w:rPr>
          <w:rFonts w:ascii="Palatino Linotype" w:eastAsia="Palatino Linotype" w:hAnsi="Palatino Linotype" w:cs="Palatino Linotype"/>
          <w:b/>
          <w:sz w:val="22"/>
          <w:szCs w:val="22"/>
        </w:rPr>
        <w:t>08939</w:t>
      </w:r>
      <w:r w:rsidRPr="00FD1E4F">
        <w:rPr>
          <w:rFonts w:ascii="Palatino Linotype" w:eastAsia="Palatino Linotype" w:hAnsi="Palatino Linotype" w:cs="Palatino Linotype"/>
          <w:b/>
          <w:sz w:val="22"/>
          <w:szCs w:val="22"/>
        </w:rPr>
        <w:t>/INFOEM/IP/RR/2025</w:t>
      </w:r>
      <w:r w:rsidRPr="00FD1E4F">
        <w:rPr>
          <w:rFonts w:ascii="Palatino Linotype" w:eastAsia="Palatino Linotype" w:hAnsi="Palatino Linotype" w:cs="Palatino Linotype"/>
          <w:sz w:val="22"/>
          <w:szCs w:val="22"/>
        </w:rPr>
        <w:t xml:space="preserve">; por ello, y </w:t>
      </w:r>
      <w:r w:rsidR="00F979C0" w:rsidRPr="00FD1E4F">
        <w:rPr>
          <w:rFonts w:ascii="Palatino Linotype" w:eastAsia="Palatino Linotype" w:hAnsi="Palatino Linotype" w:cs="Palatino Linotype"/>
          <w:sz w:val="22"/>
          <w:szCs w:val="22"/>
        </w:rPr>
        <w:t>con fundamento en la fracción III</w:t>
      </w:r>
      <w:r w:rsidRPr="00FD1E4F">
        <w:rPr>
          <w:rFonts w:ascii="Palatino Linotype" w:eastAsia="Palatino Linotype" w:hAnsi="Palatino Linotype" w:cs="Palatino Linotype"/>
          <w:sz w:val="22"/>
          <w:szCs w:val="22"/>
        </w:rPr>
        <w:t xml:space="preserve"> del numeral 186 de la Ley de Transparencia y Acceso a la Información Pública del Estado de México y Municipios, por lo que se </w:t>
      </w:r>
      <w:r w:rsidRPr="00FD1E4F">
        <w:rPr>
          <w:rFonts w:ascii="Palatino Linotype" w:eastAsia="Palatino Linotype" w:hAnsi="Palatino Linotype" w:cs="Palatino Linotype"/>
          <w:b/>
          <w:sz w:val="22"/>
          <w:szCs w:val="22"/>
        </w:rPr>
        <w:t xml:space="preserve">MODIFICA </w:t>
      </w:r>
      <w:r w:rsidRPr="00FD1E4F">
        <w:rPr>
          <w:rFonts w:ascii="Palatino Linotype" w:eastAsia="Palatino Linotype" w:hAnsi="Palatino Linotype" w:cs="Palatino Linotype"/>
          <w:sz w:val="22"/>
          <w:szCs w:val="22"/>
        </w:rPr>
        <w:t xml:space="preserve">la respuesta del </w:t>
      </w:r>
      <w:r w:rsidRPr="00FD1E4F">
        <w:rPr>
          <w:rFonts w:ascii="Palatino Linotype" w:eastAsia="Palatino Linotype" w:hAnsi="Palatino Linotype" w:cs="Palatino Linotype"/>
          <w:b/>
          <w:sz w:val="22"/>
          <w:szCs w:val="22"/>
        </w:rPr>
        <w:t xml:space="preserve">SUJETO OBLIGADO </w:t>
      </w:r>
      <w:r w:rsidRPr="00FD1E4F">
        <w:rPr>
          <w:rFonts w:ascii="Palatino Linotype" w:eastAsia="Palatino Linotype" w:hAnsi="Palatino Linotype" w:cs="Palatino Linotype"/>
          <w:sz w:val="22"/>
          <w:szCs w:val="22"/>
        </w:rPr>
        <w:t xml:space="preserve">a la solicitud de información </w:t>
      </w:r>
      <w:r w:rsidR="00F979C0" w:rsidRPr="00FD1E4F">
        <w:rPr>
          <w:rFonts w:ascii="Palatino Linotype" w:eastAsia="Palatino Linotype" w:hAnsi="Palatino Linotype" w:cs="Palatino Linotype"/>
          <w:b/>
          <w:sz w:val="22"/>
          <w:szCs w:val="22"/>
        </w:rPr>
        <w:t>03724</w:t>
      </w:r>
      <w:r w:rsidRPr="00FD1E4F">
        <w:rPr>
          <w:rFonts w:ascii="Palatino Linotype" w:eastAsia="Palatino Linotype" w:hAnsi="Palatino Linotype" w:cs="Palatino Linotype"/>
          <w:b/>
          <w:sz w:val="22"/>
          <w:szCs w:val="22"/>
        </w:rPr>
        <w:t>/</w:t>
      </w:r>
      <w:r w:rsidR="008E18B8" w:rsidRPr="00FD1E4F">
        <w:rPr>
          <w:rFonts w:ascii="Palatino Linotype" w:eastAsia="Palatino Linotype" w:hAnsi="Palatino Linotype" w:cs="Palatino Linotype"/>
          <w:b/>
          <w:sz w:val="22"/>
          <w:szCs w:val="22"/>
        </w:rPr>
        <w:t>TOLUCA</w:t>
      </w:r>
      <w:r w:rsidRPr="00FD1E4F">
        <w:rPr>
          <w:rFonts w:ascii="Palatino Linotype" w:eastAsia="Palatino Linotype" w:hAnsi="Palatino Linotype" w:cs="Palatino Linotype"/>
          <w:b/>
          <w:sz w:val="22"/>
          <w:szCs w:val="22"/>
        </w:rPr>
        <w:t>/IP/2025.</w:t>
      </w:r>
      <w:r w:rsidRPr="00FD1E4F">
        <w:rPr>
          <w:rFonts w:ascii="Palatino Linotype" w:eastAsia="Palatino Linotype" w:hAnsi="Palatino Linotype" w:cs="Palatino Linotype"/>
          <w:sz w:val="22"/>
          <w:szCs w:val="22"/>
        </w:rPr>
        <w:t xml:space="preserve">  </w:t>
      </w:r>
    </w:p>
    <w:p w14:paraId="2D0EA4DE" w14:textId="77777777" w:rsidR="00406BC5" w:rsidRPr="00FD1E4F" w:rsidRDefault="00406BC5" w:rsidP="00E43142">
      <w:pPr>
        <w:spacing w:line="360" w:lineRule="auto"/>
        <w:ind w:right="49"/>
        <w:jc w:val="both"/>
        <w:rPr>
          <w:rFonts w:ascii="Palatino Linotype" w:eastAsia="Palatino Linotype" w:hAnsi="Palatino Linotype" w:cs="Palatino Linotype"/>
          <w:b/>
          <w:sz w:val="22"/>
          <w:szCs w:val="22"/>
        </w:rPr>
      </w:pPr>
    </w:p>
    <w:p w14:paraId="4D8EAAD7" w14:textId="399E06B9" w:rsidR="008E18B8" w:rsidRPr="00FD1E4F" w:rsidRDefault="00F979C0" w:rsidP="00F04384">
      <w:pPr>
        <w:spacing w:line="360" w:lineRule="auto"/>
        <w:ind w:right="40"/>
        <w:jc w:val="both"/>
        <w:rPr>
          <w:rFonts w:ascii="Palatino Linotype" w:eastAsia="Palatino Linotype" w:hAnsi="Palatino Linotype" w:cs="Palatino Linotype"/>
          <w:sz w:val="22"/>
          <w:szCs w:val="22"/>
        </w:rPr>
      </w:pPr>
      <w:r w:rsidRPr="00FD1E4F">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038D0A6A" w14:textId="77777777" w:rsidR="00406BC5" w:rsidRPr="00FD1E4F" w:rsidRDefault="00406BC5" w:rsidP="00412579">
      <w:pPr>
        <w:spacing w:line="360" w:lineRule="auto"/>
        <w:ind w:right="49"/>
        <w:jc w:val="center"/>
        <w:rPr>
          <w:rFonts w:ascii="Palatino Linotype" w:eastAsia="Palatino Linotype" w:hAnsi="Palatino Linotype" w:cs="Palatino Linotype"/>
          <w:b/>
          <w:sz w:val="22"/>
          <w:szCs w:val="22"/>
        </w:rPr>
      </w:pPr>
      <w:r w:rsidRPr="00FD1E4F">
        <w:rPr>
          <w:rFonts w:ascii="Palatino Linotype" w:eastAsia="Palatino Linotype" w:hAnsi="Palatino Linotype" w:cs="Palatino Linotype"/>
          <w:b/>
          <w:sz w:val="22"/>
          <w:szCs w:val="22"/>
        </w:rPr>
        <w:t>III.</w:t>
      </w:r>
      <w:r w:rsidRPr="00FD1E4F">
        <w:rPr>
          <w:rFonts w:ascii="Palatino Linotype" w:eastAsia="Palatino Linotype" w:hAnsi="Palatino Linotype" w:cs="Palatino Linotype"/>
          <w:b/>
          <w:sz w:val="22"/>
          <w:szCs w:val="22"/>
        </w:rPr>
        <w:tab/>
        <w:t>R E S U E L V E:</w:t>
      </w:r>
    </w:p>
    <w:p w14:paraId="54D52DB8" w14:textId="77777777" w:rsidR="00406BC5" w:rsidRPr="00FD1E4F" w:rsidRDefault="00406BC5" w:rsidP="00E43142">
      <w:pPr>
        <w:spacing w:line="360" w:lineRule="auto"/>
        <w:ind w:right="49"/>
        <w:jc w:val="both"/>
        <w:rPr>
          <w:rFonts w:ascii="Palatino Linotype" w:eastAsia="Palatino Linotype" w:hAnsi="Palatino Linotype" w:cs="Palatino Linotype"/>
          <w:sz w:val="22"/>
          <w:szCs w:val="22"/>
        </w:rPr>
      </w:pPr>
    </w:p>
    <w:p w14:paraId="1147C1F1" w14:textId="6CA03222" w:rsidR="00406BC5" w:rsidRPr="00FD1E4F" w:rsidRDefault="00406BC5" w:rsidP="00E43142">
      <w:pPr>
        <w:spacing w:line="360" w:lineRule="auto"/>
        <w:ind w:right="49"/>
        <w:jc w:val="both"/>
        <w:rPr>
          <w:rFonts w:ascii="Palatino Linotype" w:eastAsia="Palatino Linotype" w:hAnsi="Palatino Linotype" w:cs="Palatino Linotype"/>
          <w:b/>
          <w:sz w:val="22"/>
          <w:szCs w:val="22"/>
        </w:rPr>
      </w:pPr>
      <w:r w:rsidRPr="00FD1E4F">
        <w:rPr>
          <w:rFonts w:ascii="Palatino Linotype" w:eastAsia="Palatino Linotype" w:hAnsi="Palatino Linotype" w:cs="Palatino Linotype"/>
          <w:b/>
          <w:sz w:val="22"/>
          <w:szCs w:val="22"/>
        </w:rPr>
        <w:t>Primero.</w:t>
      </w:r>
      <w:r w:rsidRPr="00FD1E4F">
        <w:rPr>
          <w:rFonts w:ascii="Palatino Linotype" w:eastAsia="Palatino Linotype" w:hAnsi="Palatino Linotype" w:cs="Palatino Linotype"/>
          <w:sz w:val="22"/>
          <w:szCs w:val="22"/>
        </w:rPr>
        <w:t xml:space="preserve"> Resultan</w:t>
      </w:r>
      <w:r w:rsidRPr="00FD1E4F">
        <w:rPr>
          <w:rFonts w:ascii="Palatino Linotype" w:eastAsia="Palatino Linotype" w:hAnsi="Palatino Linotype" w:cs="Palatino Linotype"/>
          <w:b/>
          <w:sz w:val="22"/>
          <w:szCs w:val="22"/>
        </w:rPr>
        <w:t xml:space="preserve"> FUNDADOS</w:t>
      </w:r>
      <w:r w:rsidRPr="00FD1E4F">
        <w:rPr>
          <w:rFonts w:ascii="Palatino Linotype" w:eastAsia="Palatino Linotype" w:hAnsi="Palatino Linotype" w:cs="Palatino Linotype"/>
          <w:sz w:val="22"/>
          <w:szCs w:val="22"/>
        </w:rPr>
        <w:t xml:space="preserve"> los motivos de inconformidad hechos valer por la parte </w:t>
      </w:r>
      <w:r w:rsidRPr="00FD1E4F">
        <w:rPr>
          <w:rFonts w:ascii="Palatino Linotype" w:eastAsia="Palatino Linotype" w:hAnsi="Palatino Linotype" w:cs="Palatino Linotype"/>
          <w:b/>
          <w:sz w:val="22"/>
          <w:szCs w:val="22"/>
        </w:rPr>
        <w:t>RECURRENTE</w:t>
      </w:r>
      <w:r w:rsidRPr="00FD1E4F">
        <w:rPr>
          <w:rFonts w:ascii="Palatino Linotype" w:eastAsia="Palatino Linotype" w:hAnsi="Palatino Linotype" w:cs="Palatino Linotype"/>
          <w:sz w:val="22"/>
          <w:szCs w:val="22"/>
        </w:rPr>
        <w:t xml:space="preserve"> en el Recurso de Revisión </w:t>
      </w:r>
      <w:r w:rsidR="00F979C0" w:rsidRPr="00FD1E4F">
        <w:rPr>
          <w:rFonts w:ascii="Palatino Linotype" w:eastAsia="Palatino Linotype" w:hAnsi="Palatino Linotype" w:cs="Palatino Linotype"/>
          <w:b/>
          <w:sz w:val="22"/>
          <w:szCs w:val="22"/>
        </w:rPr>
        <w:t>08939</w:t>
      </w:r>
      <w:r w:rsidRPr="00FD1E4F">
        <w:rPr>
          <w:rFonts w:ascii="Palatino Linotype" w:eastAsia="Palatino Linotype" w:hAnsi="Palatino Linotype" w:cs="Palatino Linotype"/>
          <w:b/>
          <w:sz w:val="22"/>
          <w:szCs w:val="22"/>
        </w:rPr>
        <w:t>/INFOEM/IP/RR/2025</w:t>
      </w:r>
      <w:r w:rsidRPr="00FD1E4F">
        <w:rPr>
          <w:rFonts w:ascii="Palatino Linotype" w:eastAsia="Palatino Linotype" w:hAnsi="Palatino Linotype" w:cs="Palatino Linotype"/>
          <w:sz w:val="22"/>
          <w:szCs w:val="22"/>
        </w:rPr>
        <w:t xml:space="preserve">, por lo que, en términos del </w:t>
      </w:r>
      <w:r w:rsidRPr="00FD1E4F">
        <w:rPr>
          <w:rFonts w:ascii="Palatino Linotype" w:eastAsia="Palatino Linotype" w:hAnsi="Palatino Linotype" w:cs="Palatino Linotype"/>
          <w:b/>
          <w:sz w:val="22"/>
          <w:szCs w:val="22"/>
        </w:rPr>
        <w:t>Considerando Cuarto</w:t>
      </w:r>
      <w:r w:rsidRPr="00FD1E4F">
        <w:rPr>
          <w:rFonts w:ascii="Palatino Linotype" w:eastAsia="Palatino Linotype" w:hAnsi="Palatino Linotype" w:cs="Palatino Linotype"/>
          <w:sz w:val="22"/>
          <w:szCs w:val="22"/>
        </w:rPr>
        <w:t xml:space="preserve"> de esta resolución, se </w:t>
      </w:r>
      <w:r w:rsidRPr="00FD1E4F">
        <w:rPr>
          <w:rFonts w:ascii="Palatino Linotype" w:eastAsia="Palatino Linotype" w:hAnsi="Palatino Linotype" w:cs="Palatino Linotype"/>
          <w:b/>
          <w:sz w:val="22"/>
          <w:szCs w:val="22"/>
        </w:rPr>
        <w:t xml:space="preserve">MODIFICA </w:t>
      </w:r>
      <w:r w:rsidRPr="00FD1E4F">
        <w:rPr>
          <w:rFonts w:ascii="Palatino Linotype" w:eastAsia="Palatino Linotype" w:hAnsi="Palatino Linotype" w:cs="Palatino Linotype"/>
          <w:sz w:val="22"/>
          <w:szCs w:val="22"/>
        </w:rPr>
        <w:t xml:space="preserve">la respuesta emitida por el </w:t>
      </w:r>
      <w:r w:rsidRPr="00FD1E4F">
        <w:rPr>
          <w:rFonts w:ascii="Palatino Linotype" w:eastAsia="Palatino Linotype" w:hAnsi="Palatino Linotype" w:cs="Palatino Linotype"/>
          <w:b/>
          <w:sz w:val="22"/>
          <w:szCs w:val="22"/>
        </w:rPr>
        <w:t>SUJETO OBLIGADO</w:t>
      </w:r>
      <w:r w:rsidRPr="00FD1E4F">
        <w:rPr>
          <w:rFonts w:ascii="Palatino Linotype" w:eastAsia="Palatino Linotype" w:hAnsi="Palatino Linotype" w:cs="Palatino Linotype"/>
          <w:sz w:val="22"/>
          <w:szCs w:val="22"/>
        </w:rPr>
        <w:t>.</w:t>
      </w:r>
    </w:p>
    <w:p w14:paraId="08E7E2B7" w14:textId="77777777" w:rsidR="00406BC5" w:rsidRPr="00FD1E4F" w:rsidRDefault="00406BC5" w:rsidP="00E43142">
      <w:pPr>
        <w:spacing w:line="360" w:lineRule="auto"/>
        <w:ind w:right="49"/>
        <w:jc w:val="both"/>
        <w:rPr>
          <w:rFonts w:ascii="Palatino Linotype" w:eastAsia="Palatino Linotype" w:hAnsi="Palatino Linotype" w:cs="Palatino Linotype"/>
          <w:sz w:val="22"/>
          <w:szCs w:val="22"/>
        </w:rPr>
      </w:pPr>
    </w:p>
    <w:p w14:paraId="04FA7854" w14:textId="7CBFDD61" w:rsidR="00406BC5" w:rsidRPr="00FD1E4F" w:rsidRDefault="00406BC5" w:rsidP="008E18B8">
      <w:pPr>
        <w:spacing w:line="360" w:lineRule="auto"/>
        <w:ind w:right="49"/>
        <w:jc w:val="both"/>
        <w:rPr>
          <w:rFonts w:ascii="Palatino Linotype" w:eastAsia="Palatino Linotype" w:hAnsi="Palatino Linotype" w:cs="Palatino Linotype"/>
          <w:sz w:val="22"/>
          <w:szCs w:val="22"/>
        </w:rPr>
      </w:pPr>
      <w:bookmarkStart w:id="3" w:name="_heading=h.1fob9te" w:colFirst="0" w:colLast="0"/>
      <w:bookmarkEnd w:id="3"/>
      <w:r w:rsidRPr="00FD1E4F">
        <w:rPr>
          <w:rFonts w:ascii="Palatino Linotype" w:eastAsia="Palatino Linotype" w:hAnsi="Palatino Linotype" w:cs="Palatino Linotype"/>
          <w:b/>
          <w:sz w:val="22"/>
          <w:szCs w:val="22"/>
        </w:rPr>
        <w:t>Segundo</w:t>
      </w:r>
      <w:r w:rsidRPr="00FD1E4F">
        <w:rPr>
          <w:rFonts w:ascii="Palatino Linotype" w:eastAsia="Palatino Linotype" w:hAnsi="Palatino Linotype" w:cs="Palatino Linotype"/>
          <w:sz w:val="22"/>
          <w:szCs w:val="22"/>
        </w:rPr>
        <w:t xml:space="preserve">. Se </w:t>
      </w:r>
      <w:r w:rsidRPr="00FD1E4F">
        <w:rPr>
          <w:rFonts w:ascii="Palatino Linotype" w:eastAsia="Palatino Linotype" w:hAnsi="Palatino Linotype" w:cs="Palatino Linotype"/>
          <w:b/>
          <w:sz w:val="22"/>
          <w:szCs w:val="22"/>
        </w:rPr>
        <w:t>ORDENA</w:t>
      </w:r>
      <w:r w:rsidRPr="00FD1E4F">
        <w:rPr>
          <w:rFonts w:ascii="Palatino Linotype" w:eastAsia="Palatino Linotype" w:hAnsi="Palatino Linotype" w:cs="Palatino Linotype"/>
          <w:sz w:val="22"/>
          <w:szCs w:val="22"/>
        </w:rPr>
        <w:t xml:space="preserve"> al </w:t>
      </w:r>
      <w:r w:rsidRPr="00FD1E4F">
        <w:rPr>
          <w:rFonts w:ascii="Palatino Linotype" w:eastAsia="Palatino Linotype" w:hAnsi="Palatino Linotype" w:cs="Palatino Linotype"/>
          <w:b/>
          <w:sz w:val="22"/>
          <w:szCs w:val="22"/>
        </w:rPr>
        <w:t>SUJETO OBLIGADO</w:t>
      </w:r>
      <w:r w:rsidRPr="00FD1E4F">
        <w:rPr>
          <w:rFonts w:ascii="Palatino Linotype" w:eastAsia="Palatino Linotype" w:hAnsi="Palatino Linotype" w:cs="Palatino Linotype"/>
          <w:sz w:val="22"/>
          <w:szCs w:val="22"/>
        </w:rPr>
        <w:t xml:space="preserve"> a que, en términos del Co</w:t>
      </w:r>
      <w:r w:rsidR="00F979C0" w:rsidRPr="00FD1E4F">
        <w:rPr>
          <w:rFonts w:ascii="Palatino Linotype" w:eastAsia="Palatino Linotype" w:hAnsi="Palatino Linotype" w:cs="Palatino Linotype"/>
          <w:sz w:val="22"/>
          <w:szCs w:val="22"/>
        </w:rPr>
        <w:t>nsiderando Cuarto haga entrega de</w:t>
      </w:r>
      <w:r w:rsidR="008E18B8" w:rsidRPr="00FD1E4F">
        <w:rPr>
          <w:rFonts w:ascii="Palatino Linotype" w:eastAsia="Palatino Linotype" w:hAnsi="Palatino Linotype" w:cs="Palatino Linotype"/>
          <w:sz w:val="22"/>
          <w:szCs w:val="22"/>
        </w:rPr>
        <w:t xml:space="preserve"> lo siguiente:</w:t>
      </w:r>
    </w:p>
    <w:p w14:paraId="2520DCF4" w14:textId="77777777" w:rsidR="00BA54A8" w:rsidRPr="00FD1E4F" w:rsidRDefault="00BA54A8" w:rsidP="008E18B8">
      <w:pPr>
        <w:spacing w:line="360" w:lineRule="auto"/>
        <w:ind w:right="49"/>
        <w:jc w:val="both"/>
        <w:rPr>
          <w:rFonts w:ascii="Palatino Linotype" w:eastAsia="Palatino Linotype" w:hAnsi="Palatino Linotype" w:cs="Palatino Linotype"/>
          <w:sz w:val="22"/>
          <w:szCs w:val="22"/>
        </w:rPr>
      </w:pPr>
    </w:p>
    <w:p w14:paraId="6B58B237" w14:textId="52061D3F" w:rsidR="006D06AE" w:rsidRPr="00FD1E4F" w:rsidRDefault="00F979C0" w:rsidP="006D06AE">
      <w:pPr>
        <w:pStyle w:val="Prrafodelista"/>
        <w:numPr>
          <w:ilvl w:val="0"/>
          <w:numId w:val="35"/>
        </w:numPr>
        <w:spacing w:line="360" w:lineRule="auto"/>
        <w:ind w:left="567" w:right="49"/>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Vía Consulta Directa, el </w:t>
      </w:r>
      <w:r w:rsidR="008E18B8" w:rsidRPr="00FD1E4F">
        <w:rPr>
          <w:rFonts w:ascii="Palatino Linotype" w:eastAsia="Palatino Linotype" w:hAnsi="Palatino Linotype" w:cs="Palatino Linotype"/>
        </w:rPr>
        <w:t>Bando Municipal de T</w:t>
      </w:r>
      <w:r w:rsidRPr="00FD1E4F">
        <w:rPr>
          <w:rFonts w:ascii="Palatino Linotype" w:eastAsia="Palatino Linotype" w:hAnsi="Palatino Linotype" w:cs="Palatino Linotype"/>
        </w:rPr>
        <w:t>oluca 2025 en lenguaje Braille</w:t>
      </w:r>
      <w:r w:rsidR="006D06AE" w:rsidRPr="00FD1E4F">
        <w:rPr>
          <w:rFonts w:ascii="Palatino Linotype" w:eastAsia="Palatino Linotype" w:hAnsi="Palatino Linotype" w:cs="Palatino Linotype"/>
        </w:rPr>
        <w:t xml:space="preserve"> </w:t>
      </w:r>
    </w:p>
    <w:p w14:paraId="7AA34D64" w14:textId="7CCC2F53" w:rsidR="008E18B8" w:rsidRPr="00FD1E4F" w:rsidRDefault="008E18B8" w:rsidP="00F61935">
      <w:pPr>
        <w:spacing w:line="276" w:lineRule="auto"/>
        <w:ind w:left="567" w:right="49"/>
        <w:jc w:val="both"/>
        <w:rPr>
          <w:rFonts w:ascii="Palatino Linotype" w:eastAsia="Palatino Linotype" w:hAnsi="Palatino Linotype" w:cs="Palatino Linotype"/>
          <w:i/>
          <w:sz w:val="22"/>
        </w:rPr>
      </w:pPr>
      <w:r w:rsidRPr="00FD1E4F">
        <w:rPr>
          <w:rFonts w:ascii="Palatino Linotype" w:hAnsi="Palatino Linotype"/>
          <w:i/>
          <w:sz w:val="22"/>
          <w:szCs w:val="22"/>
        </w:rPr>
        <w:t xml:space="preserve">De tal forma que, el Sujeto Obligado </w:t>
      </w:r>
      <w:r w:rsidRPr="00FD1E4F">
        <w:rPr>
          <w:rFonts w:ascii="Palatino Linotype" w:eastAsia="Palatino Linotype" w:hAnsi="Palatino Linotype" w:cs="Palatino Linotype"/>
          <w:i/>
          <w:sz w:val="22"/>
        </w:rPr>
        <w:t>a través del Sistema de Acceso a la Información Mexiquense (SAIMEX), deberá indicar el procedimiento que tendrá que seguir el Particular, para acceder a la documentación, es decir, los pasos para realizar y la manera de obtener la información como domicilio de la Unidad de Transparencia, días y horarios de atención en términos del artículo 166 de la Ley de Transparencia y Acceso a la Información Pública del Estado de México y Municipios, así como el nombre del servidor público que le atenderá.</w:t>
      </w:r>
    </w:p>
    <w:p w14:paraId="2028B674" w14:textId="2E4E9892" w:rsidR="00F61935" w:rsidRPr="00FD1E4F" w:rsidRDefault="006D06AE" w:rsidP="00F61935">
      <w:pPr>
        <w:pStyle w:val="Prrafodelista"/>
        <w:numPr>
          <w:ilvl w:val="0"/>
          <w:numId w:val="35"/>
        </w:numPr>
        <w:spacing w:line="360" w:lineRule="auto"/>
        <w:ind w:left="567" w:right="49"/>
        <w:jc w:val="both"/>
        <w:rPr>
          <w:rFonts w:ascii="Palatino Linotype" w:eastAsia="Palatino Linotype" w:hAnsi="Palatino Linotype" w:cs="Palatino Linotype"/>
        </w:rPr>
      </w:pPr>
      <w:r w:rsidRPr="00FD1E4F">
        <w:rPr>
          <w:rFonts w:ascii="Palatino Linotype" w:eastAsia="Palatino Linotype" w:hAnsi="Palatino Linotype" w:cs="Palatino Linotype"/>
        </w:rPr>
        <w:t xml:space="preserve">Vía Saimex, las gestiones necesarias </w:t>
      </w:r>
      <w:r w:rsidR="00F61935" w:rsidRPr="00FD1E4F">
        <w:rPr>
          <w:rFonts w:ascii="Palatino Linotype" w:eastAsia="Palatino Linotype" w:hAnsi="Palatino Linotype" w:cs="Palatino Linotype"/>
        </w:rPr>
        <w:t xml:space="preserve">llevadas a cabo ante las instancias que estime competentes con la finalidad de realizar la traducción a lengua otomí y leguaje Braille del Manual de Organización y Procedimientos del Ayuntamiento de Toluca, vigentes al veintisiete de junio de dos mil veinticinco. </w:t>
      </w:r>
    </w:p>
    <w:p w14:paraId="393C3460" w14:textId="373EDD37" w:rsidR="00F61935" w:rsidRPr="00FD1E4F" w:rsidRDefault="00F61935" w:rsidP="00F61935">
      <w:pPr>
        <w:spacing w:line="276" w:lineRule="auto"/>
        <w:ind w:left="567" w:right="49"/>
        <w:jc w:val="both"/>
        <w:rPr>
          <w:rFonts w:ascii="Palatino Linotype" w:eastAsia="Palatino Linotype" w:hAnsi="Palatino Linotype" w:cs="Palatino Linotype"/>
          <w:i/>
          <w:sz w:val="22"/>
        </w:rPr>
      </w:pPr>
      <w:r w:rsidRPr="00FD1E4F">
        <w:rPr>
          <w:rFonts w:ascii="Palatino Linotype" w:eastAsia="Palatino Linotype" w:hAnsi="Palatino Linotype" w:cs="Palatino Linotype"/>
          <w:i/>
          <w:sz w:val="22"/>
        </w:rPr>
        <w:t xml:space="preserve">De ser el caso, el Sujeto Obligado deberá hacer entrega mediante la misma vía, la información solicitada ya traducida, salvo el caso de aquella traducida al lenguaje Braille, para el cual deberá indicar el procedimiento a seguir para acceder a dicha información. </w:t>
      </w:r>
    </w:p>
    <w:p w14:paraId="55B1D05A" w14:textId="77777777" w:rsidR="00F61935" w:rsidRPr="00FD1E4F" w:rsidRDefault="00F61935" w:rsidP="00F61935">
      <w:pPr>
        <w:spacing w:line="360" w:lineRule="auto"/>
        <w:ind w:left="567" w:right="49"/>
        <w:jc w:val="both"/>
        <w:rPr>
          <w:rFonts w:ascii="Palatino Linotype" w:eastAsia="Palatino Linotype" w:hAnsi="Palatino Linotype" w:cs="Palatino Linotype"/>
          <w:i/>
          <w:sz w:val="22"/>
        </w:rPr>
      </w:pPr>
    </w:p>
    <w:p w14:paraId="73E450E1" w14:textId="77777777" w:rsidR="00F979C0" w:rsidRPr="00FD1E4F" w:rsidRDefault="00F979C0" w:rsidP="00F979C0">
      <w:pPr>
        <w:spacing w:line="360" w:lineRule="auto"/>
        <w:ind w:right="49"/>
        <w:jc w:val="both"/>
        <w:rPr>
          <w:rFonts w:ascii="Palatino Linotype" w:eastAsia="Palatino Linotype" w:hAnsi="Palatino Linotype" w:cs="Palatino Linotype"/>
          <w:sz w:val="22"/>
        </w:rPr>
      </w:pPr>
      <w:r w:rsidRPr="00FD1E4F">
        <w:rPr>
          <w:rFonts w:ascii="Palatino Linotype" w:eastAsia="Palatino Linotype" w:hAnsi="Palatino Linotype" w:cs="Palatino Linotype"/>
          <w:b/>
          <w:sz w:val="22"/>
        </w:rPr>
        <w:t>Tercero.</w:t>
      </w:r>
      <w:r w:rsidRPr="00FD1E4F">
        <w:rPr>
          <w:rFonts w:ascii="Palatino Linotype" w:eastAsia="Palatino Linotype" w:hAnsi="Palatino Linotype" w:cs="Palatino Linotype"/>
          <w:sz w:val="22"/>
        </w:rPr>
        <w:t xml:space="preserve"> </w:t>
      </w:r>
      <w:r w:rsidRPr="00FD1E4F">
        <w:rPr>
          <w:rFonts w:ascii="Palatino Linotype" w:eastAsia="Palatino Linotype" w:hAnsi="Palatino Linotype" w:cs="Palatino Linotype"/>
          <w:b/>
          <w:sz w:val="22"/>
        </w:rPr>
        <w:t xml:space="preserve">Notifíquese vía SAIMEX </w:t>
      </w:r>
      <w:r w:rsidRPr="00FD1E4F">
        <w:rPr>
          <w:rFonts w:ascii="Palatino Linotype" w:eastAsia="Palatino Linotype" w:hAnsi="Palatino Linotype" w:cs="Palatino Linotype"/>
          <w:sz w:val="22"/>
        </w:rPr>
        <w:t>la presente resolución al T</w:t>
      </w:r>
      <w:r w:rsidRPr="00FD1E4F">
        <w:rPr>
          <w:rFonts w:ascii="Palatino Linotype" w:eastAsia="Palatino Linotype" w:hAnsi="Palatino Linotype" w:cs="Palatino Linotype"/>
          <w:b/>
          <w:sz w:val="22"/>
        </w:rPr>
        <w:t xml:space="preserve">itular de la Unidad de Transparencia </w:t>
      </w:r>
      <w:r w:rsidRPr="00FD1E4F">
        <w:rPr>
          <w:rFonts w:ascii="Palatino Linotype" w:eastAsia="Palatino Linotype" w:hAnsi="Palatino Linotype" w:cs="Palatino Linotype"/>
          <w:sz w:val="22"/>
        </w:rPr>
        <w:t xml:space="preserve">del </w:t>
      </w:r>
      <w:r w:rsidRPr="00FD1E4F">
        <w:rPr>
          <w:rFonts w:ascii="Palatino Linotype" w:eastAsia="Palatino Linotype" w:hAnsi="Palatino Linotype" w:cs="Palatino Linotype"/>
          <w:b/>
          <w:sz w:val="22"/>
        </w:rPr>
        <w:t>SUJETO OBLIGADO</w:t>
      </w:r>
      <w:r w:rsidRPr="00FD1E4F">
        <w:rPr>
          <w:rFonts w:ascii="Palatino Linotype" w:eastAsia="Palatino Linotype" w:hAnsi="Palatino Linotype" w:cs="Palatino Linotype"/>
          <w:sz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FFC758" w14:textId="77777777" w:rsidR="00F979C0" w:rsidRPr="00FD1E4F" w:rsidRDefault="00F979C0" w:rsidP="00F979C0">
      <w:pPr>
        <w:spacing w:line="360" w:lineRule="auto"/>
        <w:ind w:right="49"/>
        <w:jc w:val="both"/>
        <w:rPr>
          <w:rFonts w:ascii="Palatino Linotype" w:eastAsia="Palatino Linotype" w:hAnsi="Palatino Linotype" w:cs="Palatino Linotype"/>
          <w:sz w:val="22"/>
        </w:rPr>
      </w:pPr>
    </w:p>
    <w:p w14:paraId="278F3B55" w14:textId="77777777" w:rsidR="00F979C0" w:rsidRPr="00FD1E4F" w:rsidRDefault="00F979C0" w:rsidP="00F979C0">
      <w:pPr>
        <w:spacing w:line="360" w:lineRule="auto"/>
        <w:jc w:val="both"/>
        <w:rPr>
          <w:rFonts w:ascii="Palatino Linotype" w:eastAsia="Palatino Linotype" w:hAnsi="Palatino Linotype" w:cs="Palatino Linotype"/>
          <w:sz w:val="22"/>
        </w:rPr>
      </w:pPr>
      <w:r w:rsidRPr="00FD1E4F">
        <w:rPr>
          <w:rFonts w:ascii="Palatino Linotype" w:eastAsia="Palatino Linotype" w:hAnsi="Palatino Linotype" w:cs="Palatino Linotype"/>
          <w:b/>
          <w:sz w:val="22"/>
        </w:rPr>
        <w:t>Cuarto. Notifíquese vía SAIMEX</w:t>
      </w:r>
      <w:r w:rsidRPr="00FD1E4F">
        <w:rPr>
          <w:rFonts w:ascii="Palatino Linotype" w:eastAsia="Palatino Linotype" w:hAnsi="Palatino Linotype" w:cs="Palatino Linotype"/>
          <w:b/>
          <w:bCs/>
          <w:sz w:val="22"/>
        </w:rPr>
        <w:t xml:space="preserve"> </w:t>
      </w:r>
      <w:r w:rsidRPr="00FD1E4F">
        <w:rPr>
          <w:rFonts w:ascii="Palatino Linotype" w:eastAsia="Palatino Linotype" w:hAnsi="Palatino Linotype" w:cs="Palatino Linotype"/>
          <w:sz w:val="22"/>
        </w:rPr>
        <w:t xml:space="preserve">a la parte </w:t>
      </w:r>
      <w:r w:rsidRPr="00FD1E4F">
        <w:rPr>
          <w:rFonts w:ascii="Palatino Linotype" w:eastAsia="Palatino Linotype" w:hAnsi="Palatino Linotype" w:cs="Palatino Linotype"/>
          <w:b/>
          <w:sz w:val="22"/>
        </w:rPr>
        <w:t xml:space="preserve">Recurrente </w:t>
      </w:r>
      <w:r w:rsidRPr="00FD1E4F">
        <w:rPr>
          <w:rFonts w:ascii="Palatino Linotype" w:eastAsia="Palatino Linotype" w:hAnsi="Palatino Linotype" w:cs="Palatino Linotype"/>
          <w:sz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CE406D8" w14:textId="77777777" w:rsidR="00F979C0" w:rsidRPr="00FD1E4F" w:rsidRDefault="00F979C0" w:rsidP="00F979C0">
      <w:pPr>
        <w:spacing w:line="360" w:lineRule="auto"/>
        <w:jc w:val="both"/>
        <w:rPr>
          <w:rFonts w:ascii="Palatino Linotype" w:eastAsia="Palatino Linotype" w:hAnsi="Palatino Linotype" w:cs="Palatino Linotype"/>
          <w:sz w:val="22"/>
        </w:rPr>
      </w:pPr>
    </w:p>
    <w:p w14:paraId="12E75394" w14:textId="77777777" w:rsidR="00F979C0" w:rsidRPr="00FD1E4F" w:rsidRDefault="00F979C0" w:rsidP="00F979C0">
      <w:pPr>
        <w:spacing w:line="360" w:lineRule="auto"/>
        <w:ind w:right="49"/>
        <w:jc w:val="both"/>
        <w:rPr>
          <w:rFonts w:ascii="Palatino Linotype" w:eastAsia="Palatino Linotype" w:hAnsi="Palatino Linotype" w:cs="Palatino Linotype"/>
          <w:sz w:val="22"/>
        </w:rPr>
      </w:pPr>
      <w:r w:rsidRPr="00FD1E4F">
        <w:rPr>
          <w:rFonts w:ascii="Palatino Linotype" w:eastAsia="Palatino Linotype" w:hAnsi="Palatino Linotype" w:cs="Palatino Linotype"/>
          <w:b/>
          <w:sz w:val="22"/>
        </w:rPr>
        <w:t>Quinto.</w:t>
      </w:r>
      <w:r w:rsidRPr="00FD1E4F">
        <w:rPr>
          <w:rFonts w:ascii="Palatino Linotype" w:eastAsia="Palatino Linotype" w:hAnsi="Palatino Linotype" w:cs="Palatino Linotype"/>
          <w:sz w:val="22"/>
        </w:rPr>
        <w:t xml:space="preserve"> De conformidad con el artículo 198 de la Ley de Transparencia y Acceso a la Información Pública del Estado de México y Municipios, de considerarlo procedente, el </w:t>
      </w:r>
      <w:r w:rsidRPr="00FD1E4F">
        <w:rPr>
          <w:rFonts w:ascii="Palatino Linotype" w:eastAsia="Palatino Linotype" w:hAnsi="Palatino Linotype" w:cs="Palatino Linotype"/>
          <w:b/>
          <w:sz w:val="22"/>
        </w:rPr>
        <w:t>SUJETO OBLIGADO</w:t>
      </w:r>
      <w:r w:rsidRPr="00FD1E4F">
        <w:rPr>
          <w:rFonts w:ascii="Palatino Linotype" w:eastAsia="Palatino Linotype" w:hAnsi="Palatino Linotype" w:cs="Palatino Linotype"/>
          <w:sz w:val="22"/>
        </w:rPr>
        <w:t xml:space="preserve"> de manera fundada y motivada, podrá solicitar una ampliación de plazo para el cumplimiento de la presente resolución.</w:t>
      </w:r>
    </w:p>
    <w:p w14:paraId="66DE6A15" w14:textId="77777777" w:rsidR="008E18B8" w:rsidRPr="00FD1E4F" w:rsidRDefault="008E18B8" w:rsidP="008E18B8">
      <w:pPr>
        <w:spacing w:line="360" w:lineRule="auto"/>
        <w:ind w:right="49"/>
        <w:jc w:val="both"/>
        <w:rPr>
          <w:rFonts w:ascii="Palatino Linotype" w:eastAsia="Palatino Linotype" w:hAnsi="Palatino Linotype" w:cs="Palatino Linotype"/>
          <w:sz w:val="22"/>
          <w:szCs w:val="22"/>
        </w:rPr>
      </w:pPr>
    </w:p>
    <w:p w14:paraId="275F65FE" w14:textId="7ACF722F" w:rsidR="00356F83" w:rsidRPr="00D139AB" w:rsidRDefault="00DD321F" w:rsidP="00E43142">
      <w:pPr>
        <w:spacing w:line="360" w:lineRule="auto"/>
        <w:jc w:val="both"/>
        <w:rPr>
          <w:rFonts w:ascii="Palatino Linotype" w:eastAsia="Palatino Linotype" w:hAnsi="Palatino Linotype" w:cs="Palatino Linotype"/>
          <w:sz w:val="22"/>
          <w:szCs w:val="22"/>
        </w:rPr>
        <w:sectPr w:rsidR="00356F83" w:rsidRPr="00D139AB">
          <w:headerReference w:type="default" r:id="rId17"/>
          <w:footerReference w:type="default" r:id="rId18"/>
          <w:headerReference w:type="first" r:id="rId19"/>
          <w:footerReference w:type="first" r:id="rId20"/>
          <w:pgSz w:w="11920" w:h="16840"/>
          <w:pgMar w:top="1599" w:right="1134" w:bottom="278" w:left="1418" w:header="720" w:footer="720" w:gutter="0"/>
          <w:pgNumType w:start="1"/>
          <w:cols w:space="720"/>
        </w:sectPr>
      </w:pPr>
      <w:r w:rsidRPr="00FD1E4F">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979C0" w:rsidRPr="00FD1E4F">
        <w:rPr>
          <w:rFonts w:ascii="Palatino Linotype" w:eastAsia="Palatino Linotype" w:hAnsi="Palatino Linotype" w:cs="Palatino Linotype"/>
          <w:sz w:val="22"/>
          <w:szCs w:val="22"/>
        </w:rPr>
        <w:t>SEGUNDA</w:t>
      </w:r>
      <w:r w:rsidR="00262190" w:rsidRPr="00FD1E4F">
        <w:rPr>
          <w:rFonts w:ascii="Palatino Linotype" w:eastAsia="Palatino Linotype" w:hAnsi="Palatino Linotype" w:cs="Palatino Linotype"/>
          <w:sz w:val="22"/>
          <w:szCs w:val="22"/>
        </w:rPr>
        <w:t xml:space="preserve"> </w:t>
      </w:r>
      <w:r w:rsidR="00F82FA3" w:rsidRPr="00FD1E4F">
        <w:rPr>
          <w:rFonts w:ascii="Palatino Linotype" w:eastAsia="Palatino Linotype" w:hAnsi="Palatino Linotype" w:cs="Palatino Linotype"/>
          <w:sz w:val="22"/>
          <w:szCs w:val="22"/>
        </w:rPr>
        <w:t>SESIÓN</w:t>
      </w:r>
      <w:r w:rsidRPr="00FD1E4F">
        <w:rPr>
          <w:rFonts w:ascii="Palatino Linotype" w:eastAsia="Palatino Linotype" w:hAnsi="Palatino Linotype" w:cs="Palatino Linotype"/>
          <w:sz w:val="22"/>
          <w:szCs w:val="22"/>
        </w:rPr>
        <w:t xml:space="preserve"> ORDINARIA CELEBRADA EL </w:t>
      </w:r>
      <w:r w:rsidR="00F979C0" w:rsidRPr="00FD1E4F">
        <w:rPr>
          <w:rFonts w:ascii="Palatino Linotype" w:eastAsia="Palatino Linotype" w:hAnsi="Palatino Linotype" w:cs="Palatino Linotype"/>
          <w:sz w:val="22"/>
          <w:szCs w:val="22"/>
        </w:rPr>
        <w:t>VEINTIUNO DE ENERO</w:t>
      </w:r>
      <w:r w:rsidR="008E18B8" w:rsidRPr="00FD1E4F">
        <w:rPr>
          <w:rFonts w:ascii="Palatino Linotype" w:eastAsia="Palatino Linotype" w:hAnsi="Palatino Linotype" w:cs="Palatino Linotype"/>
          <w:sz w:val="22"/>
          <w:szCs w:val="22"/>
        </w:rPr>
        <w:t xml:space="preserve"> </w:t>
      </w:r>
      <w:r w:rsidR="00F82FA3" w:rsidRPr="00FD1E4F">
        <w:rPr>
          <w:rFonts w:ascii="Palatino Linotype" w:eastAsia="Palatino Linotype" w:hAnsi="Palatino Linotype" w:cs="Palatino Linotype"/>
          <w:sz w:val="22"/>
          <w:szCs w:val="22"/>
        </w:rPr>
        <w:t xml:space="preserve">DE DOS MIL </w:t>
      </w:r>
      <w:r w:rsidR="00F04384" w:rsidRPr="00FD1E4F">
        <w:rPr>
          <w:rFonts w:ascii="Palatino Linotype" w:eastAsia="Palatino Linotype" w:hAnsi="Palatino Linotype" w:cs="Palatino Linotype"/>
          <w:sz w:val="22"/>
          <w:szCs w:val="22"/>
        </w:rPr>
        <w:t>VEINTISÉIS</w:t>
      </w:r>
      <w:r w:rsidRPr="00FD1E4F">
        <w:rPr>
          <w:rFonts w:ascii="Palatino Linotype" w:eastAsia="Palatino Linotype" w:hAnsi="Palatino Linotype" w:cs="Palatino Linotype"/>
          <w:sz w:val="22"/>
          <w:szCs w:val="22"/>
        </w:rPr>
        <w:t>, ANTE EL SECRETARIO TÉCNICO DEL PLENO ALEXIS TAPIA RAMÍREZ.</w:t>
      </w:r>
      <w:r w:rsidRPr="00D139AB">
        <w:rPr>
          <w:rFonts w:ascii="Palatino Linotype" w:eastAsia="Palatino Linotype" w:hAnsi="Palatino Linotype" w:cs="Palatino Linotype"/>
          <w:sz w:val="22"/>
          <w:szCs w:val="22"/>
        </w:rPr>
        <w:t xml:space="preserve"> </w:t>
      </w:r>
    </w:p>
    <w:p w14:paraId="11D8786C" w14:textId="77777777" w:rsidR="00356F83" w:rsidRPr="00D139AB" w:rsidRDefault="00356F83" w:rsidP="00E43142">
      <w:pPr>
        <w:spacing w:line="360" w:lineRule="auto"/>
        <w:jc w:val="both"/>
        <w:rPr>
          <w:rFonts w:ascii="Palatino Linotype" w:eastAsia="Palatino Linotype" w:hAnsi="Palatino Linotype" w:cs="Palatino Linotype"/>
          <w:sz w:val="22"/>
          <w:szCs w:val="22"/>
        </w:rPr>
      </w:pPr>
    </w:p>
    <w:sectPr w:rsidR="00356F83" w:rsidRPr="00D139AB">
      <w:headerReference w:type="even" r:id="rId21"/>
      <w:headerReference w:type="default" r:id="rId22"/>
      <w:footerReference w:type="even" r:id="rId23"/>
      <w:footerReference w:type="default" r:id="rId24"/>
      <w:headerReference w:type="first" r:id="rId25"/>
      <w:footerReference w:type="first" r:id="rId26"/>
      <w:pgSz w:w="11920" w:h="16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A0987" w14:textId="77777777" w:rsidR="00366D76" w:rsidRDefault="00366D76">
      <w:r>
        <w:separator/>
      </w:r>
    </w:p>
  </w:endnote>
  <w:endnote w:type="continuationSeparator" w:id="0">
    <w:p w14:paraId="34D33CC2" w14:textId="77777777" w:rsidR="00366D76" w:rsidRDefault="0036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A7A55" w14:textId="42EE68B6" w:rsidR="00F84497" w:rsidRDefault="00F84497">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954972">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954972">
      <w:rPr>
        <w:rFonts w:ascii="Calibri" w:eastAsia="Calibri" w:hAnsi="Calibri" w:cs="Calibri"/>
        <w:b/>
        <w:noProof/>
        <w:color w:val="000000"/>
      </w:rPr>
      <w:t>25</w:t>
    </w:r>
    <w:r>
      <w:rPr>
        <w:rFonts w:ascii="Calibri" w:eastAsia="Calibri" w:hAnsi="Calibri" w:cs="Calibri"/>
        <w:b/>
        <w:color w:val="000000"/>
      </w:rPr>
      <w:fldChar w:fldCharType="end"/>
    </w:r>
  </w:p>
  <w:p w14:paraId="23D3F72E" w14:textId="77777777" w:rsidR="00F84497" w:rsidRDefault="00F8449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E251A" w14:textId="77777777" w:rsidR="00F84497" w:rsidRDefault="00F84497">
    <w:pPr>
      <w:pBdr>
        <w:top w:val="nil"/>
        <w:left w:val="nil"/>
        <w:bottom w:val="nil"/>
        <w:right w:val="nil"/>
        <w:between w:val="nil"/>
      </w:pBdr>
      <w:tabs>
        <w:tab w:val="center" w:pos="4252"/>
        <w:tab w:val="right" w:pos="8504"/>
      </w:tabs>
      <w:jc w:val="right"/>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FD1E4F">
      <w:rPr>
        <w:rFonts w:ascii="Calibri" w:eastAsia="Calibri" w:hAnsi="Calibri" w:cs="Calibri"/>
        <w:b/>
        <w:noProof/>
        <w:color w:val="000000"/>
      </w:rPr>
      <w:t>25</w:t>
    </w:r>
    <w:r>
      <w:rPr>
        <w:rFonts w:ascii="Calibri" w:eastAsia="Calibri" w:hAnsi="Calibri" w:cs="Calibri"/>
        <w:b/>
        <w:color w:val="000000"/>
      </w:rPr>
      <w:fldChar w:fldCharType="end"/>
    </w:r>
  </w:p>
  <w:p w14:paraId="79C225A4" w14:textId="77777777" w:rsidR="00F84497" w:rsidRDefault="00F8449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F7971" w14:textId="77777777" w:rsidR="00F84497" w:rsidRDefault="00F8449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4BB56" w14:textId="77777777" w:rsidR="00F84497" w:rsidRDefault="00F8449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DD625" w14:textId="77777777" w:rsidR="00F84497" w:rsidRDefault="00F8449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EF040" w14:textId="77777777" w:rsidR="00366D76" w:rsidRDefault="00366D76">
      <w:r>
        <w:separator/>
      </w:r>
    </w:p>
  </w:footnote>
  <w:footnote w:type="continuationSeparator" w:id="0">
    <w:p w14:paraId="0AFAC829" w14:textId="77777777" w:rsidR="00366D76" w:rsidRDefault="00366D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22779" w14:textId="77777777" w:rsidR="00F84497" w:rsidRDefault="00F84497">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22DE4A3D" wp14:editId="3F86D185">
          <wp:simplePos x="0" y="0"/>
          <wp:positionH relativeFrom="column">
            <wp:posOffset>-796925</wp:posOffset>
          </wp:positionH>
          <wp:positionV relativeFrom="paragraph">
            <wp:posOffset>-283845</wp:posOffset>
          </wp:positionV>
          <wp:extent cx="7809876" cy="10165823"/>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670" w:type="dxa"/>
      <w:tblInd w:w="3826" w:type="dxa"/>
      <w:tblLayout w:type="fixed"/>
      <w:tblLook w:val="0400" w:firstRow="0" w:lastRow="0" w:firstColumn="0" w:lastColumn="0" w:noHBand="0" w:noVBand="1"/>
    </w:tblPr>
    <w:tblGrid>
      <w:gridCol w:w="2551"/>
      <w:gridCol w:w="3119"/>
    </w:tblGrid>
    <w:tr w:rsidR="00F84497" w14:paraId="6A38B63E" w14:textId="77777777">
      <w:tc>
        <w:tcPr>
          <w:tcW w:w="2551" w:type="dxa"/>
          <w:vAlign w:val="center"/>
        </w:tcPr>
        <w:p w14:paraId="18213D47" w14:textId="77777777" w:rsidR="00F84497" w:rsidRDefault="00F8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E388AFC" w14:textId="6548863C" w:rsidR="00F84497" w:rsidRDefault="00F8449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08939/INFOEM/IP/RR/2025 </w:t>
          </w:r>
        </w:p>
      </w:tc>
    </w:tr>
    <w:tr w:rsidR="00F84497" w14:paraId="6AE2C081" w14:textId="77777777">
      <w:trPr>
        <w:trHeight w:val="228"/>
      </w:trPr>
      <w:tc>
        <w:tcPr>
          <w:tcW w:w="2551" w:type="dxa"/>
          <w:vAlign w:val="center"/>
        </w:tcPr>
        <w:p w14:paraId="4DFD71F1" w14:textId="0D43A0D0" w:rsidR="00F84497" w:rsidRDefault="00F8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F0917CD" w14:textId="54DBBF38" w:rsidR="00F84497" w:rsidRDefault="00F84497" w:rsidP="0062166E">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F84497" w14:paraId="5AAF04E8" w14:textId="77777777">
      <w:trPr>
        <w:trHeight w:val="228"/>
      </w:trPr>
      <w:tc>
        <w:tcPr>
          <w:tcW w:w="2551" w:type="dxa"/>
          <w:vAlign w:val="center"/>
        </w:tcPr>
        <w:p w14:paraId="17FFF513" w14:textId="77777777" w:rsidR="00F84497" w:rsidRDefault="00F8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Recurrente: </w:t>
          </w:r>
        </w:p>
      </w:tc>
      <w:tc>
        <w:tcPr>
          <w:tcW w:w="3119" w:type="dxa"/>
          <w:vAlign w:val="center"/>
        </w:tcPr>
        <w:p w14:paraId="51699612" w14:textId="339EBC53" w:rsidR="00F84497" w:rsidRDefault="00F84497" w:rsidP="0087004D">
          <w:pPr>
            <w:ind w:right="27"/>
            <w:jc w:val="both"/>
            <w:rPr>
              <w:rFonts w:ascii="Palatino Linotype" w:eastAsia="Palatino Linotype" w:hAnsi="Palatino Linotype" w:cs="Palatino Linotype"/>
              <w:b/>
              <w:sz w:val="22"/>
              <w:szCs w:val="22"/>
            </w:rPr>
          </w:pPr>
        </w:p>
      </w:tc>
    </w:tr>
    <w:tr w:rsidR="00F84497" w14:paraId="04E458B2" w14:textId="77777777">
      <w:tc>
        <w:tcPr>
          <w:tcW w:w="2551" w:type="dxa"/>
          <w:vAlign w:val="center"/>
        </w:tcPr>
        <w:p w14:paraId="075C265B" w14:textId="77777777" w:rsidR="00F84497" w:rsidRDefault="00F8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5381E03" w14:textId="77777777" w:rsidR="00F84497" w:rsidRDefault="00F8449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2B6507" w14:textId="77777777" w:rsidR="00F84497" w:rsidRDefault="00F84497">
    <w:pPr>
      <w:pBdr>
        <w:top w:val="nil"/>
        <w:left w:val="nil"/>
        <w:bottom w:val="nil"/>
        <w:right w:val="nil"/>
        <w:between w:val="nil"/>
      </w:pBdr>
      <w:tabs>
        <w:tab w:val="center" w:pos="4252"/>
        <w:tab w:val="right" w:pos="8504"/>
      </w:tabs>
      <w:rPr>
        <w:rFonts w:ascii="Calibri" w:eastAsia="Calibri" w:hAnsi="Calibri" w:cs="Calibri"/>
        <w:color w:val="FF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3F23E" w14:textId="77777777" w:rsidR="00F84497" w:rsidRDefault="00F84497">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64FCFECE" wp14:editId="58C81108">
          <wp:simplePos x="0" y="0"/>
          <wp:positionH relativeFrom="column">
            <wp:posOffset>-692784</wp:posOffset>
          </wp:positionH>
          <wp:positionV relativeFrom="paragraph">
            <wp:posOffset>-198754</wp:posOffset>
          </wp:positionV>
          <wp:extent cx="7809876" cy="10165823"/>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2"/>
      <w:tblW w:w="5670" w:type="dxa"/>
      <w:tblInd w:w="3826" w:type="dxa"/>
      <w:tblLayout w:type="fixed"/>
      <w:tblLook w:val="0400" w:firstRow="0" w:lastRow="0" w:firstColumn="0" w:lastColumn="0" w:noHBand="0" w:noVBand="1"/>
    </w:tblPr>
    <w:tblGrid>
      <w:gridCol w:w="2551"/>
      <w:gridCol w:w="3119"/>
    </w:tblGrid>
    <w:tr w:rsidR="00F84497" w14:paraId="2199F84C" w14:textId="77777777">
      <w:tc>
        <w:tcPr>
          <w:tcW w:w="2551" w:type="dxa"/>
          <w:vAlign w:val="center"/>
        </w:tcPr>
        <w:p w14:paraId="0350FE55" w14:textId="77777777" w:rsidR="00F84497" w:rsidRDefault="00F8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539B322" w14:textId="77777777" w:rsidR="00F84497" w:rsidRDefault="00F8449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05044/INFOEM/IP/RR/2023 </w:t>
          </w:r>
        </w:p>
      </w:tc>
    </w:tr>
    <w:tr w:rsidR="00F84497" w14:paraId="0F1D9B90" w14:textId="77777777">
      <w:tc>
        <w:tcPr>
          <w:tcW w:w="2551" w:type="dxa"/>
          <w:vAlign w:val="center"/>
        </w:tcPr>
        <w:p w14:paraId="2AD73707" w14:textId="77777777" w:rsidR="00F84497" w:rsidRDefault="00F8449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1D66E2F5" w14:textId="77777777" w:rsidR="00F84497" w:rsidRDefault="00F8449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ROGELIO ALMAZAN ACOSTA </w:t>
          </w:r>
        </w:p>
      </w:tc>
    </w:tr>
    <w:tr w:rsidR="00F84497" w14:paraId="2620F1A4" w14:textId="77777777">
      <w:trPr>
        <w:trHeight w:val="228"/>
      </w:trPr>
      <w:tc>
        <w:tcPr>
          <w:tcW w:w="2551" w:type="dxa"/>
          <w:vAlign w:val="center"/>
        </w:tcPr>
        <w:p w14:paraId="7DE58C85" w14:textId="77777777" w:rsidR="00F84497" w:rsidRDefault="00F8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6A4CC6C5" w14:textId="77777777" w:rsidR="00F84497" w:rsidRDefault="00F84497">
          <w:pPr>
            <w:rPr>
              <w:rFonts w:ascii="Palatino Linotype" w:eastAsia="Palatino Linotype" w:hAnsi="Palatino Linotype" w:cs="Palatino Linotype"/>
              <w:b/>
              <w:sz w:val="22"/>
              <w:szCs w:val="22"/>
            </w:rPr>
          </w:pPr>
        </w:p>
      </w:tc>
      <w:tc>
        <w:tcPr>
          <w:tcW w:w="3119" w:type="dxa"/>
          <w:vAlign w:val="center"/>
        </w:tcPr>
        <w:p w14:paraId="1E726888" w14:textId="77777777" w:rsidR="00F84497" w:rsidRDefault="00F8449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Cuautitlán Izcalli </w:t>
          </w:r>
        </w:p>
      </w:tc>
    </w:tr>
    <w:tr w:rsidR="00F84497" w14:paraId="793AE42D" w14:textId="77777777">
      <w:tc>
        <w:tcPr>
          <w:tcW w:w="2551" w:type="dxa"/>
          <w:vAlign w:val="center"/>
        </w:tcPr>
        <w:p w14:paraId="58E2D7F3" w14:textId="77777777" w:rsidR="00F84497" w:rsidRDefault="00F8449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1836809" w14:textId="77777777" w:rsidR="00F84497" w:rsidRDefault="00F8449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3509A6A" w14:textId="77777777" w:rsidR="00F84497" w:rsidRDefault="00F84497">
    <w:pPr>
      <w:rPr>
        <w:rFonts w:ascii="Calibri" w:eastAsia="Calibri" w:hAnsi="Calibri" w:cs="Calibri"/>
        <w:color w:val="000000"/>
      </w:rPr>
    </w:pP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A9EB8" w14:textId="77777777" w:rsidR="00F84497" w:rsidRDefault="00F8449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3A2E7" w14:textId="77777777" w:rsidR="00F84497" w:rsidRDefault="00F8449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F333B" w14:textId="77777777" w:rsidR="00F84497" w:rsidRDefault="00F8449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7DD3400" w14:textId="77777777" w:rsidR="00F84497" w:rsidRDefault="00F8449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DFA22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BC1D19"/>
    <w:multiLevelType w:val="multilevel"/>
    <w:tmpl w:val="02EA2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318BD"/>
    <w:multiLevelType w:val="multilevel"/>
    <w:tmpl w:val="5E160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732D44"/>
    <w:multiLevelType w:val="hybridMultilevel"/>
    <w:tmpl w:val="7AB01822"/>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494126"/>
    <w:multiLevelType w:val="multilevel"/>
    <w:tmpl w:val="ECE82246"/>
    <w:lvl w:ilvl="0">
      <w:start w:val="1"/>
      <w:numFmt w:val="decimal"/>
      <w:lvlText w:val="%1."/>
      <w:lvlJc w:val="left"/>
      <w:pPr>
        <w:ind w:left="720" w:hanging="360"/>
      </w:pPr>
      <w:rPr>
        <w:rFonts w:ascii="Palatino Linotype" w:eastAsia="Palatino Linotype" w:hAnsi="Palatino Linotype" w:cs="Palatino Linotype"/>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C779F6"/>
    <w:multiLevelType w:val="multilevel"/>
    <w:tmpl w:val="3C505A7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11691E"/>
    <w:multiLevelType w:val="hybridMultilevel"/>
    <w:tmpl w:val="9982B346"/>
    <w:lvl w:ilvl="0" w:tplc="CE621C9A">
      <w:start w:val="7"/>
      <w:numFmt w:val="bullet"/>
      <w:lvlText w:val="-"/>
      <w:lvlJc w:val="left"/>
      <w:pPr>
        <w:ind w:left="720" w:hanging="360"/>
      </w:pPr>
      <w:rPr>
        <w:rFonts w:ascii="Palatino Linotype" w:eastAsia="Times New Roman" w:hAnsi="Palatino Linotype" w:cs="Times New Roman" w:hint="default"/>
        <w:b/>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323E5C"/>
    <w:multiLevelType w:val="multilevel"/>
    <w:tmpl w:val="0D8027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B1027D9"/>
    <w:multiLevelType w:val="multilevel"/>
    <w:tmpl w:val="CA000D1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7367C0"/>
    <w:multiLevelType w:val="hybridMultilevel"/>
    <w:tmpl w:val="ACF4B5A6"/>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9B43FFC"/>
    <w:multiLevelType w:val="multilevel"/>
    <w:tmpl w:val="ADAE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2B1400"/>
    <w:multiLevelType w:val="hybridMultilevel"/>
    <w:tmpl w:val="11CE74C8"/>
    <w:lvl w:ilvl="0" w:tplc="7480C6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D66AA3"/>
    <w:multiLevelType w:val="multilevel"/>
    <w:tmpl w:val="A0845F6A"/>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276A5A"/>
    <w:multiLevelType w:val="multilevel"/>
    <w:tmpl w:val="9760AE4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2C6F60D3"/>
    <w:multiLevelType w:val="multilevel"/>
    <w:tmpl w:val="9EC8EAB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2DF60172"/>
    <w:multiLevelType w:val="hybridMultilevel"/>
    <w:tmpl w:val="8FA2D1AA"/>
    <w:lvl w:ilvl="0" w:tplc="7526AA0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3F558D"/>
    <w:multiLevelType w:val="multilevel"/>
    <w:tmpl w:val="7D4651C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317490"/>
    <w:multiLevelType w:val="hybridMultilevel"/>
    <w:tmpl w:val="62D4E6E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18404B"/>
    <w:multiLevelType w:val="hybridMultilevel"/>
    <w:tmpl w:val="635409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992AB5"/>
    <w:multiLevelType w:val="multilevel"/>
    <w:tmpl w:val="2FF071EE"/>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A82B51"/>
    <w:multiLevelType w:val="hybridMultilevel"/>
    <w:tmpl w:val="12AA7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BA136C6"/>
    <w:multiLevelType w:val="hybridMultilevel"/>
    <w:tmpl w:val="312CE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2D4C29"/>
    <w:multiLevelType w:val="hybridMultilevel"/>
    <w:tmpl w:val="172E8FF2"/>
    <w:lvl w:ilvl="0" w:tplc="080A0019">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FB92D97"/>
    <w:multiLevelType w:val="hybridMultilevel"/>
    <w:tmpl w:val="453C91DE"/>
    <w:lvl w:ilvl="0" w:tplc="080A0001">
      <w:start w:val="1"/>
      <w:numFmt w:val="bullet"/>
      <w:lvlText w:val=""/>
      <w:lvlJc w:val="left"/>
      <w:pPr>
        <w:ind w:left="720" w:hanging="360"/>
      </w:pPr>
      <w:rPr>
        <w:rFonts w:ascii="Symbol" w:hAnsi="Symbol" w:hint="default"/>
        <w:b/>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564904E1"/>
    <w:multiLevelType w:val="hybridMultilevel"/>
    <w:tmpl w:val="CB9CA6B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F440A1"/>
    <w:multiLevelType w:val="hybridMultilevel"/>
    <w:tmpl w:val="6360F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CA6A30"/>
    <w:multiLevelType w:val="hybridMultilevel"/>
    <w:tmpl w:val="C27490A8"/>
    <w:lvl w:ilvl="0" w:tplc="0246B43A">
      <w:start w:val="202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3719EA"/>
    <w:multiLevelType w:val="hybridMultilevel"/>
    <w:tmpl w:val="BD46C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1A2ED3"/>
    <w:multiLevelType w:val="multilevel"/>
    <w:tmpl w:val="33362C3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6A7D89"/>
    <w:multiLevelType w:val="multilevel"/>
    <w:tmpl w:val="6302C838"/>
    <w:lvl w:ilvl="0">
      <w:start w:val="1"/>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2226009"/>
    <w:multiLevelType w:val="hybridMultilevel"/>
    <w:tmpl w:val="F9060668"/>
    <w:lvl w:ilvl="0" w:tplc="E4DC8E60">
      <w:numFmt w:val="bullet"/>
      <w:lvlText w:val="•"/>
      <w:lvlJc w:val="left"/>
      <w:pPr>
        <w:ind w:left="1080" w:hanging="72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DF6BF2"/>
    <w:multiLevelType w:val="hybridMultilevel"/>
    <w:tmpl w:val="2510485A"/>
    <w:lvl w:ilvl="0" w:tplc="83249FFC">
      <w:start w:val="5"/>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6" w15:restartNumberingAfterBreak="0">
    <w:nsid w:val="78007C1E"/>
    <w:multiLevelType w:val="multilevel"/>
    <w:tmpl w:val="D7544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9143BD1"/>
    <w:multiLevelType w:val="multilevel"/>
    <w:tmpl w:val="F782CDC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8" w15:restartNumberingAfterBreak="0">
    <w:nsid w:val="7B7D312A"/>
    <w:multiLevelType w:val="hybridMultilevel"/>
    <w:tmpl w:val="99B8B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7"/>
  </w:num>
  <w:num w:numId="4">
    <w:abstractNumId w:val="37"/>
  </w:num>
  <w:num w:numId="5">
    <w:abstractNumId w:val="2"/>
  </w:num>
  <w:num w:numId="6">
    <w:abstractNumId w:val="7"/>
  </w:num>
  <w:num w:numId="7">
    <w:abstractNumId w:val="12"/>
  </w:num>
  <w:num w:numId="8">
    <w:abstractNumId w:val="32"/>
  </w:num>
  <w:num w:numId="9">
    <w:abstractNumId w:val="5"/>
  </w:num>
  <w:num w:numId="10">
    <w:abstractNumId w:val="15"/>
  </w:num>
  <w:num w:numId="11">
    <w:abstractNumId w:val="34"/>
  </w:num>
  <w:num w:numId="12">
    <w:abstractNumId w:val="6"/>
  </w:num>
  <w:num w:numId="13">
    <w:abstractNumId w:val="26"/>
  </w:num>
  <w:num w:numId="14">
    <w:abstractNumId w:val="29"/>
  </w:num>
  <w:num w:numId="15">
    <w:abstractNumId w:val="33"/>
  </w:num>
  <w:num w:numId="16">
    <w:abstractNumId w:val="0"/>
  </w:num>
  <w:num w:numId="17">
    <w:abstractNumId w:val="27"/>
  </w:num>
  <w:num w:numId="18">
    <w:abstractNumId w:val="38"/>
  </w:num>
  <w:num w:numId="19">
    <w:abstractNumId w:val="16"/>
  </w:num>
  <w:num w:numId="20">
    <w:abstractNumId w:val="3"/>
  </w:num>
  <w:num w:numId="21">
    <w:abstractNumId w:val="36"/>
  </w:num>
  <w:num w:numId="22">
    <w:abstractNumId w:val="19"/>
  </w:num>
  <w:num w:numId="23">
    <w:abstractNumId w:val="35"/>
  </w:num>
  <w:num w:numId="24">
    <w:abstractNumId w:val="24"/>
  </w:num>
  <w:num w:numId="25">
    <w:abstractNumId w:val="20"/>
    <w:lvlOverride w:ilvl="0">
      <w:startOverride w:val="1"/>
    </w:lvlOverride>
    <w:lvlOverride w:ilvl="1"/>
    <w:lvlOverride w:ilvl="2"/>
    <w:lvlOverride w:ilvl="3"/>
    <w:lvlOverride w:ilvl="4"/>
    <w:lvlOverride w:ilvl="5"/>
    <w:lvlOverride w:ilvl="6"/>
    <w:lvlOverride w:ilvl="7"/>
    <w:lvlOverride w:ilvl="8"/>
  </w:num>
  <w:num w:numId="26">
    <w:abstractNumId w:val="11"/>
  </w:num>
  <w:num w:numId="27">
    <w:abstractNumId w:val="23"/>
  </w:num>
  <w:num w:numId="28">
    <w:abstractNumId w:val="9"/>
  </w:num>
  <w:num w:numId="29">
    <w:abstractNumId w:val="25"/>
  </w:num>
  <w:num w:numId="30">
    <w:abstractNumId w:val="22"/>
  </w:num>
  <w:num w:numId="31">
    <w:abstractNumId w:val="31"/>
  </w:num>
  <w:num w:numId="32">
    <w:abstractNumId w:val="4"/>
  </w:num>
  <w:num w:numId="33">
    <w:abstractNumId w:val="28"/>
  </w:num>
  <w:num w:numId="34">
    <w:abstractNumId w:val="10"/>
  </w:num>
  <w:num w:numId="35">
    <w:abstractNumId w:val="30"/>
  </w:num>
  <w:num w:numId="36">
    <w:abstractNumId w:val="18"/>
  </w:num>
  <w:num w:numId="37">
    <w:abstractNumId w:val="21"/>
  </w:num>
  <w:num w:numId="38">
    <w:abstractNumId w:val="8"/>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F83"/>
    <w:rsid w:val="00011912"/>
    <w:rsid w:val="0001526D"/>
    <w:rsid w:val="000556FE"/>
    <w:rsid w:val="00061307"/>
    <w:rsid w:val="00075080"/>
    <w:rsid w:val="0007637D"/>
    <w:rsid w:val="000911F2"/>
    <w:rsid w:val="00103166"/>
    <w:rsid w:val="00125D6D"/>
    <w:rsid w:val="0014313B"/>
    <w:rsid w:val="00174766"/>
    <w:rsid w:val="001C67C7"/>
    <w:rsid w:val="001C6BF7"/>
    <w:rsid w:val="00216D53"/>
    <w:rsid w:val="00247B35"/>
    <w:rsid w:val="0025795E"/>
    <w:rsid w:val="00262190"/>
    <w:rsid w:val="00296FE1"/>
    <w:rsid w:val="002A5967"/>
    <w:rsid w:val="002F2A2F"/>
    <w:rsid w:val="0032304C"/>
    <w:rsid w:val="0032377D"/>
    <w:rsid w:val="00350FB3"/>
    <w:rsid w:val="00356F83"/>
    <w:rsid w:val="00361DCD"/>
    <w:rsid w:val="00366D76"/>
    <w:rsid w:val="0039027B"/>
    <w:rsid w:val="00393338"/>
    <w:rsid w:val="003A26AC"/>
    <w:rsid w:val="003A74C7"/>
    <w:rsid w:val="003B50C4"/>
    <w:rsid w:val="003F1D8D"/>
    <w:rsid w:val="00406BC5"/>
    <w:rsid w:val="00412579"/>
    <w:rsid w:val="00420DFC"/>
    <w:rsid w:val="004306CA"/>
    <w:rsid w:val="00431132"/>
    <w:rsid w:val="0047560C"/>
    <w:rsid w:val="004968C2"/>
    <w:rsid w:val="004A79DA"/>
    <w:rsid w:val="004D2E3C"/>
    <w:rsid w:val="004D4F25"/>
    <w:rsid w:val="004E4481"/>
    <w:rsid w:val="00501FAA"/>
    <w:rsid w:val="00512BF9"/>
    <w:rsid w:val="005226EF"/>
    <w:rsid w:val="0053671A"/>
    <w:rsid w:val="00550421"/>
    <w:rsid w:val="00554705"/>
    <w:rsid w:val="0055542D"/>
    <w:rsid w:val="00566E17"/>
    <w:rsid w:val="00574C38"/>
    <w:rsid w:val="00587782"/>
    <w:rsid w:val="00592E5E"/>
    <w:rsid w:val="0059760B"/>
    <w:rsid w:val="005B089E"/>
    <w:rsid w:val="005B2F83"/>
    <w:rsid w:val="005C70CA"/>
    <w:rsid w:val="005D411B"/>
    <w:rsid w:val="005E6E88"/>
    <w:rsid w:val="00602573"/>
    <w:rsid w:val="00605EE2"/>
    <w:rsid w:val="0062166E"/>
    <w:rsid w:val="00652798"/>
    <w:rsid w:val="00662337"/>
    <w:rsid w:val="00676F61"/>
    <w:rsid w:val="006D06AE"/>
    <w:rsid w:val="006D39AC"/>
    <w:rsid w:val="006D3E93"/>
    <w:rsid w:val="007062C2"/>
    <w:rsid w:val="007503D1"/>
    <w:rsid w:val="0078343E"/>
    <w:rsid w:val="007A0732"/>
    <w:rsid w:val="007F622A"/>
    <w:rsid w:val="008569E8"/>
    <w:rsid w:val="0087004D"/>
    <w:rsid w:val="008C3B99"/>
    <w:rsid w:val="008E14E6"/>
    <w:rsid w:val="008E18B8"/>
    <w:rsid w:val="00954972"/>
    <w:rsid w:val="00972447"/>
    <w:rsid w:val="009A35F0"/>
    <w:rsid w:val="009A4DE6"/>
    <w:rsid w:val="009A7078"/>
    <w:rsid w:val="009B13FE"/>
    <w:rsid w:val="009B6A85"/>
    <w:rsid w:val="00A15098"/>
    <w:rsid w:val="00A43914"/>
    <w:rsid w:val="00A83D9B"/>
    <w:rsid w:val="00A972A9"/>
    <w:rsid w:val="00AA7539"/>
    <w:rsid w:val="00B05BE3"/>
    <w:rsid w:val="00B5779F"/>
    <w:rsid w:val="00B75357"/>
    <w:rsid w:val="00B970A5"/>
    <w:rsid w:val="00BA54A8"/>
    <w:rsid w:val="00BB06F1"/>
    <w:rsid w:val="00BB22B5"/>
    <w:rsid w:val="00BB695A"/>
    <w:rsid w:val="00BE1827"/>
    <w:rsid w:val="00BE53F5"/>
    <w:rsid w:val="00C01AED"/>
    <w:rsid w:val="00C106FB"/>
    <w:rsid w:val="00C24A7E"/>
    <w:rsid w:val="00C4577A"/>
    <w:rsid w:val="00C75FA3"/>
    <w:rsid w:val="00CB442F"/>
    <w:rsid w:val="00CB68F0"/>
    <w:rsid w:val="00CD30CB"/>
    <w:rsid w:val="00D139AB"/>
    <w:rsid w:val="00D2582C"/>
    <w:rsid w:val="00D50290"/>
    <w:rsid w:val="00D61D9C"/>
    <w:rsid w:val="00D70C42"/>
    <w:rsid w:val="00D73018"/>
    <w:rsid w:val="00DA3E21"/>
    <w:rsid w:val="00DD321F"/>
    <w:rsid w:val="00E16E6A"/>
    <w:rsid w:val="00E30DFE"/>
    <w:rsid w:val="00E3175B"/>
    <w:rsid w:val="00E33C94"/>
    <w:rsid w:val="00E42536"/>
    <w:rsid w:val="00E43142"/>
    <w:rsid w:val="00E90927"/>
    <w:rsid w:val="00EB7940"/>
    <w:rsid w:val="00ED50DF"/>
    <w:rsid w:val="00F00E07"/>
    <w:rsid w:val="00F02436"/>
    <w:rsid w:val="00F04384"/>
    <w:rsid w:val="00F272DB"/>
    <w:rsid w:val="00F367AF"/>
    <w:rsid w:val="00F41772"/>
    <w:rsid w:val="00F602AE"/>
    <w:rsid w:val="00F61935"/>
    <w:rsid w:val="00F82FA3"/>
    <w:rsid w:val="00F84497"/>
    <w:rsid w:val="00F979C0"/>
    <w:rsid w:val="00FA1165"/>
    <w:rsid w:val="00FC5C43"/>
    <w:rsid w:val="00FD1E4F"/>
    <w:rsid w:val="00FD5018"/>
    <w:rsid w:val="00FE1EDD"/>
    <w:rsid w:val="00FF3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792EC"/>
  <w15:docId w15:val="{EFC38EA4-06C6-419D-A661-D80AF61BA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A972A9"/>
    <w:pPr>
      <w:tabs>
        <w:tab w:val="center" w:pos="4419"/>
        <w:tab w:val="right" w:pos="8838"/>
      </w:tabs>
    </w:pPr>
  </w:style>
  <w:style w:type="character" w:customStyle="1" w:styleId="EncabezadoCar">
    <w:name w:val="Encabezado Car"/>
    <w:basedOn w:val="Fuentedeprrafopredeter"/>
    <w:link w:val="Encabezado"/>
    <w:uiPriority w:val="99"/>
    <w:rsid w:val="00A972A9"/>
  </w:style>
  <w:style w:type="paragraph" w:styleId="Piedepgina">
    <w:name w:val="footer"/>
    <w:basedOn w:val="Normal"/>
    <w:link w:val="PiedepginaCar"/>
    <w:uiPriority w:val="99"/>
    <w:unhideWhenUsed/>
    <w:rsid w:val="00A972A9"/>
    <w:pPr>
      <w:tabs>
        <w:tab w:val="center" w:pos="4419"/>
        <w:tab w:val="right" w:pos="8838"/>
      </w:tabs>
    </w:pPr>
  </w:style>
  <w:style w:type="character" w:customStyle="1" w:styleId="PiedepginaCar">
    <w:name w:val="Pie de página Car"/>
    <w:basedOn w:val="Fuentedeprrafopredeter"/>
    <w:link w:val="Piedepgina"/>
    <w:uiPriority w:val="99"/>
    <w:rsid w:val="00A972A9"/>
  </w:style>
  <w:style w:type="paragraph" w:styleId="Sinespaciado">
    <w:name w:val="No Spacing"/>
    <w:aliases w:val="Francesa,INAI,Fundamentos,fundamentos"/>
    <w:link w:val="SinespaciadoCar"/>
    <w:uiPriority w:val="1"/>
    <w:qFormat/>
    <w:rsid w:val="00D73018"/>
    <w:rPr>
      <w:lang w:eastAsia="es-ES"/>
    </w:rPr>
  </w:style>
  <w:style w:type="character" w:customStyle="1" w:styleId="SinespaciadoCar">
    <w:name w:val="Sin espaciado Car"/>
    <w:aliases w:val="Francesa Car,INAI Car,Fundamentos Car,fundamentos Car"/>
    <w:link w:val="Sinespaciado"/>
    <w:uiPriority w:val="1"/>
    <w:locked/>
    <w:rsid w:val="00D73018"/>
    <w:rPr>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75FA3"/>
    <w:pPr>
      <w:spacing w:after="160" w:line="259" w:lineRule="auto"/>
      <w:ind w:left="720"/>
      <w:contextualSpacing/>
    </w:pPr>
    <w:rPr>
      <w:rFonts w:ascii="Calibri" w:eastAsia="Calibri" w:hAnsi="Calibri" w:cs="Calibri"/>
      <w:sz w:val="22"/>
      <w:szCs w:val="22"/>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75FA3"/>
    <w:rPr>
      <w:rFonts w:ascii="Calibri" w:eastAsia="Calibri" w:hAnsi="Calibri" w:cs="Calibri"/>
      <w:sz w:val="22"/>
      <w:szCs w:val="22"/>
      <w:lang w:val="es-MX"/>
    </w:rPr>
  </w:style>
  <w:style w:type="table" w:styleId="Tablaconcuadrcula">
    <w:name w:val="Table Grid"/>
    <w:basedOn w:val="Tablanormal"/>
    <w:uiPriority w:val="39"/>
    <w:rsid w:val="00C24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78343E"/>
    <w:pPr>
      <w:numPr>
        <w:numId w:val="15"/>
      </w:numPr>
      <w:contextualSpacing/>
    </w:pPr>
    <w:rPr>
      <w:lang w:val="es-MX" w:eastAsia="es-ES"/>
    </w:rPr>
  </w:style>
  <w:style w:type="paragraph" w:styleId="NormalWeb">
    <w:name w:val="Normal (Web)"/>
    <w:basedOn w:val="Normal"/>
    <w:uiPriority w:val="99"/>
    <w:unhideWhenUsed/>
    <w:rsid w:val="00406BC5"/>
    <w:pPr>
      <w:spacing w:before="100" w:beforeAutospacing="1" w:after="100" w:afterAutospacing="1"/>
    </w:pPr>
    <w:rPr>
      <w:lang w:val="es-MX"/>
    </w:rPr>
  </w:style>
  <w:style w:type="character" w:styleId="Hipervnculo">
    <w:name w:val="Hyperlink"/>
    <w:aliases w:val="Hipervínculo1,Hipervínculo11,Hipervínculo12,Hipervínculo13,Hipervínculo14,Hipervínculo15"/>
    <w:basedOn w:val="Fuentedeprrafopredeter"/>
    <w:uiPriority w:val="99"/>
    <w:unhideWhenUsed/>
    <w:rsid w:val="00BE1827"/>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1C67C7"/>
    <w:pPr>
      <w:jc w:val="both"/>
    </w:pPr>
    <w:rPr>
      <w:rFonts w:ascii="Palatino Linotype" w:eastAsia="Calibri" w:hAnsi="Palatino Linotype" w:cs="Calibri"/>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C67C7"/>
    <w:rPr>
      <w:rFonts w:ascii="Palatino Linotype" w:eastAsia="Calibri" w:hAnsi="Palatino Linotype" w:cs="Calibri"/>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1C6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41606">
      <w:bodyDiv w:val="1"/>
      <w:marLeft w:val="0"/>
      <w:marRight w:val="0"/>
      <w:marTop w:val="0"/>
      <w:marBottom w:val="0"/>
      <w:divBdr>
        <w:top w:val="none" w:sz="0" w:space="0" w:color="auto"/>
        <w:left w:val="none" w:sz="0" w:space="0" w:color="auto"/>
        <w:bottom w:val="none" w:sz="0" w:space="0" w:color="auto"/>
        <w:right w:val="none" w:sz="0" w:space="0" w:color="auto"/>
      </w:divBdr>
    </w:div>
    <w:div w:id="443306107">
      <w:bodyDiv w:val="1"/>
      <w:marLeft w:val="0"/>
      <w:marRight w:val="0"/>
      <w:marTop w:val="0"/>
      <w:marBottom w:val="0"/>
      <w:divBdr>
        <w:top w:val="none" w:sz="0" w:space="0" w:color="auto"/>
        <w:left w:val="none" w:sz="0" w:space="0" w:color="auto"/>
        <w:bottom w:val="none" w:sz="0" w:space="0" w:color="auto"/>
        <w:right w:val="none" w:sz="0" w:space="0" w:color="auto"/>
      </w:divBdr>
    </w:div>
    <w:div w:id="455638844">
      <w:bodyDiv w:val="1"/>
      <w:marLeft w:val="0"/>
      <w:marRight w:val="0"/>
      <w:marTop w:val="0"/>
      <w:marBottom w:val="0"/>
      <w:divBdr>
        <w:top w:val="none" w:sz="0" w:space="0" w:color="auto"/>
        <w:left w:val="none" w:sz="0" w:space="0" w:color="auto"/>
        <w:bottom w:val="none" w:sz="0" w:space="0" w:color="auto"/>
        <w:right w:val="none" w:sz="0" w:space="0" w:color="auto"/>
      </w:divBdr>
    </w:div>
    <w:div w:id="603849067">
      <w:bodyDiv w:val="1"/>
      <w:marLeft w:val="0"/>
      <w:marRight w:val="0"/>
      <w:marTop w:val="0"/>
      <w:marBottom w:val="0"/>
      <w:divBdr>
        <w:top w:val="none" w:sz="0" w:space="0" w:color="auto"/>
        <w:left w:val="none" w:sz="0" w:space="0" w:color="auto"/>
        <w:bottom w:val="none" w:sz="0" w:space="0" w:color="auto"/>
        <w:right w:val="none" w:sz="0" w:space="0" w:color="auto"/>
      </w:divBdr>
    </w:div>
    <w:div w:id="726757824">
      <w:bodyDiv w:val="1"/>
      <w:marLeft w:val="0"/>
      <w:marRight w:val="0"/>
      <w:marTop w:val="0"/>
      <w:marBottom w:val="0"/>
      <w:divBdr>
        <w:top w:val="none" w:sz="0" w:space="0" w:color="auto"/>
        <w:left w:val="none" w:sz="0" w:space="0" w:color="auto"/>
        <w:bottom w:val="none" w:sz="0" w:space="0" w:color="auto"/>
        <w:right w:val="none" w:sz="0" w:space="0" w:color="auto"/>
      </w:divBdr>
    </w:div>
    <w:div w:id="753282251">
      <w:bodyDiv w:val="1"/>
      <w:marLeft w:val="0"/>
      <w:marRight w:val="0"/>
      <w:marTop w:val="0"/>
      <w:marBottom w:val="0"/>
      <w:divBdr>
        <w:top w:val="none" w:sz="0" w:space="0" w:color="auto"/>
        <w:left w:val="none" w:sz="0" w:space="0" w:color="auto"/>
        <w:bottom w:val="none" w:sz="0" w:space="0" w:color="auto"/>
        <w:right w:val="none" w:sz="0" w:space="0" w:color="auto"/>
      </w:divBdr>
    </w:div>
    <w:div w:id="1069497213">
      <w:bodyDiv w:val="1"/>
      <w:marLeft w:val="0"/>
      <w:marRight w:val="0"/>
      <w:marTop w:val="0"/>
      <w:marBottom w:val="0"/>
      <w:divBdr>
        <w:top w:val="none" w:sz="0" w:space="0" w:color="auto"/>
        <w:left w:val="none" w:sz="0" w:space="0" w:color="auto"/>
        <w:bottom w:val="none" w:sz="0" w:space="0" w:color="auto"/>
        <w:right w:val="none" w:sz="0" w:space="0" w:color="auto"/>
      </w:divBdr>
    </w:div>
    <w:div w:id="1135566354">
      <w:bodyDiv w:val="1"/>
      <w:marLeft w:val="0"/>
      <w:marRight w:val="0"/>
      <w:marTop w:val="0"/>
      <w:marBottom w:val="0"/>
      <w:divBdr>
        <w:top w:val="none" w:sz="0" w:space="0" w:color="auto"/>
        <w:left w:val="none" w:sz="0" w:space="0" w:color="auto"/>
        <w:bottom w:val="none" w:sz="0" w:space="0" w:color="auto"/>
        <w:right w:val="none" w:sz="0" w:space="0" w:color="auto"/>
      </w:divBdr>
    </w:div>
    <w:div w:id="1178887692">
      <w:bodyDiv w:val="1"/>
      <w:marLeft w:val="0"/>
      <w:marRight w:val="0"/>
      <w:marTop w:val="0"/>
      <w:marBottom w:val="0"/>
      <w:divBdr>
        <w:top w:val="none" w:sz="0" w:space="0" w:color="auto"/>
        <w:left w:val="none" w:sz="0" w:space="0" w:color="auto"/>
        <w:bottom w:val="none" w:sz="0" w:space="0" w:color="auto"/>
        <w:right w:val="none" w:sz="0" w:space="0" w:color="auto"/>
      </w:divBdr>
    </w:div>
    <w:div w:id="1180394126">
      <w:bodyDiv w:val="1"/>
      <w:marLeft w:val="0"/>
      <w:marRight w:val="0"/>
      <w:marTop w:val="0"/>
      <w:marBottom w:val="0"/>
      <w:divBdr>
        <w:top w:val="none" w:sz="0" w:space="0" w:color="auto"/>
        <w:left w:val="none" w:sz="0" w:space="0" w:color="auto"/>
        <w:bottom w:val="none" w:sz="0" w:space="0" w:color="auto"/>
        <w:right w:val="none" w:sz="0" w:space="0" w:color="auto"/>
      </w:divBdr>
    </w:div>
    <w:div w:id="1272592334">
      <w:bodyDiv w:val="1"/>
      <w:marLeft w:val="0"/>
      <w:marRight w:val="0"/>
      <w:marTop w:val="0"/>
      <w:marBottom w:val="0"/>
      <w:divBdr>
        <w:top w:val="none" w:sz="0" w:space="0" w:color="auto"/>
        <w:left w:val="none" w:sz="0" w:space="0" w:color="auto"/>
        <w:bottom w:val="none" w:sz="0" w:space="0" w:color="auto"/>
        <w:right w:val="none" w:sz="0" w:space="0" w:color="auto"/>
      </w:divBdr>
    </w:div>
    <w:div w:id="1292706749">
      <w:bodyDiv w:val="1"/>
      <w:marLeft w:val="0"/>
      <w:marRight w:val="0"/>
      <w:marTop w:val="0"/>
      <w:marBottom w:val="0"/>
      <w:divBdr>
        <w:top w:val="none" w:sz="0" w:space="0" w:color="auto"/>
        <w:left w:val="none" w:sz="0" w:space="0" w:color="auto"/>
        <w:bottom w:val="none" w:sz="0" w:space="0" w:color="auto"/>
        <w:right w:val="none" w:sz="0" w:space="0" w:color="auto"/>
      </w:divBdr>
    </w:div>
    <w:div w:id="1348017779">
      <w:bodyDiv w:val="1"/>
      <w:marLeft w:val="0"/>
      <w:marRight w:val="0"/>
      <w:marTop w:val="0"/>
      <w:marBottom w:val="0"/>
      <w:divBdr>
        <w:top w:val="none" w:sz="0" w:space="0" w:color="auto"/>
        <w:left w:val="none" w:sz="0" w:space="0" w:color="auto"/>
        <w:bottom w:val="none" w:sz="0" w:space="0" w:color="auto"/>
        <w:right w:val="none" w:sz="0" w:space="0" w:color="auto"/>
      </w:divBdr>
    </w:div>
    <w:div w:id="1616594675">
      <w:bodyDiv w:val="1"/>
      <w:marLeft w:val="0"/>
      <w:marRight w:val="0"/>
      <w:marTop w:val="0"/>
      <w:marBottom w:val="0"/>
      <w:divBdr>
        <w:top w:val="none" w:sz="0" w:space="0" w:color="auto"/>
        <w:left w:val="none" w:sz="0" w:space="0" w:color="auto"/>
        <w:bottom w:val="none" w:sz="0" w:space="0" w:color="auto"/>
        <w:right w:val="none" w:sz="0" w:space="0" w:color="auto"/>
      </w:divBdr>
    </w:div>
    <w:div w:id="1641420939">
      <w:bodyDiv w:val="1"/>
      <w:marLeft w:val="0"/>
      <w:marRight w:val="0"/>
      <w:marTop w:val="0"/>
      <w:marBottom w:val="0"/>
      <w:divBdr>
        <w:top w:val="none" w:sz="0" w:space="0" w:color="auto"/>
        <w:left w:val="none" w:sz="0" w:space="0" w:color="auto"/>
        <w:bottom w:val="none" w:sz="0" w:space="0" w:color="auto"/>
        <w:right w:val="none" w:sz="0" w:space="0" w:color="auto"/>
      </w:divBdr>
    </w:div>
    <w:div w:id="1753964966">
      <w:bodyDiv w:val="1"/>
      <w:marLeft w:val="0"/>
      <w:marRight w:val="0"/>
      <w:marTop w:val="0"/>
      <w:marBottom w:val="0"/>
      <w:divBdr>
        <w:top w:val="none" w:sz="0" w:space="0" w:color="auto"/>
        <w:left w:val="none" w:sz="0" w:space="0" w:color="auto"/>
        <w:bottom w:val="none" w:sz="0" w:space="0" w:color="auto"/>
        <w:right w:val="none" w:sz="0" w:space="0" w:color="auto"/>
      </w:divBdr>
    </w:div>
    <w:div w:id="1822112374">
      <w:bodyDiv w:val="1"/>
      <w:marLeft w:val="0"/>
      <w:marRight w:val="0"/>
      <w:marTop w:val="0"/>
      <w:marBottom w:val="0"/>
      <w:divBdr>
        <w:top w:val="none" w:sz="0" w:space="0" w:color="auto"/>
        <w:left w:val="none" w:sz="0" w:space="0" w:color="auto"/>
        <w:bottom w:val="none" w:sz="0" w:space="0" w:color="auto"/>
        <w:right w:val="none" w:sz="0" w:space="0" w:color="auto"/>
      </w:divBdr>
    </w:div>
    <w:div w:id="1826357329">
      <w:bodyDiv w:val="1"/>
      <w:marLeft w:val="0"/>
      <w:marRight w:val="0"/>
      <w:marTop w:val="0"/>
      <w:marBottom w:val="0"/>
      <w:divBdr>
        <w:top w:val="none" w:sz="0" w:space="0" w:color="auto"/>
        <w:left w:val="none" w:sz="0" w:space="0" w:color="auto"/>
        <w:bottom w:val="none" w:sz="0" w:space="0" w:color="auto"/>
        <w:right w:val="none" w:sz="0" w:space="0" w:color="auto"/>
      </w:divBdr>
    </w:div>
    <w:div w:id="1914852015">
      <w:bodyDiv w:val="1"/>
      <w:marLeft w:val="0"/>
      <w:marRight w:val="0"/>
      <w:marTop w:val="0"/>
      <w:marBottom w:val="0"/>
      <w:divBdr>
        <w:top w:val="none" w:sz="0" w:space="0" w:color="auto"/>
        <w:left w:val="none" w:sz="0" w:space="0" w:color="auto"/>
        <w:bottom w:val="none" w:sz="0" w:space="0" w:color="auto"/>
        <w:right w:val="none" w:sz="0" w:space="0" w:color="auto"/>
      </w:divBdr>
    </w:div>
    <w:div w:id="1991591636">
      <w:bodyDiv w:val="1"/>
      <w:marLeft w:val="0"/>
      <w:marRight w:val="0"/>
      <w:marTop w:val="0"/>
      <w:marBottom w:val="0"/>
      <w:divBdr>
        <w:top w:val="none" w:sz="0" w:space="0" w:color="auto"/>
        <w:left w:val="none" w:sz="0" w:space="0" w:color="auto"/>
        <w:bottom w:val="none" w:sz="0" w:space="0" w:color="auto"/>
        <w:right w:val="none" w:sz="0" w:space="0" w:color="auto"/>
      </w:divBdr>
    </w:div>
    <w:div w:id="2144810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2.toluca.gob.mx/wp-content/uploads/2025/02/02-Gaceta-05-de-febrero-de2025.pdf" TargetMode="Externa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m0tuaajlSHKX3Aa/01mV/HV5uQ==">CgMxLjAyCWguM3pueXNoNzIIaC5namRneHMyCWguMzBqMHpsbDgAciExWnJMQjk5NmtVNlowdzM1dmhLcGxjeDNUcm9FMmlGYmE=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B6BDC1-FADE-4D78-BF5E-38E6FB2B9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6982</Words>
  <Characters>38404</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Villagómez Martínez</cp:lastModifiedBy>
  <cp:revision>2</cp:revision>
  <cp:lastPrinted>2026-01-23T18:39:00Z</cp:lastPrinted>
  <dcterms:created xsi:type="dcterms:W3CDTF">2026-03-19T18:54:00Z</dcterms:created>
  <dcterms:modified xsi:type="dcterms:W3CDTF">2026-03-19T18:54:00Z</dcterms:modified>
</cp:coreProperties>
</file>