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D9F4C" w14:textId="187AD764" w:rsidR="00C877F6" w:rsidRPr="00407CCD" w:rsidRDefault="00F36565">
      <w:pPr>
        <w:spacing w:line="360" w:lineRule="auto"/>
        <w:ind w:right="49" w:hanging="22"/>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A74D70" w:rsidRPr="00407CCD">
        <w:rPr>
          <w:rFonts w:ascii="Palatino Linotype" w:eastAsia="Palatino Linotype" w:hAnsi="Palatino Linotype" w:cs="Palatino Linotype"/>
          <w:b/>
          <w:sz w:val="22"/>
          <w:szCs w:val="22"/>
        </w:rPr>
        <w:t>once</w:t>
      </w:r>
      <w:r w:rsidR="00D52078" w:rsidRPr="00407CCD">
        <w:rPr>
          <w:rFonts w:ascii="Palatino Linotype" w:eastAsia="Palatino Linotype" w:hAnsi="Palatino Linotype" w:cs="Palatino Linotype"/>
          <w:b/>
          <w:sz w:val="22"/>
          <w:szCs w:val="22"/>
        </w:rPr>
        <w:t xml:space="preserve"> de </w:t>
      </w:r>
      <w:r w:rsidR="00403AAA" w:rsidRPr="00407CCD">
        <w:rPr>
          <w:rFonts w:ascii="Palatino Linotype" w:eastAsia="Palatino Linotype" w:hAnsi="Palatino Linotype" w:cs="Palatino Linotype"/>
          <w:b/>
          <w:sz w:val="22"/>
          <w:szCs w:val="22"/>
        </w:rPr>
        <w:t>marzo</w:t>
      </w:r>
      <w:r w:rsidRPr="00407CCD">
        <w:rPr>
          <w:rFonts w:ascii="Palatino Linotype" w:eastAsia="Palatino Linotype" w:hAnsi="Palatino Linotype" w:cs="Palatino Linotype"/>
          <w:sz w:val="22"/>
          <w:szCs w:val="22"/>
        </w:rPr>
        <w:t xml:space="preserve"> </w:t>
      </w:r>
      <w:r w:rsidR="000C6DFE" w:rsidRPr="00407CCD">
        <w:rPr>
          <w:rFonts w:ascii="Palatino Linotype" w:eastAsia="Palatino Linotype" w:hAnsi="Palatino Linotype" w:cs="Palatino Linotype"/>
          <w:b/>
          <w:sz w:val="22"/>
          <w:szCs w:val="22"/>
        </w:rPr>
        <w:t>de dos mil veintiséis.</w:t>
      </w:r>
    </w:p>
    <w:p w14:paraId="7F051BA5"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02027E82" w14:textId="4D9F528B" w:rsidR="00C877F6" w:rsidRPr="00407CCD" w:rsidRDefault="00F36565">
      <w:pPr>
        <w:spacing w:line="360" w:lineRule="auto"/>
        <w:ind w:right="49"/>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VISTO </w:t>
      </w:r>
      <w:r w:rsidRPr="00407CCD">
        <w:rPr>
          <w:rFonts w:ascii="Palatino Linotype" w:eastAsia="Palatino Linotype" w:hAnsi="Palatino Linotype" w:cs="Palatino Linotype"/>
          <w:sz w:val="22"/>
          <w:szCs w:val="22"/>
        </w:rPr>
        <w:t xml:space="preserve">el expediente relativo al recurso de revisión </w:t>
      </w:r>
      <w:r w:rsidR="00A74D70" w:rsidRPr="00407CCD">
        <w:rPr>
          <w:rFonts w:ascii="Palatino Linotype" w:eastAsia="Palatino Linotype" w:hAnsi="Palatino Linotype" w:cs="Palatino Linotype"/>
          <w:b/>
          <w:sz w:val="22"/>
          <w:szCs w:val="22"/>
        </w:rPr>
        <w:t>00889/INFOEM/IP/RR/2026</w:t>
      </w:r>
      <w:r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interpuesto por</w:t>
      </w:r>
      <w:r w:rsidR="00737A90" w:rsidRPr="00407CCD">
        <w:rPr>
          <w:rFonts w:ascii="Palatino Linotype" w:eastAsia="Palatino Linotype" w:hAnsi="Palatino Linotype" w:cs="Palatino Linotype"/>
          <w:sz w:val="22"/>
          <w:szCs w:val="22"/>
        </w:rPr>
        <w:t xml:space="preserve"> un</w:t>
      </w:r>
      <w:r w:rsidR="00D26DAD" w:rsidRPr="00D26DAD">
        <w:rPr>
          <w:rFonts w:ascii="Palatino Linotype" w:eastAsia="Palatino Linotype" w:hAnsi="Palatino Linotype" w:cs="Palatino Linotype"/>
          <w:b/>
          <w:sz w:val="21"/>
          <w:szCs w:val="21"/>
          <w:lang w:val="es-ES"/>
        </w:rPr>
        <w:t xml:space="preserve"> </w:t>
      </w:r>
      <w:r w:rsidR="00D26DAD">
        <w:rPr>
          <w:rFonts w:ascii="Palatino Linotype" w:eastAsia="Palatino Linotype" w:hAnsi="Palatino Linotype" w:cs="Palatino Linotype"/>
          <w:b/>
          <w:sz w:val="21"/>
          <w:szCs w:val="21"/>
          <w:lang w:val="es-ES"/>
        </w:rPr>
        <w:t>XXXXX XXXXXXX XX XXXXX</w:t>
      </w:r>
      <w:r w:rsidR="00737A90"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sz w:val="22"/>
          <w:szCs w:val="22"/>
        </w:rPr>
        <w:t xml:space="preserve">en lo sucesivo la parte </w:t>
      </w:r>
      <w:r w:rsidRPr="00407CCD">
        <w:rPr>
          <w:rFonts w:ascii="Palatino Linotype" w:eastAsia="Palatino Linotype" w:hAnsi="Palatino Linotype" w:cs="Palatino Linotype"/>
          <w:b/>
          <w:sz w:val="22"/>
          <w:szCs w:val="22"/>
        </w:rPr>
        <w:t>Recurrente</w:t>
      </w:r>
      <w:r w:rsidRPr="00407CCD">
        <w:rPr>
          <w:rFonts w:ascii="Palatino Linotype" w:eastAsia="Palatino Linotype" w:hAnsi="Palatino Linotype" w:cs="Palatino Linotype"/>
          <w:sz w:val="22"/>
          <w:szCs w:val="22"/>
        </w:rPr>
        <w:t>, en contra de la</w:t>
      </w:r>
      <w:r w:rsidR="00A74D70" w:rsidRPr="00407CCD">
        <w:rPr>
          <w:rFonts w:ascii="Palatino Linotype" w:eastAsia="Palatino Linotype" w:hAnsi="Palatino Linotype" w:cs="Palatino Linotype"/>
          <w:sz w:val="22"/>
          <w:szCs w:val="22"/>
        </w:rPr>
        <w:t xml:space="preserve"> falta de</w:t>
      </w:r>
      <w:r w:rsidRPr="00407CCD">
        <w:rPr>
          <w:rFonts w:ascii="Palatino Linotype" w:eastAsia="Palatino Linotype" w:hAnsi="Palatino Linotype" w:cs="Palatino Linotype"/>
          <w:sz w:val="22"/>
          <w:szCs w:val="22"/>
        </w:rPr>
        <w:t xml:space="preserve"> respuesta a la solicitud de información por parte del </w:t>
      </w:r>
      <w:r w:rsidR="00A74D70" w:rsidRPr="00407CCD">
        <w:rPr>
          <w:rFonts w:ascii="Palatino Linotype" w:eastAsia="Palatino Linotype" w:hAnsi="Palatino Linotype" w:cs="Palatino Linotype"/>
          <w:b/>
          <w:sz w:val="22"/>
          <w:szCs w:val="22"/>
        </w:rPr>
        <w:t>Sistema Municipal para el Desarrollo Integral de la Familia de Ixtapaluca</w:t>
      </w:r>
      <w:r w:rsidRPr="00407CCD">
        <w:rPr>
          <w:rFonts w:ascii="Palatino Linotype" w:eastAsia="Palatino Linotype" w:hAnsi="Palatino Linotype" w:cs="Palatino Linotype"/>
          <w:sz w:val="22"/>
          <w:szCs w:val="22"/>
        </w:rPr>
        <w:t xml:space="preserve">, en lo sucesivo el </w:t>
      </w:r>
      <w:r w:rsidRPr="00407CCD">
        <w:rPr>
          <w:rFonts w:ascii="Palatino Linotype" w:eastAsia="Palatino Linotype" w:hAnsi="Palatino Linotype" w:cs="Palatino Linotype"/>
          <w:b/>
          <w:sz w:val="22"/>
          <w:szCs w:val="22"/>
        </w:rPr>
        <w:t xml:space="preserve">Sujeto Obligado; </w:t>
      </w:r>
      <w:r w:rsidRPr="00407CCD">
        <w:rPr>
          <w:rFonts w:ascii="Palatino Linotype" w:eastAsia="Palatino Linotype" w:hAnsi="Palatino Linotype" w:cs="Palatino Linotype"/>
          <w:sz w:val="22"/>
          <w:szCs w:val="22"/>
        </w:rPr>
        <w:t>se procede a dictar la presente resolución, con base en lo siguiente.</w:t>
      </w:r>
      <w:r w:rsidR="005C2ED1" w:rsidRPr="00407CCD">
        <w:rPr>
          <w:rFonts w:ascii="Palatino Linotype" w:eastAsia="Palatino Linotype" w:hAnsi="Palatino Linotype" w:cs="Palatino Linotype"/>
          <w:sz w:val="22"/>
          <w:szCs w:val="22"/>
        </w:rPr>
        <w:t xml:space="preserve"> </w:t>
      </w:r>
    </w:p>
    <w:p w14:paraId="34BBF48E"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407CCD" w:rsidRDefault="00F36565">
      <w:pPr>
        <w:spacing w:line="360" w:lineRule="auto"/>
        <w:ind w:right="49"/>
        <w:jc w:val="center"/>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I.</w:t>
      </w:r>
      <w:r w:rsidRPr="00407CCD">
        <w:rPr>
          <w:rFonts w:ascii="Palatino Linotype" w:eastAsia="Palatino Linotype" w:hAnsi="Palatino Linotype" w:cs="Palatino Linotype"/>
          <w:b/>
          <w:sz w:val="22"/>
          <w:szCs w:val="22"/>
        </w:rPr>
        <w:tab/>
        <w:t>A N T E C E D E N T E S</w:t>
      </w:r>
      <w:r w:rsidR="005C74CB" w:rsidRPr="00407CCD">
        <w:rPr>
          <w:rFonts w:ascii="Palatino Linotype" w:eastAsia="Palatino Linotype" w:hAnsi="Palatino Linotype" w:cs="Palatino Linotype"/>
          <w:b/>
          <w:sz w:val="22"/>
          <w:szCs w:val="22"/>
        </w:rPr>
        <w:t xml:space="preserve"> </w:t>
      </w:r>
    </w:p>
    <w:p w14:paraId="3ACFD56D"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523B7B02" w14:textId="36AAFCCC"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1.</w:t>
      </w: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sz w:val="22"/>
          <w:szCs w:val="22"/>
        </w:rPr>
        <w:t xml:space="preserve">Solicitud </w:t>
      </w:r>
      <w:r w:rsidR="00D3382D" w:rsidRPr="00407CCD">
        <w:rPr>
          <w:rFonts w:ascii="Palatino Linotype" w:eastAsia="Palatino Linotype" w:hAnsi="Palatino Linotype" w:cs="Palatino Linotype"/>
          <w:b/>
          <w:sz w:val="22"/>
          <w:szCs w:val="22"/>
        </w:rPr>
        <w:t xml:space="preserve">de </w:t>
      </w:r>
      <w:r w:rsidR="009456FA" w:rsidRPr="00407CCD">
        <w:rPr>
          <w:rFonts w:ascii="Palatino Linotype" w:eastAsia="Palatino Linotype" w:hAnsi="Palatino Linotype" w:cs="Palatino Linotype"/>
          <w:b/>
          <w:sz w:val="22"/>
          <w:szCs w:val="22"/>
        </w:rPr>
        <w:t xml:space="preserve">Acceso a la Información. El </w:t>
      </w:r>
      <w:r w:rsidR="00A74D70" w:rsidRPr="00407CCD">
        <w:rPr>
          <w:rFonts w:ascii="Palatino Linotype" w:eastAsia="Palatino Linotype" w:hAnsi="Palatino Linotype" w:cs="Palatino Linotype"/>
          <w:b/>
          <w:sz w:val="22"/>
          <w:szCs w:val="22"/>
        </w:rPr>
        <w:t xml:space="preserve">veinticuatro </w:t>
      </w:r>
      <w:r w:rsidR="00D3382D" w:rsidRPr="00407CCD">
        <w:rPr>
          <w:rFonts w:ascii="Palatino Linotype" w:eastAsia="Palatino Linotype" w:hAnsi="Palatino Linotype" w:cs="Palatino Linotype"/>
          <w:b/>
          <w:sz w:val="22"/>
          <w:szCs w:val="22"/>
        </w:rPr>
        <w:t xml:space="preserve">de </w:t>
      </w:r>
      <w:r w:rsidR="00A74D70" w:rsidRPr="00407CCD">
        <w:rPr>
          <w:rFonts w:ascii="Palatino Linotype" w:eastAsia="Palatino Linotype" w:hAnsi="Palatino Linotype" w:cs="Palatino Linotype"/>
          <w:b/>
          <w:sz w:val="22"/>
          <w:szCs w:val="22"/>
        </w:rPr>
        <w:t>noviembre</w:t>
      </w:r>
      <w:r w:rsidRPr="00407CCD">
        <w:rPr>
          <w:rFonts w:ascii="Palatino Linotype" w:eastAsia="Palatino Linotype" w:hAnsi="Palatino Linotype" w:cs="Palatino Linotype"/>
          <w:b/>
          <w:sz w:val="22"/>
          <w:szCs w:val="22"/>
        </w:rPr>
        <w:t xml:space="preserve"> de dos mil veinticinco</w:t>
      </w: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sz w:val="22"/>
          <w:szCs w:val="22"/>
        </w:rPr>
        <w:t>LA PARTE</w:t>
      </w: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sz w:val="22"/>
          <w:szCs w:val="22"/>
        </w:rPr>
        <w:t>RECURRENTE</w:t>
      </w:r>
      <w:r w:rsidRPr="00407CCD">
        <w:rPr>
          <w:rFonts w:ascii="Palatino Linotype" w:eastAsia="Palatino Linotype" w:hAnsi="Palatino Linotype" w:cs="Palatino Linotype"/>
          <w:sz w:val="22"/>
          <w:szCs w:val="22"/>
        </w:rPr>
        <w:t xml:space="preserve"> formuló solicitud de acceso a información pública a través del </w:t>
      </w:r>
      <w:r w:rsidRPr="00407CCD">
        <w:rPr>
          <w:rFonts w:ascii="Palatino Linotype" w:eastAsia="Palatino Linotype" w:hAnsi="Palatino Linotype" w:cs="Palatino Linotype"/>
          <w:b/>
          <w:sz w:val="22"/>
          <w:szCs w:val="22"/>
        </w:rPr>
        <w:t>SAIMEX</w:t>
      </w:r>
      <w:r w:rsidRPr="00407CCD">
        <w:rPr>
          <w:rFonts w:ascii="Palatino Linotype" w:eastAsia="Palatino Linotype" w:hAnsi="Palatino Linotype" w:cs="Palatino Linotype"/>
          <w:sz w:val="22"/>
          <w:szCs w:val="22"/>
        </w:rPr>
        <w:t xml:space="preserve">, en la que requirió lo siguiente: </w:t>
      </w:r>
    </w:p>
    <w:p w14:paraId="4EEACF59"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21215815" w14:textId="5C08A296" w:rsidR="00C877F6" w:rsidRPr="00407CCD"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407CCD">
        <w:rPr>
          <w:rFonts w:ascii="Palatino Linotype" w:eastAsia="Palatino Linotype" w:hAnsi="Palatino Linotype" w:cs="Palatino Linotype"/>
          <w:b/>
          <w:sz w:val="22"/>
          <w:szCs w:val="22"/>
        </w:rPr>
        <w:t>0</w:t>
      </w:r>
      <w:r w:rsidR="007E3FB4" w:rsidRPr="00407CCD">
        <w:rPr>
          <w:rFonts w:ascii="Palatino Linotype" w:eastAsia="Palatino Linotype" w:hAnsi="Palatino Linotype" w:cs="Palatino Linotype"/>
          <w:b/>
          <w:sz w:val="22"/>
          <w:szCs w:val="22"/>
        </w:rPr>
        <w:t>0</w:t>
      </w:r>
      <w:r w:rsidR="00A74D70" w:rsidRPr="00407CCD">
        <w:rPr>
          <w:rFonts w:ascii="Palatino Linotype" w:eastAsia="Palatino Linotype" w:hAnsi="Palatino Linotype" w:cs="Palatino Linotype"/>
          <w:b/>
          <w:sz w:val="22"/>
          <w:szCs w:val="22"/>
        </w:rPr>
        <w:t>329</w:t>
      </w:r>
      <w:r w:rsidRPr="00407CCD">
        <w:rPr>
          <w:rFonts w:ascii="Palatino Linotype" w:eastAsia="Palatino Linotype" w:hAnsi="Palatino Linotype" w:cs="Palatino Linotype"/>
          <w:b/>
          <w:sz w:val="22"/>
          <w:szCs w:val="22"/>
        </w:rPr>
        <w:t>/</w:t>
      </w:r>
      <w:r w:rsidR="00A74D70" w:rsidRPr="00407CCD">
        <w:rPr>
          <w:rFonts w:ascii="Palatino Linotype" w:eastAsia="Palatino Linotype" w:hAnsi="Palatino Linotype" w:cs="Palatino Linotype"/>
          <w:b/>
          <w:sz w:val="22"/>
          <w:szCs w:val="22"/>
        </w:rPr>
        <w:t>DIFIXTAPAL</w:t>
      </w:r>
      <w:r w:rsidRPr="00407CCD">
        <w:rPr>
          <w:rFonts w:ascii="Palatino Linotype" w:eastAsia="Palatino Linotype" w:hAnsi="Palatino Linotype" w:cs="Palatino Linotype"/>
          <w:b/>
          <w:sz w:val="22"/>
          <w:szCs w:val="22"/>
        </w:rPr>
        <w:t>/IP/2025</w:t>
      </w:r>
    </w:p>
    <w:p w14:paraId="173CF3CD" w14:textId="4DF7B681" w:rsidR="00C877F6" w:rsidRPr="00407CCD" w:rsidRDefault="00F36565">
      <w:pPr>
        <w:spacing w:line="276" w:lineRule="auto"/>
        <w:ind w:left="567" w:right="843"/>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i/>
          <w:sz w:val="22"/>
          <w:szCs w:val="22"/>
        </w:rPr>
        <w:t>"</w:t>
      </w:r>
      <w:r w:rsidR="00A74D70" w:rsidRPr="00407CCD">
        <w:rPr>
          <w:rFonts w:ascii="Palatino Linotype" w:hAnsi="Palatino Linotype"/>
          <w:sz w:val="22"/>
          <w:szCs w:val="22"/>
        </w:rPr>
        <w:t xml:space="preserve"> </w:t>
      </w:r>
      <w:r w:rsidR="00A74D70" w:rsidRPr="00407CCD">
        <w:rPr>
          <w:rFonts w:ascii="Palatino Linotype" w:eastAsia="Palatino Linotype" w:hAnsi="Palatino Linotype" w:cs="Palatino Linotype"/>
          <w:i/>
          <w:sz w:val="22"/>
          <w:szCs w:val="22"/>
        </w:rPr>
        <w:t>Solicito versión pública del padrón de beneficiarios, estudios socioeconómicos, dictámenes de vulnerabilidad o criterios de selección utilizados para determinar que las personas que recibieron los 300 lentes se encuentran en “situación de vulnerabilidad”, incluyendo el área responsable de su integración y validación. Además, solicito aclarar documentalmente cuál fue el apoyo específico otorgado por el Presidente Municipal, conforme a la publicación oficial.</w:t>
      </w:r>
      <w:r w:rsidRPr="00407CCD">
        <w:rPr>
          <w:rFonts w:ascii="Palatino Linotype" w:eastAsia="Palatino Linotype" w:hAnsi="Palatino Linotype" w:cs="Palatino Linotype"/>
          <w:b/>
          <w:i/>
          <w:sz w:val="22"/>
          <w:szCs w:val="22"/>
        </w:rPr>
        <w:t>” (Sic.)</w:t>
      </w:r>
    </w:p>
    <w:p w14:paraId="1861AE9B" w14:textId="77777777" w:rsidR="00C877F6" w:rsidRPr="00407CCD"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07CCD" w:rsidRDefault="00F36565">
      <w:pPr>
        <w:spacing w:line="360" w:lineRule="auto"/>
        <w:ind w:right="49"/>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lastRenderedPageBreak/>
        <w:t>Modalidad elegida para la entrega de la información:</w:t>
      </w:r>
      <w:r w:rsidRPr="00407CCD">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407CCD" w:rsidRDefault="00C877F6">
      <w:pPr>
        <w:widowControl w:val="0"/>
        <w:spacing w:line="360" w:lineRule="auto"/>
        <w:jc w:val="both"/>
        <w:rPr>
          <w:rFonts w:ascii="Palatino Linotype" w:eastAsia="Palatino Linotype" w:hAnsi="Palatino Linotype" w:cs="Palatino Linotype"/>
          <w:b/>
          <w:sz w:val="22"/>
          <w:szCs w:val="22"/>
        </w:rPr>
      </w:pPr>
    </w:p>
    <w:p w14:paraId="563027ED" w14:textId="23886D19" w:rsidR="00A74D70" w:rsidRPr="00407CCD" w:rsidRDefault="00F36565">
      <w:pPr>
        <w:widowControl w:val="0"/>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2. Respuesta.</w:t>
      </w:r>
      <w:r w:rsidRPr="00407CCD">
        <w:rPr>
          <w:rFonts w:ascii="Palatino Linotype" w:eastAsia="Palatino Linotype" w:hAnsi="Palatino Linotype" w:cs="Palatino Linotype"/>
          <w:sz w:val="22"/>
          <w:szCs w:val="22"/>
        </w:rPr>
        <w:t xml:space="preserve"> </w:t>
      </w:r>
      <w:r w:rsidR="00A74D70" w:rsidRPr="00407CCD">
        <w:rPr>
          <w:rFonts w:ascii="Palatino Linotype" w:eastAsia="Palatino Linotype" w:hAnsi="Palatino Linotype" w:cs="Palatino Linotype"/>
          <w:sz w:val="22"/>
          <w:szCs w:val="22"/>
        </w:rPr>
        <w:t>De las constancias que obran en el expediente electrónico del SAIMEX, se advierte que el Sujeto Obligado no emitió respuesta a la solicitud.</w:t>
      </w:r>
    </w:p>
    <w:p w14:paraId="7F5A609E" w14:textId="77777777" w:rsidR="00A74D70" w:rsidRPr="00407CCD" w:rsidRDefault="00A74D70">
      <w:pPr>
        <w:widowControl w:val="0"/>
        <w:spacing w:line="360" w:lineRule="auto"/>
        <w:jc w:val="both"/>
        <w:rPr>
          <w:rFonts w:ascii="Palatino Linotype" w:eastAsia="Palatino Linotype" w:hAnsi="Palatino Linotype" w:cs="Palatino Linotype"/>
          <w:sz w:val="22"/>
          <w:szCs w:val="22"/>
        </w:rPr>
      </w:pPr>
    </w:p>
    <w:p w14:paraId="4DA0D391" w14:textId="70BE8F5F" w:rsidR="00C877F6" w:rsidRPr="00407CCD" w:rsidRDefault="00A74D70">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3</w:t>
      </w:r>
      <w:r w:rsidR="00F36565" w:rsidRPr="00407CCD">
        <w:rPr>
          <w:rFonts w:ascii="Palatino Linotype" w:eastAsia="Palatino Linotype" w:hAnsi="Palatino Linotype" w:cs="Palatino Linotype"/>
          <w:b/>
          <w:sz w:val="22"/>
          <w:szCs w:val="22"/>
        </w:rPr>
        <w:t xml:space="preserve">. Del Recurso de Revisión. </w:t>
      </w:r>
      <w:r w:rsidR="00F36565" w:rsidRPr="00407CCD">
        <w:rPr>
          <w:rFonts w:ascii="Palatino Linotype" w:eastAsia="Palatino Linotype" w:hAnsi="Palatino Linotype" w:cs="Palatino Linotype"/>
          <w:sz w:val="22"/>
          <w:szCs w:val="22"/>
        </w:rPr>
        <w:t>Inconforme con la respuesta del</w:t>
      </w:r>
      <w:r w:rsidR="00F36565" w:rsidRPr="00407CCD">
        <w:rPr>
          <w:rFonts w:ascii="Palatino Linotype" w:eastAsia="Palatino Linotype" w:hAnsi="Palatino Linotype" w:cs="Palatino Linotype"/>
          <w:b/>
          <w:sz w:val="22"/>
          <w:szCs w:val="22"/>
        </w:rPr>
        <w:t xml:space="preserve"> SUJETO OBLIGADO,</w:t>
      </w:r>
      <w:r w:rsidR="0006151D" w:rsidRPr="00407CCD">
        <w:rPr>
          <w:rFonts w:ascii="Palatino Linotype" w:eastAsia="Palatino Linotype" w:hAnsi="Palatino Linotype" w:cs="Palatino Linotype"/>
          <w:b/>
          <w:sz w:val="22"/>
          <w:szCs w:val="22"/>
        </w:rPr>
        <w:t xml:space="preserve"> veintiuno de enero de dos mil veintiséis</w:t>
      </w:r>
      <w:r w:rsidR="00F36565" w:rsidRPr="00407CCD">
        <w:rPr>
          <w:rFonts w:ascii="Palatino Linotype" w:eastAsia="Palatino Linotype" w:hAnsi="Palatino Linotype" w:cs="Palatino Linotype"/>
          <w:b/>
          <w:sz w:val="22"/>
          <w:szCs w:val="22"/>
        </w:rPr>
        <w:t xml:space="preserve">, LA PARTE RECURRENTE </w:t>
      </w:r>
      <w:r w:rsidR="00F36565" w:rsidRPr="00407CCD">
        <w:rPr>
          <w:rFonts w:ascii="Palatino Linotype" w:eastAsia="Palatino Linotype" w:hAnsi="Palatino Linotype" w:cs="Palatino Linotype"/>
          <w:sz w:val="22"/>
          <w:szCs w:val="22"/>
        </w:rPr>
        <w:t>interpuso el recurso de revisión</w:t>
      </w:r>
      <w:r w:rsidR="00A06A0C" w:rsidRPr="00407CCD">
        <w:rPr>
          <w:rFonts w:ascii="Palatino Linotype" w:eastAsia="Palatino Linotype" w:hAnsi="Palatino Linotype" w:cs="Palatino Linotype"/>
          <w:sz w:val="22"/>
          <w:szCs w:val="22"/>
        </w:rPr>
        <w:t xml:space="preserve">, </w:t>
      </w:r>
      <w:r w:rsidR="00F36565" w:rsidRPr="00407CCD">
        <w:rPr>
          <w:rFonts w:ascii="Palatino Linotype" w:eastAsia="Palatino Linotype" w:hAnsi="Palatino Linotype" w:cs="Palatino Linotype"/>
          <w:sz w:val="22"/>
          <w:szCs w:val="22"/>
        </w:rPr>
        <w:t xml:space="preserve">mediante el cual y manifestó lo siguiente: </w:t>
      </w:r>
    </w:p>
    <w:p w14:paraId="18214576" w14:textId="77777777" w:rsidR="009D6D75" w:rsidRPr="00407CCD" w:rsidRDefault="009D6D75">
      <w:pPr>
        <w:spacing w:line="360" w:lineRule="auto"/>
        <w:jc w:val="both"/>
        <w:rPr>
          <w:rFonts w:ascii="Palatino Linotype" w:eastAsia="Palatino Linotype" w:hAnsi="Palatino Linotype" w:cs="Palatino Linotype"/>
          <w:sz w:val="22"/>
          <w:szCs w:val="22"/>
        </w:rPr>
      </w:pPr>
    </w:p>
    <w:p w14:paraId="36671519" w14:textId="7ACF06B6" w:rsidR="00C877F6" w:rsidRPr="00407CCD" w:rsidRDefault="00F36565" w:rsidP="00A74D70">
      <w:pPr>
        <w:pStyle w:val="Listaconvietas3"/>
        <w:jc w:val="both"/>
        <w:rPr>
          <w:rFonts w:ascii="Palatino Linotype" w:eastAsia="Palatino Linotype" w:hAnsi="Palatino Linotype"/>
          <w:sz w:val="22"/>
          <w:szCs w:val="22"/>
        </w:rPr>
      </w:pPr>
      <w:r w:rsidRPr="00407CCD">
        <w:rPr>
          <w:rFonts w:ascii="Palatino Linotype" w:eastAsia="Palatino Linotype" w:hAnsi="Palatino Linotype"/>
          <w:b/>
          <w:sz w:val="22"/>
          <w:szCs w:val="22"/>
        </w:rPr>
        <w:t>Acto Impugnado:</w:t>
      </w:r>
      <w:r w:rsidRPr="00407CCD">
        <w:rPr>
          <w:rFonts w:ascii="Palatino Linotype" w:eastAsia="Palatino Linotype" w:hAnsi="Palatino Linotype"/>
          <w:sz w:val="22"/>
          <w:szCs w:val="22"/>
        </w:rPr>
        <w:t xml:space="preserve"> “</w:t>
      </w:r>
      <w:r w:rsidR="00A74D70" w:rsidRPr="00407CCD">
        <w:rPr>
          <w:rFonts w:ascii="Palatino Linotype" w:eastAsia="Palatino Linotype" w:hAnsi="Palatino Linotype" w:cs="Palatino Linotype"/>
          <w:i/>
          <w:sz w:val="22"/>
          <w:szCs w:val="22"/>
        </w:rPr>
        <w:t>El Sistema Municipal para el Desarrollo Integral de la Familia del Municipio de Ixtapaluca fue omiso en atender la solicitud de acceso a la información presentada por el suscrito a través de la Plataforma Nacional de Transparencia, toda vez que, habiendo transcurrido el plazo legal establecido, no emitió respuesta alguna ni realizó pronunciamiento expreso sobre la misma. Dicha omisión constituye una vulneración al derecho humano de acceso a la información pública, al incumplir con la obligación legal de responder de manera oportuna y fundada, en contravención a lo dispuesto por la Ley de Transparencia y Acceso a la Información Pública del Estado de México y Municipios, motivo por el cual se hace valer como agravio dentro del presente recurso de revisión.</w:t>
      </w:r>
      <w:r w:rsidRPr="00407CCD">
        <w:rPr>
          <w:rFonts w:ascii="Palatino Linotype" w:eastAsia="Palatino Linotype" w:hAnsi="Palatino Linotype"/>
          <w:sz w:val="22"/>
          <w:szCs w:val="22"/>
        </w:rPr>
        <w:t>” (Sic.)</w:t>
      </w:r>
    </w:p>
    <w:p w14:paraId="2BA13102" w14:textId="77777777" w:rsidR="00C877F6" w:rsidRPr="00407CCD" w:rsidRDefault="00C877F6" w:rsidP="00A74D7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59D20D67" w:rsidR="00C877F6" w:rsidRPr="00407CCD" w:rsidRDefault="00F36565" w:rsidP="00A74D70">
      <w:pPr>
        <w:pStyle w:val="Listaconvietas3"/>
        <w:jc w:val="both"/>
        <w:rPr>
          <w:rFonts w:ascii="Palatino Linotype" w:eastAsia="Palatino Linotype" w:hAnsi="Palatino Linotype"/>
          <w:sz w:val="22"/>
          <w:szCs w:val="22"/>
        </w:rPr>
      </w:pPr>
      <w:r w:rsidRPr="00407CCD">
        <w:rPr>
          <w:rFonts w:ascii="Palatino Linotype" w:eastAsia="Palatino Linotype" w:hAnsi="Palatino Linotype"/>
          <w:b/>
          <w:sz w:val="22"/>
          <w:szCs w:val="22"/>
        </w:rPr>
        <w:t>Motivo de inconformidad:</w:t>
      </w:r>
      <w:r w:rsidRPr="00407CCD">
        <w:rPr>
          <w:rFonts w:ascii="Palatino Linotype" w:eastAsia="Palatino Linotype" w:hAnsi="Palatino Linotype"/>
          <w:sz w:val="22"/>
          <w:szCs w:val="22"/>
        </w:rPr>
        <w:t xml:space="preserve"> “</w:t>
      </w:r>
      <w:r w:rsidR="00A74D70" w:rsidRPr="00407CCD">
        <w:rPr>
          <w:rFonts w:ascii="Palatino Linotype" w:eastAsia="Palatino Linotype" w:hAnsi="Palatino Linotype" w:cs="Palatino Linotype"/>
          <w:i/>
          <w:sz w:val="22"/>
          <w:szCs w:val="22"/>
        </w:rPr>
        <w:t>El Sistema Municipal para el Desarrollo Integral de la Familia del Municipio de Ixtapaluca fue omiso en atender la solicitud de acceso a la información presentada por el suscrito a través de la Plataforma Nacional de Transparencia, toda vez que, habiendo transcurrido el plazo legal establecido, no emitió respuesta alguna ni realizó pronunciamiento expreso sobre la misma. Dicha omisión constituye una vulneración al derecho humano de acceso a la información pública, al incumplir con la obligación legal de responder de manera oportuna y fundada, en contravención a lo dispuesto por la Ley de Transparencia y Acceso a la Información Pública del Estado de México y Municipios, motivo por el cual se hace valer como agravio dentro del presente recurso de revisión.</w:t>
      </w:r>
      <w:r w:rsidRPr="00407CCD">
        <w:rPr>
          <w:rFonts w:ascii="Palatino Linotype" w:eastAsia="Palatino Linotype" w:hAnsi="Palatino Linotype"/>
          <w:sz w:val="22"/>
          <w:szCs w:val="22"/>
        </w:rPr>
        <w:t>” (Sic.)</w:t>
      </w:r>
    </w:p>
    <w:p w14:paraId="5FFC28A4" w14:textId="77777777" w:rsidR="00422637" w:rsidRPr="00407CCD"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407CCD"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59AA4381" w:rsidR="00C877F6" w:rsidRPr="00407CCD" w:rsidRDefault="00A74D70">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lastRenderedPageBreak/>
        <w:t>4</w:t>
      </w:r>
      <w:r w:rsidR="00F36565" w:rsidRPr="00407CCD">
        <w:rPr>
          <w:rFonts w:ascii="Palatino Linotype" w:eastAsia="Palatino Linotype" w:hAnsi="Palatino Linotype" w:cs="Palatino Linotype"/>
          <w:b/>
          <w:sz w:val="22"/>
          <w:szCs w:val="22"/>
        </w:rPr>
        <w:t xml:space="preserve">. Turno. </w:t>
      </w:r>
      <w:r w:rsidR="00F36565" w:rsidRPr="00407CC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407CCD">
        <w:rPr>
          <w:rFonts w:ascii="Palatino Linotype" w:eastAsia="Palatino Linotype" w:hAnsi="Palatino Linotype" w:cs="Palatino Linotype"/>
          <w:b/>
          <w:sz w:val="22"/>
          <w:szCs w:val="22"/>
        </w:rPr>
        <w:t>00889/INFOEM/IP/RR/2026</w:t>
      </w:r>
      <w:r w:rsidR="00F36565" w:rsidRPr="00407CC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407CCD">
        <w:rPr>
          <w:rFonts w:ascii="Palatino Linotype" w:eastAsia="Palatino Linotype" w:hAnsi="Palatino Linotype" w:cs="Palatino Linotype"/>
          <w:b/>
          <w:sz w:val="22"/>
          <w:szCs w:val="22"/>
        </w:rPr>
        <w:t>Guadalupe Ramírez Peña</w:t>
      </w:r>
      <w:r w:rsidR="00F36565" w:rsidRPr="00407CCD">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4B06CA9F" w14:textId="0D2FBC1E" w:rsidR="00C877F6" w:rsidRPr="00407CCD" w:rsidRDefault="00A74D70">
      <w:p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5</w:t>
      </w:r>
      <w:r w:rsidR="00F36565" w:rsidRPr="00407CCD">
        <w:rPr>
          <w:rFonts w:ascii="Palatino Linotype" w:eastAsia="Palatino Linotype" w:hAnsi="Palatino Linotype" w:cs="Palatino Linotype"/>
          <w:b/>
          <w:sz w:val="22"/>
          <w:szCs w:val="22"/>
        </w:rPr>
        <w:t xml:space="preserve">. Admisión. </w:t>
      </w:r>
      <w:r w:rsidR="00F36565" w:rsidRPr="00407CCD">
        <w:rPr>
          <w:rFonts w:ascii="Palatino Linotype" w:eastAsia="Palatino Linotype" w:hAnsi="Palatino Linotype" w:cs="Palatino Linotype"/>
          <w:sz w:val="22"/>
          <w:szCs w:val="22"/>
        </w:rPr>
        <w:t xml:space="preserve">El </w:t>
      </w:r>
      <w:r w:rsidRPr="00407CCD">
        <w:rPr>
          <w:rFonts w:ascii="Palatino Linotype" w:eastAsia="Palatino Linotype" w:hAnsi="Palatino Linotype" w:cs="Palatino Linotype"/>
          <w:b/>
          <w:sz w:val="22"/>
          <w:szCs w:val="22"/>
        </w:rPr>
        <w:t>veintiséis</w:t>
      </w:r>
      <w:r w:rsidR="005A4875" w:rsidRPr="00407CCD">
        <w:rPr>
          <w:rFonts w:ascii="Palatino Linotype" w:eastAsia="Palatino Linotype" w:hAnsi="Palatino Linotype" w:cs="Palatino Linotype"/>
          <w:b/>
          <w:sz w:val="22"/>
          <w:szCs w:val="22"/>
        </w:rPr>
        <w:t xml:space="preserve"> de </w:t>
      </w:r>
      <w:r w:rsidRPr="00407CCD">
        <w:rPr>
          <w:rFonts w:ascii="Palatino Linotype" w:eastAsia="Palatino Linotype" w:hAnsi="Palatino Linotype" w:cs="Palatino Linotype"/>
          <w:b/>
          <w:sz w:val="22"/>
          <w:szCs w:val="22"/>
        </w:rPr>
        <w:t>enero</w:t>
      </w:r>
      <w:r w:rsidR="00F36565" w:rsidRPr="00407CCD">
        <w:rPr>
          <w:rFonts w:ascii="Palatino Linotype" w:eastAsia="Palatino Linotype" w:hAnsi="Palatino Linotype" w:cs="Palatino Linotype"/>
          <w:b/>
          <w:sz w:val="22"/>
          <w:szCs w:val="22"/>
        </w:rPr>
        <w:t xml:space="preserve"> de dos mil </w:t>
      </w:r>
      <w:r w:rsidR="0006151D" w:rsidRPr="00407CCD">
        <w:rPr>
          <w:rFonts w:ascii="Palatino Linotype" w:eastAsia="Palatino Linotype" w:hAnsi="Palatino Linotype" w:cs="Palatino Linotype"/>
          <w:b/>
          <w:sz w:val="22"/>
          <w:szCs w:val="22"/>
        </w:rPr>
        <w:t>veintiséis,</w:t>
      </w:r>
      <w:r w:rsidR="00F36565" w:rsidRPr="00407CCD">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admitió a trámite el recurso de revisión</w:t>
      </w:r>
      <w:r w:rsidR="00F36565" w:rsidRPr="00407CCD">
        <w:rPr>
          <w:rFonts w:ascii="Palatino Linotype" w:eastAsia="Palatino Linotype" w:hAnsi="Palatino Linotype" w:cs="Palatino Linotype"/>
          <w:b/>
          <w:sz w:val="22"/>
          <w:szCs w:val="22"/>
        </w:rPr>
        <w:t>.</w:t>
      </w:r>
      <w:r w:rsidR="005A668A" w:rsidRPr="00407CCD">
        <w:rPr>
          <w:rFonts w:ascii="Palatino Linotype" w:eastAsia="Palatino Linotype" w:hAnsi="Palatino Linotype" w:cs="Palatino Linotype"/>
          <w:b/>
          <w:sz w:val="22"/>
          <w:szCs w:val="22"/>
        </w:rPr>
        <w:t xml:space="preserve"> </w:t>
      </w:r>
    </w:p>
    <w:p w14:paraId="5E981DE9" w14:textId="77777777" w:rsidR="00C877F6" w:rsidRPr="00407CCD" w:rsidRDefault="00C877F6">
      <w:pPr>
        <w:spacing w:line="360" w:lineRule="auto"/>
        <w:jc w:val="both"/>
        <w:rPr>
          <w:rFonts w:ascii="Palatino Linotype" w:eastAsia="Palatino Linotype" w:hAnsi="Palatino Linotype" w:cs="Palatino Linotype"/>
          <w:b/>
          <w:sz w:val="22"/>
          <w:szCs w:val="22"/>
        </w:rPr>
      </w:pPr>
    </w:p>
    <w:p w14:paraId="17B04C86" w14:textId="0BCF9689" w:rsidR="00A74D70" w:rsidRPr="00407CCD" w:rsidRDefault="003329A2" w:rsidP="000E1454">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6</w:t>
      </w:r>
      <w:r w:rsidR="00F36565" w:rsidRPr="00407CCD">
        <w:rPr>
          <w:rFonts w:ascii="Palatino Linotype" w:eastAsia="Palatino Linotype" w:hAnsi="Palatino Linotype" w:cs="Palatino Linotype"/>
          <w:b/>
          <w:sz w:val="22"/>
          <w:szCs w:val="22"/>
        </w:rPr>
        <w:t>. Manifestaciones.</w:t>
      </w:r>
      <w:r w:rsidR="00F36565" w:rsidRPr="00407CCD">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A74D70" w:rsidRPr="00407CCD">
        <w:rPr>
          <w:rFonts w:ascii="Palatino Linotype" w:eastAsia="Palatino Linotype" w:hAnsi="Palatino Linotype" w:cs="Palatino Linotype"/>
          <w:b/>
          <w:sz w:val="22"/>
          <w:szCs w:val="22"/>
        </w:rPr>
        <w:t>dieciocho</w:t>
      </w:r>
      <w:r w:rsidR="000E1454" w:rsidRPr="00407CCD">
        <w:rPr>
          <w:rFonts w:ascii="Palatino Linotype" w:eastAsia="Palatino Linotype" w:hAnsi="Palatino Linotype" w:cs="Palatino Linotype"/>
          <w:b/>
          <w:sz w:val="22"/>
          <w:szCs w:val="22"/>
        </w:rPr>
        <w:t xml:space="preserve"> de </w:t>
      </w:r>
      <w:r w:rsidR="00A74D70" w:rsidRPr="00407CCD">
        <w:rPr>
          <w:rFonts w:ascii="Palatino Linotype" w:eastAsia="Palatino Linotype" w:hAnsi="Palatino Linotype" w:cs="Palatino Linotype"/>
          <w:b/>
          <w:sz w:val="22"/>
          <w:szCs w:val="22"/>
        </w:rPr>
        <w:t>febrero</w:t>
      </w:r>
      <w:r w:rsidR="007861D5" w:rsidRPr="00407CCD">
        <w:rPr>
          <w:rFonts w:ascii="Palatino Linotype" w:eastAsia="Palatino Linotype" w:hAnsi="Palatino Linotype" w:cs="Palatino Linotype"/>
          <w:sz w:val="22"/>
          <w:szCs w:val="22"/>
        </w:rPr>
        <w:t xml:space="preserve"> </w:t>
      </w:r>
      <w:r w:rsidR="00E111DF" w:rsidRPr="00407CCD">
        <w:rPr>
          <w:rFonts w:ascii="Palatino Linotype" w:eastAsia="Palatino Linotype" w:hAnsi="Palatino Linotype" w:cs="Palatino Linotype"/>
          <w:b/>
          <w:sz w:val="22"/>
          <w:szCs w:val="22"/>
        </w:rPr>
        <w:t>de</w:t>
      </w:r>
      <w:r w:rsidR="00F36565" w:rsidRPr="00407CCD">
        <w:rPr>
          <w:rFonts w:ascii="Palatino Linotype" w:eastAsia="Palatino Linotype" w:hAnsi="Palatino Linotype" w:cs="Palatino Linotype"/>
          <w:b/>
          <w:sz w:val="22"/>
          <w:szCs w:val="22"/>
        </w:rPr>
        <w:t xml:space="preserve"> dos mil veinti</w:t>
      </w:r>
      <w:r w:rsidR="00A74D70" w:rsidRPr="00407CCD">
        <w:rPr>
          <w:rFonts w:ascii="Palatino Linotype" w:eastAsia="Palatino Linotype" w:hAnsi="Palatino Linotype" w:cs="Palatino Linotype"/>
          <w:b/>
          <w:sz w:val="22"/>
          <w:szCs w:val="22"/>
        </w:rPr>
        <w:t>séis</w:t>
      </w:r>
      <w:r w:rsidR="00F36565" w:rsidRPr="00407CCD">
        <w:rPr>
          <w:rFonts w:ascii="Palatino Linotype" w:eastAsia="Palatino Linotype" w:hAnsi="Palatino Linotype" w:cs="Palatino Linotype"/>
          <w:b/>
          <w:sz w:val="22"/>
          <w:szCs w:val="22"/>
        </w:rPr>
        <w:t>,</w:t>
      </w:r>
      <w:r w:rsidR="00F36565" w:rsidRPr="00407CCD">
        <w:rPr>
          <w:rFonts w:ascii="Palatino Linotype" w:eastAsia="Palatino Linotype" w:hAnsi="Palatino Linotype" w:cs="Palatino Linotype"/>
          <w:sz w:val="22"/>
          <w:szCs w:val="22"/>
        </w:rPr>
        <w:t xml:space="preserve"> a través de</w:t>
      </w:r>
      <w:r w:rsidR="00A74D70" w:rsidRPr="00407CCD">
        <w:rPr>
          <w:rFonts w:ascii="Palatino Linotype" w:eastAsia="Palatino Linotype" w:hAnsi="Palatino Linotype" w:cs="Palatino Linotype"/>
          <w:sz w:val="22"/>
          <w:szCs w:val="22"/>
        </w:rPr>
        <w:t xml:space="preserve">l documento electrónico denominado RESPUESTA 329.pdf, emitido por el Titular de la Unidad de Transparencia </w:t>
      </w:r>
      <w:r w:rsidR="00941D37" w:rsidRPr="00407CCD">
        <w:rPr>
          <w:rFonts w:ascii="Palatino Linotype" w:eastAsia="Palatino Linotype" w:hAnsi="Palatino Linotype" w:cs="Palatino Linotype"/>
          <w:sz w:val="22"/>
          <w:szCs w:val="22"/>
        </w:rPr>
        <w:t>mediante el cual refiere que la modalidad elegida por el Recurrente, copias simples, genera el pago de derechos a favor de la hacienda municipal.</w:t>
      </w:r>
      <w:r w:rsidR="00A73EBF" w:rsidRPr="00407CCD">
        <w:rPr>
          <w:rFonts w:ascii="Palatino Linotype" w:eastAsia="Palatino Linotype" w:hAnsi="Palatino Linotype" w:cs="Palatino Linotype"/>
          <w:sz w:val="22"/>
          <w:szCs w:val="22"/>
        </w:rPr>
        <w:t xml:space="preserve"> Siendo el costo de la primera foja $109 MXN y las subsecuentes la tarifa promocional vigente. Además, señaló que es necesario la realización de versiones públicas. </w:t>
      </w:r>
      <w:r w:rsidRPr="00407CCD">
        <w:rPr>
          <w:rFonts w:ascii="Palatino Linotype" w:eastAsia="Palatino Linotype" w:hAnsi="Palatino Linotype" w:cs="Palatino Linotype"/>
          <w:sz w:val="22"/>
          <w:szCs w:val="22"/>
        </w:rPr>
        <w:t>Una vez que el interesado manifieste su voluntad para cubrir los costos se hará el conteo del total de fojas en los 300 expedientes para emitir la hoja de referencia de pago.</w:t>
      </w:r>
    </w:p>
    <w:p w14:paraId="35CEA9E3" w14:textId="54583212" w:rsidR="00EB5177" w:rsidRPr="00407CCD" w:rsidRDefault="00EB5177" w:rsidP="000E1454">
      <w:pPr>
        <w:spacing w:line="360" w:lineRule="auto"/>
        <w:jc w:val="both"/>
        <w:rPr>
          <w:rFonts w:ascii="Palatino Linotype" w:eastAsia="Palatino Linotype" w:hAnsi="Palatino Linotype" w:cs="Palatino Linotype"/>
          <w:sz w:val="22"/>
          <w:szCs w:val="22"/>
        </w:rPr>
      </w:pPr>
    </w:p>
    <w:p w14:paraId="646D2EDF" w14:textId="3E799DC7" w:rsidR="00C877F6" w:rsidRPr="00407CCD" w:rsidRDefault="006151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9</w:t>
      </w:r>
      <w:r w:rsidR="00F36565" w:rsidRPr="00407CCD">
        <w:rPr>
          <w:rFonts w:ascii="Palatino Linotype" w:eastAsia="Palatino Linotype" w:hAnsi="Palatino Linotype" w:cs="Palatino Linotype"/>
          <w:b/>
          <w:sz w:val="22"/>
          <w:szCs w:val="22"/>
        </w:rPr>
        <w:t>. Cierre de instrucción</w:t>
      </w:r>
      <w:r w:rsidR="00F36565" w:rsidRPr="00407CCD">
        <w:rPr>
          <w:rFonts w:ascii="Palatino Linotype" w:eastAsia="Palatino Linotype" w:hAnsi="Palatino Linotype" w:cs="Palatino Linotype"/>
          <w:sz w:val="22"/>
          <w:szCs w:val="22"/>
        </w:rPr>
        <w:t xml:space="preserve">. En fecha </w:t>
      </w:r>
      <w:r w:rsidR="00C204E4" w:rsidRPr="00407CCD">
        <w:rPr>
          <w:rFonts w:ascii="Palatino Linotype" w:eastAsia="Palatino Linotype" w:hAnsi="Palatino Linotype" w:cs="Palatino Linotype"/>
          <w:b/>
          <w:sz w:val="22"/>
          <w:szCs w:val="22"/>
        </w:rPr>
        <w:t>once</w:t>
      </w:r>
      <w:r w:rsidR="00F94226" w:rsidRPr="00407CCD">
        <w:rPr>
          <w:rFonts w:ascii="Palatino Linotype" w:eastAsia="Palatino Linotype" w:hAnsi="Palatino Linotype" w:cs="Palatino Linotype"/>
          <w:sz w:val="22"/>
          <w:szCs w:val="22"/>
        </w:rPr>
        <w:t xml:space="preserve"> </w:t>
      </w:r>
      <w:r w:rsidR="00F36565" w:rsidRPr="00407CCD">
        <w:rPr>
          <w:rFonts w:ascii="Palatino Linotype" w:eastAsia="Palatino Linotype" w:hAnsi="Palatino Linotype" w:cs="Palatino Linotype"/>
          <w:b/>
          <w:sz w:val="22"/>
          <w:szCs w:val="22"/>
        </w:rPr>
        <w:t xml:space="preserve">de </w:t>
      </w:r>
      <w:r w:rsidR="00631C21" w:rsidRPr="00407CCD">
        <w:rPr>
          <w:rFonts w:ascii="Palatino Linotype" w:eastAsia="Palatino Linotype" w:hAnsi="Palatino Linotype" w:cs="Palatino Linotype"/>
          <w:b/>
          <w:sz w:val="22"/>
          <w:szCs w:val="22"/>
        </w:rPr>
        <w:t>marzo</w:t>
      </w:r>
      <w:r w:rsidR="00F36565" w:rsidRPr="00407CCD">
        <w:rPr>
          <w:rFonts w:ascii="Palatino Linotype" w:eastAsia="Palatino Linotype" w:hAnsi="Palatino Linotype" w:cs="Palatino Linotype"/>
          <w:b/>
          <w:sz w:val="22"/>
          <w:szCs w:val="22"/>
        </w:rPr>
        <w:t xml:space="preserve"> de dos mil veinti</w:t>
      </w:r>
      <w:r w:rsidR="00E111DF" w:rsidRPr="00407CCD">
        <w:rPr>
          <w:rFonts w:ascii="Palatino Linotype" w:eastAsia="Palatino Linotype" w:hAnsi="Palatino Linotype" w:cs="Palatino Linotype"/>
          <w:b/>
          <w:sz w:val="22"/>
          <w:szCs w:val="22"/>
        </w:rPr>
        <w:t>séis</w:t>
      </w:r>
      <w:r w:rsidR="00F36565" w:rsidRPr="00407CC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407CCD" w:rsidRDefault="00F36565">
      <w:pPr>
        <w:spacing w:line="360" w:lineRule="auto"/>
        <w:ind w:right="49"/>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lastRenderedPageBreak/>
        <w:t>Debido a que fue</w:t>
      </w:r>
      <w:r w:rsidR="008D5D61" w:rsidRPr="00407CCD">
        <w:rPr>
          <w:rFonts w:ascii="Palatino Linotype" w:eastAsia="Palatino Linotype" w:hAnsi="Palatino Linotype" w:cs="Palatino Linotype"/>
          <w:sz w:val="22"/>
          <w:szCs w:val="22"/>
        </w:rPr>
        <w:t xml:space="preserve"> debidamente sustanciado</w:t>
      </w:r>
      <w:r w:rsidRPr="00407CCD">
        <w:rPr>
          <w:rFonts w:ascii="Palatino Linotype" w:eastAsia="Palatino Linotype" w:hAnsi="Palatino Linotype" w:cs="Palatino Linotype"/>
          <w:sz w:val="22"/>
          <w:szCs w:val="22"/>
        </w:rPr>
        <w:t xml:space="preserve"> </w:t>
      </w:r>
      <w:r w:rsidR="008D5D61" w:rsidRPr="00407CCD">
        <w:rPr>
          <w:rFonts w:ascii="Palatino Linotype" w:eastAsia="Palatino Linotype" w:hAnsi="Palatino Linotype" w:cs="Palatino Linotype"/>
          <w:sz w:val="22"/>
          <w:szCs w:val="22"/>
        </w:rPr>
        <w:tab/>
        <w:t>el</w:t>
      </w:r>
      <w:r w:rsidRPr="00407CCD">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407CCD"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407CCD"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II.</w:t>
      </w:r>
      <w:r w:rsidRPr="00407CCD">
        <w:rPr>
          <w:rFonts w:ascii="Palatino Linotype" w:eastAsia="Palatino Linotype" w:hAnsi="Palatino Linotype" w:cs="Palatino Linotype"/>
          <w:b/>
          <w:sz w:val="22"/>
          <w:szCs w:val="22"/>
        </w:rPr>
        <w:tab/>
        <w:t>C O N S I D E R A N D O:</w:t>
      </w:r>
      <w:r w:rsidR="00351E01" w:rsidRPr="00407CCD">
        <w:rPr>
          <w:rFonts w:ascii="Palatino Linotype" w:eastAsia="Palatino Linotype" w:hAnsi="Palatino Linotype" w:cs="Palatino Linotype"/>
          <w:b/>
          <w:sz w:val="22"/>
          <w:szCs w:val="22"/>
        </w:rPr>
        <w:t xml:space="preserve"> </w:t>
      </w:r>
    </w:p>
    <w:p w14:paraId="3E2B3FBD"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Primero. Competencia.</w:t>
      </w:r>
      <w:r w:rsidRPr="00407CC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A4A5BC" w14:textId="77777777" w:rsidR="00E37938" w:rsidRPr="00407CCD" w:rsidRDefault="00E37938">
      <w:pPr>
        <w:spacing w:line="360" w:lineRule="auto"/>
        <w:jc w:val="both"/>
        <w:rPr>
          <w:rFonts w:ascii="Palatino Linotype" w:eastAsia="Palatino Linotype" w:hAnsi="Palatino Linotype" w:cs="Palatino Linotype"/>
          <w:sz w:val="22"/>
          <w:szCs w:val="22"/>
        </w:rPr>
      </w:pPr>
    </w:p>
    <w:p w14:paraId="0C9E0382"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Segundo. Oportunidad y Procedibilidad del Recurso de Revisión. </w:t>
      </w:r>
      <w:r w:rsidRPr="00407CCD">
        <w:rPr>
          <w:rFonts w:ascii="Palatino Linotype" w:eastAsia="Palatino Linotype" w:hAnsi="Palatino Linotype" w:cs="Palatino Linotype"/>
          <w:sz w:val="22"/>
          <w:szCs w:val="22"/>
        </w:rPr>
        <w:t>Por cuanto hace a la oportunidad del recurso de revisión</w:t>
      </w:r>
      <w:r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w:t>
      </w:r>
      <w:r w:rsidRPr="00407CCD">
        <w:rPr>
          <w:rFonts w:ascii="Palatino Linotype" w:eastAsia="Palatino Linotype" w:hAnsi="Palatino Linotype" w:cs="Palatino Linotype"/>
          <w:sz w:val="22"/>
          <w:szCs w:val="22"/>
        </w:rPr>
        <w:lastRenderedPageBreak/>
        <w:t>sin que los Sujetos Obligados entreguen la respuesta a la solicitud de información, esta se considera negada; por lo que al solicitante le asiste el derecho para presentar el recurso de revisión en cualquier momento.</w:t>
      </w:r>
    </w:p>
    <w:p w14:paraId="24F9445B"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p>
    <w:p w14:paraId="09C01E65"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Derivado de lo anterior, se constituye la figura jurídica de la </w:t>
      </w:r>
      <w:r w:rsidRPr="00407CCD">
        <w:rPr>
          <w:rFonts w:ascii="Palatino Linotype" w:eastAsia="Palatino Linotype" w:hAnsi="Palatino Linotype" w:cs="Palatino Linotype"/>
          <w:b/>
          <w:sz w:val="22"/>
          <w:szCs w:val="22"/>
        </w:rPr>
        <w:t>NEGATIVA FICTA</w:t>
      </w:r>
      <w:r w:rsidRPr="00407CCD">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A5AB92C"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p>
    <w:p w14:paraId="757E9477"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De tal manera, en el presente recurso de revisión se actualizó la negativa ficta por parte del </w:t>
      </w:r>
      <w:r w:rsidRPr="00407CCD">
        <w:rPr>
          <w:rFonts w:ascii="Palatino Linotype" w:eastAsia="Palatino Linotype" w:hAnsi="Palatino Linotype" w:cs="Palatino Linotype"/>
          <w:b/>
          <w:sz w:val="22"/>
          <w:szCs w:val="22"/>
        </w:rPr>
        <w:t>SUJETO OBLIGADO</w:t>
      </w:r>
      <w:r w:rsidRPr="00407CCD">
        <w:rPr>
          <w:rFonts w:ascii="Palatino Linotype" w:eastAsia="Palatino Linotype" w:hAnsi="Palatino Linotype" w:cs="Palatino Linotype"/>
          <w:sz w:val="22"/>
          <w:szCs w:val="22"/>
        </w:rPr>
        <w:t xml:space="preserve"> al no haber respondido a la parte </w:t>
      </w:r>
      <w:r w:rsidRPr="00407CCD">
        <w:rPr>
          <w:rFonts w:ascii="Palatino Linotype" w:eastAsia="Palatino Linotype" w:hAnsi="Palatino Linotype" w:cs="Palatino Linotype"/>
          <w:b/>
          <w:sz w:val="22"/>
          <w:szCs w:val="22"/>
        </w:rPr>
        <w:t>RECURRENTE</w:t>
      </w:r>
      <w:r w:rsidRPr="00407CCD">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4127E03"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p>
    <w:p w14:paraId="2478F868"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Si a ello se le suma lo previsto en el párrafo segundo del artículo 178, párrafo segundo</w:t>
      </w:r>
      <w:r w:rsidRPr="00407CCD">
        <w:rPr>
          <w:rFonts w:ascii="Palatino Linotype" w:eastAsia="Palatino Linotype" w:hAnsi="Palatino Linotype" w:cs="Palatino Linotype"/>
          <w:sz w:val="22"/>
          <w:szCs w:val="22"/>
          <w:vertAlign w:val="superscript"/>
        </w:rPr>
        <w:footnoteReference w:id="1"/>
      </w:r>
      <w:r w:rsidRPr="00407CCD">
        <w:rPr>
          <w:rFonts w:ascii="Palatino Linotype" w:eastAsia="Palatino Linotype" w:hAnsi="Palatino Linotype" w:cs="Palatino Linotype"/>
          <w:sz w:val="22"/>
          <w:szCs w:val="22"/>
        </w:rPr>
        <w:t xml:space="preserve"> de la Ley de Transparencia y Acceso a la Información Pública vigente en la entidad.</w:t>
      </w:r>
    </w:p>
    <w:p w14:paraId="4FDE73EA"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p>
    <w:p w14:paraId="2411B273"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Lo anterior encuentra sustento en el CRITERIO número 0001-15, aprobado por unanimidad del Pleno del Instituto de Transparencia, Acceso a la Información Pública y Protección de </w:t>
      </w:r>
      <w:r w:rsidRPr="00407CCD">
        <w:rPr>
          <w:rFonts w:ascii="Palatino Linotype" w:eastAsia="Palatino Linotype" w:hAnsi="Palatino Linotype" w:cs="Palatino Linotype"/>
          <w:sz w:val="22"/>
          <w:szCs w:val="22"/>
        </w:rPr>
        <w:lastRenderedPageBreak/>
        <w:t>Datos Personales del Estado de México y Municipios, publicado en el Periódico Oficial del Estado de México “Gaceta del Gobierno”, el veintitrés de abril de dos mil quince, que establece:</w:t>
      </w:r>
    </w:p>
    <w:p w14:paraId="55F7A278" w14:textId="77777777" w:rsidR="00E37938" w:rsidRPr="00407CCD" w:rsidRDefault="00E37938" w:rsidP="00E37938">
      <w:pPr>
        <w:spacing w:line="360" w:lineRule="auto"/>
        <w:jc w:val="both"/>
        <w:rPr>
          <w:rFonts w:ascii="Palatino Linotype" w:hAnsi="Palatino Linotype"/>
          <w:i/>
          <w:sz w:val="22"/>
          <w:szCs w:val="22"/>
        </w:rPr>
      </w:pPr>
    </w:p>
    <w:p w14:paraId="1820B461" w14:textId="77777777" w:rsidR="00E37938" w:rsidRPr="00407CCD" w:rsidRDefault="00E37938" w:rsidP="00E37938">
      <w:pPr>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CRITERIO 0001-15 NEGATIVA FICTA. PLAZO PARA INTERPONER EL RECURSO DE REVISIÓN TRATÁNDOSE DE</w:t>
      </w:r>
      <w:r w:rsidRPr="00407CCD">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9B4BE76" w14:textId="77777777" w:rsidR="00E37938" w:rsidRPr="00407CCD" w:rsidRDefault="00E37938" w:rsidP="00E37938">
      <w:pPr>
        <w:ind w:left="567" w:right="851"/>
        <w:jc w:val="both"/>
        <w:rPr>
          <w:rFonts w:ascii="Palatino Linotype" w:eastAsia="Palatino Linotype" w:hAnsi="Palatino Linotype" w:cs="Palatino Linotype"/>
          <w:i/>
          <w:sz w:val="22"/>
          <w:szCs w:val="22"/>
        </w:rPr>
      </w:pPr>
    </w:p>
    <w:p w14:paraId="65FB8ACF" w14:textId="77777777" w:rsidR="00E37938" w:rsidRPr="00407CCD" w:rsidRDefault="00E37938" w:rsidP="00E3793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07CCD">
        <w:rPr>
          <w:rFonts w:ascii="Palatino Linotype" w:eastAsia="Palatino Linotype" w:hAnsi="Palatino Linotype" w:cs="Palatino Linotype"/>
          <w:b/>
          <w:sz w:val="22"/>
          <w:szCs w:val="22"/>
        </w:rPr>
        <w:t>EL</w:t>
      </w: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sz w:val="22"/>
          <w:szCs w:val="22"/>
        </w:rPr>
        <w:t>SAIMEX</w:t>
      </w:r>
      <w:r w:rsidRPr="00407CCD">
        <w:rPr>
          <w:rFonts w:ascii="Palatino Linotype" w:eastAsia="Palatino Linotype" w:hAnsi="Palatino Linotype" w:cs="Palatino Linotype"/>
          <w:sz w:val="22"/>
          <w:szCs w:val="22"/>
        </w:rPr>
        <w:t>.</w:t>
      </w:r>
    </w:p>
    <w:p w14:paraId="7E090E26" w14:textId="77777777" w:rsidR="00E37938" w:rsidRPr="00407CCD" w:rsidRDefault="00E37938" w:rsidP="00E3793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C70B7AC"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407CCD">
        <w:rPr>
          <w:rFonts w:ascii="Palatino Linotype" w:eastAsia="Palatino Linotype" w:hAnsi="Palatino Linotype" w:cs="Palatino Linotype"/>
          <w:b/>
          <w:sz w:val="22"/>
          <w:szCs w:val="22"/>
        </w:rPr>
        <w:t>RECURRENTE</w:t>
      </w:r>
      <w:r w:rsidRPr="00407CCD">
        <w:rPr>
          <w:rFonts w:ascii="Palatino Linotype" w:eastAsia="Palatino Linotype" w:hAnsi="Palatino Linotype" w:cs="Palatino Linotype"/>
          <w:sz w:val="22"/>
          <w:szCs w:val="22"/>
        </w:rPr>
        <w:t>, en términos del artículo 179, fracción VII del ordenamiento legal de la materia, que a la letra dice:</w:t>
      </w:r>
    </w:p>
    <w:p w14:paraId="4B4322AA" w14:textId="77777777" w:rsidR="00E37938" w:rsidRPr="00407CCD" w:rsidRDefault="00E37938" w:rsidP="00E37938">
      <w:pPr>
        <w:spacing w:line="360" w:lineRule="auto"/>
        <w:jc w:val="both"/>
        <w:rPr>
          <w:rFonts w:ascii="Palatino Linotype" w:eastAsia="Palatino Linotype" w:hAnsi="Palatino Linotype" w:cs="Palatino Linotype"/>
          <w:sz w:val="22"/>
          <w:szCs w:val="22"/>
        </w:rPr>
      </w:pPr>
    </w:p>
    <w:p w14:paraId="6995C426" w14:textId="77777777" w:rsidR="00E37938" w:rsidRPr="00407CCD" w:rsidRDefault="00E37938" w:rsidP="00E37938">
      <w:pPr>
        <w:ind w:left="567" w:right="616"/>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sz w:val="22"/>
          <w:szCs w:val="22"/>
        </w:rPr>
        <w:t>Artículo 179.</w:t>
      </w:r>
      <w:r w:rsidRPr="00407CC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407CCD">
        <w:rPr>
          <w:rFonts w:ascii="Palatino Linotype" w:eastAsia="Palatino Linotype" w:hAnsi="Palatino Linotype" w:cs="Palatino Linotype"/>
          <w:sz w:val="22"/>
          <w:szCs w:val="22"/>
        </w:rPr>
        <w:t> </w:t>
      </w:r>
    </w:p>
    <w:p w14:paraId="3192D154" w14:textId="77777777" w:rsidR="00E37938" w:rsidRPr="00407CCD" w:rsidRDefault="00E37938" w:rsidP="00E37938">
      <w:pPr>
        <w:ind w:left="567" w:right="616"/>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lastRenderedPageBreak/>
        <w:t>…</w:t>
      </w:r>
    </w:p>
    <w:p w14:paraId="68755017" w14:textId="77777777" w:rsidR="00E37938" w:rsidRPr="00407CCD" w:rsidRDefault="00E37938" w:rsidP="00E37938">
      <w:pPr>
        <w:numPr>
          <w:ilvl w:val="0"/>
          <w:numId w:val="30"/>
        </w:numPr>
        <w:ind w:left="567" w:right="616" w:firstLine="0"/>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La falta de respuesta a una solicitud de acceso a la información…</w:t>
      </w:r>
    </w:p>
    <w:p w14:paraId="1A2EB9D0" w14:textId="3A02B6D5" w:rsidR="00C877F6" w:rsidRPr="00407CCD" w:rsidRDefault="00F36565">
      <w:pP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Tercero. Materia de la revisión. </w:t>
      </w:r>
      <w:r w:rsidRPr="00407CCD">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07CCD">
        <w:rPr>
          <w:rFonts w:ascii="Palatino Linotype" w:eastAsia="Palatino Linotype" w:hAnsi="Palatino Linotype" w:cs="Palatino Linotype"/>
          <w:b/>
          <w:sz w:val="22"/>
          <w:szCs w:val="22"/>
        </w:rPr>
        <w:t xml:space="preserve">verificar si la </w:t>
      </w:r>
      <w:r w:rsidR="00EB5177" w:rsidRPr="00407CCD">
        <w:rPr>
          <w:rFonts w:ascii="Palatino Linotype" w:eastAsia="Palatino Linotype" w:hAnsi="Palatino Linotype" w:cs="Palatino Linotype"/>
          <w:b/>
          <w:sz w:val="22"/>
          <w:szCs w:val="22"/>
        </w:rPr>
        <w:t xml:space="preserve">información proporcionada </w:t>
      </w:r>
      <w:r w:rsidRPr="00407CCD">
        <w:rPr>
          <w:rFonts w:ascii="Palatino Linotype" w:eastAsia="Palatino Linotype" w:hAnsi="Palatino Linotype" w:cs="Palatino Linotype"/>
          <w:b/>
          <w:sz w:val="22"/>
          <w:szCs w:val="22"/>
        </w:rPr>
        <w:t>por el Sujeto Obligado</w:t>
      </w:r>
      <w:r w:rsidR="00EB5177" w:rsidRPr="00407CCD">
        <w:rPr>
          <w:rFonts w:ascii="Palatino Linotype" w:eastAsia="Palatino Linotype" w:hAnsi="Palatino Linotype" w:cs="Palatino Linotype"/>
          <w:b/>
          <w:sz w:val="22"/>
          <w:szCs w:val="22"/>
        </w:rPr>
        <w:t xml:space="preserve"> mediante informe justificado</w:t>
      </w:r>
      <w:r w:rsidRPr="00407CCD">
        <w:rPr>
          <w:rFonts w:ascii="Palatino Linotype" w:eastAsia="Palatino Linotype" w:hAnsi="Palatino Linotype" w:cs="Palatino Linotype"/>
          <w:b/>
          <w:sz w:val="22"/>
          <w:szCs w:val="22"/>
        </w:rPr>
        <w:t xml:space="preserve"> es adecuada y suficiente para satisfacer el derecho de acceso a la información pública </w:t>
      </w:r>
      <w:r w:rsidRPr="00407CCD">
        <w:rPr>
          <w:rFonts w:ascii="Palatino Linotype" w:eastAsia="Palatino Linotype" w:hAnsi="Palatino Linotype" w:cs="Palatino Linotype"/>
          <w:sz w:val="22"/>
          <w:szCs w:val="22"/>
        </w:rPr>
        <w:t xml:space="preserve">de la parte </w:t>
      </w:r>
      <w:r w:rsidRPr="00407CCD">
        <w:rPr>
          <w:rFonts w:ascii="Palatino Linotype" w:eastAsia="Palatino Linotype" w:hAnsi="Palatino Linotype" w:cs="Palatino Linotype"/>
          <w:b/>
          <w:sz w:val="22"/>
          <w:szCs w:val="22"/>
        </w:rPr>
        <w:t>Recurrente</w:t>
      </w:r>
      <w:r w:rsidRPr="00407CCD">
        <w:rPr>
          <w:rFonts w:ascii="Palatino Linotype" w:eastAsia="Palatino Linotype" w:hAnsi="Palatino Linotype" w:cs="Palatino Linotype"/>
          <w:sz w:val="22"/>
          <w:szCs w:val="22"/>
        </w:rPr>
        <w:t>, o en su defecto, en caso de ser procedente, ordenar la entrega de información.</w:t>
      </w:r>
    </w:p>
    <w:p w14:paraId="0D9B22BA" w14:textId="716D10B2"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Cuarto. Estudio del asunto. </w:t>
      </w:r>
      <w:r w:rsidRPr="00407CCD">
        <w:rPr>
          <w:rFonts w:ascii="Palatino Linotype" w:eastAsia="Palatino Linotype" w:hAnsi="Palatino Linotype" w:cs="Palatino Linotype"/>
          <w:sz w:val="22"/>
          <w:szCs w:val="22"/>
        </w:rPr>
        <w:t xml:space="preserve">En principio, es conveniente analizar si </w:t>
      </w:r>
      <w:r w:rsidR="00EB5177" w:rsidRPr="00407CCD">
        <w:rPr>
          <w:rFonts w:ascii="Palatino Linotype" w:eastAsia="Palatino Linotype" w:hAnsi="Palatino Linotype" w:cs="Palatino Linotype"/>
          <w:sz w:val="22"/>
          <w:szCs w:val="22"/>
        </w:rPr>
        <w:t>la información proporcionada mediante informe justificado por el</w:t>
      </w: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sz w:val="22"/>
          <w:szCs w:val="22"/>
        </w:rPr>
        <w:t>SUJETO OBLIGADO</w:t>
      </w:r>
      <w:r w:rsidRPr="00407CCD">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407CCD" w:rsidRDefault="00F36565">
      <w:pPr>
        <w:spacing w:line="276" w:lineRule="auto"/>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Artículo 4</w:t>
      </w:r>
      <w:r w:rsidRPr="00407CC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407CCD" w:rsidRDefault="00F36565">
      <w:pPr>
        <w:spacing w:line="276" w:lineRule="auto"/>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07CCD">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w:t>
      </w:r>
      <w:r w:rsidRPr="00407CCD">
        <w:rPr>
          <w:rFonts w:ascii="Palatino Linotype" w:eastAsia="Palatino Linotype" w:hAnsi="Palatino Linotype" w:cs="Palatino Linotype"/>
          <w:i/>
          <w:sz w:val="22"/>
          <w:szCs w:val="22"/>
        </w:rPr>
        <w:lastRenderedPageBreak/>
        <w:t>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407CCD" w:rsidRDefault="00F36565">
      <w:pPr>
        <w:spacing w:line="276" w:lineRule="auto"/>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07CCD">
        <w:rPr>
          <w:rFonts w:ascii="Palatino Linotype" w:eastAsia="Palatino Linotype" w:hAnsi="Palatino Linotype" w:cs="Palatino Linotype"/>
          <w:i/>
          <w:sz w:val="22"/>
          <w:szCs w:val="22"/>
        </w:rPr>
        <w:t>.”</w:t>
      </w:r>
    </w:p>
    <w:p w14:paraId="6FBC13EC" w14:textId="77777777" w:rsidR="00C877F6" w:rsidRPr="00407CCD"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407CCD" w:rsidRDefault="00F36565">
      <w:pPr>
        <w:spacing w:line="276" w:lineRule="auto"/>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“Artículo 12.-</w:t>
      </w:r>
      <w:r w:rsidRPr="00407CC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07CCD"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407CCD" w:rsidRDefault="00F36565">
      <w:pPr>
        <w:spacing w:line="276" w:lineRule="auto"/>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07CCD">
        <w:rPr>
          <w:rFonts w:ascii="Palatino Linotype" w:eastAsia="Palatino Linotype" w:hAnsi="Palatino Linotype" w:cs="Palatino Linotype"/>
          <w:i/>
          <w:sz w:val="22"/>
          <w:szCs w:val="22"/>
        </w:rPr>
        <w:t xml:space="preserve">. </w:t>
      </w:r>
      <w:r w:rsidRPr="00407CC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07CCD"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407CCD" w:rsidRDefault="00F36565">
      <w:pPr>
        <w:spacing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w:t>
      </w:r>
      <w:r w:rsidRPr="00407CCD">
        <w:rPr>
          <w:rFonts w:ascii="Palatino Linotype" w:eastAsia="Palatino Linotype" w:hAnsi="Palatino Linotype" w:cs="Palatino Linotype"/>
          <w:sz w:val="22"/>
          <w:szCs w:val="22"/>
        </w:rPr>
        <w:lastRenderedPageBreak/>
        <w:t>se concretaran a proporcionar la información solicitada que tengan en su poder en el estado que se encuentran, sin necesidad de concretarse al interés o términos específicos del solicitante.</w:t>
      </w:r>
    </w:p>
    <w:p w14:paraId="039288F1" w14:textId="77777777" w:rsidR="00C877F6" w:rsidRPr="00407CCD"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407CCD" w:rsidRDefault="00F36565">
      <w:pPr>
        <w:spacing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07CCD">
        <w:rPr>
          <w:rFonts w:ascii="Palatino Linotype" w:eastAsia="Palatino Linotype" w:hAnsi="Palatino Linotype" w:cs="Palatino Linotype"/>
          <w:b/>
          <w:sz w:val="22"/>
          <w:szCs w:val="22"/>
        </w:rPr>
        <w:t xml:space="preserve"> </w:t>
      </w:r>
    </w:p>
    <w:p w14:paraId="2E2DBFC3" w14:textId="77777777" w:rsidR="00C877F6" w:rsidRPr="00407CCD"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No existe obligación de elaborar documentos ad hoc para atender las solicitudes de acceso a la información.</w:t>
      </w:r>
      <w:r w:rsidRPr="00407CC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07CCD"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407CCD" w:rsidRDefault="00F36565">
      <w:pPr>
        <w:spacing w:line="360" w:lineRule="auto"/>
        <w:ind w:right="49"/>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Pr="00407CCD">
        <w:rPr>
          <w:rFonts w:ascii="Palatino Linotype" w:eastAsia="Palatino Linotype" w:hAnsi="Palatino Linotype" w:cs="Palatino Linotype"/>
          <w:sz w:val="22"/>
          <w:szCs w:val="22"/>
        </w:rPr>
        <w:lastRenderedPageBreak/>
        <w:t>Sujeto Obligado; como así se establece en la Ley de Transparencia y Acceso a la Información Pública del Estado de México y Municipios.</w:t>
      </w:r>
    </w:p>
    <w:p w14:paraId="00E97E71" w14:textId="77777777" w:rsidR="00C877F6" w:rsidRPr="00407CCD"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07CCD"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 xml:space="preserve">Artículo 3. </w:t>
      </w:r>
      <w:r w:rsidRPr="00407CCD">
        <w:rPr>
          <w:rFonts w:ascii="Palatino Linotype" w:eastAsia="Palatino Linotype" w:hAnsi="Palatino Linotype" w:cs="Palatino Linotype"/>
          <w:i/>
          <w:sz w:val="22"/>
          <w:szCs w:val="22"/>
        </w:rPr>
        <w:t>Para los efectos de la presente Ley se entenderá por:</w:t>
      </w:r>
    </w:p>
    <w:p w14:paraId="505D52C6"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273D4E7F"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XI. Documento:</w:t>
      </w:r>
      <w:r w:rsidRPr="00407CCD">
        <w:rPr>
          <w:rFonts w:ascii="Palatino Linotype" w:eastAsia="Palatino Linotype" w:hAnsi="Palatino Linotype" w:cs="Palatino Linotype"/>
          <w:i/>
          <w:sz w:val="22"/>
          <w:szCs w:val="22"/>
        </w:rPr>
        <w:t xml:space="preserve"> Los expedientes, reportes, estudios, actas</w:t>
      </w:r>
      <w:r w:rsidRPr="00407CCD">
        <w:rPr>
          <w:rFonts w:ascii="Palatino Linotype" w:eastAsia="Palatino Linotype" w:hAnsi="Palatino Linotype" w:cs="Palatino Linotype"/>
          <w:b/>
          <w:i/>
          <w:sz w:val="22"/>
          <w:szCs w:val="22"/>
        </w:rPr>
        <w:t>,</w:t>
      </w:r>
      <w:r w:rsidRPr="00407CC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07CCD"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07CCD" w:rsidRDefault="00F36565">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07CCD"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407CCD" w:rsidRDefault="00F36565">
      <w:pPr>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sz w:val="22"/>
          <w:szCs w:val="22"/>
        </w:rPr>
        <w:lastRenderedPageBreak/>
        <w:t>“</w:t>
      </w:r>
      <w:r w:rsidRPr="00407CC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07C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407CCD" w:rsidRDefault="00F36565">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07CCD" w:rsidRDefault="00F36565">
      <w:pPr>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07CCD" w:rsidRDefault="00F36565">
      <w:pPr>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07CCD" w:rsidRDefault="00C877F6">
      <w:pPr>
        <w:tabs>
          <w:tab w:val="left" w:pos="8647"/>
        </w:tabs>
        <w:spacing w:line="360" w:lineRule="auto"/>
        <w:jc w:val="both"/>
        <w:rPr>
          <w:rFonts w:ascii="Palatino Linotype" w:eastAsia="Palatino Linotype" w:hAnsi="Palatino Linotype" w:cs="Palatino Linotype"/>
          <w:b/>
          <w:sz w:val="22"/>
          <w:szCs w:val="22"/>
        </w:rPr>
      </w:pPr>
    </w:p>
    <w:p w14:paraId="28414BC4" w14:textId="46D34119" w:rsidR="00697BED" w:rsidRPr="00407CCD" w:rsidRDefault="00F36565">
      <w:pPr>
        <w:spacing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407CCD">
        <w:rPr>
          <w:rFonts w:ascii="Palatino Linotype" w:eastAsia="Palatino Linotype" w:hAnsi="Palatino Linotype" w:cs="Palatino Linotype"/>
          <w:sz w:val="22"/>
          <w:szCs w:val="22"/>
        </w:rPr>
        <w:t xml:space="preserve">se tiene que el Recurrente solicitó al </w:t>
      </w:r>
      <w:r w:rsidR="00A74D70" w:rsidRPr="00407CCD">
        <w:rPr>
          <w:rFonts w:ascii="Palatino Linotype" w:eastAsia="Palatino Linotype" w:hAnsi="Palatino Linotype" w:cs="Palatino Linotype"/>
          <w:b/>
          <w:sz w:val="22"/>
          <w:szCs w:val="22"/>
        </w:rPr>
        <w:t>Sistema Municipal para el Desarrollo Integral de la Familia de Ixtapaluca</w:t>
      </w:r>
      <w:r w:rsidR="00697BED" w:rsidRPr="00407CCD">
        <w:rPr>
          <w:rFonts w:ascii="Palatino Linotype" w:eastAsia="Palatino Linotype" w:hAnsi="Palatino Linotype" w:cs="Palatino Linotype"/>
          <w:sz w:val="22"/>
          <w:szCs w:val="22"/>
        </w:rPr>
        <w:t xml:space="preserve"> la siguiente información:</w:t>
      </w:r>
    </w:p>
    <w:p w14:paraId="1B042ACD" w14:textId="77777777" w:rsidR="005A5F97" w:rsidRPr="00407CCD" w:rsidRDefault="005A5F97" w:rsidP="00505EBC">
      <w:pPr>
        <w:pStyle w:val="Prrafodelista"/>
        <w:numPr>
          <w:ilvl w:val="0"/>
          <w:numId w:val="5"/>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De la entrega de 300 lentes a personas en situación de vulnerabilidad:</w:t>
      </w:r>
    </w:p>
    <w:p w14:paraId="0E30EEE6" w14:textId="26C54ABC" w:rsidR="005A5F97" w:rsidRPr="00407CCD" w:rsidRDefault="005A5F97" w:rsidP="005A5F97">
      <w:pPr>
        <w:pStyle w:val="Prrafodelista"/>
        <w:numPr>
          <w:ilvl w:val="0"/>
          <w:numId w:val="31"/>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Padrón de beneficiarios;</w:t>
      </w:r>
    </w:p>
    <w:p w14:paraId="79D0D926" w14:textId="6953A2E2" w:rsidR="005A5F97" w:rsidRPr="00407CCD" w:rsidRDefault="005A5F97" w:rsidP="005A5F97">
      <w:pPr>
        <w:pStyle w:val="Prrafodelista"/>
        <w:numPr>
          <w:ilvl w:val="0"/>
          <w:numId w:val="31"/>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Estudios socio económicos;</w:t>
      </w:r>
    </w:p>
    <w:p w14:paraId="489CA07A" w14:textId="5BDB410F" w:rsidR="005A5F97" w:rsidRPr="00407CCD" w:rsidRDefault="005A5F97" w:rsidP="005A5F97">
      <w:pPr>
        <w:pStyle w:val="Prrafodelista"/>
        <w:numPr>
          <w:ilvl w:val="0"/>
          <w:numId w:val="31"/>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Dictámenes de vulnerabilidad o criterios de selección utilizados; y,</w:t>
      </w:r>
    </w:p>
    <w:p w14:paraId="07E5D8D2" w14:textId="53A8BC13" w:rsidR="005A5F97" w:rsidRPr="00407CCD" w:rsidRDefault="005A5F97" w:rsidP="005A5F97">
      <w:pPr>
        <w:pStyle w:val="Prrafodelista"/>
        <w:numPr>
          <w:ilvl w:val="0"/>
          <w:numId w:val="31"/>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Área responsable de la integración y validación.</w:t>
      </w:r>
    </w:p>
    <w:p w14:paraId="0649A6A7" w14:textId="6E8CC36F" w:rsidR="005A5F97" w:rsidRPr="00407CCD" w:rsidRDefault="005A5F97" w:rsidP="00EB5177">
      <w:pPr>
        <w:spacing w:after="240" w:line="360" w:lineRule="auto"/>
        <w:ind w:right="-7"/>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El Sujeto Obligado fue omiso en dar respuesta a la solicitud, siendo el motivo de inconformidad del Recurrente. </w:t>
      </w:r>
    </w:p>
    <w:p w14:paraId="29327EA0" w14:textId="7EFB969D" w:rsidR="005A5F97" w:rsidRPr="00407CCD" w:rsidRDefault="005A5F97" w:rsidP="005A5F97">
      <w:pPr>
        <w:spacing w:after="240" w:line="360" w:lineRule="auto"/>
        <w:ind w:right="84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lastRenderedPageBreak/>
        <w:t>Sin embargo, mediante el informe justificado el Sujeto Obligado señaló lo siguiente:</w:t>
      </w:r>
    </w:p>
    <w:p w14:paraId="687F36F4" w14:textId="430B5E68" w:rsidR="00440206" w:rsidRPr="00407CCD" w:rsidRDefault="00440206" w:rsidP="00864148">
      <w:pPr>
        <w:pStyle w:val="Prrafodelista"/>
        <w:numPr>
          <w:ilvl w:val="0"/>
          <w:numId w:val="32"/>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La modalidad elegida por el Recurrente, copias simples, genera el pago de derechos a favor de la hacienda municipal. Siendo el costo de la primera foja $109 MXN y las subsecuentes la tarifa promocional vigente, de acuerdo al Código Financiero del Estado de México y Municipios;</w:t>
      </w:r>
    </w:p>
    <w:p w14:paraId="25F322AB" w14:textId="305699BF" w:rsidR="00440206" w:rsidRPr="00407CCD" w:rsidRDefault="00440206" w:rsidP="00864148">
      <w:pPr>
        <w:pStyle w:val="Prrafodelista"/>
        <w:numPr>
          <w:ilvl w:val="0"/>
          <w:numId w:val="32"/>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Señaló que es necesario la realización de versiones públicas de los estudios socio económicos</w:t>
      </w:r>
      <w:r w:rsidR="00864148" w:rsidRPr="00407CCD">
        <w:rPr>
          <w:rFonts w:ascii="Palatino Linotype" w:eastAsia="Palatino Linotype" w:hAnsi="Palatino Linotype" w:cs="Palatino Linotype"/>
          <w:b/>
          <w:sz w:val="22"/>
          <w:szCs w:val="22"/>
        </w:rPr>
        <w:t xml:space="preserve"> y dictámenes de vulnerabilidad sobre ingresos, estado de salud, domicilio, composición familiar, entre otros.</w:t>
      </w:r>
    </w:p>
    <w:p w14:paraId="40866046" w14:textId="7B85D0A9" w:rsidR="00440206" w:rsidRPr="00407CCD" w:rsidRDefault="00440206" w:rsidP="00864148">
      <w:pPr>
        <w:pStyle w:val="Prrafodelista"/>
        <w:numPr>
          <w:ilvl w:val="0"/>
          <w:numId w:val="32"/>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Una vez que el interesado manifieste su voluntad para cubrir los costos se hará el conteo del total de fojas en los 300 expedientes para emitir la hoja de referencia de pago.</w:t>
      </w:r>
    </w:p>
    <w:p w14:paraId="2383B4F1" w14:textId="7AFE0CDF" w:rsidR="00440206" w:rsidRPr="00407CCD" w:rsidRDefault="001B0BA6" w:rsidP="001B0BA6">
      <w:pPr>
        <w:spacing w:after="240" w:line="360" w:lineRule="auto"/>
        <w:ind w:right="-7"/>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De la información proporcionada en informe justificado, se advierte que el Sujeto Obligado no niega la existencia de la información, sino que asume generar, administrar y poseer la misma</w:t>
      </w:r>
      <w:r w:rsidR="00095FCC" w:rsidRPr="00407CCD">
        <w:rPr>
          <w:rFonts w:ascii="Palatino Linotype" w:eastAsia="Palatino Linotype" w:hAnsi="Palatino Linotype" w:cs="Palatino Linotype"/>
          <w:sz w:val="22"/>
          <w:szCs w:val="22"/>
        </w:rPr>
        <w:t>, tan es así que condiciona la entrega de la misma al pago de los derechos por la expedición de copias simples.</w:t>
      </w:r>
    </w:p>
    <w:p w14:paraId="7F40B920" w14:textId="6C3341DC" w:rsidR="00095FCC" w:rsidRPr="00407CCD" w:rsidRDefault="00095FCC" w:rsidP="001B0BA6">
      <w:pPr>
        <w:spacing w:after="240" w:line="360" w:lineRule="auto"/>
        <w:ind w:right="-7"/>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Dicho lo anterior, es necesario puntualizar que, contrario a lo referido por el sujeto Obligado en informe justificado, el Recurrente seleccionó como modalidad de entrega a través del SAIMEX; se inserta imagen de referencia:</w:t>
      </w:r>
    </w:p>
    <w:p w14:paraId="05729354" w14:textId="4367AF53" w:rsidR="00095FCC" w:rsidRPr="00407CCD" w:rsidRDefault="00095FCC" w:rsidP="001B0BA6">
      <w:pPr>
        <w:spacing w:after="240" w:line="360" w:lineRule="auto"/>
        <w:ind w:right="-7"/>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noProof/>
          <w:sz w:val="22"/>
          <w:szCs w:val="22"/>
        </w:rPr>
        <w:drawing>
          <wp:inline distT="0" distB="0" distL="0" distR="0" wp14:anchorId="7BBDDFAF" wp14:editId="442B0921">
            <wp:extent cx="5756275" cy="6451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645160"/>
                    </a:xfrm>
                    <a:prstGeom prst="rect">
                      <a:avLst/>
                    </a:prstGeom>
                  </pic:spPr>
                </pic:pic>
              </a:graphicData>
            </a:graphic>
          </wp:inline>
        </w:drawing>
      </w:r>
    </w:p>
    <w:p w14:paraId="26EF76D2"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Sobre este punto, debemos partir de la premisa de que el ejercicio del derecho de acceso a la información, conlleva la observancia de principios rectores que consisten en las bases, </w:t>
      </w:r>
      <w:r w:rsidRPr="00407CCD">
        <w:rPr>
          <w:rFonts w:ascii="Palatino Linotype" w:eastAsia="Palatino Linotype" w:hAnsi="Palatino Linotype" w:cs="Palatino Linotype"/>
          <w:sz w:val="22"/>
          <w:szCs w:val="22"/>
        </w:rPr>
        <w:lastRenderedPageBreak/>
        <w:t xml:space="preserve">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407CCD">
        <w:rPr>
          <w:rFonts w:ascii="Palatino Linotype" w:eastAsia="Palatino Linotype" w:hAnsi="Palatino Linotype" w:cs="Palatino Linotype"/>
          <w:b/>
          <w:sz w:val="22"/>
          <w:szCs w:val="22"/>
        </w:rPr>
        <w:t>gratuidad</w:t>
      </w:r>
      <w:r w:rsidRPr="00407CCD">
        <w:rPr>
          <w:rFonts w:ascii="Palatino Linotype" w:eastAsia="Palatino Linotype" w:hAnsi="Palatino Linotype" w:cs="Palatino Linotype"/>
          <w:sz w:val="22"/>
          <w:szCs w:val="22"/>
        </w:rPr>
        <w:t>, de certeza, de celeridad, de objetividad, entre otros.</w:t>
      </w:r>
    </w:p>
    <w:p w14:paraId="4BAE1B86"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Así, a través del </w:t>
      </w:r>
      <w:r w:rsidRPr="00407CCD">
        <w:rPr>
          <w:rFonts w:ascii="Palatino Linotype" w:eastAsia="Palatino Linotype" w:hAnsi="Palatino Linotype" w:cs="Palatino Linotype"/>
          <w:b/>
          <w:sz w:val="22"/>
          <w:szCs w:val="22"/>
        </w:rPr>
        <w:t>principio de gratuidad</w:t>
      </w:r>
      <w:r w:rsidRPr="00407CCD">
        <w:rPr>
          <w:rFonts w:ascii="Palatino Linotype" w:eastAsia="Palatino Linotype" w:hAnsi="Palatino Linotype" w:cs="Palatino Linotype"/>
          <w:sz w:val="22"/>
          <w:szCs w:val="22"/>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7162B739"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407CCD">
        <w:rPr>
          <w:rFonts w:ascii="Palatino Linotype" w:eastAsia="Palatino Linotype" w:hAnsi="Palatino Linotype" w:cs="Palatino Linotype"/>
          <w:b/>
          <w:sz w:val="22"/>
          <w:szCs w:val="22"/>
        </w:rPr>
        <w:t>reproducción</w:t>
      </w:r>
      <w:r w:rsidRPr="00407CCD">
        <w:rPr>
          <w:rFonts w:ascii="Palatino Linotype" w:eastAsia="Palatino Linotype" w:hAnsi="Palatino Linotype" w:cs="Palatino Linotype"/>
          <w:sz w:val="22"/>
          <w:szCs w:val="22"/>
        </w:rPr>
        <w:t xml:space="preserve"> de la información, y en su caso del costo de </w:t>
      </w:r>
      <w:r w:rsidRPr="00407CCD">
        <w:rPr>
          <w:rFonts w:ascii="Palatino Linotype" w:eastAsia="Palatino Linotype" w:hAnsi="Palatino Linotype" w:cs="Palatino Linotype"/>
          <w:b/>
          <w:sz w:val="22"/>
          <w:szCs w:val="22"/>
        </w:rPr>
        <w:t>envío</w:t>
      </w:r>
      <w:r w:rsidRPr="00407CCD">
        <w:rPr>
          <w:rFonts w:ascii="Palatino Linotype" w:eastAsia="Palatino Linotype" w:hAnsi="Palatino Linotype" w:cs="Palatino Linotype"/>
          <w:sz w:val="22"/>
          <w:szCs w:val="22"/>
        </w:rPr>
        <w:t>, finalmente, conlleva implícitamente un esfuerzo por parte de los Sujetos Obligados para reducir los costos de entrega de la información.</w:t>
      </w:r>
    </w:p>
    <w:p w14:paraId="731BF3D9"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1266CCA3"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lastRenderedPageBreak/>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407CCD">
        <w:rPr>
          <w:rFonts w:ascii="Palatino Linotype" w:eastAsia="Palatino Linotype" w:hAnsi="Palatino Linotype" w:cs="Palatino Linotype"/>
          <w:b/>
          <w:i/>
          <w:sz w:val="22"/>
          <w:szCs w:val="22"/>
        </w:rPr>
        <w:t>gratuitos</w:t>
      </w:r>
      <w:r w:rsidRPr="00407CCD">
        <w:rPr>
          <w:rFonts w:ascii="Palatino Linotype" w:eastAsia="Palatino Linotype" w:hAnsi="Palatino Linotype" w:cs="Palatino Linotype"/>
          <w:sz w:val="22"/>
          <w:szCs w:val="22"/>
        </w:rPr>
        <w:t xml:space="preserve">, refiere en los artículos 17 y 150, que la búsqueda y acceso a la información es gratuita y </w:t>
      </w:r>
      <w:r w:rsidRPr="00407CCD">
        <w:rPr>
          <w:rFonts w:ascii="Palatino Linotype" w:eastAsia="Palatino Linotype" w:hAnsi="Palatino Linotype" w:cs="Palatino Linotype"/>
          <w:b/>
          <w:i/>
          <w:sz w:val="22"/>
          <w:szCs w:val="22"/>
        </w:rPr>
        <w:t xml:space="preserve">sólo se cubrirá en su caso, los gastos de reproducción, </w:t>
      </w:r>
      <w:r w:rsidRPr="00407CCD">
        <w:rPr>
          <w:rFonts w:ascii="Palatino Linotype" w:eastAsia="Palatino Linotype" w:hAnsi="Palatino Linotype" w:cs="Palatino Linotype"/>
          <w:b/>
          <w:i/>
          <w:sz w:val="22"/>
          <w:szCs w:val="22"/>
          <w:u w:val="single"/>
        </w:rPr>
        <w:t>por la modalidad de entrega solicitada, o por el envió</w:t>
      </w:r>
      <w:r w:rsidRPr="00407CCD">
        <w:rPr>
          <w:rFonts w:ascii="Palatino Linotype" w:eastAsia="Palatino Linotype" w:hAnsi="Palatino Linotype" w:cs="Palatino Linotype"/>
          <w:sz w:val="22"/>
          <w:szCs w:val="22"/>
          <w:u w:val="single"/>
        </w:rPr>
        <w:t xml:space="preserve"> </w:t>
      </w:r>
      <w:r w:rsidRPr="00407CCD">
        <w:rPr>
          <w:rFonts w:ascii="Palatino Linotype" w:eastAsia="Palatino Linotype" w:hAnsi="Palatino Linotype" w:cs="Palatino Linotype"/>
          <w:sz w:val="22"/>
          <w:szCs w:val="22"/>
        </w:rPr>
        <w:t xml:space="preserve">de conformidad con los derechos, productos y aprovechamientos establecidos en la legislación aplicable, en razón de que el procedimiento de acceso a la información es la garantía primaria del derecho en cuestión y </w:t>
      </w:r>
      <w:r w:rsidRPr="00407CCD">
        <w:rPr>
          <w:rFonts w:ascii="Palatino Linotype" w:eastAsia="Palatino Linotype" w:hAnsi="Palatino Linotype" w:cs="Palatino Linotype"/>
          <w:i/>
          <w:sz w:val="22"/>
          <w:szCs w:val="22"/>
        </w:rPr>
        <w:t xml:space="preserve">se rige por los principios de </w:t>
      </w:r>
      <w:r w:rsidRPr="00407CCD">
        <w:rPr>
          <w:rFonts w:ascii="Palatino Linotype" w:eastAsia="Palatino Linotype" w:hAnsi="Palatino Linotype" w:cs="Palatino Linotype"/>
          <w:sz w:val="22"/>
          <w:szCs w:val="22"/>
        </w:rPr>
        <w:t xml:space="preserve">simplicidad, rapidez, </w:t>
      </w:r>
      <w:r w:rsidRPr="00407CCD">
        <w:rPr>
          <w:rFonts w:ascii="Palatino Linotype" w:eastAsia="Palatino Linotype" w:hAnsi="Palatino Linotype" w:cs="Palatino Linotype"/>
          <w:b/>
          <w:i/>
          <w:sz w:val="22"/>
          <w:szCs w:val="22"/>
        </w:rPr>
        <w:t>gratuidad</w:t>
      </w:r>
      <w:r w:rsidRPr="00407CCD">
        <w:rPr>
          <w:rFonts w:ascii="Palatino Linotype" w:eastAsia="Palatino Linotype" w:hAnsi="Palatino Linotype" w:cs="Palatino Linotype"/>
          <w:sz w:val="22"/>
          <w:szCs w:val="22"/>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0CC545FC"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407CCD">
        <w:rPr>
          <w:rFonts w:ascii="Palatino Linotype" w:eastAsia="Palatino Linotype" w:hAnsi="Palatino Linotype" w:cs="Palatino Linotype"/>
          <w:b/>
          <w:i/>
          <w:sz w:val="22"/>
          <w:szCs w:val="22"/>
        </w:rPr>
        <w:t>en caso de que se tenga que generar un gasto por la reproducción, por el envío, o por la modalidad de entrega solicitada</w:t>
      </w:r>
      <w:r w:rsidRPr="00407CCD">
        <w:rPr>
          <w:rFonts w:ascii="Palatino Linotype" w:eastAsia="Palatino Linotype" w:hAnsi="Palatino Linotype" w:cs="Palatino Linotype"/>
          <w:sz w:val="22"/>
          <w:szCs w:val="22"/>
        </w:rPr>
        <w:t>, supuestos que encuadran con lo establecido en los artículos 9 fracción III, 17, 165, 174, 175 de la Ley de Acceso a la Información Pública del Estado de México y Municipios, así como el artículo 4.22 de su Reglamento.</w:t>
      </w:r>
    </w:p>
    <w:p w14:paraId="071A93F1"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No obstante, en el caso concreto, dichos preceptos son interpretados en perjuicio de la solicitante, como se explica enseguida, para lo cual es necesario hacer referencia a los mismos en su parte conducente: </w:t>
      </w:r>
    </w:p>
    <w:p w14:paraId="21AA2B4A"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sz w:val="22"/>
          <w:szCs w:val="22"/>
        </w:rPr>
        <w:lastRenderedPageBreak/>
        <w:t xml:space="preserve"> “</w:t>
      </w:r>
      <w:r w:rsidRPr="00407CCD">
        <w:rPr>
          <w:rFonts w:ascii="Palatino Linotype" w:eastAsia="Palatino Linotype" w:hAnsi="Palatino Linotype" w:cs="Palatino Linotype"/>
          <w:b/>
          <w:i/>
          <w:sz w:val="22"/>
          <w:szCs w:val="22"/>
        </w:rPr>
        <w:t xml:space="preserve">Artículo 9. </w:t>
      </w:r>
      <w:r w:rsidRPr="00407CCD">
        <w:rPr>
          <w:rFonts w:ascii="Palatino Linotype" w:eastAsia="Palatino Linotype" w:hAnsi="Palatino Linotype" w:cs="Palatino Linotype"/>
          <w:i/>
          <w:sz w:val="22"/>
          <w:szCs w:val="22"/>
        </w:rPr>
        <w:t>El Instituto deberá regir su funcionamiento de acuerdo a los siguientes principios:</w:t>
      </w:r>
    </w:p>
    <w:p w14:paraId="184B8C34" w14:textId="77777777" w:rsidR="00F16A0D" w:rsidRPr="00407CCD" w:rsidRDefault="00F16A0D" w:rsidP="00F16A0D">
      <w:pPr>
        <w:spacing w:before="280" w:after="280"/>
        <w:ind w:left="567" w:right="616"/>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w:t>
      </w:r>
    </w:p>
    <w:p w14:paraId="254E63F6"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III. Gratuidad:</w:t>
      </w:r>
      <w:r w:rsidRPr="00407CCD">
        <w:rPr>
          <w:rFonts w:ascii="Palatino Linotype" w:eastAsia="Palatino Linotype" w:hAnsi="Palatino Linotype" w:cs="Palatino Linotype"/>
          <w:i/>
          <w:sz w:val="22"/>
          <w:szCs w:val="22"/>
        </w:rPr>
        <w:t xml:space="preserve"> Consiste en que el acceso a la información pública no genera costo alguno para los solicitantes, </w:t>
      </w:r>
      <w:r w:rsidRPr="00407CCD">
        <w:rPr>
          <w:rFonts w:ascii="Palatino Linotype" w:eastAsia="Palatino Linotype" w:hAnsi="Palatino Linotype" w:cs="Palatino Linotype"/>
          <w:b/>
          <w:i/>
          <w:sz w:val="22"/>
          <w:szCs w:val="22"/>
        </w:rPr>
        <w:t>sólo podrá requerirse el cobro correspondiente a la modalidad de reproducción y</w:t>
      </w:r>
      <w:r w:rsidRPr="00407CCD">
        <w:rPr>
          <w:rFonts w:ascii="Palatino Linotype" w:eastAsia="Palatino Linotype" w:hAnsi="Palatino Linotype" w:cs="Palatino Linotype"/>
          <w:i/>
          <w:sz w:val="22"/>
          <w:szCs w:val="22"/>
        </w:rPr>
        <w:t xml:space="preserve"> </w:t>
      </w:r>
      <w:r w:rsidRPr="00407CCD">
        <w:rPr>
          <w:rFonts w:ascii="Palatino Linotype" w:eastAsia="Palatino Linotype" w:hAnsi="Palatino Linotype" w:cs="Palatino Linotype"/>
          <w:b/>
          <w:i/>
          <w:sz w:val="22"/>
          <w:szCs w:val="22"/>
        </w:rPr>
        <w:t>entrega solicitada</w:t>
      </w:r>
      <w:r w:rsidRPr="00407CCD">
        <w:rPr>
          <w:rFonts w:ascii="Palatino Linotype" w:eastAsia="Palatino Linotype" w:hAnsi="Palatino Linotype" w:cs="Palatino Linotype"/>
          <w:i/>
          <w:sz w:val="22"/>
          <w:szCs w:val="22"/>
        </w:rPr>
        <w:t xml:space="preserve"> conforme a lo establecido en la presente Ley y demás disposiciones jurídicas aplicables;</w:t>
      </w:r>
    </w:p>
    <w:p w14:paraId="4B5D8944"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5E67D8AF"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Artículo 17.</w:t>
      </w:r>
      <w:r w:rsidRPr="00407CCD">
        <w:rPr>
          <w:rFonts w:ascii="Palatino Linotype" w:eastAsia="Palatino Linotype" w:hAnsi="Palatino Linotype" w:cs="Palatino Linotype"/>
          <w:i/>
          <w:sz w:val="22"/>
          <w:szCs w:val="22"/>
        </w:rPr>
        <w:t xml:space="preserve"> La búsqueda y acceso a la información es gratuita y </w:t>
      </w:r>
      <w:r w:rsidRPr="00407CCD">
        <w:rPr>
          <w:rFonts w:ascii="Palatino Linotype" w:eastAsia="Palatino Linotype" w:hAnsi="Palatino Linotype" w:cs="Palatino Linotype"/>
          <w:b/>
          <w:i/>
          <w:sz w:val="22"/>
          <w:szCs w:val="22"/>
        </w:rPr>
        <w:t>solo se cubrirán los gastos de reproducción, o por la modalidad de entrega solicitada, así como por el envío,</w:t>
      </w:r>
      <w:r w:rsidRPr="00407CCD">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50F08964"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36D396AC" w14:textId="77777777" w:rsidR="00F16A0D" w:rsidRPr="00407CCD" w:rsidRDefault="00F16A0D" w:rsidP="00F16A0D">
      <w:pPr>
        <w:spacing w:before="280" w:after="280"/>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i/>
          <w:sz w:val="22"/>
          <w:szCs w:val="22"/>
        </w:rPr>
        <w:t>Artículo 165. …</w:t>
      </w:r>
    </w:p>
    <w:p w14:paraId="6E481A0D"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La información que se entregue en versión pública, </w:t>
      </w:r>
      <w:r w:rsidRPr="00407CCD">
        <w:rPr>
          <w:rFonts w:ascii="Palatino Linotype" w:eastAsia="Palatino Linotype" w:hAnsi="Palatino Linotype" w:cs="Palatino Linotype"/>
          <w:b/>
          <w:i/>
          <w:sz w:val="22"/>
          <w:szCs w:val="22"/>
        </w:rPr>
        <w:t>cuya modalidad de reproducción o envío tenga un costo,</w:t>
      </w:r>
      <w:r w:rsidRPr="00407CCD">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5F1C4F32"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5C170F59" w14:textId="77777777" w:rsidR="00F16A0D" w:rsidRPr="00407CCD" w:rsidRDefault="00F16A0D" w:rsidP="00F16A0D">
      <w:pPr>
        <w:spacing w:before="280" w:after="280"/>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i/>
          <w:sz w:val="22"/>
          <w:szCs w:val="22"/>
        </w:rPr>
        <w:t xml:space="preserve">Artículo 174. En caso de existir costos para obtener la información </w:t>
      </w:r>
      <w:r w:rsidRPr="00407CCD">
        <w:rPr>
          <w:rFonts w:ascii="Palatino Linotype" w:eastAsia="Palatino Linotype" w:hAnsi="Palatino Linotype" w:cs="Palatino Linotype"/>
          <w:i/>
          <w:sz w:val="22"/>
          <w:szCs w:val="22"/>
        </w:rPr>
        <w:t xml:space="preserve">deberán cubrirse de manera previa a la entrega y </w:t>
      </w:r>
      <w:r w:rsidRPr="00407CCD">
        <w:rPr>
          <w:rFonts w:ascii="Palatino Linotype" w:eastAsia="Palatino Linotype" w:hAnsi="Palatino Linotype" w:cs="Palatino Linotype"/>
          <w:b/>
          <w:i/>
          <w:sz w:val="22"/>
          <w:szCs w:val="22"/>
        </w:rPr>
        <w:t xml:space="preserve">no podrán ser superiores a la suma de: </w:t>
      </w:r>
    </w:p>
    <w:p w14:paraId="7BB4AF88"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I. El costo de los materiales utilizados en la reproducción</w:t>
      </w:r>
      <w:r w:rsidRPr="00407CCD">
        <w:rPr>
          <w:rFonts w:ascii="Palatino Linotype" w:eastAsia="Palatino Linotype" w:hAnsi="Palatino Linotype" w:cs="Palatino Linotype"/>
          <w:i/>
          <w:sz w:val="22"/>
          <w:szCs w:val="22"/>
        </w:rPr>
        <w:t xml:space="preserve"> de la información;</w:t>
      </w:r>
    </w:p>
    <w:p w14:paraId="5DBEEB51"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II. El costo de envío,</w:t>
      </w:r>
      <w:r w:rsidRPr="00407CCD">
        <w:rPr>
          <w:rFonts w:ascii="Palatino Linotype" w:eastAsia="Palatino Linotype" w:hAnsi="Palatino Linotype" w:cs="Palatino Linotype"/>
          <w:i/>
          <w:sz w:val="22"/>
          <w:szCs w:val="22"/>
        </w:rPr>
        <w:t xml:space="preserve"> en su caso; y</w:t>
      </w:r>
    </w:p>
    <w:p w14:paraId="00566676"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III. El pago de la certificación de los documentos,</w:t>
      </w:r>
      <w:r w:rsidRPr="00407CCD">
        <w:rPr>
          <w:rFonts w:ascii="Palatino Linotype" w:eastAsia="Palatino Linotype" w:hAnsi="Palatino Linotype" w:cs="Palatino Linotype"/>
          <w:i/>
          <w:sz w:val="22"/>
          <w:szCs w:val="22"/>
        </w:rPr>
        <w:t xml:space="preserve"> cuando proceda.</w:t>
      </w:r>
    </w:p>
    <w:p w14:paraId="0DA55CCA"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lastRenderedPageBreak/>
        <w:t xml:space="preserve">Las cuotas de los derechos aplicables deberán establecerse, en su caso, en el </w:t>
      </w:r>
      <w:r w:rsidRPr="00407CCD">
        <w:rPr>
          <w:rFonts w:ascii="Palatino Linotype" w:eastAsia="Palatino Linotype" w:hAnsi="Palatino Linotype" w:cs="Palatino Linotype"/>
          <w:b/>
          <w:i/>
          <w:sz w:val="22"/>
          <w:szCs w:val="22"/>
        </w:rPr>
        <w:t xml:space="preserve">Código Financiero del Estado de México y Municipios </w:t>
      </w:r>
      <w:r w:rsidRPr="00407CCD">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1BE57366"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4C88D2DF" w14:textId="77777777" w:rsidR="00F16A0D" w:rsidRPr="00407CCD" w:rsidRDefault="00F16A0D" w:rsidP="00F16A0D">
      <w:pPr>
        <w:spacing w:before="280" w:after="280"/>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b/>
          <w:i/>
          <w:sz w:val="22"/>
          <w:szCs w:val="22"/>
        </w:rPr>
        <w:t>Artículo 175. …</w:t>
      </w:r>
    </w:p>
    <w:p w14:paraId="380E979E" w14:textId="77777777" w:rsidR="00F16A0D" w:rsidRPr="00407CCD" w:rsidRDefault="00F16A0D" w:rsidP="00F16A0D">
      <w:pPr>
        <w:spacing w:before="280" w:after="280"/>
        <w:ind w:left="567" w:right="616"/>
        <w:jc w:val="both"/>
        <w:rPr>
          <w:rFonts w:ascii="Palatino Linotype" w:eastAsia="Palatino Linotype" w:hAnsi="Palatino Linotype" w:cs="Palatino Linotype"/>
          <w:b/>
          <w:i/>
          <w:sz w:val="22"/>
          <w:szCs w:val="22"/>
        </w:rPr>
      </w:pPr>
      <w:r w:rsidRPr="00407CCD">
        <w:rPr>
          <w:rFonts w:ascii="Palatino Linotype" w:eastAsia="Palatino Linotype" w:hAnsi="Palatino Linotype" w:cs="Palatino Linotype"/>
          <w:i/>
          <w:sz w:val="22"/>
          <w:szCs w:val="22"/>
        </w:rPr>
        <w:t xml:space="preserve">En ningún caso, el pago de derechos deberá exceder el </w:t>
      </w:r>
      <w:r w:rsidRPr="00407CCD">
        <w:rPr>
          <w:rFonts w:ascii="Palatino Linotype" w:eastAsia="Palatino Linotype" w:hAnsi="Palatino Linotype" w:cs="Palatino Linotype"/>
          <w:b/>
          <w:i/>
          <w:sz w:val="22"/>
          <w:szCs w:val="22"/>
        </w:rPr>
        <w:t>costo de reproducción de la información en el material solicitado.”</w:t>
      </w:r>
    </w:p>
    <w:p w14:paraId="22DB63BD" w14:textId="77777777" w:rsidR="00F16A0D" w:rsidRPr="00407CCD" w:rsidRDefault="00F16A0D" w:rsidP="00F16A0D">
      <w:pPr>
        <w:spacing w:before="280" w:after="280"/>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 xml:space="preserve">Artículo 4.22.- </w:t>
      </w:r>
      <w:r w:rsidRPr="00407CCD">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558E0D3F"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Pr="00407CCD">
        <w:rPr>
          <w:rFonts w:ascii="Palatino Linotype" w:eastAsia="Palatino Linotype" w:hAnsi="Palatino Linotype" w:cs="Palatino Linotype"/>
          <w:b/>
          <w:sz w:val="22"/>
          <w:szCs w:val="22"/>
        </w:rPr>
        <w:t>Sujeto Obligado</w:t>
      </w:r>
      <w:r w:rsidRPr="00407CCD">
        <w:rPr>
          <w:rFonts w:ascii="Palatino Linotype" w:eastAsia="Palatino Linotype" w:hAnsi="Palatino Linotype" w:cs="Palatino Linotype"/>
          <w:sz w:val="22"/>
          <w:szCs w:val="22"/>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407CCD">
        <w:rPr>
          <w:rFonts w:ascii="Palatino Linotype" w:eastAsia="Palatino Linotype" w:hAnsi="Palatino Linotype" w:cs="Palatino Linotype"/>
          <w:b/>
          <w:sz w:val="22"/>
          <w:szCs w:val="22"/>
        </w:rPr>
        <w:t xml:space="preserve">no es necesario que el Sujeto Obligado realice una reproducción física de la información que conserva en sus </w:t>
      </w:r>
      <w:r w:rsidRPr="00407CCD">
        <w:rPr>
          <w:rFonts w:ascii="Palatino Linotype" w:eastAsia="Palatino Linotype" w:hAnsi="Palatino Linotype" w:cs="Palatino Linotype"/>
          <w:b/>
          <w:sz w:val="22"/>
          <w:szCs w:val="22"/>
        </w:rPr>
        <w:lastRenderedPageBreak/>
        <w:t>archivos,</w:t>
      </w:r>
      <w:r w:rsidRPr="00407CCD">
        <w:rPr>
          <w:rFonts w:ascii="Palatino Linotype" w:eastAsia="Palatino Linotype" w:hAnsi="Palatino Linotype" w:cs="Palatino Linotype"/>
          <w:sz w:val="22"/>
          <w:szCs w:val="22"/>
        </w:rPr>
        <w:t xml:space="preserve"> más bien implicaría realizar una digitalización o escaneo de aquellos documentos que por su naturaleza se encuentran en un medio físico.</w:t>
      </w:r>
    </w:p>
    <w:p w14:paraId="459EFD95"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Siendo necesario precisar que la digitalización o escaneo de la información, </w:t>
      </w:r>
      <w:r w:rsidRPr="00407CCD">
        <w:rPr>
          <w:rFonts w:ascii="Palatino Linotype" w:eastAsia="Palatino Linotype" w:hAnsi="Palatino Linotype" w:cs="Palatino Linotype"/>
          <w:b/>
          <w:sz w:val="22"/>
          <w:szCs w:val="22"/>
        </w:rPr>
        <w:t>no conlleva la utilización de materiales que le generen un costo</w:t>
      </w:r>
      <w:r w:rsidRPr="00407CCD">
        <w:rPr>
          <w:rFonts w:ascii="Palatino Linotype" w:eastAsia="Palatino Linotype" w:hAnsi="Palatino Linotype" w:cs="Palatino Linotype"/>
          <w:sz w:val="22"/>
          <w:szCs w:val="22"/>
        </w:rPr>
        <w:t>, como podría serlo por ejemplo hojas de papel para la emisión de copias; de igual manera, tampoco se actualiza el cobro por certificación, ya que la parte solicitante no requirió la entrega 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7F7312D8"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407CCD">
        <w:rPr>
          <w:rFonts w:ascii="Palatino Linotype" w:eastAsia="Palatino Linotype" w:hAnsi="Palatino Linotype" w:cs="Palatino Linotype"/>
          <w:b/>
          <w:i/>
          <w:sz w:val="22"/>
          <w:szCs w:val="22"/>
        </w:rPr>
        <w:t>ningún costo</w:t>
      </w: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sz w:val="22"/>
          <w:szCs w:val="22"/>
        </w:rPr>
        <w:t xml:space="preserve"> incluyendo aquella que se hubiera digitalizado previamente por cualquier motivo, y aún menos en aquellos casos en que la modalidad de entrega sea por medio de la plataforma o vía electrónica.</w:t>
      </w:r>
    </w:p>
    <w:p w14:paraId="7CA6E0E0"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lastRenderedPageBreak/>
        <w:t xml:space="preserve">Por lo que no existe presupuesto jurídico que autorice al </w:t>
      </w:r>
      <w:r w:rsidRPr="00407CCD">
        <w:rPr>
          <w:rFonts w:ascii="Palatino Linotype" w:eastAsia="Palatino Linotype" w:hAnsi="Palatino Linotype" w:cs="Palatino Linotype"/>
          <w:b/>
          <w:sz w:val="22"/>
          <w:szCs w:val="22"/>
        </w:rPr>
        <w:t>Sujeto Obligado</w:t>
      </w:r>
      <w:r w:rsidRPr="00407CCD">
        <w:rPr>
          <w:rFonts w:ascii="Palatino Linotype" w:eastAsia="Palatino Linotype" w:hAnsi="Palatino Linotype" w:cs="Palatino Linotype"/>
          <w:sz w:val="22"/>
          <w:szCs w:val="22"/>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290DEDAF" w14:textId="77777777" w:rsidR="00F16A0D" w:rsidRPr="00407CCD" w:rsidRDefault="00F16A0D" w:rsidP="00F16A0D">
      <w:pPr>
        <w:spacing w:before="280" w:after="28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664133D" w14:textId="77777777" w:rsidR="00F16A0D" w:rsidRPr="00407CCD" w:rsidRDefault="00F16A0D" w:rsidP="00F16A0D">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Bajo esta óptica, el derecho del particular de acceder a los documentos que obran en posesión del </w:t>
      </w:r>
      <w:r w:rsidRPr="00407CCD">
        <w:rPr>
          <w:rFonts w:ascii="Palatino Linotype" w:eastAsia="Palatino Linotype" w:hAnsi="Palatino Linotype" w:cs="Palatino Linotype"/>
          <w:b/>
          <w:sz w:val="22"/>
          <w:szCs w:val="22"/>
        </w:rPr>
        <w:t xml:space="preserve">Sujeto Obligado </w:t>
      </w:r>
      <w:r w:rsidRPr="00407CCD">
        <w:rPr>
          <w:rFonts w:ascii="Palatino Linotype" w:eastAsia="Palatino Linotype" w:hAnsi="Palatino Linotype" w:cs="Palatino Linotype"/>
          <w:sz w:val="22"/>
          <w:szCs w:val="22"/>
        </w:rPr>
        <w:t xml:space="preserve">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w:t>
      </w:r>
      <w:r w:rsidRPr="00407CCD">
        <w:rPr>
          <w:rFonts w:ascii="Palatino Linotype" w:eastAsia="Palatino Linotype" w:hAnsi="Palatino Linotype" w:cs="Palatino Linotype"/>
          <w:sz w:val="22"/>
          <w:szCs w:val="22"/>
        </w:rPr>
        <w:lastRenderedPageBreak/>
        <w:t>documentales y posteriormente el acceso de la información pública, buscando la disponibilidad de los mismos.</w:t>
      </w:r>
    </w:p>
    <w:p w14:paraId="1842DBA3" w14:textId="77777777" w:rsidR="00F16A0D" w:rsidRPr="00407CCD" w:rsidRDefault="00F16A0D" w:rsidP="00F16A0D">
      <w:pPr>
        <w:spacing w:line="360" w:lineRule="auto"/>
        <w:jc w:val="both"/>
        <w:rPr>
          <w:rFonts w:ascii="Palatino Linotype" w:eastAsia="Palatino Linotype" w:hAnsi="Palatino Linotype" w:cs="Palatino Linotype"/>
          <w:sz w:val="22"/>
          <w:szCs w:val="22"/>
        </w:rPr>
      </w:pPr>
    </w:p>
    <w:p w14:paraId="57F0B2D6" w14:textId="77777777" w:rsidR="00F16A0D" w:rsidRPr="00407CCD" w:rsidRDefault="00F16A0D" w:rsidP="00F16A0D">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En consecuencia, al advertir que el cumplimiento del derecho de acceso a la información del particular no refleja ningún gasto por materiales o su reproducción, es que se desestima el cobro que requiere el Sujeto Obligado.</w:t>
      </w:r>
    </w:p>
    <w:p w14:paraId="420A1D31" w14:textId="77777777" w:rsidR="00095FCC" w:rsidRPr="00407CCD" w:rsidRDefault="00095FCC" w:rsidP="00F16A0D">
      <w:pPr>
        <w:spacing w:line="360" w:lineRule="auto"/>
        <w:jc w:val="both"/>
        <w:rPr>
          <w:rFonts w:ascii="Palatino Linotype" w:eastAsia="Palatino Linotype" w:hAnsi="Palatino Linotype" w:cs="Palatino Linotype"/>
          <w:sz w:val="22"/>
          <w:szCs w:val="22"/>
        </w:rPr>
      </w:pPr>
    </w:p>
    <w:p w14:paraId="7B62EA7D" w14:textId="4A4C4B24" w:rsidR="0040124A" w:rsidRPr="00407CCD" w:rsidRDefault="0040124A" w:rsidP="00F16A0D">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Además, en relación a la información requerida por el particular, se localizó la siguiente noticia </w:t>
      </w:r>
    </w:p>
    <w:p w14:paraId="6BEB741A" w14:textId="77777777" w:rsidR="0040124A" w:rsidRPr="00407CCD" w:rsidRDefault="0040124A" w:rsidP="00F16A0D">
      <w:pPr>
        <w:spacing w:line="360" w:lineRule="auto"/>
        <w:jc w:val="both"/>
        <w:rPr>
          <w:rFonts w:ascii="Palatino Linotype" w:eastAsia="Palatino Linotype" w:hAnsi="Palatino Linotype" w:cs="Palatino Linotype"/>
          <w:sz w:val="22"/>
          <w:szCs w:val="22"/>
        </w:rPr>
      </w:pPr>
    </w:p>
    <w:p w14:paraId="42D1F9FD" w14:textId="04D9B404" w:rsidR="0040124A" w:rsidRPr="00407CCD" w:rsidRDefault="0040124A" w:rsidP="00F16A0D">
      <w:pPr>
        <w:spacing w:line="360" w:lineRule="auto"/>
        <w:jc w:val="both"/>
        <w:rPr>
          <w:rFonts w:ascii="Palatino Linotype" w:eastAsia="Palatino Linotype" w:hAnsi="Palatino Linotype" w:cs="Palatino Linotype"/>
          <w:sz w:val="22"/>
          <w:szCs w:val="22"/>
        </w:rPr>
      </w:pPr>
      <w:hyperlink r:id="rId9" w:history="1">
        <w:r w:rsidRPr="00407CCD">
          <w:rPr>
            <w:rStyle w:val="Hipervnculo"/>
            <w:rFonts w:ascii="Palatino Linotype" w:eastAsia="Palatino Linotype" w:hAnsi="Palatino Linotype" w:cs="Palatino Linotype"/>
            <w:color w:val="auto"/>
            <w:sz w:val="22"/>
            <w:szCs w:val="22"/>
          </w:rPr>
          <w:t>https://www.ixtapaluca.gob.mx/post/a-trav%C3%A9s-del-dif-municipal-y-en-coordinaci%C3%B3n-con-la-beneficencia-p%C3%BAblica-estatal-realizamos-la-entr</w:t>
        </w:r>
      </w:hyperlink>
    </w:p>
    <w:p w14:paraId="22E2753F" w14:textId="05D105EC" w:rsidR="0040124A" w:rsidRPr="00407CCD" w:rsidRDefault="00C45A49" w:rsidP="00C45A49">
      <w:pPr>
        <w:spacing w:line="360" w:lineRule="auto"/>
        <w:jc w:val="center"/>
        <w:rPr>
          <w:rFonts w:ascii="Palatino Linotype" w:eastAsia="Palatino Linotype" w:hAnsi="Palatino Linotype" w:cs="Palatino Linotype"/>
          <w:sz w:val="22"/>
          <w:szCs w:val="22"/>
        </w:rPr>
      </w:pPr>
      <w:r w:rsidRPr="00407CCD">
        <w:rPr>
          <w:rFonts w:ascii="Palatino Linotype" w:eastAsia="Palatino Linotype" w:hAnsi="Palatino Linotype" w:cs="Palatino Linotype"/>
          <w:noProof/>
          <w:sz w:val="22"/>
          <w:szCs w:val="22"/>
        </w:rPr>
        <w:drawing>
          <wp:inline distT="0" distB="0" distL="0" distR="0" wp14:anchorId="3EDCE19C" wp14:editId="3AC80453">
            <wp:extent cx="3972479" cy="1333686"/>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2479" cy="1333686"/>
                    </a:xfrm>
                    <a:prstGeom prst="rect">
                      <a:avLst/>
                    </a:prstGeom>
                  </pic:spPr>
                </pic:pic>
              </a:graphicData>
            </a:graphic>
          </wp:inline>
        </w:drawing>
      </w:r>
    </w:p>
    <w:p w14:paraId="265AB826" w14:textId="2D149246" w:rsidR="00C45A49" w:rsidRPr="00407CCD" w:rsidRDefault="00C45A49" w:rsidP="00C45A49">
      <w:pPr>
        <w:spacing w:line="360" w:lineRule="auto"/>
        <w:jc w:val="center"/>
        <w:rPr>
          <w:rFonts w:ascii="Palatino Linotype" w:eastAsia="Palatino Linotype" w:hAnsi="Palatino Linotype" w:cs="Palatino Linotype"/>
          <w:sz w:val="22"/>
          <w:szCs w:val="22"/>
        </w:rPr>
      </w:pPr>
      <w:r w:rsidRPr="00407CCD">
        <w:rPr>
          <w:rFonts w:ascii="Palatino Linotype" w:eastAsia="Palatino Linotype" w:hAnsi="Palatino Linotype" w:cs="Palatino Linotype"/>
          <w:noProof/>
          <w:sz w:val="22"/>
          <w:szCs w:val="22"/>
        </w:rPr>
        <w:drawing>
          <wp:inline distT="0" distB="0" distL="0" distR="0" wp14:anchorId="093C4E04" wp14:editId="6989A6F9">
            <wp:extent cx="3934374" cy="866896"/>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4374" cy="866896"/>
                    </a:xfrm>
                    <a:prstGeom prst="rect">
                      <a:avLst/>
                    </a:prstGeom>
                  </pic:spPr>
                </pic:pic>
              </a:graphicData>
            </a:graphic>
          </wp:inline>
        </w:drawing>
      </w:r>
    </w:p>
    <w:p w14:paraId="2CD92768" w14:textId="60D78F26" w:rsidR="0040124A" w:rsidRPr="00407CCD" w:rsidRDefault="0040124A" w:rsidP="0040124A">
      <w:pPr>
        <w:spacing w:line="360" w:lineRule="auto"/>
        <w:jc w:val="center"/>
        <w:rPr>
          <w:rFonts w:ascii="Palatino Linotype" w:eastAsia="Palatino Linotype" w:hAnsi="Palatino Linotype" w:cs="Palatino Linotype"/>
          <w:sz w:val="22"/>
          <w:szCs w:val="22"/>
        </w:rPr>
      </w:pPr>
    </w:p>
    <w:p w14:paraId="6A150713" w14:textId="512D9AF9" w:rsidR="0040124A" w:rsidRPr="00407CCD" w:rsidRDefault="0040124A" w:rsidP="0040124A">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Tal y como se advierte, el Sujeto Obligado realizó la entrega de 300 lentes a la población del Ayuntamiento de Ixtapaluca. S</w:t>
      </w:r>
      <w:r w:rsidRPr="00407CCD">
        <w:rPr>
          <w:rFonts w:ascii="Palatino Linotype" w:hAnsi="Palatino Linotype"/>
          <w:sz w:val="22"/>
          <w:szCs w:val="22"/>
        </w:rPr>
        <w:t>e advierte que estamos en presencia lo un hecho notorio, el cual se sustenta conforme a las siguientes tesis jurisprudenciales:</w:t>
      </w:r>
    </w:p>
    <w:p w14:paraId="43BD6082" w14:textId="77777777" w:rsidR="0040124A" w:rsidRPr="00407CCD" w:rsidRDefault="0040124A" w:rsidP="0040124A">
      <w:pPr>
        <w:pStyle w:val="NormalWeb"/>
        <w:spacing w:before="120" w:beforeAutospacing="0" w:after="120" w:afterAutospacing="0" w:line="360" w:lineRule="auto"/>
        <w:ind w:left="851" w:right="902"/>
        <w:jc w:val="both"/>
        <w:rPr>
          <w:rFonts w:ascii="Palatino Linotype" w:hAnsi="Palatino Linotype"/>
          <w:sz w:val="22"/>
          <w:szCs w:val="22"/>
        </w:rPr>
      </w:pPr>
      <w:r w:rsidRPr="00407CCD">
        <w:rPr>
          <w:rFonts w:ascii="Palatino Linotype" w:hAnsi="Palatino Linotype"/>
          <w:b/>
          <w:bCs/>
          <w:i/>
          <w:iCs/>
          <w:sz w:val="22"/>
          <w:szCs w:val="22"/>
        </w:rPr>
        <w:lastRenderedPageBreak/>
        <w:t>“HECHOS NOTORIOS. CONCEPTOS GENERAL Y JURÍDICO. Conforme al artículo 88 del Código Federal de Procedimientos Civiles los tribunales pueden invocar hechos notorios aunque no hayan sido alegados ni probados por las partes.</w:t>
      </w:r>
      <w:r w:rsidRPr="00407CCD">
        <w:rPr>
          <w:rFonts w:ascii="Palatino Linotype" w:hAnsi="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407CCD">
        <w:rPr>
          <w:rFonts w:ascii="Palatino Linotype" w:hAnsi="Palatino Linotype"/>
          <w:b/>
          <w:bCs/>
          <w:i/>
          <w:iCs/>
          <w:sz w:val="22"/>
          <w:szCs w:val="22"/>
        </w:rPr>
        <w:t>, a las vicisitudes de la vida pública actual o a circunstancias comúnmente conocidas en un determinado lugar</w:t>
      </w:r>
      <w:r w:rsidRPr="00407CCD">
        <w:rPr>
          <w:rFonts w:ascii="Palatino Linotype" w:hAnsi="Palatino Linotype"/>
          <w:i/>
          <w:iCs/>
          <w:sz w:val="22"/>
          <w:szCs w:val="22"/>
        </w:rPr>
        <w:t xml:space="preserve">, </w:t>
      </w:r>
      <w:r w:rsidRPr="00407CCD">
        <w:rPr>
          <w:rFonts w:ascii="Palatino Linotype" w:hAnsi="Palatino Linotype"/>
          <w:b/>
          <w:bCs/>
          <w:i/>
          <w:iCs/>
          <w:sz w:val="22"/>
          <w:szCs w:val="22"/>
        </w:rPr>
        <w:t>de modo que toda persona de ese medio esté en condiciones de saberlo</w:t>
      </w:r>
      <w:r w:rsidRPr="00407CCD">
        <w:rPr>
          <w:rFonts w:ascii="Palatino Linotype" w:hAnsi="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32C37B0" w14:textId="77777777" w:rsidR="0040124A" w:rsidRPr="00407CCD" w:rsidRDefault="0040124A" w:rsidP="0040124A">
      <w:pPr>
        <w:pStyle w:val="NormalWeb"/>
        <w:spacing w:before="120" w:beforeAutospacing="0" w:after="120" w:afterAutospacing="0" w:line="360" w:lineRule="auto"/>
        <w:ind w:left="851" w:right="902"/>
        <w:jc w:val="both"/>
        <w:rPr>
          <w:rFonts w:ascii="Palatino Linotype" w:hAnsi="Palatino Linotype"/>
          <w:sz w:val="22"/>
          <w:szCs w:val="22"/>
        </w:rPr>
      </w:pPr>
      <w:r w:rsidRPr="00407CCD">
        <w:rPr>
          <w:rFonts w:ascii="Palatino Linotype" w:hAnsi="Palatino Linotype"/>
          <w:i/>
          <w:iCs/>
          <w:sz w:val="22"/>
          <w:szCs w:val="22"/>
        </w:rPr>
        <w:t>“</w:t>
      </w:r>
      <w:r w:rsidRPr="00407CCD">
        <w:rPr>
          <w:rFonts w:ascii="Palatino Linotype" w:hAnsi="Palatino Linotype"/>
          <w:b/>
          <w:bCs/>
          <w:i/>
          <w:iCs/>
          <w:sz w:val="22"/>
          <w:szCs w:val="22"/>
        </w:rPr>
        <w:t>PÁGINAS WEB O ELECTRÓNICAS. SU CONTENIDO ES UN HECHO NOTORIO Y SUSCEPTIBLE DE SER VALORADO EN UNA DECISIÓN JUDICIAL.</w:t>
      </w:r>
      <w:r w:rsidRPr="00407CCD">
        <w:rPr>
          <w:rFonts w:ascii="Palatino Linotype" w:hAnsi="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w:t>
      </w:r>
      <w:r w:rsidRPr="00407CCD">
        <w:rPr>
          <w:rFonts w:ascii="Palatino Linotype" w:hAnsi="Palatino Linotype"/>
          <w:i/>
          <w:iCs/>
          <w:sz w:val="22"/>
          <w:szCs w:val="22"/>
        </w:rPr>
        <w:lastRenderedPageBreak/>
        <w:t>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62613A52" w14:textId="77777777" w:rsidR="0040124A" w:rsidRPr="00407CCD" w:rsidRDefault="0040124A" w:rsidP="0040124A">
      <w:pPr>
        <w:pStyle w:val="NormalWeb"/>
        <w:spacing w:before="120" w:beforeAutospacing="0" w:after="120" w:afterAutospacing="0" w:line="360" w:lineRule="auto"/>
        <w:ind w:left="851" w:right="902"/>
        <w:jc w:val="both"/>
        <w:rPr>
          <w:rFonts w:ascii="Palatino Linotype" w:hAnsi="Palatino Linotype"/>
          <w:sz w:val="22"/>
          <w:szCs w:val="22"/>
        </w:rPr>
      </w:pPr>
      <w:r w:rsidRPr="00407CCD">
        <w:rPr>
          <w:rFonts w:ascii="Palatino Linotype" w:hAnsi="Palatino Linotype"/>
          <w:i/>
          <w:iCs/>
          <w:sz w:val="22"/>
          <w:szCs w:val="22"/>
        </w:rPr>
        <w:t>“</w:t>
      </w:r>
      <w:r w:rsidRPr="00407CCD">
        <w:rPr>
          <w:rFonts w:ascii="Palatino Linotype" w:hAnsi="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407CCD">
        <w:rPr>
          <w:rFonts w:ascii="Palatino Linotype" w:hAnsi="Palatino Linotype"/>
          <w:i/>
          <w:iCs/>
          <w:sz w:val="22"/>
          <w:szCs w:val="22"/>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w:t>
      </w:r>
      <w:r w:rsidRPr="00407CCD">
        <w:rPr>
          <w:rFonts w:ascii="Palatino Linotype" w:hAnsi="Palatino Linotype"/>
          <w:i/>
          <w:iCs/>
          <w:sz w:val="22"/>
          <w:szCs w:val="22"/>
        </w:rPr>
        <w:lastRenderedPageBreak/>
        <w:t>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47073E65" w14:textId="77777777" w:rsidR="0040124A" w:rsidRPr="00407CCD" w:rsidRDefault="0040124A" w:rsidP="0040124A">
      <w:pPr>
        <w:spacing w:line="360" w:lineRule="auto"/>
        <w:jc w:val="both"/>
        <w:rPr>
          <w:rFonts w:ascii="Palatino Linotype" w:eastAsia="Palatino Linotype" w:hAnsi="Palatino Linotype" w:cs="Palatino Linotype"/>
          <w:sz w:val="22"/>
          <w:szCs w:val="22"/>
        </w:rPr>
      </w:pPr>
    </w:p>
    <w:p w14:paraId="7BF18407" w14:textId="002FAF7C" w:rsidR="0040124A" w:rsidRPr="00407CCD" w:rsidRDefault="0040124A" w:rsidP="0040124A">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De lo anteriormente expuesto, se observa la existencia de la información que desea conocer la parte </w:t>
      </w:r>
      <w:r w:rsidRPr="00407CCD">
        <w:rPr>
          <w:rFonts w:ascii="Palatino Linotype" w:eastAsia="Palatino Linotype" w:hAnsi="Palatino Linotype" w:cs="Palatino Linotype"/>
          <w:b/>
          <w:sz w:val="22"/>
          <w:szCs w:val="22"/>
        </w:rPr>
        <w:t>Recurrente, además de que fuera asumida por el Sujeto Obligado</w:t>
      </w:r>
      <w:r w:rsidRPr="00407CCD">
        <w:rPr>
          <w:rFonts w:ascii="Palatino Linotype" w:eastAsia="Palatino Linotype" w:hAnsi="Palatino Linotype" w:cs="Palatino Linotype"/>
          <w:sz w:val="22"/>
          <w:szCs w:val="22"/>
        </w:rPr>
        <w:t>, por lo que, resulta procedente ordenar la entrega de la información solicitada sin costo alguno.</w:t>
      </w:r>
    </w:p>
    <w:p w14:paraId="56B468FC" w14:textId="77777777" w:rsidR="003A7C89" w:rsidRPr="00407CCD" w:rsidRDefault="003A7C89" w:rsidP="0040124A">
      <w:pPr>
        <w:spacing w:line="360" w:lineRule="auto"/>
        <w:jc w:val="both"/>
        <w:rPr>
          <w:rFonts w:ascii="Palatino Linotype" w:eastAsia="Palatino Linotype" w:hAnsi="Palatino Linotype" w:cs="Palatino Linotype"/>
          <w:sz w:val="22"/>
          <w:szCs w:val="22"/>
        </w:rPr>
      </w:pPr>
    </w:p>
    <w:p w14:paraId="622C7E43" w14:textId="492D75A0" w:rsidR="003A7C89" w:rsidRPr="00407CCD" w:rsidRDefault="003A7C89" w:rsidP="0040124A">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Este Organismo Garante no pasa desapercibido que la naturaleza de la información es relacionada con personas en situación de vulnerabilidad, por lo que el Sujeto Obligado deberá elaborar las versiones públicas clasificando cualquier información que identifique o haga identificable a los beneficiarios.</w:t>
      </w:r>
    </w:p>
    <w:p w14:paraId="04643A45" w14:textId="77777777" w:rsidR="0040124A" w:rsidRPr="00407CCD" w:rsidRDefault="0040124A" w:rsidP="00D4764D">
      <w:pPr>
        <w:tabs>
          <w:tab w:val="left" w:pos="6060"/>
        </w:tabs>
        <w:spacing w:line="360" w:lineRule="auto"/>
        <w:jc w:val="both"/>
        <w:rPr>
          <w:rFonts w:ascii="Palatino Linotype" w:eastAsia="Palatino Linotype" w:hAnsi="Palatino Linotype" w:cs="Palatino Linotype"/>
          <w:sz w:val="22"/>
          <w:szCs w:val="22"/>
        </w:rPr>
      </w:pPr>
    </w:p>
    <w:p w14:paraId="2ED3DC21" w14:textId="406BD8AD" w:rsidR="003E3F06" w:rsidRPr="00407CCD" w:rsidRDefault="003E3F06" w:rsidP="00D4764D">
      <w:pPr>
        <w:tabs>
          <w:tab w:val="left" w:pos="6060"/>
        </w:tabs>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Finalmente, es de señalar que, como ya se mencionó el</w:t>
      </w:r>
      <w:r w:rsidRPr="00407CCD">
        <w:rPr>
          <w:rFonts w:ascii="Palatino Linotype" w:eastAsia="Palatino Linotype" w:hAnsi="Palatino Linotype" w:cs="Palatino Linotype"/>
          <w:b/>
          <w:sz w:val="22"/>
          <w:szCs w:val="22"/>
        </w:rPr>
        <w:t xml:space="preserve"> Sujeto Obligado</w:t>
      </w:r>
      <w:r w:rsidRPr="00407CCD">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0F69B73" w14:textId="77777777" w:rsidR="00DA374D" w:rsidRPr="00407CCD" w:rsidRDefault="00DA374D" w:rsidP="00815A48">
      <w:pPr>
        <w:spacing w:line="360" w:lineRule="auto"/>
        <w:rPr>
          <w:rFonts w:ascii="Palatino Linotype" w:eastAsia="Palatino Linotype" w:hAnsi="Palatino Linotype" w:cs="Palatino Linotype"/>
          <w:sz w:val="22"/>
          <w:szCs w:val="22"/>
        </w:rPr>
      </w:pPr>
    </w:p>
    <w:p w14:paraId="1CCFE4A3"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lastRenderedPageBreak/>
        <w:t xml:space="preserve">Quinto. Versión Pública. </w:t>
      </w:r>
      <w:r w:rsidRPr="00407CCD">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6E830579"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3375DF01"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4BF90081"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2A953838" w14:textId="77777777" w:rsidR="00EB38D7" w:rsidRPr="00407CCD" w:rsidRDefault="00EB38D7" w:rsidP="00EB38D7">
      <w:pPr>
        <w:spacing w:line="360" w:lineRule="auto"/>
        <w:ind w:right="50"/>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99A90A4" w14:textId="77777777" w:rsidR="00EB38D7" w:rsidRPr="00407CCD" w:rsidRDefault="00EB38D7" w:rsidP="00EB38D7">
      <w:pPr>
        <w:spacing w:line="360" w:lineRule="auto"/>
        <w:ind w:right="50"/>
        <w:jc w:val="both"/>
        <w:rPr>
          <w:rFonts w:ascii="Palatino Linotype" w:eastAsia="Palatino Linotype" w:hAnsi="Palatino Linotype" w:cs="Palatino Linotype"/>
          <w:sz w:val="22"/>
          <w:szCs w:val="22"/>
        </w:rPr>
      </w:pPr>
    </w:p>
    <w:p w14:paraId="79ABA450"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Artículo 3.</w:t>
      </w:r>
      <w:r w:rsidRPr="00407CCD">
        <w:rPr>
          <w:rFonts w:ascii="Palatino Linotype" w:eastAsia="Palatino Linotype" w:hAnsi="Palatino Linotype" w:cs="Palatino Linotype"/>
          <w:i/>
          <w:sz w:val="22"/>
          <w:szCs w:val="22"/>
        </w:rPr>
        <w:t xml:space="preserve"> Para los efectos de la presente Ley se entenderá por:</w:t>
      </w:r>
    </w:p>
    <w:p w14:paraId="48CB8EDE"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4434B397"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34DA72A3"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XX. Información clasificada: Aquella considerada por la presente Ley como reservada o confidencial;</w:t>
      </w:r>
    </w:p>
    <w:p w14:paraId="3B6C9555"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A9A79C"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A8FDB52"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3BDDB5DA"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Artículo 91.</w:t>
      </w:r>
      <w:r w:rsidRPr="00407CC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3963699"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lastRenderedPageBreak/>
        <w:t>Artículo 132.</w:t>
      </w:r>
      <w:r w:rsidRPr="00407CCD">
        <w:rPr>
          <w:rFonts w:ascii="Palatino Linotype" w:eastAsia="Palatino Linotype" w:hAnsi="Palatino Linotype" w:cs="Palatino Linotype"/>
          <w:i/>
          <w:sz w:val="22"/>
          <w:szCs w:val="22"/>
        </w:rPr>
        <w:t xml:space="preserve"> La clasificación de la información se llevará a cabo en el momento en que:</w:t>
      </w:r>
    </w:p>
    <w:p w14:paraId="74B97394" w14:textId="77777777" w:rsidR="00EB38D7" w:rsidRPr="00407CCD" w:rsidRDefault="00EB38D7" w:rsidP="00EB38D7">
      <w:pPr>
        <w:tabs>
          <w:tab w:val="left" w:pos="1134"/>
        </w:tabs>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 Se reciba una solicitud de acceso a la información;</w:t>
      </w:r>
    </w:p>
    <w:p w14:paraId="0993F978" w14:textId="77777777" w:rsidR="00EB38D7" w:rsidRPr="00407CCD" w:rsidRDefault="00EB38D7" w:rsidP="00EB38D7">
      <w:pPr>
        <w:tabs>
          <w:tab w:val="left" w:pos="1134"/>
        </w:tabs>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 Se determine mediante resolución de autoridad competente; o</w:t>
      </w:r>
    </w:p>
    <w:p w14:paraId="0CD61816" w14:textId="77777777" w:rsidR="00EB38D7" w:rsidRPr="00407CCD" w:rsidRDefault="00EB38D7" w:rsidP="00EB38D7">
      <w:pPr>
        <w:tabs>
          <w:tab w:val="left" w:pos="1134"/>
        </w:tabs>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C66ACE8"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5A03FA80"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Artículo 143</w:t>
      </w:r>
      <w:r w:rsidRPr="00407CC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5ADDF82"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A64645A"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86AC0A3"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26D154B"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DD69D2F"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D590418" w14:textId="77777777" w:rsidR="00EB38D7" w:rsidRPr="00407CCD" w:rsidRDefault="00EB38D7" w:rsidP="00EB38D7">
      <w:pPr>
        <w:ind w:left="567" w:right="616"/>
        <w:jc w:val="both"/>
        <w:rPr>
          <w:rFonts w:ascii="Palatino Linotype" w:eastAsia="Palatino Linotype" w:hAnsi="Palatino Linotype" w:cs="Palatino Linotype"/>
          <w:i/>
          <w:sz w:val="22"/>
          <w:szCs w:val="22"/>
        </w:rPr>
      </w:pPr>
    </w:p>
    <w:p w14:paraId="4AFED579"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5444C228" w14:textId="77777777" w:rsidR="00B62542" w:rsidRPr="00407CCD" w:rsidRDefault="00B62542" w:rsidP="00EB38D7">
      <w:pPr>
        <w:spacing w:line="360" w:lineRule="auto"/>
        <w:jc w:val="both"/>
        <w:rPr>
          <w:rFonts w:ascii="Palatino Linotype" w:eastAsia="Palatino Linotype" w:hAnsi="Palatino Linotype" w:cs="Palatino Linotype"/>
          <w:sz w:val="22"/>
          <w:szCs w:val="22"/>
        </w:rPr>
      </w:pPr>
    </w:p>
    <w:p w14:paraId="6CD96374" w14:textId="01471B9E" w:rsidR="00B62542" w:rsidRPr="00407CCD" w:rsidRDefault="00B62542"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Entre los datos personales que se localizan en la información que se ordena entregar se contienen los siguientes:</w:t>
      </w:r>
    </w:p>
    <w:p w14:paraId="1FFB2862" w14:textId="77777777" w:rsidR="00B62542" w:rsidRPr="00407CCD" w:rsidRDefault="00B62542" w:rsidP="00EB38D7">
      <w:pPr>
        <w:spacing w:line="360" w:lineRule="auto"/>
        <w:jc w:val="both"/>
        <w:rPr>
          <w:rFonts w:ascii="Palatino Linotype" w:eastAsia="Palatino Linotype" w:hAnsi="Palatino Linotype" w:cs="Palatino Linotype"/>
          <w:sz w:val="22"/>
          <w:szCs w:val="22"/>
        </w:rPr>
      </w:pPr>
    </w:p>
    <w:p w14:paraId="6904322F" w14:textId="69B284AA" w:rsidR="00B62542" w:rsidRPr="00407CCD" w:rsidRDefault="00B62542" w:rsidP="00B62542">
      <w:pPr>
        <w:pStyle w:val="Prrafodelista"/>
        <w:numPr>
          <w:ilvl w:val="0"/>
          <w:numId w:val="36"/>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Nombre de beneficiarios.</w:t>
      </w:r>
    </w:p>
    <w:p w14:paraId="610612D9" w14:textId="77777777" w:rsidR="00B62542" w:rsidRPr="00407CCD" w:rsidRDefault="00B62542" w:rsidP="00B62542">
      <w:pPr>
        <w:spacing w:line="360" w:lineRule="auto"/>
        <w:jc w:val="both"/>
        <w:rPr>
          <w:rFonts w:ascii="Palatino Linotype" w:eastAsia="Palatino Linotype" w:hAnsi="Palatino Linotype" w:cs="Palatino Linotype"/>
          <w:b/>
          <w:sz w:val="22"/>
          <w:szCs w:val="22"/>
        </w:rPr>
      </w:pPr>
    </w:p>
    <w:p w14:paraId="410DED64" w14:textId="77777777" w:rsidR="00B62542" w:rsidRPr="00407CCD" w:rsidRDefault="00B62542" w:rsidP="00B62542">
      <w:p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 xml:space="preserve">No debe pasar desapercibido que el </w:t>
      </w:r>
      <w:r w:rsidRPr="00407CCD">
        <w:rPr>
          <w:rFonts w:ascii="Palatino Linotype" w:eastAsia="Palatino Linotype" w:hAnsi="Palatino Linotype" w:cs="Palatino Linotype"/>
          <w:sz w:val="22"/>
          <w:szCs w:val="22"/>
        </w:rPr>
        <w:t xml:space="preserve">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07CCD">
        <w:rPr>
          <w:rFonts w:ascii="Palatino Linotype" w:eastAsia="Palatino Linotype" w:hAnsi="Palatino Linotype" w:cs="Palatino Linotype"/>
          <w:i/>
          <w:sz w:val="22"/>
          <w:szCs w:val="22"/>
        </w:rPr>
        <w:t>per se</w:t>
      </w:r>
      <w:r w:rsidRPr="00407CCD">
        <w:rPr>
          <w:rFonts w:ascii="Palatino Linotype" w:eastAsia="Palatino Linotype" w:hAnsi="Palatino Linotype" w:cs="Palatino Linotype"/>
          <w:sz w:val="22"/>
          <w:szCs w:val="22"/>
        </w:rPr>
        <w:t xml:space="preserve"> es un elemento que hace a una persona física identificada o identificable, por lo que, </w:t>
      </w:r>
      <w:r w:rsidRPr="00407CCD">
        <w:rPr>
          <w:rFonts w:ascii="Palatino Linotype" w:eastAsia="Palatino Linotype" w:hAnsi="Palatino Linotype" w:cs="Palatino Linotype"/>
          <w:b/>
          <w:sz w:val="22"/>
          <w:szCs w:val="22"/>
        </w:rPr>
        <w:t>se considera un dato personal, esto sólo cuando no recibe recursos o bienes públicos.</w:t>
      </w:r>
    </w:p>
    <w:p w14:paraId="4E58F802" w14:textId="77777777" w:rsidR="00B62542" w:rsidRPr="00407CCD" w:rsidRDefault="00B62542" w:rsidP="00B62542">
      <w:pPr>
        <w:spacing w:line="360" w:lineRule="auto"/>
        <w:jc w:val="both"/>
        <w:rPr>
          <w:rFonts w:ascii="Palatino Linotype" w:eastAsia="Palatino Linotype" w:hAnsi="Palatino Linotype" w:cs="Palatino Linotype"/>
          <w:b/>
          <w:sz w:val="22"/>
          <w:szCs w:val="22"/>
        </w:rPr>
      </w:pPr>
    </w:p>
    <w:p w14:paraId="462F4708" w14:textId="77777777" w:rsidR="00B62542" w:rsidRPr="00407CCD" w:rsidRDefault="00B62542" w:rsidP="00B62542">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Lo anterior, debido a la naturaleza de la información que se trata, es de señalar que las personas físicas que aparecen en los documentos proporcionados corresponden a beneficiarios de programas sociales de una institución pública.</w:t>
      </w:r>
    </w:p>
    <w:p w14:paraId="1EC4E3BC" w14:textId="77777777" w:rsidR="00B62542" w:rsidRPr="00407CCD" w:rsidRDefault="00B62542" w:rsidP="00B62542">
      <w:pPr>
        <w:spacing w:line="360" w:lineRule="auto"/>
        <w:jc w:val="both"/>
        <w:rPr>
          <w:rFonts w:ascii="Palatino Linotype" w:eastAsia="Palatino Linotype" w:hAnsi="Palatino Linotype" w:cs="Palatino Linotype"/>
          <w:sz w:val="22"/>
          <w:szCs w:val="22"/>
        </w:rPr>
      </w:pPr>
    </w:p>
    <w:p w14:paraId="0261775F" w14:textId="77777777" w:rsidR="00B62542" w:rsidRPr="00407CCD" w:rsidRDefault="00B62542" w:rsidP="00B62542">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Por lo que su publicidad o clasificación debe ajustarse a lo dispuesto por el criterio reiterado 09/19, del Instituto de Transparencia, Acceso a la Información Pública y Protección de Datos Personales del Estado de México y Municipios, que a la letra dice:</w:t>
      </w:r>
    </w:p>
    <w:p w14:paraId="702D2358" w14:textId="77777777" w:rsidR="00B62542" w:rsidRPr="00407CCD" w:rsidRDefault="00B62542" w:rsidP="00B62542">
      <w:pPr>
        <w:spacing w:line="276" w:lineRule="auto"/>
        <w:ind w:left="850" w:right="901"/>
        <w:jc w:val="both"/>
        <w:rPr>
          <w:rFonts w:ascii="Palatino Linotype" w:eastAsia="Palatino Linotype" w:hAnsi="Palatino Linotype" w:cs="Palatino Linotype"/>
          <w:i/>
          <w:sz w:val="22"/>
          <w:szCs w:val="22"/>
        </w:rPr>
      </w:pPr>
    </w:p>
    <w:p w14:paraId="0EB1CAC7" w14:textId="77777777" w:rsidR="00B62542" w:rsidRPr="00407CCD" w:rsidRDefault="00B62542" w:rsidP="00B62542">
      <w:pPr>
        <w:spacing w:line="276" w:lineRule="auto"/>
        <w:ind w:left="850" w:right="616"/>
        <w:jc w:val="both"/>
        <w:rPr>
          <w:rFonts w:ascii="Palatino Linotype" w:eastAsia="Palatino Linotype" w:hAnsi="Palatino Linotype" w:cs="Palatino Linotype"/>
          <w:b/>
          <w:i/>
          <w:sz w:val="22"/>
          <w:szCs w:val="22"/>
          <w:u w:val="single"/>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 xml:space="preserve">PADRÓN DE BENEFICIARIOS EN POSESIÓN DE SUJETOS OBLIGADOS. EXCEPCIONES PARA LA PUBLICACIÓN DE DATOS PERSONALES CONTENIDOS EN AQUÉL. </w:t>
      </w:r>
      <w:r w:rsidRPr="00407CCD">
        <w:rPr>
          <w:rFonts w:ascii="Palatino Linotype" w:eastAsia="Palatino Linotype" w:hAnsi="Palatino Linotype" w:cs="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w:t>
      </w:r>
      <w:r w:rsidRPr="00407CCD">
        <w:rPr>
          <w:rFonts w:ascii="Palatino Linotype" w:eastAsia="Palatino Linotype" w:hAnsi="Palatino Linotype" w:cs="Palatino Linotype"/>
          <w:i/>
          <w:sz w:val="22"/>
          <w:szCs w:val="22"/>
        </w:rPr>
        <w:lastRenderedPageBreak/>
        <w:t xml:space="preserve">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w:t>
      </w:r>
      <w:r w:rsidRPr="00407CCD">
        <w:rPr>
          <w:rFonts w:ascii="Palatino Linotype" w:eastAsia="Palatino Linotype" w:hAnsi="Palatino Linotype" w:cs="Palatino Linotype"/>
          <w:b/>
          <w:bCs/>
          <w:i/>
          <w:sz w:val="22"/>
          <w:szCs w:val="22"/>
          <w:u w:val="single"/>
        </w:rPr>
        <w:t>al interés superior de la niñez</w:t>
      </w:r>
      <w:r w:rsidRPr="00407CCD">
        <w:rPr>
          <w:rFonts w:ascii="Palatino Linotype" w:eastAsia="Palatino Linotype" w:hAnsi="Palatino Linotype" w:cs="Palatino Linotype"/>
          <w:i/>
          <w:sz w:val="22"/>
          <w:szCs w:val="22"/>
        </w:rPr>
        <w:t xml:space="preserve">,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407CCD">
        <w:rPr>
          <w:rFonts w:ascii="Palatino Linotype" w:eastAsia="Palatino Linotype" w:hAnsi="Palatino Linotype" w:cs="Palatino Linotype"/>
          <w:b/>
          <w:i/>
          <w:sz w:val="22"/>
          <w:szCs w:val="22"/>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w:t>
      </w:r>
      <w:r w:rsidRPr="00407CCD">
        <w:rPr>
          <w:rFonts w:ascii="Palatino Linotype" w:eastAsia="Palatino Linotype" w:hAnsi="Palatino Linotype" w:cs="Palatino Linotype"/>
          <w:b/>
          <w:i/>
          <w:sz w:val="22"/>
          <w:szCs w:val="22"/>
          <w:u w:val="single"/>
        </w:rPr>
        <w:lastRenderedPageBreak/>
        <w:t>Acceso a la Información Pública del Estado de México y Municipios así como 4, fracciones XI y XII; 6; 7; 8 y 10, de la Ley de Protección de Datos Personales en Posesión de Sujetos Obligados del Estado de México y Municipios.”</w:t>
      </w:r>
    </w:p>
    <w:p w14:paraId="55BCFCBF" w14:textId="77777777" w:rsidR="00B62542" w:rsidRPr="00407CCD" w:rsidRDefault="00B62542" w:rsidP="00B62542">
      <w:pPr>
        <w:spacing w:line="360" w:lineRule="auto"/>
        <w:jc w:val="both"/>
        <w:rPr>
          <w:rFonts w:ascii="Palatino Linotype" w:eastAsia="Palatino Linotype" w:hAnsi="Palatino Linotype" w:cs="Palatino Linotype"/>
          <w:b/>
          <w:sz w:val="22"/>
          <w:szCs w:val="22"/>
        </w:rPr>
      </w:pPr>
    </w:p>
    <w:p w14:paraId="2EB75DD2" w14:textId="60821BAD" w:rsidR="00B66663" w:rsidRPr="00407CCD" w:rsidRDefault="00B62542"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este caso en particular, se trata de un programa social enfocado a </w:t>
      </w:r>
      <w:r w:rsidR="0006151D" w:rsidRPr="00407CCD">
        <w:rPr>
          <w:rFonts w:ascii="Palatino Linotype" w:eastAsia="Palatino Linotype" w:hAnsi="Palatino Linotype" w:cs="Palatino Linotype"/>
          <w:sz w:val="22"/>
          <w:szCs w:val="22"/>
        </w:rPr>
        <w:t xml:space="preserve">personas en situación de vulnerabilidad, </w:t>
      </w:r>
      <w:r w:rsidR="007F0316" w:rsidRPr="00407CCD">
        <w:rPr>
          <w:rFonts w:ascii="Palatino Linotype" w:eastAsia="Palatino Linotype" w:hAnsi="Palatino Linotype" w:cs="Palatino Linotype"/>
          <w:sz w:val="22"/>
          <w:szCs w:val="22"/>
        </w:rPr>
        <w:t>además de que el objeto del programa se basa en la entrega de lentes, lo que directamente se relaciona con una discapacidad visual, bajo ese entendido, todos los beneficiarios corresponden no solo a grupos de vulnerabilidad, sino también a personas con discapacidad, razón por la cual, de acuerdo al criterio citado, su nombre</w:t>
      </w:r>
      <w:r w:rsidR="00B66663" w:rsidRPr="00407CCD">
        <w:rPr>
          <w:rFonts w:ascii="Palatino Linotype" w:eastAsia="Palatino Linotype" w:hAnsi="Palatino Linotype" w:cs="Palatino Linotype"/>
          <w:sz w:val="22"/>
          <w:szCs w:val="22"/>
        </w:rPr>
        <w:t xml:space="preserve"> causal de clasificación de acuerdo con la fracción I, del artículo 143 de la Ley de Transparencia y Acceso a la Información Pública del Estado de México y Municipios.</w:t>
      </w:r>
    </w:p>
    <w:p w14:paraId="56860BB1"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6F7B6F66" w14:textId="10C148DA" w:rsidR="00B66663" w:rsidRPr="00407CCD" w:rsidRDefault="00B66663" w:rsidP="00B66663">
      <w:pPr>
        <w:pStyle w:val="Prrafodelista"/>
        <w:numPr>
          <w:ilvl w:val="0"/>
          <w:numId w:val="35"/>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Estado de salud.</w:t>
      </w:r>
    </w:p>
    <w:p w14:paraId="278E9216"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Es de mencionar que el estado de salud de una persona se relaciona directamente con su vida privada y su esfera más íntima y cuya utilización indebida puede dar origen a discriminación y representa un riesgo grave para el titular.</w:t>
      </w:r>
    </w:p>
    <w:p w14:paraId="1449FFBB"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64896F33" w14:textId="4E81FC81" w:rsidR="00B66663" w:rsidRPr="00407CCD" w:rsidRDefault="00B66663"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Entonces, de acuerdo al artículo 4°, fracciones IX y X, de la Ley General de Protección de Datos Personales en Posesión de Sujetos Obligados y 4°, fracciones XI y XII, de la Ley de Protección de Datos Personales en Posesión de Sujetos Obligados del Estado de México y Municipios corresponde a datos personales sensibles.</w:t>
      </w:r>
    </w:p>
    <w:p w14:paraId="6BC0D12E"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3DE0FC77"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ese contexto, Davara, Isabel; Barco, Gregorio, Barco; y Cervantes, Alexis (2019), en el “Diccionario de Protección de Datos Personales Conceptos Fundamentales” (p. 226), precisan que </w:t>
      </w:r>
      <w:r w:rsidRPr="00407CCD">
        <w:rPr>
          <w:rFonts w:ascii="Palatino Linotype" w:eastAsia="Palatino Linotype" w:hAnsi="Palatino Linotype" w:cs="Palatino Linotype"/>
          <w:bCs/>
          <w:sz w:val="22"/>
          <w:szCs w:val="22"/>
        </w:rPr>
        <w:t>los datos relativos a la salud son datos personales de carácter sensible</w:t>
      </w:r>
      <w:r w:rsidRPr="00407CCD">
        <w:rPr>
          <w:rFonts w:ascii="Palatino Linotype" w:eastAsia="Palatino Linotype" w:hAnsi="Palatino Linotype" w:cs="Palatino Linotype"/>
          <w:sz w:val="22"/>
          <w:szCs w:val="22"/>
        </w:rPr>
        <w:t xml:space="preserve">, en tanto a que </w:t>
      </w:r>
      <w:r w:rsidRPr="00407CCD">
        <w:rPr>
          <w:rFonts w:ascii="Palatino Linotype" w:eastAsia="Palatino Linotype" w:hAnsi="Palatino Linotype" w:cs="Palatino Linotype"/>
          <w:sz w:val="22"/>
          <w:szCs w:val="22"/>
        </w:rPr>
        <w:lastRenderedPageBreak/>
        <w:t>refieren al estado de salud física o mental de un individuo, y que se conforma entre otros, por lo siguientes:</w:t>
      </w:r>
    </w:p>
    <w:p w14:paraId="7B422470"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337CDA45" w14:textId="77777777" w:rsidR="00B66663" w:rsidRPr="00407CCD" w:rsidRDefault="00B66663" w:rsidP="00B66663">
      <w:pPr>
        <w:numPr>
          <w:ilvl w:val="0"/>
          <w:numId w:val="3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Números, símbolos o datos asignados a una persona física identificable que la identifique de manera unívoca a efectos sanitarios; </w:t>
      </w:r>
    </w:p>
    <w:p w14:paraId="206DD5B8" w14:textId="77777777" w:rsidR="00B66663" w:rsidRPr="00407CCD" w:rsidRDefault="00B66663" w:rsidP="00B66663">
      <w:pPr>
        <w:numPr>
          <w:ilvl w:val="0"/>
          <w:numId w:val="3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La información obtenida de pruebas o exámenes de una parte del cuerpo o sustancia corporal, y </w:t>
      </w:r>
    </w:p>
    <w:p w14:paraId="6CA6EEEC" w14:textId="77777777" w:rsidR="00B66663" w:rsidRPr="00407CCD" w:rsidRDefault="00B66663" w:rsidP="00B66663">
      <w:pPr>
        <w:numPr>
          <w:ilvl w:val="0"/>
          <w:numId w:val="37"/>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La información relativa a una enfermedad, una discapacidad, el riesgo de padecer enfermedades, el historial médico, el tratamiento clínico o el estado fisiológico o biomédico del interesado</w:t>
      </w:r>
    </w:p>
    <w:p w14:paraId="5B28BE5B"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451B952E"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Situación que toma relevancia, púes el apartado ¿Qué son los datos personales?, de la página oficial de este Instituto (consultada en la liga https://www.infoem.org.mx/es/contenido/datospersonales , el catorce de mayo de dos mil veinticinco), reafirma como una categoría de datos personales sensibles los concernientes a la salud de una persona, los cuales se conforman de aquellos datos relacionados con el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w:t>
      </w:r>
    </w:p>
    <w:p w14:paraId="4E36E3AC" w14:textId="77777777" w:rsidR="00B66663" w:rsidRPr="00407CCD" w:rsidRDefault="00B66663" w:rsidP="00B66663">
      <w:pPr>
        <w:spacing w:line="360" w:lineRule="auto"/>
        <w:jc w:val="both"/>
        <w:rPr>
          <w:rFonts w:ascii="Palatino Linotype" w:eastAsia="Palatino Linotype" w:hAnsi="Palatino Linotype" w:cs="Palatino Linotype"/>
          <w:sz w:val="22"/>
          <w:szCs w:val="22"/>
        </w:rPr>
      </w:pPr>
    </w:p>
    <w:p w14:paraId="2AC90EC8" w14:textId="329D3DB0" w:rsidR="00B66663" w:rsidRPr="00407CCD" w:rsidRDefault="00B66663" w:rsidP="00B66663">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Como se logra observar cualquier información o dato que se relacione con el estado de salud de una persona, se considera un dato personal sensible, pues da cuenta del estado de salud físico o mental del titular, lo cual está íntimamente relacionado con su vida privada e íntima </w:t>
      </w:r>
      <w:r w:rsidRPr="00407CCD">
        <w:rPr>
          <w:rFonts w:ascii="Palatino Linotype" w:eastAsia="Palatino Linotype" w:hAnsi="Palatino Linotype" w:cs="Palatino Linotype"/>
          <w:sz w:val="22"/>
          <w:szCs w:val="22"/>
        </w:rPr>
        <w:lastRenderedPageBreak/>
        <w:t>y, por lo tanto, actualiza la causal de clasificación, establecida en el artículo 143, fracción I, de la Ley de Transparencia y Acceso a la Información Pública del Estado de México y Municipios.</w:t>
      </w:r>
    </w:p>
    <w:p w14:paraId="0041C8F1" w14:textId="0762DB4B" w:rsidR="00B62542" w:rsidRPr="00407CCD" w:rsidRDefault="00B62542" w:rsidP="00B62542">
      <w:pPr>
        <w:spacing w:line="360" w:lineRule="auto"/>
        <w:jc w:val="both"/>
        <w:rPr>
          <w:rFonts w:ascii="Palatino Linotype" w:eastAsia="Palatino Linotype" w:hAnsi="Palatino Linotype" w:cs="Palatino Linotype"/>
          <w:b/>
          <w:sz w:val="22"/>
          <w:szCs w:val="22"/>
        </w:rPr>
      </w:pPr>
    </w:p>
    <w:p w14:paraId="76C66338" w14:textId="54D0A47F" w:rsidR="00B62542" w:rsidRPr="00407CCD" w:rsidRDefault="00B62542" w:rsidP="00B62542">
      <w:pPr>
        <w:pStyle w:val="Prrafodelista"/>
        <w:numPr>
          <w:ilvl w:val="0"/>
          <w:numId w:val="35"/>
        </w:num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Firma de particulares.</w:t>
      </w:r>
    </w:p>
    <w:p w14:paraId="33D958DA" w14:textId="77777777" w:rsidR="00B62542" w:rsidRPr="00407CCD" w:rsidRDefault="00B62542" w:rsidP="00B62542">
      <w:pPr>
        <w:tabs>
          <w:tab w:val="left" w:pos="426"/>
        </w:tabs>
        <w:spacing w:before="240" w:after="240" w:line="360" w:lineRule="auto"/>
        <w:ind w:left="142"/>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34326EA6" w14:textId="77777777" w:rsidR="00B62542" w:rsidRPr="00407CCD" w:rsidRDefault="00B62542" w:rsidP="00B62542">
      <w:pPr>
        <w:numPr>
          <w:ilvl w:val="0"/>
          <w:numId w:val="34"/>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Firma. Rasgo o conjunto de rasgos, realizados siempre de la misma manera, que identifican a una persona y sustituyen a su nombre y apellidos para aprobar o dar autenticidad a un documento.</w:t>
      </w:r>
    </w:p>
    <w:p w14:paraId="0DCBACC6" w14:textId="77777777" w:rsidR="00B62542" w:rsidRPr="00407CCD" w:rsidRDefault="00B62542" w:rsidP="00B62542">
      <w:pPr>
        <w:numPr>
          <w:ilvl w:val="0"/>
          <w:numId w:val="34"/>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Rúbrica. Rasgo o conjunto de rasgos, realizados siempre de la misma manera que suele ponerse en la firma después del nombre y que a veces la sustituye.</w:t>
      </w:r>
    </w:p>
    <w:p w14:paraId="59AFF2EF" w14:textId="77777777" w:rsidR="00B62542" w:rsidRPr="00407CCD" w:rsidRDefault="00B62542" w:rsidP="00B62542">
      <w:pP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06B2446A" w14:textId="2A947613" w:rsidR="00B62542" w:rsidRPr="00407CCD" w:rsidRDefault="00B62542" w:rsidP="00B6254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bCs/>
          <w:sz w:val="22"/>
          <w:szCs w:val="22"/>
        </w:rPr>
        <w:t>- Domicilio particular.</w:t>
      </w:r>
      <w:r w:rsidRPr="00407CCD">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w:t>
      </w:r>
      <w:r w:rsidRPr="00407CCD">
        <w:rPr>
          <w:rFonts w:ascii="Palatino Linotype" w:eastAsia="Palatino Linotype" w:hAnsi="Palatino Linotype" w:cs="Palatino Linotype"/>
          <w:sz w:val="22"/>
          <w:szCs w:val="22"/>
        </w:rPr>
        <w:lastRenderedPageBreak/>
        <w:t xml:space="preserve">personas; además que tiene como propósito que una persona pueda establecerse temporal o permanentemente en un lugar determinado, para habitar, establecer su centro de trabajo o negocios. </w:t>
      </w:r>
    </w:p>
    <w:p w14:paraId="7FF759B7" w14:textId="77777777" w:rsidR="00B62542" w:rsidRPr="00407CCD" w:rsidRDefault="00B62542" w:rsidP="00B62542">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4F39BF0F" w14:textId="77777777" w:rsidR="00B62542" w:rsidRPr="00407CCD" w:rsidRDefault="00B62542" w:rsidP="00B62542">
      <w:pPr>
        <w:spacing w:before="240" w:after="240"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5638CC5" w14:textId="77777777" w:rsidR="00B62542" w:rsidRPr="00407CCD" w:rsidRDefault="00B62542" w:rsidP="00B62542">
      <w:pPr>
        <w:spacing w:before="240" w:after="240"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Por lo tanto, se actualiza la clasificación del </w:t>
      </w:r>
      <w:r w:rsidRPr="00407CCD">
        <w:rPr>
          <w:rFonts w:ascii="Palatino Linotype" w:eastAsia="Palatino Linotype" w:hAnsi="Palatino Linotype" w:cs="Palatino Linotype"/>
          <w:b/>
          <w:bCs/>
          <w:sz w:val="22"/>
          <w:szCs w:val="22"/>
          <w:u w:val="single"/>
        </w:rPr>
        <w:t>domicilio particular y su comprobante</w:t>
      </w:r>
      <w:r w:rsidRPr="00407CCD">
        <w:rPr>
          <w:rFonts w:ascii="Palatino Linotype" w:eastAsia="Palatino Linotype" w:hAnsi="Palatino Linotype" w:cs="Palatino Linotype"/>
          <w:sz w:val="22"/>
          <w:szCs w:val="22"/>
        </w:rPr>
        <w:t>, de conformidad con la fracción I, del artículo 143 de la Ley de Transparencia y Acceso a la Información Pública del Estado de México y Municipios.</w:t>
      </w:r>
    </w:p>
    <w:p w14:paraId="071C581B" w14:textId="77777777" w:rsidR="00B62542" w:rsidRPr="00407CCD" w:rsidRDefault="00B62542" w:rsidP="00B62542">
      <w:pPr>
        <w:spacing w:before="240" w:after="240"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Teléfono particular</w:t>
      </w:r>
      <w:r w:rsidRPr="00407CCD">
        <w:rPr>
          <w:rFonts w:ascii="Palatino Linotype" w:eastAsia="Palatino Linotype" w:hAnsi="Palatino Linotype" w:cs="Palatino Linotype"/>
          <w:sz w:val="22"/>
          <w:szCs w:val="22"/>
        </w:rPr>
        <w:t xml:space="preserve">. 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656CC512" w14:textId="77777777" w:rsidR="00B62542" w:rsidRPr="00407CCD" w:rsidRDefault="00B62542" w:rsidP="00B6254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b/>
          <w:bCs/>
          <w:sz w:val="22"/>
          <w:szCs w:val="22"/>
        </w:rPr>
        <w:t>C</w:t>
      </w:r>
      <w:r w:rsidRPr="00407CCD">
        <w:rPr>
          <w:rFonts w:ascii="Palatino Linotype" w:eastAsia="Palatino Linotype" w:hAnsi="Palatino Linotype" w:cs="Palatino Linotype"/>
          <w:b/>
          <w:sz w:val="22"/>
          <w:szCs w:val="22"/>
        </w:rPr>
        <w:t xml:space="preserve">orreo electrónico particular. </w:t>
      </w:r>
      <w:r w:rsidRPr="00407CCD">
        <w:rPr>
          <w:rFonts w:ascii="Palatino Linotype" w:eastAsia="Palatino Linotype" w:hAnsi="Palatino Linotype" w:cs="Palatino Linotype"/>
          <w:sz w:val="22"/>
          <w:szCs w:val="22"/>
        </w:rPr>
        <w:t xml:space="preserve">Al ser un sistema de transmisión de mensajes por computadora a través de redes informáticas, dicho dato se puede asimilar al teléfono o </w:t>
      </w:r>
      <w:r w:rsidRPr="00407CCD">
        <w:rPr>
          <w:rFonts w:ascii="Palatino Linotype" w:eastAsia="Palatino Linotype" w:hAnsi="Palatino Linotype" w:cs="Palatino Linotype"/>
          <w:sz w:val="22"/>
          <w:szCs w:val="22"/>
        </w:rPr>
        <w:lastRenderedPageBreak/>
        <w:t>domicilio particular, toda vez que es otro medio para comunicarse con la persona titular del mismo, la hace localizable, 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0129D716"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3D2D062A"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03524251"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 “</w:t>
      </w:r>
      <w:r w:rsidRPr="00407CCD">
        <w:rPr>
          <w:rFonts w:ascii="Palatino Linotype" w:eastAsia="Palatino Linotype" w:hAnsi="Palatino Linotype" w:cs="Palatino Linotype"/>
          <w:b/>
          <w:i/>
          <w:sz w:val="22"/>
          <w:szCs w:val="22"/>
        </w:rPr>
        <w:t>Quincuagésimo</w:t>
      </w:r>
      <w:r w:rsidRPr="00407CC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5C6E031"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Quincuagésimo primero.</w:t>
      </w:r>
      <w:r w:rsidRPr="00407CCD">
        <w:rPr>
          <w:rFonts w:ascii="Palatino Linotype" w:eastAsia="Palatino Linotype" w:hAnsi="Palatino Linotype" w:cs="Palatino Linotype"/>
          <w:i/>
          <w:sz w:val="22"/>
          <w:szCs w:val="22"/>
        </w:rPr>
        <w:t xml:space="preserve"> Toda acta del Comité de Transparencia deberá contener: </w:t>
      </w:r>
    </w:p>
    <w:p w14:paraId="39936536"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 El número de sesión y fecha; </w:t>
      </w:r>
    </w:p>
    <w:p w14:paraId="669E95EF"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II. El nombre del área que solicitó la clasificación de información; </w:t>
      </w:r>
    </w:p>
    <w:p w14:paraId="6CEACDC2"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III. La fundamentación legal y motivación correspondiente; </w:t>
      </w:r>
    </w:p>
    <w:p w14:paraId="06E486D0"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IV. La resolución o resoluciones aprobadas; y </w:t>
      </w:r>
    </w:p>
    <w:p w14:paraId="08148C71"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V. La rúbrica o firma digital de cada integrante del Comité de Transparencia. </w:t>
      </w:r>
    </w:p>
    <w:p w14:paraId="175C8B58"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45A5C99"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 Los motivos y razonamientos que sustenten la confirmación o modificación de la prueba de daño;</w:t>
      </w:r>
    </w:p>
    <w:p w14:paraId="299F4B2D"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II. Descripción de las partes o secciones reservadas, en caso de clasificación parcial; </w:t>
      </w:r>
    </w:p>
    <w:p w14:paraId="5F13BEE9"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III. El periodo por el que mantendrá su clasificación y fecha de expiración; y </w:t>
      </w:r>
    </w:p>
    <w:p w14:paraId="138FC804"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DF8ECFD"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21A86DD8"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58AB954"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Quincuagésimo segundo.</w:t>
      </w:r>
      <w:r w:rsidRPr="00407CCD">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5F4BEC1"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946D9E3"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E21C943"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132C31E"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III. Señalar las personas o instancias autorizadas a acceder a la información clasificada.</w:t>
      </w:r>
    </w:p>
    <w:p w14:paraId="53741D14"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88C7789"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2FD2927F"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C4ACFCE"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1D12D81F" w14:textId="77777777" w:rsidR="00EB38D7" w:rsidRPr="00407CCD" w:rsidRDefault="00EB38D7" w:rsidP="00EB38D7">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r w:rsidRPr="00407CCD">
        <w:rPr>
          <w:rFonts w:ascii="Palatino Linotype" w:eastAsia="Palatino Linotype" w:hAnsi="Palatino Linotype" w:cs="Palatino Linotype"/>
          <w:b/>
          <w:i/>
          <w:sz w:val="22"/>
          <w:szCs w:val="22"/>
        </w:rPr>
        <w:t>Quincuagésimo cuarto.</w:t>
      </w:r>
      <w:r w:rsidRPr="00407CCD">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6F9DF45"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Quincuagésimo quinto.</w:t>
      </w:r>
      <w:r w:rsidRPr="00407CCD">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w:t>
      </w:r>
      <w:r w:rsidRPr="00407CCD">
        <w:rPr>
          <w:rFonts w:ascii="Palatino Linotype" w:eastAsia="Palatino Linotype" w:hAnsi="Palatino Linotype" w:cs="Palatino Linotype"/>
          <w:i/>
          <w:sz w:val="22"/>
          <w:szCs w:val="22"/>
        </w:rPr>
        <w:lastRenderedPageBreak/>
        <w:t>Lineamientos y demás normativa aplicable antes de su confirmación por el Comité de Transparencia.</w:t>
      </w:r>
    </w:p>
    <w:p w14:paraId="6AF75B3E"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w:t>
      </w:r>
    </w:p>
    <w:p w14:paraId="2E74390F"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b/>
          <w:i/>
          <w:sz w:val="22"/>
          <w:szCs w:val="22"/>
        </w:rPr>
        <w:t>Quincuagésimo séptimo.</w:t>
      </w:r>
      <w:r w:rsidRPr="00407CCD">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BBDBEB4"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949D974"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21281DB8"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B08E8F3"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FDD623B" w14:textId="77777777" w:rsidR="00EB38D7" w:rsidRPr="00407CCD" w:rsidRDefault="00EB38D7" w:rsidP="00EB38D7">
      <w:pPr>
        <w:ind w:left="567" w:right="616"/>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2B0E54DD" w14:textId="77777777" w:rsidR="00EB38D7" w:rsidRPr="00407CCD" w:rsidRDefault="00EB38D7" w:rsidP="00EB38D7">
      <w:pPr>
        <w:spacing w:line="360" w:lineRule="auto"/>
        <w:ind w:left="567" w:right="616"/>
        <w:jc w:val="both"/>
        <w:rPr>
          <w:rFonts w:ascii="Palatino Linotype" w:eastAsia="Palatino Linotype" w:hAnsi="Palatino Linotype" w:cs="Palatino Linotype"/>
          <w:i/>
          <w:sz w:val="22"/>
          <w:szCs w:val="22"/>
        </w:rPr>
      </w:pPr>
    </w:p>
    <w:p w14:paraId="5FDA7D8C"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C0F46D7"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p>
    <w:p w14:paraId="511D7DEC" w14:textId="77777777" w:rsidR="00EB38D7" w:rsidRPr="00407CCD" w:rsidRDefault="00EB38D7" w:rsidP="00EB38D7">
      <w:pPr>
        <w:spacing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w:t>
      </w:r>
      <w:r w:rsidRPr="00407CCD">
        <w:rPr>
          <w:rFonts w:ascii="Palatino Linotype" w:eastAsia="Palatino Linotype" w:hAnsi="Palatino Linotype" w:cs="Palatino Linotype"/>
          <w:sz w:val="22"/>
          <w:szCs w:val="22"/>
        </w:rPr>
        <w:lastRenderedPageBreak/>
        <w:t>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407CCD" w:rsidRDefault="00F36565">
      <w:pP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407CCD"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R E S U E L V E:</w:t>
      </w:r>
    </w:p>
    <w:p w14:paraId="6EF9BB33" w14:textId="6DC9121A" w:rsidR="00C877F6" w:rsidRPr="00407CCD" w:rsidRDefault="00F36565">
      <w:pPr>
        <w:spacing w:before="240" w:after="240"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 xml:space="preserve">Primero. </w:t>
      </w:r>
      <w:r w:rsidRPr="00407CCD">
        <w:rPr>
          <w:rFonts w:ascii="Palatino Linotype" w:eastAsia="Palatino Linotype" w:hAnsi="Palatino Linotype" w:cs="Palatino Linotype"/>
          <w:sz w:val="22"/>
          <w:szCs w:val="22"/>
        </w:rPr>
        <w:t>Resultan</w:t>
      </w:r>
      <w:r w:rsidRPr="00407CCD">
        <w:rPr>
          <w:rFonts w:ascii="Palatino Linotype" w:eastAsia="Palatino Linotype" w:hAnsi="Palatino Linotype" w:cs="Palatino Linotype"/>
          <w:b/>
          <w:sz w:val="22"/>
          <w:szCs w:val="22"/>
        </w:rPr>
        <w:t xml:space="preserve"> fundados </w:t>
      </w:r>
      <w:r w:rsidRPr="00407CCD">
        <w:rPr>
          <w:rFonts w:ascii="Palatino Linotype" w:eastAsia="Palatino Linotype" w:hAnsi="Palatino Linotype" w:cs="Palatino Linotype"/>
          <w:sz w:val="22"/>
          <w:szCs w:val="22"/>
        </w:rPr>
        <w:t xml:space="preserve">los motivos de inconformidad hechos valer por </w:t>
      </w:r>
      <w:r w:rsidRPr="00407CCD">
        <w:rPr>
          <w:rFonts w:ascii="Palatino Linotype" w:eastAsia="Palatino Linotype" w:hAnsi="Palatino Linotype" w:cs="Palatino Linotype"/>
          <w:b/>
          <w:sz w:val="22"/>
          <w:szCs w:val="22"/>
        </w:rPr>
        <w:t>la parte Recurrente</w:t>
      </w:r>
      <w:r w:rsidRPr="00407CCD">
        <w:rPr>
          <w:rFonts w:ascii="Palatino Linotype" w:eastAsia="Palatino Linotype" w:hAnsi="Palatino Linotype" w:cs="Palatino Linotype"/>
          <w:sz w:val="22"/>
          <w:szCs w:val="22"/>
        </w:rPr>
        <w:t xml:space="preserve"> en el Recurso de Revisión</w:t>
      </w:r>
      <w:r w:rsidRPr="00407CCD">
        <w:rPr>
          <w:rFonts w:ascii="Palatino Linotype" w:eastAsia="Palatino Linotype" w:hAnsi="Palatino Linotype" w:cs="Palatino Linotype"/>
          <w:b/>
          <w:sz w:val="22"/>
          <w:szCs w:val="22"/>
        </w:rPr>
        <w:t xml:space="preserve"> </w:t>
      </w:r>
      <w:r w:rsidR="00A74D70" w:rsidRPr="00407CCD">
        <w:rPr>
          <w:rFonts w:ascii="Palatino Linotype" w:eastAsia="Palatino Linotype" w:hAnsi="Palatino Linotype" w:cs="Palatino Linotype"/>
          <w:b/>
          <w:sz w:val="22"/>
          <w:szCs w:val="22"/>
        </w:rPr>
        <w:t>00889/INFOEM/IP/RR/2026</w:t>
      </w:r>
      <w:r w:rsidRPr="00407CCD">
        <w:rPr>
          <w:rFonts w:ascii="Palatino Linotype" w:eastAsia="Palatino Linotype" w:hAnsi="Palatino Linotype" w:cs="Palatino Linotype"/>
          <w:b/>
          <w:sz w:val="22"/>
          <w:szCs w:val="22"/>
        </w:rPr>
        <w:t xml:space="preserve">, en términos del Considerando Cuarto </w:t>
      </w:r>
      <w:r w:rsidRPr="00407CCD">
        <w:rPr>
          <w:rFonts w:ascii="Palatino Linotype" w:eastAsia="Palatino Linotype" w:hAnsi="Palatino Linotype" w:cs="Palatino Linotype"/>
          <w:sz w:val="22"/>
          <w:szCs w:val="22"/>
        </w:rPr>
        <w:t>de la presente resolución</w:t>
      </w:r>
      <w:r w:rsidR="003E3F06" w:rsidRPr="00407CCD">
        <w:rPr>
          <w:rFonts w:ascii="Palatino Linotype" w:eastAsia="Palatino Linotype" w:hAnsi="Palatino Linotype" w:cs="Palatino Linotype"/>
          <w:b/>
          <w:sz w:val="22"/>
          <w:szCs w:val="22"/>
        </w:rPr>
        <w:t>.</w:t>
      </w:r>
      <w:r w:rsidR="0040124A" w:rsidRPr="00407CCD">
        <w:rPr>
          <w:rFonts w:ascii="Palatino Linotype" w:eastAsia="Palatino Linotype" w:hAnsi="Palatino Linotype" w:cs="Palatino Linotype"/>
          <w:b/>
          <w:sz w:val="22"/>
          <w:szCs w:val="22"/>
        </w:rPr>
        <w:t xml:space="preserve"> </w:t>
      </w:r>
    </w:p>
    <w:p w14:paraId="7D8F81E5" w14:textId="2CDA217A" w:rsidR="00C877F6" w:rsidRPr="00407CCD" w:rsidRDefault="00F36565">
      <w:pPr>
        <w:spacing w:before="240" w:after="240" w:line="360" w:lineRule="auto"/>
        <w:jc w:val="both"/>
        <w:rPr>
          <w:rFonts w:ascii="Palatino Linotype" w:eastAsia="Palatino Linotype" w:hAnsi="Palatino Linotype" w:cs="Palatino Linotype"/>
          <w:b/>
          <w:sz w:val="22"/>
          <w:szCs w:val="22"/>
        </w:rPr>
      </w:pPr>
      <w:bookmarkStart w:id="1" w:name="_heading=h.j3ppyxwlb1s2" w:colFirst="0" w:colLast="0"/>
      <w:bookmarkEnd w:id="1"/>
      <w:r w:rsidRPr="00407CCD">
        <w:rPr>
          <w:rFonts w:ascii="Palatino Linotype" w:eastAsia="Palatino Linotype" w:hAnsi="Palatino Linotype" w:cs="Palatino Linotype"/>
          <w:b/>
          <w:sz w:val="22"/>
          <w:szCs w:val="22"/>
        </w:rPr>
        <w:t xml:space="preserve">Segundo. Se Ordena al Sujeto Obligado </w:t>
      </w:r>
      <w:r w:rsidRPr="00407CCD">
        <w:rPr>
          <w:rFonts w:ascii="Palatino Linotype" w:eastAsia="Palatino Linotype" w:hAnsi="Palatino Linotype" w:cs="Palatino Linotype"/>
          <w:sz w:val="22"/>
          <w:szCs w:val="22"/>
        </w:rPr>
        <w:t>que en términos de los</w:t>
      </w:r>
      <w:r w:rsidRPr="00407CCD">
        <w:rPr>
          <w:rFonts w:ascii="Palatino Linotype" w:eastAsia="Palatino Linotype" w:hAnsi="Palatino Linotype" w:cs="Palatino Linotype"/>
          <w:b/>
          <w:sz w:val="22"/>
          <w:szCs w:val="22"/>
        </w:rPr>
        <w:t xml:space="preserve"> Considerandos Cuarto y Quinto </w:t>
      </w:r>
      <w:r w:rsidRPr="00407CCD">
        <w:rPr>
          <w:rFonts w:ascii="Palatino Linotype" w:eastAsia="Palatino Linotype" w:hAnsi="Palatino Linotype" w:cs="Palatino Linotype"/>
          <w:sz w:val="22"/>
          <w:szCs w:val="22"/>
        </w:rPr>
        <w:t xml:space="preserve">de esta resolución, haga entrega a </w:t>
      </w:r>
      <w:r w:rsidRPr="00407CCD">
        <w:rPr>
          <w:rFonts w:ascii="Palatino Linotype" w:eastAsia="Palatino Linotype" w:hAnsi="Palatino Linotype" w:cs="Palatino Linotype"/>
          <w:b/>
          <w:sz w:val="22"/>
          <w:szCs w:val="22"/>
        </w:rPr>
        <w:t xml:space="preserve">la parte Recurrente a través del SAIMEX, </w:t>
      </w:r>
      <w:r w:rsidR="007A2E0A" w:rsidRPr="00407CCD">
        <w:rPr>
          <w:rFonts w:ascii="Palatino Linotype" w:eastAsia="Palatino Linotype" w:hAnsi="Palatino Linotype" w:cs="Palatino Linotype"/>
          <w:sz w:val="22"/>
          <w:szCs w:val="22"/>
        </w:rPr>
        <w:t>en versión pública,</w:t>
      </w:r>
      <w:r w:rsidR="007A2E0A"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la siguiente información:</w:t>
      </w:r>
    </w:p>
    <w:p w14:paraId="4CE60C5B" w14:textId="73460DFF" w:rsidR="0040124A" w:rsidRPr="00407CCD" w:rsidRDefault="0040124A" w:rsidP="00332180">
      <w:pPr>
        <w:pStyle w:val="Prrafodelista"/>
        <w:numPr>
          <w:ilvl w:val="0"/>
          <w:numId w:val="34"/>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De la entrega de 300 lentes a personas en situación de vulnerabilidad referida en la solicitud al veinticuatro de noviembre de dos mil veinticinco:</w:t>
      </w:r>
    </w:p>
    <w:p w14:paraId="3074E50A" w14:textId="77777777" w:rsidR="0040124A" w:rsidRPr="00407CCD" w:rsidRDefault="0040124A" w:rsidP="0040124A">
      <w:pPr>
        <w:pStyle w:val="Prrafodelista"/>
        <w:numPr>
          <w:ilvl w:val="0"/>
          <w:numId w:val="33"/>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lastRenderedPageBreak/>
        <w:t>Padrón de beneficiarios;</w:t>
      </w:r>
    </w:p>
    <w:p w14:paraId="0F836C47" w14:textId="77777777" w:rsidR="0040124A" w:rsidRPr="00407CCD" w:rsidRDefault="0040124A" w:rsidP="0040124A">
      <w:pPr>
        <w:pStyle w:val="Prrafodelista"/>
        <w:numPr>
          <w:ilvl w:val="0"/>
          <w:numId w:val="33"/>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Estudios socio económicos;</w:t>
      </w:r>
    </w:p>
    <w:p w14:paraId="3FDDA9BF" w14:textId="5895E428" w:rsidR="0040124A" w:rsidRPr="00407CCD" w:rsidRDefault="004176FA" w:rsidP="0040124A">
      <w:pPr>
        <w:pStyle w:val="Prrafodelista"/>
        <w:numPr>
          <w:ilvl w:val="0"/>
          <w:numId w:val="33"/>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Dictámenes de vulnerabilidad o criterios de selección utilizados</w:t>
      </w:r>
      <w:r w:rsidR="0040124A" w:rsidRPr="00407CCD">
        <w:rPr>
          <w:rFonts w:ascii="Palatino Linotype" w:eastAsia="Palatino Linotype" w:hAnsi="Palatino Linotype" w:cs="Palatino Linotype"/>
          <w:b/>
          <w:sz w:val="22"/>
          <w:szCs w:val="22"/>
        </w:rPr>
        <w:t>; y,</w:t>
      </w:r>
    </w:p>
    <w:p w14:paraId="35C5E8F1" w14:textId="77777777" w:rsidR="0040124A" w:rsidRPr="00407CCD" w:rsidRDefault="0040124A" w:rsidP="0040124A">
      <w:pPr>
        <w:pStyle w:val="Prrafodelista"/>
        <w:numPr>
          <w:ilvl w:val="0"/>
          <w:numId w:val="33"/>
        </w:numPr>
        <w:spacing w:after="240" w:line="360" w:lineRule="auto"/>
        <w:ind w:right="843"/>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Área responsable de la integración y validación.</w:t>
      </w:r>
    </w:p>
    <w:p w14:paraId="75AC996E" w14:textId="77777777" w:rsidR="007A2E0A" w:rsidRPr="00407CCD" w:rsidRDefault="007A2E0A" w:rsidP="007A2E0A">
      <w:pPr>
        <w:pBdr>
          <w:top w:val="nil"/>
          <w:left w:val="nil"/>
          <w:bottom w:val="nil"/>
          <w:right w:val="nil"/>
          <w:between w:val="nil"/>
        </w:pBdr>
        <w:spacing w:line="360" w:lineRule="auto"/>
        <w:ind w:left="360" w:right="560"/>
        <w:jc w:val="both"/>
        <w:rPr>
          <w:rFonts w:ascii="Palatino Linotype" w:eastAsia="Palatino Linotype" w:hAnsi="Palatino Linotype" w:cs="Palatino Linotype"/>
          <w:i/>
          <w:sz w:val="22"/>
          <w:szCs w:val="22"/>
        </w:rPr>
      </w:pPr>
      <w:r w:rsidRPr="00407CCD">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407CCD" w:rsidRDefault="00F36565">
      <w:pP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Tercero.  Notifíquese vía SAIMEX, </w:t>
      </w:r>
      <w:r w:rsidRPr="00407CCD">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407CCD" w:rsidRDefault="00F36565">
      <w:pPr>
        <w:spacing w:before="240" w:after="240" w:line="360" w:lineRule="auto"/>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b/>
          <w:sz w:val="22"/>
          <w:szCs w:val="22"/>
        </w:rPr>
        <w:t xml:space="preserve">Cuarto. </w:t>
      </w:r>
      <w:r w:rsidRPr="00407CCD">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07CCD">
        <w:rPr>
          <w:rFonts w:ascii="Palatino Linotype" w:eastAsia="Palatino Linotype" w:hAnsi="Palatino Linotype" w:cs="Palatino Linotype"/>
          <w:b/>
          <w:sz w:val="22"/>
          <w:szCs w:val="22"/>
        </w:rPr>
        <w:t>Sujeto Obligado</w:t>
      </w:r>
      <w:r w:rsidRPr="00407CC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407CCD" w:rsidRDefault="00F36565">
      <w:pPr>
        <w:spacing w:line="360" w:lineRule="auto"/>
        <w:jc w:val="both"/>
        <w:rPr>
          <w:rFonts w:ascii="Palatino Linotype" w:eastAsia="Palatino Linotype" w:hAnsi="Palatino Linotype" w:cs="Palatino Linotype"/>
          <w:sz w:val="22"/>
          <w:szCs w:val="22"/>
        </w:rPr>
      </w:pPr>
      <w:bookmarkStart w:id="2" w:name="_heading=h.tyjcwt" w:colFirst="0" w:colLast="0"/>
      <w:bookmarkEnd w:id="2"/>
      <w:r w:rsidRPr="00407CCD">
        <w:rPr>
          <w:rFonts w:ascii="Palatino Linotype" w:eastAsia="Palatino Linotype" w:hAnsi="Palatino Linotype" w:cs="Palatino Linotype"/>
          <w:b/>
          <w:sz w:val="22"/>
          <w:szCs w:val="22"/>
        </w:rPr>
        <w:lastRenderedPageBreak/>
        <w:t xml:space="preserve">Quinto. Notifíquese vía SAIMEX, </w:t>
      </w:r>
      <w:r w:rsidRPr="00407CCD">
        <w:rPr>
          <w:rFonts w:ascii="Palatino Linotype" w:eastAsia="Palatino Linotype" w:hAnsi="Palatino Linotype" w:cs="Palatino Linotype"/>
          <w:sz w:val="22"/>
          <w:szCs w:val="22"/>
        </w:rPr>
        <w:t>a</w:t>
      </w:r>
      <w:r w:rsidRPr="00407CCD">
        <w:rPr>
          <w:rFonts w:ascii="Palatino Linotype" w:eastAsia="Palatino Linotype" w:hAnsi="Palatino Linotype" w:cs="Palatino Linotype"/>
          <w:b/>
          <w:sz w:val="22"/>
          <w:szCs w:val="22"/>
        </w:rPr>
        <w:t xml:space="preserve"> la parte Recurrente</w:t>
      </w:r>
      <w:r w:rsidRPr="00407CCD">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698147FA" w14:textId="77777777" w:rsidR="00332180" w:rsidRPr="00407CCD" w:rsidRDefault="00332180">
      <w:pPr>
        <w:spacing w:line="360" w:lineRule="auto"/>
        <w:jc w:val="both"/>
        <w:rPr>
          <w:rFonts w:ascii="Palatino Linotype" w:eastAsia="Palatino Linotype" w:hAnsi="Palatino Linotype" w:cs="Palatino Linotype"/>
          <w:sz w:val="22"/>
          <w:szCs w:val="22"/>
        </w:rPr>
      </w:pPr>
    </w:p>
    <w:p w14:paraId="614AA0DE" w14:textId="77777777" w:rsidR="00332180" w:rsidRPr="00407CCD" w:rsidRDefault="00332180" w:rsidP="00332180">
      <w:pPr>
        <w:spacing w:line="360" w:lineRule="auto"/>
        <w:jc w:val="both"/>
        <w:rPr>
          <w:rFonts w:ascii="Palatino Linotype" w:eastAsia="Palatino Linotype" w:hAnsi="Palatino Linotype" w:cs="Palatino Linotype"/>
          <w:b/>
          <w:sz w:val="22"/>
          <w:szCs w:val="22"/>
        </w:rPr>
      </w:pPr>
      <w:r w:rsidRPr="00407CCD">
        <w:rPr>
          <w:rFonts w:ascii="Palatino Linotype" w:eastAsia="Palatino Linotype" w:hAnsi="Palatino Linotype" w:cs="Palatino Linotype"/>
          <w:b/>
          <w:sz w:val="22"/>
          <w:szCs w:val="22"/>
        </w:rPr>
        <w:t xml:space="preserve">Sexto. Gírese </w:t>
      </w:r>
      <w:r w:rsidRPr="00407CCD">
        <w:rPr>
          <w:rFonts w:ascii="Palatino Linotype" w:eastAsia="Palatino Linotype" w:hAnsi="Palatino Linotype" w:cs="Palatino Linotype"/>
          <w:sz w:val="22"/>
          <w:szCs w:val="22"/>
        </w:rPr>
        <w:t xml:space="preserve">oficio a la </w:t>
      </w:r>
      <w:r w:rsidRPr="00407CCD">
        <w:rPr>
          <w:rFonts w:ascii="Palatino Linotype" w:eastAsia="Palatino Linotype" w:hAnsi="Palatino Linotype" w:cs="Palatino Linotype"/>
          <w:b/>
          <w:sz w:val="22"/>
          <w:szCs w:val="22"/>
        </w:rPr>
        <w:t>Secretaría Técnica del Pleno</w:t>
      </w:r>
      <w:r w:rsidRPr="00407CCD">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407CCD">
        <w:rPr>
          <w:rFonts w:ascii="Palatino Linotype" w:eastAsia="Palatino Linotype" w:hAnsi="Palatino Linotype" w:cs="Palatino Linotype"/>
          <w:b/>
          <w:sz w:val="22"/>
          <w:szCs w:val="22"/>
        </w:rPr>
        <w:t xml:space="preserve"> </w:t>
      </w:r>
      <w:r w:rsidRPr="00407CCD">
        <w:rPr>
          <w:rFonts w:ascii="Palatino Linotype" w:eastAsia="Palatino Linotype" w:hAnsi="Palatino Linotype" w:cs="Palatino Linotype"/>
          <w:sz w:val="22"/>
          <w:szCs w:val="22"/>
        </w:rPr>
        <w:t>de la presente resolución.</w:t>
      </w:r>
      <w:r w:rsidRPr="00407CCD">
        <w:rPr>
          <w:rFonts w:ascii="Palatino Linotype" w:eastAsia="Palatino Linotype" w:hAnsi="Palatino Linotype" w:cs="Palatino Linotype"/>
          <w:b/>
          <w:sz w:val="22"/>
          <w:szCs w:val="22"/>
        </w:rPr>
        <w:t xml:space="preserve"> </w:t>
      </w:r>
    </w:p>
    <w:p w14:paraId="04B27B0A" w14:textId="77777777" w:rsidR="005509CC" w:rsidRPr="00407CCD" w:rsidRDefault="005509CC">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p>
    <w:p w14:paraId="124DF890" w14:textId="0BC6E83C" w:rsidR="00C877F6" w:rsidRPr="00C204E4" w:rsidRDefault="00F36565">
      <w:pPr>
        <w:spacing w:line="360" w:lineRule="auto"/>
        <w:ind w:right="-93"/>
        <w:jc w:val="both"/>
        <w:rPr>
          <w:rFonts w:ascii="Palatino Linotype" w:eastAsia="Palatino Linotype" w:hAnsi="Palatino Linotype" w:cs="Palatino Linotype"/>
          <w:sz w:val="22"/>
          <w:szCs w:val="22"/>
        </w:rPr>
      </w:pPr>
      <w:r w:rsidRPr="00407CC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74D70" w:rsidRPr="00407CCD">
        <w:rPr>
          <w:rFonts w:ascii="Palatino Linotype" w:eastAsia="Palatino Linotype" w:hAnsi="Palatino Linotype" w:cs="Palatino Linotype"/>
          <w:sz w:val="22"/>
          <w:szCs w:val="22"/>
        </w:rPr>
        <w:t>NOVENA</w:t>
      </w:r>
      <w:r w:rsidRPr="00407CCD">
        <w:rPr>
          <w:rFonts w:ascii="Palatino Linotype" w:eastAsia="Palatino Linotype" w:hAnsi="Palatino Linotype" w:cs="Palatino Linotype"/>
          <w:sz w:val="22"/>
          <w:szCs w:val="22"/>
        </w:rPr>
        <w:t xml:space="preserve"> S</w:t>
      </w:r>
      <w:r w:rsidR="001244B6" w:rsidRPr="00407CCD">
        <w:rPr>
          <w:rFonts w:ascii="Palatino Linotype" w:eastAsia="Palatino Linotype" w:hAnsi="Palatino Linotype" w:cs="Palatino Linotype"/>
          <w:sz w:val="22"/>
          <w:szCs w:val="22"/>
        </w:rPr>
        <w:t xml:space="preserve">ESIÓN ORDINARIA CELEBRADA EL </w:t>
      </w:r>
      <w:r w:rsidR="00A74D70" w:rsidRPr="00407CCD">
        <w:rPr>
          <w:rFonts w:ascii="Palatino Linotype" w:eastAsia="Palatino Linotype" w:hAnsi="Palatino Linotype" w:cs="Palatino Linotype"/>
          <w:sz w:val="22"/>
          <w:szCs w:val="22"/>
        </w:rPr>
        <w:t>ONCE</w:t>
      </w:r>
      <w:r w:rsidR="00403AAA" w:rsidRPr="00407CCD">
        <w:rPr>
          <w:rFonts w:ascii="Palatino Linotype" w:eastAsia="Palatino Linotype" w:hAnsi="Palatino Linotype" w:cs="Palatino Linotype"/>
          <w:sz w:val="22"/>
          <w:szCs w:val="22"/>
        </w:rPr>
        <w:t xml:space="preserve"> </w:t>
      </w:r>
      <w:r w:rsidRPr="00407CCD">
        <w:rPr>
          <w:rFonts w:ascii="Palatino Linotype" w:eastAsia="Palatino Linotype" w:hAnsi="Palatino Linotype" w:cs="Palatino Linotype"/>
          <w:sz w:val="22"/>
          <w:szCs w:val="22"/>
        </w:rPr>
        <w:t xml:space="preserve">DE </w:t>
      </w:r>
      <w:r w:rsidR="00403AAA" w:rsidRPr="00407CCD">
        <w:rPr>
          <w:rFonts w:ascii="Palatino Linotype" w:eastAsia="Palatino Linotype" w:hAnsi="Palatino Linotype" w:cs="Palatino Linotype"/>
          <w:sz w:val="22"/>
          <w:szCs w:val="22"/>
        </w:rPr>
        <w:t>MARZO</w:t>
      </w:r>
      <w:r w:rsidRPr="00407CCD">
        <w:rPr>
          <w:rFonts w:ascii="Palatino Linotype" w:eastAsia="Palatino Linotype" w:hAnsi="Palatino Linotype" w:cs="Palatino Linotype"/>
          <w:sz w:val="22"/>
          <w:szCs w:val="22"/>
        </w:rPr>
        <w:t xml:space="preserve"> DE DOS MIL VEINTI</w:t>
      </w:r>
      <w:r w:rsidR="000C6DFE" w:rsidRPr="00407CCD">
        <w:rPr>
          <w:rFonts w:ascii="Palatino Linotype" w:eastAsia="Palatino Linotype" w:hAnsi="Palatino Linotype" w:cs="Palatino Linotype"/>
          <w:sz w:val="22"/>
          <w:szCs w:val="22"/>
        </w:rPr>
        <w:t>SÉIS</w:t>
      </w:r>
      <w:r w:rsidRPr="00407CCD">
        <w:rPr>
          <w:rFonts w:ascii="Palatino Linotype" w:eastAsia="Palatino Linotype" w:hAnsi="Palatino Linotype" w:cs="Palatino Linotype"/>
          <w:sz w:val="22"/>
          <w:szCs w:val="22"/>
        </w:rPr>
        <w:t>, ANTE EL SECRETARIO TÉCNICO DEL PLENO ALEXIS TAPIA RAMÍREZ.</w:t>
      </w:r>
    </w:p>
    <w:p w14:paraId="54455659" w14:textId="77777777" w:rsidR="00C877F6" w:rsidRPr="00C204E4"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C204E4" w:rsidRDefault="00C877F6">
      <w:pPr>
        <w:spacing w:line="360" w:lineRule="auto"/>
        <w:ind w:right="-93"/>
        <w:jc w:val="both"/>
        <w:rPr>
          <w:rFonts w:ascii="Palatino Linotype" w:eastAsia="Palatino Linotype" w:hAnsi="Palatino Linotype" w:cs="Palatino Linotype"/>
          <w:sz w:val="22"/>
          <w:szCs w:val="22"/>
        </w:rPr>
      </w:pPr>
    </w:p>
    <w:p w14:paraId="5B12C640" w14:textId="5AA6C229" w:rsidR="00C877F6" w:rsidRPr="00C204E4" w:rsidRDefault="00C877F6">
      <w:pPr>
        <w:spacing w:line="360" w:lineRule="auto"/>
        <w:ind w:right="-93"/>
        <w:jc w:val="both"/>
        <w:rPr>
          <w:rFonts w:ascii="Palatino Linotype" w:eastAsia="Palatino Linotype" w:hAnsi="Palatino Linotype" w:cs="Palatino Linotype"/>
          <w:sz w:val="22"/>
          <w:szCs w:val="22"/>
        </w:rPr>
      </w:pPr>
    </w:p>
    <w:p w14:paraId="4A737882" w14:textId="4AE2F65B" w:rsidR="00C204E4" w:rsidRPr="00C204E4" w:rsidRDefault="00C204E4">
      <w:pPr>
        <w:spacing w:line="360" w:lineRule="auto"/>
        <w:ind w:right="-93"/>
        <w:jc w:val="both"/>
        <w:rPr>
          <w:rFonts w:ascii="Palatino Linotype" w:eastAsia="Palatino Linotype" w:hAnsi="Palatino Linotype" w:cs="Palatino Linotype"/>
          <w:sz w:val="22"/>
          <w:szCs w:val="22"/>
        </w:rPr>
      </w:pPr>
    </w:p>
    <w:p w14:paraId="0011E6D1" w14:textId="49D086AA" w:rsidR="00C204E4" w:rsidRPr="00C204E4" w:rsidRDefault="00C204E4">
      <w:pPr>
        <w:spacing w:line="360" w:lineRule="auto"/>
        <w:ind w:right="-93"/>
        <w:jc w:val="both"/>
        <w:rPr>
          <w:rFonts w:ascii="Palatino Linotype" w:eastAsia="Palatino Linotype" w:hAnsi="Palatino Linotype" w:cs="Palatino Linotype"/>
          <w:sz w:val="22"/>
          <w:szCs w:val="22"/>
        </w:rPr>
      </w:pPr>
    </w:p>
    <w:p w14:paraId="5FCAFE13" w14:textId="09820FF9" w:rsidR="00C204E4" w:rsidRPr="00C204E4" w:rsidRDefault="00C204E4">
      <w:pPr>
        <w:spacing w:line="360" w:lineRule="auto"/>
        <w:ind w:right="-93"/>
        <w:jc w:val="both"/>
        <w:rPr>
          <w:rFonts w:ascii="Palatino Linotype" w:eastAsia="Palatino Linotype" w:hAnsi="Palatino Linotype" w:cs="Palatino Linotype"/>
          <w:sz w:val="22"/>
          <w:szCs w:val="22"/>
        </w:rPr>
      </w:pPr>
    </w:p>
    <w:p w14:paraId="5DAB7A9A" w14:textId="168B5A29" w:rsidR="00C204E4" w:rsidRPr="00C204E4" w:rsidRDefault="00C204E4">
      <w:pPr>
        <w:spacing w:line="360" w:lineRule="auto"/>
        <w:ind w:right="-93"/>
        <w:jc w:val="both"/>
        <w:rPr>
          <w:rFonts w:ascii="Palatino Linotype" w:eastAsia="Palatino Linotype" w:hAnsi="Palatino Linotype" w:cs="Palatino Linotype"/>
          <w:sz w:val="22"/>
          <w:szCs w:val="22"/>
        </w:rPr>
      </w:pPr>
    </w:p>
    <w:p w14:paraId="7B0EA62A" w14:textId="77777777" w:rsidR="00C204E4" w:rsidRPr="00C204E4" w:rsidRDefault="00C204E4">
      <w:pPr>
        <w:spacing w:line="360" w:lineRule="auto"/>
        <w:ind w:right="-93"/>
        <w:jc w:val="both"/>
        <w:rPr>
          <w:rFonts w:ascii="Palatino Linotype" w:eastAsia="Palatino Linotype" w:hAnsi="Palatino Linotype" w:cs="Palatino Linotype"/>
          <w:sz w:val="22"/>
          <w:szCs w:val="22"/>
        </w:rPr>
      </w:pPr>
    </w:p>
    <w:p w14:paraId="7A4C70FF" w14:textId="77777777" w:rsidR="00C877F6" w:rsidRPr="00C204E4"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C204E4"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C204E4" w:rsidRDefault="00C877F6">
      <w:pPr>
        <w:spacing w:line="360" w:lineRule="auto"/>
        <w:ind w:right="49"/>
        <w:jc w:val="both"/>
        <w:rPr>
          <w:rFonts w:ascii="Palatino Linotype" w:eastAsia="Palatino Linotype" w:hAnsi="Palatino Linotype" w:cs="Palatino Linotype"/>
          <w:sz w:val="22"/>
          <w:szCs w:val="22"/>
        </w:rPr>
      </w:pPr>
    </w:p>
    <w:sectPr w:rsidR="00C877F6" w:rsidRPr="00C204E4">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E02CC" w14:textId="77777777" w:rsidR="007C6444" w:rsidRDefault="007C6444">
      <w:r>
        <w:separator/>
      </w:r>
    </w:p>
  </w:endnote>
  <w:endnote w:type="continuationSeparator" w:id="0">
    <w:p w14:paraId="278E0D3A" w14:textId="77777777" w:rsidR="007C6444" w:rsidRDefault="007C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6EA25018-9C39-8349-8CCF-7B0017AE3014}"/>
    <w:embedBold r:id="rId2" w:fontKey="{7AA6AE82-EA2D-354D-BF69-E159D1B11984}"/>
    <w:embedItalic r:id="rId3" w:fontKey="{DC8A1E7C-D0CA-0E44-875E-7345910841AB}"/>
    <w:embedBoldItalic r:id="rId4" w:fontKey="{8015B20A-85F9-F84A-BFC6-51719D0A3A6D}"/>
  </w:font>
  <w:font w:name="Courier New">
    <w:panose1 w:val="02070309020205020404"/>
    <w:charset w:val="00"/>
    <w:family w:val="modern"/>
    <w:pitch w:val="fixed"/>
    <w:sig w:usb0="E0002EFF" w:usb1="C0007843" w:usb2="00000009" w:usb3="00000000" w:csb0="000001FF" w:csb1="00000000"/>
    <w:embedRegular r:id="rId5" w:fontKey="{B70A1837-DFB7-8B4E-810B-6559DB10F041}"/>
  </w:font>
  <w:font w:name="Times New Roman">
    <w:panose1 w:val="02020603050405020304"/>
    <w:charset w:val="00"/>
    <w:family w:val="roman"/>
    <w:pitch w:val="variable"/>
    <w:sig w:usb0="E0002EFF" w:usb1="C000785B" w:usb2="00000009" w:usb3="00000000" w:csb0="000001FF" w:csb1="00000000"/>
    <w:embedRegular r:id="rId6" w:fontKey="{370241F4-3C08-A546-BDB6-BFCBBDE88233}"/>
    <w:embedBold r:id="rId7" w:fontKey="{4090A3C8-FD88-CB46-A2D3-34E6DC9853D8}"/>
    <w:embedItalic r:id="rId8" w:fontKey="{87E9E10A-DE5E-554B-B0B1-A2082AA946B3}"/>
    <w:embedBoldItalic r:id="rId9" w:fontKey="{8CA7BF7F-1213-3D4F-8511-D70E9104EC3C}"/>
  </w:font>
  <w:font w:name="Wingdings">
    <w:panose1 w:val="05000000000000000000"/>
    <w:charset w:val="4D"/>
    <w:family w:val="decorative"/>
    <w:pitch w:val="variable"/>
    <w:sig w:usb0="00000003" w:usb1="00000000" w:usb2="00000000" w:usb3="00000000" w:csb0="80000001" w:csb1="00000000"/>
    <w:embedRegular r:id="rId10" w:fontKey="{AF320F90-F4A8-1E46-8BA0-8D4C627E03B3}"/>
  </w:font>
  <w:font w:name="Symbol">
    <w:panose1 w:val="05050102010706020507"/>
    <w:charset w:val="02"/>
    <w:family w:val="decorative"/>
    <w:pitch w:val="variable"/>
    <w:sig w:usb0="00000000" w:usb1="10000000" w:usb2="00000000" w:usb3="00000000" w:csb0="80000000" w:csb1="00000000"/>
    <w:embedRegular r:id="rId11" w:fontKey="{10F23424-77D8-D540-8BDC-0B82673A02D5}"/>
  </w:font>
  <w:font w:name="Noto Sans Symbols">
    <w:altName w:val="Times New Roman"/>
    <w:panose1 w:val="020B0604020202020204"/>
    <w:charset w:val="00"/>
    <w:family w:val="auto"/>
    <w:pitch w:val="default"/>
    <w:embedBold r:id="rId13" w:fontKey="{12744356-D82A-F144-AB5B-56B89FD5FCC7}"/>
  </w:font>
  <w:font w:name="Tahoma">
    <w:panose1 w:val="020B0604030504040204"/>
    <w:charset w:val="00"/>
    <w:family w:val="swiss"/>
    <w:pitch w:val="variable"/>
    <w:sig w:usb0="E1002EFF" w:usb1="C000605B" w:usb2="00000029" w:usb3="00000000" w:csb0="000101FF" w:csb1="00000000"/>
    <w:embedRegular r:id="rId14" w:fontKey="{EFFE5E92-8C40-614F-ABA0-E04A7F8B0536}"/>
  </w:font>
  <w:font w:name="Calibri">
    <w:panose1 w:val="020F0502020204030204"/>
    <w:charset w:val="00"/>
    <w:family w:val="swiss"/>
    <w:pitch w:val="variable"/>
    <w:sig w:usb0="E4002EFF" w:usb1="C200247B" w:usb2="00000009" w:usb3="00000000" w:csb0="000001FF" w:csb1="00000000"/>
    <w:embedRegular r:id="rId15" w:fontKey="{7C023654-DE5A-E44D-A775-5C5645E34667}"/>
    <w:embedBold r:id="rId16" w:fontKey="{1179CC87-FCD7-E24D-9F3F-1603908334B5}"/>
    <w:embedItalic r:id="rId17" w:fontKey="{41FCDF25-DD7A-8441-85B7-31E7072993FC}"/>
  </w:font>
  <w:font w:name="Arial">
    <w:panose1 w:val="020B0604020202020204"/>
    <w:charset w:val="00"/>
    <w:family w:val="swiss"/>
    <w:pitch w:val="variable"/>
    <w:sig w:usb0="E0002EFF" w:usb1="C000785B" w:usb2="00000009" w:usb3="00000000" w:csb0="000001FF" w:csb1="00000000"/>
    <w:embedRegular r:id="rId18" w:fontKey="{907AB2FF-F589-A845-AEFA-C0BC16AEE478}"/>
  </w:font>
  <w:font w:name="Georgia">
    <w:panose1 w:val="02040502050405020303"/>
    <w:charset w:val="00"/>
    <w:family w:val="roman"/>
    <w:pitch w:val="variable"/>
    <w:sig w:usb0="00000287" w:usb1="00000000" w:usb2="00000000" w:usb3="00000000" w:csb0="0000009F" w:csb1="00000000"/>
    <w:embedRegular r:id="rId19" w:fontKey="{B76B3A8D-881A-BB44-A9EE-C7951918CD7C}"/>
    <w:embedItalic r:id="rId20" w:fontKey="{832F96EE-B3EA-5549-8D35-814513EA0CAE}"/>
  </w:font>
  <w:font w:name="Calibri Light">
    <w:panose1 w:val="020F0302020204030204"/>
    <w:charset w:val="00"/>
    <w:family w:val="swiss"/>
    <w:pitch w:val="variable"/>
    <w:sig w:usb0="E4002EFF" w:usb1="C200247B" w:usb2="00000009" w:usb3="00000000" w:csb0="000001FF" w:csb1="00000000"/>
    <w:embedRegular r:id="rId21" w:fontKey="{731A030A-7C57-004F-836A-A21B7A0ED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7024" w14:textId="77777777" w:rsidR="00440206" w:rsidRDefault="0044020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7CCD">
      <w:rPr>
        <w:b/>
        <w:noProof/>
        <w:color w:val="000000"/>
      </w:rPr>
      <w:t>35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7CCD">
      <w:rPr>
        <w:b/>
        <w:noProof/>
        <w:color w:val="000000"/>
      </w:rPr>
      <w:t>37</w:t>
    </w:r>
    <w:r>
      <w:rPr>
        <w:b/>
        <w:color w:val="000000"/>
      </w:rPr>
      <w:fldChar w:fldCharType="end"/>
    </w:r>
  </w:p>
  <w:p w14:paraId="7AE4EEFD" w14:textId="77777777" w:rsidR="00440206" w:rsidRDefault="0044020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1E332" w14:textId="77777777" w:rsidR="00440206" w:rsidRDefault="0044020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07CC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07CCD">
      <w:rPr>
        <w:b/>
        <w:noProof/>
        <w:color w:val="000000"/>
      </w:rPr>
      <w:t>37</w:t>
    </w:r>
    <w:r>
      <w:rPr>
        <w:b/>
        <w:color w:val="000000"/>
      </w:rPr>
      <w:fldChar w:fldCharType="end"/>
    </w:r>
  </w:p>
  <w:p w14:paraId="6675DA9D" w14:textId="77777777" w:rsidR="00440206" w:rsidRDefault="0044020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45C4F" w14:textId="77777777" w:rsidR="007C6444" w:rsidRDefault="007C6444">
      <w:r>
        <w:separator/>
      </w:r>
    </w:p>
  </w:footnote>
  <w:footnote w:type="continuationSeparator" w:id="0">
    <w:p w14:paraId="1EA75098" w14:textId="77777777" w:rsidR="007C6444" w:rsidRDefault="007C6444">
      <w:r>
        <w:continuationSeparator/>
      </w:r>
    </w:p>
  </w:footnote>
  <w:footnote w:id="1">
    <w:p w14:paraId="778E749E" w14:textId="77777777" w:rsidR="00440206" w:rsidRDefault="00440206" w:rsidP="00E37938">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F1CD1AD" w14:textId="77777777" w:rsidR="00440206" w:rsidRDefault="00440206" w:rsidP="00E37938">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FA4B27C" w14:textId="77777777" w:rsidR="00440206" w:rsidRDefault="00440206" w:rsidP="00E37938">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457D" w14:textId="77777777" w:rsidR="00440206" w:rsidRDefault="0044020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40206" w14:paraId="3DE1F927" w14:textId="77777777">
      <w:tc>
        <w:tcPr>
          <w:tcW w:w="2551" w:type="dxa"/>
          <w:vAlign w:val="center"/>
        </w:tcPr>
        <w:p w14:paraId="27218DF9"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5E83A621" w:rsidR="00440206" w:rsidRDefault="00440206" w:rsidP="00F942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00889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 xml:space="preserve">/IP/RR/2026  </w:t>
          </w:r>
        </w:p>
      </w:tc>
    </w:tr>
    <w:tr w:rsidR="00440206" w14:paraId="6E2D1273" w14:textId="77777777">
      <w:trPr>
        <w:trHeight w:val="217"/>
      </w:trPr>
      <w:tc>
        <w:tcPr>
          <w:tcW w:w="2551" w:type="dxa"/>
          <w:vAlign w:val="center"/>
        </w:tcPr>
        <w:p w14:paraId="21203565"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52BFC85E" w:rsidR="00440206" w:rsidRDefault="00440206"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Sistema Municipal para el Desarrollo Integral de la Familia de Ixtapaluca</w:t>
          </w:r>
        </w:p>
      </w:tc>
    </w:tr>
    <w:tr w:rsidR="00440206" w14:paraId="651D01A7" w14:textId="77777777">
      <w:tc>
        <w:tcPr>
          <w:tcW w:w="2551" w:type="dxa"/>
          <w:vAlign w:val="center"/>
        </w:tcPr>
        <w:p w14:paraId="5229B5A5"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440206" w:rsidRDefault="0044020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0C5A" w14:textId="77777777" w:rsidR="00440206" w:rsidRDefault="0044020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440206" w14:paraId="1419E4B9" w14:textId="77777777">
      <w:tc>
        <w:tcPr>
          <w:tcW w:w="2343" w:type="dxa"/>
          <w:vAlign w:val="center"/>
        </w:tcPr>
        <w:p w14:paraId="0A4DAE44"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78C76611" w:rsidR="00440206" w:rsidRDefault="00440206" w:rsidP="00A74D7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00889</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/IP/RR/2026</w:t>
          </w:r>
        </w:p>
      </w:tc>
    </w:tr>
    <w:tr w:rsidR="00440206" w14:paraId="5406FED2" w14:textId="77777777">
      <w:tc>
        <w:tcPr>
          <w:tcW w:w="2343" w:type="dxa"/>
          <w:vAlign w:val="center"/>
        </w:tcPr>
        <w:p w14:paraId="40683B83"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1E355E6F" w:rsidR="00440206" w:rsidRDefault="00D26DA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1"/>
              <w:szCs w:val="21"/>
              <w:lang w:val="es-ES"/>
            </w:rPr>
            <w:t xml:space="preserve">XXXXX XXXXXXX </w:t>
          </w:r>
          <w:r>
            <w:rPr>
              <w:rFonts w:ascii="Palatino Linotype" w:eastAsia="Palatino Linotype" w:hAnsi="Palatino Linotype" w:cs="Palatino Linotype"/>
              <w:b/>
              <w:sz w:val="21"/>
              <w:szCs w:val="21"/>
              <w:lang w:val="es-ES"/>
            </w:rPr>
            <w:t xml:space="preserve">XX </w:t>
          </w:r>
          <w:r>
            <w:rPr>
              <w:rFonts w:ascii="Palatino Linotype" w:eastAsia="Palatino Linotype" w:hAnsi="Palatino Linotype" w:cs="Palatino Linotype"/>
              <w:b/>
              <w:sz w:val="21"/>
              <w:szCs w:val="21"/>
              <w:lang w:val="es-ES"/>
            </w:rPr>
            <w:t>XXXXX</w:t>
          </w:r>
        </w:p>
      </w:tc>
    </w:tr>
    <w:tr w:rsidR="00440206" w14:paraId="0CE2BEAE" w14:textId="77777777">
      <w:trPr>
        <w:trHeight w:val="152"/>
      </w:trPr>
      <w:tc>
        <w:tcPr>
          <w:tcW w:w="2343" w:type="dxa"/>
          <w:vAlign w:val="center"/>
        </w:tcPr>
        <w:p w14:paraId="2B6A9907" w14:textId="77777777" w:rsidR="00440206" w:rsidRDefault="0044020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440206" w:rsidRDefault="0044020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69D272BD" w:rsidR="00440206" w:rsidRDefault="00440206" w:rsidP="00A74D70">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Sistema Municipal para el Desarrollo Integral de la Familia de Ixtapaluca</w:t>
          </w:r>
        </w:p>
      </w:tc>
    </w:tr>
    <w:tr w:rsidR="00440206" w14:paraId="1EF4B579" w14:textId="77777777">
      <w:tc>
        <w:tcPr>
          <w:tcW w:w="2343" w:type="dxa"/>
          <w:vAlign w:val="center"/>
        </w:tcPr>
        <w:p w14:paraId="71B9E111"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440206" w:rsidRDefault="0044020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440206" w:rsidRDefault="0044020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EBC"/>
    <w:multiLevelType w:val="hybridMultilevel"/>
    <w:tmpl w:val="29A64290"/>
    <w:lvl w:ilvl="0" w:tplc="FC62DC5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27DDD"/>
    <w:multiLevelType w:val="hybridMultilevel"/>
    <w:tmpl w:val="BBB81DA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54277A"/>
    <w:multiLevelType w:val="hybridMultilevel"/>
    <w:tmpl w:val="4D4A7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4C909ED"/>
    <w:multiLevelType w:val="multilevel"/>
    <w:tmpl w:val="D48A4D3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C1C17CE"/>
    <w:multiLevelType w:val="hybridMultilevel"/>
    <w:tmpl w:val="E3B29E8A"/>
    <w:lvl w:ilvl="0" w:tplc="AC00FD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7DD64BD"/>
    <w:multiLevelType w:val="hybridMultilevel"/>
    <w:tmpl w:val="D1B48FD6"/>
    <w:lvl w:ilvl="0" w:tplc="70C24986">
      <w:start w:val="1"/>
      <w:numFmt w:val="lowerLetter"/>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B73296"/>
    <w:multiLevelType w:val="hybridMultilevel"/>
    <w:tmpl w:val="CB8C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6D05C74"/>
    <w:multiLevelType w:val="multilevel"/>
    <w:tmpl w:val="1EA2A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99D408D"/>
    <w:multiLevelType w:val="hybridMultilevel"/>
    <w:tmpl w:val="5372B9D2"/>
    <w:lvl w:ilvl="0" w:tplc="080A000F">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5" w15:restartNumberingAfterBreak="0">
    <w:nsid w:val="53BF1D10"/>
    <w:multiLevelType w:val="hybridMultilevel"/>
    <w:tmpl w:val="290E67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53759B9"/>
    <w:multiLevelType w:val="hybridMultilevel"/>
    <w:tmpl w:val="A16C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573AA"/>
    <w:multiLevelType w:val="hybridMultilevel"/>
    <w:tmpl w:val="2A2C282C"/>
    <w:lvl w:ilvl="0" w:tplc="080A0011">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8543B09"/>
    <w:multiLevelType w:val="hybridMultilevel"/>
    <w:tmpl w:val="F676A15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F345B31"/>
    <w:multiLevelType w:val="multilevel"/>
    <w:tmpl w:val="6B2C04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6"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67535470">
    <w:abstractNumId w:val="23"/>
  </w:num>
  <w:num w:numId="2" w16cid:durableId="346097673">
    <w:abstractNumId w:val="4"/>
  </w:num>
  <w:num w:numId="3" w16cid:durableId="1204975983">
    <w:abstractNumId w:val="35"/>
  </w:num>
  <w:num w:numId="4" w16cid:durableId="1187327246">
    <w:abstractNumId w:val="18"/>
  </w:num>
  <w:num w:numId="5" w16cid:durableId="97527935">
    <w:abstractNumId w:val="9"/>
  </w:num>
  <w:num w:numId="6" w16cid:durableId="488837339">
    <w:abstractNumId w:val="19"/>
  </w:num>
  <w:num w:numId="7" w16cid:durableId="1808356636">
    <w:abstractNumId w:val="5"/>
  </w:num>
  <w:num w:numId="8" w16cid:durableId="1375543015">
    <w:abstractNumId w:val="8"/>
  </w:num>
  <w:num w:numId="9" w16cid:durableId="1675035357">
    <w:abstractNumId w:val="10"/>
  </w:num>
  <w:num w:numId="10" w16cid:durableId="1753088941">
    <w:abstractNumId w:val="36"/>
  </w:num>
  <w:num w:numId="11" w16cid:durableId="1688672113">
    <w:abstractNumId w:val="12"/>
  </w:num>
  <w:num w:numId="12" w16cid:durableId="1901867749">
    <w:abstractNumId w:val="21"/>
  </w:num>
  <w:num w:numId="13" w16cid:durableId="1180971056">
    <w:abstractNumId w:val="16"/>
  </w:num>
  <w:num w:numId="14" w16cid:durableId="1678188437">
    <w:abstractNumId w:val="22"/>
  </w:num>
  <w:num w:numId="15" w16cid:durableId="131558588">
    <w:abstractNumId w:val="27"/>
  </w:num>
  <w:num w:numId="16" w16cid:durableId="1792934393">
    <w:abstractNumId w:val="29"/>
  </w:num>
  <w:num w:numId="17" w16cid:durableId="873229295">
    <w:abstractNumId w:val="7"/>
  </w:num>
  <w:num w:numId="18" w16cid:durableId="1909804519">
    <w:abstractNumId w:val="14"/>
  </w:num>
  <w:num w:numId="19" w16cid:durableId="964777495">
    <w:abstractNumId w:val="34"/>
  </w:num>
  <w:num w:numId="20" w16cid:durableId="1503079745">
    <w:abstractNumId w:val="32"/>
  </w:num>
  <w:num w:numId="21" w16cid:durableId="1048535344">
    <w:abstractNumId w:val="15"/>
  </w:num>
  <w:num w:numId="22" w16cid:durableId="2124615598">
    <w:abstractNumId w:val="30"/>
  </w:num>
  <w:num w:numId="23" w16cid:durableId="2084183212">
    <w:abstractNumId w:val="1"/>
  </w:num>
  <w:num w:numId="24" w16cid:durableId="2144154672">
    <w:abstractNumId w:val="11"/>
  </w:num>
  <w:num w:numId="25" w16cid:durableId="1920626618">
    <w:abstractNumId w:val="24"/>
  </w:num>
  <w:num w:numId="26" w16cid:durableId="671757008">
    <w:abstractNumId w:val="25"/>
  </w:num>
  <w:num w:numId="27" w16cid:durableId="750857993">
    <w:abstractNumId w:val="17"/>
  </w:num>
  <w:num w:numId="28" w16cid:durableId="181820191">
    <w:abstractNumId w:val="33"/>
  </w:num>
  <w:num w:numId="29" w16cid:durableId="897396382">
    <w:abstractNumId w:val="26"/>
  </w:num>
  <w:num w:numId="30" w16cid:durableId="1551913723">
    <w:abstractNumId w:val="6"/>
  </w:num>
  <w:num w:numId="31" w16cid:durableId="1377051056">
    <w:abstractNumId w:val="2"/>
  </w:num>
  <w:num w:numId="32" w16cid:durableId="58673608">
    <w:abstractNumId w:val="3"/>
  </w:num>
  <w:num w:numId="33" w16cid:durableId="1214658557">
    <w:abstractNumId w:val="31"/>
  </w:num>
  <w:num w:numId="34" w16cid:durableId="1601986623">
    <w:abstractNumId w:val="13"/>
  </w:num>
  <w:num w:numId="35" w16cid:durableId="60179953">
    <w:abstractNumId w:val="28"/>
  </w:num>
  <w:num w:numId="36" w16cid:durableId="991442963">
    <w:abstractNumId w:val="0"/>
  </w:num>
  <w:num w:numId="37" w16cid:durableId="183749936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F6"/>
    <w:rsid w:val="00003CC0"/>
    <w:rsid w:val="00011BB7"/>
    <w:rsid w:val="00013DB8"/>
    <w:rsid w:val="000140E9"/>
    <w:rsid w:val="00022FF0"/>
    <w:rsid w:val="00035362"/>
    <w:rsid w:val="0004101C"/>
    <w:rsid w:val="000414EC"/>
    <w:rsid w:val="000472DB"/>
    <w:rsid w:val="000505A2"/>
    <w:rsid w:val="00050C84"/>
    <w:rsid w:val="0006151D"/>
    <w:rsid w:val="00074EFD"/>
    <w:rsid w:val="00085E1F"/>
    <w:rsid w:val="0009354C"/>
    <w:rsid w:val="00095FCC"/>
    <w:rsid w:val="000A6D14"/>
    <w:rsid w:val="000C2D35"/>
    <w:rsid w:val="000C6DFE"/>
    <w:rsid w:val="000D0009"/>
    <w:rsid w:val="000D54B1"/>
    <w:rsid w:val="000D6BF4"/>
    <w:rsid w:val="000E1454"/>
    <w:rsid w:val="000E264E"/>
    <w:rsid w:val="000F3A18"/>
    <w:rsid w:val="000F461B"/>
    <w:rsid w:val="00102B00"/>
    <w:rsid w:val="00104A39"/>
    <w:rsid w:val="00106A63"/>
    <w:rsid w:val="00106CF0"/>
    <w:rsid w:val="0010766B"/>
    <w:rsid w:val="0011572F"/>
    <w:rsid w:val="00115C81"/>
    <w:rsid w:val="0012241A"/>
    <w:rsid w:val="001244B6"/>
    <w:rsid w:val="0012725B"/>
    <w:rsid w:val="001274DC"/>
    <w:rsid w:val="00137C81"/>
    <w:rsid w:val="00167CFB"/>
    <w:rsid w:val="00177120"/>
    <w:rsid w:val="001775F5"/>
    <w:rsid w:val="00195613"/>
    <w:rsid w:val="001A2C55"/>
    <w:rsid w:val="001B0BA6"/>
    <w:rsid w:val="001B7459"/>
    <w:rsid w:val="001E1B30"/>
    <w:rsid w:val="001F52E8"/>
    <w:rsid w:val="00215433"/>
    <w:rsid w:val="00220962"/>
    <w:rsid w:val="0022312E"/>
    <w:rsid w:val="00240A2A"/>
    <w:rsid w:val="00241C45"/>
    <w:rsid w:val="0024323B"/>
    <w:rsid w:val="00244C94"/>
    <w:rsid w:val="002460CA"/>
    <w:rsid w:val="00251552"/>
    <w:rsid w:val="00261424"/>
    <w:rsid w:val="00271603"/>
    <w:rsid w:val="00272A31"/>
    <w:rsid w:val="002771B8"/>
    <w:rsid w:val="00282A93"/>
    <w:rsid w:val="00282EDF"/>
    <w:rsid w:val="00283C9F"/>
    <w:rsid w:val="00287278"/>
    <w:rsid w:val="00294BBE"/>
    <w:rsid w:val="002A38A5"/>
    <w:rsid w:val="002A4A12"/>
    <w:rsid w:val="002A642E"/>
    <w:rsid w:val="002A7958"/>
    <w:rsid w:val="002B15D7"/>
    <w:rsid w:val="002B39AC"/>
    <w:rsid w:val="002B423B"/>
    <w:rsid w:val="002B4667"/>
    <w:rsid w:val="002C4916"/>
    <w:rsid w:val="002C63CA"/>
    <w:rsid w:val="002D25A9"/>
    <w:rsid w:val="002D4381"/>
    <w:rsid w:val="002E51A0"/>
    <w:rsid w:val="002F289C"/>
    <w:rsid w:val="00301A49"/>
    <w:rsid w:val="00304137"/>
    <w:rsid w:val="00332180"/>
    <w:rsid w:val="003329A2"/>
    <w:rsid w:val="00336C8D"/>
    <w:rsid w:val="003412FF"/>
    <w:rsid w:val="00351E01"/>
    <w:rsid w:val="003535F7"/>
    <w:rsid w:val="00357E62"/>
    <w:rsid w:val="003610C8"/>
    <w:rsid w:val="00374863"/>
    <w:rsid w:val="00381615"/>
    <w:rsid w:val="00382B63"/>
    <w:rsid w:val="003A539C"/>
    <w:rsid w:val="003A7C89"/>
    <w:rsid w:val="003B746B"/>
    <w:rsid w:val="003C0D60"/>
    <w:rsid w:val="003D17CE"/>
    <w:rsid w:val="003E151E"/>
    <w:rsid w:val="003E3F06"/>
    <w:rsid w:val="003E62A8"/>
    <w:rsid w:val="003E6782"/>
    <w:rsid w:val="003F5A8F"/>
    <w:rsid w:val="003F6A2A"/>
    <w:rsid w:val="0040124A"/>
    <w:rsid w:val="00402094"/>
    <w:rsid w:val="00403AAA"/>
    <w:rsid w:val="00405804"/>
    <w:rsid w:val="004066C2"/>
    <w:rsid w:val="004072E6"/>
    <w:rsid w:val="00407432"/>
    <w:rsid w:val="00407CCD"/>
    <w:rsid w:val="00413D80"/>
    <w:rsid w:val="004176FA"/>
    <w:rsid w:val="00420E52"/>
    <w:rsid w:val="00421C3A"/>
    <w:rsid w:val="00422637"/>
    <w:rsid w:val="00431AFC"/>
    <w:rsid w:val="00440206"/>
    <w:rsid w:val="004422C9"/>
    <w:rsid w:val="00443D93"/>
    <w:rsid w:val="0045016F"/>
    <w:rsid w:val="004554A0"/>
    <w:rsid w:val="00477E95"/>
    <w:rsid w:val="004876E1"/>
    <w:rsid w:val="00494A95"/>
    <w:rsid w:val="004A0B3F"/>
    <w:rsid w:val="004A4D59"/>
    <w:rsid w:val="004B37BF"/>
    <w:rsid w:val="004B699A"/>
    <w:rsid w:val="004C6A5F"/>
    <w:rsid w:val="004D64F1"/>
    <w:rsid w:val="004F40D3"/>
    <w:rsid w:val="00505EBC"/>
    <w:rsid w:val="00507CDE"/>
    <w:rsid w:val="005116B7"/>
    <w:rsid w:val="00521904"/>
    <w:rsid w:val="00524582"/>
    <w:rsid w:val="0053486A"/>
    <w:rsid w:val="00541989"/>
    <w:rsid w:val="00541FC1"/>
    <w:rsid w:val="005509CC"/>
    <w:rsid w:val="0055775C"/>
    <w:rsid w:val="005644E2"/>
    <w:rsid w:val="00571BF7"/>
    <w:rsid w:val="005764D6"/>
    <w:rsid w:val="0058244A"/>
    <w:rsid w:val="005879FD"/>
    <w:rsid w:val="00590594"/>
    <w:rsid w:val="005957F2"/>
    <w:rsid w:val="0059705D"/>
    <w:rsid w:val="005A0B52"/>
    <w:rsid w:val="005A4875"/>
    <w:rsid w:val="005A5F97"/>
    <w:rsid w:val="005A668A"/>
    <w:rsid w:val="005B15F7"/>
    <w:rsid w:val="005B4F46"/>
    <w:rsid w:val="005B79A1"/>
    <w:rsid w:val="005C2ED1"/>
    <w:rsid w:val="005C3FA2"/>
    <w:rsid w:val="005C74CB"/>
    <w:rsid w:val="005D08E7"/>
    <w:rsid w:val="005D28FA"/>
    <w:rsid w:val="005D6395"/>
    <w:rsid w:val="005E009A"/>
    <w:rsid w:val="005E563B"/>
    <w:rsid w:val="005F460A"/>
    <w:rsid w:val="005F6923"/>
    <w:rsid w:val="006002CF"/>
    <w:rsid w:val="00600B46"/>
    <w:rsid w:val="00602DB8"/>
    <w:rsid w:val="0060454F"/>
    <w:rsid w:val="00605693"/>
    <w:rsid w:val="00605991"/>
    <w:rsid w:val="00607DE9"/>
    <w:rsid w:val="00612CCA"/>
    <w:rsid w:val="00615114"/>
    <w:rsid w:val="00617B63"/>
    <w:rsid w:val="00631C21"/>
    <w:rsid w:val="00641C48"/>
    <w:rsid w:val="0065110C"/>
    <w:rsid w:val="00660C3F"/>
    <w:rsid w:val="0067251B"/>
    <w:rsid w:val="006949BC"/>
    <w:rsid w:val="00697BED"/>
    <w:rsid w:val="006B413C"/>
    <w:rsid w:val="006C5268"/>
    <w:rsid w:val="006C6757"/>
    <w:rsid w:val="006D0E7F"/>
    <w:rsid w:val="006D2F09"/>
    <w:rsid w:val="006D4025"/>
    <w:rsid w:val="006D4A7D"/>
    <w:rsid w:val="006D4B83"/>
    <w:rsid w:val="006D6DBC"/>
    <w:rsid w:val="006E19B5"/>
    <w:rsid w:val="00707E5B"/>
    <w:rsid w:val="0071796C"/>
    <w:rsid w:val="007208AD"/>
    <w:rsid w:val="00726DE0"/>
    <w:rsid w:val="00730751"/>
    <w:rsid w:val="00737A90"/>
    <w:rsid w:val="00740429"/>
    <w:rsid w:val="007425E8"/>
    <w:rsid w:val="00745DF3"/>
    <w:rsid w:val="007668BD"/>
    <w:rsid w:val="007671AC"/>
    <w:rsid w:val="00776154"/>
    <w:rsid w:val="00783979"/>
    <w:rsid w:val="007861D5"/>
    <w:rsid w:val="007A250C"/>
    <w:rsid w:val="007A2E0A"/>
    <w:rsid w:val="007A4352"/>
    <w:rsid w:val="007A6122"/>
    <w:rsid w:val="007B023D"/>
    <w:rsid w:val="007C365E"/>
    <w:rsid w:val="007C6444"/>
    <w:rsid w:val="007D0D51"/>
    <w:rsid w:val="007D2F0E"/>
    <w:rsid w:val="007E3FB4"/>
    <w:rsid w:val="007F0316"/>
    <w:rsid w:val="008012C6"/>
    <w:rsid w:val="008120F9"/>
    <w:rsid w:val="00815A48"/>
    <w:rsid w:val="00816709"/>
    <w:rsid w:val="00822722"/>
    <w:rsid w:val="00822FC6"/>
    <w:rsid w:val="0083209D"/>
    <w:rsid w:val="008360A2"/>
    <w:rsid w:val="00843597"/>
    <w:rsid w:val="00847CD8"/>
    <w:rsid w:val="008504BA"/>
    <w:rsid w:val="00850987"/>
    <w:rsid w:val="0085476E"/>
    <w:rsid w:val="008626D6"/>
    <w:rsid w:val="00864148"/>
    <w:rsid w:val="008655BD"/>
    <w:rsid w:val="00874AC1"/>
    <w:rsid w:val="008903B9"/>
    <w:rsid w:val="0089595B"/>
    <w:rsid w:val="008A3B54"/>
    <w:rsid w:val="008D57B1"/>
    <w:rsid w:val="008D5D61"/>
    <w:rsid w:val="008D6E2B"/>
    <w:rsid w:val="008E4A90"/>
    <w:rsid w:val="008E5996"/>
    <w:rsid w:val="008E5C4C"/>
    <w:rsid w:val="0090790A"/>
    <w:rsid w:val="00923A7C"/>
    <w:rsid w:val="0092733C"/>
    <w:rsid w:val="00941D37"/>
    <w:rsid w:val="00943813"/>
    <w:rsid w:val="00943908"/>
    <w:rsid w:val="00944A08"/>
    <w:rsid w:val="009456FA"/>
    <w:rsid w:val="00945976"/>
    <w:rsid w:val="009653D4"/>
    <w:rsid w:val="00980F4D"/>
    <w:rsid w:val="00981A47"/>
    <w:rsid w:val="00992177"/>
    <w:rsid w:val="00992C9D"/>
    <w:rsid w:val="0099472A"/>
    <w:rsid w:val="009A113E"/>
    <w:rsid w:val="009A3CFC"/>
    <w:rsid w:val="009C5423"/>
    <w:rsid w:val="009D0B8C"/>
    <w:rsid w:val="009D1375"/>
    <w:rsid w:val="009D625A"/>
    <w:rsid w:val="009D6D75"/>
    <w:rsid w:val="009D7455"/>
    <w:rsid w:val="009E3BCC"/>
    <w:rsid w:val="009E6D1D"/>
    <w:rsid w:val="00A04074"/>
    <w:rsid w:val="00A06A0C"/>
    <w:rsid w:val="00A330C2"/>
    <w:rsid w:val="00A72FCE"/>
    <w:rsid w:val="00A73EBF"/>
    <w:rsid w:val="00A74D70"/>
    <w:rsid w:val="00A91027"/>
    <w:rsid w:val="00AA08AE"/>
    <w:rsid w:val="00AA5D5B"/>
    <w:rsid w:val="00AB4893"/>
    <w:rsid w:val="00AB6007"/>
    <w:rsid w:val="00AC1887"/>
    <w:rsid w:val="00AC3FEF"/>
    <w:rsid w:val="00AD02FC"/>
    <w:rsid w:val="00AD35BC"/>
    <w:rsid w:val="00AD391C"/>
    <w:rsid w:val="00AE1500"/>
    <w:rsid w:val="00AE181D"/>
    <w:rsid w:val="00AE34F4"/>
    <w:rsid w:val="00AE4C99"/>
    <w:rsid w:val="00AE6C8D"/>
    <w:rsid w:val="00AF516B"/>
    <w:rsid w:val="00AF6459"/>
    <w:rsid w:val="00AF6A93"/>
    <w:rsid w:val="00AF6DA7"/>
    <w:rsid w:val="00B01B4E"/>
    <w:rsid w:val="00B01F31"/>
    <w:rsid w:val="00B0784B"/>
    <w:rsid w:val="00B11D16"/>
    <w:rsid w:val="00B21479"/>
    <w:rsid w:val="00B22AAC"/>
    <w:rsid w:val="00B230A4"/>
    <w:rsid w:val="00B27D30"/>
    <w:rsid w:val="00B304CD"/>
    <w:rsid w:val="00B30F40"/>
    <w:rsid w:val="00B4317F"/>
    <w:rsid w:val="00B50137"/>
    <w:rsid w:val="00B5111D"/>
    <w:rsid w:val="00B62542"/>
    <w:rsid w:val="00B64821"/>
    <w:rsid w:val="00B66663"/>
    <w:rsid w:val="00B67B0F"/>
    <w:rsid w:val="00B705EB"/>
    <w:rsid w:val="00B8230E"/>
    <w:rsid w:val="00B96097"/>
    <w:rsid w:val="00BA12AE"/>
    <w:rsid w:val="00BB0625"/>
    <w:rsid w:val="00BF7077"/>
    <w:rsid w:val="00C204E4"/>
    <w:rsid w:val="00C2497E"/>
    <w:rsid w:val="00C26595"/>
    <w:rsid w:val="00C36B10"/>
    <w:rsid w:val="00C4295C"/>
    <w:rsid w:val="00C45A49"/>
    <w:rsid w:val="00C5418E"/>
    <w:rsid w:val="00C64701"/>
    <w:rsid w:val="00C877F6"/>
    <w:rsid w:val="00C93CB2"/>
    <w:rsid w:val="00C94A83"/>
    <w:rsid w:val="00C975DF"/>
    <w:rsid w:val="00C9792E"/>
    <w:rsid w:val="00CA0CC9"/>
    <w:rsid w:val="00CB4251"/>
    <w:rsid w:val="00CC4BBA"/>
    <w:rsid w:val="00CC63A3"/>
    <w:rsid w:val="00CD0779"/>
    <w:rsid w:val="00CD1111"/>
    <w:rsid w:val="00CD4BE9"/>
    <w:rsid w:val="00CF0969"/>
    <w:rsid w:val="00CF57A2"/>
    <w:rsid w:val="00CF6480"/>
    <w:rsid w:val="00CF7200"/>
    <w:rsid w:val="00D06EB7"/>
    <w:rsid w:val="00D261B6"/>
    <w:rsid w:val="00D26DAD"/>
    <w:rsid w:val="00D3382D"/>
    <w:rsid w:val="00D35935"/>
    <w:rsid w:val="00D42C47"/>
    <w:rsid w:val="00D4764D"/>
    <w:rsid w:val="00D47A86"/>
    <w:rsid w:val="00D501D9"/>
    <w:rsid w:val="00D503A7"/>
    <w:rsid w:val="00D5108C"/>
    <w:rsid w:val="00D52078"/>
    <w:rsid w:val="00D548D9"/>
    <w:rsid w:val="00D561F5"/>
    <w:rsid w:val="00D632AD"/>
    <w:rsid w:val="00D63364"/>
    <w:rsid w:val="00D71419"/>
    <w:rsid w:val="00D86E05"/>
    <w:rsid w:val="00DA22DE"/>
    <w:rsid w:val="00DA374D"/>
    <w:rsid w:val="00DA6825"/>
    <w:rsid w:val="00DB08DD"/>
    <w:rsid w:val="00DB20F5"/>
    <w:rsid w:val="00DB2ED8"/>
    <w:rsid w:val="00DB3E69"/>
    <w:rsid w:val="00DC2CE2"/>
    <w:rsid w:val="00DC5898"/>
    <w:rsid w:val="00DD48BE"/>
    <w:rsid w:val="00DF2ABD"/>
    <w:rsid w:val="00DF4BF2"/>
    <w:rsid w:val="00DF7C85"/>
    <w:rsid w:val="00E111DF"/>
    <w:rsid w:val="00E218CB"/>
    <w:rsid w:val="00E21C9B"/>
    <w:rsid w:val="00E26AFB"/>
    <w:rsid w:val="00E3411D"/>
    <w:rsid w:val="00E34B63"/>
    <w:rsid w:val="00E36FCB"/>
    <w:rsid w:val="00E37938"/>
    <w:rsid w:val="00E40414"/>
    <w:rsid w:val="00E40539"/>
    <w:rsid w:val="00E41166"/>
    <w:rsid w:val="00E4304F"/>
    <w:rsid w:val="00E45568"/>
    <w:rsid w:val="00E53604"/>
    <w:rsid w:val="00E542DD"/>
    <w:rsid w:val="00E649BA"/>
    <w:rsid w:val="00E67408"/>
    <w:rsid w:val="00E70C81"/>
    <w:rsid w:val="00E90A7F"/>
    <w:rsid w:val="00E97AD5"/>
    <w:rsid w:val="00EA2D40"/>
    <w:rsid w:val="00EB1F6C"/>
    <w:rsid w:val="00EB38D7"/>
    <w:rsid w:val="00EB5177"/>
    <w:rsid w:val="00EB6FCF"/>
    <w:rsid w:val="00EC1F60"/>
    <w:rsid w:val="00EC3DA1"/>
    <w:rsid w:val="00EC7027"/>
    <w:rsid w:val="00ED1F46"/>
    <w:rsid w:val="00EE30D8"/>
    <w:rsid w:val="00F0001E"/>
    <w:rsid w:val="00F0041B"/>
    <w:rsid w:val="00F11903"/>
    <w:rsid w:val="00F16A0D"/>
    <w:rsid w:val="00F2348E"/>
    <w:rsid w:val="00F36565"/>
    <w:rsid w:val="00F47DA9"/>
    <w:rsid w:val="00F60B31"/>
    <w:rsid w:val="00F63FA8"/>
    <w:rsid w:val="00F6784D"/>
    <w:rsid w:val="00F742CC"/>
    <w:rsid w:val="00F777AB"/>
    <w:rsid w:val="00F80CD2"/>
    <w:rsid w:val="00F90408"/>
    <w:rsid w:val="00F94226"/>
    <w:rsid w:val="00FA6C9F"/>
    <w:rsid w:val="00FB389B"/>
    <w:rsid w:val="00FD3CB6"/>
    <w:rsid w:val="00FF1826"/>
    <w:rsid w:val="00FF1AD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5745">
      <w:bodyDiv w:val="1"/>
      <w:marLeft w:val="0"/>
      <w:marRight w:val="0"/>
      <w:marTop w:val="0"/>
      <w:marBottom w:val="0"/>
      <w:divBdr>
        <w:top w:val="none" w:sz="0" w:space="0" w:color="auto"/>
        <w:left w:val="none" w:sz="0" w:space="0" w:color="auto"/>
        <w:bottom w:val="none" w:sz="0" w:space="0" w:color="auto"/>
        <w:right w:val="none" w:sz="0" w:space="0" w:color="auto"/>
      </w:divBdr>
    </w:div>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58679376">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85078891">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94079568">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72192082">
      <w:bodyDiv w:val="1"/>
      <w:marLeft w:val="0"/>
      <w:marRight w:val="0"/>
      <w:marTop w:val="0"/>
      <w:marBottom w:val="0"/>
      <w:divBdr>
        <w:top w:val="none" w:sz="0" w:space="0" w:color="auto"/>
        <w:left w:val="none" w:sz="0" w:space="0" w:color="auto"/>
        <w:bottom w:val="none" w:sz="0" w:space="0" w:color="auto"/>
        <w:right w:val="none" w:sz="0" w:space="0" w:color="auto"/>
      </w:divBdr>
    </w:div>
    <w:div w:id="375543941">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06355394">
      <w:bodyDiv w:val="1"/>
      <w:marLeft w:val="0"/>
      <w:marRight w:val="0"/>
      <w:marTop w:val="0"/>
      <w:marBottom w:val="0"/>
      <w:divBdr>
        <w:top w:val="none" w:sz="0" w:space="0" w:color="auto"/>
        <w:left w:val="none" w:sz="0" w:space="0" w:color="auto"/>
        <w:bottom w:val="none" w:sz="0" w:space="0" w:color="auto"/>
        <w:right w:val="none" w:sz="0" w:space="0" w:color="auto"/>
      </w:divBdr>
    </w:div>
    <w:div w:id="607197001">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73535569">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67009993">
      <w:bodyDiv w:val="1"/>
      <w:marLeft w:val="0"/>
      <w:marRight w:val="0"/>
      <w:marTop w:val="0"/>
      <w:marBottom w:val="0"/>
      <w:divBdr>
        <w:top w:val="none" w:sz="0" w:space="0" w:color="auto"/>
        <w:left w:val="none" w:sz="0" w:space="0" w:color="auto"/>
        <w:bottom w:val="none" w:sz="0" w:space="0" w:color="auto"/>
        <w:right w:val="none" w:sz="0" w:space="0" w:color="auto"/>
      </w:divBdr>
    </w:div>
    <w:div w:id="1034767035">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7081555">
      <w:bodyDiv w:val="1"/>
      <w:marLeft w:val="0"/>
      <w:marRight w:val="0"/>
      <w:marTop w:val="0"/>
      <w:marBottom w:val="0"/>
      <w:divBdr>
        <w:top w:val="none" w:sz="0" w:space="0" w:color="auto"/>
        <w:left w:val="none" w:sz="0" w:space="0" w:color="auto"/>
        <w:bottom w:val="none" w:sz="0" w:space="0" w:color="auto"/>
        <w:right w:val="none" w:sz="0" w:space="0" w:color="auto"/>
      </w:divBdr>
    </w:div>
    <w:div w:id="1223296169">
      <w:bodyDiv w:val="1"/>
      <w:marLeft w:val="0"/>
      <w:marRight w:val="0"/>
      <w:marTop w:val="0"/>
      <w:marBottom w:val="0"/>
      <w:divBdr>
        <w:top w:val="none" w:sz="0" w:space="0" w:color="auto"/>
        <w:left w:val="none" w:sz="0" w:space="0" w:color="auto"/>
        <w:bottom w:val="none" w:sz="0" w:space="0" w:color="auto"/>
        <w:right w:val="none" w:sz="0" w:space="0" w:color="auto"/>
      </w:divBdr>
    </w:div>
    <w:div w:id="1235623770">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1425973">
      <w:bodyDiv w:val="1"/>
      <w:marLeft w:val="0"/>
      <w:marRight w:val="0"/>
      <w:marTop w:val="0"/>
      <w:marBottom w:val="0"/>
      <w:divBdr>
        <w:top w:val="none" w:sz="0" w:space="0" w:color="auto"/>
        <w:left w:val="none" w:sz="0" w:space="0" w:color="auto"/>
        <w:bottom w:val="none" w:sz="0" w:space="0" w:color="auto"/>
        <w:right w:val="none" w:sz="0" w:space="0" w:color="auto"/>
      </w:divBdr>
    </w:div>
    <w:div w:id="133884300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24034154">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27255343">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597322061">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25145090">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xtapaluca.gob.mx/post/a-trav%C3%A9s-del-dif-municipal-y-en-coordinaci%C3%B3n-con-la-beneficencia-p%C3%BAblica-estatal-realizamos-la-ent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10117</Words>
  <Characters>55647</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ADRIANA INFOEM</cp:lastModifiedBy>
  <cp:revision>2</cp:revision>
  <cp:lastPrinted>2026-03-13T16:34:00Z</cp:lastPrinted>
  <dcterms:created xsi:type="dcterms:W3CDTF">2026-03-27T00:45:00Z</dcterms:created>
  <dcterms:modified xsi:type="dcterms:W3CDTF">2026-03-27T00:45:00Z</dcterms:modified>
</cp:coreProperties>
</file>