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06273D" w:rsidRDefault="00A077F4" w:rsidP="00BF23A6">
      <w:pPr>
        <w:tabs>
          <w:tab w:val="left" w:pos="3465"/>
        </w:tabs>
        <w:spacing w:line="360" w:lineRule="auto"/>
        <w:ind w:right="-433"/>
        <w:jc w:val="both"/>
        <w:rPr>
          <w:rFonts w:ascii="Palatino Linotype" w:eastAsia="Palatino Linotype" w:hAnsi="Palatino Linotype" w:cs="Palatino Linotype"/>
          <w:b/>
        </w:rPr>
      </w:pPr>
      <w:bookmarkStart w:id="0" w:name="_GoBack"/>
      <w:bookmarkEnd w:id="0"/>
      <w:r w:rsidRPr="000627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6273D">
        <w:rPr>
          <w:rFonts w:ascii="Palatino Linotype" w:eastAsia="Palatino Linotype" w:hAnsi="Palatino Linotype" w:cs="Palatino Linotype"/>
          <w:b/>
        </w:rPr>
        <w:t xml:space="preserve">de fecha </w:t>
      </w:r>
      <w:r w:rsidR="00B71856" w:rsidRPr="0006273D">
        <w:rPr>
          <w:rFonts w:ascii="Palatino Linotype" w:eastAsia="Palatino Linotype" w:hAnsi="Palatino Linotype" w:cs="Palatino Linotype"/>
          <w:b/>
        </w:rPr>
        <w:t>cinco</w:t>
      </w:r>
      <w:r w:rsidR="0006273D" w:rsidRPr="0006273D">
        <w:rPr>
          <w:rFonts w:ascii="Palatino Linotype" w:eastAsia="Palatino Linotype" w:hAnsi="Palatino Linotype" w:cs="Palatino Linotype"/>
          <w:b/>
        </w:rPr>
        <w:t xml:space="preserve"> (05)</w:t>
      </w:r>
      <w:r w:rsidR="00B71856" w:rsidRPr="0006273D">
        <w:rPr>
          <w:rFonts w:ascii="Palatino Linotype" w:eastAsia="Palatino Linotype" w:hAnsi="Palatino Linotype" w:cs="Palatino Linotype"/>
          <w:b/>
        </w:rPr>
        <w:t xml:space="preserve"> de febrero</w:t>
      </w:r>
      <w:r w:rsidR="004C52E5" w:rsidRPr="0006273D">
        <w:rPr>
          <w:rFonts w:ascii="Palatino Linotype" w:eastAsia="Palatino Linotype" w:hAnsi="Palatino Linotype" w:cs="Palatino Linotype"/>
          <w:b/>
        </w:rPr>
        <w:t xml:space="preserve"> de dos mil veintiséis</w:t>
      </w:r>
      <w:r w:rsidRPr="0006273D">
        <w:rPr>
          <w:rFonts w:ascii="Palatino Linotype" w:eastAsia="Palatino Linotype" w:hAnsi="Palatino Linotype" w:cs="Palatino Linotype"/>
          <w:b/>
        </w:rPr>
        <w:t>.</w:t>
      </w:r>
    </w:p>
    <w:p w:rsidR="0072148B" w:rsidRPr="0006273D" w:rsidRDefault="0072148B" w:rsidP="00BF23A6">
      <w:pPr>
        <w:tabs>
          <w:tab w:val="left" w:pos="3465"/>
        </w:tabs>
        <w:spacing w:line="360" w:lineRule="auto"/>
        <w:ind w:right="-433"/>
        <w:jc w:val="both"/>
        <w:rPr>
          <w:rFonts w:ascii="Palatino Linotype" w:eastAsia="Palatino Linotype" w:hAnsi="Palatino Linotype" w:cs="Palatino Linotype"/>
        </w:rPr>
      </w:pPr>
    </w:p>
    <w:p w:rsidR="0072148B" w:rsidRPr="0006273D" w:rsidRDefault="00A077F4" w:rsidP="00BF23A6">
      <w:pPr>
        <w:spacing w:line="360" w:lineRule="auto"/>
        <w:ind w:right="-433"/>
        <w:jc w:val="both"/>
        <w:rPr>
          <w:rFonts w:ascii="Palatino Linotype" w:eastAsia="Palatino Linotype" w:hAnsi="Palatino Linotype" w:cs="Palatino Linotype"/>
        </w:rPr>
      </w:pPr>
      <w:r w:rsidRPr="0006273D">
        <w:rPr>
          <w:rFonts w:ascii="Palatino Linotype" w:eastAsia="Palatino Linotype" w:hAnsi="Palatino Linotype" w:cs="Palatino Linotype"/>
          <w:b/>
        </w:rPr>
        <w:t xml:space="preserve">VISTAS </w:t>
      </w:r>
      <w:r w:rsidRPr="0006273D">
        <w:rPr>
          <w:rFonts w:ascii="Palatino Linotype" w:eastAsia="Palatino Linotype" w:hAnsi="Palatino Linotype" w:cs="Palatino Linotype"/>
        </w:rPr>
        <w:t xml:space="preserve">las constancias para resolver </w:t>
      </w:r>
      <w:r w:rsidRPr="0006273D">
        <w:rPr>
          <w:rFonts w:ascii="Palatino Linotype" w:eastAsia="Palatino Linotype" w:hAnsi="Palatino Linotype" w:cs="Palatino Linotype"/>
          <w:color w:val="000000"/>
        </w:rPr>
        <w:t xml:space="preserve">los Recursos de Revisión </w:t>
      </w:r>
      <w:r w:rsidR="00DA17DC" w:rsidRPr="0006273D">
        <w:rPr>
          <w:rFonts w:ascii="Palatino Linotype" w:eastAsia="Palatino Linotype" w:hAnsi="Palatino Linotype" w:cs="Palatino Linotype"/>
          <w:b/>
          <w:color w:val="000000"/>
        </w:rPr>
        <w:t xml:space="preserve">12788/INFOEM/IP/RR/2025 </w:t>
      </w:r>
      <w:r w:rsidRPr="0006273D">
        <w:rPr>
          <w:rFonts w:ascii="Palatino Linotype" w:eastAsia="Palatino Linotype" w:hAnsi="Palatino Linotype" w:cs="Palatino Linotype"/>
          <w:b/>
          <w:color w:val="000000"/>
        </w:rPr>
        <w:t xml:space="preserve">y </w:t>
      </w:r>
      <w:r w:rsidR="00DA17DC" w:rsidRPr="0006273D">
        <w:rPr>
          <w:rFonts w:ascii="Palatino Linotype" w:eastAsia="Palatino Linotype" w:hAnsi="Palatino Linotype" w:cs="Palatino Linotype"/>
          <w:b/>
          <w:color w:val="000000"/>
        </w:rPr>
        <w:t xml:space="preserve">12789/INFOEM/IP/RR/2025 </w:t>
      </w:r>
      <w:r w:rsidRPr="0006273D">
        <w:rPr>
          <w:rFonts w:ascii="Palatino Linotype" w:eastAsia="Palatino Linotype" w:hAnsi="Palatino Linotype" w:cs="Palatino Linotype"/>
          <w:b/>
          <w:color w:val="000000"/>
        </w:rPr>
        <w:t>acumulados</w:t>
      </w:r>
      <w:r w:rsidRPr="0006273D">
        <w:rPr>
          <w:rFonts w:ascii="Palatino Linotype" w:eastAsia="Palatino Linotype" w:hAnsi="Palatino Linotype" w:cs="Palatino Linotype"/>
          <w:color w:val="000000"/>
        </w:rPr>
        <w:t xml:space="preserve">, promovidos </w:t>
      </w:r>
      <w:r w:rsidR="00122637" w:rsidRPr="0006273D">
        <w:rPr>
          <w:rFonts w:ascii="Palatino Linotype" w:eastAsia="Palatino Linotype" w:hAnsi="Palatino Linotype" w:cs="Palatino Linotype"/>
          <w:bCs/>
          <w:color w:val="000000"/>
        </w:rPr>
        <w:t xml:space="preserve">por </w:t>
      </w:r>
      <w:r w:rsidR="00BF23A6">
        <w:rPr>
          <w:rFonts w:ascii="Palatino Linotype" w:eastAsia="Palatino Linotype" w:hAnsi="Palatino Linotype" w:cs="Palatino Linotype"/>
          <w:b/>
          <w:bCs/>
          <w:color w:val="000000"/>
        </w:rPr>
        <w:t>XXXX</w:t>
      </w:r>
      <w:r w:rsidRPr="0006273D">
        <w:rPr>
          <w:rFonts w:ascii="Palatino Linotype" w:eastAsia="Palatino Linotype" w:hAnsi="Palatino Linotype" w:cs="Palatino Linotype"/>
          <w:color w:val="000000"/>
        </w:rPr>
        <w:t>,</w:t>
      </w:r>
      <w:r w:rsidRPr="0006273D">
        <w:rPr>
          <w:rFonts w:ascii="Palatino Linotype" w:eastAsia="Palatino Linotype" w:hAnsi="Palatino Linotype" w:cs="Palatino Linotype"/>
        </w:rPr>
        <w:t xml:space="preserve"> en lo sucesivo </w:t>
      </w:r>
      <w:r w:rsidR="00122637" w:rsidRPr="0006273D">
        <w:rPr>
          <w:rFonts w:ascii="Palatino Linotype" w:eastAsia="Palatino Linotype" w:hAnsi="Palatino Linotype" w:cs="Palatino Linotype"/>
          <w:b/>
        </w:rPr>
        <w:t>LA</w:t>
      </w:r>
      <w:r w:rsidRPr="0006273D">
        <w:rPr>
          <w:rFonts w:ascii="Palatino Linotype" w:eastAsia="Palatino Linotype" w:hAnsi="Palatino Linotype" w:cs="Palatino Linotype"/>
          <w:b/>
        </w:rPr>
        <w:t xml:space="preserve"> RECURRENTE</w:t>
      </w:r>
      <w:r w:rsidRPr="0006273D">
        <w:rPr>
          <w:rFonts w:ascii="Palatino Linotype" w:eastAsia="Palatino Linotype" w:hAnsi="Palatino Linotype" w:cs="Palatino Linotype"/>
        </w:rPr>
        <w:t>, en contra de la</w:t>
      </w:r>
      <w:r w:rsidR="00E63A8F" w:rsidRPr="0006273D">
        <w:rPr>
          <w:rFonts w:ascii="Palatino Linotype" w:eastAsia="Palatino Linotype" w:hAnsi="Palatino Linotype" w:cs="Palatino Linotype"/>
        </w:rPr>
        <w:t>s</w:t>
      </w:r>
      <w:r w:rsidRPr="0006273D">
        <w:rPr>
          <w:rFonts w:ascii="Palatino Linotype" w:eastAsia="Palatino Linotype" w:hAnsi="Palatino Linotype" w:cs="Palatino Linotype"/>
        </w:rPr>
        <w:t xml:space="preserve"> respuesta</w:t>
      </w:r>
      <w:r w:rsidR="00E63A8F" w:rsidRPr="0006273D">
        <w:rPr>
          <w:rFonts w:ascii="Palatino Linotype" w:eastAsia="Palatino Linotype" w:hAnsi="Palatino Linotype" w:cs="Palatino Linotype"/>
        </w:rPr>
        <w:t>s</w:t>
      </w:r>
      <w:r w:rsidRPr="0006273D">
        <w:rPr>
          <w:rFonts w:ascii="Palatino Linotype" w:eastAsia="Palatino Linotype" w:hAnsi="Palatino Linotype" w:cs="Palatino Linotype"/>
        </w:rPr>
        <w:t xml:space="preserve"> otorgada</w:t>
      </w:r>
      <w:r w:rsidR="00E63A8F" w:rsidRPr="0006273D">
        <w:rPr>
          <w:rFonts w:ascii="Palatino Linotype" w:eastAsia="Palatino Linotype" w:hAnsi="Palatino Linotype" w:cs="Palatino Linotype"/>
        </w:rPr>
        <w:t>s</w:t>
      </w:r>
      <w:r w:rsidRPr="0006273D">
        <w:rPr>
          <w:rFonts w:ascii="Palatino Linotype" w:eastAsia="Palatino Linotype" w:hAnsi="Palatino Linotype" w:cs="Palatino Linotype"/>
        </w:rPr>
        <w:t xml:space="preserve"> a las solicitudes de información </w:t>
      </w:r>
      <w:r w:rsidR="00122637" w:rsidRPr="0006273D">
        <w:rPr>
          <w:rFonts w:ascii="Palatino Linotype" w:eastAsia="Palatino Linotype" w:hAnsi="Palatino Linotype" w:cs="Palatino Linotype"/>
          <w:b/>
        </w:rPr>
        <w:t xml:space="preserve">00515/ATLACOM/IP/2025 </w:t>
      </w:r>
      <w:r w:rsidRPr="0006273D">
        <w:rPr>
          <w:rFonts w:ascii="Palatino Linotype" w:eastAsia="Palatino Linotype" w:hAnsi="Palatino Linotype" w:cs="Palatino Linotype"/>
          <w:b/>
        </w:rPr>
        <w:t xml:space="preserve">y </w:t>
      </w:r>
      <w:r w:rsidR="00122637" w:rsidRPr="0006273D">
        <w:rPr>
          <w:rFonts w:ascii="Palatino Linotype" w:eastAsia="Palatino Linotype" w:hAnsi="Palatino Linotype" w:cs="Palatino Linotype"/>
          <w:b/>
        </w:rPr>
        <w:t>00514/ATLACOM/IP/2025</w:t>
      </w:r>
      <w:r w:rsidRPr="0006273D">
        <w:rPr>
          <w:rFonts w:ascii="Palatino Linotype" w:eastAsia="Palatino Linotype" w:hAnsi="Palatino Linotype" w:cs="Palatino Linotype"/>
        </w:rPr>
        <w:t xml:space="preserve">, por parte del </w:t>
      </w:r>
      <w:r w:rsidR="00F42B5C" w:rsidRPr="0006273D">
        <w:rPr>
          <w:rFonts w:ascii="Palatino Linotype" w:eastAsia="Palatino Linotype" w:hAnsi="Palatino Linotype" w:cs="Palatino Linotype"/>
          <w:b/>
          <w:bCs/>
        </w:rPr>
        <w:t xml:space="preserve">Ayuntamiento de </w:t>
      </w:r>
      <w:r w:rsidR="0015558C" w:rsidRPr="0006273D">
        <w:rPr>
          <w:rFonts w:ascii="Palatino Linotype" w:eastAsia="Palatino Linotype" w:hAnsi="Palatino Linotype" w:cs="Palatino Linotype"/>
          <w:b/>
          <w:bCs/>
        </w:rPr>
        <w:t>Atlacomulco</w:t>
      </w:r>
      <w:r w:rsidRPr="0006273D">
        <w:rPr>
          <w:rFonts w:ascii="Palatino Linotype" w:eastAsia="Palatino Linotype" w:hAnsi="Palatino Linotype" w:cs="Palatino Linotype"/>
          <w:b/>
        </w:rPr>
        <w:t xml:space="preserve">, </w:t>
      </w:r>
      <w:r w:rsidRPr="0006273D">
        <w:rPr>
          <w:rFonts w:ascii="Palatino Linotype" w:eastAsia="Palatino Linotype" w:hAnsi="Palatino Linotype" w:cs="Palatino Linotype"/>
        </w:rPr>
        <w:t xml:space="preserve">en adelante el </w:t>
      </w:r>
      <w:r w:rsidRPr="0006273D">
        <w:rPr>
          <w:rFonts w:ascii="Palatino Linotype" w:eastAsia="Palatino Linotype" w:hAnsi="Palatino Linotype" w:cs="Palatino Linotype"/>
          <w:b/>
        </w:rPr>
        <w:t>SUJETO OBLIGADO</w:t>
      </w:r>
      <w:r w:rsidRPr="0006273D">
        <w:rPr>
          <w:rFonts w:ascii="Palatino Linotype" w:eastAsia="Palatino Linotype" w:hAnsi="Palatino Linotype" w:cs="Palatino Linotype"/>
        </w:rPr>
        <w:t>, se emite la presente resolución con base en los siguientes:</w:t>
      </w:r>
    </w:p>
    <w:p w:rsidR="0072148B" w:rsidRPr="0006273D" w:rsidRDefault="0072148B" w:rsidP="00BF23A6">
      <w:pPr>
        <w:spacing w:line="360" w:lineRule="auto"/>
        <w:ind w:right="-433"/>
        <w:jc w:val="both"/>
        <w:rPr>
          <w:rFonts w:ascii="Palatino Linotype" w:eastAsia="Palatino Linotype" w:hAnsi="Palatino Linotype" w:cs="Palatino Linotype"/>
        </w:rPr>
      </w:pPr>
    </w:p>
    <w:p w:rsidR="0072148B" w:rsidRPr="0006273D" w:rsidRDefault="00A077F4" w:rsidP="00BF23A6">
      <w:pPr>
        <w:pStyle w:val="Ttulo1"/>
        <w:spacing w:before="0" w:line="360" w:lineRule="auto"/>
        <w:ind w:right="-433"/>
        <w:jc w:val="center"/>
        <w:rPr>
          <w:rFonts w:ascii="Palatino Linotype" w:eastAsia="Palatino Linotype" w:hAnsi="Palatino Linotype" w:cs="Palatino Linotype"/>
          <w:b/>
          <w:color w:val="000000"/>
          <w:sz w:val="24"/>
          <w:szCs w:val="24"/>
        </w:rPr>
      </w:pPr>
      <w:bookmarkStart w:id="1" w:name="_heading=h.gjdgxs" w:colFirst="0" w:colLast="0"/>
      <w:bookmarkEnd w:id="1"/>
      <w:r w:rsidRPr="0006273D">
        <w:rPr>
          <w:rFonts w:ascii="Palatino Linotype" w:eastAsia="Palatino Linotype" w:hAnsi="Palatino Linotype" w:cs="Palatino Linotype"/>
          <w:b/>
          <w:color w:val="000000"/>
          <w:sz w:val="24"/>
          <w:szCs w:val="24"/>
        </w:rPr>
        <w:t>A N T E C E D E N T E S</w:t>
      </w:r>
    </w:p>
    <w:p w:rsidR="0072148B" w:rsidRPr="0006273D" w:rsidRDefault="0072148B" w:rsidP="00BF23A6">
      <w:pPr>
        <w:pBdr>
          <w:top w:val="nil"/>
          <w:left w:val="nil"/>
          <w:bottom w:val="nil"/>
          <w:right w:val="nil"/>
          <w:between w:val="nil"/>
        </w:pBdr>
        <w:spacing w:line="360" w:lineRule="auto"/>
        <w:ind w:left="720" w:right="-433"/>
        <w:jc w:val="both"/>
        <w:rPr>
          <w:rFonts w:ascii="Palatino Linotype" w:eastAsia="Palatino Linotype" w:hAnsi="Palatino Linotype" w:cs="Palatino Linotype"/>
          <w:b/>
          <w:color w:val="000000"/>
          <w:u w:val="single"/>
        </w:rPr>
      </w:pPr>
    </w:p>
    <w:p w:rsidR="006D54FC" w:rsidRPr="0006273D" w:rsidRDefault="00A077F4" w:rsidP="00BF23A6">
      <w:pPr>
        <w:numPr>
          <w:ilvl w:val="0"/>
          <w:numId w:val="2"/>
        </w:numPr>
        <w:pBdr>
          <w:top w:val="nil"/>
          <w:left w:val="nil"/>
          <w:bottom w:val="nil"/>
          <w:right w:val="nil"/>
          <w:between w:val="nil"/>
        </w:pBdr>
        <w:tabs>
          <w:tab w:val="left" w:pos="0"/>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xml:space="preserve">El </w:t>
      </w:r>
      <w:r w:rsidR="006D54FC" w:rsidRPr="0006273D">
        <w:rPr>
          <w:rFonts w:ascii="Palatino Linotype" w:eastAsia="Palatino Linotype" w:hAnsi="Palatino Linotype" w:cs="Palatino Linotype"/>
          <w:b/>
          <w:color w:val="000000"/>
        </w:rPr>
        <w:t>seis de octubre</w:t>
      </w:r>
      <w:r w:rsidR="00E63A8F" w:rsidRPr="0006273D">
        <w:rPr>
          <w:rFonts w:ascii="Palatino Linotype" w:eastAsia="Palatino Linotype" w:hAnsi="Palatino Linotype" w:cs="Palatino Linotype"/>
          <w:b/>
          <w:color w:val="000000"/>
        </w:rPr>
        <w:t xml:space="preserve"> </w:t>
      </w:r>
      <w:r w:rsidRPr="0006273D">
        <w:rPr>
          <w:rFonts w:ascii="Palatino Linotype" w:eastAsia="Palatino Linotype" w:hAnsi="Palatino Linotype" w:cs="Palatino Linotype"/>
          <w:b/>
          <w:color w:val="000000"/>
        </w:rPr>
        <w:t>de dos mil veinticinco</w:t>
      </w:r>
      <w:r w:rsidRPr="0006273D">
        <w:rPr>
          <w:rFonts w:ascii="Palatino Linotype" w:eastAsia="Palatino Linotype" w:hAnsi="Palatino Linotype" w:cs="Palatino Linotype"/>
          <w:color w:val="000000"/>
        </w:rPr>
        <w:t>,</w:t>
      </w:r>
      <w:r w:rsidRPr="0006273D">
        <w:rPr>
          <w:rFonts w:ascii="Palatino Linotype" w:eastAsia="Palatino Linotype" w:hAnsi="Palatino Linotype" w:cs="Palatino Linotype"/>
          <w:b/>
          <w:color w:val="000000"/>
        </w:rPr>
        <w:t xml:space="preserve"> </w:t>
      </w:r>
      <w:r w:rsidRPr="0006273D">
        <w:rPr>
          <w:rFonts w:ascii="Palatino Linotype" w:eastAsia="Palatino Linotype" w:hAnsi="Palatino Linotype" w:cs="Palatino Linotype"/>
          <w:color w:val="000000"/>
        </w:rPr>
        <w:t xml:space="preserve">se </w:t>
      </w:r>
      <w:r w:rsidR="002D4B83" w:rsidRPr="0006273D">
        <w:rPr>
          <w:rFonts w:ascii="Palatino Linotype" w:eastAsia="Palatino Linotype" w:hAnsi="Palatino Linotype" w:cs="Palatino Linotype"/>
          <w:color w:val="000000"/>
        </w:rPr>
        <w:t>presentaron</w:t>
      </w:r>
      <w:r w:rsidRPr="0006273D">
        <w:rPr>
          <w:rFonts w:ascii="Palatino Linotype" w:eastAsia="Palatino Linotype" w:hAnsi="Palatino Linotype" w:cs="Palatino Linotype"/>
          <w:color w:val="000000"/>
        </w:rPr>
        <w:t xml:space="preserve"> ante el Sujeto Obligado vía Sistema de Acceso a la Información Mexiquense, en adelante SAIMEX, las siguientes </w:t>
      </w:r>
      <w:r w:rsidRPr="0006273D">
        <w:rPr>
          <w:rFonts w:ascii="Palatino Linotype" w:eastAsia="Palatino Linotype" w:hAnsi="Palatino Linotype" w:cs="Palatino Linotype"/>
          <w:b/>
          <w:color w:val="000000"/>
        </w:rPr>
        <w:t>solicitudes de información</w:t>
      </w:r>
      <w:r w:rsidRPr="0006273D">
        <w:rPr>
          <w:rFonts w:ascii="Palatino Linotype" w:eastAsia="Palatino Linotype" w:hAnsi="Palatino Linotype" w:cs="Palatino Linotype"/>
          <w:color w:val="000000"/>
        </w:rPr>
        <w:t xml:space="preserve"> pública:</w:t>
      </w:r>
    </w:p>
    <w:p w:rsidR="006D54FC" w:rsidRPr="0006273D" w:rsidRDefault="006D54FC" w:rsidP="00BF23A6">
      <w:pPr>
        <w:pBdr>
          <w:top w:val="nil"/>
          <w:left w:val="nil"/>
          <w:bottom w:val="nil"/>
          <w:right w:val="nil"/>
          <w:between w:val="nil"/>
        </w:pBdr>
        <w:tabs>
          <w:tab w:val="left" w:pos="0"/>
        </w:tabs>
        <w:spacing w:line="360" w:lineRule="auto"/>
        <w:ind w:right="-433"/>
        <w:jc w:val="both"/>
        <w:rPr>
          <w:rFonts w:ascii="Palatino Linotype" w:eastAsia="Palatino Linotype" w:hAnsi="Palatino Linotype" w:cs="Palatino Linotype"/>
          <w:color w:val="000000"/>
        </w:rPr>
      </w:pPr>
    </w:p>
    <w:p w:rsidR="006D54FC" w:rsidRPr="0006273D" w:rsidRDefault="006D54FC" w:rsidP="00BF23A6">
      <w:pPr>
        <w:pBdr>
          <w:top w:val="nil"/>
          <w:left w:val="nil"/>
          <w:bottom w:val="nil"/>
          <w:right w:val="nil"/>
          <w:between w:val="nil"/>
        </w:pBdr>
        <w:ind w:left="567" w:right="-433"/>
        <w:jc w:val="both"/>
        <w:rPr>
          <w:rFonts w:ascii="Palatino Linotype" w:eastAsia="Palatino Linotype" w:hAnsi="Palatino Linotype" w:cs="Palatino Linotype"/>
          <w:b/>
          <w:i/>
        </w:rPr>
      </w:pPr>
      <w:r w:rsidRPr="0006273D">
        <w:rPr>
          <w:rFonts w:ascii="Palatino Linotype" w:eastAsia="Palatino Linotype" w:hAnsi="Palatino Linotype" w:cs="Palatino Linotype"/>
          <w:b/>
        </w:rPr>
        <w:t xml:space="preserve">00515/ATLACOM/IP/2025 </w:t>
      </w:r>
    </w:p>
    <w:p w:rsidR="002D4B83" w:rsidRPr="0006273D" w:rsidRDefault="002D4B83" w:rsidP="00BF23A6">
      <w:pPr>
        <w:pBdr>
          <w:top w:val="nil"/>
          <w:left w:val="nil"/>
          <w:bottom w:val="nil"/>
          <w:right w:val="nil"/>
          <w:between w:val="nil"/>
        </w:pBdr>
        <w:ind w:left="567"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w:t>
      </w:r>
      <w:r w:rsidR="006D54FC" w:rsidRPr="0006273D">
        <w:rPr>
          <w:rFonts w:ascii="Palatino Linotype" w:eastAsia="Palatino Linotype" w:hAnsi="Palatino Linotype" w:cs="Palatino Linotype"/>
          <w:i/>
          <w:color w:val="000000"/>
        </w:rPr>
        <w:t xml:space="preserve">Solicito me sea proporcionada la siguiente información correspondiente al ayuntamiento de Atlacomulco Estado de México Recibo de nómina de Nicolás Martínez Romero así como número de nómina Recibo de nómina, nombramiento, fecha de alta y área de adscripción de </w:t>
      </w:r>
      <w:r w:rsidR="00BF23A6">
        <w:rPr>
          <w:rFonts w:ascii="Palatino Linotype" w:eastAsia="Palatino Linotype" w:hAnsi="Palatino Linotype" w:cs="Palatino Linotype"/>
          <w:i/>
          <w:color w:val="000000"/>
        </w:rPr>
        <w:t>XXXX</w:t>
      </w:r>
      <w:r w:rsidR="006D54FC" w:rsidRPr="0006273D">
        <w:rPr>
          <w:rFonts w:ascii="Palatino Linotype" w:eastAsia="Palatino Linotype" w:hAnsi="Palatino Linotype" w:cs="Palatino Linotype"/>
          <w:i/>
          <w:color w:val="000000"/>
        </w:rPr>
        <w:t xml:space="preserve"> Recibo de nómina y nombramiento de Mario Mondragón Ruiz Relación de todo el personal adscrito al área de presidencia municipal, secretaría técnica y secretaría particular Documentos con el que se acredite la certificación de todo el personal asignado a la oficina enlace de la secretaría de relaciones exteriores. Relación del personal adscrito a la oficina enlace de la secretaría de relaciones exteriores ubicada en el municipio de Atlacomulco Estado de México Recibo de nómina, número de nómina y nombramiento de las titulares de todas las oficialías del registro civil del municipio de Atlacomulco Estado de México, así como fechas de </w:t>
      </w:r>
      <w:r w:rsidR="006D54FC" w:rsidRPr="0006273D">
        <w:rPr>
          <w:rFonts w:ascii="Palatino Linotype" w:eastAsia="Palatino Linotype" w:hAnsi="Palatino Linotype" w:cs="Palatino Linotype"/>
          <w:i/>
          <w:color w:val="000000"/>
        </w:rPr>
        <w:lastRenderedPageBreak/>
        <w:t>adscripción. Recibo de nómina y nombramiento de la titular de la oficina enlace de la secretaría de relaciones exteriores así como documento que acredite la certificación correspondiente. Relación del personal dado de alta en el ayuntamiento de Atlacomulco en los meses de Julio agosto septiembre y octubre Relación del personal dado de baja del ayuntamiento en los meses de Julio agosto septiembre y octubre</w:t>
      </w:r>
      <w:r w:rsidRPr="0006273D">
        <w:rPr>
          <w:rFonts w:ascii="Palatino Linotype" w:eastAsia="Palatino Linotype" w:hAnsi="Palatino Linotype" w:cs="Palatino Linotype"/>
          <w:i/>
          <w:color w:val="000000"/>
        </w:rPr>
        <w:t>” (Sic)</w:t>
      </w:r>
    </w:p>
    <w:p w:rsidR="006D54FC" w:rsidRPr="0006273D" w:rsidRDefault="006D54FC" w:rsidP="00BF23A6">
      <w:pPr>
        <w:pBdr>
          <w:top w:val="nil"/>
          <w:left w:val="nil"/>
          <w:bottom w:val="nil"/>
          <w:right w:val="nil"/>
          <w:between w:val="nil"/>
        </w:pBdr>
        <w:ind w:left="567" w:right="-433"/>
        <w:jc w:val="both"/>
        <w:rPr>
          <w:rFonts w:ascii="Palatino Linotype" w:eastAsia="Palatino Linotype" w:hAnsi="Palatino Linotype" w:cs="Palatino Linotype"/>
          <w:i/>
          <w:color w:val="000000"/>
        </w:rPr>
      </w:pPr>
    </w:p>
    <w:p w:rsidR="002D4B83" w:rsidRPr="0006273D" w:rsidRDefault="006D54FC" w:rsidP="00BF23A6">
      <w:pPr>
        <w:pBdr>
          <w:top w:val="nil"/>
          <w:left w:val="nil"/>
          <w:bottom w:val="nil"/>
          <w:right w:val="nil"/>
          <w:between w:val="nil"/>
        </w:pBdr>
        <w:ind w:left="567" w:right="-433"/>
        <w:jc w:val="both"/>
        <w:rPr>
          <w:rFonts w:ascii="Palatino Linotype" w:eastAsia="Palatino Linotype" w:hAnsi="Palatino Linotype" w:cs="Palatino Linotype"/>
          <w:b/>
        </w:rPr>
      </w:pPr>
      <w:r w:rsidRPr="0006273D">
        <w:rPr>
          <w:rFonts w:ascii="Palatino Linotype" w:eastAsia="Palatino Linotype" w:hAnsi="Palatino Linotype" w:cs="Palatino Linotype"/>
          <w:b/>
        </w:rPr>
        <w:t>00514/ATLACOM/IP/2025</w:t>
      </w:r>
    </w:p>
    <w:p w:rsidR="000E52AD" w:rsidRPr="0006273D" w:rsidRDefault="006D54FC" w:rsidP="00BF23A6">
      <w:pPr>
        <w:pBdr>
          <w:top w:val="nil"/>
          <w:left w:val="nil"/>
          <w:bottom w:val="nil"/>
          <w:right w:val="nil"/>
          <w:between w:val="nil"/>
        </w:pBdr>
        <w:ind w:left="567" w:right="-433"/>
        <w:jc w:val="both"/>
        <w:rPr>
          <w:rFonts w:ascii="Palatino Linotype" w:eastAsia="Palatino Linotype" w:hAnsi="Palatino Linotype" w:cs="Palatino Linotype"/>
          <w:b/>
          <w:color w:val="000000"/>
        </w:rPr>
      </w:pPr>
      <w:r w:rsidRPr="0006273D">
        <w:rPr>
          <w:rFonts w:ascii="Palatino Linotype" w:eastAsia="Palatino Linotype" w:hAnsi="Palatino Linotype" w:cs="Palatino Linotype"/>
          <w:i/>
          <w:color w:val="000000"/>
        </w:rPr>
        <w:t xml:space="preserve"> </w:t>
      </w:r>
      <w:r w:rsidR="002D4B83" w:rsidRPr="0006273D">
        <w:rPr>
          <w:rFonts w:ascii="Palatino Linotype" w:eastAsia="Palatino Linotype" w:hAnsi="Palatino Linotype" w:cs="Palatino Linotype"/>
          <w:i/>
          <w:color w:val="000000"/>
        </w:rPr>
        <w:t>“</w:t>
      </w:r>
      <w:r w:rsidRPr="0006273D">
        <w:rPr>
          <w:rFonts w:ascii="Palatino Linotype" w:eastAsia="Palatino Linotype" w:hAnsi="Palatino Linotype" w:cs="Palatino Linotype"/>
          <w:i/>
          <w:color w:val="000000"/>
        </w:rPr>
        <w:t xml:space="preserve">Solicito me sea proporcionada la siguiente información correspondiente al ayuntamiento de Atlacomulco Estado de México Recibo de nómina de Nicolás Martínez Romero así como número de nómina Recibo de nómina, nombramiento, fecha de alta y área de adscripción de </w:t>
      </w:r>
      <w:r w:rsidR="00BF23A6">
        <w:rPr>
          <w:rFonts w:ascii="Palatino Linotype" w:eastAsia="Palatino Linotype" w:hAnsi="Palatino Linotype" w:cs="Palatino Linotype"/>
          <w:i/>
          <w:color w:val="000000"/>
        </w:rPr>
        <w:t>XXXX</w:t>
      </w:r>
      <w:r w:rsidRPr="0006273D">
        <w:rPr>
          <w:rFonts w:ascii="Palatino Linotype" w:eastAsia="Palatino Linotype" w:hAnsi="Palatino Linotype" w:cs="Palatino Linotype"/>
          <w:i/>
          <w:color w:val="000000"/>
        </w:rPr>
        <w:t xml:space="preserve"> Recibo de nómina y nombramiento de Mario Mondragón Ruiz Relación de todo el personal adscrito al área de presidencia municipal, secretaría técnica y secretaría particular Documentos con el que se acredite la certificación de todo el personal asignado a la oficina enlace de la secretaría de relaciones exteriores. Relación del personal adscrito a la oficina enlace de la secretaría de relaciones exteriores ubicada en el municipio de Atlacomulco Estado de México Recibo de nómina, número de nómina y nombramiento de las titulares de todas las oficialías del registro civil del municipio de Atlacomulco Estado de México, así como fechas de adscripción. Recibo de nómina y nombramiento de la titular de la oficina enlace de la secretaría de relaciones exteriores así como documento que acredite la certificación correspondiente. Relación del personal dado de alta en el ayuntamiento de Atlacomulco en los meses de Julio agosto septiembre y octubre Relación del personal dado de baja del ayuntamiento en los meses de Julio agosto septiembre y octubre</w:t>
      </w:r>
      <w:r w:rsidR="002D4B83" w:rsidRPr="0006273D">
        <w:rPr>
          <w:rFonts w:ascii="Palatino Linotype" w:eastAsia="Palatino Linotype" w:hAnsi="Palatino Linotype" w:cs="Palatino Linotype"/>
          <w:i/>
          <w:color w:val="000000"/>
        </w:rPr>
        <w:t>” (Sic)</w:t>
      </w:r>
    </w:p>
    <w:p w:rsidR="00223B24" w:rsidRPr="0006273D" w:rsidRDefault="00223B24" w:rsidP="00BF23A6">
      <w:pPr>
        <w:pBdr>
          <w:top w:val="nil"/>
          <w:left w:val="nil"/>
          <w:bottom w:val="nil"/>
          <w:right w:val="nil"/>
          <w:between w:val="nil"/>
        </w:pBdr>
        <w:ind w:right="-433"/>
        <w:jc w:val="both"/>
        <w:rPr>
          <w:rFonts w:ascii="Palatino Linotype" w:eastAsia="Palatino Linotype" w:hAnsi="Palatino Linotype" w:cs="Palatino Linotype"/>
          <w:i/>
          <w:color w:val="000000"/>
        </w:rPr>
      </w:pPr>
    </w:p>
    <w:p w:rsidR="0072148B" w:rsidRPr="0006273D" w:rsidRDefault="00A077F4" w:rsidP="00BF23A6">
      <w:pPr>
        <w:numPr>
          <w:ilvl w:val="0"/>
          <w:numId w:val="1"/>
        </w:numPr>
        <w:pBdr>
          <w:top w:val="nil"/>
          <w:left w:val="nil"/>
          <w:bottom w:val="nil"/>
          <w:right w:val="nil"/>
          <w:between w:val="nil"/>
        </w:pBdr>
        <w:tabs>
          <w:tab w:val="left" w:pos="0"/>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xml:space="preserve">Se eligió como modalidad de entrega de la información: A través del </w:t>
      </w:r>
      <w:r w:rsidR="00B64FBA" w:rsidRPr="0006273D">
        <w:rPr>
          <w:rFonts w:ascii="Palatino Linotype" w:eastAsia="Palatino Linotype" w:hAnsi="Palatino Linotype" w:cs="Palatino Linotype"/>
          <w:b/>
          <w:color w:val="000000"/>
        </w:rPr>
        <w:t>SAIMEX.</w:t>
      </w:r>
    </w:p>
    <w:p w:rsidR="009A4A92" w:rsidRPr="0006273D" w:rsidRDefault="009A4A92" w:rsidP="00BF23A6">
      <w:pPr>
        <w:pBdr>
          <w:top w:val="nil"/>
          <w:left w:val="nil"/>
          <w:bottom w:val="nil"/>
          <w:right w:val="nil"/>
          <w:between w:val="nil"/>
        </w:pBdr>
        <w:tabs>
          <w:tab w:val="left" w:pos="0"/>
        </w:tabs>
        <w:spacing w:line="360" w:lineRule="auto"/>
        <w:ind w:right="-433"/>
        <w:jc w:val="both"/>
        <w:rPr>
          <w:rFonts w:ascii="Palatino Linotype" w:eastAsia="Palatino Linotype" w:hAnsi="Palatino Linotype" w:cs="Palatino Linotype"/>
          <w:color w:val="000000"/>
        </w:rPr>
      </w:pPr>
    </w:p>
    <w:p w:rsidR="00C47591" w:rsidRPr="0006273D" w:rsidRDefault="00C47591" w:rsidP="00BF23A6">
      <w:pPr>
        <w:numPr>
          <w:ilvl w:val="0"/>
          <w:numId w:val="2"/>
        </w:numPr>
        <w:pBdr>
          <w:top w:val="nil"/>
          <w:left w:val="nil"/>
          <w:bottom w:val="nil"/>
          <w:right w:val="nil"/>
          <w:between w:val="nil"/>
        </w:pBdr>
        <w:tabs>
          <w:tab w:val="left" w:pos="0"/>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xml:space="preserve">El </w:t>
      </w:r>
      <w:r w:rsidR="006D54FC" w:rsidRPr="0006273D">
        <w:rPr>
          <w:rFonts w:ascii="Palatino Linotype" w:eastAsia="Palatino Linotype" w:hAnsi="Palatino Linotype" w:cs="Palatino Linotype"/>
          <w:b/>
          <w:color w:val="000000"/>
        </w:rPr>
        <w:t xml:space="preserve">veintisiete de </w:t>
      </w:r>
      <w:r w:rsidR="00E454C3" w:rsidRPr="0006273D">
        <w:rPr>
          <w:rFonts w:ascii="Palatino Linotype" w:eastAsia="Palatino Linotype" w:hAnsi="Palatino Linotype" w:cs="Palatino Linotype"/>
          <w:b/>
          <w:color w:val="000000"/>
        </w:rPr>
        <w:t>octubre</w:t>
      </w:r>
      <w:r w:rsidRPr="0006273D">
        <w:rPr>
          <w:rFonts w:ascii="Palatino Linotype" w:eastAsia="Palatino Linotype" w:hAnsi="Palatino Linotype" w:cs="Palatino Linotype"/>
          <w:b/>
          <w:color w:val="000000"/>
        </w:rPr>
        <w:t xml:space="preserve"> de dos mil veinticinco</w:t>
      </w:r>
      <w:r w:rsidRPr="0006273D">
        <w:rPr>
          <w:rFonts w:ascii="Palatino Linotype" w:eastAsia="Palatino Linotype" w:hAnsi="Palatino Linotype" w:cs="Palatino Linotype"/>
          <w:color w:val="000000"/>
        </w:rPr>
        <w:t xml:space="preserve">, el Sujeto Obligado notificó </w:t>
      </w:r>
      <w:r w:rsidRPr="0006273D">
        <w:rPr>
          <w:rFonts w:ascii="Palatino Linotype" w:eastAsia="Palatino Linotype" w:hAnsi="Palatino Linotype" w:cs="Palatino Linotype"/>
          <w:b/>
          <w:color w:val="000000"/>
        </w:rPr>
        <w:t>prorroga</w:t>
      </w:r>
      <w:r w:rsidRPr="0006273D">
        <w:rPr>
          <w:rFonts w:ascii="Palatino Linotype" w:eastAsia="Palatino Linotype" w:hAnsi="Palatino Linotype" w:cs="Palatino Linotype"/>
          <w:color w:val="000000"/>
        </w:rPr>
        <w:t xml:space="preserve"> </w:t>
      </w:r>
      <w:r w:rsidR="00E454C3" w:rsidRPr="0006273D">
        <w:rPr>
          <w:rFonts w:ascii="Palatino Linotype" w:eastAsia="Palatino Linotype" w:hAnsi="Palatino Linotype" w:cs="Palatino Linotype"/>
          <w:color w:val="000000"/>
        </w:rPr>
        <w:t xml:space="preserve">en ambas solicitudes, </w:t>
      </w:r>
      <w:r w:rsidRPr="0006273D">
        <w:rPr>
          <w:rFonts w:ascii="Palatino Linotype" w:eastAsia="Palatino Linotype" w:hAnsi="Palatino Linotype" w:cs="Palatino Linotype"/>
          <w:color w:val="000000"/>
        </w:rPr>
        <w:t>en los siguientes términos:</w:t>
      </w:r>
    </w:p>
    <w:p w:rsidR="00E454C3" w:rsidRPr="0006273D" w:rsidRDefault="00537056" w:rsidP="00BF23A6">
      <w:pPr>
        <w:pBdr>
          <w:top w:val="nil"/>
          <w:left w:val="nil"/>
          <w:bottom w:val="nil"/>
          <w:right w:val="nil"/>
          <w:between w:val="nil"/>
        </w:pBdr>
        <w:ind w:left="567"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w:t>
      </w:r>
      <w:r w:rsidR="00E454C3" w:rsidRPr="0006273D">
        <w:rPr>
          <w:rFonts w:ascii="Palatino Linotype" w:eastAsia="Palatino Linotype" w:hAnsi="Palatino Linotype" w:cs="Palatino Linotype"/>
          <w:i/>
          <w:color w:val="000000"/>
        </w:rPr>
        <w:t>se le hace de su conocimiento que el plazo de 15 días hábiles para atender su solicitud de información ha sido prorrogado por 7 días en virtud de las siguientes razones:</w:t>
      </w:r>
    </w:p>
    <w:p w:rsidR="00537056" w:rsidRPr="0006273D" w:rsidRDefault="00E454C3" w:rsidP="00BF23A6">
      <w:pPr>
        <w:pBdr>
          <w:top w:val="nil"/>
          <w:left w:val="nil"/>
          <w:bottom w:val="nil"/>
          <w:right w:val="nil"/>
          <w:between w:val="nil"/>
        </w:pBdr>
        <w:ind w:left="567" w:right="-433"/>
        <w:jc w:val="both"/>
        <w:rPr>
          <w:rFonts w:ascii="Palatino Linotype" w:eastAsia="Palatino Linotype" w:hAnsi="Palatino Linotype" w:cs="Palatino Linotype"/>
          <w:i/>
          <w:color w:val="000000"/>
          <w:highlight w:val="yellow"/>
        </w:rPr>
      </w:pPr>
      <w:r w:rsidRPr="0006273D">
        <w:rPr>
          <w:rFonts w:ascii="Palatino Linotype" w:eastAsia="Palatino Linotype" w:hAnsi="Palatino Linotype" w:cs="Palatino Linotype"/>
          <w:i/>
          <w:color w:val="000000"/>
        </w:rPr>
        <w:t>Prorroga aprobada en la 41a sesión extraordinaria del Comité de Transparencia</w:t>
      </w:r>
      <w:r w:rsidR="00537056" w:rsidRPr="0006273D">
        <w:rPr>
          <w:rFonts w:ascii="Palatino Linotype" w:eastAsia="Palatino Linotype" w:hAnsi="Palatino Linotype" w:cs="Palatino Linotype"/>
          <w:i/>
          <w:color w:val="000000"/>
        </w:rPr>
        <w:t>.”</w:t>
      </w:r>
    </w:p>
    <w:p w:rsidR="00C47591" w:rsidRPr="0006273D" w:rsidRDefault="00C47591" w:rsidP="00BF23A6">
      <w:pPr>
        <w:pBdr>
          <w:top w:val="nil"/>
          <w:left w:val="nil"/>
          <w:bottom w:val="nil"/>
          <w:right w:val="nil"/>
          <w:between w:val="nil"/>
        </w:pBdr>
        <w:tabs>
          <w:tab w:val="left" w:pos="0"/>
        </w:tabs>
        <w:spacing w:line="360" w:lineRule="auto"/>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xml:space="preserve"> </w:t>
      </w:r>
    </w:p>
    <w:p w:rsidR="003E1C35" w:rsidRPr="0006273D" w:rsidRDefault="00A077F4" w:rsidP="00BF23A6">
      <w:pPr>
        <w:numPr>
          <w:ilvl w:val="0"/>
          <w:numId w:val="2"/>
        </w:numPr>
        <w:pBdr>
          <w:top w:val="nil"/>
          <w:left w:val="nil"/>
          <w:bottom w:val="nil"/>
          <w:right w:val="nil"/>
          <w:between w:val="nil"/>
        </w:pBdr>
        <w:tabs>
          <w:tab w:val="left" w:pos="0"/>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El</w:t>
      </w:r>
      <w:r w:rsidRPr="0006273D">
        <w:rPr>
          <w:rFonts w:ascii="Palatino Linotype" w:eastAsia="Palatino Linotype" w:hAnsi="Palatino Linotype" w:cs="Palatino Linotype"/>
          <w:b/>
          <w:color w:val="000000"/>
        </w:rPr>
        <w:t xml:space="preserve"> </w:t>
      </w:r>
      <w:r w:rsidR="00E454C3" w:rsidRPr="0006273D">
        <w:rPr>
          <w:rFonts w:ascii="Palatino Linotype" w:eastAsia="Palatino Linotype" w:hAnsi="Palatino Linotype" w:cs="Palatino Linotype"/>
          <w:b/>
          <w:color w:val="000000"/>
        </w:rPr>
        <w:t>cinco de noviembre</w:t>
      </w:r>
      <w:r w:rsidRPr="0006273D">
        <w:rPr>
          <w:rFonts w:ascii="Palatino Linotype" w:eastAsia="Palatino Linotype" w:hAnsi="Palatino Linotype" w:cs="Palatino Linotype"/>
          <w:b/>
          <w:color w:val="000000"/>
        </w:rPr>
        <w:t xml:space="preserve"> de dos mil veinticinco</w:t>
      </w:r>
      <w:r w:rsidRPr="0006273D">
        <w:rPr>
          <w:rFonts w:ascii="Palatino Linotype" w:eastAsia="Palatino Linotype" w:hAnsi="Palatino Linotype" w:cs="Palatino Linotype"/>
          <w:color w:val="000000"/>
        </w:rPr>
        <w:t>, el Sujeto Obligado</w:t>
      </w:r>
      <w:r w:rsidRPr="0006273D">
        <w:rPr>
          <w:rFonts w:ascii="Palatino Linotype" w:eastAsia="Palatino Linotype" w:hAnsi="Palatino Linotype" w:cs="Palatino Linotype"/>
          <w:b/>
          <w:color w:val="000000"/>
        </w:rPr>
        <w:t>,</w:t>
      </w:r>
      <w:r w:rsidRPr="0006273D">
        <w:rPr>
          <w:rFonts w:ascii="Palatino Linotype" w:eastAsia="Palatino Linotype" w:hAnsi="Palatino Linotype" w:cs="Palatino Linotype"/>
          <w:color w:val="000000"/>
        </w:rPr>
        <w:t xml:space="preserve"> dio </w:t>
      </w:r>
      <w:r w:rsidRPr="0006273D">
        <w:rPr>
          <w:rFonts w:ascii="Palatino Linotype" w:eastAsia="Palatino Linotype" w:hAnsi="Palatino Linotype" w:cs="Palatino Linotype"/>
          <w:b/>
          <w:color w:val="000000"/>
        </w:rPr>
        <w:t>respuesta</w:t>
      </w:r>
      <w:r w:rsidRPr="0006273D">
        <w:rPr>
          <w:rFonts w:ascii="Palatino Linotype" w:eastAsia="Palatino Linotype" w:hAnsi="Palatino Linotype" w:cs="Palatino Linotype"/>
          <w:color w:val="000000"/>
        </w:rPr>
        <w:t xml:space="preserve"> a través de los siguientes archivos electrónicos</w:t>
      </w:r>
      <w:r w:rsidRPr="0006273D">
        <w:rPr>
          <w:rFonts w:ascii="Palatino Linotype" w:eastAsia="Palatino Linotype" w:hAnsi="Palatino Linotype" w:cs="Palatino Linotype"/>
          <w:b/>
          <w:i/>
          <w:color w:val="000000"/>
        </w:rPr>
        <w:t>:</w:t>
      </w:r>
    </w:p>
    <w:p w:rsidR="000C732A" w:rsidRPr="0006273D" w:rsidRDefault="00A077F4" w:rsidP="00BF23A6">
      <w:pPr>
        <w:pStyle w:val="Prrafodelista"/>
        <w:numPr>
          <w:ilvl w:val="0"/>
          <w:numId w:val="17"/>
        </w:numPr>
        <w:tabs>
          <w:tab w:val="left" w:pos="709"/>
        </w:tabs>
        <w:ind w:right="-433"/>
        <w:rPr>
          <w:rFonts w:ascii="Palatino Linotype" w:eastAsia="Palatino Linotype" w:hAnsi="Palatino Linotype" w:cs="Palatino Linotype"/>
          <w:b/>
        </w:rPr>
      </w:pPr>
      <w:r w:rsidRPr="0006273D">
        <w:rPr>
          <w:rFonts w:ascii="Palatino Linotype" w:eastAsia="Palatino Linotype" w:hAnsi="Palatino Linotype" w:cs="Palatino Linotype"/>
          <w:b/>
          <w:color w:val="000000"/>
        </w:rPr>
        <w:lastRenderedPageBreak/>
        <w:t xml:space="preserve">Folio de la solicitud: </w:t>
      </w:r>
      <w:r w:rsidR="00E454C3" w:rsidRPr="0006273D">
        <w:rPr>
          <w:rFonts w:ascii="Palatino Linotype" w:eastAsia="Palatino Linotype" w:hAnsi="Palatino Linotype" w:cs="Palatino Linotype"/>
          <w:b/>
        </w:rPr>
        <w:t>00515/ATLACOM/IP/2025</w:t>
      </w:r>
    </w:p>
    <w:p w:rsidR="00E454C3" w:rsidRPr="0006273D" w:rsidRDefault="00E454C3" w:rsidP="00BF23A6">
      <w:pPr>
        <w:pStyle w:val="Prrafodelista"/>
        <w:tabs>
          <w:tab w:val="left" w:pos="709"/>
        </w:tabs>
        <w:ind w:right="-433"/>
        <w:rPr>
          <w:rFonts w:ascii="Palatino Linotype" w:eastAsia="Palatino Linotype" w:hAnsi="Palatino Linotype" w:cs="Palatino Linotype"/>
          <w:b/>
          <w:i/>
        </w:rPr>
      </w:pPr>
      <w:r w:rsidRPr="0006273D">
        <w:rPr>
          <w:rFonts w:ascii="Palatino Linotype" w:eastAsia="Palatino Linotype" w:hAnsi="Palatino Linotype" w:cs="Palatino Linotype"/>
          <w:b/>
          <w:i/>
        </w:rPr>
        <w:t>515_SOL_OFICIO_ADMON_2025.pdf</w:t>
      </w:r>
    </w:p>
    <w:p w:rsidR="00E454C3" w:rsidRPr="0006273D" w:rsidRDefault="002D78FB" w:rsidP="00BF23A6">
      <w:pPr>
        <w:pStyle w:val="Prrafodelista"/>
        <w:tabs>
          <w:tab w:val="left" w:pos="709"/>
        </w:tabs>
        <w:ind w:right="-433"/>
        <w:rPr>
          <w:rFonts w:ascii="Palatino Linotype" w:eastAsia="Palatino Linotype" w:hAnsi="Palatino Linotype" w:cs="Palatino Linotype"/>
        </w:rPr>
      </w:pPr>
      <w:r w:rsidRPr="0006273D">
        <w:rPr>
          <w:rFonts w:ascii="Palatino Linotype" w:eastAsia="Palatino Linotype" w:hAnsi="Palatino Linotype" w:cs="Palatino Linotype"/>
        </w:rPr>
        <w:t xml:space="preserve">- </w:t>
      </w:r>
      <w:r w:rsidR="00E454C3" w:rsidRPr="0006273D">
        <w:rPr>
          <w:rFonts w:ascii="Palatino Linotype" w:eastAsia="Palatino Linotype" w:hAnsi="Palatino Linotype" w:cs="Palatino Linotype"/>
        </w:rPr>
        <w:t>Oficio: ADMÓN/RH/2364/10/2025 de fecha 20 de octubre de 2025, firmado por la Encargada del Despacho del Departamento de Recursos Humanos</w:t>
      </w:r>
      <w:r w:rsidR="0093077D" w:rsidRPr="0006273D">
        <w:rPr>
          <w:rFonts w:ascii="Palatino Linotype" w:eastAsia="Palatino Linotype" w:hAnsi="Palatino Linotype" w:cs="Palatino Linotype"/>
        </w:rPr>
        <w:t>, a través del cual refiere lo siguiente:</w:t>
      </w:r>
    </w:p>
    <w:p w:rsidR="0093077D" w:rsidRPr="0006273D" w:rsidRDefault="0093077D" w:rsidP="00BF23A6">
      <w:pPr>
        <w:pStyle w:val="Prrafodelista"/>
        <w:tabs>
          <w:tab w:val="left" w:pos="709"/>
        </w:tabs>
        <w:ind w:right="-433"/>
        <w:rPr>
          <w:rFonts w:ascii="Palatino Linotype" w:eastAsia="Palatino Linotype" w:hAnsi="Palatino Linotype" w:cs="Palatino Linotype"/>
        </w:rPr>
      </w:pPr>
    </w:p>
    <w:p w:rsidR="00B20EFF" w:rsidRPr="0006273D" w:rsidRDefault="00B20EFF"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“En cuanto hace a... así como número de </w:t>
      </w:r>
      <w:r w:rsidRPr="0006273D">
        <w:rPr>
          <w:rFonts w:ascii="Palatino Linotype" w:eastAsia="Palatino Linotype" w:hAnsi="Palatino Linotype" w:cs="Palatino Linotype"/>
          <w:b/>
          <w:i/>
        </w:rPr>
        <w:t xml:space="preserve">nómina recibo de nómina, nombramiento, fecha de alta, y área se adscripción de </w:t>
      </w:r>
      <w:r w:rsidR="00BF23A6">
        <w:rPr>
          <w:rFonts w:ascii="Palatino Linotype" w:eastAsia="Palatino Linotype" w:hAnsi="Palatino Linotype" w:cs="Palatino Linotype"/>
          <w:b/>
          <w:i/>
        </w:rPr>
        <w:t>XXXX</w:t>
      </w:r>
      <w:r w:rsidRPr="0006273D">
        <w:rPr>
          <w:rFonts w:ascii="Palatino Linotype" w:eastAsia="Palatino Linotype" w:hAnsi="Palatino Linotype" w:cs="Palatino Linotype"/>
          <w:i/>
        </w:rPr>
        <w:t xml:space="preserve">. Le comento que después de haber realizado una búsqueda exhaustiva y razonable en los archivos documentales y digitales de esta unidad administrativa, </w:t>
      </w:r>
      <w:r w:rsidRPr="0006273D">
        <w:rPr>
          <w:rFonts w:ascii="Palatino Linotype" w:eastAsia="Palatino Linotype" w:hAnsi="Palatino Linotype" w:cs="Palatino Linotype"/>
          <w:b/>
          <w:i/>
        </w:rPr>
        <w:t xml:space="preserve">no se encontró ningún registro a nombre del </w:t>
      </w:r>
      <w:r w:rsidR="00BF23A6">
        <w:rPr>
          <w:rFonts w:ascii="Palatino Linotype" w:eastAsia="Palatino Linotype" w:hAnsi="Palatino Linotype" w:cs="Palatino Linotype"/>
          <w:b/>
          <w:i/>
        </w:rPr>
        <w:t>XXXX</w:t>
      </w:r>
      <w:r w:rsidRPr="0006273D">
        <w:rPr>
          <w:rFonts w:ascii="Palatino Linotype" w:eastAsia="Palatino Linotype" w:hAnsi="Palatino Linotype" w:cs="Palatino Linotype"/>
          <w:i/>
        </w:rPr>
        <w:t xml:space="preserve">. </w:t>
      </w:r>
    </w:p>
    <w:p w:rsidR="00B20EFF" w:rsidRPr="0006273D" w:rsidRDefault="00B20EFF" w:rsidP="00BF23A6">
      <w:pPr>
        <w:pStyle w:val="Prrafodelista"/>
        <w:tabs>
          <w:tab w:val="left" w:pos="709"/>
        </w:tabs>
        <w:ind w:right="-433"/>
        <w:jc w:val="both"/>
        <w:rPr>
          <w:rFonts w:ascii="Palatino Linotype" w:eastAsia="Palatino Linotype" w:hAnsi="Palatino Linotype" w:cs="Palatino Linotype"/>
          <w:i/>
        </w:rPr>
      </w:pPr>
    </w:p>
    <w:p w:rsidR="00B20EFF" w:rsidRPr="0006273D" w:rsidRDefault="00B20EFF"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Por lo que respecta a... </w:t>
      </w:r>
      <w:r w:rsidRPr="0006273D">
        <w:rPr>
          <w:rFonts w:ascii="Palatino Linotype" w:eastAsia="Palatino Linotype" w:hAnsi="Palatino Linotype" w:cs="Palatino Linotype"/>
          <w:b/>
          <w:i/>
        </w:rPr>
        <w:t>nombramiento de Mario Mondragón Ruíz</w:t>
      </w:r>
      <w:r w:rsidRPr="0006273D">
        <w:rPr>
          <w:rFonts w:ascii="Palatino Linotype" w:eastAsia="Palatino Linotype" w:hAnsi="Palatino Linotype" w:cs="Palatino Linotype"/>
          <w:i/>
        </w:rPr>
        <w:t>. Se anexa copia simple del nombramiento del C. Mario Mondragón Ruiz, Director de Desarrollo Urbano de la presente administración.</w:t>
      </w:r>
    </w:p>
    <w:p w:rsidR="00B20EFF" w:rsidRPr="0006273D" w:rsidRDefault="00B20EFF" w:rsidP="00BF23A6">
      <w:pPr>
        <w:pStyle w:val="Prrafodelista"/>
        <w:tabs>
          <w:tab w:val="left" w:pos="709"/>
        </w:tabs>
        <w:ind w:right="-433"/>
        <w:jc w:val="both"/>
        <w:rPr>
          <w:rFonts w:ascii="Palatino Linotype" w:eastAsia="Palatino Linotype" w:hAnsi="Palatino Linotype" w:cs="Palatino Linotype"/>
          <w:i/>
        </w:rPr>
      </w:pPr>
    </w:p>
    <w:p w:rsidR="00B20EFF" w:rsidRPr="0006273D" w:rsidRDefault="0093077D"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 </w:t>
      </w:r>
      <w:r w:rsidRPr="0006273D">
        <w:rPr>
          <w:rFonts w:ascii="Palatino Linotype" w:eastAsia="Palatino Linotype" w:hAnsi="Palatino Linotype" w:cs="Palatino Linotype"/>
          <w:b/>
          <w:i/>
        </w:rPr>
        <w:t>Relación de todo el personal adscrito al área de presidencia municipal, secretaria técnica y secretaria particular</w:t>
      </w:r>
      <w:r w:rsidRPr="0006273D">
        <w:rPr>
          <w:rFonts w:ascii="Palatino Linotype" w:eastAsia="Palatino Linotype" w:hAnsi="Palatino Linotype" w:cs="Palatino Linotype"/>
          <w:i/>
        </w:rPr>
        <w:t xml:space="preserve">, Se anexa al presente oficio la relación de la información especificando el personal adscrito al área de presidencia municipal y secretaria particular, haciendo de su conocimiento que la Secretaria Técnica se encuentra desierta, es decir no hay personal adscrito a esa área, a la fecha de la realización de la solicitud. </w:t>
      </w:r>
    </w:p>
    <w:p w:rsidR="00B20EFF" w:rsidRPr="0006273D" w:rsidRDefault="00B20EFF" w:rsidP="00BF23A6">
      <w:pPr>
        <w:pStyle w:val="Prrafodelista"/>
        <w:tabs>
          <w:tab w:val="left" w:pos="709"/>
        </w:tabs>
        <w:ind w:right="-433"/>
        <w:jc w:val="both"/>
        <w:rPr>
          <w:rFonts w:ascii="Palatino Linotype" w:eastAsia="Palatino Linotype" w:hAnsi="Palatino Linotype" w:cs="Palatino Linotype"/>
          <w:i/>
        </w:rPr>
      </w:pPr>
    </w:p>
    <w:p w:rsidR="00B20EFF" w:rsidRPr="0006273D" w:rsidRDefault="0093077D"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Así mismo se anexa relación del personal adscrito a la Oficina de Enlace con la Secretaria de Relaciones Exteriores, indicando al personal que está certificado y/o en proceso, incorporando dicho documento para su soporte, de igual modo hago de su conocimiento que existen servidores públicos que están en espera del resultado de evaluación y otros que son de nuevo ingreso y están en espera de dar inicio al proceso indicado para obtener el documento denominado certificación. </w:t>
      </w:r>
    </w:p>
    <w:p w:rsidR="00B20EFF" w:rsidRPr="0006273D" w:rsidRDefault="00B20EFF" w:rsidP="00BF23A6">
      <w:pPr>
        <w:pStyle w:val="Prrafodelista"/>
        <w:tabs>
          <w:tab w:val="left" w:pos="709"/>
        </w:tabs>
        <w:ind w:right="-433"/>
        <w:jc w:val="both"/>
        <w:rPr>
          <w:rFonts w:ascii="Palatino Linotype" w:eastAsia="Palatino Linotype" w:hAnsi="Palatino Linotype" w:cs="Palatino Linotype"/>
          <w:i/>
        </w:rPr>
      </w:pPr>
    </w:p>
    <w:p w:rsidR="00B20EFF" w:rsidRPr="0006273D" w:rsidRDefault="0093077D"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En este mismo punto se anexa el nombramiento de la C. María de Lourdes Miranda Aguilar, titular de la Oficina de Enlace con la Secretaria de Relaciones Exteriores </w:t>
      </w:r>
    </w:p>
    <w:p w:rsidR="00B20EFF" w:rsidRPr="0006273D" w:rsidRDefault="00B20EFF" w:rsidP="00BF23A6">
      <w:pPr>
        <w:pStyle w:val="Prrafodelista"/>
        <w:tabs>
          <w:tab w:val="left" w:pos="709"/>
        </w:tabs>
        <w:ind w:right="-433"/>
        <w:jc w:val="both"/>
        <w:rPr>
          <w:rFonts w:ascii="Palatino Linotype" w:eastAsia="Palatino Linotype" w:hAnsi="Palatino Linotype" w:cs="Palatino Linotype"/>
          <w:i/>
        </w:rPr>
      </w:pPr>
    </w:p>
    <w:p w:rsidR="00B20EFF" w:rsidRPr="0006273D" w:rsidRDefault="0093077D"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En este orden de ideas se anexa la relación respecto de los Oficiales adscritos al Registro Civil, indicando número de nómina y fecha de adscripción haciendo hincapié que por fecha de adscripción se entiende que se refiere a la fecha de ingreso al servicio público. De igual forma se anexan los nombramientos de cada uno de los oficiales del Registro Civil. </w:t>
      </w:r>
    </w:p>
    <w:p w:rsidR="00B20EFF" w:rsidRPr="0006273D" w:rsidRDefault="0093077D"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lastRenderedPageBreak/>
        <w:t xml:space="preserve">Finalmente se incorpora el listado del personal dado de alta en el periodo comprendido en los meses de julio octubre del presente año y relación del personal que ya no labora en el ayuntamiento en el periodo comprendido de julio a octubre del presente año. </w:t>
      </w:r>
    </w:p>
    <w:p w:rsidR="00B20EFF" w:rsidRPr="0006273D" w:rsidRDefault="00B20EFF" w:rsidP="00BF23A6">
      <w:pPr>
        <w:pStyle w:val="Prrafodelista"/>
        <w:tabs>
          <w:tab w:val="left" w:pos="709"/>
        </w:tabs>
        <w:ind w:right="-433"/>
        <w:jc w:val="both"/>
        <w:rPr>
          <w:rFonts w:ascii="Palatino Linotype" w:eastAsia="Palatino Linotype" w:hAnsi="Palatino Linotype" w:cs="Palatino Linotype"/>
          <w:i/>
        </w:rPr>
      </w:pPr>
    </w:p>
    <w:p w:rsidR="0093077D" w:rsidRPr="0006273D" w:rsidRDefault="0093077D"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Lo anterior en versión publica, mediante ACUERDO NÚMERO ACT/ATLACOMULCO/EXT/CT/40/ACUCUARTO/2025, de</w:t>
      </w:r>
      <w:r w:rsidR="00B20EFF" w:rsidRPr="0006273D">
        <w:rPr>
          <w:rFonts w:ascii="Palatino Linotype" w:eastAsia="Palatino Linotype" w:hAnsi="Palatino Linotype" w:cs="Palatino Linotype"/>
          <w:i/>
        </w:rPr>
        <w:t xml:space="preserve"> la Cuadragésima Sesión Extraordinaria del Comité de Transparencia de fecha 17 de octubre del 2025.” (Sic)</w:t>
      </w:r>
    </w:p>
    <w:p w:rsidR="002D78FB" w:rsidRPr="0006273D" w:rsidRDefault="002D78FB" w:rsidP="00BF23A6">
      <w:pPr>
        <w:pStyle w:val="Prrafodelista"/>
        <w:tabs>
          <w:tab w:val="left" w:pos="709"/>
        </w:tabs>
        <w:ind w:right="-433"/>
        <w:jc w:val="both"/>
        <w:rPr>
          <w:rFonts w:ascii="Palatino Linotype" w:eastAsia="Palatino Linotype" w:hAnsi="Palatino Linotype" w:cs="Palatino Linotype"/>
          <w:i/>
        </w:rPr>
      </w:pPr>
    </w:p>
    <w:p w:rsidR="002D78FB" w:rsidRPr="0006273D" w:rsidRDefault="002D78FB"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i/>
        </w:rPr>
        <w:t>-</w:t>
      </w:r>
      <w:r w:rsidRPr="0006273D">
        <w:rPr>
          <w:rFonts w:ascii="Palatino Linotype" w:eastAsia="Palatino Linotype" w:hAnsi="Palatino Linotype" w:cs="Palatino Linotype"/>
        </w:rPr>
        <w:t>Cuadro de clasificación de información.</w:t>
      </w:r>
    </w:p>
    <w:p w:rsidR="002D78FB" w:rsidRPr="0006273D" w:rsidRDefault="002D78FB"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Nombramiento del C. Mario Mondragón Ruiz, Director de Desarrollo Urbano.</w:t>
      </w:r>
    </w:p>
    <w:p w:rsidR="002D78FB" w:rsidRPr="0006273D" w:rsidRDefault="002D78FB"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Relación del personal adscrito a Presidencia y Secretaría Particular.</w:t>
      </w:r>
    </w:p>
    <w:p w:rsidR="003503BD" w:rsidRPr="0006273D" w:rsidRDefault="003503BD"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Relación de personal adscrito a la Oficina de Enlace con la Secretaría de Relaciones Exteriores.</w:t>
      </w:r>
    </w:p>
    <w:p w:rsidR="003503BD" w:rsidRPr="0006273D" w:rsidRDefault="003503BD"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Cinco Certificaciones expedidas por la Oficina de Pasaportes Estado de México, de la Secretaría de Relaciones Exteriores, en versión pública correcta.</w:t>
      </w:r>
    </w:p>
    <w:p w:rsidR="003503BD" w:rsidRPr="0006273D" w:rsidRDefault="003503BD"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Nombramiento de la C. María De Lourdes Miranda Aguilar, Titular De La Oficina De Enlace Con La Secretaría De Relaciones Exteriores.</w:t>
      </w:r>
    </w:p>
    <w:p w:rsidR="00336731" w:rsidRPr="0006273D" w:rsidRDefault="00336731"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Relación de Titulares de Oficialías del Registro Civil, con fecha de alta, número de nómina y área de adscripción.</w:t>
      </w:r>
    </w:p>
    <w:p w:rsidR="00336731" w:rsidRPr="0006273D" w:rsidRDefault="00336731"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Nombramiento de la C. Daniela Peña Gutiérrez Oficial 01, 02 Y 03 Del Registro Civil.</w:t>
      </w:r>
    </w:p>
    <w:p w:rsidR="00336731" w:rsidRPr="0006273D" w:rsidRDefault="00336731"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Nombramiento de la C. Rosaura Velázquez Flores Oficial 04 Del Registro Civil.</w:t>
      </w:r>
    </w:p>
    <w:p w:rsidR="00336731" w:rsidRPr="0006273D" w:rsidRDefault="00336731"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Nombramiento de la C. Amada Hernández Mendoza Oficial 05 Del Registro Civil.</w:t>
      </w:r>
    </w:p>
    <w:p w:rsidR="00336731" w:rsidRPr="0006273D" w:rsidRDefault="005139D9"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Nombramiento de la C. July Andrea Ávila Jasso Oficial 06 Del Registro Civil.</w:t>
      </w:r>
    </w:p>
    <w:p w:rsidR="005139D9" w:rsidRPr="0006273D" w:rsidRDefault="005139D9"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Nombramiento de la C. María Guadalupe Elvira Quijano Pedraza Oficial 07 Del Registro Civil.</w:t>
      </w:r>
    </w:p>
    <w:p w:rsidR="005139D9" w:rsidRPr="0006273D" w:rsidRDefault="005139D9"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Nombramiento del C. Juan Antonio Guzmán Bautista Oficial 08 Del Registro Civil.</w:t>
      </w:r>
    </w:p>
    <w:p w:rsidR="005139D9" w:rsidRPr="0006273D" w:rsidRDefault="005139D9"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Relación de Movimientos de Alta. Julio – Octubre.</w:t>
      </w:r>
    </w:p>
    <w:p w:rsidR="005139D9" w:rsidRPr="0006273D" w:rsidRDefault="005139D9"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 Relación de personal que ya no labora, del periodo de Julio – </w:t>
      </w:r>
      <w:r w:rsidR="00BE0C7A" w:rsidRPr="0006273D">
        <w:rPr>
          <w:rFonts w:ascii="Palatino Linotype" w:eastAsia="Palatino Linotype" w:hAnsi="Palatino Linotype" w:cs="Palatino Linotype"/>
        </w:rPr>
        <w:t>Octubre</w:t>
      </w:r>
      <w:r w:rsidRPr="0006273D">
        <w:rPr>
          <w:rFonts w:ascii="Palatino Linotype" w:eastAsia="Palatino Linotype" w:hAnsi="Palatino Linotype" w:cs="Palatino Linotype"/>
        </w:rPr>
        <w:t>.</w:t>
      </w:r>
    </w:p>
    <w:p w:rsidR="00E454C3" w:rsidRDefault="00E454C3" w:rsidP="00BF23A6">
      <w:pPr>
        <w:tabs>
          <w:tab w:val="left" w:pos="709"/>
        </w:tabs>
        <w:ind w:right="-433"/>
        <w:rPr>
          <w:rFonts w:ascii="Palatino Linotype" w:eastAsia="Palatino Linotype" w:hAnsi="Palatino Linotype" w:cs="Palatino Linotype"/>
          <w:b/>
          <w:i/>
        </w:rPr>
      </w:pPr>
    </w:p>
    <w:p w:rsidR="00BF23A6" w:rsidRPr="0006273D" w:rsidRDefault="00BF23A6" w:rsidP="00BF23A6">
      <w:pPr>
        <w:tabs>
          <w:tab w:val="left" w:pos="709"/>
        </w:tabs>
        <w:ind w:right="-433"/>
        <w:rPr>
          <w:rFonts w:ascii="Palatino Linotype" w:eastAsia="Palatino Linotype" w:hAnsi="Palatino Linotype" w:cs="Palatino Linotype"/>
          <w:b/>
          <w:i/>
        </w:rPr>
      </w:pPr>
    </w:p>
    <w:p w:rsidR="00E454C3" w:rsidRPr="0006273D" w:rsidRDefault="00E454C3" w:rsidP="00BF23A6">
      <w:pPr>
        <w:pStyle w:val="Prrafodelista"/>
        <w:tabs>
          <w:tab w:val="left" w:pos="709"/>
        </w:tabs>
        <w:ind w:right="-433"/>
        <w:rPr>
          <w:rFonts w:ascii="Palatino Linotype" w:eastAsia="Palatino Linotype" w:hAnsi="Palatino Linotype" w:cs="Palatino Linotype"/>
          <w:b/>
          <w:i/>
        </w:rPr>
      </w:pPr>
      <w:r w:rsidRPr="0006273D">
        <w:rPr>
          <w:rFonts w:ascii="Palatino Linotype" w:eastAsia="Palatino Linotype" w:hAnsi="Palatino Linotype" w:cs="Palatino Linotype"/>
          <w:b/>
          <w:i/>
        </w:rPr>
        <w:t>515_RSOL_TM_2025_RECNOM_AREAS.pdf</w:t>
      </w:r>
    </w:p>
    <w:p w:rsidR="00A7587B" w:rsidRPr="0006273D" w:rsidRDefault="00A7587B" w:rsidP="00BF23A6">
      <w:pPr>
        <w:pStyle w:val="Prrafodelista"/>
        <w:tabs>
          <w:tab w:val="left" w:pos="709"/>
        </w:tabs>
        <w:ind w:right="-433"/>
        <w:rPr>
          <w:rFonts w:ascii="Palatino Linotype" w:eastAsia="Palatino Linotype" w:hAnsi="Palatino Linotype" w:cs="Palatino Linotype"/>
        </w:rPr>
      </w:pPr>
      <w:r w:rsidRPr="0006273D">
        <w:rPr>
          <w:rFonts w:ascii="Palatino Linotype" w:eastAsia="Palatino Linotype" w:hAnsi="Palatino Linotype" w:cs="Palatino Linotype"/>
        </w:rPr>
        <w:t>- Oficio No. TMA/STE/1328/11/2025 de fecha 05 de noviembre de 2025 firmado por el Tesorero Municipal a través del cual refiere:</w:t>
      </w:r>
    </w:p>
    <w:p w:rsidR="00A7587B" w:rsidRPr="0006273D" w:rsidRDefault="00A7587B" w:rsidP="00BF23A6">
      <w:pPr>
        <w:pStyle w:val="Prrafodelista"/>
        <w:tabs>
          <w:tab w:val="left" w:pos="709"/>
        </w:tabs>
        <w:ind w:right="-433"/>
        <w:rPr>
          <w:rFonts w:ascii="Palatino Linotype" w:eastAsia="Palatino Linotype" w:hAnsi="Palatino Linotype" w:cs="Palatino Linotype"/>
        </w:rPr>
      </w:pPr>
    </w:p>
    <w:p w:rsidR="00A7587B" w:rsidRPr="0006273D" w:rsidRDefault="00A7587B"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lastRenderedPageBreak/>
        <w:t xml:space="preserve">“Se adjunta en formato PDF, versión pública de los recibos de nómina correspondientes al período del 16 de 30 de septiembre de 2025, de los servidores públicos solicitados. </w:t>
      </w:r>
    </w:p>
    <w:p w:rsidR="00A7587B" w:rsidRPr="0006273D" w:rsidRDefault="00A7587B" w:rsidP="00BF23A6">
      <w:pPr>
        <w:pStyle w:val="Prrafodelista"/>
        <w:tabs>
          <w:tab w:val="left" w:pos="709"/>
        </w:tabs>
        <w:ind w:right="-433"/>
        <w:jc w:val="both"/>
        <w:rPr>
          <w:rFonts w:ascii="Palatino Linotype" w:eastAsia="Palatino Linotype" w:hAnsi="Palatino Linotype" w:cs="Palatino Linotype"/>
          <w:i/>
        </w:rPr>
      </w:pPr>
    </w:p>
    <w:p w:rsidR="00A7587B" w:rsidRPr="0006273D" w:rsidRDefault="00A7587B"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Se informa que la versión pública de los documentos entregados, con clasificación de información confidencial fue aprobada en la Cuadragésima Tercera Sesión Extraordinaria del Comité de Transparencia llevada a cabo el día 5 de noviembre de 2025, en el acuerdo número ACT/ATLACOMULCO/EXT/CT/43/ACU-CUARTO/2025. </w:t>
      </w:r>
    </w:p>
    <w:p w:rsidR="00A7587B" w:rsidRPr="0006273D" w:rsidRDefault="00A7587B" w:rsidP="00BF23A6">
      <w:pPr>
        <w:pStyle w:val="Prrafodelista"/>
        <w:tabs>
          <w:tab w:val="left" w:pos="709"/>
        </w:tabs>
        <w:ind w:right="-433"/>
        <w:jc w:val="both"/>
        <w:rPr>
          <w:rFonts w:ascii="Palatino Linotype" w:eastAsia="Palatino Linotype" w:hAnsi="Palatino Linotype" w:cs="Palatino Linotype"/>
          <w:i/>
        </w:rPr>
      </w:pPr>
    </w:p>
    <w:p w:rsidR="00A7587B" w:rsidRPr="0006273D" w:rsidRDefault="00A7587B"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En lo referente al siguiente punto de la solicitud: "... así como número de nómina Recibo de nómina, ... de </w:t>
      </w:r>
      <w:r w:rsidR="00BF23A6">
        <w:rPr>
          <w:rFonts w:ascii="Palatino Linotype" w:eastAsia="Palatino Linotype" w:hAnsi="Palatino Linotype" w:cs="Palatino Linotype"/>
          <w:i/>
        </w:rPr>
        <w:t>XXXX</w:t>
      </w:r>
      <w:r w:rsidRPr="0006273D">
        <w:rPr>
          <w:rFonts w:ascii="Palatino Linotype" w:eastAsia="Palatino Linotype" w:hAnsi="Palatino Linotype" w:cs="Palatino Linotype"/>
          <w:i/>
        </w:rPr>
        <w:t xml:space="preserve">. se informa que </w:t>
      </w:r>
      <w:r w:rsidRPr="0006273D">
        <w:rPr>
          <w:rFonts w:ascii="Palatino Linotype" w:eastAsia="Palatino Linotype" w:hAnsi="Palatino Linotype" w:cs="Palatino Linotype"/>
          <w:b/>
          <w:i/>
        </w:rPr>
        <w:t xml:space="preserve">no hay registros en nómina de </w:t>
      </w:r>
      <w:r w:rsidR="00BF23A6">
        <w:rPr>
          <w:rFonts w:ascii="Palatino Linotype" w:eastAsia="Palatino Linotype" w:hAnsi="Palatino Linotype" w:cs="Palatino Linotype"/>
          <w:b/>
          <w:i/>
        </w:rPr>
        <w:t>XXXX</w:t>
      </w:r>
      <w:r w:rsidRPr="0006273D">
        <w:rPr>
          <w:rFonts w:ascii="Palatino Linotype" w:eastAsia="Palatino Linotype" w:hAnsi="Palatino Linotype" w:cs="Palatino Linotype"/>
          <w:b/>
          <w:i/>
        </w:rPr>
        <w:t>, como servidor público del Municipio de Atlacomulco</w:t>
      </w:r>
      <w:r w:rsidRPr="0006273D">
        <w:rPr>
          <w:rFonts w:ascii="Palatino Linotype" w:eastAsia="Palatino Linotype" w:hAnsi="Palatino Linotype" w:cs="Palatino Linotype"/>
          <w:i/>
        </w:rPr>
        <w:t>.” (Sic)</w:t>
      </w:r>
    </w:p>
    <w:p w:rsidR="003825AF" w:rsidRPr="0006273D" w:rsidRDefault="003825AF" w:rsidP="00BF23A6">
      <w:pPr>
        <w:pStyle w:val="Prrafodelista"/>
        <w:tabs>
          <w:tab w:val="left" w:pos="709"/>
        </w:tabs>
        <w:ind w:right="-433"/>
        <w:jc w:val="both"/>
        <w:rPr>
          <w:rFonts w:ascii="Palatino Linotype" w:eastAsia="Palatino Linotype" w:hAnsi="Palatino Linotype" w:cs="Palatino Linotype"/>
          <w:i/>
        </w:rPr>
      </w:pPr>
    </w:p>
    <w:p w:rsidR="003825AF" w:rsidRPr="0006273D" w:rsidRDefault="003825AF"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Cuadro de clasificación en relación a recibos de nómina.</w:t>
      </w:r>
    </w:p>
    <w:p w:rsidR="003825AF" w:rsidRPr="0006273D" w:rsidRDefault="003825AF"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 </w:t>
      </w:r>
      <w:r w:rsidR="00CB4AC7" w:rsidRPr="0006273D">
        <w:rPr>
          <w:rFonts w:ascii="Palatino Linotype" w:eastAsia="Palatino Linotype" w:hAnsi="Palatino Linotype" w:cs="Palatino Linotype"/>
        </w:rPr>
        <w:t>Recibos de nómina de diversos servidores públicos correspondiente a la segunda quincena de septiembre 2025, en correcta versión pública.</w:t>
      </w:r>
    </w:p>
    <w:p w:rsidR="00A7587B" w:rsidRPr="0006273D" w:rsidRDefault="00A7587B" w:rsidP="00BF23A6">
      <w:pPr>
        <w:pStyle w:val="Prrafodelista"/>
        <w:tabs>
          <w:tab w:val="left" w:pos="709"/>
        </w:tabs>
        <w:ind w:right="-433"/>
        <w:rPr>
          <w:rFonts w:ascii="Palatino Linotype" w:eastAsia="Palatino Linotype" w:hAnsi="Palatino Linotype" w:cs="Palatino Linotype"/>
          <w:b/>
          <w:i/>
        </w:rPr>
      </w:pPr>
    </w:p>
    <w:p w:rsidR="00E454C3" w:rsidRPr="0006273D" w:rsidRDefault="00E454C3" w:rsidP="00BF23A6">
      <w:pPr>
        <w:pStyle w:val="Prrafodelista"/>
        <w:tabs>
          <w:tab w:val="left" w:pos="709"/>
        </w:tabs>
        <w:ind w:right="-433"/>
        <w:rPr>
          <w:rFonts w:ascii="Palatino Linotype" w:eastAsia="Palatino Linotype" w:hAnsi="Palatino Linotype" w:cs="Palatino Linotype"/>
          <w:b/>
          <w:i/>
        </w:rPr>
      </w:pPr>
      <w:r w:rsidRPr="0006273D">
        <w:rPr>
          <w:rFonts w:ascii="Palatino Linotype" w:eastAsia="Palatino Linotype" w:hAnsi="Palatino Linotype" w:cs="Palatino Linotype"/>
          <w:b/>
          <w:i/>
        </w:rPr>
        <w:t>0515_RESP_UT_2025.pdf</w:t>
      </w:r>
    </w:p>
    <w:p w:rsidR="00DF48CA" w:rsidRPr="0006273D" w:rsidRDefault="00DF48CA"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Oficio de fecha 05 de noviembre de 2025, signado por la Titular de la Unidad de Transparencia, a través del cual señala remitir las respuestas otorgadas por las unidades administrativas competentes; asimismo, refiere anexar acta de la Cuadragésima Sesión Extraordinaria y acta de la Cuadragésima Tercera Sesión Extraordinaria del Comité de Transparencia, a través de la cual se confirma la Clasificación de la Información como confidencial parcial.</w:t>
      </w:r>
    </w:p>
    <w:p w:rsidR="00DF48CA" w:rsidRDefault="00DF48CA" w:rsidP="00BF23A6">
      <w:pPr>
        <w:pStyle w:val="Prrafodelista"/>
        <w:tabs>
          <w:tab w:val="left" w:pos="709"/>
        </w:tabs>
        <w:ind w:right="-433"/>
        <w:rPr>
          <w:rFonts w:ascii="Palatino Linotype" w:eastAsia="Palatino Linotype" w:hAnsi="Palatino Linotype" w:cs="Palatino Linotype"/>
          <w:b/>
          <w:i/>
        </w:rPr>
      </w:pPr>
    </w:p>
    <w:p w:rsidR="0006273D" w:rsidRPr="0006273D" w:rsidRDefault="0006273D" w:rsidP="00BF23A6">
      <w:pPr>
        <w:pStyle w:val="Prrafodelista"/>
        <w:tabs>
          <w:tab w:val="left" w:pos="709"/>
        </w:tabs>
        <w:ind w:right="-433"/>
        <w:rPr>
          <w:rFonts w:ascii="Palatino Linotype" w:eastAsia="Palatino Linotype" w:hAnsi="Palatino Linotype" w:cs="Palatino Linotype"/>
          <w:b/>
          <w:i/>
        </w:rPr>
      </w:pPr>
    </w:p>
    <w:p w:rsidR="00E454C3" w:rsidRPr="0006273D" w:rsidRDefault="00E454C3" w:rsidP="00BF23A6">
      <w:pPr>
        <w:pStyle w:val="Prrafodelista"/>
        <w:tabs>
          <w:tab w:val="left" w:pos="709"/>
        </w:tabs>
        <w:ind w:right="-433"/>
        <w:rPr>
          <w:rFonts w:ascii="Palatino Linotype" w:eastAsia="Palatino Linotype" w:hAnsi="Palatino Linotype" w:cs="Palatino Linotype"/>
          <w:b/>
          <w:i/>
        </w:rPr>
      </w:pPr>
      <w:r w:rsidRPr="0006273D">
        <w:rPr>
          <w:rFonts w:ascii="Palatino Linotype" w:eastAsia="Palatino Linotype" w:hAnsi="Palatino Linotype" w:cs="Palatino Linotype"/>
          <w:b/>
          <w:i/>
        </w:rPr>
        <w:t>43a_ACTA_EXT_UT_2025.pdf</w:t>
      </w:r>
    </w:p>
    <w:p w:rsidR="003D20EE" w:rsidRPr="0006273D" w:rsidRDefault="003D20EE" w:rsidP="00BF23A6">
      <w:pPr>
        <w:pStyle w:val="Prrafodelista"/>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Acta de la cuadragésima tercera sesión extraordinaria del Comité de Transparencia, a través del cual se acuerda:</w:t>
      </w:r>
    </w:p>
    <w:p w:rsidR="003D20EE" w:rsidRPr="0006273D" w:rsidRDefault="003D20EE" w:rsidP="00BF23A6">
      <w:pPr>
        <w:pStyle w:val="Prrafodelista"/>
        <w:tabs>
          <w:tab w:val="left" w:pos="709"/>
        </w:tabs>
        <w:ind w:right="-433"/>
        <w:jc w:val="both"/>
        <w:rPr>
          <w:rFonts w:ascii="Palatino Linotype" w:eastAsia="Palatino Linotype" w:hAnsi="Palatino Linotype" w:cs="Palatino Linotype"/>
        </w:rPr>
      </w:pPr>
    </w:p>
    <w:p w:rsidR="003D20EE" w:rsidRPr="0006273D" w:rsidRDefault="003D20EE"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b/>
          <w:i/>
        </w:rPr>
        <w:t>ACU</w:t>
      </w:r>
      <w:r w:rsidR="00DE4F2D" w:rsidRPr="0006273D">
        <w:rPr>
          <w:rFonts w:ascii="Palatino Linotype" w:eastAsia="Palatino Linotype" w:hAnsi="Palatino Linotype" w:cs="Palatino Linotype"/>
          <w:b/>
          <w:i/>
        </w:rPr>
        <w:t>ERDO: ACT/ATLACOMULCO/EXT/CT/43ª/</w:t>
      </w:r>
      <w:r w:rsidRPr="0006273D">
        <w:rPr>
          <w:rFonts w:ascii="Palatino Linotype" w:eastAsia="Palatino Linotype" w:hAnsi="Palatino Linotype" w:cs="Palatino Linotype"/>
          <w:b/>
          <w:i/>
        </w:rPr>
        <w:t>ACU-CUARTO/2025</w:t>
      </w:r>
      <w:r w:rsidRPr="0006273D">
        <w:rPr>
          <w:rFonts w:ascii="Palatino Linotype" w:eastAsia="Palatino Linotype" w:hAnsi="Palatino Linotype" w:cs="Palatino Linotype"/>
          <w:i/>
        </w:rPr>
        <w:t xml:space="preserve">. </w:t>
      </w:r>
    </w:p>
    <w:p w:rsidR="003D20EE" w:rsidRPr="0006273D" w:rsidRDefault="003D20EE"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b/>
          <w:i/>
        </w:rPr>
        <w:t>Se confirma</w:t>
      </w:r>
      <w:r w:rsidRPr="0006273D">
        <w:rPr>
          <w:rFonts w:ascii="Palatino Linotype" w:eastAsia="Palatino Linotype" w:hAnsi="Palatino Linotype" w:cs="Palatino Linotype"/>
          <w:i/>
        </w:rPr>
        <w:t xml:space="preserve"> por unanimidad de votos de los integrantes del Comité de Transparencia: </w:t>
      </w:r>
      <w:r w:rsidRPr="0006273D">
        <w:rPr>
          <w:rFonts w:ascii="Palatino Linotype" w:eastAsia="Palatino Linotype" w:hAnsi="Palatino Linotype" w:cs="Palatino Linotype"/>
          <w:b/>
          <w:i/>
        </w:rPr>
        <w:t>La clasificación de la información Confidencial Parcial</w:t>
      </w:r>
      <w:r w:rsidRPr="0006273D">
        <w:rPr>
          <w:rFonts w:ascii="Palatino Linotype" w:eastAsia="Palatino Linotype" w:hAnsi="Palatino Linotype" w:cs="Palatino Linotype"/>
          <w:i/>
        </w:rPr>
        <w:t xml:space="preserve">, a la Tesorería Municipal, con fundamento en el artículo 143 fracción I, de la Ley de Transparencia vigente en la Entidad y las respectivas versiones públicas, con la finalidad de dar atención a las solicitudes de acceso a la información pública que se describen, en los siguientes términos: </w:t>
      </w:r>
    </w:p>
    <w:p w:rsidR="003D20EE" w:rsidRPr="0006273D" w:rsidRDefault="003D20EE"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lastRenderedPageBreak/>
        <w:t xml:space="preserve">0514/ATLACOM/IP/2025 у </w:t>
      </w:r>
      <w:r w:rsidRPr="0006273D">
        <w:rPr>
          <w:rFonts w:ascii="Palatino Linotype" w:eastAsia="Palatino Linotype" w:hAnsi="Palatino Linotype" w:cs="Palatino Linotype"/>
          <w:b/>
          <w:i/>
        </w:rPr>
        <w:t>0515/ATLACOM/IP/2025</w:t>
      </w:r>
      <w:r w:rsidRPr="0006273D">
        <w:rPr>
          <w:rFonts w:ascii="Palatino Linotype" w:eastAsia="Palatino Linotype" w:hAnsi="Palatino Linotype" w:cs="Palatino Linotype"/>
          <w:i/>
        </w:rPr>
        <w:t xml:space="preserve">, de la documentación: </w:t>
      </w:r>
      <w:r w:rsidRPr="0006273D">
        <w:rPr>
          <w:rFonts w:ascii="Palatino Linotype" w:eastAsia="Palatino Linotype" w:hAnsi="Palatino Linotype" w:cs="Palatino Linotype"/>
          <w:b/>
          <w:i/>
        </w:rPr>
        <w:t xml:space="preserve">Recibos de nómina </w:t>
      </w:r>
      <w:r w:rsidRPr="0006273D">
        <w:rPr>
          <w:rFonts w:ascii="Palatino Linotype" w:eastAsia="Palatino Linotype" w:hAnsi="Palatino Linotype" w:cs="Palatino Linotype"/>
          <w:i/>
        </w:rPr>
        <w:t>del Presidente Municipal, Director de Desarrollo Urbano, Oficiales del Registro Civil y Titular de la Oficina de Enlace con la Secretaría de Relaciones Exteriores del Municipio de Atlacomulco (Ayuntamiento) correspondientes al periodo del 16 al 30 septiembre de 2025.</w:t>
      </w:r>
    </w:p>
    <w:p w:rsidR="003D20EE" w:rsidRPr="0006273D" w:rsidRDefault="003D20EE" w:rsidP="00BF23A6">
      <w:pPr>
        <w:pStyle w:val="Prrafodelista"/>
        <w:tabs>
          <w:tab w:val="left" w:pos="709"/>
        </w:tabs>
        <w:ind w:right="-433"/>
        <w:rPr>
          <w:rFonts w:ascii="Palatino Linotype" w:eastAsia="Palatino Linotype" w:hAnsi="Palatino Linotype" w:cs="Palatino Linotype"/>
          <w:b/>
          <w:i/>
        </w:rPr>
      </w:pPr>
    </w:p>
    <w:p w:rsidR="009F28C4" w:rsidRPr="0006273D" w:rsidRDefault="00E454C3" w:rsidP="00BF23A6">
      <w:pPr>
        <w:pStyle w:val="Prrafodelista"/>
        <w:tabs>
          <w:tab w:val="left" w:pos="709"/>
        </w:tabs>
        <w:ind w:right="-433"/>
        <w:rPr>
          <w:rFonts w:ascii="Palatino Linotype" w:eastAsia="Palatino Linotype" w:hAnsi="Palatino Linotype" w:cs="Palatino Linotype"/>
          <w:b/>
          <w:i/>
        </w:rPr>
      </w:pPr>
      <w:r w:rsidRPr="0006273D">
        <w:rPr>
          <w:rFonts w:ascii="Palatino Linotype" w:eastAsia="Palatino Linotype" w:hAnsi="Palatino Linotype" w:cs="Palatino Linotype"/>
          <w:b/>
          <w:i/>
        </w:rPr>
        <w:t>40a_ACTA_EXT_UT_2025.pdf</w:t>
      </w:r>
    </w:p>
    <w:p w:rsidR="00F045CC" w:rsidRPr="0006273D" w:rsidRDefault="00F045CC" w:rsidP="00BF23A6">
      <w:pPr>
        <w:pStyle w:val="Prrafodelista"/>
        <w:tabs>
          <w:tab w:val="left" w:pos="709"/>
        </w:tabs>
        <w:ind w:right="-433"/>
        <w:rPr>
          <w:rFonts w:ascii="Palatino Linotype" w:eastAsia="Palatino Linotype" w:hAnsi="Palatino Linotype" w:cs="Palatino Linotype"/>
        </w:rPr>
      </w:pPr>
      <w:r w:rsidRPr="0006273D">
        <w:rPr>
          <w:rFonts w:ascii="Palatino Linotype" w:eastAsia="Palatino Linotype" w:hAnsi="Palatino Linotype" w:cs="Palatino Linotype"/>
        </w:rPr>
        <w:t>Acta de la cuadragésima sesión extraordinaria del Comité de Transparencia, a través del cual se acuerda:</w:t>
      </w:r>
    </w:p>
    <w:p w:rsidR="00F045CC" w:rsidRPr="0006273D" w:rsidRDefault="00F045CC" w:rsidP="00BF23A6">
      <w:pPr>
        <w:pStyle w:val="Prrafodelista"/>
        <w:tabs>
          <w:tab w:val="left" w:pos="709"/>
        </w:tabs>
        <w:ind w:right="-433"/>
        <w:rPr>
          <w:rFonts w:ascii="Palatino Linotype" w:eastAsia="Palatino Linotype" w:hAnsi="Palatino Linotype" w:cs="Palatino Linotype"/>
        </w:rPr>
      </w:pPr>
    </w:p>
    <w:p w:rsidR="00F045CC" w:rsidRPr="0006273D" w:rsidRDefault="00F045CC"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b/>
          <w:i/>
        </w:rPr>
        <w:t>ACU</w:t>
      </w:r>
      <w:r w:rsidR="00DE4F2D" w:rsidRPr="0006273D">
        <w:rPr>
          <w:rFonts w:ascii="Palatino Linotype" w:eastAsia="Palatino Linotype" w:hAnsi="Palatino Linotype" w:cs="Palatino Linotype"/>
          <w:b/>
          <w:i/>
        </w:rPr>
        <w:t>ERDO: ACT/ATLACOMULCO/EXT/CT/40ª/</w:t>
      </w:r>
      <w:r w:rsidRPr="0006273D">
        <w:rPr>
          <w:rFonts w:ascii="Palatino Linotype" w:eastAsia="Palatino Linotype" w:hAnsi="Palatino Linotype" w:cs="Palatino Linotype"/>
          <w:b/>
          <w:i/>
        </w:rPr>
        <w:t>ACU-CUARTO/2025</w:t>
      </w:r>
      <w:r w:rsidRPr="0006273D">
        <w:rPr>
          <w:rFonts w:ascii="Palatino Linotype" w:eastAsia="Palatino Linotype" w:hAnsi="Palatino Linotype" w:cs="Palatino Linotype"/>
          <w:i/>
        </w:rPr>
        <w:t xml:space="preserve">. </w:t>
      </w:r>
    </w:p>
    <w:p w:rsidR="00F045CC" w:rsidRPr="0006273D" w:rsidRDefault="00F045CC"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b/>
          <w:i/>
        </w:rPr>
        <w:t>Se confirma</w:t>
      </w:r>
      <w:r w:rsidRPr="0006273D">
        <w:rPr>
          <w:rFonts w:ascii="Palatino Linotype" w:eastAsia="Palatino Linotype" w:hAnsi="Palatino Linotype" w:cs="Palatino Linotype"/>
          <w:i/>
        </w:rPr>
        <w:t xml:space="preserve"> por unanimidad de votos de los integrantes del Comité de Transparencia: </w:t>
      </w:r>
      <w:r w:rsidRPr="0006273D">
        <w:rPr>
          <w:rFonts w:ascii="Palatino Linotype" w:eastAsia="Palatino Linotype" w:hAnsi="Palatino Linotype" w:cs="Palatino Linotype"/>
          <w:b/>
          <w:i/>
        </w:rPr>
        <w:t>La Clasificación Parcial de la Información</w:t>
      </w:r>
      <w:r w:rsidRPr="0006273D">
        <w:rPr>
          <w:rFonts w:ascii="Palatino Linotype" w:eastAsia="Palatino Linotype" w:hAnsi="Palatino Linotype" w:cs="Palatino Linotype"/>
          <w:i/>
        </w:rPr>
        <w:t xml:space="preserve"> con fundamento en los artículos 143 fracción I de la Ley de Transparencia vigente en la Entidad, al Departamento de Recursos Humanos para dar respuesta a las solicitudes de acceso a la información pública números 0505/ATLACOМ/IP/2025, 0514/ATLACOM/IP/2025, 0515/ATLACOM/IP/2025 у 0516/ATLACOM/IP/2025 de las siguientes documentales: Título, Cédula Profesional y Certificado de Competencia Laboral, de los cuales requiere testar, según sea el caso, los datos de Clave Única de Registro de Población (CURP), cadena original, de manera parcial, cuando refiere un fragmento de la CURP, Código QR y firma del titular.</w:t>
      </w:r>
    </w:p>
    <w:p w:rsidR="00723BC7" w:rsidRDefault="00723BC7"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rPr>
      </w:pPr>
    </w:p>
    <w:p w:rsidR="0006273D" w:rsidRPr="0006273D" w:rsidRDefault="0006273D"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rPr>
      </w:pPr>
    </w:p>
    <w:p w:rsidR="000C732A" w:rsidRPr="0006273D" w:rsidRDefault="002D4B83" w:rsidP="00BF23A6">
      <w:pPr>
        <w:pStyle w:val="Prrafodelista"/>
        <w:numPr>
          <w:ilvl w:val="0"/>
          <w:numId w:val="17"/>
        </w:numPr>
        <w:pBdr>
          <w:top w:val="nil"/>
          <w:left w:val="nil"/>
          <w:bottom w:val="nil"/>
          <w:right w:val="nil"/>
          <w:between w:val="nil"/>
        </w:pBdr>
        <w:ind w:left="0" w:right="-433" w:firstLine="0"/>
        <w:jc w:val="both"/>
        <w:rPr>
          <w:rFonts w:ascii="Palatino Linotype" w:eastAsia="Palatino Linotype" w:hAnsi="Palatino Linotype" w:cs="Palatino Linotype"/>
          <w:b/>
          <w:i/>
        </w:rPr>
      </w:pPr>
      <w:r w:rsidRPr="0006273D">
        <w:rPr>
          <w:rFonts w:ascii="Palatino Linotype" w:eastAsia="Palatino Linotype" w:hAnsi="Palatino Linotype" w:cs="Palatino Linotype"/>
          <w:b/>
          <w:color w:val="000000"/>
        </w:rPr>
        <w:t>Folio de la solicitud:</w:t>
      </w:r>
      <w:r w:rsidRPr="0006273D">
        <w:rPr>
          <w:rFonts w:ascii="Palatino Linotype" w:eastAsia="Palatino Linotype" w:hAnsi="Palatino Linotype" w:cs="Palatino Linotype"/>
          <w:b/>
        </w:rPr>
        <w:t xml:space="preserve"> </w:t>
      </w:r>
      <w:r w:rsidR="00E454C3" w:rsidRPr="0006273D">
        <w:rPr>
          <w:rFonts w:ascii="Palatino Linotype" w:eastAsia="Palatino Linotype" w:hAnsi="Palatino Linotype" w:cs="Palatino Linotype"/>
          <w:b/>
        </w:rPr>
        <w:t>00514/ATLACOM/IP/2025</w:t>
      </w:r>
    </w:p>
    <w:p w:rsidR="00431B0B" w:rsidRPr="0006273D" w:rsidRDefault="00431B0B"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r w:rsidRPr="0006273D">
        <w:rPr>
          <w:rFonts w:ascii="Palatino Linotype" w:eastAsia="Palatino Linotype" w:hAnsi="Palatino Linotype" w:cs="Palatino Linotype"/>
          <w:b/>
          <w:i/>
        </w:rPr>
        <w:t>514_SOL_OFICIO_ADMON_2025.pdf</w:t>
      </w:r>
    </w:p>
    <w:p w:rsidR="00431B0B" w:rsidRPr="0006273D" w:rsidRDefault="00431B0B"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Oficio: ADMÓN/RH/2363/10/2025 de fecha 20 de Octubre, firmado por</w:t>
      </w:r>
      <w:r w:rsidR="00170551" w:rsidRPr="0006273D">
        <w:rPr>
          <w:rFonts w:ascii="Palatino Linotype" w:eastAsia="Palatino Linotype" w:hAnsi="Palatino Linotype" w:cs="Palatino Linotype"/>
        </w:rPr>
        <w:t xml:space="preserve"> la Encargada del Despacho del Departamento de Recursos Humanos, en el mismo sentido que el entregado en el recurso previo, con los mismos anexos.</w:t>
      </w:r>
    </w:p>
    <w:p w:rsidR="00431B0B" w:rsidRPr="0006273D" w:rsidRDefault="00431B0B"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p>
    <w:p w:rsidR="00431B0B" w:rsidRPr="0006273D" w:rsidRDefault="00431B0B"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r w:rsidRPr="0006273D">
        <w:rPr>
          <w:rFonts w:ascii="Palatino Linotype" w:eastAsia="Palatino Linotype" w:hAnsi="Palatino Linotype" w:cs="Palatino Linotype"/>
          <w:b/>
          <w:i/>
        </w:rPr>
        <w:t>514_RSOL_TM_2025_RECNOM_AREAS.pdf</w:t>
      </w:r>
    </w:p>
    <w:p w:rsidR="001A1539" w:rsidRPr="0006273D" w:rsidRDefault="001A1539"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p>
    <w:p w:rsidR="001A1539" w:rsidRPr="0006273D" w:rsidRDefault="001A1539"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Oficio No. TMA/STE/1327/11/2025 de fecha 05 de noviembre de 2025 firmado por el Tesorero Municipal, en el mismo sentido que el entregado en el recurso previo, con los mismos anexos.</w:t>
      </w:r>
    </w:p>
    <w:p w:rsidR="001A1539" w:rsidRDefault="001A1539"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p>
    <w:p w:rsidR="00BF23A6" w:rsidRDefault="00BF23A6"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p>
    <w:p w:rsidR="00BF23A6" w:rsidRPr="0006273D" w:rsidRDefault="00BF23A6"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p>
    <w:p w:rsidR="00431B0B" w:rsidRPr="0006273D" w:rsidRDefault="00431B0B"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r w:rsidRPr="0006273D">
        <w:rPr>
          <w:rFonts w:ascii="Palatino Linotype" w:eastAsia="Palatino Linotype" w:hAnsi="Palatino Linotype" w:cs="Palatino Linotype"/>
          <w:b/>
          <w:i/>
        </w:rPr>
        <w:lastRenderedPageBreak/>
        <w:t>0514_RESP_UT_2025.pdf</w:t>
      </w:r>
    </w:p>
    <w:p w:rsidR="00573ADF" w:rsidRPr="0006273D" w:rsidRDefault="00573ADF"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Oficio de fecha 05 de noviembre de 2025, signado por la Titular de la Unidad de Transparencia, a través del cual señala remitir las respuestas otorgadas por las unidades administrativas competentes; asimismo, refiere anexar acta de la Cuadragésima Sesión Extraordinaria y acta de la Cuadragésima Tercera Sesión Extraordinaria del Comité de Transparencia, a través de la cual se confirma la Clasificación de la Información como confidencial parcial.</w:t>
      </w:r>
    </w:p>
    <w:p w:rsidR="00573ADF" w:rsidRPr="0006273D" w:rsidRDefault="00573ADF"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p>
    <w:p w:rsidR="00431B0B" w:rsidRPr="0006273D" w:rsidRDefault="00431B0B"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r w:rsidRPr="0006273D">
        <w:rPr>
          <w:rFonts w:ascii="Palatino Linotype" w:eastAsia="Palatino Linotype" w:hAnsi="Palatino Linotype" w:cs="Palatino Linotype"/>
          <w:b/>
          <w:i/>
        </w:rPr>
        <w:t>40a_ACTA_EXT_UT_2025.pdf</w:t>
      </w:r>
    </w:p>
    <w:p w:rsidR="0079303E" w:rsidRPr="0006273D" w:rsidRDefault="0079303E"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Acta de la cuadragésima sesión extraordinaria del Comité de Transparencia, ya descrita en el archivo entregado en el recurso previo.</w:t>
      </w:r>
    </w:p>
    <w:p w:rsidR="0079303E" w:rsidRPr="0006273D" w:rsidRDefault="0079303E"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p>
    <w:p w:rsidR="007623A7" w:rsidRPr="0006273D" w:rsidRDefault="00431B0B"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r w:rsidRPr="0006273D">
        <w:rPr>
          <w:rFonts w:ascii="Palatino Linotype" w:eastAsia="Palatino Linotype" w:hAnsi="Palatino Linotype" w:cs="Palatino Linotype"/>
          <w:b/>
          <w:i/>
        </w:rPr>
        <w:t>43a_ACTA_EXT_UT_2025.pdf</w:t>
      </w:r>
    </w:p>
    <w:p w:rsidR="0079303E" w:rsidRPr="0006273D" w:rsidRDefault="0079303E"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b/>
          <w:i/>
        </w:rPr>
      </w:pPr>
    </w:p>
    <w:p w:rsidR="0079303E" w:rsidRPr="0006273D" w:rsidRDefault="0079303E" w:rsidP="00BF23A6">
      <w:pPr>
        <w:pStyle w:val="Prrafodelista"/>
        <w:pBdr>
          <w:top w:val="nil"/>
          <w:left w:val="nil"/>
          <w:bottom w:val="nil"/>
          <w:right w:val="nil"/>
          <w:between w:val="nil"/>
        </w:pBdr>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Acta de la cuadragésima tercera sesión extraordinaria del Comité de Transparencia, ya descrita en el archivo entregado en el recurso previo.</w:t>
      </w:r>
    </w:p>
    <w:p w:rsidR="00DF4401" w:rsidRPr="0006273D" w:rsidRDefault="00DF4401" w:rsidP="00BF23A6">
      <w:pPr>
        <w:pBdr>
          <w:top w:val="nil"/>
          <w:left w:val="nil"/>
          <w:bottom w:val="nil"/>
          <w:right w:val="nil"/>
          <w:between w:val="nil"/>
        </w:pBdr>
        <w:ind w:right="-433"/>
        <w:jc w:val="both"/>
        <w:rPr>
          <w:rFonts w:ascii="Palatino Linotype" w:eastAsia="Palatino Linotype" w:hAnsi="Palatino Linotype" w:cs="Palatino Linotype"/>
          <w:b/>
          <w:i/>
          <w:highlight w:val="green"/>
        </w:rPr>
      </w:pPr>
    </w:p>
    <w:p w:rsidR="009B5E56" w:rsidRPr="0006273D" w:rsidRDefault="009B5E56" w:rsidP="00BF23A6">
      <w:pPr>
        <w:pBdr>
          <w:top w:val="nil"/>
          <w:left w:val="nil"/>
          <w:bottom w:val="nil"/>
          <w:right w:val="nil"/>
          <w:between w:val="nil"/>
        </w:pBdr>
        <w:ind w:right="-433"/>
        <w:jc w:val="both"/>
        <w:rPr>
          <w:rFonts w:ascii="Palatino Linotype" w:eastAsia="Palatino Linotype" w:hAnsi="Palatino Linotype" w:cs="Palatino Linotype"/>
          <w:b/>
          <w:i/>
          <w:highlight w:val="green"/>
        </w:rPr>
      </w:pPr>
    </w:p>
    <w:p w:rsidR="0072148B" w:rsidRPr="0006273D" w:rsidRDefault="00A077F4" w:rsidP="00BF23A6">
      <w:pPr>
        <w:numPr>
          <w:ilvl w:val="0"/>
          <w:numId w:val="2"/>
        </w:numPr>
        <w:pBdr>
          <w:top w:val="nil"/>
          <w:left w:val="nil"/>
          <w:bottom w:val="nil"/>
          <w:right w:val="nil"/>
          <w:between w:val="nil"/>
        </w:pBdr>
        <w:tabs>
          <w:tab w:val="left" w:pos="0"/>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El</w:t>
      </w:r>
      <w:r w:rsidRPr="0006273D">
        <w:rPr>
          <w:rFonts w:ascii="Palatino Linotype" w:eastAsia="Palatino Linotype" w:hAnsi="Palatino Linotype" w:cs="Palatino Linotype"/>
          <w:b/>
          <w:color w:val="000000"/>
        </w:rPr>
        <w:t xml:space="preserve"> </w:t>
      </w:r>
      <w:r w:rsidR="0044626E" w:rsidRPr="0006273D">
        <w:rPr>
          <w:rFonts w:ascii="Palatino Linotype" w:eastAsia="Palatino Linotype" w:hAnsi="Palatino Linotype" w:cs="Palatino Linotype"/>
          <w:b/>
          <w:color w:val="000000"/>
        </w:rPr>
        <w:t>cinco de noviembre</w:t>
      </w:r>
      <w:r w:rsidR="002D5602" w:rsidRPr="0006273D">
        <w:rPr>
          <w:rFonts w:ascii="Palatino Linotype" w:eastAsia="Palatino Linotype" w:hAnsi="Palatino Linotype" w:cs="Palatino Linotype"/>
          <w:b/>
          <w:color w:val="000000"/>
        </w:rPr>
        <w:t xml:space="preserve"> </w:t>
      </w:r>
      <w:r w:rsidRPr="0006273D">
        <w:rPr>
          <w:rFonts w:ascii="Palatino Linotype" w:eastAsia="Palatino Linotype" w:hAnsi="Palatino Linotype" w:cs="Palatino Linotype"/>
          <w:b/>
          <w:color w:val="000000"/>
        </w:rPr>
        <w:t>de dos mil veinticinco</w:t>
      </w:r>
      <w:r w:rsidRPr="0006273D">
        <w:rPr>
          <w:rFonts w:ascii="Palatino Linotype" w:eastAsia="Palatino Linotype" w:hAnsi="Palatino Linotype" w:cs="Palatino Linotype"/>
          <w:color w:val="000000"/>
        </w:rPr>
        <w:t xml:space="preserve">, el particular interpuso los </w:t>
      </w:r>
      <w:r w:rsidR="00470606" w:rsidRPr="0006273D">
        <w:rPr>
          <w:rFonts w:ascii="Palatino Linotype" w:eastAsia="Palatino Linotype" w:hAnsi="Palatino Linotype" w:cs="Palatino Linotype"/>
          <w:color w:val="000000"/>
        </w:rPr>
        <w:t xml:space="preserve">Recursos </w:t>
      </w:r>
      <w:r w:rsidRPr="0006273D">
        <w:rPr>
          <w:rFonts w:ascii="Palatino Linotype" w:eastAsia="Palatino Linotype" w:hAnsi="Palatino Linotype" w:cs="Palatino Linotype"/>
          <w:color w:val="000000"/>
        </w:rPr>
        <w:t xml:space="preserve">de </w:t>
      </w:r>
      <w:r w:rsidR="00470606" w:rsidRPr="0006273D">
        <w:rPr>
          <w:rFonts w:ascii="Palatino Linotype" w:eastAsia="Palatino Linotype" w:hAnsi="Palatino Linotype" w:cs="Palatino Linotype"/>
          <w:color w:val="000000"/>
        </w:rPr>
        <w:t xml:space="preserve">Revisión </w:t>
      </w:r>
      <w:r w:rsidRPr="0006273D">
        <w:rPr>
          <w:rFonts w:ascii="Palatino Linotype" w:eastAsia="Palatino Linotype" w:hAnsi="Palatino Linotype" w:cs="Palatino Linotype"/>
          <w:color w:val="000000"/>
        </w:rPr>
        <w:t xml:space="preserve">a los que se les asignaron los folios </w:t>
      </w:r>
      <w:r w:rsidR="00892693" w:rsidRPr="0006273D">
        <w:rPr>
          <w:rFonts w:ascii="Palatino Linotype" w:eastAsia="Palatino Linotype" w:hAnsi="Palatino Linotype" w:cs="Palatino Linotype"/>
          <w:b/>
          <w:color w:val="000000"/>
        </w:rPr>
        <w:t>12788/INFOEM/IP/RR/2025 y 12789/INFOEM/IP/RR/2025</w:t>
      </w:r>
      <w:r w:rsidR="00A362BA" w:rsidRPr="0006273D">
        <w:rPr>
          <w:rFonts w:ascii="Palatino Linotype" w:eastAsia="Palatino Linotype" w:hAnsi="Palatino Linotype" w:cs="Palatino Linotype"/>
          <w:b/>
          <w:color w:val="000000"/>
        </w:rPr>
        <w:t>,</w:t>
      </w:r>
      <w:r w:rsidRPr="0006273D">
        <w:rPr>
          <w:rFonts w:ascii="Palatino Linotype" w:eastAsia="Palatino Linotype" w:hAnsi="Palatino Linotype" w:cs="Palatino Linotype"/>
          <w:b/>
          <w:color w:val="000000"/>
        </w:rPr>
        <w:t xml:space="preserve"> </w:t>
      </w:r>
      <w:r w:rsidRPr="0006273D">
        <w:rPr>
          <w:rFonts w:ascii="Palatino Linotype" w:eastAsia="Palatino Linotype" w:hAnsi="Palatino Linotype" w:cs="Palatino Linotype"/>
          <w:color w:val="000000"/>
        </w:rPr>
        <w:t>en contra de las respuestas emitidas por el sujeto obligado, realizando las siguientes manifestaciones como acto impugnado y razones o motivos de inconformidad:</w:t>
      </w:r>
      <w:r w:rsidR="00DD1C2F" w:rsidRPr="0006273D">
        <w:rPr>
          <w:rFonts w:ascii="Palatino Linotype" w:eastAsia="Palatino Linotype" w:hAnsi="Palatino Linotype" w:cs="Palatino Linotype"/>
          <w:color w:val="000000"/>
        </w:rPr>
        <w:t xml:space="preserve"> </w:t>
      </w:r>
    </w:p>
    <w:p w:rsidR="0033402D" w:rsidRPr="0006273D" w:rsidRDefault="0033402D" w:rsidP="00BF23A6">
      <w:pPr>
        <w:pBdr>
          <w:top w:val="nil"/>
          <w:left w:val="nil"/>
          <w:bottom w:val="nil"/>
          <w:right w:val="nil"/>
          <w:between w:val="nil"/>
        </w:pBdr>
        <w:tabs>
          <w:tab w:val="left" w:pos="0"/>
        </w:tabs>
        <w:ind w:left="357" w:right="-433"/>
        <w:jc w:val="both"/>
        <w:rPr>
          <w:rFonts w:ascii="Palatino Linotype" w:eastAsia="Palatino Linotype" w:hAnsi="Palatino Linotype" w:cs="Palatino Linotype"/>
          <w:color w:val="000000"/>
        </w:rPr>
      </w:pPr>
    </w:p>
    <w:p w:rsidR="00E13F84" w:rsidRPr="0006273D" w:rsidRDefault="00A077F4" w:rsidP="00BF23A6">
      <w:pPr>
        <w:pBdr>
          <w:top w:val="nil"/>
          <w:left w:val="nil"/>
          <w:bottom w:val="nil"/>
          <w:right w:val="nil"/>
          <w:between w:val="nil"/>
        </w:pBdr>
        <w:tabs>
          <w:tab w:val="left" w:pos="0"/>
        </w:tabs>
        <w:ind w:left="360" w:right="-433"/>
        <w:jc w:val="both"/>
        <w:rPr>
          <w:rFonts w:ascii="Palatino Linotype" w:eastAsia="Palatino Linotype" w:hAnsi="Palatino Linotype" w:cs="Palatino Linotype"/>
          <w:b/>
          <w:color w:val="000000"/>
        </w:rPr>
      </w:pPr>
      <w:r w:rsidRPr="0006273D">
        <w:rPr>
          <w:rFonts w:ascii="Palatino Linotype" w:eastAsia="Palatino Linotype" w:hAnsi="Palatino Linotype" w:cs="Palatino Linotype"/>
          <w:b/>
          <w:color w:val="000000"/>
        </w:rPr>
        <w:t xml:space="preserve">Recurso de Revisión </w:t>
      </w:r>
      <w:r w:rsidR="00DD1C2F" w:rsidRPr="0006273D">
        <w:rPr>
          <w:rFonts w:ascii="Palatino Linotype" w:eastAsia="Palatino Linotype" w:hAnsi="Palatino Linotype" w:cs="Palatino Linotype"/>
          <w:b/>
          <w:color w:val="000000"/>
        </w:rPr>
        <w:t>12788/INFOEM/IP/RR/2025</w:t>
      </w:r>
    </w:p>
    <w:p w:rsidR="005F5122" w:rsidRPr="0006273D" w:rsidRDefault="005F5122" w:rsidP="00BF23A6">
      <w:pPr>
        <w:pBdr>
          <w:top w:val="nil"/>
          <w:left w:val="nil"/>
          <w:bottom w:val="nil"/>
          <w:right w:val="nil"/>
          <w:between w:val="nil"/>
        </w:pBdr>
        <w:tabs>
          <w:tab w:val="left" w:pos="0"/>
        </w:tabs>
        <w:ind w:right="-433"/>
        <w:jc w:val="both"/>
        <w:rPr>
          <w:rFonts w:ascii="Palatino Linotype" w:eastAsia="Palatino Linotype" w:hAnsi="Palatino Linotype" w:cs="Palatino Linotype"/>
          <w:b/>
          <w:color w:val="000000"/>
        </w:rPr>
      </w:pPr>
    </w:p>
    <w:p w:rsidR="00911468" w:rsidRPr="0006273D" w:rsidRDefault="0006273D" w:rsidP="00BF23A6">
      <w:pPr>
        <w:pStyle w:val="Prrafodelista"/>
        <w:numPr>
          <w:ilvl w:val="0"/>
          <w:numId w:val="17"/>
        </w:numPr>
        <w:pBdr>
          <w:top w:val="nil"/>
          <w:left w:val="nil"/>
          <w:bottom w:val="nil"/>
          <w:right w:val="nil"/>
          <w:between w:val="nil"/>
        </w:pBdr>
        <w:ind w:right="-433"/>
        <w:jc w:val="both"/>
        <w:rPr>
          <w:rFonts w:ascii="Palatino Linotype" w:eastAsia="Palatino Linotype" w:hAnsi="Palatino Linotype" w:cs="Palatino Linotype"/>
          <w:i/>
          <w:color w:val="000000"/>
        </w:rPr>
      </w:pPr>
      <w:bookmarkStart w:id="2" w:name="_heading=h.30j0zll" w:colFirst="0" w:colLast="0"/>
      <w:bookmarkEnd w:id="2"/>
      <w:r w:rsidRPr="0006273D">
        <w:rPr>
          <w:rFonts w:ascii="Palatino Linotype" w:eastAsia="Palatino Linotype" w:hAnsi="Palatino Linotype" w:cs="Palatino Linotype"/>
          <w:b/>
          <w:color w:val="000000"/>
        </w:rPr>
        <w:t>ACTO IMPUGNADO</w:t>
      </w:r>
      <w:r w:rsidR="00911468" w:rsidRPr="0006273D">
        <w:rPr>
          <w:rFonts w:ascii="Palatino Linotype" w:eastAsia="Palatino Linotype" w:hAnsi="Palatino Linotype" w:cs="Palatino Linotype"/>
          <w:b/>
          <w:color w:val="000000"/>
        </w:rPr>
        <w:t xml:space="preserve">: </w:t>
      </w:r>
      <w:r w:rsidR="00911468" w:rsidRPr="0006273D">
        <w:rPr>
          <w:rFonts w:ascii="Palatino Linotype" w:eastAsia="Palatino Linotype" w:hAnsi="Palatino Linotype" w:cs="Palatino Linotype"/>
          <w:i/>
          <w:color w:val="000000"/>
        </w:rPr>
        <w:t>“</w:t>
      </w:r>
      <w:r w:rsidR="00DD1C2F" w:rsidRPr="0006273D">
        <w:rPr>
          <w:rFonts w:ascii="Palatino Linotype" w:eastAsia="Palatino Linotype" w:hAnsi="Palatino Linotype" w:cs="Palatino Linotype"/>
          <w:i/>
          <w:color w:val="000000"/>
        </w:rPr>
        <w:t>Respuesta a mi solicitud de información</w:t>
      </w:r>
      <w:r w:rsidR="00911468" w:rsidRPr="0006273D">
        <w:rPr>
          <w:rFonts w:ascii="Palatino Linotype" w:eastAsia="Palatino Linotype" w:hAnsi="Palatino Linotype" w:cs="Palatino Linotype"/>
          <w:i/>
          <w:color w:val="000000"/>
        </w:rPr>
        <w:t>” (Sic)</w:t>
      </w:r>
    </w:p>
    <w:p w:rsidR="00911468" w:rsidRPr="0006273D" w:rsidRDefault="00911468" w:rsidP="00BF23A6">
      <w:pPr>
        <w:pBdr>
          <w:top w:val="nil"/>
          <w:left w:val="nil"/>
          <w:bottom w:val="nil"/>
          <w:right w:val="nil"/>
          <w:between w:val="nil"/>
        </w:pBdr>
        <w:ind w:right="-433"/>
        <w:jc w:val="both"/>
        <w:rPr>
          <w:rFonts w:ascii="Palatino Linotype" w:eastAsia="Palatino Linotype" w:hAnsi="Palatino Linotype" w:cs="Palatino Linotype"/>
          <w:i/>
          <w:color w:val="000000"/>
        </w:rPr>
      </w:pPr>
    </w:p>
    <w:p w:rsidR="00911468" w:rsidRPr="0006273D" w:rsidRDefault="0006273D" w:rsidP="00BF23A6">
      <w:pPr>
        <w:pStyle w:val="Prrafodelista"/>
        <w:numPr>
          <w:ilvl w:val="0"/>
          <w:numId w:val="17"/>
        </w:numPr>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b/>
          <w:color w:val="000000"/>
        </w:rPr>
        <w:t>RAZONES O MOTIVOS DE INCONFORMIDAD</w:t>
      </w:r>
      <w:r w:rsidR="00911468" w:rsidRPr="0006273D">
        <w:rPr>
          <w:rFonts w:ascii="Palatino Linotype" w:eastAsia="Palatino Linotype" w:hAnsi="Palatino Linotype" w:cs="Palatino Linotype"/>
          <w:b/>
          <w:color w:val="000000"/>
        </w:rPr>
        <w:t xml:space="preserve">: </w:t>
      </w:r>
      <w:r w:rsidR="00911468" w:rsidRPr="0006273D">
        <w:rPr>
          <w:rFonts w:ascii="Palatino Linotype" w:eastAsia="Palatino Linotype" w:hAnsi="Palatino Linotype" w:cs="Palatino Linotype"/>
          <w:i/>
          <w:color w:val="000000"/>
        </w:rPr>
        <w:t>“</w:t>
      </w:r>
      <w:r w:rsidR="00DD1C2F" w:rsidRPr="0006273D">
        <w:rPr>
          <w:rFonts w:ascii="Palatino Linotype" w:eastAsia="Palatino Linotype" w:hAnsi="Palatino Linotype" w:cs="Palatino Linotype"/>
          <w:i/>
          <w:color w:val="000000"/>
        </w:rPr>
        <w:t xml:space="preserve">No se dio respuesta a mi solicitud sobre </w:t>
      </w:r>
      <w:r w:rsidR="00BF23A6">
        <w:rPr>
          <w:rFonts w:ascii="Palatino Linotype" w:eastAsia="Palatino Linotype" w:hAnsi="Palatino Linotype" w:cs="Palatino Linotype"/>
          <w:i/>
          <w:color w:val="000000"/>
        </w:rPr>
        <w:t>XXXX</w:t>
      </w:r>
      <w:r w:rsidR="00DD1C2F" w:rsidRPr="0006273D">
        <w:rPr>
          <w:rFonts w:ascii="Palatino Linotype" w:eastAsia="Palatino Linotype" w:hAnsi="Palatino Linotype" w:cs="Palatino Linotype"/>
          <w:i/>
          <w:color w:val="000000"/>
        </w:rPr>
        <w:t xml:space="preserve"> ya que solicité fecha de alta área de adscripción y recibo de nómina y en la respuesta que se me otorgó no viene respuesta alguna al respecto de la persona mencionada</w:t>
      </w:r>
      <w:r w:rsidR="00911468" w:rsidRPr="0006273D">
        <w:rPr>
          <w:rFonts w:ascii="Palatino Linotype" w:eastAsia="Palatino Linotype" w:hAnsi="Palatino Linotype" w:cs="Palatino Linotype"/>
          <w:i/>
          <w:color w:val="000000"/>
        </w:rPr>
        <w:t xml:space="preserve">” </w:t>
      </w:r>
      <w:r w:rsidR="00911468" w:rsidRPr="0006273D">
        <w:rPr>
          <w:rFonts w:ascii="Palatino Linotype" w:eastAsia="Palatino Linotype" w:hAnsi="Palatino Linotype" w:cs="Palatino Linotype"/>
          <w:color w:val="000000"/>
        </w:rPr>
        <w:t>(Sic)</w:t>
      </w:r>
    </w:p>
    <w:p w:rsidR="005F5122" w:rsidRPr="0006273D" w:rsidRDefault="005F5122" w:rsidP="00BF23A6">
      <w:pPr>
        <w:pBdr>
          <w:top w:val="nil"/>
          <w:left w:val="nil"/>
          <w:bottom w:val="nil"/>
          <w:right w:val="nil"/>
          <w:between w:val="nil"/>
        </w:pBdr>
        <w:ind w:left="851" w:right="-433"/>
        <w:jc w:val="both"/>
        <w:rPr>
          <w:rFonts w:ascii="Palatino Linotype" w:eastAsia="Palatino Linotype" w:hAnsi="Palatino Linotype" w:cs="Palatino Linotype"/>
          <w:i/>
          <w:color w:val="000000"/>
        </w:rPr>
      </w:pPr>
    </w:p>
    <w:p w:rsidR="0072148B" w:rsidRPr="0006273D" w:rsidRDefault="0072148B" w:rsidP="00BF23A6">
      <w:pPr>
        <w:pBdr>
          <w:top w:val="nil"/>
          <w:left w:val="nil"/>
          <w:bottom w:val="nil"/>
          <w:right w:val="nil"/>
          <w:between w:val="nil"/>
        </w:pBdr>
        <w:ind w:right="-433"/>
        <w:jc w:val="both"/>
        <w:rPr>
          <w:rFonts w:ascii="Palatino Linotype" w:eastAsia="Palatino Linotype" w:hAnsi="Palatino Linotype" w:cs="Palatino Linotype"/>
          <w:i/>
          <w:color w:val="000000"/>
        </w:rPr>
      </w:pPr>
      <w:bookmarkStart w:id="3" w:name="_heading=h.1fob9te" w:colFirst="0" w:colLast="0"/>
      <w:bookmarkEnd w:id="3"/>
    </w:p>
    <w:p w:rsidR="0033402D" w:rsidRPr="0006273D" w:rsidRDefault="00A077F4" w:rsidP="00BF23A6">
      <w:pPr>
        <w:pBdr>
          <w:top w:val="nil"/>
          <w:left w:val="nil"/>
          <w:bottom w:val="nil"/>
          <w:right w:val="nil"/>
          <w:between w:val="nil"/>
        </w:pBdr>
        <w:tabs>
          <w:tab w:val="left" w:pos="0"/>
          <w:tab w:val="left" w:pos="5610"/>
        </w:tabs>
        <w:ind w:left="360" w:right="-433"/>
        <w:jc w:val="both"/>
        <w:rPr>
          <w:rFonts w:ascii="Palatino Linotype" w:eastAsia="Palatino Linotype" w:hAnsi="Palatino Linotype" w:cs="Palatino Linotype"/>
          <w:b/>
          <w:color w:val="000000"/>
        </w:rPr>
      </w:pPr>
      <w:r w:rsidRPr="0006273D">
        <w:rPr>
          <w:rFonts w:ascii="Palatino Linotype" w:eastAsia="Palatino Linotype" w:hAnsi="Palatino Linotype" w:cs="Palatino Linotype"/>
          <w:b/>
          <w:color w:val="000000"/>
        </w:rPr>
        <w:lastRenderedPageBreak/>
        <w:t xml:space="preserve">Recurso de Revisión </w:t>
      </w:r>
      <w:r w:rsidR="00DD1C2F" w:rsidRPr="0006273D">
        <w:rPr>
          <w:rFonts w:ascii="Palatino Linotype" w:eastAsia="Palatino Linotype" w:hAnsi="Palatino Linotype" w:cs="Palatino Linotype"/>
          <w:b/>
          <w:color w:val="000000"/>
        </w:rPr>
        <w:t>12789/INFOEM/IP/RR/2025</w:t>
      </w:r>
      <w:r w:rsidR="008A2AD1" w:rsidRPr="0006273D">
        <w:rPr>
          <w:rFonts w:ascii="Palatino Linotype" w:eastAsia="Palatino Linotype" w:hAnsi="Palatino Linotype" w:cs="Palatino Linotype"/>
          <w:b/>
          <w:color w:val="000000"/>
        </w:rPr>
        <w:tab/>
      </w:r>
    </w:p>
    <w:p w:rsidR="001518A7" w:rsidRPr="0006273D" w:rsidRDefault="00DD1C2F" w:rsidP="00BF23A6">
      <w:pPr>
        <w:pBdr>
          <w:top w:val="nil"/>
          <w:left w:val="nil"/>
          <w:bottom w:val="nil"/>
          <w:right w:val="nil"/>
          <w:between w:val="nil"/>
        </w:pBdr>
        <w:tabs>
          <w:tab w:val="left" w:pos="0"/>
          <w:tab w:val="left" w:pos="4357"/>
        </w:tabs>
        <w:ind w:left="360" w:right="-433"/>
        <w:jc w:val="both"/>
        <w:rPr>
          <w:rFonts w:ascii="Palatino Linotype" w:eastAsia="Palatino Linotype" w:hAnsi="Palatino Linotype" w:cs="Palatino Linotype"/>
          <w:b/>
          <w:color w:val="000000"/>
        </w:rPr>
      </w:pPr>
      <w:r w:rsidRPr="0006273D">
        <w:rPr>
          <w:rFonts w:ascii="Palatino Linotype" w:eastAsia="Palatino Linotype" w:hAnsi="Palatino Linotype" w:cs="Palatino Linotype"/>
          <w:b/>
          <w:color w:val="000000"/>
        </w:rPr>
        <w:tab/>
      </w:r>
    </w:p>
    <w:p w:rsidR="0072148B" w:rsidRPr="0006273D" w:rsidRDefault="0006273D" w:rsidP="00BF23A6">
      <w:pPr>
        <w:pStyle w:val="Prrafodelista"/>
        <w:numPr>
          <w:ilvl w:val="0"/>
          <w:numId w:val="30"/>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b/>
          <w:color w:val="000000"/>
        </w:rPr>
        <w:t xml:space="preserve">ACTO IMPUGNADO: </w:t>
      </w:r>
      <w:r w:rsidR="00A077F4" w:rsidRPr="0006273D">
        <w:rPr>
          <w:rFonts w:ascii="Palatino Linotype" w:eastAsia="Palatino Linotype" w:hAnsi="Palatino Linotype" w:cs="Palatino Linotype"/>
          <w:i/>
          <w:color w:val="000000"/>
        </w:rPr>
        <w:t>“</w:t>
      </w:r>
      <w:r w:rsidR="00CF2AC6" w:rsidRPr="0006273D">
        <w:rPr>
          <w:rFonts w:ascii="Palatino Linotype" w:eastAsia="Palatino Linotype" w:hAnsi="Palatino Linotype" w:cs="Palatino Linotype"/>
          <w:i/>
          <w:color w:val="000000"/>
        </w:rPr>
        <w:t>Respuesta y solicitud de información incompleta no puedes decir vos</w:t>
      </w:r>
      <w:r w:rsidR="00A077F4" w:rsidRPr="0006273D">
        <w:rPr>
          <w:rFonts w:ascii="Palatino Linotype" w:eastAsia="Palatino Linotype" w:hAnsi="Palatino Linotype" w:cs="Palatino Linotype"/>
          <w:i/>
          <w:color w:val="000000"/>
        </w:rPr>
        <w:t>” (Sic)</w:t>
      </w:r>
    </w:p>
    <w:p w:rsidR="001518A7" w:rsidRPr="0006273D" w:rsidRDefault="001518A7" w:rsidP="00BF23A6">
      <w:pPr>
        <w:pBdr>
          <w:top w:val="nil"/>
          <w:left w:val="nil"/>
          <w:bottom w:val="nil"/>
          <w:right w:val="nil"/>
          <w:between w:val="nil"/>
        </w:pBdr>
        <w:ind w:right="-433"/>
        <w:jc w:val="both"/>
        <w:rPr>
          <w:rFonts w:ascii="Palatino Linotype" w:eastAsia="Palatino Linotype" w:hAnsi="Palatino Linotype" w:cs="Palatino Linotype"/>
          <w:i/>
          <w:color w:val="000000"/>
        </w:rPr>
      </w:pPr>
    </w:p>
    <w:p w:rsidR="0072148B" w:rsidRPr="0006273D" w:rsidRDefault="0006273D" w:rsidP="00BF23A6">
      <w:pPr>
        <w:pStyle w:val="Prrafodelista"/>
        <w:numPr>
          <w:ilvl w:val="0"/>
          <w:numId w:val="30"/>
        </w:numPr>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b/>
          <w:color w:val="000000"/>
        </w:rPr>
        <w:t xml:space="preserve">RAZONES O MOTIVOS DE INCONFORMIDAD: </w:t>
      </w:r>
      <w:r w:rsidR="00A077F4" w:rsidRPr="0006273D">
        <w:rPr>
          <w:rFonts w:ascii="Palatino Linotype" w:eastAsia="Palatino Linotype" w:hAnsi="Palatino Linotype" w:cs="Palatino Linotype"/>
          <w:i/>
          <w:color w:val="000000"/>
        </w:rPr>
        <w:t>“</w:t>
      </w:r>
      <w:r w:rsidR="00CF2AC6" w:rsidRPr="0006273D">
        <w:rPr>
          <w:rFonts w:ascii="Palatino Linotype" w:eastAsia="Palatino Linotype" w:hAnsi="Palatino Linotype" w:cs="Palatino Linotype"/>
          <w:i/>
          <w:color w:val="000000"/>
        </w:rPr>
        <w:t xml:space="preserve">Se omitió información solicitada sobre </w:t>
      </w:r>
      <w:r w:rsidR="00BF23A6">
        <w:rPr>
          <w:rFonts w:ascii="Palatino Linotype" w:eastAsia="Palatino Linotype" w:hAnsi="Palatino Linotype" w:cs="Palatino Linotype"/>
          <w:i/>
          <w:color w:val="000000"/>
        </w:rPr>
        <w:t>XXXX</w:t>
      </w:r>
      <w:r w:rsidR="00CF2AC6" w:rsidRPr="0006273D">
        <w:rPr>
          <w:rFonts w:ascii="Palatino Linotype" w:eastAsia="Palatino Linotype" w:hAnsi="Palatino Linotype" w:cs="Palatino Linotype"/>
          <w:i/>
          <w:color w:val="000000"/>
        </w:rPr>
        <w:t>, no se informa fecha de alta área de adscripción ni se comparte recibo de nómina de la persona señalada</w:t>
      </w:r>
      <w:r w:rsidR="00A077F4" w:rsidRPr="0006273D">
        <w:rPr>
          <w:rFonts w:ascii="Palatino Linotype" w:eastAsia="Palatino Linotype" w:hAnsi="Palatino Linotype" w:cs="Palatino Linotype"/>
          <w:i/>
          <w:color w:val="000000"/>
        </w:rPr>
        <w:t xml:space="preserve">” </w:t>
      </w:r>
      <w:r w:rsidR="00A077F4" w:rsidRPr="0006273D">
        <w:rPr>
          <w:rFonts w:ascii="Palatino Linotype" w:eastAsia="Palatino Linotype" w:hAnsi="Palatino Linotype" w:cs="Palatino Linotype"/>
          <w:color w:val="000000"/>
        </w:rPr>
        <w:t>(Sic)</w:t>
      </w:r>
    </w:p>
    <w:p w:rsidR="0072148B" w:rsidRPr="0006273D" w:rsidRDefault="0072148B" w:rsidP="00BF23A6">
      <w:pPr>
        <w:pBdr>
          <w:top w:val="nil"/>
          <w:left w:val="nil"/>
          <w:bottom w:val="nil"/>
          <w:right w:val="nil"/>
          <w:between w:val="nil"/>
        </w:pBdr>
        <w:tabs>
          <w:tab w:val="left" w:pos="0"/>
        </w:tabs>
        <w:spacing w:line="360" w:lineRule="auto"/>
        <w:ind w:right="-433"/>
        <w:jc w:val="both"/>
        <w:rPr>
          <w:rFonts w:ascii="Palatino Linotype" w:eastAsia="Palatino Linotype" w:hAnsi="Palatino Linotype" w:cs="Palatino Linotype"/>
          <w:i/>
          <w:color w:val="000000"/>
          <w:u w:val="single"/>
        </w:rPr>
      </w:pPr>
    </w:p>
    <w:p w:rsidR="0072148B" w:rsidRPr="0006273D" w:rsidRDefault="005204FE" w:rsidP="00BF23A6">
      <w:pPr>
        <w:numPr>
          <w:ilvl w:val="0"/>
          <w:numId w:val="2"/>
        </w:numPr>
        <w:pBdr>
          <w:top w:val="nil"/>
          <w:left w:val="nil"/>
          <w:bottom w:val="nil"/>
          <w:right w:val="nil"/>
          <w:between w:val="nil"/>
        </w:pBdr>
        <w:tabs>
          <w:tab w:val="left" w:pos="0"/>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Los Comisionados</w:t>
      </w:r>
      <w:r w:rsidR="0006273D">
        <w:rPr>
          <w:rFonts w:ascii="Palatino Linotype" w:eastAsia="Palatino Linotype" w:hAnsi="Palatino Linotype" w:cs="Palatino Linotype"/>
          <w:color w:val="000000"/>
        </w:rPr>
        <w:t xml:space="preserve"> p</w:t>
      </w:r>
      <w:r w:rsidR="000959FB" w:rsidRPr="0006273D">
        <w:rPr>
          <w:rFonts w:ascii="Palatino Linotype" w:eastAsia="Palatino Linotype" w:hAnsi="Palatino Linotype" w:cs="Palatino Linotype"/>
          <w:color w:val="000000"/>
        </w:rPr>
        <w:t>onente</w:t>
      </w:r>
      <w:r w:rsidRPr="0006273D">
        <w:rPr>
          <w:rFonts w:ascii="Palatino Linotype" w:eastAsia="Palatino Linotype" w:hAnsi="Palatino Linotype" w:cs="Palatino Linotype"/>
          <w:color w:val="000000"/>
        </w:rPr>
        <w:t>s de origen,</w:t>
      </w:r>
      <w:r w:rsidR="00A077F4" w:rsidRPr="0006273D">
        <w:rPr>
          <w:rFonts w:ascii="Palatino Linotype" w:eastAsia="Palatino Linotype" w:hAnsi="Palatino Linotype" w:cs="Palatino Linotype"/>
          <w:color w:val="000000"/>
        </w:rPr>
        <w:t xml:space="preserve"> con fundamento en lo dispuesto por el artículo 185, fracción II, de la ley de la materia, a través de los </w:t>
      </w:r>
      <w:r w:rsidR="00A077F4" w:rsidRPr="0006273D">
        <w:rPr>
          <w:rFonts w:ascii="Palatino Linotype" w:eastAsia="Palatino Linotype" w:hAnsi="Palatino Linotype" w:cs="Palatino Linotype"/>
          <w:b/>
          <w:color w:val="000000"/>
        </w:rPr>
        <w:t xml:space="preserve">acuerdos de admisión </w:t>
      </w:r>
      <w:r w:rsidR="00A077F4" w:rsidRPr="0006273D">
        <w:rPr>
          <w:rFonts w:ascii="Palatino Linotype" w:eastAsia="Palatino Linotype" w:hAnsi="Palatino Linotype" w:cs="Palatino Linotype"/>
          <w:color w:val="000000"/>
        </w:rPr>
        <w:t xml:space="preserve">de fechas </w:t>
      </w:r>
      <w:r w:rsidRPr="0006273D">
        <w:rPr>
          <w:rFonts w:ascii="Palatino Linotype" w:eastAsia="Palatino Linotype" w:hAnsi="Palatino Linotype" w:cs="Palatino Linotype"/>
          <w:b/>
          <w:color w:val="000000"/>
        </w:rPr>
        <w:t>diez y doce de noviembre</w:t>
      </w:r>
      <w:r w:rsidR="00974B85" w:rsidRPr="0006273D">
        <w:rPr>
          <w:rFonts w:ascii="Palatino Linotype" w:eastAsia="Palatino Linotype" w:hAnsi="Palatino Linotype" w:cs="Palatino Linotype"/>
          <w:b/>
          <w:color w:val="000000"/>
        </w:rPr>
        <w:t xml:space="preserve"> </w:t>
      </w:r>
      <w:r w:rsidR="00A077F4" w:rsidRPr="0006273D">
        <w:rPr>
          <w:rFonts w:ascii="Palatino Linotype" w:eastAsia="Palatino Linotype" w:hAnsi="Palatino Linotype" w:cs="Palatino Linotype"/>
          <w:b/>
          <w:color w:val="000000"/>
        </w:rPr>
        <w:t xml:space="preserve">de dos mil veinticinco, </w:t>
      </w:r>
      <w:r w:rsidRPr="0006273D">
        <w:rPr>
          <w:rFonts w:ascii="Palatino Linotype" w:eastAsia="Palatino Linotype" w:hAnsi="Palatino Linotype" w:cs="Palatino Linotype"/>
          <w:color w:val="000000"/>
        </w:rPr>
        <w:t>pusieron</w:t>
      </w:r>
      <w:r w:rsidR="00A077F4" w:rsidRPr="0006273D">
        <w:rPr>
          <w:rFonts w:ascii="Palatino Linotype" w:eastAsia="Palatino Linotype" w:hAnsi="Palatino Linotype" w:cs="Palatino Linotype"/>
          <w:color w:val="000000"/>
        </w:rPr>
        <w:t xml:space="preserve"> a disposición de las partes </w:t>
      </w:r>
      <w:r w:rsidR="000959FB" w:rsidRPr="0006273D">
        <w:rPr>
          <w:rFonts w:ascii="Palatino Linotype" w:eastAsia="Palatino Linotype" w:hAnsi="Palatino Linotype" w:cs="Palatino Linotype"/>
          <w:color w:val="000000"/>
        </w:rPr>
        <w:t>los</w:t>
      </w:r>
      <w:r w:rsidR="00A077F4" w:rsidRPr="0006273D">
        <w:rPr>
          <w:rFonts w:ascii="Palatino Linotype" w:eastAsia="Palatino Linotype" w:hAnsi="Palatino Linotype" w:cs="Palatino Linotype"/>
          <w:color w:val="000000"/>
        </w:rPr>
        <w:t xml:space="preserve"> expediente</w:t>
      </w:r>
      <w:r w:rsidR="000959FB" w:rsidRPr="0006273D">
        <w:rPr>
          <w:rFonts w:ascii="Palatino Linotype" w:eastAsia="Palatino Linotype" w:hAnsi="Palatino Linotype" w:cs="Palatino Linotype"/>
          <w:color w:val="000000"/>
        </w:rPr>
        <w:t>s</w:t>
      </w:r>
      <w:r w:rsidR="00A077F4" w:rsidRPr="0006273D">
        <w:rPr>
          <w:rFonts w:ascii="Palatino Linotype" w:eastAsia="Palatino Linotype" w:hAnsi="Palatino Linotype" w:cs="Palatino Linotype"/>
          <w:color w:val="000000"/>
        </w:rPr>
        <w:t xml:space="preserve"> electrónico</w:t>
      </w:r>
      <w:r w:rsidR="000959FB" w:rsidRPr="0006273D">
        <w:rPr>
          <w:rFonts w:ascii="Palatino Linotype" w:eastAsia="Palatino Linotype" w:hAnsi="Palatino Linotype" w:cs="Palatino Linotype"/>
          <w:color w:val="000000"/>
        </w:rPr>
        <w:t>s</w:t>
      </w:r>
      <w:r w:rsidR="00A077F4" w:rsidRPr="0006273D">
        <w:rPr>
          <w:rFonts w:ascii="Palatino Linotype" w:eastAsia="Palatino Linotype" w:hAnsi="Palatino Linotype" w:cs="Palatino Linotype"/>
          <w:color w:val="000000"/>
        </w:rPr>
        <w:t xml:space="preserve"> vía SAIMEX a efecto de que en un plazo máximo de siete días </w:t>
      </w:r>
      <w:r w:rsidR="00A077F4" w:rsidRPr="0006273D">
        <w:rPr>
          <w:rFonts w:ascii="Palatino Linotype" w:eastAsia="Palatino Linotype" w:hAnsi="Palatino Linotype" w:cs="Palatino Linotype"/>
        </w:rPr>
        <w:t>manifestara</w:t>
      </w:r>
      <w:r w:rsidR="00A077F4" w:rsidRPr="0006273D">
        <w:rPr>
          <w:rFonts w:ascii="Palatino Linotype" w:eastAsia="Palatino Linotype" w:hAnsi="Palatino Linotype" w:cs="Palatino Linotype"/>
          <w:color w:val="000000"/>
        </w:rPr>
        <w:t xml:space="preserve"> lo que a su derecho conviniera, </w:t>
      </w:r>
      <w:r w:rsidR="00A077F4" w:rsidRPr="0006273D">
        <w:rPr>
          <w:rFonts w:ascii="Palatino Linotype" w:eastAsia="Palatino Linotype" w:hAnsi="Palatino Linotype" w:cs="Palatino Linotype"/>
        </w:rPr>
        <w:t>ofreciera</w:t>
      </w:r>
      <w:r w:rsidR="00A077F4" w:rsidRPr="0006273D">
        <w:rPr>
          <w:rFonts w:ascii="Palatino Linotype" w:eastAsia="Palatino Linotype" w:hAnsi="Palatino Linotype" w:cs="Palatino Linotype"/>
          <w:color w:val="000000"/>
        </w:rPr>
        <w:t xml:space="preserve"> pruebas y alegatos según corresponda al caso concreto, de esta forma para que el </w:t>
      </w:r>
      <w:r w:rsidR="00A077F4" w:rsidRPr="0006273D">
        <w:rPr>
          <w:rFonts w:ascii="Palatino Linotype" w:eastAsia="Palatino Linotype" w:hAnsi="Palatino Linotype" w:cs="Palatino Linotype"/>
          <w:b/>
          <w:color w:val="000000"/>
        </w:rPr>
        <w:t xml:space="preserve">SUJETO OBLIGADO </w:t>
      </w:r>
      <w:r w:rsidR="00A077F4" w:rsidRPr="0006273D">
        <w:rPr>
          <w:rFonts w:ascii="Palatino Linotype" w:eastAsia="Palatino Linotype" w:hAnsi="Palatino Linotype" w:cs="Palatino Linotype"/>
        </w:rPr>
        <w:t>presentara</w:t>
      </w:r>
      <w:r w:rsidR="00A077F4" w:rsidRPr="0006273D">
        <w:rPr>
          <w:rFonts w:ascii="Palatino Linotype" w:eastAsia="Palatino Linotype" w:hAnsi="Palatino Linotype" w:cs="Palatino Linotype"/>
          <w:color w:val="000000"/>
        </w:rPr>
        <w:t xml:space="preserve"> el Informe</w:t>
      </w:r>
      <w:r w:rsidR="000959FB" w:rsidRPr="0006273D">
        <w:rPr>
          <w:rFonts w:ascii="Palatino Linotype" w:eastAsia="Palatino Linotype" w:hAnsi="Palatino Linotype" w:cs="Palatino Linotype"/>
          <w:color w:val="000000"/>
        </w:rPr>
        <w:t>s</w:t>
      </w:r>
      <w:r w:rsidR="00A077F4" w:rsidRPr="0006273D">
        <w:rPr>
          <w:rFonts w:ascii="Palatino Linotype" w:eastAsia="Palatino Linotype" w:hAnsi="Palatino Linotype" w:cs="Palatino Linotype"/>
          <w:color w:val="000000"/>
        </w:rPr>
        <w:t xml:space="preserve"> Justificado</w:t>
      </w:r>
      <w:r w:rsidR="000959FB" w:rsidRPr="0006273D">
        <w:rPr>
          <w:rFonts w:ascii="Palatino Linotype" w:eastAsia="Palatino Linotype" w:hAnsi="Palatino Linotype" w:cs="Palatino Linotype"/>
          <w:color w:val="000000"/>
        </w:rPr>
        <w:t>s</w:t>
      </w:r>
      <w:r w:rsidR="00A077F4" w:rsidRPr="0006273D">
        <w:rPr>
          <w:rFonts w:ascii="Palatino Linotype" w:eastAsia="Palatino Linotype" w:hAnsi="Palatino Linotype" w:cs="Palatino Linotype"/>
          <w:color w:val="000000"/>
        </w:rPr>
        <w:t xml:space="preserve"> procedente</w:t>
      </w:r>
      <w:r w:rsidR="000959FB" w:rsidRPr="0006273D">
        <w:rPr>
          <w:rFonts w:ascii="Palatino Linotype" w:eastAsia="Palatino Linotype" w:hAnsi="Palatino Linotype" w:cs="Palatino Linotype"/>
          <w:color w:val="000000"/>
        </w:rPr>
        <w:t>s</w:t>
      </w:r>
      <w:r w:rsidR="00A077F4" w:rsidRPr="0006273D">
        <w:rPr>
          <w:rFonts w:ascii="Palatino Linotype" w:eastAsia="Palatino Linotype" w:hAnsi="Palatino Linotype" w:cs="Palatino Linotype"/>
          <w:color w:val="000000"/>
        </w:rPr>
        <w:t>.</w:t>
      </w:r>
    </w:p>
    <w:p w:rsidR="004E0AFD" w:rsidRPr="0006273D" w:rsidRDefault="004E0AFD" w:rsidP="00BF23A6">
      <w:pPr>
        <w:pBdr>
          <w:top w:val="nil"/>
          <w:left w:val="nil"/>
          <w:bottom w:val="nil"/>
          <w:right w:val="nil"/>
          <w:between w:val="nil"/>
        </w:pBdr>
        <w:tabs>
          <w:tab w:val="left" w:pos="0"/>
        </w:tabs>
        <w:spacing w:line="360" w:lineRule="auto"/>
        <w:ind w:right="-433"/>
        <w:jc w:val="both"/>
        <w:rPr>
          <w:rFonts w:ascii="Palatino Linotype" w:eastAsia="Palatino Linotype" w:hAnsi="Palatino Linotype" w:cs="Palatino Linotype"/>
          <w:color w:val="000000"/>
        </w:rPr>
      </w:pPr>
    </w:p>
    <w:p w:rsidR="00974B85" w:rsidRPr="0006273D" w:rsidRDefault="00911468" w:rsidP="00BF23A6">
      <w:pPr>
        <w:numPr>
          <w:ilvl w:val="0"/>
          <w:numId w:val="2"/>
        </w:numPr>
        <w:pBdr>
          <w:top w:val="nil"/>
          <w:left w:val="nil"/>
          <w:bottom w:val="nil"/>
          <w:right w:val="nil"/>
          <w:between w:val="nil"/>
        </w:pBdr>
        <w:tabs>
          <w:tab w:val="left" w:pos="0"/>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xml:space="preserve">El </w:t>
      </w:r>
      <w:r w:rsidR="004E0AFD" w:rsidRPr="0006273D">
        <w:rPr>
          <w:rFonts w:ascii="Palatino Linotype" w:eastAsia="Palatino Linotype" w:hAnsi="Palatino Linotype" w:cs="Palatino Linotype"/>
          <w:color w:val="000000"/>
        </w:rPr>
        <w:t>Recurrente</w:t>
      </w:r>
      <w:r w:rsidR="00FA67E2" w:rsidRPr="0006273D">
        <w:rPr>
          <w:rFonts w:ascii="Palatino Linotype" w:eastAsia="Palatino Linotype" w:hAnsi="Palatino Linotype" w:cs="Palatino Linotype"/>
          <w:color w:val="000000"/>
        </w:rPr>
        <w:t xml:space="preserve"> </w:t>
      </w:r>
      <w:r w:rsidR="004E0AFD" w:rsidRPr="0006273D">
        <w:rPr>
          <w:rFonts w:ascii="Palatino Linotype" w:eastAsia="Palatino Linotype" w:hAnsi="Palatino Linotype" w:cs="Palatino Linotype"/>
          <w:color w:val="000000"/>
        </w:rPr>
        <w:t>dejó de realizar manifestaciones que a su</w:t>
      </w:r>
      <w:r w:rsidR="00AC5D3F" w:rsidRPr="0006273D">
        <w:rPr>
          <w:rFonts w:ascii="Palatino Linotype" w:eastAsia="Palatino Linotype" w:hAnsi="Palatino Linotype" w:cs="Palatino Linotype"/>
          <w:color w:val="000000"/>
        </w:rPr>
        <w:t xml:space="preserve"> derecho conviniera y asistiera</w:t>
      </w:r>
      <w:r w:rsidRPr="0006273D">
        <w:rPr>
          <w:rFonts w:ascii="Palatino Linotype" w:eastAsia="Palatino Linotype" w:hAnsi="Palatino Linotype" w:cs="Palatino Linotype"/>
          <w:color w:val="000000"/>
        </w:rPr>
        <w:t>.</w:t>
      </w:r>
      <w:r w:rsidR="00AC5D3F" w:rsidRPr="0006273D">
        <w:rPr>
          <w:rFonts w:ascii="Palatino Linotype" w:eastAsia="Palatino Linotype" w:hAnsi="Palatino Linotype" w:cs="Palatino Linotype"/>
          <w:color w:val="000000"/>
        </w:rPr>
        <w:t xml:space="preserve"> </w:t>
      </w:r>
      <w:r w:rsidRPr="0006273D">
        <w:rPr>
          <w:rFonts w:ascii="Palatino Linotype" w:eastAsia="Palatino Linotype" w:hAnsi="Palatino Linotype" w:cs="Palatino Linotype"/>
          <w:color w:val="000000"/>
        </w:rPr>
        <w:t xml:space="preserve">Por </w:t>
      </w:r>
      <w:r w:rsidR="00F27A0D" w:rsidRPr="0006273D">
        <w:rPr>
          <w:rFonts w:ascii="Palatino Linotype" w:eastAsia="Palatino Linotype" w:hAnsi="Palatino Linotype" w:cs="Palatino Linotype"/>
          <w:color w:val="000000"/>
        </w:rPr>
        <w:t xml:space="preserve">su parte el Sujeto Obligado </w:t>
      </w:r>
      <w:r w:rsidR="00974B85" w:rsidRPr="0006273D">
        <w:rPr>
          <w:rFonts w:ascii="Palatino Linotype" w:eastAsia="Palatino Linotype" w:hAnsi="Palatino Linotype" w:cs="Palatino Linotype"/>
          <w:color w:val="000000"/>
        </w:rPr>
        <w:t>en fecha</w:t>
      </w:r>
      <w:r w:rsidR="005F2E45" w:rsidRPr="0006273D">
        <w:rPr>
          <w:rFonts w:ascii="Palatino Linotype" w:eastAsia="Palatino Linotype" w:hAnsi="Palatino Linotype" w:cs="Palatino Linotype"/>
          <w:color w:val="000000"/>
        </w:rPr>
        <w:t>s</w:t>
      </w:r>
      <w:r w:rsidR="00974B85" w:rsidRPr="0006273D">
        <w:rPr>
          <w:rFonts w:ascii="Palatino Linotype" w:eastAsia="Palatino Linotype" w:hAnsi="Palatino Linotype" w:cs="Palatino Linotype"/>
          <w:b/>
          <w:color w:val="000000"/>
        </w:rPr>
        <w:t xml:space="preserve"> </w:t>
      </w:r>
      <w:r w:rsidR="00430AA9" w:rsidRPr="0006273D">
        <w:rPr>
          <w:rFonts w:ascii="Palatino Linotype" w:eastAsia="Palatino Linotype" w:hAnsi="Palatino Linotype" w:cs="Palatino Linotype"/>
          <w:b/>
          <w:color w:val="000000"/>
        </w:rPr>
        <w:t>diecinueve y veinte de noviembre</w:t>
      </w:r>
      <w:r w:rsidR="00974B85" w:rsidRPr="0006273D">
        <w:rPr>
          <w:rFonts w:ascii="Palatino Linotype" w:eastAsia="Palatino Linotype" w:hAnsi="Palatino Linotype" w:cs="Palatino Linotype"/>
          <w:b/>
          <w:color w:val="000000"/>
        </w:rPr>
        <w:t xml:space="preserve"> de dos mil veinticinco</w:t>
      </w:r>
      <w:r w:rsidR="00AC5D3F" w:rsidRPr="0006273D">
        <w:rPr>
          <w:rFonts w:ascii="Palatino Linotype" w:eastAsia="Palatino Linotype" w:hAnsi="Palatino Linotype" w:cs="Palatino Linotype"/>
          <w:color w:val="000000"/>
        </w:rPr>
        <w:t xml:space="preserve"> </w:t>
      </w:r>
      <w:r w:rsidR="004E0AFD" w:rsidRPr="0006273D">
        <w:rPr>
          <w:rFonts w:ascii="Palatino Linotype" w:eastAsia="Palatino Linotype" w:hAnsi="Palatino Linotype" w:cs="Palatino Linotype"/>
          <w:color w:val="000000"/>
        </w:rPr>
        <w:t xml:space="preserve">presentó </w:t>
      </w:r>
      <w:r w:rsidR="005F079B" w:rsidRPr="0006273D">
        <w:rPr>
          <w:rFonts w:ascii="Palatino Linotype" w:eastAsia="Palatino Linotype" w:hAnsi="Palatino Linotype" w:cs="Palatino Linotype"/>
          <w:b/>
          <w:color w:val="000000"/>
        </w:rPr>
        <w:t>informe</w:t>
      </w:r>
      <w:r w:rsidRPr="0006273D">
        <w:rPr>
          <w:rFonts w:ascii="Palatino Linotype" w:eastAsia="Palatino Linotype" w:hAnsi="Palatino Linotype" w:cs="Palatino Linotype"/>
          <w:b/>
          <w:color w:val="000000"/>
        </w:rPr>
        <w:t>s</w:t>
      </w:r>
      <w:r w:rsidR="005F079B" w:rsidRPr="0006273D">
        <w:rPr>
          <w:rFonts w:ascii="Palatino Linotype" w:eastAsia="Palatino Linotype" w:hAnsi="Palatino Linotype" w:cs="Palatino Linotype"/>
          <w:b/>
          <w:color w:val="000000"/>
        </w:rPr>
        <w:t xml:space="preserve"> justificado</w:t>
      </w:r>
      <w:r w:rsidRPr="0006273D">
        <w:rPr>
          <w:rFonts w:ascii="Palatino Linotype" w:eastAsia="Palatino Linotype" w:hAnsi="Palatino Linotype" w:cs="Palatino Linotype"/>
          <w:b/>
          <w:color w:val="000000"/>
        </w:rPr>
        <w:t>s</w:t>
      </w:r>
      <w:r w:rsidR="00D673E8" w:rsidRPr="0006273D">
        <w:rPr>
          <w:rFonts w:ascii="Palatino Linotype" w:eastAsia="Palatino Linotype" w:hAnsi="Palatino Linotype" w:cs="Palatino Linotype"/>
          <w:color w:val="000000"/>
        </w:rPr>
        <w:t xml:space="preserve"> a través de </w:t>
      </w:r>
      <w:r w:rsidRPr="0006273D">
        <w:rPr>
          <w:rFonts w:ascii="Palatino Linotype" w:eastAsia="Palatino Linotype" w:hAnsi="Palatino Linotype" w:cs="Palatino Linotype"/>
          <w:color w:val="000000"/>
        </w:rPr>
        <w:t>los</w:t>
      </w:r>
      <w:r w:rsidR="005F079B" w:rsidRPr="0006273D">
        <w:rPr>
          <w:rFonts w:ascii="Palatino Linotype" w:eastAsia="Palatino Linotype" w:hAnsi="Palatino Linotype" w:cs="Palatino Linotype"/>
          <w:color w:val="000000"/>
        </w:rPr>
        <w:t xml:space="preserve"> archivo</w:t>
      </w:r>
      <w:r w:rsidRPr="0006273D">
        <w:rPr>
          <w:rFonts w:ascii="Palatino Linotype" w:eastAsia="Palatino Linotype" w:hAnsi="Palatino Linotype" w:cs="Palatino Linotype"/>
          <w:color w:val="000000"/>
        </w:rPr>
        <w:t>s</w:t>
      </w:r>
      <w:r w:rsidR="005F079B" w:rsidRPr="0006273D">
        <w:rPr>
          <w:rFonts w:ascii="Palatino Linotype" w:eastAsia="Palatino Linotype" w:hAnsi="Palatino Linotype" w:cs="Palatino Linotype"/>
          <w:color w:val="000000"/>
        </w:rPr>
        <w:t xml:space="preserve"> </w:t>
      </w:r>
      <w:r w:rsidRPr="0006273D">
        <w:rPr>
          <w:rFonts w:ascii="Palatino Linotype" w:eastAsia="Palatino Linotype" w:hAnsi="Palatino Linotype" w:cs="Palatino Linotype"/>
          <w:color w:val="000000"/>
        </w:rPr>
        <w:t>digitales</w:t>
      </w:r>
      <w:r w:rsidR="00DC16A0" w:rsidRPr="0006273D">
        <w:rPr>
          <w:rFonts w:ascii="Palatino Linotype" w:eastAsia="Palatino Linotype" w:hAnsi="Palatino Linotype" w:cs="Palatino Linotype"/>
          <w:color w:val="000000"/>
        </w:rPr>
        <w:t xml:space="preserve"> siguientes:</w:t>
      </w:r>
    </w:p>
    <w:p w:rsidR="00B0142E" w:rsidRPr="0006273D" w:rsidRDefault="00F04E69" w:rsidP="00BF23A6">
      <w:pPr>
        <w:pStyle w:val="Prrafodelista"/>
        <w:numPr>
          <w:ilvl w:val="0"/>
          <w:numId w:val="17"/>
        </w:numPr>
        <w:pBdr>
          <w:top w:val="nil"/>
          <w:left w:val="nil"/>
          <w:bottom w:val="nil"/>
          <w:right w:val="nil"/>
          <w:between w:val="nil"/>
        </w:pBdr>
        <w:ind w:right="-433"/>
        <w:jc w:val="both"/>
        <w:rPr>
          <w:rFonts w:ascii="Palatino Linotype" w:eastAsia="Palatino Linotype" w:hAnsi="Palatino Linotype" w:cs="Palatino Linotype"/>
          <w:b/>
          <w:color w:val="000000"/>
        </w:rPr>
      </w:pPr>
      <w:r w:rsidRPr="0006273D">
        <w:rPr>
          <w:rFonts w:ascii="Palatino Linotype" w:eastAsia="Palatino Linotype" w:hAnsi="Palatino Linotype" w:cs="Palatino Linotype"/>
          <w:b/>
          <w:color w:val="000000"/>
        </w:rPr>
        <w:t>12788/INFOEM/IP/RR/2025</w:t>
      </w:r>
    </w:p>
    <w:p w:rsidR="00B0142E" w:rsidRPr="0006273D" w:rsidRDefault="00422B19" w:rsidP="00BF23A6">
      <w:pPr>
        <w:pStyle w:val="Prrafodelista"/>
        <w:pBdr>
          <w:top w:val="nil"/>
          <w:left w:val="nil"/>
          <w:bottom w:val="nil"/>
          <w:right w:val="nil"/>
          <w:between w:val="nil"/>
        </w:pBdr>
        <w:ind w:right="-433"/>
        <w:jc w:val="both"/>
        <w:rPr>
          <w:rFonts w:ascii="Palatino Linotype" w:eastAsia="Palatino Linotype" w:hAnsi="Palatino Linotype" w:cs="Palatino Linotype"/>
          <w:b/>
          <w:i/>
          <w:color w:val="000000"/>
        </w:rPr>
      </w:pPr>
      <w:r w:rsidRPr="0006273D">
        <w:rPr>
          <w:rFonts w:ascii="Palatino Linotype" w:eastAsia="Palatino Linotype" w:hAnsi="Palatino Linotype" w:cs="Palatino Linotype"/>
          <w:b/>
          <w:i/>
          <w:color w:val="000000"/>
        </w:rPr>
        <w:t xml:space="preserve"> </w:t>
      </w:r>
      <w:r w:rsidR="004F4353" w:rsidRPr="0006273D">
        <w:rPr>
          <w:rFonts w:ascii="Palatino Linotype" w:eastAsia="Palatino Linotype" w:hAnsi="Palatino Linotype" w:cs="Palatino Linotype"/>
          <w:b/>
          <w:i/>
          <w:color w:val="000000"/>
        </w:rPr>
        <w:t>012788_RR_IFJ_2025.pdf</w:t>
      </w:r>
    </w:p>
    <w:p w:rsidR="00654235" w:rsidRPr="0006273D" w:rsidRDefault="00654235"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Oficio a través del cual se rinde informe justificado a través del cual refiere la información proporcionada por las unidades administrativas competentes en el sentido siguiente:</w:t>
      </w:r>
    </w:p>
    <w:p w:rsidR="00654235" w:rsidRPr="0006273D" w:rsidRDefault="00654235"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p>
    <w:p w:rsidR="00654235" w:rsidRPr="0006273D" w:rsidRDefault="00654235"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xml:space="preserve">- Tesorería Municipal: </w:t>
      </w:r>
      <w:r w:rsidRPr="0006273D">
        <w:rPr>
          <w:rFonts w:ascii="Palatino Linotype" w:eastAsia="Palatino Linotype" w:hAnsi="Palatino Linotype" w:cs="Palatino Linotype"/>
          <w:i/>
          <w:color w:val="000000"/>
        </w:rPr>
        <w:t xml:space="preserve">"... en atención al motivo de inconformidad del ciudadano, </w:t>
      </w:r>
      <w:r w:rsidRPr="0006273D">
        <w:rPr>
          <w:rFonts w:ascii="Palatino Linotype" w:eastAsia="Palatino Linotype" w:hAnsi="Palatino Linotype" w:cs="Palatino Linotype"/>
          <w:b/>
          <w:i/>
          <w:color w:val="000000"/>
        </w:rPr>
        <w:t>ratifica su respuesta de inicio</w:t>
      </w:r>
      <w:r w:rsidRPr="0006273D">
        <w:rPr>
          <w:rFonts w:ascii="Palatino Linotype" w:eastAsia="Palatino Linotype" w:hAnsi="Palatino Linotype" w:cs="Palatino Linotype"/>
          <w:i/>
          <w:color w:val="000000"/>
        </w:rPr>
        <w:t xml:space="preserve">, toda vez que en la respuesta de inicio se informó que no hay registro en nómina de la persona solicitada. Asimismo se informa que por un error humano no se </w:t>
      </w:r>
      <w:r w:rsidRPr="0006273D">
        <w:rPr>
          <w:rFonts w:ascii="Palatino Linotype" w:eastAsia="Palatino Linotype" w:hAnsi="Palatino Linotype" w:cs="Palatino Linotype"/>
          <w:i/>
          <w:color w:val="000000"/>
        </w:rPr>
        <w:lastRenderedPageBreak/>
        <w:t xml:space="preserve">adjuntó el recibo de nómina de la Oficial del registro Civil No. 01, por lo que en la presente respuesta </w:t>
      </w:r>
      <w:r w:rsidRPr="0006273D">
        <w:rPr>
          <w:rFonts w:ascii="Palatino Linotype" w:eastAsia="Palatino Linotype" w:hAnsi="Palatino Linotype" w:cs="Palatino Linotype"/>
          <w:i/>
          <w:color w:val="000000"/>
          <w:u w:val="single"/>
        </w:rPr>
        <w:t>se adjuntan en formato PDF, versión pública de los recibos de nómina correspondientes al periodo del 16 de 30 de septiembre de 2025 entregados en la respuesta de inicio, y se integra el recibo de nómina de la Oficial del Registro Civil No. 01 del mismo periodo</w:t>
      </w:r>
      <w:r w:rsidRPr="0006273D">
        <w:rPr>
          <w:rFonts w:ascii="Palatino Linotype" w:eastAsia="Palatino Linotype" w:hAnsi="Palatino Linotype" w:cs="Palatino Linotype"/>
          <w:i/>
          <w:color w:val="000000"/>
        </w:rPr>
        <w:t>." sic</w:t>
      </w:r>
      <w:r w:rsidRPr="0006273D">
        <w:rPr>
          <w:rFonts w:ascii="Palatino Linotype" w:eastAsia="Palatino Linotype" w:hAnsi="Palatino Linotype" w:cs="Palatino Linotype"/>
          <w:color w:val="000000"/>
        </w:rPr>
        <w:t xml:space="preserve"> </w:t>
      </w:r>
    </w:p>
    <w:p w:rsidR="00654235" w:rsidRPr="0006273D" w:rsidRDefault="00654235"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p>
    <w:p w:rsidR="00654235" w:rsidRPr="0006273D" w:rsidRDefault="00654235" w:rsidP="00BF23A6">
      <w:pPr>
        <w:pStyle w:val="Prrafodelista"/>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color w:val="000000"/>
        </w:rPr>
        <w:t xml:space="preserve">- Departamento de Recursos Humanos: </w:t>
      </w:r>
      <w:r w:rsidRPr="0006273D">
        <w:rPr>
          <w:rFonts w:ascii="Palatino Linotype" w:eastAsia="Palatino Linotype" w:hAnsi="Palatino Linotype" w:cs="Palatino Linotype"/>
          <w:i/>
          <w:color w:val="000000"/>
        </w:rPr>
        <w:t xml:space="preserve">"... </w:t>
      </w:r>
      <w:r w:rsidRPr="0006273D">
        <w:rPr>
          <w:rFonts w:ascii="Palatino Linotype" w:eastAsia="Palatino Linotype" w:hAnsi="Palatino Linotype" w:cs="Palatino Linotype"/>
          <w:b/>
          <w:i/>
          <w:color w:val="000000"/>
        </w:rPr>
        <w:t>ratifica su respuesta</w:t>
      </w:r>
      <w:r w:rsidRPr="0006273D">
        <w:rPr>
          <w:rFonts w:ascii="Palatino Linotype" w:eastAsia="Palatino Linotype" w:hAnsi="Palatino Linotype" w:cs="Palatino Linotype"/>
          <w:i/>
          <w:color w:val="000000"/>
        </w:rPr>
        <w:t xml:space="preserve"> toda vez que se dio contestación a lo solicitado en tiempo y forma, así como obra en el archivo que ocupa ese Departamento"</w:t>
      </w:r>
    </w:p>
    <w:p w:rsidR="00D76B25" w:rsidRPr="0006273D" w:rsidRDefault="00D76B25" w:rsidP="00BF23A6">
      <w:pPr>
        <w:pStyle w:val="Prrafodelista"/>
        <w:pBdr>
          <w:top w:val="nil"/>
          <w:left w:val="nil"/>
          <w:bottom w:val="nil"/>
          <w:right w:val="nil"/>
          <w:between w:val="nil"/>
        </w:pBdr>
        <w:ind w:right="-433"/>
        <w:jc w:val="both"/>
        <w:rPr>
          <w:rFonts w:ascii="Palatino Linotype" w:eastAsia="Palatino Linotype" w:hAnsi="Palatino Linotype" w:cs="Palatino Linotype"/>
          <w:i/>
          <w:color w:val="000000"/>
        </w:rPr>
      </w:pPr>
    </w:p>
    <w:p w:rsidR="00D76B25" w:rsidRPr="0006273D" w:rsidRDefault="00D76B25"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En razón de lo expuesto, el Titular de la Unidad de Transparencia refiere la ampliación de la respuesta con la entrega de los recibos de nómina faltantes.</w:t>
      </w:r>
    </w:p>
    <w:p w:rsidR="0077589B" w:rsidRPr="0006273D" w:rsidRDefault="0077589B"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p>
    <w:p w:rsidR="0077589B" w:rsidRPr="0006273D" w:rsidRDefault="0077589B"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Oficio de la Titular de la Unidad de Transparencia a través del cual hace del conocimiento al Tesorero Municipal la interposición del medio de impugnación.</w:t>
      </w:r>
    </w:p>
    <w:p w:rsidR="0077589B" w:rsidRPr="0006273D" w:rsidRDefault="0077589B"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p>
    <w:p w:rsidR="0077589B" w:rsidRPr="0006273D" w:rsidRDefault="0077589B"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xml:space="preserve">- Oficio No. TMA/STE/1390/11/2025 de fecha 19 de noviembre de 2025, signado por el </w:t>
      </w:r>
      <w:r w:rsidRPr="0006273D">
        <w:rPr>
          <w:rFonts w:ascii="Palatino Linotype" w:eastAsia="Palatino Linotype" w:hAnsi="Palatino Linotype" w:cs="Palatino Linotype"/>
          <w:b/>
          <w:color w:val="000000"/>
        </w:rPr>
        <w:t>Tesorero Municipal</w:t>
      </w:r>
      <w:r w:rsidRPr="0006273D">
        <w:rPr>
          <w:rFonts w:ascii="Palatino Linotype" w:eastAsia="Palatino Linotype" w:hAnsi="Palatino Linotype" w:cs="Palatino Linotype"/>
          <w:color w:val="000000"/>
        </w:rPr>
        <w:t xml:space="preserve"> en el sentido siguiente:</w:t>
      </w:r>
    </w:p>
    <w:p w:rsidR="0077589B" w:rsidRPr="0006273D" w:rsidRDefault="0077589B"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p>
    <w:p w:rsidR="0077589B" w:rsidRPr="0006273D" w:rsidRDefault="0077589B" w:rsidP="00BF23A6">
      <w:pPr>
        <w:pStyle w:val="Prrafodelista"/>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w:t>
      </w:r>
      <w:r w:rsidRPr="0006273D">
        <w:rPr>
          <w:rFonts w:ascii="Palatino Linotype" w:eastAsia="Palatino Linotype" w:hAnsi="Palatino Linotype" w:cs="Palatino Linotype"/>
          <w:b/>
          <w:i/>
          <w:color w:val="000000"/>
        </w:rPr>
        <w:t>ratifica su respuesta de inicio</w:t>
      </w:r>
      <w:r w:rsidRPr="0006273D">
        <w:rPr>
          <w:rFonts w:ascii="Palatino Linotype" w:eastAsia="Palatino Linotype" w:hAnsi="Palatino Linotype" w:cs="Palatino Linotype"/>
          <w:i/>
          <w:color w:val="000000"/>
        </w:rPr>
        <w:t>, toda vez que en la respuesta de inicio se informó que no hay registro en nómina de la persona solicitada.</w:t>
      </w:r>
    </w:p>
    <w:p w:rsidR="0077589B" w:rsidRPr="0006273D" w:rsidRDefault="0077589B" w:rsidP="00BF23A6">
      <w:pPr>
        <w:pStyle w:val="Prrafodelista"/>
        <w:pBdr>
          <w:top w:val="nil"/>
          <w:left w:val="nil"/>
          <w:bottom w:val="nil"/>
          <w:right w:val="nil"/>
          <w:between w:val="nil"/>
        </w:pBdr>
        <w:ind w:right="-433"/>
        <w:jc w:val="both"/>
        <w:rPr>
          <w:rFonts w:ascii="Palatino Linotype" w:eastAsia="Palatino Linotype" w:hAnsi="Palatino Linotype" w:cs="Palatino Linotype"/>
          <w:i/>
          <w:color w:val="000000"/>
        </w:rPr>
      </w:pPr>
    </w:p>
    <w:p w:rsidR="0077589B" w:rsidRPr="0006273D" w:rsidRDefault="0077589B" w:rsidP="00BF23A6">
      <w:pPr>
        <w:pStyle w:val="Prrafodelista"/>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Asimismo se informa que por un error humano no se adjuntó el recibo de nómina de la Oficial del Registro Civil No. 01, por lo que en la presente respuesta se adjuntan en formato PDF, versión pública de los recibos de nómina correspondientes al período del 16 de 30 de septiembre de 2025 entregados en la respuesta de inicio, y se integra el recibo de nómina de la Oficial del Registro Civil No. 01 del mismo período.” (Sic)</w:t>
      </w:r>
    </w:p>
    <w:p w:rsidR="00A21CFD" w:rsidRPr="0006273D" w:rsidRDefault="00A21CFD" w:rsidP="00BF23A6">
      <w:pPr>
        <w:pStyle w:val="Prrafodelista"/>
        <w:pBdr>
          <w:top w:val="nil"/>
          <w:left w:val="nil"/>
          <w:bottom w:val="nil"/>
          <w:right w:val="nil"/>
          <w:between w:val="nil"/>
        </w:pBdr>
        <w:ind w:right="-433"/>
        <w:jc w:val="both"/>
        <w:rPr>
          <w:rFonts w:ascii="Palatino Linotype" w:eastAsia="Palatino Linotype" w:hAnsi="Palatino Linotype" w:cs="Palatino Linotype"/>
          <w:i/>
          <w:color w:val="000000"/>
        </w:rPr>
      </w:pPr>
    </w:p>
    <w:p w:rsidR="00A21CFD" w:rsidRPr="0006273D" w:rsidRDefault="00A21CFD"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Cuadro de clasificación de información respecto de recibos de nómina.</w:t>
      </w:r>
    </w:p>
    <w:p w:rsidR="00A21CFD" w:rsidRPr="0006273D" w:rsidRDefault="00A21CFD"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Recibos de nómina remitidos en respuesta, más el de otra servidora pública</w:t>
      </w:r>
      <w:r w:rsidR="00B45D61" w:rsidRPr="0006273D">
        <w:rPr>
          <w:rFonts w:ascii="Palatino Linotype" w:eastAsia="Palatino Linotype" w:hAnsi="Palatino Linotype" w:cs="Palatino Linotype"/>
          <w:color w:val="000000"/>
        </w:rPr>
        <w:t>, en correcta versión pública.</w:t>
      </w:r>
    </w:p>
    <w:p w:rsidR="00B45D61" w:rsidRPr="0006273D" w:rsidRDefault="00B45D61"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xml:space="preserve">- </w:t>
      </w:r>
      <w:r w:rsidR="000D5D9B" w:rsidRPr="0006273D">
        <w:rPr>
          <w:rFonts w:ascii="Palatino Linotype" w:eastAsia="Palatino Linotype" w:hAnsi="Palatino Linotype" w:cs="Palatino Linotype"/>
          <w:color w:val="000000"/>
        </w:rPr>
        <w:t xml:space="preserve">Oficio a través del cual el Titular de la Unidad de Transparencia hace del conocimiento a la Encargada del Despacho del Departamento de Recursos Humanos la interposición del medio de </w:t>
      </w:r>
      <w:r w:rsidR="00C021A3" w:rsidRPr="0006273D">
        <w:rPr>
          <w:rFonts w:ascii="Palatino Linotype" w:eastAsia="Palatino Linotype" w:hAnsi="Palatino Linotype" w:cs="Palatino Linotype"/>
          <w:color w:val="000000"/>
        </w:rPr>
        <w:t>impugnación</w:t>
      </w:r>
      <w:r w:rsidR="000D5D9B" w:rsidRPr="0006273D">
        <w:rPr>
          <w:rFonts w:ascii="Palatino Linotype" w:eastAsia="Palatino Linotype" w:hAnsi="Palatino Linotype" w:cs="Palatino Linotype"/>
          <w:color w:val="000000"/>
        </w:rPr>
        <w:t>.</w:t>
      </w:r>
    </w:p>
    <w:p w:rsidR="00B85EA5" w:rsidRPr="0006273D" w:rsidRDefault="00B85EA5"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p>
    <w:p w:rsidR="00C021A3" w:rsidRPr="0006273D" w:rsidRDefault="00C021A3" w:rsidP="00BF23A6">
      <w:pPr>
        <w:pStyle w:val="Prrafodelista"/>
        <w:pBdr>
          <w:top w:val="nil"/>
          <w:left w:val="nil"/>
          <w:bottom w:val="nil"/>
          <w:right w:val="nil"/>
          <w:between w:val="nil"/>
        </w:pBdr>
        <w:ind w:right="-433"/>
        <w:jc w:val="both"/>
        <w:rPr>
          <w:rFonts w:ascii="Palatino Linotype" w:eastAsia="Palatino Linotype" w:hAnsi="Palatino Linotype" w:cs="Palatino Linotype"/>
          <w:b/>
          <w:color w:val="000000"/>
        </w:rPr>
      </w:pPr>
      <w:r w:rsidRPr="0006273D">
        <w:rPr>
          <w:rFonts w:ascii="Palatino Linotype" w:eastAsia="Palatino Linotype" w:hAnsi="Palatino Linotype" w:cs="Palatino Linotype"/>
          <w:color w:val="000000"/>
        </w:rPr>
        <w:lastRenderedPageBreak/>
        <w:t xml:space="preserve">- Oficio: ADMÓN/RH/2464/11/2025 de fecha 13 de noviembre de 2025, a través del cual la </w:t>
      </w:r>
      <w:r w:rsidRPr="0006273D">
        <w:rPr>
          <w:rFonts w:ascii="Palatino Linotype" w:eastAsia="Palatino Linotype" w:hAnsi="Palatino Linotype" w:cs="Palatino Linotype"/>
          <w:b/>
          <w:color w:val="000000"/>
        </w:rPr>
        <w:t>Encargada del Despacho del Departamento de Recursos Humanos, ratifica su respuesta inicial.</w:t>
      </w:r>
    </w:p>
    <w:p w:rsidR="00C021A3" w:rsidRPr="0006273D" w:rsidRDefault="00C021A3"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p>
    <w:p w:rsidR="00654235" w:rsidRPr="0006273D" w:rsidRDefault="00654235"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p>
    <w:p w:rsidR="004F4353" w:rsidRPr="0006273D" w:rsidRDefault="004F4353" w:rsidP="00BF23A6">
      <w:pPr>
        <w:pStyle w:val="Prrafodelista"/>
        <w:pBdr>
          <w:top w:val="nil"/>
          <w:left w:val="nil"/>
          <w:bottom w:val="nil"/>
          <w:right w:val="nil"/>
          <w:between w:val="nil"/>
        </w:pBdr>
        <w:ind w:right="-433"/>
        <w:jc w:val="both"/>
        <w:rPr>
          <w:rFonts w:ascii="Palatino Linotype" w:eastAsia="Palatino Linotype" w:hAnsi="Palatino Linotype" w:cs="Palatino Linotype"/>
          <w:b/>
          <w:i/>
          <w:color w:val="000000"/>
        </w:rPr>
      </w:pPr>
      <w:r w:rsidRPr="0006273D">
        <w:rPr>
          <w:rFonts w:ascii="Palatino Linotype" w:eastAsia="Palatino Linotype" w:hAnsi="Palatino Linotype" w:cs="Palatino Linotype"/>
          <w:b/>
          <w:i/>
          <w:color w:val="000000"/>
        </w:rPr>
        <w:t>043_ACT_EXT_2025.pdf</w:t>
      </w:r>
    </w:p>
    <w:p w:rsidR="0076298A" w:rsidRPr="0006273D" w:rsidRDefault="0076298A" w:rsidP="00BF23A6">
      <w:pPr>
        <w:pStyle w:val="Prrafodelista"/>
        <w:pBdr>
          <w:top w:val="nil"/>
          <w:left w:val="nil"/>
          <w:bottom w:val="nil"/>
          <w:right w:val="nil"/>
          <w:between w:val="nil"/>
        </w:pBdr>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Acta de la cuadragésima tercera sesión extraordinaria del Comité de Transparencia, remitida en respuesta.</w:t>
      </w:r>
    </w:p>
    <w:p w:rsidR="00422B19" w:rsidRPr="0006273D" w:rsidRDefault="00422B19" w:rsidP="00BF23A6">
      <w:pPr>
        <w:pStyle w:val="Prrafodelista"/>
        <w:pBdr>
          <w:top w:val="nil"/>
          <w:left w:val="nil"/>
          <w:bottom w:val="nil"/>
          <w:right w:val="nil"/>
          <w:between w:val="nil"/>
        </w:pBdr>
        <w:ind w:right="-433"/>
        <w:jc w:val="both"/>
        <w:rPr>
          <w:rFonts w:ascii="Palatino Linotype" w:eastAsia="Palatino Linotype" w:hAnsi="Palatino Linotype" w:cs="Palatino Linotype"/>
          <w:b/>
          <w:color w:val="000000"/>
        </w:rPr>
      </w:pPr>
    </w:p>
    <w:p w:rsidR="00203C04" w:rsidRPr="0006273D" w:rsidRDefault="00203C04" w:rsidP="00BF23A6">
      <w:pPr>
        <w:pStyle w:val="Prrafodelista"/>
        <w:pBdr>
          <w:top w:val="nil"/>
          <w:left w:val="nil"/>
          <w:bottom w:val="nil"/>
          <w:right w:val="nil"/>
          <w:between w:val="nil"/>
        </w:pBdr>
        <w:ind w:right="-433"/>
        <w:jc w:val="both"/>
        <w:rPr>
          <w:rFonts w:ascii="Palatino Linotype" w:eastAsia="Palatino Linotype" w:hAnsi="Palatino Linotype" w:cs="Palatino Linotype"/>
          <w:b/>
          <w:color w:val="000000"/>
        </w:rPr>
      </w:pPr>
    </w:p>
    <w:p w:rsidR="00B23467" w:rsidRPr="0006273D" w:rsidRDefault="00F04E69" w:rsidP="00BF23A6">
      <w:pPr>
        <w:pStyle w:val="Prrafodelista"/>
        <w:numPr>
          <w:ilvl w:val="0"/>
          <w:numId w:val="17"/>
        </w:numPr>
        <w:pBdr>
          <w:top w:val="nil"/>
          <w:left w:val="nil"/>
          <w:bottom w:val="nil"/>
          <w:right w:val="nil"/>
          <w:between w:val="nil"/>
        </w:pBdr>
        <w:ind w:right="-433"/>
        <w:jc w:val="both"/>
        <w:rPr>
          <w:rFonts w:ascii="Palatino Linotype" w:eastAsia="Palatino Linotype" w:hAnsi="Palatino Linotype" w:cs="Palatino Linotype"/>
          <w:b/>
          <w:color w:val="000000"/>
        </w:rPr>
      </w:pPr>
      <w:r w:rsidRPr="0006273D">
        <w:rPr>
          <w:rFonts w:ascii="Palatino Linotype" w:eastAsia="Palatino Linotype" w:hAnsi="Palatino Linotype" w:cs="Palatino Linotype"/>
          <w:b/>
          <w:color w:val="000000"/>
        </w:rPr>
        <w:t>12789/INFOEM/IP/RR/2025</w:t>
      </w:r>
    </w:p>
    <w:p w:rsidR="00CF2AC6" w:rsidRPr="0006273D" w:rsidRDefault="00CF2AC6" w:rsidP="00BF23A6">
      <w:pPr>
        <w:pStyle w:val="Prrafodelista"/>
        <w:pBdr>
          <w:top w:val="nil"/>
          <w:left w:val="nil"/>
          <w:bottom w:val="nil"/>
          <w:right w:val="nil"/>
          <w:between w:val="nil"/>
        </w:pBdr>
        <w:ind w:left="709" w:right="-433"/>
        <w:jc w:val="both"/>
        <w:rPr>
          <w:rFonts w:ascii="Palatino Linotype" w:eastAsia="Palatino Linotype" w:hAnsi="Palatino Linotype" w:cs="Palatino Linotype"/>
          <w:b/>
          <w:i/>
          <w:color w:val="000000"/>
        </w:rPr>
      </w:pPr>
      <w:r w:rsidRPr="0006273D">
        <w:rPr>
          <w:rFonts w:ascii="Palatino Linotype" w:eastAsia="Palatino Linotype" w:hAnsi="Palatino Linotype" w:cs="Palatino Linotype"/>
          <w:b/>
          <w:i/>
          <w:color w:val="000000"/>
        </w:rPr>
        <w:t>043_ACT_EXT_2025.pdf</w:t>
      </w:r>
    </w:p>
    <w:p w:rsidR="009D6C26" w:rsidRPr="0006273D" w:rsidRDefault="003812D9" w:rsidP="00BF23A6">
      <w:pPr>
        <w:pStyle w:val="Prrafodelista"/>
        <w:pBdr>
          <w:top w:val="nil"/>
          <w:left w:val="nil"/>
          <w:bottom w:val="nil"/>
          <w:right w:val="nil"/>
          <w:between w:val="nil"/>
        </w:pBdr>
        <w:ind w:left="709"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Acta de la cuadragésima tercera sesión extraordinaria del Comité de Transparencia, remitida en respuesta.</w:t>
      </w:r>
    </w:p>
    <w:p w:rsidR="009D6C26" w:rsidRPr="0006273D" w:rsidRDefault="00AD205E" w:rsidP="00BF23A6">
      <w:pPr>
        <w:pStyle w:val="Prrafodelista"/>
        <w:pBdr>
          <w:top w:val="nil"/>
          <w:left w:val="nil"/>
          <w:bottom w:val="nil"/>
          <w:right w:val="nil"/>
          <w:between w:val="nil"/>
        </w:pBdr>
        <w:ind w:left="709" w:right="-433"/>
        <w:jc w:val="both"/>
        <w:rPr>
          <w:rFonts w:ascii="Palatino Linotype" w:eastAsia="Palatino Linotype" w:hAnsi="Palatino Linotype" w:cs="Palatino Linotype"/>
          <w:b/>
          <w:i/>
          <w:color w:val="000000"/>
        </w:rPr>
      </w:pPr>
      <w:r w:rsidRPr="0006273D">
        <w:rPr>
          <w:rFonts w:ascii="Palatino Linotype" w:eastAsia="Palatino Linotype" w:hAnsi="Palatino Linotype" w:cs="Palatino Linotype"/>
          <w:b/>
          <w:i/>
          <w:color w:val="000000"/>
        </w:rPr>
        <w:t xml:space="preserve"> </w:t>
      </w:r>
    </w:p>
    <w:p w:rsidR="00CF2AC6" w:rsidRPr="0006273D" w:rsidRDefault="00CF2AC6" w:rsidP="00BF23A6">
      <w:pPr>
        <w:pStyle w:val="Prrafodelista"/>
        <w:pBdr>
          <w:top w:val="nil"/>
          <w:left w:val="nil"/>
          <w:bottom w:val="nil"/>
          <w:right w:val="nil"/>
          <w:between w:val="nil"/>
        </w:pBdr>
        <w:ind w:left="709" w:right="-433"/>
        <w:jc w:val="both"/>
        <w:rPr>
          <w:rFonts w:ascii="Palatino Linotype" w:eastAsia="Palatino Linotype" w:hAnsi="Palatino Linotype" w:cs="Palatino Linotype"/>
          <w:b/>
          <w:i/>
          <w:color w:val="000000"/>
        </w:rPr>
      </w:pPr>
      <w:r w:rsidRPr="0006273D">
        <w:rPr>
          <w:rFonts w:ascii="Palatino Linotype" w:eastAsia="Palatino Linotype" w:hAnsi="Palatino Linotype" w:cs="Palatino Linotype"/>
          <w:b/>
          <w:i/>
          <w:color w:val="000000"/>
        </w:rPr>
        <w:t>012789_RR_IFJ_2025.pdf</w:t>
      </w:r>
    </w:p>
    <w:p w:rsidR="00C91636" w:rsidRPr="0006273D" w:rsidRDefault="00C91636" w:rsidP="00BF23A6">
      <w:pPr>
        <w:pStyle w:val="Prrafodelista"/>
        <w:pBdr>
          <w:top w:val="nil"/>
          <w:left w:val="nil"/>
          <w:bottom w:val="nil"/>
          <w:right w:val="nil"/>
          <w:between w:val="nil"/>
        </w:pBdr>
        <w:ind w:left="709"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Documento a través del cual se rinde informe justificado en los mismos términos que el entregado en el recurso previo.</w:t>
      </w:r>
    </w:p>
    <w:p w:rsidR="00DC16A0" w:rsidRPr="0006273D" w:rsidRDefault="00DC16A0" w:rsidP="00BF23A6">
      <w:pPr>
        <w:pStyle w:val="Prrafodelista"/>
        <w:pBdr>
          <w:top w:val="nil"/>
          <w:left w:val="nil"/>
          <w:bottom w:val="nil"/>
          <w:right w:val="nil"/>
          <w:between w:val="nil"/>
        </w:pBdr>
        <w:ind w:right="-433"/>
        <w:jc w:val="both"/>
        <w:rPr>
          <w:rFonts w:ascii="Palatino Linotype" w:eastAsia="Palatino Linotype" w:hAnsi="Palatino Linotype" w:cs="Palatino Linotype"/>
          <w:b/>
          <w:color w:val="000000"/>
        </w:rPr>
      </w:pPr>
    </w:p>
    <w:p w:rsidR="00854EB7" w:rsidRPr="0006273D" w:rsidRDefault="00D9239D" w:rsidP="00BF23A6">
      <w:pPr>
        <w:pStyle w:val="Prrafodelista"/>
        <w:pBdr>
          <w:top w:val="nil"/>
          <w:left w:val="nil"/>
          <w:bottom w:val="nil"/>
          <w:right w:val="nil"/>
          <w:between w:val="nil"/>
        </w:pBdr>
        <w:tabs>
          <w:tab w:val="left" w:pos="2865"/>
        </w:tabs>
        <w:ind w:right="-433"/>
        <w:jc w:val="both"/>
        <w:rPr>
          <w:rFonts w:ascii="Palatino Linotype" w:eastAsia="Palatino Linotype" w:hAnsi="Palatino Linotype" w:cs="Palatino Linotype"/>
          <w:b/>
          <w:color w:val="000000"/>
        </w:rPr>
      </w:pPr>
      <w:r w:rsidRPr="0006273D">
        <w:rPr>
          <w:rFonts w:ascii="Palatino Linotype" w:eastAsia="Palatino Linotype" w:hAnsi="Palatino Linotype" w:cs="Palatino Linotype"/>
          <w:b/>
          <w:color w:val="000000"/>
        </w:rPr>
        <w:tab/>
      </w:r>
    </w:p>
    <w:p w:rsidR="00E6700A" w:rsidRPr="00BF23A6" w:rsidRDefault="005C4743" w:rsidP="00BF23A6">
      <w:pPr>
        <w:numPr>
          <w:ilvl w:val="0"/>
          <w:numId w:val="2"/>
        </w:numPr>
        <w:pBdr>
          <w:top w:val="nil"/>
          <w:left w:val="nil"/>
          <w:bottom w:val="nil"/>
          <w:right w:val="nil"/>
          <w:between w:val="nil"/>
        </w:pBdr>
        <w:spacing w:line="360" w:lineRule="auto"/>
        <w:ind w:left="0" w:right="-433" w:firstLine="0"/>
        <w:jc w:val="both"/>
        <w:rPr>
          <w:color w:val="000000"/>
        </w:rPr>
      </w:pPr>
      <w:r w:rsidRPr="0006273D">
        <w:rPr>
          <w:rFonts w:ascii="Palatino Linotype" w:eastAsia="Palatino Linotype" w:hAnsi="Palatino Linotype" w:cs="Palatino Linotype"/>
          <w:color w:val="000000"/>
        </w:rPr>
        <w:t>El</w:t>
      </w:r>
      <w:r w:rsidRPr="0006273D">
        <w:rPr>
          <w:rFonts w:ascii="Palatino Linotype" w:eastAsia="Palatino Linotype" w:hAnsi="Palatino Linotype" w:cs="Palatino Linotype"/>
          <w:b/>
          <w:color w:val="000000"/>
        </w:rPr>
        <w:t xml:space="preserve"> </w:t>
      </w:r>
      <w:r w:rsidR="00EB3203" w:rsidRPr="0006273D">
        <w:rPr>
          <w:rFonts w:ascii="Palatino Linotype" w:eastAsia="Palatino Linotype" w:hAnsi="Palatino Linotype" w:cs="Palatino Linotype"/>
          <w:b/>
          <w:color w:val="000000"/>
        </w:rPr>
        <w:t>veinte de enero de dos mil veintiséis</w:t>
      </w:r>
      <w:r w:rsidRPr="0006273D">
        <w:rPr>
          <w:rFonts w:ascii="Palatino Linotype" w:eastAsia="Palatino Linotype" w:hAnsi="Palatino Linotype" w:cs="Palatino Linotype"/>
          <w:color w:val="000000"/>
        </w:rPr>
        <w:t xml:space="preserve"> se acordó </w:t>
      </w:r>
      <w:r w:rsidRPr="0006273D">
        <w:rPr>
          <w:rFonts w:ascii="Palatino Linotype" w:eastAsia="Palatino Linotype" w:hAnsi="Palatino Linotype" w:cs="Palatino Linotype"/>
          <w:b/>
          <w:color w:val="000000"/>
        </w:rPr>
        <w:t>ampliar el término para resolver</w:t>
      </w:r>
      <w:r w:rsidRPr="0006273D">
        <w:rPr>
          <w:rFonts w:ascii="Palatino Linotype" w:eastAsia="Palatino Linotype" w:hAnsi="Palatino Linotype" w:cs="Palatino Linotype"/>
          <w:color w:val="000000"/>
        </w:rPr>
        <w:t xml:space="preserve"> el presente asunto.</w:t>
      </w:r>
    </w:p>
    <w:p w:rsidR="00BF23A6" w:rsidRPr="0006273D" w:rsidRDefault="00BF23A6" w:rsidP="00BF23A6">
      <w:pPr>
        <w:pBdr>
          <w:top w:val="nil"/>
          <w:left w:val="nil"/>
          <w:bottom w:val="nil"/>
          <w:right w:val="nil"/>
          <w:between w:val="nil"/>
        </w:pBdr>
        <w:spacing w:line="360" w:lineRule="auto"/>
        <w:ind w:right="-433"/>
        <w:jc w:val="both"/>
        <w:rPr>
          <w:color w:val="000000"/>
        </w:rPr>
      </w:pPr>
    </w:p>
    <w:p w:rsidR="009D26A5" w:rsidRPr="0006273D" w:rsidRDefault="009D26A5" w:rsidP="00BF23A6">
      <w:pPr>
        <w:numPr>
          <w:ilvl w:val="0"/>
          <w:numId w:val="2"/>
        </w:numPr>
        <w:pBdr>
          <w:top w:val="nil"/>
          <w:left w:val="nil"/>
          <w:bottom w:val="nil"/>
          <w:right w:val="nil"/>
          <w:between w:val="nil"/>
        </w:pBdr>
        <w:tabs>
          <w:tab w:val="left" w:pos="0"/>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Posteriormente el Pleno de este Órgano Autónomo, en la</w:t>
      </w:r>
      <w:r w:rsidRPr="0006273D">
        <w:rPr>
          <w:rFonts w:ascii="Palatino Linotype" w:eastAsia="Palatino Linotype" w:hAnsi="Palatino Linotype" w:cs="Palatino Linotype"/>
          <w:b/>
          <w:color w:val="000000"/>
        </w:rPr>
        <w:t xml:space="preserve"> </w:t>
      </w:r>
      <w:r w:rsidR="00F937CD" w:rsidRPr="0006273D">
        <w:rPr>
          <w:rFonts w:ascii="Palatino Linotype" w:eastAsia="Palatino Linotype" w:hAnsi="Palatino Linotype" w:cs="Palatino Linotype"/>
          <w:b/>
          <w:color w:val="000000"/>
        </w:rPr>
        <w:t>mediante acuerdo</w:t>
      </w:r>
      <w:r w:rsidRPr="0006273D">
        <w:rPr>
          <w:rFonts w:ascii="Palatino Linotype" w:eastAsia="Palatino Linotype" w:hAnsi="Palatino Linotype" w:cs="Palatino Linotype"/>
          <w:b/>
          <w:color w:val="000000"/>
        </w:rPr>
        <w:t xml:space="preserve"> </w:t>
      </w:r>
      <w:r w:rsidRPr="0006273D">
        <w:rPr>
          <w:rFonts w:ascii="Palatino Linotype" w:eastAsia="Palatino Linotype" w:hAnsi="Palatino Linotype" w:cs="Palatino Linotype"/>
          <w:color w:val="000000"/>
        </w:rPr>
        <w:t>de fecha</w:t>
      </w:r>
      <w:r w:rsidRPr="0006273D">
        <w:rPr>
          <w:rFonts w:ascii="Palatino Linotype" w:eastAsia="Palatino Linotype" w:hAnsi="Palatino Linotype" w:cs="Palatino Linotype"/>
          <w:b/>
          <w:color w:val="000000"/>
        </w:rPr>
        <w:t xml:space="preserve"> </w:t>
      </w:r>
      <w:r w:rsidR="00F937CD" w:rsidRPr="0006273D">
        <w:rPr>
          <w:rFonts w:ascii="Palatino Linotype" w:eastAsia="Palatino Linotype" w:hAnsi="Palatino Linotype" w:cs="Palatino Linotype"/>
          <w:b/>
          <w:color w:val="000000"/>
        </w:rPr>
        <w:t xml:space="preserve">doce de noviembre </w:t>
      </w:r>
      <w:r w:rsidRPr="0006273D">
        <w:rPr>
          <w:rFonts w:ascii="Palatino Linotype" w:eastAsia="Palatino Linotype" w:hAnsi="Palatino Linotype" w:cs="Palatino Linotype"/>
          <w:b/>
          <w:color w:val="000000"/>
        </w:rPr>
        <w:t>de dos mil veinticinco</w:t>
      </w:r>
      <w:r w:rsidRPr="0006273D">
        <w:rPr>
          <w:rFonts w:ascii="Palatino Linotype" w:eastAsia="Palatino Linotype" w:hAnsi="Palatino Linotype" w:cs="Palatino Linotype"/>
          <w:color w:val="000000"/>
        </w:rPr>
        <w:t xml:space="preserve">; </w:t>
      </w:r>
      <w:r w:rsidRPr="0006273D">
        <w:rPr>
          <w:rFonts w:ascii="Palatino Linotype" w:eastAsia="Palatino Linotype" w:hAnsi="Palatino Linotype" w:cs="Palatino Linotype"/>
          <w:b/>
          <w:color w:val="000000"/>
        </w:rPr>
        <w:t>ordenó la acumulación</w:t>
      </w:r>
      <w:r w:rsidRPr="0006273D">
        <w:rPr>
          <w:rFonts w:ascii="Palatino Linotype" w:eastAsia="Palatino Linotype" w:hAnsi="Palatino Linotype" w:cs="Palatino Linotype"/>
          <w:color w:val="000000"/>
        </w:rPr>
        <w:t xml:space="preserve"> de los recursos de revisión de mérito, a efecto de que la Ponencia de la </w:t>
      </w:r>
      <w:r w:rsidRPr="0006273D">
        <w:rPr>
          <w:rFonts w:ascii="Palatino Linotype" w:eastAsia="Palatino Linotype" w:hAnsi="Palatino Linotype" w:cs="Palatino Linotype"/>
          <w:b/>
          <w:color w:val="000000"/>
        </w:rPr>
        <w:t xml:space="preserve">Comisionada María del Rosario Mejía Ayala </w:t>
      </w:r>
      <w:r w:rsidRPr="0006273D">
        <w:rPr>
          <w:rFonts w:ascii="Palatino Linotype" w:eastAsia="Palatino Linotype" w:hAnsi="Palatino Linotype" w:cs="Palatino Linotype"/>
        </w:rPr>
        <w:t>formulará</w:t>
      </w:r>
      <w:r w:rsidRPr="0006273D">
        <w:rPr>
          <w:rFonts w:ascii="Palatino Linotype" w:eastAsia="Palatino Linotype" w:hAnsi="Palatino Linotype" w:cs="Palatino Linotype"/>
          <w:color w:val="000000"/>
        </w:rPr>
        <w:t xml:space="preserve"> y </w:t>
      </w:r>
      <w:r w:rsidRPr="0006273D">
        <w:rPr>
          <w:rFonts w:ascii="Palatino Linotype" w:eastAsia="Palatino Linotype" w:hAnsi="Palatino Linotype" w:cs="Palatino Linotype"/>
        </w:rPr>
        <w:t>presentará</w:t>
      </w:r>
      <w:r w:rsidRPr="0006273D">
        <w:rPr>
          <w:rFonts w:ascii="Palatino Linotype" w:eastAsia="Palatino Linotype" w:hAnsi="Palatino Linotype" w:cs="Palatino Linotype"/>
          <w:color w:val="000000"/>
        </w:rPr>
        <w:t xml:space="preserve"> el proyecto de resolución correspondiente, de conformidad con el numeral ONCE incisos b) y c) de los Lineamientos para la Recepción, Trámite y Resolución de las Solicitudes de Acceso a la Información Pública, así como de </w:t>
      </w:r>
      <w:r w:rsidRPr="0006273D">
        <w:rPr>
          <w:rFonts w:ascii="Palatino Linotype" w:eastAsia="Palatino Linotype" w:hAnsi="Palatino Linotype" w:cs="Palatino Linotype"/>
          <w:color w:val="000000"/>
        </w:rPr>
        <w:lastRenderedPageBreak/>
        <w:t>los Recursos de Revisión que deberán observar los Sujetos Obligados por la Ley de Transparencia Estatal</w:t>
      </w:r>
      <w:r w:rsidRPr="0006273D">
        <w:rPr>
          <w:rFonts w:ascii="Palatino Linotype" w:eastAsia="Palatino Linotype" w:hAnsi="Palatino Linotype" w:cs="Palatino Linotype"/>
          <w:i/>
          <w:color w:val="000000"/>
          <w:vertAlign w:val="superscript"/>
        </w:rPr>
        <w:footnoteReference w:id="1"/>
      </w:r>
      <w:r w:rsidRPr="0006273D">
        <w:rPr>
          <w:rFonts w:ascii="Palatino Linotype" w:eastAsia="Palatino Linotype" w:hAnsi="Palatino Linotype" w:cs="Palatino Linotype"/>
          <w:color w:val="000000"/>
        </w:rPr>
        <w:t>, que señala:</w:t>
      </w:r>
    </w:p>
    <w:p w:rsidR="009D26A5" w:rsidRPr="0006273D" w:rsidRDefault="009D26A5" w:rsidP="00BF23A6">
      <w:pPr>
        <w:pBdr>
          <w:top w:val="nil"/>
          <w:left w:val="nil"/>
          <w:bottom w:val="nil"/>
          <w:right w:val="nil"/>
          <w:between w:val="nil"/>
        </w:pBdr>
        <w:ind w:left="1134"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b/>
          <w:i/>
          <w:color w:val="000000"/>
        </w:rPr>
        <w:t>“ONCE.</w:t>
      </w:r>
      <w:r w:rsidRPr="0006273D">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9D26A5" w:rsidRPr="0006273D" w:rsidRDefault="009D26A5" w:rsidP="00BF23A6">
      <w:pPr>
        <w:pBdr>
          <w:top w:val="nil"/>
          <w:left w:val="nil"/>
          <w:bottom w:val="nil"/>
          <w:right w:val="nil"/>
          <w:between w:val="nil"/>
        </w:pBdr>
        <w:ind w:left="1134"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w:t>
      </w:r>
      <w:r w:rsidRPr="0006273D">
        <w:rPr>
          <w:rFonts w:ascii="Palatino Linotype" w:eastAsia="Palatino Linotype" w:hAnsi="Palatino Linotype" w:cs="Palatino Linotype"/>
          <w:i/>
          <w:color w:val="000000"/>
        </w:rPr>
        <w:tab/>
      </w:r>
    </w:p>
    <w:p w:rsidR="009D26A5" w:rsidRPr="0006273D" w:rsidRDefault="009D26A5" w:rsidP="00BF23A6">
      <w:pPr>
        <w:pBdr>
          <w:top w:val="nil"/>
          <w:left w:val="nil"/>
          <w:bottom w:val="nil"/>
          <w:right w:val="nil"/>
          <w:between w:val="nil"/>
        </w:pBdr>
        <w:ind w:left="1134"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b) Las partes o los actos impugnados sean iguales</w:t>
      </w:r>
    </w:p>
    <w:p w:rsidR="009D26A5" w:rsidRPr="0006273D" w:rsidRDefault="009D26A5" w:rsidP="00BF23A6">
      <w:pPr>
        <w:pBdr>
          <w:top w:val="nil"/>
          <w:left w:val="nil"/>
          <w:bottom w:val="nil"/>
          <w:right w:val="nil"/>
          <w:between w:val="nil"/>
        </w:pBdr>
        <w:ind w:left="1134"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c) Cuando se trate del mismo solicitante, el mismo SUJETO OBLIGADO, aunque se trate de solicitudes diversas;</w:t>
      </w:r>
    </w:p>
    <w:p w:rsidR="009D26A5" w:rsidRPr="0006273D" w:rsidRDefault="009D26A5" w:rsidP="00BF23A6">
      <w:pPr>
        <w:pBdr>
          <w:top w:val="nil"/>
          <w:left w:val="nil"/>
          <w:bottom w:val="nil"/>
          <w:right w:val="nil"/>
          <w:between w:val="nil"/>
        </w:pBdr>
        <w:ind w:left="1134"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w:t>
      </w:r>
    </w:p>
    <w:p w:rsidR="009D26A5" w:rsidRPr="0006273D" w:rsidRDefault="009D26A5" w:rsidP="00BF23A6">
      <w:pPr>
        <w:pBdr>
          <w:top w:val="nil"/>
          <w:left w:val="nil"/>
          <w:bottom w:val="nil"/>
          <w:right w:val="nil"/>
          <w:between w:val="nil"/>
        </w:pBdr>
        <w:ind w:left="1134"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(Énfasis añadido)</w:t>
      </w:r>
    </w:p>
    <w:p w:rsidR="009D26A5" w:rsidRPr="0006273D" w:rsidRDefault="009D26A5" w:rsidP="00BF23A6">
      <w:pPr>
        <w:pBdr>
          <w:top w:val="nil"/>
          <w:left w:val="nil"/>
          <w:bottom w:val="nil"/>
          <w:right w:val="nil"/>
          <w:between w:val="nil"/>
        </w:pBdr>
        <w:ind w:left="1134" w:right="-433"/>
        <w:jc w:val="both"/>
        <w:rPr>
          <w:rFonts w:ascii="Palatino Linotype" w:eastAsia="Palatino Linotype" w:hAnsi="Palatino Linotype" w:cs="Palatino Linotype"/>
          <w:color w:val="000000"/>
        </w:rPr>
      </w:pPr>
    </w:p>
    <w:p w:rsidR="009D26A5" w:rsidRPr="0006273D" w:rsidRDefault="009D26A5" w:rsidP="00BF23A6">
      <w:pPr>
        <w:numPr>
          <w:ilvl w:val="0"/>
          <w:numId w:val="2"/>
        </w:numPr>
        <w:pBdr>
          <w:top w:val="nil"/>
          <w:left w:val="nil"/>
          <w:bottom w:val="nil"/>
          <w:right w:val="nil"/>
          <w:between w:val="nil"/>
        </w:pBdr>
        <w:tabs>
          <w:tab w:val="left" w:pos="0"/>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Es así que,</w:t>
      </w:r>
      <w:r w:rsidRPr="0006273D">
        <w:rPr>
          <w:rFonts w:ascii="Palatino Linotype" w:eastAsia="Palatino Linotype" w:hAnsi="Palatino Linotype" w:cs="Palatino Linotype"/>
          <w:i/>
          <w:color w:val="000000"/>
        </w:rPr>
        <w:t xml:space="preserve"> </w:t>
      </w:r>
      <w:r w:rsidRPr="0006273D">
        <w:rPr>
          <w:rFonts w:ascii="Palatino Linotype" w:eastAsia="Palatino Linotype" w:hAnsi="Palatino Linotype" w:cs="Palatino Linotype"/>
          <w:color w:val="000000"/>
        </w:rPr>
        <w:t xml:space="preserve">resulta conveniente su trámite de forma unificada para mejor resolver y evitar la emisión de resoluciones contradictorias, por ello resultó procedente que este Órgano Garante </w:t>
      </w:r>
      <w:r w:rsidRPr="0006273D">
        <w:rPr>
          <w:rFonts w:ascii="Palatino Linotype" w:eastAsia="Palatino Linotype" w:hAnsi="Palatino Linotype" w:cs="Palatino Linotype"/>
        </w:rPr>
        <w:t>realizará</w:t>
      </w:r>
      <w:r w:rsidRPr="0006273D">
        <w:rPr>
          <w:rFonts w:ascii="Palatino Linotype" w:eastAsia="Palatino Linotype" w:hAnsi="Palatino Linotype" w:cs="Palatino Linotype"/>
          <w:color w:val="000000"/>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06273D" w:rsidRDefault="00451CF4" w:rsidP="00BF23A6">
      <w:pPr>
        <w:pBdr>
          <w:top w:val="nil"/>
          <w:left w:val="nil"/>
          <w:bottom w:val="nil"/>
          <w:right w:val="nil"/>
          <w:between w:val="nil"/>
        </w:pBdr>
        <w:tabs>
          <w:tab w:val="left" w:pos="0"/>
        </w:tabs>
        <w:spacing w:line="360" w:lineRule="auto"/>
        <w:ind w:right="-433"/>
        <w:jc w:val="both"/>
        <w:rPr>
          <w:rFonts w:ascii="Palatino Linotype" w:eastAsia="Palatino Linotype" w:hAnsi="Palatino Linotype" w:cs="Palatino Linotype"/>
          <w:color w:val="000000"/>
        </w:rPr>
      </w:pPr>
    </w:p>
    <w:p w:rsidR="0072148B" w:rsidRPr="00BF23A6" w:rsidRDefault="00A077F4"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b/>
          <w:color w:val="000000"/>
        </w:rPr>
      </w:pPr>
      <w:bookmarkStart w:id="4" w:name="_heading=h.3znysh7" w:colFirst="0" w:colLast="0"/>
      <w:bookmarkEnd w:id="4"/>
      <w:r w:rsidRPr="0006273D">
        <w:rPr>
          <w:rFonts w:ascii="Palatino Linotype" w:eastAsia="Palatino Linotype" w:hAnsi="Palatino Linotype" w:cs="Palatino Linotype"/>
          <w:color w:val="000000"/>
        </w:rPr>
        <w:t xml:space="preserve">Seguidamente, en fecha </w:t>
      </w:r>
      <w:r w:rsidR="00F937CD" w:rsidRPr="0006273D">
        <w:rPr>
          <w:rFonts w:ascii="Palatino Linotype" w:eastAsia="Palatino Linotype" w:hAnsi="Palatino Linotype" w:cs="Palatino Linotype"/>
          <w:b/>
          <w:color w:val="000000"/>
        </w:rPr>
        <w:t>veintisiete de enero de dos mil veintiséis</w:t>
      </w:r>
      <w:r w:rsidRPr="0006273D">
        <w:rPr>
          <w:rFonts w:ascii="Palatino Linotype" w:eastAsia="Palatino Linotype" w:hAnsi="Palatino Linotype" w:cs="Palatino Linotype"/>
          <w:color w:val="000000"/>
        </w:rPr>
        <w:t xml:space="preserve">, la Comisionada Ponente dictó el </w:t>
      </w:r>
      <w:r w:rsidRPr="0006273D">
        <w:rPr>
          <w:rFonts w:ascii="Palatino Linotype" w:eastAsia="Palatino Linotype" w:hAnsi="Palatino Linotype" w:cs="Palatino Linotype"/>
          <w:b/>
          <w:color w:val="000000"/>
        </w:rPr>
        <w:t>cierre del periodo de instrucción</w:t>
      </w:r>
      <w:r w:rsidRPr="0006273D">
        <w:rPr>
          <w:rFonts w:ascii="Palatino Linotype" w:eastAsia="Palatino Linotype" w:hAnsi="Palatino Linotype" w:cs="Palatino Linotype"/>
          <w:color w:val="000000"/>
        </w:rPr>
        <w:t xml:space="preserve"> y, ordenó la resolución que conforme a Derecho proceda, de acuerdo a las siguientes:</w:t>
      </w:r>
      <w:r w:rsidR="00BF23A6">
        <w:rPr>
          <w:rFonts w:ascii="Palatino Linotype" w:eastAsia="Palatino Linotype" w:hAnsi="Palatino Linotype" w:cs="Palatino Linotype"/>
          <w:color w:val="000000"/>
        </w:rPr>
        <w:t xml:space="preserve"> ----------------------------------------------------------</w:t>
      </w:r>
    </w:p>
    <w:p w:rsidR="00BF23A6" w:rsidRDefault="00BF23A6" w:rsidP="00BF23A6">
      <w:pPr>
        <w:pStyle w:val="Prrafodelista"/>
        <w:rPr>
          <w:rFonts w:ascii="Palatino Linotype" w:eastAsia="Palatino Linotype" w:hAnsi="Palatino Linotype" w:cs="Palatino Linotype"/>
          <w:b/>
          <w:color w:val="000000"/>
        </w:rPr>
      </w:pPr>
    </w:p>
    <w:p w:rsidR="00BF23A6" w:rsidRPr="0006273D" w:rsidRDefault="00BF23A6" w:rsidP="00BF23A6">
      <w:pPr>
        <w:pBdr>
          <w:top w:val="nil"/>
          <w:left w:val="nil"/>
          <w:bottom w:val="nil"/>
          <w:right w:val="nil"/>
          <w:between w:val="nil"/>
        </w:pBdr>
        <w:spacing w:line="360" w:lineRule="auto"/>
        <w:ind w:right="-433"/>
        <w:jc w:val="both"/>
        <w:rPr>
          <w:rFonts w:ascii="Palatino Linotype" w:eastAsia="Palatino Linotype" w:hAnsi="Palatino Linotype" w:cs="Palatino Linotype"/>
          <w:b/>
          <w:color w:val="000000"/>
        </w:rPr>
      </w:pPr>
    </w:p>
    <w:p w:rsidR="0072148B" w:rsidRDefault="0072148B" w:rsidP="00BF23A6">
      <w:pPr>
        <w:pBdr>
          <w:top w:val="nil"/>
          <w:left w:val="nil"/>
          <w:bottom w:val="nil"/>
          <w:right w:val="nil"/>
          <w:between w:val="nil"/>
        </w:pBdr>
        <w:ind w:left="720" w:right="-433"/>
        <w:rPr>
          <w:rFonts w:ascii="Palatino Linotype" w:eastAsia="Palatino Linotype" w:hAnsi="Palatino Linotype" w:cs="Palatino Linotype"/>
          <w:b/>
          <w:color w:val="000000"/>
        </w:rPr>
      </w:pPr>
    </w:p>
    <w:p w:rsidR="0006273D" w:rsidRPr="0006273D" w:rsidRDefault="0006273D" w:rsidP="00BF23A6">
      <w:pPr>
        <w:pBdr>
          <w:top w:val="nil"/>
          <w:left w:val="nil"/>
          <w:bottom w:val="nil"/>
          <w:right w:val="nil"/>
          <w:between w:val="nil"/>
        </w:pBdr>
        <w:ind w:left="720" w:right="-433"/>
        <w:rPr>
          <w:rFonts w:ascii="Palatino Linotype" w:eastAsia="Palatino Linotype" w:hAnsi="Palatino Linotype" w:cs="Palatino Linotype"/>
          <w:b/>
          <w:color w:val="000000"/>
        </w:rPr>
      </w:pPr>
    </w:p>
    <w:p w:rsidR="002219CC" w:rsidRPr="0006273D" w:rsidRDefault="002219CC" w:rsidP="00BF23A6">
      <w:pPr>
        <w:keepNext/>
        <w:keepLines/>
        <w:spacing w:line="360" w:lineRule="auto"/>
        <w:ind w:right="-433"/>
        <w:jc w:val="center"/>
        <w:rPr>
          <w:rFonts w:ascii="Palatino Linotype" w:eastAsia="Palatino Linotype" w:hAnsi="Palatino Linotype" w:cs="Palatino Linotype"/>
          <w:b/>
        </w:rPr>
      </w:pPr>
      <w:r w:rsidRPr="0006273D">
        <w:rPr>
          <w:rFonts w:ascii="Palatino Linotype" w:eastAsia="Palatino Linotype" w:hAnsi="Palatino Linotype" w:cs="Palatino Linotype"/>
          <w:b/>
        </w:rPr>
        <w:lastRenderedPageBreak/>
        <w:t xml:space="preserve">C O N S I D E R A N D O </w:t>
      </w:r>
    </w:p>
    <w:p w:rsidR="002219CC" w:rsidRPr="0006273D" w:rsidRDefault="002219CC" w:rsidP="00BF23A6">
      <w:pPr>
        <w:spacing w:line="360" w:lineRule="auto"/>
        <w:ind w:right="-433"/>
        <w:rPr>
          <w:rFonts w:ascii="Palatino Linotype" w:eastAsia="Palatino Linotype" w:hAnsi="Palatino Linotype" w:cs="Palatino Linotype"/>
        </w:rPr>
      </w:pPr>
    </w:p>
    <w:p w:rsidR="002219CC" w:rsidRPr="0006273D" w:rsidRDefault="002219CC" w:rsidP="00BF23A6">
      <w:pPr>
        <w:keepNext/>
        <w:keepLines/>
        <w:spacing w:line="360" w:lineRule="auto"/>
        <w:ind w:right="-433"/>
        <w:rPr>
          <w:rFonts w:ascii="Palatino Linotype" w:eastAsia="Palatino Linotype" w:hAnsi="Palatino Linotype" w:cs="Palatino Linotype"/>
          <w:b/>
        </w:rPr>
      </w:pPr>
      <w:r w:rsidRPr="0006273D">
        <w:rPr>
          <w:rFonts w:ascii="Palatino Linotype" w:eastAsia="Palatino Linotype" w:hAnsi="Palatino Linotype" w:cs="Palatino Linotype"/>
          <w:b/>
        </w:rPr>
        <w:t>PRIMERO. De la competencia</w:t>
      </w:r>
    </w:p>
    <w:p w:rsidR="002219CC" w:rsidRPr="0006273D" w:rsidRDefault="002219CC"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219CC" w:rsidRPr="0006273D" w:rsidRDefault="002219CC" w:rsidP="00BF23A6">
      <w:pPr>
        <w:tabs>
          <w:tab w:val="left" w:pos="426"/>
        </w:tabs>
        <w:spacing w:line="360" w:lineRule="auto"/>
        <w:ind w:right="-433"/>
        <w:jc w:val="both"/>
        <w:rPr>
          <w:rFonts w:ascii="Palatino Linotype" w:eastAsia="Palatino Linotype" w:hAnsi="Palatino Linotype" w:cs="Palatino Linotype"/>
          <w:color w:val="000000"/>
        </w:rPr>
      </w:pPr>
    </w:p>
    <w:p w:rsidR="002219CC" w:rsidRPr="0006273D" w:rsidRDefault="002219CC" w:rsidP="00BF23A6">
      <w:pPr>
        <w:keepNext/>
        <w:keepLines/>
        <w:spacing w:line="360" w:lineRule="auto"/>
        <w:ind w:right="-433"/>
        <w:rPr>
          <w:rFonts w:ascii="Palatino Linotype" w:eastAsia="Palatino Linotype" w:hAnsi="Palatino Linotype" w:cs="Palatino Linotype"/>
          <w:b/>
        </w:rPr>
      </w:pPr>
      <w:r w:rsidRPr="0006273D">
        <w:rPr>
          <w:rFonts w:ascii="Palatino Linotype" w:eastAsia="Palatino Linotype" w:hAnsi="Palatino Linotype" w:cs="Palatino Linotype"/>
          <w:b/>
        </w:rPr>
        <w:t>SEGUNDO. De la oportunidad y procedencia.</w:t>
      </w:r>
    </w:p>
    <w:p w:rsidR="002219CC" w:rsidRPr="0006273D" w:rsidRDefault="002219CC"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Los medios de impugnación fueron presentados a través del </w:t>
      </w:r>
      <w:r w:rsidRPr="0006273D">
        <w:rPr>
          <w:rFonts w:ascii="Palatino Linotype" w:eastAsia="Palatino Linotype" w:hAnsi="Palatino Linotype" w:cs="Palatino Linotype"/>
          <w:b/>
        </w:rPr>
        <w:t>SAIMEX,</w:t>
      </w:r>
      <w:r w:rsidRPr="0006273D">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06273D">
        <w:rPr>
          <w:rFonts w:ascii="Palatino Linotype" w:eastAsia="Palatino Linotype" w:hAnsi="Palatino Linotype" w:cs="Palatino Linotype"/>
          <w:b/>
        </w:rPr>
        <w:t>SUJETO OBLIGADO</w:t>
      </w:r>
      <w:r w:rsidRPr="0006273D">
        <w:rPr>
          <w:rFonts w:ascii="Palatino Linotype" w:eastAsia="Palatino Linotype" w:hAnsi="Palatino Linotype" w:cs="Palatino Linotype"/>
        </w:rPr>
        <w:t xml:space="preserve"> entregó respuesta el </w:t>
      </w:r>
      <w:r w:rsidRPr="0006273D">
        <w:rPr>
          <w:rFonts w:ascii="Palatino Linotype" w:eastAsia="Palatino Linotype" w:hAnsi="Palatino Linotype" w:cs="Palatino Linotype"/>
          <w:b/>
        </w:rPr>
        <w:t>cinco de noviembre de dos mil veinticinco</w:t>
      </w:r>
      <w:r w:rsidRPr="0006273D">
        <w:rPr>
          <w:rFonts w:ascii="Palatino Linotype" w:eastAsia="Palatino Linotype" w:hAnsi="Palatino Linotype" w:cs="Palatino Linotype"/>
        </w:rPr>
        <w:t xml:space="preserve">, de tal forma que el plazo para interponer el recurso transcurrió del </w:t>
      </w:r>
      <w:r w:rsidRPr="0006273D">
        <w:rPr>
          <w:rFonts w:ascii="Palatino Linotype" w:eastAsia="Palatino Linotype" w:hAnsi="Palatino Linotype" w:cs="Palatino Linotype"/>
          <w:b/>
        </w:rPr>
        <w:t xml:space="preserve">seis al veintisiete de noviembre de dos mil veinticinco, </w:t>
      </w:r>
      <w:r w:rsidRPr="0006273D">
        <w:rPr>
          <w:rFonts w:ascii="Palatino Linotype" w:eastAsia="Palatino Linotype" w:hAnsi="Palatino Linotype" w:cs="Palatino Linotype"/>
        </w:rPr>
        <w:t xml:space="preserve">en consecuencia, si el </w:t>
      </w:r>
      <w:r w:rsidRPr="0006273D">
        <w:rPr>
          <w:rFonts w:ascii="Palatino Linotype" w:eastAsia="Palatino Linotype" w:hAnsi="Palatino Linotype" w:cs="Palatino Linotype"/>
          <w:b/>
        </w:rPr>
        <w:t>PARTICULAR</w:t>
      </w:r>
      <w:r w:rsidRPr="0006273D">
        <w:rPr>
          <w:rFonts w:ascii="Palatino Linotype" w:eastAsia="Palatino Linotype" w:hAnsi="Palatino Linotype" w:cs="Palatino Linotype"/>
        </w:rPr>
        <w:t xml:space="preserve"> presentó su inconformidad el </w:t>
      </w:r>
      <w:r w:rsidRPr="0006273D">
        <w:rPr>
          <w:rFonts w:ascii="Palatino Linotype" w:eastAsia="Palatino Linotype" w:hAnsi="Palatino Linotype" w:cs="Palatino Linotype"/>
          <w:b/>
        </w:rPr>
        <w:t>cinco de noviembre de dos mil veinticinco</w:t>
      </w:r>
      <w:r w:rsidRPr="0006273D">
        <w:rPr>
          <w:rFonts w:ascii="Palatino Linotype" w:eastAsia="Palatino Linotype" w:hAnsi="Palatino Linotype" w:cs="Palatino Linotype"/>
        </w:rPr>
        <w:t xml:space="preserve">, este  se encuentra dentro de los márgenes temporales </w:t>
      </w:r>
      <w:r w:rsidRPr="0006273D">
        <w:rPr>
          <w:rFonts w:ascii="Palatino Linotype" w:eastAsia="Palatino Linotype" w:hAnsi="Palatino Linotype" w:cs="Palatino Linotype"/>
        </w:rPr>
        <w:lastRenderedPageBreak/>
        <w:t xml:space="preserve">previstos en el artículo 178 de la </w:t>
      </w:r>
      <w:r w:rsidRPr="0006273D">
        <w:rPr>
          <w:rFonts w:ascii="Palatino Linotype" w:eastAsia="Palatino Linotype" w:hAnsi="Palatino Linotype" w:cs="Palatino Linotype"/>
          <w:b/>
        </w:rPr>
        <w:t xml:space="preserve">Ley de Transparencia y Acceso a la Información Pública del Estado de México y Municipios </w:t>
      </w:r>
      <w:r w:rsidRPr="0006273D">
        <w:rPr>
          <w:rFonts w:ascii="Palatino Linotype" w:eastAsia="Palatino Linotype" w:hAnsi="Palatino Linotype" w:cs="Palatino Linotype"/>
        </w:rPr>
        <w:t xml:space="preserve">vigente. </w:t>
      </w:r>
    </w:p>
    <w:p w:rsidR="006971DF" w:rsidRPr="0006273D" w:rsidRDefault="006971DF" w:rsidP="00BF23A6">
      <w:pPr>
        <w:pBdr>
          <w:top w:val="nil"/>
          <w:left w:val="nil"/>
          <w:bottom w:val="nil"/>
          <w:right w:val="nil"/>
          <w:between w:val="nil"/>
        </w:pBdr>
        <w:spacing w:line="360" w:lineRule="auto"/>
        <w:ind w:right="-433"/>
        <w:jc w:val="both"/>
        <w:rPr>
          <w:rFonts w:ascii="Palatino Linotype" w:eastAsia="Palatino Linotype" w:hAnsi="Palatino Linotype" w:cs="Palatino Linotype"/>
        </w:rPr>
      </w:pPr>
    </w:p>
    <w:p w:rsidR="002219CC" w:rsidRPr="0006273D" w:rsidRDefault="002219CC" w:rsidP="00BF23A6">
      <w:pPr>
        <w:ind w:right="-433"/>
        <w:rPr>
          <w:rFonts w:ascii="Palatino Linotype" w:eastAsia="Palatino Linotype" w:hAnsi="Palatino Linotype" w:cs="Palatino Linotype"/>
          <w:b/>
          <w:color w:val="000000"/>
        </w:rPr>
      </w:pPr>
      <w:r w:rsidRPr="0006273D">
        <w:rPr>
          <w:rFonts w:ascii="Palatino Linotype" w:eastAsia="Palatino Linotype" w:hAnsi="Palatino Linotype" w:cs="Palatino Linotype"/>
          <w:b/>
          <w:color w:val="000000"/>
        </w:rPr>
        <w:t>De la prorroga indebida</w:t>
      </w:r>
    </w:p>
    <w:p w:rsidR="002219CC" w:rsidRPr="0006273D" w:rsidRDefault="002219CC"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color w:val="222222"/>
        </w:rPr>
      </w:pPr>
      <w:r w:rsidRPr="0006273D">
        <w:rPr>
          <w:rFonts w:ascii="Palatino Linotype" w:eastAsia="Palatino Linotype" w:hAnsi="Palatino Linotype" w:cs="Palatino Linotype"/>
          <w:color w:val="000000"/>
        </w:rPr>
        <w:t xml:space="preserve">Por </w:t>
      </w:r>
      <w:r w:rsidRPr="0006273D">
        <w:rPr>
          <w:rFonts w:ascii="Palatino Linotype" w:eastAsia="Palatino Linotype" w:hAnsi="Palatino Linotype" w:cs="Palatino Linotype"/>
        </w:rPr>
        <w:t>otro</w:t>
      </w:r>
      <w:r w:rsidRPr="0006273D">
        <w:rPr>
          <w:rFonts w:ascii="Palatino Linotype" w:eastAsia="Palatino Linotype" w:hAnsi="Palatino Linotype" w:cs="Palatino Linotype"/>
          <w:color w:val="000000"/>
        </w:rPr>
        <w:t xml:space="preserve"> lado</w:t>
      </w:r>
      <w:r w:rsidRPr="0006273D">
        <w:rPr>
          <w:rFonts w:ascii="Palatino Linotype" w:eastAsia="Palatino Linotype" w:hAnsi="Palatino Linotype" w:cs="Palatino Linotype"/>
        </w:rPr>
        <w:t>, es menester señalar que</w:t>
      </w:r>
      <w:r w:rsidRPr="0006273D">
        <w:rPr>
          <w:rFonts w:ascii="Palatino Linotype" w:eastAsia="Palatino Linotype" w:hAnsi="Palatino Linotype" w:cs="Palatino Linotype"/>
          <w:color w:val="222222"/>
        </w:rPr>
        <w:t xml:space="preserve"> el </w:t>
      </w:r>
      <w:r w:rsidRPr="0006273D">
        <w:rPr>
          <w:rFonts w:ascii="Palatino Linotype" w:eastAsia="Palatino Linotype" w:hAnsi="Palatino Linotype" w:cs="Palatino Linotype"/>
          <w:b/>
          <w:color w:val="222222"/>
        </w:rPr>
        <w:t>SUJETO OBLIGADO</w:t>
      </w:r>
      <w:r w:rsidRPr="0006273D">
        <w:rPr>
          <w:rFonts w:ascii="Palatino Linotype" w:eastAsia="Palatino Linotype" w:hAnsi="Palatino Linotype" w:cs="Palatino Linotype"/>
          <w:color w:val="222222"/>
        </w:rPr>
        <w:t> notificó una prórroga que resulta</w:t>
      </w:r>
      <w:r w:rsidRPr="0006273D">
        <w:rPr>
          <w:rFonts w:ascii="Palatino Linotype" w:eastAsia="Palatino Linotype" w:hAnsi="Palatino Linotype" w:cs="Palatino Linotype"/>
          <w:b/>
          <w:i/>
          <w:color w:val="222222"/>
        </w:rPr>
        <w:t xml:space="preserve"> </w:t>
      </w:r>
      <w:r w:rsidRPr="0006273D">
        <w:rPr>
          <w:rFonts w:ascii="Palatino Linotype" w:eastAsia="Palatino Linotype" w:hAnsi="Palatino Linotype" w:cs="Palatino Linotype"/>
          <w:color w:val="000000"/>
        </w:rPr>
        <w:t>indebida</w:t>
      </w:r>
      <w:r w:rsidRPr="0006273D">
        <w:rPr>
          <w:rFonts w:ascii="Palatino Linotype" w:eastAsia="Palatino Linotype" w:hAnsi="Palatino Linotype" w:cs="Palatino Linotype"/>
          <w:color w:val="222222"/>
        </w:rPr>
        <w:t>, toda vez que el artículo 163 de la ley de la materia señala lo siguiente:</w:t>
      </w:r>
    </w:p>
    <w:p w:rsidR="002219CC" w:rsidRPr="0006273D" w:rsidRDefault="002219CC" w:rsidP="00BF23A6">
      <w:pPr>
        <w:pBdr>
          <w:top w:val="nil"/>
          <w:left w:val="nil"/>
          <w:bottom w:val="nil"/>
          <w:right w:val="nil"/>
          <w:between w:val="nil"/>
        </w:pBdr>
        <w:ind w:left="709" w:right="-433"/>
        <w:jc w:val="both"/>
        <w:rPr>
          <w:rFonts w:ascii="Palatino Linotype" w:eastAsia="Palatino Linotype" w:hAnsi="Palatino Linotype" w:cs="Palatino Linotype"/>
          <w:i/>
          <w:color w:val="222222"/>
        </w:rPr>
      </w:pPr>
      <w:r w:rsidRPr="0006273D">
        <w:rPr>
          <w:rFonts w:ascii="Palatino Linotype" w:eastAsia="Palatino Linotype" w:hAnsi="Palatino Linotype" w:cs="Palatino Linotype"/>
          <w:b/>
          <w:i/>
          <w:color w:val="222222"/>
        </w:rPr>
        <w:t>Artículo 163. </w:t>
      </w:r>
      <w:r w:rsidRPr="0006273D">
        <w:rPr>
          <w:rFonts w:ascii="Palatino Linotype" w:eastAsia="Palatino Linotype" w:hAnsi="Palatino Linotype" w:cs="Palatino Linotype"/>
          <w:i/>
          <w:color w:val="222222"/>
        </w:rPr>
        <w:t>La Unidad de Transparencia deberá notificar la respuesta a la solicitud al interesado en el menor tiempo posible, que no podrá exceder de quince días hábiles, contados a partir del día siguiente a la presentación de aquélla.</w:t>
      </w:r>
    </w:p>
    <w:p w:rsidR="002219CC" w:rsidRPr="0006273D" w:rsidRDefault="002219CC" w:rsidP="00BF23A6">
      <w:pPr>
        <w:pBdr>
          <w:top w:val="nil"/>
          <w:left w:val="nil"/>
          <w:bottom w:val="nil"/>
          <w:right w:val="nil"/>
          <w:between w:val="nil"/>
        </w:pBdr>
        <w:ind w:left="709" w:right="-433"/>
        <w:jc w:val="both"/>
        <w:rPr>
          <w:rFonts w:ascii="Palatino Linotype" w:eastAsia="Palatino Linotype" w:hAnsi="Palatino Linotype" w:cs="Palatino Linotype"/>
          <w:color w:val="222222"/>
        </w:rPr>
      </w:pPr>
    </w:p>
    <w:p w:rsidR="002219CC" w:rsidRPr="0006273D" w:rsidRDefault="002219CC" w:rsidP="00BF23A6">
      <w:pPr>
        <w:pBdr>
          <w:top w:val="nil"/>
          <w:left w:val="nil"/>
          <w:bottom w:val="nil"/>
          <w:right w:val="nil"/>
          <w:between w:val="nil"/>
        </w:pBdr>
        <w:ind w:left="709" w:right="-433"/>
        <w:jc w:val="both"/>
        <w:rPr>
          <w:rFonts w:ascii="Palatino Linotype" w:eastAsia="Palatino Linotype" w:hAnsi="Palatino Linotype" w:cs="Palatino Linotype"/>
          <w:i/>
          <w:color w:val="222222"/>
        </w:rPr>
      </w:pPr>
      <w:r w:rsidRPr="0006273D">
        <w:rPr>
          <w:rFonts w:ascii="Palatino Linotype" w:eastAsia="Palatino Linotype" w:hAnsi="Palatino Linotype" w:cs="Palatino Linotype"/>
          <w:i/>
          <w:color w:val="2222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219CC" w:rsidRPr="0006273D" w:rsidRDefault="002219CC" w:rsidP="00BF23A6">
      <w:pPr>
        <w:pBdr>
          <w:top w:val="nil"/>
          <w:left w:val="nil"/>
          <w:bottom w:val="nil"/>
          <w:right w:val="nil"/>
          <w:between w:val="nil"/>
        </w:pBdr>
        <w:ind w:left="709" w:right="-433"/>
        <w:jc w:val="both"/>
        <w:rPr>
          <w:rFonts w:ascii="Palatino Linotype" w:eastAsia="Palatino Linotype" w:hAnsi="Palatino Linotype" w:cs="Palatino Linotype"/>
          <w:i/>
          <w:color w:val="222222"/>
        </w:rPr>
      </w:pPr>
    </w:p>
    <w:p w:rsidR="002219CC" w:rsidRPr="0006273D" w:rsidRDefault="002219CC"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b/>
          <w:color w:val="222222"/>
        </w:rPr>
      </w:pPr>
      <w:r w:rsidRPr="0006273D">
        <w:rPr>
          <w:rFonts w:ascii="Palatino Linotype" w:eastAsia="Palatino Linotype" w:hAnsi="Palatino Linotype" w:cs="Palatino Linotype"/>
        </w:rPr>
        <w:t>Solo</w:t>
      </w:r>
      <w:r w:rsidRPr="0006273D">
        <w:rPr>
          <w:rFonts w:ascii="Palatino Linotype" w:eastAsia="Palatino Linotype" w:hAnsi="Palatino Linotype" w:cs="Palatino Linotype"/>
          <w:color w:val="222222"/>
        </w:rPr>
        <w:t xml:space="preserve"> en </w:t>
      </w:r>
      <w:r w:rsidRPr="0006273D">
        <w:rPr>
          <w:rFonts w:ascii="Palatino Linotype" w:eastAsia="Palatino Linotype" w:hAnsi="Palatino Linotype" w:cs="Palatino Linotype"/>
          <w:color w:val="000000"/>
        </w:rPr>
        <w:t>aquellos</w:t>
      </w:r>
      <w:r w:rsidRPr="0006273D">
        <w:rPr>
          <w:rFonts w:ascii="Palatino Linotype" w:eastAsia="Palatino Linotype" w:hAnsi="Palatino Linotype" w:cs="Palatino Linotype"/>
          <w:color w:val="222222"/>
        </w:rPr>
        <w:t xml:space="preserve"> </w:t>
      </w:r>
      <w:r w:rsidRPr="0006273D">
        <w:rPr>
          <w:rFonts w:ascii="Palatino Linotype" w:eastAsia="Palatino Linotype" w:hAnsi="Palatino Linotype" w:cs="Palatino Linotype"/>
          <w:b/>
          <w:color w:val="222222"/>
        </w:rPr>
        <w:t>casos excepcionales</w:t>
      </w:r>
      <w:r w:rsidRPr="0006273D">
        <w:rPr>
          <w:rFonts w:ascii="Palatino Linotype" w:eastAsia="Palatino Linotype" w:hAnsi="Palatino Linotype" w:cs="Palatino Linotype"/>
          <w:color w:val="222222"/>
        </w:rPr>
        <w:t xml:space="preserve"> el </w:t>
      </w:r>
      <w:r w:rsidRPr="0006273D">
        <w:rPr>
          <w:rFonts w:ascii="Palatino Linotype" w:eastAsia="Palatino Linotype" w:hAnsi="Palatino Linotype" w:cs="Palatino Linotype"/>
          <w:b/>
          <w:color w:val="222222"/>
        </w:rPr>
        <w:t xml:space="preserve">SUJETO OBLIGADO </w:t>
      </w:r>
      <w:r w:rsidRPr="0006273D">
        <w:rPr>
          <w:rFonts w:ascii="Palatino Linotype" w:eastAsia="Palatino Linotype" w:hAnsi="Palatino Linotype" w:cs="Palatino Linotype"/>
          <w:color w:val="222222"/>
        </w:rPr>
        <w:t xml:space="preserve">podrá solicitar se amplíe el termino de quince días para proporcionar respuesta a cualquier solicitud de </w:t>
      </w:r>
      <w:r w:rsidRPr="0006273D">
        <w:rPr>
          <w:rFonts w:ascii="Palatino Linotype" w:eastAsia="Palatino Linotype" w:hAnsi="Palatino Linotype" w:cs="Palatino Linotype"/>
          <w:color w:val="000000"/>
        </w:rPr>
        <w:t>información</w:t>
      </w:r>
      <w:r w:rsidRPr="0006273D">
        <w:rPr>
          <w:rFonts w:ascii="Palatino Linotype" w:eastAsia="Palatino Linotype" w:hAnsi="Palatino Linotype" w:cs="Palatino Linotype"/>
          <w:color w:val="222222"/>
        </w:rPr>
        <w:t xml:space="preserve">, plazo que podrá ser prorrogado por otros </w:t>
      </w:r>
      <w:r w:rsidRPr="0006273D">
        <w:rPr>
          <w:rFonts w:ascii="Palatino Linotype" w:eastAsia="Palatino Linotype" w:hAnsi="Palatino Linotype" w:cs="Palatino Linotype"/>
          <w:b/>
          <w:color w:val="222222"/>
        </w:rPr>
        <w:t>siete días más</w:t>
      </w:r>
      <w:r w:rsidRPr="0006273D">
        <w:rPr>
          <w:rFonts w:ascii="Palatino Linotype" w:eastAsia="Palatino Linotype" w:hAnsi="Palatino Linotype" w:cs="Palatino Linotype"/>
          <w:color w:val="222222"/>
        </w:rPr>
        <w:t xml:space="preserve">, siempre y cuando medien razones que justifiquen la ampliación, las cuales deberán estar </w:t>
      </w:r>
      <w:r w:rsidRPr="0006273D">
        <w:rPr>
          <w:rFonts w:ascii="Palatino Linotype" w:eastAsia="Palatino Linotype" w:hAnsi="Palatino Linotype" w:cs="Palatino Linotype"/>
          <w:b/>
          <w:color w:val="222222"/>
          <w:u w:val="single"/>
        </w:rPr>
        <w:t>fundadas y motivadas</w:t>
      </w:r>
      <w:r w:rsidRPr="0006273D">
        <w:rPr>
          <w:rFonts w:ascii="Palatino Linotype" w:eastAsia="Palatino Linotype" w:hAnsi="Palatino Linotype" w:cs="Palatino Linotype"/>
          <w:color w:val="222222"/>
        </w:rPr>
        <w:t xml:space="preserve">,  mismas que </w:t>
      </w:r>
      <w:r w:rsidRPr="0006273D">
        <w:rPr>
          <w:rFonts w:ascii="Palatino Linotype" w:eastAsia="Palatino Linotype" w:hAnsi="Palatino Linotype" w:cs="Palatino Linotype"/>
          <w:b/>
          <w:color w:val="222222"/>
        </w:rPr>
        <w:t xml:space="preserve">deberán ser aprobadas por los integrantes de su Comité de Transparencia mediante la emisión de una resolución </w:t>
      </w:r>
      <w:r w:rsidRPr="0006273D">
        <w:rPr>
          <w:rFonts w:ascii="Palatino Linotype" w:eastAsia="Palatino Linotype" w:hAnsi="Palatino Linotype" w:cs="Palatino Linotype"/>
          <w:color w:val="222222"/>
        </w:rPr>
        <w:t>que deberá notificarse al solicitante. Situación que, en el caso concreto, ocurrió de manera incorrecta.</w:t>
      </w:r>
    </w:p>
    <w:p w:rsidR="002219CC" w:rsidRPr="0006273D" w:rsidRDefault="002219CC" w:rsidP="00BF23A6">
      <w:pPr>
        <w:pBdr>
          <w:top w:val="nil"/>
          <w:left w:val="nil"/>
          <w:bottom w:val="nil"/>
          <w:right w:val="nil"/>
          <w:between w:val="nil"/>
        </w:pBdr>
        <w:spacing w:line="360" w:lineRule="auto"/>
        <w:ind w:right="-433"/>
        <w:jc w:val="both"/>
        <w:rPr>
          <w:rFonts w:ascii="Palatino Linotype" w:eastAsia="Palatino Linotype" w:hAnsi="Palatino Linotype" w:cs="Palatino Linotype"/>
          <w:color w:val="222222"/>
        </w:rPr>
      </w:pPr>
    </w:p>
    <w:p w:rsidR="002219CC" w:rsidRPr="0006273D" w:rsidRDefault="002219CC"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color w:val="222222"/>
        </w:rPr>
      </w:pPr>
      <w:r w:rsidRPr="0006273D">
        <w:rPr>
          <w:rFonts w:ascii="Palatino Linotype" w:eastAsia="Palatino Linotype" w:hAnsi="Palatino Linotype" w:cs="Palatino Linotype"/>
          <w:color w:val="222222"/>
        </w:rPr>
        <w:t xml:space="preserve">Lo </w:t>
      </w:r>
      <w:r w:rsidRPr="0006273D">
        <w:rPr>
          <w:rFonts w:ascii="Palatino Linotype" w:eastAsia="Palatino Linotype" w:hAnsi="Palatino Linotype" w:cs="Palatino Linotype"/>
          <w:color w:val="000000"/>
        </w:rPr>
        <w:t>anterior</w:t>
      </w:r>
      <w:r w:rsidRPr="0006273D">
        <w:rPr>
          <w:rFonts w:ascii="Palatino Linotype" w:eastAsia="Palatino Linotype" w:hAnsi="Palatino Linotype" w:cs="Palatino Linotype"/>
          <w:color w:val="222222"/>
        </w:rPr>
        <w:t xml:space="preserve"> implica una alta responsabilidad, toda vez que dicha prórroga deberá recaer en un documento, debidamente </w:t>
      </w:r>
      <w:r w:rsidRPr="0006273D">
        <w:rPr>
          <w:rFonts w:ascii="Palatino Linotype" w:eastAsia="Palatino Linotype" w:hAnsi="Palatino Linotype" w:cs="Palatino Linotype"/>
          <w:b/>
          <w:color w:val="222222"/>
        </w:rPr>
        <w:t>validado y firmado</w:t>
      </w:r>
      <w:r w:rsidRPr="0006273D">
        <w:rPr>
          <w:rFonts w:ascii="Palatino Linotype" w:eastAsia="Palatino Linotype" w:hAnsi="Palatino Linotype" w:cs="Palatino Linotype"/>
          <w:color w:val="222222"/>
        </w:rPr>
        <w:t xml:space="preserve"> por los integrantes del Comité, </w:t>
      </w:r>
      <w:r w:rsidRPr="0006273D">
        <w:rPr>
          <w:rFonts w:ascii="Palatino Linotype" w:eastAsia="Palatino Linotype" w:hAnsi="Palatino Linotype" w:cs="Palatino Linotype"/>
          <w:color w:val="222222"/>
        </w:rPr>
        <w:lastRenderedPageBreak/>
        <w:t xml:space="preserve">lo cual </w:t>
      </w:r>
      <w:r w:rsidR="006971DF" w:rsidRPr="0006273D">
        <w:rPr>
          <w:rFonts w:ascii="Palatino Linotype" w:eastAsia="Palatino Linotype" w:hAnsi="Palatino Linotype" w:cs="Palatino Linotype"/>
          <w:color w:val="222222"/>
        </w:rPr>
        <w:t>no aconteció</w:t>
      </w:r>
      <w:r w:rsidRPr="0006273D">
        <w:rPr>
          <w:rFonts w:ascii="Palatino Linotype" w:eastAsia="Palatino Linotype" w:hAnsi="Palatino Linotype" w:cs="Palatino Linotype"/>
          <w:color w:val="222222"/>
        </w:rPr>
        <w:t xml:space="preserve"> en la prorroga notificada por el Sujeto Obligado, toda vez que </w:t>
      </w:r>
      <w:r w:rsidR="006971DF" w:rsidRPr="0006273D">
        <w:rPr>
          <w:rFonts w:ascii="Palatino Linotype" w:eastAsia="Palatino Linotype" w:hAnsi="Palatino Linotype" w:cs="Palatino Linotype"/>
          <w:color w:val="222222"/>
        </w:rPr>
        <w:t>no remitió el</w:t>
      </w:r>
      <w:r w:rsidRPr="0006273D">
        <w:rPr>
          <w:rFonts w:ascii="Palatino Linotype" w:eastAsia="Palatino Linotype" w:hAnsi="Palatino Linotype" w:cs="Palatino Linotype"/>
          <w:color w:val="222222"/>
        </w:rPr>
        <w:t xml:space="preserve"> acuerdo del Comité de Transparencia en el que se aprobó </w:t>
      </w:r>
      <w:r w:rsidR="006971DF" w:rsidRPr="0006273D">
        <w:rPr>
          <w:rFonts w:ascii="Palatino Linotype" w:eastAsia="Palatino Linotype" w:hAnsi="Palatino Linotype" w:cs="Palatino Linotype"/>
          <w:color w:val="222222"/>
        </w:rPr>
        <w:t>la</w:t>
      </w:r>
      <w:r w:rsidRPr="0006273D">
        <w:rPr>
          <w:rFonts w:ascii="Palatino Linotype" w:eastAsia="Palatino Linotype" w:hAnsi="Palatino Linotype" w:cs="Palatino Linotype"/>
          <w:color w:val="222222"/>
        </w:rPr>
        <w:t xml:space="preserve"> prórroga</w:t>
      </w:r>
      <w:r w:rsidR="006971DF" w:rsidRPr="0006273D">
        <w:rPr>
          <w:rFonts w:ascii="Palatino Linotype" w:eastAsia="Palatino Linotype" w:hAnsi="Palatino Linotype" w:cs="Palatino Linotype"/>
          <w:color w:val="222222"/>
        </w:rPr>
        <w:t xml:space="preserve"> de referencia</w:t>
      </w:r>
      <w:r w:rsidRPr="0006273D">
        <w:rPr>
          <w:rFonts w:ascii="Palatino Linotype" w:eastAsia="Palatino Linotype" w:hAnsi="Palatino Linotype" w:cs="Palatino Linotype"/>
          <w:color w:val="222222"/>
        </w:rPr>
        <w:t>, violentando lo dispuesto en el artículo 163 de la Ley de Transparencia y Acceso a la Información Pública del Estado de México y Municipios</w:t>
      </w:r>
      <w:r w:rsidRPr="0006273D">
        <w:rPr>
          <w:rFonts w:ascii="Palatino Linotype" w:eastAsia="Palatino Linotype" w:hAnsi="Palatino Linotype" w:cs="Palatino Linotype"/>
          <w:i/>
          <w:color w:val="222222"/>
        </w:rPr>
        <w:t>.</w:t>
      </w:r>
    </w:p>
    <w:p w:rsidR="002219CC" w:rsidRPr="0006273D" w:rsidRDefault="002219CC" w:rsidP="00BF23A6">
      <w:pPr>
        <w:pBdr>
          <w:top w:val="nil"/>
          <w:left w:val="nil"/>
          <w:bottom w:val="nil"/>
          <w:right w:val="nil"/>
          <w:between w:val="nil"/>
        </w:pBdr>
        <w:tabs>
          <w:tab w:val="left" w:pos="0"/>
        </w:tabs>
        <w:spacing w:line="360" w:lineRule="auto"/>
        <w:ind w:right="-433"/>
        <w:jc w:val="both"/>
        <w:rPr>
          <w:rFonts w:ascii="Palatino Linotype" w:eastAsia="Palatino Linotype" w:hAnsi="Palatino Linotype" w:cs="Palatino Linotype"/>
          <w:color w:val="222222"/>
        </w:rPr>
      </w:pPr>
    </w:p>
    <w:p w:rsidR="002219CC" w:rsidRPr="0006273D" w:rsidRDefault="002219CC"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color w:val="222222"/>
        </w:rPr>
        <w:t>Por l</w:t>
      </w:r>
      <w:r w:rsidRPr="0006273D">
        <w:rPr>
          <w:rFonts w:ascii="Palatino Linotype" w:eastAsia="Palatino Linotype" w:hAnsi="Palatino Linotype" w:cs="Palatino Linotype"/>
        </w:rPr>
        <w:t>o</w:t>
      </w:r>
      <w:r w:rsidRPr="0006273D">
        <w:rPr>
          <w:rFonts w:ascii="Palatino Linotype" w:eastAsia="Palatino Linotype" w:hAnsi="Palatino Linotype" w:cs="Palatino Linotype"/>
          <w:color w:val="222222"/>
        </w:rPr>
        <w:t xml:space="preserve"> </w:t>
      </w:r>
      <w:r w:rsidRPr="0006273D">
        <w:rPr>
          <w:rFonts w:ascii="Palatino Linotype" w:eastAsia="Palatino Linotype" w:hAnsi="Palatino Linotype" w:cs="Palatino Linotype"/>
        </w:rPr>
        <w:t>que</w:t>
      </w:r>
      <w:r w:rsidRPr="0006273D">
        <w:rPr>
          <w:rFonts w:ascii="Palatino Linotype" w:eastAsia="Palatino Linotype" w:hAnsi="Palatino Linotype" w:cs="Palatino Linotype"/>
          <w:color w:val="222222"/>
        </w:rPr>
        <w:t xml:space="preserve"> se exhorta al Sujeto Obligado en subsecuentes ocasiones acatar las formalidades establecidas en la norma.</w:t>
      </w:r>
    </w:p>
    <w:p w:rsidR="002219CC" w:rsidRPr="0006273D" w:rsidRDefault="002219CC" w:rsidP="00BF23A6">
      <w:pPr>
        <w:spacing w:line="360" w:lineRule="auto"/>
        <w:ind w:right="-433"/>
        <w:jc w:val="both"/>
        <w:rPr>
          <w:rFonts w:ascii="Palatino Linotype" w:eastAsia="Palatino Linotype" w:hAnsi="Palatino Linotype" w:cs="Palatino Linotype"/>
        </w:rPr>
      </w:pPr>
      <w:bookmarkStart w:id="5" w:name="_heading=h.2et92p0" w:colFirst="0" w:colLast="0"/>
      <w:bookmarkEnd w:id="5"/>
    </w:p>
    <w:p w:rsidR="002219CC" w:rsidRPr="0006273D" w:rsidRDefault="002219CC" w:rsidP="00BF23A6">
      <w:pPr>
        <w:pStyle w:val="Ttulo2"/>
        <w:ind w:right="-433"/>
        <w:rPr>
          <w:rFonts w:ascii="Palatino Linotype" w:eastAsia="Palatino Linotype" w:hAnsi="Palatino Linotype" w:cs="Palatino Linotype"/>
          <w:b/>
          <w:i/>
          <w:color w:val="000000"/>
          <w:sz w:val="24"/>
          <w:szCs w:val="24"/>
        </w:rPr>
      </w:pPr>
      <w:r w:rsidRPr="0006273D">
        <w:rPr>
          <w:rFonts w:ascii="Palatino Linotype" w:eastAsia="Palatino Linotype" w:hAnsi="Palatino Linotype" w:cs="Palatino Linotype"/>
          <w:b/>
          <w:color w:val="000000"/>
          <w:sz w:val="24"/>
          <w:szCs w:val="24"/>
        </w:rPr>
        <w:t xml:space="preserve">TERCERO. Del planteamiento de la </w:t>
      </w:r>
      <w:r w:rsidRPr="0006273D">
        <w:rPr>
          <w:rFonts w:ascii="Palatino Linotype" w:eastAsia="Palatino Linotype" w:hAnsi="Palatino Linotype" w:cs="Palatino Linotype"/>
          <w:b/>
          <w:i/>
          <w:color w:val="000000"/>
          <w:sz w:val="24"/>
          <w:szCs w:val="24"/>
        </w:rPr>
        <w:t>Litis.</w:t>
      </w:r>
    </w:p>
    <w:p w:rsidR="002219CC" w:rsidRPr="0006273D" w:rsidRDefault="002219CC"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color w:val="000000"/>
        </w:rPr>
        <w:t xml:space="preserve">Se </w:t>
      </w:r>
      <w:r w:rsidRPr="0006273D">
        <w:rPr>
          <w:rFonts w:ascii="Palatino Linotype" w:eastAsia="Palatino Linotype" w:hAnsi="Palatino Linotype" w:cs="Palatino Linotype"/>
          <w:color w:val="222222"/>
        </w:rPr>
        <w:t>solicitó</w:t>
      </w:r>
      <w:r w:rsidRPr="0006273D">
        <w:rPr>
          <w:rFonts w:ascii="Palatino Linotype" w:eastAsia="Palatino Linotype" w:hAnsi="Palatino Linotype" w:cs="Palatino Linotype"/>
          <w:color w:val="000000"/>
        </w:rPr>
        <w:t xml:space="preserve"> tener acceso, a la información que a continuación se simplifica:</w:t>
      </w:r>
    </w:p>
    <w:p w:rsidR="008B157F" w:rsidRPr="0006273D" w:rsidRDefault="008B157F" w:rsidP="00BF23A6">
      <w:pPr>
        <w:pStyle w:val="Prrafodelista"/>
        <w:numPr>
          <w:ilvl w:val="0"/>
          <w:numId w:val="27"/>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De Nicolás Martínez Romero: recibo de nómina y número de nómina.</w:t>
      </w:r>
    </w:p>
    <w:p w:rsidR="008B157F" w:rsidRPr="0006273D" w:rsidRDefault="008B157F" w:rsidP="00BF23A6">
      <w:pPr>
        <w:pStyle w:val="Prrafodelista"/>
        <w:numPr>
          <w:ilvl w:val="0"/>
          <w:numId w:val="27"/>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 xml:space="preserve">De </w:t>
      </w:r>
      <w:r w:rsidR="00BF23A6">
        <w:rPr>
          <w:rFonts w:ascii="Palatino Linotype" w:eastAsia="Palatino Linotype" w:hAnsi="Palatino Linotype" w:cs="Palatino Linotype"/>
          <w:i/>
          <w:color w:val="000000"/>
        </w:rPr>
        <w:t>XXXX</w:t>
      </w:r>
      <w:r w:rsidRPr="0006273D">
        <w:rPr>
          <w:rFonts w:ascii="Palatino Linotype" w:eastAsia="Palatino Linotype" w:hAnsi="Palatino Linotype" w:cs="Palatino Linotype"/>
          <w:i/>
          <w:color w:val="000000"/>
        </w:rPr>
        <w:t xml:space="preserve">: recibo de nómina, nombramiento, fecha de alta y área de adscripción. </w:t>
      </w:r>
    </w:p>
    <w:p w:rsidR="008B157F" w:rsidRPr="0006273D" w:rsidRDefault="008B157F" w:rsidP="00BF23A6">
      <w:pPr>
        <w:pStyle w:val="Prrafodelista"/>
        <w:numPr>
          <w:ilvl w:val="0"/>
          <w:numId w:val="27"/>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 xml:space="preserve">De Mario Mondragón Ruiz: recibo de nómina y nombramiento </w:t>
      </w:r>
    </w:p>
    <w:p w:rsidR="008B157F" w:rsidRPr="0006273D" w:rsidRDefault="008B157F" w:rsidP="00BF23A6">
      <w:pPr>
        <w:pStyle w:val="Prrafodelista"/>
        <w:numPr>
          <w:ilvl w:val="0"/>
          <w:numId w:val="27"/>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 xml:space="preserve">Relación de todo el personal adscrito al área de presidencia municipal, secretaría técnica y secretaría particular. </w:t>
      </w:r>
    </w:p>
    <w:p w:rsidR="008B157F" w:rsidRPr="0006273D" w:rsidRDefault="008B157F" w:rsidP="00BF23A6">
      <w:pPr>
        <w:pStyle w:val="Prrafodelista"/>
        <w:numPr>
          <w:ilvl w:val="0"/>
          <w:numId w:val="27"/>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 xml:space="preserve">Documentos con el que se acredite la certificación de todo el personal asignado a la oficina enlace de la secretaría de relaciones exteriores. </w:t>
      </w:r>
    </w:p>
    <w:p w:rsidR="008B157F" w:rsidRPr="0006273D" w:rsidRDefault="008B157F" w:rsidP="00BF23A6">
      <w:pPr>
        <w:pStyle w:val="Prrafodelista"/>
        <w:numPr>
          <w:ilvl w:val="0"/>
          <w:numId w:val="27"/>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Relación del personal adscrito a la oficina enlace de la secretaría de relaciones exteriores ubicada en el municipio de Atlacomulco Estado de México.</w:t>
      </w:r>
    </w:p>
    <w:p w:rsidR="008B157F" w:rsidRPr="0006273D" w:rsidRDefault="008B157F" w:rsidP="00BF23A6">
      <w:pPr>
        <w:pStyle w:val="Prrafodelista"/>
        <w:numPr>
          <w:ilvl w:val="0"/>
          <w:numId w:val="27"/>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De todas las titulares de las oficialías del registro civil: recibo de nómina, número de nómina, nombramiento y fechas de adscripción.</w:t>
      </w:r>
    </w:p>
    <w:p w:rsidR="008B157F" w:rsidRPr="0006273D" w:rsidRDefault="008B157F" w:rsidP="00BF23A6">
      <w:pPr>
        <w:pStyle w:val="Prrafodelista"/>
        <w:numPr>
          <w:ilvl w:val="0"/>
          <w:numId w:val="27"/>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 xml:space="preserve">De la titular de la oficina enlace de la secretaría de relaciones exteriores: Recibo de nómina,  nombramiento y documento que acredite la certificación correspondiente. </w:t>
      </w:r>
    </w:p>
    <w:p w:rsidR="008B157F" w:rsidRPr="0006273D" w:rsidRDefault="008B157F" w:rsidP="00BF23A6">
      <w:pPr>
        <w:pStyle w:val="Prrafodelista"/>
        <w:numPr>
          <w:ilvl w:val="0"/>
          <w:numId w:val="27"/>
        </w:numPr>
        <w:pBdr>
          <w:top w:val="nil"/>
          <w:left w:val="nil"/>
          <w:bottom w:val="nil"/>
          <w:right w:val="nil"/>
          <w:between w:val="nil"/>
        </w:pBdr>
        <w:ind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Relación del personal dado de alta y baja en los meses de julio, agosto, septiembre y octubre.</w:t>
      </w:r>
    </w:p>
    <w:p w:rsidR="002219CC" w:rsidRDefault="002219CC" w:rsidP="00BF23A6">
      <w:pPr>
        <w:pBdr>
          <w:top w:val="nil"/>
          <w:left w:val="nil"/>
          <w:bottom w:val="nil"/>
          <w:right w:val="nil"/>
          <w:between w:val="nil"/>
        </w:pBdr>
        <w:ind w:left="1440" w:right="-433"/>
        <w:jc w:val="both"/>
        <w:rPr>
          <w:rFonts w:ascii="Palatino Linotype" w:eastAsia="Palatino Linotype" w:hAnsi="Palatino Linotype" w:cs="Palatino Linotype"/>
          <w:color w:val="000000"/>
        </w:rPr>
      </w:pPr>
    </w:p>
    <w:p w:rsidR="0006273D" w:rsidRPr="0006273D" w:rsidRDefault="0006273D" w:rsidP="00BF23A6">
      <w:pPr>
        <w:pBdr>
          <w:top w:val="nil"/>
          <w:left w:val="nil"/>
          <w:bottom w:val="nil"/>
          <w:right w:val="nil"/>
          <w:between w:val="nil"/>
        </w:pBdr>
        <w:ind w:left="1440" w:right="-433"/>
        <w:jc w:val="both"/>
        <w:rPr>
          <w:rFonts w:ascii="Palatino Linotype" w:eastAsia="Palatino Linotype" w:hAnsi="Palatino Linotype" w:cs="Palatino Linotype"/>
          <w:color w:val="000000"/>
        </w:rPr>
      </w:pPr>
    </w:p>
    <w:p w:rsidR="002219CC" w:rsidRPr="0006273D" w:rsidRDefault="002219CC"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rPr>
        <w:t xml:space="preserve">En respuesta, el Sujeto </w:t>
      </w:r>
      <w:r w:rsidRPr="0006273D">
        <w:rPr>
          <w:rFonts w:ascii="Palatino Linotype" w:eastAsia="Palatino Linotype" w:hAnsi="Palatino Linotype" w:cs="Palatino Linotype"/>
          <w:color w:val="222222"/>
        </w:rPr>
        <w:t>Obligado</w:t>
      </w:r>
      <w:r w:rsidRPr="0006273D">
        <w:rPr>
          <w:rFonts w:ascii="Palatino Linotype" w:eastAsia="Palatino Linotype" w:hAnsi="Palatino Linotype" w:cs="Palatino Linotype"/>
          <w:b/>
        </w:rPr>
        <w:t xml:space="preserve"> </w:t>
      </w:r>
      <w:r w:rsidRPr="0006273D">
        <w:rPr>
          <w:rFonts w:ascii="Palatino Linotype" w:eastAsia="Palatino Linotype" w:hAnsi="Palatino Linotype" w:cs="Palatino Linotype"/>
        </w:rPr>
        <w:t xml:space="preserve">remitió </w:t>
      </w:r>
      <w:r w:rsidR="0020467F" w:rsidRPr="0006273D">
        <w:rPr>
          <w:rFonts w:ascii="Palatino Linotype" w:eastAsia="Palatino Linotype" w:hAnsi="Palatino Linotype" w:cs="Palatino Linotype"/>
        </w:rPr>
        <w:t>los</w:t>
      </w:r>
      <w:r w:rsidRPr="0006273D">
        <w:rPr>
          <w:rFonts w:ascii="Palatino Linotype" w:eastAsia="Palatino Linotype" w:hAnsi="Palatino Linotype" w:cs="Palatino Linotype"/>
        </w:rPr>
        <w:t xml:space="preserve"> archivo</w:t>
      </w:r>
      <w:r w:rsidR="0020467F" w:rsidRPr="0006273D">
        <w:rPr>
          <w:rFonts w:ascii="Palatino Linotype" w:eastAsia="Palatino Linotype" w:hAnsi="Palatino Linotype" w:cs="Palatino Linotype"/>
        </w:rPr>
        <w:t>s</w:t>
      </w:r>
      <w:r w:rsidRPr="0006273D">
        <w:rPr>
          <w:rFonts w:ascii="Palatino Linotype" w:eastAsia="Palatino Linotype" w:hAnsi="Palatino Linotype" w:cs="Palatino Linotype"/>
        </w:rPr>
        <w:t xml:space="preserve"> ya descrito</w:t>
      </w:r>
      <w:r w:rsidR="0020467F" w:rsidRPr="0006273D">
        <w:rPr>
          <w:rFonts w:ascii="Palatino Linotype" w:eastAsia="Palatino Linotype" w:hAnsi="Palatino Linotype" w:cs="Palatino Linotype"/>
        </w:rPr>
        <w:t>s</w:t>
      </w:r>
      <w:r w:rsidRPr="0006273D">
        <w:rPr>
          <w:rFonts w:ascii="Palatino Linotype" w:eastAsia="Palatino Linotype" w:hAnsi="Palatino Linotype" w:cs="Palatino Linotype"/>
        </w:rPr>
        <w:t xml:space="preserve"> en el anterior párrafo 3, inconforme con la respuesta, se interpuso recurso de revisión argumentando sustancialmente </w:t>
      </w:r>
      <w:r w:rsidR="00020D36" w:rsidRPr="0006273D">
        <w:rPr>
          <w:rFonts w:ascii="Palatino Linotype" w:eastAsia="Palatino Linotype" w:hAnsi="Palatino Linotype" w:cs="Palatino Linotype"/>
        </w:rPr>
        <w:t>la entrega de información incompleta</w:t>
      </w:r>
      <w:r w:rsidRPr="0006273D">
        <w:rPr>
          <w:rFonts w:ascii="Palatino Linotype" w:eastAsia="Palatino Linotype" w:hAnsi="Palatino Linotype" w:cs="Palatino Linotype"/>
        </w:rPr>
        <w:t>.</w:t>
      </w:r>
    </w:p>
    <w:p w:rsidR="002219CC" w:rsidRPr="0006273D" w:rsidRDefault="002219CC" w:rsidP="00BF23A6">
      <w:pPr>
        <w:numPr>
          <w:ilvl w:val="0"/>
          <w:numId w:val="2"/>
        </w:numPr>
        <w:pBdr>
          <w:top w:val="nil"/>
          <w:left w:val="nil"/>
          <w:bottom w:val="nil"/>
          <w:right w:val="nil"/>
          <w:between w:val="nil"/>
        </w:pBd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lastRenderedPageBreak/>
        <w:t>En dichas cond</w:t>
      </w:r>
      <w:r w:rsidRPr="0006273D">
        <w:rPr>
          <w:rFonts w:ascii="Palatino Linotype" w:eastAsia="Palatino Linotype" w:hAnsi="Palatino Linotype" w:cs="Palatino Linotype"/>
          <w:color w:val="222222"/>
        </w:rPr>
        <w:t>i</w:t>
      </w:r>
      <w:r w:rsidRPr="0006273D">
        <w:rPr>
          <w:rFonts w:ascii="Palatino Linotype" w:eastAsia="Palatino Linotype" w:hAnsi="Palatino Linotype" w:cs="Palatino Linotype"/>
        </w:rPr>
        <w:t xml:space="preserve">ciones, la controversia a resolver en el presente proveído, corresponde a determinar si se actualiza la causal de procedencia prevista en el artículo </w:t>
      </w:r>
      <w:r w:rsidRPr="0006273D">
        <w:rPr>
          <w:rFonts w:ascii="Palatino Linotype" w:eastAsia="Palatino Linotype" w:hAnsi="Palatino Linotype" w:cs="Palatino Linotype"/>
          <w:b/>
        </w:rPr>
        <w:t xml:space="preserve">179, fracción </w:t>
      </w:r>
      <w:r w:rsidR="00B304A8" w:rsidRPr="0006273D">
        <w:rPr>
          <w:rFonts w:ascii="Palatino Linotype" w:eastAsia="Palatino Linotype" w:hAnsi="Palatino Linotype" w:cs="Palatino Linotype"/>
          <w:b/>
        </w:rPr>
        <w:t>V</w:t>
      </w:r>
      <w:r w:rsidRPr="0006273D">
        <w:rPr>
          <w:rFonts w:ascii="Palatino Linotype" w:eastAsia="Palatino Linotype" w:hAnsi="Palatino Linotype" w:cs="Palatino Linotype"/>
          <w:b/>
        </w:rPr>
        <w:t>, de la Ley de Transparencia y Acceso a la Información Pública del Estado de México y Municipios</w:t>
      </w:r>
      <w:r w:rsidRPr="0006273D">
        <w:rPr>
          <w:rFonts w:ascii="Palatino Linotype" w:eastAsia="Palatino Linotype" w:hAnsi="Palatino Linotype" w:cs="Palatino Linotype"/>
        </w:rPr>
        <w:t xml:space="preserve">; </w:t>
      </w:r>
      <w:r w:rsidRPr="0006273D">
        <w:rPr>
          <w:rFonts w:ascii="Palatino Linotype" w:eastAsia="Palatino Linotype" w:hAnsi="Palatino Linotype" w:cs="Palatino Linotype"/>
          <w:color w:val="000000"/>
        </w:rPr>
        <w:t xml:space="preserve">fracción que determina la hipótesis relativa a </w:t>
      </w:r>
      <w:r w:rsidRPr="0006273D">
        <w:rPr>
          <w:rFonts w:ascii="Palatino Linotype" w:eastAsia="Palatino Linotype" w:hAnsi="Palatino Linotype" w:cs="Palatino Linotype"/>
          <w:b/>
          <w:color w:val="000000"/>
        </w:rPr>
        <w:t xml:space="preserve">la </w:t>
      </w:r>
      <w:r w:rsidR="00B304A8" w:rsidRPr="0006273D">
        <w:rPr>
          <w:rFonts w:ascii="Palatino Linotype" w:eastAsia="Palatino Linotype" w:hAnsi="Palatino Linotype" w:cs="Palatino Linotype"/>
          <w:b/>
          <w:color w:val="000000"/>
        </w:rPr>
        <w:t>entrega de información incompleta</w:t>
      </w:r>
      <w:r w:rsidRPr="0006273D">
        <w:rPr>
          <w:rFonts w:ascii="Palatino Linotype" w:eastAsia="Palatino Linotype" w:hAnsi="Palatino Linotype" w:cs="Palatino Linotype"/>
          <w:color w:val="000000"/>
        </w:rPr>
        <w:t xml:space="preserve">; </w:t>
      </w:r>
      <w:r w:rsidRPr="0006273D">
        <w:rPr>
          <w:rFonts w:ascii="Palatino Linotype" w:eastAsia="Palatino Linotype" w:hAnsi="Palatino Linotype" w:cs="Palatino Linotype"/>
        </w:rPr>
        <w:t>contexto del cual se dolió el Recurrente al momento de interponer su inconformidad.</w:t>
      </w:r>
      <w:r w:rsidRPr="0006273D">
        <w:rPr>
          <w:rFonts w:ascii="Palatino Linotype" w:eastAsia="Palatino Linotype" w:hAnsi="Palatino Linotype" w:cs="Palatino Linotype"/>
          <w:color w:val="000000"/>
        </w:rPr>
        <w:t xml:space="preserve"> De modo tal que el presente recurso de revisión se </w:t>
      </w:r>
      <w:r w:rsidRPr="0006273D">
        <w:rPr>
          <w:rFonts w:ascii="Palatino Linotype" w:eastAsia="Palatino Linotype" w:hAnsi="Palatino Linotype" w:cs="Palatino Linotype"/>
        </w:rPr>
        <w:t>abocará</w:t>
      </w:r>
      <w:r w:rsidRPr="0006273D">
        <w:rPr>
          <w:rFonts w:ascii="Palatino Linotype" w:eastAsia="Palatino Linotype" w:hAnsi="Palatino Linotype" w:cs="Palatino Linotype"/>
          <w:color w:val="000000"/>
        </w:rPr>
        <w:t xml:space="preserve"> en determinar si el Sujeto Obligado con su respuesta ciertamente actualiza la causal de procedencia</w:t>
      </w:r>
      <w:r w:rsidRPr="0006273D">
        <w:rPr>
          <w:rFonts w:ascii="Palatino Linotype" w:eastAsia="Palatino Linotype" w:hAnsi="Palatino Linotype" w:cs="Palatino Linotype"/>
          <w:b/>
          <w:color w:val="000000"/>
        </w:rPr>
        <w:t xml:space="preserve"> </w:t>
      </w:r>
      <w:r w:rsidRPr="0006273D">
        <w:rPr>
          <w:rFonts w:ascii="Palatino Linotype" w:eastAsia="Palatino Linotype" w:hAnsi="Palatino Linotype" w:cs="Palatino Linotype"/>
          <w:color w:val="000000"/>
        </w:rPr>
        <w:t>señalada.</w:t>
      </w:r>
    </w:p>
    <w:p w:rsidR="002219CC" w:rsidRPr="0006273D" w:rsidRDefault="002219CC" w:rsidP="00BF23A6">
      <w:pPr>
        <w:spacing w:line="360" w:lineRule="auto"/>
        <w:ind w:right="-433"/>
        <w:rPr>
          <w:rFonts w:ascii="Palatino Linotype" w:eastAsia="Palatino Linotype" w:hAnsi="Palatino Linotype" w:cs="Palatino Linotype"/>
        </w:rPr>
      </w:pPr>
    </w:p>
    <w:p w:rsidR="0072148B" w:rsidRPr="0006273D" w:rsidRDefault="002219CC" w:rsidP="00BF23A6">
      <w:pPr>
        <w:pStyle w:val="Ttulo2"/>
        <w:ind w:right="-433"/>
        <w:rPr>
          <w:rFonts w:ascii="Palatino Linotype" w:eastAsia="Palatino Linotype" w:hAnsi="Palatino Linotype" w:cs="Palatino Linotype"/>
          <w:b/>
          <w:color w:val="000000"/>
          <w:sz w:val="24"/>
          <w:szCs w:val="24"/>
        </w:rPr>
      </w:pPr>
      <w:bookmarkStart w:id="6" w:name="_heading=h.1t3h5sf" w:colFirst="0" w:colLast="0"/>
      <w:bookmarkEnd w:id="6"/>
      <w:r w:rsidRPr="0006273D">
        <w:rPr>
          <w:rFonts w:ascii="Palatino Linotype" w:eastAsia="Palatino Linotype" w:hAnsi="Palatino Linotype" w:cs="Palatino Linotype"/>
          <w:b/>
          <w:color w:val="000000"/>
          <w:sz w:val="24"/>
          <w:szCs w:val="24"/>
        </w:rPr>
        <w:t>CUARTO. Del estudio y resolución del asunto.</w:t>
      </w:r>
    </w:p>
    <w:p w:rsidR="0072148B" w:rsidRPr="0006273D" w:rsidRDefault="00A077F4"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06273D" w:rsidRDefault="0072148B" w:rsidP="00BF23A6">
      <w:pPr>
        <w:spacing w:line="360" w:lineRule="auto"/>
        <w:ind w:right="-433"/>
        <w:jc w:val="both"/>
        <w:rPr>
          <w:rFonts w:ascii="Palatino Linotype" w:eastAsia="Palatino Linotype" w:hAnsi="Palatino Linotype" w:cs="Palatino Linotype"/>
        </w:rPr>
      </w:pPr>
    </w:p>
    <w:p w:rsidR="0072148B" w:rsidRPr="0006273D" w:rsidRDefault="00A077F4"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06273D" w:rsidRDefault="00A077F4"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06273D" w:rsidRDefault="00931ADB" w:rsidP="00BF23A6">
      <w:pPr>
        <w:ind w:right="-433"/>
        <w:jc w:val="both"/>
        <w:rPr>
          <w:rFonts w:ascii="Palatino Linotype" w:eastAsia="Palatino Linotype" w:hAnsi="Palatino Linotype" w:cs="Palatino Linotype"/>
        </w:rPr>
      </w:pPr>
    </w:p>
    <w:p w:rsidR="000746C9" w:rsidRPr="0006273D" w:rsidRDefault="00A077F4" w:rsidP="00BF23A6">
      <w:pPr>
        <w:numPr>
          <w:ilvl w:val="0"/>
          <w:numId w:val="3"/>
        </w:numPr>
        <w:pBdr>
          <w:top w:val="nil"/>
          <w:left w:val="nil"/>
          <w:bottom w:val="nil"/>
          <w:right w:val="nil"/>
          <w:between w:val="nil"/>
        </w:pBdr>
        <w:spacing w:line="360" w:lineRule="auto"/>
        <w:ind w:left="0" w:right="-433" w:firstLine="0"/>
        <w:rPr>
          <w:rFonts w:ascii="Palatino Linotype" w:eastAsia="Palatino Linotype" w:hAnsi="Palatino Linotype" w:cs="Palatino Linotype"/>
          <w:b/>
          <w:color w:val="000000"/>
        </w:rPr>
      </w:pPr>
      <w:r w:rsidRPr="0006273D">
        <w:rPr>
          <w:rFonts w:ascii="Palatino Linotype" w:eastAsia="Palatino Linotype" w:hAnsi="Palatino Linotype" w:cs="Palatino Linotype"/>
          <w:b/>
          <w:color w:val="000000"/>
        </w:rPr>
        <w:t>Del Sujeto Obligado.</w:t>
      </w:r>
    </w:p>
    <w:p w:rsidR="00C42083" w:rsidRPr="0006273D" w:rsidRDefault="0021079F" w:rsidP="00BF23A6">
      <w:pPr>
        <w:numPr>
          <w:ilvl w:val="0"/>
          <w:numId w:val="2"/>
        </w:numPr>
        <w:spacing w:line="360" w:lineRule="auto"/>
        <w:ind w:left="0" w:right="-433" w:firstLine="0"/>
        <w:jc w:val="both"/>
      </w:pPr>
      <w:r w:rsidRPr="0006273D">
        <w:rPr>
          <w:rFonts w:ascii="Palatino Linotype" w:eastAsia="Palatino Linotype" w:hAnsi="Palatino Linotype" w:cs="Palatino Linotype"/>
        </w:rPr>
        <w:t>Para el adecuado funcionamiento de la Administración Pública Municipal, cada Dependencia o Dirección contará con los Departamentos, Coordinaciones, Oficialías, Áreas y Unidades Administrativas necesarias, tal como lo señala el Bando Municipal 2025 en su artículo 74:</w:t>
      </w:r>
    </w:p>
    <w:p w:rsidR="00785B5E" w:rsidRPr="0006273D" w:rsidRDefault="00785B5E" w:rsidP="00BF23A6">
      <w:pPr>
        <w:ind w:left="1134" w:right="-433"/>
        <w:jc w:val="center"/>
        <w:rPr>
          <w:rFonts w:ascii="Palatino Linotype" w:eastAsia="Palatino Linotype" w:hAnsi="Palatino Linotype" w:cs="Palatino Linotype"/>
          <w:b/>
          <w:i/>
        </w:rPr>
      </w:pPr>
      <w:r w:rsidRPr="0006273D">
        <w:rPr>
          <w:rFonts w:ascii="Palatino Linotype" w:eastAsia="Palatino Linotype" w:hAnsi="Palatino Linotype" w:cs="Palatino Linotype"/>
          <w:b/>
          <w:i/>
        </w:rPr>
        <w:t>Bando Municipal 2025</w:t>
      </w:r>
    </w:p>
    <w:p w:rsidR="00785B5E" w:rsidRPr="0006273D" w:rsidRDefault="00785B5E" w:rsidP="00BF23A6">
      <w:pPr>
        <w:ind w:left="1134" w:right="-433"/>
        <w:jc w:val="center"/>
        <w:rPr>
          <w:rFonts w:ascii="Palatino Linotype" w:eastAsia="Palatino Linotype" w:hAnsi="Palatino Linotype" w:cs="Palatino Linotype"/>
          <w:b/>
          <w:i/>
        </w:rPr>
      </w:pP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Artículo 74. Para el adecuado funcionamiento de la Administración Pública Municipal, cada Dependencia o Dirección contará con los Departamentos, Coordinaciones, Oficialías, Áreas y Unidades Administrativas necesarias, conforme a sus recursos presupuestales. </w:t>
      </w:r>
    </w:p>
    <w:p w:rsidR="0021079F" w:rsidRPr="0006273D" w:rsidRDefault="0021079F" w:rsidP="00BF23A6">
      <w:pPr>
        <w:ind w:left="567" w:right="-433"/>
        <w:jc w:val="both"/>
        <w:rPr>
          <w:rFonts w:ascii="Palatino Linotype" w:eastAsia="Palatino Linotype" w:hAnsi="Palatino Linotype" w:cs="Palatino Linotype"/>
          <w:i/>
        </w:rPr>
      </w:pP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 Presidencia Municipal</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2. Secretaría del Ayuntamiento.</w:t>
      </w:r>
    </w:p>
    <w:p w:rsidR="00196113" w:rsidRPr="0006273D" w:rsidRDefault="002157F7"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2.1. Juzgado Cívico. </w:t>
      </w:r>
    </w:p>
    <w:p w:rsidR="00196113" w:rsidRPr="0006273D" w:rsidRDefault="002157F7"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2.2. Oficialías de Registro Civil. </w:t>
      </w:r>
    </w:p>
    <w:p w:rsidR="00196113" w:rsidRPr="0006273D" w:rsidRDefault="002157F7"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2.3. Coordinación de Control Patrimonial. </w:t>
      </w:r>
    </w:p>
    <w:p w:rsidR="00196113" w:rsidRPr="0006273D" w:rsidRDefault="002157F7"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2.4. Coordinación de Archivo Municipal. </w:t>
      </w:r>
    </w:p>
    <w:p w:rsidR="00196113" w:rsidRPr="0006273D" w:rsidRDefault="002157F7"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lastRenderedPageBreak/>
        <w:t xml:space="preserve">2.5. Oficina de Enlace con la Secretaría de Relaciones Exteriores. </w:t>
      </w:r>
    </w:p>
    <w:p w:rsidR="00196113" w:rsidRPr="0006273D" w:rsidRDefault="002157F7"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2.6. Junta de Reclutamiento. </w:t>
      </w:r>
    </w:p>
    <w:p w:rsidR="002157F7" w:rsidRPr="0006273D" w:rsidRDefault="002157F7"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2.7. Cronista Municipal.</w:t>
      </w:r>
    </w:p>
    <w:p w:rsidR="0021079F" w:rsidRPr="0006273D" w:rsidRDefault="0021079F" w:rsidP="00BF23A6">
      <w:pPr>
        <w:ind w:left="567" w:right="-433"/>
        <w:jc w:val="both"/>
        <w:rPr>
          <w:rFonts w:ascii="Palatino Linotype" w:eastAsia="Palatino Linotype" w:hAnsi="Palatino Linotype" w:cs="Palatino Linotype"/>
          <w:i/>
        </w:rPr>
      </w:pP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3. Tesorería Municipal.</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4. Dirección de Asuntos Jurídicos.</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5. Unidad de Información, Planeación, Programación y Evaluación.</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6. Dirección de Administración.</w:t>
      </w:r>
    </w:p>
    <w:p w:rsidR="00196113" w:rsidRPr="0006273D" w:rsidRDefault="00196113"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6.1. Departamento de Recursos Materiales y Adquisiciones. </w:t>
      </w:r>
    </w:p>
    <w:p w:rsidR="00196113" w:rsidRPr="0006273D" w:rsidRDefault="00196113"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6.2. Coordinación de Parque Vehicular. </w:t>
      </w:r>
    </w:p>
    <w:p w:rsidR="00196113" w:rsidRPr="0006273D" w:rsidRDefault="00196113"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6.3. Departamento de Recursos Humanos. </w:t>
      </w:r>
    </w:p>
    <w:p w:rsidR="00196113" w:rsidRPr="0006273D" w:rsidRDefault="00196113" w:rsidP="00BF23A6">
      <w:pPr>
        <w:ind w:left="144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6.4. Departamento de Tecnologías de la Información.</w:t>
      </w:r>
    </w:p>
    <w:p w:rsidR="0021079F" w:rsidRPr="0006273D" w:rsidRDefault="0021079F" w:rsidP="00BF23A6">
      <w:pPr>
        <w:ind w:left="567" w:right="-433"/>
        <w:jc w:val="both"/>
        <w:rPr>
          <w:rFonts w:ascii="Palatino Linotype" w:eastAsia="Palatino Linotype" w:hAnsi="Palatino Linotype" w:cs="Palatino Linotype"/>
          <w:i/>
        </w:rPr>
      </w:pP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7. Dirección de Servicios Públicos.</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8. Dirección de Obras Públicas.</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9. Dirección de Desarrollo Urbano.</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10. Dirección de Bienestar Social.</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11. Dirección de Desarrollo Económico.</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12. Comisaría Municipal.</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13. Dirección de Protección Civil y Bomberos.</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14. Dirección de Gobernación.</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15. Órgano Interno de Control Municipal.</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16. Dirección de las Mujeres.</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lastRenderedPageBreak/>
        <w:t>17. Dirección de Ecología.</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18. Organismos Autónomos. }</w:t>
      </w:r>
    </w:p>
    <w:p w:rsidR="0021079F" w:rsidRPr="0006273D" w:rsidRDefault="0021079F"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21079F" w:rsidRPr="0006273D" w:rsidRDefault="0021079F" w:rsidP="00BF23A6">
      <w:pPr>
        <w:ind w:left="567" w:right="-433" w:firstLine="153"/>
        <w:jc w:val="both"/>
        <w:rPr>
          <w:rFonts w:ascii="Palatino Linotype" w:eastAsia="Palatino Linotype" w:hAnsi="Palatino Linotype" w:cs="Palatino Linotype"/>
          <w:i/>
        </w:rPr>
      </w:pPr>
      <w:r w:rsidRPr="0006273D">
        <w:rPr>
          <w:rFonts w:ascii="Palatino Linotype" w:eastAsia="Palatino Linotype" w:hAnsi="Palatino Linotype" w:cs="Palatino Linotype"/>
          <w:i/>
        </w:rPr>
        <w:t>18.1. Defensoría Municipal de Derechos Humanos</w:t>
      </w:r>
    </w:p>
    <w:p w:rsidR="0021079F" w:rsidRPr="0006273D" w:rsidRDefault="0021079F" w:rsidP="00BF23A6">
      <w:pPr>
        <w:ind w:left="567" w:right="-433" w:firstLine="15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A71280" w:rsidRPr="0006273D" w:rsidRDefault="00A71280" w:rsidP="00BF23A6">
      <w:pPr>
        <w:spacing w:line="360" w:lineRule="auto"/>
        <w:ind w:right="-433"/>
        <w:jc w:val="both"/>
        <w:rPr>
          <w:rFonts w:ascii="Palatino Linotype" w:eastAsia="Palatino Linotype" w:hAnsi="Palatino Linotype" w:cs="Palatino Linotype"/>
        </w:rPr>
      </w:pPr>
    </w:p>
    <w:p w:rsidR="00196113" w:rsidRPr="0006273D" w:rsidRDefault="00196113"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La </w:t>
      </w:r>
      <w:r w:rsidRPr="0006273D">
        <w:rPr>
          <w:rFonts w:ascii="Palatino Linotype" w:eastAsia="Palatino Linotype" w:hAnsi="Palatino Linotype" w:cs="Palatino Linotype"/>
          <w:b/>
        </w:rPr>
        <w:t>Tesorería Municipal</w:t>
      </w:r>
      <w:r w:rsidRPr="0006273D">
        <w:rPr>
          <w:rFonts w:ascii="Palatino Linotype" w:eastAsia="Palatino Linotype" w:hAnsi="Palatino Linotype" w:cs="Palatino Linotype"/>
        </w:rPr>
        <w:t>, es el órgano encargado de la recaudación de los ingresos municipales y responsable de realizar las erogaciones que haga el ayuntamiento. Las atribuciones de la Tesorería se encuentras establecidas en el artículo 95 de la Ley Orgánica Municipal, de conformidad con el artículo 76, del Bando Municipal 2025.</w:t>
      </w:r>
    </w:p>
    <w:p w:rsidR="00506744" w:rsidRPr="0006273D" w:rsidRDefault="00506744" w:rsidP="00BF23A6">
      <w:pPr>
        <w:spacing w:line="360" w:lineRule="auto"/>
        <w:ind w:right="-433"/>
        <w:jc w:val="both"/>
        <w:rPr>
          <w:rFonts w:ascii="Palatino Linotype" w:eastAsia="Palatino Linotype" w:hAnsi="Palatino Linotype" w:cs="Palatino Linotype"/>
        </w:rPr>
      </w:pPr>
    </w:p>
    <w:p w:rsidR="00506744" w:rsidRDefault="00506744"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La </w:t>
      </w:r>
      <w:r w:rsidRPr="0006273D">
        <w:rPr>
          <w:rFonts w:ascii="Palatino Linotype" w:eastAsia="Palatino Linotype" w:hAnsi="Palatino Linotype" w:cs="Palatino Linotype"/>
          <w:b/>
        </w:rPr>
        <w:t>Dirección de Administración</w:t>
      </w:r>
      <w:r w:rsidRPr="0006273D">
        <w:rPr>
          <w:rFonts w:ascii="Palatino Linotype" w:eastAsia="Palatino Linotype" w:hAnsi="Palatino Linotype" w:cs="Palatino Linotype"/>
        </w:rPr>
        <w:t>, es la dependencia encargada de prestar el apoyo administrativo que requiera la administración pública municipal; vigilar el cumplimiento de las disposiciones legales que rijan las relaciones entre el Gobierno Municipal y los servidores públicos; así como dotar de todos los elementos materiales y humanos que requieran las dependencias de la administración pública para el adecuado funcionamiento, de conformidad con el artículo 78, del Bando Municipal 2025.</w:t>
      </w:r>
    </w:p>
    <w:p w:rsidR="00BF23A6" w:rsidRPr="0006273D" w:rsidRDefault="00BF23A6" w:rsidP="00BF23A6">
      <w:pPr>
        <w:spacing w:line="360" w:lineRule="auto"/>
        <w:ind w:right="-433"/>
        <w:jc w:val="both"/>
        <w:rPr>
          <w:rFonts w:ascii="Palatino Linotype" w:eastAsia="Palatino Linotype" w:hAnsi="Palatino Linotype" w:cs="Palatino Linotype"/>
        </w:rPr>
      </w:pPr>
    </w:p>
    <w:p w:rsidR="00196113" w:rsidRPr="0006273D" w:rsidRDefault="003C5288"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Dentro de su distribución organizacional, la Dirección de Administración cuenta con el </w:t>
      </w:r>
      <w:r w:rsidRPr="0006273D">
        <w:rPr>
          <w:rFonts w:ascii="Palatino Linotype" w:eastAsia="Palatino Linotype" w:hAnsi="Palatino Linotype" w:cs="Palatino Linotype"/>
          <w:b/>
        </w:rPr>
        <w:t>Departamento de Recursos Humanos</w:t>
      </w:r>
      <w:r w:rsidRPr="0006273D">
        <w:rPr>
          <w:rFonts w:ascii="Palatino Linotype" w:eastAsia="Palatino Linotype" w:hAnsi="Palatino Linotype" w:cs="Palatino Linotype"/>
        </w:rPr>
        <w:t>, la cual tiene dentro de sus funciones las señaladas en el Manual de Organización de la Dirección de Administración:</w:t>
      </w:r>
    </w:p>
    <w:p w:rsidR="003C5288" w:rsidRPr="0006273D" w:rsidRDefault="003C5288"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1. Establecer políticas y lineamientos para la organización, control y desarrollo del personal; </w:t>
      </w:r>
    </w:p>
    <w:p w:rsidR="003C5288" w:rsidRPr="0006273D" w:rsidRDefault="003C5288"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2. Coordinar y aplicar los procedimientos para el reclutamiento, selección y contratación de personal, así como la inducción y desarrollo de personal; </w:t>
      </w:r>
    </w:p>
    <w:p w:rsidR="003C5288" w:rsidRPr="0006273D" w:rsidRDefault="003C5288"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3. Hacer cumplir y aplicar los derechos y obligaciones del personal en materia laboral; </w:t>
      </w:r>
    </w:p>
    <w:p w:rsidR="003C5288" w:rsidRPr="0006273D" w:rsidRDefault="003C5288"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4. Recibir, revisar y resguardar la documentación que conforme a los requisitos establecidos por la normatividad deben cumplir los servidores públicos contratados; </w:t>
      </w:r>
    </w:p>
    <w:p w:rsidR="003C5288" w:rsidRPr="0006273D" w:rsidRDefault="003C5288"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lastRenderedPageBreak/>
        <w:t>5. Integrar los expedientes laborales del personal;</w:t>
      </w:r>
    </w:p>
    <w:p w:rsidR="003C5288" w:rsidRPr="0006273D" w:rsidRDefault="003C5288"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E41A1C" w:rsidRPr="0006273D" w:rsidRDefault="00E41A1C"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7. Supervisar y validar los movimientos administrativos, altas, reingresos, bajas, licencias, cambios de categoría y adscripción, permisos, registro de incidencias del personal, entre otros, que sean remitidos en tiempo y forma;</w:t>
      </w:r>
    </w:p>
    <w:p w:rsidR="00E41A1C" w:rsidRPr="0006273D" w:rsidRDefault="00E41A1C"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E41A1C" w:rsidRPr="0006273D" w:rsidRDefault="00E41A1C"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12. Realizar y entregar oportunamente el reporte de movimientos de personal a la Tesorería Municipal; 13.Solicitar a la Tesorería Municipal, en términos de ley, las deducciones y descuentos en la nómina correspondientes;</w:t>
      </w:r>
    </w:p>
    <w:p w:rsidR="00E41A1C" w:rsidRPr="0006273D" w:rsidRDefault="00E41A1C" w:rsidP="00BF23A6">
      <w:pPr>
        <w:ind w:left="567"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p>
    <w:p w:rsidR="00506744" w:rsidRPr="0006273D" w:rsidRDefault="00506744" w:rsidP="00BF23A6">
      <w:pPr>
        <w:spacing w:line="360" w:lineRule="auto"/>
        <w:ind w:right="-433"/>
        <w:jc w:val="both"/>
        <w:rPr>
          <w:rFonts w:ascii="Palatino Linotype" w:eastAsia="Palatino Linotype" w:hAnsi="Palatino Linotype" w:cs="Palatino Linotype"/>
        </w:rPr>
      </w:pPr>
    </w:p>
    <w:p w:rsidR="00E41A1C" w:rsidRPr="0006273D" w:rsidRDefault="00E41A1C"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De lo establecido, la </w:t>
      </w:r>
      <w:r w:rsidRPr="0006273D">
        <w:rPr>
          <w:rFonts w:ascii="Palatino Linotype" w:eastAsia="Palatino Linotype" w:hAnsi="Palatino Linotype" w:cs="Palatino Linotype"/>
          <w:b/>
        </w:rPr>
        <w:t>Tesorería Municipal</w:t>
      </w:r>
      <w:r w:rsidRPr="0006273D">
        <w:rPr>
          <w:rFonts w:ascii="Palatino Linotype" w:eastAsia="Palatino Linotype" w:hAnsi="Palatino Linotype" w:cs="Palatino Linotype"/>
        </w:rPr>
        <w:t xml:space="preserve"> es la unidad administrativa encargada de Administrar la hacienda pública municipal y realizar las erogaciones que haga el ayuntamiento; por su parte el </w:t>
      </w:r>
      <w:r w:rsidRPr="0006273D">
        <w:rPr>
          <w:rFonts w:ascii="Palatino Linotype" w:eastAsia="Palatino Linotype" w:hAnsi="Palatino Linotype" w:cs="Palatino Linotype"/>
          <w:b/>
        </w:rPr>
        <w:t>Departamento de Recursos Humanos</w:t>
      </w:r>
      <w:r w:rsidRPr="0006273D">
        <w:rPr>
          <w:rFonts w:ascii="Palatino Linotype" w:eastAsia="Palatino Linotype" w:hAnsi="Palatino Linotype" w:cs="Palatino Linotype"/>
        </w:rPr>
        <w:t>, adscrito a la Dirección de Administración, es el área encargada de la contratación de personal, hacer cumplir las obligaciones laborales, supervisar las altas y bajas de personal, reportar los movimientos a la Tesorería Municipal y solicitarle se realicen deducciones y descuentos en la nómina correspondientes.</w:t>
      </w:r>
    </w:p>
    <w:p w:rsidR="00E41A1C" w:rsidRPr="0006273D" w:rsidRDefault="00E41A1C" w:rsidP="00BF23A6">
      <w:pPr>
        <w:spacing w:line="360" w:lineRule="auto"/>
        <w:ind w:right="-433"/>
        <w:jc w:val="both"/>
        <w:rPr>
          <w:rFonts w:ascii="Palatino Linotype" w:eastAsia="Palatino Linotype" w:hAnsi="Palatino Linotype" w:cs="Palatino Linotype"/>
        </w:rPr>
      </w:pPr>
    </w:p>
    <w:p w:rsidR="00A71280" w:rsidRPr="0006273D" w:rsidRDefault="00A71280"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En este sentido, se desprende que el Sujeto Obligado en respuestas iniciales em</w:t>
      </w:r>
      <w:r w:rsidR="00D6555B" w:rsidRPr="0006273D">
        <w:rPr>
          <w:rFonts w:ascii="Palatino Linotype" w:eastAsia="Palatino Linotype" w:hAnsi="Palatino Linotype" w:cs="Palatino Linotype"/>
        </w:rPr>
        <w:t xml:space="preserve">ite pronunciamiento a través </w:t>
      </w:r>
      <w:r w:rsidR="0096386B" w:rsidRPr="0006273D">
        <w:rPr>
          <w:rFonts w:ascii="Palatino Linotype" w:eastAsia="Palatino Linotype" w:hAnsi="Palatino Linotype" w:cs="Palatino Linotype"/>
        </w:rPr>
        <w:t xml:space="preserve">de la </w:t>
      </w:r>
      <w:r w:rsidR="0096386B" w:rsidRPr="0006273D">
        <w:rPr>
          <w:rFonts w:ascii="Palatino Linotype" w:eastAsia="Palatino Linotype" w:hAnsi="Palatino Linotype" w:cs="Palatino Linotype"/>
          <w:b/>
        </w:rPr>
        <w:t>Tesorería Municipal</w:t>
      </w:r>
      <w:r w:rsidR="0096386B" w:rsidRPr="0006273D">
        <w:rPr>
          <w:rFonts w:ascii="Palatino Linotype" w:eastAsia="Palatino Linotype" w:hAnsi="Palatino Linotype" w:cs="Palatino Linotype"/>
        </w:rPr>
        <w:t xml:space="preserve"> y el </w:t>
      </w:r>
      <w:r w:rsidR="0096386B" w:rsidRPr="0006273D">
        <w:rPr>
          <w:rFonts w:ascii="Palatino Linotype" w:eastAsia="Palatino Linotype" w:hAnsi="Palatino Linotype" w:cs="Palatino Linotype"/>
          <w:b/>
        </w:rPr>
        <w:t>Departamento de Recursos Humanos</w:t>
      </w:r>
      <w:r w:rsidR="00AE18D5" w:rsidRPr="0006273D">
        <w:rPr>
          <w:rFonts w:ascii="Palatino Linotype" w:eastAsia="Palatino Linotype" w:hAnsi="Palatino Linotype" w:cs="Palatino Linotype"/>
        </w:rPr>
        <w:t>, área</w:t>
      </w:r>
      <w:r w:rsidR="000919A2" w:rsidRPr="0006273D">
        <w:rPr>
          <w:rFonts w:ascii="Palatino Linotype" w:eastAsia="Palatino Linotype" w:hAnsi="Palatino Linotype" w:cs="Palatino Linotype"/>
        </w:rPr>
        <w:t>s</w:t>
      </w:r>
      <w:r w:rsidR="00AE18D5" w:rsidRPr="0006273D">
        <w:rPr>
          <w:rFonts w:ascii="Palatino Linotype" w:eastAsia="Palatino Linotype" w:hAnsi="Palatino Linotype" w:cs="Palatino Linotype"/>
        </w:rPr>
        <w:t xml:space="preserve"> competente</w:t>
      </w:r>
      <w:r w:rsidR="000919A2" w:rsidRPr="0006273D">
        <w:rPr>
          <w:rFonts w:ascii="Palatino Linotype" w:eastAsia="Palatino Linotype" w:hAnsi="Palatino Linotype" w:cs="Palatino Linotype"/>
        </w:rPr>
        <w:t>s</w:t>
      </w:r>
      <w:r w:rsidR="00AE18D5" w:rsidRPr="0006273D">
        <w:rPr>
          <w:rFonts w:ascii="Palatino Linotype" w:eastAsia="Palatino Linotype" w:hAnsi="Palatino Linotype" w:cs="Palatino Linotype"/>
        </w:rPr>
        <w:t xml:space="preserve"> en la</w:t>
      </w:r>
      <w:r w:rsidRPr="0006273D">
        <w:rPr>
          <w:rFonts w:ascii="Palatino Linotype" w:eastAsia="Palatino Linotype" w:hAnsi="Palatino Linotype" w:cs="Palatino Linotype"/>
        </w:rPr>
        <w:t xml:space="preserve"> que obra la información requerida, por lo que podemos advertir que </w:t>
      </w:r>
      <w:r w:rsidRPr="0006273D">
        <w:rPr>
          <w:rFonts w:ascii="Palatino Linotype" w:eastAsia="Palatino Linotype" w:hAnsi="Palatino Linotype" w:cs="Palatino Linotype"/>
          <w:b/>
        </w:rPr>
        <w:t xml:space="preserve">EL SUJETO OBLIGADO </w:t>
      </w:r>
      <w:r w:rsidRPr="0006273D">
        <w:rPr>
          <w:rFonts w:ascii="Palatino Linotype" w:eastAsia="Palatino Linotype" w:hAnsi="Palatino Linotype" w:cs="Palatino Linotype"/>
        </w:rPr>
        <w:t xml:space="preserve">siguió el procedimiento inmerso en la normatividad aplicable, ya que turnó </w:t>
      </w:r>
      <w:r w:rsidR="00AE18D5" w:rsidRPr="0006273D">
        <w:rPr>
          <w:rFonts w:ascii="Palatino Linotype" w:eastAsia="Palatino Linotype" w:hAnsi="Palatino Linotype" w:cs="Palatino Linotype"/>
        </w:rPr>
        <w:t>el requerimiento</w:t>
      </w:r>
      <w:r w:rsidRPr="0006273D">
        <w:rPr>
          <w:rFonts w:ascii="Palatino Linotype" w:eastAsia="Palatino Linotype" w:hAnsi="Palatino Linotype" w:cs="Palatino Linotype"/>
        </w:rPr>
        <w:t xml:space="preserve"> de información a la</w:t>
      </w:r>
      <w:r w:rsidR="00AE18D5" w:rsidRPr="0006273D">
        <w:rPr>
          <w:rFonts w:ascii="Palatino Linotype" w:eastAsia="Palatino Linotype" w:hAnsi="Palatino Linotype" w:cs="Palatino Linotype"/>
        </w:rPr>
        <w:t xml:space="preserve"> unidad administrativa competente en la</w:t>
      </w:r>
      <w:r w:rsidRPr="0006273D">
        <w:rPr>
          <w:rFonts w:ascii="Palatino Linotype" w:eastAsia="Palatino Linotype" w:hAnsi="Palatino Linotype" w:cs="Palatino Linotype"/>
        </w:rPr>
        <w:t xml:space="preserve"> que pudiera obrar la información requerida,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A71280" w:rsidRPr="0006273D" w:rsidRDefault="00A71280" w:rsidP="00BF23A6">
      <w:pPr>
        <w:ind w:left="1134" w:right="-433"/>
        <w:jc w:val="both"/>
        <w:rPr>
          <w:rFonts w:ascii="Palatino Linotype" w:eastAsia="Palatino Linotype" w:hAnsi="Palatino Linotype" w:cs="Palatino Linotype"/>
          <w:i/>
        </w:rPr>
      </w:pPr>
      <w:r w:rsidRPr="0006273D">
        <w:rPr>
          <w:rFonts w:ascii="Palatino Linotype" w:eastAsia="Palatino Linotype" w:hAnsi="Palatino Linotype" w:cs="Palatino Linotype"/>
          <w:b/>
          <w:i/>
        </w:rPr>
        <w:lastRenderedPageBreak/>
        <w:t>XXXIX.</w:t>
      </w:r>
      <w:r w:rsidRPr="0006273D">
        <w:rPr>
          <w:rFonts w:ascii="Palatino Linotype" w:eastAsia="Palatino Linotype" w:hAnsi="Palatino Linotype" w:cs="Palatino Linotype"/>
          <w:i/>
        </w:rPr>
        <w:t xml:space="preserve"> </w:t>
      </w:r>
      <w:r w:rsidRPr="0006273D">
        <w:rPr>
          <w:rFonts w:ascii="Palatino Linotype" w:eastAsia="Palatino Linotype" w:hAnsi="Palatino Linotype" w:cs="Palatino Linotype"/>
          <w:b/>
          <w:i/>
        </w:rPr>
        <w:t>Servidor público habilitado</w:t>
      </w:r>
      <w:r w:rsidRPr="0006273D">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71280" w:rsidRPr="0006273D" w:rsidRDefault="00A71280" w:rsidP="00BF23A6">
      <w:pPr>
        <w:ind w:right="-433"/>
        <w:jc w:val="both"/>
        <w:rPr>
          <w:rFonts w:ascii="Palatino Linotype" w:eastAsia="Palatino Linotype" w:hAnsi="Palatino Linotype" w:cs="Palatino Linotype"/>
        </w:rPr>
      </w:pPr>
    </w:p>
    <w:p w:rsidR="00A71280" w:rsidRPr="0006273D" w:rsidRDefault="00A71280"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Así las cosas, se advierte que la Unidad de Transparencia cumplió con lo establecido en el artículo 162 de la Ley de Transparencia y Acceso a la Información Pública del Estado de México y Municipios, el cual menciona lo siguiente:</w:t>
      </w:r>
    </w:p>
    <w:p w:rsidR="00A71280" w:rsidRPr="0006273D" w:rsidRDefault="00A71280" w:rsidP="00BF23A6">
      <w:pPr>
        <w:ind w:left="1134"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r w:rsidRPr="0006273D">
        <w:rPr>
          <w:rFonts w:ascii="Palatino Linotype" w:eastAsia="Palatino Linotype" w:hAnsi="Palatino Linotype" w:cs="Palatino Linotype"/>
          <w:b/>
          <w:i/>
        </w:rPr>
        <w:t>Artículo 162.</w:t>
      </w:r>
      <w:r w:rsidRPr="0006273D">
        <w:rPr>
          <w:rFonts w:ascii="Palatino Linotype" w:eastAsia="Palatino Linotype" w:hAnsi="Palatino Linotype" w:cs="Palatino Linotype"/>
          <w:i/>
        </w:rPr>
        <w:t xml:space="preserve"> Las unidades de transparencia deberán garantizar que las solicitudes se turnen a </w:t>
      </w:r>
      <w:r w:rsidRPr="0006273D">
        <w:rPr>
          <w:rFonts w:ascii="Palatino Linotype" w:eastAsia="Palatino Linotype" w:hAnsi="Palatino Linotype" w:cs="Palatino Linotype"/>
          <w:b/>
          <w:i/>
        </w:rPr>
        <w:t>todas las Áreas competentes</w:t>
      </w:r>
      <w:r w:rsidRPr="0006273D">
        <w:rPr>
          <w:rFonts w:ascii="Palatino Linotype" w:eastAsia="Palatino Linotype" w:hAnsi="Palatino Linotype" w:cs="Palatino Linotype"/>
          <w:i/>
        </w:rPr>
        <w:t xml:space="preserve"> que cuenten con la información o deban tenerla de acuerdo a sus facultades, competencias y funciones, </w:t>
      </w:r>
      <w:r w:rsidRPr="0006273D">
        <w:rPr>
          <w:rFonts w:ascii="Palatino Linotype" w:eastAsia="Palatino Linotype" w:hAnsi="Palatino Linotype" w:cs="Palatino Linotype"/>
          <w:b/>
          <w:i/>
        </w:rPr>
        <w:t>con el objeto de que realicen una búsqueda exhaustiva y razonable de la información solicitada</w:t>
      </w:r>
      <w:r w:rsidRPr="0006273D">
        <w:rPr>
          <w:rFonts w:ascii="Palatino Linotype" w:eastAsia="Palatino Linotype" w:hAnsi="Palatino Linotype" w:cs="Palatino Linotype"/>
          <w:i/>
        </w:rPr>
        <w:t>.”</w:t>
      </w:r>
    </w:p>
    <w:p w:rsidR="00C06FAB" w:rsidRPr="0006273D" w:rsidRDefault="00C06FAB" w:rsidP="00BF23A6">
      <w:pPr>
        <w:spacing w:line="360" w:lineRule="auto"/>
        <w:ind w:right="-433"/>
        <w:jc w:val="both"/>
        <w:rPr>
          <w:rFonts w:ascii="Palatino Linotype" w:eastAsia="Palatino Linotype" w:hAnsi="Palatino Linotype" w:cs="Palatino Linotype"/>
          <w:color w:val="000000"/>
        </w:rPr>
      </w:pPr>
    </w:p>
    <w:p w:rsidR="0069400E" w:rsidRPr="0006273D" w:rsidRDefault="0069400E" w:rsidP="00BF23A6">
      <w:pPr>
        <w:numPr>
          <w:ilvl w:val="0"/>
          <w:numId w:val="2"/>
        </w:numPr>
        <w:spacing w:line="360" w:lineRule="auto"/>
        <w:ind w:left="0" w:right="-433" w:firstLine="0"/>
        <w:jc w:val="both"/>
        <w:rPr>
          <w:color w:val="000000"/>
        </w:rPr>
      </w:pPr>
      <w:r w:rsidRPr="0006273D">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69400E" w:rsidRPr="0006273D" w:rsidRDefault="0069400E" w:rsidP="00BF23A6">
      <w:pPr>
        <w:ind w:left="1134"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w:t>
      </w:r>
      <w:r w:rsidRPr="0006273D">
        <w:rPr>
          <w:rFonts w:ascii="Palatino Linotype" w:eastAsia="Palatino Linotype" w:hAnsi="Palatino Linotype" w:cs="Palatino Linotype"/>
          <w:b/>
          <w:i/>
          <w:color w:val="000000"/>
        </w:rPr>
        <w:t xml:space="preserve">Artículo 3. </w:t>
      </w:r>
      <w:r w:rsidRPr="0006273D">
        <w:rPr>
          <w:rFonts w:ascii="Palatino Linotype" w:eastAsia="Palatino Linotype" w:hAnsi="Palatino Linotype" w:cs="Palatino Linotype"/>
          <w:i/>
          <w:color w:val="000000"/>
        </w:rPr>
        <w:t>Para los efectos de la presente Ley se entenderá por:</w:t>
      </w:r>
    </w:p>
    <w:p w:rsidR="0069400E" w:rsidRPr="0006273D" w:rsidRDefault="0069400E" w:rsidP="00BF23A6">
      <w:pPr>
        <w:ind w:left="1134"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w:t>
      </w:r>
    </w:p>
    <w:p w:rsidR="0069400E" w:rsidRPr="0006273D" w:rsidRDefault="0069400E" w:rsidP="00BF23A6">
      <w:pPr>
        <w:ind w:left="1134"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b/>
          <w:i/>
          <w:color w:val="000000"/>
        </w:rPr>
        <w:t>XI. Documento:</w:t>
      </w:r>
      <w:r w:rsidRPr="0006273D">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06273D">
        <w:rPr>
          <w:rFonts w:ascii="Palatino Linotype" w:eastAsia="Palatino Linotype" w:hAnsi="Palatino Linotype" w:cs="Palatino Linotype"/>
          <w:i/>
          <w:color w:val="000000"/>
        </w:rPr>
        <w:lastRenderedPageBreak/>
        <w:t>elaboración. Los documentos podrán estar en cualquier medio, sea escrito, impreso, sonoro, visual, electrónico, informático u holográfico;</w:t>
      </w:r>
    </w:p>
    <w:p w:rsidR="0069400E" w:rsidRPr="0006273D" w:rsidRDefault="0069400E" w:rsidP="00BF23A6">
      <w:pPr>
        <w:spacing w:line="360" w:lineRule="auto"/>
        <w:ind w:left="1134"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i/>
          <w:color w:val="000000"/>
        </w:rPr>
        <w:t>(…)”</w:t>
      </w:r>
    </w:p>
    <w:p w:rsidR="0069400E" w:rsidRPr="0006273D" w:rsidRDefault="0069400E" w:rsidP="00BF23A6">
      <w:pPr>
        <w:ind w:right="-433"/>
        <w:jc w:val="both"/>
        <w:rPr>
          <w:rFonts w:ascii="Palatino Linotype" w:eastAsia="Palatino Linotype" w:hAnsi="Palatino Linotype" w:cs="Palatino Linotype"/>
        </w:rPr>
      </w:pPr>
    </w:p>
    <w:p w:rsidR="0069400E" w:rsidRPr="0006273D" w:rsidRDefault="0069400E" w:rsidP="00BF23A6">
      <w:pPr>
        <w:numPr>
          <w:ilvl w:val="0"/>
          <w:numId w:val="2"/>
        </w:numPr>
        <w:spacing w:line="360" w:lineRule="auto"/>
        <w:ind w:left="0" w:right="-433" w:firstLine="0"/>
        <w:jc w:val="both"/>
        <w:rPr>
          <w:color w:val="000000"/>
        </w:rPr>
      </w:pPr>
      <w:r w:rsidRPr="0006273D">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69400E" w:rsidRPr="0006273D" w:rsidRDefault="0069400E" w:rsidP="00BF23A6">
      <w:pPr>
        <w:ind w:left="850" w:right="-433"/>
        <w:jc w:val="both"/>
        <w:rPr>
          <w:rFonts w:ascii="Palatino Linotype" w:eastAsia="Palatino Linotype" w:hAnsi="Palatino Linotype" w:cs="Palatino Linotype"/>
          <w:b/>
          <w:i/>
        </w:rPr>
      </w:pPr>
      <w:r w:rsidRPr="0006273D">
        <w:rPr>
          <w:rFonts w:ascii="Palatino Linotype" w:eastAsia="Palatino Linotype" w:hAnsi="Palatino Linotype" w:cs="Palatino Linotype"/>
          <w:b/>
        </w:rPr>
        <w:t>“</w:t>
      </w:r>
      <w:r w:rsidRPr="0006273D">
        <w:rPr>
          <w:rFonts w:ascii="Palatino Linotype" w:eastAsia="Palatino Linotype" w:hAnsi="Palatino Linotype" w:cs="Palatino Linotype"/>
          <w:b/>
          <w:i/>
        </w:rPr>
        <w:t>CRITERIO 0002-11</w:t>
      </w:r>
    </w:p>
    <w:p w:rsidR="0069400E" w:rsidRPr="0006273D" w:rsidRDefault="0069400E" w:rsidP="00BF23A6">
      <w:pPr>
        <w:ind w:left="850" w:right="-433"/>
        <w:jc w:val="both"/>
        <w:rPr>
          <w:rFonts w:ascii="Palatino Linotype" w:eastAsia="Palatino Linotype" w:hAnsi="Palatino Linotype" w:cs="Palatino Linotype"/>
          <w:i/>
        </w:rPr>
      </w:pPr>
      <w:r w:rsidRPr="0006273D">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6273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9400E" w:rsidRPr="0006273D" w:rsidRDefault="0069400E" w:rsidP="00BF23A6">
      <w:pPr>
        <w:ind w:left="85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En consecuencia el acceso a la información se refiere a que se cumplan cualquiera de los siguientes tres supuestos:</w:t>
      </w:r>
    </w:p>
    <w:p w:rsidR="0069400E" w:rsidRPr="0006273D" w:rsidRDefault="0069400E" w:rsidP="00BF23A6">
      <w:pPr>
        <w:ind w:left="850" w:right="-433"/>
        <w:jc w:val="both"/>
        <w:rPr>
          <w:rFonts w:ascii="Palatino Linotype" w:eastAsia="Palatino Linotype" w:hAnsi="Palatino Linotype" w:cs="Palatino Linotype"/>
          <w:b/>
          <w:i/>
        </w:rPr>
      </w:pPr>
      <w:r w:rsidRPr="0006273D">
        <w:rPr>
          <w:rFonts w:ascii="Palatino Linotype" w:eastAsia="Palatino Linotype" w:hAnsi="Palatino Linotype" w:cs="Palatino Linotype"/>
          <w:b/>
          <w:i/>
        </w:rPr>
        <w:t xml:space="preserve">1) </w:t>
      </w:r>
      <w:r w:rsidRPr="0006273D">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69400E" w:rsidRPr="0006273D" w:rsidRDefault="0069400E" w:rsidP="00BF23A6">
      <w:pPr>
        <w:ind w:left="85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69400E" w:rsidRPr="0006273D" w:rsidRDefault="0069400E" w:rsidP="00BF23A6">
      <w:pPr>
        <w:ind w:left="850"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69400E" w:rsidRPr="0006273D" w:rsidRDefault="0069400E" w:rsidP="00BF23A6">
      <w:pPr>
        <w:tabs>
          <w:tab w:val="left" w:pos="851"/>
        </w:tabs>
        <w:spacing w:line="360" w:lineRule="auto"/>
        <w:ind w:left="850" w:right="-433"/>
        <w:rPr>
          <w:rFonts w:ascii="Palatino Linotype" w:eastAsia="Palatino Linotype" w:hAnsi="Palatino Linotype" w:cs="Palatino Linotype"/>
        </w:rPr>
      </w:pPr>
      <w:r w:rsidRPr="0006273D">
        <w:rPr>
          <w:rFonts w:ascii="Palatino Linotype" w:eastAsia="Palatino Linotype" w:hAnsi="Palatino Linotype" w:cs="Palatino Linotype"/>
        </w:rPr>
        <w:t>(Énfasis Añadido)</w:t>
      </w:r>
    </w:p>
    <w:p w:rsidR="0069400E" w:rsidRPr="0006273D" w:rsidRDefault="0069400E" w:rsidP="00BF23A6">
      <w:pPr>
        <w:pBdr>
          <w:top w:val="nil"/>
          <w:left w:val="nil"/>
          <w:bottom w:val="nil"/>
          <w:right w:val="nil"/>
          <w:between w:val="nil"/>
        </w:pBdr>
        <w:ind w:right="-433"/>
        <w:jc w:val="both"/>
        <w:rPr>
          <w:rFonts w:ascii="Palatino Linotype" w:eastAsia="Palatino Linotype" w:hAnsi="Palatino Linotype" w:cs="Palatino Linotype"/>
          <w:color w:val="000000"/>
        </w:rPr>
      </w:pPr>
    </w:p>
    <w:p w:rsidR="0069400E" w:rsidRPr="0006273D" w:rsidRDefault="0069400E" w:rsidP="00BF23A6">
      <w:pPr>
        <w:numPr>
          <w:ilvl w:val="0"/>
          <w:numId w:val="2"/>
        </w:numPr>
        <w:spacing w:line="360" w:lineRule="auto"/>
        <w:ind w:left="0" w:right="-433" w:firstLine="0"/>
        <w:jc w:val="both"/>
        <w:rPr>
          <w:color w:val="000000"/>
        </w:rPr>
      </w:pPr>
      <w:r w:rsidRPr="0006273D">
        <w:rPr>
          <w:rFonts w:ascii="Palatino Linotype" w:eastAsia="Palatino Linotype" w:hAnsi="Palatino Linotype" w:cs="Palatino Linotype"/>
          <w:color w:val="000000"/>
        </w:rPr>
        <w:t>Por su parte los artículos 160 y 166, de la Ley local en la materia, que se reproduce de la siguiente forma:</w:t>
      </w:r>
    </w:p>
    <w:p w:rsidR="0069400E" w:rsidRPr="0006273D" w:rsidRDefault="0069400E" w:rsidP="00BF23A6">
      <w:pPr>
        <w:ind w:left="566"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w:t>
      </w:r>
      <w:r w:rsidRPr="0006273D">
        <w:rPr>
          <w:rFonts w:ascii="Palatino Linotype" w:eastAsia="Palatino Linotype" w:hAnsi="Palatino Linotype" w:cs="Palatino Linotype"/>
          <w:b/>
          <w:i/>
        </w:rPr>
        <w:t>Artículo 160.</w:t>
      </w:r>
      <w:r w:rsidRPr="0006273D">
        <w:rPr>
          <w:rFonts w:ascii="Palatino Linotype" w:eastAsia="Palatino Linotype" w:hAnsi="Palatino Linotype" w:cs="Palatino Linotype"/>
          <w:i/>
        </w:rPr>
        <w:t xml:space="preserve"> </w:t>
      </w:r>
      <w:r w:rsidRPr="0006273D">
        <w:rPr>
          <w:rFonts w:ascii="Palatino Linotype" w:eastAsia="Palatino Linotype" w:hAnsi="Palatino Linotype" w:cs="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w:t>
      </w:r>
      <w:r w:rsidRPr="0006273D">
        <w:rPr>
          <w:rFonts w:ascii="Palatino Linotype" w:eastAsia="Palatino Linotype" w:hAnsi="Palatino Linotype" w:cs="Palatino Linotype"/>
          <w:i/>
          <w:u w:val="single"/>
        </w:rPr>
        <w:lastRenderedPageBreak/>
        <w:t>existentes, conforme a las características físicas de la información o del lugar donde se encuentre así lo permita</w:t>
      </w:r>
      <w:r w:rsidRPr="0006273D">
        <w:rPr>
          <w:rFonts w:ascii="Palatino Linotype" w:eastAsia="Palatino Linotype" w:hAnsi="Palatino Linotype" w:cs="Palatino Linotype"/>
          <w:i/>
        </w:rPr>
        <w:t>.</w:t>
      </w:r>
    </w:p>
    <w:p w:rsidR="0069400E" w:rsidRPr="0006273D" w:rsidRDefault="0069400E" w:rsidP="00BF23A6">
      <w:pPr>
        <w:ind w:left="566" w:right="-433"/>
        <w:jc w:val="both"/>
        <w:rPr>
          <w:rFonts w:ascii="Palatino Linotype" w:eastAsia="Palatino Linotype" w:hAnsi="Palatino Linotype" w:cs="Palatino Linotype"/>
          <w:i/>
        </w:rPr>
      </w:pPr>
    </w:p>
    <w:p w:rsidR="0069400E" w:rsidRPr="0006273D" w:rsidRDefault="0069400E" w:rsidP="00BF23A6">
      <w:pPr>
        <w:ind w:left="566"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En caso que la información solicitada consista en bases de datos se deberá privilegiar la entrega de la misma en formatos abiertos.</w:t>
      </w:r>
    </w:p>
    <w:p w:rsidR="0069400E" w:rsidRPr="0006273D" w:rsidRDefault="0069400E" w:rsidP="00BF23A6">
      <w:pPr>
        <w:ind w:left="566" w:right="-433"/>
        <w:jc w:val="both"/>
        <w:rPr>
          <w:rFonts w:ascii="Palatino Linotype" w:eastAsia="Palatino Linotype" w:hAnsi="Palatino Linotype" w:cs="Palatino Linotype"/>
          <w:i/>
          <w:u w:val="single"/>
        </w:rPr>
      </w:pPr>
      <w:r w:rsidRPr="0006273D">
        <w:rPr>
          <w:rFonts w:ascii="Palatino Linotype" w:eastAsia="Palatino Linotype" w:hAnsi="Palatino Linotype" w:cs="Palatino Linotype"/>
          <w:b/>
          <w:i/>
        </w:rPr>
        <w:t>Artículo 166.</w:t>
      </w:r>
      <w:r w:rsidRPr="0006273D">
        <w:rPr>
          <w:rFonts w:ascii="Palatino Linotype" w:eastAsia="Palatino Linotype" w:hAnsi="Palatino Linotype" w:cs="Palatino Linotype"/>
          <w:i/>
        </w:rPr>
        <w:t xml:space="preserve"> </w:t>
      </w:r>
      <w:r w:rsidRPr="0006273D">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69400E" w:rsidRPr="0006273D" w:rsidRDefault="0069400E" w:rsidP="00BF23A6">
      <w:pPr>
        <w:spacing w:line="360" w:lineRule="auto"/>
        <w:ind w:left="566" w:right="-433"/>
        <w:jc w:val="both"/>
        <w:rPr>
          <w:rFonts w:ascii="Palatino Linotype" w:eastAsia="Palatino Linotype" w:hAnsi="Palatino Linotype" w:cs="Palatino Linotype"/>
        </w:rPr>
      </w:pPr>
      <w:r w:rsidRPr="0006273D">
        <w:rPr>
          <w:rFonts w:ascii="Palatino Linotype" w:eastAsia="Palatino Linotype" w:hAnsi="Palatino Linotype" w:cs="Palatino Linotype"/>
        </w:rPr>
        <w:t>(Énfasis añadido)</w:t>
      </w:r>
    </w:p>
    <w:p w:rsidR="0069400E" w:rsidRPr="0006273D" w:rsidRDefault="0069400E" w:rsidP="00BF23A6">
      <w:pPr>
        <w:ind w:right="-433"/>
        <w:jc w:val="both"/>
        <w:rPr>
          <w:rFonts w:ascii="Palatino Linotype" w:eastAsia="Palatino Linotype" w:hAnsi="Palatino Linotype" w:cs="Palatino Linotype"/>
        </w:rPr>
      </w:pPr>
    </w:p>
    <w:p w:rsidR="0069400E" w:rsidRPr="0006273D" w:rsidRDefault="0069400E" w:rsidP="00BF23A6">
      <w:pPr>
        <w:numPr>
          <w:ilvl w:val="0"/>
          <w:numId w:val="2"/>
        </w:numPr>
        <w:spacing w:line="360" w:lineRule="auto"/>
        <w:ind w:left="0" w:right="-433" w:firstLine="0"/>
        <w:jc w:val="both"/>
        <w:rPr>
          <w:color w:val="000000"/>
        </w:rPr>
      </w:pPr>
      <w:r w:rsidRPr="0006273D">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606EEA" w:rsidRPr="0006273D" w:rsidRDefault="00606EEA" w:rsidP="00BF23A6">
      <w:pPr>
        <w:spacing w:line="360" w:lineRule="auto"/>
        <w:ind w:right="-433"/>
        <w:jc w:val="both"/>
        <w:rPr>
          <w:color w:val="000000"/>
        </w:rPr>
      </w:pPr>
    </w:p>
    <w:p w:rsidR="00606EEA" w:rsidRPr="0006273D" w:rsidRDefault="00606EEA" w:rsidP="00BF23A6">
      <w:pPr>
        <w:numPr>
          <w:ilvl w:val="0"/>
          <w:numId w:val="6"/>
        </w:numPr>
        <w:pBdr>
          <w:top w:val="nil"/>
          <w:left w:val="nil"/>
          <w:bottom w:val="nil"/>
          <w:right w:val="nil"/>
          <w:between w:val="nil"/>
        </w:pBdr>
        <w:tabs>
          <w:tab w:val="left" w:pos="0"/>
          <w:tab w:val="left" w:pos="567"/>
        </w:tabs>
        <w:spacing w:line="360" w:lineRule="auto"/>
        <w:ind w:left="0" w:right="-433" w:firstLine="0"/>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b/>
          <w:color w:val="000000"/>
        </w:rPr>
        <w:t xml:space="preserve">De la naturaleza de la información solicitada. </w:t>
      </w:r>
    </w:p>
    <w:p w:rsidR="00606EEA" w:rsidRPr="0006273D" w:rsidRDefault="00606EEA" w:rsidP="00BF23A6">
      <w:pPr>
        <w:numPr>
          <w:ilvl w:val="0"/>
          <w:numId w:val="2"/>
        </w:numPr>
        <w:spacing w:line="360" w:lineRule="auto"/>
        <w:ind w:left="0" w:right="-433" w:firstLine="0"/>
        <w:jc w:val="both"/>
      </w:pPr>
      <w:r w:rsidRPr="0006273D">
        <w:rPr>
          <w:rFonts w:ascii="Palatino Linotype" w:eastAsia="Palatino Linotype" w:hAnsi="Palatino Linotype" w:cs="Palatino Linotype"/>
          <w:color w:val="000000"/>
        </w:rPr>
        <w:t>Primeramente</w:t>
      </w:r>
      <w:r w:rsidRPr="0006273D">
        <w:rPr>
          <w:rFonts w:ascii="Palatino Linotype" w:eastAsia="Palatino Linotype" w:hAnsi="Palatino Linotype" w:cs="Palatino Linotype"/>
        </w:rPr>
        <w:t xml:space="preserve">, se precisa que se obvia el análisis de la competencia por parte del </w:t>
      </w:r>
      <w:r w:rsidRPr="0006273D">
        <w:rPr>
          <w:rFonts w:ascii="Palatino Linotype" w:eastAsia="Palatino Linotype" w:hAnsi="Palatino Linotype" w:cs="Palatino Linotype"/>
          <w:b/>
        </w:rPr>
        <w:t>SUJETO OBLIGADO</w:t>
      </w:r>
      <w:r w:rsidRPr="0006273D">
        <w:rPr>
          <w:rFonts w:ascii="Palatino Linotype" w:eastAsia="Palatino Linotype" w:hAnsi="Palatino Linotype" w:cs="Palatino Linotype"/>
        </w:rPr>
        <w:t>, para generar, administrar o poseer la información solicitada, dado que éste ha asumido la misma, en razón de que en su respuesta admitió contar con dicha información, tan es así que remitió la información que es de interés para el solicitante.</w:t>
      </w:r>
    </w:p>
    <w:p w:rsidR="00606EEA" w:rsidRPr="0006273D" w:rsidRDefault="00606EEA" w:rsidP="00BF23A6">
      <w:pPr>
        <w:tabs>
          <w:tab w:val="left" w:pos="0"/>
          <w:tab w:val="left" w:pos="567"/>
        </w:tabs>
        <w:spacing w:line="360" w:lineRule="auto"/>
        <w:ind w:left="-566" w:right="-433"/>
        <w:jc w:val="both"/>
        <w:rPr>
          <w:rFonts w:ascii="Palatino Linotype" w:eastAsia="Palatino Linotype" w:hAnsi="Palatino Linotype" w:cs="Palatino Linotype"/>
        </w:rPr>
      </w:pPr>
    </w:p>
    <w:p w:rsidR="00606EEA" w:rsidRPr="0006273D" w:rsidRDefault="00606EEA" w:rsidP="00BF23A6">
      <w:pPr>
        <w:numPr>
          <w:ilvl w:val="0"/>
          <w:numId w:val="2"/>
        </w:numPr>
        <w:spacing w:line="360" w:lineRule="auto"/>
        <w:ind w:left="0" w:right="-433" w:firstLine="0"/>
        <w:jc w:val="both"/>
      </w:pPr>
      <w:bookmarkStart w:id="7" w:name="_heading=h.2s8eyo1" w:colFirst="0" w:colLast="0"/>
      <w:bookmarkEnd w:id="7"/>
      <w:r w:rsidRPr="0006273D">
        <w:rPr>
          <w:rFonts w:ascii="Palatino Linotype" w:eastAsia="Palatino Linotype" w:hAnsi="Palatino Linotype" w:cs="Palatino Linotype"/>
        </w:rPr>
        <w:t xml:space="preserve">En </w:t>
      </w:r>
      <w:r w:rsidRPr="0006273D">
        <w:rPr>
          <w:rFonts w:ascii="Palatino Linotype" w:eastAsia="Palatino Linotype" w:hAnsi="Palatino Linotype" w:cs="Palatino Linotype"/>
          <w:color w:val="000000"/>
        </w:rPr>
        <w:t>efecto</w:t>
      </w:r>
      <w:r w:rsidRPr="0006273D">
        <w:rPr>
          <w:rFonts w:ascii="Palatino Linotype" w:eastAsia="Palatino Linotype" w:hAnsi="Palatino Linotype" w:cs="Palatino Linotype"/>
        </w:rPr>
        <w:t xml:space="preserve">, </w:t>
      </w:r>
      <w:r w:rsidRPr="0006273D">
        <w:rPr>
          <w:rFonts w:ascii="Palatino Linotype" w:eastAsia="Palatino Linotype" w:hAnsi="Palatino Linotype" w:cs="Palatino Linotype"/>
          <w:color w:val="000000"/>
        </w:rPr>
        <w:t>el</w:t>
      </w:r>
      <w:r w:rsidRPr="0006273D">
        <w:rPr>
          <w:rFonts w:ascii="Palatino Linotype" w:eastAsia="Palatino Linotype" w:hAnsi="Palatino Linotype" w:cs="Palatino Linotype"/>
        </w:rPr>
        <w:t xml:space="preserve"> hecho de que </w:t>
      </w:r>
      <w:r w:rsidRPr="0006273D">
        <w:rPr>
          <w:rFonts w:ascii="Palatino Linotype" w:eastAsia="Palatino Linotype" w:hAnsi="Palatino Linotype" w:cs="Palatino Linotype"/>
          <w:b/>
        </w:rPr>
        <w:t>EL SUJETO OBLIGADO</w:t>
      </w:r>
      <w:r w:rsidRPr="0006273D">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06EEA" w:rsidRPr="0006273D" w:rsidRDefault="00606EEA" w:rsidP="00BF23A6">
      <w:pPr>
        <w:tabs>
          <w:tab w:val="left" w:pos="8505"/>
        </w:tabs>
        <w:ind w:left="709"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lastRenderedPageBreak/>
        <w:t>“</w:t>
      </w:r>
      <w:r w:rsidRPr="0006273D">
        <w:rPr>
          <w:rFonts w:ascii="Palatino Linotype" w:eastAsia="Palatino Linotype" w:hAnsi="Palatino Linotype" w:cs="Palatino Linotype"/>
          <w:b/>
          <w:i/>
        </w:rPr>
        <w:t>Artículo 12.</w:t>
      </w:r>
      <w:r w:rsidRPr="0006273D">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606EEA" w:rsidRPr="0006273D" w:rsidRDefault="00606EEA" w:rsidP="00BF23A6">
      <w:pPr>
        <w:tabs>
          <w:tab w:val="left" w:pos="8505"/>
        </w:tabs>
        <w:ind w:left="709" w:right="-433"/>
        <w:jc w:val="both"/>
        <w:rPr>
          <w:rFonts w:ascii="Palatino Linotype" w:eastAsia="Palatino Linotype" w:hAnsi="Palatino Linotype" w:cs="Palatino Linotype"/>
          <w:i/>
        </w:rPr>
      </w:pPr>
    </w:p>
    <w:p w:rsidR="00606EEA" w:rsidRPr="0006273D" w:rsidRDefault="00606EEA" w:rsidP="00BF23A6">
      <w:pPr>
        <w:tabs>
          <w:tab w:val="left" w:pos="8505"/>
        </w:tabs>
        <w:ind w:left="709"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06EEA" w:rsidRPr="0006273D" w:rsidRDefault="00606EEA" w:rsidP="00BF23A6">
      <w:pPr>
        <w:pBdr>
          <w:top w:val="nil"/>
          <w:left w:val="nil"/>
          <w:bottom w:val="nil"/>
          <w:right w:val="nil"/>
          <w:between w:val="nil"/>
        </w:pBdr>
        <w:ind w:left="-566" w:right="-433"/>
        <w:rPr>
          <w:rFonts w:ascii="Palatino Linotype" w:eastAsia="Palatino Linotype" w:hAnsi="Palatino Linotype" w:cs="Palatino Linotype"/>
          <w:color w:val="000000"/>
        </w:rPr>
      </w:pPr>
    </w:p>
    <w:p w:rsidR="00606EEA" w:rsidRPr="0006273D" w:rsidRDefault="00606EEA" w:rsidP="00BF23A6">
      <w:pPr>
        <w:numPr>
          <w:ilvl w:val="0"/>
          <w:numId w:val="2"/>
        </w:numPr>
        <w:spacing w:line="360" w:lineRule="auto"/>
        <w:ind w:left="0" w:right="-433" w:firstLine="0"/>
        <w:jc w:val="both"/>
      </w:pPr>
      <w:r w:rsidRPr="0006273D">
        <w:rPr>
          <w:rFonts w:ascii="Palatino Linotype" w:eastAsia="Palatino Linotype" w:hAnsi="Palatino Linotype" w:cs="Palatino Linotype"/>
        </w:rPr>
        <w:t xml:space="preserve">Así, el estudio </w:t>
      </w:r>
      <w:r w:rsidRPr="0006273D">
        <w:rPr>
          <w:rFonts w:ascii="Palatino Linotype" w:eastAsia="Palatino Linotype" w:hAnsi="Palatino Linotype" w:cs="Palatino Linotype"/>
          <w:color w:val="000000"/>
        </w:rPr>
        <w:t>de</w:t>
      </w:r>
      <w:r w:rsidRPr="0006273D">
        <w:rPr>
          <w:rFonts w:ascii="Palatino Linotype" w:eastAsia="Palatino Linotype" w:hAnsi="Palatino Linotype" w:cs="Palatino Linotype"/>
        </w:rPr>
        <w:t xml:space="preserve"> la naturaleza jurídica de la información pública solicitada, tiene por objeto determinar si ésta la genera, posee o administra </w:t>
      </w:r>
      <w:r w:rsidRPr="0006273D">
        <w:rPr>
          <w:rFonts w:ascii="Palatino Linotype" w:eastAsia="Palatino Linotype" w:hAnsi="Palatino Linotype" w:cs="Palatino Linotype"/>
          <w:b/>
        </w:rPr>
        <w:t>EL SUJETO OBLIGADO</w:t>
      </w:r>
      <w:r w:rsidRPr="0006273D">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919A2" w:rsidRPr="0006273D" w:rsidRDefault="000919A2" w:rsidP="00BF23A6">
      <w:pPr>
        <w:spacing w:line="360" w:lineRule="auto"/>
        <w:ind w:right="-433"/>
        <w:jc w:val="both"/>
        <w:rPr>
          <w:color w:val="000000"/>
        </w:rPr>
      </w:pPr>
    </w:p>
    <w:p w:rsidR="00566D75" w:rsidRPr="0006273D" w:rsidRDefault="000919A2"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color w:val="000000"/>
        </w:rPr>
        <w:t>Por otra parte</w:t>
      </w:r>
      <w:r w:rsidRPr="0006273D">
        <w:rPr>
          <w:rFonts w:ascii="Palatino Linotype" w:eastAsia="Palatino Linotype" w:hAnsi="Palatino Linotype" w:cs="Palatino Linotype"/>
        </w:rPr>
        <w:t xml:space="preserve">, </w:t>
      </w:r>
      <w:r w:rsidRPr="0006273D">
        <w:rPr>
          <w:rFonts w:ascii="Palatino Linotype" w:eastAsia="Palatino Linotype" w:hAnsi="Palatino Linotype" w:cs="Palatino Linotype"/>
          <w:color w:val="000000"/>
        </w:rPr>
        <w:t xml:space="preserve">de las respuestas proporcionadas, se interpuso recurso de revisión argumentando sustancialmente </w:t>
      </w:r>
      <w:r w:rsidR="00566D75" w:rsidRPr="0006273D">
        <w:rPr>
          <w:rFonts w:ascii="Palatino Linotype" w:eastAsia="Palatino Linotype" w:hAnsi="Palatino Linotype" w:cs="Palatino Linotype"/>
          <w:color w:val="000000"/>
        </w:rPr>
        <w:t xml:space="preserve">o como </w:t>
      </w:r>
      <w:r w:rsidR="00566D75" w:rsidRPr="0006273D">
        <w:rPr>
          <w:rFonts w:ascii="Palatino Linotype" w:eastAsia="Palatino Linotype" w:hAnsi="Palatino Linotype" w:cs="Palatino Linotype"/>
          <w:b/>
          <w:color w:val="000000"/>
        </w:rPr>
        <w:t>Razones o Motivos de inconformidad</w:t>
      </w:r>
      <w:r w:rsidR="00566D75" w:rsidRPr="0006273D">
        <w:rPr>
          <w:rFonts w:ascii="Palatino Linotype" w:eastAsia="Palatino Linotype" w:hAnsi="Palatino Linotype" w:cs="Palatino Linotype"/>
          <w:color w:val="000000"/>
        </w:rPr>
        <w:t xml:space="preserve"> </w:t>
      </w:r>
      <w:r w:rsidR="00633ACA" w:rsidRPr="0006273D">
        <w:rPr>
          <w:rFonts w:ascii="Palatino Linotype" w:eastAsia="Palatino Linotype" w:hAnsi="Palatino Linotype" w:cs="Palatino Linotype"/>
          <w:color w:val="000000"/>
        </w:rPr>
        <w:t xml:space="preserve">que </w:t>
      </w:r>
      <w:r w:rsidR="00633ACA" w:rsidRPr="0006273D">
        <w:rPr>
          <w:rFonts w:ascii="Palatino Linotype" w:eastAsia="Palatino Linotype" w:hAnsi="Palatino Linotype" w:cs="Palatino Linotype"/>
          <w:i/>
          <w:color w:val="000000"/>
          <w:u w:val="single"/>
        </w:rPr>
        <w:t xml:space="preserve">no se le entregó la información respecto de </w:t>
      </w:r>
      <w:r w:rsidR="00BF23A6">
        <w:rPr>
          <w:rFonts w:ascii="Palatino Linotype" w:eastAsia="Palatino Linotype" w:hAnsi="Palatino Linotype" w:cs="Palatino Linotype"/>
          <w:i/>
          <w:color w:val="000000"/>
          <w:u w:val="single"/>
        </w:rPr>
        <w:t>XXXX</w:t>
      </w:r>
      <w:r w:rsidR="00633ACA" w:rsidRPr="0006273D">
        <w:rPr>
          <w:rFonts w:ascii="Palatino Linotype" w:eastAsia="Palatino Linotype" w:hAnsi="Palatino Linotype" w:cs="Palatino Linotype"/>
          <w:i/>
          <w:color w:val="000000"/>
          <w:u w:val="single"/>
        </w:rPr>
        <w:t>: fecha de alta, área de adscripción y recibo de nómina</w:t>
      </w:r>
      <w:r w:rsidR="00566D75" w:rsidRPr="0006273D">
        <w:rPr>
          <w:rFonts w:ascii="Palatino Linotype" w:eastAsia="Palatino Linotype" w:hAnsi="Palatino Linotype" w:cs="Palatino Linotype"/>
          <w:i/>
          <w:color w:val="000000"/>
        </w:rPr>
        <w:t xml:space="preserve">; </w:t>
      </w:r>
      <w:r w:rsidR="00566D75" w:rsidRPr="0006273D">
        <w:rPr>
          <w:rFonts w:ascii="Palatino Linotype" w:eastAsia="Palatino Linotype" w:hAnsi="Palatino Linotype" w:cs="Palatino Linotype"/>
          <w:color w:val="000000"/>
        </w:rPr>
        <w:t xml:space="preserve">derivado de ello, es notorio que el recurrente no se inconforma por la totalidad de la respuesta proporcionada, sino porque </w:t>
      </w:r>
      <w:r w:rsidR="00566D75" w:rsidRPr="0006273D">
        <w:rPr>
          <w:rFonts w:ascii="Palatino Linotype" w:eastAsia="Palatino Linotype" w:hAnsi="Palatino Linotype" w:cs="Palatino Linotype"/>
        </w:rPr>
        <w:t xml:space="preserve">considera que </w:t>
      </w:r>
      <w:r w:rsidR="00566D75" w:rsidRPr="0006273D">
        <w:rPr>
          <w:rFonts w:ascii="Palatino Linotype" w:eastAsia="Palatino Linotype" w:hAnsi="Palatino Linotype" w:cs="Palatino Linotype"/>
          <w:b/>
        </w:rPr>
        <w:t xml:space="preserve">no se le entregó la </w:t>
      </w:r>
      <w:r w:rsidR="00A74FA3" w:rsidRPr="0006273D">
        <w:rPr>
          <w:rFonts w:ascii="Palatino Linotype" w:eastAsia="Palatino Linotype" w:hAnsi="Palatino Linotype" w:cs="Palatino Linotype"/>
          <w:b/>
        </w:rPr>
        <w:t xml:space="preserve">información requerida de </w:t>
      </w:r>
      <w:r w:rsidR="00BF23A6">
        <w:rPr>
          <w:rFonts w:ascii="Palatino Linotype" w:eastAsia="Palatino Linotype" w:hAnsi="Palatino Linotype" w:cs="Palatino Linotype"/>
          <w:b/>
        </w:rPr>
        <w:t>XXXX</w:t>
      </w:r>
      <w:r w:rsidR="00566D75" w:rsidRPr="0006273D">
        <w:rPr>
          <w:rFonts w:ascii="Palatino Linotype" w:eastAsia="Palatino Linotype" w:hAnsi="Palatino Linotype" w:cs="Palatino Linotype"/>
          <w:color w:val="000000"/>
        </w:rPr>
        <w:t xml:space="preserve">, por lo que la parte de la solicitud que no fue combatida se debe tener como </w:t>
      </w:r>
      <w:r w:rsidR="00566D75" w:rsidRPr="0006273D">
        <w:rPr>
          <w:rFonts w:ascii="Palatino Linotype" w:eastAsia="Palatino Linotype" w:hAnsi="Palatino Linotype" w:cs="Palatino Linotype"/>
          <w:b/>
          <w:color w:val="000000"/>
        </w:rPr>
        <w:t>actos consentidos</w:t>
      </w:r>
      <w:r w:rsidR="00566D75" w:rsidRPr="0006273D">
        <w:rPr>
          <w:rFonts w:ascii="Palatino Linotype" w:eastAsia="Palatino Linotype" w:hAnsi="Palatino Linotype" w:cs="Palatino Linotype"/>
          <w:color w:val="000000"/>
        </w:rPr>
        <w:t>, por no haber pronunciamiento de impugnación.</w:t>
      </w:r>
    </w:p>
    <w:p w:rsidR="00566D75" w:rsidRPr="0006273D" w:rsidRDefault="00566D75" w:rsidP="00BF23A6">
      <w:pPr>
        <w:spacing w:line="360" w:lineRule="auto"/>
        <w:ind w:right="-433"/>
        <w:jc w:val="both"/>
        <w:rPr>
          <w:rFonts w:ascii="Palatino Linotype" w:eastAsia="Palatino Linotype" w:hAnsi="Palatino Linotype" w:cs="Palatino Linotype"/>
        </w:rPr>
      </w:pPr>
    </w:p>
    <w:p w:rsidR="00566D75" w:rsidRPr="0006273D" w:rsidRDefault="00566D75"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lastRenderedPageBreak/>
        <w:t xml:space="preserve">Luego </w:t>
      </w:r>
      <w:r w:rsidRPr="0006273D">
        <w:rPr>
          <w:rFonts w:ascii="Palatino Linotype" w:eastAsia="Palatino Linotype" w:hAnsi="Palatino Linotype" w:cs="Palatino Linotype"/>
          <w:color w:val="000000"/>
        </w:rPr>
        <w:t>entonces</w:t>
      </w:r>
      <w:r w:rsidRPr="0006273D">
        <w:rPr>
          <w:rFonts w:ascii="Palatino Linotype" w:eastAsia="Palatino Linotype" w:hAnsi="Palatino Linotype" w:cs="Palatino Linotype"/>
        </w:rPr>
        <w:t xml:space="preserve">, al no existir inconformidad, la información se tiene por </w:t>
      </w:r>
      <w:r w:rsidRPr="0006273D">
        <w:rPr>
          <w:rFonts w:ascii="Palatino Linotype" w:eastAsia="Palatino Linotype" w:hAnsi="Palatino Linotype" w:cs="Palatino Linotype"/>
          <w:color w:val="000000"/>
        </w:rPr>
        <w:t>consentida</w:t>
      </w:r>
      <w:r w:rsidRPr="0006273D">
        <w:rPr>
          <w:rFonts w:ascii="Palatino Linotype" w:eastAsia="Palatino Linotype" w:hAnsi="Palatino Linotype" w:cs="Palatino Linotype"/>
        </w:rPr>
        <w:t>, ya</w:t>
      </w:r>
      <w:r w:rsidRPr="0006273D">
        <w:rPr>
          <w:rFonts w:ascii="Palatino Linotype" w:eastAsia="Palatino Linotype" w:hAnsi="Palatino Linotype" w:cs="Palatino Linotype"/>
          <w:b/>
        </w:rPr>
        <w:t xml:space="preserve"> </w:t>
      </w:r>
      <w:r w:rsidRPr="0006273D">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06273D">
        <w:rPr>
          <w:rFonts w:ascii="Palatino Linotype" w:eastAsia="Palatino Linotype" w:hAnsi="Palatino Linotype" w:cs="Palatino Linotype"/>
          <w:b/>
        </w:rPr>
        <w:t>actos consentidos</w:t>
      </w:r>
      <w:r w:rsidRPr="0006273D">
        <w:rPr>
          <w:rFonts w:ascii="Palatino Linotype" w:eastAsia="Palatino Linotype" w:hAnsi="Palatino Linotype" w:cs="Palatino Linotype"/>
        </w:rPr>
        <w:t>.</w:t>
      </w:r>
    </w:p>
    <w:p w:rsidR="00566D75" w:rsidRPr="0006273D" w:rsidRDefault="00566D75" w:rsidP="00BF23A6">
      <w:pPr>
        <w:pBdr>
          <w:top w:val="nil"/>
          <w:left w:val="nil"/>
          <w:bottom w:val="nil"/>
          <w:right w:val="nil"/>
          <w:between w:val="nil"/>
        </w:pBdr>
        <w:spacing w:line="360" w:lineRule="auto"/>
        <w:ind w:right="-433"/>
        <w:rPr>
          <w:rFonts w:ascii="Palatino Linotype" w:eastAsia="Palatino Linotype" w:hAnsi="Palatino Linotype" w:cs="Palatino Linotype"/>
          <w:color w:val="000000"/>
        </w:rPr>
      </w:pPr>
    </w:p>
    <w:p w:rsidR="00566D75" w:rsidRPr="0006273D" w:rsidRDefault="00566D75"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566D75" w:rsidRPr="0006273D" w:rsidRDefault="00566D75" w:rsidP="00BF23A6">
      <w:pPr>
        <w:pBdr>
          <w:top w:val="nil"/>
          <w:left w:val="nil"/>
          <w:bottom w:val="nil"/>
          <w:right w:val="nil"/>
          <w:between w:val="nil"/>
        </w:pBdr>
        <w:ind w:left="567"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b/>
          <w:i/>
          <w:color w:val="000000"/>
        </w:rPr>
        <w:t>“REVISIÓN EN AMPARO. LOS RESOLUTIVOS NO COMBATIDOS DEBEN DECLARARSE FIRMES. </w:t>
      </w:r>
      <w:r w:rsidRPr="0006273D">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06273D">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06273D">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06273D">
        <w:rPr>
          <w:rFonts w:ascii="Palatino Linotype" w:eastAsia="Palatino Linotype" w:hAnsi="Palatino Linotype" w:cs="Palatino Linotype"/>
          <w:i/>
          <w:color w:val="000000"/>
        </w:rPr>
        <w:t>.”</w:t>
      </w:r>
    </w:p>
    <w:p w:rsidR="00566D75" w:rsidRPr="0006273D" w:rsidRDefault="00566D75" w:rsidP="00BF23A6">
      <w:pPr>
        <w:pBdr>
          <w:top w:val="nil"/>
          <w:left w:val="nil"/>
          <w:bottom w:val="nil"/>
          <w:right w:val="nil"/>
          <w:between w:val="nil"/>
        </w:pBdr>
        <w:spacing w:line="360" w:lineRule="auto"/>
        <w:ind w:left="426" w:right="-433"/>
        <w:jc w:val="center"/>
        <w:rPr>
          <w:rFonts w:ascii="Palatino Linotype" w:eastAsia="Palatino Linotype" w:hAnsi="Palatino Linotype" w:cs="Palatino Linotype"/>
          <w:color w:val="000000"/>
        </w:rPr>
      </w:pPr>
    </w:p>
    <w:p w:rsidR="00566D75" w:rsidRPr="0006273D" w:rsidRDefault="00566D75"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Consecutivamente, </w:t>
      </w:r>
      <w:r w:rsidRPr="0006273D">
        <w:rPr>
          <w:rFonts w:ascii="Palatino Linotype" w:eastAsia="Palatino Linotype" w:hAnsi="Palatino Linotype" w:cs="Palatino Linotype"/>
          <w:b/>
        </w:rPr>
        <w:t xml:space="preserve">la parte de la respuesta que no fue impugnada debe declararse consentida por el recurrente, toda vez que no realizó </w:t>
      </w:r>
      <w:r w:rsidRPr="0006273D">
        <w:rPr>
          <w:rFonts w:ascii="Palatino Linotype" w:eastAsia="Palatino Linotype" w:hAnsi="Palatino Linotype" w:cs="Palatino Linotype"/>
        </w:rPr>
        <w:t>manifestaciones</w:t>
      </w:r>
      <w:r w:rsidRPr="0006273D">
        <w:rPr>
          <w:rFonts w:ascii="Palatino Linotype" w:eastAsia="Palatino Linotype" w:hAnsi="Palatino Linotype" w:cs="Palatino Linotype"/>
          <w:b/>
        </w:rPr>
        <w:t xml:space="preserve"> </w:t>
      </w:r>
      <w:r w:rsidRPr="0006273D">
        <w:rPr>
          <w:rFonts w:ascii="Palatino Linotype" w:eastAsia="Palatino Linotype" w:hAnsi="Palatino Linotype" w:cs="Palatino Linotype"/>
        </w:rPr>
        <w:t>de</w:t>
      </w:r>
      <w:r w:rsidRPr="0006273D">
        <w:rPr>
          <w:rFonts w:ascii="Palatino Linotype" w:eastAsia="Palatino Linotype" w:hAnsi="Palatino Linotype" w:cs="Palatino Linotype"/>
          <w:b/>
        </w:rPr>
        <w:t xml:space="preserve"> inconformidad</w:t>
      </w:r>
      <w:r w:rsidRPr="0006273D">
        <w:rPr>
          <w:rFonts w:ascii="Palatino Linotype" w:eastAsia="Palatino Linotype" w:hAnsi="Palatino Linotype" w:cs="Palatino Linotype"/>
        </w:rPr>
        <w:t xml:space="preserve">; por lo que, no pueden producirse efectos jurídicos tendentes a revocar, confirmar o modificar el acto reclamado ya que </w:t>
      </w:r>
      <w:r w:rsidRPr="0006273D">
        <w:rPr>
          <w:rFonts w:ascii="Palatino Linotype" w:eastAsia="Palatino Linotype" w:hAnsi="Palatino Linotype" w:cs="Palatino Linotype"/>
          <w:b/>
        </w:rPr>
        <w:t>se infiere su consentimiento</w:t>
      </w:r>
      <w:r w:rsidRPr="0006273D">
        <w:rPr>
          <w:rFonts w:ascii="Palatino Linotype" w:eastAsia="Palatino Linotype" w:hAnsi="Palatino Linotype" w:cs="Palatino Linotype"/>
        </w:rPr>
        <w:t xml:space="preserve"> </w:t>
      </w:r>
      <w:r w:rsidRPr="0006273D">
        <w:rPr>
          <w:rFonts w:ascii="Palatino Linotype" w:eastAsia="Palatino Linotype" w:hAnsi="Palatino Linotype" w:cs="Palatino Linotype"/>
          <w:b/>
        </w:rPr>
        <w:t xml:space="preserve">ante la falta de impugnación </w:t>
      </w:r>
      <w:r w:rsidRPr="0006273D">
        <w:rPr>
          <w:rFonts w:ascii="Palatino Linotype" w:eastAsia="Palatino Linotype" w:hAnsi="Palatino Linotype" w:cs="Palatino Linotype"/>
        </w:rPr>
        <w:t>eficaz. Sirve de sustento a lo anterior por analogía la tesis jurisprudencial número 176,608 del Semanario Judicial de la Federación y su Gaceta que a la letra dice:</w:t>
      </w:r>
    </w:p>
    <w:p w:rsidR="00566D75" w:rsidRPr="0006273D" w:rsidRDefault="00566D75" w:rsidP="00BF23A6">
      <w:pPr>
        <w:pBdr>
          <w:top w:val="nil"/>
          <w:left w:val="nil"/>
          <w:bottom w:val="nil"/>
          <w:right w:val="nil"/>
          <w:between w:val="nil"/>
        </w:pBdr>
        <w:ind w:left="567" w:right="-433"/>
        <w:jc w:val="both"/>
        <w:rPr>
          <w:rFonts w:ascii="Palatino Linotype" w:eastAsia="Palatino Linotype" w:hAnsi="Palatino Linotype" w:cs="Palatino Linotype"/>
          <w:i/>
          <w:color w:val="000000"/>
        </w:rPr>
      </w:pPr>
      <w:r w:rsidRPr="0006273D">
        <w:rPr>
          <w:rFonts w:ascii="Palatino Linotype" w:eastAsia="Palatino Linotype" w:hAnsi="Palatino Linotype" w:cs="Palatino Linotype"/>
          <w:b/>
          <w:i/>
          <w:color w:val="000000"/>
        </w:rPr>
        <w:t>“ACTOS CONSENTIDOS. SON LOS QUE NO SE IMPUGNAN MEDIANTE EL RECURSO IDÓNEO. </w:t>
      </w:r>
      <w:r w:rsidRPr="0006273D">
        <w:rPr>
          <w:rFonts w:ascii="Palatino Linotype" w:eastAsia="Palatino Linotype" w:hAnsi="Palatino Linotype" w:cs="Palatino Linotype"/>
          <w:i/>
          <w:color w:val="000000"/>
          <w:u w:val="single"/>
        </w:rPr>
        <w:t>Debe reputarse como consentido el acto que no se impugnó por el medio establecido por la ley</w:t>
      </w:r>
      <w:r w:rsidRPr="0006273D">
        <w:rPr>
          <w:rFonts w:ascii="Palatino Linotype" w:eastAsia="Palatino Linotype" w:hAnsi="Palatino Linotype" w:cs="Palatino Linotype"/>
          <w:i/>
          <w:color w:val="000000"/>
        </w:rPr>
        <w:t xml:space="preserve">, ya que si se hizo uso de otro no previsto por ella o si se hace una </w:t>
      </w:r>
      <w:r w:rsidRPr="0006273D">
        <w:rPr>
          <w:rFonts w:ascii="Palatino Linotype" w:eastAsia="Palatino Linotype" w:hAnsi="Palatino Linotype" w:cs="Palatino Linotype"/>
          <w:i/>
          <w:color w:val="000000"/>
        </w:rPr>
        <w:lastRenderedPageBreak/>
        <w:t>simple manifestación de inconformidad, tales actuaciones no producen efectos jurídicos tendientes a revocar, confirmar o modificar el acto reclamado en amparo, lo que significa consentimiento del mismo por falta de impugnación eficaz.”</w:t>
      </w:r>
    </w:p>
    <w:p w:rsidR="00566D75" w:rsidRPr="0006273D" w:rsidRDefault="00566D75" w:rsidP="00BF23A6">
      <w:pPr>
        <w:spacing w:line="360" w:lineRule="auto"/>
        <w:ind w:right="-433"/>
        <w:jc w:val="both"/>
        <w:rPr>
          <w:rFonts w:ascii="Palatino Linotype" w:eastAsia="Palatino Linotype" w:hAnsi="Palatino Linotype" w:cs="Palatino Linotype"/>
        </w:rPr>
      </w:pPr>
    </w:p>
    <w:p w:rsidR="000919A2" w:rsidRPr="0006273D" w:rsidRDefault="00566D75" w:rsidP="00BF23A6">
      <w:pPr>
        <w:numPr>
          <w:ilvl w:val="0"/>
          <w:numId w:val="2"/>
        </w:numPr>
        <w:spacing w:line="360" w:lineRule="auto"/>
        <w:ind w:left="0" w:right="-433" w:firstLine="0"/>
        <w:jc w:val="both"/>
        <w:rPr>
          <w:rFonts w:ascii="Palatino Linotype" w:eastAsia="Palatino Linotype" w:hAnsi="Palatino Linotype" w:cs="Palatino Linotype"/>
          <w:i/>
          <w:color w:val="000000"/>
          <w:u w:val="single"/>
        </w:rPr>
      </w:pPr>
      <w:r w:rsidRPr="0006273D">
        <w:rPr>
          <w:rFonts w:ascii="Palatino Linotype" w:eastAsia="Palatino Linotype" w:hAnsi="Palatino Linotype" w:cs="Palatino Linotype"/>
        </w:rPr>
        <w:t xml:space="preserve">Luego entonces, respecto del punto combatido, </w:t>
      </w:r>
      <w:r w:rsidR="00A74FA3" w:rsidRPr="0006273D">
        <w:rPr>
          <w:rFonts w:ascii="Palatino Linotype" w:eastAsia="Palatino Linotype" w:hAnsi="Palatino Linotype" w:cs="Palatino Linotype"/>
        </w:rPr>
        <w:t>el Sujeto Obligado a través de informe justificado ratificó su respuesta inicial, misma que fue la siguiente a través de las dos unidades administrativas competentes:</w:t>
      </w:r>
    </w:p>
    <w:p w:rsidR="00A74FA3" w:rsidRPr="0006273D" w:rsidRDefault="00A74FA3" w:rsidP="00BF23A6">
      <w:pPr>
        <w:pStyle w:val="Prrafodelista"/>
        <w:numPr>
          <w:ilvl w:val="0"/>
          <w:numId w:val="17"/>
        </w:numPr>
        <w:spacing w:line="360" w:lineRule="auto"/>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Departamento de Recursos Humanos: </w:t>
      </w:r>
    </w:p>
    <w:p w:rsidR="00A74FA3" w:rsidRPr="0006273D" w:rsidRDefault="00A74FA3"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“En cuanto hace a... así como número de </w:t>
      </w:r>
      <w:r w:rsidRPr="0006273D">
        <w:rPr>
          <w:rFonts w:ascii="Palatino Linotype" w:eastAsia="Palatino Linotype" w:hAnsi="Palatino Linotype" w:cs="Palatino Linotype"/>
          <w:b/>
          <w:i/>
        </w:rPr>
        <w:t xml:space="preserve">nómina recibo de nómina, nombramiento, fecha de alta, y área se adscripción de </w:t>
      </w:r>
      <w:r w:rsidR="00BF23A6">
        <w:rPr>
          <w:rFonts w:ascii="Palatino Linotype" w:eastAsia="Palatino Linotype" w:hAnsi="Palatino Linotype" w:cs="Palatino Linotype"/>
          <w:b/>
          <w:i/>
        </w:rPr>
        <w:t>XXXX</w:t>
      </w:r>
      <w:r w:rsidRPr="0006273D">
        <w:rPr>
          <w:rFonts w:ascii="Palatino Linotype" w:eastAsia="Palatino Linotype" w:hAnsi="Palatino Linotype" w:cs="Palatino Linotype"/>
          <w:i/>
        </w:rPr>
        <w:t xml:space="preserve">. Le comento que después de haber realizado una búsqueda exhaustiva y razonable en los archivos documentales y digitales de esta unidad administrativa, </w:t>
      </w:r>
      <w:r w:rsidRPr="0006273D">
        <w:rPr>
          <w:rFonts w:ascii="Palatino Linotype" w:eastAsia="Palatino Linotype" w:hAnsi="Palatino Linotype" w:cs="Palatino Linotype"/>
          <w:b/>
          <w:i/>
        </w:rPr>
        <w:t xml:space="preserve">no se encontró ningún registro a nombre del </w:t>
      </w:r>
      <w:r w:rsidR="00BF23A6">
        <w:rPr>
          <w:rFonts w:ascii="Palatino Linotype" w:eastAsia="Palatino Linotype" w:hAnsi="Palatino Linotype" w:cs="Palatino Linotype"/>
          <w:b/>
          <w:i/>
        </w:rPr>
        <w:t>XXXX</w:t>
      </w:r>
      <w:r w:rsidRPr="0006273D">
        <w:rPr>
          <w:rFonts w:ascii="Palatino Linotype" w:eastAsia="Palatino Linotype" w:hAnsi="Palatino Linotype" w:cs="Palatino Linotype"/>
          <w:i/>
        </w:rPr>
        <w:t xml:space="preserve">.” (Sic) </w:t>
      </w:r>
    </w:p>
    <w:p w:rsidR="00A74FA3" w:rsidRPr="0006273D" w:rsidRDefault="00A74FA3" w:rsidP="00BF23A6">
      <w:pPr>
        <w:pStyle w:val="Prrafodelista"/>
        <w:tabs>
          <w:tab w:val="left" w:pos="709"/>
        </w:tabs>
        <w:ind w:right="-433"/>
        <w:jc w:val="both"/>
        <w:rPr>
          <w:rFonts w:ascii="Palatino Linotype" w:eastAsia="Palatino Linotype" w:hAnsi="Palatino Linotype" w:cs="Palatino Linotype"/>
          <w:i/>
        </w:rPr>
      </w:pPr>
    </w:p>
    <w:p w:rsidR="00A74FA3" w:rsidRPr="0006273D" w:rsidRDefault="00A74FA3" w:rsidP="00BF23A6">
      <w:pPr>
        <w:pStyle w:val="Prrafodelista"/>
        <w:numPr>
          <w:ilvl w:val="0"/>
          <w:numId w:val="17"/>
        </w:numPr>
        <w:tabs>
          <w:tab w:val="left" w:pos="709"/>
        </w:tabs>
        <w:ind w:right="-433"/>
        <w:jc w:val="both"/>
        <w:rPr>
          <w:rFonts w:ascii="Palatino Linotype" w:eastAsia="Palatino Linotype" w:hAnsi="Palatino Linotype" w:cs="Palatino Linotype"/>
        </w:rPr>
      </w:pPr>
      <w:r w:rsidRPr="0006273D">
        <w:rPr>
          <w:rFonts w:ascii="Palatino Linotype" w:eastAsia="Palatino Linotype" w:hAnsi="Palatino Linotype" w:cs="Palatino Linotype"/>
        </w:rPr>
        <w:t>Tesorería Municipal:</w:t>
      </w:r>
    </w:p>
    <w:p w:rsidR="00A74FA3" w:rsidRPr="0006273D" w:rsidRDefault="00A74FA3" w:rsidP="00BF23A6">
      <w:pPr>
        <w:pStyle w:val="Prrafodelista"/>
        <w:tabs>
          <w:tab w:val="left" w:pos="709"/>
        </w:tabs>
        <w:ind w:right="-433"/>
        <w:jc w:val="both"/>
        <w:rPr>
          <w:rFonts w:ascii="Palatino Linotype" w:eastAsia="Palatino Linotype" w:hAnsi="Palatino Linotype" w:cs="Palatino Linotype"/>
          <w:i/>
        </w:rPr>
      </w:pPr>
      <w:r w:rsidRPr="0006273D">
        <w:rPr>
          <w:rFonts w:ascii="Palatino Linotype" w:eastAsia="Palatino Linotype" w:hAnsi="Palatino Linotype" w:cs="Palatino Linotype"/>
          <w:i/>
        </w:rPr>
        <w:t xml:space="preserve">“En lo referente al siguiente punto de la solicitud: "... así como número de nómina Recibo de nómina, ... de </w:t>
      </w:r>
      <w:r w:rsidR="00BF23A6">
        <w:rPr>
          <w:rFonts w:ascii="Palatino Linotype" w:eastAsia="Palatino Linotype" w:hAnsi="Palatino Linotype" w:cs="Palatino Linotype"/>
          <w:i/>
        </w:rPr>
        <w:t>XXXX</w:t>
      </w:r>
      <w:r w:rsidRPr="0006273D">
        <w:rPr>
          <w:rFonts w:ascii="Palatino Linotype" w:eastAsia="Palatino Linotype" w:hAnsi="Palatino Linotype" w:cs="Palatino Linotype"/>
          <w:i/>
        </w:rPr>
        <w:t xml:space="preserve">. se informa que </w:t>
      </w:r>
      <w:r w:rsidRPr="0006273D">
        <w:rPr>
          <w:rFonts w:ascii="Palatino Linotype" w:eastAsia="Palatino Linotype" w:hAnsi="Palatino Linotype" w:cs="Palatino Linotype"/>
          <w:b/>
          <w:i/>
        </w:rPr>
        <w:t xml:space="preserve">no hay registros en nómina de </w:t>
      </w:r>
      <w:r w:rsidR="00BF23A6">
        <w:rPr>
          <w:rFonts w:ascii="Palatino Linotype" w:eastAsia="Palatino Linotype" w:hAnsi="Palatino Linotype" w:cs="Palatino Linotype"/>
          <w:b/>
          <w:i/>
        </w:rPr>
        <w:t>XXXX</w:t>
      </w:r>
      <w:r w:rsidRPr="0006273D">
        <w:rPr>
          <w:rFonts w:ascii="Palatino Linotype" w:eastAsia="Palatino Linotype" w:hAnsi="Palatino Linotype" w:cs="Palatino Linotype"/>
          <w:b/>
          <w:i/>
        </w:rPr>
        <w:t>, como servidor público del Municipio de Atlacomulco</w:t>
      </w:r>
      <w:r w:rsidRPr="0006273D">
        <w:rPr>
          <w:rFonts w:ascii="Palatino Linotype" w:eastAsia="Palatino Linotype" w:hAnsi="Palatino Linotype" w:cs="Palatino Linotype"/>
          <w:i/>
        </w:rPr>
        <w:t>.” (Sic)</w:t>
      </w:r>
    </w:p>
    <w:p w:rsidR="00A74FA3" w:rsidRPr="0006273D" w:rsidRDefault="00A74FA3" w:rsidP="00BF23A6">
      <w:pPr>
        <w:pStyle w:val="Prrafodelista"/>
        <w:tabs>
          <w:tab w:val="left" w:pos="709"/>
        </w:tabs>
        <w:ind w:right="-433"/>
        <w:jc w:val="both"/>
        <w:rPr>
          <w:rFonts w:ascii="Palatino Linotype" w:eastAsia="Palatino Linotype" w:hAnsi="Palatino Linotype" w:cs="Palatino Linotype"/>
        </w:rPr>
      </w:pPr>
    </w:p>
    <w:p w:rsidR="00A74FA3" w:rsidRPr="0006273D" w:rsidRDefault="00A74FA3" w:rsidP="00BF23A6">
      <w:pPr>
        <w:spacing w:line="360" w:lineRule="auto"/>
        <w:ind w:right="-433"/>
        <w:jc w:val="both"/>
        <w:rPr>
          <w:rFonts w:ascii="Palatino Linotype" w:eastAsia="Palatino Linotype" w:hAnsi="Palatino Linotype" w:cs="Palatino Linotype"/>
          <w:i/>
          <w:color w:val="000000"/>
          <w:u w:val="single"/>
        </w:rPr>
      </w:pPr>
    </w:p>
    <w:p w:rsidR="006470AF" w:rsidRPr="0006273D" w:rsidRDefault="00E85B7A" w:rsidP="00BF23A6">
      <w:pPr>
        <w:numPr>
          <w:ilvl w:val="0"/>
          <w:numId w:val="2"/>
        </w:numPr>
        <w:spacing w:line="360" w:lineRule="auto"/>
        <w:ind w:left="0" w:right="-433" w:firstLine="0"/>
        <w:jc w:val="both"/>
        <w:rPr>
          <w:rFonts w:ascii="Palatino Linotype" w:eastAsia="Palatino Linotype" w:hAnsi="Palatino Linotype" w:cs="Palatino Linotype"/>
          <w:b/>
          <w:bCs/>
        </w:rPr>
      </w:pPr>
      <w:r w:rsidRPr="0006273D">
        <w:rPr>
          <w:rFonts w:ascii="Palatino Linotype" w:eastAsia="Cambria" w:hAnsi="Palatino Linotype" w:cs="Times New Roman"/>
          <w:color w:val="000000"/>
          <w:lang w:val="es-ES" w:eastAsia="en-US"/>
        </w:rPr>
        <w:t xml:space="preserve">En razón de lo </w:t>
      </w:r>
      <w:r w:rsidR="006470AF" w:rsidRPr="0006273D">
        <w:rPr>
          <w:rFonts w:ascii="Palatino Linotype" w:eastAsia="Cambria" w:hAnsi="Palatino Linotype" w:cs="Times New Roman"/>
          <w:color w:val="000000"/>
          <w:lang w:val="es-ES" w:eastAsia="en-US"/>
        </w:rPr>
        <w:t>anterior</w:t>
      </w:r>
      <w:r w:rsidR="00B11415" w:rsidRPr="0006273D">
        <w:rPr>
          <w:rFonts w:ascii="Palatino Linotype" w:eastAsia="Cambria" w:hAnsi="Palatino Linotype" w:cs="Times New Roman"/>
          <w:color w:val="000000"/>
          <w:lang w:val="es-ES" w:eastAsia="en-US"/>
        </w:rPr>
        <w:t xml:space="preserve"> esta Ponencia realizó una investigación en la plataforma de Información Pública de Oficio Mexiquense IPOMEX, en el apartado del </w:t>
      </w:r>
      <w:r w:rsidR="00B11415" w:rsidRPr="0006273D">
        <w:rPr>
          <w:rFonts w:ascii="Palatino Linotype" w:eastAsia="Cambria" w:hAnsi="Palatino Linotype" w:cs="Times New Roman"/>
          <w:bCs/>
          <w:color w:val="000000"/>
          <w:lang w:val="es-MX" w:eastAsia="en-US"/>
        </w:rPr>
        <w:t>Artículo 92</w:t>
      </w:r>
      <w:r w:rsidR="006470AF" w:rsidRPr="0006273D">
        <w:rPr>
          <w:rFonts w:ascii="Palatino Linotype" w:eastAsia="Cambria" w:hAnsi="Palatino Linotype" w:cs="Times New Roman"/>
          <w:bCs/>
          <w:color w:val="000000"/>
          <w:lang w:val="es-MX" w:eastAsia="en-US"/>
        </w:rPr>
        <w:t>,</w:t>
      </w:r>
      <w:r w:rsidR="00B11415" w:rsidRPr="0006273D">
        <w:rPr>
          <w:rFonts w:ascii="Palatino Linotype" w:eastAsia="Cambria" w:hAnsi="Palatino Linotype" w:cs="Times New Roman"/>
          <w:bCs/>
          <w:color w:val="000000"/>
          <w:lang w:val="es-MX" w:eastAsia="en-US"/>
        </w:rPr>
        <w:t>  Fracción VI</w:t>
      </w:r>
      <w:r w:rsidR="006470AF" w:rsidRPr="0006273D">
        <w:rPr>
          <w:rFonts w:ascii="Palatino Linotype" w:eastAsia="Cambria" w:hAnsi="Palatino Linotype" w:cs="Times New Roman"/>
          <w:bCs/>
          <w:color w:val="000000"/>
          <w:lang w:val="es-MX" w:eastAsia="en-US"/>
        </w:rPr>
        <w:t>,</w:t>
      </w:r>
      <w:r w:rsidR="00B11415" w:rsidRPr="0006273D">
        <w:rPr>
          <w:rFonts w:ascii="Palatino Linotype" w:eastAsia="Cambria" w:hAnsi="Palatino Linotype" w:cs="Times New Roman"/>
          <w:bCs/>
          <w:color w:val="000000"/>
          <w:lang w:val="es-MX" w:eastAsia="en-US"/>
        </w:rPr>
        <w:t>I </w:t>
      </w:r>
      <w:r w:rsidR="00B11415" w:rsidRPr="0006273D">
        <w:rPr>
          <w:rFonts w:ascii="Palatino Linotype" w:eastAsia="Cambria" w:hAnsi="Palatino Linotype" w:cs="Times New Roman"/>
          <w:b/>
          <w:bCs/>
          <w:color w:val="000000"/>
          <w:lang w:val="es-MX" w:eastAsia="en-US"/>
        </w:rPr>
        <w:t> </w:t>
      </w:r>
      <w:r w:rsidR="00B11415" w:rsidRPr="0006273D">
        <w:rPr>
          <w:rFonts w:ascii="Palatino Linotype" w:eastAsia="Cambria" w:hAnsi="Palatino Linotype" w:cs="Times New Roman"/>
          <w:bCs/>
          <w:color w:val="000000"/>
          <w:lang w:val="es-MX" w:eastAsia="en-US"/>
        </w:rPr>
        <w:t xml:space="preserve">El directorio de todos los servidores públicos, del Sujeto Obligado, así como en los medios tecnológicos de información y comunicación y como resultado no se encontró ningún </w:t>
      </w:r>
      <w:r w:rsidR="006470AF" w:rsidRPr="0006273D">
        <w:rPr>
          <w:rFonts w:ascii="Palatino Linotype" w:eastAsia="Cambria" w:hAnsi="Palatino Linotype" w:cs="Times New Roman"/>
          <w:bCs/>
          <w:color w:val="000000"/>
          <w:lang w:val="es-MX" w:eastAsia="en-US"/>
        </w:rPr>
        <w:t>registro ni indicio que la persona referida en el medio de impugnación forme parte del personal que labora en el Sujeto Obligado</w:t>
      </w:r>
      <w:r w:rsidR="006470AF" w:rsidRPr="0006273D">
        <w:rPr>
          <w:rFonts w:ascii="Palatino Linotype" w:eastAsia="Cambria" w:hAnsi="Palatino Linotype" w:cs="Times New Roman"/>
          <w:b/>
          <w:bCs/>
          <w:color w:val="000000"/>
          <w:lang w:val="es-MX" w:eastAsia="en-US"/>
        </w:rPr>
        <w:t xml:space="preserve">; </w:t>
      </w:r>
      <w:r w:rsidR="009B5E56" w:rsidRPr="0006273D">
        <w:rPr>
          <w:rFonts w:ascii="Palatino Linotype" w:eastAsia="Cambria" w:hAnsi="Palatino Linotype" w:cs="Times New Roman"/>
          <w:bCs/>
          <w:color w:val="000000"/>
          <w:lang w:val="es-MX" w:eastAsia="en-US"/>
        </w:rPr>
        <w:t>y recordando el pronunciamiento de las dos unidades administrativas en las cuales pudiera obrar la información, en sentido de no contar con ella, al no existir registros de la persona referida</w:t>
      </w:r>
      <w:r w:rsidR="006470AF" w:rsidRPr="0006273D">
        <w:rPr>
          <w:rFonts w:ascii="Palatino Linotype" w:eastAsia="Palatino Linotype" w:hAnsi="Palatino Linotype" w:cs="Palatino Linotype"/>
        </w:rPr>
        <w:t xml:space="preserve">, </w:t>
      </w:r>
      <w:r w:rsidR="006470AF" w:rsidRPr="0006273D">
        <w:rPr>
          <w:rFonts w:ascii="Palatino Linotype" w:eastAsia="Palatino Linotype" w:hAnsi="Palatino Linotype" w:cs="Palatino Linotype"/>
          <w:b/>
          <w:bCs/>
        </w:rPr>
        <w:t>nos encontramos ante un hecho negativo</w:t>
      </w:r>
      <w:r w:rsidR="006470AF" w:rsidRPr="0006273D">
        <w:rPr>
          <w:rFonts w:ascii="Palatino Linotype" w:eastAsia="Palatino Linotype" w:hAnsi="Palatino Linotype" w:cs="Palatino Linotype"/>
        </w:rPr>
        <w:t xml:space="preserve">, por lo que no resulta aplicable el artículo 19, de </w:t>
      </w:r>
      <w:r w:rsidR="006470AF" w:rsidRPr="0006273D">
        <w:rPr>
          <w:rFonts w:ascii="Palatino Linotype" w:eastAsia="Palatino Linotype" w:hAnsi="Palatino Linotype" w:cs="Palatino Linotype"/>
        </w:rPr>
        <w:lastRenderedPageBreak/>
        <w:t xml:space="preserve">la Ley de la materia que nos constriñe a la emisión de un acuerdo de inexistencia, resultando aplicable la siguiente tesis: </w:t>
      </w:r>
    </w:p>
    <w:p w:rsidR="006470AF" w:rsidRPr="0006273D" w:rsidRDefault="006470AF" w:rsidP="00BF23A6">
      <w:pPr>
        <w:pBdr>
          <w:top w:val="nil"/>
          <w:left w:val="nil"/>
          <w:bottom w:val="nil"/>
          <w:right w:val="nil"/>
          <w:between w:val="nil"/>
        </w:pBdr>
        <w:ind w:left="1134" w:right="-433"/>
        <w:jc w:val="both"/>
        <w:rPr>
          <w:rFonts w:ascii="Palatino Linotype" w:eastAsia="Palatino Linotype" w:hAnsi="Palatino Linotype" w:cs="Palatino Linotype"/>
          <w:i/>
          <w:iCs/>
          <w:color w:val="000000"/>
        </w:rPr>
      </w:pPr>
      <w:r w:rsidRPr="0006273D">
        <w:rPr>
          <w:rFonts w:ascii="Palatino Linotype" w:eastAsia="Palatino Linotype" w:hAnsi="Palatino Linotype" w:cs="Palatino Linotype"/>
          <w:i/>
          <w:iCs/>
          <w:color w:val="000000"/>
        </w:rPr>
        <w:t>«</w:t>
      </w:r>
      <w:r w:rsidRPr="0006273D">
        <w:rPr>
          <w:rFonts w:ascii="Palatino Linotype" w:eastAsia="Palatino Linotype" w:hAnsi="Palatino Linotype" w:cs="Palatino Linotype"/>
          <w:b/>
          <w:bCs/>
          <w:i/>
          <w:iCs/>
          <w:color w:val="000000"/>
        </w:rPr>
        <w:t>HECHOS NEGATIVOS, NO SON SUSCEPTIBLES DE DEMOSTRACIÓN.</w:t>
      </w:r>
    </w:p>
    <w:p w:rsidR="006470AF" w:rsidRPr="0006273D" w:rsidRDefault="006470AF" w:rsidP="00BF23A6">
      <w:pPr>
        <w:pBdr>
          <w:top w:val="nil"/>
          <w:left w:val="nil"/>
          <w:bottom w:val="nil"/>
          <w:right w:val="nil"/>
          <w:between w:val="nil"/>
        </w:pBdr>
        <w:ind w:left="1134" w:right="-433"/>
        <w:jc w:val="both"/>
        <w:rPr>
          <w:rFonts w:ascii="Palatino Linotype" w:eastAsia="Palatino Linotype" w:hAnsi="Palatino Linotype" w:cs="Palatino Linotype"/>
          <w:i/>
          <w:iCs/>
          <w:color w:val="000000"/>
        </w:rPr>
      </w:pPr>
      <w:r w:rsidRPr="0006273D">
        <w:rPr>
          <w:rFonts w:ascii="Palatino Linotype" w:eastAsia="Palatino Linotype" w:hAnsi="Palatino Linotype" w:cs="Palatino Linotype"/>
          <w:i/>
          <w:iCs/>
          <w:color w:val="000000"/>
        </w:rPr>
        <w:t>Tratándose de un hecho negativo, el Juez no tiene por qué invocar prueba alguna de la que se desprenda, ya que es bien sabido que esta clase de hechos no son susceptibles de demostración.</w:t>
      </w:r>
    </w:p>
    <w:p w:rsidR="006470AF" w:rsidRPr="0006273D" w:rsidRDefault="006470AF" w:rsidP="00BF23A6">
      <w:pPr>
        <w:pBdr>
          <w:top w:val="nil"/>
          <w:left w:val="nil"/>
          <w:bottom w:val="nil"/>
          <w:right w:val="nil"/>
          <w:between w:val="nil"/>
        </w:pBdr>
        <w:ind w:left="1134" w:right="-433"/>
        <w:jc w:val="both"/>
        <w:rPr>
          <w:rFonts w:ascii="Palatino Linotype" w:eastAsia="Palatino Linotype" w:hAnsi="Palatino Linotype" w:cs="Palatino Linotype"/>
          <w:i/>
          <w:iCs/>
          <w:color w:val="000000"/>
        </w:rPr>
      </w:pPr>
    </w:p>
    <w:p w:rsidR="006470AF" w:rsidRPr="0006273D" w:rsidRDefault="006470AF" w:rsidP="00BF23A6">
      <w:pPr>
        <w:pBdr>
          <w:top w:val="nil"/>
          <w:left w:val="nil"/>
          <w:bottom w:val="nil"/>
          <w:right w:val="nil"/>
          <w:between w:val="nil"/>
        </w:pBdr>
        <w:ind w:left="1134" w:right="-433"/>
        <w:jc w:val="both"/>
        <w:rPr>
          <w:rFonts w:ascii="Palatino Linotype" w:eastAsia="Palatino Linotype" w:hAnsi="Palatino Linotype" w:cs="Palatino Linotype"/>
          <w:i/>
          <w:iCs/>
          <w:color w:val="000000"/>
        </w:rPr>
      </w:pPr>
      <w:r w:rsidRPr="0006273D">
        <w:rPr>
          <w:rFonts w:ascii="Palatino Linotype" w:eastAsia="Palatino Linotype" w:hAnsi="Palatino Linotype" w:cs="Palatino Linotype"/>
          <w:i/>
          <w:iCs/>
          <w:color w:val="000000"/>
        </w:rPr>
        <w:t>Amparo en revisión 2022/61. José García Florín (Menor). 9 de octubre de 1961. Cinco votos. Ponente: José Rivera Pérez Campos</w:t>
      </w:r>
    </w:p>
    <w:p w:rsidR="006470AF" w:rsidRPr="0006273D" w:rsidRDefault="006470AF" w:rsidP="00BF23A6">
      <w:pPr>
        <w:spacing w:line="360" w:lineRule="auto"/>
        <w:ind w:right="-433"/>
        <w:jc w:val="both"/>
        <w:rPr>
          <w:rFonts w:ascii="Palatino Linotype" w:eastAsia="Palatino Linotype" w:hAnsi="Palatino Linotype" w:cs="Palatino Linotype"/>
        </w:rPr>
      </w:pPr>
    </w:p>
    <w:p w:rsidR="006470AF" w:rsidRPr="0006273D" w:rsidRDefault="006470AF" w:rsidP="00BF23A6">
      <w:pPr>
        <w:numPr>
          <w:ilvl w:val="0"/>
          <w:numId w:val="2"/>
        </w:numPr>
        <w:spacing w:line="360" w:lineRule="auto"/>
        <w:ind w:left="0" w:right="-433" w:firstLine="0"/>
        <w:jc w:val="both"/>
        <w:rPr>
          <w:rFonts w:ascii="Palatino Linotype" w:eastAsia="Palatino Linotype" w:hAnsi="Palatino Linotype" w:cs="Palatino Linotype"/>
          <w:b/>
          <w:bCs/>
          <w:color w:val="000000"/>
        </w:rPr>
      </w:pPr>
      <w:r w:rsidRPr="0006273D">
        <w:rPr>
          <w:rFonts w:ascii="Palatino Linotype" w:eastAsia="Palatino Linotype" w:hAnsi="Palatino Linotype" w:cs="Palatino Linotype"/>
        </w:rPr>
        <w:t xml:space="preserve">De lo que se desprende que es materialmente imposible realizar la entrega de alguna documental que no ha generado el </w:t>
      </w:r>
      <w:r w:rsidRPr="0006273D">
        <w:rPr>
          <w:rFonts w:ascii="Palatino Linotype" w:eastAsia="Palatino Linotype" w:hAnsi="Palatino Linotype" w:cs="Palatino Linotype"/>
          <w:b/>
          <w:bCs/>
        </w:rPr>
        <w:t>SUJETO OBLIGADO</w:t>
      </w:r>
      <w:r w:rsidRPr="0006273D">
        <w:rPr>
          <w:rFonts w:ascii="Palatino Linotype" w:eastAsia="Palatino Linotype" w:hAnsi="Palatino Linotype" w:cs="Palatino Linotype"/>
        </w:rPr>
        <w:t xml:space="preserve">, por lo que el requerimiento hecho por el particular </w:t>
      </w:r>
      <w:r w:rsidRPr="0006273D">
        <w:rPr>
          <w:rFonts w:ascii="Palatino Linotype" w:eastAsia="Palatino Linotype" w:hAnsi="Palatino Linotype" w:cs="Palatino Linotype"/>
          <w:b/>
          <w:bCs/>
        </w:rPr>
        <w:t>se tiene por atendido</w:t>
      </w:r>
      <w:r w:rsidRPr="0006273D">
        <w:rPr>
          <w:rFonts w:ascii="Palatino Linotype" w:eastAsia="Palatino Linotype" w:hAnsi="Palatino Linotype" w:cs="Palatino Linotype"/>
        </w:rPr>
        <w:t xml:space="preserve"> </w:t>
      </w:r>
      <w:r w:rsidRPr="0006273D">
        <w:rPr>
          <w:rFonts w:ascii="Palatino Linotype" w:eastAsia="Palatino Linotype" w:hAnsi="Palatino Linotype" w:cs="Palatino Linotype"/>
          <w:b/>
        </w:rPr>
        <w:t>en su totalidad</w:t>
      </w:r>
      <w:r w:rsidR="009B5E56" w:rsidRPr="0006273D">
        <w:rPr>
          <w:rFonts w:ascii="Palatino Linotype" w:eastAsia="Palatino Linotype" w:hAnsi="Palatino Linotype" w:cs="Palatino Linotype"/>
          <w:b/>
        </w:rPr>
        <w:t>.</w:t>
      </w:r>
    </w:p>
    <w:p w:rsidR="002834A4" w:rsidRPr="0006273D" w:rsidRDefault="002834A4" w:rsidP="00BF23A6">
      <w:pPr>
        <w:spacing w:line="360" w:lineRule="auto"/>
        <w:ind w:right="-433"/>
        <w:jc w:val="both"/>
        <w:rPr>
          <w:rFonts w:ascii="Palatino Linotype" w:eastAsia="Palatino Linotype" w:hAnsi="Palatino Linotype" w:cs="Palatino Linotype"/>
          <w:b/>
          <w:bCs/>
          <w:color w:val="000000"/>
        </w:rPr>
      </w:pPr>
    </w:p>
    <w:p w:rsidR="002834A4" w:rsidRPr="0006273D" w:rsidRDefault="002834A4" w:rsidP="00BF23A6">
      <w:pPr>
        <w:numPr>
          <w:ilvl w:val="0"/>
          <w:numId w:val="2"/>
        </w:numPr>
        <w:spacing w:line="360" w:lineRule="auto"/>
        <w:ind w:left="0" w:right="-433" w:firstLine="0"/>
        <w:jc w:val="both"/>
        <w:rPr>
          <w:rFonts w:ascii="Palatino Linotype" w:eastAsia="Palatino Linotype" w:hAnsi="Palatino Linotype" w:cs="Palatino Linotype"/>
          <w:b/>
          <w:bCs/>
          <w:color w:val="000000"/>
        </w:rPr>
      </w:pPr>
      <w:r w:rsidRPr="0006273D">
        <w:rPr>
          <w:rFonts w:ascii="Palatino Linotype" w:eastAsia="Palatino Linotype" w:hAnsi="Palatino Linotype" w:cs="Palatino Linotype"/>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2834A4" w:rsidRPr="0006273D" w:rsidRDefault="002834A4" w:rsidP="00BF23A6">
      <w:pPr>
        <w:pBdr>
          <w:top w:val="nil"/>
          <w:left w:val="nil"/>
          <w:bottom w:val="nil"/>
          <w:right w:val="nil"/>
          <w:between w:val="nil"/>
        </w:pBdr>
        <w:spacing w:line="360" w:lineRule="auto"/>
        <w:ind w:left="851" w:right="-433"/>
        <w:jc w:val="both"/>
        <w:rPr>
          <w:rFonts w:ascii="Palatino Linotype" w:eastAsia="Palatino Linotype" w:hAnsi="Palatino Linotype" w:cs="Palatino Linotype"/>
          <w:i/>
          <w:iCs/>
          <w:color w:val="000000"/>
        </w:rPr>
      </w:pPr>
    </w:p>
    <w:p w:rsidR="002834A4" w:rsidRPr="0006273D" w:rsidRDefault="002834A4"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Así mismo, la </w:t>
      </w:r>
      <w:r w:rsidRPr="0006273D">
        <w:rPr>
          <w:rFonts w:ascii="Palatino Linotype" w:eastAsia="Palatino Linotype" w:hAnsi="Palatino Linotype" w:cs="Palatino Linotype"/>
          <w:b/>
          <w:bCs/>
        </w:rPr>
        <w:t>Ley de Transparencia y Acceso a la Información Pública del Estado de México y Municipios</w:t>
      </w:r>
      <w:r w:rsidRPr="0006273D">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06273D">
        <w:rPr>
          <w:rFonts w:ascii="Palatino Linotype" w:eastAsia="Palatino Linotype" w:hAnsi="Palatino Linotype" w:cs="Palatino Linotype"/>
          <w:b/>
          <w:bCs/>
        </w:rPr>
        <w:t>veracidad</w:t>
      </w:r>
      <w:r w:rsidRPr="0006273D">
        <w:rPr>
          <w:rFonts w:ascii="Palatino Linotype" w:eastAsia="Palatino Linotype" w:hAnsi="Palatino Linotype" w:cs="Palatino Linotype"/>
        </w:rPr>
        <w:t>, oportunidad entre otros, numeral en comento que a la letra señala:</w:t>
      </w:r>
    </w:p>
    <w:p w:rsidR="002834A4" w:rsidRPr="0006273D" w:rsidRDefault="002834A4" w:rsidP="00BF23A6">
      <w:pPr>
        <w:pBdr>
          <w:top w:val="nil"/>
          <w:left w:val="nil"/>
          <w:bottom w:val="nil"/>
          <w:right w:val="nil"/>
          <w:between w:val="nil"/>
        </w:pBdr>
        <w:ind w:left="646" w:right="-433"/>
        <w:jc w:val="both"/>
        <w:rPr>
          <w:rFonts w:ascii="Palatino Linotype" w:eastAsia="Palatino Linotype" w:hAnsi="Palatino Linotype" w:cs="Palatino Linotype"/>
          <w:b/>
          <w:bCs/>
          <w:i/>
          <w:iCs/>
          <w:color w:val="000000"/>
        </w:rPr>
      </w:pPr>
      <w:r w:rsidRPr="0006273D">
        <w:rPr>
          <w:rFonts w:ascii="Palatino Linotype" w:eastAsia="Palatino Linotype" w:hAnsi="Palatino Linotype" w:cs="Palatino Linotype"/>
          <w:i/>
          <w:iCs/>
          <w:color w:val="000000"/>
        </w:rPr>
        <w:t xml:space="preserve">Artículo 3.- La información pública generada, administrada o en posesión de los Sujetos Obligados en ejercicio de sus atribuciones, será accesible de manera permanente a cualquier </w:t>
      </w:r>
      <w:r w:rsidRPr="0006273D">
        <w:rPr>
          <w:rFonts w:ascii="Palatino Linotype" w:eastAsia="Palatino Linotype" w:hAnsi="Palatino Linotype" w:cs="Palatino Linotype"/>
          <w:i/>
          <w:iCs/>
          <w:color w:val="000000"/>
        </w:rPr>
        <w:lastRenderedPageBreak/>
        <w:t xml:space="preserve">persona, privilegiando el principio de máxima publicidad de la información. </w:t>
      </w:r>
      <w:r w:rsidRPr="0006273D">
        <w:rPr>
          <w:rFonts w:ascii="Palatino Linotype" w:eastAsia="Palatino Linotype" w:hAnsi="Palatino Linotype" w:cs="Palatino Linotype"/>
          <w:b/>
          <w:bCs/>
          <w:i/>
          <w:iCs/>
          <w:color w:val="000000"/>
        </w:rPr>
        <w:t>Los Sujetos Obligados deben poner en práctica, políticas y programas de acceso a la información que se apeguen a criterios de publicidad, veracidad, oportunidad, precisión y suficiencia en beneficio de los solicitantes.</w:t>
      </w:r>
    </w:p>
    <w:p w:rsidR="002834A4" w:rsidRPr="0006273D" w:rsidRDefault="002834A4" w:rsidP="00BF23A6">
      <w:pPr>
        <w:spacing w:line="360" w:lineRule="auto"/>
        <w:ind w:right="-433"/>
        <w:jc w:val="both"/>
      </w:pPr>
    </w:p>
    <w:p w:rsidR="002834A4" w:rsidRPr="0006273D" w:rsidRDefault="002834A4" w:rsidP="00BF23A6">
      <w:pPr>
        <w:numPr>
          <w:ilvl w:val="0"/>
          <w:numId w:val="2"/>
        </w:numPr>
        <w:spacing w:line="360" w:lineRule="auto"/>
        <w:ind w:left="0" w:right="-433" w:firstLine="0"/>
        <w:jc w:val="both"/>
      </w:pPr>
      <w:r w:rsidRPr="0006273D">
        <w:rPr>
          <w:rFonts w:ascii="Palatino Linotype" w:eastAsia="Palatino Linotype" w:hAnsi="Palatino Linotype" w:cs="Palatino Linotype"/>
        </w:rPr>
        <w:t xml:space="preserve">Por lo anterior, éste </w:t>
      </w:r>
      <w:r w:rsidRPr="0006273D">
        <w:rPr>
          <w:rFonts w:ascii="Palatino Linotype" w:eastAsia="Palatino Linotype" w:hAnsi="Palatino Linotype" w:cs="Palatino Linotype"/>
          <w:color w:val="000000"/>
        </w:rPr>
        <w:t>Órgano</w:t>
      </w:r>
      <w:r w:rsidRPr="0006273D">
        <w:rPr>
          <w:rFonts w:ascii="Palatino Linotype" w:eastAsia="Palatino Linotype" w:hAnsi="Palatino Linotype" w:cs="Palatino Linotype"/>
        </w:rPr>
        <w:t xml:space="preserve"> Protector del Derecho de Acceso a la Información no está facultado para pronunciarse sobre la veracidad de la información que los Sujetos Obligados ponen a disposición de los solicitantes; situación que se aleja de las atribuciones de este Instituto.</w:t>
      </w:r>
    </w:p>
    <w:p w:rsidR="002834A4" w:rsidRPr="0006273D" w:rsidRDefault="002834A4" w:rsidP="00BF23A6">
      <w:pPr>
        <w:spacing w:line="360" w:lineRule="auto"/>
        <w:ind w:right="-433"/>
        <w:jc w:val="both"/>
      </w:pPr>
    </w:p>
    <w:p w:rsidR="002834A4" w:rsidRPr="0006273D" w:rsidRDefault="002834A4" w:rsidP="00BF23A6">
      <w:pPr>
        <w:numPr>
          <w:ilvl w:val="0"/>
          <w:numId w:val="2"/>
        </w:numPr>
        <w:spacing w:line="360" w:lineRule="auto"/>
        <w:ind w:left="0" w:right="-433" w:firstLine="0"/>
        <w:jc w:val="both"/>
        <w:rPr>
          <w:b/>
          <w:bCs/>
          <w:color w:val="000000"/>
        </w:rPr>
      </w:pPr>
      <w:r w:rsidRPr="0006273D">
        <w:rPr>
          <w:rFonts w:ascii="Palatino Linotype" w:eastAsia="Palatino Linotype" w:hAnsi="Palatino Linotype" w:cs="Palatino Linotype"/>
        </w:rPr>
        <w:t>Luego</w:t>
      </w:r>
      <w:r w:rsidRPr="0006273D">
        <w:rPr>
          <w:rFonts w:ascii="Palatino Linotype" w:eastAsia="Palatino Linotype" w:hAnsi="Palatino Linotype" w:cs="Palatino Linotype"/>
          <w:color w:val="000000"/>
        </w:rPr>
        <w:t xml:space="preserve"> </w:t>
      </w:r>
      <w:r w:rsidRPr="0006273D">
        <w:rPr>
          <w:rFonts w:ascii="Palatino Linotype" w:eastAsia="Palatino Linotype" w:hAnsi="Palatino Linotype" w:cs="Palatino Linotype"/>
        </w:rPr>
        <w:t>entonces</w:t>
      </w:r>
      <w:r w:rsidRPr="0006273D">
        <w:rPr>
          <w:rFonts w:ascii="Palatino Linotype" w:eastAsia="Palatino Linotype" w:hAnsi="Palatino Linotype" w:cs="Palatino Linotype"/>
          <w:color w:val="000000"/>
        </w:rPr>
        <w:t xml:space="preserve"> la obligación de los Sujetos Obligados de dar acceso a la información pública que generen, administren o posean, se tendrá por cumplida cuando </w:t>
      </w:r>
      <w:r w:rsidRPr="0006273D">
        <w:rPr>
          <w:rFonts w:ascii="Palatino Linotype" w:eastAsia="Palatino Linotype" w:hAnsi="Palatino Linotype" w:cs="Palatino Linotype"/>
          <w:b/>
          <w:bCs/>
          <w:color w:val="000000"/>
        </w:rPr>
        <w:t>el solicitante tenga a su disposición la información requerida, como ha sucedido al caso concreto en su totalidad.</w:t>
      </w:r>
    </w:p>
    <w:p w:rsidR="006470AF" w:rsidRPr="0006273D" w:rsidRDefault="006470AF" w:rsidP="00BF23A6">
      <w:pPr>
        <w:spacing w:line="360" w:lineRule="auto"/>
        <w:ind w:right="-433"/>
        <w:jc w:val="both"/>
        <w:rPr>
          <w:rFonts w:ascii="Palatino Linotype" w:eastAsia="Cambria" w:hAnsi="Palatino Linotype" w:cs="Times New Roman"/>
          <w:b/>
          <w:bCs/>
          <w:color w:val="000000"/>
          <w:lang w:val="es-MX" w:eastAsia="en-US"/>
        </w:rPr>
      </w:pPr>
    </w:p>
    <w:p w:rsidR="002834A4" w:rsidRPr="0006273D" w:rsidRDefault="002834A4"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De lo </w:t>
      </w:r>
      <w:r w:rsidRPr="0006273D">
        <w:rPr>
          <w:rFonts w:ascii="Palatino Linotype" w:eastAsia="Palatino Linotype" w:hAnsi="Palatino Linotype" w:cs="Palatino Linotype"/>
          <w:color w:val="000000"/>
        </w:rPr>
        <w:t>expuesto</w:t>
      </w:r>
      <w:r w:rsidRPr="0006273D">
        <w:rPr>
          <w:rFonts w:ascii="Palatino Linotype" w:eastAsia="Palatino Linotype" w:hAnsi="Palatino Linotype" w:cs="Palatino Linotype"/>
        </w:rPr>
        <w:t xml:space="preserve"> se concluye que el Sujeto Obligado dio atención a la solicitud de información al remitir la información requerida; por ello, resultan </w:t>
      </w:r>
      <w:r w:rsidRPr="0006273D">
        <w:rPr>
          <w:rFonts w:ascii="Palatino Linotype" w:eastAsia="Palatino Linotype" w:hAnsi="Palatino Linotype" w:cs="Palatino Linotype"/>
          <w:b/>
          <w:bCs/>
        </w:rPr>
        <w:t>INFUNDADAS</w:t>
      </w:r>
      <w:r w:rsidRPr="0006273D">
        <w:rPr>
          <w:rFonts w:ascii="Palatino Linotype" w:eastAsia="Palatino Linotype" w:hAnsi="Palatino Linotype" w:cs="Palatino Linotype"/>
        </w:rPr>
        <w:t xml:space="preserve">, las razones o motivos de inconformidad hechos valer por el Recurrente, siendo procedente </w:t>
      </w:r>
      <w:r w:rsidRPr="0006273D">
        <w:rPr>
          <w:rFonts w:ascii="Palatino Linotype" w:eastAsia="Palatino Linotype" w:hAnsi="Palatino Linotype" w:cs="Palatino Linotype"/>
          <w:b/>
          <w:bCs/>
        </w:rPr>
        <w:t>CONFIRMAR</w:t>
      </w:r>
      <w:r w:rsidRPr="0006273D">
        <w:rPr>
          <w:rFonts w:ascii="Palatino Linotype" w:eastAsia="Palatino Linotype" w:hAnsi="Palatino Linotype" w:cs="Palatino Linotype"/>
        </w:rPr>
        <w:t xml:space="preserve"> las respuestas otorgadas por el </w:t>
      </w:r>
      <w:r w:rsidRPr="0006273D">
        <w:rPr>
          <w:rFonts w:ascii="Palatino Linotype" w:eastAsia="Palatino Linotype" w:hAnsi="Palatino Linotype" w:cs="Palatino Linotype"/>
          <w:b/>
          <w:bCs/>
        </w:rPr>
        <w:t>Ayuntamiento de Atlacomulco</w:t>
      </w:r>
      <w:r w:rsidRPr="0006273D">
        <w:rPr>
          <w:rFonts w:ascii="Palatino Linotype" w:eastAsia="Palatino Linotype" w:hAnsi="Palatino Linotype" w:cs="Palatino Linotype"/>
        </w:rPr>
        <w:t xml:space="preserve"> a las solicitudes de información </w:t>
      </w:r>
      <w:r w:rsidRPr="0006273D">
        <w:rPr>
          <w:rFonts w:ascii="Palatino Linotype" w:eastAsia="Palatino Linotype" w:hAnsi="Palatino Linotype" w:cs="Palatino Linotype"/>
          <w:b/>
          <w:bCs/>
        </w:rPr>
        <w:t>00515/ATLACOM/IP/2025 y 00514/ATLACOM/IP/2025.</w:t>
      </w:r>
    </w:p>
    <w:p w:rsidR="002834A4" w:rsidRPr="0006273D" w:rsidRDefault="002834A4" w:rsidP="00BF23A6">
      <w:pPr>
        <w:spacing w:line="360" w:lineRule="auto"/>
        <w:ind w:right="-433"/>
        <w:jc w:val="both"/>
        <w:rPr>
          <w:color w:val="000000"/>
        </w:rPr>
      </w:pPr>
    </w:p>
    <w:p w:rsidR="002834A4" w:rsidRPr="0006273D" w:rsidRDefault="002834A4" w:rsidP="00BF23A6">
      <w:pPr>
        <w:numPr>
          <w:ilvl w:val="0"/>
          <w:numId w:val="2"/>
        </w:numPr>
        <w:spacing w:line="360" w:lineRule="auto"/>
        <w:ind w:left="0" w:right="-433" w:firstLine="0"/>
        <w:jc w:val="both"/>
        <w:rPr>
          <w:rFonts w:ascii="Palatino Linotype" w:eastAsia="Palatino Linotype" w:hAnsi="Palatino Linotype" w:cs="Palatino Linotype"/>
        </w:rPr>
      </w:pPr>
      <w:r w:rsidRPr="0006273D">
        <w:rPr>
          <w:rFonts w:ascii="Palatino Linotype" w:eastAsia="Palatino Linotype" w:hAnsi="Palatino Linotype" w:cs="Palatino Linotype"/>
        </w:rPr>
        <w:t xml:space="preserve">Por lo expuesto, y con fundamento en lo prescrito en los artículos </w:t>
      </w:r>
      <w:r w:rsidRPr="0006273D">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06273D">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r w:rsidR="00BF23A6">
        <w:rPr>
          <w:rFonts w:ascii="Palatino Linotype" w:eastAsia="Palatino Linotype" w:hAnsi="Palatino Linotype" w:cs="Palatino Linotype"/>
        </w:rPr>
        <w:t xml:space="preserve"> --------------------------------------------------------</w:t>
      </w:r>
    </w:p>
    <w:p w:rsidR="002834A4" w:rsidRPr="0006273D" w:rsidRDefault="002834A4" w:rsidP="00BF23A6">
      <w:pPr>
        <w:spacing w:line="360" w:lineRule="auto"/>
        <w:ind w:right="-433"/>
        <w:jc w:val="center"/>
        <w:rPr>
          <w:rFonts w:ascii="Palatino Linotype" w:eastAsia="Palatino Linotype" w:hAnsi="Palatino Linotype" w:cs="Palatino Linotype"/>
          <w:b/>
          <w:bCs/>
        </w:rPr>
      </w:pPr>
      <w:r w:rsidRPr="0006273D">
        <w:rPr>
          <w:rFonts w:ascii="Palatino Linotype" w:eastAsia="Palatino Linotype" w:hAnsi="Palatino Linotype" w:cs="Palatino Linotype"/>
          <w:b/>
          <w:bCs/>
        </w:rPr>
        <w:lastRenderedPageBreak/>
        <w:t>R E S U E L V E</w:t>
      </w:r>
    </w:p>
    <w:p w:rsidR="002834A4" w:rsidRPr="0006273D" w:rsidRDefault="002834A4" w:rsidP="00BF23A6">
      <w:pPr>
        <w:spacing w:line="360" w:lineRule="auto"/>
        <w:ind w:right="-433"/>
        <w:jc w:val="center"/>
        <w:rPr>
          <w:rFonts w:ascii="Palatino Linotype" w:eastAsia="Palatino Linotype" w:hAnsi="Palatino Linotype" w:cs="Palatino Linotype"/>
          <w:b/>
          <w:bCs/>
        </w:rPr>
      </w:pPr>
    </w:p>
    <w:p w:rsidR="002834A4" w:rsidRPr="0006273D" w:rsidRDefault="002834A4" w:rsidP="00BF23A6">
      <w:pPr>
        <w:spacing w:line="360" w:lineRule="auto"/>
        <w:ind w:right="-433"/>
        <w:jc w:val="both"/>
        <w:rPr>
          <w:rFonts w:ascii="Palatino Linotype" w:eastAsia="Palatino Linotype" w:hAnsi="Palatino Linotype" w:cs="Palatino Linotype"/>
        </w:rPr>
      </w:pPr>
      <w:r w:rsidRPr="0006273D">
        <w:rPr>
          <w:rFonts w:ascii="Palatino Linotype" w:eastAsia="Palatino Linotype" w:hAnsi="Palatino Linotype" w:cs="Palatino Linotype"/>
          <w:b/>
          <w:bCs/>
        </w:rPr>
        <w:t>PRIMERO</w:t>
      </w:r>
      <w:r w:rsidRPr="0006273D">
        <w:rPr>
          <w:rFonts w:ascii="Palatino Linotype" w:eastAsia="Palatino Linotype" w:hAnsi="Palatino Linotype" w:cs="Palatino Linotype"/>
        </w:rPr>
        <w:t xml:space="preserve">. Resultan </w:t>
      </w:r>
      <w:r w:rsidRPr="0006273D">
        <w:rPr>
          <w:rFonts w:ascii="Palatino Linotype" w:eastAsia="Palatino Linotype" w:hAnsi="Palatino Linotype" w:cs="Palatino Linotype"/>
          <w:b/>
          <w:bCs/>
        </w:rPr>
        <w:t>INFUNDADAS</w:t>
      </w:r>
      <w:r w:rsidRPr="0006273D">
        <w:rPr>
          <w:rFonts w:ascii="Palatino Linotype" w:eastAsia="Palatino Linotype" w:hAnsi="Palatino Linotype" w:cs="Palatino Linotype"/>
        </w:rPr>
        <w:t xml:space="preserve"> las</w:t>
      </w:r>
      <w:r w:rsidRPr="0006273D">
        <w:rPr>
          <w:rFonts w:ascii="Palatino Linotype" w:eastAsia="Palatino Linotype" w:hAnsi="Palatino Linotype" w:cs="Palatino Linotype"/>
          <w:b/>
          <w:bCs/>
        </w:rPr>
        <w:t xml:space="preserve"> </w:t>
      </w:r>
      <w:r w:rsidRPr="0006273D">
        <w:rPr>
          <w:rFonts w:ascii="Palatino Linotype" w:eastAsia="Palatino Linotype" w:hAnsi="Palatino Linotype" w:cs="Palatino Linotype"/>
        </w:rPr>
        <w:t xml:space="preserve">razones o motivos de inconformidad hechos valer en </w:t>
      </w:r>
      <w:r w:rsidRPr="0006273D">
        <w:rPr>
          <w:rFonts w:ascii="Palatino Linotype" w:eastAsia="Palatino Linotype" w:hAnsi="Palatino Linotype" w:cs="Palatino Linotype"/>
          <w:color w:val="000000"/>
        </w:rPr>
        <w:t xml:space="preserve">los Recursos de Revisión </w:t>
      </w:r>
      <w:r w:rsidRPr="0006273D">
        <w:rPr>
          <w:rFonts w:ascii="Palatino Linotype" w:eastAsia="Palatino Linotype" w:hAnsi="Palatino Linotype" w:cs="Palatino Linotype"/>
          <w:b/>
          <w:bCs/>
          <w:color w:val="000000"/>
        </w:rPr>
        <w:t>12788/INFOEM/IP/RR/2025 y 12789/INFOEM/IP/RR/2025 acumulados</w:t>
      </w:r>
      <w:r w:rsidRPr="0006273D">
        <w:rPr>
          <w:rFonts w:ascii="Palatino Linotype" w:eastAsia="Palatino Linotype" w:hAnsi="Palatino Linotype" w:cs="Palatino Linotype"/>
          <w:color w:val="000000"/>
        </w:rPr>
        <w:t>,</w:t>
      </w:r>
      <w:r w:rsidRPr="0006273D">
        <w:rPr>
          <w:rFonts w:ascii="Palatino Linotype" w:eastAsia="Palatino Linotype" w:hAnsi="Palatino Linotype" w:cs="Palatino Linotype"/>
          <w:b/>
          <w:bCs/>
          <w:color w:val="000000"/>
        </w:rPr>
        <w:t xml:space="preserve"> </w:t>
      </w:r>
      <w:r w:rsidRPr="0006273D">
        <w:rPr>
          <w:rFonts w:ascii="Palatino Linotype" w:eastAsia="Palatino Linotype" w:hAnsi="Palatino Linotype" w:cs="Palatino Linotype"/>
        </w:rPr>
        <w:t xml:space="preserve">en términos del </w:t>
      </w:r>
      <w:r w:rsidRPr="0006273D">
        <w:rPr>
          <w:rFonts w:ascii="Palatino Linotype" w:eastAsia="Palatino Linotype" w:hAnsi="Palatino Linotype" w:cs="Palatino Linotype"/>
          <w:b/>
          <w:bCs/>
        </w:rPr>
        <w:t>Considerando</w:t>
      </w:r>
      <w:r w:rsidRPr="0006273D">
        <w:rPr>
          <w:rFonts w:ascii="Palatino Linotype" w:eastAsia="Palatino Linotype" w:hAnsi="Palatino Linotype" w:cs="Palatino Linotype"/>
        </w:rPr>
        <w:t xml:space="preserve"> </w:t>
      </w:r>
      <w:r w:rsidRPr="0006273D">
        <w:rPr>
          <w:rFonts w:ascii="Palatino Linotype" w:eastAsia="Palatino Linotype" w:hAnsi="Palatino Linotype" w:cs="Palatino Linotype"/>
          <w:b/>
          <w:bCs/>
        </w:rPr>
        <w:t>CUARTO</w:t>
      </w:r>
      <w:r w:rsidRPr="0006273D">
        <w:rPr>
          <w:rFonts w:ascii="Palatino Linotype" w:eastAsia="Palatino Linotype" w:hAnsi="Palatino Linotype" w:cs="Palatino Linotype"/>
        </w:rPr>
        <w:t xml:space="preserve"> de la presente Resolución.</w:t>
      </w:r>
    </w:p>
    <w:p w:rsidR="002834A4" w:rsidRPr="0006273D" w:rsidRDefault="002834A4" w:rsidP="00BF23A6">
      <w:pPr>
        <w:spacing w:line="360" w:lineRule="auto"/>
        <w:ind w:right="-433"/>
        <w:jc w:val="both"/>
        <w:rPr>
          <w:rFonts w:ascii="Palatino Linotype" w:eastAsia="Palatino Linotype" w:hAnsi="Palatino Linotype" w:cs="Palatino Linotype"/>
        </w:rPr>
      </w:pPr>
    </w:p>
    <w:p w:rsidR="002834A4" w:rsidRPr="0006273D" w:rsidRDefault="002834A4" w:rsidP="00BF23A6">
      <w:pPr>
        <w:spacing w:line="360" w:lineRule="auto"/>
        <w:ind w:right="-433"/>
        <w:jc w:val="both"/>
        <w:rPr>
          <w:rFonts w:ascii="Palatino Linotype" w:eastAsia="Palatino Linotype" w:hAnsi="Palatino Linotype" w:cs="Palatino Linotype"/>
          <w:b/>
          <w:bCs/>
        </w:rPr>
      </w:pPr>
      <w:bookmarkStart w:id="8" w:name="_heading=h.1ksv4uv" w:colFirst="0" w:colLast="0"/>
      <w:bookmarkEnd w:id="8"/>
      <w:r w:rsidRPr="0006273D">
        <w:rPr>
          <w:rFonts w:ascii="Palatino Linotype" w:eastAsia="Palatino Linotype" w:hAnsi="Palatino Linotype" w:cs="Palatino Linotype"/>
          <w:b/>
          <w:bCs/>
        </w:rPr>
        <w:t>SEGUNDO</w:t>
      </w:r>
      <w:r w:rsidRPr="0006273D">
        <w:rPr>
          <w:rFonts w:ascii="Palatino Linotype" w:eastAsia="Palatino Linotype" w:hAnsi="Palatino Linotype" w:cs="Palatino Linotype"/>
        </w:rPr>
        <w:t xml:space="preserve">. Se </w:t>
      </w:r>
      <w:r w:rsidRPr="0006273D">
        <w:rPr>
          <w:rFonts w:ascii="Palatino Linotype" w:eastAsia="Palatino Linotype" w:hAnsi="Palatino Linotype" w:cs="Palatino Linotype"/>
          <w:b/>
          <w:bCs/>
        </w:rPr>
        <w:t xml:space="preserve">CONFIRMAN </w:t>
      </w:r>
      <w:r w:rsidRPr="0006273D">
        <w:rPr>
          <w:rFonts w:ascii="Palatino Linotype" w:eastAsia="Palatino Linotype" w:hAnsi="Palatino Linotype" w:cs="Palatino Linotype"/>
        </w:rPr>
        <w:t xml:space="preserve">las respuestas del </w:t>
      </w:r>
      <w:r w:rsidRPr="0006273D">
        <w:rPr>
          <w:rFonts w:ascii="Palatino Linotype" w:eastAsia="Palatino Linotype" w:hAnsi="Palatino Linotype" w:cs="Palatino Linotype"/>
          <w:b/>
          <w:bCs/>
        </w:rPr>
        <w:t>Ayuntamiento de Atlacomulco,</w:t>
      </w:r>
      <w:r w:rsidRPr="0006273D">
        <w:rPr>
          <w:rFonts w:ascii="Palatino Linotype" w:eastAsia="Palatino Linotype" w:hAnsi="Palatino Linotype" w:cs="Palatino Linotype"/>
        </w:rPr>
        <w:t xml:space="preserve"> emitidas en las solicitudes de información </w:t>
      </w:r>
      <w:r w:rsidRPr="0006273D">
        <w:rPr>
          <w:rFonts w:ascii="Palatino Linotype" w:eastAsia="Palatino Linotype" w:hAnsi="Palatino Linotype" w:cs="Palatino Linotype"/>
          <w:b/>
          <w:bCs/>
        </w:rPr>
        <w:t>00515/ATLACOM/IP/2025 y 00514/ATLACOM/IP/2025.</w:t>
      </w:r>
    </w:p>
    <w:p w:rsidR="002834A4" w:rsidRPr="0006273D" w:rsidRDefault="002834A4" w:rsidP="00BF23A6">
      <w:pPr>
        <w:spacing w:line="360" w:lineRule="auto"/>
        <w:ind w:right="-433"/>
        <w:jc w:val="both"/>
        <w:rPr>
          <w:rFonts w:ascii="Palatino Linotype" w:eastAsia="Palatino Linotype" w:hAnsi="Palatino Linotype" w:cs="Palatino Linotype"/>
          <w:b/>
          <w:bCs/>
        </w:rPr>
      </w:pPr>
    </w:p>
    <w:p w:rsidR="002834A4" w:rsidRPr="0006273D" w:rsidRDefault="002834A4" w:rsidP="00BF23A6">
      <w:pPr>
        <w:spacing w:line="360" w:lineRule="auto"/>
        <w:ind w:right="-433"/>
        <w:jc w:val="both"/>
        <w:rPr>
          <w:rFonts w:ascii="Palatino Linotype" w:eastAsia="Palatino Linotype" w:hAnsi="Palatino Linotype" w:cs="Palatino Linotype"/>
        </w:rPr>
      </w:pPr>
      <w:r w:rsidRPr="0006273D">
        <w:rPr>
          <w:rFonts w:ascii="Palatino Linotype" w:eastAsia="Palatino Linotype" w:hAnsi="Palatino Linotype" w:cs="Palatino Linotype"/>
          <w:b/>
          <w:bCs/>
        </w:rPr>
        <w:t>TERCERO. Notifíquese</w:t>
      </w:r>
      <w:r w:rsidRPr="0006273D">
        <w:rPr>
          <w:rFonts w:ascii="Palatino Linotype" w:eastAsia="Palatino Linotype" w:hAnsi="Palatino Linotype" w:cs="Palatino Linotype"/>
        </w:rPr>
        <w:t xml:space="preserve"> al Titular de la Unidad de Transparencia del </w:t>
      </w:r>
      <w:r w:rsidRPr="0006273D">
        <w:rPr>
          <w:rFonts w:ascii="Palatino Linotype" w:eastAsia="Palatino Linotype" w:hAnsi="Palatino Linotype" w:cs="Palatino Linotype"/>
          <w:b/>
          <w:bCs/>
        </w:rPr>
        <w:t>SUJETO OBLIGADO</w:t>
      </w:r>
      <w:r w:rsidRPr="0006273D">
        <w:rPr>
          <w:rFonts w:ascii="Palatino Linotype" w:eastAsia="Palatino Linotype" w:hAnsi="Palatino Linotype" w:cs="Palatino Linotype"/>
        </w:rPr>
        <w:t xml:space="preserve"> vía SAIMEX, para su conocimiento.</w:t>
      </w:r>
    </w:p>
    <w:p w:rsidR="002834A4" w:rsidRPr="0006273D" w:rsidRDefault="002834A4" w:rsidP="00BF23A6">
      <w:pPr>
        <w:spacing w:line="360" w:lineRule="auto"/>
        <w:ind w:right="-433"/>
        <w:jc w:val="both"/>
        <w:rPr>
          <w:rFonts w:ascii="Palatino Linotype" w:eastAsia="Palatino Linotype" w:hAnsi="Palatino Linotype" w:cs="Palatino Linotype"/>
        </w:rPr>
      </w:pPr>
    </w:p>
    <w:p w:rsidR="002834A4" w:rsidRPr="0006273D" w:rsidRDefault="002834A4" w:rsidP="00BF23A6">
      <w:pPr>
        <w:tabs>
          <w:tab w:val="left" w:pos="8080"/>
        </w:tabs>
        <w:spacing w:line="360" w:lineRule="auto"/>
        <w:ind w:right="-433"/>
        <w:jc w:val="both"/>
        <w:rPr>
          <w:rFonts w:ascii="Palatino Linotype" w:eastAsia="Palatino Linotype" w:hAnsi="Palatino Linotype" w:cs="Palatino Linotype"/>
        </w:rPr>
      </w:pPr>
      <w:bookmarkStart w:id="9" w:name="_heading=h.3rdcrjn" w:colFirst="0" w:colLast="0"/>
      <w:bookmarkEnd w:id="9"/>
      <w:r w:rsidRPr="0006273D">
        <w:rPr>
          <w:rFonts w:ascii="Palatino Linotype" w:eastAsia="Palatino Linotype" w:hAnsi="Palatino Linotype" w:cs="Palatino Linotype"/>
          <w:b/>
          <w:bCs/>
        </w:rPr>
        <w:t xml:space="preserve">CUARTO. </w:t>
      </w:r>
      <w:r w:rsidRPr="0006273D">
        <w:rPr>
          <w:rFonts w:ascii="Palatino Linotype" w:eastAsia="Palatino Linotype" w:hAnsi="Palatino Linotype" w:cs="Palatino Linotype"/>
          <w:b/>
          <w:bCs/>
          <w:color w:val="222222"/>
        </w:rPr>
        <w:t xml:space="preserve">Notifíquese </w:t>
      </w:r>
      <w:r w:rsidRPr="0006273D">
        <w:rPr>
          <w:rFonts w:ascii="Palatino Linotype" w:eastAsia="Palatino Linotype" w:hAnsi="Palatino Linotype" w:cs="Palatino Linotype"/>
          <w:color w:val="222222"/>
        </w:rPr>
        <w:t xml:space="preserve">a </w:t>
      </w:r>
      <w:r w:rsidRPr="0006273D">
        <w:rPr>
          <w:rFonts w:ascii="Palatino Linotype" w:eastAsia="Palatino Linotype" w:hAnsi="Palatino Linotype" w:cs="Palatino Linotype"/>
          <w:b/>
          <w:bCs/>
          <w:color w:val="222222"/>
        </w:rPr>
        <w:t>EL RECURRENTE</w:t>
      </w:r>
      <w:r w:rsidRPr="0006273D">
        <w:rPr>
          <w:rFonts w:ascii="Palatino Linotype" w:eastAsia="Palatino Linotype" w:hAnsi="Palatino Linotype" w:cs="Palatino Linotype"/>
          <w:color w:val="222222"/>
        </w:rPr>
        <w:t xml:space="preserve"> la presente resolución vía SAIMEX</w:t>
      </w:r>
      <w:r w:rsidRPr="0006273D">
        <w:rPr>
          <w:rFonts w:ascii="Palatino Linotype" w:eastAsia="Palatino Linotype" w:hAnsi="Palatino Linotype" w:cs="Palatino Linotype"/>
        </w:rPr>
        <w:t>.</w:t>
      </w:r>
    </w:p>
    <w:p w:rsidR="002834A4" w:rsidRPr="0006273D" w:rsidRDefault="002834A4" w:rsidP="00BF23A6">
      <w:pPr>
        <w:tabs>
          <w:tab w:val="left" w:pos="8080"/>
        </w:tabs>
        <w:spacing w:line="360" w:lineRule="auto"/>
        <w:ind w:right="-433"/>
        <w:jc w:val="both"/>
        <w:rPr>
          <w:rFonts w:ascii="Palatino Linotype" w:eastAsia="Palatino Linotype" w:hAnsi="Palatino Linotype" w:cs="Palatino Linotype"/>
        </w:rPr>
      </w:pPr>
    </w:p>
    <w:p w:rsidR="00E622F9" w:rsidRPr="0006273D" w:rsidRDefault="002834A4" w:rsidP="00BF23A6">
      <w:pPr>
        <w:shd w:val="clear" w:color="auto" w:fill="FFFFFF"/>
        <w:spacing w:line="360" w:lineRule="auto"/>
        <w:ind w:right="-433"/>
        <w:jc w:val="both"/>
        <w:rPr>
          <w:rFonts w:ascii="Palatino Linotype" w:eastAsia="Palatino Linotype" w:hAnsi="Palatino Linotype" w:cs="Palatino Linotype"/>
          <w:color w:val="000000"/>
        </w:rPr>
      </w:pPr>
      <w:r w:rsidRPr="0006273D">
        <w:rPr>
          <w:rFonts w:ascii="Palatino Linotype" w:eastAsia="Palatino Linotype" w:hAnsi="Palatino Linotype" w:cs="Palatino Linotype"/>
          <w:b/>
          <w:bCs/>
        </w:rPr>
        <w:t xml:space="preserve">QUINTO. </w:t>
      </w:r>
      <w:r w:rsidRPr="0006273D">
        <w:rPr>
          <w:rFonts w:ascii="Palatino Linotype" w:eastAsia="Palatino Linotype" w:hAnsi="Palatino Linotype" w:cs="Palatino Linotype"/>
          <w:color w:val="000000"/>
        </w:rPr>
        <w:t xml:space="preserve">Se hace del conocimiento de </w:t>
      </w:r>
      <w:r w:rsidRPr="0006273D">
        <w:rPr>
          <w:rFonts w:ascii="Palatino Linotype" w:eastAsia="Palatino Linotype" w:hAnsi="Palatino Linotype" w:cs="Palatino Linotype"/>
          <w:b/>
          <w:bCs/>
          <w:color w:val="000000"/>
        </w:rPr>
        <w:t>EL RECURRENTE</w:t>
      </w:r>
      <w:r w:rsidRPr="0006273D">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Pr="0006273D">
        <w:rPr>
          <w:rFonts w:ascii="Palatino Linotype" w:eastAsia="Palatino Linotype" w:hAnsi="Palatino Linotype" w:cs="Palatino Linotype"/>
        </w:rPr>
        <w:t>impugnar vía</w:t>
      </w:r>
      <w:r w:rsidRPr="0006273D">
        <w:rPr>
          <w:rFonts w:ascii="Palatino Linotype" w:eastAsia="Palatino Linotype" w:hAnsi="Palatino Linotype" w:cs="Palatino Linotype"/>
          <w:color w:val="000000"/>
        </w:rPr>
        <w:t xml:space="preserve"> Juicio de Amparo en los té</w:t>
      </w:r>
      <w:r w:rsidR="002D2FF2" w:rsidRPr="0006273D">
        <w:rPr>
          <w:rFonts w:ascii="Palatino Linotype" w:eastAsia="Palatino Linotype" w:hAnsi="Palatino Linotype" w:cs="Palatino Linotype"/>
          <w:color w:val="000000"/>
        </w:rPr>
        <w:t>rminos de las leyes aplicables.</w:t>
      </w:r>
    </w:p>
    <w:p w:rsidR="00CC2E21" w:rsidRPr="0006273D" w:rsidRDefault="00CC2E21" w:rsidP="00BF23A6">
      <w:pPr>
        <w:spacing w:line="360" w:lineRule="auto"/>
        <w:ind w:right="-433"/>
        <w:jc w:val="both"/>
        <w:rPr>
          <w:rFonts w:ascii="Palatino Linotype" w:eastAsia="Palatino Linotype" w:hAnsi="Palatino Linotype" w:cs="Palatino Linotype"/>
          <w:b/>
        </w:rPr>
      </w:pPr>
    </w:p>
    <w:p w:rsidR="00B71856" w:rsidRPr="0006273D" w:rsidRDefault="00B71856" w:rsidP="00BF23A6">
      <w:pPr>
        <w:spacing w:before="240" w:after="240" w:line="360" w:lineRule="auto"/>
        <w:ind w:right="-433" w:firstLine="1"/>
        <w:jc w:val="both"/>
        <w:rPr>
          <w:rFonts w:ascii="Palatino Linotype" w:hAnsi="Palatino Linotype"/>
        </w:rPr>
      </w:pPr>
      <w:bookmarkStart w:id="10" w:name="_Hlk99014733"/>
      <w:r w:rsidRPr="0006273D">
        <w:rPr>
          <w:rFonts w:ascii="Palatino Linotype" w:hAnsi="Palatino Linotype" w:cs="Palatino Linotype"/>
        </w:rPr>
        <w:t xml:space="preserve">ASÍ LO RESUELVE, POR UNANIMIDAD DE VOTOS, EL PLENO DEL INSTITUTO DE TRANSPARENCIA, ACCESO A LA INFORMACIÓN PÚBLICA Y PROTECCIÓN DE </w:t>
      </w:r>
      <w:r w:rsidRPr="0006273D">
        <w:rPr>
          <w:rFonts w:ascii="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06273D">
        <w:rPr>
          <w:rFonts w:ascii="Palatino Linotype" w:hAnsi="Palatino Linotype" w:cs="Palatino Linotype"/>
          <w:color w:val="000000" w:themeColor="text1"/>
        </w:rPr>
        <w:t>ALEXIS TAPIA RAMÍREZ.</w:t>
      </w:r>
    </w:p>
    <w:bookmarkEnd w:id="10"/>
    <w:p w:rsidR="0072148B" w:rsidRPr="0006273D" w:rsidRDefault="0072148B" w:rsidP="00BF23A6">
      <w:pPr>
        <w:spacing w:line="360" w:lineRule="auto"/>
        <w:ind w:right="-433"/>
        <w:jc w:val="both"/>
        <w:rPr>
          <w:rFonts w:ascii="Palatino Linotype" w:eastAsia="Palatino Linotype" w:hAnsi="Palatino Linotype" w:cs="Palatino Linotype"/>
        </w:rPr>
      </w:pPr>
    </w:p>
    <w:p w:rsidR="0072148B" w:rsidRDefault="0072148B" w:rsidP="00BF23A6">
      <w:pPr>
        <w:spacing w:line="360" w:lineRule="auto"/>
        <w:ind w:right="-433"/>
        <w:jc w:val="both"/>
        <w:rPr>
          <w:rFonts w:ascii="Palatino Linotype" w:eastAsia="Palatino Linotype" w:hAnsi="Palatino Linotype" w:cs="Palatino Linotype"/>
        </w:rPr>
      </w:pPr>
    </w:p>
    <w:p w:rsidR="0006273D" w:rsidRDefault="0006273D" w:rsidP="00BF23A6">
      <w:pPr>
        <w:spacing w:line="360" w:lineRule="auto"/>
        <w:ind w:right="-433"/>
        <w:jc w:val="both"/>
        <w:rPr>
          <w:rFonts w:ascii="Palatino Linotype" w:eastAsia="Palatino Linotype" w:hAnsi="Palatino Linotype" w:cs="Palatino Linotype"/>
        </w:rPr>
      </w:pPr>
    </w:p>
    <w:p w:rsidR="0006273D" w:rsidRDefault="0006273D"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BF23A6" w:rsidRDefault="00BF23A6" w:rsidP="00BF23A6">
      <w:pPr>
        <w:spacing w:line="360" w:lineRule="auto"/>
        <w:ind w:right="-433"/>
        <w:jc w:val="both"/>
        <w:rPr>
          <w:rFonts w:ascii="Palatino Linotype" w:eastAsia="Palatino Linotype" w:hAnsi="Palatino Linotype" w:cs="Palatino Linotype"/>
        </w:rPr>
      </w:pPr>
    </w:p>
    <w:p w:rsidR="0006273D" w:rsidRDefault="0006273D" w:rsidP="00BF23A6">
      <w:pPr>
        <w:spacing w:line="360" w:lineRule="auto"/>
        <w:ind w:right="-433"/>
        <w:jc w:val="both"/>
        <w:rPr>
          <w:rFonts w:ascii="Palatino Linotype" w:eastAsia="Palatino Linotype" w:hAnsi="Palatino Linotype" w:cs="Palatino Linotype"/>
        </w:rPr>
      </w:pPr>
    </w:p>
    <w:p w:rsidR="0006273D" w:rsidRDefault="0006273D" w:rsidP="00BF23A6">
      <w:pPr>
        <w:spacing w:line="360" w:lineRule="auto"/>
        <w:ind w:right="-433"/>
        <w:jc w:val="both"/>
        <w:rPr>
          <w:rFonts w:ascii="Palatino Linotype" w:eastAsia="Palatino Linotype" w:hAnsi="Palatino Linotype" w:cs="Palatino Linotype"/>
        </w:rPr>
      </w:pPr>
    </w:p>
    <w:p w:rsidR="0006273D" w:rsidRDefault="0006273D" w:rsidP="00BF23A6">
      <w:pPr>
        <w:spacing w:line="360" w:lineRule="auto"/>
        <w:ind w:right="-433"/>
        <w:jc w:val="both"/>
        <w:rPr>
          <w:rFonts w:ascii="Palatino Linotype" w:eastAsia="Palatino Linotype" w:hAnsi="Palatino Linotype" w:cs="Palatino Linotype"/>
        </w:rPr>
      </w:pPr>
    </w:p>
    <w:p w:rsidR="0006273D" w:rsidRDefault="0006273D" w:rsidP="00BF23A6">
      <w:pPr>
        <w:spacing w:line="360" w:lineRule="auto"/>
        <w:ind w:right="-433"/>
        <w:jc w:val="both"/>
        <w:rPr>
          <w:rFonts w:ascii="Palatino Linotype" w:eastAsia="Palatino Linotype" w:hAnsi="Palatino Linotype" w:cs="Palatino Linotype"/>
        </w:rPr>
      </w:pPr>
    </w:p>
    <w:p w:rsidR="0006273D" w:rsidRDefault="0006273D" w:rsidP="00BF23A6">
      <w:pPr>
        <w:spacing w:line="360" w:lineRule="auto"/>
        <w:ind w:right="-433"/>
        <w:jc w:val="both"/>
        <w:rPr>
          <w:rFonts w:ascii="Palatino Linotype" w:eastAsia="Palatino Linotype" w:hAnsi="Palatino Linotype" w:cs="Palatino Linotype"/>
        </w:rPr>
      </w:pPr>
    </w:p>
    <w:p w:rsidR="0006273D" w:rsidRPr="0006273D" w:rsidRDefault="0006273D" w:rsidP="00BF23A6">
      <w:pPr>
        <w:spacing w:line="360" w:lineRule="auto"/>
        <w:ind w:right="-433"/>
        <w:jc w:val="both"/>
        <w:rPr>
          <w:rFonts w:ascii="Palatino Linotype" w:eastAsia="Palatino Linotype" w:hAnsi="Palatino Linotype" w:cs="Palatino Linotype"/>
        </w:rPr>
      </w:pPr>
    </w:p>
    <w:p w:rsidR="0072148B" w:rsidRPr="0006273D" w:rsidRDefault="0072148B" w:rsidP="00BF23A6">
      <w:pPr>
        <w:spacing w:line="360" w:lineRule="auto"/>
        <w:ind w:right="-433"/>
        <w:jc w:val="both"/>
        <w:rPr>
          <w:rFonts w:ascii="Palatino Linotype" w:eastAsia="Palatino Linotype" w:hAnsi="Palatino Linotype" w:cs="Palatino Linotype"/>
        </w:rPr>
      </w:pPr>
    </w:p>
    <w:p w:rsidR="0072148B" w:rsidRPr="0006273D" w:rsidRDefault="0072148B" w:rsidP="00BF23A6">
      <w:pPr>
        <w:spacing w:line="360" w:lineRule="auto"/>
        <w:ind w:right="-433"/>
        <w:jc w:val="both"/>
        <w:rPr>
          <w:rFonts w:ascii="Palatino Linotype" w:eastAsia="Palatino Linotype" w:hAnsi="Palatino Linotype" w:cs="Palatino Linotype"/>
        </w:rPr>
      </w:pPr>
    </w:p>
    <w:p w:rsidR="0072148B" w:rsidRPr="0006273D" w:rsidRDefault="0072148B" w:rsidP="00BF23A6">
      <w:pPr>
        <w:spacing w:line="360" w:lineRule="auto"/>
        <w:ind w:right="-433"/>
        <w:rPr>
          <w:rFonts w:ascii="Palatino Linotype" w:eastAsia="Palatino Linotype" w:hAnsi="Palatino Linotype" w:cs="Palatino Linotype"/>
        </w:rPr>
      </w:pPr>
    </w:p>
    <w:p w:rsidR="0072148B" w:rsidRPr="0006273D" w:rsidRDefault="0072148B" w:rsidP="00BF23A6">
      <w:pPr>
        <w:spacing w:line="360" w:lineRule="auto"/>
        <w:ind w:right="-433"/>
        <w:rPr>
          <w:rFonts w:ascii="Palatino Linotype" w:eastAsia="Palatino Linotype" w:hAnsi="Palatino Linotype" w:cs="Palatino Linotype"/>
        </w:rPr>
      </w:pPr>
    </w:p>
    <w:p w:rsidR="0072148B" w:rsidRPr="0006273D" w:rsidRDefault="0072148B" w:rsidP="00BF23A6">
      <w:pPr>
        <w:spacing w:line="360" w:lineRule="auto"/>
        <w:ind w:right="-433"/>
        <w:rPr>
          <w:rFonts w:ascii="Palatino Linotype" w:eastAsia="Palatino Linotype" w:hAnsi="Palatino Linotype" w:cs="Palatino Linotype"/>
        </w:rPr>
      </w:pPr>
    </w:p>
    <w:p w:rsidR="006C7BDD" w:rsidRPr="0006273D" w:rsidRDefault="006C7BDD" w:rsidP="00BF23A6">
      <w:pPr>
        <w:tabs>
          <w:tab w:val="left" w:pos="3374"/>
        </w:tabs>
        <w:spacing w:line="360" w:lineRule="auto"/>
        <w:ind w:right="-433"/>
        <w:rPr>
          <w:rFonts w:ascii="Palatino Linotype" w:eastAsia="Palatino Linotype" w:hAnsi="Palatino Linotype" w:cs="Palatino Linotype"/>
          <w:lang w:val="es-MX"/>
        </w:rPr>
      </w:pPr>
      <w:bookmarkStart w:id="11" w:name="_heading=h.lnxbz9" w:colFirst="0" w:colLast="0"/>
      <w:bookmarkEnd w:id="11"/>
    </w:p>
    <w:p w:rsidR="006C7BDD" w:rsidRPr="0006273D" w:rsidRDefault="006C7BDD" w:rsidP="00BF23A6">
      <w:pPr>
        <w:tabs>
          <w:tab w:val="left" w:pos="3374"/>
        </w:tabs>
        <w:spacing w:line="360" w:lineRule="auto"/>
        <w:ind w:right="-433"/>
        <w:rPr>
          <w:rFonts w:ascii="Palatino Linotype" w:eastAsia="Palatino Linotype" w:hAnsi="Palatino Linotype" w:cs="Palatino Linotype"/>
          <w:lang w:val="es-MX"/>
        </w:rPr>
      </w:pPr>
    </w:p>
    <w:p w:rsidR="0072148B" w:rsidRPr="0006273D" w:rsidRDefault="0072148B" w:rsidP="00BF23A6">
      <w:pPr>
        <w:tabs>
          <w:tab w:val="left" w:pos="3374"/>
        </w:tabs>
        <w:spacing w:line="360" w:lineRule="auto"/>
        <w:ind w:right="-433"/>
        <w:rPr>
          <w:rFonts w:ascii="Palatino Linotype" w:eastAsia="Palatino Linotype" w:hAnsi="Palatino Linotype" w:cs="Palatino Linotype"/>
        </w:rPr>
      </w:pPr>
    </w:p>
    <w:sectPr w:rsidR="0072148B" w:rsidRPr="0006273D">
      <w:headerReference w:type="even" r:id="rId9"/>
      <w:headerReference w:type="default" r:id="rId10"/>
      <w:footerReference w:type="default" r:id="rId11"/>
      <w:headerReference w:type="first" r:id="rId12"/>
      <w:footerReference w:type="first" r:id="rId13"/>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232" w:rsidRDefault="00323232">
      <w:r>
        <w:separator/>
      </w:r>
    </w:p>
  </w:endnote>
  <w:endnote w:type="continuationSeparator" w:id="0">
    <w:p w:rsidR="00323232" w:rsidRDefault="0032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A6" w:rsidRPr="0006273D" w:rsidRDefault="00BF23A6">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06273D">
      <w:rPr>
        <w:rFonts w:ascii="Palatino Linotype" w:eastAsia="Palatino Linotype" w:hAnsi="Palatino Linotype" w:cs="Palatino Linotype"/>
        <w:b/>
        <w:color w:val="000000"/>
        <w:sz w:val="22"/>
        <w:szCs w:val="20"/>
      </w:rPr>
      <w:t xml:space="preserve">Página </w:t>
    </w:r>
    <w:r w:rsidRPr="0006273D">
      <w:rPr>
        <w:rFonts w:ascii="Palatino Linotype" w:eastAsia="Palatino Linotype" w:hAnsi="Palatino Linotype" w:cs="Palatino Linotype"/>
        <w:b/>
        <w:color w:val="000000"/>
        <w:sz w:val="22"/>
        <w:szCs w:val="20"/>
      </w:rPr>
      <w:fldChar w:fldCharType="begin"/>
    </w:r>
    <w:r w:rsidRPr="0006273D">
      <w:rPr>
        <w:rFonts w:ascii="Palatino Linotype" w:eastAsia="Palatino Linotype" w:hAnsi="Palatino Linotype" w:cs="Palatino Linotype"/>
        <w:b/>
        <w:color w:val="000000"/>
        <w:sz w:val="22"/>
        <w:szCs w:val="20"/>
      </w:rPr>
      <w:instrText>PAGE</w:instrText>
    </w:r>
    <w:r w:rsidRPr="0006273D">
      <w:rPr>
        <w:rFonts w:ascii="Palatino Linotype" w:eastAsia="Palatino Linotype" w:hAnsi="Palatino Linotype" w:cs="Palatino Linotype"/>
        <w:b/>
        <w:color w:val="000000"/>
        <w:sz w:val="22"/>
        <w:szCs w:val="20"/>
      </w:rPr>
      <w:fldChar w:fldCharType="separate"/>
    </w:r>
    <w:r w:rsidR="00DA65BD">
      <w:rPr>
        <w:rFonts w:ascii="Palatino Linotype" w:eastAsia="Palatino Linotype" w:hAnsi="Palatino Linotype" w:cs="Palatino Linotype"/>
        <w:b/>
        <w:noProof/>
        <w:color w:val="000000"/>
        <w:sz w:val="22"/>
        <w:szCs w:val="20"/>
      </w:rPr>
      <w:t>21</w:t>
    </w:r>
    <w:r w:rsidRPr="0006273D">
      <w:rPr>
        <w:rFonts w:ascii="Palatino Linotype" w:eastAsia="Palatino Linotype" w:hAnsi="Palatino Linotype" w:cs="Palatino Linotype"/>
        <w:b/>
        <w:color w:val="000000"/>
        <w:sz w:val="22"/>
        <w:szCs w:val="20"/>
      </w:rPr>
      <w:fldChar w:fldCharType="end"/>
    </w:r>
    <w:r w:rsidRPr="0006273D">
      <w:rPr>
        <w:rFonts w:ascii="Palatino Linotype" w:eastAsia="Palatino Linotype" w:hAnsi="Palatino Linotype" w:cs="Palatino Linotype"/>
        <w:b/>
        <w:color w:val="000000"/>
        <w:sz w:val="22"/>
        <w:szCs w:val="20"/>
      </w:rPr>
      <w:t xml:space="preserve"> de </w:t>
    </w:r>
    <w:r w:rsidRPr="0006273D">
      <w:rPr>
        <w:rFonts w:ascii="Palatino Linotype" w:eastAsia="Palatino Linotype" w:hAnsi="Palatino Linotype" w:cs="Palatino Linotype"/>
        <w:b/>
        <w:color w:val="000000"/>
        <w:sz w:val="22"/>
        <w:szCs w:val="20"/>
      </w:rPr>
      <w:fldChar w:fldCharType="begin"/>
    </w:r>
    <w:r w:rsidRPr="0006273D">
      <w:rPr>
        <w:rFonts w:ascii="Palatino Linotype" w:eastAsia="Palatino Linotype" w:hAnsi="Palatino Linotype" w:cs="Palatino Linotype"/>
        <w:b/>
        <w:color w:val="000000"/>
        <w:sz w:val="22"/>
        <w:szCs w:val="20"/>
      </w:rPr>
      <w:instrText>NUMPAGES</w:instrText>
    </w:r>
    <w:r w:rsidRPr="0006273D">
      <w:rPr>
        <w:rFonts w:ascii="Palatino Linotype" w:eastAsia="Palatino Linotype" w:hAnsi="Palatino Linotype" w:cs="Palatino Linotype"/>
        <w:b/>
        <w:color w:val="000000"/>
        <w:sz w:val="22"/>
        <w:szCs w:val="20"/>
      </w:rPr>
      <w:fldChar w:fldCharType="separate"/>
    </w:r>
    <w:r w:rsidR="00DA65BD">
      <w:rPr>
        <w:rFonts w:ascii="Palatino Linotype" w:eastAsia="Palatino Linotype" w:hAnsi="Palatino Linotype" w:cs="Palatino Linotype"/>
        <w:b/>
        <w:noProof/>
        <w:color w:val="000000"/>
        <w:sz w:val="22"/>
        <w:szCs w:val="20"/>
      </w:rPr>
      <w:t>30</w:t>
    </w:r>
    <w:r w:rsidRPr="0006273D">
      <w:rPr>
        <w:rFonts w:ascii="Palatino Linotype" w:eastAsia="Palatino Linotype" w:hAnsi="Palatino Linotype" w:cs="Palatino Linotype"/>
        <w:b/>
        <w:color w:val="000000"/>
        <w:sz w:val="22"/>
        <w:szCs w:val="20"/>
      </w:rPr>
      <w:fldChar w:fldCharType="end"/>
    </w:r>
  </w:p>
  <w:p w:rsidR="00BF23A6" w:rsidRDefault="00BF23A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A6" w:rsidRDefault="00BF23A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sidRPr="0006273D">
      <w:rPr>
        <w:rFonts w:ascii="Palatino Linotype" w:eastAsia="Palatino Linotype" w:hAnsi="Palatino Linotype" w:cs="Palatino Linotype"/>
        <w:b/>
        <w:color w:val="000000"/>
        <w:sz w:val="22"/>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A65B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A65BD">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BF23A6" w:rsidRDefault="00BF23A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232" w:rsidRDefault="00323232">
      <w:r>
        <w:separator/>
      </w:r>
    </w:p>
  </w:footnote>
  <w:footnote w:type="continuationSeparator" w:id="0">
    <w:p w:rsidR="00323232" w:rsidRDefault="00323232">
      <w:r>
        <w:continuationSeparator/>
      </w:r>
    </w:p>
  </w:footnote>
  <w:footnote w:id="1">
    <w:p w:rsidR="00BF23A6" w:rsidRDefault="00BF23A6" w:rsidP="009D26A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A6" w:rsidRDefault="00BF23A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513" w:type="dxa"/>
      <w:tblInd w:w="2410" w:type="dxa"/>
      <w:tblLayout w:type="fixed"/>
      <w:tblLook w:val="0400" w:firstRow="0" w:lastRow="0" w:firstColumn="0" w:lastColumn="0" w:noHBand="0" w:noVBand="1"/>
    </w:tblPr>
    <w:tblGrid>
      <w:gridCol w:w="2835"/>
      <w:gridCol w:w="4678"/>
    </w:tblGrid>
    <w:tr w:rsidR="00BF23A6" w:rsidTr="0006273D">
      <w:trPr>
        <w:trHeight w:val="227"/>
      </w:trPr>
      <w:tc>
        <w:tcPr>
          <w:tcW w:w="2835" w:type="dxa"/>
        </w:tcPr>
        <w:p w:rsidR="00BF23A6" w:rsidRPr="0006273D" w:rsidRDefault="00BF23A6" w:rsidP="004C52E5">
          <w:pPr>
            <w:jc w:val="right"/>
            <w:rPr>
              <w:rFonts w:ascii="Palatino Linotype" w:eastAsia="Palatino Linotype" w:hAnsi="Palatino Linotype" w:cs="Palatino Linotype"/>
              <w:b/>
              <w:szCs w:val="22"/>
            </w:rPr>
          </w:pPr>
          <w:r w:rsidRPr="0006273D">
            <w:rPr>
              <w:rFonts w:ascii="Palatino Linotype" w:eastAsia="Palatino Linotype" w:hAnsi="Palatino Linotype" w:cs="Palatino Linotype"/>
              <w:b/>
              <w:szCs w:val="22"/>
            </w:rPr>
            <w:t>Recurso de Revisión:</w:t>
          </w:r>
        </w:p>
      </w:tc>
      <w:tc>
        <w:tcPr>
          <w:tcW w:w="4678" w:type="dxa"/>
        </w:tcPr>
        <w:p w:rsidR="00BF23A6" w:rsidRPr="0006273D" w:rsidRDefault="00BF23A6" w:rsidP="004C52E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06273D">
            <w:rPr>
              <w:rFonts w:ascii="Palatino Linotype" w:eastAsia="Palatino Linotype" w:hAnsi="Palatino Linotype" w:cs="Palatino Linotype"/>
              <w:color w:val="000000"/>
              <w:szCs w:val="22"/>
            </w:rPr>
            <w:t xml:space="preserve">12788/INFOEM/IP/RR/2025 y </w:t>
          </w:r>
          <w:r w:rsidRPr="0006273D">
            <w:rPr>
              <w:rFonts w:ascii="Palatino Linotype" w:eastAsia="Palatino Linotype" w:hAnsi="Palatino Linotype" w:cs="Palatino Linotype"/>
              <w:szCs w:val="22"/>
            </w:rPr>
            <w:t>A</w:t>
          </w:r>
          <w:r w:rsidRPr="0006273D">
            <w:rPr>
              <w:rFonts w:ascii="Palatino Linotype" w:eastAsia="Palatino Linotype" w:hAnsi="Palatino Linotype" w:cs="Palatino Linotype"/>
              <w:color w:val="000000"/>
              <w:szCs w:val="22"/>
            </w:rPr>
            <w:t>cumulado</w:t>
          </w:r>
        </w:p>
      </w:tc>
    </w:tr>
    <w:tr w:rsidR="00BF23A6" w:rsidTr="0006273D">
      <w:trPr>
        <w:trHeight w:val="342"/>
      </w:trPr>
      <w:tc>
        <w:tcPr>
          <w:tcW w:w="2835" w:type="dxa"/>
        </w:tcPr>
        <w:p w:rsidR="00BF23A6" w:rsidRPr="0006273D" w:rsidRDefault="00BF23A6" w:rsidP="004C52E5">
          <w:pPr>
            <w:jc w:val="right"/>
            <w:rPr>
              <w:rFonts w:ascii="Palatino Linotype" w:eastAsia="Palatino Linotype" w:hAnsi="Palatino Linotype" w:cs="Palatino Linotype"/>
              <w:b/>
              <w:szCs w:val="22"/>
            </w:rPr>
          </w:pPr>
          <w:r w:rsidRPr="0006273D">
            <w:rPr>
              <w:rFonts w:ascii="Palatino Linotype" w:eastAsia="Palatino Linotype" w:hAnsi="Palatino Linotype" w:cs="Palatino Linotype"/>
              <w:b/>
              <w:szCs w:val="22"/>
            </w:rPr>
            <w:t>Sujeto Obligado:</w:t>
          </w:r>
        </w:p>
      </w:tc>
      <w:tc>
        <w:tcPr>
          <w:tcW w:w="4678" w:type="dxa"/>
        </w:tcPr>
        <w:p w:rsidR="00BF23A6" w:rsidRPr="0006273D" w:rsidRDefault="00BF23A6" w:rsidP="004C52E5">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06273D">
            <w:rPr>
              <w:rFonts w:ascii="Palatino Linotype" w:eastAsia="Palatino Linotype" w:hAnsi="Palatino Linotype" w:cs="Palatino Linotype"/>
              <w:color w:val="000000"/>
              <w:szCs w:val="22"/>
            </w:rPr>
            <w:t>Ayuntamiento de Atlacomulco</w:t>
          </w:r>
        </w:p>
      </w:tc>
    </w:tr>
    <w:tr w:rsidR="00BF23A6" w:rsidTr="0006273D">
      <w:trPr>
        <w:trHeight w:val="342"/>
      </w:trPr>
      <w:tc>
        <w:tcPr>
          <w:tcW w:w="2835" w:type="dxa"/>
        </w:tcPr>
        <w:p w:rsidR="00BF23A6" w:rsidRPr="0006273D" w:rsidRDefault="00BF23A6" w:rsidP="004C52E5">
          <w:pPr>
            <w:jc w:val="right"/>
            <w:rPr>
              <w:rFonts w:ascii="Palatino Linotype" w:eastAsia="Palatino Linotype" w:hAnsi="Palatino Linotype" w:cs="Palatino Linotype"/>
              <w:b/>
              <w:szCs w:val="22"/>
            </w:rPr>
          </w:pPr>
          <w:r w:rsidRPr="0006273D">
            <w:rPr>
              <w:rFonts w:ascii="Palatino Linotype" w:eastAsia="Palatino Linotype" w:hAnsi="Palatino Linotype" w:cs="Palatino Linotype"/>
              <w:b/>
              <w:szCs w:val="22"/>
            </w:rPr>
            <w:t>Comisionada Ponente:</w:t>
          </w:r>
        </w:p>
      </w:tc>
      <w:tc>
        <w:tcPr>
          <w:tcW w:w="4678" w:type="dxa"/>
        </w:tcPr>
        <w:p w:rsidR="00BF23A6" w:rsidRPr="0006273D" w:rsidRDefault="00BF23A6" w:rsidP="004C52E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06273D">
            <w:rPr>
              <w:rFonts w:ascii="Palatino Linotype" w:eastAsia="Palatino Linotype" w:hAnsi="Palatino Linotype" w:cs="Palatino Linotype"/>
              <w:color w:val="000000"/>
              <w:szCs w:val="22"/>
            </w:rPr>
            <w:t>María del Rosario Mejía Ayala</w:t>
          </w:r>
        </w:p>
      </w:tc>
    </w:tr>
  </w:tbl>
  <w:p w:rsidR="00BF23A6" w:rsidRDefault="00BF23A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8080" w:type="dxa"/>
      <w:tblInd w:w="2835" w:type="dxa"/>
      <w:tblLayout w:type="fixed"/>
      <w:tblLook w:val="0400" w:firstRow="0" w:lastRow="0" w:firstColumn="0" w:lastColumn="0" w:noHBand="0" w:noVBand="1"/>
    </w:tblPr>
    <w:tblGrid>
      <w:gridCol w:w="2693"/>
      <w:gridCol w:w="5387"/>
    </w:tblGrid>
    <w:tr w:rsidR="00BF23A6" w:rsidTr="0006273D">
      <w:trPr>
        <w:trHeight w:val="227"/>
      </w:trPr>
      <w:tc>
        <w:tcPr>
          <w:tcW w:w="2693" w:type="dxa"/>
        </w:tcPr>
        <w:p w:rsidR="00BF23A6" w:rsidRPr="0006273D" w:rsidRDefault="00BF23A6">
          <w:pPr>
            <w:jc w:val="right"/>
            <w:rPr>
              <w:rFonts w:ascii="Palatino Linotype" w:eastAsia="Palatino Linotype" w:hAnsi="Palatino Linotype" w:cs="Palatino Linotype"/>
              <w:b/>
              <w:szCs w:val="22"/>
            </w:rPr>
          </w:pPr>
          <w:r w:rsidRPr="0006273D">
            <w:rPr>
              <w:rFonts w:ascii="Palatino Linotype" w:eastAsia="Palatino Linotype" w:hAnsi="Palatino Linotype" w:cs="Palatino Linotype"/>
              <w:b/>
              <w:szCs w:val="22"/>
            </w:rPr>
            <w:t>Recurso de Revisión:</w:t>
          </w:r>
        </w:p>
      </w:tc>
      <w:tc>
        <w:tcPr>
          <w:tcW w:w="5387" w:type="dxa"/>
        </w:tcPr>
        <w:p w:rsidR="00BF23A6" w:rsidRPr="0006273D" w:rsidRDefault="00BF23A6">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06273D">
            <w:rPr>
              <w:rFonts w:ascii="Palatino Linotype" w:eastAsia="Palatino Linotype" w:hAnsi="Palatino Linotype" w:cs="Palatino Linotype"/>
              <w:color w:val="000000"/>
              <w:szCs w:val="22"/>
            </w:rPr>
            <w:t xml:space="preserve">12788/INFOEM/IP/RR/2025 y </w:t>
          </w:r>
          <w:r w:rsidRPr="0006273D">
            <w:rPr>
              <w:rFonts w:ascii="Palatino Linotype" w:eastAsia="Palatino Linotype" w:hAnsi="Palatino Linotype" w:cs="Palatino Linotype"/>
              <w:szCs w:val="22"/>
            </w:rPr>
            <w:t>A</w:t>
          </w:r>
          <w:r w:rsidRPr="0006273D">
            <w:rPr>
              <w:rFonts w:ascii="Palatino Linotype" w:eastAsia="Palatino Linotype" w:hAnsi="Palatino Linotype" w:cs="Palatino Linotype"/>
              <w:color w:val="000000"/>
              <w:szCs w:val="22"/>
            </w:rPr>
            <w:t>cumulado</w:t>
          </w:r>
        </w:p>
      </w:tc>
    </w:tr>
    <w:tr w:rsidR="00BF23A6" w:rsidTr="0006273D">
      <w:trPr>
        <w:trHeight w:val="242"/>
      </w:trPr>
      <w:tc>
        <w:tcPr>
          <w:tcW w:w="2693" w:type="dxa"/>
        </w:tcPr>
        <w:p w:rsidR="00BF23A6" w:rsidRPr="0006273D" w:rsidRDefault="00BF23A6">
          <w:pPr>
            <w:jc w:val="right"/>
            <w:rPr>
              <w:rFonts w:ascii="Palatino Linotype" w:eastAsia="Palatino Linotype" w:hAnsi="Palatino Linotype" w:cs="Palatino Linotype"/>
              <w:b/>
              <w:szCs w:val="22"/>
            </w:rPr>
          </w:pPr>
          <w:r w:rsidRPr="0006273D">
            <w:rPr>
              <w:rFonts w:ascii="Palatino Linotype" w:eastAsia="Palatino Linotype" w:hAnsi="Palatino Linotype" w:cs="Palatino Linotype"/>
              <w:b/>
              <w:szCs w:val="22"/>
            </w:rPr>
            <w:t>Recurrente:</w:t>
          </w:r>
        </w:p>
      </w:tc>
      <w:tc>
        <w:tcPr>
          <w:tcW w:w="5387" w:type="dxa"/>
        </w:tcPr>
        <w:p w:rsidR="00BF23A6" w:rsidRPr="0006273D" w:rsidRDefault="00BF23A6">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BF23A6" w:rsidTr="0006273D">
      <w:trPr>
        <w:trHeight w:val="342"/>
      </w:trPr>
      <w:tc>
        <w:tcPr>
          <w:tcW w:w="2693" w:type="dxa"/>
        </w:tcPr>
        <w:p w:rsidR="00BF23A6" w:rsidRPr="0006273D" w:rsidRDefault="00BF23A6">
          <w:pPr>
            <w:jc w:val="right"/>
            <w:rPr>
              <w:rFonts w:ascii="Palatino Linotype" w:eastAsia="Palatino Linotype" w:hAnsi="Palatino Linotype" w:cs="Palatino Linotype"/>
              <w:b/>
              <w:szCs w:val="22"/>
            </w:rPr>
          </w:pPr>
          <w:r w:rsidRPr="0006273D">
            <w:rPr>
              <w:rFonts w:ascii="Palatino Linotype" w:eastAsia="Palatino Linotype" w:hAnsi="Palatino Linotype" w:cs="Palatino Linotype"/>
              <w:b/>
              <w:szCs w:val="22"/>
            </w:rPr>
            <w:t>Sujeto Obligado:</w:t>
          </w:r>
        </w:p>
      </w:tc>
      <w:tc>
        <w:tcPr>
          <w:tcW w:w="5387" w:type="dxa"/>
        </w:tcPr>
        <w:p w:rsidR="00BF23A6" w:rsidRPr="0006273D" w:rsidRDefault="00BF23A6">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06273D">
            <w:rPr>
              <w:rFonts w:ascii="Palatino Linotype" w:eastAsia="Palatino Linotype" w:hAnsi="Palatino Linotype" w:cs="Palatino Linotype"/>
              <w:color w:val="000000"/>
              <w:szCs w:val="22"/>
            </w:rPr>
            <w:t>Ayuntamiento de Atlacomulco</w:t>
          </w:r>
        </w:p>
      </w:tc>
    </w:tr>
    <w:tr w:rsidR="00BF23A6" w:rsidTr="0006273D">
      <w:trPr>
        <w:trHeight w:val="342"/>
      </w:trPr>
      <w:tc>
        <w:tcPr>
          <w:tcW w:w="2693" w:type="dxa"/>
        </w:tcPr>
        <w:p w:rsidR="00BF23A6" w:rsidRPr="0006273D" w:rsidRDefault="00BF23A6">
          <w:pPr>
            <w:jc w:val="right"/>
            <w:rPr>
              <w:rFonts w:ascii="Palatino Linotype" w:eastAsia="Palatino Linotype" w:hAnsi="Palatino Linotype" w:cs="Palatino Linotype"/>
              <w:b/>
              <w:szCs w:val="22"/>
            </w:rPr>
          </w:pPr>
          <w:r w:rsidRPr="0006273D">
            <w:rPr>
              <w:rFonts w:ascii="Palatino Linotype" w:eastAsia="Palatino Linotype" w:hAnsi="Palatino Linotype" w:cs="Palatino Linotype"/>
              <w:b/>
              <w:szCs w:val="22"/>
            </w:rPr>
            <w:t>Comisionada Ponente:</w:t>
          </w:r>
        </w:p>
      </w:tc>
      <w:tc>
        <w:tcPr>
          <w:tcW w:w="5387" w:type="dxa"/>
        </w:tcPr>
        <w:p w:rsidR="00BF23A6" w:rsidRPr="0006273D" w:rsidRDefault="00BF23A6">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06273D">
            <w:rPr>
              <w:rFonts w:ascii="Palatino Linotype" w:eastAsia="Palatino Linotype" w:hAnsi="Palatino Linotype" w:cs="Palatino Linotype"/>
              <w:color w:val="000000"/>
              <w:szCs w:val="22"/>
            </w:rPr>
            <w:t>María del Rosario Mejía Ayala</w:t>
          </w:r>
        </w:p>
      </w:tc>
    </w:tr>
  </w:tbl>
  <w:p w:rsidR="00BF23A6" w:rsidRPr="0006273D" w:rsidRDefault="00BF23A6">
    <w:pPr>
      <w:pBdr>
        <w:top w:val="nil"/>
        <w:left w:val="nil"/>
        <w:bottom w:val="nil"/>
        <w:right w:val="nil"/>
        <w:between w:val="nil"/>
      </w:pBdr>
      <w:tabs>
        <w:tab w:val="center" w:pos="4419"/>
        <w:tab w:val="right" w:pos="8838"/>
      </w:tabs>
      <w:rPr>
        <w:b/>
        <w:color w:val="000000"/>
        <w:sz w:val="18"/>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2.7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AC8"/>
    <w:multiLevelType w:val="hybridMultilevel"/>
    <w:tmpl w:val="78D4EF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F27C40"/>
    <w:multiLevelType w:val="hybridMultilevel"/>
    <w:tmpl w:val="073A9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34446BB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C51F52"/>
    <w:multiLevelType w:val="multilevel"/>
    <w:tmpl w:val="79A2C5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17D37D2"/>
    <w:multiLevelType w:val="hybridMultilevel"/>
    <w:tmpl w:val="61FEACE0"/>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D78784B"/>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562102"/>
    <w:multiLevelType w:val="multilevel"/>
    <w:tmpl w:val="FFB8F07C"/>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577BD9"/>
    <w:multiLevelType w:val="hybridMultilevel"/>
    <w:tmpl w:val="FCD64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C7574B"/>
    <w:multiLevelType w:val="hybridMultilevel"/>
    <w:tmpl w:val="519AEF60"/>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4" w15:restartNumberingAfterBreak="0">
    <w:nsid w:val="519A5831"/>
    <w:multiLevelType w:val="multilevel"/>
    <w:tmpl w:val="173009A6"/>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5" w15:restartNumberingAfterBreak="0">
    <w:nsid w:val="54114ADD"/>
    <w:multiLevelType w:val="hybridMultilevel"/>
    <w:tmpl w:val="C5641430"/>
    <w:lvl w:ilvl="0" w:tplc="080A0011">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6"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FF75EE"/>
    <w:multiLevelType w:val="multilevel"/>
    <w:tmpl w:val="EF94ABB0"/>
    <w:lvl w:ilvl="0">
      <w:start w:val="1"/>
      <w:numFmt w:val="decimal"/>
      <w:lvlText w:val="%1."/>
      <w:lvlJc w:val="left"/>
      <w:pPr>
        <w:ind w:left="1495" w:hanging="360"/>
      </w:pPr>
      <w:rPr>
        <w:b/>
        <w:bCs/>
        <w:i w:val="0"/>
        <w:iCs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AC5180"/>
    <w:multiLevelType w:val="hybridMultilevel"/>
    <w:tmpl w:val="B3684DDA"/>
    <w:lvl w:ilvl="0" w:tplc="080A0019">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E064666"/>
    <w:multiLevelType w:val="hybridMultilevel"/>
    <w:tmpl w:val="BF641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D6036D"/>
    <w:multiLevelType w:val="multilevel"/>
    <w:tmpl w:val="1890CCBA"/>
    <w:lvl w:ilvl="0">
      <w:start w:val="1"/>
      <w:numFmt w:val="decimal"/>
      <w:lvlText w:val="%1."/>
      <w:lvlJc w:val="left"/>
      <w:pPr>
        <w:ind w:left="360" w:hanging="360"/>
      </w:pPr>
      <w:rPr>
        <w:rFonts w:ascii="Palatino Linotype" w:eastAsia="Palatino Linotype" w:hAnsi="Palatino Linotype" w:cs="Palatino Linotype"/>
        <w:b/>
        <w:bCs/>
        <w:i w:val="0"/>
        <w:iCs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19575A"/>
    <w:multiLevelType w:val="multilevel"/>
    <w:tmpl w:val="B7FA648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4" w15:restartNumberingAfterBreak="0">
    <w:nsid w:val="6FCC2E41"/>
    <w:multiLevelType w:val="hybridMultilevel"/>
    <w:tmpl w:val="6764C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0844B1"/>
    <w:multiLevelType w:val="hybridMultilevel"/>
    <w:tmpl w:val="B156A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D62F79"/>
    <w:multiLevelType w:val="hybridMultilevel"/>
    <w:tmpl w:val="DC8EF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9"/>
  </w:num>
  <w:num w:numId="3">
    <w:abstractNumId w:val="16"/>
  </w:num>
  <w:num w:numId="4">
    <w:abstractNumId w:val="20"/>
  </w:num>
  <w:num w:numId="5">
    <w:abstractNumId w:val="21"/>
  </w:num>
  <w:num w:numId="6">
    <w:abstractNumId w:val="4"/>
  </w:num>
  <w:num w:numId="7">
    <w:abstractNumId w:val="1"/>
  </w:num>
  <w:num w:numId="8">
    <w:abstractNumId w:val="17"/>
  </w:num>
  <w:num w:numId="9">
    <w:abstractNumId w:val="15"/>
  </w:num>
  <w:num w:numId="10">
    <w:abstractNumId w:val="10"/>
  </w:num>
  <w:num w:numId="11">
    <w:abstractNumId w:val="3"/>
  </w:num>
  <w:num w:numId="12">
    <w:abstractNumId w:val="26"/>
  </w:num>
  <w:num w:numId="13">
    <w:abstractNumId w:val="12"/>
  </w:num>
  <w:num w:numId="14">
    <w:abstractNumId w:val="19"/>
  </w:num>
  <w:num w:numId="15">
    <w:abstractNumId w:val="6"/>
  </w:num>
  <w:num w:numId="16">
    <w:abstractNumId w:val="27"/>
  </w:num>
  <w:num w:numId="17">
    <w:abstractNumId w:val="2"/>
  </w:num>
  <w:num w:numId="18">
    <w:abstractNumId w:val="8"/>
  </w:num>
  <w:num w:numId="19">
    <w:abstractNumId w:val="28"/>
  </w:num>
  <w:num w:numId="20">
    <w:abstractNumId w:val="14"/>
  </w:num>
  <w:num w:numId="21">
    <w:abstractNumId w:val="23"/>
  </w:num>
  <w:num w:numId="22">
    <w:abstractNumId w:val="5"/>
  </w:num>
  <w:num w:numId="23">
    <w:abstractNumId w:val="9"/>
  </w:num>
  <w:num w:numId="24">
    <w:abstractNumId w:val="25"/>
  </w:num>
  <w:num w:numId="25">
    <w:abstractNumId w:val="0"/>
  </w:num>
  <w:num w:numId="26">
    <w:abstractNumId w:val="11"/>
  </w:num>
  <w:num w:numId="27">
    <w:abstractNumId w:val="7"/>
  </w:num>
  <w:num w:numId="28">
    <w:abstractNumId w:val="18"/>
  </w:num>
  <w:num w:numId="29">
    <w:abstractNumId w:val="22"/>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A70"/>
    <w:rsid w:val="00001E4F"/>
    <w:rsid w:val="0000331A"/>
    <w:rsid w:val="00003DD9"/>
    <w:rsid w:val="00003F4F"/>
    <w:rsid w:val="0000411A"/>
    <w:rsid w:val="00011601"/>
    <w:rsid w:val="000139D6"/>
    <w:rsid w:val="00017D12"/>
    <w:rsid w:val="00017D30"/>
    <w:rsid w:val="00020D36"/>
    <w:rsid w:val="00024F93"/>
    <w:rsid w:val="00027665"/>
    <w:rsid w:val="00030AD2"/>
    <w:rsid w:val="00031F2D"/>
    <w:rsid w:val="00035D9D"/>
    <w:rsid w:val="00036F07"/>
    <w:rsid w:val="00037694"/>
    <w:rsid w:val="000378D9"/>
    <w:rsid w:val="000421FA"/>
    <w:rsid w:val="00043971"/>
    <w:rsid w:val="000455E0"/>
    <w:rsid w:val="000476E1"/>
    <w:rsid w:val="00050955"/>
    <w:rsid w:val="000520F4"/>
    <w:rsid w:val="0005686E"/>
    <w:rsid w:val="0006046A"/>
    <w:rsid w:val="00060D88"/>
    <w:rsid w:val="00060E57"/>
    <w:rsid w:val="00062444"/>
    <w:rsid w:val="000625CC"/>
    <w:rsid w:val="0006273D"/>
    <w:rsid w:val="0006322D"/>
    <w:rsid w:val="000637F9"/>
    <w:rsid w:val="0006414C"/>
    <w:rsid w:val="00070275"/>
    <w:rsid w:val="00070E1F"/>
    <w:rsid w:val="0007121A"/>
    <w:rsid w:val="00071483"/>
    <w:rsid w:val="000746C9"/>
    <w:rsid w:val="00077434"/>
    <w:rsid w:val="00085580"/>
    <w:rsid w:val="00091963"/>
    <w:rsid w:val="000919A2"/>
    <w:rsid w:val="000922C9"/>
    <w:rsid w:val="00092660"/>
    <w:rsid w:val="00093F68"/>
    <w:rsid w:val="000959FB"/>
    <w:rsid w:val="00096CCE"/>
    <w:rsid w:val="000A4A39"/>
    <w:rsid w:val="000A61EB"/>
    <w:rsid w:val="000A6C04"/>
    <w:rsid w:val="000A6EC0"/>
    <w:rsid w:val="000A7436"/>
    <w:rsid w:val="000B009C"/>
    <w:rsid w:val="000B2C00"/>
    <w:rsid w:val="000B351A"/>
    <w:rsid w:val="000B4D04"/>
    <w:rsid w:val="000B6741"/>
    <w:rsid w:val="000B6A4D"/>
    <w:rsid w:val="000B6B51"/>
    <w:rsid w:val="000C2C3F"/>
    <w:rsid w:val="000C5A13"/>
    <w:rsid w:val="000C732A"/>
    <w:rsid w:val="000D3698"/>
    <w:rsid w:val="000D4D94"/>
    <w:rsid w:val="000D50F3"/>
    <w:rsid w:val="000D5D9B"/>
    <w:rsid w:val="000D6D93"/>
    <w:rsid w:val="000D7D28"/>
    <w:rsid w:val="000E229A"/>
    <w:rsid w:val="000E249F"/>
    <w:rsid w:val="000E4FED"/>
    <w:rsid w:val="000E52AD"/>
    <w:rsid w:val="000E67B2"/>
    <w:rsid w:val="000E6B02"/>
    <w:rsid w:val="000F0E9C"/>
    <w:rsid w:val="000F113E"/>
    <w:rsid w:val="000F1B99"/>
    <w:rsid w:val="000F405D"/>
    <w:rsid w:val="000F6F52"/>
    <w:rsid w:val="000F7E77"/>
    <w:rsid w:val="00102F1F"/>
    <w:rsid w:val="00104568"/>
    <w:rsid w:val="0011088D"/>
    <w:rsid w:val="001111CA"/>
    <w:rsid w:val="001113FD"/>
    <w:rsid w:val="00111AFC"/>
    <w:rsid w:val="001126E5"/>
    <w:rsid w:val="001131A7"/>
    <w:rsid w:val="00113F30"/>
    <w:rsid w:val="0012052F"/>
    <w:rsid w:val="0012168E"/>
    <w:rsid w:val="00122637"/>
    <w:rsid w:val="00126259"/>
    <w:rsid w:val="001274FA"/>
    <w:rsid w:val="00127517"/>
    <w:rsid w:val="00127F74"/>
    <w:rsid w:val="00133EAB"/>
    <w:rsid w:val="001348F8"/>
    <w:rsid w:val="001401AE"/>
    <w:rsid w:val="001407C7"/>
    <w:rsid w:val="00140AD6"/>
    <w:rsid w:val="00140DE8"/>
    <w:rsid w:val="00146910"/>
    <w:rsid w:val="00150508"/>
    <w:rsid w:val="001510F9"/>
    <w:rsid w:val="001518A7"/>
    <w:rsid w:val="00154AE4"/>
    <w:rsid w:val="00154B8A"/>
    <w:rsid w:val="0015542D"/>
    <w:rsid w:val="0015558C"/>
    <w:rsid w:val="00161EAC"/>
    <w:rsid w:val="00162434"/>
    <w:rsid w:val="00163A0B"/>
    <w:rsid w:val="001668E1"/>
    <w:rsid w:val="00170551"/>
    <w:rsid w:val="0017183C"/>
    <w:rsid w:val="00172272"/>
    <w:rsid w:val="001732BA"/>
    <w:rsid w:val="001765AF"/>
    <w:rsid w:val="00177F8D"/>
    <w:rsid w:val="001812A6"/>
    <w:rsid w:val="00181ED0"/>
    <w:rsid w:val="00183677"/>
    <w:rsid w:val="00186184"/>
    <w:rsid w:val="00196113"/>
    <w:rsid w:val="00196516"/>
    <w:rsid w:val="00196AA0"/>
    <w:rsid w:val="00196D9E"/>
    <w:rsid w:val="001A030B"/>
    <w:rsid w:val="001A066B"/>
    <w:rsid w:val="001A1539"/>
    <w:rsid w:val="001A27F6"/>
    <w:rsid w:val="001A3223"/>
    <w:rsid w:val="001A78A1"/>
    <w:rsid w:val="001B09B2"/>
    <w:rsid w:val="001B10E1"/>
    <w:rsid w:val="001B1A41"/>
    <w:rsid w:val="001B631F"/>
    <w:rsid w:val="001C07C1"/>
    <w:rsid w:val="001C3FA6"/>
    <w:rsid w:val="001C4BF9"/>
    <w:rsid w:val="001C501C"/>
    <w:rsid w:val="001C76DB"/>
    <w:rsid w:val="001C77A4"/>
    <w:rsid w:val="001D0F93"/>
    <w:rsid w:val="001D306A"/>
    <w:rsid w:val="001D3B8D"/>
    <w:rsid w:val="001D651C"/>
    <w:rsid w:val="001D6B14"/>
    <w:rsid w:val="001E0E8C"/>
    <w:rsid w:val="001E0FFE"/>
    <w:rsid w:val="001E155D"/>
    <w:rsid w:val="001E1C9B"/>
    <w:rsid w:val="001E291E"/>
    <w:rsid w:val="001E2CB9"/>
    <w:rsid w:val="001E4BF0"/>
    <w:rsid w:val="001F159B"/>
    <w:rsid w:val="001F1E18"/>
    <w:rsid w:val="001F214E"/>
    <w:rsid w:val="001F2A4E"/>
    <w:rsid w:val="001F4759"/>
    <w:rsid w:val="001F77B3"/>
    <w:rsid w:val="00200ADE"/>
    <w:rsid w:val="00200B31"/>
    <w:rsid w:val="00200CA2"/>
    <w:rsid w:val="00203C04"/>
    <w:rsid w:val="0020467F"/>
    <w:rsid w:val="002047AF"/>
    <w:rsid w:val="00205368"/>
    <w:rsid w:val="002057C6"/>
    <w:rsid w:val="002061C6"/>
    <w:rsid w:val="00207157"/>
    <w:rsid w:val="00207883"/>
    <w:rsid w:val="0021079F"/>
    <w:rsid w:val="002109CD"/>
    <w:rsid w:val="002157F7"/>
    <w:rsid w:val="00216DCC"/>
    <w:rsid w:val="002207BA"/>
    <w:rsid w:val="002219CC"/>
    <w:rsid w:val="00221F2F"/>
    <w:rsid w:val="00223B24"/>
    <w:rsid w:val="00225BB0"/>
    <w:rsid w:val="00225CA8"/>
    <w:rsid w:val="002266B0"/>
    <w:rsid w:val="002275FC"/>
    <w:rsid w:val="00227CF4"/>
    <w:rsid w:val="002339E2"/>
    <w:rsid w:val="00233A58"/>
    <w:rsid w:val="00234118"/>
    <w:rsid w:val="002358AE"/>
    <w:rsid w:val="002375E8"/>
    <w:rsid w:val="00241B2C"/>
    <w:rsid w:val="00241F40"/>
    <w:rsid w:val="002423EC"/>
    <w:rsid w:val="00242CEA"/>
    <w:rsid w:val="002510AE"/>
    <w:rsid w:val="00256A73"/>
    <w:rsid w:val="0025734D"/>
    <w:rsid w:val="002606FC"/>
    <w:rsid w:val="00261F0D"/>
    <w:rsid w:val="002629BB"/>
    <w:rsid w:val="00266BCC"/>
    <w:rsid w:val="00270982"/>
    <w:rsid w:val="00270B9D"/>
    <w:rsid w:val="0027567B"/>
    <w:rsid w:val="002776B7"/>
    <w:rsid w:val="00277CE4"/>
    <w:rsid w:val="00281481"/>
    <w:rsid w:val="00282E45"/>
    <w:rsid w:val="002834A4"/>
    <w:rsid w:val="00284285"/>
    <w:rsid w:val="00284B15"/>
    <w:rsid w:val="002859D5"/>
    <w:rsid w:val="00293093"/>
    <w:rsid w:val="002936A4"/>
    <w:rsid w:val="00296C6B"/>
    <w:rsid w:val="00297A5F"/>
    <w:rsid w:val="002A17A3"/>
    <w:rsid w:val="002A36AC"/>
    <w:rsid w:val="002A534D"/>
    <w:rsid w:val="002A5553"/>
    <w:rsid w:val="002A59E3"/>
    <w:rsid w:val="002A7D38"/>
    <w:rsid w:val="002B2E1D"/>
    <w:rsid w:val="002B3955"/>
    <w:rsid w:val="002B4DA2"/>
    <w:rsid w:val="002B5C39"/>
    <w:rsid w:val="002C0F60"/>
    <w:rsid w:val="002C2A8A"/>
    <w:rsid w:val="002C4C13"/>
    <w:rsid w:val="002C59FE"/>
    <w:rsid w:val="002C72F0"/>
    <w:rsid w:val="002D2FF2"/>
    <w:rsid w:val="002D3473"/>
    <w:rsid w:val="002D3628"/>
    <w:rsid w:val="002D36BB"/>
    <w:rsid w:val="002D4B83"/>
    <w:rsid w:val="002D55E2"/>
    <w:rsid w:val="002D5602"/>
    <w:rsid w:val="002D5A63"/>
    <w:rsid w:val="002D6864"/>
    <w:rsid w:val="002D78FB"/>
    <w:rsid w:val="002E0910"/>
    <w:rsid w:val="002F16C6"/>
    <w:rsid w:val="002F21A5"/>
    <w:rsid w:val="002F45BA"/>
    <w:rsid w:val="002F68CF"/>
    <w:rsid w:val="00301118"/>
    <w:rsid w:val="003075D7"/>
    <w:rsid w:val="00307790"/>
    <w:rsid w:val="003139D4"/>
    <w:rsid w:val="00317456"/>
    <w:rsid w:val="00317D45"/>
    <w:rsid w:val="00323232"/>
    <w:rsid w:val="00326A8A"/>
    <w:rsid w:val="0033057E"/>
    <w:rsid w:val="00330BF2"/>
    <w:rsid w:val="00331DE1"/>
    <w:rsid w:val="00332259"/>
    <w:rsid w:val="0033282A"/>
    <w:rsid w:val="00333045"/>
    <w:rsid w:val="0033402D"/>
    <w:rsid w:val="003341D5"/>
    <w:rsid w:val="00336731"/>
    <w:rsid w:val="00337D94"/>
    <w:rsid w:val="003400CB"/>
    <w:rsid w:val="0034672C"/>
    <w:rsid w:val="00346C31"/>
    <w:rsid w:val="00347C27"/>
    <w:rsid w:val="003503BD"/>
    <w:rsid w:val="00351275"/>
    <w:rsid w:val="00352CF0"/>
    <w:rsid w:val="00353680"/>
    <w:rsid w:val="003544AC"/>
    <w:rsid w:val="00357294"/>
    <w:rsid w:val="0036122E"/>
    <w:rsid w:val="0036207B"/>
    <w:rsid w:val="00363484"/>
    <w:rsid w:val="003644DE"/>
    <w:rsid w:val="0037286F"/>
    <w:rsid w:val="00372D73"/>
    <w:rsid w:val="003732D9"/>
    <w:rsid w:val="00375DA9"/>
    <w:rsid w:val="003812D9"/>
    <w:rsid w:val="00382006"/>
    <w:rsid w:val="003825AF"/>
    <w:rsid w:val="00384CE6"/>
    <w:rsid w:val="00385C23"/>
    <w:rsid w:val="00385F2F"/>
    <w:rsid w:val="00387341"/>
    <w:rsid w:val="00387785"/>
    <w:rsid w:val="00390B36"/>
    <w:rsid w:val="003916AA"/>
    <w:rsid w:val="003924EB"/>
    <w:rsid w:val="00395456"/>
    <w:rsid w:val="0039664C"/>
    <w:rsid w:val="00397C94"/>
    <w:rsid w:val="003A00EA"/>
    <w:rsid w:val="003A17E5"/>
    <w:rsid w:val="003A3F37"/>
    <w:rsid w:val="003A47EA"/>
    <w:rsid w:val="003A6672"/>
    <w:rsid w:val="003A7307"/>
    <w:rsid w:val="003B1473"/>
    <w:rsid w:val="003B4131"/>
    <w:rsid w:val="003B4C8D"/>
    <w:rsid w:val="003C18D9"/>
    <w:rsid w:val="003C2176"/>
    <w:rsid w:val="003C2E81"/>
    <w:rsid w:val="003C51F5"/>
    <w:rsid w:val="003C5288"/>
    <w:rsid w:val="003D0E31"/>
    <w:rsid w:val="003D1248"/>
    <w:rsid w:val="003D20EE"/>
    <w:rsid w:val="003D2186"/>
    <w:rsid w:val="003D2D85"/>
    <w:rsid w:val="003E0A43"/>
    <w:rsid w:val="003E1C35"/>
    <w:rsid w:val="003E2B2A"/>
    <w:rsid w:val="003E39C5"/>
    <w:rsid w:val="003E425A"/>
    <w:rsid w:val="003E664D"/>
    <w:rsid w:val="003E6CA4"/>
    <w:rsid w:val="003F16F7"/>
    <w:rsid w:val="003F5A43"/>
    <w:rsid w:val="003F60A6"/>
    <w:rsid w:val="003F6DA2"/>
    <w:rsid w:val="0040233E"/>
    <w:rsid w:val="00407AD3"/>
    <w:rsid w:val="00410096"/>
    <w:rsid w:val="00410493"/>
    <w:rsid w:val="00410E53"/>
    <w:rsid w:val="004115D0"/>
    <w:rsid w:val="00413357"/>
    <w:rsid w:val="0041406E"/>
    <w:rsid w:val="00417030"/>
    <w:rsid w:val="004216D4"/>
    <w:rsid w:val="00422B19"/>
    <w:rsid w:val="0042338A"/>
    <w:rsid w:val="00424BDA"/>
    <w:rsid w:val="00425B35"/>
    <w:rsid w:val="004278B6"/>
    <w:rsid w:val="004305EE"/>
    <w:rsid w:val="00430AA9"/>
    <w:rsid w:val="00431182"/>
    <w:rsid w:val="00431B0B"/>
    <w:rsid w:val="00433200"/>
    <w:rsid w:val="00434E54"/>
    <w:rsid w:val="00434EE2"/>
    <w:rsid w:val="00437B2C"/>
    <w:rsid w:val="004401AC"/>
    <w:rsid w:val="00440868"/>
    <w:rsid w:val="00442770"/>
    <w:rsid w:val="00443C30"/>
    <w:rsid w:val="00444DD4"/>
    <w:rsid w:val="00444E76"/>
    <w:rsid w:val="00445462"/>
    <w:rsid w:val="0044626E"/>
    <w:rsid w:val="00450E28"/>
    <w:rsid w:val="00451A9E"/>
    <w:rsid w:val="00451CF4"/>
    <w:rsid w:val="00454070"/>
    <w:rsid w:val="00455525"/>
    <w:rsid w:val="004602F0"/>
    <w:rsid w:val="00460DFA"/>
    <w:rsid w:val="004612CF"/>
    <w:rsid w:val="0046190C"/>
    <w:rsid w:val="00463EAE"/>
    <w:rsid w:val="00464EB1"/>
    <w:rsid w:val="004652DF"/>
    <w:rsid w:val="00467EFC"/>
    <w:rsid w:val="00470606"/>
    <w:rsid w:val="00471C55"/>
    <w:rsid w:val="00472EED"/>
    <w:rsid w:val="0047385E"/>
    <w:rsid w:val="00473911"/>
    <w:rsid w:val="00481FAC"/>
    <w:rsid w:val="004827A6"/>
    <w:rsid w:val="00486300"/>
    <w:rsid w:val="0048675C"/>
    <w:rsid w:val="00487EC7"/>
    <w:rsid w:val="00491452"/>
    <w:rsid w:val="00492000"/>
    <w:rsid w:val="004927E8"/>
    <w:rsid w:val="004A4399"/>
    <w:rsid w:val="004B55D1"/>
    <w:rsid w:val="004B623C"/>
    <w:rsid w:val="004B75E6"/>
    <w:rsid w:val="004C0BCE"/>
    <w:rsid w:val="004C2859"/>
    <w:rsid w:val="004C4AC1"/>
    <w:rsid w:val="004C52E5"/>
    <w:rsid w:val="004C7CF9"/>
    <w:rsid w:val="004D0254"/>
    <w:rsid w:val="004D0370"/>
    <w:rsid w:val="004D0415"/>
    <w:rsid w:val="004D2F61"/>
    <w:rsid w:val="004D4435"/>
    <w:rsid w:val="004D6819"/>
    <w:rsid w:val="004E0AFD"/>
    <w:rsid w:val="004E302F"/>
    <w:rsid w:val="004E51E5"/>
    <w:rsid w:val="004E591D"/>
    <w:rsid w:val="004E658C"/>
    <w:rsid w:val="004E6B66"/>
    <w:rsid w:val="004F4353"/>
    <w:rsid w:val="004F5F97"/>
    <w:rsid w:val="00501CB0"/>
    <w:rsid w:val="00501EA6"/>
    <w:rsid w:val="00502727"/>
    <w:rsid w:val="00506744"/>
    <w:rsid w:val="005071A5"/>
    <w:rsid w:val="005107F7"/>
    <w:rsid w:val="005139D9"/>
    <w:rsid w:val="005204FE"/>
    <w:rsid w:val="00523402"/>
    <w:rsid w:val="0053110E"/>
    <w:rsid w:val="00537056"/>
    <w:rsid w:val="005378C6"/>
    <w:rsid w:val="0054201B"/>
    <w:rsid w:val="00543175"/>
    <w:rsid w:val="005544CA"/>
    <w:rsid w:val="0055515E"/>
    <w:rsid w:val="005556B6"/>
    <w:rsid w:val="00556290"/>
    <w:rsid w:val="005565B6"/>
    <w:rsid w:val="00561CA8"/>
    <w:rsid w:val="00563F40"/>
    <w:rsid w:val="00564BDB"/>
    <w:rsid w:val="00564FF6"/>
    <w:rsid w:val="00566D75"/>
    <w:rsid w:val="0056710D"/>
    <w:rsid w:val="00570CEC"/>
    <w:rsid w:val="00573ADF"/>
    <w:rsid w:val="00573F20"/>
    <w:rsid w:val="00575CCB"/>
    <w:rsid w:val="00580B43"/>
    <w:rsid w:val="005818AD"/>
    <w:rsid w:val="00582FFE"/>
    <w:rsid w:val="00584D8A"/>
    <w:rsid w:val="00586198"/>
    <w:rsid w:val="00590BE8"/>
    <w:rsid w:val="00591089"/>
    <w:rsid w:val="0059175B"/>
    <w:rsid w:val="00596DC5"/>
    <w:rsid w:val="00596E48"/>
    <w:rsid w:val="005A367B"/>
    <w:rsid w:val="005A4ED2"/>
    <w:rsid w:val="005A5B18"/>
    <w:rsid w:val="005A67A3"/>
    <w:rsid w:val="005A72B7"/>
    <w:rsid w:val="005A742F"/>
    <w:rsid w:val="005B0075"/>
    <w:rsid w:val="005B371F"/>
    <w:rsid w:val="005B3D4A"/>
    <w:rsid w:val="005B4BC0"/>
    <w:rsid w:val="005C074F"/>
    <w:rsid w:val="005C4221"/>
    <w:rsid w:val="005C454A"/>
    <w:rsid w:val="005C4743"/>
    <w:rsid w:val="005C5493"/>
    <w:rsid w:val="005C7AB7"/>
    <w:rsid w:val="005D1586"/>
    <w:rsid w:val="005D1D6A"/>
    <w:rsid w:val="005D3B78"/>
    <w:rsid w:val="005D532A"/>
    <w:rsid w:val="005E1B4C"/>
    <w:rsid w:val="005E2392"/>
    <w:rsid w:val="005E3678"/>
    <w:rsid w:val="005E41A5"/>
    <w:rsid w:val="005E58C9"/>
    <w:rsid w:val="005E5F92"/>
    <w:rsid w:val="005E707E"/>
    <w:rsid w:val="005F079B"/>
    <w:rsid w:val="005F192C"/>
    <w:rsid w:val="005F1CCB"/>
    <w:rsid w:val="005F2E05"/>
    <w:rsid w:val="005F2E45"/>
    <w:rsid w:val="005F5122"/>
    <w:rsid w:val="005F51DA"/>
    <w:rsid w:val="005F62A0"/>
    <w:rsid w:val="005F7977"/>
    <w:rsid w:val="005F7BD1"/>
    <w:rsid w:val="006000C2"/>
    <w:rsid w:val="00600D7C"/>
    <w:rsid w:val="0060227F"/>
    <w:rsid w:val="006023DE"/>
    <w:rsid w:val="00603833"/>
    <w:rsid w:val="00603864"/>
    <w:rsid w:val="00603BE7"/>
    <w:rsid w:val="0060432F"/>
    <w:rsid w:val="00606EEA"/>
    <w:rsid w:val="00607400"/>
    <w:rsid w:val="00613DC7"/>
    <w:rsid w:val="00613FAF"/>
    <w:rsid w:val="00616FE7"/>
    <w:rsid w:val="00621308"/>
    <w:rsid w:val="006226EE"/>
    <w:rsid w:val="0062680F"/>
    <w:rsid w:val="006319EA"/>
    <w:rsid w:val="00631CDB"/>
    <w:rsid w:val="00631D63"/>
    <w:rsid w:val="00632401"/>
    <w:rsid w:val="0063296B"/>
    <w:rsid w:val="00633A2C"/>
    <w:rsid w:val="00633ACA"/>
    <w:rsid w:val="006350DA"/>
    <w:rsid w:val="00635948"/>
    <w:rsid w:val="00636A4F"/>
    <w:rsid w:val="0064219B"/>
    <w:rsid w:val="00643373"/>
    <w:rsid w:val="00644641"/>
    <w:rsid w:val="006470AF"/>
    <w:rsid w:val="0065009E"/>
    <w:rsid w:val="00654033"/>
    <w:rsid w:val="00654235"/>
    <w:rsid w:val="0065458D"/>
    <w:rsid w:val="0065634A"/>
    <w:rsid w:val="00656F4A"/>
    <w:rsid w:val="00661E6D"/>
    <w:rsid w:val="0066225D"/>
    <w:rsid w:val="00662FD3"/>
    <w:rsid w:val="00663BE0"/>
    <w:rsid w:val="006647D8"/>
    <w:rsid w:val="006664EC"/>
    <w:rsid w:val="00667350"/>
    <w:rsid w:val="00667C8E"/>
    <w:rsid w:val="006736CE"/>
    <w:rsid w:val="00673DC5"/>
    <w:rsid w:val="00674630"/>
    <w:rsid w:val="006816FB"/>
    <w:rsid w:val="00682737"/>
    <w:rsid w:val="0068314D"/>
    <w:rsid w:val="00684DE4"/>
    <w:rsid w:val="00686816"/>
    <w:rsid w:val="00686977"/>
    <w:rsid w:val="00687956"/>
    <w:rsid w:val="00687A41"/>
    <w:rsid w:val="00687F56"/>
    <w:rsid w:val="006908CF"/>
    <w:rsid w:val="00691831"/>
    <w:rsid w:val="00691E11"/>
    <w:rsid w:val="0069222F"/>
    <w:rsid w:val="0069400E"/>
    <w:rsid w:val="00695220"/>
    <w:rsid w:val="00696CCE"/>
    <w:rsid w:val="006971DF"/>
    <w:rsid w:val="00697A47"/>
    <w:rsid w:val="006A129D"/>
    <w:rsid w:val="006A1FFE"/>
    <w:rsid w:val="006A226B"/>
    <w:rsid w:val="006A2645"/>
    <w:rsid w:val="006A28FF"/>
    <w:rsid w:val="006A7954"/>
    <w:rsid w:val="006B0A4A"/>
    <w:rsid w:val="006B0D8F"/>
    <w:rsid w:val="006B1694"/>
    <w:rsid w:val="006B5D32"/>
    <w:rsid w:val="006B780E"/>
    <w:rsid w:val="006B796B"/>
    <w:rsid w:val="006C0748"/>
    <w:rsid w:val="006C4541"/>
    <w:rsid w:val="006C4A35"/>
    <w:rsid w:val="006C7BDD"/>
    <w:rsid w:val="006D0E73"/>
    <w:rsid w:val="006D1845"/>
    <w:rsid w:val="006D2AD0"/>
    <w:rsid w:val="006D45A0"/>
    <w:rsid w:val="006D4F10"/>
    <w:rsid w:val="006D5225"/>
    <w:rsid w:val="006D54FC"/>
    <w:rsid w:val="006D6E88"/>
    <w:rsid w:val="006E06C4"/>
    <w:rsid w:val="006E0F69"/>
    <w:rsid w:val="006E28A1"/>
    <w:rsid w:val="006E295A"/>
    <w:rsid w:val="006F1C4A"/>
    <w:rsid w:val="006F2D70"/>
    <w:rsid w:val="006F47DF"/>
    <w:rsid w:val="006F49D1"/>
    <w:rsid w:val="006F4A68"/>
    <w:rsid w:val="006F6066"/>
    <w:rsid w:val="00700F45"/>
    <w:rsid w:val="00701F9A"/>
    <w:rsid w:val="007069FD"/>
    <w:rsid w:val="00706C74"/>
    <w:rsid w:val="00711A66"/>
    <w:rsid w:val="00713367"/>
    <w:rsid w:val="00720581"/>
    <w:rsid w:val="0072148B"/>
    <w:rsid w:val="007219AA"/>
    <w:rsid w:val="00721F61"/>
    <w:rsid w:val="00723BC7"/>
    <w:rsid w:val="007260E0"/>
    <w:rsid w:val="007266C3"/>
    <w:rsid w:val="0072714D"/>
    <w:rsid w:val="00730FA9"/>
    <w:rsid w:val="00731DA3"/>
    <w:rsid w:val="007340F0"/>
    <w:rsid w:val="007341BC"/>
    <w:rsid w:val="00734D78"/>
    <w:rsid w:val="00737C44"/>
    <w:rsid w:val="00737DD9"/>
    <w:rsid w:val="007406BD"/>
    <w:rsid w:val="00741053"/>
    <w:rsid w:val="007451CB"/>
    <w:rsid w:val="007460F3"/>
    <w:rsid w:val="00746978"/>
    <w:rsid w:val="00747109"/>
    <w:rsid w:val="00751354"/>
    <w:rsid w:val="00751BDC"/>
    <w:rsid w:val="00753F75"/>
    <w:rsid w:val="0075562E"/>
    <w:rsid w:val="00760D4E"/>
    <w:rsid w:val="007623A7"/>
    <w:rsid w:val="0076298A"/>
    <w:rsid w:val="00762D34"/>
    <w:rsid w:val="00764C47"/>
    <w:rsid w:val="00764DF2"/>
    <w:rsid w:val="00765C29"/>
    <w:rsid w:val="00770DF7"/>
    <w:rsid w:val="007715D9"/>
    <w:rsid w:val="00772305"/>
    <w:rsid w:val="007743AC"/>
    <w:rsid w:val="00774D62"/>
    <w:rsid w:val="0077579C"/>
    <w:rsid w:val="0077589B"/>
    <w:rsid w:val="00776874"/>
    <w:rsid w:val="0078443A"/>
    <w:rsid w:val="00785B5E"/>
    <w:rsid w:val="00787967"/>
    <w:rsid w:val="00790F20"/>
    <w:rsid w:val="0079303E"/>
    <w:rsid w:val="007930D3"/>
    <w:rsid w:val="00795EC8"/>
    <w:rsid w:val="00795F73"/>
    <w:rsid w:val="0079778B"/>
    <w:rsid w:val="00797E27"/>
    <w:rsid w:val="007A3A4F"/>
    <w:rsid w:val="007A5006"/>
    <w:rsid w:val="007A506D"/>
    <w:rsid w:val="007A5678"/>
    <w:rsid w:val="007B0ABA"/>
    <w:rsid w:val="007B51C1"/>
    <w:rsid w:val="007B6C06"/>
    <w:rsid w:val="007B6F99"/>
    <w:rsid w:val="007B782D"/>
    <w:rsid w:val="007B7C68"/>
    <w:rsid w:val="007C0E91"/>
    <w:rsid w:val="007C2BD4"/>
    <w:rsid w:val="007C5583"/>
    <w:rsid w:val="007C5D66"/>
    <w:rsid w:val="007C6846"/>
    <w:rsid w:val="007C76C2"/>
    <w:rsid w:val="007D2AE6"/>
    <w:rsid w:val="007D56DA"/>
    <w:rsid w:val="007D7476"/>
    <w:rsid w:val="007E0F3F"/>
    <w:rsid w:val="007E27AA"/>
    <w:rsid w:val="007E2D95"/>
    <w:rsid w:val="007E309B"/>
    <w:rsid w:val="007E48D0"/>
    <w:rsid w:val="007E5560"/>
    <w:rsid w:val="007F139A"/>
    <w:rsid w:val="007F1BE8"/>
    <w:rsid w:val="007F1CC8"/>
    <w:rsid w:val="007F5D5D"/>
    <w:rsid w:val="007F61D8"/>
    <w:rsid w:val="00800DD3"/>
    <w:rsid w:val="008016DD"/>
    <w:rsid w:val="00802549"/>
    <w:rsid w:val="00802779"/>
    <w:rsid w:val="00802C50"/>
    <w:rsid w:val="0080341F"/>
    <w:rsid w:val="008036EB"/>
    <w:rsid w:val="00803D57"/>
    <w:rsid w:val="00804FC8"/>
    <w:rsid w:val="00806226"/>
    <w:rsid w:val="00807382"/>
    <w:rsid w:val="00807C79"/>
    <w:rsid w:val="008113C7"/>
    <w:rsid w:val="00812B5C"/>
    <w:rsid w:val="008238A5"/>
    <w:rsid w:val="0082506A"/>
    <w:rsid w:val="00826986"/>
    <w:rsid w:val="0082707E"/>
    <w:rsid w:val="00827A82"/>
    <w:rsid w:val="00831B89"/>
    <w:rsid w:val="00834A6A"/>
    <w:rsid w:val="00835ACA"/>
    <w:rsid w:val="00836B32"/>
    <w:rsid w:val="00841FEE"/>
    <w:rsid w:val="0084208B"/>
    <w:rsid w:val="0084538E"/>
    <w:rsid w:val="00850A1E"/>
    <w:rsid w:val="00850CC3"/>
    <w:rsid w:val="008516FD"/>
    <w:rsid w:val="00852B2F"/>
    <w:rsid w:val="00854EB7"/>
    <w:rsid w:val="0085755E"/>
    <w:rsid w:val="00864382"/>
    <w:rsid w:val="00865CA1"/>
    <w:rsid w:val="00865D41"/>
    <w:rsid w:val="008666B7"/>
    <w:rsid w:val="00870791"/>
    <w:rsid w:val="00870C33"/>
    <w:rsid w:val="008715CD"/>
    <w:rsid w:val="0088249E"/>
    <w:rsid w:val="00884814"/>
    <w:rsid w:val="00885A7B"/>
    <w:rsid w:val="00886316"/>
    <w:rsid w:val="00890BBB"/>
    <w:rsid w:val="00892693"/>
    <w:rsid w:val="008933C4"/>
    <w:rsid w:val="00893AEB"/>
    <w:rsid w:val="00895F43"/>
    <w:rsid w:val="00897EAC"/>
    <w:rsid w:val="008A2AD1"/>
    <w:rsid w:val="008A2D0D"/>
    <w:rsid w:val="008A36C1"/>
    <w:rsid w:val="008A643F"/>
    <w:rsid w:val="008A6C8C"/>
    <w:rsid w:val="008B0478"/>
    <w:rsid w:val="008B157F"/>
    <w:rsid w:val="008B1E1D"/>
    <w:rsid w:val="008B6204"/>
    <w:rsid w:val="008B6C1C"/>
    <w:rsid w:val="008B7761"/>
    <w:rsid w:val="008B7800"/>
    <w:rsid w:val="008C3DB7"/>
    <w:rsid w:val="008C5B34"/>
    <w:rsid w:val="008C6196"/>
    <w:rsid w:val="008C7416"/>
    <w:rsid w:val="008C7F02"/>
    <w:rsid w:val="008D0050"/>
    <w:rsid w:val="008D12E0"/>
    <w:rsid w:val="008D161C"/>
    <w:rsid w:val="008D4DFC"/>
    <w:rsid w:val="008D62AB"/>
    <w:rsid w:val="008D77D2"/>
    <w:rsid w:val="008D7A23"/>
    <w:rsid w:val="008E1431"/>
    <w:rsid w:val="008E36DA"/>
    <w:rsid w:val="008E5B12"/>
    <w:rsid w:val="008E7833"/>
    <w:rsid w:val="008E78B1"/>
    <w:rsid w:val="008F00A3"/>
    <w:rsid w:val="008F2DC7"/>
    <w:rsid w:val="008F3711"/>
    <w:rsid w:val="008F4572"/>
    <w:rsid w:val="008F4A76"/>
    <w:rsid w:val="00900402"/>
    <w:rsid w:val="009022FF"/>
    <w:rsid w:val="00903B52"/>
    <w:rsid w:val="009069C6"/>
    <w:rsid w:val="009075A0"/>
    <w:rsid w:val="00911468"/>
    <w:rsid w:val="009148A9"/>
    <w:rsid w:val="00916687"/>
    <w:rsid w:val="00922893"/>
    <w:rsid w:val="0092420D"/>
    <w:rsid w:val="00926856"/>
    <w:rsid w:val="0093077D"/>
    <w:rsid w:val="00931ADB"/>
    <w:rsid w:val="009327E4"/>
    <w:rsid w:val="00932B26"/>
    <w:rsid w:val="009339B0"/>
    <w:rsid w:val="00936FC3"/>
    <w:rsid w:val="009449B5"/>
    <w:rsid w:val="009461BF"/>
    <w:rsid w:val="009509AC"/>
    <w:rsid w:val="009532BF"/>
    <w:rsid w:val="009549A1"/>
    <w:rsid w:val="0095583F"/>
    <w:rsid w:val="00957BFA"/>
    <w:rsid w:val="009608E0"/>
    <w:rsid w:val="00960ABF"/>
    <w:rsid w:val="0096386B"/>
    <w:rsid w:val="009643C2"/>
    <w:rsid w:val="00965C78"/>
    <w:rsid w:val="00965F5C"/>
    <w:rsid w:val="00970CFE"/>
    <w:rsid w:val="009713BE"/>
    <w:rsid w:val="00971A7B"/>
    <w:rsid w:val="00972439"/>
    <w:rsid w:val="00973400"/>
    <w:rsid w:val="00974103"/>
    <w:rsid w:val="00974B85"/>
    <w:rsid w:val="00975EDC"/>
    <w:rsid w:val="00976E62"/>
    <w:rsid w:val="00981FB0"/>
    <w:rsid w:val="0098267E"/>
    <w:rsid w:val="00985134"/>
    <w:rsid w:val="00985D23"/>
    <w:rsid w:val="00992975"/>
    <w:rsid w:val="00993617"/>
    <w:rsid w:val="0099408A"/>
    <w:rsid w:val="00994B98"/>
    <w:rsid w:val="009965CB"/>
    <w:rsid w:val="009A0CC4"/>
    <w:rsid w:val="009A21A0"/>
    <w:rsid w:val="009A2EC0"/>
    <w:rsid w:val="009A46CD"/>
    <w:rsid w:val="009A4A92"/>
    <w:rsid w:val="009A6040"/>
    <w:rsid w:val="009B018E"/>
    <w:rsid w:val="009B18E2"/>
    <w:rsid w:val="009B2185"/>
    <w:rsid w:val="009B3E76"/>
    <w:rsid w:val="009B5E56"/>
    <w:rsid w:val="009C254C"/>
    <w:rsid w:val="009D0E3A"/>
    <w:rsid w:val="009D160C"/>
    <w:rsid w:val="009D1ECD"/>
    <w:rsid w:val="009D26A5"/>
    <w:rsid w:val="009D2822"/>
    <w:rsid w:val="009D3C45"/>
    <w:rsid w:val="009D5127"/>
    <w:rsid w:val="009D6C26"/>
    <w:rsid w:val="009E2A91"/>
    <w:rsid w:val="009E6FFD"/>
    <w:rsid w:val="009F1AAA"/>
    <w:rsid w:val="009F2192"/>
    <w:rsid w:val="009F2579"/>
    <w:rsid w:val="009F28C4"/>
    <w:rsid w:val="009F2D95"/>
    <w:rsid w:val="009F597C"/>
    <w:rsid w:val="009F74E4"/>
    <w:rsid w:val="00A0119C"/>
    <w:rsid w:val="00A04A1B"/>
    <w:rsid w:val="00A0571C"/>
    <w:rsid w:val="00A05FC6"/>
    <w:rsid w:val="00A06C8F"/>
    <w:rsid w:val="00A077F4"/>
    <w:rsid w:val="00A07A67"/>
    <w:rsid w:val="00A14AD1"/>
    <w:rsid w:val="00A14DD0"/>
    <w:rsid w:val="00A17B42"/>
    <w:rsid w:val="00A21CFD"/>
    <w:rsid w:val="00A249A1"/>
    <w:rsid w:val="00A27E7A"/>
    <w:rsid w:val="00A31144"/>
    <w:rsid w:val="00A32FB3"/>
    <w:rsid w:val="00A362BA"/>
    <w:rsid w:val="00A36F11"/>
    <w:rsid w:val="00A460EB"/>
    <w:rsid w:val="00A50039"/>
    <w:rsid w:val="00A51835"/>
    <w:rsid w:val="00A52E73"/>
    <w:rsid w:val="00A54F68"/>
    <w:rsid w:val="00A57006"/>
    <w:rsid w:val="00A60050"/>
    <w:rsid w:val="00A601B7"/>
    <w:rsid w:val="00A60DA0"/>
    <w:rsid w:val="00A617DA"/>
    <w:rsid w:val="00A638D6"/>
    <w:rsid w:val="00A647B5"/>
    <w:rsid w:val="00A674EF"/>
    <w:rsid w:val="00A70E02"/>
    <w:rsid w:val="00A71280"/>
    <w:rsid w:val="00A73F83"/>
    <w:rsid w:val="00A74FA3"/>
    <w:rsid w:val="00A7587B"/>
    <w:rsid w:val="00A75BA6"/>
    <w:rsid w:val="00A77675"/>
    <w:rsid w:val="00A77BA8"/>
    <w:rsid w:val="00A77D8D"/>
    <w:rsid w:val="00A80919"/>
    <w:rsid w:val="00A829B2"/>
    <w:rsid w:val="00A85892"/>
    <w:rsid w:val="00A90A2C"/>
    <w:rsid w:val="00A90B4E"/>
    <w:rsid w:val="00A90EFE"/>
    <w:rsid w:val="00A977E5"/>
    <w:rsid w:val="00AA01C1"/>
    <w:rsid w:val="00AA07F1"/>
    <w:rsid w:val="00AA0921"/>
    <w:rsid w:val="00AA122E"/>
    <w:rsid w:val="00AA194B"/>
    <w:rsid w:val="00AA36EF"/>
    <w:rsid w:val="00AA6AEE"/>
    <w:rsid w:val="00AA7F65"/>
    <w:rsid w:val="00AB3FA7"/>
    <w:rsid w:val="00AC0B18"/>
    <w:rsid w:val="00AC44C0"/>
    <w:rsid w:val="00AC5D3F"/>
    <w:rsid w:val="00AC76E6"/>
    <w:rsid w:val="00AD0816"/>
    <w:rsid w:val="00AD0A77"/>
    <w:rsid w:val="00AD205E"/>
    <w:rsid w:val="00AD29E4"/>
    <w:rsid w:val="00AD5F3D"/>
    <w:rsid w:val="00AE0DE1"/>
    <w:rsid w:val="00AE0F0F"/>
    <w:rsid w:val="00AE18D5"/>
    <w:rsid w:val="00AE2702"/>
    <w:rsid w:val="00AE35FD"/>
    <w:rsid w:val="00AE3B69"/>
    <w:rsid w:val="00AE5794"/>
    <w:rsid w:val="00AF010F"/>
    <w:rsid w:val="00AF0FE0"/>
    <w:rsid w:val="00AF2FF2"/>
    <w:rsid w:val="00AF61E8"/>
    <w:rsid w:val="00AF65DD"/>
    <w:rsid w:val="00AF7688"/>
    <w:rsid w:val="00B00A17"/>
    <w:rsid w:val="00B00D79"/>
    <w:rsid w:val="00B0142E"/>
    <w:rsid w:val="00B01DBC"/>
    <w:rsid w:val="00B029E8"/>
    <w:rsid w:val="00B041DC"/>
    <w:rsid w:val="00B04D23"/>
    <w:rsid w:val="00B0554B"/>
    <w:rsid w:val="00B0679B"/>
    <w:rsid w:val="00B069E0"/>
    <w:rsid w:val="00B07300"/>
    <w:rsid w:val="00B07870"/>
    <w:rsid w:val="00B07DB0"/>
    <w:rsid w:val="00B109AA"/>
    <w:rsid w:val="00B11415"/>
    <w:rsid w:val="00B11571"/>
    <w:rsid w:val="00B11891"/>
    <w:rsid w:val="00B11A11"/>
    <w:rsid w:val="00B14318"/>
    <w:rsid w:val="00B17B2F"/>
    <w:rsid w:val="00B17CD5"/>
    <w:rsid w:val="00B20EFF"/>
    <w:rsid w:val="00B229D0"/>
    <w:rsid w:val="00B2339D"/>
    <w:rsid w:val="00B23467"/>
    <w:rsid w:val="00B23538"/>
    <w:rsid w:val="00B23619"/>
    <w:rsid w:val="00B24FDD"/>
    <w:rsid w:val="00B27884"/>
    <w:rsid w:val="00B304A8"/>
    <w:rsid w:val="00B313B7"/>
    <w:rsid w:val="00B33168"/>
    <w:rsid w:val="00B344DA"/>
    <w:rsid w:val="00B37D87"/>
    <w:rsid w:val="00B45D61"/>
    <w:rsid w:val="00B50050"/>
    <w:rsid w:val="00B51199"/>
    <w:rsid w:val="00B56A3F"/>
    <w:rsid w:val="00B626FF"/>
    <w:rsid w:val="00B6308B"/>
    <w:rsid w:val="00B64FBA"/>
    <w:rsid w:val="00B65F2F"/>
    <w:rsid w:val="00B671B7"/>
    <w:rsid w:val="00B70D04"/>
    <w:rsid w:val="00B71501"/>
    <w:rsid w:val="00B71856"/>
    <w:rsid w:val="00B80037"/>
    <w:rsid w:val="00B810D9"/>
    <w:rsid w:val="00B85EA5"/>
    <w:rsid w:val="00B87828"/>
    <w:rsid w:val="00B90077"/>
    <w:rsid w:val="00B94993"/>
    <w:rsid w:val="00B95873"/>
    <w:rsid w:val="00B96D8B"/>
    <w:rsid w:val="00B97AD5"/>
    <w:rsid w:val="00BA08B5"/>
    <w:rsid w:val="00BA7B0B"/>
    <w:rsid w:val="00BA7C15"/>
    <w:rsid w:val="00BB31ED"/>
    <w:rsid w:val="00BB3A9B"/>
    <w:rsid w:val="00BB60A6"/>
    <w:rsid w:val="00BB7097"/>
    <w:rsid w:val="00BB7C43"/>
    <w:rsid w:val="00BC0CD7"/>
    <w:rsid w:val="00BD021C"/>
    <w:rsid w:val="00BD0E6F"/>
    <w:rsid w:val="00BD79EF"/>
    <w:rsid w:val="00BE00D3"/>
    <w:rsid w:val="00BE02BC"/>
    <w:rsid w:val="00BE0C7A"/>
    <w:rsid w:val="00BE4D2B"/>
    <w:rsid w:val="00BE7EBD"/>
    <w:rsid w:val="00BF0508"/>
    <w:rsid w:val="00BF1383"/>
    <w:rsid w:val="00BF23A6"/>
    <w:rsid w:val="00BF4471"/>
    <w:rsid w:val="00BF488E"/>
    <w:rsid w:val="00BF50B4"/>
    <w:rsid w:val="00BF60DE"/>
    <w:rsid w:val="00BF6A8C"/>
    <w:rsid w:val="00C00285"/>
    <w:rsid w:val="00C00CB7"/>
    <w:rsid w:val="00C021A3"/>
    <w:rsid w:val="00C02929"/>
    <w:rsid w:val="00C0479D"/>
    <w:rsid w:val="00C06457"/>
    <w:rsid w:val="00C069E4"/>
    <w:rsid w:val="00C06FAB"/>
    <w:rsid w:val="00C07FBE"/>
    <w:rsid w:val="00C1016B"/>
    <w:rsid w:val="00C1046C"/>
    <w:rsid w:val="00C11AAC"/>
    <w:rsid w:val="00C14458"/>
    <w:rsid w:val="00C15990"/>
    <w:rsid w:val="00C17AAF"/>
    <w:rsid w:val="00C22DDC"/>
    <w:rsid w:val="00C23A2B"/>
    <w:rsid w:val="00C25501"/>
    <w:rsid w:val="00C27E0F"/>
    <w:rsid w:val="00C338BE"/>
    <w:rsid w:val="00C342E2"/>
    <w:rsid w:val="00C37369"/>
    <w:rsid w:val="00C41343"/>
    <w:rsid w:val="00C416AD"/>
    <w:rsid w:val="00C4206E"/>
    <w:rsid w:val="00C42083"/>
    <w:rsid w:val="00C468E0"/>
    <w:rsid w:val="00C46BA7"/>
    <w:rsid w:val="00C47591"/>
    <w:rsid w:val="00C51275"/>
    <w:rsid w:val="00C52156"/>
    <w:rsid w:val="00C530CC"/>
    <w:rsid w:val="00C561C6"/>
    <w:rsid w:val="00C56704"/>
    <w:rsid w:val="00C578FD"/>
    <w:rsid w:val="00C602DC"/>
    <w:rsid w:val="00C647FF"/>
    <w:rsid w:val="00C648C7"/>
    <w:rsid w:val="00C64CE1"/>
    <w:rsid w:val="00C64D6F"/>
    <w:rsid w:val="00C705CB"/>
    <w:rsid w:val="00C707E8"/>
    <w:rsid w:val="00C709E9"/>
    <w:rsid w:val="00C72A1B"/>
    <w:rsid w:val="00C8032C"/>
    <w:rsid w:val="00C80F93"/>
    <w:rsid w:val="00C84B99"/>
    <w:rsid w:val="00C9157E"/>
    <w:rsid w:val="00C91636"/>
    <w:rsid w:val="00C95053"/>
    <w:rsid w:val="00C9564A"/>
    <w:rsid w:val="00CA0E46"/>
    <w:rsid w:val="00CA1395"/>
    <w:rsid w:val="00CA30E0"/>
    <w:rsid w:val="00CA457C"/>
    <w:rsid w:val="00CA78F2"/>
    <w:rsid w:val="00CB4AC7"/>
    <w:rsid w:val="00CC2E21"/>
    <w:rsid w:val="00CC4FCD"/>
    <w:rsid w:val="00CC66B8"/>
    <w:rsid w:val="00CC75D5"/>
    <w:rsid w:val="00CD00B5"/>
    <w:rsid w:val="00CD26C9"/>
    <w:rsid w:val="00CD3D3E"/>
    <w:rsid w:val="00CD7976"/>
    <w:rsid w:val="00CE0045"/>
    <w:rsid w:val="00CE1FBB"/>
    <w:rsid w:val="00CE2DDA"/>
    <w:rsid w:val="00CE719F"/>
    <w:rsid w:val="00CF0E68"/>
    <w:rsid w:val="00CF2787"/>
    <w:rsid w:val="00CF2AC6"/>
    <w:rsid w:val="00CF5885"/>
    <w:rsid w:val="00D03862"/>
    <w:rsid w:val="00D04BFD"/>
    <w:rsid w:val="00D05462"/>
    <w:rsid w:val="00D1551F"/>
    <w:rsid w:val="00D155E7"/>
    <w:rsid w:val="00D15E99"/>
    <w:rsid w:val="00D176E4"/>
    <w:rsid w:val="00D178BD"/>
    <w:rsid w:val="00D22634"/>
    <w:rsid w:val="00D23234"/>
    <w:rsid w:val="00D23889"/>
    <w:rsid w:val="00D238F9"/>
    <w:rsid w:val="00D30A12"/>
    <w:rsid w:val="00D324B8"/>
    <w:rsid w:val="00D36E34"/>
    <w:rsid w:val="00D37839"/>
    <w:rsid w:val="00D40D73"/>
    <w:rsid w:val="00D430F8"/>
    <w:rsid w:val="00D449BC"/>
    <w:rsid w:val="00D469CD"/>
    <w:rsid w:val="00D47A7F"/>
    <w:rsid w:val="00D50CF8"/>
    <w:rsid w:val="00D51467"/>
    <w:rsid w:val="00D51BED"/>
    <w:rsid w:val="00D53134"/>
    <w:rsid w:val="00D533FA"/>
    <w:rsid w:val="00D56E6D"/>
    <w:rsid w:val="00D57868"/>
    <w:rsid w:val="00D60793"/>
    <w:rsid w:val="00D60A35"/>
    <w:rsid w:val="00D60CC0"/>
    <w:rsid w:val="00D61F2E"/>
    <w:rsid w:val="00D6252C"/>
    <w:rsid w:val="00D638B5"/>
    <w:rsid w:val="00D6555B"/>
    <w:rsid w:val="00D66461"/>
    <w:rsid w:val="00D673E8"/>
    <w:rsid w:val="00D72719"/>
    <w:rsid w:val="00D755DA"/>
    <w:rsid w:val="00D75DAE"/>
    <w:rsid w:val="00D7670D"/>
    <w:rsid w:val="00D76B25"/>
    <w:rsid w:val="00D87648"/>
    <w:rsid w:val="00D87696"/>
    <w:rsid w:val="00D90100"/>
    <w:rsid w:val="00D91618"/>
    <w:rsid w:val="00D9239D"/>
    <w:rsid w:val="00D932B2"/>
    <w:rsid w:val="00D95DA2"/>
    <w:rsid w:val="00DA0FC7"/>
    <w:rsid w:val="00DA17DC"/>
    <w:rsid w:val="00DA2545"/>
    <w:rsid w:val="00DA334D"/>
    <w:rsid w:val="00DA52D8"/>
    <w:rsid w:val="00DA65BD"/>
    <w:rsid w:val="00DB02A0"/>
    <w:rsid w:val="00DB238B"/>
    <w:rsid w:val="00DB2B60"/>
    <w:rsid w:val="00DB6D3D"/>
    <w:rsid w:val="00DC07A5"/>
    <w:rsid w:val="00DC0C50"/>
    <w:rsid w:val="00DC16A0"/>
    <w:rsid w:val="00DC19D3"/>
    <w:rsid w:val="00DC4260"/>
    <w:rsid w:val="00DC7996"/>
    <w:rsid w:val="00DD1C2F"/>
    <w:rsid w:val="00DD44EE"/>
    <w:rsid w:val="00DD518A"/>
    <w:rsid w:val="00DE4997"/>
    <w:rsid w:val="00DE4F2D"/>
    <w:rsid w:val="00DF2EAC"/>
    <w:rsid w:val="00DF3E1F"/>
    <w:rsid w:val="00DF4106"/>
    <w:rsid w:val="00DF4401"/>
    <w:rsid w:val="00DF48CA"/>
    <w:rsid w:val="00DF7E60"/>
    <w:rsid w:val="00E001A3"/>
    <w:rsid w:val="00E023BC"/>
    <w:rsid w:val="00E039EB"/>
    <w:rsid w:val="00E10CC5"/>
    <w:rsid w:val="00E13F84"/>
    <w:rsid w:val="00E14971"/>
    <w:rsid w:val="00E207BF"/>
    <w:rsid w:val="00E216B6"/>
    <w:rsid w:val="00E222E3"/>
    <w:rsid w:val="00E22C9E"/>
    <w:rsid w:val="00E23163"/>
    <w:rsid w:val="00E275E0"/>
    <w:rsid w:val="00E27728"/>
    <w:rsid w:val="00E33D4C"/>
    <w:rsid w:val="00E34642"/>
    <w:rsid w:val="00E37F4E"/>
    <w:rsid w:val="00E41A1C"/>
    <w:rsid w:val="00E454C3"/>
    <w:rsid w:val="00E51B85"/>
    <w:rsid w:val="00E5272C"/>
    <w:rsid w:val="00E55760"/>
    <w:rsid w:val="00E5576A"/>
    <w:rsid w:val="00E55957"/>
    <w:rsid w:val="00E571D2"/>
    <w:rsid w:val="00E5746E"/>
    <w:rsid w:val="00E57DF5"/>
    <w:rsid w:val="00E60CF9"/>
    <w:rsid w:val="00E622F9"/>
    <w:rsid w:val="00E6247C"/>
    <w:rsid w:val="00E626C7"/>
    <w:rsid w:val="00E631A8"/>
    <w:rsid w:val="00E63A8F"/>
    <w:rsid w:val="00E648B2"/>
    <w:rsid w:val="00E64F96"/>
    <w:rsid w:val="00E6525F"/>
    <w:rsid w:val="00E6700A"/>
    <w:rsid w:val="00E67742"/>
    <w:rsid w:val="00E67CD7"/>
    <w:rsid w:val="00E70685"/>
    <w:rsid w:val="00E7220B"/>
    <w:rsid w:val="00E7292C"/>
    <w:rsid w:val="00E736D5"/>
    <w:rsid w:val="00E73B78"/>
    <w:rsid w:val="00E74208"/>
    <w:rsid w:val="00E775D3"/>
    <w:rsid w:val="00E80439"/>
    <w:rsid w:val="00E84268"/>
    <w:rsid w:val="00E85B7A"/>
    <w:rsid w:val="00E871B6"/>
    <w:rsid w:val="00E87D3E"/>
    <w:rsid w:val="00E933B9"/>
    <w:rsid w:val="00E954AF"/>
    <w:rsid w:val="00E96694"/>
    <w:rsid w:val="00EA4EB7"/>
    <w:rsid w:val="00EA5953"/>
    <w:rsid w:val="00EB3203"/>
    <w:rsid w:val="00EB32AB"/>
    <w:rsid w:val="00EB54B2"/>
    <w:rsid w:val="00EC22BE"/>
    <w:rsid w:val="00EC51FD"/>
    <w:rsid w:val="00EC5C49"/>
    <w:rsid w:val="00EC79C1"/>
    <w:rsid w:val="00ED44B8"/>
    <w:rsid w:val="00ED51BB"/>
    <w:rsid w:val="00ED5E7F"/>
    <w:rsid w:val="00EE1146"/>
    <w:rsid w:val="00EE12EE"/>
    <w:rsid w:val="00EE2700"/>
    <w:rsid w:val="00EE3F9D"/>
    <w:rsid w:val="00EE75AA"/>
    <w:rsid w:val="00EF0E42"/>
    <w:rsid w:val="00EF110B"/>
    <w:rsid w:val="00EF2A1F"/>
    <w:rsid w:val="00EF3D90"/>
    <w:rsid w:val="00EF430C"/>
    <w:rsid w:val="00EF7D08"/>
    <w:rsid w:val="00F00C9D"/>
    <w:rsid w:val="00F00ECB"/>
    <w:rsid w:val="00F01203"/>
    <w:rsid w:val="00F04536"/>
    <w:rsid w:val="00F045CC"/>
    <w:rsid w:val="00F0497A"/>
    <w:rsid w:val="00F04E69"/>
    <w:rsid w:val="00F05E70"/>
    <w:rsid w:val="00F0606C"/>
    <w:rsid w:val="00F100FE"/>
    <w:rsid w:val="00F11E00"/>
    <w:rsid w:val="00F1244F"/>
    <w:rsid w:val="00F13E55"/>
    <w:rsid w:val="00F14615"/>
    <w:rsid w:val="00F20E43"/>
    <w:rsid w:val="00F230C0"/>
    <w:rsid w:val="00F27A0D"/>
    <w:rsid w:val="00F27B71"/>
    <w:rsid w:val="00F27EE0"/>
    <w:rsid w:val="00F30BC4"/>
    <w:rsid w:val="00F30F73"/>
    <w:rsid w:val="00F318AF"/>
    <w:rsid w:val="00F36173"/>
    <w:rsid w:val="00F37DE2"/>
    <w:rsid w:val="00F37E17"/>
    <w:rsid w:val="00F418B2"/>
    <w:rsid w:val="00F4196E"/>
    <w:rsid w:val="00F42B5C"/>
    <w:rsid w:val="00F4329C"/>
    <w:rsid w:val="00F4432A"/>
    <w:rsid w:val="00F445E4"/>
    <w:rsid w:val="00F50728"/>
    <w:rsid w:val="00F51411"/>
    <w:rsid w:val="00F537D2"/>
    <w:rsid w:val="00F554C5"/>
    <w:rsid w:val="00F55E59"/>
    <w:rsid w:val="00F635F3"/>
    <w:rsid w:val="00F63D02"/>
    <w:rsid w:val="00F64EC2"/>
    <w:rsid w:val="00F65B25"/>
    <w:rsid w:val="00F66F43"/>
    <w:rsid w:val="00F67B3A"/>
    <w:rsid w:val="00F73F6D"/>
    <w:rsid w:val="00F75447"/>
    <w:rsid w:val="00F756C1"/>
    <w:rsid w:val="00F76E49"/>
    <w:rsid w:val="00F85306"/>
    <w:rsid w:val="00F85F92"/>
    <w:rsid w:val="00F8636F"/>
    <w:rsid w:val="00F87236"/>
    <w:rsid w:val="00F87920"/>
    <w:rsid w:val="00F90F1E"/>
    <w:rsid w:val="00F91042"/>
    <w:rsid w:val="00F92AD0"/>
    <w:rsid w:val="00F937CD"/>
    <w:rsid w:val="00F966E8"/>
    <w:rsid w:val="00F968BC"/>
    <w:rsid w:val="00F96EEB"/>
    <w:rsid w:val="00FA1FCF"/>
    <w:rsid w:val="00FA533D"/>
    <w:rsid w:val="00FA5502"/>
    <w:rsid w:val="00FA5FC4"/>
    <w:rsid w:val="00FA6584"/>
    <w:rsid w:val="00FA6693"/>
    <w:rsid w:val="00FA67E2"/>
    <w:rsid w:val="00FA6F36"/>
    <w:rsid w:val="00FB3BE9"/>
    <w:rsid w:val="00FB4887"/>
    <w:rsid w:val="00FB50A1"/>
    <w:rsid w:val="00FB7171"/>
    <w:rsid w:val="00FB778E"/>
    <w:rsid w:val="00FC0C33"/>
    <w:rsid w:val="00FC17E4"/>
    <w:rsid w:val="00FC2468"/>
    <w:rsid w:val="00FC2A51"/>
    <w:rsid w:val="00FC2FBB"/>
    <w:rsid w:val="00FC35EC"/>
    <w:rsid w:val="00FC5A09"/>
    <w:rsid w:val="00FC62F9"/>
    <w:rsid w:val="00FD4128"/>
    <w:rsid w:val="00FD5351"/>
    <w:rsid w:val="00FD5BA7"/>
    <w:rsid w:val="00FE0BA4"/>
    <w:rsid w:val="00FE1FD0"/>
    <w:rsid w:val="00FE2303"/>
    <w:rsid w:val="00FE374C"/>
    <w:rsid w:val="00FE3BF2"/>
    <w:rsid w:val="00FF1E8A"/>
    <w:rsid w:val="00FF3E9E"/>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7"/>
      </w:numPr>
      <w:contextualSpacing/>
    </w:pPr>
    <w:rPr>
      <w:rFonts w:ascii="Times New Roman" w:eastAsia="Times New Roman" w:hAnsi="Times New Roman" w:cs="Times New Roman"/>
      <w:lang w:val="es-MX" w:eastAsia="es-MX"/>
    </w:rPr>
  </w:style>
  <w:style w:type="character" w:customStyle="1" w:styleId="FootnoteCharacters">
    <w:name w:val="Footnote Characters"/>
    <w:basedOn w:val="Fuentedeprrafopredeter"/>
    <w:uiPriority w:val="99"/>
    <w:unhideWhenUsed/>
    <w:qFormat/>
    <w:rsid w:val="005E3678"/>
    <w:rPr>
      <w:vertAlign w:val="superscript"/>
    </w:rPr>
  </w:style>
  <w:style w:type="character" w:customStyle="1" w:styleId="FootnoteAnchor">
    <w:name w:val="Footnote Anchor"/>
    <w:rsid w:val="005E3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191">
      <w:bodyDiv w:val="1"/>
      <w:marLeft w:val="0"/>
      <w:marRight w:val="0"/>
      <w:marTop w:val="0"/>
      <w:marBottom w:val="0"/>
      <w:divBdr>
        <w:top w:val="none" w:sz="0" w:space="0" w:color="auto"/>
        <w:left w:val="none" w:sz="0" w:space="0" w:color="auto"/>
        <w:bottom w:val="none" w:sz="0" w:space="0" w:color="auto"/>
        <w:right w:val="none" w:sz="0" w:space="0" w:color="auto"/>
      </w:divBdr>
    </w:div>
    <w:div w:id="54085085">
      <w:bodyDiv w:val="1"/>
      <w:marLeft w:val="0"/>
      <w:marRight w:val="0"/>
      <w:marTop w:val="0"/>
      <w:marBottom w:val="0"/>
      <w:divBdr>
        <w:top w:val="none" w:sz="0" w:space="0" w:color="auto"/>
        <w:left w:val="none" w:sz="0" w:space="0" w:color="auto"/>
        <w:bottom w:val="none" w:sz="0" w:space="0" w:color="auto"/>
        <w:right w:val="none" w:sz="0" w:space="0" w:color="auto"/>
      </w:divBdr>
    </w:div>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81874385">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366641093">
      <w:bodyDiv w:val="1"/>
      <w:marLeft w:val="0"/>
      <w:marRight w:val="0"/>
      <w:marTop w:val="0"/>
      <w:marBottom w:val="0"/>
      <w:divBdr>
        <w:top w:val="none" w:sz="0" w:space="0" w:color="auto"/>
        <w:left w:val="none" w:sz="0" w:space="0" w:color="auto"/>
        <w:bottom w:val="none" w:sz="0" w:space="0" w:color="auto"/>
        <w:right w:val="none" w:sz="0" w:space="0" w:color="auto"/>
      </w:divBdr>
    </w:div>
    <w:div w:id="383255008">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499125793">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1161653">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16398423">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09411901">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31610089">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86538771">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00637038">
      <w:bodyDiv w:val="1"/>
      <w:marLeft w:val="0"/>
      <w:marRight w:val="0"/>
      <w:marTop w:val="0"/>
      <w:marBottom w:val="0"/>
      <w:divBdr>
        <w:top w:val="none" w:sz="0" w:space="0" w:color="auto"/>
        <w:left w:val="none" w:sz="0" w:space="0" w:color="auto"/>
        <w:bottom w:val="none" w:sz="0" w:space="0" w:color="auto"/>
        <w:right w:val="none" w:sz="0" w:space="0" w:color="auto"/>
      </w:divBdr>
    </w:div>
    <w:div w:id="1153258577">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01480773">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6477276">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9590443">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59588325">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671323152">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44136919">
      <w:bodyDiv w:val="1"/>
      <w:marLeft w:val="0"/>
      <w:marRight w:val="0"/>
      <w:marTop w:val="0"/>
      <w:marBottom w:val="0"/>
      <w:divBdr>
        <w:top w:val="none" w:sz="0" w:space="0" w:color="auto"/>
        <w:left w:val="none" w:sz="0" w:space="0" w:color="auto"/>
        <w:bottom w:val="none" w:sz="0" w:space="0" w:color="auto"/>
        <w:right w:val="none" w:sz="0" w:space="0" w:color="auto"/>
      </w:divBdr>
    </w:div>
    <w:div w:id="174660533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60060514">
      <w:bodyDiv w:val="1"/>
      <w:marLeft w:val="0"/>
      <w:marRight w:val="0"/>
      <w:marTop w:val="0"/>
      <w:marBottom w:val="0"/>
      <w:divBdr>
        <w:top w:val="none" w:sz="0" w:space="0" w:color="auto"/>
        <w:left w:val="none" w:sz="0" w:space="0" w:color="auto"/>
        <w:bottom w:val="none" w:sz="0" w:space="0" w:color="auto"/>
        <w:right w:val="none" w:sz="0" w:space="0" w:color="auto"/>
      </w:divBdr>
    </w:div>
    <w:div w:id="1787508551">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1312231">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2050957083">
      <w:bodyDiv w:val="1"/>
      <w:marLeft w:val="0"/>
      <w:marRight w:val="0"/>
      <w:marTop w:val="0"/>
      <w:marBottom w:val="0"/>
      <w:divBdr>
        <w:top w:val="none" w:sz="0" w:space="0" w:color="auto"/>
        <w:left w:val="none" w:sz="0" w:space="0" w:color="auto"/>
        <w:bottom w:val="none" w:sz="0" w:space="0" w:color="auto"/>
        <w:right w:val="none" w:sz="0" w:space="0" w:color="auto"/>
      </w:divBdr>
    </w:div>
    <w:div w:id="2097440485">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B2DDCC-59A3-4BE0-A24A-C133B796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30</Pages>
  <Words>7581</Words>
  <Characters>41698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94</cp:revision>
  <cp:lastPrinted>2026-02-09T17:44:00Z</cp:lastPrinted>
  <dcterms:created xsi:type="dcterms:W3CDTF">2026-01-20T23:11:00Z</dcterms:created>
  <dcterms:modified xsi:type="dcterms:W3CDTF">2026-02-17T19:14:00Z</dcterms:modified>
</cp:coreProperties>
</file>