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65785623" w:rsidR="00C877F6" w:rsidRPr="005E17B8" w:rsidRDefault="00F36565" w:rsidP="00F45A48">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5E17B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27683" w:rsidRPr="005E17B8">
        <w:rPr>
          <w:rFonts w:ascii="Palatino Linotype" w:eastAsia="Palatino Linotype" w:hAnsi="Palatino Linotype" w:cs="Palatino Linotype"/>
          <w:b/>
          <w:sz w:val="22"/>
          <w:szCs w:val="22"/>
        </w:rPr>
        <w:t>once</w:t>
      </w:r>
      <w:r w:rsidR="00D52078" w:rsidRPr="005E17B8">
        <w:rPr>
          <w:rFonts w:ascii="Palatino Linotype" w:eastAsia="Palatino Linotype" w:hAnsi="Palatino Linotype" w:cs="Palatino Linotype"/>
          <w:b/>
          <w:sz w:val="22"/>
          <w:szCs w:val="22"/>
        </w:rPr>
        <w:t xml:space="preserve"> de </w:t>
      </w:r>
      <w:r w:rsidR="00403AAA" w:rsidRPr="005E17B8">
        <w:rPr>
          <w:rFonts w:ascii="Palatino Linotype" w:eastAsia="Palatino Linotype" w:hAnsi="Palatino Linotype" w:cs="Palatino Linotype"/>
          <w:b/>
          <w:sz w:val="22"/>
          <w:szCs w:val="22"/>
        </w:rPr>
        <w:t>marzo</w:t>
      </w:r>
      <w:r w:rsidRPr="005E17B8">
        <w:rPr>
          <w:rFonts w:ascii="Palatino Linotype" w:eastAsia="Palatino Linotype" w:hAnsi="Palatino Linotype" w:cs="Palatino Linotype"/>
          <w:sz w:val="22"/>
          <w:szCs w:val="22"/>
        </w:rPr>
        <w:t xml:space="preserve"> </w:t>
      </w:r>
      <w:r w:rsidR="000C6DFE" w:rsidRPr="005E17B8">
        <w:rPr>
          <w:rFonts w:ascii="Palatino Linotype" w:eastAsia="Palatino Linotype" w:hAnsi="Palatino Linotype" w:cs="Palatino Linotype"/>
          <w:b/>
          <w:sz w:val="22"/>
          <w:szCs w:val="22"/>
        </w:rPr>
        <w:t>de dos mil veintiséis.</w:t>
      </w:r>
    </w:p>
    <w:p w14:paraId="7F051BA5" w14:textId="77777777" w:rsidR="00C877F6" w:rsidRPr="005E17B8" w:rsidRDefault="00C877F6" w:rsidP="00F45A48">
      <w:pPr>
        <w:spacing w:line="360" w:lineRule="auto"/>
        <w:ind w:right="49"/>
        <w:jc w:val="both"/>
        <w:rPr>
          <w:rFonts w:ascii="Palatino Linotype" w:eastAsia="Palatino Linotype" w:hAnsi="Palatino Linotype" w:cs="Palatino Linotype"/>
          <w:sz w:val="22"/>
          <w:szCs w:val="22"/>
        </w:rPr>
      </w:pPr>
    </w:p>
    <w:p w14:paraId="02027E82" w14:textId="2851A324" w:rsidR="00C877F6" w:rsidRPr="005E17B8" w:rsidRDefault="00F36565" w:rsidP="00F45A48">
      <w:pPr>
        <w:spacing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VISTO </w:t>
      </w:r>
      <w:r w:rsidRPr="005E17B8">
        <w:rPr>
          <w:rFonts w:ascii="Palatino Linotype" w:eastAsia="Palatino Linotype" w:hAnsi="Palatino Linotype" w:cs="Palatino Linotype"/>
          <w:sz w:val="22"/>
          <w:szCs w:val="22"/>
        </w:rPr>
        <w:t xml:space="preserve">el expediente relativo al recurso de revisión </w:t>
      </w:r>
      <w:r w:rsidR="0055158C" w:rsidRPr="005E17B8">
        <w:rPr>
          <w:rFonts w:ascii="Palatino Linotype" w:eastAsia="Palatino Linotype" w:hAnsi="Palatino Linotype" w:cs="Palatino Linotype"/>
          <w:b/>
          <w:sz w:val="22"/>
          <w:szCs w:val="22"/>
        </w:rPr>
        <w:t>10719/INFOEM/IP/RR/2025</w:t>
      </w:r>
      <w:r w:rsidRPr="005E17B8">
        <w:rPr>
          <w:rFonts w:ascii="Palatino Linotype" w:eastAsia="Palatino Linotype" w:hAnsi="Palatino Linotype" w:cs="Palatino Linotype"/>
          <w:b/>
          <w:sz w:val="22"/>
          <w:szCs w:val="22"/>
        </w:rPr>
        <w:t xml:space="preserve">, </w:t>
      </w:r>
      <w:r w:rsidRPr="005E17B8">
        <w:rPr>
          <w:rFonts w:ascii="Palatino Linotype" w:eastAsia="Palatino Linotype" w:hAnsi="Palatino Linotype" w:cs="Palatino Linotype"/>
          <w:sz w:val="22"/>
          <w:szCs w:val="22"/>
        </w:rPr>
        <w:t>interpuesto por</w:t>
      </w:r>
      <w:r w:rsidR="00737A90" w:rsidRPr="005E17B8">
        <w:rPr>
          <w:rFonts w:ascii="Palatino Linotype" w:eastAsia="Palatino Linotype" w:hAnsi="Palatino Linotype" w:cs="Palatino Linotype"/>
          <w:sz w:val="22"/>
          <w:szCs w:val="22"/>
        </w:rPr>
        <w:t xml:space="preserve"> un </w:t>
      </w:r>
      <w:r w:rsidR="00737A90" w:rsidRPr="005E17B8">
        <w:rPr>
          <w:rFonts w:ascii="Palatino Linotype" w:eastAsia="Palatino Linotype" w:hAnsi="Palatino Linotype" w:cs="Palatino Linotype"/>
          <w:b/>
          <w:sz w:val="22"/>
          <w:szCs w:val="22"/>
        </w:rPr>
        <w:t>Usuario que no proporcionó su nombre</w:t>
      </w:r>
      <w:r w:rsidR="00737A90"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sz w:val="22"/>
          <w:szCs w:val="22"/>
        </w:rPr>
        <w:t xml:space="preserve">en lo sucesivo la parte </w:t>
      </w:r>
      <w:r w:rsidRPr="005E17B8">
        <w:rPr>
          <w:rFonts w:ascii="Palatino Linotype" w:eastAsia="Palatino Linotype" w:hAnsi="Palatino Linotype" w:cs="Palatino Linotype"/>
          <w:b/>
          <w:sz w:val="22"/>
          <w:szCs w:val="22"/>
        </w:rPr>
        <w:t>Recurrente</w:t>
      </w:r>
      <w:r w:rsidRPr="005E17B8">
        <w:rPr>
          <w:rFonts w:ascii="Palatino Linotype" w:eastAsia="Palatino Linotype" w:hAnsi="Palatino Linotype" w:cs="Palatino Linotype"/>
          <w:sz w:val="22"/>
          <w:szCs w:val="22"/>
        </w:rPr>
        <w:t xml:space="preserve">, en contra de la respuesta a la solicitud de información por parte del </w:t>
      </w:r>
      <w:r w:rsidR="000C6DFE" w:rsidRPr="005E17B8">
        <w:rPr>
          <w:rFonts w:ascii="Palatino Linotype" w:eastAsia="Palatino Linotype" w:hAnsi="Palatino Linotype" w:cs="Palatino Linotype"/>
          <w:b/>
          <w:sz w:val="22"/>
          <w:szCs w:val="22"/>
        </w:rPr>
        <w:t>Ayuntamiento de Toluca</w:t>
      </w:r>
      <w:r w:rsidRPr="005E17B8">
        <w:rPr>
          <w:rFonts w:ascii="Palatino Linotype" w:eastAsia="Palatino Linotype" w:hAnsi="Palatino Linotype" w:cs="Palatino Linotype"/>
          <w:sz w:val="22"/>
          <w:szCs w:val="22"/>
        </w:rPr>
        <w:t xml:space="preserve">, en lo sucesivo el </w:t>
      </w:r>
      <w:r w:rsidRPr="005E17B8">
        <w:rPr>
          <w:rFonts w:ascii="Palatino Linotype" w:eastAsia="Palatino Linotype" w:hAnsi="Palatino Linotype" w:cs="Palatino Linotype"/>
          <w:b/>
          <w:sz w:val="22"/>
          <w:szCs w:val="22"/>
        </w:rPr>
        <w:t xml:space="preserve">Sujeto Obligado; </w:t>
      </w:r>
      <w:r w:rsidRPr="005E17B8">
        <w:rPr>
          <w:rFonts w:ascii="Palatino Linotype" w:eastAsia="Palatino Linotype" w:hAnsi="Palatino Linotype" w:cs="Palatino Linotype"/>
          <w:sz w:val="22"/>
          <w:szCs w:val="22"/>
        </w:rPr>
        <w:t>se procede a dictar la presente resolución, con base en lo siguiente.</w:t>
      </w:r>
      <w:r w:rsidR="005C2ED1" w:rsidRPr="005E17B8">
        <w:rPr>
          <w:rFonts w:ascii="Palatino Linotype" w:eastAsia="Palatino Linotype" w:hAnsi="Palatino Linotype" w:cs="Palatino Linotype"/>
          <w:sz w:val="22"/>
          <w:szCs w:val="22"/>
        </w:rPr>
        <w:t xml:space="preserve"> </w:t>
      </w:r>
    </w:p>
    <w:p w14:paraId="34BBF48E" w14:textId="77777777" w:rsidR="00C877F6" w:rsidRPr="005E17B8" w:rsidRDefault="00C877F6" w:rsidP="00F45A48">
      <w:pPr>
        <w:spacing w:line="360" w:lineRule="auto"/>
        <w:ind w:right="49"/>
        <w:jc w:val="both"/>
        <w:rPr>
          <w:rFonts w:ascii="Palatino Linotype" w:eastAsia="Palatino Linotype" w:hAnsi="Palatino Linotype" w:cs="Palatino Linotype"/>
          <w:sz w:val="22"/>
          <w:szCs w:val="22"/>
        </w:rPr>
      </w:pPr>
    </w:p>
    <w:p w14:paraId="29A1AF53" w14:textId="5EB2DA70" w:rsidR="00C877F6" w:rsidRPr="005E17B8" w:rsidRDefault="00F36565" w:rsidP="00F45A48">
      <w:pPr>
        <w:spacing w:line="360" w:lineRule="auto"/>
        <w:ind w:right="49"/>
        <w:jc w:val="center"/>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I.</w:t>
      </w:r>
      <w:r w:rsidRPr="005E17B8">
        <w:rPr>
          <w:rFonts w:ascii="Palatino Linotype" w:eastAsia="Palatino Linotype" w:hAnsi="Palatino Linotype" w:cs="Palatino Linotype"/>
          <w:b/>
          <w:sz w:val="22"/>
          <w:szCs w:val="22"/>
        </w:rPr>
        <w:tab/>
        <w:t>A N T E C E D E N T E S</w:t>
      </w:r>
      <w:r w:rsidR="005C74CB" w:rsidRPr="005E17B8">
        <w:rPr>
          <w:rFonts w:ascii="Palatino Linotype" w:eastAsia="Palatino Linotype" w:hAnsi="Palatino Linotype" w:cs="Palatino Linotype"/>
          <w:b/>
          <w:sz w:val="22"/>
          <w:szCs w:val="22"/>
        </w:rPr>
        <w:t xml:space="preserve"> </w:t>
      </w:r>
    </w:p>
    <w:p w14:paraId="3ACFD56D" w14:textId="77777777" w:rsidR="00C877F6" w:rsidRPr="005E17B8" w:rsidRDefault="00C877F6" w:rsidP="00F45A48">
      <w:pPr>
        <w:spacing w:line="360" w:lineRule="auto"/>
        <w:ind w:right="49"/>
        <w:jc w:val="both"/>
        <w:rPr>
          <w:rFonts w:ascii="Palatino Linotype" w:eastAsia="Palatino Linotype" w:hAnsi="Palatino Linotype" w:cs="Palatino Linotype"/>
          <w:sz w:val="22"/>
          <w:szCs w:val="22"/>
        </w:rPr>
      </w:pPr>
    </w:p>
    <w:p w14:paraId="523B7B02" w14:textId="540EA3AC"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1.</w:t>
      </w:r>
      <w:r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sz w:val="22"/>
          <w:szCs w:val="22"/>
        </w:rPr>
        <w:t xml:space="preserve">Solicitud </w:t>
      </w:r>
      <w:r w:rsidR="00D3382D" w:rsidRPr="005E17B8">
        <w:rPr>
          <w:rFonts w:ascii="Palatino Linotype" w:eastAsia="Palatino Linotype" w:hAnsi="Palatino Linotype" w:cs="Palatino Linotype"/>
          <w:b/>
          <w:sz w:val="22"/>
          <w:szCs w:val="22"/>
        </w:rPr>
        <w:t xml:space="preserve">de </w:t>
      </w:r>
      <w:r w:rsidR="009456FA" w:rsidRPr="005E17B8">
        <w:rPr>
          <w:rFonts w:ascii="Palatino Linotype" w:eastAsia="Palatino Linotype" w:hAnsi="Palatino Linotype" w:cs="Palatino Linotype"/>
          <w:b/>
          <w:sz w:val="22"/>
          <w:szCs w:val="22"/>
        </w:rPr>
        <w:t xml:space="preserve">Acceso a la Información. El </w:t>
      </w:r>
      <w:r w:rsidR="0055158C" w:rsidRPr="005E17B8">
        <w:rPr>
          <w:rFonts w:ascii="Palatino Linotype" w:eastAsia="Palatino Linotype" w:hAnsi="Palatino Linotype" w:cs="Palatino Linotype"/>
          <w:b/>
          <w:sz w:val="22"/>
          <w:szCs w:val="22"/>
        </w:rPr>
        <w:t>uno</w:t>
      </w:r>
      <w:r w:rsidR="00287278" w:rsidRPr="005E17B8">
        <w:rPr>
          <w:rFonts w:ascii="Palatino Linotype" w:eastAsia="Palatino Linotype" w:hAnsi="Palatino Linotype" w:cs="Palatino Linotype"/>
          <w:b/>
          <w:sz w:val="22"/>
          <w:szCs w:val="22"/>
        </w:rPr>
        <w:t xml:space="preserve"> </w:t>
      </w:r>
      <w:r w:rsidR="00D3382D" w:rsidRPr="005E17B8">
        <w:rPr>
          <w:rFonts w:ascii="Palatino Linotype" w:eastAsia="Palatino Linotype" w:hAnsi="Palatino Linotype" w:cs="Palatino Linotype"/>
          <w:b/>
          <w:sz w:val="22"/>
          <w:szCs w:val="22"/>
        </w:rPr>
        <w:t xml:space="preserve">de </w:t>
      </w:r>
      <w:r w:rsidR="0055158C" w:rsidRPr="005E17B8">
        <w:rPr>
          <w:rFonts w:ascii="Palatino Linotype" w:eastAsia="Palatino Linotype" w:hAnsi="Palatino Linotype" w:cs="Palatino Linotype"/>
          <w:b/>
          <w:sz w:val="22"/>
          <w:szCs w:val="22"/>
        </w:rPr>
        <w:t>agosto</w:t>
      </w:r>
      <w:r w:rsidRPr="005E17B8">
        <w:rPr>
          <w:rFonts w:ascii="Palatino Linotype" w:eastAsia="Palatino Linotype" w:hAnsi="Palatino Linotype" w:cs="Palatino Linotype"/>
          <w:b/>
          <w:sz w:val="22"/>
          <w:szCs w:val="22"/>
        </w:rPr>
        <w:t xml:space="preserve"> de dos mil veinticinco</w:t>
      </w:r>
      <w:r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sz w:val="22"/>
          <w:szCs w:val="22"/>
        </w:rPr>
        <w:t>LA PARTE</w:t>
      </w:r>
      <w:r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sz w:val="22"/>
          <w:szCs w:val="22"/>
        </w:rPr>
        <w:t>RECURRENTE</w:t>
      </w:r>
      <w:r w:rsidRPr="005E17B8">
        <w:rPr>
          <w:rFonts w:ascii="Palatino Linotype" w:eastAsia="Palatino Linotype" w:hAnsi="Palatino Linotype" w:cs="Palatino Linotype"/>
          <w:sz w:val="22"/>
          <w:szCs w:val="22"/>
        </w:rPr>
        <w:t xml:space="preserve"> formuló solicitud de acceso a información pública a través del </w:t>
      </w:r>
      <w:r w:rsidRPr="005E17B8">
        <w:rPr>
          <w:rFonts w:ascii="Palatino Linotype" w:eastAsia="Palatino Linotype" w:hAnsi="Palatino Linotype" w:cs="Palatino Linotype"/>
          <w:b/>
          <w:sz w:val="22"/>
          <w:szCs w:val="22"/>
        </w:rPr>
        <w:t>SAIMEX</w:t>
      </w:r>
      <w:r w:rsidR="0055158C" w:rsidRPr="005E17B8">
        <w:rPr>
          <w:rFonts w:ascii="Palatino Linotype" w:eastAsia="Palatino Linotype" w:hAnsi="Palatino Linotype" w:cs="Palatino Linotype"/>
          <w:sz w:val="22"/>
          <w:szCs w:val="22"/>
        </w:rPr>
        <w:t xml:space="preserve">; sin embargo, al ser día inhábil, se tuvo por presentado el cuatro de agosto de dos mil veinticinco, </w:t>
      </w:r>
      <w:r w:rsidRPr="005E17B8">
        <w:rPr>
          <w:rFonts w:ascii="Palatino Linotype" w:eastAsia="Palatino Linotype" w:hAnsi="Palatino Linotype" w:cs="Palatino Linotype"/>
          <w:sz w:val="22"/>
          <w:szCs w:val="22"/>
        </w:rPr>
        <w:t xml:space="preserve">en la que requirió lo siguiente: </w:t>
      </w:r>
    </w:p>
    <w:p w14:paraId="4EEACF59"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21215815" w14:textId="372ADD63" w:rsidR="00C877F6" w:rsidRPr="005E17B8" w:rsidRDefault="00F36565" w:rsidP="00F45A48">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5E17B8">
        <w:rPr>
          <w:rFonts w:ascii="Palatino Linotype" w:eastAsia="Palatino Linotype" w:hAnsi="Palatino Linotype" w:cs="Palatino Linotype"/>
          <w:b/>
          <w:sz w:val="22"/>
          <w:szCs w:val="22"/>
        </w:rPr>
        <w:t>0</w:t>
      </w:r>
      <w:r w:rsidR="0055158C" w:rsidRPr="005E17B8">
        <w:rPr>
          <w:rFonts w:ascii="Palatino Linotype" w:eastAsia="Palatino Linotype" w:hAnsi="Palatino Linotype" w:cs="Palatino Linotype"/>
          <w:b/>
          <w:sz w:val="22"/>
          <w:szCs w:val="22"/>
        </w:rPr>
        <w:t>4114</w:t>
      </w:r>
      <w:r w:rsidRPr="005E17B8">
        <w:rPr>
          <w:rFonts w:ascii="Palatino Linotype" w:eastAsia="Palatino Linotype" w:hAnsi="Palatino Linotype" w:cs="Palatino Linotype"/>
          <w:b/>
          <w:sz w:val="22"/>
          <w:szCs w:val="22"/>
        </w:rPr>
        <w:t>/</w:t>
      </w:r>
      <w:r w:rsidR="000C6DFE" w:rsidRPr="005E17B8">
        <w:rPr>
          <w:rFonts w:ascii="Palatino Linotype" w:eastAsia="Palatino Linotype" w:hAnsi="Palatino Linotype" w:cs="Palatino Linotype"/>
          <w:b/>
          <w:sz w:val="22"/>
          <w:szCs w:val="22"/>
        </w:rPr>
        <w:t>TOLUCA</w:t>
      </w:r>
      <w:r w:rsidRPr="005E17B8">
        <w:rPr>
          <w:rFonts w:ascii="Palatino Linotype" w:eastAsia="Palatino Linotype" w:hAnsi="Palatino Linotype" w:cs="Palatino Linotype"/>
          <w:b/>
          <w:sz w:val="22"/>
          <w:szCs w:val="22"/>
        </w:rPr>
        <w:t>/IP/2025</w:t>
      </w:r>
    </w:p>
    <w:p w14:paraId="173CF3CD" w14:textId="4CDA6920" w:rsidR="00C877F6" w:rsidRPr="005E17B8" w:rsidRDefault="00F36565" w:rsidP="00F45A48">
      <w:pPr>
        <w:spacing w:line="276" w:lineRule="auto"/>
        <w:ind w:left="567" w:right="843"/>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i/>
          <w:sz w:val="22"/>
          <w:szCs w:val="22"/>
        </w:rPr>
        <w:t>"</w:t>
      </w:r>
      <w:proofErr w:type="gramStart"/>
      <w:r w:rsidR="0055158C" w:rsidRPr="005E17B8">
        <w:rPr>
          <w:rFonts w:ascii="Palatino Linotype" w:eastAsia="Palatino Linotype" w:hAnsi="Palatino Linotype" w:cs="Palatino Linotype"/>
          <w:i/>
          <w:sz w:val="22"/>
          <w:szCs w:val="22"/>
        </w:rPr>
        <w:t>Cuantos caballo</w:t>
      </w:r>
      <w:proofErr w:type="gramEnd"/>
      <w:r w:rsidR="0055158C" w:rsidRPr="005E17B8">
        <w:rPr>
          <w:rFonts w:ascii="Palatino Linotype" w:eastAsia="Palatino Linotype" w:hAnsi="Palatino Linotype" w:cs="Palatino Linotype"/>
          <w:i/>
          <w:sz w:val="22"/>
          <w:szCs w:val="22"/>
        </w:rPr>
        <w:t xml:space="preserve"> </w:t>
      </w:r>
      <w:proofErr w:type="spellStart"/>
      <w:r w:rsidR="0055158C" w:rsidRPr="005E17B8">
        <w:rPr>
          <w:rFonts w:ascii="Palatino Linotype" w:eastAsia="Palatino Linotype" w:hAnsi="Palatino Linotype" w:cs="Palatino Linotype"/>
          <w:i/>
          <w:sz w:val="22"/>
          <w:szCs w:val="22"/>
        </w:rPr>
        <w:t>tenia</w:t>
      </w:r>
      <w:proofErr w:type="spellEnd"/>
      <w:r w:rsidR="0055158C" w:rsidRPr="005E17B8">
        <w:rPr>
          <w:rFonts w:ascii="Palatino Linotype" w:eastAsia="Palatino Linotype" w:hAnsi="Palatino Linotype" w:cs="Palatino Linotype"/>
          <w:i/>
          <w:sz w:val="22"/>
          <w:szCs w:val="22"/>
        </w:rPr>
        <w:t xml:space="preserve"> la policía montada en la administración 2024 y con cuantos se recibió, y cuanto caballos han muerto en esta administración y el dictamen </w:t>
      </w:r>
      <w:proofErr w:type="spellStart"/>
      <w:r w:rsidR="0055158C" w:rsidRPr="005E17B8">
        <w:rPr>
          <w:rFonts w:ascii="Palatino Linotype" w:eastAsia="Palatino Linotype" w:hAnsi="Palatino Linotype" w:cs="Palatino Linotype"/>
          <w:i/>
          <w:sz w:val="22"/>
          <w:szCs w:val="22"/>
        </w:rPr>
        <w:t>medico</w:t>
      </w:r>
      <w:proofErr w:type="spellEnd"/>
      <w:r w:rsidR="0055158C" w:rsidRPr="005E17B8">
        <w:rPr>
          <w:rFonts w:ascii="Palatino Linotype" w:eastAsia="Palatino Linotype" w:hAnsi="Palatino Linotype" w:cs="Palatino Linotype"/>
          <w:i/>
          <w:sz w:val="22"/>
          <w:szCs w:val="22"/>
        </w:rPr>
        <w:t xml:space="preserve"> del veterinario de la causa de la muerte cuanto se adquiere de alimentos para los caballos con los contratos acta del comité de adquisiciones la licitación o asignación directa para el proveedor de alimento y las facturas pagadas y cuanto se adeuda aun por esos contratos.</w:t>
      </w:r>
      <w:r w:rsidRPr="005E17B8">
        <w:rPr>
          <w:rFonts w:ascii="Palatino Linotype" w:eastAsia="Palatino Linotype" w:hAnsi="Palatino Linotype" w:cs="Palatino Linotype"/>
          <w:b/>
          <w:i/>
          <w:sz w:val="22"/>
          <w:szCs w:val="22"/>
        </w:rPr>
        <w:t>” (Sic.)</w:t>
      </w:r>
    </w:p>
    <w:p w14:paraId="1861AE9B" w14:textId="77777777" w:rsidR="00C877F6" w:rsidRPr="005E17B8" w:rsidRDefault="00C877F6" w:rsidP="00F45A48">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5E17B8" w:rsidRDefault="00F36565" w:rsidP="00F45A48">
      <w:pPr>
        <w:spacing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lastRenderedPageBreak/>
        <w:t>Modalidad elegida para la entrega de la información:</w:t>
      </w:r>
      <w:r w:rsidRPr="005E17B8">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5E17B8" w:rsidRDefault="00C877F6" w:rsidP="00F45A48">
      <w:pPr>
        <w:widowControl w:val="0"/>
        <w:spacing w:line="360" w:lineRule="auto"/>
        <w:jc w:val="both"/>
        <w:rPr>
          <w:rFonts w:ascii="Palatino Linotype" w:eastAsia="Palatino Linotype" w:hAnsi="Palatino Linotype" w:cs="Palatino Linotype"/>
          <w:b/>
          <w:sz w:val="22"/>
          <w:szCs w:val="22"/>
        </w:rPr>
      </w:pPr>
    </w:p>
    <w:p w14:paraId="46E266A9" w14:textId="0A7B0AD8" w:rsidR="00C877F6" w:rsidRPr="005E17B8" w:rsidRDefault="00F36565" w:rsidP="00F45A48">
      <w:pPr>
        <w:widowControl w:val="0"/>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2. Respuesta.</w:t>
      </w:r>
      <w:r w:rsidRPr="005E17B8">
        <w:rPr>
          <w:rFonts w:ascii="Palatino Linotype" w:eastAsia="Palatino Linotype" w:hAnsi="Palatino Linotype" w:cs="Palatino Linotype"/>
          <w:sz w:val="22"/>
          <w:szCs w:val="22"/>
        </w:rPr>
        <w:t xml:space="preserve"> El </w:t>
      </w:r>
      <w:r w:rsidR="0055158C" w:rsidRPr="005E17B8">
        <w:rPr>
          <w:rFonts w:ascii="Palatino Linotype" w:eastAsia="Palatino Linotype" w:hAnsi="Palatino Linotype" w:cs="Palatino Linotype"/>
          <w:b/>
          <w:sz w:val="22"/>
          <w:szCs w:val="22"/>
        </w:rPr>
        <w:t>veinticinco</w:t>
      </w:r>
      <w:r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sz w:val="22"/>
          <w:szCs w:val="22"/>
        </w:rPr>
        <w:t xml:space="preserve">de </w:t>
      </w:r>
      <w:r w:rsidR="0055158C" w:rsidRPr="005E17B8">
        <w:rPr>
          <w:rFonts w:ascii="Palatino Linotype" w:eastAsia="Palatino Linotype" w:hAnsi="Palatino Linotype" w:cs="Palatino Linotype"/>
          <w:b/>
          <w:sz w:val="22"/>
          <w:szCs w:val="22"/>
        </w:rPr>
        <w:t>agosto</w:t>
      </w:r>
      <w:r w:rsidR="009456FA" w:rsidRPr="005E17B8">
        <w:rPr>
          <w:rFonts w:ascii="Palatino Linotype" w:eastAsia="Palatino Linotype" w:hAnsi="Palatino Linotype" w:cs="Palatino Linotype"/>
          <w:b/>
          <w:sz w:val="22"/>
          <w:szCs w:val="22"/>
        </w:rPr>
        <w:t xml:space="preserve"> </w:t>
      </w:r>
      <w:r w:rsidRPr="005E17B8">
        <w:rPr>
          <w:rFonts w:ascii="Palatino Linotype" w:eastAsia="Palatino Linotype" w:hAnsi="Palatino Linotype" w:cs="Palatino Linotype"/>
          <w:b/>
          <w:sz w:val="22"/>
          <w:szCs w:val="22"/>
        </w:rPr>
        <w:t>de dos mil veinticinco</w:t>
      </w:r>
      <w:r w:rsidRPr="005E17B8">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5E17B8" w:rsidRDefault="00C877F6" w:rsidP="00F45A48">
      <w:pPr>
        <w:widowControl w:val="0"/>
        <w:spacing w:line="360" w:lineRule="auto"/>
        <w:jc w:val="both"/>
        <w:rPr>
          <w:rFonts w:ascii="Palatino Linotype" w:eastAsia="Palatino Linotype" w:hAnsi="Palatino Linotype" w:cs="Palatino Linotype"/>
          <w:sz w:val="22"/>
          <w:szCs w:val="22"/>
        </w:rPr>
      </w:pPr>
    </w:p>
    <w:p w14:paraId="1FEA3A49" w14:textId="77777777" w:rsidR="0055158C" w:rsidRPr="005E17B8" w:rsidRDefault="00F36565" w:rsidP="00F45A48">
      <w:pPr>
        <w:widowControl w:val="0"/>
        <w:spacing w:line="360" w:lineRule="auto"/>
        <w:ind w:left="567" w:right="843"/>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0055158C" w:rsidRPr="005E17B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CAC893" w14:textId="77777777" w:rsidR="0055158C" w:rsidRPr="005E17B8" w:rsidRDefault="0055158C" w:rsidP="00F45A48">
      <w:pPr>
        <w:widowControl w:val="0"/>
        <w:spacing w:line="360" w:lineRule="auto"/>
        <w:ind w:left="567" w:right="843"/>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En atención a la solicitud con folio 04114/TOLUCA/IP/2025, me permito adjuntar al presente la respuesta correspondiente, Sin más por el momento, reciba un saludo.</w:t>
      </w:r>
    </w:p>
    <w:p w14:paraId="397DA93D" w14:textId="77777777" w:rsidR="0055158C" w:rsidRPr="005E17B8" w:rsidRDefault="0055158C" w:rsidP="00F45A48">
      <w:pPr>
        <w:widowControl w:val="0"/>
        <w:spacing w:line="360" w:lineRule="auto"/>
        <w:ind w:left="567" w:right="843"/>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ATENTAMENTE</w:t>
      </w:r>
    </w:p>
    <w:p w14:paraId="7858BA1C" w14:textId="24D24A20" w:rsidR="00C877F6" w:rsidRPr="005E17B8" w:rsidRDefault="0055158C" w:rsidP="00F45A48">
      <w:pPr>
        <w:widowControl w:val="0"/>
        <w:spacing w:line="360" w:lineRule="auto"/>
        <w:ind w:left="567" w:right="843"/>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Dr. Nahum Miguel Mendoza Morales</w:t>
      </w:r>
      <w:r w:rsidR="00287278" w:rsidRPr="005E17B8">
        <w:rPr>
          <w:rFonts w:ascii="Palatino Linotype" w:eastAsia="Palatino Linotype" w:hAnsi="Palatino Linotype" w:cs="Palatino Linotype"/>
          <w:i/>
          <w:sz w:val="22"/>
          <w:szCs w:val="22"/>
        </w:rPr>
        <w:t>”</w:t>
      </w:r>
    </w:p>
    <w:p w14:paraId="7C751FDF" w14:textId="77777777" w:rsidR="009456FA" w:rsidRPr="005E17B8" w:rsidRDefault="009456FA" w:rsidP="00F45A48">
      <w:pPr>
        <w:widowControl w:val="0"/>
        <w:spacing w:line="360" w:lineRule="auto"/>
        <w:ind w:left="567" w:right="843"/>
        <w:jc w:val="both"/>
        <w:rPr>
          <w:rFonts w:ascii="Palatino Linotype" w:eastAsia="Palatino Linotype" w:hAnsi="Palatino Linotype" w:cs="Palatino Linotype"/>
          <w:i/>
          <w:sz w:val="22"/>
          <w:szCs w:val="22"/>
        </w:rPr>
      </w:pPr>
    </w:p>
    <w:p w14:paraId="369D8218" w14:textId="77777777" w:rsidR="00D42C47" w:rsidRPr="005E17B8" w:rsidRDefault="00F36565" w:rsidP="00F45A48">
      <w:pPr>
        <w:widowControl w:val="0"/>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El Sujeto Obligado adjunt</w:t>
      </w:r>
      <w:r w:rsidR="000D6BF4" w:rsidRPr="005E17B8">
        <w:rPr>
          <w:rFonts w:ascii="Palatino Linotype" w:eastAsia="Palatino Linotype" w:hAnsi="Palatino Linotype" w:cs="Palatino Linotype"/>
          <w:sz w:val="22"/>
          <w:szCs w:val="22"/>
        </w:rPr>
        <w:t xml:space="preserve">ó </w:t>
      </w:r>
      <w:r w:rsidR="00D42C47" w:rsidRPr="005E17B8">
        <w:rPr>
          <w:rFonts w:ascii="Palatino Linotype" w:eastAsia="Palatino Linotype" w:hAnsi="Palatino Linotype" w:cs="Palatino Linotype"/>
          <w:sz w:val="22"/>
          <w:szCs w:val="22"/>
        </w:rPr>
        <w:t>los documentos electrónicos siguientes:</w:t>
      </w:r>
    </w:p>
    <w:p w14:paraId="05AA89CB" w14:textId="77777777" w:rsidR="00D42C47" w:rsidRPr="005E17B8" w:rsidRDefault="00D42C47" w:rsidP="00F45A48">
      <w:pPr>
        <w:widowControl w:val="0"/>
        <w:spacing w:line="360" w:lineRule="auto"/>
        <w:jc w:val="both"/>
        <w:rPr>
          <w:rFonts w:ascii="Palatino Linotype" w:eastAsia="Palatino Linotype" w:hAnsi="Palatino Linotype" w:cs="Palatino Linotype"/>
          <w:sz w:val="22"/>
          <w:szCs w:val="22"/>
        </w:rPr>
      </w:pPr>
    </w:p>
    <w:p w14:paraId="1FA29313" w14:textId="56E1C820" w:rsidR="0055158C" w:rsidRPr="005E17B8" w:rsidRDefault="0055158C" w:rsidP="00F45A48">
      <w:pPr>
        <w:pStyle w:val="Prrafodelista"/>
        <w:widowControl w:val="0"/>
        <w:numPr>
          <w:ilvl w:val="0"/>
          <w:numId w:val="26"/>
        </w:numPr>
        <w:spacing w:line="360" w:lineRule="auto"/>
        <w:ind w:left="709"/>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 xml:space="preserve">SAIMEX 04114.pdf: </w:t>
      </w:r>
      <w:r w:rsidRPr="005E17B8">
        <w:rPr>
          <w:rFonts w:ascii="Palatino Linotype" w:eastAsia="Palatino Linotype" w:hAnsi="Palatino Linotype" w:cs="Palatino Linotype"/>
          <w:sz w:val="22"/>
          <w:szCs w:val="22"/>
        </w:rPr>
        <w:t>Oficio suscrito por la Dirección General de Seguridad y Protección en el que refiere el número de caballos en dos mil veinticuatro, dos mil veinticinco y el número de fallecidos. Asimismo, refiere que por el resto de información no es de su competencia.</w:t>
      </w:r>
    </w:p>
    <w:p w14:paraId="2B5A25F1" w14:textId="61B75915" w:rsidR="0055158C" w:rsidRPr="005E17B8" w:rsidRDefault="0055158C" w:rsidP="00F45A48">
      <w:pPr>
        <w:pStyle w:val="Prrafodelista"/>
        <w:widowControl w:val="0"/>
        <w:numPr>
          <w:ilvl w:val="0"/>
          <w:numId w:val="26"/>
        </w:numPr>
        <w:spacing w:line="360" w:lineRule="auto"/>
        <w:ind w:left="70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NOTIF. CIUDADANO S. 4114.pdf</w:t>
      </w:r>
      <w:r w:rsidR="00D738A6" w:rsidRPr="005E17B8">
        <w:rPr>
          <w:rFonts w:ascii="Palatino Linotype" w:eastAsia="Palatino Linotype" w:hAnsi="Palatino Linotype" w:cs="Palatino Linotype"/>
          <w:b/>
          <w:sz w:val="22"/>
          <w:szCs w:val="22"/>
        </w:rPr>
        <w:t xml:space="preserve">: </w:t>
      </w:r>
      <w:r w:rsidR="00D738A6" w:rsidRPr="005E17B8">
        <w:rPr>
          <w:rFonts w:ascii="Palatino Linotype" w:eastAsia="Palatino Linotype" w:hAnsi="Palatino Linotype" w:cs="Palatino Linotype"/>
          <w:sz w:val="22"/>
          <w:szCs w:val="22"/>
        </w:rPr>
        <w:t>Oficio signado por la Dirección General de Administración mediante el cual refiere que</w:t>
      </w:r>
      <w:r w:rsidR="00616EFE" w:rsidRPr="005E17B8">
        <w:rPr>
          <w:rFonts w:ascii="Palatino Linotype" w:eastAsia="Palatino Linotype" w:hAnsi="Palatino Linotype" w:cs="Palatino Linotype"/>
          <w:sz w:val="22"/>
          <w:szCs w:val="22"/>
        </w:rPr>
        <w:t xml:space="preserve"> adjunta la respuesta de la Dirección de Recursos Materiales; asimismo, esta última refiere que</w:t>
      </w:r>
      <w:r w:rsidR="00D738A6" w:rsidRPr="005E17B8">
        <w:rPr>
          <w:rFonts w:ascii="Palatino Linotype" w:eastAsia="Palatino Linotype" w:hAnsi="Palatino Linotype" w:cs="Palatino Linotype"/>
          <w:sz w:val="22"/>
          <w:szCs w:val="22"/>
        </w:rPr>
        <w:t xml:space="preserve"> </w:t>
      </w:r>
      <w:r w:rsidR="00616EFE" w:rsidRPr="005E17B8">
        <w:rPr>
          <w:rFonts w:ascii="Palatino Linotype" w:eastAsia="Palatino Linotype" w:hAnsi="Palatino Linotype" w:cs="Palatino Linotype"/>
          <w:sz w:val="22"/>
          <w:szCs w:val="22"/>
        </w:rPr>
        <w:t>la información respecto al número de caballos y los fallecidos no es de su competencia.</w:t>
      </w:r>
    </w:p>
    <w:p w14:paraId="04E57FF8" w14:textId="494B4B74" w:rsidR="0055158C" w:rsidRPr="005E17B8" w:rsidRDefault="0055158C" w:rsidP="00F45A48">
      <w:pPr>
        <w:pStyle w:val="Prrafodelista"/>
        <w:widowControl w:val="0"/>
        <w:numPr>
          <w:ilvl w:val="0"/>
          <w:numId w:val="26"/>
        </w:numPr>
        <w:spacing w:line="360" w:lineRule="auto"/>
        <w:ind w:left="709"/>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AT-AD-022-2023 (EJERCICIO 2024).</w:t>
      </w:r>
      <w:proofErr w:type="spellStart"/>
      <w:r w:rsidRPr="005E17B8">
        <w:rPr>
          <w:rFonts w:ascii="Palatino Linotype" w:eastAsia="Palatino Linotype" w:hAnsi="Palatino Linotype" w:cs="Palatino Linotype"/>
          <w:b/>
          <w:sz w:val="22"/>
          <w:szCs w:val="22"/>
        </w:rPr>
        <w:t>pdf</w:t>
      </w:r>
      <w:proofErr w:type="spellEnd"/>
      <w:r w:rsidR="00616EFE" w:rsidRPr="005E17B8">
        <w:rPr>
          <w:rFonts w:ascii="Palatino Linotype" w:eastAsia="Palatino Linotype" w:hAnsi="Palatino Linotype" w:cs="Palatino Linotype"/>
          <w:b/>
          <w:sz w:val="22"/>
          <w:szCs w:val="22"/>
        </w:rPr>
        <w:t xml:space="preserve">: </w:t>
      </w:r>
      <w:r w:rsidR="00616EFE" w:rsidRPr="005E17B8">
        <w:rPr>
          <w:rFonts w:ascii="Palatino Linotype" w:eastAsia="Palatino Linotype" w:hAnsi="Palatino Linotype" w:cs="Palatino Linotype"/>
          <w:sz w:val="22"/>
          <w:szCs w:val="22"/>
        </w:rPr>
        <w:t>Contrato de compra venta</w:t>
      </w:r>
      <w:r w:rsidR="00A27CA5" w:rsidRPr="005E17B8">
        <w:rPr>
          <w:rFonts w:ascii="Palatino Linotype" w:eastAsia="Palatino Linotype" w:hAnsi="Palatino Linotype" w:cs="Palatino Linotype"/>
          <w:sz w:val="22"/>
          <w:szCs w:val="22"/>
        </w:rPr>
        <w:t>.</w:t>
      </w:r>
      <w:r w:rsidR="00A27CA5" w:rsidRPr="005E17B8">
        <w:rPr>
          <w:rFonts w:ascii="Palatino Linotype" w:eastAsia="Palatino Linotype" w:hAnsi="Palatino Linotype" w:cs="Palatino Linotype"/>
          <w:b/>
          <w:sz w:val="22"/>
          <w:szCs w:val="22"/>
        </w:rPr>
        <w:t xml:space="preserve"> </w:t>
      </w:r>
    </w:p>
    <w:p w14:paraId="736B09EF" w14:textId="77777777" w:rsidR="0055158C" w:rsidRPr="005E17B8" w:rsidRDefault="0055158C" w:rsidP="00F45A48">
      <w:pPr>
        <w:pStyle w:val="Prrafodelista"/>
        <w:widowControl w:val="0"/>
        <w:spacing w:line="360" w:lineRule="auto"/>
        <w:ind w:left="709"/>
        <w:jc w:val="both"/>
        <w:rPr>
          <w:rFonts w:ascii="Palatino Linotype" w:eastAsia="Palatino Linotype" w:hAnsi="Palatino Linotype" w:cs="Palatino Linotype"/>
          <w:b/>
          <w:sz w:val="22"/>
          <w:szCs w:val="22"/>
        </w:rPr>
      </w:pPr>
    </w:p>
    <w:p w14:paraId="4DA0D391" w14:textId="14ADEF0C"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lastRenderedPageBreak/>
        <w:t xml:space="preserve">3. Del Recurso de Revisión. </w:t>
      </w:r>
      <w:r w:rsidRPr="005E17B8">
        <w:rPr>
          <w:rFonts w:ascii="Palatino Linotype" w:eastAsia="Palatino Linotype" w:hAnsi="Palatino Linotype" w:cs="Palatino Linotype"/>
          <w:sz w:val="22"/>
          <w:szCs w:val="22"/>
        </w:rPr>
        <w:t>Inconforme con la respuesta del</w:t>
      </w:r>
      <w:r w:rsidRPr="005E17B8">
        <w:rPr>
          <w:rFonts w:ascii="Palatino Linotype" w:eastAsia="Palatino Linotype" w:hAnsi="Palatino Linotype" w:cs="Palatino Linotype"/>
          <w:b/>
          <w:sz w:val="22"/>
          <w:szCs w:val="22"/>
        </w:rPr>
        <w:t xml:space="preserve"> SUJETO OBLIGADO, </w:t>
      </w:r>
      <w:r w:rsidRPr="005E17B8">
        <w:rPr>
          <w:rFonts w:ascii="Palatino Linotype" w:eastAsia="Palatino Linotype" w:hAnsi="Palatino Linotype" w:cs="Palatino Linotype"/>
          <w:sz w:val="22"/>
          <w:szCs w:val="22"/>
        </w:rPr>
        <w:t xml:space="preserve">el </w:t>
      </w:r>
      <w:r w:rsidR="00A27CA5" w:rsidRPr="005E17B8">
        <w:rPr>
          <w:rFonts w:ascii="Palatino Linotype" w:eastAsia="Palatino Linotype" w:hAnsi="Palatino Linotype" w:cs="Palatino Linotype"/>
          <w:b/>
          <w:sz w:val="22"/>
          <w:szCs w:val="22"/>
        </w:rPr>
        <w:t>diez</w:t>
      </w:r>
      <w:r w:rsidR="005B4F46" w:rsidRPr="005E17B8">
        <w:rPr>
          <w:rFonts w:ascii="Palatino Linotype" w:eastAsia="Palatino Linotype" w:hAnsi="Palatino Linotype" w:cs="Palatino Linotype"/>
          <w:b/>
          <w:sz w:val="22"/>
          <w:szCs w:val="22"/>
        </w:rPr>
        <w:t xml:space="preserve"> </w:t>
      </w:r>
      <w:r w:rsidRPr="005E17B8">
        <w:rPr>
          <w:rFonts w:ascii="Palatino Linotype" w:eastAsia="Palatino Linotype" w:hAnsi="Palatino Linotype" w:cs="Palatino Linotype"/>
          <w:sz w:val="22"/>
          <w:szCs w:val="22"/>
        </w:rPr>
        <w:t>d</w:t>
      </w:r>
      <w:r w:rsidRPr="005E17B8">
        <w:rPr>
          <w:rFonts w:ascii="Palatino Linotype" w:eastAsia="Palatino Linotype" w:hAnsi="Palatino Linotype" w:cs="Palatino Linotype"/>
          <w:b/>
          <w:sz w:val="22"/>
          <w:szCs w:val="22"/>
        </w:rPr>
        <w:t xml:space="preserve">e </w:t>
      </w:r>
      <w:r w:rsidR="00A27CA5" w:rsidRPr="005E17B8">
        <w:rPr>
          <w:rFonts w:ascii="Palatino Linotype" w:eastAsia="Palatino Linotype" w:hAnsi="Palatino Linotype" w:cs="Palatino Linotype"/>
          <w:b/>
          <w:sz w:val="22"/>
          <w:szCs w:val="22"/>
        </w:rPr>
        <w:t>septiembre</w:t>
      </w:r>
      <w:r w:rsidRPr="005E17B8">
        <w:rPr>
          <w:rFonts w:ascii="Palatino Linotype" w:eastAsia="Palatino Linotype" w:hAnsi="Palatino Linotype" w:cs="Palatino Linotype"/>
          <w:b/>
          <w:sz w:val="22"/>
          <w:szCs w:val="22"/>
        </w:rPr>
        <w:t xml:space="preserve"> de dos mil veinticinco, LA PARTE RECURRENTE </w:t>
      </w:r>
      <w:r w:rsidRPr="005E17B8">
        <w:rPr>
          <w:rFonts w:ascii="Palatino Linotype" w:eastAsia="Palatino Linotype" w:hAnsi="Palatino Linotype" w:cs="Palatino Linotype"/>
          <w:sz w:val="22"/>
          <w:szCs w:val="22"/>
        </w:rPr>
        <w:t>interpuso el recurso de revisión</w:t>
      </w:r>
      <w:r w:rsidR="00A06A0C"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sz w:val="22"/>
          <w:szCs w:val="22"/>
        </w:rPr>
        <w:t xml:space="preserve">mediante el cual y manifestó lo siguiente: </w:t>
      </w:r>
    </w:p>
    <w:p w14:paraId="36671519" w14:textId="3AFF71F8" w:rsidR="00C877F6" w:rsidRPr="005E17B8" w:rsidRDefault="00F36565" w:rsidP="00F45A48">
      <w:pPr>
        <w:pStyle w:val="Listaconvietas3"/>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Acto Impugnado:</w:t>
      </w:r>
      <w:r w:rsidRPr="005E17B8">
        <w:rPr>
          <w:rFonts w:ascii="Palatino Linotype" w:eastAsia="Palatino Linotype" w:hAnsi="Palatino Linotype" w:cs="Palatino Linotype"/>
          <w:i/>
          <w:sz w:val="22"/>
          <w:szCs w:val="22"/>
        </w:rPr>
        <w:t xml:space="preserve"> “</w:t>
      </w:r>
      <w:r w:rsidR="00A27CA5" w:rsidRPr="005E17B8">
        <w:rPr>
          <w:rFonts w:ascii="Palatino Linotype" w:eastAsia="Palatino Linotype" w:hAnsi="Palatino Linotype" w:cs="Palatino Linotype"/>
          <w:i/>
          <w:sz w:val="22"/>
          <w:szCs w:val="22"/>
        </w:rPr>
        <w:t>no se entrega la información solicitada</w:t>
      </w:r>
      <w:r w:rsidRPr="005E17B8">
        <w:rPr>
          <w:rFonts w:ascii="Palatino Linotype" w:eastAsia="Palatino Linotype" w:hAnsi="Palatino Linotype" w:cs="Palatino Linotype"/>
          <w:i/>
          <w:sz w:val="22"/>
          <w:szCs w:val="22"/>
        </w:rPr>
        <w:t>” (Sic.)</w:t>
      </w:r>
    </w:p>
    <w:p w14:paraId="2BA13102" w14:textId="77777777" w:rsidR="00C877F6" w:rsidRPr="005E17B8" w:rsidRDefault="00C877F6" w:rsidP="00F45A48">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3EC6DC3E" w:rsidR="00C877F6" w:rsidRPr="005E17B8" w:rsidRDefault="00F36565" w:rsidP="00F45A48">
      <w:pPr>
        <w:pStyle w:val="Listaconvietas3"/>
        <w:rPr>
          <w:rFonts w:eastAsia="Palatino Linotype"/>
        </w:rPr>
      </w:pPr>
      <w:r w:rsidRPr="005E17B8">
        <w:rPr>
          <w:rFonts w:eastAsia="Palatino Linotype"/>
          <w:b/>
        </w:rPr>
        <w:t>Motivo de inconformidad:</w:t>
      </w:r>
      <w:r w:rsidRPr="005E17B8">
        <w:rPr>
          <w:rFonts w:eastAsia="Palatino Linotype"/>
        </w:rPr>
        <w:t xml:space="preserve"> “</w:t>
      </w:r>
      <w:r w:rsidR="00A27CA5" w:rsidRPr="005E17B8">
        <w:rPr>
          <w:rFonts w:ascii="Palatino Linotype" w:eastAsia="Palatino Linotype" w:hAnsi="Palatino Linotype" w:cs="Palatino Linotype"/>
          <w:i/>
          <w:sz w:val="22"/>
          <w:szCs w:val="22"/>
        </w:rPr>
        <w:t>no se entrega la información solicitada</w:t>
      </w:r>
      <w:r w:rsidRPr="005E17B8">
        <w:rPr>
          <w:rFonts w:eastAsia="Palatino Linotype"/>
        </w:rPr>
        <w:t>” (Sic.)</w:t>
      </w:r>
    </w:p>
    <w:p w14:paraId="5FFC28A4" w14:textId="77777777" w:rsidR="00422637" w:rsidRPr="005E17B8" w:rsidRDefault="00422637" w:rsidP="00F45A48">
      <w:pPr>
        <w:pStyle w:val="Prrafodelista"/>
        <w:rPr>
          <w:rFonts w:ascii="Palatino Linotype" w:eastAsia="Palatino Linotype" w:hAnsi="Palatino Linotype" w:cs="Palatino Linotype"/>
          <w:i/>
          <w:sz w:val="22"/>
          <w:szCs w:val="22"/>
        </w:rPr>
      </w:pPr>
    </w:p>
    <w:p w14:paraId="2F870A2F" w14:textId="77777777" w:rsidR="00C877F6" w:rsidRPr="005E17B8" w:rsidRDefault="00C877F6" w:rsidP="00F45A48">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2E8EBFE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4. Turno. </w:t>
      </w:r>
      <w:r w:rsidRPr="005E17B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55158C" w:rsidRPr="005E17B8">
        <w:rPr>
          <w:rFonts w:ascii="Palatino Linotype" w:eastAsia="Palatino Linotype" w:hAnsi="Palatino Linotype" w:cs="Palatino Linotype"/>
          <w:b/>
          <w:sz w:val="22"/>
          <w:szCs w:val="22"/>
        </w:rPr>
        <w:t>10719/INFOEM/IP/RR/2025</w:t>
      </w:r>
      <w:r w:rsidRPr="005E17B8">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E17B8">
        <w:rPr>
          <w:rFonts w:ascii="Palatino Linotype" w:eastAsia="Palatino Linotype" w:hAnsi="Palatino Linotype" w:cs="Palatino Linotype"/>
          <w:b/>
          <w:sz w:val="22"/>
          <w:szCs w:val="22"/>
        </w:rPr>
        <w:t>Guadalupe Ramírez Peña</w:t>
      </w:r>
      <w:r w:rsidRPr="005E17B8">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4B06CA9F" w14:textId="172D7B5E" w:rsidR="00C877F6" w:rsidRPr="005E17B8" w:rsidRDefault="00F36565" w:rsidP="00F45A48">
      <w:p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 xml:space="preserve">5. Admisión. </w:t>
      </w:r>
      <w:r w:rsidRPr="005E17B8">
        <w:rPr>
          <w:rFonts w:ascii="Palatino Linotype" w:eastAsia="Palatino Linotype" w:hAnsi="Palatino Linotype" w:cs="Palatino Linotype"/>
          <w:sz w:val="22"/>
          <w:szCs w:val="22"/>
        </w:rPr>
        <w:t xml:space="preserve">El </w:t>
      </w:r>
      <w:r w:rsidR="00E9121D" w:rsidRPr="005E17B8">
        <w:rPr>
          <w:rFonts w:ascii="Palatino Linotype" w:eastAsia="Palatino Linotype" w:hAnsi="Palatino Linotype" w:cs="Palatino Linotype"/>
          <w:b/>
          <w:sz w:val="22"/>
          <w:szCs w:val="22"/>
        </w:rPr>
        <w:t>diecisiete de septiembre</w:t>
      </w:r>
      <w:r w:rsidRPr="005E17B8">
        <w:rPr>
          <w:rFonts w:ascii="Palatino Linotype" w:eastAsia="Palatino Linotype" w:hAnsi="Palatino Linotype" w:cs="Palatino Linotype"/>
          <w:b/>
          <w:sz w:val="22"/>
          <w:szCs w:val="22"/>
        </w:rPr>
        <w:t xml:space="preserve"> de dos mil veinticinco</w:t>
      </w:r>
      <w:r w:rsidRPr="005E17B8">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5E17B8">
        <w:rPr>
          <w:rFonts w:ascii="Palatino Linotype" w:eastAsia="Palatino Linotype" w:hAnsi="Palatino Linotype" w:cs="Palatino Linotype"/>
          <w:b/>
          <w:sz w:val="22"/>
          <w:szCs w:val="22"/>
        </w:rPr>
        <w:t>.</w:t>
      </w:r>
      <w:r w:rsidR="005A668A" w:rsidRPr="005E17B8">
        <w:rPr>
          <w:rFonts w:ascii="Palatino Linotype" w:eastAsia="Palatino Linotype" w:hAnsi="Palatino Linotype" w:cs="Palatino Linotype"/>
          <w:b/>
          <w:sz w:val="22"/>
          <w:szCs w:val="22"/>
        </w:rPr>
        <w:t xml:space="preserve"> </w:t>
      </w:r>
    </w:p>
    <w:p w14:paraId="5E981DE9" w14:textId="77777777" w:rsidR="00C877F6" w:rsidRPr="005E17B8" w:rsidRDefault="00C877F6" w:rsidP="00F45A48">
      <w:pPr>
        <w:spacing w:line="360" w:lineRule="auto"/>
        <w:jc w:val="both"/>
        <w:rPr>
          <w:rFonts w:ascii="Palatino Linotype" w:eastAsia="Palatino Linotype" w:hAnsi="Palatino Linotype" w:cs="Palatino Linotype"/>
          <w:b/>
          <w:sz w:val="22"/>
          <w:szCs w:val="22"/>
        </w:rPr>
      </w:pPr>
    </w:p>
    <w:p w14:paraId="12AF78DF" w14:textId="429ABD3D" w:rsidR="00A27CA5"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6. Manifestaciones.</w:t>
      </w:r>
      <w:r w:rsidRPr="005E17B8">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AF6DAF" w:rsidRPr="005E17B8">
        <w:rPr>
          <w:rFonts w:ascii="Palatino Linotype" w:eastAsia="Palatino Linotype" w:hAnsi="Palatino Linotype" w:cs="Palatino Linotype"/>
          <w:b/>
          <w:sz w:val="22"/>
          <w:szCs w:val="22"/>
        </w:rPr>
        <w:t>veint</w:t>
      </w:r>
      <w:r w:rsidR="00A27CA5" w:rsidRPr="005E17B8">
        <w:rPr>
          <w:rFonts w:ascii="Palatino Linotype" w:eastAsia="Palatino Linotype" w:hAnsi="Palatino Linotype" w:cs="Palatino Linotype"/>
          <w:b/>
          <w:sz w:val="22"/>
          <w:szCs w:val="22"/>
        </w:rPr>
        <w:t>icuatro y veintiséis</w:t>
      </w:r>
      <w:r w:rsidR="00631C21" w:rsidRPr="005E17B8">
        <w:rPr>
          <w:rFonts w:ascii="Palatino Linotype" w:eastAsia="Palatino Linotype" w:hAnsi="Palatino Linotype" w:cs="Palatino Linotype"/>
          <w:sz w:val="22"/>
          <w:szCs w:val="22"/>
        </w:rPr>
        <w:t xml:space="preserve"> </w:t>
      </w:r>
      <w:r w:rsidR="00F94226" w:rsidRPr="005E17B8">
        <w:rPr>
          <w:rFonts w:ascii="Palatino Linotype" w:eastAsia="Palatino Linotype" w:hAnsi="Palatino Linotype" w:cs="Palatino Linotype"/>
          <w:b/>
          <w:sz w:val="22"/>
          <w:szCs w:val="22"/>
        </w:rPr>
        <w:t xml:space="preserve">de </w:t>
      </w:r>
      <w:r w:rsidR="00631C21" w:rsidRPr="005E17B8">
        <w:rPr>
          <w:rFonts w:ascii="Palatino Linotype" w:eastAsia="Palatino Linotype" w:hAnsi="Palatino Linotype" w:cs="Palatino Linotype"/>
          <w:b/>
          <w:sz w:val="22"/>
          <w:szCs w:val="22"/>
        </w:rPr>
        <w:t>agosto</w:t>
      </w:r>
      <w:r w:rsidR="007861D5" w:rsidRPr="005E17B8">
        <w:rPr>
          <w:rFonts w:ascii="Palatino Linotype" w:eastAsia="Palatino Linotype" w:hAnsi="Palatino Linotype" w:cs="Palatino Linotype"/>
          <w:sz w:val="22"/>
          <w:szCs w:val="22"/>
        </w:rPr>
        <w:t xml:space="preserve"> </w:t>
      </w:r>
      <w:r w:rsidR="00E111DF" w:rsidRPr="005E17B8">
        <w:rPr>
          <w:rFonts w:ascii="Palatino Linotype" w:eastAsia="Palatino Linotype" w:hAnsi="Palatino Linotype" w:cs="Palatino Linotype"/>
          <w:b/>
          <w:sz w:val="22"/>
          <w:szCs w:val="22"/>
        </w:rPr>
        <w:t>de</w:t>
      </w:r>
      <w:r w:rsidRPr="005E17B8">
        <w:rPr>
          <w:rFonts w:ascii="Palatino Linotype" w:eastAsia="Palatino Linotype" w:hAnsi="Palatino Linotype" w:cs="Palatino Linotype"/>
          <w:b/>
          <w:sz w:val="22"/>
          <w:szCs w:val="22"/>
        </w:rPr>
        <w:t xml:space="preserve"> dos mil veinticinco,</w:t>
      </w:r>
      <w:r w:rsidRPr="005E17B8">
        <w:rPr>
          <w:rFonts w:ascii="Palatino Linotype" w:eastAsia="Palatino Linotype" w:hAnsi="Palatino Linotype" w:cs="Palatino Linotype"/>
          <w:sz w:val="22"/>
          <w:szCs w:val="22"/>
        </w:rPr>
        <w:t xml:space="preserve"> a través del </w:t>
      </w:r>
      <w:r w:rsidR="00A27CA5" w:rsidRPr="005E17B8">
        <w:rPr>
          <w:rFonts w:ascii="Palatino Linotype" w:eastAsia="Palatino Linotype" w:hAnsi="Palatino Linotype" w:cs="Palatino Linotype"/>
          <w:sz w:val="22"/>
          <w:szCs w:val="22"/>
        </w:rPr>
        <w:t>cual ratifica la respuesta inicial y señala que adjunta las facturas en versión pública. El contenido del informe justificado se puso a disposición del Recurrente el veintiséis de febrero de dos mil veintiséis.</w:t>
      </w:r>
    </w:p>
    <w:p w14:paraId="2048994A" w14:textId="77777777" w:rsidR="008360A2" w:rsidRPr="005E17B8" w:rsidRDefault="008360A2" w:rsidP="00F45A48">
      <w:pPr>
        <w:spacing w:line="360" w:lineRule="auto"/>
        <w:jc w:val="both"/>
        <w:rPr>
          <w:rFonts w:ascii="Palatino Linotype" w:eastAsia="Palatino Linotype" w:hAnsi="Palatino Linotype" w:cs="Palatino Linotype"/>
          <w:sz w:val="22"/>
          <w:szCs w:val="22"/>
        </w:rPr>
      </w:pPr>
    </w:p>
    <w:p w14:paraId="16288D25" w14:textId="7700F7C1" w:rsidR="008360A2" w:rsidRPr="005E17B8" w:rsidRDefault="008360A2"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7. Ampliación de plazo. El </w:t>
      </w:r>
      <w:r w:rsidR="00C2248A" w:rsidRPr="005E17B8">
        <w:rPr>
          <w:rFonts w:ascii="Palatino Linotype" w:eastAsia="Palatino Linotype" w:hAnsi="Palatino Linotype" w:cs="Palatino Linotype"/>
          <w:b/>
          <w:sz w:val="22"/>
          <w:szCs w:val="22"/>
        </w:rPr>
        <w:t>veinti</w:t>
      </w:r>
      <w:r w:rsidR="00527B16" w:rsidRPr="005E17B8">
        <w:rPr>
          <w:rFonts w:ascii="Palatino Linotype" w:eastAsia="Palatino Linotype" w:hAnsi="Palatino Linotype" w:cs="Palatino Linotype"/>
          <w:b/>
          <w:sz w:val="22"/>
          <w:szCs w:val="22"/>
        </w:rPr>
        <w:t>séis</w:t>
      </w:r>
      <w:r w:rsidRPr="005E17B8">
        <w:rPr>
          <w:rFonts w:ascii="Palatino Linotype" w:eastAsia="Palatino Linotype" w:hAnsi="Palatino Linotype" w:cs="Palatino Linotype"/>
          <w:b/>
          <w:sz w:val="22"/>
          <w:szCs w:val="22"/>
        </w:rPr>
        <w:t xml:space="preserve"> de febrero de dos mil veintiséis</w:t>
      </w:r>
      <w:r w:rsidRPr="005E17B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5E17B8" w:rsidRDefault="008360A2" w:rsidP="00F45A48">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Complejidad del Asunto:</w:t>
      </w:r>
      <w:r w:rsidRPr="005E17B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5E17B8" w:rsidRDefault="008360A2" w:rsidP="00F45A48">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Actividad Procesal del interesado</w:t>
      </w:r>
      <w:r w:rsidRPr="005E17B8">
        <w:rPr>
          <w:rFonts w:ascii="Palatino Linotype" w:eastAsia="Palatino Linotype" w:hAnsi="Palatino Linotype" w:cs="Palatino Linotype"/>
          <w:sz w:val="22"/>
          <w:szCs w:val="22"/>
        </w:rPr>
        <w:t>. Acciones u omisiones del interesado.</w:t>
      </w:r>
    </w:p>
    <w:p w14:paraId="676E9738" w14:textId="77777777" w:rsidR="008360A2" w:rsidRPr="005E17B8" w:rsidRDefault="008360A2" w:rsidP="00F45A48">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Conducta de la Autoridad:</w:t>
      </w:r>
      <w:r w:rsidRPr="005E17B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5E17B8" w:rsidRDefault="008360A2" w:rsidP="00F45A48">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La afectación generada en la situación jurídica de la persona involucrada en el proceso:</w:t>
      </w:r>
      <w:r w:rsidRPr="005E17B8">
        <w:rPr>
          <w:rFonts w:ascii="Palatino Linotype" w:eastAsia="Palatino Linotype" w:hAnsi="Palatino Linotype" w:cs="Palatino Linotype"/>
          <w:sz w:val="22"/>
          <w:szCs w:val="22"/>
        </w:rPr>
        <w:t xml:space="preserve"> Violación a sus derechos humanos.</w:t>
      </w:r>
    </w:p>
    <w:p w14:paraId="1E2F27A9"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E17B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E17B8">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5E17B8" w:rsidRDefault="008360A2" w:rsidP="00F45A48">
      <w:pPr>
        <w:spacing w:before="240" w:after="240" w:line="360" w:lineRule="auto"/>
        <w:ind w:left="851" w:right="90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i/>
          <w:sz w:val="22"/>
          <w:szCs w:val="22"/>
        </w:rPr>
        <w:t>“PLAZO RAZONABLE PARA RESOLVER. DIMENSIÓN Y EFECTOS DE ESTE CONCEPTO CUANDO SE ADUCE EXCESIVA CARGA DE TRABAJO</w:t>
      </w: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5E17B8" w:rsidRDefault="008360A2" w:rsidP="00F45A48">
      <w:pPr>
        <w:spacing w:before="240" w:after="240" w:line="360" w:lineRule="auto"/>
        <w:ind w:left="851" w:right="90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E17B8">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5E17B8" w:rsidRDefault="008360A2"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45C45D39" w:rsidR="00C877F6" w:rsidRPr="005E17B8" w:rsidRDefault="008360A2"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8</w:t>
      </w:r>
      <w:r w:rsidR="00F36565" w:rsidRPr="005E17B8">
        <w:rPr>
          <w:rFonts w:ascii="Palatino Linotype" w:eastAsia="Palatino Linotype" w:hAnsi="Palatino Linotype" w:cs="Palatino Linotype"/>
          <w:b/>
          <w:sz w:val="22"/>
          <w:szCs w:val="22"/>
        </w:rPr>
        <w:t>. Cierre de instrucción</w:t>
      </w:r>
      <w:r w:rsidR="00F36565" w:rsidRPr="005E17B8">
        <w:rPr>
          <w:rFonts w:ascii="Palatino Linotype" w:eastAsia="Palatino Linotype" w:hAnsi="Palatino Linotype" w:cs="Palatino Linotype"/>
          <w:sz w:val="22"/>
          <w:szCs w:val="22"/>
        </w:rPr>
        <w:t xml:space="preserve">. En fecha </w:t>
      </w:r>
      <w:r w:rsidR="008E40AF" w:rsidRPr="005E17B8">
        <w:rPr>
          <w:rFonts w:ascii="Palatino Linotype" w:eastAsia="Palatino Linotype" w:hAnsi="Palatino Linotype" w:cs="Palatino Linotype"/>
          <w:b/>
          <w:sz w:val="22"/>
          <w:szCs w:val="22"/>
        </w:rPr>
        <w:t>once</w:t>
      </w:r>
      <w:r w:rsidR="00F94226" w:rsidRPr="005E17B8">
        <w:rPr>
          <w:rFonts w:ascii="Palatino Linotype" w:eastAsia="Palatino Linotype" w:hAnsi="Palatino Linotype" w:cs="Palatino Linotype"/>
          <w:sz w:val="22"/>
          <w:szCs w:val="22"/>
        </w:rPr>
        <w:t xml:space="preserve"> </w:t>
      </w:r>
      <w:r w:rsidR="00F36565" w:rsidRPr="005E17B8">
        <w:rPr>
          <w:rFonts w:ascii="Palatino Linotype" w:eastAsia="Palatino Linotype" w:hAnsi="Palatino Linotype" w:cs="Palatino Linotype"/>
          <w:b/>
          <w:sz w:val="22"/>
          <w:szCs w:val="22"/>
        </w:rPr>
        <w:t xml:space="preserve">de </w:t>
      </w:r>
      <w:r w:rsidR="00631C21" w:rsidRPr="005E17B8">
        <w:rPr>
          <w:rFonts w:ascii="Palatino Linotype" w:eastAsia="Palatino Linotype" w:hAnsi="Palatino Linotype" w:cs="Palatino Linotype"/>
          <w:b/>
          <w:sz w:val="22"/>
          <w:szCs w:val="22"/>
        </w:rPr>
        <w:t>marzo</w:t>
      </w:r>
      <w:r w:rsidR="00F36565" w:rsidRPr="005E17B8">
        <w:rPr>
          <w:rFonts w:ascii="Palatino Linotype" w:eastAsia="Palatino Linotype" w:hAnsi="Palatino Linotype" w:cs="Palatino Linotype"/>
          <w:b/>
          <w:sz w:val="22"/>
          <w:szCs w:val="22"/>
        </w:rPr>
        <w:t xml:space="preserve"> de dos mil veinti</w:t>
      </w:r>
      <w:r w:rsidR="00E111DF" w:rsidRPr="005E17B8">
        <w:rPr>
          <w:rFonts w:ascii="Palatino Linotype" w:eastAsia="Palatino Linotype" w:hAnsi="Palatino Linotype" w:cs="Palatino Linotype"/>
          <w:b/>
          <w:sz w:val="22"/>
          <w:szCs w:val="22"/>
        </w:rPr>
        <w:t>séis</w:t>
      </w:r>
      <w:r w:rsidR="00F36565" w:rsidRPr="005E17B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5E17B8" w:rsidRDefault="00C877F6" w:rsidP="00F45A48">
      <w:pPr>
        <w:spacing w:line="360" w:lineRule="auto"/>
        <w:ind w:right="49"/>
        <w:jc w:val="both"/>
        <w:rPr>
          <w:rFonts w:ascii="Palatino Linotype" w:eastAsia="Palatino Linotype" w:hAnsi="Palatino Linotype" w:cs="Palatino Linotype"/>
          <w:sz w:val="22"/>
          <w:szCs w:val="22"/>
        </w:rPr>
      </w:pPr>
    </w:p>
    <w:p w14:paraId="2332E74C" w14:textId="1BEBEA7B" w:rsidR="00C877F6" w:rsidRPr="005E17B8" w:rsidRDefault="00F36565" w:rsidP="00F45A48">
      <w:pPr>
        <w:spacing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Debido a que fue</w:t>
      </w:r>
      <w:r w:rsidR="008D5D61" w:rsidRPr="005E17B8">
        <w:rPr>
          <w:rFonts w:ascii="Palatino Linotype" w:eastAsia="Palatino Linotype" w:hAnsi="Palatino Linotype" w:cs="Palatino Linotype"/>
          <w:sz w:val="22"/>
          <w:szCs w:val="22"/>
        </w:rPr>
        <w:t xml:space="preserve"> debidamente sustanciado</w:t>
      </w:r>
      <w:r w:rsidRPr="005E17B8">
        <w:rPr>
          <w:rFonts w:ascii="Palatino Linotype" w:eastAsia="Palatino Linotype" w:hAnsi="Palatino Linotype" w:cs="Palatino Linotype"/>
          <w:sz w:val="22"/>
          <w:szCs w:val="22"/>
        </w:rPr>
        <w:t xml:space="preserve"> </w:t>
      </w:r>
      <w:r w:rsidR="008D5D61" w:rsidRPr="005E17B8">
        <w:rPr>
          <w:rFonts w:ascii="Palatino Linotype" w:eastAsia="Palatino Linotype" w:hAnsi="Palatino Linotype" w:cs="Palatino Linotype"/>
          <w:sz w:val="22"/>
          <w:szCs w:val="22"/>
        </w:rPr>
        <w:tab/>
        <w:t>el</w:t>
      </w:r>
      <w:r w:rsidRPr="005E17B8">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5E17B8" w:rsidRDefault="008360A2" w:rsidP="00F45A48">
      <w:pPr>
        <w:spacing w:line="360" w:lineRule="auto"/>
        <w:ind w:right="49"/>
        <w:jc w:val="both"/>
        <w:rPr>
          <w:rFonts w:ascii="Palatino Linotype" w:eastAsia="Palatino Linotype" w:hAnsi="Palatino Linotype" w:cs="Palatino Linotype"/>
          <w:sz w:val="22"/>
          <w:szCs w:val="22"/>
        </w:rPr>
      </w:pPr>
    </w:p>
    <w:p w14:paraId="17694FE8" w14:textId="549072A2" w:rsidR="00C877F6" w:rsidRPr="005E17B8" w:rsidRDefault="00F36565" w:rsidP="00F45A48">
      <w:pPr>
        <w:spacing w:line="360" w:lineRule="auto"/>
        <w:ind w:left="720" w:right="49" w:hanging="720"/>
        <w:jc w:val="center"/>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II.</w:t>
      </w:r>
      <w:r w:rsidRPr="005E17B8">
        <w:rPr>
          <w:rFonts w:ascii="Palatino Linotype" w:eastAsia="Palatino Linotype" w:hAnsi="Palatino Linotype" w:cs="Palatino Linotype"/>
          <w:b/>
          <w:sz w:val="22"/>
          <w:szCs w:val="22"/>
        </w:rPr>
        <w:tab/>
        <w:t>C O N S I D E R A N D O:</w:t>
      </w:r>
      <w:r w:rsidR="00351E01" w:rsidRPr="005E17B8">
        <w:rPr>
          <w:rFonts w:ascii="Palatino Linotype" w:eastAsia="Palatino Linotype" w:hAnsi="Palatino Linotype" w:cs="Palatino Linotype"/>
          <w:b/>
          <w:sz w:val="22"/>
          <w:szCs w:val="22"/>
        </w:rPr>
        <w:t xml:space="preserve"> </w:t>
      </w:r>
    </w:p>
    <w:p w14:paraId="3E2B3FBD" w14:textId="77777777" w:rsidR="00C877F6" w:rsidRPr="005E17B8" w:rsidRDefault="00C877F6" w:rsidP="00F45A48">
      <w:pPr>
        <w:spacing w:line="360" w:lineRule="auto"/>
        <w:ind w:right="49"/>
        <w:jc w:val="both"/>
        <w:rPr>
          <w:rFonts w:ascii="Palatino Linotype" w:eastAsia="Palatino Linotype" w:hAnsi="Palatino Linotype" w:cs="Palatino Linotype"/>
          <w:sz w:val="22"/>
          <w:szCs w:val="22"/>
        </w:rPr>
      </w:pPr>
    </w:p>
    <w:p w14:paraId="1C3901F1"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Primero. Competencia.</w:t>
      </w:r>
      <w:r w:rsidRPr="005E17B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5E17B8" w:rsidRDefault="00F36565"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Segundo. Oportunidad y Procedibilidad del Recurso de Revisión. </w:t>
      </w:r>
      <w:r w:rsidRPr="005E17B8">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5E17B8" w:rsidRDefault="00F36565"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5E17B8" w:rsidRDefault="00F36565" w:rsidP="00F45A48">
      <w:pPr>
        <w:spacing w:line="360" w:lineRule="auto"/>
        <w:ind w:left="851" w:right="900"/>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 xml:space="preserve">“Artículo 178. </w:t>
      </w:r>
      <w:r w:rsidRPr="005E17B8">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05CE913C" w:rsidR="00C877F6" w:rsidRPr="005E17B8" w:rsidRDefault="00F36565" w:rsidP="00F45A48">
      <w:pPr>
        <w:spacing w:before="240" w:after="240"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5E17B8">
        <w:rPr>
          <w:rFonts w:ascii="Palatino Linotype" w:eastAsia="Palatino Linotype" w:hAnsi="Palatino Linotype" w:cs="Palatino Linotype"/>
          <w:b/>
          <w:sz w:val="22"/>
          <w:szCs w:val="22"/>
        </w:rPr>
        <w:t>SUJETO OBLIGADO</w:t>
      </w:r>
      <w:r w:rsidRPr="005E17B8">
        <w:rPr>
          <w:rFonts w:ascii="Palatino Linotype" w:eastAsia="Palatino Linotype" w:hAnsi="Palatino Linotype" w:cs="Palatino Linotype"/>
          <w:sz w:val="22"/>
          <w:szCs w:val="22"/>
        </w:rPr>
        <w:t xml:space="preserve"> remitió la respuesta a la solicitud de información el día</w:t>
      </w:r>
      <w:r w:rsidR="00E9121D" w:rsidRPr="005E17B8">
        <w:rPr>
          <w:rFonts w:ascii="Palatino Linotype" w:eastAsia="Palatino Linotype" w:hAnsi="Palatino Linotype" w:cs="Palatino Linotype"/>
          <w:sz w:val="22"/>
          <w:szCs w:val="22"/>
        </w:rPr>
        <w:t xml:space="preserve"> </w:t>
      </w:r>
      <w:r w:rsidR="00E9121D" w:rsidRPr="005E17B8">
        <w:rPr>
          <w:rFonts w:ascii="Palatino Linotype" w:eastAsia="Palatino Linotype" w:hAnsi="Palatino Linotype" w:cs="Palatino Linotype"/>
          <w:b/>
          <w:sz w:val="22"/>
          <w:szCs w:val="22"/>
        </w:rPr>
        <w:t>veinticinco de agosto</w:t>
      </w:r>
      <w:r w:rsidR="00E9121D"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sz w:val="22"/>
          <w:szCs w:val="22"/>
        </w:rPr>
        <w:t xml:space="preserve">de dos mil veinticinco, </w:t>
      </w:r>
      <w:r w:rsidRPr="005E17B8">
        <w:rPr>
          <w:rFonts w:ascii="Palatino Linotype" w:eastAsia="Palatino Linotype" w:hAnsi="Palatino Linotype" w:cs="Palatino Linotype"/>
          <w:sz w:val="22"/>
          <w:szCs w:val="22"/>
        </w:rPr>
        <w:t xml:space="preserve">mientras que el recurso de revisión interpuesto por la parte </w:t>
      </w:r>
      <w:r w:rsidRPr="005E17B8">
        <w:rPr>
          <w:rFonts w:ascii="Palatino Linotype" w:eastAsia="Palatino Linotype" w:hAnsi="Palatino Linotype" w:cs="Palatino Linotype"/>
          <w:b/>
          <w:sz w:val="22"/>
          <w:szCs w:val="22"/>
        </w:rPr>
        <w:t>RECURRENTE</w:t>
      </w:r>
      <w:r w:rsidRPr="005E17B8">
        <w:rPr>
          <w:rFonts w:ascii="Palatino Linotype" w:eastAsia="Palatino Linotype" w:hAnsi="Palatino Linotype" w:cs="Palatino Linotype"/>
          <w:sz w:val="22"/>
          <w:szCs w:val="22"/>
        </w:rPr>
        <w:t>, se tuvo por presentado el</w:t>
      </w:r>
      <w:r w:rsidR="00E9121D" w:rsidRPr="005E17B8">
        <w:rPr>
          <w:rFonts w:ascii="Palatino Linotype" w:eastAsia="Palatino Linotype" w:hAnsi="Palatino Linotype" w:cs="Palatino Linotype"/>
          <w:sz w:val="22"/>
          <w:szCs w:val="22"/>
        </w:rPr>
        <w:t xml:space="preserve"> </w:t>
      </w:r>
      <w:r w:rsidR="00E9121D" w:rsidRPr="005E17B8">
        <w:rPr>
          <w:rFonts w:ascii="Palatino Linotype" w:eastAsia="Palatino Linotype" w:hAnsi="Palatino Linotype" w:cs="Palatino Linotype"/>
          <w:b/>
          <w:sz w:val="22"/>
          <w:szCs w:val="22"/>
        </w:rPr>
        <w:t>diez de septiembre</w:t>
      </w:r>
      <w:r w:rsidRPr="005E17B8">
        <w:rPr>
          <w:rFonts w:ascii="Palatino Linotype" w:eastAsia="Palatino Linotype" w:hAnsi="Palatino Linotype" w:cs="Palatino Linotype"/>
          <w:b/>
          <w:sz w:val="22"/>
          <w:szCs w:val="22"/>
        </w:rPr>
        <w:t xml:space="preserve"> del año dos mil veinticinco</w:t>
      </w:r>
      <w:r w:rsidRPr="005E17B8">
        <w:rPr>
          <w:rFonts w:ascii="Palatino Linotype" w:eastAsia="Palatino Linotype" w:hAnsi="Palatino Linotype" w:cs="Palatino Linotype"/>
          <w:sz w:val="22"/>
          <w:szCs w:val="22"/>
        </w:rPr>
        <w:t xml:space="preserve">; esto es, al </w:t>
      </w:r>
      <w:r w:rsidR="00E9121D" w:rsidRPr="005E17B8">
        <w:rPr>
          <w:rFonts w:ascii="Palatino Linotype" w:eastAsia="Palatino Linotype" w:hAnsi="Palatino Linotype" w:cs="Palatino Linotype"/>
          <w:b/>
          <w:sz w:val="22"/>
          <w:szCs w:val="22"/>
        </w:rPr>
        <w:t>décimo segundo</w:t>
      </w:r>
      <w:r w:rsidR="00312042"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sz w:val="22"/>
          <w:szCs w:val="22"/>
        </w:rPr>
        <w:t xml:space="preserve">día hábil </w:t>
      </w:r>
      <w:r w:rsidRPr="005E17B8">
        <w:rPr>
          <w:rFonts w:ascii="Palatino Linotype" w:eastAsia="Palatino Linotype" w:hAnsi="Palatino Linotype" w:cs="Palatino Linotype"/>
          <w:sz w:val="22"/>
          <w:szCs w:val="22"/>
        </w:rPr>
        <w:t>siguiente al que se tuvo conocimiento de la respuesta respectivamente.</w:t>
      </w:r>
    </w:p>
    <w:p w14:paraId="5976AB2D" w14:textId="77777777" w:rsidR="002D25A9" w:rsidRPr="005E17B8" w:rsidRDefault="002D25A9"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91BA1C" w14:textId="77777777" w:rsidR="002D25A9" w:rsidRPr="005E17B8" w:rsidRDefault="002D25A9" w:rsidP="00F45A48">
      <w:pPr>
        <w:ind w:left="426" w:right="701"/>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br/>
      </w:r>
      <w:r w:rsidRPr="005E17B8">
        <w:rPr>
          <w:rFonts w:ascii="Palatino Linotype" w:eastAsia="Palatino Linotype" w:hAnsi="Palatino Linotype" w:cs="Palatino Linotype"/>
          <w:b/>
          <w:i/>
          <w:sz w:val="22"/>
          <w:szCs w:val="22"/>
        </w:rPr>
        <w:t xml:space="preserve">"Las solicitudes anónimas, </w:t>
      </w:r>
      <w:r w:rsidRPr="005E17B8">
        <w:rPr>
          <w:rFonts w:ascii="Palatino Linotype" w:eastAsia="Palatino Linotype" w:hAnsi="Palatino Linotype" w:cs="Palatino Linotype"/>
          <w:i/>
          <w:sz w:val="22"/>
          <w:szCs w:val="22"/>
        </w:rPr>
        <w:t>con nombre incompleto o seudónimo </w:t>
      </w:r>
      <w:r w:rsidRPr="005E17B8">
        <w:rPr>
          <w:rFonts w:ascii="Palatino Linotype" w:eastAsia="Palatino Linotype" w:hAnsi="Palatino Linotype" w:cs="Palatino Linotype"/>
          <w:b/>
          <w:i/>
          <w:sz w:val="22"/>
          <w:szCs w:val="22"/>
        </w:rPr>
        <w:t>serán procedentes para su trámite por parte del sujeto obligado ante quien se presente.</w:t>
      </w:r>
      <w:r w:rsidRPr="005E17B8">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5E17B8" w:rsidRDefault="00F36565" w:rsidP="00F45A48">
      <w:pPr>
        <w:spacing w:before="240" w:after="240"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1285E883" w:rsidR="00C877F6" w:rsidRPr="005E17B8" w:rsidRDefault="00F36565"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5E17B8">
        <w:rPr>
          <w:rFonts w:ascii="Palatino Linotype" w:eastAsia="Palatino Linotype" w:hAnsi="Palatino Linotype" w:cs="Palatino Linotype"/>
          <w:sz w:val="22"/>
          <w:szCs w:val="22"/>
        </w:rPr>
        <w:t xml:space="preserve">s en el artículo 179, fracción </w:t>
      </w:r>
      <w:r w:rsidR="00631C21" w:rsidRPr="005E17B8">
        <w:rPr>
          <w:rFonts w:ascii="Palatino Linotype" w:eastAsia="Palatino Linotype" w:hAnsi="Palatino Linotype" w:cs="Palatino Linotype"/>
          <w:sz w:val="22"/>
          <w:szCs w:val="22"/>
        </w:rPr>
        <w:t>I</w:t>
      </w:r>
      <w:r w:rsidR="00517589"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sz w:val="22"/>
          <w:szCs w:val="22"/>
        </w:rPr>
        <w:t>de la ley de la materia, que a la letra dice:</w:t>
      </w:r>
    </w:p>
    <w:p w14:paraId="47475447" w14:textId="77777777" w:rsidR="00C877F6" w:rsidRPr="005E17B8" w:rsidRDefault="00F36565" w:rsidP="00F45A48">
      <w:pPr>
        <w:spacing w:line="360" w:lineRule="auto"/>
        <w:ind w:left="851" w:right="1041"/>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b/>
          <w:i/>
          <w:sz w:val="22"/>
          <w:szCs w:val="22"/>
        </w:rPr>
        <w:t xml:space="preserve">Artículo 179. </w:t>
      </w:r>
      <w:r w:rsidRPr="005E17B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CAC73BD" w14:textId="0E22ABE1" w:rsidR="00631C21" w:rsidRPr="005E17B8" w:rsidRDefault="00631C21" w:rsidP="00F45A48">
      <w:pPr>
        <w:spacing w:line="360" w:lineRule="auto"/>
        <w:ind w:left="851" w:right="1041"/>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 La negativa a la información solicitada</w:t>
      </w:r>
    </w:p>
    <w:p w14:paraId="1678F80B" w14:textId="3EE0E15E" w:rsidR="00C877F6" w:rsidRPr="005E17B8" w:rsidRDefault="00F36565" w:rsidP="00F45A48">
      <w:pPr>
        <w:spacing w:line="360" w:lineRule="auto"/>
        <w:ind w:left="851" w:right="1041"/>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p>
    <w:p w14:paraId="1A2EB9D0" w14:textId="77777777" w:rsidR="00C877F6" w:rsidRPr="005E17B8" w:rsidRDefault="00F36565"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Tercero. Materia de la revisión. </w:t>
      </w:r>
      <w:r w:rsidRPr="005E17B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E17B8">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5E17B8">
        <w:rPr>
          <w:rFonts w:ascii="Palatino Linotype" w:eastAsia="Palatino Linotype" w:hAnsi="Palatino Linotype" w:cs="Palatino Linotype"/>
          <w:sz w:val="22"/>
          <w:szCs w:val="22"/>
        </w:rPr>
        <w:t xml:space="preserve">de la parte </w:t>
      </w:r>
      <w:r w:rsidRPr="005E17B8">
        <w:rPr>
          <w:rFonts w:ascii="Palatino Linotype" w:eastAsia="Palatino Linotype" w:hAnsi="Palatino Linotype" w:cs="Palatino Linotype"/>
          <w:b/>
          <w:sz w:val="22"/>
          <w:szCs w:val="22"/>
        </w:rPr>
        <w:t>Recurrente</w:t>
      </w:r>
      <w:r w:rsidRPr="005E17B8">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Cuarto. Estudio del asunto. </w:t>
      </w:r>
      <w:r w:rsidRPr="005E17B8">
        <w:rPr>
          <w:rFonts w:ascii="Palatino Linotype" w:eastAsia="Palatino Linotype" w:hAnsi="Palatino Linotype" w:cs="Palatino Linotype"/>
          <w:sz w:val="22"/>
          <w:szCs w:val="22"/>
        </w:rPr>
        <w:t xml:space="preserve">En principio, es conveniente analizar si la respuesta del </w:t>
      </w:r>
      <w:r w:rsidRPr="005E17B8">
        <w:rPr>
          <w:rFonts w:ascii="Palatino Linotype" w:eastAsia="Palatino Linotype" w:hAnsi="Palatino Linotype" w:cs="Palatino Linotype"/>
          <w:b/>
          <w:sz w:val="22"/>
          <w:szCs w:val="22"/>
        </w:rPr>
        <w:t>SUJETO OBLIGADO</w:t>
      </w:r>
      <w:r w:rsidRPr="005E17B8">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15C1BD4C" w14:textId="77777777" w:rsidR="00C877F6" w:rsidRPr="005E17B8" w:rsidRDefault="00F36565" w:rsidP="00F45A48">
      <w:pPr>
        <w:spacing w:line="276"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b/>
          <w:i/>
          <w:sz w:val="22"/>
          <w:szCs w:val="22"/>
        </w:rPr>
        <w:t>Artículo 4</w:t>
      </w:r>
      <w:r w:rsidRPr="005E17B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5E17B8" w:rsidRDefault="00F36565" w:rsidP="00F45A48">
      <w:pPr>
        <w:spacing w:line="276"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E17B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5E17B8" w:rsidRDefault="00F36565" w:rsidP="00F45A48">
      <w:pPr>
        <w:spacing w:line="276"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E17B8">
        <w:rPr>
          <w:rFonts w:ascii="Palatino Linotype" w:eastAsia="Palatino Linotype" w:hAnsi="Palatino Linotype" w:cs="Palatino Linotype"/>
          <w:i/>
          <w:sz w:val="22"/>
          <w:szCs w:val="22"/>
        </w:rPr>
        <w:t>.”</w:t>
      </w:r>
    </w:p>
    <w:p w14:paraId="6FBC13EC" w14:textId="77777777" w:rsidR="00C877F6" w:rsidRPr="005E17B8" w:rsidRDefault="00C877F6" w:rsidP="00F45A48">
      <w:pPr>
        <w:spacing w:line="276" w:lineRule="auto"/>
        <w:jc w:val="both"/>
        <w:rPr>
          <w:rFonts w:ascii="Palatino Linotype" w:eastAsia="Palatino Linotype" w:hAnsi="Palatino Linotype" w:cs="Palatino Linotype"/>
          <w:sz w:val="22"/>
          <w:szCs w:val="22"/>
        </w:rPr>
      </w:pPr>
    </w:p>
    <w:p w14:paraId="1D553B80"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2A179EF6" w14:textId="77777777" w:rsidR="00C877F6" w:rsidRPr="005E17B8" w:rsidRDefault="00F36565" w:rsidP="00F45A48">
      <w:pPr>
        <w:spacing w:line="276"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12.-</w:t>
      </w:r>
      <w:r w:rsidRPr="005E17B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5E17B8" w:rsidRDefault="00C877F6" w:rsidP="00F45A48">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5E17B8" w:rsidRDefault="00F36565" w:rsidP="00F45A48">
      <w:pPr>
        <w:spacing w:line="276"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E17B8">
        <w:rPr>
          <w:rFonts w:ascii="Palatino Linotype" w:eastAsia="Palatino Linotype" w:hAnsi="Palatino Linotype" w:cs="Palatino Linotype"/>
          <w:i/>
          <w:sz w:val="22"/>
          <w:szCs w:val="22"/>
        </w:rPr>
        <w:t xml:space="preserve">. </w:t>
      </w:r>
      <w:r w:rsidRPr="005E17B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5E17B8" w:rsidRDefault="00C877F6" w:rsidP="00F45A48">
      <w:pPr>
        <w:spacing w:line="360" w:lineRule="auto"/>
        <w:ind w:right="-93"/>
        <w:jc w:val="both"/>
        <w:rPr>
          <w:rFonts w:ascii="Palatino Linotype" w:eastAsia="Palatino Linotype" w:hAnsi="Palatino Linotype" w:cs="Palatino Linotype"/>
          <w:sz w:val="22"/>
          <w:szCs w:val="22"/>
        </w:rPr>
      </w:pPr>
    </w:p>
    <w:p w14:paraId="16097321" w14:textId="77777777" w:rsidR="00C877F6" w:rsidRPr="005E17B8" w:rsidRDefault="00F36565" w:rsidP="00F45A48">
      <w:pPr>
        <w:spacing w:line="360" w:lineRule="auto"/>
        <w:ind w:right="-93"/>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5E17B8" w:rsidRDefault="00C877F6" w:rsidP="00F45A48">
      <w:pPr>
        <w:spacing w:line="360" w:lineRule="auto"/>
        <w:ind w:right="-93"/>
        <w:jc w:val="both"/>
        <w:rPr>
          <w:rFonts w:ascii="Palatino Linotype" w:eastAsia="Palatino Linotype" w:hAnsi="Palatino Linotype" w:cs="Palatino Linotype"/>
          <w:sz w:val="22"/>
          <w:szCs w:val="22"/>
        </w:rPr>
      </w:pPr>
    </w:p>
    <w:p w14:paraId="279C31C3" w14:textId="77777777" w:rsidR="00C877F6" w:rsidRPr="005E17B8" w:rsidRDefault="00F36565" w:rsidP="00F45A48">
      <w:pPr>
        <w:spacing w:line="360" w:lineRule="auto"/>
        <w:ind w:right="-93"/>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E17B8">
        <w:rPr>
          <w:rFonts w:ascii="Palatino Linotype" w:eastAsia="Palatino Linotype" w:hAnsi="Palatino Linotype" w:cs="Palatino Linotype"/>
          <w:b/>
          <w:sz w:val="22"/>
          <w:szCs w:val="22"/>
        </w:rPr>
        <w:t xml:space="preserve"> </w:t>
      </w:r>
    </w:p>
    <w:p w14:paraId="2E2DBFC3" w14:textId="77777777" w:rsidR="00C877F6" w:rsidRPr="005E17B8" w:rsidRDefault="00C877F6" w:rsidP="00F45A48">
      <w:pPr>
        <w:spacing w:line="360" w:lineRule="auto"/>
        <w:jc w:val="both"/>
        <w:rPr>
          <w:rFonts w:ascii="Palatino Linotype" w:eastAsia="Palatino Linotype" w:hAnsi="Palatino Linotype" w:cs="Palatino Linotype"/>
          <w:b/>
          <w:sz w:val="22"/>
          <w:szCs w:val="22"/>
        </w:rPr>
      </w:pPr>
    </w:p>
    <w:p w14:paraId="2C225EFA"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b/>
          <w:i/>
          <w:sz w:val="22"/>
          <w:szCs w:val="22"/>
        </w:rPr>
        <w:t>No existe obligación de elaborar documentos ad hoc para atender las solicitudes de acceso a la información.</w:t>
      </w:r>
      <w:r w:rsidRPr="005E17B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5E17B8" w:rsidRDefault="00C877F6" w:rsidP="00F45A48">
      <w:pPr>
        <w:spacing w:line="360" w:lineRule="auto"/>
        <w:ind w:right="-93"/>
        <w:jc w:val="both"/>
        <w:rPr>
          <w:rFonts w:ascii="Palatino Linotype" w:eastAsia="Palatino Linotype" w:hAnsi="Palatino Linotype" w:cs="Palatino Linotype"/>
          <w:sz w:val="22"/>
          <w:szCs w:val="22"/>
        </w:rPr>
      </w:pPr>
    </w:p>
    <w:p w14:paraId="1B3F139F"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0A307AF3" w14:textId="77777777" w:rsidR="00C877F6" w:rsidRPr="005E17B8" w:rsidRDefault="00F36565" w:rsidP="00F45A48">
      <w:pPr>
        <w:spacing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5E17B8" w:rsidRDefault="00C877F6" w:rsidP="00F45A48">
      <w:pPr>
        <w:spacing w:line="360" w:lineRule="auto"/>
        <w:ind w:right="49"/>
        <w:jc w:val="both"/>
        <w:rPr>
          <w:rFonts w:ascii="Palatino Linotype" w:eastAsia="Palatino Linotype" w:hAnsi="Palatino Linotype" w:cs="Palatino Linotype"/>
          <w:sz w:val="22"/>
          <w:szCs w:val="22"/>
        </w:rPr>
      </w:pPr>
    </w:p>
    <w:p w14:paraId="18A47771"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5E17B8" w:rsidRDefault="00C877F6" w:rsidP="00F45A48">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b/>
          <w:i/>
          <w:sz w:val="22"/>
          <w:szCs w:val="22"/>
        </w:rPr>
        <w:t xml:space="preserve">Artículo 3. </w:t>
      </w:r>
      <w:r w:rsidRPr="005E17B8">
        <w:rPr>
          <w:rFonts w:ascii="Palatino Linotype" w:eastAsia="Palatino Linotype" w:hAnsi="Palatino Linotype" w:cs="Palatino Linotype"/>
          <w:i/>
          <w:sz w:val="22"/>
          <w:szCs w:val="22"/>
        </w:rPr>
        <w:t>Para los efectos de la presente Ley se entenderá por:</w:t>
      </w:r>
    </w:p>
    <w:p w14:paraId="505D52C6"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p>
    <w:p w14:paraId="273D4E7F"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XI. Documento:</w:t>
      </w:r>
      <w:r w:rsidRPr="005E17B8">
        <w:rPr>
          <w:rFonts w:ascii="Palatino Linotype" w:eastAsia="Palatino Linotype" w:hAnsi="Palatino Linotype" w:cs="Palatino Linotype"/>
          <w:i/>
          <w:sz w:val="22"/>
          <w:szCs w:val="22"/>
        </w:rPr>
        <w:t xml:space="preserve"> Los expedientes, reportes, estudios, actas</w:t>
      </w:r>
      <w:r w:rsidRPr="005E17B8">
        <w:rPr>
          <w:rFonts w:ascii="Palatino Linotype" w:eastAsia="Palatino Linotype" w:hAnsi="Palatino Linotype" w:cs="Palatino Linotype"/>
          <w:b/>
          <w:i/>
          <w:sz w:val="22"/>
          <w:szCs w:val="22"/>
        </w:rPr>
        <w:t>,</w:t>
      </w:r>
      <w:r w:rsidRPr="005E17B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5E17B8" w:rsidRDefault="00C877F6" w:rsidP="00F45A48">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36EC6455" w14:textId="77777777" w:rsidR="00C877F6" w:rsidRPr="005E17B8" w:rsidRDefault="00F36565" w:rsidP="00F45A48">
      <w:pPr>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sz w:val="22"/>
          <w:szCs w:val="22"/>
        </w:rPr>
        <w:t>“</w:t>
      </w:r>
      <w:r w:rsidRPr="005E17B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E17B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5E17B8" w:rsidRDefault="00F36565" w:rsidP="00F45A48">
      <w:pPr>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5E17B8" w:rsidRDefault="00F36565" w:rsidP="00F45A48">
      <w:pPr>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5E17B8" w:rsidRDefault="00C877F6" w:rsidP="00F45A48">
      <w:pPr>
        <w:tabs>
          <w:tab w:val="left" w:pos="8647"/>
        </w:tabs>
        <w:spacing w:line="360" w:lineRule="auto"/>
        <w:jc w:val="both"/>
        <w:rPr>
          <w:rFonts w:ascii="Palatino Linotype" w:eastAsia="Palatino Linotype" w:hAnsi="Palatino Linotype" w:cs="Palatino Linotype"/>
          <w:b/>
          <w:sz w:val="22"/>
          <w:szCs w:val="22"/>
        </w:rPr>
      </w:pPr>
    </w:p>
    <w:p w14:paraId="59AB133E" w14:textId="50956F0B" w:rsidR="00985944" w:rsidRPr="005E17B8" w:rsidRDefault="00F36565" w:rsidP="00F45A48">
      <w:pPr>
        <w:spacing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5E17B8">
        <w:rPr>
          <w:rFonts w:ascii="Palatino Linotype" w:eastAsia="Palatino Linotype" w:hAnsi="Palatino Linotype" w:cs="Palatino Linotype"/>
          <w:sz w:val="22"/>
          <w:szCs w:val="22"/>
        </w:rPr>
        <w:t xml:space="preserve">se tiene que el Recurrente solicitó al </w:t>
      </w:r>
      <w:r w:rsidR="000C6DFE" w:rsidRPr="005E17B8">
        <w:rPr>
          <w:rFonts w:ascii="Palatino Linotype" w:eastAsia="Palatino Linotype" w:hAnsi="Palatino Linotype" w:cs="Palatino Linotype"/>
          <w:b/>
          <w:sz w:val="22"/>
          <w:szCs w:val="22"/>
        </w:rPr>
        <w:t>Ayuntamiento de Toluca</w:t>
      </w:r>
      <w:r w:rsidR="00985944" w:rsidRPr="005E17B8">
        <w:rPr>
          <w:rFonts w:ascii="Palatino Linotype" w:eastAsia="Palatino Linotype" w:hAnsi="Palatino Linotype" w:cs="Palatino Linotype"/>
          <w:b/>
          <w:sz w:val="22"/>
          <w:szCs w:val="22"/>
        </w:rPr>
        <w:t xml:space="preserve"> </w:t>
      </w:r>
      <w:r w:rsidR="00985944" w:rsidRPr="005E17B8">
        <w:rPr>
          <w:rFonts w:ascii="Palatino Linotype" w:eastAsia="Palatino Linotype" w:hAnsi="Palatino Linotype" w:cs="Palatino Linotype"/>
          <w:sz w:val="22"/>
          <w:szCs w:val="22"/>
        </w:rPr>
        <w:t xml:space="preserve">información relativa a la policía montada. </w:t>
      </w:r>
    </w:p>
    <w:p w14:paraId="7F55D020" w14:textId="79575E99" w:rsidR="00985944" w:rsidRPr="005E17B8" w:rsidRDefault="00985944" w:rsidP="00F45A48">
      <w:pPr>
        <w:spacing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 efectos de demostrar la información requerida frente a la información proporcionada es necesario realizar el siguiente cuadro comparativo:</w:t>
      </w:r>
    </w:p>
    <w:p w14:paraId="27D50BB2" w14:textId="77777777" w:rsidR="00985944" w:rsidRPr="005E17B8" w:rsidRDefault="00985944" w:rsidP="00F45A48">
      <w:pPr>
        <w:spacing w:after="240" w:line="360" w:lineRule="auto"/>
        <w:jc w:val="both"/>
        <w:rPr>
          <w:rFonts w:ascii="Palatino Linotype" w:eastAsia="Palatino Linotype" w:hAnsi="Palatino Linotype" w:cs="Palatino Linotype"/>
          <w:b/>
          <w:sz w:val="22"/>
          <w:szCs w:val="22"/>
        </w:rPr>
      </w:pPr>
    </w:p>
    <w:tbl>
      <w:tblPr>
        <w:tblStyle w:val="Tablaconcuadrcula"/>
        <w:tblW w:w="8926" w:type="dxa"/>
        <w:tblLook w:val="04A0" w:firstRow="1" w:lastRow="0" w:firstColumn="1" w:lastColumn="0" w:noHBand="0" w:noVBand="1"/>
      </w:tblPr>
      <w:tblGrid>
        <w:gridCol w:w="4248"/>
        <w:gridCol w:w="2694"/>
        <w:gridCol w:w="1984"/>
      </w:tblGrid>
      <w:tr w:rsidR="008E40AF" w:rsidRPr="005E17B8" w14:paraId="4BD5D8EA" w14:textId="77777777" w:rsidTr="00F45A48">
        <w:tc>
          <w:tcPr>
            <w:tcW w:w="4248" w:type="dxa"/>
            <w:shd w:val="clear" w:color="auto" w:fill="E7E6E6" w:themeFill="background2"/>
          </w:tcPr>
          <w:p w14:paraId="2AD89E35" w14:textId="067050EF" w:rsidR="00985944" w:rsidRPr="005E17B8" w:rsidRDefault="00985944"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Requerimiento</w:t>
            </w:r>
          </w:p>
        </w:tc>
        <w:tc>
          <w:tcPr>
            <w:tcW w:w="2694" w:type="dxa"/>
            <w:shd w:val="clear" w:color="auto" w:fill="E7E6E6" w:themeFill="background2"/>
          </w:tcPr>
          <w:p w14:paraId="533A21E2" w14:textId="18E7BA62" w:rsidR="00985944" w:rsidRPr="005E17B8" w:rsidRDefault="00985944"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Respuesta</w:t>
            </w:r>
          </w:p>
        </w:tc>
        <w:tc>
          <w:tcPr>
            <w:tcW w:w="1984" w:type="dxa"/>
            <w:shd w:val="clear" w:color="auto" w:fill="E7E6E6" w:themeFill="background2"/>
          </w:tcPr>
          <w:p w14:paraId="7832B1A4" w14:textId="539258C4" w:rsidR="00985944" w:rsidRPr="005E17B8" w:rsidRDefault="00985944"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¿Colma?</w:t>
            </w:r>
          </w:p>
        </w:tc>
      </w:tr>
      <w:tr w:rsidR="008E40AF" w:rsidRPr="005E17B8" w14:paraId="230194A4" w14:textId="77777777" w:rsidTr="00F45A48">
        <w:tc>
          <w:tcPr>
            <w:tcW w:w="4248" w:type="dxa"/>
          </w:tcPr>
          <w:p w14:paraId="65EF580E" w14:textId="356FD939" w:rsidR="00985944" w:rsidRPr="005E17B8" w:rsidRDefault="00985944"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sz w:val="20"/>
                <w:szCs w:val="22"/>
              </w:rPr>
              <w:t>Cuántos caballos tenía la policía montada en la administración 2024 y con cuanto</w:t>
            </w:r>
            <w:r w:rsidR="00B878E0" w:rsidRPr="005E17B8">
              <w:rPr>
                <w:rFonts w:ascii="Palatino Linotype" w:eastAsia="Palatino Linotype" w:hAnsi="Palatino Linotype" w:cs="Palatino Linotype"/>
                <w:sz w:val="20"/>
                <w:szCs w:val="22"/>
              </w:rPr>
              <w:t>s se recibió.</w:t>
            </w:r>
          </w:p>
        </w:tc>
        <w:tc>
          <w:tcPr>
            <w:tcW w:w="2694" w:type="dxa"/>
          </w:tcPr>
          <w:p w14:paraId="35D79FA2" w14:textId="77777777" w:rsidR="00985944" w:rsidRPr="005E17B8" w:rsidRDefault="003A66EC"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52 caballos en 2024.</w:t>
            </w:r>
          </w:p>
          <w:p w14:paraId="2A120321" w14:textId="4E3B9A90" w:rsidR="003A66EC" w:rsidRPr="005E17B8" w:rsidRDefault="003A66EC"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50 caballos en 2025.</w:t>
            </w:r>
          </w:p>
        </w:tc>
        <w:tc>
          <w:tcPr>
            <w:tcW w:w="1984" w:type="dxa"/>
          </w:tcPr>
          <w:p w14:paraId="100ECE00" w14:textId="46A78372" w:rsidR="00985944" w:rsidRPr="005E17B8" w:rsidRDefault="003A66EC"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Si colma</w:t>
            </w:r>
          </w:p>
        </w:tc>
      </w:tr>
      <w:tr w:rsidR="008E40AF" w:rsidRPr="005E17B8" w14:paraId="0AC2FB49" w14:textId="77777777" w:rsidTr="00F45A48">
        <w:tc>
          <w:tcPr>
            <w:tcW w:w="4248" w:type="dxa"/>
          </w:tcPr>
          <w:p w14:paraId="0EB02BBA" w14:textId="1EED2877" w:rsidR="00985944" w:rsidRPr="005E17B8" w:rsidRDefault="00985944"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sz w:val="20"/>
                <w:szCs w:val="22"/>
              </w:rPr>
              <w:t>Cuánto caballos ha</w:t>
            </w:r>
            <w:r w:rsidR="00B878E0" w:rsidRPr="005E17B8">
              <w:rPr>
                <w:rFonts w:ascii="Palatino Linotype" w:eastAsia="Palatino Linotype" w:hAnsi="Palatino Linotype" w:cs="Palatino Linotype"/>
                <w:sz w:val="20"/>
                <w:szCs w:val="22"/>
              </w:rPr>
              <w:t>n muerto en esta administración.</w:t>
            </w:r>
          </w:p>
        </w:tc>
        <w:tc>
          <w:tcPr>
            <w:tcW w:w="2694" w:type="dxa"/>
          </w:tcPr>
          <w:p w14:paraId="178A3160" w14:textId="0B361F05" w:rsidR="00985944" w:rsidRPr="005E17B8" w:rsidRDefault="001C329A"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8 caballos</w:t>
            </w:r>
            <w:r w:rsidR="00B878E0" w:rsidRPr="005E17B8">
              <w:rPr>
                <w:rFonts w:ascii="Palatino Linotype" w:eastAsia="Palatino Linotype" w:hAnsi="Palatino Linotype" w:cs="Palatino Linotype"/>
                <w:b/>
                <w:sz w:val="20"/>
                <w:szCs w:val="22"/>
              </w:rPr>
              <w:t>.</w:t>
            </w:r>
          </w:p>
        </w:tc>
        <w:tc>
          <w:tcPr>
            <w:tcW w:w="1984" w:type="dxa"/>
          </w:tcPr>
          <w:p w14:paraId="2B94E932" w14:textId="598728AB" w:rsidR="00985944" w:rsidRPr="005E17B8" w:rsidRDefault="001C329A"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Si colma</w:t>
            </w:r>
          </w:p>
        </w:tc>
      </w:tr>
      <w:tr w:rsidR="008E40AF" w:rsidRPr="005E17B8" w14:paraId="7D82A9C4" w14:textId="77777777" w:rsidTr="00F45A48">
        <w:tc>
          <w:tcPr>
            <w:tcW w:w="4248" w:type="dxa"/>
          </w:tcPr>
          <w:p w14:paraId="752EC402" w14:textId="1B1C9F09" w:rsidR="00985944" w:rsidRPr="005E17B8" w:rsidRDefault="00985944"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sz w:val="20"/>
                <w:szCs w:val="22"/>
              </w:rPr>
              <w:t>Dictamen médico del veterinario de la causa de la muerte</w:t>
            </w:r>
            <w:r w:rsidR="00B878E0" w:rsidRPr="005E17B8">
              <w:rPr>
                <w:rFonts w:ascii="Palatino Linotype" w:eastAsia="Palatino Linotype" w:hAnsi="Palatino Linotype" w:cs="Palatino Linotype"/>
                <w:sz w:val="20"/>
                <w:szCs w:val="22"/>
              </w:rPr>
              <w:t>.</w:t>
            </w:r>
          </w:p>
        </w:tc>
        <w:tc>
          <w:tcPr>
            <w:tcW w:w="2694" w:type="dxa"/>
          </w:tcPr>
          <w:p w14:paraId="1E226C2D" w14:textId="3650C8BA" w:rsidR="00985944" w:rsidRPr="005E17B8" w:rsidRDefault="001C329A"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No se pronunció</w:t>
            </w:r>
            <w:r w:rsidR="00B878E0" w:rsidRPr="005E17B8">
              <w:rPr>
                <w:rFonts w:ascii="Palatino Linotype" w:eastAsia="Palatino Linotype" w:hAnsi="Palatino Linotype" w:cs="Palatino Linotype"/>
                <w:b/>
                <w:sz w:val="20"/>
                <w:szCs w:val="22"/>
              </w:rPr>
              <w:t>.</w:t>
            </w:r>
          </w:p>
        </w:tc>
        <w:tc>
          <w:tcPr>
            <w:tcW w:w="1984" w:type="dxa"/>
          </w:tcPr>
          <w:p w14:paraId="299CC01C" w14:textId="45A492DB" w:rsidR="00985944" w:rsidRPr="005E17B8" w:rsidRDefault="001C329A"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No colma</w:t>
            </w:r>
          </w:p>
        </w:tc>
      </w:tr>
      <w:tr w:rsidR="008E40AF" w:rsidRPr="005E17B8" w14:paraId="1B380469" w14:textId="77777777" w:rsidTr="00F45A48">
        <w:tc>
          <w:tcPr>
            <w:tcW w:w="4248" w:type="dxa"/>
          </w:tcPr>
          <w:p w14:paraId="18B7BBDE" w14:textId="340DDB0F" w:rsidR="00985944" w:rsidRPr="005E17B8" w:rsidRDefault="00985944"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sz w:val="20"/>
                <w:szCs w:val="22"/>
              </w:rPr>
              <w:t>Cuánto se adquiere de alimentos para los caballos con los contratos</w:t>
            </w:r>
            <w:r w:rsidR="00B878E0" w:rsidRPr="005E17B8">
              <w:rPr>
                <w:rFonts w:ascii="Palatino Linotype" w:eastAsia="Palatino Linotype" w:hAnsi="Palatino Linotype" w:cs="Palatino Linotype"/>
                <w:sz w:val="20"/>
                <w:szCs w:val="22"/>
              </w:rPr>
              <w:t>.</w:t>
            </w:r>
          </w:p>
        </w:tc>
        <w:tc>
          <w:tcPr>
            <w:tcW w:w="2694" w:type="dxa"/>
          </w:tcPr>
          <w:p w14:paraId="5BAEEA45" w14:textId="09FB8908" w:rsidR="00985944" w:rsidRPr="005E17B8" w:rsidRDefault="001C329A"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No se pronunció.</w:t>
            </w:r>
          </w:p>
        </w:tc>
        <w:tc>
          <w:tcPr>
            <w:tcW w:w="1984" w:type="dxa"/>
          </w:tcPr>
          <w:p w14:paraId="605E42DD" w14:textId="152FA435" w:rsidR="00985944" w:rsidRPr="005E17B8" w:rsidRDefault="001C329A"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No colma</w:t>
            </w:r>
          </w:p>
        </w:tc>
      </w:tr>
      <w:tr w:rsidR="008E40AF" w:rsidRPr="005E17B8" w14:paraId="00B920DD" w14:textId="77777777" w:rsidTr="00F45A48">
        <w:tc>
          <w:tcPr>
            <w:tcW w:w="4248" w:type="dxa"/>
          </w:tcPr>
          <w:p w14:paraId="4F0DE7BE" w14:textId="1299B089" w:rsidR="00985944" w:rsidRPr="005E17B8" w:rsidRDefault="00985944"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sz w:val="20"/>
                <w:szCs w:val="22"/>
              </w:rPr>
              <w:t>Acta del comité de adquisiciones la licitación o asignación directa para el proveedor de alimento</w:t>
            </w:r>
            <w:r w:rsidR="00B878E0" w:rsidRPr="005E17B8">
              <w:rPr>
                <w:rFonts w:ascii="Palatino Linotype" w:eastAsia="Palatino Linotype" w:hAnsi="Palatino Linotype" w:cs="Palatino Linotype"/>
                <w:sz w:val="20"/>
                <w:szCs w:val="22"/>
              </w:rPr>
              <w:t>.</w:t>
            </w:r>
          </w:p>
        </w:tc>
        <w:tc>
          <w:tcPr>
            <w:tcW w:w="2694" w:type="dxa"/>
          </w:tcPr>
          <w:p w14:paraId="63803552" w14:textId="5DE967A8" w:rsidR="00985944" w:rsidRPr="005E17B8" w:rsidRDefault="001C329A"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No se pronunció</w:t>
            </w:r>
          </w:p>
        </w:tc>
        <w:tc>
          <w:tcPr>
            <w:tcW w:w="1984" w:type="dxa"/>
          </w:tcPr>
          <w:p w14:paraId="488A67B3" w14:textId="12180213" w:rsidR="00985944" w:rsidRPr="005E17B8" w:rsidRDefault="001C329A"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No colma</w:t>
            </w:r>
          </w:p>
        </w:tc>
      </w:tr>
      <w:tr w:rsidR="00985944" w:rsidRPr="005E17B8" w14:paraId="07E7DD70" w14:textId="77777777" w:rsidTr="00F45A48">
        <w:tc>
          <w:tcPr>
            <w:tcW w:w="4248" w:type="dxa"/>
          </w:tcPr>
          <w:p w14:paraId="592E61CD" w14:textId="567CFB7E" w:rsidR="00985944" w:rsidRPr="005E17B8" w:rsidRDefault="00985944"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sz w:val="20"/>
                <w:szCs w:val="22"/>
              </w:rPr>
              <w:t>Facturas pagadas y cuanto se adeuda aun por esos contratos.</w:t>
            </w:r>
          </w:p>
        </w:tc>
        <w:tc>
          <w:tcPr>
            <w:tcW w:w="2694" w:type="dxa"/>
          </w:tcPr>
          <w:p w14:paraId="636AD30F" w14:textId="5DD2861C" w:rsidR="00985944" w:rsidRPr="005E17B8" w:rsidRDefault="001C329A" w:rsidP="00F45A48">
            <w:pPr>
              <w:spacing w:after="240" w:line="360" w:lineRule="auto"/>
              <w:jc w:val="both"/>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En informe justificado refirió que se proporcionarían las facturas.</w:t>
            </w:r>
          </w:p>
        </w:tc>
        <w:tc>
          <w:tcPr>
            <w:tcW w:w="1984" w:type="dxa"/>
          </w:tcPr>
          <w:p w14:paraId="142FC6BC" w14:textId="7C3DFC7B" w:rsidR="00985944" w:rsidRPr="005E17B8" w:rsidRDefault="001C329A" w:rsidP="00F45A48">
            <w:pPr>
              <w:spacing w:after="240" w:line="360" w:lineRule="auto"/>
              <w:jc w:val="center"/>
              <w:rPr>
                <w:rFonts w:ascii="Palatino Linotype" w:eastAsia="Palatino Linotype" w:hAnsi="Palatino Linotype" w:cs="Palatino Linotype"/>
                <w:b/>
                <w:sz w:val="20"/>
                <w:szCs w:val="22"/>
              </w:rPr>
            </w:pPr>
            <w:r w:rsidRPr="005E17B8">
              <w:rPr>
                <w:rFonts w:ascii="Palatino Linotype" w:eastAsia="Palatino Linotype" w:hAnsi="Palatino Linotype" w:cs="Palatino Linotype"/>
                <w:b/>
                <w:sz w:val="20"/>
                <w:szCs w:val="22"/>
              </w:rPr>
              <w:t>No colma</w:t>
            </w:r>
          </w:p>
        </w:tc>
      </w:tr>
    </w:tbl>
    <w:p w14:paraId="332E65BC" w14:textId="77777777" w:rsidR="00985944" w:rsidRPr="005E17B8" w:rsidRDefault="00985944" w:rsidP="00F45A48">
      <w:pPr>
        <w:spacing w:after="240" w:line="360" w:lineRule="auto"/>
        <w:jc w:val="both"/>
        <w:rPr>
          <w:rFonts w:ascii="Palatino Linotype" w:eastAsia="Palatino Linotype" w:hAnsi="Palatino Linotype" w:cs="Palatino Linotype"/>
          <w:b/>
          <w:sz w:val="22"/>
          <w:szCs w:val="22"/>
        </w:rPr>
      </w:pPr>
    </w:p>
    <w:p w14:paraId="7D2EA742" w14:textId="7CDF0C39" w:rsidR="00AC0349" w:rsidRPr="005E17B8" w:rsidRDefault="00AC0349" w:rsidP="00F45A48">
      <w:pPr>
        <w:spacing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Tal y como se advierte, del recuadro de referencia, el Sujeto Obligado</w:t>
      </w:r>
      <w:r w:rsidR="009B61DD" w:rsidRPr="005E17B8">
        <w:rPr>
          <w:rFonts w:ascii="Palatino Linotype" w:eastAsia="Palatino Linotype" w:hAnsi="Palatino Linotype" w:cs="Palatino Linotype"/>
          <w:sz w:val="22"/>
          <w:szCs w:val="22"/>
        </w:rPr>
        <w:t>, a través de la Dirección General de Seguridad y Protección,</w:t>
      </w:r>
      <w:r w:rsidRPr="005E17B8">
        <w:rPr>
          <w:rFonts w:ascii="Palatino Linotype" w:eastAsia="Palatino Linotype" w:hAnsi="Palatino Linotype" w:cs="Palatino Linotype"/>
          <w:sz w:val="22"/>
          <w:szCs w:val="22"/>
        </w:rPr>
        <w:t xml:space="preserve"> atendió puntualmente los requerimientos 1 y 2, relativos al número de caballos que tenía la policía montada en la administración 2024 y con cuantos se recibió en 2025; así como el número de caballos que han muerto en esta administración, entregando la siguiente información:</w:t>
      </w:r>
    </w:p>
    <w:p w14:paraId="674C6888" w14:textId="6712515F" w:rsidR="00AC0349" w:rsidRPr="005E17B8" w:rsidRDefault="00AC0349" w:rsidP="00F45A48">
      <w:pPr>
        <w:spacing w:after="240"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noProof/>
          <w:sz w:val="22"/>
          <w:szCs w:val="22"/>
        </w:rPr>
        <w:drawing>
          <wp:inline distT="0" distB="0" distL="0" distR="0" wp14:anchorId="44C8A8BD" wp14:editId="60FE44D5">
            <wp:extent cx="5534797" cy="724001"/>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4797" cy="724001"/>
                    </a:xfrm>
                    <a:prstGeom prst="rect">
                      <a:avLst/>
                    </a:prstGeom>
                  </pic:spPr>
                </pic:pic>
              </a:graphicData>
            </a:graphic>
          </wp:inline>
        </w:drawing>
      </w:r>
    </w:p>
    <w:p w14:paraId="5E3D5B41" w14:textId="77777777" w:rsidR="00AC0349" w:rsidRPr="005E17B8" w:rsidRDefault="00AC0349" w:rsidP="00F45A48">
      <w:pPr>
        <w:spacing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lo que al haber emitido un pronunciamiento por parte del Sujeto Obligado es que no se puede dudar de la veracidad de la información proporcionada.</w:t>
      </w:r>
    </w:p>
    <w:p w14:paraId="72E2ACAB" w14:textId="77777777" w:rsidR="00AC0349" w:rsidRPr="005E17B8" w:rsidRDefault="00AC0349" w:rsidP="00F45A48">
      <w:pPr>
        <w:spacing w:line="360" w:lineRule="auto"/>
        <w:ind w:right="49"/>
        <w:jc w:val="both"/>
        <w:rPr>
          <w:rFonts w:ascii="Palatino Linotype" w:eastAsia="Palatino Linotype" w:hAnsi="Palatino Linotype" w:cs="Palatino Linotype"/>
          <w:sz w:val="22"/>
          <w:szCs w:val="22"/>
        </w:rPr>
      </w:pPr>
    </w:p>
    <w:p w14:paraId="7D071713" w14:textId="77777777" w:rsidR="00AC0349" w:rsidRPr="005E17B8" w:rsidRDefault="00AC0349" w:rsidP="00F45A48">
      <w:pPr>
        <w:spacing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140D36F4" w14:textId="77777777" w:rsidR="00AC0349" w:rsidRPr="005E17B8" w:rsidRDefault="00AC0349" w:rsidP="00F45A48">
      <w:pPr>
        <w:spacing w:line="360" w:lineRule="auto"/>
        <w:ind w:right="49"/>
        <w:jc w:val="both"/>
        <w:rPr>
          <w:rFonts w:ascii="Palatino Linotype" w:eastAsia="Palatino Linotype" w:hAnsi="Palatino Linotype" w:cs="Palatino Linotype"/>
          <w:sz w:val="22"/>
          <w:szCs w:val="22"/>
        </w:rPr>
      </w:pPr>
    </w:p>
    <w:p w14:paraId="5A01FCA4" w14:textId="77777777" w:rsidR="00AC0349" w:rsidRPr="005E17B8" w:rsidRDefault="00AC0349" w:rsidP="00F45A48">
      <w:pPr>
        <w:spacing w:line="360" w:lineRule="auto"/>
        <w:ind w:left="851" w:right="843"/>
        <w:jc w:val="both"/>
        <w:rPr>
          <w:rFonts w:ascii="Palatino Linotype" w:hAnsi="Palatino Linotype" w:cs="Arial"/>
          <w:i/>
          <w:sz w:val="22"/>
          <w:szCs w:val="22"/>
        </w:rPr>
      </w:pPr>
      <w:r w:rsidRPr="005E17B8">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5E17B8">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945FCCB" w14:textId="77777777" w:rsidR="00AC0349" w:rsidRPr="005E17B8" w:rsidRDefault="00AC0349" w:rsidP="00F45A48">
      <w:pPr>
        <w:spacing w:line="360" w:lineRule="auto"/>
        <w:ind w:right="49"/>
        <w:jc w:val="both"/>
        <w:rPr>
          <w:rFonts w:ascii="Palatino Linotype" w:eastAsia="Palatino Linotype" w:hAnsi="Palatino Linotype" w:cs="Palatino Linotype"/>
          <w:sz w:val="22"/>
          <w:szCs w:val="22"/>
        </w:rPr>
      </w:pPr>
    </w:p>
    <w:p w14:paraId="2CFFA9BA" w14:textId="77777777" w:rsidR="00AC0349" w:rsidRPr="005E17B8" w:rsidRDefault="00AC0349" w:rsidP="00F45A48">
      <w:pPr>
        <w:spacing w:line="360" w:lineRule="auto"/>
        <w:ind w:right="4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7793B0AE" w14:textId="77777777" w:rsidR="004635C4" w:rsidRPr="005E17B8" w:rsidRDefault="004635C4" w:rsidP="00F45A48">
      <w:pPr>
        <w:spacing w:after="240" w:line="360" w:lineRule="auto"/>
        <w:jc w:val="both"/>
        <w:rPr>
          <w:rFonts w:ascii="Palatino Linotype" w:eastAsia="Palatino Linotype" w:hAnsi="Palatino Linotype" w:cs="Palatino Linotype"/>
          <w:b/>
          <w:sz w:val="22"/>
          <w:szCs w:val="22"/>
        </w:rPr>
      </w:pPr>
    </w:p>
    <w:p w14:paraId="308F3A65" w14:textId="68A20B68" w:rsidR="00826399" w:rsidRPr="005E17B8" w:rsidRDefault="00AC0349" w:rsidP="00F45A48">
      <w:pPr>
        <w:spacing w:after="240"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sz w:val="22"/>
          <w:szCs w:val="22"/>
        </w:rPr>
        <w:t xml:space="preserve">Asimismo, </w:t>
      </w:r>
      <w:r w:rsidR="004635C4" w:rsidRPr="005E17B8">
        <w:rPr>
          <w:rFonts w:ascii="Palatino Linotype" w:eastAsia="Palatino Linotype" w:hAnsi="Palatino Linotype" w:cs="Palatino Linotype"/>
          <w:sz w:val="22"/>
          <w:szCs w:val="22"/>
        </w:rPr>
        <w:t>el Sujeto Obligado fue omiso en pronunciarse respecto a los dictámenes médicos veterinarios donde se determinó la causa de la muerte de los</w:t>
      </w:r>
      <w:r w:rsidR="00011D32" w:rsidRPr="005E17B8">
        <w:rPr>
          <w:rFonts w:ascii="Palatino Linotype" w:eastAsia="Palatino Linotype" w:hAnsi="Palatino Linotype" w:cs="Palatino Linotype"/>
          <w:sz w:val="22"/>
          <w:szCs w:val="22"/>
        </w:rPr>
        <w:t xml:space="preserve"> caballos</w:t>
      </w:r>
      <w:r w:rsidR="006C0FD4" w:rsidRPr="005E17B8">
        <w:rPr>
          <w:rFonts w:ascii="Palatino Linotype" w:eastAsia="Palatino Linotype" w:hAnsi="Palatino Linotype" w:cs="Palatino Linotype"/>
          <w:sz w:val="22"/>
          <w:szCs w:val="22"/>
        </w:rPr>
        <w:t>; sin embargo,</w:t>
      </w:r>
      <w:r w:rsidR="00826399" w:rsidRPr="005E17B8">
        <w:rPr>
          <w:rFonts w:ascii="Palatino Linotype" w:eastAsia="Palatino Linotype" w:hAnsi="Palatino Linotype" w:cs="Palatino Linotype"/>
          <w:sz w:val="22"/>
          <w:szCs w:val="22"/>
        </w:rPr>
        <w:t xml:space="preserve"> se localizó una nota periodística de fecha veintiuno de agosto de dos mil veinticinco, del periódico </w:t>
      </w:r>
      <w:r w:rsidR="00826399" w:rsidRPr="005E17B8">
        <w:rPr>
          <w:rFonts w:ascii="Palatino Linotype" w:eastAsia="Palatino Linotype" w:hAnsi="Palatino Linotype" w:cs="Palatino Linotype"/>
          <w:b/>
          <w:sz w:val="22"/>
          <w:szCs w:val="22"/>
        </w:rPr>
        <w:t>“El Sol de Toluca”</w:t>
      </w:r>
      <w:r w:rsidR="00826399" w:rsidRPr="005E17B8">
        <w:rPr>
          <w:rFonts w:ascii="Palatino Linotype" w:eastAsia="Palatino Linotype" w:hAnsi="Palatino Linotype" w:cs="Palatino Linotype"/>
          <w:sz w:val="22"/>
          <w:szCs w:val="22"/>
        </w:rPr>
        <w:t xml:space="preserve"> cuyo encabezado es </w:t>
      </w:r>
      <w:r w:rsidR="00826399" w:rsidRPr="005E17B8">
        <w:rPr>
          <w:rFonts w:ascii="Palatino Linotype" w:eastAsia="Palatino Linotype" w:hAnsi="Palatino Linotype" w:cs="Palatino Linotype"/>
          <w:b/>
          <w:sz w:val="22"/>
          <w:szCs w:val="22"/>
        </w:rPr>
        <w:t>“Toluca investiga muerte de caballos en Policía Montada; esperan resultados de necropsias”; cuyo contenido es el siguiente:</w:t>
      </w:r>
    </w:p>
    <w:p w14:paraId="0D42D9C8" w14:textId="0D81FF5B" w:rsidR="00826399" w:rsidRPr="005E17B8" w:rsidRDefault="00A35850" w:rsidP="00F45A48">
      <w:pPr>
        <w:spacing w:after="240" w:line="360" w:lineRule="auto"/>
        <w:jc w:val="both"/>
        <w:rPr>
          <w:rFonts w:ascii="Palatino Linotype" w:eastAsia="Palatino Linotype" w:hAnsi="Palatino Linotype" w:cs="Palatino Linotype"/>
          <w:b/>
          <w:sz w:val="22"/>
          <w:szCs w:val="22"/>
        </w:rPr>
      </w:pPr>
      <w:hyperlink r:id="rId9" w:history="1">
        <w:r w:rsidR="00826399" w:rsidRPr="005E17B8">
          <w:rPr>
            <w:rStyle w:val="Hipervnculo"/>
            <w:rFonts w:ascii="Palatino Linotype" w:eastAsia="Palatino Linotype" w:hAnsi="Palatino Linotype" w:cs="Palatino Linotype"/>
            <w:b/>
            <w:color w:val="auto"/>
            <w:sz w:val="22"/>
            <w:szCs w:val="22"/>
          </w:rPr>
          <w:t>https://oem.com.mx/elsoldetoluca/local/toluca-investiga-muerte-de-caballos-en-policia-montada-esperan-resultados-de-necropsias-25343422</w:t>
        </w:r>
      </w:hyperlink>
    </w:p>
    <w:p w14:paraId="3001053F" w14:textId="38451A40" w:rsidR="00826399" w:rsidRPr="005E17B8" w:rsidRDefault="00826399" w:rsidP="00F45A48">
      <w:pPr>
        <w:spacing w:after="240"/>
        <w:ind w:left="567" w:right="843"/>
        <w:jc w:val="both"/>
        <w:rPr>
          <w:rFonts w:ascii="Palatino Linotype" w:hAnsi="Palatino Linotype" w:cs="Arial"/>
          <w:i/>
          <w:sz w:val="22"/>
          <w:szCs w:val="36"/>
          <w:shd w:val="clear" w:color="auto" w:fill="FFFFFF"/>
        </w:rPr>
      </w:pPr>
      <w:r w:rsidRPr="005E17B8">
        <w:rPr>
          <w:rFonts w:ascii="Palatino Linotype" w:hAnsi="Palatino Linotype" w:cs="Arial"/>
          <w:i/>
          <w:sz w:val="22"/>
          <w:szCs w:val="36"/>
          <w:shd w:val="clear" w:color="auto" w:fill="FFFFFF"/>
        </w:rPr>
        <w:t>El presidente municipal de Toluca, Ricardo Moreno Bastida, informó que ocho caballos de la Policía Montada han fallecido, dos por edad avanzada, mientras se investigan las causas del resto. Se esperan los resultados de necropsias de la UNAM y se podrían aplicar sanciones administrativas.</w:t>
      </w:r>
    </w:p>
    <w:p w14:paraId="5C7E5199" w14:textId="77777777" w:rsidR="00826399" w:rsidRPr="005E17B8" w:rsidRDefault="00826399" w:rsidP="00F45A48">
      <w:pPr>
        <w:spacing w:after="240"/>
        <w:ind w:left="567" w:right="843"/>
        <w:jc w:val="both"/>
        <w:rPr>
          <w:rFonts w:ascii="Palatino Linotype" w:hAnsi="Palatino Linotype" w:cs="Arial"/>
          <w:i/>
          <w:sz w:val="22"/>
          <w:szCs w:val="36"/>
          <w:shd w:val="clear" w:color="auto" w:fill="FFFFFF"/>
        </w:rPr>
      </w:pPr>
      <w:r w:rsidRPr="005E17B8">
        <w:rPr>
          <w:rFonts w:ascii="Palatino Linotype" w:hAnsi="Palatino Linotype" w:cs="Arial"/>
          <w:i/>
          <w:sz w:val="22"/>
          <w:szCs w:val="36"/>
          <w:shd w:val="clear" w:color="auto" w:fill="FFFFFF"/>
        </w:rPr>
        <w:t>Rodrigo Miranda</w:t>
      </w:r>
    </w:p>
    <w:p w14:paraId="18EB4A87" w14:textId="77777777" w:rsidR="00826399" w:rsidRPr="005E17B8" w:rsidRDefault="00826399" w:rsidP="00F45A48">
      <w:pPr>
        <w:spacing w:after="240"/>
        <w:ind w:left="567" w:right="843"/>
        <w:jc w:val="both"/>
        <w:rPr>
          <w:rFonts w:ascii="Palatino Linotype" w:hAnsi="Palatino Linotype" w:cs="Arial"/>
          <w:i/>
          <w:sz w:val="22"/>
          <w:szCs w:val="36"/>
          <w:shd w:val="clear" w:color="auto" w:fill="FFFFFF"/>
        </w:rPr>
      </w:pPr>
      <w:r w:rsidRPr="005E17B8">
        <w:rPr>
          <w:rFonts w:ascii="Palatino Linotype" w:hAnsi="Palatino Linotype" w:cs="Arial"/>
          <w:i/>
          <w:sz w:val="22"/>
          <w:szCs w:val="36"/>
          <w:shd w:val="clear" w:color="auto" w:fill="FFFFFF"/>
        </w:rPr>
        <w:t>El presidente municipal de Toluca, Ricardo Moreno Bastida, informó que ocho caballos de la Policía Montada han fallecido, dos por edad avanzada, mientras se investigan las causas del resto. Se esperan los resultados de necropsias de la UNAM y se podrían aplicar sanciones administrativas. Actualmente cuentan con 40 caballos.</w:t>
      </w:r>
    </w:p>
    <w:p w14:paraId="4E0CCA83" w14:textId="086C01EE" w:rsidR="00826399" w:rsidRPr="005E17B8" w:rsidRDefault="00826399" w:rsidP="00F45A48">
      <w:pPr>
        <w:spacing w:after="240"/>
        <w:ind w:left="567" w:right="843"/>
        <w:jc w:val="both"/>
        <w:rPr>
          <w:rFonts w:ascii="Palatino Linotype" w:hAnsi="Palatino Linotype" w:cs="Arial"/>
          <w:i/>
          <w:sz w:val="22"/>
          <w:szCs w:val="36"/>
          <w:shd w:val="clear" w:color="auto" w:fill="FFFFFF"/>
        </w:rPr>
      </w:pPr>
      <w:r w:rsidRPr="005E17B8">
        <w:rPr>
          <w:rFonts w:ascii="Palatino Linotype" w:hAnsi="Palatino Linotype" w:cs="Arial"/>
          <w:i/>
          <w:sz w:val="22"/>
          <w:szCs w:val="36"/>
          <w:shd w:val="clear" w:color="auto" w:fill="FFFFFF"/>
        </w:rPr>
        <w:t>El edil explicó que se espera el resultado de las necropsias realizadas por un especialista del Instituto de Investigaciones del Hospital de Equinos de la UNAM, para determinar si las muertes fueron por infección o alimentos en mal estado.</w:t>
      </w:r>
    </w:p>
    <w:p w14:paraId="429BB50A" w14:textId="4CA7FC8B" w:rsidR="00826399" w:rsidRPr="005E17B8" w:rsidRDefault="00826399" w:rsidP="00F45A48">
      <w:pPr>
        <w:spacing w:after="240"/>
        <w:ind w:left="567" w:right="843"/>
        <w:jc w:val="both"/>
        <w:rPr>
          <w:rFonts w:ascii="Palatino Linotype" w:hAnsi="Palatino Linotype" w:cs="Arial"/>
          <w:i/>
          <w:sz w:val="22"/>
          <w:szCs w:val="36"/>
          <w:shd w:val="clear" w:color="auto" w:fill="FFFFFF"/>
        </w:rPr>
      </w:pPr>
      <w:r w:rsidRPr="005E17B8">
        <w:rPr>
          <w:rFonts w:ascii="Palatino Linotype" w:hAnsi="Palatino Linotype" w:cs="Arial"/>
          <w:i/>
          <w:sz w:val="22"/>
          <w:szCs w:val="36"/>
          <w:shd w:val="clear" w:color="auto" w:fill="FFFFFF"/>
        </w:rPr>
        <w:t>Moreno Bastida detalló que, una vez recibido el informe final, se iniciará un proceso administrativo interno para determinar responsabilidades. El procedimiento incluirá la revisión de suministros, veterinarios responsables y fechas de alimentación de los equinos.</w:t>
      </w:r>
    </w:p>
    <w:p w14:paraId="5BC1E572" w14:textId="79946400" w:rsidR="00826399" w:rsidRPr="005E17B8" w:rsidRDefault="00826399" w:rsidP="00F45A48">
      <w:pPr>
        <w:spacing w:after="240"/>
        <w:ind w:left="567" w:right="843"/>
        <w:jc w:val="both"/>
        <w:rPr>
          <w:rFonts w:ascii="Palatino Linotype" w:hAnsi="Palatino Linotype" w:cs="Arial"/>
          <w:i/>
          <w:sz w:val="22"/>
          <w:szCs w:val="36"/>
          <w:shd w:val="clear" w:color="auto" w:fill="FFFFFF"/>
        </w:rPr>
      </w:pPr>
      <w:r w:rsidRPr="005E17B8">
        <w:rPr>
          <w:rFonts w:ascii="Palatino Linotype" w:hAnsi="Palatino Linotype" w:cs="Arial"/>
          <w:i/>
          <w:sz w:val="22"/>
          <w:szCs w:val="36"/>
          <w:shd w:val="clear" w:color="auto" w:fill="FFFFFF"/>
        </w:rPr>
        <w:t xml:space="preserve">Actualmente, se tiene un procedimiento en la Contraloría, y se prevé que se podrían imponer sanciones si se detectan omisiones. Las tres caballerizas del municipio ya fueron inspeccionadas por la </w:t>
      </w:r>
      <w:proofErr w:type="spellStart"/>
      <w:r w:rsidRPr="005E17B8">
        <w:rPr>
          <w:rFonts w:ascii="Palatino Linotype" w:hAnsi="Palatino Linotype" w:cs="Arial"/>
          <w:i/>
          <w:sz w:val="22"/>
          <w:szCs w:val="36"/>
          <w:shd w:val="clear" w:color="auto" w:fill="FFFFFF"/>
        </w:rPr>
        <w:t>Profepa</w:t>
      </w:r>
      <w:proofErr w:type="spellEnd"/>
      <w:r w:rsidRPr="005E17B8">
        <w:rPr>
          <w:rFonts w:ascii="Palatino Linotype" w:hAnsi="Palatino Linotype" w:cs="Arial"/>
          <w:i/>
          <w:sz w:val="22"/>
          <w:szCs w:val="36"/>
          <w:shd w:val="clear" w:color="auto" w:fill="FFFFFF"/>
        </w:rPr>
        <w:t xml:space="preserve"> y la Fiscalía General de Justicia del Estado de México, tras denuncias por posible maltrato animal, y ambas instancias emitieron un dictamen favorable.</w:t>
      </w:r>
    </w:p>
    <w:p w14:paraId="4CCD582C" w14:textId="0A59C6F9" w:rsidR="00826399" w:rsidRPr="005E17B8" w:rsidRDefault="00826399" w:rsidP="00F45A48">
      <w:pPr>
        <w:spacing w:after="240"/>
        <w:ind w:left="567" w:right="843"/>
        <w:jc w:val="both"/>
        <w:rPr>
          <w:rFonts w:ascii="Palatino Linotype" w:hAnsi="Palatino Linotype" w:cs="Arial"/>
          <w:sz w:val="22"/>
          <w:szCs w:val="36"/>
          <w:shd w:val="clear" w:color="auto" w:fill="FFFFFF"/>
        </w:rPr>
      </w:pPr>
      <w:r w:rsidRPr="005E17B8">
        <w:rPr>
          <w:rFonts w:ascii="Palatino Linotype" w:hAnsi="Palatino Linotype" w:cs="Arial"/>
          <w:sz w:val="22"/>
          <w:szCs w:val="36"/>
          <w:shd w:val="clear" w:color="auto" w:fill="FFFFFF"/>
        </w:rPr>
        <w:t>…</w:t>
      </w:r>
    </w:p>
    <w:p w14:paraId="74BC5AAB" w14:textId="06E3C179" w:rsidR="00CB7872" w:rsidRPr="005E17B8" w:rsidRDefault="004067BF" w:rsidP="00F45A48">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De lo anterior, se tiene</w:t>
      </w:r>
      <w:r w:rsidR="00CB7872" w:rsidRPr="005E17B8">
        <w:rPr>
          <w:rFonts w:ascii="Palatino Linotype" w:eastAsia="Palatino Linotype" w:hAnsi="Palatino Linotype" w:cs="Palatino Linotype"/>
          <w:sz w:val="22"/>
          <w:szCs w:val="22"/>
        </w:rPr>
        <w:t xml:space="preserve"> el Ayuntamiento de Toluca investiga la muerte de 8 caballos de la policía montada, señala que está a la espera de los resultad</w:t>
      </w:r>
      <w:r w:rsidRPr="005E17B8">
        <w:rPr>
          <w:rFonts w:ascii="Palatino Linotype" w:eastAsia="Palatino Linotype" w:hAnsi="Palatino Linotype" w:cs="Palatino Linotype"/>
          <w:sz w:val="22"/>
          <w:szCs w:val="22"/>
        </w:rPr>
        <w:t>os de las necropsias realizadas por parte de la UAEM, por lo se</w:t>
      </w:r>
      <w:r w:rsidR="00CB7872" w:rsidRPr="005E17B8">
        <w:rPr>
          <w:rFonts w:ascii="Palatino Linotype" w:eastAsia="Palatino Linotype" w:hAnsi="Palatino Linotype" w:cs="Palatino Linotype"/>
          <w:sz w:val="22"/>
          <w:szCs w:val="22"/>
        </w:rPr>
        <w:t xml:space="preserve"> advierte </w:t>
      </w:r>
      <w:r w:rsidR="00CB7872" w:rsidRPr="005E17B8">
        <w:rPr>
          <w:rFonts w:ascii="Palatino Linotype" w:hAnsi="Palatino Linotype"/>
          <w:sz w:val="22"/>
          <w:szCs w:val="22"/>
        </w:rPr>
        <w:t>que estamos en presencia lo un hecho notorio, el cual se sustenta conforme a las siguientes tesis jurisprudenciales:</w:t>
      </w:r>
    </w:p>
    <w:p w14:paraId="78EF4DC0" w14:textId="77777777" w:rsidR="00CB7872" w:rsidRPr="005E17B8" w:rsidRDefault="00CB7872" w:rsidP="00F45A48">
      <w:pPr>
        <w:pStyle w:val="NormalWeb"/>
        <w:spacing w:before="120" w:beforeAutospacing="0" w:after="120" w:afterAutospacing="0" w:line="360" w:lineRule="auto"/>
        <w:ind w:left="851" w:right="902"/>
        <w:jc w:val="both"/>
        <w:rPr>
          <w:rFonts w:ascii="Palatino Linotype" w:hAnsi="Palatino Linotype"/>
          <w:sz w:val="22"/>
          <w:szCs w:val="22"/>
        </w:rPr>
      </w:pPr>
      <w:r w:rsidRPr="005E17B8">
        <w:rPr>
          <w:rFonts w:ascii="Palatino Linotype" w:hAnsi="Palatino Linotype"/>
          <w:b/>
          <w:bCs/>
          <w:i/>
          <w:iCs/>
          <w:sz w:val="22"/>
          <w:szCs w:val="22"/>
        </w:rPr>
        <w:t>“HECHOS NOTORIOS. CONCEPTOS GENERAL Y JURÍDICO. Conforme al artículo 88 del Código Federal de Procedimientos Civiles los tribunales pueden invocar hechos notorios aunque no hayan sido alegados ni probados por las partes.</w:t>
      </w:r>
      <w:r w:rsidRPr="005E17B8">
        <w:rPr>
          <w:rFonts w:ascii="Palatino Linotype" w:hAnsi="Palatino Linotype"/>
          <w:i/>
          <w:iCs/>
          <w:sz w:val="22"/>
          <w:szCs w:val="22"/>
        </w:rPr>
        <w:t xml:space="preserve"> Por hechos notorios deben entenderse, en general, aquellos que por el conocimiento humano se consideran ciertos e indiscutibles, ya sea que pertenezcan a la historia, a la ciencia, a la naturaleza</w:t>
      </w:r>
      <w:r w:rsidRPr="005E17B8">
        <w:rPr>
          <w:rFonts w:ascii="Palatino Linotype" w:hAnsi="Palatino Linotype"/>
          <w:b/>
          <w:bCs/>
          <w:i/>
          <w:iCs/>
          <w:sz w:val="22"/>
          <w:szCs w:val="22"/>
        </w:rPr>
        <w:t>, a las vicisitudes de la vida pública actual o a circunstancias comúnmente conocidas en un determinado lugar</w:t>
      </w:r>
      <w:r w:rsidRPr="005E17B8">
        <w:rPr>
          <w:rFonts w:ascii="Palatino Linotype" w:hAnsi="Palatino Linotype"/>
          <w:i/>
          <w:iCs/>
          <w:sz w:val="22"/>
          <w:szCs w:val="22"/>
        </w:rPr>
        <w:t xml:space="preserve">, </w:t>
      </w:r>
      <w:r w:rsidRPr="005E17B8">
        <w:rPr>
          <w:rFonts w:ascii="Palatino Linotype" w:hAnsi="Palatino Linotype"/>
          <w:b/>
          <w:bCs/>
          <w:i/>
          <w:iCs/>
          <w:sz w:val="22"/>
          <w:szCs w:val="22"/>
        </w:rPr>
        <w:t>de modo que toda persona de ese medio esté en condiciones de saberlo</w:t>
      </w:r>
      <w:r w:rsidRPr="005E17B8">
        <w:rPr>
          <w:rFonts w:ascii="Palatino Linotype" w:hAnsi="Palatino Linotype"/>
          <w:i/>
          <w:iCs/>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F86B3DE" w14:textId="77777777" w:rsidR="00CB7872" w:rsidRPr="005E17B8" w:rsidRDefault="00CB7872" w:rsidP="00F45A48">
      <w:pPr>
        <w:pStyle w:val="NormalWeb"/>
        <w:spacing w:before="120" w:beforeAutospacing="0" w:after="120" w:afterAutospacing="0" w:line="360" w:lineRule="auto"/>
        <w:ind w:left="851" w:right="902"/>
        <w:jc w:val="both"/>
        <w:rPr>
          <w:rFonts w:ascii="Palatino Linotype" w:hAnsi="Palatino Linotype"/>
          <w:sz w:val="22"/>
          <w:szCs w:val="22"/>
        </w:rPr>
      </w:pPr>
      <w:r w:rsidRPr="005E17B8">
        <w:rPr>
          <w:rFonts w:ascii="Palatino Linotype" w:hAnsi="Palatino Linotype"/>
          <w:i/>
          <w:iCs/>
          <w:sz w:val="22"/>
          <w:szCs w:val="22"/>
        </w:rPr>
        <w:t>“</w:t>
      </w:r>
      <w:r w:rsidRPr="005E17B8">
        <w:rPr>
          <w:rFonts w:ascii="Palatino Linotype" w:hAnsi="Palatino Linotype"/>
          <w:b/>
          <w:bCs/>
          <w:i/>
          <w:iCs/>
          <w:sz w:val="22"/>
          <w:szCs w:val="22"/>
        </w:rPr>
        <w:t>PÁGINAS WEB O ELECTRÓNICAS. SU CONTENIDO ES UN HECHO NOTORIO Y SUSCEPTIBLE DE SER VALORADO EN UNA DECISIÓN JUDICIAL.</w:t>
      </w:r>
      <w:r w:rsidRPr="005E17B8">
        <w:rPr>
          <w:rFonts w:ascii="Palatino Linotype" w:hAnsi="Palatino Linotype"/>
          <w:i/>
          <w:iCs/>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3DAEFB87" w14:textId="77777777" w:rsidR="00CB7872" w:rsidRPr="005E17B8" w:rsidRDefault="00CB7872" w:rsidP="00F45A48">
      <w:pPr>
        <w:pStyle w:val="NormalWeb"/>
        <w:spacing w:before="120" w:beforeAutospacing="0" w:after="120" w:afterAutospacing="0" w:line="360" w:lineRule="auto"/>
        <w:ind w:left="851" w:right="902"/>
        <w:jc w:val="both"/>
        <w:rPr>
          <w:rFonts w:ascii="Palatino Linotype" w:hAnsi="Palatino Linotype"/>
          <w:sz w:val="22"/>
          <w:szCs w:val="22"/>
        </w:rPr>
      </w:pPr>
      <w:r w:rsidRPr="005E17B8">
        <w:rPr>
          <w:rFonts w:ascii="Palatino Linotype" w:hAnsi="Palatino Linotype"/>
          <w:i/>
          <w:iCs/>
          <w:sz w:val="22"/>
          <w:szCs w:val="22"/>
        </w:rPr>
        <w:t>“</w:t>
      </w:r>
      <w:r w:rsidRPr="005E17B8">
        <w:rPr>
          <w:rFonts w:ascii="Palatino Linotype" w:hAnsi="Palatino Linotype"/>
          <w:b/>
          <w:bCs/>
          <w:i/>
          <w:iCs/>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5E17B8">
        <w:rPr>
          <w:rFonts w:ascii="Palatino Linotype" w:hAnsi="Palatino Linotype"/>
          <w:i/>
          <w:iCs/>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7CF44680" w14:textId="77777777" w:rsidR="00CB7872" w:rsidRPr="005E17B8" w:rsidRDefault="00CB7872" w:rsidP="00F45A48">
      <w:pPr>
        <w:spacing w:line="360" w:lineRule="auto"/>
        <w:jc w:val="both"/>
        <w:rPr>
          <w:rFonts w:ascii="Palatino Linotype" w:eastAsia="Palatino Linotype" w:hAnsi="Palatino Linotype" w:cs="Palatino Linotype"/>
          <w:sz w:val="22"/>
          <w:szCs w:val="22"/>
        </w:rPr>
      </w:pPr>
    </w:p>
    <w:p w14:paraId="67CADCA9" w14:textId="0F314165" w:rsidR="004067BF" w:rsidRPr="005E17B8" w:rsidRDefault="00CB7872"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De lo anteriormente expuesto, se observa </w:t>
      </w:r>
      <w:r w:rsidR="004067BF" w:rsidRPr="005E17B8">
        <w:rPr>
          <w:rFonts w:ascii="Palatino Linotype" w:eastAsia="Palatino Linotype" w:hAnsi="Palatino Linotype" w:cs="Palatino Linotype"/>
          <w:sz w:val="22"/>
          <w:szCs w:val="22"/>
        </w:rPr>
        <w:t xml:space="preserve">que el Ayuntamiento de Toluca genera y administra la información requerida por el Particular respecto a los dictámenes médicos veterinarios emitidos por la muerte de los 8 caballos referidos en respuesta. </w:t>
      </w:r>
    </w:p>
    <w:p w14:paraId="6FA66BBF" w14:textId="77777777" w:rsidR="004067BF" w:rsidRPr="005E17B8" w:rsidRDefault="004067BF" w:rsidP="00F45A48">
      <w:pPr>
        <w:spacing w:line="360" w:lineRule="auto"/>
        <w:jc w:val="both"/>
        <w:rPr>
          <w:rFonts w:ascii="Palatino Linotype" w:eastAsia="Palatino Linotype" w:hAnsi="Palatino Linotype" w:cs="Palatino Linotype"/>
          <w:sz w:val="22"/>
          <w:szCs w:val="22"/>
        </w:rPr>
      </w:pPr>
    </w:p>
    <w:p w14:paraId="5E807718" w14:textId="26C4E6F4" w:rsidR="004067BF" w:rsidRPr="005E17B8" w:rsidRDefault="004067BF"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Entonces, se ORDENA al Sujeto Obligado realizar una búsqueda exhaustiva y razonable de la información a efecto de localizar y poner a disposición del Recur</w:t>
      </w:r>
      <w:r w:rsidR="00F45A48" w:rsidRPr="005E17B8">
        <w:rPr>
          <w:rFonts w:ascii="Palatino Linotype" w:eastAsia="Palatino Linotype" w:hAnsi="Palatino Linotype" w:cs="Palatino Linotype"/>
          <w:sz w:val="22"/>
          <w:szCs w:val="22"/>
        </w:rPr>
        <w:t>rente la información requerida respecto a los dictámenes médicos.</w:t>
      </w:r>
    </w:p>
    <w:p w14:paraId="195E5DE8" w14:textId="77777777" w:rsidR="00F45A48" w:rsidRPr="005E17B8" w:rsidRDefault="00F45A48" w:rsidP="00F45A48">
      <w:pPr>
        <w:spacing w:line="360" w:lineRule="auto"/>
        <w:jc w:val="both"/>
        <w:rPr>
          <w:rFonts w:ascii="Palatino Linotype" w:eastAsia="Palatino Linotype" w:hAnsi="Palatino Linotype" w:cs="Palatino Linotype"/>
          <w:sz w:val="22"/>
          <w:szCs w:val="22"/>
        </w:rPr>
      </w:pPr>
    </w:p>
    <w:p w14:paraId="3AD58FFA" w14:textId="24235639" w:rsidR="00CF357D" w:rsidRPr="005E17B8" w:rsidRDefault="004067BF"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Ahora bien, si como resultado de la búsqueda exhaustiva y razonable, se determina que no se localiz</w:t>
      </w:r>
      <w:r w:rsidR="000D211C" w:rsidRPr="005E17B8">
        <w:rPr>
          <w:rFonts w:ascii="Palatino Linotype" w:eastAsia="Palatino Linotype" w:hAnsi="Palatino Linotype" w:cs="Palatino Linotype"/>
          <w:sz w:val="22"/>
          <w:szCs w:val="22"/>
        </w:rPr>
        <w:t>ó</w:t>
      </w:r>
      <w:r w:rsidRPr="005E17B8">
        <w:rPr>
          <w:rFonts w:ascii="Palatino Linotype" w:eastAsia="Palatino Linotype" w:hAnsi="Palatino Linotype" w:cs="Palatino Linotype"/>
          <w:sz w:val="22"/>
          <w:szCs w:val="22"/>
        </w:rPr>
        <w:t xml:space="preserve"> la información, por no haberse administrado y poseído</w:t>
      </w:r>
      <w:r w:rsidR="00F45A48" w:rsidRPr="005E17B8">
        <w:rPr>
          <w:rFonts w:ascii="Palatino Linotype" w:eastAsia="Palatino Linotype" w:hAnsi="Palatino Linotype" w:cs="Palatino Linotype"/>
          <w:sz w:val="22"/>
          <w:szCs w:val="22"/>
        </w:rPr>
        <w:t xml:space="preserve"> a la fecha de la solicitud</w:t>
      </w:r>
      <w:r w:rsidRPr="005E17B8">
        <w:rPr>
          <w:rFonts w:ascii="Palatino Linotype" w:eastAsia="Palatino Linotype" w:hAnsi="Palatino Linotype" w:cs="Palatino Linotype"/>
          <w:sz w:val="22"/>
          <w:szCs w:val="22"/>
        </w:rPr>
        <w:t xml:space="preserve">, </w:t>
      </w:r>
      <w:r w:rsidR="00CF357D" w:rsidRPr="005E17B8">
        <w:rPr>
          <w:rFonts w:ascii="Palatino Linotype" w:hAnsi="Palatino Linotype"/>
          <w:sz w:val="22"/>
          <w:szCs w:val="14"/>
        </w:rPr>
        <w:t>bastará</w:t>
      </w:r>
      <w:r w:rsidR="00CF357D" w:rsidRPr="005E17B8">
        <w:rPr>
          <w:rFonts w:ascii="Palatino Linotype" w:eastAsia="Palatino Linotype" w:hAnsi="Palatino Linotype" w:cs="Palatino Linotype"/>
          <w:sz w:val="22"/>
          <w:szCs w:val="22"/>
        </w:rPr>
        <w:t xml:space="preserve"> </w:t>
      </w:r>
      <w:r w:rsidR="00CF357D" w:rsidRPr="005E17B8">
        <w:rPr>
          <w:rFonts w:ascii="Palatino Linotype" w:hAnsi="Palatino Linotype"/>
          <w:iCs/>
          <w:sz w:val="22"/>
          <w:szCs w:val="22"/>
        </w:rPr>
        <w:t xml:space="preserve">con que así lo haga del conocimiento de la parte </w:t>
      </w:r>
      <w:r w:rsidR="00CF357D" w:rsidRPr="005E17B8">
        <w:rPr>
          <w:rFonts w:ascii="Palatino Linotype" w:hAnsi="Palatino Linotype"/>
          <w:b/>
          <w:bCs/>
          <w:iCs/>
          <w:sz w:val="22"/>
          <w:szCs w:val="22"/>
        </w:rPr>
        <w:t>Recurrente</w:t>
      </w:r>
      <w:r w:rsidR="00CF357D" w:rsidRPr="005E17B8">
        <w:rPr>
          <w:rFonts w:ascii="Palatino Linotype" w:hAnsi="Palatino Linotype"/>
          <w:iCs/>
          <w:sz w:val="22"/>
          <w:szCs w:val="22"/>
        </w:rPr>
        <w:t>, de manera clara y precisa, en términos del artículo 19, párrafo segundo de la Ley de Transparencia y Acceso a la Información pública del Estado de México y Municipios.</w:t>
      </w:r>
    </w:p>
    <w:p w14:paraId="1A0B0344" w14:textId="77777777" w:rsidR="00C232CD" w:rsidRPr="005E17B8" w:rsidRDefault="00C232CD" w:rsidP="00F45A48">
      <w:pPr>
        <w:spacing w:line="360" w:lineRule="auto"/>
        <w:jc w:val="both"/>
        <w:rPr>
          <w:rFonts w:ascii="Palatino Linotype" w:eastAsia="Palatino Linotype" w:hAnsi="Palatino Linotype" w:cs="Palatino Linotype"/>
          <w:sz w:val="22"/>
          <w:szCs w:val="22"/>
        </w:rPr>
      </w:pPr>
    </w:p>
    <w:p w14:paraId="346B4928" w14:textId="24C19D48" w:rsidR="000D211C" w:rsidRPr="005E17B8" w:rsidRDefault="000D211C"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Ahora bien, es el tuno de analizar los requerimientos relativos a cuánto se adquiere de alimentos para los caballos con los contratos; actas del comité de adquisiciones la adjudicación para el proveedor del alimento, así como las facturas pagadas y el adeudo por los conceptos.</w:t>
      </w:r>
    </w:p>
    <w:p w14:paraId="09204B20" w14:textId="77777777" w:rsidR="00565701" w:rsidRPr="005E17B8" w:rsidRDefault="00565701" w:rsidP="00F45A48">
      <w:pPr>
        <w:spacing w:line="360" w:lineRule="auto"/>
        <w:jc w:val="both"/>
        <w:rPr>
          <w:rFonts w:ascii="Palatino Linotype" w:eastAsia="Palatino Linotype" w:hAnsi="Palatino Linotype" w:cs="Palatino Linotype"/>
          <w:sz w:val="22"/>
          <w:szCs w:val="22"/>
        </w:rPr>
      </w:pPr>
    </w:p>
    <w:p w14:paraId="2AABE00A" w14:textId="44D8B69C" w:rsidR="006434EA" w:rsidRPr="005E17B8" w:rsidRDefault="006434EA" w:rsidP="00F45A4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Establecido lo anterior, es necesario precisar que la naturaleza de la solicitud versa documentación relacionada con la adquisición de bienes, para ser específicos de alimento para los caballos de la Policía Montada, razón por la que es indispensable traer a contexto lo dispuesto en la Ley de la Contratación Pública del Estado de México y Municipios, la cual tiene por objeto regular los actos relativos a la planeación, programación, presupuestación, ejecución y control de </w:t>
      </w:r>
      <w:r w:rsidRPr="005E17B8">
        <w:rPr>
          <w:rFonts w:ascii="Palatino Linotype" w:eastAsia="Palatino Linotype" w:hAnsi="Palatino Linotype" w:cs="Palatino Linotype"/>
          <w:b/>
          <w:sz w:val="22"/>
          <w:szCs w:val="22"/>
        </w:rPr>
        <w:t xml:space="preserve">la </w:t>
      </w:r>
      <w:r w:rsidRPr="005E17B8">
        <w:rPr>
          <w:rFonts w:ascii="Palatino Linotype" w:eastAsia="Palatino Linotype" w:hAnsi="Palatino Linotype" w:cs="Palatino Linotype"/>
          <w:b/>
          <w:sz w:val="22"/>
          <w:szCs w:val="22"/>
          <w:u w:val="single"/>
        </w:rPr>
        <w:t>adquisición</w:t>
      </w:r>
      <w:r w:rsidRPr="005E17B8">
        <w:rPr>
          <w:rFonts w:ascii="Palatino Linotype" w:eastAsia="Palatino Linotype" w:hAnsi="Palatino Linotype" w:cs="Palatino Linotype"/>
          <w:sz w:val="22"/>
          <w:szCs w:val="22"/>
        </w:rPr>
        <w:t xml:space="preserve">, enajenación y </w:t>
      </w:r>
      <w:r w:rsidRPr="005E17B8">
        <w:rPr>
          <w:rFonts w:ascii="Palatino Linotype" w:eastAsia="Palatino Linotype" w:hAnsi="Palatino Linotype" w:cs="Palatino Linotype"/>
          <w:b/>
          <w:sz w:val="22"/>
          <w:szCs w:val="22"/>
        </w:rPr>
        <w:t xml:space="preserve">arrendamiento </w:t>
      </w:r>
      <w:r w:rsidRPr="005E17B8">
        <w:rPr>
          <w:rFonts w:ascii="Palatino Linotype" w:eastAsia="Palatino Linotype" w:hAnsi="Palatino Linotype" w:cs="Palatino Linotype"/>
          <w:b/>
          <w:sz w:val="22"/>
          <w:szCs w:val="22"/>
          <w:u w:val="single"/>
        </w:rPr>
        <w:t>de bienes</w:t>
      </w:r>
      <w:r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b/>
          <w:sz w:val="22"/>
          <w:szCs w:val="22"/>
        </w:rPr>
        <w:t xml:space="preserve">y la </w:t>
      </w:r>
      <w:r w:rsidRPr="005E17B8">
        <w:rPr>
          <w:rFonts w:ascii="Palatino Linotype" w:eastAsia="Palatino Linotype" w:hAnsi="Palatino Linotype" w:cs="Palatino Linotype"/>
          <w:b/>
          <w:sz w:val="22"/>
          <w:szCs w:val="22"/>
          <w:u w:val="single"/>
        </w:rPr>
        <w:t>contratación de servicios de cualquier naturaleza</w:t>
      </w:r>
      <w:r w:rsidRPr="005E17B8">
        <w:rPr>
          <w:rFonts w:ascii="Palatino Linotype" w:eastAsia="Palatino Linotype" w:hAnsi="Palatino Linotype" w:cs="Palatino Linotype"/>
          <w:sz w:val="22"/>
          <w:szCs w:val="22"/>
          <w:u w:val="single"/>
        </w:rPr>
        <w:t>, que realicen los Ayuntamientos del Estado</w:t>
      </w:r>
      <w:r w:rsidRPr="005E17B8">
        <w:rPr>
          <w:rFonts w:ascii="Palatino Linotype" w:eastAsia="Palatino Linotype" w:hAnsi="Palatino Linotype" w:cs="Palatino Linotype"/>
          <w:sz w:val="22"/>
          <w:szCs w:val="22"/>
        </w:rPr>
        <w:t xml:space="preserve">; los cuales se adjudicarán a través de </w:t>
      </w:r>
      <w:r w:rsidRPr="005E17B8">
        <w:rPr>
          <w:rFonts w:ascii="Palatino Linotype" w:eastAsia="Palatino Linotype" w:hAnsi="Palatino Linotype" w:cs="Palatino Linotype"/>
          <w:sz w:val="22"/>
          <w:szCs w:val="22"/>
          <w:u w:val="single"/>
        </w:rPr>
        <w:t>licitaciones públicas</w:t>
      </w:r>
      <w:r w:rsidRPr="005E17B8">
        <w:rPr>
          <w:rFonts w:ascii="Palatino Linotype" w:eastAsia="Palatino Linotype" w:hAnsi="Palatino Linotype" w:cs="Palatino Linotype"/>
          <w:sz w:val="22"/>
          <w:szCs w:val="22"/>
        </w:rPr>
        <w:t>, i</w:t>
      </w:r>
      <w:r w:rsidRPr="005E17B8">
        <w:rPr>
          <w:rFonts w:ascii="Palatino Linotype" w:eastAsia="Palatino Linotype" w:hAnsi="Palatino Linotype" w:cs="Palatino Linotype"/>
          <w:sz w:val="22"/>
          <w:szCs w:val="22"/>
          <w:u w:val="single"/>
        </w:rPr>
        <w:t>nvitación restringida o adjudicación directa,</w:t>
      </w:r>
      <w:r w:rsidRPr="005E17B8">
        <w:rPr>
          <w:rFonts w:ascii="Palatino Linotype" w:eastAsia="Palatino Linotype" w:hAnsi="Palatino Linotype" w:cs="Palatino Linotype"/>
          <w:sz w:val="22"/>
          <w:szCs w:val="22"/>
        </w:rPr>
        <w:t xml:space="preserve"> mediante convocatoria pública, tal y como lo establecen los artículos 4, 26 y 27 de dicha Ley, los cuales son del tenor siguiente: </w:t>
      </w:r>
    </w:p>
    <w:p w14:paraId="1EBE9DE7" w14:textId="77777777" w:rsidR="006434EA" w:rsidRPr="005E17B8" w:rsidRDefault="006434EA" w:rsidP="00F45A48">
      <w:pPr>
        <w:jc w:val="both"/>
        <w:rPr>
          <w:rFonts w:ascii="Palatino Linotype" w:eastAsia="Palatino Linotype" w:hAnsi="Palatino Linotype" w:cs="Palatino Linotype"/>
          <w:sz w:val="22"/>
          <w:szCs w:val="22"/>
        </w:rPr>
      </w:pPr>
    </w:p>
    <w:p w14:paraId="11BC5839"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b/>
          <w:i/>
          <w:sz w:val="22"/>
          <w:szCs w:val="22"/>
        </w:rPr>
        <w:t>Artículo 4.-</w:t>
      </w:r>
      <w:r w:rsidRPr="005E17B8">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01914A1E"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u w:val="single"/>
        </w:rPr>
      </w:pPr>
      <w:r w:rsidRPr="005E17B8">
        <w:rPr>
          <w:rFonts w:ascii="Palatino Linotype" w:eastAsia="Palatino Linotype" w:hAnsi="Palatino Linotype" w:cs="Palatino Linotype"/>
          <w:b/>
          <w:i/>
          <w:sz w:val="22"/>
          <w:szCs w:val="22"/>
          <w:u w:val="single"/>
        </w:rPr>
        <w:t xml:space="preserve">I. La adquisición de bienes muebles. </w:t>
      </w:r>
    </w:p>
    <w:p w14:paraId="3DD51859"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 La adquisición de bienes inmuebles, a través de compraventa. </w:t>
      </w:r>
    </w:p>
    <w:p w14:paraId="3313D1B2"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III. La enajenación de bienes muebles e inmuebles. </w:t>
      </w:r>
    </w:p>
    <w:p w14:paraId="1A6063EC"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IV. El arrendamiento de bienes muebles e inmuebles. </w:t>
      </w:r>
    </w:p>
    <w:p w14:paraId="7EE6086E"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u w:val="single"/>
        </w:rPr>
      </w:pPr>
      <w:r w:rsidRPr="005E17B8">
        <w:rPr>
          <w:rFonts w:ascii="Palatino Linotype" w:eastAsia="Palatino Linotype" w:hAnsi="Palatino Linotype" w:cs="Palatino Linotype"/>
          <w:b/>
          <w:i/>
          <w:sz w:val="22"/>
          <w:szCs w:val="22"/>
          <w:u w:val="single"/>
        </w:rPr>
        <w:t xml:space="preserve">V. La contratación de los servicios, relacionados con bienes muebles que se encuentran incorporados o adheridos a bienes inmuebles, cuya instalación o mantenimiento no implique modificación al bien inmueble. </w:t>
      </w:r>
    </w:p>
    <w:p w14:paraId="59DE70E6"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VI. La contratación de los servicios de reconstrucción y mantenimiento de bienes muebles. </w:t>
      </w:r>
    </w:p>
    <w:p w14:paraId="459E1B05"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u w:val="single"/>
        </w:rPr>
        <w:t>VII. La contratación de los servicios de maquila, seguros y transportación, así como de los de limpieza y vigilancia de bienes inmuebles</w:t>
      </w:r>
    </w:p>
    <w:p w14:paraId="5D7F6522"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7B57ACC7"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u w:val="single"/>
        </w:rPr>
      </w:pPr>
      <w:r w:rsidRPr="005E17B8">
        <w:rPr>
          <w:rFonts w:ascii="Palatino Linotype" w:eastAsia="Palatino Linotype" w:hAnsi="Palatino Linotype" w:cs="Palatino Linotype"/>
          <w:b/>
          <w:i/>
          <w:sz w:val="22"/>
          <w:szCs w:val="22"/>
          <w:u w:val="single"/>
        </w:rPr>
        <w:t>En general, otros actos que impliquen la contratación de servicios de cualquier naturaleza.</w:t>
      </w:r>
    </w:p>
    <w:p w14:paraId="6D8C4FEB"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3AE2CD80"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p>
    <w:p w14:paraId="29F28D54"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 xml:space="preserve">Artículo 27.- </w:t>
      </w:r>
      <w:r w:rsidRPr="005E17B8">
        <w:rPr>
          <w:rFonts w:ascii="Palatino Linotype" w:eastAsia="Palatino Linotype" w:hAnsi="Palatino Linotype" w:cs="Palatino Linotype"/>
          <w:i/>
          <w:sz w:val="22"/>
          <w:szCs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5924A395"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I. Invitación restringida. </w:t>
      </w:r>
    </w:p>
    <w:p w14:paraId="6DA483B0"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II. Adjudicación directa.”</w:t>
      </w:r>
    </w:p>
    <w:p w14:paraId="5B5CDABE" w14:textId="77777777" w:rsidR="006434EA" w:rsidRPr="005E17B8" w:rsidRDefault="006434EA" w:rsidP="00F45A48">
      <w:pPr>
        <w:ind w:left="567" w:right="567"/>
        <w:jc w:val="right"/>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(Énfasis añadido) </w:t>
      </w:r>
    </w:p>
    <w:p w14:paraId="144082C4" w14:textId="77777777" w:rsidR="006434EA" w:rsidRPr="005E17B8" w:rsidRDefault="006434EA" w:rsidP="00F45A48">
      <w:pPr>
        <w:spacing w:line="360" w:lineRule="auto"/>
        <w:jc w:val="both"/>
        <w:rPr>
          <w:rFonts w:ascii="Palatino Linotype" w:eastAsia="Palatino Linotype" w:hAnsi="Palatino Linotype" w:cs="Palatino Linotype"/>
          <w:sz w:val="22"/>
          <w:szCs w:val="22"/>
        </w:rPr>
      </w:pPr>
    </w:p>
    <w:p w14:paraId="09E56795"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40C37274"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50AB63E"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6FE23CB" w14:textId="77777777" w:rsidR="006434EA" w:rsidRPr="005E17B8" w:rsidRDefault="006434EA" w:rsidP="00F45A48">
      <w:pPr>
        <w:pBdr>
          <w:top w:val="nil"/>
          <w:left w:val="nil"/>
          <w:bottom w:val="nil"/>
          <w:right w:val="nil"/>
          <w:between w:val="nil"/>
        </w:pBdr>
        <w:ind w:left="720"/>
        <w:rPr>
          <w:rFonts w:ascii="Palatino Linotype" w:eastAsia="Palatino Linotype" w:hAnsi="Palatino Linotype" w:cs="Palatino Linotype"/>
          <w:sz w:val="22"/>
          <w:szCs w:val="22"/>
        </w:rPr>
      </w:pPr>
    </w:p>
    <w:p w14:paraId="7EAFF038"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lo que, en las licitaciones se debe seguir el procedimiento marcado en el artículo 35 del precitado ordenamiento, que literalmente establece:</w:t>
      </w:r>
    </w:p>
    <w:p w14:paraId="3E9F8D81" w14:textId="77777777" w:rsidR="006434EA" w:rsidRPr="005E17B8" w:rsidRDefault="006434EA" w:rsidP="00F45A48">
      <w:pPr>
        <w:jc w:val="both"/>
        <w:rPr>
          <w:rFonts w:ascii="Palatino Linotype" w:eastAsia="Palatino Linotype" w:hAnsi="Palatino Linotype" w:cs="Palatino Linotype"/>
          <w:sz w:val="22"/>
          <w:szCs w:val="22"/>
        </w:rPr>
      </w:pPr>
    </w:p>
    <w:p w14:paraId="0A045CC4"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35</w:t>
      </w:r>
      <w:r w:rsidRPr="005E17B8">
        <w:rPr>
          <w:rFonts w:ascii="Palatino Linotype" w:eastAsia="Palatino Linotype" w:hAnsi="Palatino Linotype" w:cs="Palatino Linotype"/>
          <w:i/>
          <w:sz w:val="22"/>
          <w:szCs w:val="22"/>
        </w:rPr>
        <w:t>.- En los procedimientos de licitación pública se observará lo siguiente:</w:t>
      </w:r>
    </w:p>
    <w:p w14:paraId="646788F1"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 El acto de presentación y apertura de propuestas se llevará a cabo por el servidor público que designe la convocante, conforme al procedimiento que se establezca en el reglamento de esta Ley.</w:t>
      </w:r>
    </w:p>
    <w:p w14:paraId="72FD792A"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011E2484"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III. Las bases de licitación se pondrán a la venta a partir de la fecha de publicación de la convocatoria y hasta el día hábil anterior a la fecha de celebración </w:t>
      </w:r>
      <w:r w:rsidRPr="005E17B8">
        <w:rPr>
          <w:rFonts w:ascii="Palatino Linotype" w:eastAsia="Palatino Linotype" w:hAnsi="Palatino Linotype" w:cs="Palatino Linotype"/>
          <w:b/>
          <w:i/>
          <w:sz w:val="22"/>
          <w:szCs w:val="22"/>
        </w:rPr>
        <w:t>de la junta de aclaraciones</w:t>
      </w:r>
      <w:r w:rsidRPr="005E17B8">
        <w:rPr>
          <w:rFonts w:ascii="Palatino Linotype" w:eastAsia="Palatino Linotype" w:hAnsi="Palatino Linotype" w:cs="Palatino Linotype"/>
          <w:i/>
          <w:sz w:val="22"/>
          <w:szCs w:val="22"/>
        </w:rPr>
        <w:t xml:space="preserve"> o, en su defecto, del acto de presentación y apertura de propuestas.</w:t>
      </w:r>
    </w:p>
    <w:p w14:paraId="7C6B90ED"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45A3BE0C"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V. Las modificaciones no podrán limitar el número de licitantes, sustituir o variar sustancialmente los bienes o servicios convocados originalmente, ni adicionar otros  distintos.</w:t>
      </w:r>
    </w:p>
    <w:p w14:paraId="35BEB198"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p>
    <w:p w14:paraId="6FAFE8E3"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VII. Se emitirá el fallo dentro de los 15 días hábiles siguientes a la publicación de la convocatoria.</w:t>
      </w:r>
    </w:p>
    <w:p w14:paraId="4A86300B"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VIII. Los licitantes se podrán registrar hasta el día y la hora fijados para el acto de presentación y apertura de propuestas.</w:t>
      </w:r>
      <w:r w:rsidRPr="005E17B8">
        <w:rPr>
          <w:rFonts w:ascii="Palatino Linotype" w:eastAsia="Palatino Linotype" w:hAnsi="Palatino Linotype" w:cs="Palatino Linotype"/>
          <w:b/>
          <w:i/>
          <w:sz w:val="22"/>
          <w:szCs w:val="22"/>
        </w:rPr>
        <w:t>”</w:t>
      </w:r>
    </w:p>
    <w:p w14:paraId="18EDFF46" w14:textId="77777777" w:rsidR="006434EA" w:rsidRPr="005E17B8" w:rsidRDefault="006434EA" w:rsidP="00F45A48">
      <w:pPr>
        <w:spacing w:line="360" w:lineRule="auto"/>
        <w:ind w:left="567" w:right="567"/>
        <w:jc w:val="right"/>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(Énfasis añadido)</w:t>
      </w:r>
    </w:p>
    <w:p w14:paraId="7D66DBC5"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6E0A0F5F"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FCA4A1"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Además, respecto al dictamen y el fallo de la adjudicación, es de señalar que la Ley en mención indica lo siguiente:</w:t>
      </w:r>
    </w:p>
    <w:p w14:paraId="0144645F" w14:textId="77777777" w:rsidR="006434EA" w:rsidRPr="005E17B8" w:rsidRDefault="006434EA" w:rsidP="00F45A48">
      <w:pPr>
        <w:jc w:val="both"/>
        <w:rPr>
          <w:rFonts w:ascii="Palatino Linotype" w:eastAsia="Palatino Linotype" w:hAnsi="Palatino Linotype" w:cs="Palatino Linotype"/>
          <w:sz w:val="22"/>
          <w:szCs w:val="22"/>
        </w:rPr>
      </w:pPr>
    </w:p>
    <w:p w14:paraId="37CB469C"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37.-</w:t>
      </w:r>
      <w:r w:rsidRPr="005E17B8">
        <w:rPr>
          <w:rFonts w:ascii="Palatino Linotype" w:eastAsia="Palatino Linotype" w:hAnsi="Palatino Linotype" w:cs="Palatino Linotype"/>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0C60AE0F" w14:textId="77777777" w:rsidR="006434EA" w:rsidRPr="005E17B8" w:rsidRDefault="006434EA" w:rsidP="00F45A48">
      <w:pPr>
        <w:spacing w:line="360" w:lineRule="auto"/>
        <w:ind w:left="567" w:right="567"/>
        <w:jc w:val="both"/>
        <w:rPr>
          <w:rFonts w:ascii="Palatino Linotype" w:eastAsia="Palatino Linotype" w:hAnsi="Palatino Linotype" w:cs="Palatino Linotype"/>
          <w:b/>
          <w:i/>
          <w:sz w:val="22"/>
          <w:szCs w:val="22"/>
        </w:rPr>
      </w:pPr>
    </w:p>
    <w:p w14:paraId="74023D27"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38.-</w:t>
      </w:r>
      <w:r w:rsidRPr="005E17B8">
        <w:rPr>
          <w:rFonts w:ascii="Palatino Linotype" w:eastAsia="Palatino Linotype" w:hAnsi="Palatino Linotype" w:cs="Palatino Linotype"/>
          <w:i/>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14F0FADB"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5E17B8">
        <w:rPr>
          <w:rFonts w:ascii="Palatino Linotype" w:eastAsia="Palatino Linotype" w:hAnsi="Palatino Linotype" w:cs="Palatino Linotype"/>
          <w:b/>
          <w:i/>
          <w:sz w:val="22"/>
          <w:szCs w:val="22"/>
        </w:rPr>
        <w:t>”</w:t>
      </w:r>
      <w:r w:rsidRPr="005E17B8">
        <w:rPr>
          <w:rFonts w:ascii="Palatino Linotype" w:eastAsia="Palatino Linotype" w:hAnsi="Palatino Linotype" w:cs="Palatino Linotype"/>
          <w:i/>
          <w:sz w:val="22"/>
          <w:szCs w:val="22"/>
        </w:rPr>
        <w:t xml:space="preserve"> </w:t>
      </w:r>
    </w:p>
    <w:p w14:paraId="7BD4566E" w14:textId="77777777" w:rsidR="006434EA" w:rsidRPr="005E17B8" w:rsidRDefault="006434EA" w:rsidP="00F45A48">
      <w:pPr>
        <w:spacing w:line="360" w:lineRule="auto"/>
        <w:ind w:left="567" w:right="567"/>
        <w:jc w:val="both"/>
        <w:rPr>
          <w:rFonts w:ascii="Palatino Linotype" w:eastAsia="Palatino Linotype" w:hAnsi="Palatino Linotype" w:cs="Palatino Linotype"/>
          <w:i/>
          <w:sz w:val="22"/>
          <w:szCs w:val="22"/>
        </w:rPr>
      </w:pPr>
    </w:p>
    <w:p w14:paraId="1C04C6FA" w14:textId="2DD7D1DC"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w:t>
      </w:r>
    </w:p>
    <w:p w14:paraId="7E5238F6"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6034E5"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0CDA1507" w14:textId="77777777" w:rsidR="006434EA" w:rsidRPr="005E17B8" w:rsidRDefault="006434EA" w:rsidP="00F45A48">
      <w:pPr>
        <w:spacing w:line="360" w:lineRule="auto"/>
        <w:jc w:val="both"/>
        <w:rPr>
          <w:rFonts w:ascii="Palatino Linotype" w:eastAsia="Palatino Linotype" w:hAnsi="Palatino Linotype" w:cs="Palatino Linotype"/>
          <w:sz w:val="22"/>
          <w:szCs w:val="22"/>
        </w:rPr>
      </w:pPr>
    </w:p>
    <w:p w14:paraId="25656D3C"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46.-</w:t>
      </w:r>
      <w:r w:rsidRPr="005E17B8">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 (Sic)</w:t>
      </w:r>
    </w:p>
    <w:p w14:paraId="3F1C5969"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Por ello, el Reglamento de la Ley en comento, en su artículo 90, indica cuales lo son los supuestos que deberán observarse para llevar a cabo dicho procedimiento:</w:t>
      </w:r>
    </w:p>
    <w:p w14:paraId="3D9ED6FA"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p>
    <w:p w14:paraId="11AA19C0"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90.-</w:t>
      </w:r>
      <w:r w:rsidRPr="005E17B8">
        <w:rPr>
          <w:rFonts w:ascii="Palatino Linotype" w:eastAsia="Palatino Linotype" w:hAnsi="Palatino Linotype" w:cs="Palatino Linotype"/>
          <w:i/>
          <w:sz w:val="22"/>
          <w:szCs w:val="22"/>
        </w:rPr>
        <w:t xml:space="preserve"> En el procedimiento de invitación restringida se deberá observar lo siguiente:</w:t>
      </w:r>
    </w:p>
    <w:p w14:paraId="45AAA7ED"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p>
    <w:p w14:paraId="3EF90C62"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 Se invitará a un mínimo de tres personas seleccionadas de entre las que se encuentren inscritas en el catálogo de proveedores y de prestadores de servicios.</w:t>
      </w:r>
    </w:p>
    <w:p w14:paraId="735CEAE8"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Se podrá invitar a personas que no se encuentren inscritas, cuando en el giro correspondiente del catálogo de proveedores y prestadores de servicios no exista el registro mínimo de personas requeridas para tal modalidad;</w:t>
      </w:r>
    </w:p>
    <w:p w14:paraId="4EACC848"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 Las bases de la invitación restringida indicarán los aspectos de la adquisición o contratación; y</w:t>
      </w:r>
    </w:p>
    <w:p w14:paraId="558C51B0"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i/>
          <w:sz w:val="22"/>
          <w:szCs w:val="22"/>
        </w:rPr>
        <w:t>III. Serán aplicables, en lo conducente, las disposiciones de la licitación pública.</w:t>
      </w:r>
      <w:r w:rsidRPr="005E17B8">
        <w:rPr>
          <w:rFonts w:ascii="Palatino Linotype" w:eastAsia="Palatino Linotype" w:hAnsi="Palatino Linotype" w:cs="Palatino Linotype"/>
          <w:b/>
          <w:i/>
          <w:sz w:val="22"/>
          <w:szCs w:val="22"/>
        </w:rPr>
        <w:t>”</w:t>
      </w:r>
    </w:p>
    <w:p w14:paraId="0326BD7C" w14:textId="77777777" w:rsidR="006434EA" w:rsidRPr="005E17B8" w:rsidRDefault="006434EA" w:rsidP="00F45A48">
      <w:pPr>
        <w:spacing w:line="360" w:lineRule="auto"/>
        <w:ind w:left="709" w:right="822"/>
        <w:jc w:val="both"/>
        <w:rPr>
          <w:rFonts w:ascii="Palatino Linotype" w:eastAsia="Palatino Linotype" w:hAnsi="Palatino Linotype" w:cs="Palatino Linotype"/>
          <w:i/>
          <w:sz w:val="22"/>
          <w:szCs w:val="22"/>
        </w:rPr>
      </w:pPr>
    </w:p>
    <w:p w14:paraId="003FEAC9"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2F1EBEFF"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91F9EC"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último, y en cuanto hace a la adjudicación directa, el artículo 48 de la Ley de la Contratación Pública del Estado de México y Municipios y 91 del Reglamento de dicha Ley, indican en qué supuestos puede llevarse a cabo este procedimiento.</w:t>
      </w:r>
    </w:p>
    <w:p w14:paraId="002DB2A6" w14:textId="77777777" w:rsidR="006434EA" w:rsidRPr="005E17B8" w:rsidRDefault="006434EA" w:rsidP="00F45A48">
      <w:pPr>
        <w:pBdr>
          <w:top w:val="nil"/>
          <w:left w:val="nil"/>
          <w:bottom w:val="nil"/>
          <w:right w:val="nil"/>
          <w:between w:val="nil"/>
        </w:pBdr>
        <w:ind w:left="720"/>
        <w:rPr>
          <w:rFonts w:ascii="Palatino Linotype" w:eastAsia="Palatino Linotype" w:hAnsi="Palatino Linotype" w:cs="Palatino Linotype"/>
          <w:sz w:val="22"/>
          <w:szCs w:val="22"/>
        </w:rPr>
      </w:pPr>
    </w:p>
    <w:p w14:paraId="742B2A99"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En este sentido, el convocante debe solicitar a su comité el dictamen correspondiente del procedimiento de adjudicación directa, en el que se acredite previamente la descripción general de los bienes a adquirir; </w:t>
      </w:r>
      <w:r w:rsidRPr="005E17B8">
        <w:rPr>
          <w:rFonts w:ascii="Palatino Linotype" w:eastAsia="Palatino Linotype" w:hAnsi="Palatino Linotype" w:cs="Palatino Linotype"/>
          <w:b/>
          <w:sz w:val="22"/>
          <w:szCs w:val="22"/>
        </w:rPr>
        <w:t>la justificación o conveniencia de llevar a cabo la adjudicación directa</w:t>
      </w:r>
      <w:r w:rsidRPr="005E17B8">
        <w:rPr>
          <w:rFonts w:ascii="Palatino Linotype" w:eastAsia="Palatino Linotype" w:hAnsi="Palatino Linotype" w:cs="Palatino Linotype"/>
          <w:sz w:val="22"/>
          <w:szCs w:val="22"/>
        </w:rPr>
        <w:t>; y la certificación de suficiencia presupuestaria.</w:t>
      </w:r>
    </w:p>
    <w:p w14:paraId="370E1470"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32E148"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En este sentido, debe decirse que los </w:t>
      </w:r>
      <w:r w:rsidRPr="005E17B8">
        <w:rPr>
          <w:rFonts w:ascii="Palatino Linotype" w:eastAsia="Palatino Linotype" w:hAnsi="Palatino Linotype" w:cs="Palatino Linotype"/>
          <w:b/>
          <w:sz w:val="22"/>
          <w:szCs w:val="22"/>
          <w:u w:val="single"/>
        </w:rPr>
        <w:t>expedientes de las adquisiciones, arrendamientos, enajenaciones y servicios</w:t>
      </w:r>
      <w:r w:rsidRPr="005E17B8">
        <w:rPr>
          <w:rFonts w:ascii="Palatino Linotype" w:eastAsia="Palatino Linotype" w:hAnsi="Palatino Linotype" w:cs="Palatino Linotype"/>
          <w:sz w:val="22"/>
          <w:szCs w:val="22"/>
        </w:rPr>
        <w:t>, se encuentra considerada como una de las obligaciones de transparencias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64F963C4" w14:textId="77777777" w:rsidR="006434EA" w:rsidRPr="005E17B8" w:rsidRDefault="006434EA" w:rsidP="00F45A48">
      <w:pPr>
        <w:jc w:val="both"/>
        <w:rPr>
          <w:rFonts w:ascii="Palatino Linotype" w:eastAsia="Palatino Linotype" w:hAnsi="Palatino Linotype" w:cs="Palatino Linotype"/>
          <w:sz w:val="22"/>
          <w:szCs w:val="22"/>
        </w:rPr>
      </w:pPr>
    </w:p>
    <w:p w14:paraId="4E754386"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“Artículo 92. </w:t>
      </w:r>
      <w:r w:rsidRPr="005E17B8">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AC460C"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i/>
          <w:sz w:val="22"/>
          <w:szCs w:val="22"/>
        </w:rPr>
        <w:t>(…)</w:t>
      </w:r>
    </w:p>
    <w:p w14:paraId="0307F016"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XXIX. </w:t>
      </w:r>
      <w:r w:rsidRPr="005E17B8">
        <w:rPr>
          <w:rFonts w:ascii="Palatino Linotype" w:eastAsia="Palatino Linotype" w:hAnsi="Palatino Linotype" w:cs="Palatino Linotype"/>
          <w:i/>
          <w:sz w:val="22"/>
          <w:szCs w:val="22"/>
        </w:rPr>
        <w:t>La información sobre los procesos y resultados sobre procedimientos de adjudicación directa, invitación restringida y licitación de cualquier naturaleza, </w:t>
      </w:r>
      <w:r w:rsidRPr="005E17B8">
        <w:rPr>
          <w:rFonts w:ascii="Palatino Linotype" w:eastAsia="Palatino Linotype" w:hAnsi="Palatino Linotype" w:cs="Palatino Linotype"/>
          <w:b/>
          <w:i/>
          <w:sz w:val="22"/>
          <w:szCs w:val="22"/>
          <w:u w:val="single"/>
        </w:rPr>
        <w:t>incluyendo la versión pública del expediente respectivo y de los contratos</w:t>
      </w:r>
      <w:r w:rsidRPr="005E17B8">
        <w:rPr>
          <w:rFonts w:ascii="Palatino Linotype" w:eastAsia="Palatino Linotype" w:hAnsi="Palatino Linotype" w:cs="Palatino Linotype"/>
          <w:i/>
          <w:sz w:val="22"/>
          <w:szCs w:val="22"/>
        </w:rPr>
        <w:t> celebrados, que deberán contener, por los menos, lo siguiente:</w:t>
      </w:r>
    </w:p>
    <w:p w14:paraId="62923888"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a) </w:t>
      </w:r>
      <w:r w:rsidRPr="005E17B8">
        <w:rPr>
          <w:rFonts w:ascii="Palatino Linotype" w:eastAsia="Palatino Linotype" w:hAnsi="Palatino Linotype" w:cs="Palatino Linotype"/>
          <w:i/>
          <w:sz w:val="22"/>
          <w:szCs w:val="22"/>
        </w:rPr>
        <w:t>De licitaciones públicas o procedimientos de invitación restringida:</w:t>
      </w:r>
    </w:p>
    <w:p w14:paraId="1E8FB09F"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1)</w:t>
      </w:r>
      <w:r w:rsidRPr="005E17B8">
        <w:rPr>
          <w:rFonts w:ascii="Palatino Linotype" w:eastAsia="Palatino Linotype" w:hAnsi="Palatino Linotype" w:cs="Palatino Linotype"/>
          <w:i/>
          <w:sz w:val="22"/>
          <w:szCs w:val="22"/>
        </w:rPr>
        <w:t> La convocatoria o invitación emitida, así como los fundamentos legales aplicados para llevarla a cabo;</w:t>
      </w:r>
    </w:p>
    <w:p w14:paraId="09778DDF" w14:textId="77777777" w:rsidR="006434EA" w:rsidRPr="005E17B8" w:rsidRDefault="006434EA" w:rsidP="00F45A48">
      <w:pPr>
        <w:spacing w:line="360" w:lineRule="auto"/>
        <w:ind w:left="567" w:right="822"/>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i/>
          <w:sz w:val="22"/>
          <w:szCs w:val="22"/>
        </w:rPr>
        <w:t>2) Los nombres de los participantes o invitados;</w:t>
      </w:r>
    </w:p>
    <w:p w14:paraId="4A8A49C6" w14:textId="77777777" w:rsidR="006434EA" w:rsidRPr="005E17B8" w:rsidRDefault="006434EA" w:rsidP="00F45A48">
      <w:pPr>
        <w:spacing w:line="360" w:lineRule="auto"/>
        <w:ind w:left="567" w:right="822"/>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i/>
          <w:sz w:val="22"/>
          <w:szCs w:val="22"/>
        </w:rPr>
        <w:t>3) El nombre del ganador y las razones que lo justifican;</w:t>
      </w:r>
    </w:p>
    <w:p w14:paraId="363D1FC0"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4) </w:t>
      </w:r>
      <w:r w:rsidRPr="005E17B8">
        <w:rPr>
          <w:rFonts w:ascii="Palatino Linotype" w:eastAsia="Palatino Linotype" w:hAnsi="Palatino Linotype" w:cs="Palatino Linotype"/>
          <w:i/>
          <w:sz w:val="22"/>
          <w:szCs w:val="22"/>
        </w:rPr>
        <w:t>El área solicitante y la responsable de su ejecución;</w:t>
      </w:r>
    </w:p>
    <w:p w14:paraId="61F7D506"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5) </w:t>
      </w:r>
      <w:r w:rsidRPr="005E17B8">
        <w:rPr>
          <w:rFonts w:ascii="Palatino Linotype" w:eastAsia="Palatino Linotype" w:hAnsi="Palatino Linotype" w:cs="Palatino Linotype"/>
          <w:i/>
          <w:sz w:val="22"/>
          <w:szCs w:val="22"/>
        </w:rPr>
        <w:t>Las convocatorias e invitaciones emitidas;</w:t>
      </w:r>
    </w:p>
    <w:p w14:paraId="7BB443EF"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6) Los dictámenes y fallo de adjudicación;</w:t>
      </w:r>
    </w:p>
    <w:p w14:paraId="4D9F1239"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u w:val="single"/>
        </w:rPr>
        <w:t>7) El contrato y, en su caso, sus anexos</w:t>
      </w:r>
      <w:r w:rsidRPr="005E17B8">
        <w:rPr>
          <w:rFonts w:ascii="Palatino Linotype" w:eastAsia="Palatino Linotype" w:hAnsi="Palatino Linotype" w:cs="Palatino Linotype"/>
          <w:b/>
          <w:i/>
          <w:sz w:val="22"/>
          <w:szCs w:val="22"/>
        </w:rPr>
        <w:t>;</w:t>
      </w:r>
    </w:p>
    <w:p w14:paraId="6A8AEBD9" w14:textId="77777777" w:rsidR="006434EA" w:rsidRPr="005E17B8" w:rsidRDefault="006434EA" w:rsidP="00F45A48">
      <w:pPr>
        <w:spacing w:line="360" w:lineRule="auto"/>
        <w:ind w:left="567" w:right="822"/>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14:paraId="6E86C72F"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9) </w:t>
      </w:r>
      <w:r w:rsidRPr="005E17B8">
        <w:rPr>
          <w:rFonts w:ascii="Palatino Linotype" w:eastAsia="Palatino Linotype" w:hAnsi="Palatino Linotype" w:cs="Palatino Linotype"/>
          <w:i/>
          <w:sz w:val="22"/>
          <w:szCs w:val="22"/>
        </w:rPr>
        <w:t>La partida presupuestal, de conformidad con el clasificador por objeto del gasto, en el caso de ser aplicable;</w:t>
      </w:r>
    </w:p>
    <w:p w14:paraId="439450BB"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i/>
          <w:sz w:val="22"/>
          <w:szCs w:val="22"/>
        </w:rPr>
        <w:t>10) Origen de los recursos especificando si son federales, estatales o municipales, así como el tipo de fondo de participación o aportación respectiva;</w:t>
      </w:r>
    </w:p>
    <w:p w14:paraId="2BE9FD1D" w14:textId="77777777" w:rsidR="006434EA" w:rsidRPr="005E17B8" w:rsidRDefault="006434EA" w:rsidP="00F45A48">
      <w:pPr>
        <w:spacing w:line="360" w:lineRule="auto"/>
        <w:ind w:left="567" w:right="822"/>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i/>
          <w:sz w:val="22"/>
          <w:szCs w:val="22"/>
        </w:rPr>
        <w:t>11) Los convenios modificatorios que, en su caso, sean firmados, precisando el objeto y la fecha de celebración;</w:t>
      </w:r>
    </w:p>
    <w:p w14:paraId="4A9FF995"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12) </w:t>
      </w:r>
      <w:r w:rsidRPr="005E17B8">
        <w:rPr>
          <w:rFonts w:ascii="Palatino Linotype" w:eastAsia="Palatino Linotype" w:hAnsi="Palatino Linotype" w:cs="Palatino Linotype"/>
          <w:i/>
          <w:sz w:val="22"/>
          <w:szCs w:val="22"/>
        </w:rPr>
        <w:t>Los informes de avance físico y financiero sobre las obras o servicios contratados;</w:t>
      </w:r>
    </w:p>
    <w:p w14:paraId="76369DDF"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13) </w:t>
      </w:r>
      <w:r w:rsidRPr="005E17B8">
        <w:rPr>
          <w:rFonts w:ascii="Palatino Linotype" w:eastAsia="Palatino Linotype" w:hAnsi="Palatino Linotype" w:cs="Palatino Linotype"/>
          <w:i/>
          <w:sz w:val="22"/>
          <w:szCs w:val="22"/>
        </w:rPr>
        <w:t>El convenio de terminación; y</w:t>
      </w:r>
    </w:p>
    <w:p w14:paraId="28535E90"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14) </w:t>
      </w:r>
      <w:r w:rsidRPr="005E17B8">
        <w:rPr>
          <w:rFonts w:ascii="Palatino Linotype" w:eastAsia="Palatino Linotype" w:hAnsi="Palatino Linotype" w:cs="Palatino Linotype"/>
          <w:i/>
          <w:sz w:val="22"/>
          <w:szCs w:val="22"/>
        </w:rPr>
        <w:t>El finiquito.</w:t>
      </w:r>
    </w:p>
    <w:p w14:paraId="215F792E" w14:textId="77777777" w:rsidR="006434EA" w:rsidRPr="005E17B8" w:rsidRDefault="006434EA" w:rsidP="00F45A48">
      <w:pPr>
        <w:spacing w:line="360" w:lineRule="auto"/>
        <w:ind w:left="426" w:right="822"/>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i/>
          <w:sz w:val="22"/>
          <w:szCs w:val="22"/>
        </w:rPr>
        <w:t>b) De las adjudicaciones directas:</w:t>
      </w:r>
    </w:p>
    <w:p w14:paraId="66B89C65"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1) </w:t>
      </w:r>
      <w:r w:rsidRPr="005E17B8">
        <w:rPr>
          <w:rFonts w:ascii="Palatino Linotype" w:eastAsia="Palatino Linotype" w:hAnsi="Palatino Linotype" w:cs="Palatino Linotype"/>
          <w:i/>
          <w:sz w:val="22"/>
          <w:szCs w:val="22"/>
        </w:rPr>
        <w:t>La propuesta enviada por el participante;</w:t>
      </w:r>
    </w:p>
    <w:p w14:paraId="5354C1DB" w14:textId="77777777" w:rsidR="006434EA" w:rsidRPr="005E17B8" w:rsidRDefault="006434EA" w:rsidP="00F45A48">
      <w:pPr>
        <w:spacing w:line="360" w:lineRule="auto"/>
        <w:ind w:left="567" w:right="822"/>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i/>
          <w:sz w:val="22"/>
          <w:szCs w:val="22"/>
        </w:rPr>
        <w:t>2) Los motivos y fundamentos legales aplicados para llevarla a cabo;</w:t>
      </w:r>
    </w:p>
    <w:p w14:paraId="759DCF5D"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3) </w:t>
      </w:r>
      <w:r w:rsidRPr="005E17B8">
        <w:rPr>
          <w:rFonts w:ascii="Palatino Linotype" w:eastAsia="Palatino Linotype" w:hAnsi="Palatino Linotype" w:cs="Palatino Linotype"/>
          <w:i/>
          <w:sz w:val="22"/>
          <w:szCs w:val="22"/>
        </w:rPr>
        <w:t>La autorización del ejercicio de la opción;</w:t>
      </w:r>
    </w:p>
    <w:p w14:paraId="422916B3"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i/>
          <w:sz w:val="22"/>
          <w:szCs w:val="22"/>
        </w:rPr>
        <w:t>4) En su caso, las cotizaciones consideradas, especificando los nombres de los proveedores y sus montos;</w:t>
      </w:r>
    </w:p>
    <w:p w14:paraId="3D58AADE"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5) </w:t>
      </w:r>
      <w:r w:rsidRPr="005E17B8">
        <w:rPr>
          <w:rFonts w:ascii="Palatino Linotype" w:eastAsia="Palatino Linotype" w:hAnsi="Palatino Linotype" w:cs="Palatino Linotype"/>
          <w:i/>
          <w:sz w:val="22"/>
          <w:szCs w:val="22"/>
        </w:rPr>
        <w:t>El nombre de la persona física o jurídica colectiva adjudicada;</w:t>
      </w:r>
    </w:p>
    <w:p w14:paraId="0D9FD853"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6) </w:t>
      </w:r>
      <w:r w:rsidRPr="005E17B8">
        <w:rPr>
          <w:rFonts w:ascii="Palatino Linotype" w:eastAsia="Palatino Linotype" w:hAnsi="Palatino Linotype" w:cs="Palatino Linotype"/>
          <w:i/>
          <w:sz w:val="22"/>
          <w:szCs w:val="22"/>
        </w:rPr>
        <w:t>La unidad administrativa solicitante y la responsable de su ejecución;</w:t>
      </w:r>
    </w:p>
    <w:p w14:paraId="483A9B2E"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i/>
          <w:sz w:val="22"/>
          <w:szCs w:val="22"/>
        </w:rPr>
        <w:t>7) El número, fecha, el monto del contrato y el plazo de entrega o de ejecución de los servicios u obra;</w:t>
      </w:r>
    </w:p>
    <w:p w14:paraId="0B6001F1"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8) </w:t>
      </w:r>
      <w:r w:rsidRPr="005E17B8">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7D371FF0"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9) </w:t>
      </w:r>
      <w:r w:rsidRPr="005E17B8">
        <w:rPr>
          <w:rFonts w:ascii="Palatino Linotype" w:eastAsia="Palatino Linotype" w:hAnsi="Palatino Linotype" w:cs="Palatino Linotype"/>
          <w:i/>
          <w:sz w:val="22"/>
          <w:szCs w:val="22"/>
        </w:rPr>
        <w:t>Los informes de avance sobre las obras o servicios contratados;</w:t>
      </w:r>
    </w:p>
    <w:p w14:paraId="46D12C87" w14:textId="77777777" w:rsidR="006434EA" w:rsidRPr="005E17B8" w:rsidRDefault="006434EA" w:rsidP="00F45A48">
      <w:pPr>
        <w:spacing w:line="360" w:lineRule="auto"/>
        <w:ind w:left="567" w:right="822"/>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i/>
          <w:sz w:val="22"/>
          <w:szCs w:val="22"/>
        </w:rPr>
        <w:t>10) </w:t>
      </w:r>
      <w:r w:rsidRPr="005E17B8">
        <w:rPr>
          <w:rFonts w:ascii="Palatino Linotype" w:eastAsia="Palatino Linotype" w:hAnsi="Palatino Linotype" w:cs="Palatino Linotype"/>
          <w:i/>
          <w:sz w:val="22"/>
          <w:szCs w:val="22"/>
        </w:rPr>
        <w:t>El convenio de terminación; y</w:t>
      </w:r>
    </w:p>
    <w:p w14:paraId="61A61813" w14:textId="77777777" w:rsidR="006434EA" w:rsidRPr="005E17B8" w:rsidRDefault="006434EA" w:rsidP="00F45A48">
      <w:pPr>
        <w:spacing w:line="360" w:lineRule="auto"/>
        <w:ind w:left="567" w:right="822"/>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11) </w:t>
      </w:r>
      <w:r w:rsidRPr="005E17B8">
        <w:rPr>
          <w:rFonts w:ascii="Palatino Linotype" w:eastAsia="Palatino Linotype" w:hAnsi="Palatino Linotype" w:cs="Palatino Linotype"/>
          <w:i/>
          <w:sz w:val="22"/>
          <w:szCs w:val="22"/>
        </w:rPr>
        <w:t>El finiquito.</w:t>
      </w:r>
      <w:r w:rsidRPr="005E17B8">
        <w:rPr>
          <w:rFonts w:ascii="Palatino Linotype" w:eastAsia="Palatino Linotype" w:hAnsi="Palatino Linotype" w:cs="Palatino Linotype"/>
          <w:b/>
          <w:i/>
          <w:sz w:val="22"/>
          <w:szCs w:val="22"/>
        </w:rPr>
        <w:t>”</w:t>
      </w:r>
    </w:p>
    <w:p w14:paraId="3BF6735C" w14:textId="77777777" w:rsidR="006434EA" w:rsidRPr="005E17B8" w:rsidRDefault="006434EA" w:rsidP="00F45A48">
      <w:pPr>
        <w:ind w:left="851" w:right="850"/>
        <w:jc w:val="both"/>
        <w:rPr>
          <w:rFonts w:ascii="Palatino Linotype" w:eastAsia="Palatino Linotype" w:hAnsi="Palatino Linotype" w:cs="Palatino Linotype"/>
          <w:sz w:val="22"/>
          <w:szCs w:val="22"/>
        </w:rPr>
      </w:pPr>
    </w:p>
    <w:p w14:paraId="78B45DD2"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En consecuencia, se determina que existe fuente obligacional para celebrar contratos relacionados con la adquisición de bienes y servicios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3A80337B"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43C8A1" w14:textId="77777777" w:rsidR="006434EA" w:rsidRPr="005E17B8" w:rsidRDefault="006434EA" w:rsidP="00F45A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Robustecen lo anterior </w:t>
      </w:r>
      <w:r w:rsidRPr="005E17B8">
        <w:rPr>
          <w:rFonts w:ascii="Palatino Linotype" w:eastAsia="Palatino Linotype" w:hAnsi="Palatino Linotype" w:cs="Palatino Linotype"/>
          <w:i/>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5E17B8">
        <w:rPr>
          <w:rFonts w:ascii="Palatino Linotype" w:eastAsia="Palatino Linotype" w:hAnsi="Palatino Linotype" w:cs="Palatino Linotype"/>
          <w:sz w:val="22"/>
          <w:szCs w:val="22"/>
        </w:rPr>
        <w:t>en los criterios sustantivos de contenido correspondientes a la fracción XXVIII del artículo 70 de la Ley General de Transparencia que marcan los parámetros para publicar la información en medios electrónicos en los siguientes términos:</w:t>
      </w:r>
    </w:p>
    <w:p w14:paraId="3A74A540" w14:textId="77777777" w:rsidR="006434EA" w:rsidRPr="005E17B8" w:rsidRDefault="006434EA" w:rsidP="00F45A48">
      <w:pPr>
        <w:pBdr>
          <w:top w:val="nil"/>
          <w:left w:val="nil"/>
          <w:bottom w:val="nil"/>
          <w:right w:val="nil"/>
          <w:between w:val="nil"/>
        </w:pBdr>
        <w:rPr>
          <w:rFonts w:ascii="Palatino Linotype" w:eastAsia="Palatino Linotype" w:hAnsi="Palatino Linotype" w:cs="Palatino Linotype"/>
          <w:sz w:val="22"/>
          <w:szCs w:val="22"/>
        </w:rPr>
      </w:pPr>
    </w:p>
    <w:p w14:paraId="27F45D25"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Criterios sustantivos de contenido </w:t>
      </w:r>
    </w:p>
    <w:p w14:paraId="64A62690"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Respecto de cada uno de los eventos de licitación pública y de invitación a cuando menos tres personas se publicarán los siguientes datos: </w:t>
      </w:r>
    </w:p>
    <w:p w14:paraId="55223F26"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1DDD70AB"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Criterio 1 Ejercicio</w:t>
      </w:r>
    </w:p>
    <w:p w14:paraId="53381E1F"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2 Periodo que se informa (fecha de inicio y fecha de término con el formato día/mes/año) </w:t>
      </w:r>
    </w:p>
    <w:p w14:paraId="2AE86879"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30FCC24C"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4 Materia o tipo de contratación (catálogo): Obra pública/Servicios relacionados con obra pública/Adquisiciones/Arrendamientos/Servicios </w:t>
      </w:r>
    </w:p>
    <w:p w14:paraId="6BB6BD5E"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5 Carácter del procedimiento (catálogo): Nacional/Internacional Relación con los nombres de las personas físicas o morales de los posibles contratantes: </w:t>
      </w:r>
    </w:p>
    <w:p w14:paraId="5C8B9E3B"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Criterio 6 En el caso de personas físicas: nombre[s], primer apellido, segundo apellido. En el caso de persona moral: razón social. En su caso, incluir una leyenda señalando que no se realizaron cotizaciones</w:t>
      </w:r>
    </w:p>
    <w:p w14:paraId="73422A9A"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7 Registro Federal de Contribuyentes (RFC) de las personas físicas o morales de los posibles contratantes </w:t>
      </w:r>
    </w:p>
    <w:p w14:paraId="4C6948BC"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8 Número de expediente, folio o nomenclatura que identifique a cada procedimiento </w:t>
      </w:r>
    </w:p>
    <w:p w14:paraId="7E18389F"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9 Hipervínculo a la convocatoria o invitaciones emitidas </w:t>
      </w:r>
    </w:p>
    <w:p w14:paraId="02413449"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10 Fecha de la convocatoria o invitación, expresada con el formato día/mes/año </w:t>
      </w:r>
    </w:p>
    <w:p w14:paraId="1A7F8633"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11 Descripción de las obras públicas, los bienes o los servicios contratados </w:t>
      </w:r>
    </w:p>
    <w:p w14:paraId="294C166B"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6704C0B7"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Relación con los nombres de las personas físicas o morales que presentaron una proposición u oferta: </w:t>
      </w:r>
    </w:p>
    <w:p w14:paraId="3C620F03"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18E6BA76"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12 En el caso de personas físicas: nombre[s], primer apellido, segundo apellido. En el caso de persona moral: razón social </w:t>
      </w:r>
    </w:p>
    <w:p w14:paraId="668C0892"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i/>
          <w:sz w:val="22"/>
          <w:szCs w:val="22"/>
        </w:rPr>
        <w:t>Criterio 13 Registro Federal de Contribuyentes (RFC</w:t>
      </w:r>
      <w:r w:rsidRPr="005E17B8">
        <w:rPr>
          <w:rFonts w:ascii="Palatino Linotype" w:eastAsia="Palatino Linotype" w:hAnsi="Palatino Linotype" w:cs="Palatino Linotype"/>
          <w:b/>
          <w:i/>
          <w:sz w:val="22"/>
          <w:szCs w:val="22"/>
        </w:rPr>
        <w:t xml:space="preserve">) </w:t>
      </w:r>
      <w:r w:rsidRPr="005E17B8">
        <w:rPr>
          <w:rFonts w:ascii="Palatino Linotype" w:eastAsia="Palatino Linotype" w:hAnsi="Palatino Linotype" w:cs="Palatino Linotype"/>
          <w:i/>
          <w:sz w:val="22"/>
          <w:szCs w:val="22"/>
        </w:rPr>
        <w:t xml:space="preserve">de las personas físicas o morales que presentaron una proposición u oferta </w:t>
      </w:r>
    </w:p>
    <w:p w14:paraId="2531C2B9"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14 Fecha en la que se celebró la junta de aclaraciones108, expresada con el formato día/mes/año </w:t>
      </w:r>
    </w:p>
    <w:p w14:paraId="01080C73"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p>
    <w:p w14:paraId="2CD25811"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27 Descripción breve de las razones que justifican la elección del/los proveedor/es o contratista/s </w:t>
      </w:r>
    </w:p>
    <w:p w14:paraId="1C89582D"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28 Área(s) solicitante(s) de las obras públicas, el arrendamiento, la adquisición de bienes y/o la prestación de servicios </w:t>
      </w:r>
    </w:p>
    <w:p w14:paraId="5C0866B6"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29 Área(s) contratante(s) </w:t>
      </w:r>
    </w:p>
    <w:p w14:paraId="49594AB1"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30 Área(s) responsable de la ejecución </w:t>
      </w:r>
    </w:p>
    <w:p w14:paraId="0193401F"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31 Número que identifique al contrato </w:t>
      </w:r>
    </w:p>
    <w:p w14:paraId="090F943F"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32 Fecha del contrato, expresada con el formato día/mes/año </w:t>
      </w:r>
    </w:p>
    <w:p w14:paraId="35B6E418"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33 Fecha de inicio de la vigencia del contrato, expresada con el formato día/mes/año </w:t>
      </w:r>
    </w:p>
    <w:p w14:paraId="44593C55"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Criterio 34 Fecha de término de la vigencia del contrato, expresada con el formato día/mes/año Criterio</w:t>
      </w:r>
    </w:p>
    <w:p w14:paraId="2E6C4F50"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35 Monto del contrato sin impuestos incluidos (expresados en pesos mexicanos) </w:t>
      </w:r>
    </w:p>
    <w:p w14:paraId="0C2B8004"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36 Monto total del contrato con impuestos incluidos (expresados en pesos mexicanos) </w:t>
      </w:r>
    </w:p>
    <w:p w14:paraId="7BDAC5A8"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Criterio 37 Monto mínimo con impuestos incluidos, en su caso</w:t>
      </w:r>
    </w:p>
    <w:p w14:paraId="12DDC4AE"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Criterio 38 Monto máximo con impuestos incluidos, en su caso </w:t>
      </w:r>
    </w:p>
    <w:p w14:paraId="60CF0A6C"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39 Tipo de moneda. Por ejemplo: Peso, Dólar, Euro, Libra, Yen </w:t>
      </w:r>
    </w:p>
    <w:p w14:paraId="01CFA874"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40 Tipo de cambio de referencia, en su caso </w:t>
      </w:r>
    </w:p>
    <w:p w14:paraId="167E2E1A"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41 Forma de pago. Por ejemplo: efectivo, cheque o transacción bancaria </w:t>
      </w:r>
    </w:p>
    <w:p w14:paraId="01BB6BA0"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42 Objeto del contrato </w:t>
      </w:r>
    </w:p>
    <w:p w14:paraId="0E1C8AE1"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7808A497"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5E17B8">
        <w:rPr>
          <w:rFonts w:ascii="Palatino Linotype" w:eastAsia="Palatino Linotype" w:hAnsi="Palatino Linotype" w:cs="Palatino Linotype"/>
          <w:b/>
          <w:i/>
          <w:sz w:val="22"/>
          <w:szCs w:val="22"/>
        </w:rPr>
        <w:t xml:space="preserve">Señalar el plazo de entrega o de ejecución de los servicios contratados u obra pública a realizar: </w:t>
      </w:r>
    </w:p>
    <w:p w14:paraId="7E9F374D"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3D198E51"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43 Fecha de inicio expresada con el formato día/mes/año </w:t>
      </w:r>
    </w:p>
    <w:p w14:paraId="18759152"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Criterio 44 Fecha de término expresada con el formato día/mes/año </w:t>
      </w:r>
    </w:p>
    <w:p w14:paraId="7154ACBC" w14:textId="77777777" w:rsidR="006434EA" w:rsidRPr="005E17B8" w:rsidRDefault="006434EA" w:rsidP="00F45A4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u w:val="single"/>
        </w:rPr>
      </w:pPr>
      <w:r w:rsidRPr="005E17B8">
        <w:rPr>
          <w:rFonts w:ascii="Palatino Linotype" w:eastAsia="Palatino Linotype" w:hAnsi="Palatino Linotype" w:cs="Palatino Linotype"/>
          <w:b/>
          <w:i/>
          <w:sz w:val="22"/>
          <w:szCs w:val="22"/>
          <w:u w:val="single"/>
        </w:rPr>
        <w:t>Criterio 45 Hipervínculo al documento del contrato y sus anexos, en versión pública si así corresponde</w:t>
      </w:r>
    </w:p>
    <w:p w14:paraId="5873A01B" w14:textId="77777777" w:rsidR="006434EA" w:rsidRPr="005E17B8" w:rsidRDefault="006434EA" w:rsidP="00F45A48">
      <w:pPr>
        <w:pBdr>
          <w:top w:val="nil"/>
          <w:left w:val="nil"/>
          <w:bottom w:val="nil"/>
          <w:right w:val="nil"/>
          <w:between w:val="nil"/>
        </w:pBdr>
        <w:tabs>
          <w:tab w:val="left" w:pos="851"/>
        </w:tabs>
        <w:spacing w:after="240" w:line="360" w:lineRule="auto"/>
        <w:ind w:right="49"/>
        <w:jc w:val="both"/>
        <w:rPr>
          <w:rFonts w:ascii="Palatino Linotype" w:eastAsia="Palatino Linotype" w:hAnsi="Palatino Linotype" w:cs="Palatino Linotype"/>
          <w:sz w:val="22"/>
          <w:szCs w:val="22"/>
        </w:rPr>
      </w:pPr>
    </w:p>
    <w:p w14:paraId="74AE8631" w14:textId="2B9D4BF9" w:rsidR="006434EA" w:rsidRPr="005E17B8" w:rsidRDefault="006434EA" w:rsidP="00F45A48">
      <w:pPr>
        <w:spacing w:before="240" w:after="240" w:line="360" w:lineRule="auto"/>
        <w:ind w:right="49"/>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sz w:val="22"/>
          <w:szCs w:val="22"/>
        </w:rPr>
        <w:t>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toda la información relativa a dichos procedimientos, dentro de la que se encuentran los bienes adquiridos, contratos celebrados, ac</w:t>
      </w:r>
      <w:r w:rsidR="003C77F3" w:rsidRPr="005E17B8">
        <w:rPr>
          <w:rFonts w:ascii="Palatino Linotype" w:eastAsia="Palatino Linotype" w:hAnsi="Palatino Linotype" w:cs="Palatino Linotype"/>
          <w:sz w:val="22"/>
          <w:szCs w:val="22"/>
        </w:rPr>
        <w:t>tas del comité de adquisiciones, y los documentos comprobatorios de pago y pendientes de pago.</w:t>
      </w:r>
      <w:r w:rsidR="003C77F3" w:rsidRPr="005E17B8">
        <w:rPr>
          <w:rFonts w:ascii="Palatino Linotype" w:eastAsia="Palatino Linotype" w:hAnsi="Palatino Linotype" w:cs="Palatino Linotype"/>
          <w:b/>
          <w:sz w:val="22"/>
          <w:szCs w:val="22"/>
        </w:rPr>
        <w:t xml:space="preserve"> </w:t>
      </w:r>
    </w:p>
    <w:p w14:paraId="33891960" w14:textId="300A4E24" w:rsidR="00C232CD" w:rsidRPr="005E17B8" w:rsidRDefault="003C77F3"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Al respecto, e</w:t>
      </w:r>
      <w:r w:rsidR="000D211C" w:rsidRPr="005E17B8">
        <w:rPr>
          <w:rFonts w:ascii="Palatino Linotype" w:eastAsia="Palatino Linotype" w:hAnsi="Palatino Linotype" w:cs="Palatino Linotype"/>
          <w:sz w:val="22"/>
          <w:szCs w:val="22"/>
        </w:rPr>
        <w:t>l Sujeto Obligado, a través de la Dirección de Recursos Materiales entregó un contrato de compra venta que celebra el Ayuntamiento y Agrícola Nuevo Sendero” S.P.R de R.L de C. V</w:t>
      </w:r>
      <w:r w:rsidR="00B67753" w:rsidRPr="005E17B8">
        <w:rPr>
          <w:rFonts w:ascii="Palatino Linotype" w:eastAsia="Palatino Linotype" w:hAnsi="Palatino Linotype" w:cs="Palatino Linotype"/>
          <w:sz w:val="22"/>
          <w:szCs w:val="22"/>
        </w:rPr>
        <w:t>, el cual se encuentra incompleto.</w:t>
      </w:r>
    </w:p>
    <w:p w14:paraId="05CCADAB" w14:textId="77777777" w:rsidR="00B67753" w:rsidRPr="005E17B8" w:rsidRDefault="00B67753" w:rsidP="00F45A48">
      <w:pPr>
        <w:spacing w:line="360" w:lineRule="auto"/>
        <w:jc w:val="both"/>
        <w:rPr>
          <w:rFonts w:ascii="Palatino Linotype" w:eastAsia="Palatino Linotype" w:hAnsi="Palatino Linotype" w:cs="Palatino Linotype"/>
          <w:sz w:val="22"/>
          <w:szCs w:val="22"/>
        </w:rPr>
      </w:pPr>
    </w:p>
    <w:p w14:paraId="182F2DF3" w14:textId="792C3592" w:rsidR="00B67753" w:rsidRPr="005E17B8" w:rsidRDefault="00B67753"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noProof/>
          <w:sz w:val="22"/>
          <w:szCs w:val="22"/>
        </w:rPr>
        <w:drawing>
          <wp:inline distT="0" distB="0" distL="0" distR="0" wp14:anchorId="30101102" wp14:editId="73695403">
            <wp:extent cx="5734850" cy="239110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850" cy="2391109"/>
                    </a:xfrm>
                    <a:prstGeom prst="rect">
                      <a:avLst/>
                    </a:prstGeom>
                  </pic:spPr>
                </pic:pic>
              </a:graphicData>
            </a:graphic>
          </wp:inline>
        </w:drawing>
      </w:r>
    </w:p>
    <w:p w14:paraId="0C9F1E94" w14:textId="445DCD29" w:rsidR="004067BF" w:rsidRPr="005E17B8" w:rsidRDefault="003C77F3"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Sin embargo, de la revisión al contrato, se advierte que se encuentra incompleto, ya que las páginas no tienen un orden y el texto es incomprensible. </w:t>
      </w:r>
    </w:p>
    <w:p w14:paraId="5D948239" w14:textId="77777777" w:rsidR="003C77F3" w:rsidRPr="005E17B8" w:rsidRDefault="003C77F3" w:rsidP="00F45A48">
      <w:pPr>
        <w:spacing w:line="360" w:lineRule="auto"/>
        <w:jc w:val="both"/>
        <w:rPr>
          <w:rFonts w:ascii="Palatino Linotype" w:eastAsia="Palatino Linotype" w:hAnsi="Palatino Linotype" w:cs="Palatino Linotype"/>
          <w:sz w:val="22"/>
          <w:szCs w:val="22"/>
        </w:rPr>
      </w:pPr>
    </w:p>
    <w:p w14:paraId="2554A6DD" w14:textId="3A4DD471" w:rsidR="003C77F3" w:rsidRPr="005E17B8" w:rsidRDefault="003C77F3"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lo anterior, se ORDENA al Sujeto Obligado entregarlo de forma completa, de ser el caso en versión pública, en términos del Considerando Quinto de la presente resolución.</w:t>
      </w:r>
    </w:p>
    <w:p w14:paraId="1965B3F9" w14:textId="77777777" w:rsidR="003C77F3" w:rsidRPr="005E17B8" w:rsidRDefault="003C77F3" w:rsidP="00F45A48">
      <w:pPr>
        <w:spacing w:line="360" w:lineRule="auto"/>
        <w:jc w:val="both"/>
        <w:rPr>
          <w:rFonts w:ascii="Palatino Linotype" w:eastAsia="Palatino Linotype" w:hAnsi="Palatino Linotype" w:cs="Palatino Linotype"/>
          <w:sz w:val="22"/>
          <w:szCs w:val="22"/>
        </w:rPr>
      </w:pPr>
    </w:p>
    <w:p w14:paraId="6DB6247B" w14:textId="213E94F2" w:rsidR="003C77F3" w:rsidRPr="005E17B8" w:rsidRDefault="003C77F3"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Ahora bien, por lo que corresponde a las facturas, el Sujeto Obligado, a través del informe justificado </w:t>
      </w:r>
      <w:r w:rsidR="00AF7CF6" w:rsidRPr="005E17B8">
        <w:rPr>
          <w:rFonts w:ascii="Palatino Linotype" w:eastAsia="Palatino Linotype" w:hAnsi="Palatino Linotype" w:cs="Palatino Linotype"/>
          <w:sz w:val="22"/>
          <w:szCs w:val="22"/>
        </w:rPr>
        <w:t xml:space="preserve">refiere que las entrega en versión pública; sin embargo, esta acción no se materializó </w:t>
      </w:r>
      <w:r w:rsidR="00E326CB" w:rsidRPr="005E17B8">
        <w:rPr>
          <w:rFonts w:ascii="Palatino Linotype" w:eastAsia="Palatino Linotype" w:hAnsi="Palatino Linotype" w:cs="Palatino Linotype"/>
          <w:sz w:val="22"/>
          <w:szCs w:val="22"/>
        </w:rPr>
        <w:t>al no proporcionarse las documentales requeridas.</w:t>
      </w:r>
    </w:p>
    <w:p w14:paraId="5271DD47" w14:textId="5299EADB" w:rsidR="004B69D7" w:rsidRPr="005E17B8" w:rsidRDefault="004B69D7" w:rsidP="00F45A48">
      <w:pPr>
        <w:pStyle w:val="NormalWeb"/>
        <w:spacing w:before="240" w:beforeAutospacing="0" w:after="240" w:afterAutospacing="0" w:line="360" w:lineRule="auto"/>
        <w:ind w:right="-232"/>
        <w:jc w:val="both"/>
      </w:pPr>
      <w:r w:rsidRPr="005E17B8">
        <w:rPr>
          <w:rFonts w:ascii="Palatino Linotype" w:hAnsi="Palatino Linotype"/>
          <w:sz w:val="22"/>
          <w:szCs w:val="22"/>
        </w:rPr>
        <w:t xml:space="preserve">En ese sentido, debe decirse que la materia elemental de </w:t>
      </w:r>
      <w:r w:rsidR="000F4613" w:rsidRPr="005E17B8">
        <w:rPr>
          <w:rFonts w:ascii="Palatino Linotype" w:hAnsi="Palatino Linotype"/>
          <w:sz w:val="22"/>
          <w:szCs w:val="22"/>
        </w:rPr>
        <w:t>este requerimiento</w:t>
      </w:r>
      <w:r w:rsidRPr="005E17B8">
        <w:rPr>
          <w:rFonts w:ascii="Palatino Linotype" w:hAnsi="Palatino Linotype"/>
          <w:sz w:val="22"/>
          <w:szCs w:val="22"/>
        </w:rPr>
        <w:t xml:space="preserve"> se basa en las facturas emitidas </w:t>
      </w:r>
      <w:r w:rsidR="000F4613" w:rsidRPr="005E17B8">
        <w:rPr>
          <w:rFonts w:ascii="Palatino Linotype" w:hAnsi="Palatino Linotype"/>
          <w:sz w:val="22"/>
          <w:szCs w:val="22"/>
        </w:rPr>
        <w:t xml:space="preserve">y pendientes de pago </w:t>
      </w:r>
      <w:r w:rsidRPr="005E17B8">
        <w:rPr>
          <w:rFonts w:ascii="Palatino Linotype" w:hAnsi="Palatino Linotype"/>
          <w:sz w:val="22"/>
          <w:szCs w:val="22"/>
        </w:rPr>
        <w:t>en favor de los proveedores, la cual se encuentra definida en el Glosario de Términos Hacendarios que emite el Instituto Hacendario del Estado de México, como:</w:t>
      </w:r>
    </w:p>
    <w:p w14:paraId="7542CB46" w14:textId="77777777" w:rsidR="004B69D7" w:rsidRPr="005E17B8" w:rsidRDefault="004B69D7" w:rsidP="00F45A48">
      <w:pPr>
        <w:pStyle w:val="NormalWeb"/>
        <w:spacing w:before="120" w:beforeAutospacing="0" w:after="120" w:afterAutospacing="0" w:line="360" w:lineRule="auto"/>
        <w:ind w:left="851" w:right="902"/>
        <w:jc w:val="both"/>
      </w:pPr>
      <w:r w:rsidRPr="005E17B8">
        <w:rPr>
          <w:rFonts w:ascii="Palatino Linotype" w:hAnsi="Palatino Linotype"/>
          <w:i/>
          <w:iCs/>
          <w:sz w:val="22"/>
          <w:szCs w:val="22"/>
        </w:rPr>
        <w:t>“</w:t>
      </w:r>
      <w:r w:rsidRPr="005E17B8">
        <w:rPr>
          <w:rFonts w:ascii="Palatino Linotype" w:hAnsi="Palatino Linotype"/>
          <w:b/>
          <w:bCs/>
          <w:i/>
          <w:iCs/>
          <w:sz w:val="22"/>
          <w:szCs w:val="22"/>
        </w:rPr>
        <w:t>FACTURA</w:t>
      </w:r>
    </w:p>
    <w:p w14:paraId="1E7D3E82" w14:textId="77777777" w:rsidR="004B69D7" w:rsidRPr="005E17B8" w:rsidRDefault="004B69D7" w:rsidP="00F45A48">
      <w:pPr>
        <w:pStyle w:val="NormalWeb"/>
        <w:spacing w:before="120" w:beforeAutospacing="0" w:after="120" w:afterAutospacing="0" w:line="360" w:lineRule="auto"/>
        <w:ind w:left="851" w:right="902"/>
        <w:jc w:val="both"/>
      </w:pPr>
      <w:r w:rsidRPr="005E17B8">
        <w:rPr>
          <w:rFonts w:ascii="Palatino Linotype" w:hAnsi="Palatino Linotype"/>
          <w:i/>
          <w:iCs/>
          <w:sz w:val="22"/>
          <w:szCs w:val="22"/>
        </w:rPr>
        <w:t>Es el documento fiscal que emite la persona física o moral para comprobar la venta o adquisición de un bien y/o servicio.” (Sic)</w:t>
      </w:r>
    </w:p>
    <w:p w14:paraId="45D3C14A"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67AB1955"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9F7CFD6" w14:textId="77777777" w:rsidR="004B69D7" w:rsidRPr="005E17B8" w:rsidRDefault="004B69D7" w:rsidP="00F45A48">
      <w:pPr>
        <w:pStyle w:val="NormalWeb"/>
        <w:spacing w:before="120" w:beforeAutospacing="0" w:after="120" w:afterAutospacing="0" w:line="360" w:lineRule="auto"/>
        <w:ind w:left="840" w:right="902" w:hanging="10"/>
        <w:jc w:val="both"/>
      </w:pPr>
      <w:r w:rsidRPr="005E17B8">
        <w:rPr>
          <w:rFonts w:ascii="Palatino Linotype" w:hAnsi="Palatino Linotype"/>
          <w:b/>
          <w:bCs/>
          <w:i/>
          <w:iCs/>
          <w:sz w:val="22"/>
          <w:szCs w:val="22"/>
        </w:rPr>
        <w:t>“REGISTRO CONTABLE</w:t>
      </w:r>
    </w:p>
    <w:p w14:paraId="22ED052F" w14:textId="77777777" w:rsidR="004B69D7" w:rsidRPr="005E17B8" w:rsidRDefault="004B69D7" w:rsidP="00F45A48">
      <w:pPr>
        <w:pStyle w:val="NormalWeb"/>
        <w:spacing w:before="120" w:beforeAutospacing="0" w:after="120" w:afterAutospacing="0" w:line="360" w:lineRule="auto"/>
        <w:ind w:left="840" w:right="902" w:hanging="10"/>
        <w:jc w:val="both"/>
      </w:pPr>
      <w:r w:rsidRPr="005E17B8">
        <w:rPr>
          <w:rFonts w:ascii="Palatino Linotype" w:hAnsi="Palatino Linotype"/>
          <w:i/>
          <w:iCs/>
          <w:sz w:val="22"/>
          <w:szCs w:val="22"/>
        </w:rPr>
        <w:t>Asiento que se realiza en los libros de contabilidad de las actividades relacionadas con el ingreso y egresos de un ente económico.”</w:t>
      </w:r>
    </w:p>
    <w:p w14:paraId="79EC97A4" w14:textId="77777777" w:rsidR="004B69D7" w:rsidRPr="005E17B8" w:rsidRDefault="004B69D7" w:rsidP="00F45A48">
      <w:pPr>
        <w:pStyle w:val="NormalWeb"/>
        <w:spacing w:before="120" w:beforeAutospacing="0" w:after="120" w:afterAutospacing="0" w:line="360" w:lineRule="auto"/>
        <w:ind w:left="840" w:right="902" w:hanging="10"/>
        <w:jc w:val="both"/>
      </w:pPr>
      <w:r w:rsidRPr="005E17B8">
        <w:rPr>
          <w:rFonts w:ascii="Palatino Linotype" w:hAnsi="Palatino Linotype"/>
          <w:b/>
          <w:bCs/>
          <w:i/>
          <w:iCs/>
          <w:sz w:val="22"/>
          <w:szCs w:val="22"/>
        </w:rPr>
        <w:t>“REGISTRO PRESUPUESTARIO</w:t>
      </w:r>
    </w:p>
    <w:p w14:paraId="048257EE" w14:textId="77777777" w:rsidR="004B69D7" w:rsidRPr="005E17B8" w:rsidRDefault="004B69D7" w:rsidP="00F45A48">
      <w:pPr>
        <w:pStyle w:val="NormalWeb"/>
        <w:spacing w:before="120" w:beforeAutospacing="0" w:after="120" w:afterAutospacing="0" w:line="360" w:lineRule="auto"/>
        <w:ind w:left="840" w:right="902" w:hanging="10"/>
        <w:jc w:val="both"/>
      </w:pPr>
      <w:r w:rsidRPr="005E17B8">
        <w:rPr>
          <w:rFonts w:ascii="Palatino Linotype" w:hAnsi="Palatino Linotype"/>
          <w:i/>
          <w:iCs/>
          <w:sz w:val="22"/>
          <w:szCs w:val="22"/>
        </w:rPr>
        <w:t>Asiento contable de las erogaciones realizadas por las dependencias y entidades con relación a la asignación, modificación y ejercicio de los recursos presupuestarios que se les hayan autorizado.”</w:t>
      </w:r>
    </w:p>
    <w:p w14:paraId="177407ED" w14:textId="77777777" w:rsidR="004B69D7" w:rsidRPr="005E17B8" w:rsidRDefault="004B69D7" w:rsidP="00F45A48">
      <w:pPr>
        <w:pStyle w:val="NormalWeb"/>
        <w:spacing w:before="240" w:beforeAutospacing="0" w:after="240" w:afterAutospacing="0" w:line="360" w:lineRule="auto"/>
        <w:ind w:right="51"/>
        <w:jc w:val="both"/>
      </w:pPr>
      <w:r w:rsidRPr="005E17B8">
        <w:rPr>
          <w:rFonts w:ascii="Palatino Linotype" w:hAnsi="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5960C6FE"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Por otra parte, se establece que el sistema de contabilidad sobre base acumulativa total se sustentará en los principios de contabilidad gubernamental.</w:t>
      </w:r>
    </w:p>
    <w:p w14:paraId="70BEEB71"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675B40D7"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 xml:space="preserve">Correlativo a lo anterior, es preciso referir una definición de </w:t>
      </w:r>
      <w:r w:rsidRPr="005E17B8">
        <w:rPr>
          <w:rFonts w:ascii="Palatino Linotype" w:hAnsi="Palatino Linotype"/>
          <w:i/>
          <w:iCs/>
          <w:sz w:val="22"/>
          <w:szCs w:val="22"/>
        </w:rPr>
        <w:t>póliza contable</w:t>
      </w:r>
      <w:r w:rsidRPr="005E17B8">
        <w:rPr>
          <w:rFonts w:ascii="Palatino Linotype" w:hAnsi="Palatino Linotype"/>
          <w:sz w:val="22"/>
          <w:szCs w:val="22"/>
        </w:rPr>
        <w:t>, la cual, primeramente, no está definida en el Código Financiero del Estado de México y Municipios; no obstante, el ya mencionado Glosario la define como:</w:t>
      </w:r>
    </w:p>
    <w:p w14:paraId="32D35C70" w14:textId="77777777" w:rsidR="004B69D7" w:rsidRPr="005E17B8" w:rsidRDefault="004B69D7" w:rsidP="00F45A48">
      <w:pPr>
        <w:pStyle w:val="NormalWeb"/>
        <w:spacing w:before="120" w:beforeAutospacing="0" w:after="120" w:afterAutospacing="0" w:line="360" w:lineRule="auto"/>
        <w:ind w:left="862" w:right="902"/>
        <w:jc w:val="both"/>
      </w:pPr>
      <w:r w:rsidRPr="005E17B8">
        <w:rPr>
          <w:rFonts w:ascii="Palatino Linotype" w:hAnsi="Palatino Linotype"/>
          <w:i/>
          <w:iCs/>
          <w:sz w:val="22"/>
          <w:szCs w:val="22"/>
        </w:rPr>
        <w:t>“</w:t>
      </w:r>
      <w:r w:rsidRPr="005E17B8">
        <w:rPr>
          <w:rFonts w:ascii="Palatino Linotype" w:hAnsi="Palatino Linotype"/>
          <w:b/>
          <w:bCs/>
          <w:i/>
          <w:iCs/>
          <w:sz w:val="22"/>
          <w:szCs w:val="22"/>
        </w:rPr>
        <w:t>PÓLIZA CONTABLE</w:t>
      </w:r>
    </w:p>
    <w:p w14:paraId="718DF07A" w14:textId="77777777" w:rsidR="004B69D7" w:rsidRPr="005E17B8" w:rsidRDefault="004B69D7" w:rsidP="00F45A48">
      <w:pPr>
        <w:pStyle w:val="NormalWeb"/>
        <w:spacing w:before="120" w:beforeAutospacing="0" w:after="120" w:afterAutospacing="0" w:line="360" w:lineRule="auto"/>
        <w:ind w:left="862" w:right="902"/>
        <w:jc w:val="both"/>
      </w:pPr>
      <w:r w:rsidRPr="005E17B8">
        <w:rPr>
          <w:rFonts w:ascii="Palatino Linotype" w:hAnsi="Palatino Linotype"/>
          <w:i/>
          <w:iCs/>
          <w:sz w:val="22"/>
          <w:szCs w:val="22"/>
        </w:rPr>
        <w:t>Documento en el cual se asientan en forma individual todas y cada una de las operaciones desarrolladas por una institución, así como la información necesaria para la identificación de dichas operaciones.” </w:t>
      </w:r>
    </w:p>
    <w:p w14:paraId="6D4F7692"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 xml:space="preserve">Así, se advierte que la </w:t>
      </w:r>
      <w:r w:rsidRPr="005E17B8">
        <w:rPr>
          <w:rFonts w:ascii="Palatino Linotype" w:hAnsi="Palatino Linotype"/>
          <w:i/>
          <w:iCs/>
          <w:sz w:val="22"/>
          <w:szCs w:val="22"/>
        </w:rPr>
        <w:t>póliza contable</w:t>
      </w:r>
      <w:r w:rsidRPr="005E17B8">
        <w:rPr>
          <w:rFonts w:ascii="Palatino Linotype" w:hAnsi="Palatino Linotype"/>
          <w:sz w:val="22"/>
          <w:szCs w:val="22"/>
        </w:rPr>
        <w:t xml:space="preserve"> constituye un registro contable y presupuestal con el que cuentan los Municipios para el registro de operaciones relacionadas con </w:t>
      </w:r>
      <w:r w:rsidRPr="005E17B8">
        <w:rPr>
          <w:rFonts w:ascii="Palatino Linotype" w:hAnsi="Palatino Linotype"/>
          <w:sz w:val="22"/>
          <w:szCs w:val="22"/>
          <w:u w:val="single"/>
        </w:rPr>
        <w:t>ingresos y egresos</w:t>
      </w:r>
      <w:r w:rsidRPr="005E17B8">
        <w:rPr>
          <w:rFonts w:ascii="Palatino Linotype" w:hAnsi="Palatino Linotype"/>
          <w:sz w:val="22"/>
          <w:szCs w:val="22"/>
        </w:rPr>
        <w:t xml:space="preserve"> y se anexan los documentos o comprobantes que justifiquen las anotaciones y cantidades en ellas registradas, lo que permite la identificación plena de dichas operaciones.</w:t>
      </w:r>
    </w:p>
    <w:p w14:paraId="1C84C1CB"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 xml:space="preserve">En este sentido, existen diversos tipos de pólizas contables de acuerdo a las operaciones realizadas, dentro de las cuales, encontramos las </w:t>
      </w:r>
      <w:r w:rsidRPr="005E17B8">
        <w:rPr>
          <w:rFonts w:ascii="Palatino Linotype" w:hAnsi="Palatino Linotype"/>
          <w:i/>
          <w:iCs/>
          <w:sz w:val="22"/>
          <w:szCs w:val="22"/>
        </w:rPr>
        <w:t>pólizas de egresos e ingresos</w:t>
      </w:r>
      <w:r w:rsidRPr="005E17B8">
        <w:rPr>
          <w:rFonts w:ascii="Palatino Linotype" w:hAnsi="Palatino Linotype"/>
          <w:sz w:val="22"/>
          <w:szCs w:val="22"/>
        </w:rPr>
        <w:t xml:space="preserve">, </w:t>
      </w:r>
      <w:r w:rsidRPr="005E17B8">
        <w:rPr>
          <w:rFonts w:ascii="Palatino Linotype" w:hAnsi="Palatino Linotype"/>
          <w:b/>
          <w:bCs/>
          <w:sz w:val="22"/>
          <w:szCs w:val="22"/>
        </w:rPr>
        <w:t xml:space="preserve">las primeras son aquellas en las cuales </w:t>
      </w:r>
      <w:r w:rsidRPr="005E17B8">
        <w:rPr>
          <w:rFonts w:ascii="Palatino Linotype" w:hAnsi="Palatino Linotype"/>
          <w:b/>
          <w:bCs/>
          <w:sz w:val="22"/>
          <w:szCs w:val="22"/>
          <w:u w:val="single"/>
        </w:rPr>
        <w:t>se anotan diariamente las operaciones que representan gastos, es decir, salidas de dinero</w:t>
      </w:r>
      <w:r w:rsidRPr="005E17B8">
        <w:rPr>
          <w:rFonts w:ascii="Palatino Linotype" w:hAnsi="Palatino Linotype"/>
          <w:sz w:val="22"/>
          <w:szCs w:val="22"/>
        </w:rPr>
        <w:t xml:space="preserve"> para el </w:t>
      </w:r>
      <w:r w:rsidRPr="005E17B8">
        <w:rPr>
          <w:rFonts w:ascii="Palatino Linotype" w:hAnsi="Palatino Linotype"/>
          <w:b/>
          <w:bCs/>
          <w:sz w:val="22"/>
          <w:szCs w:val="22"/>
        </w:rPr>
        <w:t>Sujeto Obligado,</w:t>
      </w:r>
      <w:r w:rsidRPr="005E17B8">
        <w:rPr>
          <w:rFonts w:ascii="Palatino Linotype" w:hAnsi="Palatino Linotype"/>
          <w:sz w:val="22"/>
          <w:szCs w:val="22"/>
        </w:rPr>
        <w:t xml:space="preserve"> las que además, </w:t>
      </w:r>
      <w:r w:rsidRPr="005E17B8">
        <w:rPr>
          <w:rFonts w:ascii="Palatino Linotype" w:hAnsi="Palatino Linotype"/>
          <w:b/>
          <w:bCs/>
          <w:sz w:val="22"/>
          <w:szCs w:val="22"/>
        </w:rPr>
        <w:t>deben encontrarse acompañadas de las documentales que sirven de soporte de dicho movimiento como lo es la suficiencia y la requisición</w:t>
      </w:r>
      <w:r w:rsidRPr="005E17B8">
        <w:rPr>
          <w:rFonts w:ascii="Palatino Linotype" w:hAnsi="Palatino Linotype"/>
          <w:sz w:val="22"/>
          <w:szCs w:val="22"/>
        </w:rPr>
        <w:t>, en atención a las segundas, registran todas la entradas de dinero independientemente de la modalidad, ya sea en efectivo, transferencia, cheque o pagaré, mediante la expedición de facturas.</w:t>
      </w:r>
    </w:p>
    <w:p w14:paraId="2C0B3AE0" w14:textId="77777777" w:rsidR="004B69D7" w:rsidRPr="005E17B8" w:rsidRDefault="004B69D7" w:rsidP="00F45A48">
      <w:pPr>
        <w:pStyle w:val="NormalWeb"/>
        <w:spacing w:before="240" w:beforeAutospacing="0" w:after="240" w:afterAutospacing="0" w:line="360" w:lineRule="auto"/>
        <w:ind w:right="51"/>
        <w:jc w:val="both"/>
      </w:pPr>
      <w:r w:rsidRPr="005E17B8">
        <w:rPr>
          <w:rFonts w:ascii="Palatino Linotype" w:hAnsi="Palatino Linotype"/>
          <w:sz w:val="22"/>
          <w:szCs w:val="22"/>
        </w:rPr>
        <w:t>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45DE6AB5" w14:textId="77777777" w:rsidR="004B69D7" w:rsidRPr="005E17B8" w:rsidRDefault="004B69D7" w:rsidP="00F45A48">
      <w:pPr>
        <w:pStyle w:val="NormalWeb"/>
        <w:spacing w:before="240" w:beforeAutospacing="0" w:after="240" w:afterAutospacing="0" w:line="360" w:lineRule="auto"/>
        <w:jc w:val="both"/>
      </w:pPr>
      <w:r w:rsidRPr="005E17B8">
        <w:rPr>
          <w:rFonts w:ascii="Palatino Linotype" w:hAnsi="Palatino Linotype"/>
          <w:sz w:val="22"/>
          <w:szCs w:val="22"/>
        </w:rPr>
        <w:t xml:space="preserve">Derivado de lo expuesto, se colige que el </w:t>
      </w:r>
      <w:r w:rsidRPr="005E17B8">
        <w:rPr>
          <w:rFonts w:ascii="Palatino Linotype" w:hAnsi="Palatino Linotype"/>
          <w:b/>
          <w:bCs/>
          <w:sz w:val="22"/>
          <w:szCs w:val="22"/>
        </w:rPr>
        <w:t>Sujeto Obligado,</w:t>
      </w:r>
      <w:r w:rsidRPr="005E17B8">
        <w:rPr>
          <w:rFonts w:ascii="Palatino Linotype" w:hAnsi="Palatino Linotype"/>
          <w:sz w:val="22"/>
          <w:szCs w:val="22"/>
        </w:rPr>
        <w:t xml:space="preserve"> por conducto de la Tesorería Municipal, como el órgano encargado de la recaudación de los ingresos municipales y </w:t>
      </w:r>
      <w:r w:rsidRPr="005E17B8">
        <w:rPr>
          <w:rFonts w:ascii="Palatino Linotype" w:hAnsi="Palatino Linotype"/>
          <w:b/>
          <w:bCs/>
          <w:sz w:val="22"/>
          <w:szCs w:val="22"/>
        </w:rPr>
        <w:t>responsable de realizar las erogaciones</w:t>
      </w:r>
      <w:r w:rsidRPr="005E17B8">
        <w:rPr>
          <w:rFonts w:ascii="Palatino Linotype" w:hAnsi="Palatino Linotype"/>
          <w:sz w:val="22"/>
          <w:szCs w:val="22"/>
        </w:rPr>
        <w:t xml:space="preserve"> que haga el ayuntamiento </w:t>
      </w:r>
      <w:r w:rsidRPr="005E17B8">
        <w:rPr>
          <w:rFonts w:ascii="Palatino Linotype" w:hAnsi="Palatino Linotype"/>
          <w:b/>
          <w:bCs/>
          <w:sz w:val="22"/>
          <w:szCs w:val="22"/>
        </w:rPr>
        <w:t>a través de los registros contables, financieros y administrativos</w:t>
      </w:r>
      <w:r w:rsidRPr="005E17B8">
        <w:rPr>
          <w:rFonts w:ascii="Palatino Linotype" w:hAnsi="Palatino Linotype"/>
          <w:sz w:val="22"/>
          <w:szCs w:val="22"/>
        </w:rPr>
        <w:t xml:space="preserve"> de los ingresos, </w:t>
      </w:r>
      <w:r w:rsidRPr="005E17B8">
        <w:rPr>
          <w:rFonts w:ascii="Palatino Linotype" w:hAnsi="Palatino Linotype"/>
          <w:b/>
          <w:bCs/>
          <w:sz w:val="22"/>
          <w:szCs w:val="22"/>
        </w:rPr>
        <w:t>egresos</w:t>
      </w:r>
      <w:r w:rsidRPr="005E17B8">
        <w:rPr>
          <w:rFonts w:ascii="Palatino Linotype" w:hAnsi="Palatino Linotype"/>
          <w:sz w:val="22"/>
          <w:szCs w:val="22"/>
        </w:rPr>
        <w:t xml:space="preserve"> e inventarios; entre otras atribuciones, de conformidad con lo establecido en los artículos 93 y 95, fracciones I y IV de la Ley Orgánica Municipal del Estado de México, a saber:</w:t>
      </w:r>
    </w:p>
    <w:p w14:paraId="00B0789A" w14:textId="77777777" w:rsidR="004B69D7" w:rsidRPr="005E17B8" w:rsidRDefault="004B69D7" w:rsidP="00F45A48">
      <w:pPr>
        <w:pStyle w:val="NormalWeb"/>
        <w:spacing w:before="120" w:beforeAutospacing="0" w:after="120" w:afterAutospacing="0" w:line="360" w:lineRule="auto"/>
        <w:ind w:left="851" w:right="902"/>
        <w:jc w:val="both"/>
      </w:pPr>
      <w:r w:rsidRPr="005E17B8">
        <w:rPr>
          <w:rFonts w:ascii="Palatino Linotype" w:hAnsi="Palatino Linotype"/>
          <w:i/>
          <w:iCs/>
          <w:sz w:val="22"/>
          <w:szCs w:val="22"/>
        </w:rPr>
        <w:t>“</w:t>
      </w:r>
      <w:r w:rsidRPr="005E17B8">
        <w:rPr>
          <w:rFonts w:ascii="Palatino Linotype" w:hAnsi="Palatino Linotype"/>
          <w:b/>
          <w:bCs/>
          <w:i/>
          <w:iCs/>
          <w:sz w:val="22"/>
          <w:szCs w:val="22"/>
        </w:rPr>
        <w:t>Artículo 93</w:t>
      </w:r>
      <w:r w:rsidRPr="005E17B8">
        <w:rPr>
          <w:rFonts w:ascii="Palatino Linotype" w:hAnsi="Palatino Linotype"/>
          <w:i/>
          <w:iCs/>
          <w:sz w:val="22"/>
          <w:szCs w:val="22"/>
        </w:rPr>
        <w:t>.- La tesorería municipal es el órgano encargado de la recaudación de los ingresos municipales y responsable de realizar las erogaciones que haga el ayuntamiento.</w:t>
      </w:r>
    </w:p>
    <w:p w14:paraId="0D0F4D11" w14:textId="77777777" w:rsidR="004B69D7" w:rsidRPr="005E17B8" w:rsidRDefault="004B69D7" w:rsidP="00F45A48">
      <w:pPr>
        <w:pStyle w:val="NormalWeb"/>
        <w:spacing w:before="120" w:beforeAutospacing="0" w:after="120" w:afterAutospacing="0" w:line="360" w:lineRule="auto"/>
        <w:ind w:left="851" w:right="902"/>
        <w:jc w:val="both"/>
      </w:pPr>
      <w:r w:rsidRPr="005E17B8">
        <w:rPr>
          <w:rFonts w:ascii="Palatino Linotype" w:hAnsi="Palatino Linotype"/>
          <w:i/>
          <w:iCs/>
          <w:sz w:val="22"/>
          <w:szCs w:val="22"/>
        </w:rPr>
        <w:t>…</w:t>
      </w:r>
    </w:p>
    <w:p w14:paraId="1F0C4398" w14:textId="77777777" w:rsidR="004B69D7" w:rsidRPr="005E17B8" w:rsidRDefault="004B69D7" w:rsidP="00F45A48">
      <w:pPr>
        <w:pStyle w:val="NormalWeb"/>
        <w:spacing w:before="120" w:beforeAutospacing="0" w:after="120" w:afterAutospacing="0" w:line="360" w:lineRule="auto"/>
        <w:ind w:left="851" w:right="902"/>
        <w:jc w:val="both"/>
      </w:pPr>
      <w:r w:rsidRPr="005E17B8">
        <w:rPr>
          <w:rFonts w:ascii="Palatino Linotype" w:hAnsi="Palatino Linotype"/>
          <w:b/>
          <w:bCs/>
          <w:i/>
          <w:iCs/>
          <w:sz w:val="22"/>
          <w:szCs w:val="22"/>
        </w:rPr>
        <w:t>Artículo 95</w:t>
      </w:r>
      <w:r w:rsidRPr="005E17B8">
        <w:rPr>
          <w:rFonts w:ascii="Palatino Linotype" w:hAnsi="Palatino Linotype"/>
          <w:i/>
          <w:iCs/>
          <w:sz w:val="22"/>
          <w:szCs w:val="22"/>
        </w:rPr>
        <w:t>.- Son atribuciones del tesorero municipal: </w:t>
      </w:r>
    </w:p>
    <w:p w14:paraId="3489E8F6" w14:textId="77777777" w:rsidR="004B69D7" w:rsidRPr="005E17B8" w:rsidRDefault="004B69D7" w:rsidP="00F45A48">
      <w:pPr>
        <w:pStyle w:val="NormalWeb"/>
        <w:spacing w:before="120" w:beforeAutospacing="0" w:after="120" w:afterAutospacing="0" w:line="360" w:lineRule="auto"/>
        <w:ind w:left="1134" w:right="902"/>
        <w:jc w:val="both"/>
      </w:pPr>
      <w:r w:rsidRPr="005E17B8">
        <w:rPr>
          <w:rFonts w:ascii="Palatino Linotype" w:hAnsi="Palatino Linotype"/>
          <w:b/>
          <w:bCs/>
          <w:i/>
          <w:iCs/>
          <w:sz w:val="22"/>
          <w:szCs w:val="22"/>
        </w:rPr>
        <w:t>I</w:t>
      </w:r>
      <w:r w:rsidRPr="005E17B8">
        <w:rPr>
          <w:rFonts w:ascii="Palatino Linotype" w:hAnsi="Palatino Linotype"/>
          <w:i/>
          <w:iCs/>
          <w:sz w:val="22"/>
          <w:szCs w:val="22"/>
        </w:rPr>
        <w:t xml:space="preserve">. </w:t>
      </w:r>
      <w:r w:rsidRPr="005E17B8">
        <w:rPr>
          <w:rFonts w:ascii="Palatino Linotype" w:hAnsi="Palatino Linotype"/>
          <w:b/>
          <w:bCs/>
          <w:i/>
          <w:iCs/>
          <w:sz w:val="22"/>
          <w:szCs w:val="22"/>
        </w:rPr>
        <w:t>Administrar la hacienda pública municipal</w:t>
      </w:r>
      <w:r w:rsidRPr="005E17B8">
        <w:rPr>
          <w:rFonts w:ascii="Palatino Linotype" w:hAnsi="Palatino Linotype"/>
          <w:i/>
          <w:iCs/>
          <w:sz w:val="22"/>
          <w:szCs w:val="22"/>
        </w:rPr>
        <w:t>, de conformidad con las disposiciones legales aplicables;</w:t>
      </w:r>
    </w:p>
    <w:p w14:paraId="29BAF32F" w14:textId="77777777" w:rsidR="004B69D7" w:rsidRPr="005E17B8" w:rsidRDefault="004B69D7" w:rsidP="00F45A48">
      <w:pPr>
        <w:pStyle w:val="NormalWeb"/>
        <w:spacing w:before="120" w:beforeAutospacing="0" w:after="120" w:afterAutospacing="0" w:line="360" w:lineRule="auto"/>
        <w:ind w:left="1134" w:right="902"/>
        <w:jc w:val="both"/>
      </w:pPr>
      <w:r w:rsidRPr="005E17B8">
        <w:rPr>
          <w:rFonts w:ascii="Palatino Linotype" w:hAnsi="Palatino Linotype"/>
          <w:i/>
          <w:iCs/>
          <w:sz w:val="22"/>
          <w:szCs w:val="22"/>
        </w:rPr>
        <w:t>…</w:t>
      </w:r>
    </w:p>
    <w:p w14:paraId="04100AB0" w14:textId="77777777" w:rsidR="004B69D7" w:rsidRPr="005E17B8" w:rsidRDefault="004B69D7" w:rsidP="00F45A48">
      <w:pPr>
        <w:pStyle w:val="NormalWeb"/>
        <w:spacing w:before="120" w:beforeAutospacing="0" w:after="120" w:afterAutospacing="0" w:line="360" w:lineRule="auto"/>
        <w:ind w:left="1134" w:right="902"/>
        <w:jc w:val="both"/>
      </w:pPr>
      <w:r w:rsidRPr="005E17B8">
        <w:rPr>
          <w:rFonts w:ascii="Palatino Linotype" w:hAnsi="Palatino Linotype"/>
          <w:b/>
          <w:bCs/>
          <w:i/>
          <w:iCs/>
          <w:sz w:val="22"/>
          <w:szCs w:val="22"/>
        </w:rPr>
        <w:t>IV.</w:t>
      </w:r>
      <w:r w:rsidRPr="005E17B8">
        <w:rPr>
          <w:rFonts w:ascii="Palatino Linotype" w:hAnsi="Palatino Linotype"/>
          <w:i/>
          <w:iCs/>
          <w:sz w:val="22"/>
          <w:szCs w:val="22"/>
        </w:rPr>
        <w:t xml:space="preserve"> </w:t>
      </w:r>
      <w:r w:rsidRPr="005E17B8">
        <w:rPr>
          <w:rFonts w:ascii="Palatino Linotype" w:hAnsi="Palatino Linotype"/>
          <w:b/>
          <w:bCs/>
          <w:i/>
          <w:iCs/>
          <w:sz w:val="22"/>
          <w:szCs w:val="22"/>
          <w:u w:val="single"/>
        </w:rPr>
        <w:t>Llevar los registros contables, financieros y administrativos</w:t>
      </w:r>
      <w:r w:rsidRPr="005E17B8">
        <w:rPr>
          <w:rFonts w:ascii="Palatino Linotype" w:hAnsi="Palatino Linotype"/>
          <w:b/>
          <w:bCs/>
          <w:i/>
          <w:iCs/>
          <w:sz w:val="22"/>
          <w:szCs w:val="22"/>
        </w:rPr>
        <w:t xml:space="preserve"> de los ingresos, egresos</w:t>
      </w:r>
      <w:r w:rsidRPr="005E17B8">
        <w:rPr>
          <w:rFonts w:ascii="Palatino Linotype" w:hAnsi="Palatino Linotype"/>
          <w:i/>
          <w:iCs/>
          <w:sz w:val="22"/>
          <w:szCs w:val="22"/>
        </w:rPr>
        <w:t>, e inventarios;…”</w:t>
      </w:r>
    </w:p>
    <w:p w14:paraId="7676AB08" w14:textId="77777777" w:rsidR="004B69D7" w:rsidRPr="005E17B8" w:rsidRDefault="004B69D7" w:rsidP="00F45A48">
      <w:pPr>
        <w:spacing w:line="360" w:lineRule="auto"/>
        <w:jc w:val="both"/>
        <w:rPr>
          <w:rFonts w:ascii="Palatino Linotype" w:hAnsi="Palatino Linotype"/>
          <w:bCs/>
          <w:sz w:val="22"/>
          <w:szCs w:val="22"/>
        </w:rPr>
      </w:pPr>
    </w:p>
    <w:p w14:paraId="418C5717" w14:textId="77777777" w:rsidR="004B69D7" w:rsidRPr="005E17B8" w:rsidRDefault="004B69D7" w:rsidP="00F45A4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Dicho lo anterior, es de recordar que, el Titular de la Unidad de Transparencia turnó la solicitud a la Tesorería Municipal, al ser la unidad administrativa que cuenta con atribuciones, funciones y competencias para generar la información requerida, por lo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3FF5F548" w14:textId="77777777" w:rsidR="004B69D7" w:rsidRPr="005E17B8" w:rsidRDefault="004B69D7" w:rsidP="00F45A48">
      <w:pPr>
        <w:spacing w:after="240" w:line="360" w:lineRule="auto"/>
        <w:ind w:left="284"/>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9CFA285" w14:textId="77777777" w:rsidR="004B69D7" w:rsidRPr="005E17B8" w:rsidRDefault="004B69D7" w:rsidP="00F45A48">
      <w:pPr>
        <w:spacing w:after="240" w:line="360" w:lineRule="auto"/>
        <w:ind w:left="284"/>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D9AC094" w14:textId="77777777" w:rsidR="004B69D7" w:rsidRPr="005E17B8" w:rsidRDefault="004B69D7" w:rsidP="00F45A48">
      <w:pPr>
        <w:spacing w:after="240" w:line="360" w:lineRule="auto"/>
        <w:ind w:left="284"/>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04DAB5B3" w14:textId="77777777" w:rsidR="004B69D7" w:rsidRPr="005E17B8" w:rsidRDefault="004B69D7" w:rsidP="00F45A48">
      <w:pPr>
        <w:spacing w:after="240" w:line="360" w:lineRule="auto"/>
        <w:ind w:left="284"/>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57955E3" w14:textId="77777777" w:rsidR="004B69D7" w:rsidRPr="005E17B8" w:rsidRDefault="004B69D7" w:rsidP="00F45A48">
      <w:pPr>
        <w:spacing w:after="240" w:line="360" w:lineRule="auto"/>
        <w:ind w:left="284"/>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AE0D8B5" w14:textId="77777777" w:rsidR="004B69D7" w:rsidRPr="005E17B8" w:rsidRDefault="004B69D7" w:rsidP="00F45A48">
      <w:pPr>
        <w:spacing w:after="240" w:line="360" w:lineRule="auto"/>
        <w:ind w:left="284"/>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EE6592B" w14:textId="3AACB4D2" w:rsidR="004B69D7" w:rsidRPr="005E17B8" w:rsidRDefault="004B69D7"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En este orden de ideas, se reitera que la so</w:t>
      </w:r>
      <w:r w:rsidR="000F4613" w:rsidRPr="005E17B8">
        <w:rPr>
          <w:rFonts w:ascii="Palatino Linotype" w:eastAsia="Palatino Linotype" w:hAnsi="Palatino Linotype" w:cs="Palatino Linotype"/>
          <w:sz w:val="22"/>
          <w:szCs w:val="22"/>
        </w:rPr>
        <w:t>licitud al turnarse a la unidad administrativa</w:t>
      </w:r>
      <w:r w:rsidRPr="005E17B8">
        <w:rPr>
          <w:rFonts w:ascii="Palatino Linotype" w:eastAsia="Palatino Linotype" w:hAnsi="Palatino Linotype" w:cs="Palatino Linotype"/>
          <w:sz w:val="22"/>
          <w:szCs w:val="22"/>
        </w:rPr>
        <w:t xml:space="preserve"> que cuentan con atribuciones para generar, administrar o poseer la información relacionada con facturas es que se acreditó la correcta búsqueda exhaustiva y razonable de la información.</w:t>
      </w:r>
    </w:p>
    <w:p w14:paraId="0EA1B741" w14:textId="77777777" w:rsidR="000F4613" w:rsidRPr="005E17B8" w:rsidRDefault="000F4613" w:rsidP="00F45A48">
      <w:pPr>
        <w:spacing w:line="360" w:lineRule="auto"/>
        <w:jc w:val="both"/>
        <w:rPr>
          <w:rFonts w:ascii="Palatino Linotype" w:eastAsia="Palatino Linotype" w:hAnsi="Palatino Linotype" w:cs="Palatino Linotype"/>
          <w:sz w:val="22"/>
          <w:szCs w:val="22"/>
        </w:rPr>
      </w:pPr>
    </w:p>
    <w:p w14:paraId="176E092D" w14:textId="78F88089" w:rsidR="000F4613" w:rsidRPr="005E17B8" w:rsidRDefault="000F4613"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Sin embargo, el Sujeto Obligado no negó la existencia de la información, al contrario, señaló que las facturas serían proporcionadas en versión pública, sin que esto se materializara. En consecuencia, se ORDENA al Sujeto Obligado entregar las facturas pagadas y el monto pendiente de pago a la fecha de la solicitud.</w:t>
      </w:r>
    </w:p>
    <w:p w14:paraId="70680918" w14:textId="77777777" w:rsidR="000F4613" w:rsidRPr="005E17B8" w:rsidRDefault="000F4613" w:rsidP="00F45A48">
      <w:pPr>
        <w:spacing w:line="360" w:lineRule="auto"/>
        <w:jc w:val="both"/>
        <w:rPr>
          <w:rFonts w:ascii="Palatino Linotype" w:eastAsia="Palatino Linotype" w:hAnsi="Palatino Linotype" w:cs="Palatino Linotype"/>
          <w:sz w:val="22"/>
          <w:szCs w:val="22"/>
        </w:rPr>
      </w:pPr>
    </w:p>
    <w:p w14:paraId="0479182A" w14:textId="78D0FFF0" w:rsidR="00CF6230" w:rsidRPr="005E17B8" w:rsidRDefault="000F4613"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Ahora bien, </w:t>
      </w:r>
      <w:r w:rsidR="00CF6230" w:rsidRPr="005E17B8">
        <w:rPr>
          <w:rFonts w:ascii="Palatino Linotype" w:eastAsia="Palatino Linotype" w:hAnsi="Palatino Linotype" w:cs="Palatino Linotype"/>
          <w:sz w:val="22"/>
          <w:szCs w:val="22"/>
        </w:rPr>
        <w:t xml:space="preserve">no pasa desapercibido que el Recurrente solicitó la información de la presente administración, por lo que la información a proporcionar será la correspondiente al periodo del uno de enero </w:t>
      </w:r>
      <w:r w:rsidR="008C58CB" w:rsidRPr="005E17B8">
        <w:rPr>
          <w:rFonts w:ascii="Palatino Linotype" w:eastAsia="Palatino Linotype" w:hAnsi="Palatino Linotype" w:cs="Palatino Linotype"/>
          <w:sz w:val="22"/>
          <w:szCs w:val="22"/>
        </w:rPr>
        <w:t xml:space="preserve">al cuatro de agosto de dos mil veinticinco. </w:t>
      </w:r>
    </w:p>
    <w:p w14:paraId="1469BDA7" w14:textId="77777777" w:rsidR="00CF6230" w:rsidRPr="005E17B8" w:rsidRDefault="00CF6230" w:rsidP="00F45A48">
      <w:pPr>
        <w:spacing w:line="360" w:lineRule="auto"/>
        <w:jc w:val="both"/>
        <w:rPr>
          <w:rFonts w:ascii="Palatino Linotype" w:eastAsia="Palatino Linotype" w:hAnsi="Palatino Linotype" w:cs="Palatino Linotype"/>
          <w:sz w:val="22"/>
          <w:szCs w:val="22"/>
        </w:rPr>
      </w:pPr>
    </w:p>
    <w:p w14:paraId="5E023B35" w14:textId="6AA4DE6D" w:rsidR="0013064D" w:rsidRPr="005E17B8" w:rsidRDefault="00A17634"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Por lo anterior, se ORDENA al Sujeto Obligado entregar la siguiente información del uno de </w:t>
      </w:r>
      <w:r w:rsidR="008C58CB" w:rsidRPr="005E17B8">
        <w:rPr>
          <w:rFonts w:ascii="Palatino Linotype" w:eastAsia="Palatino Linotype" w:hAnsi="Palatino Linotype" w:cs="Palatino Linotype"/>
          <w:sz w:val="22"/>
          <w:szCs w:val="22"/>
        </w:rPr>
        <w:t xml:space="preserve">enero al cuatro de agosto </w:t>
      </w:r>
      <w:r w:rsidRPr="005E17B8">
        <w:rPr>
          <w:rFonts w:ascii="Palatino Linotype" w:eastAsia="Palatino Linotype" w:hAnsi="Palatino Linotype" w:cs="Palatino Linotype"/>
          <w:sz w:val="22"/>
          <w:szCs w:val="22"/>
        </w:rPr>
        <w:t>de dos mil veinticinco:</w:t>
      </w:r>
    </w:p>
    <w:p w14:paraId="26CC1C59" w14:textId="77777777" w:rsidR="00A17634" w:rsidRPr="005E17B8" w:rsidRDefault="00A17634" w:rsidP="00F45A48">
      <w:pPr>
        <w:spacing w:line="360" w:lineRule="auto"/>
        <w:jc w:val="both"/>
        <w:rPr>
          <w:rFonts w:ascii="Palatino Linotype" w:eastAsia="Palatino Linotype" w:hAnsi="Palatino Linotype" w:cs="Palatino Linotype"/>
          <w:sz w:val="22"/>
          <w:szCs w:val="22"/>
        </w:rPr>
      </w:pPr>
    </w:p>
    <w:p w14:paraId="7F683A3A" w14:textId="56DFD519" w:rsidR="00A17634" w:rsidRPr="005E17B8" w:rsidRDefault="00A17634" w:rsidP="00F45A48">
      <w:pPr>
        <w:pStyle w:val="Prrafodelista"/>
        <w:numPr>
          <w:ilvl w:val="0"/>
          <w:numId w:val="30"/>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 xml:space="preserve">Dictamen Médico Veterinario sobre la muerte de los 8 caballos de la Policía Montada referidos en respuesta a la solicitud; </w:t>
      </w:r>
    </w:p>
    <w:p w14:paraId="13E3D0A8" w14:textId="4332B1BE" w:rsidR="00A17634" w:rsidRPr="005E17B8" w:rsidRDefault="00A17634" w:rsidP="00F45A48">
      <w:pPr>
        <w:pStyle w:val="Prrafodelista"/>
        <w:numPr>
          <w:ilvl w:val="0"/>
          <w:numId w:val="30"/>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 xml:space="preserve">Cantidad de alimento para caballos adquirido para la Policía Montada; </w:t>
      </w:r>
    </w:p>
    <w:p w14:paraId="40C45904" w14:textId="606EAC44" w:rsidR="00A17634" w:rsidRPr="005E17B8" w:rsidRDefault="00A17634" w:rsidP="00F45A48">
      <w:pPr>
        <w:pStyle w:val="Prrafodelista"/>
        <w:numPr>
          <w:ilvl w:val="0"/>
          <w:numId w:val="30"/>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Contratos d</w:t>
      </w:r>
      <w:r w:rsidR="008C58CB" w:rsidRPr="005E17B8">
        <w:rPr>
          <w:rFonts w:ascii="Palatino Linotype" w:eastAsia="Palatino Linotype" w:hAnsi="Palatino Linotype" w:cs="Palatino Linotype"/>
          <w:b/>
          <w:sz w:val="22"/>
          <w:szCs w:val="22"/>
        </w:rPr>
        <w:t xml:space="preserve">e la adquisición de alimento; </w:t>
      </w:r>
    </w:p>
    <w:p w14:paraId="58EE09BA" w14:textId="7B349F92" w:rsidR="00A17634" w:rsidRPr="005E17B8" w:rsidRDefault="00A17634" w:rsidP="00F45A48">
      <w:pPr>
        <w:pStyle w:val="Prrafodelista"/>
        <w:numPr>
          <w:ilvl w:val="0"/>
          <w:numId w:val="30"/>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Actas del Comité de Adquisiciones relativas a la adquisición de alimentos para los</w:t>
      </w:r>
      <w:r w:rsidR="008C58CB" w:rsidRPr="005E17B8">
        <w:rPr>
          <w:rFonts w:ascii="Palatino Linotype" w:eastAsia="Palatino Linotype" w:hAnsi="Palatino Linotype" w:cs="Palatino Linotype"/>
          <w:b/>
          <w:sz w:val="22"/>
          <w:szCs w:val="22"/>
        </w:rPr>
        <w:t xml:space="preserve"> caballos de la policía montada;</w:t>
      </w:r>
    </w:p>
    <w:p w14:paraId="6298ACC7" w14:textId="77777777" w:rsidR="008C58CB" w:rsidRPr="005E17B8" w:rsidRDefault="008C58CB" w:rsidP="008C58CB">
      <w:pPr>
        <w:pStyle w:val="Prrafodelista"/>
        <w:numPr>
          <w:ilvl w:val="0"/>
          <w:numId w:val="30"/>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Facturas pagadas por el alimento para los caballos de la Policía Montada;</w:t>
      </w:r>
    </w:p>
    <w:p w14:paraId="16292A88" w14:textId="77777777" w:rsidR="008C58CB" w:rsidRPr="005E17B8" w:rsidRDefault="008C58CB" w:rsidP="008C58CB">
      <w:pPr>
        <w:pStyle w:val="Prrafodelista"/>
        <w:numPr>
          <w:ilvl w:val="0"/>
          <w:numId w:val="30"/>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Monto que se adeuda de los Contratos por la adquisición de alimento para los caballos de la Policía Montada.</w:t>
      </w:r>
    </w:p>
    <w:p w14:paraId="2C530F6E" w14:textId="77777777" w:rsidR="008C58CB" w:rsidRPr="005E17B8" w:rsidRDefault="008C58CB" w:rsidP="008C58CB">
      <w:pPr>
        <w:spacing w:line="360" w:lineRule="auto"/>
        <w:jc w:val="both"/>
        <w:rPr>
          <w:rFonts w:ascii="Palatino Linotype" w:eastAsia="Palatino Linotype" w:hAnsi="Palatino Linotype" w:cs="Palatino Linotype"/>
          <w:sz w:val="22"/>
          <w:szCs w:val="22"/>
        </w:rPr>
      </w:pPr>
    </w:p>
    <w:p w14:paraId="2E429DF2" w14:textId="2929BEB8" w:rsidR="00A17634" w:rsidRPr="005E17B8" w:rsidRDefault="00A17634"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De ser el caso de que la información que se ordena contenga datos personales susceptibles de clasificarse como confidenciales, el Sujeto Obligado estará a lo dispuesto en el Considerando Quinto de la presente resolución.</w:t>
      </w:r>
    </w:p>
    <w:p w14:paraId="5A34E845" w14:textId="77777777" w:rsidR="007227CA" w:rsidRPr="005E17B8" w:rsidRDefault="007227CA" w:rsidP="00F45A48">
      <w:pPr>
        <w:spacing w:line="360" w:lineRule="auto"/>
        <w:jc w:val="both"/>
        <w:rPr>
          <w:rFonts w:ascii="Palatino Linotype" w:hAnsi="Palatino Linotype"/>
          <w:sz w:val="22"/>
          <w:szCs w:val="22"/>
        </w:rPr>
      </w:pPr>
    </w:p>
    <w:p w14:paraId="2246F67C"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Quinto. Versión Pública. </w:t>
      </w:r>
      <w:r w:rsidRPr="005E17B8">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7679BB30"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578FA5EA" w14:textId="77777777" w:rsidR="00C877F6" w:rsidRPr="005E17B8" w:rsidRDefault="00F36565" w:rsidP="00F45A48">
      <w:pPr>
        <w:spacing w:line="360" w:lineRule="auto"/>
        <w:ind w:right="50"/>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5E17B8" w:rsidRDefault="00C877F6" w:rsidP="00F45A48">
      <w:pPr>
        <w:spacing w:line="360" w:lineRule="auto"/>
        <w:ind w:right="50"/>
        <w:jc w:val="both"/>
        <w:rPr>
          <w:rFonts w:ascii="Palatino Linotype" w:eastAsia="Palatino Linotype" w:hAnsi="Palatino Linotype" w:cs="Palatino Linotype"/>
          <w:sz w:val="22"/>
          <w:szCs w:val="22"/>
        </w:rPr>
      </w:pPr>
    </w:p>
    <w:p w14:paraId="014C759A"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b/>
          <w:i/>
          <w:sz w:val="22"/>
          <w:szCs w:val="22"/>
        </w:rPr>
        <w:t>Artículo 3.</w:t>
      </w:r>
      <w:r w:rsidRPr="005E17B8">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p>
    <w:p w14:paraId="07C497C9"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p>
    <w:p w14:paraId="7BE5EF39"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91.</w:t>
      </w:r>
      <w:r w:rsidRPr="005E17B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132.</w:t>
      </w:r>
      <w:r w:rsidRPr="005E17B8">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5E17B8" w:rsidRDefault="00F36565" w:rsidP="00F45A48">
      <w:pPr>
        <w:tabs>
          <w:tab w:val="left" w:pos="1134"/>
        </w:tabs>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 Se reciba una solicitud de acceso a la información;</w:t>
      </w:r>
    </w:p>
    <w:p w14:paraId="45CEA9D2" w14:textId="77777777" w:rsidR="00C877F6" w:rsidRPr="005E17B8" w:rsidRDefault="00F36565" w:rsidP="00F45A48">
      <w:pPr>
        <w:tabs>
          <w:tab w:val="left" w:pos="1134"/>
        </w:tabs>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 Se determine mediante resolución de autoridad competente; o</w:t>
      </w:r>
    </w:p>
    <w:p w14:paraId="2455AA3E" w14:textId="77777777" w:rsidR="00C877F6" w:rsidRPr="005E17B8" w:rsidRDefault="00F36565" w:rsidP="00F45A48">
      <w:pPr>
        <w:tabs>
          <w:tab w:val="left" w:pos="1134"/>
        </w:tabs>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p>
    <w:p w14:paraId="54A48D97"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Artículo 143</w:t>
      </w:r>
      <w:r w:rsidRPr="005E17B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5E17B8" w:rsidRDefault="00C877F6" w:rsidP="00F45A48">
      <w:pPr>
        <w:ind w:left="567" w:right="616"/>
        <w:jc w:val="both"/>
        <w:rPr>
          <w:rFonts w:ascii="Palatino Linotype" w:eastAsia="Palatino Linotype" w:hAnsi="Palatino Linotype" w:cs="Palatino Linotype"/>
          <w:i/>
          <w:sz w:val="22"/>
          <w:szCs w:val="22"/>
        </w:rPr>
      </w:pPr>
    </w:p>
    <w:p w14:paraId="4931F605" w14:textId="12F467C1"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5E17B8">
        <w:rPr>
          <w:rFonts w:ascii="Palatino Linotype" w:eastAsia="Palatino Linotype" w:hAnsi="Palatino Linotype" w:cs="Palatino Linotype"/>
          <w:sz w:val="22"/>
          <w:szCs w:val="22"/>
        </w:rPr>
        <w:t xml:space="preserve"> </w:t>
      </w:r>
    </w:p>
    <w:p w14:paraId="04BE5618" w14:textId="77777777" w:rsidR="009A3CFC" w:rsidRPr="005E17B8" w:rsidRDefault="009A3CFC" w:rsidP="00F45A48">
      <w:pPr>
        <w:spacing w:line="360" w:lineRule="auto"/>
        <w:jc w:val="both"/>
        <w:rPr>
          <w:rFonts w:ascii="Palatino Linotype" w:eastAsia="Palatino Linotype" w:hAnsi="Palatino Linotype" w:cs="Palatino Linotype"/>
          <w:sz w:val="22"/>
          <w:szCs w:val="22"/>
        </w:rPr>
      </w:pPr>
    </w:p>
    <w:p w14:paraId="57180B8D"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579515E6"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 “</w:t>
      </w:r>
      <w:r w:rsidRPr="005E17B8">
        <w:rPr>
          <w:rFonts w:ascii="Palatino Linotype" w:eastAsia="Palatino Linotype" w:hAnsi="Palatino Linotype" w:cs="Palatino Linotype"/>
          <w:b/>
          <w:i/>
          <w:sz w:val="22"/>
          <w:szCs w:val="22"/>
        </w:rPr>
        <w:t>Quincuagésimo</w:t>
      </w:r>
      <w:r w:rsidRPr="005E17B8">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Quincuagésimo primero.</w:t>
      </w:r>
      <w:r w:rsidRPr="005E17B8">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 El número de sesión y fecha; </w:t>
      </w:r>
    </w:p>
    <w:p w14:paraId="241B2257"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IV. La resolución o resoluciones aprobadas; y </w:t>
      </w:r>
    </w:p>
    <w:p w14:paraId="682C4065"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Quincuagésimo segundo.</w:t>
      </w:r>
      <w:r w:rsidRPr="005E17B8">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1F19E5B0"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5E17B8" w:rsidRDefault="00C877F6" w:rsidP="00F45A48">
      <w:pPr>
        <w:spacing w:line="360" w:lineRule="auto"/>
        <w:jc w:val="both"/>
        <w:rPr>
          <w:rFonts w:ascii="Palatino Linotype" w:eastAsia="Palatino Linotype" w:hAnsi="Palatino Linotype" w:cs="Palatino Linotype"/>
          <w:sz w:val="22"/>
          <w:szCs w:val="22"/>
        </w:rPr>
      </w:pPr>
    </w:p>
    <w:p w14:paraId="2A63BE39" w14:textId="77777777" w:rsidR="00C877F6" w:rsidRPr="005E17B8" w:rsidRDefault="00F36565" w:rsidP="00F45A4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r w:rsidRPr="005E17B8">
        <w:rPr>
          <w:rFonts w:ascii="Palatino Linotype" w:eastAsia="Palatino Linotype" w:hAnsi="Palatino Linotype" w:cs="Palatino Linotype"/>
          <w:b/>
          <w:i/>
          <w:sz w:val="22"/>
          <w:szCs w:val="22"/>
        </w:rPr>
        <w:t>Quincuagésimo cuarto.</w:t>
      </w:r>
      <w:r w:rsidRPr="005E17B8">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Quincuagésimo quinto.</w:t>
      </w:r>
      <w:r w:rsidRPr="005E17B8">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5E17B8">
        <w:rPr>
          <w:rFonts w:ascii="Palatino Linotype" w:eastAsia="Palatino Linotype" w:hAnsi="Palatino Linotype" w:cs="Palatino Linotype"/>
          <w:i/>
          <w:sz w:val="22"/>
          <w:szCs w:val="22"/>
        </w:rPr>
        <w:t>testado</w:t>
      </w:r>
      <w:proofErr w:type="spellEnd"/>
      <w:r w:rsidRPr="005E17B8">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w:t>
      </w:r>
    </w:p>
    <w:p w14:paraId="09D096A7"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b/>
          <w:i/>
          <w:sz w:val="22"/>
          <w:szCs w:val="22"/>
        </w:rPr>
        <w:t>Quincuagésimo séptimo.</w:t>
      </w:r>
      <w:r w:rsidRPr="005E17B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5E17B8" w:rsidRDefault="00F36565" w:rsidP="00F45A48">
      <w:pPr>
        <w:ind w:left="567" w:right="616"/>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5E17B8" w:rsidRDefault="00C877F6" w:rsidP="00F45A48">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26872BB" w14:textId="77777777" w:rsidR="003E62A8" w:rsidRPr="005E17B8" w:rsidRDefault="003E62A8" w:rsidP="00F45A48">
      <w:pPr>
        <w:spacing w:line="360" w:lineRule="auto"/>
        <w:jc w:val="both"/>
        <w:rPr>
          <w:rFonts w:ascii="Palatino Linotype" w:eastAsia="Palatino Linotype" w:hAnsi="Palatino Linotype" w:cs="Palatino Linotype"/>
          <w:sz w:val="22"/>
          <w:szCs w:val="22"/>
        </w:rPr>
      </w:pPr>
    </w:p>
    <w:p w14:paraId="091B9B14" w14:textId="77777777" w:rsidR="003E62A8" w:rsidRPr="005E17B8" w:rsidRDefault="003E62A8" w:rsidP="00F45A48">
      <w:pPr>
        <w:spacing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5E17B8" w:rsidRDefault="00F36565"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5E17B8" w:rsidRDefault="00F36565" w:rsidP="00F45A48">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R E S U E L V E:</w:t>
      </w:r>
    </w:p>
    <w:p w14:paraId="6EF9BB33" w14:textId="743B2EEB" w:rsidR="00C877F6" w:rsidRPr="005E17B8" w:rsidRDefault="00F36565" w:rsidP="00F45A48">
      <w:pPr>
        <w:spacing w:before="240" w:after="240"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 xml:space="preserve">Primero. </w:t>
      </w:r>
      <w:r w:rsidRPr="005E17B8">
        <w:rPr>
          <w:rFonts w:ascii="Palatino Linotype" w:eastAsia="Palatino Linotype" w:hAnsi="Palatino Linotype" w:cs="Palatino Linotype"/>
          <w:sz w:val="22"/>
          <w:szCs w:val="22"/>
        </w:rPr>
        <w:t>Resultan</w:t>
      </w:r>
      <w:r w:rsidRPr="005E17B8">
        <w:rPr>
          <w:rFonts w:ascii="Palatino Linotype" w:eastAsia="Palatino Linotype" w:hAnsi="Palatino Linotype" w:cs="Palatino Linotype"/>
          <w:b/>
          <w:sz w:val="22"/>
          <w:szCs w:val="22"/>
        </w:rPr>
        <w:t xml:space="preserve"> </w:t>
      </w:r>
      <w:r w:rsidR="006370B0" w:rsidRPr="005E17B8">
        <w:rPr>
          <w:rFonts w:ascii="Palatino Linotype" w:eastAsia="Palatino Linotype" w:hAnsi="Palatino Linotype" w:cs="Palatino Linotype"/>
          <w:b/>
          <w:sz w:val="22"/>
          <w:szCs w:val="22"/>
        </w:rPr>
        <w:t xml:space="preserve">parcialmente </w:t>
      </w:r>
      <w:r w:rsidRPr="005E17B8">
        <w:rPr>
          <w:rFonts w:ascii="Palatino Linotype" w:eastAsia="Palatino Linotype" w:hAnsi="Palatino Linotype" w:cs="Palatino Linotype"/>
          <w:b/>
          <w:sz w:val="22"/>
          <w:szCs w:val="22"/>
        </w:rPr>
        <w:t xml:space="preserve">fundados </w:t>
      </w:r>
      <w:r w:rsidRPr="005E17B8">
        <w:rPr>
          <w:rFonts w:ascii="Palatino Linotype" w:eastAsia="Palatino Linotype" w:hAnsi="Palatino Linotype" w:cs="Palatino Linotype"/>
          <w:sz w:val="22"/>
          <w:szCs w:val="22"/>
        </w:rPr>
        <w:t xml:space="preserve">los motivos de inconformidad hechos valer por </w:t>
      </w:r>
      <w:r w:rsidRPr="005E17B8">
        <w:rPr>
          <w:rFonts w:ascii="Palatino Linotype" w:eastAsia="Palatino Linotype" w:hAnsi="Palatino Linotype" w:cs="Palatino Linotype"/>
          <w:b/>
          <w:sz w:val="22"/>
          <w:szCs w:val="22"/>
        </w:rPr>
        <w:t>la parte Recurrente</w:t>
      </w:r>
      <w:r w:rsidRPr="005E17B8">
        <w:rPr>
          <w:rFonts w:ascii="Palatino Linotype" w:eastAsia="Palatino Linotype" w:hAnsi="Palatino Linotype" w:cs="Palatino Linotype"/>
          <w:sz w:val="22"/>
          <w:szCs w:val="22"/>
        </w:rPr>
        <w:t xml:space="preserve"> en el Recurso de Revisión</w:t>
      </w:r>
      <w:r w:rsidRPr="005E17B8">
        <w:rPr>
          <w:rFonts w:ascii="Palatino Linotype" w:eastAsia="Palatino Linotype" w:hAnsi="Palatino Linotype" w:cs="Palatino Linotype"/>
          <w:b/>
          <w:sz w:val="22"/>
          <w:szCs w:val="22"/>
        </w:rPr>
        <w:t xml:space="preserve"> </w:t>
      </w:r>
      <w:r w:rsidR="0055158C" w:rsidRPr="005E17B8">
        <w:rPr>
          <w:rFonts w:ascii="Palatino Linotype" w:eastAsia="Palatino Linotype" w:hAnsi="Palatino Linotype" w:cs="Palatino Linotype"/>
          <w:b/>
          <w:sz w:val="22"/>
          <w:szCs w:val="22"/>
        </w:rPr>
        <w:t>10719/INFOEM/IP/RR/2025</w:t>
      </w:r>
      <w:r w:rsidRPr="005E17B8">
        <w:rPr>
          <w:rFonts w:ascii="Palatino Linotype" w:eastAsia="Palatino Linotype" w:hAnsi="Palatino Linotype" w:cs="Palatino Linotype"/>
          <w:b/>
          <w:sz w:val="22"/>
          <w:szCs w:val="22"/>
        </w:rPr>
        <w:t xml:space="preserve">, </w:t>
      </w:r>
      <w:r w:rsidRPr="005E17B8">
        <w:rPr>
          <w:rFonts w:ascii="Palatino Linotype" w:eastAsia="Palatino Linotype" w:hAnsi="Palatino Linotype" w:cs="Palatino Linotype"/>
          <w:sz w:val="22"/>
          <w:szCs w:val="22"/>
        </w:rPr>
        <w:t>por lo que</w:t>
      </w:r>
      <w:r w:rsidRPr="005E17B8">
        <w:rPr>
          <w:rFonts w:ascii="Palatino Linotype" w:eastAsia="Palatino Linotype" w:hAnsi="Palatino Linotype" w:cs="Palatino Linotype"/>
          <w:b/>
          <w:sz w:val="22"/>
          <w:szCs w:val="22"/>
        </w:rPr>
        <w:t xml:space="preserve">, en términos del Considerando Cuarto </w:t>
      </w:r>
      <w:r w:rsidRPr="005E17B8">
        <w:rPr>
          <w:rFonts w:ascii="Palatino Linotype" w:eastAsia="Palatino Linotype" w:hAnsi="Palatino Linotype" w:cs="Palatino Linotype"/>
          <w:sz w:val="22"/>
          <w:szCs w:val="22"/>
        </w:rPr>
        <w:t>de la presente resolución</w:t>
      </w:r>
      <w:r w:rsidRPr="005E17B8">
        <w:rPr>
          <w:rFonts w:ascii="Palatino Linotype" w:eastAsia="Palatino Linotype" w:hAnsi="Palatino Linotype" w:cs="Palatino Linotype"/>
          <w:b/>
          <w:sz w:val="22"/>
          <w:szCs w:val="22"/>
        </w:rPr>
        <w:t xml:space="preserve">, se </w:t>
      </w:r>
      <w:r w:rsidR="002C3E8F" w:rsidRPr="005E17B8">
        <w:rPr>
          <w:rFonts w:ascii="Palatino Linotype" w:eastAsia="Palatino Linotype" w:hAnsi="Palatino Linotype" w:cs="Palatino Linotype"/>
          <w:b/>
          <w:sz w:val="22"/>
          <w:szCs w:val="22"/>
        </w:rPr>
        <w:t>MODIFICA</w:t>
      </w:r>
      <w:r w:rsidRPr="005E17B8">
        <w:rPr>
          <w:rFonts w:ascii="Palatino Linotype" w:eastAsia="Palatino Linotype" w:hAnsi="Palatino Linotype" w:cs="Palatino Linotype"/>
          <w:b/>
          <w:sz w:val="22"/>
          <w:szCs w:val="22"/>
        </w:rPr>
        <w:t xml:space="preserve"> l</w:t>
      </w:r>
      <w:r w:rsidRPr="005E17B8">
        <w:rPr>
          <w:rFonts w:ascii="Palatino Linotype" w:eastAsia="Palatino Linotype" w:hAnsi="Palatino Linotype" w:cs="Palatino Linotype"/>
          <w:sz w:val="22"/>
          <w:szCs w:val="22"/>
        </w:rPr>
        <w:t>a respuesta del</w:t>
      </w:r>
      <w:r w:rsidRPr="005E17B8">
        <w:rPr>
          <w:rFonts w:ascii="Palatino Linotype" w:eastAsia="Palatino Linotype" w:hAnsi="Palatino Linotype" w:cs="Palatino Linotype"/>
          <w:b/>
          <w:sz w:val="22"/>
          <w:szCs w:val="22"/>
        </w:rPr>
        <w:t xml:space="preserve"> Sujeto Obligado.</w:t>
      </w:r>
    </w:p>
    <w:p w14:paraId="7D8F81E5" w14:textId="12D643C6" w:rsidR="00C877F6" w:rsidRPr="005E17B8" w:rsidRDefault="00F36565" w:rsidP="00F45A48">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5E17B8">
        <w:rPr>
          <w:rFonts w:ascii="Palatino Linotype" w:eastAsia="Palatino Linotype" w:hAnsi="Palatino Linotype" w:cs="Palatino Linotype"/>
          <w:b/>
          <w:sz w:val="22"/>
          <w:szCs w:val="22"/>
        </w:rPr>
        <w:t xml:space="preserve">Segundo. Se Ordena al Sujeto Obligado </w:t>
      </w:r>
      <w:r w:rsidRPr="005E17B8">
        <w:rPr>
          <w:rFonts w:ascii="Palatino Linotype" w:eastAsia="Palatino Linotype" w:hAnsi="Palatino Linotype" w:cs="Palatino Linotype"/>
          <w:sz w:val="22"/>
          <w:szCs w:val="22"/>
        </w:rPr>
        <w:t>que en términos de los</w:t>
      </w:r>
      <w:r w:rsidRPr="005E17B8">
        <w:rPr>
          <w:rFonts w:ascii="Palatino Linotype" w:eastAsia="Palatino Linotype" w:hAnsi="Palatino Linotype" w:cs="Palatino Linotype"/>
          <w:b/>
          <w:sz w:val="22"/>
          <w:szCs w:val="22"/>
        </w:rPr>
        <w:t xml:space="preserve"> Considerandos Cuarto y Quinto </w:t>
      </w:r>
      <w:r w:rsidRPr="005E17B8">
        <w:rPr>
          <w:rFonts w:ascii="Palatino Linotype" w:eastAsia="Palatino Linotype" w:hAnsi="Palatino Linotype" w:cs="Palatino Linotype"/>
          <w:sz w:val="22"/>
          <w:szCs w:val="22"/>
        </w:rPr>
        <w:t xml:space="preserve">de esta resolución, haga entrega a </w:t>
      </w:r>
      <w:r w:rsidRPr="005E17B8">
        <w:rPr>
          <w:rFonts w:ascii="Palatino Linotype" w:eastAsia="Palatino Linotype" w:hAnsi="Palatino Linotype" w:cs="Palatino Linotype"/>
          <w:b/>
          <w:sz w:val="22"/>
          <w:szCs w:val="22"/>
        </w:rPr>
        <w:t xml:space="preserve">la parte Recurrente a través del SAIMEX, </w:t>
      </w:r>
      <w:r w:rsidR="002C3E8F" w:rsidRPr="005E17B8">
        <w:rPr>
          <w:rFonts w:ascii="Palatino Linotype" w:eastAsia="Palatino Linotype" w:hAnsi="Palatino Linotype" w:cs="Palatino Linotype"/>
          <w:b/>
          <w:sz w:val="22"/>
          <w:szCs w:val="22"/>
        </w:rPr>
        <w:t xml:space="preserve">de ser el caso </w:t>
      </w:r>
      <w:r w:rsidR="00D35935" w:rsidRPr="005E17B8">
        <w:rPr>
          <w:rFonts w:ascii="Palatino Linotype" w:eastAsia="Palatino Linotype" w:hAnsi="Palatino Linotype" w:cs="Palatino Linotype"/>
          <w:b/>
          <w:sz w:val="22"/>
          <w:szCs w:val="22"/>
        </w:rPr>
        <w:t xml:space="preserve">en versión pública, </w:t>
      </w:r>
      <w:r w:rsidR="002C3E8F" w:rsidRPr="005E17B8">
        <w:rPr>
          <w:rFonts w:ascii="Palatino Linotype" w:eastAsia="Palatino Linotype" w:hAnsi="Palatino Linotype" w:cs="Palatino Linotype"/>
          <w:b/>
          <w:sz w:val="22"/>
          <w:szCs w:val="22"/>
        </w:rPr>
        <w:t xml:space="preserve">los documentos donde conste </w:t>
      </w:r>
      <w:r w:rsidRPr="005E17B8">
        <w:rPr>
          <w:rFonts w:ascii="Palatino Linotype" w:eastAsia="Palatino Linotype" w:hAnsi="Palatino Linotype" w:cs="Palatino Linotype"/>
          <w:sz w:val="22"/>
          <w:szCs w:val="22"/>
        </w:rPr>
        <w:t>la siguiente información</w:t>
      </w:r>
      <w:r w:rsidR="009E3F05" w:rsidRPr="005E17B8">
        <w:rPr>
          <w:rFonts w:ascii="Palatino Linotype" w:eastAsia="Palatino Linotype" w:hAnsi="Palatino Linotype" w:cs="Palatino Linotype"/>
          <w:sz w:val="22"/>
          <w:szCs w:val="22"/>
        </w:rPr>
        <w:t xml:space="preserve"> del periodo comprendido del </w:t>
      </w:r>
      <w:r w:rsidR="00E9121D" w:rsidRPr="005E17B8">
        <w:rPr>
          <w:rFonts w:ascii="Palatino Linotype" w:eastAsia="Palatino Linotype" w:hAnsi="Palatino Linotype" w:cs="Palatino Linotype"/>
          <w:b/>
          <w:sz w:val="22"/>
          <w:szCs w:val="22"/>
        </w:rPr>
        <w:t>uno de enero al cuatro de agosto de dos mil veinticinco</w:t>
      </w:r>
      <w:r w:rsidRPr="005E17B8">
        <w:rPr>
          <w:rFonts w:ascii="Palatino Linotype" w:eastAsia="Palatino Linotype" w:hAnsi="Palatino Linotype" w:cs="Palatino Linotype"/>
          <w:b/>
          <w:sz w:val="22"/>
          <w:szCs w:val="22"/>
        </w:rPr>
        <w:t>:</w:t>
      </w:r>
    </w:p>
    <w:p w14:paraId="596D4934" w14:textId="54A88976" w:rsidR="009E3F05" w:rsidRPr="005E17B8" w:rsidRDefault="009E3F05" w:rsidP="00F45A48">
      <w:pPr>
        <w:pStyle w:val="Prrafodelista"/>
        <w:numPr>
          <w:ilvl w:val="0"/>
          <w:numId w:val="31"/>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Dictamen Médico Veterinario sobre la muerte de los 8 caballos de la Policía Montada referidos en respuesta a la solicitud</w:t>
      </w:r>
      <w:r w:rsidR="00783D48" w:rsidRPr="005E17B8">
        <w:rPr>
          <w:rFonts w:ascii="Palatino Linotype" w:eastAsia="Palatino Linotype" w:hAnsi="Palatino Linotype" w:cs="Palatino Linotype"/>
          <w:b/>
          <w:sz w:val="22"/>
          <w:szCs w:val="22"/>
        </w:rPr>
        <w:t xml:space="preserve"> al </w:t>
      </w:r>
      <w:r w:rsidR="00980C0D" w:rsidRPr="005E17B8">
        <w:rPr>
          <w:rFonts w:ascii="Palatino Linotype" w:eastAsia="Palatino Linotype" w:hAnsi="Palatino Linotype" w:cs="Palatino Linotype"/>
          <w:b/>
          <w:sz w:val="22"/>
          <w:szCs w:val="22"/>
        </w:rPr>
        <w:t>cuatro</w:t>
      </w:r>
      <w:r w:rsidR="00783D48" w:rsidRPr="005E17B8">
        <w:rPr>
          <w:rFonts w:ascii="Palatino Linotype" w:eastAsia="Palatino Linotype" w:hAnsi="Palatino Linotype" w:cs="Palatino Linotype"/>
          <w:b/>
          <w:sz w:val="22"/>
          <w:szCs w:val="22"/>
        </w:rPr>
        <w:t xml:space="preserve"> de agosto de dos mil veinticinco</w:t>
      </w:r>
      <w:r w:rsidRPr="005E17B8">
        <w:rPr>
          <w:rFonts w:ascii="Palatino Linotype" w:eastAsia="Palatino Linotype" w:hAnsi="Palatino Linotype" w:cs="Palatino Linotype"/>
          <w:b/>
          <w:sz w:val="22"/>
          <w:szCs w:val="22"/>
        </w:rPr>
        <w:t xml:space="preserve">; </w:t>
      </w:r>
    </w:p>
    <w:p w14:paraId="509E41A2" w14:textId="77777777" w:rsidR="009E3F05" w:rsidRPr="005E17B8" w:rsidRDefault="009E3F05" w:rsidP="00F45A48">
      <w:pPr>
        <w:pStyle w:val="Prrafodelista"/>
        <w:numPr>
          <w:ilvl w:val="0"/>
          <w:numId w:val="31"/>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 xml:space="preserve">Cantidad de alimento para caballos adquirido para la Policía Montada; </w:t>
      </w:r>
    </w:p>
    <w:p w14:paraId="6248B359" w14:textId="64C9D63A" w:rsidR="009E3F05" w:rsidRPr="005E17B8" w:rsidRDefault="009E3F05" w:rsidP="00F45A48">
      <w:pPr>
        <w:pStyle w:val="Prrafodelista"/>
        <w:numPr>
          <w:ilvl w:val="0"/>
          <w:numId w:val="31"/>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Contrato referido</w:t>
      </w:r>
      <w:r w:rsidR="00E9121D" w:rsidRPr="005E17B8">
        <w:rPr>
          <w:rFonts w:ascii="Palatino Linotype" w:eastAsia="Palatino Linotype" w:hAnsi="Palatino Linotype" w:cs="Palatino Linotype"/>
          <w:b/>
          <w:sz w:val="22"/>
          <w:szCs w:val="22"/>
        </w:rPr>
        <w:t xml:space="preserve"> en respuesta a la solicitud; </w:t>
      </w:r>
    </w:p>
    <w:p w14:paraId="1A1552D2" w14:textId="1DDE36C9" w:rsidR="009E3F05" w:rsidRPr="005E17B8" w:rsidRDefault="009E3F05" w:rsidP="00F45A48">
      <w:pPr>
        <w:pStyle w:val="Prrafodelista"/>
        <w:numPr>
          <w:ilvl w:val="0"/>
          <w:numId w:val="31"/>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Actas del Comité de Adquisiciones relativas a la adquisición de alimentos para los</w:t>
      </w:r>
      <w:r w:rsidR="00E9121D" w:rsidRPr="005E17B8">
        <w:rPr>
          <w:rFonts w:ascii="Palatino Linotype" w:eastAsia="Palatino Linotype" w:hAnsi="Palatino Linotype" w:cs="Palatino Linotype"/>
          <w:b/>
          <w:sz w:val="22"/>
          <w:szCs w:val="22"/>
        </w:rPr>
        <w:t xml:space="preserve"> caballos de la policía montada;</w:t>
      </w:r>
    </w:p>
    <w:p w14:paraId="52085CBA" w14:textId="22753A73" w:rsidR="00E9121D" w:rsidRPr="005E17B8" w:rsidRDefault="00E9121D" w:rsidP="00F45A48">
      <w:pPr>
        <w:pStyle w:val="Prrafodelista"/>
        <w:numPr>
          <w:ilvl w:val="0"/>
          <w:numId w:val="31"/>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Facturas pagadas por el alimento para los caballos de la Policía Montada;</w:t>
      </w:r>
    </w:p>
    <w:p w14:paraId="25DA25C9" w14:textId="5008184B" w:rsidR="00E9121D" w:rsidRPr="005E17B8" w:rsidRDefault="00E9121D" w:rsidP="00F45A48">
      <w:pPr>
        <w:pStyle w:val="Prrafodelista"/>
        <w:numPr>
          <w:ilvl w:val="0"/>
          <w:numId w:val="31"/>
        </w:numPr>
        <w:spacing w:line="360" w:lineRule="auto"/>
        <w:jc w:val="both"/>
        <w:rPr>
          <w:rFonts w:ascii="Palatino Linotype" w:eastAsia="Palatino Linotype" w:hAnsi="Palatino Linotype" w:cs="Palatino Linotype"/>
          <w:b/>
          <w:sz w:val="22"/>
          <w:szCs w:val="22"/>
        </w:rPr>
      </w:pPr>
      <w:r w:rsidRPr="005E17B8">
        <w:rPr>
          <w:rFonts w:ascii="Palatino Linotype" w:eastAsia="Palatino Linotype" w:hAnsi="Palatino Linotype" w:cs="Palatino Linotype"/>
          <w:b/>
          <w:sz w:val="22"/>
          <w:szCs w:val="22"/>
        </w:rPr>
        <w:t>Monto que se adeuda de los Contratos por la adquisición de alimento para los caballos de la Policía Montada</w:t>
      </w:r>
      <w:r w:rsidR="00980C0D" w:rsidRPr="005E17B8">
        <w:rPr>
          <w:rFonts w:ascii="Palatino Linotype" w:eastAsia="Palatino Linotype" w:hAnsi="Palatino Linotype" w:cs="Palatino Linotype"/>
          <w:b/>
          <w:sz w:val="22"/>
          <w:szCs w:val="22"/>
        </w:rPr>
        <w:t xml:space="preserve"> al cuatro de agosto de dos mil veinticinco</w:t>
      </w:r>
      <w:r w:rsidRPr="005E17B8">
        <w:rPr>
          <w:rFonts w:ascii="Palatino Linotype" w:eastAsia="Palatino Linotype" w:hAnsi="Palatino Linotype" w:cs="Palatino Linotype"/>
          <w:b/>
          <w:sz w:val="22"/>
          <w:szCs w:val="22"/>
        </w:rPr>
        <w:t>.</w:t>
      </w:r>
    </w:p>
    <w:p w14:paraId="2EA2FAA7" w14:textId="77777777" w:rsidR="009E3F05" w:rsidRPr="005E17B8" w:rsidRDefault="009E3F05" w:rsidP="00F45A4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09EFB991" w14:textId="77777777" w:rsidR="00602DB8" w:rsidRPr="005E17B8" w:rsidRDefault="00F36565" w:rsidP="00F45A4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5482C3D" w14:textId="77777777" w:rsidR="00783D48" w:rsidRPr="005E17B8" w:rsidRDefault="00783D48" w:rsidP="00F45A4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64F53941" w14:textId="0BFA3A22" w:rsidR="00783D48" w:rsidRPr="005E17B8" w:rsidRDefault="00783D48" w:rsidP="00783D4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5E17B8">
        <w:rPr>
          <w:rFonts w:ascii="Palatino Linotype" w:eastAsia="Palatino Linotype" w:hAnsi="Palatino Linotype" w:cs="Palatino Linotype"/>
          <w:i/>
          <w:sz w:val="22"/>
          <w:szCs w:val="22"/>
        </w:rPr>
        <w:t>De ser el caso de que no se localice la información que se ordena en el punto 1</w:t>
      </w:r>
      <w:r w:rsidR="00E9121D" w:rsidRPr="005E17B8">
        <w:rPr>
          <w:rFonts w:ascii="Palatino Linotype" w:eastAsia="Palatino Linotype" w:hAnsi="Palatino Linotype" w:cs="Palatino Linotype"/>
          <w:i/>
          <w:sz w:val="22"/>
          <w:szCs w:val="22"/>
        </w:rPr>
        <w:t xml:space="preserve"> y 6</w:t>
      </w:r>
      <w:r w:rsidRPr="005E17B8">
        <w:rPr>
          <w:rFonts w:ascii="Palatino Linotype" w:eastAsia="Palatino Linotype" w:hAnsi="Palatino Linotype" w:cs="Palatino Linotype"/>
          <w:i/>
          <w:sz w:val="22"/>
          <w:szCs w:val="22"/>
        </w:rPr>
        <w:t xml:space="preserve">, por no haberse generado la información a la fecha de la solicitud, </w:t>
      </w:r>
      <w:r w:rsidRPr="005E17B8">
        <w:rPr>
          <w:rFonts w:ascii="Palatino Linotype" w:hAnsi="Palatino Linotype"/>
          <w:i/>
          <w:sz w:val="22"/>
          <w:szCs w:val="14"/>
        </w:rPr>
        <w:t>bastará</w:t>
      </w:r>
      <w:r w:rsidRPr="005E17B8">
        <w:rPr>
          <w:rFonts w:ascii="Palatino Linotype" w:eastAsia="Palatino Linotype" w:hAnsi="Palatino Linotype" w:cs="Palatino Linotype"/>
          <w:i/>
          <w:sz w:val="22"/>
          <w:szCs w:val="22"/>
        </w:rPr>
        <w:t xml:space="preserve"> </w:t>
      </w:r>
      <w:r w:rsidRPr="005E17B8">
        <w:rPr>
          <w:rFonts w:ascii="Palatino Linotype" w:hAnsi="Palatino Linotype"/>
          <w:i/>
          <w:iCs/>
          <w:sz w:val="22"/>
          <w:szCs w:val="22"/>
        </w:rPr>
        <w:t xml:space="preserve">con que así lo haga del conocimiento de la parte </w:t>
      </w:r>
      <w:r w:rsidRPr="005E17B8">
        <w:rPr>
          <w:rFonts w:ascii="Palatino Linotype" w:hAnsi="Palatino Linotype"/>
          <w:b/>
          <w:bCs/>
          <w:i/>
          <w:iCs/>
          <w:sz w:val="22"/>
          <w:szCs w:val="22"/>
        </w:rPr>
        <w:t>Recurrente</w:t>
      </w:r>
      <w:r w:rsidRPr="005E17B8">
        <w:rPr>
          <w:rFonts w:ascii="Palatino Linotype" w:hAnsi="Palatino Linotype"/>
          <w:i/>
          <w:iCs/>
          <w:sz w:val="22"/>
          <w:szCs w:val="22"/>
        </w:rPr>
        <w:t>, de manera clara y precisa, en términos del artículo 19, párrafo segundo de la Ley de Transparencia y Acceso a la Información pública del Estado de México y Municipios.</w:t>
      </w:r>
    </w:p>
    <w:p w14:paraId="2ABA00F7" w14:textId="77777777" w:rsidR="00C877F6" w:rsidRPr="005E17B8" w:rsidRDefault="00F36565"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Tercero.  Notifíquese vía SAIMEX, </w:t>
      </w:r>
      <w:r w:rsidRPr="005E17B8">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5E17B8" w:rsidRDefault="00F36565" w:rsidP="00F45A48">
      <w:pPr>
        <w:spacing w:before="240" w:after="240" w:line="360" w:lineRule="auto"/>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b/>
          <w:sz w:val="22"/>
          <w:szCs w:val="22"/>
        </w:rPr>
        <w:t xml:space="preserve">Cuarto. </w:t>
      </w:r>
      <w:r w:rsidRPr="005E17B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E17B8">
        <w:rPr>
          <w:rFonts w:ascii="Palatino Linotype" w:eastAsia="Palatino Linotype" w:hAnsi="Palatino Linotype" w:cs="Palatino Linotype"/>
          <w:b/>
          <w:sz w:val="22"/>
          <w:szCs w:val="22"/>
        </w:rPr>
        <w:t>Sujeto Obligado</w:t>
      </w:r>
      <w:r w:rsidRPr="005E17B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5E17B8" w:rsidRDefault="00F36565" w:rsidP="00F45A48">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5E17B8">
        <w:rPr>
          <w:rFonts w:ascii="Palatino Linotype" w:eastAsia="Palatino Linotype" w:hAnsi="Palatino Linotype" w:cs="Palatino Linotype"/>
          <w:b/>
          <w:sz w:val="22"/>
          <w:szCs w:val="22"/>
        </w:rPr>
        <w:t xml:space="preserve">Quinto. Notifíquese vía SAIMEX, </w:t>
      </w:r>
      <w:r w:rsidRPr="005E17B8">
        <w:rPr>
          <w:rFonts w:ascii="Palatino Linotype" w:eastAsia="Palatino Linotype" w:hAnsi="Palatino Linotype" w:cs="Palatino Linotype"/>
          <w:sz w:val="22"/>
          <w:szCs w:val="22"/>
        </w:rPr>
        <w:t>a</w:t>
      </w:r>
      <w:r w:rsidRPr="005E17B8">
        <w:rPr>
          <w:rFonts w:ascii="Palatino Linotype" w:eastAsia="Palatino Linotype" w:hAnsi="Palatino Linotype" w:cs="Palatino Linotype"/>
          <w:b/>
          <w:sz w:val="22"/>
          <w:szCs w:val="22"/>
        </w:rPr>
        <w:t xml:space="preserve"> la parte Recurrente</w:t>
      </w:r>
      <w:r w:rsidRPr="005E17B8">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5E17B8" w:rsidRDefault="005509CC" w:rsidP="00F45A48">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206D59C4" w:rsidR="00C877F6" w:rsidRPr="008E40AF" w:rsidRDefault="00F36565" w:rsidP="00F45A48">
      <w:pPr>
        <w:spacing w:line="360" w:lineRule="auto"/>
        <w:ind w:right="-93"/>
        <w:jc w:val="both"/>
        <w:rPr>
          <w:rFonts w:ascii="Palatino Linotype" w:eastAsia="Palatino Linotype" w:hAnsi="Palatino Linotype" w:cs="Palatino Linotype"/>
          <w:sz w:val="22"/>
          <w:szCs w:val="22"/>
        </w:rPr>
      </w:pPr>
      <w:r w:rsidRPr="005E17B8">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E40AF" w:rsidRPr="005E17B8">
        <w:rPr>
          <w:rFonts w:ascii="Palatino Linotype" w:eastAsia="Palatino Linotype" w:hAnsi="Palatino Linotype" w:cs="Palatino Linotype"/>
          <w:sz w:val="22"/>
          <w:szCs w:val="22"/>
        </w:rPr>
        <w:t>NOVENA</w:t>
      </w:r>
      <w:r w:rsidRPr="005E17B8">
        <w:rPr>
          <w:rFonts w:ascii="Palatino Linotype" w:eastAsia="Palatino Linotype" w:hAnsi="Palatino Linotype" w:cs="Palatino Linotype"/>
          <w:sz w:val="22"/>
          <w:szCs w:val="22"/>
        </w:rPr>
        <w:t xml:space="preserve"> S</w:t>
      </w:r>
      <w:r w:rsidR="001244B6" w:rsidRPr="005E17B8">
        <w:rPr>
          <w:rFonts w:ascii="Palatino Linotype" w:eastAsia="Palatino Linotype" w:hAnsi="Palatino Linotype" w:cs="Palatino Linotype"/>
          <w:sz w:val="22"/>
          <w:szCs w:val="22"/>
        </w:rPr>
        <w:t xml:space="preserve">ESIÓN ORDINARIA CELEBRADA EL </w:t>
      </w:r>
      <w:r w:rsidR="008E40AF" w:rsidRPr="005E17B8">
        <w:rPr>
          <w:rFonts w:ascii="Palatino Linotype" w:eastAsia="Palatino Linotype" w:hAnsi="Palatino Linotype" w:cs="Palatino Linotype"/>
          <w:sz w:val="22"/>
          <w:szCs w:val="22"/>
        </w:rPr>
        <w:t>ONCE</w:t>
      </w:r>
      <w:r w:rsidR="00403AAA" w:rsidRPr="005E17B8">
        <w:rPr>
          <w:rFonts w:ascii="Palatino Linotype" w:eastAsia="Palatino Linotype" w:hAnsi="Palatino Linotype" w:cs="Palatino Linotype"/>
          <w:sz w:val="22"/>
          <w:szCs w:val="22"/>
        </w:rPr>
        <w:t xml:space="preserve"> </w:t>
      </w:r>
      <w:r w:rsidRPr="005E17B8">
        <w:rPr>
          <w:rFonts w:ascii="Palatino Linotype" w:eastAsia="Palatino Linotype" w:hAnsi="Palatino Linotype" w:cs="Palatino Linotype"/>
          <w:sz w:val="22"/>
          <w:szCs w:val="22"/>
        </w:rPr>
        <w:t xml:space="preserve">DE </w:t>
      </w:r>
      <w:r w:rsidR="00403AAA" w:rsidRPr="005E17B8">
        <w:rPr>
          <w:rFonts w:ascii="Palatino Linotype" w:eastAsia="Palatino Linotype" w:hAnsi="Palatino Linotype" w:cs="Palatino Linotype"/>
          <w:sz w:val="22"/>
          <w:szCs w:val="22"/>
        </w:rPr>
        <w:t>MARZO</w:t>
      </w:r>
      <w:r w:rsidRPr="005E17B8">
        <w:rPr>
          <w:rFonts w:ascii="Palatino Linotype" w:eastAsia="Palatino Linotype" w:hAnsi="Palatino Linotype" w:cs="Palatino Linotype"/>
          <w:sz w:val="22"/>
          <w:szCs w:val="22"/>
        </w:rPr>
        <w:t xml:space="preserve"> DE DOS MIL VEINTI</w:t>
      </w:r>
      <w:r w:rsidR="000C6DFE" w:rsidRPr="005E17B8">
        <w:rPr>
          <w:rFonts w:ascii="Palatino Linotype" w:eastAsia="Palatino Linotype" w:hAnsi="Palatino Linotype" w:cs="Palatino Linotype"/>
          <w:sz w:val="22"/>
          <w:szCs w:val="22"/>
        </w:rPr>
        <w:t>SÉIS</w:t>
      </w:r>
      <w:r w:rsidRPr="005E17B8">
        <w:rPr>
          <w:rFonts w:ascii="Palatino Linotype" w:eastAsia="Palatino Linotype" w:hAnsi="Palatino Linotype" w:cs="Palatino Linotype"/>
          <w:sz w:val="22"/>
          <w:szCs w:val="22"/>
        </w:rPr>
        <w:t>, ANTE EL SECRETARIO TÉCNICO DEL PLENO ALEXIS TAPIA RAMÍREZ.</w:t>
      </w:r>
    </w:p>
    <w:p w14:paraId="54455659" w14:textId="77777777" w:rsidR="00C877F6" w:rsidRPr="008E40AF" w:rsidRDefault="00C877F6" w:rsidP="00F45A48">
      <w:pPr>
        <w:spacing w:line="360" w:lineRule="auto"/>
        <w:ind w:right="-93"/>
        <w:jc w:val="both"/>
        <w:rPr>
          <w:rFonts w:ascii="Palatino Linotype" w:eastAsia="Palatino Linotype" w:hAnsi="Palatino Linotype" w:cs="Palatino Linotype"/>
          <w:sz w:val="22"/>
          <w:szCs w:val="22"/>
        </w:rPr>
      </w:pPr>
    </w:p>
    <w:p w14:paraId="030E6A5B" w14:textId="77777777" w:rsidR="00C877F6" w:rsidRPr="008E40AF" w:rsidRDefault="00C877F6" w:rsidP="00F45A48">
      <w:pPr>
        <w:spacing w:line="360" w:lineRule="auto"/>
        <w:ind w:right="-93"/>
        <w:jc w:val="both"/>
        <w:rPr>
          <w:rFonts w:ascii="Palatino Linotype" w:eastAsia="Palatino Linotype" w:hAnsi="Palatino Linotype" w:cs="Palatino Linotype"/>
          <w:sz w:val="22"/>
          <w:szCs w:val="22"/>
        </w:rPr>
      </w:pPr>
    </w:p>
    <w:p w14:paraId="5B12C640" w14:textId="77777777" w:rsidR="00C877F6" w:rsidRPr="008E40AF" w:rsidRDefault="00C877F6" w:rsidP="00F45A48">
      <w:pPr>
        <w:spacing w:line="360" w:lineRule="auto"/>
        <w:ind w:right="-93"/>
        <w:jc w:val="both"/>
        <w:rPr>
          <w:rFonts w:ascii="Palatino Linotype" w:eastAsia="Palatino Linotype" w:hAnsi="Palatino Linotype" w:cs="Palatino Linotype"/>
          <w:sz w:val="22"/>
          <w:szCs w:val="22"/>
        </w:rPr>
      </w:pPr>
    </w:p>
    <w:p w14:paraId="7A4C70FF" w14:textId="77777777" w:rsidR="00C877F6" w:rsidRPr="008E40AF" w:rsidRDefault="00C877F6" w:rsidP="00F45A48">
      <w:pPr>
        <w:spacing w:line="360" w:lineRule="auto"/>
        <w:ind w:right="-93"/>
        <w:jc w:val="both"/>
        <w:rPr>
          <w:rFonts w:ascii="Palatino Linotype" w:eastAsia="Palatino Linotype" w:hAnsi="Palatino Linotype" w:cs="Palatino Linotype"/>
          <w:sz w:val="22"/>
          <w:szCs w:val="22"/>
        </w:rPr>
      </w:pPr>
    </w:p>
    <w:p w14:paraId="6197DF1F" w14:textId="77777777" w:rsidR="00C877F6" w:rsidRPr="008E40AF" w:rsidRDefault="00C877F6" w:rsidP="00F45A48">
      <w:pPr>
        <w:spacing w:line="360" w:lineRule="auto"/>
        <w:ind w:right="-93"/>
        <w:jc w:val="both"/>
        <w:rPr>
          <w:rFonts w:ascii="Palatino Linotype" w:eastAsia="Palatino Linotype" w:hAnsi="Palatino Linotype" w:cs="Palatino Linotype"/>
          <w:sz w:val="22"/>
          <w:szCs w:val="22"/>
        </w:rPr>
      </w:pPr>
    </w:p>
    <w:p w14:paraId="1A57851A" w14:textId="19392F59" w:rsidR="00C877F6" w:rsidRPr="008E40AF" w:rsidRDefault="00C877F6" w:rsidP="00F45A48">
      <w:pPr>
        <w:spacing w:line="360" w:lineRule="auto"/>
        <w:ind w:right="49"/>
        <w:jc w:val="both"/>
        <w:rPr>
          <w:rFonts w:ascii="Palatino Linotype" w:eastAsia="Palatino Linotype" w:hAnsi="Palatino Linotype" w:cs="Palatino Linotype"/>
          <w:sz w:val="22"/>
          <w:szCs w:val="22"/>
        </w:rPr>
      </w:pPr>
    </w:p>
    <w:p w14:paraId="41DA226D" w14:textId="6867992B"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696C0433" w14:textId="6FEA02D9"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7F7C355D" w14:textId="5B183EC6"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4C2D13DC" w14:textId="785FC845"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0D92E7BF" w14:textId="57D1346C"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0FD4E941" w14:textId="76052A2B"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3F2F9F5E" w14:textId="2101BAC8"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5A675821" w14:textId="49ACE326"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0892F7A2" w14:textId="0932B8A1"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79E1A37E" w14:textId="604A2304"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172E2F3D" w14:textId="61D70861"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11696D8C" w14:textId="149C5473"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4C608948" w14:textId="2E7F7044"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6A02A3C3" w14:textId="02515F7D"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06C8E441" w14:textId="63E93AAD"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057CDE00" w14:textId="225D646B"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73E21C1C" w14:textId="445D43B3"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48FB08A9" w14:textId="6188250B"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3F01F52E" w14:textId="4927CBEA"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16C6A08F" w14:textId="5D0A4B8A"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6F00D2CF" w14:textId="0DA43BB3"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p w14:paraId="7092F61A" w14:textId="77777777" w:rsidR="008E40AF" w:rsidRPr="008E40AF" w:rsidRDefault="008E40AF" w:rsidP="00F45A48">
      <w:pPr>
        <w:spacing w:line="360" w:lineRule="auto"/>
        <w:ind w:right="49"/>
        <w:jc w:val="both"/>
        <w:rPr>
          <w:rFonts w:ascii="Palatino Linotype" w:eastAsia="Palatino Linotype" w:hAnsi="Palatino Linotype" w:cs="Palatino Linotype"/>
          <w:sz w:val="22"/>
          <w:szCs w:val="22"/>
        </w:rPr>
      </w:pPr>
    </w:p>
    <w:sectPr w:rsidR="008E40AF" w:rsidRPr="008E40AF">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C5D97" w14:textId="77777777" w:rsidR="00DC0C35" w:rsidRDefault="00DC0C35">
      <w:r>
        <w:separator/>
      </w:r>
    </w:p>
  </w:endnote>
  <w:endnote w:type="continuationSeparator" w:id="0">
    <w:p w14:paraId="56CE338A" w14:textId="77777777" w:rsidR="00DC0C35" w:rsidRDefault="00DC0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4307BEA3-75DD-4354-BFFF-1CC58829936D}"/>
    <w:embedBold r:id="rId2" w:fontKey="{2A925F18-5C27-4ABB-B82A-2A9600EA27A1}"/>
    <w:embedItalic r:id="rId3" w:fontKey="{DCEE869A-0D3D-4AD6-BB19-2CB9F41706CB}"/>
    <w:embedBoldItalic r:id="rId4" w:fontKey="{31115822-26FF-4F7F-9D22-9624290AD342}"/>
  </w:font>
  <w:font w:name="Noto Sans Symbols">
    <w:altName w:val="Times New Roman"/>
    <w:charset w:val="00"/>
    <w:family w:val="auto"/>
    <w:pitch w:val="default"/>
    <w:embedRegular r:id="rId5" w:fontKey="{2DFE6E8B-2B77-4238-A071-B66301DF367B}"/>
    <w:embedBold r:id="rId6" w:fontKey="{B518B581-468B-4A19-8B41-1295E2F9EA32}"/>
  </w:font>
  <w:font w:name="Tahoma">
    <w:panose1 w:val="020B0604030504040204"/>
    <w:charset w:val="00"/>
    <w:family w:val="swiss"/>
    <w:pitch w:val="variable"/>
    <w:sig w:usb0="E1002EFF" w:usb1="C000605B" w:usb2="00000029" w:usb3="00000000" w:csb0="000101FF" w:csb1="00000000"/>
    <w:embedRegular r:id="rId7" w:fontKey="{7B7ACDED-C125-4B28-9599-991261B1F59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7FE593D9-242C-4237-8962-966C29FEFC4C}"/>
    <w:embedBold r:id="rId9" w:fontKey="{0A43B0F7-1CED-44FF-AAFC-D7CC4EE11B07}"/>
    <w:embedItalic r:id="rId10" w:fontKey="{E6E499B2-C252-4275-9EF8-F9239B4F4FB5}"/>
  </w:font>
  <w:font w:name="Georgia">
    <w:panose1 w:val="02040502050405020303"/>
    <w:charset w:val="00"/>
    <w:family w:val="roman"/>
    <w:pitch w:val="variable"/>
    <w:sig w:usb0="00000287" w:usb1="00000000" w:usb2="00000000" w:usb3="00000000" w:csb0="0000009F" w:csb1="00000000"/>
    <w:embedRegular r:id="rId11" w:fontKey="{E6DFC635-3C52-4BBC-966B-A340B316B8B3}"/>
    <w:embedItalic r:id="rId12" w:fontKey="{732579B1-5447-4BC8-9FFB-5FFAF8C4066C}"/>
  </w:font>
  <w:font w:name="Calibri Light">
    <w:panose1 w:val="020F0302020204030204"/>
    <w:charset w:val="00"/>
    <w:family w:val="swiss"/>
    <w:pitch w:val="variable"/>
    <w:sig w:usb0="E4002EFF" w:usb1="C200247B" w:usb2="00000009" w:usb3="00000000" w:csb0="000001FF" w:csb1="00000000"/>
    <w:embedRegular r:id="rId13" w:fontKey="{1F00241F-A510-441E-9FFA-0128F59BCB3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758A7272" w:rsidR="00CF6230" w:rsidRDefault="00CF623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A35850">
      <w:rPr>
        <w:b/>
        <w:noProof/>
        <w:color w:val="000000"/>
      </w:rPr>
      <w:t>8</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A35850">
      <w:rPr>
        <w:b/>
        <w:noProof/>
        <w:color w:val="000000"/>
      </w:rPr>
      <w:t>47</w:t>
    </w:r>
    <w:r>
      <w:rPr>
        <w:b/>
        <w:color w:val="000000"/>
      </w:rPr>
      <w:fldChar w:fldCharType="end"/>
    </w:r>
  </w:p>
  <w:p w14:paraId="7AE4EEFD" w14:textId="77777777" w:rsidR="00CF6230" w:rsidRDefault="00CF623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F02FF43" w:rsidR="00CF6230" w:rsidRDefault="00CF623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A3585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A35850">
      <w:rPr>
        <w:b/>
        <w:noProof/>
        <w:color w:val="000000"/>
      </w:rPr>
      <w:t>47</w:t>
    </w:r>
    <w:r>
      <w:rPr>
        <w:b/>
        <w:color w:val="000000"/>
      </w:rPr>
      <w:fldChar w:fldCharType="end"/>
    </w:r>
  </w:p>
  <w:p w14:paraId="6675DA9D" w14:textId="77777777" w:rsidR="00CF6230" w:rsidRDefault="00CF623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712B4" w14:textId="77777777" w:rsidR="00DC0C35" w:rsidRDefault="00DC0C35">
      <w:r>
        <w:separator/>
      </w:r>
    </w:p>
  </w:footnote>
  <w:footnote w:type="continuationSeparator" w:id="0">
    <w:p w14:paraId="424A35EE" w14:textId="77777777" w:rsidR="00DC0C35" w:rsidRDefault="00DC0C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CF6230" w:rsidRDefault="00CF623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CF6230" w14:paraId="3DE1F927" w14:textId="77777777">
      <w:tc>
        <w:tcPr>
          <w:tcW w:w="2551" w:type="dxa"/>
          <w:vAlign w:val="center"/>
        </w:tcPr>
        <w:p w14:paraId="27218DF9"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231822D1" w:rsidR="00CF6230" w:rsidRDefault="00CF6230" w:rsidP="00F942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10719</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 xml:space="preserve">/IP/RR/2025  </w:t>
          </w:r>
        </w:p>
      </w:tc>
    </w:tr>
    <w:tr w:rsidR="00CF6230" w14:paraId="6E2D1273" w14:textId="77777777">
      <w:trPr>
        <w:trHeight w:val="217"/>
      </w:trPr>
      <w:tc>
        <w:tcPr>
          <w:tcW w:w="2551" w:type="dxa"/>
          <w:vAlign w:val="center"/>
        </w:tcPr>
        <w:p w14:paraId="21203565"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1A6824B" w:rsidR="00CF6230" w:rsidRDefault="00CF6230"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CF6230" w14:paraId="651D01A7" w14:textId="77777777">
      <w:tc>
        <w:tcPr>
          <w:tcW w:w="2551" w:type="dxa"/>
          <w:vAlign w:val="center"/>
        </w:tcPr>
        <w:p w14:paraId="5229B5A5"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CF6230" w:rsidRDefault="00CF623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CF6230" w:rsidRDefault="00CF623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CF6230" w14:paraId="1419E4B9" w14:textId="77777777">
      <w:tc>
        <w:tcPr>
          <w:tcW w:w="2343" w:type="dxa"/>
          <w:vAlign w:val="center"/>
        </w:tcPr>
        <w:p w14:paraId="0A4DAE44"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2CBFD2F6" w:rsidR="00CF6230" w:rsidRDefault="00CF6230" w:rsidP="0055158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10719</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CF6230" w14:paraId="5406FED2" w14:textId="77777777">
      <w:tc>
        <w:tcPr>
          <w:tcW w:w="2343" w:type="dxa"/>
          <w:vAlign w:val="center"/>
        </w:tcPr>
        <w:p w14:paraId="40683B83"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4E43315"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CF6230" w14:paraId="0CE2BEAE" w14:textId="77777777">
      <w:trPr>
        <w:trHeight w:val="152"/>
      </w:trPr>
      <w:tc>
        <w:tcPr>
          <w:tcW w:w="2343" w:type="dxa"/>
          <w:vAlign w:val="center"/>
        </w:tcPr>
        <w:p w14:paraId="2B6A9907" w14:textId="77777777" w:rsidR="00CF6230" w:rsidRDefault="00CF6230">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CF6230" w:rsidRDefault="00CF6230">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55A72DC7" w:rsidR="00CF6230" w:rsidRDefault="00CF6230"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CF6230" w14:paraId="1EF4B579" w14:textId="77777777">
      <w:tc>
        <w:tcPr>
          <w:tcW w:w="2343" w:type="dxa"/>
          <w:vAlign w:val="center"/>
        </w:tcPr>
        <w:p w14:paraId="71B9E111"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CF6230" w:rsidRDefault="00CF623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CF6230" w:rsidRDefault="00CF623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BAC"/>
    <w:multiLevelType w:val="hybridMultilevel"/>
    <w:tmpl w:val="A692D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2F910E2"/>
    <w:multiLevelType w:val="hybridMultilevel"/>
    <w:tmpl w:val="DEC4C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C1C17CE"/>
    <w:multiLevelType w:val="hybridMultilevel"/>
    <w:tmpl w:val="E3B29E8A"/>
    <w:lvl w:ilvl="0" w:tplc="AC00FD0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EDE3400"/>
    <w:multiLevelType w:val="hybridMultilevel"/>
    <w:tmpl w:val="52C01F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7DD64BD"/>
    <w:multiLevelType w:val="hybridMultilevel"/>
    <w:tmpl w:val="D1B48FD6"/>
    <w:lvl w:ilvl="0" w:tplc="70C24986">
      <w:start w:val="1"/>
      <w:numFmt w:val="lowerLetter"/>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B73296"/>
    <w:multiLevelType w:val="hybridMultilevel"/>
    <w:tmpl w:val="CB8C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99D408D"/>
    <w:multiLevelType w:val="hybridMultilevel"/>
    <w:tmpl w:val="5372B9D2"/>
    <w:lvl w:ilvl="0" w:tplc="080A000F">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2" w15:restartNumberingAfterBreak="0">
    <w:nsid w:val="53BF1D10"/>
    <w:multiLevelType w:val="hybridMultilevel"/>
    <w:tmpl w:val="290E67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A7573AA"/>
    <w:multiLevelType w:val="hybridMultilevel"/>
    <w:tmpl w:val="2A2C282C"/>
    <w:lvl w:ilvl="0" w:tplc="080A0011">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F345B31"/>
    <w:multiLevelType w:val="multilevel"/>
    <w:tmpl w:val="6B2C04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
  </w:num>
  <w:num w:numId="3">
    <w:abstractNumId w:val="29"/>
  </w:num>
  <w:num w:numId="4">
    <w:abstractNumId w:val="16"/>
  </w:num>
  <w:num w:numId="5">
    <w:abstractNumId w:val="7"/>
  </w:num>
  <w:num w:numId="6">
    <w:abstractNumId w:val="17"/>
  </w:num>
  <w:num w:numId="7">
    <w:abstractNumId w:val="3"/>
  </w:num>
  <w:num w:numId="8">
    <w:abstractNumId w:val="6"/>
  </w:num>
  <w:num w:numId="9">
    <w:abstractNumId w:val="8"/>
  </w:num>
  <w:num w:numId="10">
    <w:abstractNumId w:val="30"/>
  </w:num>
  <w:num w:numId="11">
    <w:abstractNumId w:val="10"/>
  </w:num>
  <w:num w:numId="12">
    <w:abstractNumId w:val="18"/>
  </w:num>
  <w:num w:numId="13">
    <w:abstractNumId w:val="14"/>
  </w:num>
  <w:num w:numId="14">
    <w:abstractNumId w:val="19"/>
  </w:num>
  <w:num w:numId="15">
    <w:abstractNumId w:val="23"/>
  </w:num>
  <w:num w:numId="16">
    <w:abstractNumId w:val="24"/>
  </w:num>
  <w:num w:numId="17">
    <w:abstractNumId w:val="5"/>
  </w:num>
  <w:num w:numId="18">
    <w:abstractNumId w:val="12"/>
  </w:num>
  <w:num w:numId="19">
    <w:abstractNumId w:val="28"/>
  </w:num>
  <w:num w:numId="20">
    <w:abstractNumId w:val="26"/>
  </w:num>
  <w:num w:numId="21">
    <w:abstractNumId w:val="13"/>
  </w:num>
  <w:num w:numId="22">
    <w:abstractNumId w:val="25"/>
  </w:num>
  <w:num w:numId="23">
    <w:abstractNumId w:val="1"/>
  </w:num>
  <w:num w:numId="24">
    <w:abstractNumId w:val="9"/>
  </w:num>
  <w:num w:numId="25">
    <w:abstractNumId w:val="21"/>
  </w:num>
  <w:num w:numId="26">
    <w:abstractNumId w:val="22"/>
  </w:num>
  <w:num w:numId="27">
    <w:abstractNumId w:val="15"/>
  </w:num>
  <w:num w:numId="28">
    <w:abstractNumId w:val="27"/>
  </w:num>
  <w:num w:numId="29">
    <w:abstractNumId w:val="0"/>
  </w:num>
  <w:num w:numId="30">
    <w:abstractNumId w:val="4"/>
  </w:num>
  <w:num w:numId="3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1D32"/>
    <w:rsid w:val="000140E9"/>
    <w:rsid w:val="00022FF0"/>
    <w:rsid w:val="00027683"/>
    <w:rsid w:val="00035362"/>
    <w:rsid w:val="0004101C"/>
    <w:rsid w:val="000414EC"/>
    <w:rsid w:val="000472DB"/>
    <w:rsid w:val="000505A2"/>
    <w:rsid w:val="00050C84"/>
    <w:rsid w:val="000614C3"/>
    <w:rsid w:val="00080F34"/>
    <w:rsid w:val="00085E1F"/>
    <w:rsid w:val="0009354C"/>
    <w:rsid w:val="000C2D35"/>
    <w:rsid w:val="000C6DFE"/>
    <w:rsid w:val="000D0009"/>
    <w:rsid w:val="000D211C"/>
    <w:rsid w:val="000D6BF4"/>
    <w:rsid w:val="000D7D67"/>
    <w:rsid w:val="000E2256"/>
    <w:rsid w:val="000E264E"/>
    <w:rsid w:val="000F3A18"/>
    <w:rsid w:val="000F4613"/>
    <w:rsid w:val="000F461B"/>
    <w:rsid w:val="00102B00"/>
    <w:rsid w:val="00104A39"/>
    <w:rsid w:val="00106A63"/>
    <w:rsid w:val="00106CF0"/>
    <w:rsid w:val="0010766B"/>
    <w:rsid w:val="00111CC6"/>
    <w:rsid w:val="0011572F"/>
    <w:rsid w:val="00115C81"/>
    <w:rsid w:val="0012241A"/>
    <w:rsid w:val="001244B6"/>
    <w:rsid w:val="0012725B"/>
    <w:rsid w:val="0013064D"/>
    <w:rsid w:val="001348C7"/>
    <w:rsid w:val="00137C81"/>
    <w:rsid w:val="00167CFB"/>
    <w:rsid w:val="00177120"/>
    <w:rsid w:val="001775F5"/>
    <w:rsid w:val="00195613"/>
    <w:rsid w:val="001A2C55"/>
    <w:rsid w:val="001C329A"/>
    <w:rsid w:val="001C7C5B"/>
    <w:rsid w:val="001D56E0"/>
    <w:rsid w:val="001F05E3"/>
    <w:rsid w:val="001F52E8"/>
    <w:rsid w:val="001F64EA"/>
    <w:rsid w:val="00215433"/>
    <w:rsid w:val="00220962"/>
    <w:rsid w:val="0022312E"/>
    <w:rsid w:val="00240A2A"/>
    <w:rsid w:val="00240D02"/>
    <w:rsid w:val="00241C45"/>
    <w:rsid w:val="00244C94"/>
    <w:rsid w:val="002460CA"/>
    <w:rsid w:val="00251552"/>
    <w:rsid w:val="002518F3"/>
    <w:rsid w:val="00261424"/>
    <w:rsid w:val="00271603"/>
    <w:rsid w:val="00272A31"/>
    <w:rsid w:val="00282A93"/>
    <w:rsid w:val="00283C9F"/>
    <w:rsid w:val="00287278"/>
    <w:rsid w:val="00294BBE"/>
    <w:rsid w:val="002A38A5"/>
    <w:rsid w:val="002A4A12"/>
    <w:rsid w:val="002A642E"/>
    <w:rsid w:val="002A7958"/>
    <w:rsid w:val="002B39AC"/>
    <w:rsid w:val="002B423B"/>
    <w:rsid w:val="002B4667"/>
    <w:rsid w:val="002C3E8F"/>
    <w:rsid w:val="002C4916"/>
    <w:rsid w:val="002C52D1"/>
    <w:rsid w:val="002C63CA"/>
    <w:rsid w:val="002D25A9"/>
    <w:rsid w:val="002D4381"/>
    <w:rsid w:val="002E51A0"/>
    <w:rsid w:val="002F289C"/>
    <w:rsid w:val="00301A49"/>
    <w:rsid w:val="00312042"/>
    <w:rsid w:val="00336C8D"/>
    <w:rsid w:val="003412FF"/>
    <w:rsid w:val="00351E01"/>
    <w:rsid w:val="003535F7"/>
    <w:rsid w:val="00357E62"/>
    <w:rsid w:val="003610C8"/>
    <w:rsid w:val="00374863"/>
    <w:rsid w:val="00374B41"/>
    <w:rsid w:val="00375F49"/>
    <w:rsid w:val="00376C8E"/>
    <w:rsid w:val="00381615"/>
    <w:rsid w:val="00382B63"/>
    <w:rsid w:val="003A539C"/>
    <w:rsid w:val="003A66EC"/>
    <w:rsid w:val="003B1B97"/>
    <w:rsid w:val="003B746B"/>
    <w:rsid w:val="003C0D60"/>
    <w:rsid w:val="003C5329"/>
    <w:rsid w:val="003C77F3"/>
    <w:rsid w:val="003D17CE"/>
    <w:rsid w:val="003E151E"/>
    <w:rsid w:val="003E62A8"/>
    <w:rsid w:val="003F5A8F"/>
    <w:rsid w:val="003F6A2A"/>
    <w:rsid w:val="00402094"/>
    <w:rsid w:val="00403AAA"/>
    <w:rsid w:val="00405804"/>
    <w:rsid w:val="004066C2"/>
    <w:rsid w:val="004067BF"/>
    <w:rsid w:val="00407432"/>
    <w:rsid w:val="00413D80"/>
    <w:rsid w:val="00420E52"/>
    <w:rsid w:val="00421C3A"/>
    <w:rsid w:val="00422637"/>
    <w:rsid w:val="00425575"/>
    <w:rsid w:val="00431AFC"/>
    <w:rsid w:val="004422C9"/>
    <w:rsid w:val="00443D93"/>
    <w:rsid w:val="00446BCB"/>
    <w:rsid w:val="0045016F"/>
    <w:rsid w:val="004554A0"/>
    <w:rsid w:val="004635C4"/>
    <w:rsid w:val="00477E95"/>
    <w:rsid w:val="004876E1"/>
    <w:rsid w:val="004A240F"/>
    <w:rsid w:val="004A4D59"/>
    <w:rsid w:val="004B37BF"/>
    <w:rsid w:val="004B4C42"/>
    <w:rsid w:val="004B699A"/>
    <w:rsid w:val="004B69D7"/>
    <w:rsid w:val="004C6A5F"/>
    <w:rsid w:val="004C7444"/>
    <w:rsid w:val="004D64F1"/>
    <w:rsid w:val="004E38BF"/>
    <w:rsid w:val="004F31E8"/>
    <w:rsid w:val="004F40D3"/>
    <w:rsid w:val="00505EBC"/>
    <w:rsid w:val="00507CDE"/>
    <w:rsid w:val="005116B7"/>
    <w:rsid w:val="00515B2C"/>
    <w:rsid w:val="00517589"/>
    <w:rsid w:val="00521904"/>
    <w:rsid w:val="00524582"/>
    <w:rsid w:val="00527B16"/>
    <w:rsid w:val="0053486A"/>
    <w:rsid w:val="00537589"/>
    <w:rsid w:val="00541989"/>
    <w:rsid w:val="00546B7C"/>
    <w:rsid w:val="005509CC"/>
    <w:rsid w:val="0055158C"/>
    <w:rsid w:val="005644E2"/>
    <w:rsid w:val="00565701"/>
    <w:rsid w:val="00571BF7"/>
    <w:rsid w:val="005764D6"/>
    <w:rsid w:val="0058244A"/>
    <w:rsid w:val="00590594"/>
    <w:rsid w:val="005957F2"/>
    <w:rsid w:val="00596404"/>
    <w:rsid w:val="0059705D"/>
    <w:rsid w:val="005A4875"/>
    <w:rsid w:val="005A668A"/>
    <w:rsid w:val="005B15F7"/>
    <w:rsid w:val="005B4F46"/>
    <w:rsid w:val="005B79A1"/>
    <w:rsid w:val="005C06FC"/>
    <w:rsid w:val="005C2ED1"/>
    <w:rsid w:val="005C3FA2"/>
    <w:rsid w:val="005C74CB"/>
    <w:rsid w:val="005D08E7"/>
    <w:rsid w:val="005D28FA"/>
    <w:rsid w:val="005D6395"/>
    <w:rsid w:val="005E009A"/>
    <w:rsid w:val="005E17B8"/>
    <w:rsid w:val="005F460A"/>
    <w:rsid w:val="005F6923"/>
    <w:rsid w:val="00600B46"/>
    <w:rsid w:val="00602DB8"/>
    <w:rsid w:val="0060454F"/>
    <w:rsid w:val="00605693"/>
    <w:rsid w:val="00605991"/>
    <w:rsid w:val="00607DE9"/>
    <w:rsid w:val="00612CCA"/>
    <w:rsid w:val="00616EFE"/>
    <w:rsid w:val="00617B63"/>
    <w:rsid w:val="00631C21"/>
    <w:rsid w:val="006370B0"/>
    <w:rsid w:val="00641C48"/>
    <w:rsid w:val="006434EA"/>
    <w:rsid w:val="0065110C"/>
    <w:rsid w:val="0067251B"/>
    <w:rsid w:val="006949BC"/>
    <w:rsid w:val="00697BED"/>
    <w:rsid w:val="006B413C"/>
    <w:rsid w:val="006C0FD4"/>
    <w:rsid w:val="006C5268"/>
    <w:rsid w:val="006D2F09"/>
    <w:rsid w:val="006D4025"/>
    <w:rsid w:val="006D4305"/>
    <w:rsid w:val="006D4A7D"/>
    <w:rsid w:val="006D6DBC"/>
    <w:rsid w:val="006E19B5"/>
    <w:rsid w:val="006F79BA"/>
    <w:rsid w:val="00707E5B"/>
    <w:rsid w:val="00715495"/>
    <w:rsid w:val="0071796C"/>
    <w:rsid w:val="007227CA"/>
    <w:rsid w:val="00730751"/>
    <w:rsid w:val="00737A90"/>
    <w:rsid w:val="00740429"/>
    <w:rsid w:val="007425E8"/>
    <w:rsid w:val="00745DF3"/>
    <w:rsid w:val="00751845"/>
    <w:rsid w:val="007668BD"/>
    <w:rsid w:val="007671AC"/>
    <w:rsid w:val="00776154"/>
    <w:rsid w:val="00783979"/>
    <w:rsid w:val="00783D48"/>
    <w:rsid w:val="007861D5"/>
    <w:rsid w:val="007A250C"/>
    <w:rsid w:val="007A4352"/>
    <w:rsid w:val="007A6122"/>
    <w:rsid w:val="007B023D"/>
    <w:rsid w:val="007C365E"/>
    <w:rsid w:val="007D5E1D"/>
    <w:rsid w:val="007F3B43"/>
    <w:rsid w:val="008012C6"/>
    <w:rsid w:val="008120F9"/>
    <w:rsid w:val="00816709"/>
    <w:rsid w:val="00822722"/>
    <w:rsid w:val="00822FC6"/>
    <w:rsid w:val="00826399"/>
    <w:rsid w:val="0083209D"/>
    <w:rsid w:val="008360A2"/>
    <w:rsid w:val="00843597"/>
    <w:rsid w:val="00847CD8"/>
    <w:rsid w:val="00850987"/>
    <w:rsid w:val="0085476E"/>
    <w:rsid w:val="008626D6"/>
    <w:rsid w:val="008655BD"/>
    <w:rsid w:val="00874AC1"/>
    <w:rsid w:val="008903B9"/>
    <w:rsid w:val="0089595B"/>
    <w:rsid w:val="008A3B54"/>
    <w:rsid w:val="008C58CB"/>
    <w:rsid w:val="008D57B1"/>
    <w:rsid w:val="008D5D61"/>
    <w:rsid w:val="008D6E2B"/>
    <w:rsid w:val="008E40AF"/>
    <w:rsid w:val="008E4A90"/>
    <w:rsid w:val="008E5996"/>
    <w:rsid w:val="008E5C4C"/>
    <w:rsid w:val="008F719B"/>
    <w:rsid w:val="00907307"/>
    <w:rsid w:val="0090790A"/>
    <w:rsid w:val="009230B9"/>
    <w:rsid w:val="00923A7C"/>
    <w:rsid w:val="0092733C"/>
    <w:rsid w:val="00943813"/>
    <w:rsid w:val="00943908"/>
    <w:rsid w:val="00944A08"/>
    <w:rsid w:val="009456FA"/>
    <w:rsid w:val="009653D4"/>
    <w:rsid w:val="00980C0D"/>
    <w:rsid w:val="00980F4D"/>
    <w:rsid w:val="00981DDA"/>
    <w:rsid w:val="00985944"/>
    <w:rsid w:val="00992177"/>
    <w:rsid w:val="00992C9D"/>
    <w:rsid w:val="009A113E"/>
    <w:rsid w:val="009A3CFC"/>
    <w:rsid w:val="009B61DD"/>
    <w:rsid w:val="009C5423"/>
    <w:rsid w:val="009D0B8C"/>
    <w:rsid w:val="009D1375"/>
    <w:rsid w:val="009D625A"/>
    <w:rsid w:val="009D7455"/>
    <w:rsid w:val="009E3BCC"/>
    <w:rsid w:val="009E3F05"/>
    <w:rsid w:val="009E6D1D"/>
    <w:rsid w:val="00A04074"/>
    <w:rsid w:val="00A06A0C"/>
    <w:rsid w:val="00A17634"/>
    <w:rsid w:val="00A27CA5"/>
    <w:rsid w:val="00A3291F"/>
    <w:rsid w:val="00A330C2"/>
    <w:rsid w:val="00A35850"/>
    <w:rsid w:val="00A808E4"/>
    <w:rsid w:val="00A91027"/>
    <w:rsid w:val="00AA08AE"/>
    <w:rsid w:val="00AA5D5B"/>
    <w:rsid w:val="00AB1EDC"/>
    <w:rsid w:val="00AB4893"/>
    <w:rsid w:val="00AB6007"/>
    <w:rsid w:val="00AC0349"/>
    <w:rsid w:val="00AC3FEF"/>
    <w:rsid w:val="00AC6ADE"/>
    <w:rsid w:val="00AD0FB6"/>
    <w:rsid w:val="00AD35BC"/>
    <w:rsid w:val="00AD391C"/>
    <w:rsid w:val="00AE1500"/>
    <w:rsid w:val="00AE181D"/>
    <w:rsid w:val="00AE34F4"/>
    <w:rsid w:val="00AE4C99"/>
    <w:rsid w:val="00AE6C8D"/>
    <w:rsid w:val="00AF516B"/>
    <w:rsid w:val="00AF6459"/>
    <w:rsid w:val="00AF6A93"/>
    <w:rsid w:val="00AF6DAF"/>
    <w:rsid w:val="00AF7CF6"/>
    <w:rsid w:val="00B01B4E"/>
    <w:rsid w:val="00B01F31"/>
    <w:rsid w:val="00B0784B"/>
    <w:rsid w:val="00B11D16"/>
    <w:rsid w:val="00B21479"/>
    <w:rsid w:val="00B2209C"/>
    <w:rsid w:val="00B230A4"/>
    <w:rsid w:val="00B27D30"/>
    <w:rsid w:val="00B41FE3"/>
    <w:rsid w:val="00B4317F"/>
    <w:rsid w:val="00B50137"/>
    <w:rsid w:val="00B5111D"/>
    <w:rsid w:val="00B64821"/>
    <w:rsid w:val="00B67753"/>
    <w:rsid w:val="00B67B0F"/>
    <w:rsid w:val="00B705EB"/>
    <w:rsid w:val="00B77F87"/>
    <w:rsid w:val="00B8230E"/>
    <w:rsid w:val="00B878E0"/>
    <w:rsid w:val="00B96097"/>
    <w:rsid w:val="00BA12AE"/>
    <w:rsid w:val="00BC0B42"/>
    <w:rsid w:val="00BE107D"/>
    <w:rsid w:val="00BE2BA1"/>
    <w:rsid w:val="00BF7077"/>
    <w:rsid w:val="00C001FB"/>
    <w:rsid w:val="00C13B84"/>
    <w:rsid w:val="00C2248A"/>
    <w:rsid w:val="00C232CD"/>
    <w:rsid w:val="00C2497E"/>
    <w:rsid w:val="00C26595"/>
    <w:rsid w:val="00C36B10"/>
    <w:rsid w:val="00C4295C"/>
    <w:rsid w:val="00C5418E"/>
    <w:rsid w:val="00C64701"/>
    <w:rsid w:val="00C877F6"/>
    <w:rsid w:val="00C90559"/>
    <w:rsid w:val="00C93CB2"/>
    <w:rsid w:val="00C94A83"/>
    <w:rsid w:val="00C975DF"/>
    <w:rsid w:val="00C9792E"/>
    <w:rsid w:val="00CA0CC9"/>
    <w:rsid w:val="00CA4651"/>
    <w:rsid w:val="00CB4251"/>
    <w:rsid w:val="00CB7872"/>
    <w:rsid w:val="00CC4BBA"/>
    <w:rsid w:val="00CC63A3"/>
    <w:rsid w:val="00CD4BE9"/>
    <w:rsid w:val="00CF357D"/>
    <w:rsid w:val="00CF57A2"/>
    <w:rsid w:val="00CF6230"/>
    <w:rsid w:val="00CF6480"/>
    <w:rsid w:val="00CF65B8"/>
    <w:rsid w:val="00CF7200"/>
    <w:rsid w:val="00D06EB7"/>
    <w:rsid w:val="00D261B6"/>
    <w:rsid w:val="00D3382D"/>
    <w:rsid w:val="00D35935"/>
    <w:rsid w:val="00D420E8"/>
    <w:rsid w:val="00D42C47"/>
    <w:rsid w:val="00D47A86"/>
    <w:rsid w:val="00D501D9"/>
    <w:rsid w:val="00D503A7"/>
    <w:rsid w:val="00D5108C"/>
    <w:rsid w:val="00D52078"/>
    <w:rsid w:val="00D548D9"/>
    <w:rsid w:val="00D561F5"/>
    <w:rsid w:val="00D632AD"/>
    <w:rsid w:val="00D63364"/>
    <w:rsid w:val="00D674C0"/>
    <w:rsid w:val="00D71419"/>
    <w:rsid w:val="00D738A6"/>
    <w:rsid w:val="00D86E05"/>
    <w:rsid w:val="00DA22DE"/>
    <w:rsid w:val="00DA6825"/>
    <w:rsid w:val="00DB08DD"/>
    <w:rsid w:val="00DB20F5"/>
    <w:rsid w:val="00DB2ED8"/>
    <w:rsid w:val="00DB3E69"/>
    <w:rsid w:val="00DC0C35"/>
    <w:rsid w:val="00DC2CE2"/>
    <w:rsid w:val="00DC5898"/>
    <w:rsid w:val="00DF2ABD"/>
    <w:rsid w:val="00DF4BF2"/>
    <w:rsid w:val="00DF7C85"/>
    <w:rsid w:val="00E111DF"/>
    <w:rsid w:val="00E12FFC"/>
    <w:rsid w:val="00E218CB"/>
    <w:rsid w:val="00E21C9B"/>
    <w:rsid w:val="00E21FDE"/>
    <w:rsid w:val="00E26AFB"/>
    <w:rsid w:val="00E306C0"/>
    <w:rsid w:val="00E326CB"/>
    <w:rsid w:val="00E3411D"/>
    <w:rsid w:val="00E34B63"/>
    <w:rsid w:val="00E36FCB"/>
    <w:rsid w:val="00E40539"/>
    <w:rsid w:val="00E41166"/>
    <w:rsid w:val="00E45568"/>
    <w:rsid w:val="00E53604"/>
    <w:rsid w:val="00E542DD"/>
    <w:rsid w:val="00E649BA"/>
    <w:rsid w:val="00E67408"/>
    <w:rsid w:val="00E70C81"/>
    <w:rsid w:val="00E90A7F"/>
    <w:rsid w:val="00E9121D"/>
    <w:rsid w:val="00E96213"/>
    <w:rsid w:val="00E97AD5"/>
    <w:rsid w:val="00EA2D40"/>
    <w:rsid w:val="00EB1F6C"/>
    <w:rsid w:val="00EB6FCF"/>
    <w:rsid w:val="00EC1F60"/>
    <w:rsid w:val="00EC3DA1"/>
    <w:rsid w:val="00EC7027"/>
    <w:rsid w:val="00ED1C6A"/>
    <w:rsid w:val="00ED1F46"/>
    <w:rsid w:val="00EE30D8"/>
    <w:rsid w:val="00F0001E"/>
    <w:rsid w:val="00F0041B"/>
    <w:rsid w:val="00F11903"/>
    <w:rsid w:val="00F2348E"/>
    <w:rsid w:val="00F36565"/>
    <w:rsid w:val="00F45A48"/>
    <w:rsid w:val="00F60B31"/>
    <w:rsid w:val="00F63FA8"/>
    <w:rsid w:val="00F6784D"/>
    <w:rsid w:val="00F80CD2"/>
    <w:rsid w:val="00F834EE"/>
    <w:rsid w:val="00F90408"/>
    <w:rsid w:val="00F94226"/>
    <w:rsid w:val="00FA6C9F"/>
    <w:rsid w:val="00FB389B"/>
    <w:rsid w:val="00FD3CB6"/>
    <w:rsid w:val="00FD743F"/>
    <w:rsid w:val="00FF1AD9"/>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Mencinsinresolver5">
    <w:name w:val="Mención sin resolver5"/>
    <w:basedOn w:val="Fuentedeprrafopredeter"/>
    <w:uiPriority w:val="99"/>
    <w:semiHidden/>
    <w:unhideWhenUsed/>
    <w:rsid w:val="00B41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85078891">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306394412">
      <w:bodyDiv w:val="1"/>
      <w:marLeft w:val="0"/>
      <w:marRight w:val="0"/>
      <w:marTop w:val="0"/>
      <w:marBottom w:val="0"/>
      <w:divBdr>
        <w:top w:val="none" w:sz="0" w:space="0" w:color="auto"/>
        <w:left w:val="none" w:sz="0" w:space="0" w:color="auto"/>
        <w:bottom w:val="none" w:sz="0" w:space="0" w:color="auto"/>
        <w:right w:val="none" w:sz="0" w:space="0" w:color="auto"/>
      </w:divBdr>
    </w:div>
    <w:div w:id="312178507">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2848492">
      <w:bodyDiv w:val="1"/>
      <w:marLeft w:val="0"/>
      <w:marRight w:val="0"/>
      <w:marTop w:val="0"/>
      <w:marBottom w:val="0"/>
      <w:divBdr>
        <w:top w:val="none" w:sz="0" w:space="0" w:color="auto"/>
        <w:left w:val="none" w:sz="0" w:space="0" w:color="auto"/>
        <w:bottom w:val="none" w:sz="0" w:space="0" w:color="auto"/>
        <w:right w:val="none" w:sz="0" w:space="0" w:color="auto"/>
      </w:divBdr>
    </w:div>
    <w:div w:id="372192082">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98409626">
      <w:bodyDiv w:val="1"/>
      <w:marLeft w:val="0"/>
      <w:marRight w:val="0"/>
      <w:marTop w:val="0"/>
      <w:marBottom w:val="0"/>
      <w:divBdr>
        <w:top w:val="none" w:sz="0" w:space="0" w:color="auto"/>
        <w:left w:val="none" w:sz="0" w:space="0" w:color="auto"/>
        <w:bottom w:val="none" w:sz="0" w:space="0" w:color="auto"/>
        <w:right w:val="none" w:sz="0" w:space="0" w:color="auto"/>
      </w:divBdr>
    </w:div>
    <w:div w:id="603733679">
      <w:bodyDiv w:val="1"/>
      <w:marLeft w:val="0"/>
      <w:marRight w:val="0"/>
      <w:marTop w:val="0"/>
      <w:marBottom w:val="0"/>
      <w:divBdr>
        <w:top w:val="none" w:sz="0" w:space="0" w:color="auto"/>
        <w:left w:val="none" w:sz="0" w:space="0" w:color="auto"/>
        <w:bottom w:val="none" w:sz="0" w:space="0" w:color="auto"/>
        <w:right w:val="none" w:sz="0" w:space="0" w:color="auto"/>
      </w:divBdr>
    </w:div>
    <w:div w:id="607197001">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73535569">
      <w:bodyDiv w:val="1"/>
      <w:marLeft w:val="0"/>
      <w:marRight w:val="0"/>
      <w:marTop w:val="0"/>
      <w:marBottom w:val="0"/>
      <w:divBdr>
        <w:top w:val="none" w:sz="0" w:space="0" w:color="auto"/>
        <w:left w:val="none" w:sz="0" w:space="0" w:color="auto"/>
        <w:bottom w:val="none" w:sz="0" w:space="0" w:color="auto"/>
        <w:right w:val="none" w:sz="0" w:space="0" w:color="auto"/>
      </w:divBdr>
    </w:div>
    <w:div w:id="688719378">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89513238">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967009993">
      <w:bodyDiv w:val="1"/>
      <w:marLeft w:val="0"/>
      <w:marRight w:val="0"/>
      <w:marTop w:val="0"/>
      <w:marBottom w:val="0"/>
      <w:divBdr>
        <w:top w:val="none" w:sz="0" w:space="0" w:color="auto"/>
        <w:left w:val="none" w:sz="0" w:space="0" w:color="auto"/>
        <w:bottom w:val="none" w:sz="0" w:space="0" w:color="auto"/>
        <w:right w:val="none" w:sz="0" w:space="0" w:color="auto"/>
      </w:divBdr>
    </w:div>
    <w:div w:id="1034767035">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35623770">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1425973">
      <w:bodyDiv w:val="1"/>
      <w:marLeft w:val="0"/>
      <w:marRight w:val="0"/>
      <w:marTop w:val="0"/>
      <w:marBottom w:val="0"/>
      <w:divBdr>
        <w:top w:val="none" w:sz="0" w:space="0" w:color="auto"/>
        <w:left w:val="none" w:sz="0" w:space="0" w:color="auto"/>
        <w:bottom w:val="none" w:sz="0" w:space="0" w:color="auto"/>
        <w:right w:val="none" w:sz="0" w:space="0" w:color="auto"/>
      </w:divBdr>
    </w:div>
    <w:div w:id="133884300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27255343">
      <w:bodyDiv w:val="1"/>
      <w:marLeft w:val="0"/>
      <w:marRight w:val="0"/>
      <w:marTop w:val="0"/>
      <w:marBottom w:val="0"/>
      <w:divBdr>
        <w:top w:val="none" w:sz="0" w:space="0" w:color="auto"/>
        <w:left w:val="none" w:sz="0" w:space="0" w:color="auto"/>
        <w:bottom w:val="none" w:sz="0" w:space="0" w:color="auto"/>
        <w:right w:val="none" w:sz="0" w:space="0" w:color="auto"/>
      </w:divBdr>
    </w:div>
    <w:div w:id="1537740239">
      <w:bodyDiv w:val="1"/>
      <w:marLeft w:val="0"/>
      <w:marRight w:val="0"/>
      <w:marTop w:val="0"/>
      <w:marBottom w:val="0"/>
      <w:divBdr>
        <w:top w:val="none" w:sz="0" w:space="0" w:color="auto"/>
        <w:left w:val="none" w:sz="0" w:space="0" w:color="auto"/>
        <w:bottom w:val="none" w:sz="0" w:space="0" w:color="auto"/>
        <w:right w:val="none" w:sz="0" w:space="0" w:color="auto"/>
      </w:divBdr>
    </w:div>
    <w:div w:id="1571765742">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09971652">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925145090">
      <w:bodyDiv w:val="1"/>
      <w:marLeft w:val="0"/>
      <w:marRight w:val="0"/>
      <w:marTop w:val="0"/>
      <w:marBottom w:val="0"/>
      <w:divBdr>
        <w:top w:val="none" w:sz="0" w:space="0" w:color="auto"/>
        <w:left w:val="none" w:sz="0" w:space="0" w:color="auto"/>
        <w:bottom w:val="none" w:sz="0" w:space="0" w:color="auto"/>
        <w:right w:val="none" w:sz="0" w:space="0" w:color="auto"/>
      </w:divBdr>
    </w:div>
    <w:div w:id="1965841684">
      <w:bodyDiv w:val="1"/>
      <w:marLeft w:val="0"/>
      <w:marRight w:val="0"/>
      <w:marTop w:val="0"/>
      <w:marBottom w:val="0"/>
      <w:divBdr>
        <w:top w:val="none" w:sz="0" w:space="0" w:color="auto"/>
        <w:left w:val="none" w:sz="0" w:space="0" w:color="auto"/>
        <w:bottom w:val="none" w:sz="0" w:space="0" w:color="auto"/>
        <w:right w:val="none" w:sz="0" w:space="0" w:color="auto"/>
      </w:divBdr>
    </w:div>
    <w:div w:id="198377584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oem.com.mx/elsoldetoluca/local/toluca-investiga-muerte-de-caballos-en-policia-montada-esperan-resultados-de-necropsias-25343422"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12079</Words>
  <Characters>66437</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2026-03-13T17:27:00Z</cp:lastPrinted>
  <dcterms:created xsi:type="dcterms:W3CDTF">2026-04-08T17:55:00Z</dcterms:created>
  <dcterms:modified xsi:type="dcterms:W3CDTF">2026-04-08T17:55:00Z</dcterms:modified>
</cp:coreProperties>
</file>