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669A40" w14:textId="30C0F938" w:rsidR="0057574E" w:rsidRPr="00957170" w:rsidRDefault="008D54BF" w:rsidP="00446FC9">
      <w:pPr>
        <w:spacing w:after="0" w:line="360" w:lineRule="auto"/>
        <w:jc w:val="both"/>
        <w:rPr>
          <w:rFonts w:ascii="Palatino Linotype" w:eastAsia="Palatino Linotype" w:hAnsi="Palatino Linotype" w:cs="Palatino Linotype"/>
        </w:rPr>
      </w:pPr>
      <w:bookmarkStart w:id="0" w:name="_Hlk216273052"/>
      <w:bookmarkEnd w:id="0"/>
      <w:r w:rsidRPr="00930228">
        <w:rPr>
          <w:rFonts w:ascii="Palatino Linotype" w:eastAsia="Palatino Linotype" w:hAnsi="Palatino Linotype" w:cs="Palatino Linotype"/>
        </w:rPr>
        <w:t xml:space="preserve"> </w:t>
      </w:r>
      <w:r w:rsidR="004513E1" w:rsidRPr="00930228">
        <w:rPr>
          <w:rFonts w:ascii="Palatino Linotype" w:eastAsia="Palatino Linotype" w:hAnsi="Palatino Linotype" w:cs="Palatino Linotype"/>
        </w:rPr>
        <w:t xml:space="preserve"> </w:t>
      </w:r>
      <w:r w:rsidR="00457155" w:rsidRPr="00957170">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110928" w:rsidRPr="00957170">
        <w:rPr>
          <w:rFonts w:ascii="Palatino Linotype" w:eastAsia="Palatino Linotype" w:hAnsi="Palatino Linotype" w:cs="Palatino Linotype"/>
          <w:b/>
        </w:rPr>
        <w:t>veinticinco de marzo</w:t>
      </w:r>
      <w:r w:rsidRPr="00957170">
        <w:rPr>
          <w:rFonts w:ascii="Palatino Linotype" w:eastAsia="Palatino Linotype" w:hAnsi="Palatino Linotype" w:cs="Palatino Linotype"/>
          <w:b/>
        </w:rPr>
        <w:t xml:space="preserve"> </w:t>
      </w:r>
      <w:r w:rsidR="000601BB" w:rsidRPr="00957170">
        <w:rPr>
          <w:rFonts w:ascii="Palatino Linotype" w:eastAsia="Palatino Linotype" w:hAnsi="Palatino Linotype" w:cs="Palatino Linotype"/>
          <w:b/>
        </w:rPr>
        <w:t>de dos mil veinti</w:t>
      </w:r>
      <w:r w:rsidR="006D182D" w:rsidRPr="00957170">
        <w:rPr>
          <w:rFonts w:ascii="Palatino Linotype" w:eastAsia="Palatino Linotype" w:hAnsi="Palatino Linotype" w:cs="Palatino Linotype"/>
          <w:b/>
        </w:rPr>
        <w:t>séis</w:t>
      </w:r>
      <w:r w:rsidR="00457155" w:rsidRPr="00957170">
        <w:rPr>
          <w:rFonts w:ascii="Palatino Linotype" w:eastAsia="Palatino Linotype" w:hAnsi="Palatino Linotype" w:cs="Palatino Linotype"/>
        </w:rPr>
        <w:t>.</w:t>
      </w:r>
    </w:p>
    <w:p w14:paraId="27572154" w14:textId="77777777" w:rsidR="00446FC9" w:rsidRPr="00957170" w:rsidRDefault="00446FC9" w:rsidP="00446FC9">
      <w:pPr>
        <w:spacing w:after="0" w:line="360" w:lineRule="auto"/>
        <w:jc w:val="both"/>
        <w:rPr>
          <w:rFonts w:ascii="Palatino Linotype" w:eastAsia="Palatino Linotype" w:hAnsi="Palatino Linotype" w:cs="Palatino Linotype"/>
        </w:rPr>
      </w:pPr>
    </w:p>
    <w:p w14:paraId="7738511A" w14:textId="06B9A852" w:rsidR="0057574E" w:rsidRPr="00957170" w:rsidRDefault="00457155" w:rsidP="00446FC9">
      <w:pPr>
        <w:spacing w:after="0" w:line="360" w:lineRule="auto"/>
        <w:ind w:right="-112"/>
        <w:jc w:val="both"/>
        <w:rPr>
          <w:rFonts w:ascii="Palatino Linotype" w:eastAsia="Palatino Linotype" w:hAnsi="Palatino Linotype" w:cs="Palatino Linotype"/>
        </w:rPr>
      </w:pPr>
      <w:bookmarkStart w:id="1" w:name="_heading=h.30j0zll" w:colFirst="0" w:colLast="0"/>
      <w:bookmarkEnd w:id="1"/>
      <w:r w:rsidRPr="00957170">
        <w:rPr>
          <w:rFonts w:ascii="Palatino Linotype" w:eastAsia="Palatino Linotype" w:hAnsi="Palatino Linotype" w:cs="Palatino Linotype"/>
          <w:b/>
        </w:rPr>
        <w:t xml:space="preserve">VISTOS </w:t>
      </w:r>
      <w:r w:rsidR="00110928" w:rsidRPr="00957170">
        <w:rPr>
          <w:rFonts w:ascii="Palatino Linotype" w:eastAsia="Palatino Linotype" w:hAnsi="Palatino Linotype" w:cs="Palatino Linotype"/>
        </w:rPr>
        <w:t>el expediente relativo</w:t>
      </w:r>
      <w:r w:rsidRPr="00957170">
        <w:rPr>
          <w:rFonts w:ascii="Palatino Linotype" w:eastAsia="Palatino Linotype" w:hAnsi="Palatino Linotype" w:cs="Palatino Linotype"/>
        </w:rPr>
        <w:t xml:space="preserve"> a</w:t>
      </w:r>
      <w:r w:rsidR="00110928" w:rsidRPr="00957170">
        <w:rPr>
          <w:rFonts w:ascii="Palatino Linotype" w:eastAsia="Palatino Linotype" w:hAnsi="Palatino Linotype" w:cs="Palatino Linotype"/>
        </w:rPr>
        <w:t>l</w:t>
      </w:r>
      <w:r w:rsidRPr="00957170">
        <w:rPr>
          <w:rFonts w:ascii="Palatino Linotype" w:eastAsia="Palatino Linotype" w:hAnsi="Palatino Linotype" w:cs="Palatino Linotype"/>
        </w:rPr>
        <w:t xml:space="preserve"> recurso de revisión </w:t>
      </w:r>
      <w:bookmarkStart w:id="2" w:name="_Hlk216262570"/>
      <w:r w:rsidR="000A375F" w:rsidRPr="00957170">
        <w:rPr>
          <w:rFonts w:ascii="Palatino Linotype" w:eastAsia="Palatino Linotype" w:hAnsi="Palatino Linotype" w:cs="Palatino Linotype"/>
          <w:b/>
          <w:bCs/>
        </w:rPr>
        <w:t>13</w:t>
      </w:r>
      <w:r w:rsidR="00110928" w:rsidRPr="00957170">
        <w:rPr>
          <w:rFonts w:ascii="Palatino Linotype" w:eastAsia="Palatino Linotype" w:hAnsi="Palatino Linotype" w:cs="Palatino Linotype"/>
          <w:b/>
          <w:bCs/>
        </w:rPr>
        <w:t>149</w:t>
      </w:r>
      <w:r w:rsidR="00FB57BC" w:rsidRPr="00957170">
        <w:rPr>
          <w:rFonts w:ascii="Palatino Linotype" w:eastAsia="Palatino Linotype" w:hAnsi="Palatino Linotype" w:cs="Palatino Linotype"/>
          <w:b/>
        </w:rPr>
        <w:t>/INFOEM/IP/RR/2025</w:t>
      </w:r>
      <w:bookmarkEnd w:id="2"/>
      <w:r w:rsidRPr="00957170">
        <w:rPr>
          <w:rFonts w:ascii="Palatino Linotype" w:eastAsia="Palatino Linotype" w:hAnsi="Palatino Linotype" w:cs="Palatino Linotype"/>
          <w:b/>
        </w:rPr>
        <w:t>,</w:t>
      </w:r>
      <w:r w:rsidRPr="00957170">
        <w:rPr>
          <w:rFonts w:ascii="Palatino Linotype" w:eastAsia="Palatino Linotype" w:hAnsi="Palatino Linotype" w:cs="Palatino Linotype"/>
        </w:rPr>
        <w:t xml:space="preserve"> interpuesto por</w:t>
      </w:r>
      <w:r w:rsidRPr="00957170">
        <w:rPr>
          <w:rFonts w:ascii="Palatino Linotype" w:eastAsia="Palatino Linotype" w:hAnsi="Palatino Linotype" w:cs="Palatino Linotype"/>
          <w:b/>
        </w:rPr>
        <w:t xml:space="preserve"> </w:t>
      </w:r>
      <w:r w:rsidR="00E12B98">
        <w:rPr>
          <w:rFonts w:ascii="Palatino Linotype" w:eastAsia="Palatino Linotype" w:hAnsi="Palatino Linotype" w:cs="Palatino Linotype"/>
          <w:b/>
        </w:rPr>
        <w:t>XXXXXX XXXXX</w:t>
      </w:r>
      <w:bookmarkStart w:id="3" w:name="_GoBack"/>
      <w:bookmarkEnd w:id="3"/>
      <w:r w:rsidR="006B01AC" w:rsidRPr="00957170">
        <w:rPr>
          <w:rFonts w:ascii="Palatino Linotype" w:eastAsia="Palatino Linotype" w:hAnsi="Palatino Linotype" w:cs="Palatino Linotype"/>
          <w:b/>
        </w:rPr>
        <w:t xml:space="preserve">, </w:t>
      </w:r>
      <w:r w:rsidRPr="00957170">
        <w:rPr>
          <w:rFonts w:ascii="Palatino Linotype" w:eastAsia="Palatino Linotype" w:hAnsi="Palatino Linotype" w:cs="Palatino Linotype"/>
        </w:rPr>
        <w:t xml:space="preserve">en lo sucesivo la parte </w:t>
      </w:r>
      <w:r w:rsidRPr="00957170">
        <w:rPr>
          <w:rFonts w:ascii="Palatino Linotype" w:eastAsia="Palatino Linotype" w:hAnsi="Palatino Linotype" w:cs="Palatino Linotype"/>
          <w:b/>
        </w:rPr>
        <w:t>Recurrente</w:t>
      </w:r>
      <w:r w:rsidRPr="00957170">
        <w:rPr>
          <w:rFonts w:ascii="Palatino Linotype" w:eastAsia="Palatino Linotype" w:hAnsi="Palatino Linotype" w:cs="Palatino Linotype"/>
        </w:rPr>
        <w:t>, en contra de la</w:t>
      </w:r>
      <w:r w:rsidR="00110928" w:rsidRPr="00957170">
        <w:rPr>
          <w:rFonts w:ascii="Palatino Linotype" w:eastAsia="Palatino Linotype" w:hAnsi="Palatino Linotype" w:cs="Palatino Linotype"/>
        </w:rPr>
        <w:t xml:space="preserve"> </w:t>
      </w:r>
      <w:r w:rsidRPr="00957170">
        <w:rPr>
          <w:rFonts w:ascii="Palatino Linotype" w:eastAsia="Palatino Linotype" w:hAnsi="Palatino Linotype" w:cs="Palatino Linotype"/>
        </w:rPr>
        <w:t>respuesta a su solicitud de información con número de folio</w:t>
      </w:r>
      <w:r w:rsidRPr="00957170">
        <w:rPr>
          <w:rFonts w:ascii="Palatino Linotype" w:eastAsia="Palatino Linotype" w:hAnsi="Palatino Linotype" w:cs="Palatino Linotype"/>
          <w:b/>
        </w:rPr>
        <w:t xml:space="preserve"> </w:t>
      </w:r>
      <w:r w:rsidR="00110928" w:rsidRPr="00957170">
        <w:rPr>
          <w:rFonts w:ascii="Palatino Linotype" w:eastAsia="Palatino Linotype" w:hAnsi="Palatino Linotype" w:cs="Palatino Linotype"/>
          <w:b/>
        </w:rPr>
        <w:t>05367/TOLUCA/IP/2025</w:t>
      </w:r>
      <w:r w:rsidR="0072211F" w:rsidRPr="00957170">
        <w:rPr>
          <w:rFonts w:ascii="Palatino Linotype" w:eastAsia="Palatino Linotype" w:hAnsi="Palatino Linotype" w:cs="Palatino Linotype"/>
          <w:b/>
        </w:rPr>
        <w:t>,</w:t>
      </w:r>
      <w:r w:rsidRPr="00957170">
        <w:rPr>
          <w:rFonts w:ascii="Palatino Linotype" w:eastAsia="Palatino Linotype" w:hAnsi="Palatino Linotype" w:cs="Palatino Linotype"/>
        </w:rPr>
        <w:t xml:space="preserve"> por parte del</w:t>
      </w:r>
      <w:r w:rsidRPr="00957170">
        <w:t xml:space="preserve"> </w:t>
      </w:r>
      <w:r w:rsidR="000A375F" w:rsidRPr="00957170">
        <w:rPr>
          <w:rFonts w:ascii="Palatino Linotype" w:eastAsia="Palatino Linotype" w:hAnsi="Palatino Linotype" w:cs="Palatino Linotype"/>
          <w:b/>
        </w:rPr>
        <w:t>Ayuntamiento de Toluca</w:t>
      </w:r>
      <w:r w:rsidRPr="00957170">
        <w:rPr>
          <w:rFonts w:ascii="Palatino Linotype" w:eastAsia="Palatino Linotype" w:hAnsi="Palatino Linotype" w:cs="Palatino Linotype"/>
          <w:b/>
        </w:rPr>
        <w:t xml:space="preserve">, </w:t>
      </w:r>
      <w:r w:rsidRPr="00957170">
        <w:rPr>
          <w:rFonts w:ascii="Palatino Linotype" w:eastAsia="Palatino Linotype" w:hAnsi="Palatino Linotype" w:cs="Palatino Linotype"/>
        </w:rPr>
        <w:t xml:space="preserve">en lo sucesivo el </w:t>
      </w:r>
      <w:r w:rsidRPr="00957170">
        <w:rPr>
          <w:rFonts w:ascii="Palatino Linotype" w:eastAsia="Palatino Linotype" w:hAnsi="Palatino Linotype" w:cs="Palatino Linotype"/>
          <w:b/>
        </w:rPr>
        <w:t xml:space="preserve">Sujeto Obligado; </w:t>
      </w:r>
      <w:r w:rsidRPr="00957170">
        <w:rPr>
          <w:rFonts w:ascii="Palatino Linotype" w:eastAsia="Palatino Linotype" w:hAnsi="Palatino Linotype" w:cs="Palatino Linotype"/>
        </w:rPr>
        <w:t xml:space="preserve">se procede a dictar la presente resolución, con base en lo siguiente. </w:t>
      </w:r>
    </w:p>
    <w:p w14:paraId="54A669FB" w14:textId="77777777" w:rsidR="00446FC9" w:rsidRPr="00957170" w:rsidRDefault="00446FC9" w:rsidP="00446FC9">
      <w:pPr>
        <w:spacing w:after="0" w:line="360" w:lineRule="auto"/>
        <w:ind w:right="-112"/>
        <w:jc w:val="both"/>
        <w:rPr>
          <w:rFonts w:ascii="Palatino Linotype" w:eastAsia="Palatino Linotype" w:hAnsi="Palatino Linotype" w:cs="Palatino Linotype"/>
        </w:rPr>
      </w:pPr>
    </w:p>
    <w:p w14:paraId="468C5A11" w14:textId="77777777" w:rsidR="0057574E" w:rsidRPr="00957170" w:rsidRDefault="00457155" w:rsidP="00446FC9">
      <w:pPr>
        <w:pBdr>
          <w:top w:val="nil"/>
          <w:left w:val="nil"/>
          <w:bottom w:val="nil"/>
          <w:right w:val="nil"/>
          <w:between w:val="nil"/>
        </w:pBdr>
        <w:spacing w:after="0" w:line="360" w:lineRule="auto"/>
        <w:jc w:val="center"/>
        <w:rPr>
          <w:rFonts w:ascii="Palatino Linotype" w:eastAsia="Palatino Linotype" w:hAnsi="Palatino Linotype" w:cs="Palatino Linotype"/>
          <w:b/>
        </w:rPr>
      </w:pPr>
      <w:r w:rsidRPr="00957170">
        <w:rPr>
          <w:rFonts w:ascii="Palatino Linotype" w:eastAsia="Palatino Linotype" w:hAnsi="Palatino Linotype" w:cs="Palatino Linotype"/>
          <w:b/>
        </w:rPr>
        <w:t>I. A N T E C E D E N T E S:</w:t>
      </w:r>
    </w:p>
    <w:p w14:paraId="0F3CB38E" w14:textId="77777777" w:rsidR="00446FC9" w:rsidRPr="00957170" w:rsidRDefault="00446FC9" w:rsidP="00446FC9">
      <w:pPr>
        <w:pBdr>
          <w:top w:val="nil"/>
          <w:left w:val="nil"/>
          <w:bottom w:val="nil"/>
          <w:right w:val="nil"/>
          <w:between w:val="nil"/>
        </w:pBdr>
        <w:spacing w:after="0" w:line="360" w:lineRule="auto"/>
        <w:jc w:val="center"/>
        <w:rPr>
          <w:rFonts w:ascii="Palatino Linotype" w:eastAsia="Palatino Linotype" w:hAnsi="Palatino Linotype" w:cs="Palatino Linotype"/>
          <w:b/>
        </w:rPr>
      </w:pPr>
    </w:p>
    <w:p w14:paraId="2A7CE3F1" w14:textId="47FEF334" w:rsidR="00446FC9" w:rsidRPr="00957170" w:rsidRDefault="00457155" w:rsidP="00FB57BC">
      <w:pPr>
        <w:pStyle w:val="Prrafodelista"/>
        <w:numPr>
          <w:ilvl w:val="0"/>
          <w:numId w:val="27"/>
        </w:numPr>
        <w:tabs>
          <w:tab w:val="left" w:pos="567"/>
        </w:tabs>
        <w:spacing w:after="0" w:line="360" w:lineRule="auto"/>
        <w:ind w:left="0" w:firstLine="0"/>
        <w:jc w:val="both"/>
        <w:rPr>
          <w:rFonts w:ascii="Palatino Linotype" w:eastAsia="Palatino Linotype" w:hAnsi="Palatino Linotype" w:cs="Palatino Linotype"/>
        </w:rPr>
      </w:pPr>
      <w:r w:rsidRPr="00957170">
        <w:rPr>
          <w:rFonts w:ascii="Palatino Linotype" w:eastAsia="Palatino Linotype" w:hAnsi="Palatino Linotype" w:cs="Palatino Linotype"/>
        </w:rPr>
        <w:t>Con fecha</w:t>
      </w:r>
      <w:r w:rsidR="006D182D" w:rsidRPr="00957170">
        <w:rPr>
          <w:rFonts w:ascii="Palatino Linotype" w:eastAsia="Palatino Linotype" w:hAnsi="Palatino Linotype" w:cs="Palatino Linotype"/>
        </w:rPr>
        <w:t xml:space="preserve"> </w:t>
      </w:r>
      <w:r w:rsidR="00110928" w:rsidRPr="00957170">
        <w:rPr>
          <w:rFonts w:ascii="Palatino Linotype" w:eastAsia="Palatino Linotype" w:hAnsi="Palatino Linotype" w:cs="Palatino Linotype"/>
          <w:b/>
          <w:bCs/>
        </w:rPr>
        <w:t>veintiséis de octubre</w:t>
      </w:r>
      <w:r w:rsidR="00FB57BC" w:rsidRPr="00957170">
        <w:rPr>
          <w:rFonts w:ascii="Palatino Linotype" w:eastAsia="Palatino Linotype" w:hAnsi="Palatino Linotype" w:cs="Palatino Linotype"/>
          <w:b/>
        </w:rPr>
        <w:t xml:space="preserve"> de dos mil veinticinco</w:t>
      </w:r>
      <w:r w:rsidRPr="00957170">
        <w:rPr>
          <w:rFonts w:ascii="Palatino Linotype" w:eastAsia="Palatino Linotype" w:hAnsi="Palatino Linotype" w:cs="Palatino Linotype"/>
          <w:b/>
        </w:rPr>
        <w:t xml:space="preserve">, </w:t>
      </w:r>
      <w:r w:rsidRPr="00957170">
        <w:rPr>
          <w:rFonts w:ascii="Palatino Linotype" w:eastAsia="Palatino Linotype" w:hAnsi="Palatino Linotype" w:cs="Palatino Linotype"/>
        </w:rPr>
        <w:t>la persona solicitante</w:t>
      </w:r>
      <w:r w:rsidRPr="00957170">
        <w:rPr>
          <w:rFonts w:ascii="Palatino Linotype" w:eastAsia="Palatino Linotype" w:hAnsi="Palatino Linotype" w:cs="Palatino Linotype"/>
          <w:b/>
        </w:rPr>
        <w:t xml:space="preserve"> </w:t>
      </w:r>
      <w:r w:rsidRPr="00957170">
        <w:rPr>
          <w:rFonts w:ascii="Palatino Linotype" w:eastAsia="Palatino Linotype" w:hAnsi="Palatino Linotype" w:cs="Palatino Linotype"/>
        </w:rPr>
        <w:t xml:space="preserve">presentó, a través del Sistema de Acceso a la Información Mexiquense, en lo subsecuente </w:t>
      </w:r>
      <w:r w:rsidRPr="00957170">
        <w:rPr>
          <w:rFonts w:ascii="Palatino Linotype" w:eastAsia="Palatino Linotype" w:hAnsi="Palatino Linotype" w:cs="Palatino Linotype"/>
          <w:b/>
        </w:rPr>
        <w:t xml:space="preserve">SAIMEX, </w:t>
      </w:r>
      <w:r w:rsidRPr="00957170">
        <w:rPr>
          <w:rFonts w:ascii="Palatino Linotype" w:eastAsia="Palatino Linotype" w:hAnsi="Palatino Linotype" w:cs="Palatino Linotype"/>
        </w:rPr>
        <w:t xml:space="preserve">ante el </w:t>
      </w:r>
      <w:r w:rsidRPr="00957170">
        <w:rPr>
          <w:rFonts w:ascii="Palatino Linotype" w:eastAsia="Palatino Linotype" w:hAnsi="Palatino Linotype" w:cs="Palatino Linotype"/>
          <w:b/>
        </w:rPr>
        <w:t>Sujeto Obligado</w:t>
      </w:r>
      <w:r w:rsidRPr="00957170">
        <w:rPr>
          <w:rFonts w:ascii="Palatino Linotype" w:eastAsia="Palatino Linotype" w:hAnsi="Palatino Linotype" w:cs="Palatino Linotype"/>
        </w:rPr>
        <w:t xml:space="preserve">, la solicitud de acceso a la información pública, </w:t>
      </w:r>
      <w:r w:rsidR="00110928" w:rsidRPr="00957170">
        <w:rPr>
          <w:rFonts w:ascii="Palatino Linotype" w:eastAsia="Palatino Linotype" w:hAnsi="Palatino Linotype" w:cs="Palatino Linotype"/>
        </w:rPr>
        <w:t xml:space="preserve">misma que al ser presentada en día inhábil se tuvo por registrada el veintisiete de octubre de dos mil veinticinco, </w:t>
      </w:r>
      <w:r w:rsidRPr="00957170">
        <w:rPr>
          <w:rFonts w:ascii="Palatino Linotype" w:eastAsia="Palatino Linotype" w:hAnsi="Palatino Linotype" w:cs="Palatino Linotype"/>
        </w:rPr>
        <w:t xml:space="preserve">mediante las cuales requirió </w:t>
      </w:r>
      <w:r w:rsidR="006D182D" w:rsidRPr="00957170">
        <w:rPr>
          <w:rFonts w:ascii="Palatino Linotype" w:eastAsia="Palatino Linotype" w:hAnsi="Palatino Linotype" w:cs="Palatino Linotype"/>
        </w:rPr>
        <w:t>lo</w:t>
      </w:r>
      <w:r w:rsidRPr="00957170">
        <w:rPr>
          <w:rFonts w:ascii="Palatino Linotype" w:eastAsia="Palatino Linotype" w:hAnsi="Palatino Linotype" w:cs="Palatino Linotype"/>
        </w:rPr>
        <w:t xml:space="preserve"> siguiente:</w:t>
      </w:r>
    </w:p>
    <w:tbl>
      <w:tblPr>
        <w:tblStyle w:val="9"/>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856"/>
      </w:tblGrid>
      <w:tr w:rsidR="00930228" w:rsidRPr="00957170" w14:paraId="7CB07C27" w14:textId="77777777" w:rsidTr="008D54BF">
        <w:trPr>
          <w:jc w:val="center"/>
        </w:trPr>
        <w:tc>
          <w:tcPr>
            <w:tcW w:w="2972" w:type="dxa"/>
            <w:shd w:val="clear" w:color="auto" w:fill="A6A6A6"/>
          </w:tcPr>
          <w:p w14:paraId="6020B220" w14:textId="0D40A73A" w:rsidR="0057574E" w:rsidRPr="00957170" w:rsidRDefault="00285F4A" w:rsidP="00FB57BC">
            <w:pPr>
              <w:spacing w:after="0" w:line="240" w:lineRule="auto"/>
              <w:jc w:val="center"/>
              <w:rPr>
                <w:rFonts w:ascii="Palatino Linotype" w:eastAsia="Palatino Linotype" w:hAnsi="Palatino Linotype" w:cs="Palatino Linotype"/>
                <w:b/>
                <w:sz w:val="20"/>
                <w:szCs w:val="20"/>
              </w:rPr>
            </w:pPr>
            <w:bookmarkStart w:id="4" w:name="_Hlk216256530"/>
            <w:r w:rsidRPr="00957170">
              <w:rPr>
                <w:rFonts w:ascii="Palatino Linotype" w:eastAsia="Palatino Linotype" w:hAnsi="Palatino Linotype" w:cs="Palatino Linotype"/>
                <w:b/>
                <w:sz w:val="20"/>
                <w:szCs w:val="20"/>
              </w:rPr>
              <w:t>Número de Solicitud y Recurso de Revisión</w:t>
            </w:r>
          </w:p>
        </w:tc>
        <w:tc>
          <w:tcPr>
            <w:tcW w:w="5856" w:type="dxa"/>
            <w:shd w:val="clear" w:color="auto" w:fill="A6A6A6"/>
          </w:tcPr>
          <w:p w14:paraId="615E60B2" w14:textId="77777777" w:rsidR="0057574E" w:rsidRPr="00957170" w:rsidRDefault="00457155" w:rsidP="00FB57BC">
            <w:pPr>
              <w:spacing w:after="0" w:line="240" w:lineRule="auto"/>
              <w:jc w:val="center"/>
              <w:rPr>
                <w:rFonts w:ascii="Palatino Linotype" w:eastAsia="Palatino Linotype" w:hAnsi="Palatino Linotype" w:cs="Palatino Linotype"/>
                <w:b/>
                <w:sz w:val="20"/>
                <w:szCs w:val="20"/>
              </w:rPr>
            </w:pPr>
            <w:r w:rsidRPr="00957170">
              <w:rPr>
                <w:rFonts w:ascii="Palatino Linotype" w:eastAsia="Palatino Linotype" w:hAnsi="Palatino Linotype" w:cs="Palatino Linotype"/>
                <w:b/>
                <w:sz w:val="20"/>
                <w:szCs w:val="20"/>
              </w:rPr>
              <w:t>Información solicitada</w:t>
            </w:r>
          </w:p>
        </w:tc>
      </w:tr>
      <w:tr w:rsidR="005D1333" w:rsidRPr="00957170" w14:paraId="780F70B1" w14:textId="77777777" w:rsidTr="008D54BF">
        <w:trPr>
          <w:jc w:val="center"/>
        </w:trPr>
        <w:tc>
          <w:tcPr>
            <w:tcW w:w="2972" w:type="dxa"/>
            <w:vAlign w:val="center"/>
          </w:tcPr>
          <w:p w14:paraId="0647B667" w14:textId="513DA2FF" w:rsidR="002E5F24" w:rsidRPr="00957170" w:rsidRDefault="00110928" w:rsidP="000601BB">
            <w:pPr>
              <w:spacing w:after="0" w:line="240" w:lineRule="auto"/>
              <w:jc w:val="center"/>
              <w:rPr>
                <w:rFonts w:ascii="Palatino Linotype" w:eastAsia="Palatino Linotype" w:hAnsi="Palatino Linotype" w:cs="Palatino Linotype"/>
                <w:b/>
                <w:sz w:val="20"/>
                <w:szCs w:val="20"/>
                <w:lang w:val="en-US"/>
              </w:rPr>
            </w:pPr>
            <w:r w:rsidRPr="00957170">
              <w:rPr>
                <w:rFonts w:ascii="Palatino Linotype" w:eastAsia="Palatino Linotype" w:hAnsi="Palatino Linotype" w:cs="Palatino Linotype"/>
                <w:b/>
                <w:sz w:val="20"/>
                <w:szCs w:val="20"/>
                <w:lang w:val="en-US"/>
              </w:rPr>
              <w:t>05367/TOLUCA/IP/2025</w:t>
            </w:r>
          </w:p>
          <w:p w14:paraId="74BECFA2" w14:textId="384F031D" w:rsidR="00CD658A" w:rsidRPr="00957170" w:rsidRDefault="00110928" w:rsidP="000601BB">
            <w:pPr>
              <w:spacing w:after="0" w:line="240" w:lineRule="auto"/>
              <w:jc w:val="center"/>
              <w:rPr>
                <w:rFonts w:ascii="Palatino Linotype" w:eastAsia="Palatino Linotype" w:hAnsi="Palatino Linotype" w:cs="Palatino Linotype"/>
                <w:b/>
                <w:sz w:val="20"/>
                <w:szCs w:val="20"/>
                <w:lang w:val="en-US"/>
              </w:rPr>
            </w:pPr>
            <w:r w:rsidRPr="00957170">
              <w:rPr>
                <w:rFonts w:ascii="Palatino Linotype" w:eastAsia="Palatino Linotype" w:hAnsi="Palatino Linotype" w:cs="Palatino Linotype"/>
                <w:b/>
                <w:sz w:val="20"/>
                <w:szCs w:val="20"/>
                <w:lang w:val="en-US"/>
              </w:rPr>
              <w:t>13149/INFOEM/IP/RR/2025</w:t>
            </w:r>
          </w:p>
        </w:tc>
        <w:tc>
          <w:tcPr>
            <w:tcW w:w="5856" w:type="dxa"/>
          </w:tcPr>
          <w:p w14:paraId="57306E97" w14:textId="525CD673" w:rsidR="0057574E" w:rsidRPr="00957170" w:rsidRDefault="00110928" w:rsidP="002E5F24">
            <w:pPr>
              <w:spacing w:after="0" w:line="240" w:lineRule="auto"/>
              <w:jc w:val="both"/>
              <w:rPr>
                <w:rFonts w:ascii="Palatino Linotype" w:eastAsia="Palatino Linotype" w:hAnsi="Palatino Linotype" w:cs="Palatino Linotype"/>
                <w:i/>
                <w:sz w:val="20"/>
                <w:szCs w:val="20"/>
              </w:rPr>
            </w:pPr>
            <w:r w:rsidRPr="00957170">
              <w:rPr>
                <w:rFonts w:ascii="Palatino Linotype" w:eastAsia="Palatino Linotype" w:hAnsi="Palatino Linotype" w:cs="Palatino Linotype"/>
                <w:i/>
                <w:sz w:val="20"/>
                <w:szCs w:val="20"/>
              </w:rPr>
              <w:t xml:space="preserve">Solicito copia o versión pública de los documentos que detallen el gasto ejercido en cada concepto relacionado con la Feria y Festival del Alfeñique 2025, con base en los registros que obren en Tesorería, Comunicación Social, Cultura, Turismo y Administración. Requiero el desglose por rubro: a) Difusión y publicidad (medios, redes, impresos). b) Contratación de artistas, grupos culturales y servicios artísticos. c) Logística, montaje, seguridad, limpieza, escenarios, mobiliario y permisos. d) Gastos administrativos o de representación vinculados al evento. Solicito se indique el monto total por cada categoría, con los documentos comprobatorios correspondientes (facturas, contratos u órdenes de pago). De no encontrarse en una sola </w:t>
            </w:r>
            <w:r w:rsidRPr="00957170">
              <w:rPr>
                <w:rFonts w:ascii="Palatino Linotype" w:eastAsia="Palatino Linotype" w:hAnsi="Palatino Linotype" w:cs="Palatino Linotype"/>
                <w:i/>
                <w:sz w:val="20"/>
                <w:szCs w:val="20"/>
              </w:rPr>
              <w:lastRenderedPageBreak/>
              <w:t>área, pido búsqueda en todas las unidades competentes. Con base en los artículos 5, 6, 11 y 94 de la Ley de Transparencia, solicito se aplique el principio de máxima publicidad.</w:t>
            </w:r>
          </w:p>
        </w:tc>
      </w:tr>
    </w:tbl>
    <w:p w14:paraId="5158A015" w14:textId="77777777" w:rsidR="00FB57BC" w:rsidRPr="00957170" w:rsidRDefault="00FB57BC" w:rsidP="00446FC9">
      <w:pPr>
        <w:spacing w:after="0" w:line="360" w:lineRule="auto"/>
        <w:jc w:val="both"/>
        <w:rPr>
          <w:rFonts w:ascii="Palatino Linotype" w:eastAsia="Times New Roman" w:hAnsi="Palatino Linotype" w:cs="Times New Roman"/>
          <w:b/>
          <w:bCs/>
        </w:rPr>
      </w:pPr>
      <w:bookmarkStart w:id="5" w:name="_heading=h.2et92p0" w:colFirst="0" w:colLast="0"/>
      <w:bookmarkEnd w:id="4"/>
      <w:bookmarkEnd w:id="5"/>
    </w:p>
    <w:p w14:paraId="7D882F7E" w14:textId="208F2437" w:rsidR="00FB57BC" w:rsidRPr="00957170" w:rsidRDefault="00457155" w:rsidP="00E826D8">
      <w:pPr>
        <w:pStyle w:val="Prrafodelista"/>
        <w:numPr>
          <w:ilvl w:val="0"/>
          <w:numId w:val="27"/>
        </w:numPr>
        <w:tabs>
          <w:tab w:val="left" w:pos="284"/>
        </w:tabs>
        <w:spacing w:after="0" w:line="360" w:lineRule="auto"/>
        <w:ind w:left="0" w:firstLine="0"/>
        <w:jc w:val="both"/>
        <w:rPr>
          <w:rFonts w:ascii="Palatino Linotype" w:eastAsia="Palatino Linotype" w:hAnsi="Palatino Linotype" w:cs="Palatino Linotype"/>
        </w:rPr>
      </w:pPr>
      <w:r w:rsidRPr="00957170">
        <w:rPr>
          <w:rFonts w:ascii="Palatino Linotype" w:eastAsia="Palatino Linotype" w:hAnsi="Palatino Linotype" w:cs="Palatino Linotype"/>
          <w:b/>
        </w:rPr>
        <w:t>Respuesta</w:t>
      </w:r>
      <w:r w:rsidR="00A17192" w:rsidRPr="00957170">
        <w:rPr>
          <w:rFonts w:ascii="Palatino Linotype" w:eastAsia="Palatino Linotype" w:hAnsi="Palatino Linotype" w:cs="Palatino Linotype"/>
          <w:b/>
        </w:rPr>
        <w:t>s</w:t>
      </w:r>
      <w:r w:rsidRPr="00957170">
        <w:rPr>
          <w:rFonts w:ascii="Palatino Linotype" w:eastAsia="Palatino Linotype" w:hAnsi="Palatino Linotype" w:cs="Palatino Linotype"/>
          <w:b/>
        </w:rPr>
        <w:t xml:space="preserve">. </w:t>
      </w:r>
      <w:r w:rsidR="0089003E" w:rsidRPr="00957170">
        <w:rPr>
          <w:rFonts w:ascii="Palatino Linotype" w:eastAsia="Palatino Linotype" w:hAnsi="Palatino Linotype" w:cs="Palatino Linotype"/>
        </w:rPr>
        <w:t xml:space="preserve">Con fecha </w:t>
      </w:r>
      <w:r w:rsidR="002E5F24" w:rsidRPr="00957170">
        <w:rPr>
          <w:rFonts w:ascii="Palatino Linotype" w:eastAsia="Palatino Linotype" w:hAnsi="Palatino Linotype" w:cs="Palatino Linotype"/>
          <w:b/>
          <w:bCs/>
        </w:rPr>
        <w:t>veintisiete de noviembre</w:t>
      </w:r>
      <w:r w:rsidR="00A25CC5" w:rsidRPr="00957170">
        <w:rPr>
          <w:rFonts w:ascii="Palatino Linotype" w:eastAsia="Palatino Linotype" w:hAnsi="Palatino Linotype" w:cs="Palatino Linotype"/>
          <w:b/>
          <w:bCs/>
        </w:rPr>
        <w:t xml:space="preserve"> de dos mil veinticinco</w:t>
      </w:r>
      <w:r w:rsidR="0089003E" w:rsidRPr="00957170">
        <w:rPr>
          <w:rFonts w:ascii="Palatino Linotype" w:eastAsia="Palatino Linotype" w:hAnsi="Palatino Linotype" w:cs="Palatino Linotype"/>
        </w:rPr>
        <w:t xml:space="preserve">, el </w:t>
      </w:r>
      <w:r w:rsidR="0089003E" w:rsidRPr="00957170">
        <w:rPr>
          <w:rFonts w:ascii="Palatino Linotype" w:eastAsia="Palatino Linotype" w:hAnsi="Palatino Linotype" w:cs="Palatino Linotype"/>
          <w:b/>
        </w:rPr>
        <w:t>Sujeto Obligado</w:t>
      </w:r>
      <w:r w:rsidR="00877E82" w:rsidRPr="00957170">
        <w:rPr>
          <w:rFonts w:ascii="Palatino Linotype" w:eastAsia="Palatino Linotype" w:hAnsi="Palatino Linotype" w:cs="Palatino Linotype"/>
          <w:b/>
        </w:rPr>
        <w:t xml:space="preserve">, </w:t>
      </w:r>
      <w:r w:rsidR="002E5F24" w:rsidRPr="00957170">
        <w:rPr>
          <w:rFonts w:ascii="Palatino Linotype" w:eastAsia="Palatino Linotype" w:hAnsi="Palatino Linotype" w:cs="Palatino Linotype"/>
        </w:rPr>
        <w:t xml:space="preserve">respondió a las solicitudes de información en los siguientes términos: </w:t>
      </w:r>
    </w:p>
    <w:p w14:paraId="676262C4" w14:textId="4473D9F0" w:rsidR="002E5F24" w:rsidRPr="00957170" w:rsidRDefault="002E5F24" w:rsidP="002E5F24">
      <w:pPr>
        <w:pStyle w:val="Prrafodelista"/>
        <w:tabs>
          <w:tab w:val="left" w:pos="284"/>
        </w:tabs>
        <w:spacing w:after="0" w:line="360" w:lineRule="auto"/>
        <w:ind w:left="0"/>
        <w:jc w:val="both"/>
        <w:rPr>
          <w:rFonts w:ascii="Palatino Linotype" w:eastAsia="Palatino Linotype" w:hAnsi="Palatino Linotype" w:cs="Palatino Linotype"/>
          <w:b/>
        </w:rPr>
      </w:pPr>
    </w:p>
    <w:tbl>
      <w:tblPr>
        <w:tblStyle w:val="9"/>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856"/>
      </w:tblGrid>
      <w:tr w:rsidR="00930228" w:rsidRPr="00957170" w14:paraId="66FEA2D8" w14:textId="77777777" w:rsidTr="00CD0E54">
        <w:trPr>
          <w:jc w:val="center"/>
        </w:trPr>
        <w:tc>
          <w:tcPr>
            <w:tcW w:w="2972" w:type="dxa"/>
            <w:shd w:val="clear" w:color="auto" w:fill="A6A6A6"/>
          </w:tcPr>
          <w:p w14:paraId="2C0CDC69" w14:textId="72F6397F" w:rsidR="002E5F24" w:rsidRPr="00957170" w:rsidRDefault="00285F4A" w:rsidP="00CD0E54">
            <w:pPr>
              <w:spacing w:after="0" w:line="240" w:lineRule="auto"/>
              <w:jc w:val="center"/>
              <w:rPr>
                <w:rFonts w:ascii="Palatino Linotype" w:eastAsia="Palatino Linotype" w:hAnsi="Palatino Linotype" w:cs="Palatino Linotype"/>
                <w:b/>
                <w:sz w:val="20"/>
                <w:szCs w:val="20"/>
              </w:rPr>
            </w:pPr>
            <w:r w:rsidRPr="00957170">
              <w:rPr>
                <w:rFonts w:ascii="Palatino Linotype" w:eastAsia="Palatino Linotype" w:hAnsi="Palatino Linotype" w:cs="Palatino Linotype"/>
                <w:b/>
                <w:sz w:val="20"/>
                <w:szCs w:val="20"/>
              </w:rPr>
              <w:t xml:space="preserve">Número de Solicitud y Recurso de Revisión </w:t>
            </w:r>
          </w:p>
        </w:tc>
        <w:tc>
          <w:tcPr>
            <w:tcW w:w="5856" w:type="dxa"/>
            <w:shd w:val="clear" w:color="auto" w:fill="A6A6A6"/>
          </w:tcPr>
          <w:p w14:paraId="047065D1" w14:textId="6AF1F004" w:rsidR="002E5F24" w:rsidRPr="00957170" w:rsidRDefault="00285F4A" w:rsidP="00CD0E54">
            <w:pPr>
              <w:spacing w:after="0" w:line="240" w:lineRule="auto"/>
              <w:jc w:val="center"/>
              <w:rPr>
                <w:rFonts w:ascii="Palatino Linotype" w:eastAsia="Palatino Linotype" w:hAnsi="Palatino Linotype" w:cs="Palatino Linotype"/>
                <w:b/>
                <w:sz w:val="20"/>
                <w:szCs w:val="20"/>
              </w:rPr>
            </w:pPr>
            <w:r w:rsidRPr="00957170">
              <w:rPr>
                <w:rFonts w:ascii="Palatino Linotype" w:eastAsia="Palatino Linotype" w:hAnsi="Palatino Linotype" w:cs="Palatino Linotype"/>
                <w:b/>
                <w:sz w:val="20"/>
                <w:szCs w:val="20"/>
              </w:rPr>
              <w:t>Respuestas</w:t>
            </w:r>
          </w:p>
        </w:tc>
      </w:tr>
      <w:tr w:rsidR="005D1333" w:rsidRPr="00957170" w14:paraId="180F168F" w14:textId="77777777" w:rsidTr="00CD0E54">
        <w:trPr>
          <w:jc w:val="center"/>
        </w:trPr>
        <w:tc>
          <w:tcPr>
            <w:tcW w:w="2972" w:type="dxa"/>
            <w:vAlign w:val="center"/>
          </w:tcPr>
          <w:p w14:paraId="5FAB25BA" w14:textId="77777777" w:rsidR="00110928" w:rsidRPr="00957170" w:rsidRDefault="00110928" w:rsidP="00CD0E54">
            <w:pPr>
              <w:spacing w:after="0" w:line="240" w:lineRule="auto"/>
              <w:jc w:val="center"/>
              <w:rPr>
                <w:rFonts w:ascii="Palatino Linotype" w:eastAsia="Palatino Linotype" w:hAnsi="Palatino Linotype" w:cs="Palatino Linotype"/>
                <w:b/>
                <w:sz w:val="20"/>
                <w:szCs w:val="20"/>
                <w:lang w:val="en-US"/>
              </w:rPr>
            </w:pPr>
            <w:r w:rsidRPr="00957170">
              <w:rPr>
                <w:rFonts w:ascii="Palatino Linotype" w:eastAsia="Palatino Linotype" w:hAnsi="Palatino Linotype" w:cs="Palatino Linotype"/>
                <w:b/>
                <w:sz w:val="20"/>
                <w:szCs w:val="20"/>
                <w:lang w:val="en-US"/>
              </w:rPr>
              <w:t>05367/TOLUCA/IP/2025</w:t>
            </w:r>
          </w:p>
          <w:p w14:paraId="6C8AD948" w14:textId="6F3ED3A0" w:rsidR="002E5F24" w:rsidRPr="00957170" w:rsidRDefault="002E5F24" w:rsidP="00CD0E54">
            <w:pPr>
              <w:spacing w:after="0" w:line="240" w:lineRule="auto"/>
              <w:jc w:val="center"/>
              <w:rPr>
                <w:rFonts w:ascii="Palatino Linotype" w:eastAsia="Palatino Linotype" w:hAnsi="Palatino Linotype" w:cs="Palatino Linotype"/>
                <w:b/>
                <w:sz w:val="20"/>
                <w:szCs w:val="20"/>
                <w:lang w:val="en-US"/>
              </w:rPr>
            </w:pPr>
            <w:r w:rsidRPr="00957170">
              <w:rPr>
                <w:rFonts w:ascii="Palatino Linotype" w:eastAsia="Palatino Linotype" w:hAnsi="Palatino Linotype" w:cs="Palatino Linotype"/>
                <w:b/>
                <w:sz w:val="20"/>
                <w:szCs w:val="20"/>
                <w:lang w:val="en-US"/>
              </w:rPr>
              <w:t>13</w:t>
            </w:r>
            <w:r w:rsidR="00110928" w:rsidRPr="00957170">
              <w:rPr>
                <w:rFonts w:ascii="Palatino Linotype" w:eastAsia="Palatino Linotype" w:hAnsi="Palatino Linotype" w:cs="Palatino Linotype"/>
                <w:b/>
                <w:sz w:val="20"/>
                <w:szCs w:val="20"/>
                <w:lang w:val="en-US"/>
              </w:rPr>
              <w:t>149</w:t>
            </w:r>
            <w:r w:rsidRPr="00957170">
              <w:rPr>
                <w:rFonts w:ascii="Palatino Linotype" w:eastAsia="Palatino Linotype" w:hAnsi="Palatino Linotype" w:cs="Palatino Linotype"/>
                <w:b/>
                <w:sz w:val="20"/>
                <w:szCs w:val="20"/>
                <w:lang w:val="en-US"/>
              </w:rPr>
              <w:t>/INFOEM/IP/RR/2025</w:t>
            </w:r>
          </w:p>
        </w:tc>
        <w:tc>
          <w:tcPr>
            <w:tcW w:w="5856" w:type="dxa"/>
          </w:tcPr>
          <w:p w14:paraId="24C1BCB8" w14:textId="1EE23646" w:rsidR="00BC160B" w:rsidRPr="00957170" w:rsidRDefault="00A72001" w:rsidP="00BC160B">
            <w:pPr>
              <w:pStyle w:val="Prrafodelista"/>
              <w:numPr>
                <w:ilvl w:val="0"/>
                <w:numId w:val="49"/>
              </w:numPr>
              <w:spacing w:after="0" w:line="240" w:lineRule="auto"/>
              <w:jc w:val="both"/>
              <w:rPr>
                <w:rFonts w:ascii="Palatino Linotype" w:eastAsia="Palatino Linotype" w:hAnsi="Palatino Linotype" w:cs="Palatino Linotype"/>
                <w:iCs/>
                <w:sz w:val="20"/>
                <w:szCs w:val="20"/>
              </w:rPr>
            </w:pPr>
            <w:r w:rsidRPr="00957170">
              <w:rPr>
                <w:rFonts w:ascii="Palatino Linotype" w:eastAsia="Palatino Linotype" w:hAnsi="Palatino Linotype" w:cs="Palatino Linotype"/>
                <w:b/>
                <w:bCs/>
                <w:i/>
                <w:sz w:val="20"/>
                <w:szCs w:val="20"/>
              </w:rPr>
              <w:t>5367.pdf</w:t>
            </w:r>
            <w:r w:rsidR="00BC160B" w:rsidRPr="00957170">
              <w:rPr>
                <w:rFonts w:ascii="Palatino Linotype" w:eastAsia="Palatino Linotype" w:hAnsi="Palatino Linotype" w:cs="Palatino Linotype"/>
                <w:b/>
                <w:bCs/>
                <w:i/>
                <w:sz w:val="20"/>
                <w:szCs w:val="20"/>
              </w:rPr>
              <w:t xml:space="preserve">. </w:t>
            </w:r>
            <w:r w:rsidR="00BC160B" w:rsidRPr="00957170">
              <w:rPr>
                <w:rFonts w:ascii="Palatino Linotype" w:eastAsia="Palatino Linotype" w:hAnsi="Palatino Linotype" w:cs="Palatino Linotype"/>
                <w:iCs/>
                <w:sz w:val="20"/>
                <w:szCs w:val="20"/>
              </w:rPr>
              <w:t>Oficio a través del cual el Tesorero Municipal informa que los documentos solicitados forman parte de la integración del cuarto trimestre de 2025, que dicha integración está normada en los Lineamientos del OSFEM, en materia de integración, presentación y envío de los informes trimestrales del ejercicio fiscal 2025, de las entidades fiscalizables del Estado de México; los cuales ya fueron emitidos por el OSFEM el día 01 de abril de 2025. En este sentido, informó la entrega del Acuerdo 7/2025 publicado por el OSFEM por el que se emiten los lineamientos, fechas de capacitación y calendarización para la integración y presentación de los informes trimestrales estatales y municipales, establecidos en el anexo 1 de este Acuerdo, del ejercicio fiscal 2025.</w:t>
            </w:r>
          </w:p>
          <w:p w14:paraId="3771AEDE" w14:textId="77777777" w:rsidR="00BC160B" w:rsidRPr="00957170" w:rsidRDefault="00BC160B" w:rsidP="00BC160B">
            <w:pPr>
              <w:pStyle w:val="Prrafodelista"/>
              <w:spacing w:after="0" w:line="240" w:lineRule="auto"/>
              <w:jc w:val="both"/>
              <w:rPr>
                <w:rFonts w:ascii="Palatino Linotype" w:eastAsia="Palatino Linotype" w:hAnsi="Palatino Linotype" w:cs="Palatino Linotype"/>
                <w:iCs/>
                <w:sz w:val="20"/>
                <w:szCs w:val="20"/>
              </w:rPr>
            </w:pPr>
          </w:p>
          <w:p w14:paraId="31CFD973" w14:textId="3BDF8900" w:rsidR="00BC160B" w:rsidRPr="00957170" w:rsidRDefault="00BC160B" w:rsidP="00BC160B">
            <w:pPr>
              <w:pStyle w:val="Prrafodelista"/>
              <w:spacing w:after="0" w:line="240" w:lineRule="auto"/>
              <w:jc w:val="both"/>
              <w:rPr>
                <w:rFonts w:ascii="Palatino Linotype" w:eastAsia="Palatino Linotype" w:hAnsi="Palatino Linotype" w:cs="Palatino Linotype"/>
                <w:b/>
                <w:bCs/>
                <w:i/>
                <w:sz w:val="20"/>
                <w:szCs w:val="20"/>
              </w:rPr>
            </w:pPr>
            <w:r w:rsidRPr="00957170">
              <w:rPr>
                <w:rFonts w:ascii="Palatino Linotype" w:eastAsia="Palatino Linotype" w:hAnsi="Palatino Linotype" w:cs="Palatino Linotype"/>
                <w:iCs/>
                <w:sz w:val="20"/>
                <w:szCs w:val="20"/>
              </w:rPr>
              <w:t xml:space="preserve">Asimismo, se anexa el link directo de la página oficial del Órgano Superior de Fiscalización del Estado de México, en el apartado de Lineamientos, componentes informes trimestrales, Acuerdo 7/2025: </w:t>
            </w:r>
            <w:hyperlink r:id="rId9" w:history="1">
              <w:r w:rsidRPr="00957170">
                <w:rPr>
                  <w:rStyle w:val="Hipervnculo"/>
                  <w:rFonts w:ascii="Palatino Linotype" w:eastAsia="Palatino Linotype" w:hAnsi="Palatino Linotype" w:cs="Palatino Linotype"/>
                  <w:iCs/>
                  <w:color w:val="auto"/>
                  <w:sz w:val="20"/>
                  <w:szCs w:val="20"/>
                </w:rPr>
                <w:t>https://www.osfem.gob.mx/assets/conocenos/marco normativo/acuerdos/2025/acuerdo 07 2025.pdf</w:t>
              </w:r>
            </w:hyperlink>
            <w:r w:rsidRPr="00957170">
              <w:rPr>
                <w:rFonts w:ascii="Palatino Linotype" w:eastAsia="Palatino Linotype" w:hAnsi="Palatino Linotype" w:cs="Palatino Linotype"/>
                <w:iCs/>
                <w:sz w:val="20"/>
                <w:szCs w:val="20"/>
              </w:rPr>
              <w:t xml:space="preserve"> </w:t>
            </w:r>
          </w:p>
          <w:p w14:paraId="5DFED5F7" w14:textId="77777777" w:rsidR="00BC160B" w:rsidRPr="00957170" w:rsidRDefault="00BC160B" w:rsidP="00BC160B">
            <w:pPr>
              <w:pStyle w:val="Prrafodelista"/>
              <w:spacing w:after="0" w:line="240" w:lineRule="auto"/>
              <w:jc w:val="both"/>
              <w:rPr>
                <w:rFonts w:ascii="Palatino Linotype" w:eastAsia="Palatino Linotype" w:hAnsi="Palatino Linotype" w:cs="Palatino Linotype"/>
                <w:b/>
                <w:bCs/>
                <w:i/>
                <w:sz w:val="20"/>
                <w:szCs w:val="20"/>
              </w:rPr>
            </w:pPr>
          </w:p>
          <w:p w14:paraId="496F29D0" w14:textId="4B150BAE" w:rsidR="00110928" w:rsidRPr="00957170" w:rsidRDefault="00A72001" w:rsidP="00A72001">
            <w:pPr>
              <w:pStyle w:val="Prrafodelista"/>
              <w:numPr>
                <w:ilvl w:val="0"/>
                <w:numId w:val="49"/>
              </w:numPr>
              <w:spacing w:after="0" w:line="240" w:lineRule="auto"/>
              <w:jc w:val="both"/>
              <w:rPr>
                <w:rFonts w:ascii="Palatino Linotype" w:eastAsia="Palatino Linotype" w:hAnsi="Palatino Linotype" w:cs="Palatino Linotype"/>
                <w:b/>
                <w:bCs/>
                <w:i/>
                <w:sz w:val="20"/>
                <w:szCs w:val="20"/>
              </w:rPr>
            </w:pPr>
            <w:r w:rsidRPr="00957170">
              <w:rPr>
                <w:rFonts w:ascii="Palatino Linotype" w:eastAsia="Palatino Linotype" w:hAnsi="Palatino Linotype" w:cs="Palatino Linotype"/>
                <w:b/>
                <w:bCs/>
                <w:i/>
                <w:sz w:val="20"/>
                <w:szCs w:val="20"/>
              </w:rPr>
              <w:t xml:space="preserve"> </w:t>
            </w:r>
            <w:r w:rsidR="00110928" w:rsidRPr="00957170">
              <w:rPr>
                <w:rFonts w:ascii="Palatino Linotype" w:eastAsia="Palatino Linotype" w:hAnsi="Palatino Linotype" w:cs="Palatino Linotype"/>
                <w:b/>
                <w:bCs/>
                <w:i/>
                <w:sz w:val="20"/>
                <w:szCs w:val="20"/>
              </w:rPr>
              <w:t>05367.pdf.</w:t>
            </w:r>
            <w:r w:rsidRPr="00957170">
              <w:rPr>
                <w:rFonts w:ascii="Palatino Linotype" w:eastAsia="Palatino Linotype" w:hAnsi="Palatino Linotype" w:cs="Palatino Linotype"/>
                <w:b/>
                <w:bCs/>
                <w:i/>
                <w:sz w:val="20"/>
                <w:szCs w:val="20"/>
              </w:rPr>
              <w:t xml:space="preserve"> y </w:t>
            </w:r>
            <w:r w:rsidR="00BC160B" w:rsidRPr="00957170">
              <w:rPr>
                <w:rFonts w:ascii="Palatino Linotype" w:eastAsia="Palatino Linotype" w:hAnsi="Palatino Linotype" w:cs="Palatino Linotype"/>
                <w:b/>
                <w:bCs/>
                <w:i/>
                <w:sz w:val="20"/>
                <w:szCs w:val="20"/>
              </w:rPr>
              <w:t>5367_2.pdf La</w:t>
            </w:r>
            <w:r w:rsidR="00110928" w:rsidRPr="00957170">
              <w:rPr>
                <w:rFonts w:ascii="Palatino Linotype" w:eastAsia="Palatino Linotype" w:hAnsi="Palatino Linotype" w:cs="Palatino Linotype"/>
                <w:iCs/>
                <w:sz w:val="20"/>
                <w:szCs w:val="20"/>
              </w:rPr>
              <w:t xml:space="preserve"> Directora General de Cultura y Turismo señaló que la información requerida no se encuentra bajo la esfera de sus atribuciones. Que conforme a sus funciones corresponde a la Tesorería Municipal, a la Dirección General de Administración</w:t>
            </w:r>
            <w:r w:rsidRPr="00957170">
              <w:rPr>
                <w:rFonts w:ascii="Palatino Linotype" w:eastAsia="Palatino Linotype" w:hAnsi="Palatino Linotype" w:cs="Palatino Linotype"/>
                <w:iCs/>
                <w:sz w:val="20"/>
                <w:szCs w:val="20"/>
              </w:rPr>
              <w:t xml:space="preserve">, a la Coordinación General de Comunicación Social y a la Dirección General de Seguridad y Protección. </w:t>
            </w:r>
          </w:p>
          <w:p w14:paraId="0C792183" w14:textId="016DEEC0" w:rsidR="00A72001" w:rsidRPr="00957170" w:rsidRDefault="00A72001" w:rsidP="000A7173">
            <w:pPr>
              <w:pStyle w:val="Prrafodelista"/>
              <w:numPr>
                <w:ilvl w:val="0"/>
                <w:numId w:val="49"/>
              </w:numPr>
              <w:spacing w:after="0" w:line="240" w:lineRule="auto"/>
              <w:jc w:val="both"/>
              <w:rPr>
                <w:rFonts w:ascii="Palatino Linotype" w:eastAsia="Palatino Linotype" w:hAnsi="Palatino Linotype" w:cs="Palatino Linotype"/>
                <w:i/>
                <w:sz w:val="20"/>
                <w:szCs w:val="20"/>
              </w:rPr>
            </w:pPr>
            <w:r w:rsidRPr="00957170">
              <w:rPr>
                <w:rFonts w:ascii="Palatino Linotype" w:eastAsia="Palatino Linotype" w:hAnsi="Palatino Linotype" w:cs="Palatino Linotype"/>
                <w:b/>
                <w:bCs/>
                <w:i/>
                <w:sz w:val="20"/>
                <w:szCs w:val="20"/>
              </w:rPr>
              <w:lastRenderedPageBreak/>
              <w:t xml:space="preserve">NOTIF. CIUDADANO S. 5367.pdf. </w:t>
            </w:r>
            <w:r w:rsidRPr="00957170">
              <w:rPr>
                <w:rFonts w:ascii="Palatino Linotype" w:eastAsia="Palatino Linotype" w:hAnsi="Palatino Linotype" w:cs="Palatino Linotype"/>
                <w:iCs/>
                <w:sz w:val="20"/>
                <w:szCs w:val="20"/>
              </w:rPr>
              <w:t>Oficio mediante el cual la Directora General de Administración</w:t>
            </w:r>
            <w:r w:rsidRPr="00957170">
              <w:rPr>
                <w:rFonts w:ascii="Palatino Linotype" w:eastAsia="Palatino Linotype" w:hAnsi="Palatino Linotype" w:cs="Palatino Linotype"/>
                <w:b/>
                <w:bCs/>
                <w:iCs/>
                <w:sz w:val="20"/>
                <w:szCs w:val="20"/>
              </w:rPr>
              <w:t xml:space="preserve"> refiere remitir la respuesta de la Dirección de Recursos Materiales del Ayuntamiento. </w:t>
            </w:r>
            <w:r w:rsidRPr="00957170">
              <w:rPr>
                <w:rFonts w:ascii="Palatino Linotype" w:eastAsia="Palatino Linotype" w:hAnsi="Palatino Linotype" w:cs="Palatino Linotype"/>
                <w:iCs/>
                <w:sz w:val="20"/>
                <w:szCs w:val="20"/>
              </w:rPr>
              <w:t xml:space="preserve">Oficio de la Directora de Recursos Materiales mediante el cual señala que la información relativa al punto b) Contratación de artistas, grupos culturales y servicios artísticos, podía ser consultada en el portal de IPOMEX (proporciona liga en formato abierto). Asimismo, refiere que la información relacionada con los incisos a, c, d, se encuentra fuera de la competencia de esa Dirección y sus Departamentos. </w:t>
            </w:r>
          </w:p>
          <w:p w14:paraId="716CFBBC" w14:textId="77777777" w:rsidR="00BC160B" w:rsidRPr="00957170" w:rsidRDefault="00BC160B" w:rsidP="00BC160B">
            <w:pPr>
              <w:pStyle w:val="Prrafodelista"/>
              <w:spacing w:after="0" w:line="240" w:lineRule="auto"/>
              <w:jc w:val="both"/>
              <w:rPr>
                <w:rFonts w:ascii="Palatino Linotype" w:eastAsia="Palatino Linotype" w:hAnsi="Palatino Linotype" w:cs="Palatino Linotype"/>
                <w:i/>
                <w:sz w:val="20"/>
                <w:szCs w:val="20"/>
              </w:rPr>
            </w:pPr>
          </w:p>
          <w:p w14:paraId="25BE7EB1" w14:textId="794D8A4D" w:rsidR="00600A18" w:rsidRPr="00957170" w:rsidRDefault="00A72001" w:rsidP="00A72001">
            <w:pPr>
              <w:pStyle w:val="Prrafodelista"/>
              <w:numPr>
                <w:ilvl w:val="0"/>
                <w:numId w:val="49"/>
              </w:numPr>
              <w:spacing w:after="0" w:line="240" w:lineRule="auto"/>
              <w:jc w:val="both"/>
              <w:rPr>
                <w:rFonts w:ascii="Palatino Linotype" w:eastAsia="Palatino Linotype" w:hAnsi="Palatino Linotype" w:cs="Palatino Linotype"/>
                <w:iCs/>
                <w:sz w:val="20"/>
                <w:szCs w:val="20"/>
              </w:rPr>
            </w:pPr>
            <w:r w:rsidRPr="00957170">
              <w:rPr>
                <w:rFonts w:ascii="Palatino Linotype" w:eastAsia="Palatino Linotype" w:hAnsi="Palatino Linotype" w:cs="Palatino Linotype"/>
                <w:b/>
                <w:bCs/>
                <w:i/>
                <w:sz w:val="20"/>
                <w:szCs w:val="20"/>
              </w:rPr>
              <w:t xml:space="preserve">oficio 05367..pdf. </w:t>
            </w:r>
            <w:r w:rsidR="00110928" w:rsidRPr="00957170">
              <w:rPr>
                <w:rFonts w:ascii="Palatino Linotype" w:eastAsia="Palatino Linotype" w:hAnsi="Palatino Linotype" w:cs="Palatino Linotype"/>
                <w:iCs/>
                <w:sz w:val="20"/>
                <w:szCs w:val="20"/>
              </w:rPr>
              <w:t xml:space="preserve">EL Coordinador General de Comunicación Social </w:t>
            </w:r>
            <w:r w:rsidRPr="00957170">
              <w:rPr>
                <w:rFonts w:ascii="Palatino Linotype" w:eastAsia="Palatino Linotype" w:hAnsi="Palatino Linotype" w:cs="Palatino Linotype"/>
                <w:iCs/>
                <w:sz w:val="20"/>
                <w:szCs w:val="20"/>
              </w:rPr>
              <w:t xml:space="preserve">refiere que no tiene atribuciones para generar, poseer o administrar la información solicitada. </w:t>
            </w:r>
          </w:p>
        </w:tc>
      </w:tr>
    </w:tbl>
    <w:p w14:paraId="2B7C92C6" w14:textId="77777777" w:rsidR="002E5F24" w:rsidRPr="00957170" w:rsidRDefault="002E5F24" w:rsidP="002E5F24">
      <w:pPr>
        <w:pStyle w:val="Prrafodelista"/>
        <w:tabs>
          <w:tab w:val="left" w:pos="284"/>
        </w:tabs>
        <w:spacing w:after="0" w:line="360" w:lineRule="auto"/>
        <w:ind w:left="0"/>
        <w:jc w:val="both"/>
        <w:rPr>
          <w:rFonts w:ascii="Palatino Linotype" w:eastAsia="Palatino Linotype" w:hAnsi="Palatino Linotype" w:cs="Palatino Linotype"/>
        </w:rPr>
      </w:pPr>
    </w:p>
    <w:p w14:paraId="5E7CFC7E" w14:textId="7A2C3D9B" w:rsidR="00FB57BC" w:rsidRPr="00957170" w:rsidRDefault="00457155" w:rsidP="00446FC9">
      <w:pPr>
        <w:pStyle w:val="Prrafodelista"/>
        <w:numPr>
          <w:ilvl w:val="0"/>
          <w:numId w:val="27"/>
        </w:numPr>
        <w:tabs>
          <w:tab w:val="left" w:pos="284"/>
        </w:tabs>
        <w:spacing w:after="0" w:line="360" w:lineRule="auto"/>
        <w:ind w:left="0" w:firstLine="0"/>
        <w:jc w:val="both"/>
        <w:rPr>
          <w:rFonts w:ascii="Palatino Linotype" w:eastAsia="Palatino Linotype" w:hAnsi="Palatino Linotype" w:cs="Palatino Linotype"/>
        </w:rPr>
      </w:pPr>
      <w:r w:rsidRPr="00957170">
        <w:rPr>
          <w:rFonts w:ascii="Palatino Linotype" w:eastAsia="Palatino Linotype" w:hAnsi="Palatino Linotype" w:cs="Palatino Linotype"/>
          <w:b/>
        </w:rPr>
        <w:t>Interposición de</w:t>
      </w:r>
      <w:r w:rsidR="00A72001" w:rsidRPr="00957170">
        <w:rPr>
          <w:rFonts w:ascii="Palatino Linotype" w:eastAsia="Palatino Linotype" w:hAnsi="Palatino Linotype" w:cs="Palatino Linotype"/>
          <w:b/>
        </w:rPr>
        <w:t>l</w:t>
      </w:r>
      <w:r w:rsidRPr="00957170">
        <w:rPr>
          <w:rFonts w:ascii="Palatino Linotype" w:eastAsia="Palatino Linotype" w:hAnsi="Palatino Linotype" w:cs="Palatino Linotype"/>
          <w:b/>
        </w:rPr>
        <w:t xml:space="preserve"> recurso de revisión. </w:t>
      </w:r>
      <w:r w:rsidRPr="00957170">
        <w:rPr>
          <w:rFonts w:ascii="Palatino Linotype" w:eastAsia="Palatino Linotype" w:hAnsi="Palatino Linotype" w:cs="Palatino Linotype"/>
        </w:rPr>
        <w:t xml:space="preserve">Inconforme la persona solicitante con la respuesta emitida por el </w:t>
      </w:r>
      <w:r w:rsidRPr="00957170">
        <w:rPr>
          <w:rFonts w:ascii="Palatino Linotype" w:eastAsia="Palatino Linotype" w:hAnsi="Palatino Linotype" w:cs="Palatino Linotype"/>
          <w:b/>
        </w:rPr>
        <w:t xml:space="preserve">Sujeto Obligado </w:t>
      </w:r>
      <w:r w:rsidR="008B4A8D" w:rsidRPr="00957170">
        <w:rPr>
          <w:rFonts w:ascii="Palatino Linotype" w:eastAsia="Palatino Linotype" w:hAnsi="Palatino Linotype" w:cs="Palatino Linotype"/>
        </w:rPr>
        <w:t>a su solicitud, e</w:t>
      </w:r>
      <w:r w:rsidR="00A72001" w:rsidRPr="00957170">
        <w:rPr>
          <w:rFonts w:ascii="Palatino Linotype" w:eastAsia="Palatino Linotype" w:hAnsi="Palatino Linotype" w:cs="Palatino Linotype"/>
        </w:rPr>
        <w:t>l veinte de noviembre de dos mil veinticinco</w:t>
      </w:r>
      <w:r w:rsidRPr="00957170">
        <w:rPr>
          <w:rFonts w:ascii="Palatino Linotype" w:eastAsia="Palatino Linotype" w:hAnsi="Palatino Linotype" w:cs="Palatino Linotype"/>
        </w:rPr>
        <w:t xml:space="preserve">, interpuso </w:t>
      </w:r>
      <w:r w:rsidR="00A72001" w:rsidRPr="00957170">
        <w:rPr>
          <w:rFonts w:ascii="Palatino Linotype" w:eastAsia="Palatino Linotype" w:hAnsi="Palatino Linotype" w:cs="Palatino Linotype"/>
        </w:rPr>
        <w:t>el recurso</w:t>
      </w:r>
      <w:r w:rsidRPr="00957170">
        <w:rPr>
          <w:rFonts w:ascii="Palatino Linotype" w:eastAsia="Palatino Linotype" w:hAnsi="Palatino Linotype" w:cs="Palatino Linotype"/>
        </w:rPr>
        <w:t xml:space="preserve"> de revisión a través del SAIMEX</w:t>
      </w:r>
      <w:r w:rsidR="00877E82" w:rsidRPr="00957170">
        <w:rPr>
          <w:rFonts w:ascii="Palatino Linotype" w:eastAsia="Palatino Linotype" w:hAnsi="Palatino Linotype" w:cs="Palatino Linotype"/>
        </w:rPr>
        <w:t xml:space="preserve">, </w:t>
      </w:r>
      <w:r w:rsidRPr="00957170">
        <w:rPr>
          <w:rFonts w:ascii="Palatino Linotype" w:eastAsia="Palatino Linotype" w:hAnsi="Palatino Linotype" w:cs="Palatino Linotype"/>
        </w:rPr>
        <w:t>expresando lo siguiente:</w:t>
      </w:r>
      <w:bookmarkStart w:id="6" w:name="_heading=h.gjdgxs" w:colFirst="0" w:colLast="0"/>
      <w:bookmarkEnd w:id="6"/>
    </w:p>
    <w:p w14:paraId="0E446876" w14:textId="77777777" w:rsidR="00BC160B" w:rsidRPr="00957170" w:rsidRDefault="00BC160B" w:rsidP="00BC160B">
      <w:pPr>
        <w:pStyle w:val="Prrafodelista"/>
        <w:tabs>
          <w:tab w:val="left" w:pos="284"/>
        </w:tabs>
        <w:spacing w:after="0" w:line="360" w:lineRule="auto"/>
        <w:ind w:left="0"/>
        <w:jc w:val="both"/>
        <w:rPr>
          <w:rFonts w:ascii="Palatino Linotype" w:eastAsia="Palatino Linotype" w:hAnsi="Palatino Linotype" w:cs="Palatino Linotype"/>
        </w:rPr>
      </w:pPr>
    </w:p>
    <w:p w14:paraId="7B650FDD" w14:textId="564AD345" w:rsidR="00A72001" w:rsidRPr="00957170" w:rsidRDefault="00A72001" w:rsidP="00BC160B">
      <w:pPr>
        <w:pStyle w:val="Prrafodelista"/>
        <w:tabs>
          <w:tab w:val="left" w:pos="284"/>
        </w:tabs>
        <w:spacing w:after="0" w:line="276" w:lineRule="auto"/>
        <w:ind w:left="567" w:right="560"/>
        <w:jc w:val="both"/>
        <w:rPr>
          <w:rFonts w:ascii="Palatino Linotype" w:eastAsia="Palatino Linotype" w:hAnsi="Palatino Linotype" w:cs="Palatino Linotype"/>
          <w:bCs/>
          <w:i/>
          <w:iCs/>
          <w:sz w:val="20"/>
          <w:szCs w:val="20"/>
        </w:rPr>
      </w:pPr>
      <w:r w:rsidRPr="00957170">
        <w:rPr>
          <w:rFonts w:ascii="Palatino Linotype" w:eastAsia="Palatino Linotype" w:hAnsi="Palatino Linotype" w:cs="Palatino Linotype"/>
          <w:b/>
          <w:sz w:val="20"/>
          <w:szCs w:val="20"/>
        </w:rPr>
        <w:t xml:space="preserve">Acto impugnado: </w:t>
      </w:r>
      <w:r w:rsidRPr="00957170">
        <w:rPr>
          <w:rFonts w:ascii="Palatino Linotype" w:eastAsia="Palatino Linotype" w:hAnsi="Palatino Linotype" w:cs="Palatino Linotype"/>
          <w:bCs/>
          <w:i/>
          <w:iCs/>
          <w:sz w:val="20"/>
          <w:szCs w:val="20"/>
        </w:rPr>
        <w:t>Se impugna la respuesta insatisfactoria, incompleta y negatoria a la solicitud de información pública con folio 05367/TOLUCA/IP/2025, proporcionada por el H. Ayuntamiento de Toluca a través de las siguientes unidades administrativas: Oficio 202010000/03618/2025 de la Tesorería Municipal, que se limitó a señalar que la información forma parte de los informes trimestrales y remitió a lineamientos del OSFEM, sin proporcionar el desglose específico por rubros solicitado. Oficio 206010000/6675/2025 de la Dirección General de Administración y su anexo (Nota Informativa 340/2025 de la Dirección de Recursos Materiales), que sólo se refirió al inciso b) sobre contratación de artistas y remitió al portal IPOMEX, declarándose incompetente para los demás rubros. Oficio 213010000/2278/2025 de la Dirección General de Educación, Cultura y Turismo, que si bien identificó detalladamente las unidades responsables de cada tipo de información, se declaró incompetente sin integrar la respuesta. Oficio 200012000/1088/2025 de la Coordinación General de Comunicación Social, que alegó falta de atribuciones para poseer o administrar la información solicitada.</w:t>
      </w:r>
    </w:p>
    <w:p w14:paraId="0F97ED43" w14:textId="5275EC18" w:rsidR="00A72001" w:rsidRPr="00957170" w:rsidRDefault="00A72001" w:rsidP="00BC160B">
      <w:pPr>
        <w:pStyle w:val="Prrafodelista"/>
        <w:tabs>
          <w:tab w:val="left" w:pos="284"/>
        </w:tabs>
        <w:spacing w:after="0" w:line="276" w:lineRule="auto"/>
        <w:ind w:left="567" w:right="560"/>
        <w:jc w:val="both"/>
        <w:rPr>
          <w:rFonts w:ascii="Palatino Linotype" w:eastAsia="Palatino Linotype" w:hAnsi="Palatino Linotype" w:cs="Palatino Linotype"/>
          <w:bCs/>
          <w:i/>
          <w:iCs/>
          <w:sz w:val="20"/>
          <w:szCs w:val="20"/>
        </w:rPr>
      </w:pPr>
    </w:p>
    <w:p w14:paraId="10EF3CDF" w14:textId="7DB0862C" w:rsidR="00A72001" w:rsidRPr="00957170" w:rsidRDefault="00A72001" w:rsidP="00BC160B">
      <w:pPr>
        <w:pStyle w:val="Prrafodelista"/>
        <w:tabs>
          <w:tab w:val="left" w:pos="284"/>
        </w:tabs>
        <w:spacing w:after="0" w:line="276" w:lineRule="auto"/>
        <w:ind w:left="567" w:right="560"/>
        <w:jc w:val="both"/>
        <w:rPr>
          <w:rFonts w:ascii="Palatino Linotype" w:eastAsia="Palatino Linotype" w:hAnsi="Palatino Linotype" w:cs="Palatino Linotype"/>
          <w:bCs/>
          <w:i/>
          <w:iCs/>
        </w:rPr>
      </w:pPr>
      <w:r w:rsidRPr="00957170">
        <w:rPr>
          <w:rFonts w:ascii="Palatino Linotype" w:eastAsia="Palatino Linotype" w:hAnsi="Palatino Linotype" w:cs="Palatino Linotype"/>
          <w:b/>
          <w:i/>
          <w:iCs/>
        </w:rPr>
        <w:t xml:space="preserve">Motivos o razones de inconformidad: </w:t>
      </w:r>
      <w:r w:rsidRPr="00957170">
        <w:rPr>
          <w:rFonts w:ascii="Palatino Linotype" w:eastAsia="Palatino Linotype" w:hAnsi="Palatino Linotype" w:cs="Palatino Linotype"/>
          <w:bCs/>
          <w:i/>
          <w:iCs/>
        </w:rPr>
        <w:t xml:space="preserve">Las respuestas recibidas son indebidas por los siguientes motivos: La Dirección de Cultura y Turismo identificó las unidades poseedoras de la información pero no integró la respuesta. En su oficio 213010000/2278/2025, esta unidad detalló exhaustivamente que la Tesorería tiene la información presupuestal, la Dirección de Administración los contratos, y Comunicación Social la información de difusión, pero en lugar de integrar la respuesta, se limitó a declararse incompetente. La Tesorería Municipal incumplió con su obligación de proporcionar información presupuestal detallada. Remitir a los informes trimestrales no sustituye la obligación de entregar el desglose específico por rubros solicitado. La Dirección de Recursos Materiales evadió su responsabilidad en la mayoría de los rubros. Sólo se refirió al inciso b) sobre contratación de artistas, declarándose incompetente para los rubros de difusión, logística y gastos administrativos. No se realizó una búsqueda exhaustiva en todas las áreas competentes. A pesar de que la Dirección de Cultura identificó claramente a las unidades responsables, no hubo coordinación para integrar la información solicitada. Se violó el principio de máxima publicidad (Art. 5 LTAIPHEM) y el deber de documentar el gasto público (Art. 11 LTAIPHEM). Las unidades administrativas actuaron de forma restrictiva, omitiendo proporcionar la información específica solicitada sobre un evento de gran magnitud como la Feria del Alfeñique. PETICIONES Se declare fundado el presente recurso de revisión. </w:t>
      </w:r>
      <w:r w:rsidRPr="00957170">
        <w:rPr>
          <w:rFonts w:ascii="Palatino Linotype" w:eastAsia="Palatino Linotype" w:hAnsi="Palatino Linotype" w:cs="Palatino Linotype"/>
          <w:b/>
          <w:i/>
          <w:iCs/>
          <w:u w:val="single"/>
        </w:rPr>
        <w:t>Se ordene al H. Ayuntamiento de Toluca que proporcione, de manera completa y desglosada, la información solicitada sobre el gasto ejercido en la Feria y Festival del Alfeñique 2025, incluyendo: a) Difusión y publicidad (medios, redes, impresos) b) Contratación de artistas, grupos culturales y servicios artísticos c) Logística, montaje, seguridad, limpieza, escenarios, mobiliario y permisos d) Gastos administrativos o de representación vinculados al evento Facturas, contratos, órdenes de pago y documentos comprobatorios correspondiente</w:t>
      </w:r>
      <w:r w:rsidRPr="00957170">
        <w:rPr>
          <w:rFonts w:ascii="Palatino Linotype" w:eastAsia="Palatino Linotype" w:hAnsi="Palatino Linotype" w:cs="Palatino Linotype"/>
          <w:bCs/>
          <w:i/>
          <w:iCs/>
        </w:rPr>
        <w:t>s Se realice una búsqueda exhaustiva y coordinada en todas las unidades administrativas competentes, incluyendo Tesorería, Administración, Recursos Materiales, Cultura y Turismo, y Comunicación Social. Se sancione, en su caso, a los servidores públicos que incurrieron en omisiones o negativas injustificadas.</w:t>
      </w:r>
    </w:p>
    <w:p w14:paraId="287B029A" w14:textId="77777777" w:rsidR="00FB57BC" w:rsidRPr="00957170" w:rsidRDefault="00FB57BC" w:rsidP="00FB57BC">
      <w:pPr>
        <w:pStyle w:val="Prrafodelista"/>
        <w:tabs>
          <w:tab w:val="left" w:pos="284"/>
        </w:tabs>
        <w:spacing w:after="0" w:line="360" w:lineRule="auto"/>
        <w:ind w:left="0"/>
        <w:jc w:val="both"/>
        <w:rPr>
          <w:rFonts w:ascii="Palatino Linotype" w:eastAsia="Palatino Linotype" w:hAnsi="Palatino Linotype" w:cs="Palatino Linotype"/>
        </w:rPr>
      </w:pPr>
    </w:p>
    <w:p w14:paraId="20F1DDB2" w14:textId="0D4F3E98" w:rsidR="001D740E" w:rsidRPr="00957170" w:rsidRDefault="00457155" w:rsidP="00E55674">
      <w:pPr>
        <w:pStyle w:val="Prrafodelista"/>
        <w:numPr>
          <w:ilvl w:val="0"/>
          <w:numId w:val="27"/>
        </w:numPr>
        <w:tabs>
          <w:tab w:val="left" w:pos="284"/>
        </w:tabs>
        <w:spacing w:after="0" w:line="360" w:lineRule="auto"/>
        <w:ind w:left="0" w:firstLine="0"/>
        <w:jc w:val="both"/>
        <w:rPr>
          <w:rFonts w:ascii="Palatino Linotype" w:eastAsia="Palatino Linotype" w:hAnsi="Palatino Linotype" w:cs="Palatino Linotype"/>
        </w:rPr>
      </w:pPr>
      <w:r w:rsidRPr="00957170">
        <w:rPr>
          <w:rFonts w:ascii="Palatino Linotype" w:eastAsia="Palatino Linotype" w:hAnsi="Palatino Linotype" w:cs="Palatino Linotype"/>
          <w:b/>
        </w:rPr>
        <w:t>Turno.</w:t>
      </w:r>
      <w:r w:rsidRPr="00957170">
        <w:rPr>
          <w:rFonts w:ascii="Palatino Linotype" w:eastAsia="Palatino Linotype" w:hAnsi="Palatino Linotype" w:cs="Palatino Linotype"/>
        </w:rPr>
        <w:t xml:space="preserve"> </w:t>
      </w:r>
      <w:r w:rsidR="002367FA" w:rsidRPr="00957170">
        <w:rPr>
          <w:rFonts w:ascii="Palatino Linotype" w:eastAsia="Palatino Linotype" w:hAnsi="Palatino Linotype" w:cs="Palatino Linotype"/>
        </w:rPr>
        <w:t xml:space="preserve">De conformidad con el artículo 185 fracción I de la Ley Transparencia y Acceso a la Información Pública, </w:t>
      </w:r>
      <w:r w:rsidR="001D740E" w:rsidRPr="00957170">
        <w:rPr>
          <w:rFonts w:ascii="Palatino Linotype" w:eastAsia="Palatino Linotype" w:hAnsi="Palatino Linotype" w:cs="Palatino Linotype"/>
        </w:rPr>
        <w:t>el</w:t>
      </w:r>
      <w:r w:rsidR="00186A5C" w:rsidRPr="00957170">
        <w:rPr>
          <w:rFonts w:ascii="Palatino Linotype" w:eastAsia="Palatino Linotype" w:hAnsi="Palatino Linotype" w:cs="Palatino Linotype"/>
        </w:rPr>
        <w:t xml:space="preserve"> Recurso de Revisión</w:t>
      </w:r>
      <w:r w:rsidR="002367FA" w:rsidRPr="00957170">
        <w:rPr>
          <w:rFonts w:ascii="Palatino Linotype" w:eastAsia="Palatino Linotype" w:hAnsi="Palatino Linotype" w:cs="Palatino Linotype"/>
        </w:rPr>
        <w:t xml:space="preserve"> </w:t>
      </w:r>
      <w:r w:rsidR="00044CF7" w:rsidRPr="00957170">
        <w:rPr>
          <w:rFonts w:ascii="Palatino Linotype" w:eastAsia="Palatino Linotype" w:hAnsi="Palatino Linotype" w:cs="Palatino Linotype"/>
          <w:b/>
        </w:rPr>
        <w:t>1</w:t>
      </w:r>
      <w:r w:rsidR="000E653B" w:rsidRPr="00957170">
        <w:rPr>
          <w:rFonts w:ascii="Palatino Linotype" w:eastAsia="Palatino Linotype" w:hAnsi="Palatino Linotype" w:cs="Palatino Linotype"/>
          <w:b/>
        </w:rPr>
        <w:t>3</w:t>
      </w:r>
      <w:r w:rsidR="00BC160B" w:rsidRPr="00957170">
        <w:rPr>
          <w:rFonts w:ascii="Palatino Linotype" w:eastAsia="Palatino Linotype" w:hAnsi="Palatino Linotype" w:cs="Palatino Linotype"/>
          <w:b/>
        </w:rPr>
        <w:t>149</w:t>
      </w:r>
      <w:r w:rsidR="002367FA" w:rsidRPr="00957170">
        <w:rPr>
          <w:rFonts w:ascii="Palatino Linotype" w:eastAsia="Palatino Linotype" w:hAnsi="Palatino Linotype" w:cs="Palatino Linotype"/>
          <w:b/>
        </w:rPr>
        <w:t>/INFOEM/IP/RR/202</w:t>
      </w:r>
      <w:r w:rsidR="00186A5C" w:rsidRPr="00957170">
        <w:rPr>
          <w:rFonts w:ascii="Palatino Linotype" w:eastAsia="Palatino Linotype" w:hAnsi="Palatino Linotype" w:cs="Palatino Linotype"/>
          <w:b/>
        </w:rPr>
        <w:t>5</w:t>
      </w:r>
      <w:r w:rsidR="000E653B" w:rsidRPr="00957170">
        <w:rPr>
          <w:rFonts w:ascii="Palatino Linotype" w:eastAsia="Palatino Linotype" w:hAnsi="Palatino Linotype" w:cs="Palatino Linotype"/>
          <w:b/>
        </w:rPr>
        <w:t xml:space="preserve">, </w:t>
      </w:r>
      <w:r w:rsidR="00BC160B" w:rsidRPr="00957170">
        <w:rPr>
          <w:rFonts w:ascii="Palatino Linotype" w:eastAsia="Palatino Linotype" w:hAnsi="Palatino Linotype" w:cs="Palatino Linotype"/>
          <w:b/>
        </w:rPr>
        <w:t xml:space="preserve">fue </w:t>
      </w:r>
      <w:r w:rsidR="00186A5C" w:rsidRPr="00957170">
        <w:rPr>
          <w:rFonts w:ascii="Palatino Linotype" w:eastAsia="Palatino Linotype" w:hAnsi="Palatino Linotype" w:cs="Palatino Linotype"/>
        </w:rPr>
        <w:t>turnado</w:t>
      </w:r>
      <w:r w:rsidR="002367FA" w:rsidRPr="00957170">
        <w:rPr>
          <w:rFonts w:ascii="Palatino Linotype" w:eastAsia="Palatino Linotype" w:hAnsi="Palatino Linotype" w:cs="Palatino Linotype"/>
        </w:rPr>
        <w:t xml:space="preserve"> a la </w:t>
      </w:r>
      <w:r w:rsidR="00044CF7" w:rsidRPr="00957170">
        <w:rPr>
          <w:rFonts w:ascii="Palatino Linotype" w:eastAsia="Palatino Linotype" w:hAnsi="Palatino Linotype" w:cs="Palatino Linotype"/>
        </w:rPr>
        <w:t xml:space="preserve">Ponencia de la </w:t>
      </w:r>
      <w:r w:rsidR="002367FA" w:rsidRPr="00957170">
        <w:rPr>
          <w:rFonts w:ascii="Palatino Linotype" w:eastAsia="Palatino Linotype" w:hAnsi="Palatino Linotype" w:cs="Palatino Linotype"/>
        </w:rPr>
        <w:t>Comis</w:t>
      </w:r>
      <w:r w:rsidR="00186A5C" w:rsidRPr="00957170">
        <w:rPr>
          <w:rFonts w:ascii="Palatino Linotype" w:eastAsia="Palatino Linotype" w:hAnsi="Palatino Linotype" w:cs="Palatino Linotype"/>
        </w:rPr>
        <w:t>ionada Guadalupe Ramírez Peña</w:t>
      </w:r>
      <w:r w:rsidR="00BC160B" w:rsidRPr="00957170">
        <w:rPr>
          <w:rFonts w:ascii="Palatino Linotype" w:eastAsia="Palatino Linotype" w:hAnsi="Palatino Linotype" w:cs="Palatino Linotype"/>
        </w:rPr>
        <w:t xml:space="preserve">. </w:t>
      </w:r>
    </w:p>
    <w:p w14:paraId="407A3F04" w14:textId="74D51B50" w:rsidR="00B61A5A" w:rsidRPr="00957170" w:rsidRDefault="00457155" w:rsidP="00BC160B">
      <w:pPr>
        <w:pStyle w:val="Prrafodelista"/>
        <w:numPr>
          <w:ilvl w:val="0"/>
          <w:numId w:val="27"/>
        </w:numPr>
        <w:tabs>
          <w:tab w:val="left" w:pos="284"/>
        </w:tabs>
        <w:spacing w:after="0" w:line="360" w:lineRule="auto"/>
        <w:ind w:left="0" w:firstLine="0"/>
        <w:jc w:val="both"/>
        <w:rPr>
          <w:rFonts w:ascii="Palatino Linotype" w:eastAsia="Palatino Linotype" w:hAnsi="Palatino Linotype" w:cs="Palatino Linotype"/>
        </w:rPr>
      </w:pPr>
      <w:r w:rsidRPr="00957170">
        <w:rPr>
          <w:rFonts w:ascii="Palatino Linotype" w:eastAsia="Palatino Linotype" w:hAnsi="Palatino Linotype" w:cs="Palatino Linotype"/>
          <w:b/>
        </w:rPr>
        <w:t xml:space="preserve"> Admisión de</w:t>
      </w:r>
      <w:r w:rsidR="00BC160B" w:rsidRPr="00957170">
        <w:rPr>
          <w:rFonts w:ascii="Palatino Linotype" w:eastAsia="Palatino Linotype" w:hAnsi="Palatino Linotype" w:cs="Palatino Linotype"/>
          <w:b/>
        </w:rPr>
        <w:t xml:space="preserve">l </w:t>
      </w:r>
      <w:r w:rsidRPr="00957170">
        <w:rPr>
          <w:rFonts w:ascii="Palatino Linotype" w:eastAsia="Palatino Linotype" w:hAnsi="Palatino Linotype" w:cs="Palatino Linotype"/>
          <w:b/>
        </w:rPr>
        <w:t xml:space="preserve">Recurso de Revisión. </w:t>
      </w:r>
      <w:r w:rsidR="002367FA" w:rsidRPr="00957170">
        <w:rPr>
          <w:rFonts w:ascii="Palatino Linotype" w:eastAsia="Palatino Linotype" w:hAnsi="Palatino Linotype" w:cs="Palatino Linotype"/>
        </w:rPr>
        <w:t xml:space="preserve">En fecha </w:t>
      </w:r>
      <w:r w:rsidR="00BC160B" w:rsidRPr="00957170">
        <w:rPr>
          <w:rFonts w:ascii="Palatino Linotype" w:eastAsia="Palatino Linotype" w:hAnsi="Palatino Linotype" w:cs="Palatino Linotype"/>
          <w:b/>
          <w:bCs/>
        </w:rPr>
        <w:t xml:space="preserve">veintiséis de noviembre de dos mil veinticinco </w:t>
      </w:r>
      <w:r w:rsidR="002367FA" w:rsidRPr="00957170">
        <w:rPr>
          <w:rFonts w:ascii="Palatino Linotype" w:eastAsia="Palatino Linotype" w:hAnsi="Palatino Linotype" w:cs="Palatino Linotype"/>
        </w:rPr>
        <w:t xml:space="preserve">en términos de lo dispuesto en el artículo 185 fracciones I, II y IV de la Ley de Transparencia y Acceso a la Información Pública del Estado de México y Municipios, se </w:t>
      </w:r>
      <w:r w:rsidR="00BC160B" w:rsidRPr="00957170">
        <w:rPr>
          <w:rFonts w:ascii="Palatino Linotype" w:eastAsia="Palatino Linotype" w:hAnsi="Palatino Linotype" w:cs="Palatino Linotype"/>
        </w:rPr>
        <w:t>admitió</w:t>
      </w:r>
      <w:r w:rsidR="002367FA" w:rsidRPr="00957170">
        <w:rPr>
          <w:rFonts w:ascii="Palatino Linotype" w:eastAsia="Palatino Linotype" w:hAnsi="Palatino Linotype" w:cs="Palatino Linotype"/>
        </w:rPr>
        <w:t xml:space="preserve"> a trámite </w:t>
      </w:r>
      <w:r w:rsidR="00BC160B" w:rsidRPr="00957170">
        <w:rPr>
          <w:rFonts w:ascii="Palatino Linotype" w:eastAsia="Palatino Linotype" w:hAnsi="Palatino Linotype" w:cs="Palatino Linotype"/>
        </w:rPr>
        <w:t>el recurso de revisión.</w:t>
      </w:r>
      <w:r w:rsidR="001D740E" w:rsidRPr="00957170">
        <w:rPr>
          <w:rFonts w:ascii="Palatino Linotype" w:eastAsia="Palatino Linotype" w:hAnsi="Palatino Linotype" w:cs="Palatino Linotype"/>
        </w:rPr>
        <w:t xml:space="preserve"> </w:t>
      </w:r>
    </w:p>
    <w:p w14:paraId="3624AFAF" w14:textId="77777777" w:rsidR="000D571D" w:rsidRPr="00957170" w:rsidRDefault="000D571D" w:rsidP="000D571D">
      <w:pPr>
        <w:pStyle w:val="Prrafodelista"/>
        <w:rPr>
          <w:rFonts w:ascii="Palatino Linotype" w:eastAsia="Palatino Linotype" w:hAnsi="Palatino Linotype" w:cs="Palatino Linotype"/>
        </w:rPr>
      </w:pPr>
    </w:p>
    <w:p w14:paraId="519DE704" w14:textId="0E412414" w:rsidR="007E56ED" w:rsidRPr="00957170" w:rsidRDefault="008D54BF" w:rsidP="00BC160B">
      <w:pPr>
        <w:pStyle w:val="Prrafodelista"/>
        <w:numPr>
          <w:ilvl w:val="0"/>
          <w:numId w:val="27"/>
        </w:numPr>
        <w:tabs>
          <w:tab w:val="left" w:pos="284"/>
        </w:tabs>
        <w:spacing w:after="0" w:line="360" w:lineRule="auto"/>
        <w:ind w:left="0" w:firstLine="0"/>
        <w:jc w:val="both"/>
        <w:rPr>
          <w:rFonts w:ascii="Palatino Linotype" w:eastAsia="Palatino Linotype" w:hAnsi="Palatino Linotype" w:cs="Palatino Linotype"/>
        </w:rPr>
      </w:pPr>
      <w:r w:rsidRPr="00957170">
        <w:rPr>
          <w:rFonts w:ascii="Palatino Linotype" w:eastAsia="Palatino Linotype" w:hAnsi="Palatino Linotype" w:cs="Palatino Linotype"/>
          <w:b/>
        </w:rPr>
        <w:t>Manifestaciones</w:t>
      </w:r>
      <w:r w:rsidR="00457155" w:rsidRPr="00957170">
        <w:rPr>
          <w:rFonts w:ascii="Palatino Linotype" w:eastAsia="Palatino Linotype" w:hAnsi="Palatino Linotype" w:cs="Palatino Linotype"/>
          <w:b/>
        </w:rPr>
        <w:t xml:space="preserve">. </w:t>
      </w:r>
      <w:r w:rsidR="001D740E" w:rsidRPr="00957170">
        <w:rPr>
          <w:rFonts w:ascii="Palatino Linotype" w:eastAsia="Palatino Linotype" w:hAnsi="Palatino Linotype" w:cs="Palatino Linotype"/>
        </w:rPr>
        <w:t xml:space="preserve">De las constancias que integran el expediente en que se actúa, se advierte que, durante el periodo de manifestaciones, el </w:t>
      </w:r>
      <w:r w:rsidR="001D740E" w:rsidRPr="00957170">
        <w:rPr>
          <w:rFonts w:ascii="Palatino Linotype" w:eastAsia="Palatino Linotype" w:hAnsi="Palatino Linotype" w:cs="Palatino Linotype"/>
          <w:b/>
        </w:rPr>
        <w:t xml:space="preserve">Sujeto Obligado, </w:t>
      </w:r>
      <w:r w:rsidR="001D740E" w:rsidRPr="00957170">
        <w:rPr>
          <w:rFonts w:ascii="Palatino Linotype" w:eastAsia="Palatino Linotype" w:hAnsi="Palatino Linotype" w:cs="Palatino Linotype"/>
        </w:rPr>
        <w:t xml:space="preserve">el </w:t>
      </w:r>
      <w:r w:rsidR="00FD64B6" w:rsidRPr="00957170">
        <w:rPr>
          <w:rFonts w:ascii="Palatino Linotype" w:eastAsia="Palatino Linotype" w:hAnsi="Palatino Linotype" w:cs="Palatino Linotype"/>
          <w:b/>
        </w:rPr>
        <w:t>tres</w:t>
      </w:r>
      <w:r w:rsidR="009840C6" w:rsidRPr="00957170">
        <w:rPr>
          <w:rFonts w:ascii="Palatino Linotype" w:eastAsia="Palatino Linotype" w:hAnsi="Palatino Linotype" w:cs="Palatino Linotype"/>
          <w:b/>
        </w:rPr>
        <w:t xml:space="preserve"> de </w:t>
      </w:r>
      <w:r w:rsidR="00923D75" w:rsidRPr="00957170">
        <w:rPr>
          <w:rFonts w:ascii="Palatino Linotype" w:eastAsia="Palatino Linotype" w:hAnsi="Palatino Linotype" w:cs="Palatino Linotype"/>
          <w:b/>
        </w:rPr>
        <w:t>diciembre de dos mil veinticinco</w:t>
      </w:r>
      <w:r w:rsidR="001D740E" w:rsidRPr="00957170">
        <w:rPr>
          <w:rFonts w:ascii="Palatino Linotype" w:eastAsia="Palatino Linotype" w:hAnsi="Palatino Linotype" w:cs="Palatino Linotype"/>
          <w:b/>
        </w:rPr>
        <w:t xml:space="preserve">, </w:t>
      </w:r>
      <w:r w:rsidR="007E56ED" w:rsidRPr="00957170">
        <w:rPr>
          <w:rFonts w:ascii="Palatino Linotype" w:eastAsia="Palatino Linotype" w:hAnsi="Palatino Linotype" w:cs="Palatino Linotype"/>
        </w:rPr>
        <w:t xml:space="preserve">remitió su informe justificado en el que de manera sustantiva ratifica las respuestas a las solicitudes de información. </w:t>
      </w:r>
    </w:p>
    <w:p w14:paraId="210A98B6" w14:textId="77777777" w:rsidR="007E56ED" w:rsidRPr="00957170" w:rsidRDefault="007E56ED" w:rsidP="007E56ED">
      <w:pPr>
        <w:pStyle w:val="Prrafodelista"/>
        <w:tabs>
          <w:tab w:val="left" w:pos="284"/>
        </w:tabs>
        <w:spacing w:after="0" w:line="360" w:lineRule="auto"/>
        <w:ind w:left="0"/>
        <w:jc w:val="both"/>
        <w:rPr>
          <w:rFonts w:ascii="Palatino Linotype" w:eastAsia="Palatino Linotype" w:hAnsi="Palatino Linotype" w:cs="Palatino Linotype"/>
        </w:rPr>
      </w:pPr>
    </w:p>
    <w:p w14:paraId="26C07A52" w14:textId="49ADC6F2" w:rsidR="008D54BF" w:rsidRPr="00957170" w:rsidRDefault="001D740E" w:rsidP="000D571D">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rPr>
      </w:pPr>
      <w:r w:rsidRPr="00957170">
        <w:rPr>
          <w:rFonts w:ascii="Palatino Linotype" w:eastAsia="Palatino Linotype" w:hAnsi="Palatino Linotype" w:cs="Palatino Linotype"/>
        </w:rPr>
        <w:t>Documento</w:t>
      </w:r>
      <w:r w:rsidR="000D571D" w:rsidRPr="00957170">
        <w:rPr>
          <w:rFonts w:ascii="Palatino Linotype" w:eastAsia="Palatino Linotype" w:hAnsi="Palatino Linotype" w:cs="Palatino Linotype"/>
        </w:rPr>
        <w:t>s</w:t>
      </w:r>
      <w:r w:rsidRPr="00957170">
        <w:rPr>
          <w:rFonts w:ascii="Palatino Linotype" w:eastAsia="Palatino Linotype" w:hAnsi="Palatino Linotype" w:cs="Palatino Linotype"/>
        </w:rPr>
        <w:t xml:space="preserve"> que, el </w:t>
      </w:r>
      <w:r w:rsidR="00FD64B6" w:rsidRPr="00957170">
        <w:rPr>
          <w:rFonts w:ascii="Palatino Linotype" w:eastAsia="Palatino Linotype" w:hAnsi="Palatino Linotype" w:cs="Palatino Linotype"/>
          <w:b/>
        </w:rPr>
        <w:t>diecinueve de marzo</w:t>
      </w:r>
      <w:r w:rsidR="007E56ED" w:rsidRPr="00957170">
        <w:rPr>
          <w:rFonts w:ascii="Palatino Linotype" w:eastAsia="Palatino Linotype" w:hAnsi="Palatino Linotype" w:cs="Palatino Linotype"/>
          <w:b/>
        </w:rPr>
        <w:t xml:space="preserve"> de dos mil veintiséis</w:t>
      </w:r>
      <w:r w:rsidRPr="00957170">
        <w:rPr>
          <w:rFonts w:ascii="Palatino Linotype" w:eastAsia="Palatino Linotype" w:hAnsi="Palatino Linotype" w:cs="Palatino Linotype"/>
        </w:rPr>
        <w:t xml:space="preserve"> se hi</w:t>
      </w:r>
      <w:r w:rsidR="000D571D" w:rsidRPr="00957170">
        <w:rPr>
          <w:rFonts w:ascii="Palatino Linotype" w:eastAsia="Palatino Linotype" w:hAnsi="Palatino Linotype" w:cs="Palatino Linotype"/>
        </w:rPr>
        <w:t>cieron</w:t>
      </w:r>
      <w:r w:rsidRPr="00957170">
        <w:rPr>
          <w:rFonts w:ascii="Palatino Linotype" w:eastAsia="Palatino Linotype" w:hAnsi="Palatino Linotype" w:cs="Palatino Linotype"/>
        </w:rPr>
        <w:t xml:space="preserve"> del conocimiento de la parte </w:t>
      </w:r>
      <w:r w:rsidRPr="00957170">
        <w:rPr>
          <w:rFonts w:ascii="Palatino Linotype" w:eastAsia="Palatino Linotype" w:hAnsi="Palatino Linotype" w:cs="Palatino Linotype"/>
          <w:b/>
        </w:rPr>
        <w:t xml:space="preserve">Recurrente </w:t>
      </w:r>
      <w:r w:rsidRPr="00957170">
        <w:rPr>
          <w:rFonts w:ascii="Palatino Linotype" w:eastAsia="Palatino Linotype" w:hAnsi="Palatino Linotype" w:cs="Palatino Linotype"/>
        </w:rPr>
        <w:t>para efecto de que hiciera valer sus manifestaciones o rindiera alegatos que conforme a derecho resultaran procedentes; no obstante, fue omisa en ejercer dicha prerrogativa.</w:t>
      </w:r>
    </w:p>
    <w:p w14:paraId="2632D902" w14:textId="0DCB3E1D" w:rsidR="00FD64B6" w:rsidRPr="00957170" w:rsidRDefault="00FD64B6" w:rsidP="00FD64B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957170">
        <w:rPr>
          <w:rFonts w:ascii="Palatino Linotype" w:eastAsia="Palatino Linotype" w:hAnsi="Palatino Linotype" w:cs="Palatino Linotype"/>
          <w:b/>
          <w:bCs/>
        </w:rPr>
        <w:t>7. Ampliación del término para resolver</w:t>
      </w:r>
      <w:r w:rsidRPr="00957170">
        <w:rPr>
          <w:rFonts w:ascii="Palatino Linotype" w:eastAsia="Palatino Linotype" w:hAnsi="Palatino Linotype" w:cs="Palatino Linotype"/>
        </w:rPr>
        <w:t xml:space="preserve">. El </w:t>
      </w:r>
      <w:r w:rsidRPr="00957170">
        <w:rPr>
          <w:rFonts w:ascii="Palatino Linotype" w:eastAsia="Palatino Linotype" w:hAnsi="Palatino Linotype" w:cs="Palatino Linotype"/>
          <w:b/>
          <w:bCs/>
        </w:rPr>
        <w:t>diecinueve de marzo de dos mil veintiséis</w:t>
      </w:r>
      <w:r w:rsidRPr="00957170">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07BBF6A0" w14:textId="77777777" w:rsidR="00FD64B6" w:rsidRPr="00957170" w:rsidRDefault="00FD64B6" w:rsidP="00FD64B6">
      <w:pPr>
        <w:spacing w:after="0" w:line="360" w:lineRule="auto"/>
        <w:jc w:val="both"/>
        <w:rPr>
          <w:rFonts w:ascii="Palatino Linotype" w:eastAsia="Palatino Linotype" w:hAnsi="Palatino Linotype" w:cs="Palatino Linotype"/>
        </w:rPr>
      </w:pPr>
    </w:p>
    <w:p w14:paraId="50F103E2" w14:textId="77777777" w:rsidR="00FD64B6" w:rsidRPr="00957170" w:rsidRDefault="00FD64B6" w:rsidP="00FD64B6">
      <w:pPr>
        <w:spacing w:after="0" w:line="360" w:lineRule="auto"/>
        <w:jc w:val="both"/>
        <w:rPr>
          <w:rFonts w:ascii="Palatino Linotype" w:eastAsia="Palatino Linotype" w:hAnsi="Palatino Linotype" w:cs="Palatino Linotype"/>
        </w:rPr>
      </w:pPr>
      <w:r w:rsidRPr="00957170">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492ED1F0" w14:textId="77777777" w:rsidR="00FD64B6" w:rsidRPr="00957170" w:rsidRDefault="00FD64B6" w:rsidP="00FD64B6">
      <w:pPr>
        <w:spacing w:after="0" w:line="360" w:lineRule="auto"/>
        <w:jc w:val="both"/>
        <w:rPr>
          <w:rFonts w:ascii="Palatino Linotype" w:eastAsia="Palatino Linotype" w:hAnsi="Palatino Linotype" w:cs="Palatino Linotype"/>
        </w:rPr>
      </w:pPr>
    </w:p>
    <w:p w14:paraId="2438C00D" w14:textId="77777777" w:rsidR="00FD64B6" w:rsidRPr="00957170" w:rsidRDefault="00FD64B6" w:rsidP="00FD64B6">
      <w:pPr>
        <w:spacing w:after="0" w:line="360" w:lineRule="auto"/>
        <w:jc w:val="both"/>
        <w:rPr>
          <w:rFonts w:ascii="Palatino Linotype" w:eastAsia="Palatino Linotype" w:hAnsi="Palatino Linotype" w:cs="Palatino Linotype"/>
        </w:rPr>
      </w:pPr>
      <w:r w:rsidRPr="00957170">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302C80B9" w14:textId="77777777" w:rsidR="00FD64B6" w:rsidRPr="00957170" w:rsidRDefault="00FD64B6" w:rsidP="00FD64B6">
      <w:pPr>
        <w:spacing w:after="0" w:line="360" w:lineRule="auto"/>
        <w:jc w:val="both"/>
        <w:rPr>
          <w:rFonts w:ascii="Palatino Linotype" w:eastAsia="Palatino Linotype" w:hAnsi="Palatino Linotype" w:cs="Palatino Linotype"/>
        </w:rPr>
      </w:pPr>
    </w:p>
    <w:p w14:paraId="3653166B" w14:textId="77777777" w:rsidR="00FD64B6" w:rsidRPr="00957170" w:rsidRDefault="00FD64B6" w:rsidP="00FD64B6">
      <w:pPr>
        <w:spacing w:after="0" w:line="360" w:lineRule="auto"/>
        <w:jc w:val="both"/>
        <w:rPr>
          <w:rFonts w:ascii="Palatino Linotype" w:eastAsia="Palatino Linotype" w:hAnsi="Palatino Linotype" w:cs="Palatino Linotype"/>
        </w:rPr>
      </w:pPr>
      <w:r w:rsidRPr="00957170">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C8FDF37" w14:textId="77777777" w:rsidR="00FD64B6" w:rsidRPr="00957170" w:rsidRDefault="00FD64B6" w:rsidP="00FD64B6">
      <w:pPr>
        <w:spacing w:after="0" w:line="360" w:lineRule="auto"/>
        <w:jc w:val="both"/>
        <w:rPr>
          <w:rFonts w:ascii="Palatino Linotype" w:eastAsia="Palatino Linotype" w:hAnsi="Palatino Linotype" w:cs="Palatino Linotype"/>
        </w:rPr>
      </w:pPr>
    </w:p>
    <w:p w14:paraId="2672FA61" w14:textId="77777777" w:rsidR="00FD64B6" w:rsidRPr="00957170" w:rsidRDefault="00FD64B6" w:rsidP="00FD64B6">
      <w:pPr>
        <w:spacing w:after="0" w:line="360" w:lineRule="auto"/>
        <w:jc w:val="both"/>
        <w:rPr>
          <w:rFonts w:ascii="Palatino Linotype" w:eastAsia="Palatino Linotype" w:hAnsi="Palatino Linotype" w:cs="Palatino Linotype"/>
        </w:rPr>
      </w:pPr>
      <w:r w:rsidRPr="00957170">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3FC13F6" w14:textId="77777777" w:rsidR="00FD64B6" w:rsidRPr="00957170" w:rsidRDefault="00FD64B6" w:rsidP="00FD64B6">
      <w:pPr>
        <w:spacing w:after="0" w:line="360" w:lineRule="auto"/>
        <w:jc w:val="both"/>
        <w:rPr>
          <w:rFonts w:ascii="Palatino Linotype" w:eastAsia="Palatino Linotype" w:hAnsi="Palatino Linotype" w:cs="Palatino Linotype"/>
        </w:rPr>
      </w:pPr>
    </w:p>
    <w:p w14:paraId="18968B1A" w14:textId="77777777" w:rsidR="00FD64B6" w:rsidRPr="00957170" w:rsidRDefault="00FD64B6" w:rsidP="00FD64B6">
      <w:pPr>
        <w:spacing w:after="0" w:line="360" w:lineRule="auto"/>
        <w:jc w:val="both"/>
        <w:rPr>
          <w:rFonts w:ascii="Palatino Linotype" w:eastAsia="Palatino Linotype" w:hAnsi="Palatino Linotype" w:cs="Palatino Linotype"/>
        </w:rPr>
      </w:pPr>
      <w:r w:rsidRPr="00957170">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26329E7" w14:textId="77777777" w:rsidR="00FD64B6" w:rsidRPr="00957170" w:rsidRDefault="00FD64B6" w:rsidP="00FD64B6">
      <w:pPr>
        <w:spacing w:after="0" w:line="360" w:lineRule="auto"/>
        <w:jc w:val="both"/>
        <w:rPr>
          <w:rFonts w:ascii="Palatino Linotype" w:eastAsia="Palatino Linotype" w:hAnsi="Palatino Linotype" w:cs="Palatino Linotype"/>
        </w:rPr>
      </w:pPr>
    </w:p>
    <w:p w14:paraId="114B6B5F" w14:textId="77777777" w:rsidR="00FD64B6" w:rsidRPr="00957170" w:rsidRDefault="00FD64B6" w:rsidP="00FD64B6">
      <w:pPr>
        <w:spacing w:after="0" w:line="360" w:lineRule="auto"/>
        <w:jc w:val="both"/>
        <w:rPr>
          <w:rFonts w:ascii="Palatino Linotype" w:eastAsia="Palatino Linotype" w:hAnsi="Palatino Linotype" w:cs="Palatino Linotype"/>
        </w:rPr>
      </w:pPr>
      <w:r w:rsidRPr="00957170">
        <w:rPr>
          <w:rFonts w:ascii="Palatino Linotype" w:eastAsia="Palatino Linotype" w:hAnsi="Palatino Linotype" w:cs="Palatino Linotype"/>
        </w:rPr>
        <w:t>a)</w:t>
      </w:r>
      <w:r w:rsidRPr="00957170">
        <w:rPr>
          <w:rFonts w:ascii="Palatino Linotype" w:eastAsia="Palatino Linotype" w:hAnsi="Palatino Linotype" w:cs="Palatino Linotype"/>
        </w:rPr>
        <w:tab/>
        <w:t xml:space="preserve">Complejidad del Asunto: La complejidad de la prueba, la pluralidad de sujetos procesales, el tiempo transcurrido, las características y contexto del recurso. </w:t>
      </w:r>
    </w:p>
    <w:p w14:paraId="1562D6EF" w14:textId="77777777" w:rsidR="00FD64B6" w:rsidRPr="00957170" w:rsidRDefault="00FD64B6" w:rsidP="00FD64B6">
      <w:pPr>
        <w:spacing w:after="0" w:line="360" w:lineRule="auto"/>
        <w:jc w:val="both"/>
        <w:rPr>
          <w:rFonts w:ascii="Palatino Linotype" w:eastAsia="Palatino Linotype" w:hAnsi="Palatino Linotype" w:cs="Palatino Linotype"/>
        </w:rPr>
      </w:pPr>
      <w:r w:rsidRPr="00957170">
        <w:rPr>
          <w:rFonts w:ascii="Palatino Linotype" w:eastAsia="Palatino Linotype" w:hAnsi="Palatino Linotype" w:cs="Palatino Linotype"/>
        </w:rPr>
        <w:t>b)</w:t>
      </w:r>
      <w:r w:rsidRPr="00957170">
        <w:rPr>
          <w:rFonts w:ascii="Palatino Linotype" w:eastAsia="Palatino Linotype" w:hAnsi="Palatino Linotype" w:cs="Palatino Linotype"/>
        </w:rPr>
        <w:tab/>
        <w:t>Actividad Procesal del interesado. Acciones u omisiones del interesado.</w:t>
      </w:r>
    </w:p>
    <w:p w14:paraId="0BDC43E1" w14:textId="77777777" w:rsidR="00FD64B6" w:rsidRPr="00957170" w:rsidRDefault="00FD64B6" w:rsidP="00FD64B6">
      <w:pPr>
        <w:spacing w:after="0" w:line="360" w:lineRule="auto"/>
        <w:jc w:val="both"/>
        <w:rPr>
          <w:rFonts w:ascii="Palatino Linotype" w:eastAsia="Palatino Linotype" w:hAnsi="Palatino Linotype" w:cs="Palatino Linotype"/>
        </w:rPr>
      </w:pPr>
      <w:r w:rsidRPr="00957170">
        <w:rPr>
          <w:rFonts w:ascii="Palatino Linotype" w:eastAsia="Palatino Linotype" w:hAnsi="Palatino Linotype" w:cs="Palatino Linotype"/>
        </w:rPr>
        <w:t>c)</w:t>
      </w:r>
      <w:r w:rsidRPr="00957170">
        <w:rPr>
          <w:rFonts w:ascii="Palatino Linotype" w:eastAsia="Palatino Linotype" w:hAnsi="Palatino Linotype" w:cs="Palatino Linotype"/>
        </w:rPr>
        <w:tab/>
        <w:t>Conducta de la Autoridad: Las Acciones u omisiones realizadas en el procedimiento. Así como si la autoridad actuó con la debida diligencia.</w:t>
      </w:r>
    </w:p>
    <w:p w14:paraId="1C24B2EE" w14:textId="77777777" w:rsidR="00FD64B6" w:rsidRPr="00957170" w:rsidRDefault="00FD64B6" w:rsidP="00FD64B6">
      <w:pPr>
        <w:spacing w:after="0" w:line="360" w:lineRule="auto"/>
        <w:jc w:val="both"/>
        <w:rPr>
          <w:rFonts w:ascii="Palatino Linotype" w:eastAsia="Palatino Linotype" w:hAnsi="Palatino Linotype" w:cs="Palatino Linotype"/>
        </w:rPr>
      </w:pPr>
      <w:r w:rsidRPr="00957170">
        <w:rPr>
          <w:rFonts w:ascii="Palatino Linotype" w:eastAsia="Palatino Linotype" w:hAnsi="Palatino Linotype" w:cs="Palatino Linotype"/>
        </w:rPr>
        <w:t>d) La afectación generada en la situación jurídica de la persona involucrada en el proceso: Violación a sus derechos humanos.</w:t>
      </w:r>
    </w:p>
    <w:p w14:paraId="46F12409" w14:textId="77777777" w:rsidR="00FD64B6" w:rsidRPr="00957170" w:rsidRDefault="00FD64B6" w:rsidP="00FD64B6">
      <w:pPr>
        <w:spacing w:after="0" w:line="360" w:lineRule="auto"/>
        <w:jc w:val="both"/>
        <w:rPr>
          <w:rFonts w:ascii="Palatino Linotype" w:eastAsia="Palatino Linotype" w:hAnsi="Palatino Linotype" w:cs="Palatino Linotype"/>
        </w:rPr>
      </w:pPr>
    </w:p>
    <w:p w14:paraId="2C00435D" w14:textId="77777777" w:rsidR="00FD64B6" w:rsidRPr="00957170" w:rsidRDefault="00FD64B6" w:rsidP="00FD64B6">
      <w:pPr>
        <w:spacing w:after="0" w:line="360" w:lineRule="auto"/>
        <w:jc w:val="both"/>
        <w:rPr>
          <w:rFonts w:ascii="Palatino Linotype" w:eastAsia="Palatino Linotype" w:hAnsi="Palatino Linotype" w:cs="Palatino Linotype"/>
        </w:rPr>
      </w:pPr>
      <w:r w:rsidRPr="00957170">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1251550" w14:textId="77777777" w:rsidR="00FD64B6" w:rsidRPr="00957170" w:rsidRDefault="00FD64B6" w:rsidP="00FD64B6">
      <w:pPr>
        <w:spacing w:after="0" w:line="360" w:lineRule="auto"/>
        <w:jc w:val="both"/>
        <w:rPr>
          <w:rFonts w:ascii="Palatino Linotype" w:eastAsia="Palatino Linotype" w:hAnsi="Palatino Linotype" w:cs="Palatino Linotype"/>
        </w:rPr>
      </w:pPr>
    </w:p>
    <w:p w14:paraId="26AF5F54" w14:textId="77777777" w:rsidR="00FD64B6" w:rsidRPr="00957170" w:rsidRDefault="00FD64B6" w:rsidP="00FD64B6">
      <w:pPr>
        <w:spacing w:after="0" w:line="360" w:lineRule="auto"/>
        <w:jc w:val="both"/>
        <w:rPr>
          <w:rFonts w:ascii="Palatino Linotype" w:eastAsia="Palatino Linotype" w:hAnsi="Palatino Linotype" w:cs="Palatino Linotype"/>
        </w:rPr>
      </w:pPr>
      <w:r w:rsidRPr="00957170">
        <w:rPr>
          <w:rFonts w:ascii="Palatino Linotype" w:eastAsia="Palatino Linotype" w:hAnsi="Palatino Linotype" w:cs="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0E8D503" w14:textId="77777777" w:rsidR="00FD64B6" w:rsidRPr="00957170" w:rsidRDefault="00FD64B6" w:rsidP="00FD64B6">
      <w:pPr>
        <w:spacing w:after="0" w:line="360" w:lineRule="auto"/>
        <w:jc w:val="both"/>
        <w:rPr>
          <w:rFonts w:ascii="Palatino Linotype" w:eastAsia="Palatino Linotype" w:hAnsi="Palatino Linotype" w:cs="Palatino Linotype"/>
        </w:rPr>
      </w:pPr>
    </w:p>
    <w:p w14:paraId="6F40901B" w14:textId="77777777" w:rsidR="00FD64B6" w:rsidRPr="00957170" w:rsidRDefault="00FD64B6" w:rsidP="00FD64B6">
      <w:pPr>
        <w:spacing w:after="0" w:line="360" w:lineRule="auto"/>
        <w:jc w:val="both"/>
        <w:rPr>
          <w:rFonts w:ascii="Palatino Linotype" w:eastAsia="Palatino Linotype" w:hAnsi="Palatino Linotype" w:cs="Palatino Linotype"/>
        </w:rPr>
      </w:pPr>
      <w:r w:rsidRPr="00957170">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AE5489B" w14:textId="77777777" w:rsidR="00FD64B6" w:rsidRPr="00957170" w:rsidRDefault="00FD64B6" w:rsidP="00FD64B6">
      <w:pPr>
        <w:spacing w:after="0" w:line="360" w:lineRule="auto"/>
        <w:jc w:val="both"/>
        <w:rPr>
          <w:rFonts w:ascii="Palatino Linotype" w:eastAsia="Palatino Linotype" w:hAnsi="Palatino Linotype" w:cs="Palatino Linotype"/>
        </w:rPr>
      </w:pPr>
    </w:p>
    <w:p w14:paraId="691F3241" w14:textId="77777777" w:rsidR="00FD64B6" w:rsidRPr="00957170" w:rsidRDefault="00FD64B6" w:rsidP="00FD64B6">
      <w:pPr>
        <w:spacing w:after="0" w:line="360" w:lineRule="auto"/>
        <w:jc w:val="both"/>
        <w:rPr>
          <w:rFonts w:ascii="Palatino Linotype" w:eastAsia="Palatino Linotype" w:hAnsi="Palatino Linotype" w:cs="Palatino Linotype"/>
        </w:rPr>
      </w:pPr>
      <w:r w:rsidRPr="00957170">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6CD7E08C" w14:textId="77777777" w:rsidR="00FD64B6" w:rsidRPr="00957170" w:rsidRDefault="00FD64B6" w:rsidP="00FD64B6">
      <w:pPr>
        <w:spacing w:after="0" w:line="360" w:lineRule="auto"/>
        <w:jc w:val="both"/>
        <w:rPr>
          <w:rFonts w:ascii="Palatino Linotype" w:eastAsia="Palatino Linotype" w:hAnsi="Palatino Linotype" w:cs="Palatino Linotype"/>
        </w:rPr>
      </w:pPr>
    </w:p>
    <w:p w14:paraId="30CE3B25" w14:textId="77777777" w:rsidR="00FD64B6" w:rsidRPr="00957170" w:rsidRDefault="00FD64B6" w:rsidP="00FD64B6">
      <w:pPr>
        <w:spacing w:after="0" w:line="360" w:lineRule="auto"/>
        <w:jc w:val="both"/>
        <w:rPr>
          <w:rFonts w:ascii="Palatino Linotype" w:eastAsia="Palatino Linotype" w:hAnsi="Palatino Linotype" w:cs="Palatino Linotype"/>
        </w:rPr>
      </w:pPr>
      <w:r w:rsidRPr="00957170">
        <w:rPr>
          <w:rFonts w:ascii="Palatino Linotype" w:eastAsia="Palatino Linotype" w:hAnsi="Palatino Linotype" w:cs="Palatino Linotype"/>
        </w:rPr>
        <w:t xml:space="preserve"> “PLAZO RAZONABLE PARA RESOLVER. DIMENSIÓN Y EFECTOS DE ESTE CONCEPTO CUANDO SE ADUCE EXCESIVA CARGA DE TRABAJO.” consultable en el Seminario Judicial de la Federación y su gaceta, con el registro digital 2002351.</w:t>
      </w:r>
    </w:p>
    <w:p w14:paraId="72BFBDA6" w14:textId="77777777" w:rsidR="00FD64B6" w:rsidRPr="00957170" w:rsidRDefault="00FD64B6" w:rsidP="00FD64B6">
      <w:pPr>
        <w:spacing w:after="0" w:line="360" w:lineRule="auto"/>
        <w:jc w:val="both"/>
        <w:rPr>
          <w:rFonts w:ascii="Palatino Linotype" w:eastAsia="Palatino Linotype" w:hAnsi="Palatino Linotype" w:cs="Palatino Linotype"/>
        </w:rPr>
      </w:pPr>
    </w:p>
    <w:p w14:paraId="40DB86E3" w14:textId="77777777" w:rsidR="00FD64B6" w:rsidRPr="00957170" w:rsidRDefault="00FD64B6" w:rsidP="00FD64B6">
      <w:pPr>
        <w:spacing w:after="0" w:line="360" w:lineRule="auto"/>
        <w:jc w:val="both"/>
        <w:rPr>
          <w:rFonts w:ascii="Palatino Linotype" w:eastAsia="Palatino Linotype" w:hAnsi="Palatino Linotype" w:cs="Palatino Linotype"/>
        </w:rPr>
      </w:pPr>
      <w:r w:rsidRPr="00957170">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14:paraId="40D2766D" w14:textId="77777777" w:rsidR="00FD64B6" w:rsidRPr="00957170" w:rsidRDefault="00FD64B6" w:rsidP="00FD64B6">
      <w:pPr>
        <w:spacing w:after="0" w:line="360" w:lineRule="auto"/>
        <w:jc w:val="both"/>
        <w:rPr>
          <w:rFonts w:ascii="Palatino Linotype" w:eastAsia="Palatino Linotype" w:hAnsi="Palatino Linotype" w:cs="Palatino Linotype"/>
        </w:rPr>
      </w:pPr>
    </w:p>
    <w:p w14:paraId="651603C5" w14:textId="77777777" w:rsidR="00FD64B6" w:rsidRPr="00957170" w:rsidRDefault="00FD64B6" w:rsidP="00FD64B6">
      <w:pPr>
        <w:spacing w:after="0" w:line="360" w:lineRule="auto"/>
        <w:jc w:val="both"/>
        <w:rPr>
          <w:rFonts w:ascii="Palatino Linotype" w:eastAsia="Palatino Linotype" w:hAnsi="Palatino Linotype" w:cs="Palatino Linotype"/>
        </w:rPr>
      </w:pPr>
      <w:r w:rsidRPr="00957170">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3CA63040" w14:textId="77777777" w:rsidR="007E56ED" w:rsidRPr="00957170" w:rsidRDefault="007E56ED" w:rsidP="00446FC9">
      <w:pPr>
        <w:spacing w:after="0" w:line="360" w:lineRule="auto"/>
        <w:ind w:right="49"/>
        <w:jc w:val="both"/>
        <w:rPr>
          <w:rFonts w:ascii="Palatino Linotype" w:eastAsia="Palatino Linotype" w:hAnsi="Palatino Linotype" w:cs="Palatino Linotype"/>
        </w:rPr>
      </w:pPr>
    </w:p>
    <w:p w14:paraId="20598B3F" w14:textId="247631C4" w:rsidR="00446FC9" w:rsidRPr="00957170" w:rsidRDefault="00FD64B6" w:rsidP="00FD64B6">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r w:rsidRPr="00957170">
        <w:rPr>
          <w:rFonts w:ascii="Palatino Linotype" w:eastAsia="Palatino Linotype" w:hAnsi="Palatino Linotype" w:cs="Palatino Linotype"/>
          <w:b/>
        </w:rPr>
        <w:t xml:space="preserve">8. </w:t>
      </w:r>
      <w:r w:rsidR="00446FC9" w:rsidRPr="00957170">
        <w:rPr>
          <w:rFonts w:ascii="Palatino Linotype" w:eastAsia="Palatino Linotype" w:hAnsi="Palatino Linotype" w:cs="Palatino Linotype"/>
          <w:b/>
        </w:rPr>
        <w:t>Cierre de instrucción</w:t>
      </w:r>
      <w:r w:rsidR="00446FC9" w:rsidRPr="00957170">
        <w:rPr>
          <w:rFonts w:ascii="Palatino Linotype" w:eastAsia="Palatino Linotype" w:hAnsi="Palatino Linotype" w:cs="Palatino Linotype"/>
        </w:rPr>
        <w:t xml:space="preserve">. En fecha </w:t>
      </w:r>
      <w:r w:rsidRPr="00957170">
        <w:rPr>
          <w:rFonts w:ascii="Palatino Linotype" w:eastAsia="Palatino Linotype" w:hAnsi="Palatino Linotype" w:cs="Palatino Linotype"/>
          <w:b/>
        </w:rPr>
        <w:t>veinticinco de marzo</w:t>
      </w:r>
      <w:r w:rsidR="0025633F" w:rsidRPr="00957170">
        <w:rPr>
          <w:rFonts w:ascii="Palatino Linotype" w:eastAsia="Palatino Linotype" w:hAnsi="Palatino Linotype" w:cs="Palatino Linotype"/>
          <w:b/>
        </w:rPr>
        <w:t xml:space="preserve"> </w:t>
      </w:r>
      <w:r w:rsidR="00A25CC5" w:rsidRPr="00957170">
        <w:rPr>
          <w:rFonts w:ascii="Palatino Linotype" w:eastAsia="Palatino Linotype" w:hAnsi="Palatino Linotype" w:cs="Palatino Linotype"/>
          <w:b/>
        </w:rPr>
        <w:t xml:space="preserve">de dos mil </w:t>
      </w:r>
      <w:r w:rsidRPr="00957170">
        <w:rPr>
          <w:rFonts w:ascii="Palatino Linotype" w:eastAsia="Palatino Linotype" w:hAnsi="Palatino Linotype" w:cs="Palatino Linotype"/>
          <w:b/>
        </w:rPr>
        <w:t>veintiséis</w:t>
      </w:r>
      <w:r w:rsidR="007E56ED" w:rsidRPr="00957170">
        <w:rPr>
          <w:rFonts w:ascii="Palatino Linotype" w:eastAsia="Palatino Linotype" w:hAnsi="Palatino Linotype" w:cs="Palatino Linotype"/>
        </w:rPr>
        <w:t xml:space="preserve">, la Comisionada </w:t>
      </w:r>
      <w:r w:rsidR="00446FC9" w:rsidRPr="00957170">
        <w:rPr>
          <w:rFonts w:ascii="Palatino Linotype" w:eastAsia="Palatino Linotype" w:hAnsi="Palatino Linotype" w:cs="Palatino Linotype"/>
        </w:rPr>
        <w:t>Ponente determinó el cierre de instrucción en términos de la fracción VI del artículo 185 de la Ley de Transparencia y Acceso a la Información Pública del Estado de México y Municipios.</w:t>
      </w:r>
    </w:p>
    <w:p w14:paraId="263FBFD6" w14:textId="77777777" w:rsidR="00446FC9" w:rsidRPr="00957170" w:rsidRDefault="00446FC9" w:rsidP="00446FC9">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048190C" w14:textId="0F90EEF4" w:rsidR="00A25CC5" w:rsidRPr="00957170" w:rsidRDefault="00446FC9" w:rsidP="00446FC9">
      <w:pPr>
        <w:spacing w:after="0" w:line="360" w:lineRule="auto"/>
        <w:ind w:right="49"/>
        <w:jc w:val="both"/>
        <w:rPr>
          <w:rFonts w:ascii="Palatino Linotype" w:eastAsia="Palatino Linotype" w:hAnsi="Palatino Linotype" w:cs="Palatino Linotype"/>
        </w:rPr>
      </w:pPr>
      <w:r w:rsidRPr="00957170">
        <w:rPr>
          <w:rFonts w:ascii="Palatino Linotype" w:eastAsia="Palatino Linotype" w:hAnsi="Palatino Linotype" w:cs="Palatino Linotype"/>
        </w:rPr>
        <w:t xml:space="preserve">Debido a que </w:t>
      </w:r>
      <w:r w:rsidR="00FD64B6" w:rsidRPr="00957170">
        <w:rPr>
          <w:rFonts w:ascii="Palatino Linotype" w:eastAsia="Palatino Linotype" w:hAnsi="Palatino Linotype" w:cs="Palatino Linotype"/>
        </w:rPr>
        <w:t>fue debidamente sustanciado el expediente electrónico</w:t>
      </w:r>
      <w:r w:rsidRPr="00957170">
        <w:rPr>
          <w:rFonts w:ascii="Palatino Linotype" w:eastAsia="Palatino Linotype" w:hAnsi="Palatino Linotype" w:cs="Palatino Linotype"/>
        </w:rPr>
        <w:t xml:space="preserve"> y no existe diligencia pendiente de desahogo, se emite la Resolución que conforme a Derecho proceda, de acuerdo con los siguientes: </w:t>
      </w:r>
    </w:p>
    <w:p w14:paraId="7FA4444F" w14:textId="77777777" w:rsidR="00446FC9" w:rsidRPr="00957170" w:rsidRDefault="00446FC9" w:rsidP="00446FC9">
      <w:pPr>
        <w:spacing w:after="0" w:line="360" w:lineRule="auto"/>
        <w:ind w:right="49"/>
        <w:jc w:val="center"/>
        <w:rPr>
          <w:rFonts w:ascii="Palatino Linotype" w:eastAsia="Palatino Linotype" w:hAnsi="Palatino Linotype" w:cs="Palatino Linotype"/>
          <w:b/>
        </w:rPr>
      </w:pPr>
      <w:r w:rsidRPr="00957170">
        <w:rPr>
          <w:rFonts w:ascii="Palatino Linotype" w:eastAsia="Palatino Linotype" w:hAnsi="Palatino Linotype" w:cs="Palatino Linotype"/>
          <w:b/>
        </w:rPr>
        <w:t>II.</w:t>
      </w:r>
      <w:r w:rsidRPr="00957170">
        <w:rPr>
          <w:rFonts w:ascii="Palatino Linotype" w:eastAsia="Palatino Linotype" w:hAnsi="Palatino Linotype" w:cs="Palatino Linotype"/>
          <w:b/>
        </w:rPr>
        <w:tab/>
        <w:t>C O N S I D E R A N D O:</w:t>
      </w:r>
    </w:p>
    <w:p w14:paraId="5BDD8368" w14:textId="77777777" w:rsidR="00446FC9" w:rsidRPr="00957170" w:rsidRDefault="00446FC9" w:rsidP="00446FC9">
      <w:pPr>
        <w:spacing w:after="0" w:line="360" w:lineRule="auto"/>
        <w:ind w:right="49"/>
        <w:jc w:val="both"/>
        <w:rPr>
          <w:rFonts w:ascii="Palatino Linotype" w:eastAsia="Palatino Linotype" w:hAnsi="Palatino Linotype" w:cs="Palatino Linotype"/>
        </w:rPr>
      </w:pPr>
    </w:p>
    <w:p w14:paraId="0737E52C" w14:textId="572044E0" w:rsidR="00426312" w:rsidRPr="00957170" w:rsidRDefault="00426312" w:rsidP="00426312">
      <w:pPr>
        <w:spacing w:after="0" w:line="360" w:lineRule="auto"/>
        <w:jc w:val="both"/>
        <w:rPr>
          <w:rFonts w:ascii="Palatino Linotype" w:eastAsia="Palatino Linotype" w:hAnsi="Palatino Linotype" w:cs="Palatino Linotype"/>
        </w:rPr>
      </w:pPr>
      <w:r w:rsidRPr="00957170">
        <w:rPr>
          <w:rFonts w:ascii="Palatino Linotype" w:eastAsia="Palatino Linotype" w:hAnsi="Palatino Linotype" w:cs="Palatino Linotype"/>
          <w:b/>
        </w:rPr>
        <w:t>Primero. Competencia.</w:t>
      </w:r>
      <w:r w:rsidRPr="00957170">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w:t>
      </w:r>
      <w:r w:rsidRPr="00957170">
        <w:t xml:space="preserve"> </w:t>
      </w:r>
      <w:r w:rsidR="00D23857" w:rsidRPr="00957170">
        <w:rPr>
          <w:rFonts w:ascii="Palatino Linotype" w:eastAsia="Palatino Linotype" w:hAnsi="Palatino Linotype" w:cs="Palatino Linotype"/>
        </w:rPr>
        <w:t>5 párrafos cuadragésimo cuarto, cuadragésimo quinto y cuadragésimo sexto, fracciones IV y V de la Constitución Política del Estado Libre y Soberano de México; transitorio Cuarto del Decreto número 198 de la “LXII” Legislatura del Estado de México</w:t>
      </w:r>
      <w:r w:rsidRPr="00957170">
        <w:rPr>
          <w:rFonts w:ascii="Palatino Linotype" w:eastAsia="Palatino Linotype" w:hAnsi="Palatino Linotype" w:cs="Palatino Linotype"/>
        </w:rPr>
        <w:t>;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82DAA0D" w14:textId="77777777" w:rsidR="00446FC9" w:rsidRPr="00957170" w:rsidRDefault="00446FC9" w:rsidP="00446FC9">
      <w:pPr>
        <w:spacing w:after="0" w:line="360" w:lineRule="auto"/>
        <w:ind w:right="49"/>
        <w:jc w:val="both"/>
        <w:rPr>
          <w:rFonts w:ascii="Palatino Linotype" w:eastAsia="Palatino Linotype" w:hAnsi="Palatino Linotype" w:cs="Palatino Linotype"/>
          <w:b/>
        </w:rPr>
      </w:pPr>
    </w:p>
    <w:p w14:paraId="2AE17FBA" w14:textId="77777777" w:rsidR="00446FC9" w:rsidRPr="00957170" w:rsidRDefault="00446FC9" w:rsidP="00446FC9">
      <w:pPr>
        <w:spacing w:after="0" w:line="360" w:lineRule="auto"/>
        <w:ind w:right="49"/>
        <w:jc w:val="both"/>
        <w:rPr>
          <w:rFonts w:ascii="Palatino Linotype" w:eastAsia="Palatino Linotype" w:hAnsi="Palatino Linotype" w:cs="Palatino Linotype"/>
        </w:rPr>
      </w:pPr>
      <w:r w:rsidRPr="00957170">
        <w:rPr>
          <w:rFonts w:ascii="Palatino Linotype" w:eastAsia="Palatino Linotype" w:hAnsi="Palatino Linotype" w:cs="Palatino Linotype"/>
          <w:b/>
        </w:rPr>
        <w:t>Segundo. Oportunidad y Procedibilidad del Recurso de Revisión.</w:t>
      </w:r>
      <w:r w:rsidRPr="00957170">
        <w:rPr>
          <w:rFonts w:ascii="Palatino Linotype" w:eastAsia="Palatino Linotype" w:hAnsi="Palatino Linotype" w:cs="Palatino Linotype"/>
        </w:rPr>
        <w:t xml:space="preserve"> Previo al estudio del fondo del asunto, se procede a analizar los requisitos de oportunidad y procedibilidad que deben reunir los recursos de revisión interpuestos, previstos en los artículos 178 y 180 de la Ley de Transparencia y Acceso a la Información Pública del Estado de México y Municipios.</w:t>
      </w:r>
    </w:p>
    <w:p w14:paraId="179F7C45" w14:textId="51EB976F" w:rsidR="00446FC9" w:rsidRPr="00957170" w:rsidRDefault="00FD64B6" w:rsidP="00C910E6">
      <w:pPr>
        <w:spacing w:after="0" w:line="360" w:lineRule="auto"/>
        <w:ind w:right="49"/>
        <w:jc w:val="both"/>
        <w:rPr>
          <w:rFonts w:ascii="Palatino Linotype" w:eastAsia="Palatino Linotype" w:hAnsi="Palatino Linotype" w:cs="Palatino Linotype"/>
        </w:rPr>
      </w:pPr>
      <w:r w:rsidRPr="00957170">
        <w:rPr>
          <w:rFonts w:ascii="Palatino Linotype" w:eastAsia="Palatino Linotype" w:hAnsi="Palatino Linotype" w:cs="Palatino Linotype"/>
        </w:rPr>
        <w:t>El recurso fue</w:t>
      </w:r>
      <w:r w:rsidR="00446FC9" w:rsidRPr="00957170">
        <w:rPr>
          <w:rFonts w:ascii="Palatino Linotype" w:eastAsia="Palatino Linotype" w:hAnsi="Palatino Linotype" w:cs="Palatino Linotype"/>
        </w:rPr>
        <w:t xml:space="preserve"> interpuesto dentro del plazo de quince días hábiles previstos en el artículo 178 de la Ley de Transparencia y Acceso a la Información Pública del Estado de México y Municipios, toda vez que el </w:t>
      </w:r>
      <w:r w:rsidR="00164806" w:rsidRPr="00957170">
        <w:rPr>
          <w:rFonts w:ascii="Palatino Linotype" w:eastAsia="Palatino Linotype" w:hAnsi="Palatino Linotype" w:cs="Palatino Linotype"/>
          <w:b/>
        </w:rPr>
        <w:t>Sujeto Obligado</w:t>
      </w:r>
      <w:r w:rsidR="00164806" w:rsidRPr="00957170">
        <w:rPr>
          <w:rFonts w:ascii="Palatino Linotype" w:eastAsia="Palatino Linotype" w:hAnsi="Palatino Linotype" w:cs="Palatino Linotype"/>
        </w:rPr>
        <w:t xml:space="preserve"> </w:t>
      </w:r>
      <w:r w:rsidR="00446FC9" w:rsidRPr="00957170">
        <w:rPr>
          <w:rFonts w:ascii="Palatino Linotype" w:eastAsia="Palatino Linotype" w:hAnsi="Palatino Linotype" w:cs="Palatino Linotype"/>
        </w:rPr>
        <w:t xml:space="preserve">remitió </w:t>
      </w:r>
      <w:r w:rsidRPr="00957170">
        <w:rPr>
          <w:rFonts w:ascii="Palatino Linotype" w:eastAsia="Palatino Linotype" w:hAnsi="Palatino Linotype" w:cs="Palatino Linotype"/>
        </w:rPr>
        <w:t>la respuesta</w:t>
      </w:r>
      <w:r w:rsidR="00446FC9" w:rsidRPr="00957170">
        <w:rPr>
          <w:rFonts w:ascii="Palatino Linotype" w:eastAsia="Palatino Linotype" w:hAnsi="Palatino Linotype" w:cs="Palatino Linotype"/>
        </w:rPr>
        <w:t xml:space="preserve"> a la solicitud de información el </w:t>
      </w:r>
      <w:r w:rsidRPr="00957170">
        <w:rPr>
          <w:rFonts w:ascii="Palatino Linotype" w:eastAsia="Palatino Linotype" w:hAnsi="Palatino Linotype" w:cs="Palatino Linotype"/>
          <w:b/>
        </w:rPr>
        <w:t>dieciocho</w:t>
      </w:r>
      <w:r w:rsidR="007E56ED" w:rsidRPr="00957170">
        <w:rPr>
          <w:rFonts w:ascii="Palatino Linotype" w:eastAsia="Palatino Linotype" w:hAnsi="Palatino Linotype" w:cs="Palatino Linotype"/>
          <w:b/>
        </w:rPr>
        <w:t xml:space="preserve"> de noviembre</w:t>
      </w:r>
      <w:r w:rsidR="004513E1" w:rsidRPr="00957170">
        <w:rPr>
          <w:rFonts w:ascii="Palatino Linotype" w:eastAsia="Palatino Linotype" w:hAnsi="Palatino Linotype" w:cs="Palatino Linotype"/>
          <w:b/>
        </w:rPr>
        <w:t xml:space="preserve"> </w:t>
      </w:r>
      <w:r w:rsidR="00A25CC5" w:rsidRPr="00957170">
        <w:rPr>
          <w:rFonts w:ascii="Palatino Linotype" w:eastAsia="Palatino Linotype" w:hAnsi="Palatino Linotype" w:cs="Palatino Linotype"/>
          <w:b/>
        </w:rPr>
        <w:t>de dos mil veinticinco</w:t>
      </w:r>
      <w:r w:rsidR="00446FC9" w:rsidRPr="00957170">
        <w:rPr>
          <w:rFonts w:ascii="Palatino Linotype" w:eastAsia="Palatino Linotype" w:hAnsi="Palatino Linotype" w:cs="Palatino Linotype"/>
          <w:b/>
        </w:rPr>
        <w:t xml:space="preserve"> </w:t>
      </w:r>
      <w:r w:rsidR="00446FC9" w:rsidRPr="00957170">
        <w:rPr>
          <w:rFonts w:ascii="Palatino Linotype" w:eastAsia="Palatino Linotype" w:hAnsi="Palatino Linotype" w:cs="Palatino Linotype"/>
        </w:rPr>
        <w:t xml:space="preserve">y la parte Recurrente interpuso su recurso de revisión el </w:t>
      </w:r>
      <w:r w:rsidR="00B73550" w:rsidRPr="00957170">
        <w:rPr>
          <w:rFonts w:ascii="Palatino Linotype" w:eastAsia="Palatino Linotype" w:hAnsi="Palatino Linotype" w:cs="Palatino Linotype"/>
          <w:b/>
        </w:rPr>
        <w:t>veinte de noviembre</w:t>
      </w:r>
      <w:r w:rsidR="00A25CC5" w:rsidRPr="00957170">
        <w:rPr>
          <w:rFonts w:ascii="Palatino Linotype" w:eastAsia="Palatino Linotype" w:hAnsi="Palatino Linotype" w:cs="Palatino Linotype"/>
          <w:b/>
        </w:rPr>
        <w:t xml:space="preserve"> de dos mil veinticinco</w:t>
      </w:r>
      <w:r w:rsidR="00446FC9" w:rsidRPr="00957170">
        <w:rPr>
          <w:rFonts w:ascii="Palatino Linotype" w:eastAsia="Palatino Linotype" w:hAnsi="Palatino Linotype" w:cs="Palatino Linotype"/>
        </w:rPr>
        <w:t xml:space="preserve"> esto es al </w:t>
      </w:r>
      <w:r w:rsidR="00B73550" w:rsidRPr="00957170">
        <w:rPr>
          <w:rFonts w:ascii="Palatino Linotype" w:eastAsia="Palatino Linotype" w:hAnsi="Palatino Linotype" w:cs="Palatino Linotype"/>
        </w:rPr>
        <w:t>segundo</w:t>
      </w:r>
      <w:r w:rsidR="004513E1" w:rsidRPr="00957170">
        <w:rPr>
          <w:rFonts w:ascii="Palatino Linotype" w:eastAsia="Palatino Linotype" w:hAnsi="Palatino Linotype" w:cs="Palatino Linotype"/>
        </w:rPr>
        <w:t xml:space="preserve"> </w:t>
      </w:r>
      <w:r w:rsidR="00446FC9" w:rsidRPr="00957170">
        <w:rPr>
          <w:rFonts w:ascii="Palatino Linotype" w:eastAsia="Palatino Linotype" w:hAnsi="Palatino Linotype" w:cs="Palatino Linotype"/>
        </w:rPr>
        <w:t>día hábil</w:t>
      </w:r>
      <w:r w:rsidR="008B1A95" w:rsidRPr="00957170">
        <w:rPr>
          <w:rFonts w:ascii="Palatino Linotype" w:eastAsia="Palatino Linotype" w:hAnsi="Palatino Linotype" w:cs="Palatino Linotype"/>
        </w:rPr>
        <w:t xml:space="preserve"> siguiente</w:t>
      </w:r>
      <w:r w:rsidR="00446FC9" w:rsidRPr="00957170">
        <w:rPr>
          <w:rFonts w:ascii="Palatino Linotype" w:eastAsia="Palatino Linotype" w:hAnsi="Palatino Linotype" w:cs="Palatino Linotype"/>
        </w:rPr>
        <w:t xml:space="preserve"> en que tuvo conocimiento de la respuesta. </w:t>
      </w:r>
    </w:p>
    <w:p w14:paraId="25E6FA57" w14:textId="77777777" w:rsidR="00164806" w:rsidRPr="00957170" w:rsidRDefault="00164806" w:rsidP="00446FC9">
      <w:pPr>
        <w:spacing w:after="0" w:line="360" w:lineRule="auto"/>
        <w:ind w:right="49"/>
        <w:jc w:val="both"/>
        <w:rPr>
          <w:rFonts w:ascii="Palatino Linotype" w:eastAsia="Palatino Linotype" w:hAnsi="Palatino Linotype" w:cs="Palatino Linotype"/>
        </w:rPr>
      </w:pPr>
    </w:p>
    <w:p w14:paraId="2BA6F0D8" w14:textId="54D0B55B" w:rsidR="00446FC9" w:rsidRPr="00957170" w:rsidRDefault="00446FC9" w:rsidP="00446FC9">
      <w:pPr>
        <w:spacing w:after="0" w:line="360" w:lineRule="auto"/>
        <w:ind w:right="49"/>
        <w:jc w:val="both"/>
        <w:rPr>
          <w:rFonts w:ascii="Palatino Linotype" w:eastAsia="Palatino Linotype" w:hAnsi="Palatino Linotype" w:cs="Palatino Linotype"/>
        </w:rPr>
      </w:pPr>
      <w:r w:rsidRPr="00957170">
        <w:rPr>
          <w:rFonts w:ascii="Palatino Linotype" w:eastAsia="Palatino Linotype" w:hAnsi="Palatino Linotype" w:cs="Palatino Linotype"/>
        </w:rPr>
        <w:t xml:space="preserve">Ahora bien, del análisis efectuado se advierte que resulta procedente la interposición </w:t>
      </w:r>
      <w:r w:rsidR="00B73550" w:rsidRPr="00957170">
        <w:rPr>
          <w:rFonts w:ascii="Palatino Linotype" w:eastAsia="Palatino Linotype" w:hAnsi="Palatino Linotype" w:cs="Palatino Linotype"/>
        </w:rPr>
        <w:t>del recurso</w:t>
      </w:r>
      <w:r w:rsidRPr="00957170">
        <w:rPr>
          <w:rFonts w:ascii="Palatino Linotype" w:eastAsia="Palatino Linotype" w:hAnsi="Palatino Linotype" w:cs="Palatino Linotype"/>
        </w:rPr>
        <w:t xml:space="preserve">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957170">
        <w:rPr>
          <w:rFonts w:ascii="Palatino Linotype" w:eastAsia="Palatino Linotype" w:hAnsi="Palatino Linotype" w:cs="Palatino Linotype"/>
          <w:b/>
        </w:rPr>
        <w:t>SAIMEX</w:t>
      </w:r>
      <w:r w:rsidRPr="00957170">
        <w:rPr>
          <w:rFonts w:ascii="Palatino Linotype" w:eastAsia="Palatino Linotype" w:hAnsi="Palatino Linotype" w:cs="Palatino Linotype"/>
        </w:rPr>
        <w:t xml:space="preserve">.  </w:t>
      </w:r>
    </w:p>
    <w:p w14:paraId="641274F3" w14:textId="331D7501" w:rsidR="00164806" w:rsidRPr="00957170" w:rsidRDefault="00164806" w:rsidP="00446FC9">
      <w:pPr>
        <w:spacing w:after="0" w:line="360" w:lineRule="auto"/>
        <w:ind w:right="49"/>
        <w:jc w:val="both"/>
        <w:rPr>
          <w:rFonts w:ascii="Palatino Linotype" w:eastAsia="Palatino Linotype" w:hAnsi="Palatino Linotype" w:cs="Palatino Linotype"/>
        </w:rPr>
      </w:pPr>
    </w:p>
    <w:p w14:paraId="097A97A0" w14:textId="756BC212" w:rsidR="00164806" w:rsidRPr="00957170" w:rsidRDefault="00164806" w:rsidP="00164806">
      <w:pPr>
        <w:spacing w:line="360" w:lineRule="auto"/>
        <w:jc w:val="both"/>
        <w:rPr>
          <w:rFonts w:ascii="Palatino Linotype" w:eastAsia="Palatino Linotype" w:hAnsi="Palatino Linotype" w:cs="Palatino Linotype"/>
        </w:rPr>
      </w:pPr>
      <w:bookmarkStart w:id="7" w:name="_Hlk205900777"/>
      <w:r w:rsidRPr="00957170">
        <w:rPr>
          <w:rFonts w:ascii="Palatino Linotype" w:eastAsia="Palatino Linotype" w:hAnsi="Palatino Linotype" w:cs="Palatino Linotype"/>
        </w:rPr>
        <w:t xml:space="preserve">A efecto de sustentar lo anterior, es de suma importancia mencionar que si bien la persona solicitante </w:t>
      </w:r>
      <w:r w:rsidRPr="00957170">
        <w:rPr>
          <w:rFonts w:ascii="Palatino Linotype" w:eastAsia="Palatino Linotype" w:hAnsi="Palatino Linotype" w:cs="Palatino Linotype"/>
          <w:b/>
        </w:rPr>
        <w:t>no proporcionó un nombre</w:t>
      </w:r>
      <w:r w:rsidR="0025143D" w:rsidRPr="00957170">
        <w:rPr>
          <w:rFonts w:ascii="Palatino Linotype" w:eastAsia="Palatino Linotype" w:hAnsi="Palatino Linotype" w:cs="Palatino Linotype"/>
          <w:b/>
        </w:rPr>
        <w:t xml:space="preserve"> completo</w:t>
      </w:r>
      <w:r w:rsidRPr="00957170">
        <w:rPr>
          <w:rFonts w:ascii="Palatino Linotype" w:eastAsia="Palatino Linotype" w:hAnsi="Palatino Linotype" w:cs="Palatino Linotype"/>
          <w:b/>
        </w:rPr>
        <w:t xml:space="preserve">, </w:t>
      </w:r>
      <w:r w:rsidRPr="00957170">
        <w:rPr>
          <w:rFonts w:ascii="Palatino Linotype" w:eastAsia="Palatino Linotype" w:hAnsi="Palatino Linotype" w:cs="Palatino Linotype"/>
        </w:rPr>
        <w:t xml:space="preserve">como se advierte en el detalle de seguimiento del SAIMEX; sin embargo, el no proporcionar un nombre </w:t>
      </w:r>
      <w:r w:rsidR="00B73550" w:rsidRPr="00957170">
        <w:rPr>
          <w:rFonts w:ascii="Palatino Linotype" w:eastAsia="Palatino Linotype" w:hAnsi="Palatino Linotype" w:cs="Palatino Linotype"/>
        </w:rPr>
        <w:t xml:space="preserve">completo </w:t>
      </w:r>
      <w:r w:rsidRPr="00957170">
        <w:rPr>
          <w:rFonts w:ascii="Palatino Linotype" w:eastAsia="Palatino Linotype" w:hAnsi="Palatino Linotype" w:cs="Palatino Linotype"/>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F179710" w14:textId="77777777" w:rsidR="00164806" w:rsidRPr="00957170" w:rsidRDefault="00164806" w:rsidP="00164806">
      <w:pPr>
        <w:ind w:left="851" w:right="902"/>
        <w:jc w:val="both"/>
        <w:rPr>
          <w:rFonts w:ascii="Palatino Linotype" w:eastAsia="Palatino Linotype" w:hAnsi="Palatino Linotype" w:cs="Palatino Linotype"/>
          <w:i/>
        </w:rPr>
      </w:pPr>
      <w:r w:rsidRPr="00957170">
        <w:rPr>
          <w:rFonts w:ascii="Palatino Linotype" w:eastAsia="Palatino Linotype" w:hAnsi="Palatino Linotype" w:cs="Palatino Linotype"/>
          <w:i/>
        </w:rPr>
        <w:t>"</w:t>
      </w:r>
      <w:r w:rsidRPr="00957170">
        <w:rPr>
          <w:rFonts w:ascii="Palatino Linotype" w:eastAsia="Palatino Linotype" w:hAnsi="Palatino Linotype" w:cs="Palatino Linotype"/>
          <w:b/>
          <w:i/>
        </w:rPr>
        <w:t>Las solicitudes anónimas,</w:t>
      </w:r>
      <w:r w:rsidRPr="00957170">
        <w:rPr>
          <w:rFonts w:ascii="Palatino Linotype" w:eastAsia="Palatino Linotype" w:hAnsi="Palatino Linotype" w:cs="Palatino Linotype"/>
          <w:i/>
        </w:rPr>
        <w:t xml:space="preserve"> con nombre incompleto o seudónimo</w:t>
      </w:r>
      <w:r w:rsidRPr="00957170">
        <w:rPr>
          <w:rFonts w:ascii="Palatino Linotype" w:eastAsia="Palatino Linotype" w:hAnsi="Palatino Linotype" w:cs="Palatino Linotype"/>
          <w:b/>
          <w:i/>
        </w:rPr>
        <w:t xml:space="preserve"> serán procedentes para su trámite por parte del sujeto obligado ante quien se presente</w:t>
      </w:r>
      <w:r w:rsidRPr="00957170">
        <w:rPr>
          <w:rFonts w:ascii="Palatino Linotype" w:eastAsia="Palatino Linotype" w:hAnsi="Palatino Linotype" w:cs="Palatino Linotype"/>
          <w:i/>
        </w:rPr>
        <w:t>. No podrá requerirse información adicional con motivo del nombre proporcionado por el solicitante."</w:t>
      </w:r>
    </w:p>
    <w:bookmarkEnd w:id="7"/>
    <w:p w14:paraId="3E7255BA" w14:textId="77777777" w:rsidR="00446FC9" w:rsidRPr="00957170" w:rsidRDefault="00446FC9" w:rsidP="00446FC9">
      <w:pPr>
        <w:spacing w:after="0" w:line="360" w:lineRule="auto"/>
        <w:ind w:right="49"/>
        <w:jc w:val="both"/>
        <w:rPr>
          <w:rFonts w:ascii="Palatino Linotype" w:eastAsia="Palatino Linotype" w:hAnsi="Palatino Linotype" w:cs="Palatino Linotype"/>
        </w:rPr>
      </w:pPr>
    </w:p>
    <w:p w14:paraId="434F9072" w14:textId="291E9F91" w:rsidR="00446FC9" w:rsidRPr="00957170" w:rsidRDefault="00446FC9" w:rsidP="00446FC9">
      <w:pPr>
        <w:spacing w:after="0" w:line="360" w:lineRule="auto"/>
        <w:ind w:right="49"/>
        <w:jc w:val="both"/>
        <w:rPr>
          <w:rFonts w:ascii="Palatino Linotype" w:eastAsia="Palatino Linotype" w:hAnsi="Palatino Linotype" w:cs="Palatino Linotype"/>
        </w:rPr>
      </w:pPr>
      <w:r w:rsidRPr="00957170">
        <w:rPr>
          <w:rFonts w:ascii="Palatino Linotype" w:eastAsia="Palatino Linotype" w:hAnsi="Palatino Linotype" w:cs="Palatino Linotype"/>
        </w:rPr>
        <w:t>Finalmente, resulta procedente la interposición de los recursos de revisión al rubro ano</w:t>
      </w:r>
      <w:r w:rsidR="00A25CC5" w:rsidRPr="00957170">
        <w:rPr>
          <w:rFonts w:ascii="Palatino Linotype" w:eastAsia="Palatino Linotype" w:hAnsi="Palatino Linotype" w:cs="Palatino Linotype"/>
        </w:rPr>
        <w:t xml:space="preserve">tado, toda vez que se actualiza la </w:t>
      </w:r>
      <w:r w:rsidRPr="00957170">
        <w:rPr>
          <w:rFonts w:ascii="Palatino Linotype" w:eastAsia="Palatino Linotype" w:hAnsi="Palatino Linotype" w:cs="Palatino Linotype"/>
        </w:rPr>
        <w:t>hipótesis de procedencia prevista</w:t>
      </w:r>
      <w:r w:rsidR="008B1A95" w:rsidRPr="00957170">
        <w:rPr>
          <w:rFonts w:ascii="Palatino Linotype" w:eastAsia="Palatino Linotype" w:hAnsi="Palatino Linotype" w:cs="Palatino Linotype"/>
        </w:rPr>
        <w:t xml:space="preserve"> en el artículo 179, fracción </w:t>
      </w:r>
      <w:r w:rsidR="00426312" w:rsidRPr="00957170">
        <w:rPr>
          <w:rFonts w:ascii="Palatino Linotype" w:eastAsia="Palatino Linotype" w:hAnsi="Palatino Linotype" w:cs="Palatino Linotype"/>
        </w:rPr>
        <w:t xml:space="preserve">I </w:t>
      </w:r>
      <w:r w:rsidR="00A25CC5" w:rsidRPr="00957170">
        <w:rPr>
          <w:rFonts w:ascii="Palatino Linotype" w:eastAsia="Palatino Linotype" w:hAnsi="Palatino Linotype" w:cs="Palatino Linotype"/>
        </w:rPr>
        <w:t xml:space="preserve">de </w:t>
      </w:r>
      <w:r w:rsidRPr="00957170">
        <w:rPr>
          <w:rFonts w:ascii="Palatino Linotype" w:eastAsia="Palatino Linotype" w:hAnsi="Palatino Linotype" w:cs="Palatino Linotype"/>
        </w:rPr>
        <w:t>la Ley de la materia, que a la letra dice:</w:t>
      </w:r>
    </w:p>
    <w:p w14:paraId="5E653104" w14:textId="77777777" w:rsidR="00446FC9" w:rsidRPr="00957170" w:rsidRDefault="00446FC9" w:rsidP="00446FC9">
      <w:pPr>
        <w:spacing w:after="0" w:line="360" w:lineRule="auto"/>
        <w:ind w:right="49"/>
        <w:jc w:val="both"/>
        <w:rPr>
          <w:rFonts w:ascii="Palatino Linotype" w:eastAsia="Palatino Linotype" w:hAnsi="Palatino Linotype" w:cs="Palatino Linotype"/>
        </w:rPr>
      </w:pPr>
    </w:p>
    <w:p w14:paraId="6B164ADB" w14:textId="77777777" w:rsidR="00446FC9" w:rsidRPr="00957170" w:rsidRDefault="00446FC9" w:rsidP="00446FC9">
      <w:pPr>
        <w:spacing w:after="0"/>
        <w:ind w:left="567" w:right="560"/>
        <w:jc w:val="both"/>
        <w:rPr>
          <w:rFonts w:ascii="Palatino Linotype" w:eastAsia="Palatino Linotype" w:hAnsi="Palatino Linotype" w:cs="Palatino Linotype"/>
          <w:i/>
        </w:rPr>
      </w:pPr>
      <w:r w:rsidRPr="00957170">
        <w:rPr>
          <w:rFonts w:ascii="Palatino Linotype" w:eastAsia="Palatino Linotype" w:hAnsi="Palatino Linotype" w:cs="Palatino Linotype"/>
          <w:i/>
        </w:rPr>
        <w:t>“</w:t>
      </w:r>
      <w:r w:rsidRPr="00957170">
        <w:rPr>
          <w:rFonts w:ascii="Palatino Linotype" w:eastAsia="Palatino Linotype" w:hAnsi="Palatino Linotype" w:cs="Palatino Linotype"/>
          <w:b/>
          <w:i/>
        </w:rPr>
        <w:t>Artículo 179.</w:t>
      </w:r>
      <w:r w:rsidRPr="00957170">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6C1F7EEF" w14:textId="1DBF58A2" w:rsidR="00426312" w:rsidRPr="00957170" w:rsidRDefault="00B73550" w:rsidP="00446FC9">
      <w:pPr>
        <w:spacing w:after="0"/>
        <w:ind w:left="567" w:right="560"/>
        <w:jc w:val="both"/>
        <w:rPr>
          <w:rFonts w:ascii="Palatino Linotype" w:eastAsia="Palatino Linotype" w:hAnsi="Palatino Linotype" w:cs="Palatino Linotype"/>
          <w:i/>
        </w:rPr>
      </w:pPr>
      <w:r w:rsidRPr="00957170">
        <w:rPr>
          <w:rFonts w:ascii="Palatino Linotype" w:eastAsia="Palatino Linotype" w:hAnsi="Palatino Linotype" w:cs="Palatino Linotype"/>
          <w:i/>
        </w:rPr>
        <w:t>I</w:t>
      </w:r>
      <w:r w:rsidR="00426312" w:rsidRPr="00957170">
        <w:rPr>
          <w:rFonts w:ascii="Palatino Linotype" w:eastAsia="Palatino Linotype" w:hAnsi="Palatino Linotype" w:cs="Palatino Linotype"/>
          <w:i/>
        </w:rPr>
        <w:t xml:space="preserve">. La </w:t>
      </w:r>
      <w:r w:rsidRPr="00957170">
        <w:rPr>
          <w:rFonts w:ascii="Palatino Linotype" w:eastAsia="Palatino Linotype" w:hAnsi="Palatino Linotype" w:cs="Palatino Linotype"/>
          <w:i/>
        </w:rPr>
        <w:t>negativa a la información solicitada</w:t>
      </w:r>
      <w:r w:rsidR="00426312" w:rsidRPr="00957170">
        <w:rPr>
          <w:rFonts w:ascii="Palatino Linotype" w:eastAsia="Palatino Linotype" w:hAnsi="Palatino Linotype" w:cs="Palatino Linotype"/>
          <w:i/>
        </w:rPr>
        <w:t>;</w:t>
      </w:r>
    </w:p>
    <w:p w14:paraId="4D1A01D9" w14:textId="77777777" w:rsidR="00446FC9" w:rsidRPr="00957170" w:rsidRDefault="00446FC9" w:rsidP="00446FC9">
      <w:pPr>
        <w:spacing w:after="0" w:line="360" w:lineRule="auto"/>
        <w:ind w:right="49"/>
        <w:jc w:val="both"/>
        <w:rPr>
          <w:rFonts w:ascii="Palatino Linotype" w:eastAsia="Palatino Linotype" w:hAnsi="Palatino Linotype" w:cs="Palatino Linotype"/>
          <w:b/>
        </w:rPr>
      </w:pPr>
    </w:p>
    <w:p w14:paraId="0C3E7D4B" w14:textId="0616DCA7" w:rsidR="00A25CC5" w:rsidRPr="00957170" w:rsidRDefault="00446FC9" w:rsidP="00446FC9">
      <w:pPr>
        <w:spacing w:after="0" w:line="360" w:lineRule="auto"/>
        <w:ind w:right="49"/>
        <w:jc w:val="both"/>
        <w:rPr>
          <w:rFonts w:ascii="Palatino Linotype" w:eastAsia="Palatino Linotype" w:hAnsi="Palatino Linotype" w:cs="Palatino Linotype"/>
        </w:rPr>
      </w:pPr>
      <w:r w:rsidRPr="00957170">
        <w:rPr>
          <w:rFonts w:ascii="Palatino Linotype" w:eastAsia="Palatino Linotype" w:hAnsi="Palatino Linotype" w:cs="Palatino Linotype"/>
          <w:b/>
        </w:rPr>
        <w:t>Tercero. Materia de la revisión</w:t>
      </w:r>
      <w:r w:rsidRPr="00957170">
        <w:rPr>
          <w:rFonts w:ascii="Palatino Linotype" w:eastAsia="Palatino Linotype" w:hAnsi="Palatino Linotype" w:cs="Palatino Linotype"/>
        </w:rPr>
        <w:t xml:space="preserve">. De la revisión a las constancias y documentos que obran en </w:t>
      </w:r>
      <w:r w:rsidR="00B73550" w:rsidRPr="00957170">
        <w:rPr>
          <w:rFonts w:ascii="Palatino Linotype" w:eastAsia="Palatino Linotype" w:hAnsi="Palatino Linotype" w:cs="Palatino Linotype"/>
        </w:rPr>
        <w:t>el expediente eletrponico</w:t>
      </w:r>
      <w:r w:rsidRPr="00957170">
        <w:rPr>
          <w:rFonts w:ascii="Palatino Linotype" w:eastAsia="Palatino Linotype" w:hAnsi="Palatino Linotype" w:cs="Palatino Linotype"/>
        </w:rPr>
        <w:t xml:space="preserve"> se advierte, que el tema sobre el que este Organismo Garante de Transparencia y Acceso a la Información se pronunciará será determinar, si se actual</w:t>
      </w:r>
      <w:r w:rsidR="00A25CC5" w:rsidRPr="00957170">
        <w:rPr>
          <w:rFonts w:ascii="Palatino Linotype" w:eastAsia="Palatino Linotype" w:hAnsi="Palatino Linotype" w:cs="Palatino Linotype"/>
        </w:rPr>
        <w:t>iza la hipótesis prevista en la fracción</w:t>
      </w:r>
      <w:r w:rsidR="008B1A95" w:rsidRPr="00957170">
        <w:rPr>
          <w:rFonts w:ascii="Palatino Linotype" w:eastAsia="Palatino Linotype" w:hAnsi="Palatino Linotype" w:cs="Palatino Linotype"/>
        </w:rPr>
        <w:t xml:space="preserve"> </w:t>
      </w:r>
      <w:r w:rsidR="00B73550" w:rsidRPr="00957170">
        <w:rPr>
          <w:rFonts w:ascii="Palatino Linotype" w:eastAsia="Palatino Linotype" w:hAnsi="Palatino Linotype" w:cs="Palatino Linotype"/>
        </w:rPr>
        <w:t>I</w:t>
      </w:r>
      <w:r w:rsidR="00426312" w:rsidRPr="00957170">
        <w:rPr>
          <w:rFonts w:ascii="Palatino Linotype" w:eastAsia="Palatino Linotype" w:hAnsi="Palatino Linotype" w:cs="Palatino Linotype"/>
        </w:rPr>
        <w:t xml:space="preserve"> </w:t>
      </w:r>
      <w:r w:rsidRPr="00957170">
        <w:rPr>
          <w:rFonts w:ascii="Palatino Linotype" w:eastAsia="Palatino Linotype" w:hAnsi="Palatino Linotype" w:cs="Palatino Linotype"/>
        </w:rPr>
        <w:t xml:space="preserve">del artículo 179 de la Ley en la materia. </w:t>
      </w:r>
    </w:p>
    <w:p w14:paraId="1CA3654F" w14:textId="77777777" w:rsidR="00164806" w:rsidRPr="00957170" w:rsidRDefault="00164806" w:rsidP="00446FC9">
      <w:pPr>
        <w:spacing w:after="0" w:line="360" w:lineRule="auto"/>
        <w:ind w:right="49"/>
        <w:jc w:val="both"/>
        <w:rPr>
          <w:rFonts w:ascii="Palatino Linotype" w:eastAsia="Palatino Linotype" w:hAnsi="Palatino Linotype" w:cs="Palatino Linotype"/>
        </w:rPr>
      </w:pPr>
    </w:p>
    <w:p w14:paraId="6AA83A6D" w14:textId="2E7AEB31" w:rsidR="00446FC9" w:rsidRPr="00957170" w:rsidRDefault="00446FC9" w:rsidP="00446FC9">
      <w:pPr>
        <w:spacing w:after="0" w:line="360" w:lineRule="auto"/>
        <w:ind w:right="49"/>
        <w:jc w:val="both"/>
        <w:rPr>
          <w:rFonts w:ascii="Palatino Linotype" w:eastAsia="Palatino Linotype" w:hAnsi="Palatino Linotype" w:cs="Palatino Linotype"/>
        </w:rPr>
      </w:pPr>
      <w:r w:rsidRPr="00957170">
        <w:rPr>
          <w:rFonts w:ascii="Palatino Linotype" w:eastAsia="Palatino Linotype" w:hAnsi="Palatino Linotype" w:cs="Palatino Linotype"/>
          <w:b/>
        </w:rPr>
        <w:t>Cuarto.</w:t>
      </w:r>
      <w:r w:rsidRPr="00957170">
        <w:rPr>
          <w:rFonts w:ascii="Palatino Linotype" w:eastAsia="Palatino Linotype" w:hAnsi="Palatino Linotype" w:cs="Palatino Linotype"/>
        </w:rPr>
        <w:t xml:space="preserve"> </w:t>
      </w:r>
      <w:r w:rsidRPr="00957170">
        <w:rPr>
          <w:rFonts w:ascii="Palatino Linotype" w:eastAsia="Palatino Linotype" w:hAnsi="Palatino Linotype" w:cs="Palatino Linotype"/>
          <w:b/>
        </w:rPr>
        <w:t>Estudio de fondo del asunto.</w:t>
      </w:r>
      <w:r w:rsidRPr="00957170">
        <w:rPr>
          <w:rFonts w:ascii="Palatino Linotype" w:eastAsia="Palatino Linotype" w:hAnsi="Palatino Linotype" w:cs="Palatino Linotype"/>
        </w:rPr>
        <w:t xml:space="preserve">  Antes de entrar al análisis de los pronunciamientos del Sujeto Obligado en las respuestas proporcionadas, es necesario mencionar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2D6578A" w14:textId="77777777" w:rsidR="00446FC9" w:rsidRPr="00957170" w:rsidRDefault="00446FC9" w:rsidP="00446FC9">
      <w:pPr>
        <w:spacing w:after="0" w:line="360" w:lineRule="auto"/>
        <w:ind w:right="49"/>
        <w:jc w:val="both"/>
        <w:rPr>
          <w:rFonts w:ascii="Palatino Linotype" w:eastAsia="Palatino Linotype" w:hAnsi="Palatino Linotype" w:cs="Palatino Linotype"/>
        </w:rPr>
      </w:pPr>
    </w:p>
    <w:p w14:paraId="03E93136" w14:textId="77777777" w:rsidR="00446FC9" w:rsidRPr="00957170" w:rsidRDefault="00446FC9" w:rsidP="00446FC9">
      <w:pPr>
        <w:spacing w:after="0"/>
        <w:ind w:left="567" w:right="560"/>
        <w:jc w:val="both"/>
        <w:rPr>
          <w:rFonts w:ascii="Palatino Linotype" w:eastAsia="Palatino Linotype" w:hAnsi="Palatino Linotype" w:cs="Palatino Linotype"/>
          <w:i/>
        </w:rPr>
      </w:pPr>
      <w:r w:rsidRPr="00957170">
        <w:rPr>
          <w:rFonts w:ascii="Palatino Linotype" w:eastAsia="Palatino Linotype" w:hAnsi="Palatino Linotype" w:cs="Palatino Linotype"/>
          <w:i/>
        </w:rPr>
        <w:t>“</w:t>
      </w:r>
      <w:r w:rsidRPr="00957170">
        <w:rPr>
          <w:rFonts w:ascii="Palatino Linotype" w:eastAsia="Palatino Linotype" w:hAnsi="Palatino Linotype" w:cs="Palatino Linotype"/>
          <w:b/>
          <w:i/>
        </w:rPr>
        <w:t>Artículo 4.</w:t>
      </w:r>
      <w:r w:rsidRPr="00957170">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411A38F" w14:textId="77777777" w:rsidR="00446FC9" w:rsidRPr="00957170" w:rsidRDefault="00446FC9" w:rsidP="00446FC9">
      <w:pPr>
        <w:spacing w:after="0"/>
        <w:ind w:left="567" w:right="560"/>
        <w:jc w:val="both"/>
        <w:rPr>
          <w:rFonts w:ascii="Palatino Linotype" w:eastAsia="Palatino Linotype" w:hAnsi="Palatino Linotype" w:cs="Palatino Linotype"/>
          <w:i/>
        </w:rPr>
      </w:pPr>
      <w:r w:rsidRPr="00957170">
        <w:rPr>
          <w:rFonts w:ascii="Palatino Linotype" w:eastAsia="Palatino Linotype" w:hAnsi="Palatino Linotype" w:cs="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3BC6E9A" w14:textId="77777777" w:rsidR="00446FC9" w:rsidRPr="00957170" w:rsidRDefault="00446FC9" w:rsidP="00446FC9">
      <w:pPr>
        <w:spacing w:after="0"/>
        <w:ind w:left="567" w:right="560"/>
        <w:jc w:val="both"/>
        <w:rPr>
          <w:rFonts w:ascii="Palatino Linotype" w:eastAsia="Palatino Linotype" w:hAnsi="Palatino Linotype" w:cs="Palatino Linotype"/>
          <w:i/>
        </w:rPr>
      </w:pPr>
      <w:r w:rsidRPr="00957170">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14:paraId="7EEBF8FC" w14:textId="77777777" w:rsidR="00446FC9" w:rsidRPr="00957170" w:rsidRDefault="00446FC9" w:rsidP="00446FC9">
      <w:pPr>
        <w:spacing w:after="0" w:line="360" w:lineRule="auto"/>
        <w:ind w:left="567" w:right="560"/>
        <w:jc w:val="both"/>
        <w:rPr>
          <w:rFonts w:ascii="Palatino Linotype" w:eastAsia="Palatino Linotype" w:hAnsi="Palatino Linotype" w:cs="Palatino Linotype"/>
          <w:i/>
        </w:rPr>
      </w:pPr>
    </w:p>
    <w:p w14:paraId="3DBBE318" w14:textId="77777777" w:rsidR="00446FC9" w:rsidRPr="00957170" w:rsidRDefault="00446FC9" w:rsidP="00446FC9">
      <w:pPr>
        <w:spacing w:after="0" w:line="360" w:lineRule="auto"/>
        <w:ind w:right="49"/>
        <w:jc w:val="both"/>
        <w:rPr>
          <w:rFonts w:ascii="Palatino Linotype" w:eastAsia="Palatino Linotype" w:hAnsi="Palatino Linotype" w:cs="Palatino Linotype"/>
        </w:rPr>
      </w:pPr>
      <w:r w:rsidRPr="00957170">
        <w:rPr>
          <w:rFonts w:ascii="Palatino Linotype" w:eastAsia="Palatino Linotype" w:hAnsi="Palatino Linotype" w:cs="Palatino Linotype"/>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6C03D9D2" w14:textId="77777777" w:rsidR="00446FC9" w:rsidRPr="00957170" w:rsidRDefault="00446FC9" w:rsidP="00446FC9">
      <w:pPr>
        <w:spacing w:after="0" w:line="360" w:lineRule="auto"/>
        <w:ind w:right="49"/>
        <w:jc w:val="both"/>
        <w:rPr>
          <w:rFonts w:ascii="Palatino Linotype" w:eastAsia="Palatino Linotype" w:hAnsi="Palatino Linotype" w:cs="Palatino Linotype"/>
        </w:rPr>
      </w:pPr>
    </w:p>
    <w:p w14:paraId="6AC83FC7" w14:textId="77777777" w:rsidR="00446FC9" w:rsidRPr="00957170" w:rsidRDefault="00446FC9" w:rsidP="00446FC9">
      <w:pPr>
        <w:spacing w:after="0"/>
        <w:ind w:left="567" w:right="560"/>
        <w:jc w:val="both"/>
        <w:rPr>
          <w:rFonts w:ascii="Palatino Linotype" w:eastAsia="Palatino Linotype" w:hAnsi="Palatino Linotype" w:cs="Palatino Linotype"/>
          <w:i/>
        </w:rPr>
      </w:pPr>
      <w:r w:rsidRPr="00957170">
        <w:rPr>
          <w:rFonts w:ascii="Palatino Linotype" w:eastAsia="Palatino Linotype" w:hAnsi="Palatino Linotype" w:cs="Palatino Linotype"/>
          <w:i/>
        </w:rPr>
        <w:t>“</w:t>
      </w:r>
      <w:r w:rsidRPr="00957170">
        <w:rPr>
          <w:rFonts w:ascii="Palatino Linotype" w:eastAsia="Palatino Linotype" w:hAnsi="Palatino Linotype" w:cs="Palatino Linotype"/>
          <w:b/>
          <w:i/>
        </w:rPr>
        <w:t>Artículo 12.</w:t>
      </w:r>
      <w:r w:rsidRPr="00957170">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1F43A41D" w14:textId="77777777" w:rsidR="00446FC9" w:rsidRPr="00957170" w:rsidRDefault="00446FC9" w:rsidP="00446FC9">
      <w:pPr>
        <w:spacing w:after="0"/>
        <w:ind w:left="567" w:right="560"/>
        <w:jc w:val="both"/>
        <w:rPr>
          <w:rFonts w:ascii="Palatino Linotype" w:eastAsia="Palatino Linotype" w:hAnsi="Palatino Linotype" w:cs="Palatino Linotype"/>
          <w:i/>
        </w:rPr>
      </w:pPr>
      <w:r w:rsidRPr="00957170">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0FBB8E4" w14:textId="77777777" w:rsidR="00446FC9" w:rsidRPr="00957170" w:rsidRDefault="00446FC9" w:rsidP="00446FC9">
      <w:pPr>
        <w:spacing w:after="0" w:line="360" w:lineRule="auto"/>
        <w:ind w:right="49"/>
        <w:jc w:val="both"/>
        <w:rPr>
          <w:rFonts w:ascii="Palatino Linotype" w:eastAsia="Palatino Linotype" w:hAnsi="Palatino Linotype" w:cs="Palatino Linotype"/>
        </w:rPr>
      </w:pPr>
    </w:p>
    <w:p w14:paraId="53F0B9D3" w14:textId="31A5FF66" w:rsidR="00446FC9" w:rsidRPr="00957170" w:rsidRDefault="00446FC9" w:rsidP="00446FC9">
      <w:pPr>
        <w:spacing w:after="0" w:line="360" w:lineRule="auto"/>
        <w:ind w:right="49"/>
        <w:jc w:val="both"/>
        <w:rPr>
          <w:rFonts w:ascii="Palatino Linotype" w:eastAsia="Palatino Linotype" w:hAnsi="Palatino Linotype" w:cs="Palatino Linotype"/>
        </w:rPr>
      </w:pPr>
      <w:r w:rsidRPr="00957170">
        <w:rPr>
          <w:rFonts w:ascii="Palatino Linotype" w:eastAsia="Palatino Linotype" w:hAnsi="Palatino Linotype" w:cs="Palatino Linotype"/>
        </w:rPr>
        <w:t xml:space="preserve">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w:t>
      </w:r>
      <w:r w:rsidR="00B73550" w:rsidRPr="00957170">
        <w:rPr>
          <w:rFonts w:ascii="Palatino Linotype" w:eastAsia="Palatino Linotype" w:hAnsi="Palatino Linotype" w:cs="Palatino Linotype"/>
        </w:rPr>
        <w:t xml:space="preserve">orientador </w:t>
      </w:r>
      <w:r w:rsidRPr="00957170">
        <w:rPr>
          <w:rFonts w:ascii="Palatino Linotype" w:eastAsia="Palatino Linotype" w:hAnsi="Palatino Linotype" w:cs="Palatino Linotype"/>
        </w:rPr>
        <w:t>03/17 emitido por el</w:t>
      </w:r>
      <w:r w:rsidR="00B73550" w:rsidRPr="00957170">
        <w:rPr>
          <w:rFonts w:ascii="Palatino Linotype" w:eastAsia="Palatino Linotype" w:hAnsi="Palatino Linotype" w:cs="Palatino Linotype"/>
        </w:rPr>
        <w:t xml:space="preserve"> entonces</w:t>
      </w:r>
      <w:r w:rsidRPr="00957170">
        <w:rPr>
          <w:rFonts w:ascii="Palatino Linotype" w:eastAsia="Palatino Linotype" w:hAnsi="Palatino Linotype" w:cs="Palatino Linotype"/>
        </w:rPr>
        <w:t xml:space="preserve"> Instituto Nacional de Transparencia, Acceso a la Información Pública y Protección de Datos Personales, el cual señala lo siguiente:</w:t>
      </w:r>
    </w:p>
    <w:p w14:paraId="5515B9EE" w14:textId="77777777" w:rsidR="00446FC9" w:rsidRPr="00957170" w:rsidRDefault="00446FC9" w:rsidP="00446FC9">
      <w:pPr>
        <w:spacing w:after="0" w:line="360" w:lineRule="auto"/>
        <w:ind w:right="49"/>
        <w:jc w:val="both"/>
        <w:rPr>
          <w:rFonts w:ascii="Palatino Linotype" w:eastAsia="Palatino Linotype" w:hAnsi="Palatino Linotype" w:cs="Palatino Linotype"/>
        </w:rPr>
      </w:pPr>
    </w:p>
    <w:p w14:paraId="3D8AC271" w14:textId="77777777" w:rsidR="00446FC9" w:rsidRPr="00957170" w:rsidRDefault="00446FC9" w:rsidP="00446FC9">
      <w:pPr>
        <w:spacing w:after="0"/>
        <w:ind w:left="567" w:right="560"/>
        <w:jc w:val="both"/>
        <w:rPr>
          <w:rFonts w:ascii="Palatino Linotype" w:eastAsia="Palatino Linotype" w:hAnsi="Palatino Linotype" w:cs="Palatino Linotype"/>
          <w:b/>
          <w:i/>
        </w:rPr>
      </w:pPr>
      <w:r w:rsidRPr="00957170">
        <w:rPr>
          <w:rFonts w:ascii="Palatino Linotype" w:eastAsia="Palatino Linotype" w:hAnsi="Palatino Linotype" w:cs="Palatino Linotype"/>
          <w:b/>
          <w:i/>
        </w:rPr>
        <w:t>Criterio 03/17</w:t>
      </w:r>
    </w:p>
    <w:p w14:paraId="0F5240DF" w14:textId="77777777" w:rsidR="00446FC9" w:rsidRPr="00957170" w:rsidRDefault="00446FC9" w:rsidP="00446FC9">
      <w:pPr>
        <w:spacing w:after="0"/>
        <w:ind w:left="567" w:right="560"/>
        <w:jc w:val="both"/>
        <w:rPr>
          <w:rFonts w:ascii="Palatino Linotype" w:eastAsia="Palatino Linotype" w:hAnsi="Palatino Linotype" w:cs="Palatino Linotype"/>
          <w:i/>
        </w:rPr>
      </w:pPr>
      <w:r w:rsidRPr="00957170">
        <w:rPr>
          <w:rFonts w:ascii="Palatino Linotype" w:eastAsia="Palatino Linotype" w:hAnsi="Palatino Linotype" w:cs="Palatino Linotype"/>
          <w:b/>
          <w:i/>
        </w:rPr>
        <w:t xml:space="preserve">“NO EXISTE OBLIGACIÓN DE ELABORAR DOCUMENTOS AD HOC PARA ATENDER LAS SOLICITUDES DE ACCESO A LA INFORMACIÓN. </w:t>
      </w:r>
      <w:r w:rsidRPr="00957170">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18F59FD" w14:textId="77777777" w:rsidR="00446FC9" w:rsidRPr="00957170" w:rsidRDefault="00446FC9" w:rsidP="00446FC9">
      <w:pPr>
        <w:spacing w:after="0" w:line="360" w:lineRule="auto"/>
        <w:ind w:left="567" w:right="560"/>
        <w:jc w:val="both"/>
        <w:rPr>
          <w:rFonts w:ascii="Palatino Linotype" w:eastAsia="Palatino Linotype" w:hAnsi="Palatino Linotype" w:cs="Palatino Linotype"/>
          <w:b/>
          <w:i/>
        </w:rPr>
      </w:pPr>
    </w:p>
    <w:p w14:paraId="537C3AD7" w14:textId="77777777" w:rsidR="00446FC9" w:rsidRPr="00957170" w:rsidRDefault="00446FC9" w:rsidP="00446FC9">
      <w:pPr>
        <w:spacing w:after="0" w:line="360" w:lineRule="auto"/>
        <w:ind w:right="49"/>
        <w:jc w:val="both"/>
        <w:rPr>
          <w:rFonts w:ascii="Palatino Linotype" w:eastAsia="Palatino Linotype" w:hAnsi="Palatino Linotype" w:cs="Palatino Linotype"/>
        </w:rPr>
      </w:pPr>
      <w:r w:rsidRPr="00957170">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7E4BD6A" w14:textId="77777777" w:rsidR="0025143D" w:rsidRPr="00957170" w:rsidRDefault="0025143D" w:rsidP="00446FC9">
      <w:pPr>
        <w:spacing w:after="0" w:line="360" w:lineRule="auto"/>
        <w:ind w:right="49"/>
        <w:jc w:val="both"/>
        <w:rPr>
          <w:rFonts w:ascii="Palatino Linotype" w:eastAsia="Palatino Linotype" w:hAnsi="Palatino Linotype" w:cs="Palatino Linotype"/>
        </w:rPr>
      </w:pPr>
    </w:p>
    <w:p w14:paraId="36EFEFE0" w14:textId="2D9A6A17" w:rsidR="00446FC9" w:rsidRPr="00957170" w:rsidRDefault="00446FC9" w:rsidP="00446FC9">
      <w:pPr>
        <w:spacing w:after="0" w:line="360" w:lineRule="auto"/>
        <w:ind w:right="49"/>
        <w:jc w:val="both"/>
        <w:rPr>
          <w:rFonts w:ascii="Palatino Linotype" w:eastAsia="Palatino Linotype" w:hAnsi="Palatino Linotype" w:cs="Palatino Linotype"/>
        </w:rPr>
      </w:pPr>
      <w:r w:rsidRPr="00957170">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DD2439C" w14:textId="77777777" w:rsidR="00446FC9" w:rsidRPr="00957170" w:rsidRDefault="00446FC9" w:rsidP="00446FC9">
      <w:pPr>
        <w:spacing w:after="0" w:line="360" w:lineRule="auto"/>
        <w:ind w:right="49"/>
        <w:jc w:val="both"/>
        <w:rPr>
          <w:rFonts w:ascii="Palatino Linotype" w:eastAsia="Palatino Linotype" w:hAnsi="Palatino Linotype" w:cs="Palatino Linotype"/>
        </w:rPr>
      </w:pPr>
    </w:p>
    <w:p w14:paraId="76788C56" w14:textId="77777777" w:rsidR="00446FC9" w:rsidRPr="00957170" w:rsidRDefault="00446FC9" w:rsidP="00446FC9">
      <w:pPr>
        <w:spacing w:after="0" w:line="360" w:lineRule="auto"/>
        <w:ind w:right="49"/>
        <w:jc w:val="both"/>
        <w:rPr>
          <w:rFonts w:ascii="Palatino Linotype" w:eastAsia="Palatino Linotype" w:hAnsi="Palatino Linotype" w:cs="Palatino Linotype"/>
        </w:rPr>
      </w:pPr>
      <w:r w:rsidRPr="00957170">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9ACC930" w14:textId="77777777" w:rsidR="00446FC9" w:rsidRPr="00957170" w:rsidRDefault="00446FC9" w:rsidP="00446FC9">
      <w:pPr>
        <w:spacing w:after="0" w:line="360" w:lineRule="auto"/>
        <w:ind w:right="49"/>
        <w:jc w:val="both"/>
        <w:rPr>
          <w:rFonts w:ascii="Palatino Linotype" w:eastAsia="Palatino Linotype" w:hAnsi="Palatino Linotype" w:cs="Palatino Linotype"/>
        </w:rPr>
      </w:pPr>
    </w:p>
    <w:p w14:paraId="44AEF959" w14:textId="77777777" w:rsidR="00446FC9" w:rsidRPr="00957170" w:rsidRDefault="00446FC9" w:rsidP="00446FC9">
      <w:pPr>
        <w:spacing w:after="0"/>
        <w:ind w:left="567" w:right="560"/>
        <w:jc w:val="both"/>
        <w:rPr>
          <w:rFonts w:ascii="Palatino Linotype" w:eastAsia="Palatino Linotype" w:hAnsi="Palatino Linotype" w:cs="Palatino Linotype"/>
          <w:i/>
        </w:rPr>
      </w:pPr>
      <w:r w:rsidRPr="00957170">
        <w:rPr>
          <w:rFonts w:ascii="Palatino Linotype" w:eastAsia="Palatino Linotype" w:hAnsi="Palatino Linotype" w:cs="Palatino Linotype"/>
          <w:i/>
        </w:rPr>
        <w:t>“</w:t>
      </w:r>
      <w:r w:rsidRPr="00957170">
        <w:rPr>
          <w:rFonts w:ascii="Palatino Linotype" w:eastAsia="Palatino Linotype" w:hAnsi="Palatino Linotype" w:cs="Palatino Linotype"/>
          <w:b/>
          <w:i/>
        </w:rPr>
        <w:t>Artículo 3.</w:t>
      </w:r>
      <w:r w:rsidRPr="00957170">
        <w:rPr>
          <w:rFonts w:ascii="Palatino Linotype" w:eastAsia="Palatino Linotype" w:hAnsi="Palatino Linotype" w:cs="Palatino Linotype"/>
          <w:i/>
        </w:rPr>
        <w:t xml:space="preserve"> Para los efectos de la presente Ley se entenderá por:</w:t>
      </w:r>
    </w:p>
    <w:p w14:paraId="07A0AD0B" w14:textId="77777777" w:rsidR="00446FC9" w:rsidRPr="00957170" w:rsidRDefault="00446FC9" w:rsidP="00446FC9">
      <w:pPr>
        <w:spacing w:after="0"/>
        <w:ind w:left="567" w:right="560"/>
        <w:jc w:val="both"/>
        <w:rPr>
          <w:rFonts w:ascii="Palatino Linotype" w:eastAsia="Palatino Linotype" w:hAnsi="Palatino Linotype" w:cs="Palatino Linotype"/>
          <w:i/>
        </w:rPr>
      </w:pPr>
      <w:r w:rsidRPr="00957170">
        <w:rPr>
          <w:rFonts w:ascii="Palatino Linotype" w:eastAsia="Palatino Linotype" w:hAnsi="Palatino Linotype" w:cs="Palatino Linotype"/>
          <w:i/>
        </w:rPr>
        <w:t>…</w:t>
      </w:r>
    </w:p>
    <w:p w14:paraId="3A1B2D14" w14:textId="77777777" w:rsidR="00446FC9" w:rsidRPr="00957170" w:rsidRDefault="00446FC9" w:rsidP="00446FC9">
      <w:pPr>
        <w:spacing w:after="0"/>
        <w:ind w:left="567" w:right="560"/>
        <w:jc w:val="both"/>
        <w:rPr>
          <w:rFonts w:ascii="Palatino Linotype" w:eastAsia="Palatino Linotype" w:hAnsi="Palatino Linotype" w:cs="Palatino Linotype"/>
          <w:i/>
        </w:rPr>
      </w:pPr>
      <w:r w:rsidRPr="00957170">
        <w:rPr>
          <w:rFonts w:ascii="Palatino Linotype" w:eastAsia="Palatino Linotype" w:hAnsi="Palatino Linotype" w:cs="Palatino Linotype"/>
          <w:b/>
          <w:i/>
        </w:rPr>
        <w:t>XI. Documento:</w:t>
      </w:r>
      <w:r w:rsidRPr="00957170">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3F9D26F1" w14:textId="77777777" w:rsidR="00446FC9" w:rsidRPr="00957170" w:rsidRDefault="00446FC9" w:rsidP="00446FC9">
      <w:pPr>
        <w:spacing w:after="0" w:line="360" w:lineRule="auto"/>
        <w:ind w:right="49"/>
        <w:jc w:val="both"/>
        <w:rPr>
          <w:rFonts w:ascii="Palatino Linotype" w:eastAsia="Palatino Linotype" w:hAnsi="Palatino Linotype" w:cs="Palatino Linotype"/>
        </w:rPr>
      </w:pPr>
    </w:p>
    <w:p w14:paraId="0AEBBAC1" w14:textId="77777777" w:rsidR="00446FC9" w:rsidRPr="00957170" w:rsidRDefault="00446FC9" w:rsidP="00446FC9">
      <w:pPr>
        <w:spacing w:after="0" w:line="360" w:lineRule="auto"/>
        <w:ind w:right="49"/>
        <w:jc w:val="both"/>
        <w:rPr>
          <w:rFonts w:ascii="Palatino Linotype" w:eastAsia="Palatino Linotype" w:hAnsi="Palatino Linotype" w:cs="Palatino Linotype"/>
        </w:rPr>
      </w:pPr>
      <w:r w:rsidRPr="00957170">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068315E" w14:textId="77777777" w:rsidR="00446FC9" w:rsidRPr="00957170" w:rsidRDefault="00446FC9" w:rsidP="00446FC9">
      <w:pPr>
        <w:spacing w:after="0" w:line="360" w:lineRule="auto"/>
        <w:ind w:right="49"/>
        <w:jc w:val="both"/>
        <w:rPr>
          <w:rFonts w:ascii="Palatino Linotype" w:eastAsia="Palatino Linotype" w:hAnsi="Palatino Linotype" w:cs="Palatino Linotype"/>
        </w:rPr>
      </w:pPr>
    </w:p>
    <w:p w14:paraId="083A9FEB" w14:textId="77777777" w:rsidR="00446FC9" w:rsidRPr="00957170" w:rsidRDefault="00446FC9" w:rsidP="00446FC9">
      <w:pPr>
        <w:spacing w:after="0"/>
        <w:ind w:left="567" w:right="560"/>
        <w:jc w:val="both"/>
        <w:rPr>
          <w:rFonts w:ascii="Palatino Linotype" w:eastAsia="Palatino Linotype" w:hAnsi="Palatino Linotype" w:cs="Palatino Linotype"/>
          <w:b/>
          <w:i/>
        </w:rPr>
      </w:pPr>
      <w:r w:rsidRPr="00957170">
        <w:rPr>
          <w:rFonts w:ascii="Palatino Linotype" w:eastAsia="Palatino Linotype" w:hAnsi="Palatino Linotype" w:cs="Palatino Linotype"/>
          <w:i/>
        </w:rPr>
        <w:t>“</w:t>
      </w:r>
      <w:r w:rsidRPr="00957170">
        <w:rPr>
          <w:rFonts w:ascii="Palatino Linotype" w:eastAsia="Palatino Linotype" w:hAnsi="Palatino Linotype" w:cs="Palatino Linotype"/>
          <w:b/>
          <w:i/>
        </w:rPr>
        <w:t>CRITERIO 0002-11</w:t>
      </w:r>
    </w:p>
    <w:p w14:paraId="4C15B9C3" w14:textId="77777777" w:rsidR="00446FC9" w:rsidRPr="00957170" w:rsidRDefault="00446FC9" w:rsidP="00446FC9">
      <w:pPr>
        <w:spacing w:after="0"/>
        <w:ind w:left="567" w:right="560"/>
        <w:jc w:val="both"/>
        <w:rPr>
          <w:rFonts w:ascii="Palatino Linotype" w:eastAsia="Palatino Linotype" w:hAnsi="Palatino Linotype" w:cs="Palatino Linotype"/>
          <w:i/>
        </w:rPr>
      </w:pPr>
      <w:r w:rsidRPr="00957170">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957170">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8843AF0" w14:textId="77777777" w:rsidR="00446FC9" w:rsidRPr="00957170" w:rsidRDefault="00446FC9" w:rsidP="00446FC9">
      <w:pPr>
        <w:spacing w:after="0"/>
        <w:ind w:left="567" w:right="560"/>
        <w:jc w:val="both"/>
        <w:rPr>
          <w:rFonts w:ascii="Palatino Linotype" w:eastAsia="Palatino Linotype" w:hAnsi="Palatino Linotype" w:cs="Palatino Linotype"/>
          <w:i/>
        </w:rPr>
      </w:pPr>
      <w:r w:rsidRPr="00957170">
        <w:rPr>
          <w:rFonts w:ascii="Palatino Linotype" w:eastAsia="Palatino Linotype" w:hAnsi="Palatino Linotype" w:cs="Palatino Linotype"/>
          <w:i/>
        </w:rPr>
        <w:t>En consecuencia el acceso a la información se refiere a que se cumplan cualquiera de los siguientes tres supuestos:</w:t>
      </w:r>
    </w:p>
    <w:p w14:paraId="03D605DF" w14:textId="77777777" w:rsidR="00446FC9" w:rsidRPr="00957170" w:rsidRDefault="00446FC9" w:rsidP="00446FC9">
      <w:pPr>
        <w:spacing w:after="0"/>
        <w:ind w:left="567" w:right="560"/>
        <w:jc w:val="both"/>
        <w:rPr>
          <w:rFonts w:ascii="Palatino Linotype" w:eastAsia="Palatino Linotype" w:hAnsi="Palatino Linotype" w:cs="Palatino Linotype"/>
          <w:i/>
        </w:rPr>
      </w:pPr>
      <w:r w:rsidRPr="00957170">
        <w:rPr>
          <w:rFonts w:ascii="Palatino Linotype" w:eastAsia="Palatino Linotype" w:hAnsi="Palatino Linotype" w:cs="Palatino Linotype"/>
          <w:i/>
        </w:rPr>
        <w:t>1)</w:t>
      </w:r>
      <w:r w:rsidRPr="00957170">
        <w:rPr>
          <w:rFonts w:ascii="Palatino Linotype" w:eastAsia="Palatino Linotype" w:hAnsi="Palatino Linotype" w:cs="Palatino Linotype"/>
          <w:i/>
        </w:rPr>
        <w:tab/>
        <w:t>Que se trate de información registrada en cualquier soporte documental, que en ejercicio de las atribuciones conferidas, sea generada por los Sujetos Obligados;</w:t>
      </w:r>
    </w:p>
    <w:p w14:paraId="44ABF914" w14:textId="77777777" w:rsidR="00446FC9" w:rsidRPr="00957170" w:rsidRDefault="00446FC9" w:rsidP="00446FC9">
      <w:pPr>
        <w:spacing w:after="0"/>
        <w:ind w:left="567" w:right="560"/>
        <w:jc w:val="both"/>
        <w:rPr>
          <w:rFonts w:ascii="Palatino Linotype" w:eastAsia="Palatino Linotype" w:hAnsi="Palatino Linotype" w:cs="Palatino Linotype"/>
          <w:i/>
        </w:rPr>
      </w:pPr>
      <w:r w:rsidRPr="00957170">
        <w:rPr>
          <w:rFonts w:ascii="Palatino Linotype" w:eastAsia="Palatino Linotype" w:hAnsi="Palatino Linotype" w:cs="Palatino Linotype"/>
          <w:i/>
        </w:rPr>
        <w:t>2)</w:t>
      </w:r>
      <w:r w:rsidRPr="00957170">
        <w:rPr>
          <w:rFonts w:ascii="Palatino Linotype" w:eastAsia="Palatino Linotype" w:hAnsi="Palatino Linotype" w:cs="Palatino Linotype"/>
          <w:i/>
        </w:rPr>
        <w:tab/>
        <w:t>Que se trate de información registrada en cualquier soporte documental, que en ejercicio de las atribuciones conferidas, sea administrada por los Sujetos Obligados, y</w:t>
      </w:r>
    </w:p>
    <w:p w14:paraId="147F4F88" w14:textId="77777777" w:rsidR="00446FC9" w:rsidRPr="00957170" w:rsidRDefault="00446FC9" w:rsidP="00446FC9">
      <w:pPr>
        <w:spacing w:after="0"/>
        <w:ind w:left="567" w:right="560"/>
        <w:jc w:val="both"/>
        <w:rPr>
          <w:rFonts w:ascii="Palatino Linotype" w:eastAsia="Palatino Linotype" w:hAnsi="Palatino Linotype" w:cs="Palatino Linotype"/>
          <w:i/>
        </w:rPr>
      </w:pPr>
      <w:r w:rsidRPr="00957170">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14:paraId="731AD105" w14:textId="77777777" w:rsidR="00446FC9" w:rsidRPr="00957170" w:rsidRDefault="00446FC9" w:rsidP="00446FC9">
      <w:pPr>
        <w:spacing w:after="0" w:line="360" w:lineRule="auto"/>
        <w:ind w:right="49"/>
        <w:jc w:val="both"/>
        <w:rPr>
          <w:rFonts w:ascii="Palatino Linotype" w:eastAsia="Palatino Linotype" w:hAnsi="Palatino Linotype" w:cs="Palatino Linotype"/>
        </w:rPr>
      </w:pPr>
    </w:p>
    <w:p w14:paraId="2182F228" w14:textId="3D4342CE" w:rsidR="00616865" w:rsidRPr="00957170" w:rsidRDefault="00446FC9" w:rsidP="00164806">
      <w:pPr>
        <w:spacing w:after="0" w:line="360" w:lineRule="auto"/>
        <w:ind w:right="49"/>
        <w:jc w:val="both"/>
        <w:rPr>
          <w:rFonts w:ascii="Palatino Linotype" w:eastAsia="Palatino Linotype" w:hAnsi="Palatino Linotype" w:cs="Palatino Linotype"/>
        </w:rPr>
      </w:pPr>
      <w:r w:rsidRPr="00957170">
        <w:rPr>
          <w:rFonts w:ascii="Palatino Linotype" w:eastAsia="Palatino Linotype" w:hAnsi="Palatino Linotype" w:cs="Palatino Linotype"/>
        </w:rPr>
        <w:t>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w:t>
      </w:r>
      <w:r w:rsidR="00426312" w:rsidRPr="00957170">
        <w:rPr>
          <w:rFonts w:ascii="Palatino Linotype" w:eastAsia="Palatino Linotype" w:hAnsi="Palatino Linotype" w:cs="Palatino Linotype"/>
        </w:rPr>
        <w:t>n a cabo los Sujetos Obligados.</w:t>
      </w:r>
    </w:p>
    <w:p w14:paraId="5866B49F" w14:textId="77777777" w:rsidR="0025143D" w:rsidRPr="00957170" w:rsidRDefault="0025143D" w:rsidP="00164806">
      <w:pPr>
        <w:spacing w:after="0" w:line="360" w:lineRule="auto"/>
        <w:ind w:right="49"/>
        <w:jc w:val="both"/>
        <w:rPr>
          <w:rFonts w:ascii="Palatino Linotype" w:eastAsia="Palatino Linotype" w:hAnsi="Palatino Linotype" w:cs="Palatino Linotype"/>
        </w:rPr>
      </w:pPr>
    </w:p>
    <w:p w14:paraId="79999629" w14:textId="496E85D7" w:rsidR="00B73550" w:rsidRPr="00957170" w:rsidRDefault="00164806" w:rsidP="00B73550">
      <w:pPr>
        <w:spacing w:after="0" w:line="360" w:lineRule="auto"/>
        <w:ind w:right="49"/>
        <w:jc w:val="both"/>
        <w:rPr>
          <w:rFonts w:ascii="Palatino Linotype" w:eastAsia="Palatino Linotype" w:hAnsi="Palatino Linotype" w:cs="Palatino Linotype"/>
          <w:iCs/>
        </w:rPr>
      </w:pPr>
      <w:r w:rsidRPr="00957170">
        <w:rPr>
          <w:rFonts w:ascii="Palatino Linotype" w:eastAsia="Palatino Linotype" w:hAnsi="Palatino Linotype" w:cs="Palatino Linotype"/>
        </w:rPr>
        <w:t>Acotado lo anterior, es de reiterar que en</w:t>
      </w:r>
      <w:r w:rsidR="000A0F81" w:rsidRPr="00957170">
        <w:rPr>
          <w:rFonts w:ascii="Palatino Linotype" w:eastAsia="Palatino Linotype" w:hAnsi="Palatino Linotype" w:cs="Palatino Linotype"/>
        </w:rPr>
        <w:t xml:space="preserve"> el recurso</w:t>
      </w:r>
      <w:r w:rsidRPr="00957170">
        <w:rPr>
          <w:rFonts w:ascii="Palatino Linotype" w:eastAsia="Palatino Linotype" w:hAnsi="Palatino Linotype" w:cs="Palatino Linotype"/>
        </w:rPr>
        <w:t xml:space="preserve"> de revisión que ahora se resuelve la persona solici</w:t>
      </w:r>
      <w:r w:rsidR="0025143D" w:rsidRPr="00957170">
        <w:rPr>
          <w:rFonts w:ascii="Palatino Linotype" w:eastAsia="Palatino Linotype" w:hAnsi="Palatino Linotype" w:cs="Palatino Linotype"/>
        </w:rPr>
        <w:t xml:space="preserve">tante </w:t>
      </w:r>
      <w:r w:rsidR="005365F3" w:rsidRPr="00957170">
        <w:rPr>
          <w:rFonts w:ascii="Palatino Linotype" w:eastAsia="Palatino Linotype" w:hAnsi="Palatino Linotype" w:cs="Palatino Linotype"/>
        </w:rPr>
        <w:t xml:space="preserve">requirió </w:t>
      </w:r>
      <w:r w:rsidR="00B73550" w:rsidRPr="00957170">
        <w:rPr>
          <w:rFonts w:ascii="Palatino Linotype" w:eastAsia="Palatino Linotype" w:hAnsi="Palatino Linotype" w:cs="Palatino Linotype"/>
        </w:rPr>
        <w:t>de la</w:t>
      </w:r>
      <w:r w:rsidR="00B73550" w:rsidRPr="00957170">
        <w:t xml:space="preserve"> </w:t>
      </w:r>
      <w:r w:rsidR="00B73550" w:rsidRPr="00957170">
        <w:rPr>
          <w:rFonts w:ascii="Palatino Linotype" w:eastAsia="Palatino Linotype" w:hAnsi="Palatino Linotype" w:cs="Palatino Linotype"/>
          <w:b/>
          <w:bCs/>
        </w:rPr>
        <w:t>Feria y Festival del Alfeñique 2025</w:t>
      </w:r>
      <w:r w:rsidR="00B73550" w:rsidRPr="00957170">
        <w:rPr>
          <w:rFonts w:ascii="Palatino Linotype" w:eastAsia="Palatino Linotype" w:hAnsi="Palatino Linotype" w:cs="Palatino Linotype"/>
        </w:rPr>
        <w:t xml:space="preserve"> las f</w:t>
      </w:r>
      <w:r w:rsidR="00B73550" w:rsidRPr="00957170">
        <w:rPr>
          <w:rFonts w:ascii="Palatino Linotype" w:eastAsia="Palatino Linotype" w:hAnsi="Palatino Linotype" w:cs="Palatino Linotype"/>
          <w:iCs/>
        </w:rPr>
        <w:t xml:space="preserve">acturas, contratos u órdenes de pago donde de advierta el monto por los siguientes conceptos: </w:t>
      </w:r>
    </w:p>
    <w:p w14:paraId="18F8D47E" w14:textId="77777777" w:rsidR="00B73550" w:rsidRPr="00957170" w:rsidRDefault="00B73550" w:rsidP="00B73550">
      <w:pPr>
        <w:spacing w:after="0" w:line="360" w:lineRule="auto"/>
        <w:ind w:right="49"/>
        <w:jc w:val="both"/>
        <w:rPr>
          <w:rFonts w:ascii="Palatino Linotype" w:eastAsia="Palatino Linotype" w:hAnsi="Palatino Linotype" w:cs="Palatino Linotype"/>
          <w:iCs/>
        </w:rPr>
      </w:pPr>
    </w:p>
    <w:p w14:paraId="22FA2DA1" w14:textId="77777777" w:rsidR="00B73550" w:rsidRPr="00957170" w:rsidRDefault="00CD0E54" w:rsidP="005365F3">
      <w:pPr>
        <w:spacing w:after="0" w:line="360" w:lineRule="auto"/>
        <w:ind w:left="360" w:right="49"/>
        <w:jc w:val="both"/>
        <w:rPr>
          <w:rFonts w:ascii="Palatino Linotype" w:eastAsia="Palatino Linotype" w:hAnsi="Palatino Linotype" w:cs="Palatino Linotype"/>
          <w:iCs/>
        </w:rPr>
      </w:pPr>
      <w:r w:rsidRPr="00957170">
        <w:rPr>
          <w:rFonts w:ascii="Palatino Linotype" w:eastAsia="Palatino Linotype" w:hAnsi="Palatino Linotype" w:cs="Palatino Linotype"/>
          <w:iCs/>
        </w:rPr>
        <w:t xml:space="preserve"> </w:t>
      </w:r>
      <w:r w:rsidR="00B73550" w:rsidRPr="00957170">
        <w:rPr>
          <w:rFonts w:ascii="Palatino Linotype" w:eastAsia="Palatino Linotype" w:hAnsi="Palatino Linotype" w:cs="Palatino Linotype"/>
          <w:iCs/>
        </w:rPr>
        <w:t xml:space="preserve">a) Difusión y publicidad (medios, redes, impresos). </w:t>
      </w:r>
    </w:p>
    <w:p w14:paraId="2E25B366" w14:textId="77777777" w:rsidR="00B73550" w:rsidRPr="00957170" w:rsidRDefault="00B73550" w:rsidP="005365F3">
      <w:pPr>
        <w:spacing w:after="0" w:line="360" w:lineRule="auto"/>
        <w:ind w:left="360" w:right="49"/>
        <w:jc w:val="both"/>
        <w:rPr>
          <w:rFonts w:ascii="Palatino Linotype" w:eastAsia="Palatino Linotype" w:hAnsi="Palatino Linotype" w:cs="Palatino Linotype"/>
          <w:iCs/>
        </w:rPr>
      </w:pPr>
      <w:r w:rsidRPr="00957170">
        <w:rPr>
          <w:rFonts w:ascii="Palatino Linotype" w:eastAsia="Palatino Linotype" w:hAnsi="Palatino Linotype" w:cs="Palatino Linotype"/>
          <w:iCs/>
        </w:rPr>
        <w:t xml:space="preserve">b) Contratación de artistas, grupos culturales y servicios artísticos. </w:t>
      </w:r>
    </w:p>
    <w:p w14:paraId="3F9B8335" w14:textId="77777777" w:rsidR="00B73550" w:rsidRPr="00957170" w:rsidRDefault="00B73550" w:rsidP="005365F3">
      <w:pPr>
        <w:spacing w:after="0" w:line="360" w:lineRule="auto"/>
        <w:ind w:left="360" w:right="49"/>
        <w:jc w:val="both"/>
        <w:rPr>
          <w:rFonts w:ascii="Palatino Linotype" w:eastAsia="Palatino Linotype" w:hAnsi="Palatino Linotype" w:cs="Palatino Linotype"/>
          <w:iCs/>
        </w:rPr>
      </w:pPr>
      <w:r w:rsidRPr="00957170">
        <w:rPr>
          <w:rFonts w:ascii="Palatino Linotype" w:eastAsia="Palatino Linotype" w:hAnsi="Palatino Linotype" w:cs="Palatino Linotype"/>
          <w:iCs/>
        </w:rPr>
        <w:t xml:space="preserve">c) Logística, montaje, seguridad, limpieza, escenarios, mobiliario y permisos. </w:t>
      </w:r>
    </w:p>
    <w:p w14:paraId="40C7BC23" w14:textId="0648FC1E" w:rsidR="00B73550" w:rsidRPr="00957170" w:rsidRDefault="00B73550" w:rsidP="005365F3">
      <w:pPr>
        <w:spacing w:after="0" w:line="360" w:lineRule="auto"/>
        <w:ind w:left="360" w:right="49"/>
        <w:jc w:val="both"/>
        <w:rPr>
          <w:rFonts w:ascii="Palatino Linotype" w:eastAsia="Palatino Linotype" w:hAnsi="Palatino Linotype" w:cs="Palatino Linotype"/>
          <w:iCs/>
        </w:rPr>
      </w:pPr>
      <w:r w:rsidRPr="00957170">
        <w:rPr>
          <w:rFonts w:ascii="Palatino Linotype" w:eastAsia="Palatino Linotype" w:hAnsi="Palatino Linotype" w:cs="Palatino Linotype"/>
          <w:iCs/>
        </w:rPr>
        <w:t xml:space="preserve">d) Gastos administrativos o de representación vinculados al evento. </w:t>
      </w:r>
    </w:p>
    <w:p w14:paraId="38FCC2B9" w14:textId="77777777" w:rsidR="00B73550" w:rsidRPr="00957170" w:rsidRDefault="00B73550" w:rsidP="005365F3">
      <w:pPr>
        <w:spacing w:after="0" w:line="360" w:lineRule="auto"/>
        <w:ind w:left="360" w:right="49"/>
        <w:jc w:val="both"/>
        <w:rPr>
          <w:rFonts w:ascii="Palatino Linotype" w:eastAsia="Palatino Linotype" w:hAnsi="Palatino Linotype" w:cs="Palatino Linotype"/>
          <w:i/>
          <w:iCs/>
        </w:rPr>
      </w:pPr>
    </w:p>
    <w:p w14:paraId="4CA9D84F" w14:textId="4B5AFF43" w:rsidR="00B73550" w:rsidRPr="00957170" w:rsidRDefault="00A2189F" w:rsidP="005365F3">
      <w:pPr>
        <w:spacing w:after="0" w:line="360" w:lineRule="auto"/>
        <w:jc w:val="both"/>
        <w:rPr>
          <w:rFonts w:ascii="Palatino Linotype" w:eastAsia="Palatino Linotype" w:hAnsi="Palatino Linotype" w:cs="Palatino Linotype"/>
        </w:rPr>
      </w:pPr>
      <w:r w:rsidRPr="00957170">
        <w:rPr>
          <w:rFonts w:ascii="Palatino Linotype" w:eastAsia="Palatino Linotype" w:hAnsi="Palatino Linotype" w:cs="Palatino Linotype"/>
        </w:rPr>
        <w:t xml:space="preserve">En </w:t>
      </w:r>
      <w:r w:rsidR="000A0F81" w:rsidRPr="00957170">
        <w:rPr>
          <w:rFonts w:ascii="Palatino Linotype" w:eastAsia="Palatino Linotype" w:hAnsi="Palatino Linotype" w:cs="Palatino Linotype"/>
        </w:rPr>
        <w:t xml:space="preserve">atención </w:t>
      </w:r>
      <w:r w:rsidRPr="00957170">
        <w:rPr>
          <w:rFonts w:ascii="Palatino Linotype" w:eastAsia="Palatino Linotype" w:hAnsi="Palatino Linotype" w:cs="Palatino Linotype"/>
        </w:rPr>
        <w:t>a la solicitud</w:t>
      </w:r>
      <w:r w:rsidR="00B73550" w:rsidRPr="00957170">
        <w:rPr>
          <w:rFonts w:ascii="Palatino Linotype" w:eastAsia="Palatino Linotype" w:hAnsi="Palatino Linotype" w:cs="Palatino Linotype"/>
        </w:rPr>
        <w:t xml:space="preserve"> </w:t>
      </w:r>
      <w:r w:rsidRPr="00957170">
        <w:rPr>
          <w:rFonts w:ascii="Palatino Linotype" w:eastAsia="Palatino Linotype" w:hAnsi="Palatino Linotype" w:cs="Palatino Linotype"/>
        </w:rPr>
        <w:t>de información</w:t>
      </w:r>
      <w:r w:rsidR="0025143D" w:rsidRPr="00957170">
        <w:rPr>
          <w:rFonts w:ascii="Palatino Linotype" w:eastAsia="Palatino Linotype" w:hAnsi="Palatino Linotype" w:cs="Palatino Linotype"/>
        </w:rPr>
        <w:t xml:space="preserve"> </w:t>
      </w:r>
      <w:r w:rsidR="00B73550" w:rsidRPr="00957170">
        <w:rPr>
          <w:rFonts w:ascii="Palatino Linotype" w:eastAsia="Palatino Linotype" w:hAnsi="Palatino Linotype" w:cs="Palatino Linotype"/>
        </w:rPr>
        <w:t xml:space="preserve">se dio respuesta de la siguiente manera: </w:t>
      </w:r>
    </w:p>
    <w:p w14:paraId="5B93FF25" w14:textId="77777777" w:rsidR="00B73550" w:rsidRPr="00957170" w:rsidRDefault="00B73550" w:rsidP="005365F3">
      <w:pPr>
        <w:spacing w:after="0" w:line="360" w:lineRule="auto"/>
        <w:jc w:val="both"/>
        <w:rPr>
          <w:rFonts w:ascii="Palatino Linotype" w:eastAsia="Palatino Linotype" w:hAnsi="Palatino Linotype" w:cs="Palatino Linotype"/>
        </w:rPr>
      </w:pPr>
    </w:p>
    <w:p w14:paraId="1CD14670" w14:textId="77777777" w:rsidR="00B73550" w:rsidRPr="00957170" w:rsidRDefault="00B73550" w:rsidP="00B73550">
      <w:pPr>
        <w:pStyle w:val="Prrafodelista"/>
        <w:numPr>
          <w:ilvl w:val="0"/>
          <w:numId w:val="49"/>
        </w:numPr>
        <w:spacing w:after="0" w:line="360" w:lineRule="auto"/>
        <w:jc w:val="both"/>
        <w:rPr>
          <w:rFonts w:ascii="Palatino Linotype" w:eastAsia="Palatino Linotype" w:hAnsi="Palatino Linotype" w:cs="Palatino Linotype"/>
        </w:rPr>
      </w:pPr>
      <w:r w:rsidRPr="00957170">
        <w:rPr>
          <w:rFonts w:ascii="Palatino Linotype" w:eastAsia="Palatino Linotype" w:hAnsi="Palatino Linotype" w:cs="Palatino Linotype"/>
        </w:rPr>
        <w:t>El Tesorero Municipal informa que los documentos solicitados forman parte de la integración del cuarto trimestre de 2025, que dicha integración está normada en los Lineamientos del OSFEM, en materia de integración, presentación y envío de los informes trimestrales del ejercicio fiscal 2025, de las entidades fiscalizables del Estado de México; los cuales ya fueron emitidos por el OSFEM el día 01 de abril de 2025. En este sentido, informó la entrega del Acuerdo 7/2025 publicado por el OSFEM por el que se emiten los lineamientos, fechas de capacitación y calendarización para la integración y presentación de los informes trimestrales estatales y municipales, establecidos en el anexo 1 de este Acuerdo, del ejercicio fiscal 2025.</w:t>
      </w:r>
    </w:p>
    <w:p w14:paraId="327C646B" w14:textId="77777777" w:rsidR="00B73550" w:rsidRPr="00957170" w:rsidRDefault="00B73550" w:rsidP="00B73550">
      <w:pPr>
        <w:pStyle w:val="Prrafodelista"/>
        <w:spacing w:after="0" w:line="360" w:lineRule="auto"/>
        <w:jc w:val="both"/>
        <w:rPr>
          <w:rFonts w:ascii="Palatino Linotype" w:eastAsia="Palatino Linotype" w:hAnsi="Palatino Linotype" w:cs="Palatino Linotype"/>
        </w:rPr>
      </w:pPr>
    </w:p>
    <w:p w14:paraId="001F59D2" w14:textId="2387F987" w:rsidR="00B73550" w:rsidRPr="00957170" w:rsidRDefault="00B73550" w:rsidP="00B73550">
      <w:pPr>
        <w:pStyle w:val="Prrafodelista"/>
        <w:spacing w:after="0" w:line="360" w:lineRule="auto"/>
        <w:jc w:val="both"/>
        <w:rPr>
          <w:rFonts w:ascii="Palatino Linotype" w:eastAsia="Palatino Linotype" w:hAnsi="Palatino Linotype" w:cs="Palatino Linotype"/>
        </w:rPr>
      </w:pPr>
      <w:r w:rsidRPr="00957170">
        <w:rPr>
          <w:rFonts w:ascii="Palatino Linotype" w:eastAsia="Palatino Linotype" w:hAnsi="Palatino Linotype" w:cs="Palatino Linotype"/>
        </w:rPr>
        <w:t xml:space="preserve">Asimismo, se anexa el link directo de la página oficial del Órgano Superior de Fiscalización del Estado de México, en el apartado de Lineamientos, componentes informes trimestrales, Acuerdo 7/2025: https://www.osfem.gob.mx/assets/conocenos/marco normativo/acuerdos/2025/acuerdo 07 2025.pdf </w:t>
      </w:r>
    </w:p>
    <w:p w14:paraId="4DC57A65" w14:textId="77777777" w:rsidR="00B73550" w:rsidRPr="00957170" w:rsidRDefault="00B73550" w:rsidP="00B73550">
      <w:pPr>
        <w:spacing w:after="0" w:line="360" w:lineRule="auto"/>
        <w:jc w:val="both"/>
        <w:rPr>
          <w:rFonts w:ascii="Palatino Linotype" w:eastAsia="Palatino Linotype" w:hAnsi="Palatino Linotype" w:cs="Palatino Linotype"/>
        </w:rPr>
      </w:pPr>
    </w:p>
    <w:p w14:paraId="2BF55BDF" w14:textId="35FAE687" w:rsidR="00B73550" w:rsidRPr="00957170" w:rsidRDefault="00B73550" w:rsidP="00B73550">
      <w:pPr>
        <w:spacing w:after="0" w:line="360" w:lineRule="auto"/>
        <w:jc w:val="both"/>
        <w:rPr>
          <w:rFonts w:ascii="Palatino Linotype" w:eastAsia="Palatino Linotype" w:hAnsi="Palatino Linotype" w:cs="Palatino Linotype"/>
        </w:rPr>
      </w:pPr>
      <w:r w:rsidRPr="00957170">
        <w:rPr>
          <w:rFonts w:ascii="Palatino Linotype" w:eastAsia="Palatino Linotype" w:hAnsi="Palatino Linotype" w:cs="Palatino Linotype"/>
        </w:rPr>
        <w:t>-</w:t>
      </w:r>
      <w:r w:rsidRPr="00957170">
        <w:rPr>
          <w:rFonts w:ascii="Palatino Linotype" w:eastAsia="Palatino Linotype" w:hAnsi="Palatino Linotype" w:cs="Palatino Linotype"/>
        </w:rPr>
        <w:tab/>
        <w:t xml:space="preserve"> La Directora General de Cultura y Turismo señaló que la información requerida no se encuentra bajo la esfera de sus atribuciones. Que conforme a sus funciones corresponde a la Tesorería Municipal, a la Dirección General de Administración, a la Coordinación General de Comunicación Social y a la Dirección General de Seguridad y Protección. </w:t>
      </w:r>
    </w:p>
    <w:p w14:paraId="756AA461" w14:textId="77777777" w:rsidR="00B73550" w:rsidRPr="00957170" w:rsidRDefault="00B73550" w:rsidP="00B73550">
      <w:pPr>
        <w:spacing w:after="0" w:line="360" w:lineRule="auto"/>
        <w:jc w:val="both"/>
        <w:rPr>
          <w:rFonts w:ascii="Palatino Linotype" w:eastAsia="Palatino Linotype" w:hAnsi="Palatino Linotype" w:cs="Palatino Linotype"/>
        </w:rPr>
      </w:pPr>
    </w:p>
    <w:p w14:paraId="1B8758D3" w14:textId="77777777" w:rsidR="00B73550" w:rsidRPr="00957170" w:rsidRDefault="00B73550" w:rsidP="00B73550">
      <w:pPr>
        <w:spacing w:after="0" w:line="360" w:lineRule="auto"/>
        <w:jc w:val="both"/>
        <w:rPr>
          <w:rFonts w:ascii="Palatino Linotype" w:eastAsia="Palatino Linotype" w:hAnsi="Palatino Linotype" w:cs="Palatino Linotype"/>
        </w:rPr>
      </w:pPr>
      <w:r w:rsidRPr="00957170">
        <w:rPr>
          <w:rFonts w:ascii="Palatino Linotype" w:eastAsia="Palatino Linotype" w:hAnsi="Palatino Linotype" w:cs="Palatino Linotype"/>
        </w:rPr>
        <w:t>-</w:t>
      </w:r>
      <w:r w:rsidRPr="00957170">
        <w:rPr>
          <w:rFonts w:ascii="Palatino Linotype" w:eastAsia="Palatino Linotype" w:hAnsi="Palatino Linotype" w:cs="Palatino Linotype"/>
        </w:rPr>
        <w:tab/>
        <w:t xml:space="preserve">La Directora General de Administración refiere remitir la respuesta de la Dirección de Recursos Materiales del Ayuntamiento. Oficio de la Directora de Recursos Materiales mediante el cual señala que la información relativa al punto b) Contratación de artistas, grupos culturales y servicios artísticos, podía ser consultada en el portal de IPOMEX (proporciona liga en formato abierto). Asimismo, refiere que la información relacionada con los incisos a, c, d, se encuentra fuera de la competencia de esa Dirección y sus Departamentos. </w:t>
      </w:r>
    </w:p>
    <w:p w14:paraId="42EC3F1F" w14:textId="77777777" w:rsidR="00B73550" w:rsidRPr="00957170" w:rsidRDefault="00B73550" w:rsidP="00B73550">
      <w:pPr>
        <w:spacing w:after="0" w:line="360" w:lineRule="auto"/>
        <w:jc w:val="both"/>
        <w:rPr>
          <w:rFonts w:ascii="Palatino Linotype" w:eastAsia="Palatino Linotype" w:hAnsi="Palatino Linotype" w:cs="Palatino Linotype"/>
        </w:rPr>
      </w:pPr>
    </w:p>
    <w:p w14:paraId="5CD5133E" w14:textId="0023D2AC" w:rsidR="00B73550" w:rsidRPr="00957170" w:rsidRDefault="00B73550" w:rsidP="00B73550">
      <w:pPr>
        <w:spacing w:after="0" w:line="360" w:lineRule="auto"/>
        <w:jc w:val="both"/>
        <w:rPr>
          <w:rFonts w:ascii="Palatino Linotype" w:eastAsia="Palatino Linotype" w:hAnsi="Palatino Linotype" w:cs="Palatino Linotype"/>
        </w:rPr>
      </w:pPr>
      <w:r w:rsidRPr="00957170">
        <w:rPr>
          <w:rFonts w:ascii="Palatino Linotype" w:eastAsia="Palatino Linotype" w:hAnsi="Palatino Linotype" w:cs="Palatino Linotype"/>
        </w:rPr>
        <w:t>- El Coordinador General de Comunicación Social refiere que no tiene atribuciones para generar, poseer o administrar la información solicitada.</w:t>
      </w:r>
    </w:p>
    <w:p w14:paraId="1568C97E" w14:textId="77777777" w:rsidR="00B73550" w:rsidRPr="00957170" w:rsidRDefault="00B73550" w:rsidP="005365F3">
      <w:pPr>
        <w:spacing w:after="0" w:line="360" w:lineRule="auto"/>
        <w:jc w:val="both"/>
        <w:rPr>
          <w:rFonts w:ascii="Palatino Linotype" w:eastAsia="Palatino Linotype" w:hAnsi="Palatino Linotype" w:cs="Palatino Linotype"/>
        </w:rPr>
      </w:pPr>
    </w:p>
    <w:p w14:paraId="037703F4" w14:textId="7CB30AB7" w:rsidR="00E826D8" w:rsidRPr="00957170" w:rsidRDefault="00E826D8" w:rsidP="00D75521">
      <w:pPr>
        <w:spacing w:after="0" w:line="360" w:lineRule="auto"/>
        <w:ind w:right="49"/>
        <w:jc w:val="both"/>
        <w:rPr>
          <w:rFonts w:ascii="Palatino Linotype" w:eastAsia="Palatino Linotype" w:hAnsi="Palatino Linotype" w:cs="Palatino Linotype"/>
        </w:rPr>
      </w:pPr>
      <w:r w:rsidRPr="00957170">
        <w:rPr>
          <w:rFonts w:ascii="Palatino Linotype" w:eastAsia="Palatino Linotype" w:hAnsi="Palatino Linotype" w:cs="Palatino Linotype"/>
        </w:rPr>
        <w:t xml:space="preserve">Una vez conocida la respuesta, la parte </w:t>
      </w:r>
      <w:r w:rsidRPr="00957170">
        <w:rPr>
          <w:rFonts w:ascii="Palatino Linotype" w:eastAsia="Palatino Linotype" w:hAnsi="Palatino Linotype" w:cs="Palatino Linotype"/>
          <w:b/>
        </w:rPr>
        <w:t xml:space="preserve">Recurrente </w:t>
      </w:r>
      <w:r w:rsidRPr="00957170">
        <w:rPr>
          <w:rFonts w:ascii="Palatino Linotype" w:eastAsia="Palatino Linotype" w:hAnsi="Palatino Linotype" w:cs="Palatino Linotype"/>
        </w:rPr>
        <w:t xml:space="preserve">interpuso el medio de impugnación que ahora se resuelve, por la </w:t>
      </w:r>
      <w:r w:rsidR="00B73550" w:rsidRPr="00957170">
        <w:rPr>
          <w:rFonts w:ascii="Palatino Linotype" w:eastAsia="Palatino Linotype" w:hAnsi="Palatino Linotype" w:cs="Palatino Linotype"/>
        </w:rPr>
        <w:t>negativa en la entrega de la información</w:t>
      </w:r>
      <w:r w:rsidRPr="00957170">
        <w:rPr>
          <w:rFonts w:ascii="Palatino Linotype" w:eastAsia="Palatino Linotype" w:hAnsi="Palatino Linotype" w:cs="Palatino Linotype"/>
        </w:rPr>
        <w:t xml:space="preserve">. </w:t>
      </w:r>
    </w:p>
    <w:p w14:paraId="3673AB60" w14:textId="77777777" w:rsidR="005365F3" w:rsidRPr="00957170" w:rsidRDefault="005365F3" w:rsidP="005365F3">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957170">
        <w:rPr>
          <w:rFonts w:ascii="Palatino Linotype" w:eastAsia="Palatino Linotype" w:hAnsi="Palatino Linotype" w:cs="Palatino Linotype"/>
        </w:rPr>
        <w:t>Es de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0E8261A3" w14:textId="77777777" w:rsidR="005365F3" w:rsidRPr="00957170" w:rsidRDefault="005365F3" w:rsidP="005365F3">
      <w:pPr>
        <w:spacing w:before="240" w:after="240" w:line="360" w:lineRule="auto"/>
        <w:jc w:val="both"/>
        <w:rPr>
          <w:rFonts w:ascii="Palatino Linotype" w:eastAsia="Palatino Linotype" w:hAnsi="Palatino Linotype" w:cs="Palatino Linotype"/>
        </w:rPr>
      </w:pPr>
      <w:r w:rsidRPr="00957170">
        <w:rPr>
          <w:rFonts w:ascii="Palatino Linotype" w:eastAsia="Palatino Linotype" w:hAnsi="Palatino Linotype" w:cs="Palatino Linotype"/>
        </w:rPr>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3AE862F0" w14:textId="77777777" w:rsidR="005365F3" w:rsidRPr="00957170" w:rsidRDefault="005365F3" w:rsidP="005365F3">
      <w:pPr>
        <w:spacing w:before="240" w:after="240" w:line="360" w:lineRule="auto"/>
        <w:ind w:right="51"/>
        <w:jc w:val="both"/>
        <w:rPr>
          <w:rFonts w:ascii="Palatino Linotype" w:eastAsia="Palatino Linotype" w:hAnsi="Palatino Linotype" w:cs="Palatino Linotype"/>
        </w:rPr>
      </w:pPr>
      <w:r w:rsidRPr="00957170">
        <w:rPr>
          <w:rFonts w:ascii="Palatino Linotype" w:eastAsia="Palatino Linotype" w:hAnsi="Palatino Linotype" w:cs="Palatino Linotype"/>
        </w:rPr>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la Ley de Transparencia y Acceso a la Información Pública del Estado de México y Municipios.</w:t>
      </w:r>
    </w:p>
    <w:p w14:paraId="002857ED" w14:textId="77777777" w:rsidR="005365F3" w:rsidRPr="00957170" w:rsidRDefault="005365F3" w:rsidP="005365F3">
      <w:pPr>
        <w:spacing w:before="240" w:after="240" w:line="360" w:lineRule="auto"/>
        <w:jc w:val="both"/>
        <w:rPr>
          <w:rFonts w:ascii="Palatino Linotype" w:eastAsia="Palatino Linotype" w:hAnsi="Palatino Linotype" w:cs="Palatino Linotype"/>
        </w:rPr>
      </w:pPr>
      <w:r w:rsidRPr="00957170">
        <w:rPr>
          <w:rFonts w:ascii="Palatino Linotype" w:eastAsia="Palatino Linotype" w:hAnsi="Palatino Linotype" w:cs="Palatino Linotype"/>
        </w:rPr>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097CD363" w14:textId="3BF0BB99" w:rsidR="002B3C94" w:rsidRPr="00957170" w:rsidRDefault="005365F3" w:rsidP="005365F3">
      <w:pPr>
        <w:spacing w:before="280" w:after="280" w:line="360" w:lineRule="auto"/>
        <w:jc w:val="both"/>
        <w:rPr>
          <w:rFonts w:ascii="Palatino Linotype" w:eastAsia="Palatino Linotype" w:hAnsi="Palatino Linotype" w:cs="Palatino Linotype"/>
        </w:rPr>
      </w:pPr>
      <w:r w:rsidRPr="00957170">
        <w:rPr>
          <w:rFonts w:ascii="Palatino Linotype" w:eastAsia="Palatino Linotype" w:hAnsi="Palatino Linotype" w:cs="Palatino Linotype"/>
        </w:rPr>
        <w:t>En el caso particular, es de recordar que la Unidad de Transparencia turnó la solicitud</w:t>
      </w:r>
      <w:r w:rsidR="00B73550" w:rsidRPr="00957170">
        <w:rPr>
          <w:rFonts w:ascii="Palatino Linotype" w:eastAsia="Palatino Linotype" w:hAnsi="Palatino Linotype" w:cs="Palatino Linotype"/>
        </w:rPr>
        <w:t xml:space="preserve"> entre otras unidades administrativas a </w:t>
      </w:r>
      <w:r w:rsidRPr="00957170">
        <w:rPr>
          <w:rFonts w:ascii="Palatino Linotype" w:eastAsia="Palatino Linotype" w:hAnsi="Palatino Linotype" w:cs="Palatino Linotype"/>
        </w:rPr>
        <w:t>la Tesorería Municipal</w:t>
      </w:r>
      <w:r w:rsidR="00B73550" w:rsidRPr="00957170">
        <w:rPr>
          <w:rFonts w:ascii="Palatino Linotype" w:eastAsia="Palatino Linotype" w:hAnsi="Palatino Linotype" w:cs="Palatino Linotype"/>
        </w:rPr>
        <w:t xml:space="preserve"> y a la Dirección General de </w:t>
      </w:r>
      <w:r w:rsidR="002B3C94" w:rsidRPr="00957170">
        <w:rPr>
          <w:rFonts w:ascii="Palatino Linotype" w:eastAsia="Palatino Linotype" w:hAnsi="Palatino Linotype" w:cs="Palatino Linotype"/>
        </w:rPr>
        <w:t>Administración</w:t>
      </w:r>
      <w:r w:rsidRPr="00957170">
        <w:rPr>
          <w:rFonts w:ascii="Palatino Linotype" w:eastAsia="Palatino Linotype" w:hAnsi="Palatino Linotype" w:cs="Palatino Linotype"/>
        </w:rPr>
        <w:t>, como la</w:t>
      </w:r>
      <w:r w:rsidR="002B3C94" w:rsidRPr="00957170">
        <w:rPr>
          <w:rFonts w:ascii="Palatino Linotype" w:eastAsia="Palatino Linotype" w:hAnsi="Palatino Linotype" w:cs="Palatino Linotype"/>
        </w:rPr>
        <w:t>s</w:t>
      </w:r>
      <w:r w:rsidRPr="00957170">
        <w:rPr>
          <w:rFonts w:ascii="Palatino Linotype" w:eastAsia="Palatino Linotype" w:hAnsi="Palatino Linotype" w:cs="Palatino Linotype"/>
        </w:rPr>
        <w:t xml:space="preserve"> dependencia</w:t>
      </w:r>
      <w:r w:rsidR="002B3C94" w:rsidRPr="00957170">
        <w:rPr>
          <w:rFonts w:ascii="Palatino Linotype" w:eastAsia="Palatino Linotype" w:hAnsi="Palatino Linotype" w:cs="Palatino Linotype"/>
        </w:rPr>
        <w:t>s</w:t>
      </w:r>
      <w:r w:rsidRPr="00957170">
        <w:rPr>
          <w:rFonts w:ascii="Palatino Linotype" w:eastAsia="Palatino Linotype" w:hAnsi="Palatino Linotype" w:cs="Palatino Linotype"/>
        </w:rPr>
        <w:t xml:space="preserve"> competente</w:t>
      </w:r>
      <w:r w:rsidR="002B3C94" w:rsidRPr="00957170">
        <w:rPr>
          <w:rFonts w:ascii="Palatino Linotype" w:eastAsia="Palatino Linotype" w:hAnsi="Palatino Linotype" w:cs="Palatino Linotype"/>
        </w:rPr>
        <w:t>s</w:t>
      </w:r>
      <w:r w:rsidRPr="00957170">
        <w:rPr>
          <w:rFonts w:ascii="Palatino Linotype" w:eastAsia="Palatino Linotype" w:hAnsi="Palatino Linotype" w:cs="Palatino Linotype"/>
        </w:rPr>
        <w:t xml:space="preserve"> para contar con la información</w:t>
      </w:r>
      <w:r w:rsidR="002B3C94" w:rsidRPr="00957170">
        <w:rPr>
          <w:rFonts w:ascii="Palatino Linotype" w:eastAsia="Palatino Linotype" w:hAnsi="Palatino Linotype" w:cs="Palatino Linotype"/>
        </w:rPr>
        <w:t xml:space="preserve">.  </w:t>
      </w:r>
    </w:p>
    <w:p w14:paraId="4FE51EBF" w14:textId="77777777" w:rsidR="002B3C94" w:rsidRPr="00957170" w:rsidRDefault="002B3C94" w:rsidP="002B3C94">
      <w:pPr>
        <w:spacing w:before="280" w:after="280" w:line="360" w:lineRule="auto"/>
        <w:jc w:val="both"/>
        <w:rPr>
          <w:rFonts w:ascii="Palatino Linotype" w:eastAsia="Palatino Linotype" w:hAnsi="Palatino Linotype" w:cs="Palatino Linotype"/>
        </w:rPr>
      </w:pPr>
      <w:r w:rsidRPr="00957170">
        <w:rPr>
          <w:rFonts w:ascii="Palatino Linotype" w:eastAsia="Palatino Linotype" w:hAnsi="Palatino Linotype" w:cs="Palatino Linotype"/>
        </w:rPr>
        <w:t xml:space="preserve">Correlativo a lo anterior, es necesario precisar que de las constancias que obran en el expediente se logra vislumbrar que el Sujeto Obligado, turnó la solicitud de información a la unidad administrativa competente, a saber la Dirección General de Administración,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 </w:t>
      </w:r>
    </w:p>
    <w:p w14:paraId="6386387E" w14:textId="77777777" w:rsidR="002B3C94" w:rsidRPr="00957170" w:rsidRDefault="002B3C94" w:rsidP="002B3C94">
      <w:pPr>
        <w:spacing w:before="280" w:after="280" w:line="360" w:lineRule="auto"/>
        <w:jc w:val="both"/>
        <w:rPr>
          <w:rFonts w:ascii="Palatino Linotype" w:eastAsia="Palatino Linotype" w:hAnsi="Palatino Linotype" w:cs="Palatino Linotype"/>
        </w:rPr>
      </w:pPr>
      <w:r w:rsidRPr="00957170">
        <w:rPr>
          <w:rFonts w:ascii="Palatino Linotype" w:eastAsia="Palatino Linotype" w:hAnsi="Palatino Linotype" w:cs="Palatino Linotype"/>
        </w:rPr>
        <w:t>•</w:t>
      </w:r>
      <w:r w:rsidRPr="00957170">
        <w:rPr>
          <w:rFonts w:ascii="Palatino Linotype" w:eastAsia="Palatino Linotype" w:hAnsi="Palatino Linotype" w:cs="Palatino Linotype"/>
        </w:rPr>
        <w:tab/>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3265FA55" w14:textId="77777777" w:rsidR="002B3C94" w:rsidRPr="00957170" w:rsidRDefault="002B3C94" w:rsidP="002B3C94">
      <w:pPr>
        <w:spacing w:before="280" w:after="280" w:line="360" w:lineRule="auto"/>
        <w:jc w:val="both"/>
        <w:rPr>
          <w:rFonts w:ascii="Palatino Linotype" w:eastAsia="Palatino Linotype" w:hAnsi="Palatino Linotype" w:cs="Palatino Linotype"/>
        </w:rPr>
      </w:pPr>
      <w:r w:rsidRPr="00957170">
        <w:rPr>
          <w:rFonts w:ascii="Palatino Linotype" w:eastAsia="Palatino Linotype" w:hAnsi="Palatino Linotype" w:cs="Palatino Linotype"/>
        </w:rPr>
        <w:t>•</w:t>
      </w:r>
      <w:r w:rsidRPr="00957170">
        <w:rPr>
          <w:rFonts w:ascii="Palatino Linotype" w:eastAsia="Palatino Linotype" w:hAnsi="Palatino Linotype" w:cs="Palatino Linotype"/>
        </w:rPr>
        <w:tab/>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2107D045" w14:textId="77777777" w:rsidR="002B3C94" w:rsidRPr="00957170" w:rsidRDefault="002B3C94" w:rsidP="002B3C94">
      <w:pPr>
        <w:spacing w:before="280" w:after="280" w:line="360" w:lineRule="auto"/>
        <w:jc w:val="both"/>
        <w:rPr>
          <w:rFonts w:ascii="Palatino Linotype" w:eastAsia="Palatino Linotype" w:hAnsi="Palatino Linotype" w:cs="Palatino Linotype"/>
        </w:rPr>
      </w:pPr>
      <w:r w:rsidRPr="00957170">
        <w:rPr>
          <w:rFonts w:ascii="Palatino Linotype" w:eastAsia="Palatino Linotype" w:hAnsi="Palatino Linotype" w:cs="Palatino Linotype"/>
        </w:rPr>
        <w:t xml:space="preserve">Así y conforme a lo establecido en párrafos anteriores, el Sujeto Obligado cumplió con el procedimiento de búsqueda establecido en el artículo 162 de la Ley de Transparencia y Acceso a la Información Pública del Estado de México y Municipios, al gestionar el requerimiento de información al área competente para conocer de lo peticionado. </w:t>
      </w:r>
    </w:p>
    <w:p w14:paraId="01D9D854" w14:textId="2C5E2430" w:rsidR="002B3C94" w:rsidRPr="00957170" w:rsidRDefault="002B3C94" w:rsidP="002B3C94">
      <w:pPr>
        <w:pStyle w:val="Prrafodelista"/>
        <w:spacing w:before="280" w:after="280" w:line="360" w:lineRule="auto"/>
        <w:jc w:val="both"/>
        <w:rPr>
          <w:rFonts w:ascii="Palatino Linotype" w:eastAsia="Palatino Linotype" w:hAnsi="Palatino Linotype" w:cs="Palatino Linotype"/>
        </w:rPr>
      </w:pPr>
    </w:p>
    <w:p w14:paraId="68737D33" w14:textId="77777777" w:rsidR="002B3C94" w:rsidRPr="00957170" w:rsidRDefault="002B3C94" w:rsidP="002B3C94">
      <w:pPr>
        <w:spacing w:line="360" w:lineRule="auto"/>
        <w:jc w:val="both"/>
        <w:rPr>
          <w:rFonts w:ascii="Palatino Linotype" w:eastAsia="Palatino Linotype" w:hAnsi="Palatino Linotype" w:cs="Palatino Linotype"/>
        </w:rPr>
      </w:pPr>
      <w:r w:rsidRPr="00957170">
        <w:rPr>
          <w:rFonts w:ascii="Palatino Linotype" w:eastAsia="Palatino Linotype" w:hAnsi="Palatino Linotype" w:cs="Palatino Linotype"/>
        </w:rPr>
        <w:t xml:space="preserve">Expuesto lo anterior, y respecto a la naturaleza de la información solicitada. </w:t>
      </w:r>
    </w:p>
    <w:p w14:paraId="05846F55" w14:textId="2A52608F" w:rsidR="002B3C94" w:rsidRPr="00957170" w:rsidRDefault="002B3C94" w:rsidP="002B3C94">
      <w:pPr>
        <w:pStyle w:val="Prrafodelista"/>
        <w:numPr>
          <w:ilvl w:val="0"/>
          <w:numId w:val="49"/>
        </w:numPr>
        <w:spacing w:line="360" w:lineRule="auto"/>
        <w:jc w:val="both"/>
        <w:rPr>
          <w:rFonts w:ascii="Palatino Linotype" w:eastAsia="Palatino Linotype" w:hAnsi="Palatino Linotype" w:cs="Palatino Linotype"/>
          <w:b/>
          <w:bCs/>
          <w:u w:val="single"/>
        </w:rPr>
      </w:pPr>
      <w:r w:rsidRPr="00957170">
        <w:rPr>
          <w:rFonts w:ascii="Palatino Linotype" w:eastAsia="Palatino Linotype" w:hAnsi="Palatino Linotype" w:cs="Palatino Linotype"/>
          <w:b/>
          <w:bCs/>
          <w:u w:val="single"/>
        </w:rPr>
        <w:t>Contratos</w:t>
      </w:r>
    </w:p>
    <w:p w14:paraId="365A8483" w14:textId="602DFF49" w:rsidR="002B3C94" w:rsidRPr="00957170" w:rsidRDefault="002B3C94" w:rsidP="002B3C94">
      <w:pPr>
        <w:spacing w:line="360" w:lineRule="auto"/>
        <w:jc w:val="both"/>
        <w:rPr>
          <w:rFonts w:ascii="Palatino Linotype" w:hAnsi="Palatino Linotype"/>
        </w:rPr>
      </w:pPr>
      <w:r w:rsidRPr="00957170">
        <w:rPr>
          <w:rFonts w:ascii="Palatino Linotype" w:eastAsia="Palatino Linotype" w:hAnsi="Palatino Linotype" w:cs="Palatino Linotype"/>
        </w:rPr>
        <w:t xml:space="preserve">Al respecto, resulta conveniente </w:t>
      </w:r>
      <w:r w:rsidRPr="00957170">
        <w:rPr>
          <w:rFonts w:ascii="Palatino Linotype" w:hAnsi="Palatino Linotype"/>
        </w:rPr>
        <w:t xml:space="preserve">traer a colación que el artículo 1 de la Ley de Contratación Pública del Estado de México y Municipios, tiene por objeto regular los actos relativos a la planeación, programación, presupuestación, ejecución y control de la adquisición, enajenación y arrendamiento de bienes, así como </w:t>
      </w:r>
      <w:r w:rsidRPr="00957170">
        <w:rPr>
          <w:rFonts w:ascii="Palatino Linotype" w:hAnsi="Palatino Linotype"/>
          <w:b/>
          <w:u w:val="single"/>
        </w:rPr>
        <w:t>la contratación de servicios de cualquier naturaleza</w:t>
      </w:r>
      <w:r w:rsidRPr="00957170">
        <w:rPr>
          <w:rFonts w:ascii="Palatino Linotype" w:hAnsi="Palatino Linotype"/>
        </w:rPr>
        <w:t xml:space="preserve">, que realicen diversas entidades públicas, entre ellas, </w:t>
      </w:r>
      <w:r w:rsidRPr="00957170">
        <w:rPr>
          <w:rFonts w:ascii="Palatino Linotype" w:hAnsi="Palatino Linotype"/>
          <w:b/>
          <w:u w:val="single"/>
        </w:rPr>
        <w:t>los ayuntamientos de los municipios del Estado</w:t>
      </w:r>
      <w:r w:rsidRPr="00957170">
        <w:rPr>
          <w:rFonts w:ascii="Palatino Linotype" w:hAnsi="Palatino Linotype"/>
        </w:rPr>
        <w:t xml:space="preserve">, tal como se advierte a continuación: </w:t>
      </w:r>
    </w:p>
    <w:p w14:paraId="499A70DA" w14:textId="77777777" w:rsidR="002B3C94" w:rsidRPr="00957170" w:rsidRDefault="002B3C94" w:rsidP="002B3C94">
      <w:pPr>
        <w:spacing w:line="360" w:lineRule="auto"/>
        <w:jc w:val="both"/>
        <w:rPr>
          <w:rFonts w:ascii="Palatino Linotype" w:hAnsi="Palatino Linotype"/>
        </w:rPr>
      </w:pPr>
    </w:p>
    <w:p w14:paraId="44E83E2D" w14:textId="77777777" w:rsidR="002B3C94" w:rsidRPr="00957170" w:rsidRDefault="002B3C94" w:rsidP="002B3C94">
      <w:pPr>
        <w:spacing w:line="276" w:lineRule="auto"/>
        <w:ind w:left="851" w:right="616"/>
        <w:jc w:val="both"/>
        <w:rPr>
          <w:rFonts w:ascii="Palatino Linotype" w:hAnsi="Palatino Linotype"/>
          <w:i/>
        </w:rPr>
      </w:pPr>
      <w:r w:rsidRPr="00957170">
        <w:rPr>
          <w:rFonts w:ascii="Palatino Linotype" w:hAnsi="Palatino Linotype"/>
          <w:bCs/>
        </w:rPr>
        <w:t>“</w:t>
      </w:r>
      <w:r w:rsidRPr="00957170">
        <w:rPr>
          <w:rFonts w:ascii="Palatino Linotype" w:hAnsi="Palatino Linotype"/>
          <w:b/>
        </w:rPr>
        <w:t>Artículo 1.-</w:t>
      </w:r>
      <w:r w:rsidRPr="00957170">
        <w:rPr>
          <w:rFonts w:ascii="Palatino Linotype" w:hAnsi="Palatino Linotype"/>
          <w:i/>
        </w:rPr>
        <w:t xml:space="preserve"> Esta Ley tiene por objeto regular los actos relativos a la planeación, programación, presupuestación, ejecución y control de la adquisición, enajenación y arrendamiento de bienes, </w:t>
      </w:r>
      <w:r w:rsidRPr="00957170">
        <w:rPr>
          <w:rFonts w:ascii="Palatino Linotype" w:hAnsi="Palatino Linotype"/>
          <w:b/>
          <w:i/>
          <w:u w:val="single"/>
        </w:rPr>
        <w:t>y la contratación de servicios de cualquier naturaleza</w:t>
      </w:r>
      <w:r w:rsidRPr="00957170">
        <w:rPr>
          <w:rFonts w:ascii="Palatino Linotype" w:hAnsi="Palatino Linotype"/>
          <w:i/>
        </w:rPr>
        <w:t xml:space="preserve">, que realicen: </w:t>
      </w:r>
    </w:p>
    <w:p w14:paraId="1CA61C2B" w14:textId="77777777" w:rsidR="002B3C94" w:rsidRPr="00957170" w:rsidRDefault="002B3C94" w:rsidP="002B3C94">
      <w:pPr>
        <w:spacing w:line="276" w:lineRule="auto"/>
        <w:ind w:left="851" w:right="616"/>
        <w:jc w:val="both"/>
        <w:rPr>
          <w:rFonts w:ascii="Palatino Linotype" w:hAnsi="Palatino Linotype"/>
          <w:i/>
        </w:rPr>
      </w:pPr>
      <w:r w:rsidRPr="00957170">
        <w:rPr>
          <w:rFonts w:ascii="Palatino Linotype" w:hAnsi="Palatino Linotype"/>
          <w:i/>
        </w:rPr>
        <w:t xml:space="preserve">I. Las secretarías y las unidades administrativas del Poder Ejecutivo del Estado. </w:t>
      </w:r>
    </w:p>
    <w:p w14:paraId="2B934C9A" w14:textId="77777777" w:rsidR="002B3C94" w:rsidRPr="00957170" w:rsidRDefault="002B3C94" w:rsidP="002B3C94">
      <w:pPr>
        <w:spacing w:line="276" w:lineRule="auto"/>
        <w:ind w:left="851" w:right="616"/>
        <w:jc w:val="both"/>
        <w:rPr>
          <w:rFonts w:ascii="Palatino Linotype" w:hAnsi="Palatino Linotype"/>
          <w:i/>
        </w:rPr>
      </w:pPr>
      <w:r w:rsidRPr="00957170">
        <w:rPr>
          <w:rFonts w:ascii="Palatino Linotype" w:hAnsi="Palatino Linotype"/>
          <w:i/>
        </w:rPr>
        <w:t xml:space="preserve">II. La Procuraduría General de Justicia. </w:t>
      </w:r>
    </w:p>
    <w:p w14:paraId="4CEE8583" w14:textId="77777777" w:rsidR="002B3C94" w:rsidRPr="00957170" w:rsidRDefault="002B3C94" w:rsidP="002B3C94">
      <w:pPr>
        <w:spacing w:line="276" w:lineRule="auto"/>
        <w:ind w:left="851" w:right="616"/>
        <w:jc w:val="both"/>
        <w:rPr>
          <w:rFonts w:ascii="Palatino Linotype" w:hAnsi="Palatino Linotype"/>
          <w:b/>
          <w:i/>
          <w:u w:val="single"/>
        </w:rPr>
      </w:pPr>
      <w:r w:rsidRPr="00957170">
        <w:rPr>
          <w:rFonts w:ascii="Palatino Linotype" w:hAnsi="Palatino Linotype"/>
          <w:b/>
          <w:i/>
          <w:u w:val="single"/>
        </w:rPr>
        <w:t xml:space="preserve">III. Los ayuntamientos de los municipios del Estado. </w:t>
      </w:r>
    </w:p>
    <w:p w14:paraId="7584DD0F" w14:textId="77777777" w:rsidR="002B3C94" w:rsidRPr="00957170" w:rsidRDefault="002B3C94" w:rsidP="002B3C94">
      <w:pPr>
        <w:spacing w:line="276" w:lineRule="auto"/>
        <w:ind w:left="851" w:right="616"/>
        <w:jc w:val="both"/>
        <w:rPr>
          <w:rFonts w:ascii="Palatino Linotype" w:hAnsi="Palatino Linotype"/>
          <w:i/>
        </w:rPr>
      </w:pPr>
      <w:r w:rsidRPr="00957170">
        <w:rPr>
          <w:rFonts w:ascii="Palatino Linotype" w:hAnsi="Palatino Linotype"/>
          <w:i/>
        </w:rPr>
        <w:t xml:space="preserve">IV. Los organismos auxiliares y fideicomisos públicos, de carácter estatal o municipal. </w:t>
      </w:r>
    </w:p>
    <w:p w14:paraId="05218CED" w14:textId="77777777" w:rsidR="002B3C94" w:rsidRPr="00957170" w:rsidRDefault="002B3C94" w:rsidP="002B3C94">
      <w:pPr>
        <w:spacing w:line="276" w:lineRule="auto"/>
        <w:ind w:left="851" w:right="616"/>
        <w:jc w:val="both"/>
        <w:rPr>
          <w:rFonts w:ascii="Palatino Linotype" w:hAnsi="Palatino Linotype"/>
          <w:i/>
        </w:rPr>
      </w:pPr>
      <w:r w:rsidRPr="00957170">
        <w:rPr>
          <w:rFonts w:ascii="Palatino Linotype" w:hAnsi="Palatino Linotype"/>
          <w:i/>
        </w:rPr>
        <w:t>V. Los tribunales administrativos.”</w:t>
      </w:r>
    </w:p>
    <w:p w14:paraId="732818F7" w14:textId="77777777" w:rsidR="002B3C94" w:rsidRPr="00957170" w:rsidRDefault="002B3C94" w:rsidP="002B3C94">
      <w:pPr>
        <w:spacing w:line="276" w:lineRule="auto"/>
        <w:ind w:left="851" w:right="616"/>
        <w:jc w:val="both"/>
        <w:rPr>
          <w:rFonts w:ascii="Palatino Linotype" w:hAnsi="Palatino Linotype"/>
          <w:i/>
        </w:rPr>
      </w:pPr>
      <w:r w:rsidRPr="00957170">
        <w:rPr>
          <w:rFonts w:ascii="Palatino Linotype" w:hAnsi="Palatino Linotype"/>
          <w:i/>
        </w:rPr>
        <w:t>(Énfasis Añadido)</w:t>
      </w:r>
    </w:p>
    <w:p w14:paraId="6452B6C3" w14:textId="77777777" w:rsidR="002B3C94" w:rsidRPr="00957170" w:rsidRDefault="002B3C94" w:rsidP="002B3C94">
      <w:pPr>
        <w:spacing w:line="276" w:lineRule="auto"/>
        <w:ind w:left="567" w:right="333"/>
        <w:jc w:val="both"/>
        <w:rPr>
          <w:rFonts w:ascii="Palatino Linotype" w:hAnsi="Palatino Linotype"/>
          <w:i/>
        </w:rPr>
      </w:pPr>
    </w:p>
    <w:p w14:paraId="543A3A92" w14:textId="77777777" w:rsidR="002B3C94" w:rsidRPr="00957170" w:rsidRDefault="002B3C94" w:rsidP="002B3C94">
      <w:pPr>
        <w:spacing w:line="360" w:lineRule="auto"/>
        <w:jc w:val="both"/>
        <w:rPr>
          <w:rFonts w:ascii="Palatino Linotype" w:hAnsi="Palatino Linotype"/>
        </w:rPr>
      </w:pPr>
      <w:r w:rsidRPr="00957170">
        <w:rPr>
          <w:rFonts w:ascii="Palatino Linotype" w:hAnsi="Palatino Linotype"/>
        </w:rPr>
        <w:t>En ese mismo orden de ideas, l</w:t>
      </w:r>
      <w:r w:rsidRPr="00957170">
        <w:rPr>
          <w:rFonts w:ascii="Palatino Linotype" w:eastAsia="Palatino Linotype" w:hAnsi="Palatino Linotype" w:cs="Palatino Linotype"/>
        </w:rPr>
        <w:t xml:space="preserve">os artículos 26 y 27 de la Ley de Contratación Pública del Estado de México y Municipios, señalan que las adquisiciones, arrendamientos y servicios se adjudicarán a través de licitaciones públicas mediante convocatoria pública o bien, a través de las excepciones a dicho procedimiento, como se observa a continuación: </w:t>
      </w:r>
    </w:p>
    <w:p w14:paraId="58E5C3D0" w14:textId="77777777" w:rsidR="002B3C94" w:rsidRPr="00957170" w:rsidRDefault="002B3C94" w:rsidP="002B3C94">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0195D510" w14:textId="77777777" w:rsidR="002B3C94" w:rsidRPr="00957170" w:rsidRDefault="002B3C94" w:rsidP="002B3C94">
      <w:pPr>
        <w:spacing w:line="276" w:lineRule="auto"/>
        <w:ind w:left="851" w:right="616"/>
        <w:jc w:val="center"/>
        <w:rPr>
          <w:rFonts w:ascii="Palatino Linotype" w:eastAsia="Palatino Linotype" w:hAnsi="Palatino Linotype" w:cs="Palatino Linotype"/>
          <w:b/>
          <w:i/>
        </w:rPr>
      </w:pPr>
      <w:r w:rsidRPr="00957170">
        <w:rPr>
          <w:rFonts w:ascii="Palatino Linotype" w:eastAsia="Palatino Linotype" w:hAnsi="Palatino Linotype" w:cs="Palatino Linotype"/>
          <w:b/>
          <w:i/>
        </w:rPr>
        <w:t>LEY DE CONTRATACIÓN PÚBLICA DEL ESTADO DE MÉXICO Y MUNICIPIO</w:t>
      </w:r>
    </w:p>
    <w:p w14:paraId="6C1B79C3" w14:textId="77777777" w:rsidR="002B3C94" w:rsidRPr="00957170" w:rsidRDefault="002B3C94" w:rsidP="002B3C94">
      <w:pPr>
        <w:spacing w:line="276" w:lineRule="auto"/>
        <w:ind w:left="851" w:right="616"/>
        <w:jc w:val="both"/>
        <w:rPr>
          <w:rFonts w:ascii="Palatino Linotype" w:eastAsia="Palatino Linotype" w:hAnsi="Palatino Linotype" w:cs="Palatino Linotype"/>
          <w:i/>
        </w:rPr>
      </w:pPr>
      <w:r w:rsidRPr="00957170">
        <w:rPr>
          <w:rFonts w:ascii="Palatino Linotype" w:eastAsia="Palatino Linotype" w:hAnsi="Palatino Linotype" w:cs="Palatino Linotype"/>
          <w:bCs/>
          <w:i/>
        </w:rPr>
        <w:t>“</w:t>
      </w:r>
      <w:r w:rsidRPr="00957170">
        <w:rPr>
          <w:rFonts w:ascii="Palatino Linotype" w:eastAsia="Palatino Linotype" w:hAnsi="Palatino Linotype" w:cs="Palatino Linotype"/>
          <w:b/>
          <w:i/>
        </w:rPr>
        <w:t>Artículo 26.-</w:t>
      </w:r>
      <w:r w:rsidRPr="00957170">
        <w:rPr>
          <w:rFonts w:ascii="Palatino Linotype" w:eastAsia="Palatino Linotype" w:hAnsi="Palatino Linotype" w:cs="Palatino Linotype"/>
          <w:i/>
        </w:rPr>
        <w:t xml:space="preserve"> Las adquisiciones, arrendamientos y servicios se adjudicarán a través de licitaciones públicas, mediante convocatoria pública. </w:t>
      </w:r>
    </w:p>
    <w:p w14:paraId="751B1B75" w14:textId="77777777" w:rsidR="002B3C94" w:rsidRPr="00957170" w:rsidRDefault="002B3C94" w:rsidP="002B3C94">
      <w:pPr>
        <w:spacing w:line="276" w:lineRule="auto"/>
        <w:ind w:left="851" w:right="616"/>
        <w:jc w:val="both"/>
        <w:rPr>
          <w:rFonts w:ascii="Palatino Linotype" w:eastAsia="Palatino Linotype" w:hAnsi="Palatino Linotype" w:cs="Palatino Linotype"/>
          <w:i/>
        </w:rPr>
      </w:pPr>
    </w:p>
    <w:p w14:paraId="2BF9595B" w14:textId="77777777" w:rsidR="002B3C94" w:rsidRPr="00957170" w:rsidRDefault="002B3C94" w:rsidP="002B3C94">
      <w:pPr>
        <w:spacing w:line="276" w:lineRule="auto"/>
        <w:ind w:left="851" w:right="616"/>
        <w:jc w:val="both"/>
        <w:rPr>
          <w:rFonts w:ascii="Palatino Linotype" w:eastAsia="Palatino Linotype" w:hAnsi="Palatino Linotype" w:cs="Palatino Linotype"/>
          <w:i/>
        </w:rPr>
      </w:pPr>
      <w:r w:rsidRPr="00957170">
        <w:rPr>
          <w:rFonts w:ascii="Palatino Linotype" w:eastAsia="Palatino Linotype" w:hAnsi="Palatino Linotype" w:cs="Palatino Linotype"/>
          <w:b/>
          <w:i/>
        </w:rPr>
        <w:t>Artículo 27.-</w:t>
      </w:r>
      <w:r w:rsidRPr="00957170">
        <w:rPr>
          <w:rFonts w:ascii="Palatino Linotype" w:eastAsia="Palatino Linotype" w:hAnsi="Palatino Linotype" w:cs="Palatino Linotype"/>
          <w:i/>
        </w:rPr>
        <w:t xml:space="preserve"> La Secretaría, las entidades, los tribunales administrativos y los </w:t>
      </w:r>
      <w:r w:rsidRPr="00957170">
        <w:rPr>
          <w:rFonts w:ascii="Palatino Linotype" w:eastAsia="Palatino Linotype" w:hAnsi="Palatino Linotype" w:cs="Palatino Linotype"/>
          <w:b/>
          <w:i/>
        </w:rPr>
        <w:t>ayuntamientos</w:t>
      </w:r>
      <w:r w:rsidRPr="00957170">
        <w:rPr>
          <w:rFonts w:ascii="Palatino Linotype" w:eastAsia="Palatino Linotype" w:hAnsi="Palatino Linotype" w:cs="Palatino Linotype"/>
          <w:i/>
        </w:rPr>
        <w:t xml:space="preserve"> podrán adjudicar adquisiciones, arrendamientos y servicios, mediante las excepciones al procedimiento de licitación que a continuación se señalan: </w:t>
      </w:r>
    </w:p>
    <w:p w14:paraId="17E5C9A9" w14:textId="77777777" w:rsidR="002B3C94" w:rsidRPr="00957170" w:rsidRDefault="002B3C94" w:rsidP="002B3C94">
      <w:pPr>
        <w:spacing w:line="276" w:lineRule="auto"/>
        <w:ind w:left="851" w:right="616"/>
        <w:jc w:val="both"/>
        <w:rPr>
          <w:rFonts w:ascii="Palatino Linotype" w:eastAsia="Palatino Linotype" w:hAnsi="Palatino Linotype" w:cs="Palatino Linotype"/>
          <w:i/>
        </w:rPr>
      </w:pPr>
      <w:r w:rsidRPr="00957170">
        <w:rPr>
          <w:rFonts w:ascii="Palatino Linotype" w:eastAsia="Palatino Linotype" w:hAnsi="Palatino Linotype" w:cs="Palatino Linotype"/>
          <w:i/>
        </w:rPr>
        <w:t xml:space="preserve">I. Invitación restringida. </w:t>
      </w:r>
    </w:p>
    <w:p w14:paraId="65760473" w14:textId="77777777" w:rsidR="002B3C94" w:rsidRPr="00957170" w:rsidRDefault="002B3C94" w:rsidP="002B3C94">
      <w:pPr>
        <w:spacing w:line="276" w:lineRule="auto"/>
        <w:ind w:left="851" w:right="616"/>
        <w:jc w:val="both"/>
        <w:rPr>
          <w:rFonts w:ascii="Palatino Linotype" w:eastAsia="Palatino Linotype" w:hAnsi="Palatino Linotype" w:cs="Palatino Linotype"/>
          <w:i/>
        </w:rPr>
      </w:pPr>
      <w:r w:rsidRPr="00957170">
        <w:rPr>
          <w:rFonts w:ascii="Palatino Linotype" w:eastAsia="Palatino Linotype" w:hAnsi="Palatino Linotype" w:cs="Palatino Linotype"/>
          <w:i/>
        </w:rPr>
        <w:t>II. Adjudicación directa.”</w:t>
      </w:r>
    </w:p>
    <w:p w14:paraId="7B95A87C" w14:textId="77777777" w:rsidR="002B3C94" w:rsidRPr="00957170" w:rsidRDefault="002B3C94" w:rsidP="002B3C94">
      <w:pPr>
        <w:spacing w:line="360" w:lineRule="auto"/>
        <w:ind w:left="567" w:right="49"/>
        <w:jc w:val="both"/>
        <w:rPr>
          <w:rFonts w:ascii="Palatino Linotype" w:eastAsia="Palatino Linotype" w:hAnsi="Palatino Linotype" w:cs="Palatino Linotype"/>
          <w:i/>
        </w:rPr>
      </w:pPr>
    </w:p>
    <w:p w14:paraId="376D8ECA" w14:textId="77777777" w:rsidR="002B3C94" w:rsidRPr="00957170" w:rsidRDefault="002B3C94" w:rsidP="002B3C94">
      <w:pPr>
        <w:spacing w:line="360" w:lineRule="auto"/>
        <w:ind w:right="49"/>
        <w:jc w:val="both"/>
        <w:rPr>
          <w:rFonts w:ascii="Palatino Linotype" w:eastAsia="Palatino Linotype" w:hAnsi="Palatino Linotype" w:cs="Palatino Linotype"/>
        </w:rPr>
      </w:pPr>
      <w:r w:rsidRPr="00957170">
        <w:rPr>
          <w:rFonts w:ascii="Palatino Linotype" w:eastAsia="Palatino Linotype" w:hAnsi="Palatino Linotype" w:cs="Palatino Linotype"/>
        </w:rPr>
        <w:t xml:space="preserve">Respecto al procedimiento de </w:t>
      </w:r>
      <w:r w:rsidRPr="00957170">
        <w:rPr>
          <w:rFonts w:ascii="Palatino Linotype" w:eastAsia="Palatino Linotype" w:hAnsi="Palatino Linotype" w:cs="Palatino Linotype"/>
          <w:b/>
        </w:rPr>
        <w:t>licitación pública</w:t>
      </w:r>
      <w:r w:rsidRPr="00957170">
        <w:rPr>
          <w:rFonts w:ascii="Palatino Linotype" w:eastAsia="Palatino Linotype" w:hAnsi="Palatino Linotype" w:cs="Palatino Linotype"/>
        </w:rPr>
        <w:t xml:space="preserve">, es de mencionar que, de acuerdo con el Banco Interamericano de Desarrollo, la licitación es un procedimiento formal y competitivo de adquisiciones, mediante el cual se solicitan, reciben y evalúan ofertas para la adquisición de bienes, obras o servicios y se adjudica el contrato correspondiente al licitador que ofrezca la propuesta más ventajosa. </w:t>
      </w:r>
    </w:p>
    <w:p w14:paraId="010BAB09" w14:textId="77777777" w:rsidR="002B3C94" w:rsidRPr="00957170" w:rsidRDefault="002B3C94" w:rsidP="002B3C94">
      <w:pPr>
        <w:spacing w:line="360" w:lineRule="auto"/>
        <w:ind w:right="49"/>
        <w:jc w:val="both"/>
        <w:rPr>
          <w:rFonts w:ascii="Palatino Linotype" w:eastAsia="Palatino Linotype" w:hAnsi="Palatino Linotype" w:cs="Palatino Linotype"/>
        </w:rPr>
      </w:pPr>
    </w:p>
    <w:p w14:paraId="37AD2EF8" w14:textId="77777777" w:rsidR="002B3C94" w:rsidRPr="00957170" w:rsidRDefault="002B3C94" w:rsidP="002B3C94">
      <w:pPr>
        <w:spacing w:line="360" w:lineRule="auto"/>
        <w:ind w:right="49"/>
        <w:jc w:val="both"/>
        <w:rPr>
          <w:rFonts w:ascii="Palatino Linotype" w:eastAsia="Palatino Linotype" w:hAnsi="Palatino Linotype" w:cs="Palatino Linotype"/>
        </w:rPr>
      </w:pPr>
      <w:r w:rsidRPr="00957170">
        <w:rPr>
          <w:rFonts w:ascii="Palatino Linotype" w:eastAsia="Palatino Linotype" w:hAnsi="Palatino Linotype" w:cs="Palatino Linotype"/>
        </w:rPr>
        <w:t xml:space="preserve">En cuando hace a la </w:t>
      </w:r>
      <w:r w:rsidRPr="00957170">
        <w:rPr>
          <w:rFonts w:ascii="Palatino Linotype" w:eastAsia="Palatino Linotype" w:hAnsi="Palatino Linotype" w:cs="Palatino Linotype"/>
          <w:b/>
        </w:rPr>
        <w:t>adjudicación directa</w:t>
      </w:r>
      <w:r w:rsidRPr="00957170">
        <w:rPr>
          <w:rFonts w:ascii="Palatino Linotype" w:eastAsia="Palatino Linotype" w:hAnsi="Palatino Linotype" w:cs="Palatino Linotype"/>
        </w:rPr>
        <w:t xml:space="preserve">, la Secretaría de la Función Pública, (consultable en </w:t>
      </w:r>
      <w:hyperlink r:id="rId10">
        <w:r w:rsidRPr="00957170">
          <w:rPr>
            <w:rFonts w:ascii="Palatino Linotype" w:eastAsia="Palatino Linotype" w:hAnsi="Palatino Linotype" w:cs="Palatino Linotype"/>
            <w:u w:val="single"/>
          </w:rPr>
          <w:t>https://www.gob.mx/sfp/acciones-y-programas/1-3-3-adjudicacion-directa</w:t>
        </w:r>
      </w:hyperlink>
      <w:r w:rsidRPr="00957170">
        <w:rPr>
          <w:rFonts w:ascii="Palatino Linotype" w:eastAsia="Palatino Linotype" w:hAnsi="Palatino Linotype" w:cs="Palatino Linotype"/>
        </w:rPr>
        <w:t xml:space="preserve">) establece que, es un procedimiento que se realiza sin puesta en concurrencia y, por ende, sin que exista competencia, adjudicándose el contrato a un proveedor que ha sido preseleccionado para tales efectos por la dependencia o entidad. </w:t>
      </w:r>
    </w:p>
    <w:p w14:paraId="09EFAA81" w14:textId="77777777" w:rsidR="002B3C94" w:rsidRPr="00957170" w:rsidRDefault="002B3C94" w:rsidP="002B3C94">
      <w:pPr>
        <w:spacing w:line="360" w:lineRule="auto"/>
        <w:ind w:right="49"/>
        <w:jc w:val="both"/>
        <w:rPr>
          <w:rFonts w:ascii="Palatino Linotype" w:eastAsia="Palatino Linotype" w:hAnsi="Palatino Linotype" w:cs="Palatino Linotype"/>
        </w:rPr>
      </w:pPr>
    </w:p>
    <w:p w14:paraId="4A6CBD9A" w14:textId="77777777" w:rsidR="002B3C94" w:rsidRPr="00957170" w:rsidRDefault="002B3C94" w:rsidP="002B3C94">
      <w:pPr>
        <w:spacing w:line="360" w:lineRule="auto"/>
        <w:ind w:right="49"/>
        <w:jc w:val="both"/>
        <w:rPr>
          <w:rFonts w:ascii="Palatino Linotype" w:eastAsia="Palatino Linotype" w:hAnsi="Palatino Linotype" w:cs="Palatino Linotype"/>
        </w:rPr>
      </w:pPr>
      <w:r w:rsidRPr="00957170">
        <w:rPr>
          <w:rFonts w:ascii="Palatino Linotype" w:eastAsia="Palatino Linotype" w:hAnsi="Palatino Linotype" w:cs="Palatino Linotype"/>
        </w:rPr>
        <w:t xml:space="preserve">Por último, respecto a la </w:t>
      </w:r>
      <w:r w:rsidRPr="00957170">
        <w:rPr>
          <w:rFonts w:ascii="Palatino Linotype" w:eastAsia="Palatino Linotype" w:hAnsi="Palatino Linotype" w:cs="Palatino Linotype"/>
          <w:b/>
        </w:rPr>
        <w:t>invitación restringida a cuando menos tres proveedores</w:t>
      </w:r>
      <w:r w:rsidRPr="00957170">
        <w:rPr>
          <w:rFonts w:ascii="Palatino Linotype" w:eastAsia="Palatino Linotype" w:hAnsi="Palatino Linotype" w:cs="Palatino Linotype"/>
        </w:rPr>
        <w:t xml:space="preserve">, la Secretaría de la Contraloría (consultable en </w:t>
      </w:r>
      <w:hyperlink r:id="rId11" w:anchor=":~:text=Es%20un%20procedimiento%20administrativo%2C%20de,tres%20oferentes%20a%20presentar%20propuestas%2C">
        <w:r w:rsidRPr="00957170">
          <w:rPr>
            <w:rFonts w:ascii="Palatino Linotype" w:eastAsia="Palatino Linotype" w:hAnsi="Palatino Linotype" w:cs="Palatino Linotype"/>
            <w:u w:val="single"/>
          </w:rPr>
          <w:t>http://www.contraloriadf.gob.mx/contraloria/cursos/ADQUISICIONES/paginas/32.php#:~:text=Es%20un%20procedimiento%20administrativo%2C%20de,tres%20oferentes%20a%20presentar%20propuestas%2C</w:t>
        </w:r>
      </w:hyperlink>
      <w:r w:rsidRPr="00957170">
        <w:rPr>
          <w:rFonts w:ascii="Palatino Linotype" w:eastAsia="Palatino Linotype" w:hAnsi="Palatino Linotype" w:cs="Palatino Linotype"/>
        </w:rPr>
        <w:t>) precisa que es un procedimiento de excepción a la licitación pública que permite a las dependencias, unidades administrativas, órganos desconcentrados y entidades, en forma discrecional, realizar un procedimiento para adquirir, arrendar o contratar, invitando a por lo menos tres oferentes a presentar propuestas.</w:t>
      </w:r>
    </w:p>
    <w:p w14:paraId="48B29343" w14:textId="77777777" w:rsidR="002B3C94" w:rsidRPr="00957170" w:rsidRDefault="002B3C94" w:rsidP="002B3C94">
      <w:pPr>
        <w:spacing w:line="360" w:lineRule="auto"/>
        <w:ind w:right="49"/>
        <w:jc w:val="both"/>
        <w:rPr>
          <w:rFonts w:ascii="Palatino Linotype" w:eastAsia="Palatino Linotype" w:hAnsi="Palatino Linotype" w:cs="Palatino Linotype"/>
        </w:rPr>
      </w:pPr>
    </w:p>
    <w:p w14:paraId="05C854C6" w14:textId="77777777" w:rsidR="002B3C94" w:rsidRPr="00957170" w:rsidRDefault="002B3C94" w:rsidP="002B3C94">
      <w:pPr>
        <w:spacing w:line="360" w:lineRule="auto"/>
        <w:ind w:right="49"/>
        <w:jc w:val="both"/>
        <w:rPr>
          <w:rFonts w:ascii="Palatino Linotype" w:eastAsia="Palatino Linotype" w:hAnsi="Palatino Linotype" w:cs="Palatino Linotype"/>
        </w:rPr>
      </w:pPr>
      <w:r w:rsidRPr="00957170">
        <w:rPr>
          <w:rFonts w:ascii="Palatino Linotype" w:eastAsia="Palatino Linotype" w:hAnsi="Palatino Linotype" w:cs="Palatino Linotype"/>
        </w:rPr>
        <w:t xml:space="preserve">Por su parte, el Reglamento de la Ley de Contratación Pública del Estado de México y Municipios, precisa lo siguiente: </w:t>
      </w:r>
    </w:p>
    <w:p w14:paraId="7168E4D4" w14:textId="77777777" w:rsidR="002B3C94" w:rsidRPr="00957170" w:rsidRDefault="002B3C94" w:rsidP="002B3C94">
      <w:pPr>
        <w:spacing w:line="360" w:lineRule="auto"/>
        <w:ind w:right="49"/>
        <w:jc w:val="both"/>
        <w:rPr>
          <w:rFonts w:ascii="Palatino Linotype" w:eastAsia="Palatino Linotype" w:hAnsi="Palatino Linotype" w:cs="Palatino Linotype"/>
        </w:rPr>
      </w:pPr>
    </w:p>
    <w:p w14:paraId="601F7BFF" w14:textId="77777777" w:rsidR="002B3C94" w:rsidRPr="00957170" w:rsidRDefault="002B3C94" w:rsidP="002B3C94">
      <w:pPr>
        <w:pBdr>
          <w:top w:val="nil"/>
          <w:left w:val="nil"/>
          <w:bottom w:val="nil"/>
          <w:right w:val="nil"/>
          <w:between w:val="nil"/>
        </w:pBdr>
        <w:spacing w:line="276" w:lineRule="auto"/>
        <w:ind w:left="851" w:right="616"/>
        <w:jc w:val="both"/>
        <w:rPr>
          <w:rFonts w:ascii="Palatino Linotype" w:eastAsia="Palatino Linotype" w:hAnsi="Palatino Linotype" w:cs="Palatino Linotype"/>
          <w:i/>
        </w:rPr>
      </w:pPr>
      <w:r w:rsidRPr="00957170">
        <w:rPr>
          <w:rFonts w:ascii="Palatino Linotype" w:eastAsia="Palatino Linotype" w:hAnsi="Palatino Linotype" w:cs="Palatino Linotype"/>
          <w:bCs/>
          <w:i/>
        </w:rPr>
        <w:t>“</w:t>
      </w:r>
      <w:r w:rsidRPr="00957170">
        <w:rPr>
          <w:rFonts w:ascii="Palatino Linotype" w:eastAsia="Palatino Linotype" w:hAnsi="Palatino Linotype" w:cs="Palatino Linotype"/>
          <w:b/>
          <w:i/>
        </w:rPr>
        <w:t xml:space="preserve">Artículo 2. - </w:t>
      </w:r>
      <w:r w:rsidRPr="00957170">
        <w:rPr>
          <w:rFonts w:ascii="Palatino Linotype" w:eastAsia="Palatino Linotype" w:hAnsi="Palatino Linotype" w:cs="Palatino Linotype"/>
          <w:i/>
        </w:rPr>
        <w:t>Para los efectos de este Reglamento, se entenderá por:</w:t>
      </w:r>
    </w:p>
    <w:p w14:paraId="32E4BD87" w14:textId="77777777" w:rsidR="002B3C94" w:rsidRPr="00957170" w:rsidRDefault="002B3C94" w:rsidP="002B3C94">
      <w:pPr>
        <w:spacing w:line="276" w:lineRule="auto"/>
        <w:ind w:left="851" w:right="616"/>
        <w:jc w:val="both"/>
        <w:rPr>
          <w:rFonts w:ascii="Palatino Linotype" w:eastAsia="Palatino Linotype" w:hAnsi="Palatino Linotype" w:cs="Palatino Linotype"/>
          <w:i/>
        </w:rPr>
      </w:pPr>
    </w:p>
    <w:p w14:paraId="0C47C05C" w14:textId="77777777" w:rsidR="002B3C94" w:rsidRPr="00957170" w:rsidRDefault="002B3C94" w:rsidP="002B3C94">
      <w:pPr>
        <w:widowControl w:val="0"/>
        <w:pBdr>
          <w:top w:val="nil"/>
          <w:left w:val="nil"/>
          <w:bottom w:val="nil"/>
          <w:right w:val="nil"/>
          <w:between w:val="nil"/>
        </w:pBdr>
        <w:tabs>
          <w:tab w:val="left" w:pos="795"/>
        </w:tabs>
        <w:spacing w:line="276" w:lineRule="auto"/>
        <w:ind w:left="851" w:right="616"/>
        <w:jc w:val="both"/>
        <w:rPr>
          <w:rFonts w:ascii="Palatino Linotype" w:eastAsia="Palatino Linotype" w:hAnsi="Palatino Linotype" w:cs="Palatino Linotype"/>
          <w:i/>
        </w:rPr>
      </w:pPr>
      <w:r w:rsidRPr="00957170">
        <w:rPr>
          <w:rFonts w:ascii="Palatino Linotype" w:eastAsia="Palatino Linotype" w:hAnsi="Palatino Linotype" w:cs="Palatino Linotype"/>
          <w:i/>
        </w:rPr>
        <w:t xml:space="preserve">I. </w:t>
      </w:r>
      <w:r w:rsidRPr="00957170">
        <w:rPr>
          <w:rFonts w:ascii="Palatino Linotype" w:eastAsia="Palatino Linotype" w:hAnsi="Palatino Linotype" w:cs="Palatino Linotype"/>
          <w:b/>
          <w:i/>
        </w:rPr>
        <w:t>Adjudicación directa:</w:t>
      </w:r>
      <w:r w:rsidRPr="00957170">
        <w:rPr>
          <w:rFonts w:ascii="Palatino Linotype" w:eastAsia="Palatino Linotype" w:hAnsi="Palatino Linotype" w:cs="Palatino Linotype"/>
          <w:i/>
        </w:rPr>
        <w:t xml:space="preserve"> Excepción al procedimiento de licitación pública para la adquisición de bienes, enajenación o arrendamiento de bienes, o la contratación de servicios en el que la convocante, designa al proveedor de bienes, arrendador, comprador o prestador del servicio, con base en las mejores condiciones en cuanto a precio, calidad, financiamiento, oportunidad y demás circunstancias pertinentes.</w:t>
      </w:r>
    </w:p>
    <w:p w14:paraId="37AB3482" w14:textId="77777777" w:rsidR="002B3C94" w:rsidRPr="00957170" w:rsidRDefault="002B3C94" w:rsidP="002B3C94">
      <w:pPr>
        <w:widowControl w:val="0"/>
        <w:pBdr>
          <w:top w:val="nil"/>
          <w:left w:val="nil"/>
          <w:bottom w:val="nil"/>
          <w:right w:val="nil"/>
          <w:between w:val="nil"/>
        </w:pBdr>
        <w:tabs>
          <w:tab w:val="left" w:pos="795"/>
        </w:tabs>
        <w:spacing w:line="276" w:lineRule="auto"/>
        <w:ind w:left="851" w:right="616"/>
        <w:jc w:val="both"/>
        <w:rPr>
          <w:rFonts w:ascii="Palatino Linotype" w:eastAsia="Palatino Linotype" w:hAnsi="Palatino Linotype" w:cs="Palatino Linotype"/>
          <w:i/>
        </w:rPr>
      </w:pPr>
      <w:r w:rsidRPr="00957170">
        <w:rPr>
          <w:rFonts w:ascii="Palatino Linotype" w:eastAsia="Palatino Linotype" w:hAnsi="Palatino Linotype" w:cs="Palatino Linotype"/>
          <w:i/>
        </w:rPr>
        <w:t>…</w:t>
      </w:r>
    </w:p>
    <w:p w14:paraId="3E0A23B6" w14:textId="77777777" w:rsidR="002B3C94" w:rsidRPr="00957170" w:rsidRDefault="002B3C94" w:rsidP="002B3C94">
      <w:pPr>
        <w:widowControl w:val="0"/>
        <w:pBdr>
          <w:top w:val="nil"/>
          <w:left w:val="nil"/>
          <w:bottom w:val="nil"/>
          <w:right w:val="nil"/>
          <w:between w:val="nil"/>
        </w:pBdr>
        <w:tabs>
          <w:tab w:val="left" w:pos="795"/>
        </w:tabs>
        <w:spacing w:line="276" w:lineRule="auto"/>
        <w:ind w:left="851" w:right="616"/>
        <w:jc w:val="both"/>
        <w:rPr>
          <w:rFonts w:ascii="Palatino Linotype" w:eastAsia="Palatino Linotype" w:hAnsi="Palatino Linotype" w:cs="Palatino Linotype"/>
          <w:i/>
        </w:rPr>
      </w:pPr>
      <w:r w:rsidRPr="00957170">
        <w:rPr>
          <w:rFonts w:ascii="Palatino Linotype" w:eastAsia="Palatino Linotype" w:hAnsi="Palatino Linotype" w:cs="Palatino Linotype"/>
          <w:i/>
        </w:rPr>
        <w:t>XII.</w:t>
      </w:r>
      <w:r w:rsidRPr="00957170">
        <w:rPr>
          <w:rFonts w:ascii="Palatino Linotype" w:eastAsia="Palatino Linotype" w:hAnsi="Palatino Linotype" w:cs="Palatino Linotype"/>
          <w:i/>
        </w:rPr>
        <w:tab/>
      </w:r>
      <w:r w:rsidRPr="00957170">
        <w:rPr>
          <w:rFonts w:ascii="Palatino Linotype" w:eastAsia="Palatino Linotype" w:hAnsi="Palatino Linotype" w:cs="Palatino Linotype"/>
          <w:b/>
          <w:i/>
        </w:rPr>
        <w:t>Invitación restringida:</w:t>
      </w:r>
      <w:r w:rsidRPr="00957170">
        <w:rPr>
          <w:rFonts w:ascii="Palatino Linotype" w:eastAsia="Palatino Linotype" w:hAnsi="Palatino Linotype" w:cs="Palatino Linotype"/>
          <w:i/>
        </w:rPr>
        <w:t xml:space="preserve"> Excepción al procedimiento de licitación pública, mediante el cual la Secretaría, organismos auxiliares, tribunales administrativos o municipios adquieren bienes muebles y contratan servicios, a través de la invitación a cuando menos tres personas, para obtener las mejores condiciones en cuanto a precio, calidad, financiamiento, oportunidad y demás circunstancias pertinentes, en términos de la Ley y del presente Reglamento.</w:t>
      </w:r>
    </w:p>
    <w:p w14:paraId="2608D7B5" w14:textId="77777777" w:rsidR="002B3C94" w:rsidRPr="00957170" w:rsidRDefault="002B3C94" w:rsidP="002B3C94">
      <w:pPr>
        <w:spacing w:line="276" w:lineRule="auto"/>
        <w:ind w:left="851" w:right="616"/>
        <w:jc w:val="both"/>
        <w:rPr>
          <w:rFonts w:ascii="Palatino Linotype" w:eastAsia="Palatino Linotype" w:hAnsi="Palatino Linotype" w:cs="Palatino Linotype"/>
          <w:i/>
        </w:rPr>
      </w:pPr>
      <w:r w:rsidRPr="00957170">
        <w:rPr>
          <w:rFonts w:ascii="Palatino Linotype" w:eastAsia="Palatino Linotype" w:hAnsi="Palatino Linotype" w:cs="Palatino Linotype"/>
          <w:i/>
        </w:rPr>
        <w:t>…</w:t>
      </w:r>
    </w:p>
    <w:p w14:paraId="3C480562" w14:textId="77777777" w:rsidR="002B3C94" w:rsidRPr="00957170" w:rsidRDefault="002B3C94" w:rsidP="002B3C94">
      <w:pPr>
        <w:spacing w:line="276" w:lineRule="auto"/>
        <w:ind w:left="851" w:right="616"/>
        <w:jc w:val="both"/>
        <w:rPr>
          <w:rFonts w:ascii="Palatino Linotype" w:eastAsia="Palatino Linotype" w:hAnsi="Palatino Linotype" w:cs="Palatino Linotype"/>
          <w:i/>
        </w:rPr>
      </w:pPr>
      <w:r w:rsidRPr="00957170">
        <w:rPr>
          <w:rFonts w:ascii="Palatino Linotype" w:eastAsia="Palatino Linotype" w:hAnsi="Palatino Linotype" w:cs="Palatino Linotype"/>
          <w:i/>
        </w:rPr>
        <w:t>XIV.</w:t>
      </w:r>
      <w:r w:rsidRPr="00957170">
        <w:rPr>
          <w:rFonts w:ascii="Palatino Linotype" w:eastAsia="Palatino Linotype" w:hAnsi="Palatino Linotype" w:cs="Palatino Linotype"/>
          <w:i/>
        </w:rPr>
        <w:tab/>
      </w:r>
      <w:r w:rsidRPr="00957170">
        <w:rPr>
          <w:rFonts w:ascii="Palatino Linotype" w:eastAsia="Palatino Linotype" w:hAnsi="Palatino Linotype" w:cs="Palatino Linotype"/>
          <w:b/>
          <w:i/>
        </w:rPr>
        <w:t>Licitación pública:</w:t>
      </w:r>
      <w:r w:rsidRPr="00957170">
        <w:rPr>
          <w:rFonts w:ascii="Palatino Linotype" w:eastAsia="Palatino Linotype" w:hAnsi="Palatino Linotype" w:cs="Palatino Linotype"/>
          <w:i/>
        </w:rPr>
        <w:t xml:space="preserve"> Modalidad de adquisición de bienes y contratación de servicios, mediante convocatoria pública que realicen la Secretaría, organismos auxiliares, tribunales administrativos o municipios, por el que se aseguran las mejores condiciones en cuanto a precio, calidad, financiamiento, oportunidad y demás circunstancias pertinentes.</w:t>
      </w:r>
    </w:p>
    <w:p w14:paraId="32035725" w14:textId="77777777" w:rsidR="002B3C94" w:rsidRPr="00957170" w:rsidRDefault="002B3C94" w:rsidP="002B3C94">
      <w:pPr>
        <w:spacing w:line="276" w:lineRule="auto"/>
        <w:ind w:left="851" w:right="616"/>
        <w:jc w:val="both"/>
        <w:rPr>
          <w:rFonts w:ascii="Palatino Linotype" w:eastAsia="Palatino Linotype" w:hAnsi="Palatino Linotype" w:cs="Palatino Linotype"/>
          <w:i/>
        </w:rPr>
      </w:pPr>
      <w:r w:rsidRPr="00957170">
        <w:rPr>
          <w:rFonts w:ascii="Palatino Linotype" w:eastAsia="Palatino Linotype" w:hAnsi="Palatino Linotype" w:cs="Palatino Linotype"/>
        </w:rPr>
        <w:t>…</w:t>
      </w:r>
    </w:p>
    <w:p w14:paraId="4532F86A" w14:textId="77777777" w:rsidR="002B3C94" w:rsidRPr="00957170" w:rsidRDefault="002B3C94" w:rsidP="002B3C94">
      <w:pPr>
        <w:spacing w:line="276" w:lineRule="auto"/>
        <w:ind w:left="851" w:right="616"/>
        <w:jc w:val="both"/>
        <w:rPr>
          <w:rFonts w:ascii="Palatino Linotype" w:eastAsia="Palatino Linotype" w:hAnsi="Palatino Linotype" w:cs="Palatino Linotype"/>
          <w:i/>
        </w:rPr>
      </w:pPr>
      <w:r w:rsidRPr="00957170">
        <w:rPr>
          <w:rFonts w:ascii="Palatino Linotype" w:eastAsia="Palatino Linotype" w:hAnsi="Palatino Linotype" w:cs="Palatino Linotype"/>
          <w:i/>
        </w:rPr>
        <w:t>XXI.</w:t>
      </w:r>
      <w:r w:rsidRPr="00957170">
        <w:rPr>
          <w:rFonts w:ascii="Palatino Linotype" w:eastAsia="Palatino Linotype" w:hAnsi="Palatino Linotype" w:cs="Palatino Linotype"/>
          <w:i/>
        </w:rPr>
        <w:tab/>
      </w:r>
      <w:r w:rsidRPr="00957170">
        <w:rPr>
          <w:rFonts w:ascii="Palatino Linotype" w:eastAsia="Palatino Linotype" w:hAnsi="Palatino Linotype" w:cs="Palatino Linotype"/>
          <w:b/>
          <w:i/>
        </w:rPr>
        <w:t>Procedimiento de adquisición:</w:t>
      </w:r>
      <w:r w:rsidRPr="00957170">
        <w:rPr>
          <w:rFonts w:ascii="Palatino Linotype" w:eastAsia="Palatino Linotype" w:hAnsi="Palatino Linotype" w:cs="Palatino Linotype"/>
          <w:i/>
        </w:rPr>
        <w:t xml:space="preserve"> Conjunto de etapas por las que la Secretaría, las dependencias, organismos auxiliares, tribunales administrativos o municipios , adquieren bienes, contratan servicios o  adquieren  en  arrendamiento bienes  inmuebles  para  el cumplimiento  de  sus funciones, programas y acciones.</w:t>
      </w:r>
    </w:p>
    <w:p w14:paraId="4F70C968" w14:textId="77777777" w:rsidR="002B3C94" w:rsidRPr="00957170" w:rsidRDefault="002B3C94" w:rsidP="002B3C94">
      <w:pPr>
        <w:spacing w:line="276" w:lineRule="auto"/>
        <w:ind w:left="851" w:right="616"/>
        <w:jc w:val="both"/>
        <w:rPr>
          <w:rFonts w:ascii="Palatino Linotype" w:eastAsia="Palatino Linotype" w:hAnsi="Palatino Linotype" w:cs="Palatino Linotype"/>
          <w:i/>
        </w:rPr>
      </w:pPr>
      <w:r w:rsidRPr="00957170">
        <w:rPr>
          <w:rFonts w:ascii="Palatino Linotype" w:eastAsia="Palatino Linotype" w:hAnsi="Palatino Linotype" w:cs="Palatino Linotype"/>
          <w:i/>
        </w:rPr>
        <w:t>…” (Sic)</w:t>
      </w:r>
    </w:p>
    <w:p w14:paraId="34EB7EE3" w14:textId="77777777" w:rsidR="002B3C94" w:rsidRPr="00957170" w:rsidRDefault="002B3C94" w:rsidP="002B3C94">
      <w:pPr>
        <w:ind w:left="567" w:right="49"/>
        <w:jc w:val="both"/>
        <w:rPr>
          <w:rFonts w:ascii="Palatino Linotype" w:eastAsia="Palatino Linotype" w:hAnsi="Palatino Linotype" w:cs="Palatino Linotype"/>
          <w:i/>
        </w:rPr>
      </w:pPr>
    </w:p>
    <w:p w14:paraId="496F97B7" w14:textId="77777777" w:rsidR="002B3C94" w:rsidRPr="00957170" w:rsidRDefault="002B3C94" w:rsidP="002B3C94">
      <w:pPr>
        <w:spacing w:line="360" w:lineRule="auto"/>
        <w:ind w:right="49"/>
        <w:jc w:val="both"/>
        <w:rPr>
          <w:rFonts w:ascii="Palatino Linotype" w:eastAsia="Palatino Linotype" w:hAnsi="Palatino Linotype" w:cs="Palatino Linotype"/>
        </w:rPr>
      </w:pPr>
      <w:r w:rsidRPr="00957170">
        <w:rPr>
          <w:rFonts w:ascii="Palatino Linotype" w:eastAsia="Palatino Linotype" w:hAnsi="Palatino Linotype" w:cs="Palatino Linotype"/>
        </w:rPr>
        <w:t xml:space="preserve">En lo que respecta a la materia del derecho de acceso a la información pública, es de destacar que de acuerdo con lo que establece el artículo 92, fracción XXIX de la Ley de Transparencia y Acceso a la Información Pública del Estado de México y Municipios los sujetos obligados deben poner a disposición de los particulares la información relacionada con los procedimientos de contratación, tal como se puede apreciar a continuación: </w:t>
      </w:r>
    </w:p>
    <w:p w14:paraId="591C2BBC" w14:textId="77777777" w:rsidR="002B3C94" w:rsidRPr="00957170" w:rsidRDefault="002B3C94" w:rsidP="002B3C94">
      <w:pPr>
        <w:spacing w:line="360" w:lineRule="auto"/>
        <w:ind w:right="49"/>
        <w:jc w:val="both"/>
        <w:rPr>
          <w:rFonts w:ascii="Palatino Linotype" w:eastAsia="Palatino Linotype" w:hAnsi="Palatino Linotype" w:cs="Palatino Linotype"/>
        </w:rPr>
      </w:pPr>
    </w:p>
    <w:p w14:paraId="28C6A67D" w14:textId="77777777" w:rsidR="002B3C94" w:rsidRPr="00957170" w:rsidRDefault="002B3C94" w:rsidP="002B3C94">
      <w:pPr>
        <w:spacing w:line="276" w:lineRule="auto"/>
        <w:ind w:left="851" w:right="616"/>
        <w:jc w:val="both"/>
        <w:rPr>
          <w:rFonts w:ascii="Palatino Linotype" w:eastAsia="Palatino Linotype" w:hAnsi="Palatino Linotype" w:cs="Palatino Linotype"/>
          <w:i/>
        </w:rPr>
      </w:pPr>
      <w:r w:rsidRPr="00957170">
        <w:rPr>
          <w:rFonts w:ascii="Palatino Linotype" w:eastAsia="Palatino Linotype" w:hAnsi="Palatino Linotype" w:cs="Palatino Linotype"/>
          <w:bCs/>
          <w:i/>
        </w:rPr>
        <w:t>“</w:t>
      </w:r>
      <w:r w:rsidRPr="00957170">
        <w:rPr>
          <w:rFonts w:ascii="Palatino Linotype" w:eastAsia="Palatino Linotype" w:hAnsi="Palatino Linotype" w:cs="Palatino Linotype"/>
          <w:b/>
          <w:i/>
        </w:rPr>
        <w:t>Artículo 92.</w:t>
      </w:r>
      <w:r w:rsidRPr="00957170">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7EDBF0F" w14:textId="77777777" w:rsidR="002B3C94" w:rsidRPr="00957170" w:rsidRDefault="002B3C94" w:rsidP="002B3C94">
      <w:pPr>
        <w:spacing w:line="276" w:lineRule="auto"/>
        <w:ind w:left="851" w:right="616"/>
        <w:jc w:val="both"/>
        <w:rPr>
          <w:rFonts w:ascii="Palatino Linotype" w:eastAsia="Palatino Linotype" w:hAnsi="Palatino Linotype" w:cs="Palatino Linotype"/>
          <w:i/>
        </w:rPr>
      </w:pPr>
      <w:r w:rsidRPr="00957170">
        <w:rPr>
          <w:rFonts w:ascii="Palatino Linotype" w:eastAsia="Palatino Linotype" w:hAnsi="Palatino Linotype" w:cs="Palatino Linotype"/>
          <w:i/>
        </w:rPr>
        <w:t>…</w:t>
      </w:r>
    </w:p>
    <w:p w14:paraId="26C77E63" w14:textId="77777777" w:rsidR="002B3C94" w:rsidRPr="00957170" w:rsidRDefault="002B3C94" w:rsidP="002B3C94">
      <w:pPr>
        <w:spacing w:line="276" w:lineRule="auto"/>
        <w:ind w:left="851" w:right="616"/>
        <w:jc w:val="both"/>
        <w:rPr>
          <w:rFonts w:ascii="Palatino Linotype" w:eastAsia="Palatino Linotype" w:hAnsi="Palatino Linotype" w:cs="Palatino Linotype"/>
          <w:i/>
        </w:rPr>
      </w:pPr>
      <w:r w:rsidRPr="00957170">
        <w:rPr>
          <w:rFonts w:ascii="Palatino Linotype" w:eastAsia="Palatino Linotype" w:hAnsi="Palatino Linotype" w:cs="Palatino Linotype"/>
          <w:b/>
          <w:i/>
        </w:rPr>
        <w:t>XXIX.</w:t>
      </w:r>
      <w:r w:rsidRPr="00957170">
        <w:rPr>
          <w:rFonts w:ascii="Palatino Linotype" w:eastAsia="Palatino Linotype" w:hAnsi="Palatino Linotype" w:cs="Palatino Linotype"/>
          <w:i/>
        </w:rPr>
        <w:t xml:space="preserve">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14:paraId="4E4870EF" w14:textId="77777777" w:rsidR="002B3C94" w:rsidRPr="00957170" w:rsidRDefault="002B3C94" w:rsidP="002B3C94">
      <w:pPr>
        <w:spacing w:line="276" w:lineRule="auto"/>
        <w:ind w:left="851" w:right="616"/>
        <w:jc w:val="both"/>
        <w:rPr>
          <w:rFonts w:ascii="Palatino Linotype" w:eastAsia="Palatino Linotype" w:hAnsi="Palatino Linotype" w:cs="Palatino Linotype"/>
          <w:b/>
          <w:i/>
          <w:u w:val="single"/>
        </w:rPr>
      </w:pPr>
      <w:r w:rsidRPr="00957170">
        <w:rPr>
          <w:rFonts w:ascii="Palatino Linotype" w:eastAsia="Palatino Linotype" w:hAnsi="Palatino Linotype" w:cs="Palatino Linotype"/>
          <w:b/>
          <w:i/>
          <w:u w:val="single"/>
        </w:rPr>
        <w:t xml:space="preserve">a) De licitaciones públicas o procedimientos de invitación restringida: </w:t>
      </w:r>
    </w:p>
    <w:p w14:paraId="4C2159EA" w14:textId="77777777" w:rsidR="002B3C94" w:rsidRPr="00957170" w:rsidRDefault="002B3C94" w:rsidP="002B3C94">
      <w:pPr>
        <w:spacing w:line="276" w:lineRule="auto"/>
        <w:ind w:left="851" w:right="616"/>
        <w:jc w:val="both"/>
        <w:rPr>
          <w:rFonts w:ascii="Palatino Linotype" w:eastAsia="Palatino Linotype" w:hAnsi="Palatino Linotype" w:cs="Palatino Linotype"/>
          <w:i/>
        </w:rPr>
      </w:pPr>
      <w:r w:rsidRPr="00957170">
        <w:rPr>
          <w:rFonts w:ascii="Palatino Linotype" w:eastAsia="Palatino Linotype" w:hAnsi="Palatino Linotype" w:cs="Palatino Linotype"/>
          <w:i/>
        </w:rPr>
        <w:t xml:space="preserve">1) La convocatoria o invitación emitida, así como los fundamentos legales aplicados para llevarla a cabo; </w:t>
      </w:r>
    </w:p>
    <w:p w14:paraId="36833EB9" w14:textId="77777777" w:rsidR="002B3C94" w:rsidRPr="00957170" w:rsidRDefault="002B3C94" w:rsidP="002B3C94">
      <w:pPr>
        <w:spacing w:line="276" w:lineRule="auto"/>
        <w:ind w:left="851" w:right="616"/>
        <w:jc w:val="both"/>
        <w:rPr>
          <w:rFonts w:ascii="Palatino Linotype" w:eastAsia="Palatino Linotype" w:hAnsi="Palatino Linotype" w:cs="Palatino Linotype"/>
          <w:i/>
        </w:rPr>
      </w:pPr>
      <w:r w:rsidRPr="00957170">
        <w:rPr>
          <w:rFonts w:ascii="Palatino Linotype" w:eastAsia="Palatino Linotype" w:hAnsi="Palatino Linotype" w:cs="Palatino Linotype"/>
          <w:i/>
        </w:rPr>
        <w:t xml:space="preserve">2) Los nombres de los participantes o invitados; </w:t>
      </w:r>
    </w:p>
    <w:p w14:paraId="640A1B71" w14:textId="77777777" w:rsidR="002B3C94" w:rsidRPr="00957170" w:rsidRDefault="002B3C94" w:rsidP="002B3C94">
      <w:pPr>
        <w:spacing w:line="276" w:lineRule="auto"/>
        <w:ind w:left="851" w:right="616"/>
        <w:jc w:val="both"/>
        <w:rPr>
          <w:rFonts w:ascii="Palatino Linotype" w:eastAsia="Palatino Linotype" w:hAnsi="Palatino Linotype" w:cs="Palatino Linotype"/>
          <w:bCs/>
          <w:i/>
        </w:rPr>
      </w:pPr>
      <w:r w:rsidRPr="00957170">
        <w:rPr>
          <w:rFonts w:ascii="Palatino Linotype" w:eastAsia="Palatino Linotype" w:hAnsi="Palatino Linotype" w:cs="Palatino Linotype"/>
          <w:bCs/>
          <w:i/>
        </w:rPr>
        <w:t xml:space="preserve">3) El nombre del ganador y las razones que lo justifican; </w:t>
      </w:r>
    </w:p>
    <w:p w14:paraId="72CBAEE4" w14:textId="77777777" w:rsidR="002B3C94" w:rsidRPr="00957170" w:rsidRDefault="002B3C94" w:rsidP="002B3C94">
      <w:pPr>
        <w:spacing w:line="276" w:lineRule="auto"/>
        <w:ind w:left="851" w:right="616"/>
        <w:jc w:val="both"/>
        <w:rPr>
          <w:rFonts w:ascii="Palatino Linotype" w:eastAsia="Palatino Linotype" w:hAnsi="Palatino Linotype" w:cs="Palatino Linotype"/>
          <w:bCs/>
          <w:i/>
        </w:rPr>
      </w:pPr>
      <w:r w:rsidRPr="00957170">
        <w:rPr>
          <w:rFonts w:ascii="Palatino Linotype" w:eastAsia="Palatino Linotype" w:hAnsi="Palatino Linotype" w:cs="Palatino Linotype"/>
          <w:bCs/>
          <w:i/>
        </w:rPr>
        <w:t xml:space="preserve">4) El área solicitante y la responsable de su ejecución; </w:t>
      </w:r>
    </w:p>
    <w:p w14:paraId="0B014FCD" w14:textId="77777777" w:rsidR="002B3C94" w:rsidRPr="00957170" w:rsidRDefault="002B3C94" w:rsidP="002B3C94">
      <w:pPr>
        <w:spacing w:line="276" w:lineRule="auto"/>
        <w:ind w:left="851" w:right="616"/>
        <w:jc w:val="both"/>
        <w:rPr>
          <w:rFonts w:ascii="Palatino Linotype" w:eastAsia="Palatino Linotype" w:hAnsi="Palatino Linotype" w:cs="Palatino Linotype"/>
          <w:i/>
        </w:rPr>
      </w:pPr>
      <w:r w:rsidRPr="00957170">
        <w:rPr>
          <w:rFonts w:ascii="Palatino Linotype" w:eastAsia="Palatino Linotype" w:hAnsi="Palatino Linotype" w:cs="Palatino Linotype"/>
          <w:i/>
        </w:rPr>
        <w:t xml:space="preserve">5) Las convocatorias e invitaciones emitidas; </w:t>
      </w:r>
    </w:p>
    <w:p w14:paraId="4C5F1F66" w14:textId="77777777" w:rsidR="002B3C94" w:rsidRPr="00957170" w:rsidRDefault="002B3C94" w:rsidP="002B3C94">
      <w:pPr>
        <w:spacing w:line="276" w:lineRule="auto"/>
        <w:ind w:left="851" w:right="616"/>
        <w:jc w:val="both"/>
        <w:rPr>
          <w:rFonts w:ascii="Palatino Linotype" w:eastAsia="Palatino Linotype" w:hAnsi="Palatino Linotype" w:cs="Palatino Linotype"/>
          <w:i/>
        </w:rPr>
      </w:pPr>
      <w:r w:rsidRPr="00957170">
        <w:rPr>
          <w:rFonts w:ascii="Palatino Linotype" w:eastAsia="Palatino Linotype" w:hAnsi="Palatino Linotype" w:cs="Palatino Linotype"/>
          <w:i/>
        </w:rPr>
        <w:t xml:space="preserve">6) Los dictámenes y fallo de adjudicación; </w:t>
      </w:r>
    </w:p>
    <w:p w14:paraId="7844612C" w14:textId="77777777" w:rsidR="002B3C94" w:rsidRPr="00957170" w:rsidRDefault="002B3C94" w:rsidP="002B3C94">
      <w:pPr>
        <w:spacing w:line="276" w:lineRule="auto"/>
        <w:ind w:left="851" w:right="616"/>
        <w:jc w:val="both"/>
        <w:rPr>
          <w:rFonts w:ascii="Palatino Linotype" w:eastAsia="Palatino Linotype" w:hAnsi="Palatino Linotype" w:cs="Palatino Linotype"/>
          <w:b/>
          <w:i/>
          <w:u w:val="single"/>
        </w:rPr>
      </w:pPr>
      <w:r w:rsidRPr="00957170">
        <w:rPr>
          <w:rFonts w:ascii="Palatino Linotype" w:eastAsia="Palatino Linotype" w:hAnsi="Palatino Linotype" w:cs="Palatino Linotype"/>
          <w:b/>
          <w:i/>
          <w:u w:val="single"/>
        </w:rPr>
        <w:t xml:space="preserve">7) El contrato y, en su caso, sus anexos; </w:t>
      </w:r>
    </w:p>
    <w:p w14:paraId="7250BC02" w14:textId="77777777" w:rsidR="002B3C94" w:rsidRPr="00957170" w:rsidRDefault="002B3C94" w:rsidP="002B3C94">
      <w:pPr>
        <w:spacing w:line="276" w:lineRule="auto"/>
        <w:ind w:left="851" w:right="616"/>
        <w:jc w:val="both"/>
        <w:rPr>
          <w:rFonts w:ascii="Palatino Linotype" w:eastAsia="Palatino Linotype" w:hAnsi="Palatino Linotype" w:cs="Palatino Linotype"/>
          <w:i/>
        </w:rPr>
      </w:pPr>
      <w:r w:rsidRPr="00957170">
        <w:rPr>
          <w:rFonts w:ascii="Palatino Linotype" w:eastAsia="Palatino Linotype" w:hAnsi="Palatino Linotype" w:cs="Palatino Linotype"/>
          <w:i/>
        </w:rPr>
        <w:t xml:space="preserve">8) Los mecanismos de vigilancia y supervisión, incluyendo en su caso, los estudios de impacto urbano y ambiental, según corresponda; </w:t>
      </w:r>
    </w:p>
    <w:p w14:paraId="1E498FA4" w14:textId="77777777" w:rsidR="002B3C94" w:rsidRPr="00957170" w:rsidRDefault="002B3C94" w:rsidP="002B3C94">
      <w:pPr>
        <w:spacing w:line="276" w:lineRule="auto"/>
        <w:ind w:left="851" w:right="616"/>
        <w:jc w:val="both"/>
        <w:rPr>
          <w:rFonts w:ascii="Palatino Linotype" w:eastAsia="Palatino Linotype" w:hAnsi="Palatino Linotype" w:cs="Palatino Linotype"/>
          <w:bCs/>
          <w:i/>
        </w:rPr>
      </w:pPr>
      <w:r w:rsidRPr="00957170">
        <w:rPr>
          <w:rFonts w:ascii="Palatino Linotype" w:eastAsia="Palatino Linotype" w:hAnsi="Palatino Linotype" w:cs="Palatino Linotype"/>
          <w:bCs/>
          <w:i/>
        </w:rPr>
        <w:t xml:space="preserve">9) La partida presupuestal, de conformidad con el clasificador por objeto del gasto, en el caso de ser aplicable; </w:t>
      </w:r>
    </w:p>
    <w:p w14:paraId="0718443F" w14:textId="77777777" w:rsidR="002B3C94" w:rsidRPr="00957170" w:rsidRDefault="002B3C94" w:rsidP="002B3C94">
      <w:pPr>
        <w:spacing w:line="276" w:lineRule="auto"/>
        <w:ind w:left="851" w:right="616"/>
        <w:jc w:val="both"/>
        <w:rPr>
          <w:rFonts w:ascii="Palatino Linotype" w:eastAsia="Palatino Linotype" w:hAnsi="Palatino Linotype" w:cs="Palatino Linotype"/>
          <w:bCs/>
          <w:i/>
        </w:rPr>
      </w:pPr>
      <w:r w:rsidRPr="00957170">
        <w:rPr>
          <w:rFonts w:ascii="Palatino Linotype" w:eastAsia="Palatino Linotype" w:hAnsi="Palatino Linotype" w:cs="Palatino Linotype"/>
          <w:bCs/>
          <w:i/>
        </w:rPr>
        <w:t xml:space="preserve">10) Origen de los recursos especificando si son federales, estatales o municipales, así como el tipo de fondo de participación o aportación respectiva; </w:t>
      </w:r>
    </w:p>
    <w:p w14:paraId="48FEEB2B" w14:textId="77777777" w:rsidR="002B3C94" w:rsidRPr="00957170" w:rsidRDefault="002B3C94" w:rsidP="002B3C94">
      <w:pPr>
        <w:spacing w:line="276" w:lineRule="auto"/>
        <w:ind w:left="851" w:right="616"/>
        <w:jc w:val="both"/>
        <w:rPr>
          <w:rFonts w:ascii="Palatino Linotype" w:eastAsia="Palatino Linotype" w:hAnsi="Palatino Linotype" w:cs="Palatino Linotype"/>
          <w:i/>
        </w:rPr>
      </w:pPr>
      <w:r w:rsidRPr="00957170">
        <w:rPr>
          <w:rFonts w:ascii="Palatino Linotype" w:eastAsia="Palatino Linotype" w:hAnsi="Palatino Linotype" w:cs="Palatino Linotype"/>
          <w:i/>
        </w:rPr>
        <w:t xml:space="preserve">11) Los convenios modificatorios que, en su caso, sean firmados, precisando el objeto y la fecha de celebración; </w:t>
      </w:r>
    </w:p>
    <w:p w14:paraId="7690B8FE" w14:textId="77777777" w:rsidR="002B3C94" w:rsidRPr="00957170" w:rsidRDefault="002B3C94" w:rsidP="002B3C94">
      <w:pPr>
        <w:spacing w:line="276" w:lineRule="auto"/>
        <w:ind w:left="851" w:right="616"/>
        <w:jc w:val="both"/>
        <w:rPr>
          <w:rFonts w:ascii="Palatino Linotype" w:eastAsia="Palatino Linotype" w:hAnsi="Palatino Linotype" w:cs="Palatino Linotype"/>
          <w:i/>
        </w:rPr>
      </w:pPr>
      <w:r w:rsidRPr="00957170">
        <w:rPr>
          <w:rFonts w:ascii="Palatino Linotype" w:eastAsia="Palatino Linotype" w:hAnsi="Palatino Linotype" w:cs="Palatino Linotype"/>
          <w:i/>
        </w:rPr>
        <w:t xml:space="preserve">12) Los informes de avance físico y financiero sobre las obras o servicios contratados; </w:t>
      </w:r>
    </w:p>
    <w:p w14:paraId="2915E974" w14:textId="77777777" w:rsidR="002B3C94" w:rsidRPr="00957170" w:rsidRDefault="002B3C94" w:rsidP="002B3C94">
      <w:pPr>
        <w:spacing w:line="276" w:lineRule="auto"/>
        <w:ind w:left="851" w:right="616"/>
        <w:jc w:val="both"/>
        <w:rPr>
          <w:rFonts w:ascii="Palatino Linotype" w:eastAsia="Palatino Linotype" w:hAnsi="Palatino Linotype" w:cs="Palatino Linotype"/>
          <w:i/>
        </w:rPr>
      </w:pPr>
      <w:r w:rsidRPr="00957170">
        <w:rPr>
          <w:rFonts w:ascii="Palatino Linotype" w:eastAsia="Palatino Linotype" w:hAnsi="Palatino Linotype" w:cs="Palatino Linotype"/>
          <w:i/>
        </w:rPr>
        <w:t xml:space="preserve">13) El convenio de terminación; y </w:t>
      </w:r>
    </w:p>
    <w:p w14:paraId="48A9C050" w14:textId="77777777" w:rsidR="002B3C94" w:rsidRPr="00957170" w:rsidRDefault="002B3C94" w:rsidP="002B3C94">
      <w:pPr>
        <w:spacing w:line="276" w:lineRule="auto"/>
        <w:ind w:left="851" w:right="616"/>
        <w:jc w:val="both"/>
        <w:rPr>
          <w:rFonts w:ascii="Palatino Linotype" w:eastAsia="Palatino Linotype" w:hAnsi="Palatino Linotype" w:cs="Palatino Linotype"/>
          <w:i/>
        </w:rPr>
      </w:pPr>
      <w:r w:rsidRPr="00957170">
        <w:rPr>
          <w:rFonts w:ascii="Palatino Linotype" w:eastAsia="Palatino Linotype" w:hAnsi="Palatino Linotype" w:cs="Palatino Linotype"/>
          <w:i/>
        </w:rPr>
        <w:t xml:space="preserve">14) El finiquito. </w:t>
      </w:r>
    </w:p>
    <w:p w14:paraId="3343873E" w14:textId="77777777" w:rsidR="002B3C94" w:rsidRPr="00957170" w:rsidRDefault="002B3C94" w:rsidP="002B3C94">
      <w:pPr>
        <w:spacing w:line="276" w:lineRule="auto"/>
        <w:ind w:left="851" w:right="616"/>
        <w:jc w:val="both"/>
        <w:rPr>
          <w:rFonts w:ascii="Palatino Linotype" w:eastAsia="Palatino Linotype" w:hAnsi="Palatino Linotype" w:cs="Palatino Linotype"/>
          <w:i/>
        </w:rPr>
      </w:pPr>
    </w:p>
    <w:p w14:paraId="40A8289F" w14:textId="77777777" w:rsidR="002B3C94" w:rsidRPr="00957170" w:rsidRDefault="002B3C94" w:rsidP="002B3C94">
      <w:pPr>
        <w:spacing w:line="276" w:lineRule="auto"/>
        <w:ind w:left="851" w:right="616"/>
        <w:jc w:val="both"/>
        <w:rPr>
          <w:rFonts w:ascii="Palatino Linotype" w:eastAsia="Palatino Linotype" w:hAnsi="Palatino Linotype" w:cs="Palatino Linotype"/>
          <w:b/>
          <w:i/>
        </w:rPr>
      </w:pPr>
      <w:r w:rsidRPr="00957170">
        <w:rPr>
          <w:rFonts w:ascii="Palatino Linotype" w:eastAsia="Palatino Linotype" w:hAnsi="Palatino Linotype" w:cs="Palatino Linotype"/>
          <w:b/>
          <w:i/>
        </w:rPr>
        <w:t xml:space="preserve">b) De las adjudicaciones directas: </w:t>
      </w:r>
    </w:p>
    <w:p w14:paraId="0E2B201A" w14:textId="77777777" w:rsidR="002B3C94" w:rsidRPr="00957170" w:rsidRDefault="002B3C94" w:rsidP="002B3C94">
      <w:pPr>
        <w:spacing w:line="276" w:lineRule="auto"/>
        <w:ind w:left="851" w:right="616"/>
        <w:jc w:val="both"/>
        <w:rPr>
          <w:rFonts w:ascii="Palatino Linotype" w:eastAsia="Palatino Linotype" w:hAnsi="Palatino Linotype" w:cs="Palatino Linotype"/>
          <w:i/>
        </w:rPr>
      </w:pPr>
      <w:r w:rsidRPr="00957170">
        <w:rPr>
          <w:rFonts w:ascii="Palatino Linotype" w:eastAsia="Palatino Linotype" w:hAnsi="Palatino Linotype" w:cs="Palatino Linotype"/>
          <w:i/>
        </w:rPr>
        <w:t xml:space="preserve">1) La propuesta enviada por el participante; </w:t>
      </w:r>
    </w:p>
    <w:p w14:paraId="277B2BBC" w14:textId="77777777" w:rsidR="002B3C94" w:rsidRPr="00957170" w:rsidRDefault="002B3C94" w:rsidP="002B3C94">
      <w:pPr>
        <w:spacing w:line="276" w:lineRule="auto"/>
        <w:ind w:left="851" w:right="616"/>
        <w:jc w:val="both"/>
        <w:rPr>
          <w:rFonts w:ascii="Palatino Linotype" w:eastAsia="Palatino Linotype" w:hAnsi="Palatino Linotype" w:cs="Palatino Linotype"/>
          <w:i/>
        </w:rPr>
      </w:pPr>
      <w:r w:rsidRPr="00957170">
        <w:rPr>
          <w:rFonts w:ascii="Palatino Linotype" w:eastAsia="Palatino Linotype" w:hAnsi="Palatino Linotype" w:cs="Palatino Linotype"/>
          <w:i/>
        </w:rPr>
        <w:t xml:space="preserve">2) Los motivos y fundamentos legales aplicados para llevarla a cabo; </w:t>
      </w:r>
    </w:p>
    <w:p w14:paraId="3B499E2B" w14:textId="77777777" w:rsidR="002B3C94" w:rsidRPr="00957170" w:rsidRDefault="002B3C94" w:rsidP="002B3C94">
      <w:pPr>
        <w:spacing w:line="276" w:lineRule="auto"/>
        <w:ind w:left="851" w:right="616"/>
        <w:jc w:val="both"/>
        <w:rPr>
          <w:rFonts w:ascii="Palatino Linotype" w:eastAsia="Palatino Linotype" w:hAnsi="Palatino Linotype" w:cs="Palatino Linotype"/>
          <w:i/>
        </w:rPr>
      </w:pPr>
      <w:r w:rsidRPr="00957170">
        <w:rPr>
          <w:rFonts w:ascii="Palatino Linotype" w:eastAsia="Palatino Linotype" w:hAnsi="Palatino Linotype" w:cs="Palatino Linotype"/>
          <w:i/>
        </w:rPr>
        <w:t xml:space="preserve">3) La autorización del ejercicio de la opción; </w:t>
      </w:r>
    </w:p>
    <w:p w14:paraId="1245AD6B" w14:textId="77777777" w:rsidR="002B3C94" w:rsidRPr="00957170" w:rsidRDefault="002B3C94" w:rsidP="002B3C94">
      <w:pPr>
        <w:spacing w:line="276" w:lineRule="auto"/>
        <w:ind w:left="851" w:right="616"/>
        <w:jc w:val="both"/>
        <w:rPr>
          <w:rFonts w:ascii="Palatino Linotype" w:eastAsia="Palatino Linotype" w:hAnsi="Palatino Linotype" w:cs="Palatino Linotype"/>
          <w:i/>
        </w:rPr>
      </w:pPr>
      <w:r w:rsidRPr="00957170">
        <w:rPr>
          <w:rFonts w:ascii="Palatino Linotype" w:eastAsia="Palatino Linotype" w:hAnsi="Palatino Linotype" w:cs="Palatino Linotype"/>
          <w:i/>
        </w:rPr>
        <w:t xml:space="preserve">4) En su caso, las cotizaciones consideradas, especificando los nombres de los proveedores y sus montos; </w:t>
      </w:r>
    </w:p>
    <w:p w14:paraId="161A9487" w14:textId="77777777" w:rsidR="002B3C94" w:rsidRPr="00957170" w:rsidRDefault="002B3C94" w:rsidP="002B3C94">
      <w:pPr>
        <w:spacing w:line="276" w:lineRule="auto"/>
        <w:ind w:left="851" w:right="616"/>
        <w:jc w:val="both"/>
        <w:rPr>
          <w:rFonts w:ascii="Palatino Linotype" w:eastAsia="Palatino Linotype" w:hAnsi="Palatino Linotype" w:cs="Palatino Linotype"/>
          <w:i/>
        </w:rPr>
      </w:pPr>
      <w:r w:rsidRPr="00957170">
        <w:rPr>
          <w:rFonts w:ascii="Palatino Linotype" w:eastAsia="Palatino Linotype" w:hAnsi="Palatino Linotype" w:cs="Palatino Linotype"/>
          <w:i/>
        </w:rPr>
        <w:t xml:space="preserve">5) El nombre de la persona física o jurídica colectiva adjudicada; </w:t>
      </w:r>
    </w:p>
    <w:p w14:paraId="14C0AA6E" w14:textId="77777777" w:rsidR="002B3C94" w:rsidRPr="00957170" w:rsidRDefault="002B3C94" w:rsidP="002B3C94">
      <w:pPr>
        <w:spacing w:line="276" w:lineRule="auto"/>
        <w:ind w:left="851" w:right="616"/>
        <w:jc w:val="both"/>
        <w:rPr>
          <w:rFonts w:ascii="Palatino Linotype" w:eastAsia="Palatino Linotype" w:hAnsi="Palatino Linotype" w:cs="Palatino Linotype"/>
          <w:i/>
        </w:rPr>
      </w:pPr>
      <w:r w:rsidRPr="00957170">
        <w:rPr>
          <w:rFonts w:ascii="Palatino Linotype" w:eastAsia="Palatino Linotype" w:hAnsi="Palatino Linotype" w:cs="Palatino Linotype"/>
          <w:i/>
        </w:rPr>
        <w:t xml:space="preserve">6) La unidad administrativa solicitante y la responsable de su ejecución; </w:t>
      </w:r>
    </w:p>
    <w:p w14:paraId="3E56F7F5" w14:textId="77777777" w:rsidR="002B3C94" w:rsidRPr="00957170" w:rsidRDefault="002B3C94" w:rsidP="002B3C94">
      <w:pPr>
        <w:spacing w:line="276" w:lineRule="auto"/>
        <w:ind w:left="851" w:right="616"/>
        <w:jc w:val="both"/>
        <w:rPr>
          <w:rFonts w:ascii="Palatino Linotype" w:eastAsia="Palatino Linotype" w:hAnsi="Palatino Linotype" w:cs="Palatino Linotype"/>
          <w:i/>
        </w:rPr>
      </w:pPr>
      <w:r w:rsidRPr="00957170">
        <w:rPr>
          <w:rFonts w:ascii="Palatino Linotype" w:eastAsia="Palatino Linotype" w:hAnsi="Palatino Linotype" w:cs="Palatino Linotype"/>
          <w:i/>
        </w:rPr>
        <w:t xml:space="preserve">7) El número, fecha, el monto del contrato y el plazo de entrega o de ejecución de los servicios u obra; </w:t>
      </w:r>
    </w:p>
    <w:p w14:paraId="29733C1C" w14:textId="77777777" w:rsidR="002B3C94" w:rsidRPr="00957170" w:rsidRDefault="002B3C94" w:rsidP="002B3C94">
      <w:pPr>
        <w:spacing w:line="276" w:lineRule="auto"/>
        <w:ind w:left="851" w:right="616"/>
        <w:jc w:val="both"/>
        <w:rPr>
          <w:rFonts w:ascii="Palatino Linotype" w:eastAsia="Palatino Linotype" w:hAnsi="Palatino Linotype" w:cs="Palatino Linotype"/>
          <w:i/>
        </w:rPr>
      </w:pPr>
      <w:r w:rsidRPr="00957170">
        <w:rPr>
          <w:rFonts w:ascii="Palatino Linotype" w:eastAsia="Palatino Linotype" w:hAnsi="Palatino Linotype" w:cs="Palatino Linotype"/>
          <w:i/>
        </w:rPr>
        <w:t xml:space="preserve">8) Los mecanismos de vigilancia y supervisión, incluyendo, en su caso, los estudios de impacto urbano y ambiental, según corresponda; </w:t>
      </w:r>
    </w:p>
    <w:p w14:paraId="44D5CA4D" w14:textId="77777777" w:rsidR="002B3C94" w:rsidRPr="00957170" w:rsidRDefault="002B3C94" w:rsidP="002B3C94">
      <w:pPr>
        <w:spacing w:line="276" w:lineRule="auto"/>
        <w:ind w:left="851" w:right="616"/>
        <w:jc w:val="both"/>
        <w:rPr>
          <w:rFonts w:ascii="Palatino Linotype" w:eastAsia="Palatino Linotype" w:hAnsi="Palatino Linotype" w:cs="Palatino Linotype"/>
          <w:i/>
        </w:rPr>
      </w:pPr>
      <w:r w:rsidRPr="00957170">
        <w:rPr>
          <w:rFonts w:ascii="Palatino Linotype" w:eastAsia="Palatino Linotype" w:hAnsi="Palatino Linotype" w:cs="Palatino Linotype"/>
          <w:i/>
        </w:rPr>
        <w:t xml:space="preserve">9) Los informes de avance sobre las obras o servicios contratados; </w:t>
      </w:r>
    </w:p>
    <w:p w14:paraId="58BEB46D" w14:textId="77777777" w:rsidR="002B3C94" w:rsidRPr="00957170" w:rsidRDefault="002B3C94" w:rsidP="002B3C94">
      <w:pPr>
        <w:spacing w:line="276" w:lineRule="auto"/>
        <w:ind w:left="851" w:right="616"/>
        <w:jc w:val="both"/>
        <w:rPr>
          <w:rFonts w:ascii="Palatino Linotype" w:eastAsia="Palatino Linotype" w:hAnsi="Palatino Linotype" w:cs="Palatino Linotype"/>
          <w:i/>
        </w:rPr>
      </w:pPr>
      <w:r w:rsidRPr="00957170">
        <w:rPr>
          <w:rFonts w:ascii="Palatino Linotype" w:eastAsia="Palatino Linotype" w:hAnsi="Palatino Linotype" w:cs="Palatino Linotype"/>
          <w:i/>
        </w:rPr>
        <w:t xml:space="preserve">10) El convenio de terminación; y </w:t>
      </w:r>
    </w:p>
    <w:p w14:paraId="271CAC3D" w14:textId="77777777" w:rsidR="002B3C94" w:rsidRPr="00957170" w:rsidRDefault="002B3C94" w:rsidP="002B3C94">
      <w:pPr>
        <w:spacing w:line="276" w:lineRule="auto"/>
        <w:ind w:left="851" w:right="616"/>
        <w:jc w:val="both"/>
        <w:rPr>
          <w:rFonts w:ascii="Palatino Linotype" w:eastAsia="Palatino Linotype" w:hAnsi="Palatino Linotype" w:cs="Palatino Linotype"/>
          <w:i/>
        </w:rPr>
      </w:pPr>
      <w:r w:rsidRPr="00957170">
        <w:rPr>
          <w:rFonts w:ascii="Palatino Linotype" w:eastAsia="Palatino Linotype" w:hAnsi="Palatino Linotype" w:cs="Palatino Linotype"/>
          <w:i/>
        </w:rPr>
        <w:t>11) El finiquito.” (Sic)</w:t>
      </w:r>
    </w:p>
    <w:p w14:paraId="1208768E" w14:textId="77777777" w:rsidR="002B3C94" w:rsidRPr="00957170" w:rsidRDefault="002B3C94" w:rsidP="002B3C94">
      <w:pPr>
        <w:spacing w:line="360" w:lineRule="auto"/>
        <w:ind w:right="49"/>
        <w:jc w:val="both"/>
        <w:rPr>
          <w:rFonts w:ascii="Palatino Linotype" w:eastAsia="Palatino Linotype" w:hAnsi="Palatino Linotype" w:cs="Palatino Linotype"/>
        </w:rPr>
      </w:pPr>
    </w:p>
    <w:p w14:paraId="69B8E99E" w14:textId="77777777" w:rsidR="002B3C94" w:rsidRPr="00957170" w:rsidRDefault="002B3C94" w:rsidP="002B3C94">
      <w:pPr>
        <w:spacing w:line="360" w:lineRule="auto"/>
        <w:ind w:right="49"/>
        <w:jc w:val="both"/>
        <w:rPr>
          <w:rFonts w:ascii="Palatino Linotype" w:eastAsia="Palatino Linotype" w:hAnsi="Palatino Linotype" w:cs="Palatino Linotype"/>
        </w:rPr>
      </w:pPr>
      <w:r w:rsidRPr="00957170">
        <w:rPr>
          <w:rFonts w:ascii="Palatino Linotype" w:eastAsia="Palatino Linotype" w:hAnsi="Palatino Linotype" w:cs="Palatino Linotype"/>
        </w:rPr>
        <w:t xml:space="preserve">Es así que se tiene que, la información relacionada con estos procedimientos, es información que se debe transparentar y poner a disposición del público, toda vez que se tratan de obligaciones de transparencia que todos los sujetos obligados deben acatar. Además de ello, se puntualiza que, dentro de la información de naturaleza pública se advierten los documentos que desea obtener la parte </w:t>
      </w:r>
      <w:r w:rsidRPr="00957170">
        <w:rPr>
          <w:rFonts w:ascii="Palatino Linotype" w:eastAsia="Palatino Linotype" w:hAnsi="Palatino Linotype" w:cs="Palatino Linotype"/>
          <w:b/>
          <w:bCs/>
        </w:rPr>
        <w:t>Recurrente</w:t>
      </w:r>
      <w:r w:rsidRPr="00957170">
        <w:rPr>
          <w:rFonts w:ascii="Palatino Linotype" w:eastAsia="Palatino Linotype" w:hAnsi="Palatino Linotype" w:cs="Palatino Linotype"/>
        </w:rPr>
        <w:t xml:space="preserve">, como lo son los contratos. </w:t>
      </w:r>
    </w:p>
    <w:p w14:paraId="6582F818" w14:textId="58EF048C" w:rsidR="00BD23FA" w:rsidRPr="00957170" w:rsidRDefault="00BD23FA" w:rsidP="00BD23FA">
      <w:pPr>
        <w:spacing w:line="360" w:lineRule="auto"/>
        <w:jc w:val="both"/>
        <w:rPr>
          <w:rFonts w:ascii="Palatino Linotype" w:eastAsia="Palatino Linotype" w:hAnsi="Palatino Linotype" w:cs="Palatino Linotype"/>
        </w:rPr>
      </w:pPr>
    </w:p>
    <w:p w14:paraId="648E5762" w14:textId="4ED5D79C" w:rsidR="002B3C94" w:rsidRPr="00957170" w:rsidRDefault="002B3C94" w:rsidP="002B3C94">
      <w:pPr>
        <w:pStyle w:val="Prrafodelista"/>
        <w:numPr>
          <w:ilvl w:val="0"/>
          <w:numId w:val="49"/>
        </w:numPr>
        <w:spacing w:line="360" w:lineRule="auto"/>
        <w:jc w:val="both"/>
        <w:rPr>
          <w:rFonts w:ascii="Palatino Linotype" w:eastAsia="Palatino Linotype" w:hAnsi="Palatino Linotype" w:cs="Palatino Linotype"/>
        </w:rPr>
      </w:pPr>
      <w:r w:rsidRPr="00957170">
        <w:rPr>
          <w:rFonts w:ascii="Palatino Linotype" w:eastAsia="Palatino Linotype" w:hAnsi="Palatino Linotype" w:cs="Palatino Linotype"/>
        </w:rPr>
        <w:t>Facturas</w:t>
      </w:r>
    </w:p>
    <w:p w14:paraId="0BB51C93" w14:textId="442D5FCD" w:rsidR="002B3C94" w:rsidRPr="00957170" w:rsidRDefault="002B3C94" w:rsidP="002B3C94">
      <w:pPr>
        <w:spacing w:line="360" w:lineRule="auto"/>
        <w:jc w:val="both"/>
        <w:rPr>
          <w:rFonts w:ascii="Palatino Linotype" w:eastAsia="Palatino Linotype" w:hAnsi="Palatino Linotype" w:cs="Palatino Linotype"/>
        </w:rPr>
      </w:pPr>
      <w:r w:rsidRPr="00957170">
        <w:rPr>
          <w:rFonts w:ascii="Palatino Linotype" w:eastAsia="Palatino Linotype" w:hAnsi="Palatino Linotype" w:cs="Palatino Linotype"/>
        </w:rPr>
        <w:t>Respecto a este punto, resulta conveniente señalar que por cuanto hace a las facturas, el Glosario de Términos Hacendarios que emite el Instituto Hacendario del Estado de México, define el término “factura” como el documento fiscal que emite la persona física o moral para comprobar la venta o adquisición de un bien y/o servicio.</w:t>
      </w:r>
    </w:p>
    <w:p w14:paraId="67BD54A1" w14:textId="77777777" w:rsidR="002B3C94" w:rsidRPr="00957170" w:rsidRDefault="002B3C94" w:rsidP="002B3C94">
      <w:pPr>
        <w:spacing w:line="360" w:lineRule="auto"/>
        <w:jc w:val="both"/>
        <w:rPr>
          <w:rFonts w:ascii="Palatino Linotype" w:eastAsia="Palatino Linotype" w:hAnsi="Palatino Linotype" w:cs="Palatino Linotype"/>
        </w:rPr>
      </w:pPr>
      <w:r w:rsidRPr="00957170">
        <w:rPr>
          <w:rFonts w:ascii="Palatino Linotype" w:eastAsia="Palatino Linotype" w:hAnsi="Palatino Linotype" w:cs="Palatino Linotype"/>
        </w:rPr>
        <w:t xml:space="preserve">Así, las facturas o comprobantes que amparan las erogaciones que se realizan con erario público tienen naturaleza pública pues, constituyen los medios idóneos de evidencia del gasto realizado con recursos públicos, de ahí que convenga precisar que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w:t>
      </w:r>
    </w:p>
    <w:p w14:paraId="5BD0885E" w14:textId="77777777" w:rsidR="002B3C94" w:rsidRPr="00957170" w:rsidRDefault="002B3C94" w:rsidP="002B3C94">
      <w:pPr>
        <w:spacing w:line="360" w:lineRule="auto"/>
        <w:ind w:right="49"/>
        <w:jc w:val="both"/>
        <w:rPr>
          <w:rFonts w:ascii="Palatino Linotype" w:eastAsia="Palatino Linotype" w:hAnsi="Palatino Linotype" w:cs="Palatino Linotype"/>
        </w:rPr>
      </w:pPr>
      <w:r w:rsidRPr="00957170">
        <w:rPr>
          <w:rFonts w:ascii="Palatino Linotype" w:eastAsia="Palatino Linotype" w:hAnsi="Palatino Linotype" w:cs="Palatino Linotype"/>
        </w:rPr>
        <w:t>Aunado a ello, los artículos 342, 343, 344 y 345 del Código Financiero del Estado de México y Municipios, disponen el sistema y las políticas que deben seguirse para llevar el registro contable y presupuestal de las operaciones financieras, en los siguientes términos:</w:t>
      </w:r>
    </w:p>
    <w:p w14:paraId="777B6C5D" w14:textId="77777777" w:rsidR="002B3C94" w:rsidRPr="00957170" w:rsidRDefault="002B3C94" w:rsidP="002B3C94">
      <w:pPr>
        <w:spacing w:line="276" w:lineRule="auto"/>
        <w:ind w:left="862" w:right="616"/>
        <w:jc w:val="both"/>
        <w:rPr>
          <w:rFonts w:ascii="Palatino Linotype" w:eastAsia="Palatino Linotype" w:hAnsi="Palatino Linotype" w:cs="Palatino Linotype"/>
          <w:i/>
          <w:iCs/>
        </w:rPr>
      </w:pPr>
      <w:r w:rsidRPr="00957170">
        <w:rPr>
          <w:rFonts w:ascii="Palatino Linotype" w:eastAsia="Palatino Linotype" w:hAnsi="Palatino Linotype" w:cs="Palatino Linotype"/>
          <w:i/>
          <w:iCs/>
        </w:rPr>
        <w:t>“</w:t>
      </w:r>
      <w:r w:rsidRPr="00957170">
        <w:rPr>
          <w:rFonts w:ascii="Palatino Linotype" w:eastAsia="Palatino Linotype" w:hAnsi="Palatino Linotype" w:cs="Palatino Linotype"/>
          <w:b/>
          <w:bCs/>
          <w:i/>
          <w:iCs/>
        </w:rPr>
        <w:t>Artículo 342.-</w:t>
      </w:r>
      <w:r w:rsidRPr="00957170">
        <w:rPr>
          <w:rFonts w:ascii="Palatino Linotype" w:eastAsia="Palatino Linotype" w:hAnsi="Palatino Linotype" w:cs="Palatino Linotype"/>
          <w:i/>
          <w:iCs/>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54F918E1" w14:textId="77777777" w:rsidR="002B3C94" w:rsidRPr="00957170" w:rsidRDefault="002B3C94" w:rsidP="002B3C94">
      <w:pPr>
        <w:spacing w:line="276" w:lineRule="auto"/>
        <w:ind w:left="862" w:right="616"/>
        <w:jc w:val="both"/>
        <w:rPr>
          <w:rFonts w:ascii="Palatino Linotype" w:eastAsia="Palatino Linotype" w:hAnsi="Palatino Linotype" w:cs="Palatino Linotype"/>
          <w:i/>
          <w:iCs/>
        </w:rPr>
      </w:pPr>
      <w:r w:rsidRPr="00957170">
        <w:rPr>
          <w:rFonts w:ascii="Palatino Linotype" w:eastAsia="Palatino Linotype" w:hAnsi="Palatino Linotype" w:cs="Palatino Linotype"/>
          <w:b/>
          <w:bCs/>
          <w:i/>
          <w:iCs/>
        </w:rPr>
        <w:t>En el caso de los municipios,</w:t>
      </w:r>
      <w:r w:rsidRPr="00957170">
        <w:rPr>
          <w:rFonts w:ascii="Palatino Linotype" w:eastAsia="Palatino Linotype" w:hAnsi="Palatino Linotype" w:cs="Palatino Linotype"/>
          <w:i/>
          <w:iCs/>
        </w:rPr>
        <w:t xml:space="preserve"> el registro a que se refiere el párrafo anterior, se realizará conforme al sistema y a las disposiciones en materia de </w:t>
      </w:r>
      <w:r w:rsidRPr="00957170">
        <w:rPr>
          <w:rFonts w:ascii="Palatino Linotype" w:eastAsia="Palatino Linotype" w:hAnsi="Palatino Linotype" w:cs="Palatino Linotype"/>
          <w:b/>
          <w:bCs/>
          <w:i/>
          <w:iCs/>
        </w:rPr>
        <w:t>planeación, programación, presupuestación, evaluación y contabilidad gubernamental</w:t>
      </w:r>
      <w:r w:rsidRPr="00957170">
        <w:rPr>
          <w:rFonts w:ascii="Palatino Linotype" w:eastAsia="Palatino Linotype" w:hAnsi="Palatino Linotype" w:cs="Palatino Linotype"/>
          <w:i/>
          <w:iCs/>
        </w:rPr>
        <w:t>, que se aprueben en el marco del Sistema de Coordinación Hacendaria del Estado de México.</w:t>
      </w:r>
    </w:p>
    <w:p w14:paraId="733C5B8F" w14:textId="77777777" w:rsidR="002B3C94" w:rsidRPr="00957170" w:rsidRDefault="002B3C94" w:rsidP="002B3C94">
      <w:pPr>
        <w:spacing w:line="276" w:lineRule="auto"/>
        <w:ind w:left="862" w:right="616"/>
        <w:jc w:val="both"/>
        <w:rPr>
          <w:rFonts w:ascii="Palatino Linotype" w:eastAsia="Palatino Linotype" w:hAnsi="Palatino Linotype" w:cs="Palatino Linotype"/>
          <w:i/>
          <w:iCs/>
        </w:rPr>
      </w:pPr>
      <w:r w:rsidRPr="00957170">
        <w:rPr>
          <w:rFonts w:ascii="Palatino Linotype" w:eastAsia="Palatino Linotype" w:hAnsi="Palatino Linotype" w:cs="Palatino Linotype"/>
          <w:b/>
          <w:bCs/>
          <w:i/>
          <w:iCs/>
        </w:rPr>
        <w:t>Artículo 343.-</w:t>
      </w:r>
      <w:r w:rsidRPr="00957170">
        <w:rPr>
          <w:rFonts w:ascii="Palatino Linotype" w:eastAsia="Palatino Linotype" w:hAnsi="Palatino Linotype" w:cs="Palatino Linotype"/>
          <w:i/>
          <w:iCs/>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w:t>
      </w:r>
    </w:p>
    <w:p w14:paraId="6D916566" w14:textId="77777777" w:rsidR="002B3C94" w:rsidRPr="00957170" w:rsidRDefault="002B3C94" w:rsidP="002B3C94">
      <w:pPr>
        <w:spacing w:line="276" w:lineRule="auto"/>
        <w:ind w:left="862" w:right="616"/>
        <w:jc w:val="both"/>
        <w:rPr>
          <w:rFonts w:ascii="Palatino Linotype" w:eastAsia="Palatino Linotype" w:hAnsi="Palatino Linotype" w:cs="Palatino Linotype"/>
          <w:i/>
          <w:iCs/>
        </w:rPr>
      </w:pPr>
      <w:r w:rsidRPr="00957170">
        <w:rPr>
          <w:rFonts w:ascii="Palatino Linotype" w:eastAsia="Palatino Linotype" w:hAnsi="Palatino Linotype" w:cs="Palatino Linotype"/>
          <w:i/>
          <w:iCs/>
        </w:rPr>
        <w:t>El sistema de contabilidad sobre base acumulativa total, se sustentará en las normas emitidas por el Consejo Nacional de Armonización Contable.</w:t>
      </w:r>
    </w:p>
    <w:p w14:paraId="7DEBDBFC" w14:textId="77777777" w:rsidR="002B3C94" w:rsidRPr="00957170" w:rsidRDefault="002B3C94" w:rsidP="002B3C94">
      <w:pPr>
        <w:spacing w:line="276" w:lineRule="auto"/>
        <w:ind w:left="862" w:right="616"/>
        <w:jc w:val="both"/>
        <w:rPr>
          <w:rFonts w:ascii="Palatino Linotype" w:eastAsia="Palatino Linotype" w:hAnsi="Palatino Linotype" w:cs="Palatino Linotype"/>
          <w:b/>
          <w:bCs/>
          <w:i/>
          <w:iCs/>
        </w:rPr>
      </w:pPr>
      <w:r w:rsidRPr="00957170">
        <w:rPr>
          <w:rFonts w:ascii="Palatino Linotype" w:eastAsia="Palatino Linotype" w:hAnsi="Palatino Linotype" w:cs="Palatino Linotype"/>
          <w:b/>
          <w:bCs/>
          <w:i/>
          <w:iCs/>
        </w:rPr>
        <w:t xml:space="preserve">Artículo 344.- Los Entes Públicos, a través de cualquiera de sus unidades administrativas, de acuerdo con su naturaleza jurídica y según corresponda, </w:t>
      </w:r>
      <w:r w:rsidRPr="00957170">
        <w:rPr>
          <w:rFonts w:ascii="Palatino Linotype" w:eastAsia="Palatino Linotype" w:hAnsi="Palatino Linotype" w:cs="Palatino Linotype"/>
          <w:b/>
          <w:bCs/>
          <w:i/>
          <w:iCs/>
          <w:u w:val="single"/>
        </w:rPr>
        <w:t>registrarán contablemente el efecto patrimonial y presupuestal de las operaciones financieras que realicen, en el momento en que ocurran, con base en el sistema y políticas de registro establecidas, en el caso de los Municipios, se hará por la Tesorería</w:t>
      </w:r>
      <w:r w:rsidRPr="00957170">
        <w:rPr>
          <w:rFonts w:ascii="Palatino Linotype" w:eastAsia="Palatino Linotype" w:hAnsi="Palatino Linotype" w:cs="Palatino Linotype"/>
          <w:b/>
          <w:bCs/>
          <w:i/>
          <w:iCs/>
        </w:rPr>
        <w:t>.</w:t>
      </w:r>
    </w:p>
    <w:p w14:paraId="5C633BF8" w14:textId="77777777" w:rsidR="002B3C94" w:rsidRPr="00957170" w:rsidRDefault="002B3C94" w:rsidP="002B3C94">
      <w:pPr>
        <w:spacing w:line="276" w:lineRule="auto"/>
        <w:ind w:left="862" w:right="616"/>
        <w:jc w:val="both"/>
        <w:rPr>
          <w:rFonts w:ascii="Palatino Linotype" w:eastAsia="Palatino Linotype" w:hAnsi="Palatino Linotype" w:cs="Palatino Linotype"/>
          <w:b/>
          <w:bCs/>
          <w:i/>
          <w:iCs/>
        </w:rPr>
      </w:pPr>
      <w:r w:rsidRPr="00957170">
        <w:rPr>
          <w:rFonts w:ascii="Palatino Linotype" w:eastAsia="Palatino Linotype" w:hAnsi="Palatino Linotype" w:cs="Palatino Linotype"/>
          <w:b/>
          <w:bCs/>
          <w:i/>
          <w:iCs/>
          <w:u w:val="single"/>
        </w:rPr>
        <w:t>Todo registro contable y presupuestal deberá estar soportado con los documentos comprobatorios originales o en medios electrónicos</w:t>
      </w:r>
      <w:r w:rsidRPr="00957170">
        <w:rPr>
          <w:rFonts w:ascii="Palatino Linotype" w:eastAsia="Palatino Linotype" w:hAnsi="Palatino Linotype" w:cs="Palatino Linotype"/>
          <w:b/>
          <w:bCs/>
          <w:i/>
          <w:iCs/>
        </w:rPr>
        <w:t xml:space="preserve">, los que deberán permanecer en custodia y conservación de los Entes Públicos a través de las unidades administrativas que ejercieron el gasto y a disposición de los Órganos de Fiscalización locales y federales, </w:t>
      </w:r>
      <w:r w:rsidRPr="00957170">
        <w:rPr>
          <w:rFonts w:ascii="Palatino Linotype" w:eastAsia="Palatino Linotype" w:hAnsi="Palatino Linotype" w:cs="Palatino Linotype"/>
          <w:i/>
          <w:iCs/>
        </w:rPr>
        <w:t xml:space="preserve">según corresponda, así como de los órganos internos de control, </w:t>
      </w:r>
      <w:r w:rsidRPr="00957170">
        <w:rPr>
          <w:rFonts w:ascii="Palatino Linotype" w:eastAsia="Palatino Linotype" w:hAnsi="Palatino Linotype" w:cs="Palatino Linotype"/>
          <w:b/>
          <w:bCs/>
          <w:i/>
          <w:iCs/>
        </w:rPr>
        <w:t>por un término de cinco años,</w:t>
      </w:r>
      <w:r w:rsidRPr="00957170">
        <w:rPr>
          <w:rFonts w:ascii="Palatino Linotype" w:eastAsia="Palatino Linotype" w:hAnsi="Palatino Linotype" w:cs="Palatino Linotype"/>
          <w:i/>
          <w:iCs/>
        </w:rPr>
        <w:t xml:space="preserve"> contados a partir del ejercicio presupuestal siguiente al que corresponda,</w:t>
      </w:r>
      <w:r w:rsidRPr="00957170">
        <w:rPr>
          <w:rFonts w:ascii="Palatino Linotype" w:eastAsia="Palatino Linotype" w:hAnsi="Palatino Linotype" w:cs="Palatino Linotype"/>
          <w:b/>
          <w:bCs/>
          <w:i/>
          <w:iCs/>
        </w:rPr>
        <w:t xml:space="preserve"> en el caso de los Municipios, dicha obligación corresponderá a la Tesorería.</w:t>
      </w:r>
    </w:p>
    <w:p w14:paraId="660088CF" w14:textId="77777777" w:rsidR="002B3C94" w:rsidRPr="00957170" w:rsidRDefault="002B3C94" w:rsidP="002B3C94">
      <w:pPr>
        <w:spacing w:line="276" w:lineRule="auto"/>
        <w:ind w:left="862" w:right="616"/>
        <w:jc w:val="both"/>
        <w:rPr>
          <w:rFonts w:ascii="Palatino Linotype" w:eastAsia="Palatino Linotype" w:hAnsi="Palatino Linotype" w:cs="Palatino Linotype"/>
          <w:i/>
          <w:iCs/>
        </w:rPr>
      </w:pPr>
      <w:r w:rsidRPr="00957170">
        <w:rPr>
          <w:rFonts w:ascii="Palatino Linotype" w:eastAsia="Palatino Linotype" w:hAnsi="Palatino Linotype" w:cs="Palatino Linotype"/>
          <w:i/>
          <w:iCs/>
        </w:rPr>
        <w:t>Tratándose de documentos de carácter histórico, se estará a lo dispuesto por la legislación de la materia.</w:t>
      </w:r>
    </w:p>
    <w:p w14:paraId="3D8D66BC" w14:textId="77777777" w:rsidR="002B3C94" w:rsidRPr="00957170" w:rsidRDefault="002B3C94" w:rsidP="002B3C94">
      <w:pPr>
        <w:spacing w:line="276" w:lineRule="auto"/>
        <w:ind w:left="862" w:right="616"/>
        <w:jc w:val="both"/>
        <w:rPr>
          <w:rFonts w:ascii="Palatino Linotype" w:eastAsia="Palatino Linotype" w:hAnsi="Palatino Linotype" w:cs="Palatino Linotype"/>
          <w:i/>
          <w:iCs/>
        </w:rPr>
      </w:pPr>
      <w:r w:rsidRPr="00957170">
        <w:rPr>
          <w:rFonts w:ascii="Palatino Linotype" w:eastAsia="Palatino Linotype" w:hAnsi="Palatino Linotype" w:cs="Palatino Linotype"/>
          <w:i/>
          <w:iCs/>
        </w:rPr>
        <w:t>…</w:t>
      </w:r>
    </w:p>
    <w:p w14:paraId="74AB0599" w14:textId="77777777" w:rsidR="002B3C94" w:rsidRPr="00957170" w:rsidRDefault="002B3C94" w:rsidP="002B3C94">
      <w:pPr>
        <w:spacing w:line="276" w:lineRule="auto"/>
        <w:ind w:left="862" w:right="616"/>
        <w:jc w:val="both"/>
        <w:rPr>
          <w:rFonts w:ascii="Palatino Linotype" w:eastAsia="Palatino Linotype" w:hAnsi="Palatino Linotype" w:cs="Palatino Linotype"/>
          <w:b/>
          <w:bCs/>
          <w:i/>
          <w:iCs/>
        </w:rPr>
      </w:pPr>
      <w:r w:rsidRPr="00957170">
        <w:rPr>
          <w:rFonts w:ascii="Palatino Linotype" w:eastAsia="Palatino Linotype" w:hAnsi="Palatino Linotype" w:cs="Palatino Linotype"/>
          <w:b/>
          <w:bCs/>
          <w:i/>
          <w:iCs/>
        </w:rPr>
        <w:t>Artículo 345.-</w:t>
      </w:r>
      <w:r w:rsidRPr="00957170">
        <w:rPr>
          <w:rFonts w:ascii="Palatino Linotype" w:eastAsia="Palatino Linotype" w:hAnsi="Palatino Linotype" w:cs="Palatino Linotype"/>
          <w:i/>
          <w:iCs/>
        </w:rPr>
        <w:t xml:space="preserve"> </w:t>
      </w:r>
      <w:r w:rsidRPr="00957170">
        <w:rPr>
          <w:rFonts w:ascii="Palatino Linotype" w:eastAsia="Palatino Linotype" w:hAnsi="Palatino Linotype" w:cs="Palatino Linotype"/>
          <w:b/>
          <w:bCs/>
          <w:i/>
          <w:iCs/>
        </w:rPr>
        <w:t xml:space="preserve">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w:t>
      </w:r>
      <w:r w:rsidRPr="00957170">
        <w:rPr>
          <w:rFonts w:ascii="Palatino Linotype" w:eastAsia="Palatino Linotype" w:hAnsi="Palatino Linotype" w:cs="Palatino Linotype"/>
          <w:b/>
          <w:bCs/>
          <w:i/>
          <w:iCs/>
          <w:u w:val="single"/>
        </w:rPr>
        <w:t>Tratándose de los comprobantes fiscales digitales, estos deberán estar agregados en forma electrónica a cada póliza de registro contable</w:t>
      </w:r>
      <w:r w:rsidRPr="00957170">
        <w:rPr>
          <w:rFonts w:ascii="Palatino Linotype" w:eastAsia="Palatino Linotype" w:hAnsi="Palatino Linotype" w:cs="Palatino Linotype"/>
          <w:b/>
          <w:bCs/>
          <w:i/>
          <w:iCs/>
        </w:rPr>
        <w:t>.</w:t>
      </w:r>
    </w:p>
    <w:p w14:paraId="6002AD79" w14:textId="77777777" w:rsidR="002B3C94" w:rsidRPr="00957170" w:rsidRDefault="002B3C94" w:rsidP="002B3C94">
      <w:pPr>
        <w:spacing w:line="276" w:lineRule="auto"/>
        <w:ind w:left="862" w:right="616"/>
        <w:jc w:val="both"/>
        <w:rPr>
          <w:rFonts w:ascii="Palatino Linotype" w:eastAsia="Palatino Linotype" w:hAnsi="Palatino Linotype" w:cs="Palatino Linotype"/>
          <w:i/>
          <w:iCs/>
        </w:rPr>
      </w:pPr>
      <w:r w:rsidRPr="00957170">
        <w:rPr>
          <w:rFonts w:ascii="Palatino Linotype" w:eastAsia="Palatino Linotype" w:hAnsi="Palatino Linotype" w:cs="Palatino Linotype"/>
          <w:i/>
          <w:iCs/>
        </w:rPr>
        <w:t xml:space="preserve">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w:t>
      </w:r>
      <w:r w:rsidRPr="00957170">
        <w:rPr>
          <w:rFonts w:ascii="Palatino Linotype" w:eastAsia="Palatino Linotype" w:hAnsi="Palatino Linotype" w:cs="Palatino Linotype"/>
          <w:b/>
          <w:bCs/>
          <w:i/>
          <w:iCs/>
        </w:rPr>
        <w:t>deberán estar agregados en forma electrónica a cada póliza de registro contable</w:t>
      </w:r>
      <w:r w:rsidRPr="00957170">
        <w:rPr>
          <w:rFonts w:ascii="Palatino Linotype" w:eastAsia="Palatino Linotype" w:hAnsi="Palatino Linotype" w:cs="Palatino Linotype"/>
          <w:i/>
          <w:iCs/>
        </w:rPr>
        <w:t>.</w:t>
      </w:r>
    </w:p>
    <w:p w14:paraId="61C5F490" w14:textId="77777777" w:rsidR="002B3C94" w:rsidRPr="00957170" w:rsidRDefault="002B3C94" w:rsidP="002B3C94">
      <w:pPr>
        <w:spacing w:line="276" w:lineRule="auto"/>
        <w:ind w:left="862" w:right="616"/>
        <w:jc w:val="both"/>
        <w:rPr>
          <w:rFonts w:ascii="Palatino Linotype" w:eastAsia="Palatino Linotype" w:hAnsi="Palatino Linotype" w:cs="Palatino Linotype"/>
          <w:b/>
          <w:bCs/>
          <w:i/>
          <w:iCs/>
        </w:rPr>
      </w:pPr>
      <w:r w:rsidRPr="00957170">
        <w:rPr>
          <w:rFonts w:ascii="Palatino Linotype" w:eastAsia="Palatino Linotype" w:hAnsi="Palatino Linotype" w:cs="Palatino Linotype"/>
          <w:i/>
          <w:iCs/>
        </w:rPr>
        <w:t>El plazo señalado en este artículo empezará a contar a partir de la publicación en el Periódico Oficial, del decreto correspondiente.</w:t>
      </w:r>
      <w:r w:rsidRPr="00957170">
        <w:rPr>
          <w:rFonts w:ascii="Palatino Linotype" w:eastAsia="Palatino Linotype" w:hAnsi="Palatino Linotype" w:cs="Palatino Linotype"/>
          <w:b/>
          <w:bCs/>
          <w:i/>
          <w:iCs/>
        </w:rPr>
        <w:t>”</w:t>
      </w:r>
    </w:p>
    <w:p w14:paraId="37D29990" w14:textId="77777777" w:rsidR="002B3C94" w:rsidRPr="00957170" w:rsidRDefault="002B3C94" w:rsidP="002B3C94">
      <w:pPr>
        <w:spacing w:line="360" w:lineRule="auto"/>
        <w:jc w:val="both"/>
        <w:rPr>
          <w:rFonts w:ascii="Palatino Linotype" w:eastAsia="Palatino Linotype" w:hAnsi="Palatino Linotype" w:cs="Palatino Linotype"/>
        </w:rPr>
      </w:pPr>
      <w:r w:rsidRPr="00957170">
        <w:rPr>
          <w:rFonts w:ascii="Palatino Linotype" w:eastAsia="Palatino Linotype" w:hAnsi="Palatino Linotype" w:cs="Palatino Linotype"/>
        </w:rPr>
        <w:t>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0540B27C" w14:textId="77777777" w:rsidR="002B3C94" w:rsidRPr="00957170" w:rsidRDefault="002B3C94" w:rsidP="002B3C94">
      <w:pPr>
        <w:spacing w:line="360" w:lineRule="auto"/>
        <w:jc w:val="both"/>
        <w:rPr>
          <w:rFonts w:ascii="Palatino Linotype" w:eastAsia="Palatino Linotype" w:hAnsi="Palatino Linotype" w:cs="Palatino Linotype"/>
        </w:rPr>
      </w:pPr>
      <w:r w:rsidRPr="00957170">
        <w:rPr>
          <w:rFonts w:ascii="Palatino Linotype" w:eastAsia="Palatino Linotype" w:hAnsi="Palatino Linotype" w:cs="Palatino Linotype"/>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para el Proceso de Planeación, Programación, Presupuestación y Evaluación en la Administración Pública”</w:t>
      </w:r>
      <w:r w:rsidRPr="00957170">
        <w:rPr>
          <w:rFonts w:ascii="Palatino Linotype" w:eastAsia="Palatino Linotype" w:hAnsi="Palatino Linotype" w:cs="Palatino Linotype"/>
          <w:vertAlign w:val="superscript"/>
        </w:rPr>
        <w:footnoteReference w:id="1"/>
      </w:r>
      <w:r w:rsidRPr="00957170">
        <w:rPr>
          <w:rFonts w:ascii="Palatino Linotype" w:eastAsia="Palatino Linotype" w:hAnsi="Palatino Linotype" w:cs="Palatino Linotype"/>
        </w:rPr>
        <w:t>,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14:paraId="4A8C3A0D" w14:textId="77777777" w:rsidR="002B3C94" w:rsidRPr="00957170" w:rsidRDefault="002B3C94" w:rsidP="002B3C94">
      <w:pPr>
        <w:tabs>
          <w:tab w:val="left" w:pos="7655"/>
        </w:tabs>
        <w:spacing w:line="276" w:lineRule="auto"/>
        <w:ind w:left="851" w:right="616" w:hanging="9"/>
        <w:jc w:val="both"/>
        <w:rPr>
          <w:rFonts w:ascii="Palatino Linotype" w:eastAsia="Palatino Linotype" w:hAnsi="Palatino Linotype" w:cs="Palatino Linotype"/>
          <w:b/>
          <w:bCs/>
          <w:i/>
          <w:iCs/>
        </w:rPr>
      </w:pPr>
      <w:r w:rsidRPr="00957170">
        <w:rPr>
          <w:rFonts w:ascii="Palatino Linotype" w:eastAsia="Palatino Linotype" w:hAnsi="Palatino Linotype" w:cs="Palatino Linotype"/>
          <w:i/>
          <w:iCs/>
        </w:rPr>
        <w:t>“</w:t>
      </w:r>
      <w:r w:rsidRPr="00957170">
        <w:rPr>
          <w:rFonts w:ascii="Palatino Linotype" w:eastAsia="Palatino Linotype" w:hAnsi="Palatino Linotype" w:cs="Palatino Linotype"/>
          <w:b/>
          <w:bCs/>
          <w:i/>
          <w:iCs/>
        </w:rPr>
        <w:t>REGISTRO CONTABLE</w:t>
      </w:r>
    </w:p>
    <w:p w14:paraId="009BE04A" w14:textId="77777777" w:rsidR="002B3C94" w:rsidRPr="00957170" w:rsidRDefault="002B3C94" w:rsidP="002B3C94">
      <w:pPr>
        <w:tabs>
          <w:tab w:val="left" w:pos="7655"/>
        </w:tabs>
        <w:spacing w:line="276" w:lineRule="auto"/>
        <w:ind w:left="851" w:right="616" w:hanging="9"/>
        <w:jc w:val="both"/>
        <w:rPr>
          <w:rFonts w:ascii="Palatino Linotype" w:eastAsia="Palatino Linotype" w:hAnsi="Palatino Linotype" w:cs="Palatino Linotype"/>
          <w:i/>
          <w:iCs/>
        </w:rPr>
      </w:pPr>
      <w:r w:rsidRPr="00957170">
        <w:rPr>
          <w:rFonts w:ascii="Palatino Linotype" w:eastAsia="Palatino Linotype" w:hAnsi="Palatino Linotype" w:cs="Palatino Linotype"/>
          <w:i/>
          <w:iCs/>
        </w:rPr>
        <w:t>Asiento que se realiza en los libros de contabilidad de las actividades relacionadas con el ingreso y egresos de un ente económico.”</w:t>
      </w:r>
    </w:p>
    <w:p w14:paraId="294A1F6D" w14:textId="77777777" w:rsidR="002B3C94" w:rsidRPr="00957170" w:rsidRDefault="002B3C94" w:rsidP="002B3C94">
      <w:pPr>
        <w:tabs>
          <w:tab w:val="left" w:pos="7655"/>
        </w:tabs>
        <w:spacing w:line="276" w:lineRule="auto"/>
        <w:ind w:left="851" w:right="616" w:hanging="9"/>
        <w:jc w:val="both"/>
        <w:rPr>
          <w:rFonts w:ascii="Palatino Linotype" w:eastAsia="Palatino Linotype" w:hAnsi="Palatino Linotype" w:cs="Palatino Linotype"/>
          <w:b/>
          <w:bCs/>
          <w:i/>
          <w:iCs/>
        </w:rPr>
      </w:pPr>
      <w:r w:rsidRPr="00957170">
        <w:rPr>
          <w:rFonts w:ascii="Palatino Linotype" w:eastAsia="Palatino Linotype" w:hAnsi="Palatino Linotype" w:cs="Palatino Linotype"/>
          <w:i/>
          <w:iCs/>
        </w:rPr>
        <w:t>“</w:t>
      </w:r>
      <w:r w:rsidRPr="00957170">
        <w:rPr>
          <w:rFonts w:ascii="Palatino Linotype" w:eastAsia="Palatino Linotype" w:hAnsi="Palatino Linotype" w:cs="Palatino Linotype"/>
          <w:b/>
          <w:bCs/>
          <w:i/>
          <w:iCs/>
        </w:rPr>
        <w:t>REGISTRO PRESUPUESTARIO</w:t>
      </w:r>
    </w:p>
    <w:p w14:paraId="1BA4549E" w14:textId="77777777" w:rsidR="002B3C94" w:rsidRPr="00957170" w:rsidRDefault="002B3C94" w:rsidP="002B3C94">
      <w:pPr>
        <w:tabs>
          <w:tab w:val="left" w:pos="7655"/>
        </w:tabs>
        <w:spacing w:line="276" w:lineRule="auto"/>
        <w:ind w:left="851" w:right="616" w:hanging="9"/>
        <w:jc w:val="both"/>
        <w:rPr>
          <w:rFonts w:ascii="Palatino Linotype" w:eastAsia="Palatino Linotype" w:hAnsi="Palatino Linotype" w:cs="Palatino Linotype"/>
          <w:i/>
          <w:iCs/>
        </w:rPr>
      </w:pPr>
      <w:r w:rsidRPr="00957170">
        <w:rPr>
          <w:rFonts w:ascii="Palatino Linotype" w:eastAsia="Palatino Linotype" w:hAnsi="Palatino Linotype" w:cs="Palatino Linotype"/>
          <w:i/>
          <w:iCs/>
        </w:rPr>
        <w:t>Asiento contable de las erogaciones realizadas por las dependencias y entidades con relación a la asignación, modificación y ejercicio de los recursos presupuestarios que se les hayan autorizado.”</w:t>
      </w:r>
    </w:p>
    <w:p w14:paraId="12867655" w14:textId="77777777" w:rsidR="002B3C94" w:rsidRPr="00957170" w:rsidRDefault="002B3C94" w:rsidP="002B3C94">
      <w:pPr>
        <w:spacing w:line="360" w:lineRule="auto"/>
        <w:ind w:right="51"/>
        <w:jc w:val="both"/>
        <w:rPr>
          <w:rFonts w:ascii="Palatino Linotype" w:eastAsia="Palatino Linotype" w:hAnsi="Palatino Linotype" w:cs="Palatino Linotype"/>
        </w:rPr>
      </w:pPr>
      <w:r w:rsidRPr="00957170">
        <w:rPr>
          <w:rFonts w:ascii="Palatino Linotype" w:eastAsia="Palatino Linotype" w:hAnsi="Palatino Linotype" w:cs="Palatino Linotype"/>
        </w:rPr>
        <w:t>Como bien se desprende de las definiciones, los registros contables y presupuestarios son asientos o anotaciones contables que se realizan tanto de los ingresos como de los egresos, a decir se trata de un control financiero en el que se reconoce la obligación del Tesorero de llevar dicho registro.</w:t>
      </w:r>
    </w:p>
    <w:p w14:paraId="1391F747" w14:textId="77777777" w:rsidR="002B3C94" w:rsidRPr="00957170" w:rsidRDefault="002B3C94" w:rsidP="002B3C94">
      <w:pPr>
        <w:spacing w:line="360" w:lineRule="auto"/>
        <w:jc w:val="both"/>
        <w:rPr>
          <w:rFonts w:ascii="Palatino Linotype" w:eastAsia="Palatino Linotype" w:hAnsi="Palatino Linotype" w:cs="Palatino Linotype"/>
        </w:rPr>
      </w:pPr>
      <w:r w:rsidRPr="00957170">
        <w:rPr>
          <w:rFonts w:ascii="Palatino Linotype" w:eastAsia="Palatino Linotype" w:hAnsi="Palatino Linotype" w:cs="Palatino Linotype"/>
        </w:rPr>
        <w:t>Por otra parte, se establece que el sistema de contabilidad sobre base acumulativa total se sustentará en los principios de contabilidad gubernamental.</w:t>
      </w:r>
    </w:p>
    <w:p w14:paraId="55CA77B5" w14:textId="77777777" w:rsidR="002B3C94" w:rsidRPr="00957170" w:rsidRDefault="002B3C94" w:rsidP="002B3C94">
      <w:pPr>
        <w:spacing w:line="360" w:lineRule="auto"/>
        <w:jc w:val="both"/>
        <w:rPr>
          <w:rFonts w:ascii="Palatino Linotype" w:eastAsia="Palatino Linotype" w:hAnsi="Palatino Linotype" w:cs="Palatino Linotype"/>
        </w:rPr>
      </w:pPr>
      <w:r w:rsidRPr="00957170">
        <w:rPr>
          <w:rFonts w:ascii="Palatino Linotype" w:eastAsia="Palatino Linotype" w:hAnsi="Palatino Linotype" w:cs="Palatino Linotype"/>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0987F954" w14:textId="77777777" w:rsidR="002B3C94" w:rsidRPr="00957170" w:rsidRDefault="002B3C94" w:rsidP="002B3C94">
      <w:pPr>
        <w:spacing w:line="360" w:lineRule="auto"/>
        <w:jc w:val="both"/>
        <w:rPr>
          <w:rFonts w:ascii="Palatino Linotype" w:eastAsia="Palatino Linotype" w:hAnsi="Palatino Linotype" w:cs="Palatino Linotype"/>
        </w:rPr>
      </w:pPr>
      <w:r w:rsidRPr="00957170">
        <w:rPr>
          <w:rFonts w:ascii="Palatino Linotype" w:eastAsia="Palatino Linotype" w:hAnsi="Palatino Linotype" w:cs="Palatino Linotype"/>
        </w:rPr>
        <w:t xml:space="preserve">Correlativo a lo anterior, es preciso referir una definición de </w:t>
      </w:r>
      <w:r w:rsidRPr="00957170">
        <w:rPr>
          <w:rFonts w:ascii="Palatino Linotype" w:eastAsia="Palatino Linotype" w:hAnsi="Palatino Linotype" w:cs="Palatino Linotype"/>
          <w:i/>
          <w:iCs/>
        </w:rPr>
        <w:t>póliza contable</w:t>
      </w:r>
      <w:r w:rsidRPr="00957170">
        <w:rPr>
          <w:rFonts w:ascii="Palatino Linotype" w:eastAsia="Palatino Linotype" w:hAnsi="Palatino Linotype" w:cs="Palatino Linotype"/>
        </w:rPr>
        <w:t>, la cual, primeramente, no está definida en el Código Financiero del Estado de México y Municipios; no obstante, el ya mencionado Glosario la define como:</w:t>
      </w:r>
    </w:p>
    <w:p w14:paraId="5C622A54" w14:textId="77777777" w:rsidR="002B3C94" w:rsidRPr="00957170" w:rsidRDefault="002B3C94" w:rsidP="002B3C94">
      <w:pPr>
        <w:spacing w:line="276" w:lineRule="auto"/>
        <w:ind w:left="862" w:right="616"/>
        <w:jc w:val="both"/>
        <w:rPr>
          <w:rFonts w:ascii="Palatino Linotype" w:eastAsia="Palatino Linotype" w:hAnsi="Palatino Linotype" w:cs="Palatino Linotype"/>
          <w:b/>
          <w:bCs/>
          <w:i/>
          <w:iCs/>
        </w:rPr>
      </w:pPr>
      <w:r w:rsidRPr="00957170">
        <w:rPr>
          <w:rFonts w:ascii="Palatino Linotype" w:eastAsia="Palatino Linotype" w:hAnsi="Palatino Linotype" w:cs="Palatino Linotype"/>
          <w:i/>
          <w:iCs/>
        </w:rPr>
        <w:t>“</w:t>
      </w:r>
      <w:r w:rsidRPr="00957170">
        <w:rPr>
          <w:rFonts w:ascii="Palatino Linotype" w:eastAsia="Palatino Linotype" w:hAnsi="Palatino Linotype" w:cs="Palatino Linotype"/>
          <w:b/>
          <w:bCs/>
          <w:i/>
          <w:iCs/>
        </w:rPr>
        <w:t>PÓLIZA CONTABLE</w:t>
      </w:r>
    </w:p>
    <w:p w14:paraId="3CFEC144" w14:textId="77777777" w:rsidR="002B3C94" w:rsidRPr="00957170" w:rsidRDefault="002B3C94" w:rsidP="002B3C94">
      <w:pPr>
        <w:spacing w:line="276" w:lineRule="auto"/>
        <w:ind w:left="862" w:right="616"/>
        <w:jc w:val="both"/>
        <w:rPr>
          <w:rFonts w:ascii="Palatino Linotype" w:eastAsia="Palatino Linotype" w:hAnsi="Palatino Linotype" w:cs="Palatino Linotype"/>
          <w:i/>
          <w:iCs/>
        </w:rPr>
      </w:pPr>
      <w:r w:rsidRPr="00957170">
        <w:rPr>
          <w:rFonts w:ascii="Palatino Linotype" w:eastAsia="Palatino Linotype" w:hAnsi="Palatino Linotype" w:cs="Palatino Linotype"/>
          <w:i/>
          <w:iCs/>
        </w:rPr>
        <w:t xml:space="preserve">Documento en el cual se asientan en forma individual todas y cada una de las operaciones desarrolladas por una institución, así como la información necesaria para la identificación de dichas operaciones.” </w:t>
      </w:r>
    </w:p>
    <w:p w14:paraId="551D1590" w14:textId="77777777" w:rsidR="002B3C94" w:rsidRPr="00957170" w:rsidRDefault="002B3C94" w:rsidP="002B3C94">
      <w:pPr>
        <w:spacing w:line="360" w:lineRule="auto"/>
        <w:jc w:val="both"/>
        <w:rPr>
          <w:rFonts w:ascii="Palatino Linotype" w:eastAsia="Palatino Linotype" w:hAnsi="Palatino Linotype" w:cs="Palatino Linotype"/>
        </w:rPr>
      </w:pPr>
      <w:r w:rsidRPr="00957170">
        <w:rPr>
          <w:rFonts w:ascii="Palatino Linotype" w:eastAsia="Palatino Linotype" w:hAnsi="Palatino Linotype" w:cs="Palatino Linotype"/>
        </w:rPr>
        <w:t xml:space="preserve">Así, se advierte que la </w:t>
      </w:r>
      <w:r w:rsidRPr="00957170">
        <w:rPr>
          <w:rFonts w:ascii="Palatino Linotype" w:eastAsia="Palatino Linotype" w:hAnsi="Palatino Linotype" w:cs="Palatino Linotype"/>
          <w:i/>
          <w:iCs/>
        </w:rPr>
        <w:t>póliza contable</w:t>
      </w:r>
      <w:r w:rsidRPr="00957170">
        <w:rPr>
          <w:rFonts w:ascii="Palatino Linotype" w:eastAsia="Palatino Linotype" w:hAnsi="Palatino Linotype" w:cs="Palatino Linotype"/>
        </w:rPr>
        <w:t xml:space="preserve"> constituye un registro contable y presupuestal con el que cuentan los Municipios para el registro de operaciones relacionadas con ingresos y egresos y </w:t>
      </w:r>
      <w:r w:rsidRPr="00957170">
        <w:rPr>
          <w:rFonts w:ascii="Palatino Linotype" w:eastAsia="Palatino Linotype" w:hAnsi="Palatino Linotype" w:cs="Palatino Linotype"/>
          <w:b/>
          <w:bCs/>
          <w:u w:val="single"/>
        </w:rPr>
        <w:t>se anexan los documentos o comprobantes que justifiquen las anotaciones y cantidades en ellas registradas</w:t>
      </w:r>
      <w:r w:rsidRPr="00957170">
        <w:rPr>
          <w:rFonts w:ascii="Palatino Linotype" w:eastAsia="Palatino Linotype" w:hAnsi="Palatino Linotype" w:cs="Palatino Linotype"/>
        </w:rPr>
        <w:t>, lo que permite la identificación plena de dichas operaciones.</w:t>
      </w:r>
    </w:p>
    <w:p w14:paraId="0DEDF26D" w14:textId="77777777" w:rsidR="002B3C94" w:rsidRPr="00957170" w:rsidRDefault="002B3C94" w:rsidP="002B3C94">
      <w:pPr>
        <w:spacing w:line="360" w:lineRule="auto"/>
        <w:jc w:val="both"/>
        <w:rPr>
          <w:rFonts w:ascii="Palatino Linotype" w:eastAsia="Palatino Linotype" w:hAnsi="Palatino Linotype" w:cs="Palatino Linotype"/>
        </w:rPr>
      </w:pPr>
      <w:r w:rsidRPr="00957170">
        <w:rPr>
          <w:rFonts w:ascii="Palatino Linotype" w:eastAsia="Palatino Linotype" w:hAnsi="Palatino Linotype" w:cs="Palatino Linotype"/>
        </w:rPr>
        <w:t xml:space="preserve">En este sentido, existen diversos tipos de pólizas contables de acuerdo a las operaciones realizadas, dentro de las cuales, encontramos las llamadas </w:t>
      </w:r>
      <w:r w:rsidRPr="00957170">
        <w:rPr>
          <w:rFonts w:ascii="Palatino Linotype" w:eastAsia="Palatino Linotype" w:hAnsi="Palatino Linotype" w:cs="Palatino Linotype"/>
          <w:i/>
          <w:iCs/>
        </w:rPr>
        <w:t>pólizas de egresos</w:t>
      </w:r>
      <w:r w:rsidRPr="00957170">
        <w:rPr>
          <w:rFonts w:ascii="Palatino Linotype" w:eastAsia="Palatino Linotype" w:hAnsi="Palatino Linotype" w:cs="Palatino Linotype"/>
        </w:rPr>
        <w:t xml:space="preserve">, que </w:t>
      </w:r>
      <w:r w:rsidRPr="00957170">
        <w:rPr>
          <w:rFonts w:ascii="Palatino Linotype" w:eastAsia="Palatino Linotype" w:hAnsi="Palatino Linotype" w:cs="Palatino Linotype"/>
          <w:b/>
          <w:bCs/>
        </w:rPr>
        <w:t xml:space="preserve">son aquellas en las cuales </w:t>
      </w:r>
      <w:r w:rsidRPr="00957170">
        <w:rPr>
          <w:rFonts w:ascii="Palatino Linotype" w:eastAsia="Palatino Linotype" w:hAnsi="Palatino Linotype" w:cs="Palatino Linotype"/>
          <w:b/>
          <w:bCs/>
          <w:u w:val="single"/>
        </w:rPr>
        <w:t>se anotan diariamente las operaciones que representan gastos, es decir, salidas de dinero</w:t>
      </w:r>
      <w:r w:rsidRPr="00957170">
        <w:rPr>
          <w:rFonts w:ascii="Palatino Linotype" w:eastAsia="Palatino Linotype" w:hAnsi="Palatino Linotype" w:cs="Palatino Linotype"/>
        </w:rPr>
        <w:t xml:space="preserve"> para el </w:t>
      </w:r>
      <w:r w:rsidRPr="00957170">
        <w:rPr>
          <w:rFonts w:ascii="Palatino Linotype" w:eastAsia="Palatino Linotype" w:hAnsi="Palatino Linotype" w:cs="Palatino Linotype"/>
          <w:b/>
          <w:bCs/>
        </w:rPr>
        <w:t>Sujeto Obligado,</w:t>
      </w:r>
      <w:r w:rsidRPr="00957170">
        <w:rPr>
          <w:rFonts w:ascii="Palatino Linotype" w:eastAsia="Palatino Linotype" w:hAnsi="Palatino Linotype" w:cs="Palatino Linotype"/>
        </w:rPr>
        <w:t xml:space="preserve"> las que además, </w:t>
      </w:r>
      <w:r w:rsidRPr="00957170">
        <w:rPr>
          <w:rFonts w:ascii="Palatino Linotype" w:eastAsia="Palatino Linotype" w:hAnsi="Palatino Linotype" w:cs="Palatino Linotype"/>
          <w:b/>
          <w:bCs/>
          <w:u w:val="single"/>
        </w:rPr>
        <w:t>deben encontrarse acompañadas de las documentales que sirven de soporte de dicho movimiento</w:t>
      </w:r>
      <w:r w:rsidRPr="00957170">
        <w:rPr>
          <w:rFonts w:ascii="Palatino Linotype" w:eastAsia="Palatino Linotype" w:hAnsi="Palatino Linotype" w:cs="Palatino Linotype"/>
        </w:rPr>
        <w:t xml:space="preserve">, como por ejemplo </w:t>
      </w:r>
      <w:r w:rsidRPr="00957170">
        <w:rPr>
          <w:rFonts w:ascii="Palatino Linotype" w:eastAsia="Palatino Linotype" w:hAnsi="Palatino Linotype" w:cs="Palatino Linotype"/>
          <w:b/>
          <w:bCs/>
          <w:u w:val="single"/>
        </w:rPr>
        <w:t>las facturas</w:t>
      </w:r>
      <w:r w:rsidRPr="00957170">
        <w:rPr>
          <w:rFonts w:ascii="Palatino Linotype" w:eastAsia="Palatino Linotype" w:hAnsi="Palatino Linotype" w:cs="Palatino Linotype"/>
        </w:rPr>
        <w:t>.</w:t>
      </w:r>
    </w:p>
    <w:p w14:paraId="6C04C1DE" w14:textId="3B816902" w:rsidR="002B3C94" w:rsidRPr="00957170" w:rsidRDefault="002B3C94" w:rsidP="002B3C94">
      <w:pPr>
        <w:spacing w:line="360" w:lineRule="auto"/>
        <w:jc w:val="both"/>
        <w:rPr>
          <w:rFonts w:ascii="Palatino Linotype" w:eastAsia="Palatino Linotype" w:hAnsi="Palatino Linotype" w:cs="Palatino Linotype"/>
        </w:rPr>
      </w:pPr>
      <w:r w:rsidRPr="00957170">
        <w:rPr>
          <w:rFonts w:ascii="Palatino Linotype" w:eastAsia="Palatino Linotype" w:hAnsi="Palatino Linotype" w:cs="Palatino Linotype"/>
        </w:rPr>
        <w:t xml:space="preserve">De este modo, el </w:t>
      </w:r>
      <w:r w:rsidRPr="00957170">
        <w:rPr>
          <w:rFonts w:ascii="Palatino Linotype" w:eastAsia="Palatino Linotype" w:hAnsi="Palatino Linotype" w:cs="Palatino Linotype"/>
          <w:b/>
          <w:bCs/>
        </w:rPr>
        <w:t>Sujeto Obligado</w:t>
      </w:r>
      <w:r w:rsidRPr="00957170">
        <w:rPr>
          <w:rFonts w:ascii="Palatino Linotype" w:eastAsia="Palatino Linotype" w:hAnsi="Palatino Linotype" w:cs="Palatino Linotype"/>
        </w:rPr>
        <w:t xml:space="preserve"> cuenta con facultades y atribuciones para tener registro de la expedición de las pólizas de egresos y facturas, ya que con tales documentales acredita y soporta el gasto realizado. </w:t>
      </w:r>
    </w:p>
    <w:p w14:paraId="6EA63610" w14:textId="77777777" w:rsidR="00394666" w:rsidRPr="00957170" w:rsidRDefault="00394666" w:rsidP="002B3C94">
      <w:pPr>
        <w:spacing w:line="360" w:lineRule="auto"/>
        <w:jc w:val="both"/>
        <w:rPr>
          <w:rFonts w:ascii="Palatino Linotype" w:eastAsia="Palatino Linotype" w:hAnsi="Palatino Linotype" w:cs="Palatino Linotype"/>
        </w:rPr>
      </w:pPr>
    </w:p>
    <w:p w14:paraId="48CC8515" w14:textId="0D5722CA" w:rsidR="00394666" w:rsidRPr="00957170" w:rsidRDefault="00394666" w:rsidP="00394666">
      <w:pPr>
        <w:spacing w:line="360" w:lineRule="auto"/>
        <w:ind w:right="49"/>
        <w:jc w:val="both"/>
        <w:rPr>
          <w:rFonts w:ascii="Palatino Linotype" w:eastAsia="Palatino Linotype" w:hAnsi="Palatino Linotype" w:cs="Palatino Linotype"/>
        </w:rPr>
      </w:pPr>
      <w:r w:rsidRPr="00957170">
        <w:rPr>
          <w:rFonts w:ascii="Palatino Linotype" w:eastAsia="Palatino Linotype" w:hAnsi="Palatino Linotype" w:cs="Palatino Linotype"/>
        </w:rPr>
        <w:t xml:space="preserve">Ahora bien, en relación con los agravios hechos valer por la parte </w:t>
      </w:r>
      <w:r w:rsidRPr="00957170">
        <w:rPr>
          <w:rFonts w:ascii="Palatino Linotype" w:eastAsia="Palatino Linotype" w:hAnsi="Palatino Linotype" w:cs="Palatino Linotype"/>
          <w:b/>
          <w:bCs/>
        </w:rPr>
        <w:t>Recurrente</w:t>
      </w:r>
      <w:r w:rsidRPr="00957170">
        <w:rPr>
          <w:rFonts w:ascii="Palatino Linotype" w:eastAsia="Palatino Linotype" w:hAnsi="Palatino Linotype" w:cs="Palatino Linotype"/>
        </w:rPr>
        <w:t xml:space="preserve">; se advierte que, en respuesta la Dirección General de Administración hizo del conocimiento que parte de la información solicitada se encuentra disponible para su consulta al formar parte de las obligaciones, en el portal oficial de Información Pública de Oficio Mexiquense, en la siguiente liga electrónica </w:t>
      </w:r>
      <w:hyperlink r:id="rId12" w:anchor="/obligaciones/197" w:history="1">
        <w:r w:rsidRPr="00957170">
          <w:rPr>
            <w:rStyle w:val="Hipervnculo"/>
            <w:rFonts w:ascii="Palatino Linotype" w:eastAsia="Palatino Linotype" w:hAnsi="Palatino Linotype" w:cs="Palatino Linotype"/>
            <w:color w:val="auto"/>
          </w:rPr>
          <w:t>https://ipomex.org.mx/ipomex/#/obligaciones/197</w:t>
        </w:r>
      </w:hyperlink>
      <w:r w:rsidRPr="00957170">
        <w:rPr>
          <w:rFonts w:ascii="Palatino Linotype" w:eastAsia="Palatino Linotype" w:hAnsi="Palatino Linotype" w:cs="Palatino Linotype"/>
        </w:rPr>
        <w:t xml:space="preserve"> misma que remite a la siguiente información: </w:t>
      </w:r>
    </w:p>
    <w:p w14:paraId="22E3A693" w14:textId="1812BA3F" w:rsidR="00BD23FA" w:rsidRPr="00957170" w:rsidRDefault="00394666" w:rsidP="00394666">
      <w:pPr>
        <w:spacing w:line="360" w:lineRule="auto"/>
        <w:ind w:right="49"/>
        <w:jc w:val="both"/>
        <w:rPr>
          <w:rFonts w:ascii="Palatino Linotype" w:eastAsia="Palatino Linotype" w:hAnsi="Palatino Linotype" w:cs="Palatino Linotype"/>
        </w:rPr>
      </w:pPr>
      <w:r w:rsidRPr="00957170">
        <w:rPr>
          <w:rFonts w:ascii="Palatino Linotype" w:eastAsia="Palatino Linotype" w:hAnsi="Palatino Linotype" w:cs="Palatino Linotype"/>
          <w:noProof/>
        </w:rPr>
        <w:drawing>
          <wp:inline distT="0" distB="0" distL="0" distR="0" wp14:anchorId="5B72B445" wp14:editId="564CF125">
            <wp:extent cx="5756275" cy="46564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56275" cy="4656455"/>
                    </a:xfrm>
                    <a:prstGeom prst="rect">
                      <a:avLst/>
                    </a:prstGeom>
                  </pic:spPr>
                </pic:pic>
              </a:graphicData>
            </a:graphic>
          </wp:inline>
        </w:drawing>
      </w:r>
      <w:r w:rsidR="00BD23FA" w:rsidRPr="00957170">
        <w:rPr>
          <w:rFonts w:ascii="Palatino Linotype" w:eastAsia="Palatino Linotype" w:hAnsi="Palatino Linotype" w:cs="Palatino Linotype"/>
        </w:rPr>
        <w:t>Al respecto, el artículo 161 de la Ley de Transparencia y Acceso a la Información Pública del Estado de México y Municipios, establece que cuando la documentación peticionada ya se encuentre disponible al público, entre otros, en formatos electrónicos disponibles en internet, los sujetos obligados cumplirán el derecho de acceso a la información, cuando le hagan saber de manera precisa a los solicitantes, la fuente, el lugar y la forma en que se puede obtener la información</w:t>
      </w:r>
      <w:r w:rsidRPr="00957170">
        <w:rPr>
          <w:rFonts w:ascii="Palatino Linotype" w:eastAsia="Palatino Linotype" w:hAnsi="Palatino Linotype" w:cs="Palatino Linotype"/>
        </w:rPr>
        <w:t xml:space="preserve">, situación que en el presente caso no aconteció, ya que remite a la página general y no precisa los pasos o ligas en los que se encuentra la información específicamente solicitada, por ello, con dicha respuesta no se puede tener por colmado el derecho de acceso a la información del particular. </w:t>
      </w:r>
    </w:p>
    <w:p w14:paraId="069C433D" w14:textId="1A5F1B97" w:rsidR="00394666" w:rsidRPr="00957170" w:rsidRDefault="00394666" w:rsidP="00394666">
      <w:pPr>
        <w:spacing w:before="240" w:after="240" w:line="360" w:lineRule="auto"/>
        <w:jc w:val="both"/>
        <w:rPr>
          <w:rFonts w:ascii="Palatino Linotype" w:eastAsiaTheme="minorEastAsia" w:hAnsi="Palatino Linotype" w:cs="Arial"/>
          <w:lang w:val="es-ES_tradnl" w:eastAsia="es-ES"/>
        </w:rPr>
      </w:pPr>
      <w:r w:rsidRPr="00957170">
        <w:rPr>
          <w:rFonts w:ascii="Palatino Linotype" w:eastAsia="Palatino Linotype" w:hAnsi="Palatino Linotype" w:cs="Palatino Linotype"/>
        </w:rPr>
        <w:t xml:space="preserve">Por otra parte, de acuerdo a manifestado por el Tesorero Municipal en su respuesta </w:t>
      </w:r>
      <w:r w:rsidRPr="00957170">
        <w:rPr>
          <w:rFonts w:ascii="Palatino Linotype" w:eastAsiaTheme="minorEastAsia" w:hAnsi="Palatino Linotype" w:cs="Arial"/>
          <w:lang w:val="es-ES_tradnl" w:eastAsia="es-ES"/>
        </w:rPr>
        <w:t>en la que asume que cuenta con la información al señalar que los documentos solicitados, forman parte de la integración del tercer informe trimestral de dos mil veinticinco, la cual es normada por los Lineamientos del Órgano Superior de Fiscalización del Estado de México en materia de integración, presentación y envío de los informes trimestrales del ejercicio fiscal 2025, de las entidades fiscalizables del Estado de México.</w:t>
      </w:r>
    </w:p>
    <w:p w14:paraId="33CC34C8" w14:textId="77777777" w:rsidR="00394666" w:rsidRPr="00957170" w:rsidRDefault="00394666" w:rsidP="00394666">
      <w:pPr>
        <w:tabs>
          <w:tab w:val="left" w:pos="7938"/>
        </w:tabs>
        <w:spacing w:after="0" w:line="360" w:lineRule="auto"/>
        <w:jc w:val="both"/>
        <w:rPr>
          <w:rFonts w:ascii="Palatino Linotype" w:eastAsiaTheme="minorEastAsia" w:hAnsi="Palatino Linotype" w:cs="Arial"/>
          <w:lang w:val="es-ES_tradnl" w:eastAsia="es-ES"/>
        </w:rPr>
      </w:pPr>
    </w:p>
    <w:p w14:paraId="3C11AA48" w14:textId="10338B58" w:rsidR="00394666" w:rsidRPr="00957170" w:rsidRDefault="00394666" w:rsidP="00394666">
      <w:pPr>
        <w:tabs>
          <w:tab w:val="left" w:pos="7938"/>
        </w:tabs>
        <w:spacing w:after="0" w:line="360" w:lineRule="auto"/>
        <w:jc w:val="both"/>
        <w:rPr>
          <w:rFonts w:ascii="Palatino Linotype" w:eastAsiaTheme="minorEastAsia" w:hAnsi="Palatino Linotype" w:cs="Arial"/>
          <w:lang w:val="es-ES_tradnl" w:eastAsia="es-ES"/>
        </w:rPr>
      </w:pPr>
      <w:r w:rsidRPr="00957170">
        <w:rPr>
          <w:rFonts w:ascii="Palatino Linotype" w:eastAsiaTheme="minorEastAsia" w:hAnsi="Palatino Linotype" w:cs="Arial"/>
          <w:lang w:val="es-ES_tradnl" w:eastAsia="es-ES"/>
        </w:rPr>
        <w:t xml:space="preserve">Aunado a ello, señaló que el Acuerdo 7/2025 publicado por el OSFEM por el que se emiten los lineamientos, fechas de capacitación y calendarización para la integración y presentación de los informes trimestrales estatales y municipales, establecidos en el anexo 1.  </w:t>
      </w:r>
    </w:p>
    <w:p w14:paraId="0CBE6CE4" w14:textId="77777777" w:rsidR="00394666" w:rsidRPr="00957170" w:rsidRDefault="00394666" w:rsidP="00394666">
      <w:pPr>
        <w:tabs>
          <w:tab w:val="left" w:pos="7938"/>
        </w:tabs>
        <w:spacing w:after="0" w:line="360" w:lineRule="auto"/>
        <w:jc w:val="both"/>
        <w:rPr>
          <w:rFonts w:ascii="Palatino Linotype" w:eastAsiaTheme="minorEastAsia" w:hAnsi="Palatino Linotype" w:cs="Arial"/>
          <w:lang w:val="es-ES_tradnl" w:eastAsia="es-ES"/>
        </w:rPr>
      </w:pPr>
    </w:p>
    <w:p w14:paraId="00642D6A" w14:textId="04DF9AB8" w:rsidR="00394666" w:rsidRPr="00957170" w:rsidRDefault="00394666" w:rsidP="00394666">
      <w:pPr>
        <w:spacing w:after="0" w:line="360" w:lineRule="auto"/>
        <w:jc w:val="both"/>
        <w:rPr>
          <w:rFonts w:ascii="Palatino Linotype" w:eastAsia="Palatino Linotype" w:hAnsi="Palatino Linotype" w:cs="Palatino Linotype"/>
          <w:b/>
          <w:u w:val="single"/>
        </w:rPr>
      </w:pPr>
      <w:r w:rsidRPr="00957170">
        <w:rPr>
          <w:rFonts w:ascii="Palatino Linotype" w:eastAsiaTheme="minorEastAsia" w:hAnsi="Palatino Linotype" w:cs="Arial"/>
          <w:lang w:val="es-ES_tradnl" w:eastAsia="es-ES"/>
        </w:rPr>
        <w:t xml:space="preserve">Sin embargo, </w:t>
      </w:r>
      <w:r w:rsidRPr="00957170">
        <w:rPr>
          <w:rFonts w:ascii="Palatino Linotype" w:eastAsia="Palatino Linotype" w:hAnsi="Palatino Linotype" w:cs="Palatino Linotype"/>
        </w:rPr>
        <w:t xml:space="preserve">no escapa de la óptica de este Organismo Garante que el </w:t>
      </w:r>
      <w:r w:rsidRPr="00957170">
        <w:rPr>
          <w:rFonts w:ascii="Palatino Linotype" w:eastAsia="Palatino Linotype" w:hAnsi="Palatino Linotype" w:cs="Palatino Linotype"/>
          <w:b/>
        </w:rPr>
        <w:t xml:space="preserve">Sujeto Obligado </w:t>
      </w:r>
      <w:r w:rsidRPr="00957170">
        <w:rPr>
          <w:rFonts w:ascii="Palatino Linotype" w:eastAsia="Palatino Linotype" w:hAnsi="Palatino Linotype" w:cs="Palatino Linotype"/>
        </w:rPr>
        <w:t xml:space="preserve">justificó la restricción al Derecho de acceso a la información bajo el argumento de que la información solicitada forma parte de la integración del cuarto informe trimestral, no obstante, la solicitud de información se tuvo por presentada el veintiséis de octubre de dos mil veinticinco, por lo que se estima necesario precisar que si bien, los entes fiscalizables se encuentran constreñidos para cumplir con sus obligaciones fiscales en términos y periodicidad dispuesta por la normatividad correspondiente, ello </w:t>
      </w:r>
      <w:r w:rsidRPr="00957170">
        <w:rPr>
          <w:rFonts w:ascii="Palatino Linotype" w:eastAsia="Palatino Linotype" w:hAnsi="Palatino Linotype" w:cs="Palatino Linotype"/>
          <w:b/>
          <w:u w:val="single"/>
        </w:rPr>
        <w:t xml:space="preserve">no significa que los sujetos obligados no permitan el acceso a la información que por su naturaleza deben generar de manera diaria, semanal o mensual, cuando ello se solicite en el ejercicio del derecho de acceso a la información. </w:t>
      </w:r>
    </w:p>
    <w:p w14:paraId="1E2EF308" w14:textId="77777777" w:rsidR="00394666" w:rsidRPr="00957170" w:rsidRDefault="00394666" w:rsidP="00394666">
      <w:pPr>
        <w:spacing w:after="0" w:line="360" w:lineRule="auto"/>
        <w:jc w:val="both"/>
        <w:rPr>
          <w:rFonts w:ascii="Palatino Linotype" w:eastAsia="Palatino Linotype" w:hAnsi="Palatino Linotype" w:cs="Palatino Linotype"/>
        </w:rPr>
      </w:pPr>
    </w:p>
    <w:p w14:paraId="0A2E443D" w14:textId="77777777" w:rsidR="00394666" w:rsidRPr="00957170" w:rsidRDefault="00394666" w:rsidP="00394666">
      <w:pPr>
        <w:pBdr>
          <w:top w:val="nil"/>
          <w:left w:val="nil"/>
          <w:bottom w:val="nil"/>
          <w:right w:val="nil"/>
          <w:between w:val="nil"/>
        </w:pBdr>
        <w:spacing w:after="0" w:line="360" w:lineRule="auto"/>
        <w:jc w:val="both"/>
        <w:rPr>
          <w:rFonts w:ascii="Palatino Linotype" w:eastAsia="Palatino Linotype" w:hAnsi="Palatino Linotype" w:cs="Palatino Linotype"/>
        </w:rPr>
      </w:pPr>
      <w:r w:rsidRPr="00957170">
        <w:rPr>
          <w:rFonts w:ascii="Palatino Linotype" w:eastAsia="Palatino Linotype" w:hAnsi="Palatino Linotype" w:cs="Palatino Linotype"/>
        </w:rPr>
        <w:t xml:space="preserve">En el caso particular, si bien es cierto, los entes fiscalizables entregan sus informes trimestralmente en cumplimiento de sus obligaciones fiscales, también lo es que estos </w:t>
      </w:r>
      <w:r w:rsidRPr="00957170">
        <w:rPr>
          <w:rFonts w:ascii="Palatino Linotype" w:eastAsia="Palatino Linotype" w:hAnsi="Palatino Linotype" w:cs="Palatino Linotype"/>
          <w:b/>
          <w:u w:val="single"/>
        </w:rPr>
        <w:t>se integran de información que ha sido obtenida de forma consecutiva</w:t>
      </w:r>
      <w:r w:rsidRPr="00957170">
        <w:rPr>
          <w:rFonts w:ascii="Palatino Linotype" w:eastAsia="Palatino Linotype" w:hAnsi="Palatino Linotype" w:cs="Palatino Linotype"/>
        </w:rPr>
        <w:t>, por lo que, en el caso de que un particular solicite información antes del trimestre, los Sujetos Obligados no pueden impedir acceso a los documentos que hasta el momento se han generado, sino que deben proporcionar la información que obre en sus archivos ya sea del periodo solicitado o, a la fecha de la solicitud de información. </w:t>
      </w:r>
    </w:p>
    <w:p w14:paraId="2BFCA137" w14:textId="77777777" w:rsidR="00394666" w:rsidRPr="00957170" w:rsidRDefault="00394666" w:rsidP="00394666">
      <w:pPr>
        <w:pBdr>
          <w:top w:val="nil"/>
          <w:left w:val="nil"/>
          <w:bottom w:val="nil"/>
          <w:right w:val="nil"/>
          <w:between w:val="nil"/>
        </w:pBdr>
        <w:spacing w:after="0" w:line="360" w:lineRule="auto"/>
        <w:jc w:val="both"/>
        <w:rPr>
          <w:rFonts w:ascii="Palatino Linotype" w:hAnsi="Palatino Linotype"/>
        </w:rPr>
      </w:pPr>
    </w:p>
    <w:p w14:paraId="15C198A5" w14:textId="77777777" w:rsidR="00394666" w:rsidRPr="00957170" w:rsidRDefault="00394666" w:rsidP="00394666">
      <w:pPr>
        <w:pBdr>
          <w:top w:val="nil"/>
          <w:left w:val="nil"/>
          <w:bottom w:val="nil"/>
          <w:right w:val="nil"/>
          <w:between w:val="nil"/>
        </w:pBdr>
        <w:spacing w:after="0" w:line="360" w:lineRule="auto"/>
        <w:jc w:val="both"/>
        <w:rPr>
          <w:rFonts w:ascii="Palatino Linotype" w:hAnsi="Palatino Linotype"/>
        </w:rPr>
      </w:pPr>
      <w:r w:rsidRPr="00957170">
        <w:rPr>
          <w:rFonts w:ascii="Palatino Linotype" w:eastAsia="Palatino Linotype" w:hAnsi="Palatino Linotype" w:cs="Palatino Linotype"/>
        </w:rPr>
        <w:t>En ese sentido, se le invita al Sujeto Obligado que tenga a bien proporcionar toda la información que genere, administre y posee en congruencia con sus facultades, atribuciones y competencias, a la fecha en que los particulares lo solicitan o, del periodo que refieran, independientemente si esta está sujeta a plazos para cumplir con obligaciones en materia de fiscalización o, incluso, en materia de transparencia, toda vez que el derecho de acceso a la información es una prerrogativa constitucional que los ciudadanos gozan y debe ser garantizada por cualquier autoridad pública. </w:t>
      </w:r>
    </w:p>
    <w:p w14:paraId="3FBCF17F" w14:textId="70469B2A" w:rsidR="00DF1AE1" w:rsidRPr="00957170" w:rsidRDefault="00803D13" w:rsidP="00DF1AE1">
      <w:pPr>
        <w:tabs>
          <w:tab w:val="left" w:pos="709"/>
        </w:tabs>
        <w:spacing w:before="240" w:after="240" w:line="360" w:lineRule="auto"/>
        <w:jc w:val="both"/>
        <w:rPr>
          <w:rFonts w:ascii="Palatino Linotype" w:eastAsia="Palatino Linotype" w:hAnsi="Palatino Linotype" w:cs="Palatino Linotype"/>
          <w:iCs/>
        </w:rPr>
      </w:pPr>
      <w:r w:rsidRPr="00957170">
        <w:rPr>
          <w:rFonts w:ascii="Palatino Linotype" w:hAnsi="Palatino Linotype"/>
        </w:rPr>
        <w:t xml:space="preserve">Bajo esta línea de pensamiento, es claro que en el presente asunto el pronunciamiento emitido por el servidor público habilitado, lejos de atender la solicitud de información vulnera el Derecho de acceso de la persona solicitante, al no encontrarse justificada la negativa a la información que es de su interés, por consiguiente, es necesario que haga entrega </w:t>
      </w:r>
      <w:r w:rsidR="00DF1AE1" w:rsidRPr="00957170">
        <w:rPr>
          <w:rFonts w:ascii="Palatino Linotype" w:eastAsia="Palatino Linotype" w:hAnsi="Palatino Linotype" w:cs="Palatino Linotype"/>
        </w:rPr>
        <w:t>de la</w:t>
      </w:r>
      <w:r w:rsidR="00DF1AE1" w:rsidRPr="00957170">
        <w:t xml:space="preserve"> </w:t>
      </w:r>
      <w:r w:rsidR="00DF1AE1" w:rsidRPr="00957170">
        <w:rPr>
          <w:rFonts w:ascii="Palatino Linotype" w:eastAsia="Palatino Linotype" w:hAnsi="Palatino Linotype" w:cs="Palatino Linotype"/>
          <w:b/>
          <w:bCs/>
        </w:rPr>
        <w:t>Feria y Festival del Alfeñique 2025</w:t>
      </w:r>
      <w:r w:rsidR="00DF1AE1" w:rsidRPr="00957170">
        <w:rPr>
          <w:rFonts w:ascii="Palatino Linotype" w:eastAsia="Palatino Linotype" w:hAnsi="Palatino Linotype" w:cs="Palatino Linotype"/>
        </w:rPr>
        <w:t>, las f</w:t>
      </w:r>
      <w:r w:rsidR="00DF1AE1" w:rsidRPr="00957170">
        <w:rPr>
          <w:rFonts w:ascii="Palatino Linotype" w:eastAsia="Palatino Linotype" w:hAnsi="Palatino Linotype" w:cs="Palatino Linotype"/>
          <w:iCs/>
        </w:rPr>
        <w:t xml:space="preserve">acturas y contratos </w:t>
      </w:r>
      <w:r w:rsidR="00DF1AE1" w:rsidRPr="00957170">
        <w:rPr>
          <w:rFonts w:ascii="Palatino Linotype" w:eastAsia="Palatino Linotype" w:hAnsi="Palatino Linotype" w:cs="Palatino Linotype"/>
        </w:rPr>
        <w:t xml:space="preserve">con los que cuente a la fecha de presentación de la solicitud, esto es, </w:t>
      </w:r>
      <w:r w:rsidR="00DF1AE1" w:rsidRPr="00957170">
        <w:rPr>
          <w:rFonts w:ascii="Palatino Linotype" w:hAnsi="Palatino Linotype"/>
        </w:rPr>
        <w:t xml:space="preserve">al veintiséis de octubre de dos mil veinticinco, </w:t>
      </w:r>
      <w:r w:rsidR="00DF1AE1" w:rsidRPr="00957170">
        <w:rPr>
          <w:rFonts w:ascii="Palatino Linotype" w:eastAsia="Palatino Linotype" w:hAnsi="Palatino Linotype" w:cs="Palatino Linotype"/>
          <w:iCs/>
        </w:rPr>
        <w:t xml:space="preserve"> donde de advierta, al mayor grado de desagregación, el monto por los siguientes conceptos: </w:t>
      </w:r>
    </w:p>
    <w:p w14:paraId="4E895C18" w14:textId="77777777" w:rsidR="00DF1AE1" w:rsidRPr="00957170" w:rsidRDefault="00DF1AE1" w:rsidP="00DF1AE1">
      <w:pPr>
        <w:spacing w:after="0" w:line="360" w:lineRule="auto"/>
        <w:ind w:right="49"/>
        <w:jc w:val="both"/>
        <w:rPr>
          <w:rFonts w:ascii="Palatino Linotype" w:eastAsia="Palatino Linotype" w:hAnsi="Palatino Linotype" w:cs="Palatino Linotype"/>
          <w:iCs/>
        </w:rPr>
      </w:pPr>
    </w:p>
    <w:p w14:paraId="069EDF16" w14:textId="77777777" w:rsidR="00DF1AE1" w:rsidRPr="00957170" w:rsidRDefault="00DF1AE1" w:rsidP="00DF1AE1">
      <w:pPr>
        <w:spacing w:after="0" w:line="360" w:lineRule="auto"/>
        <w:ind w:left="360" w:right="49"/>
        <w:jc w:val="both"/>
        <w:rPr>
          <w:rFonts w:ascii="Palatino Linotype" w:eastAsia="Palatino Linotype" w:hAnsi="Palatino Linotype" w:cs="Palatino Linotype"/>
          <w:iCs/>
        </w:rPr>
      </w:pPr>
      <w:r w:rsidRPr="00957170">
        <w:rPr>
          <w:rFonts w:ascii="Palatino Linotype" w:eastAsia="Palatino Linotype" w:hAnsi="Palatino Linotype" w:cs="Palatino Linotype"/>
          <w:iCs/>
        </w:rPr>
        <w:t xml:space="preserve"> a) Difusión y publicidad (medios, redes, impresos). </w:t>
      </w:r>
    </w:p>
    <w:p w14:paraId="17E104B8" w14:textId="77777777" w:rsidR="00DF1AE1" w:rsidRPr="00957170" w:rsidRDefault="00DF1AE1" w:rsidP="00DF1AE1">
      <w:pPr>
        <w:spacing w:after="0" w:line="360" w:lineRule="auto"/>
        <w:ind w:left="360" w:right="49"/>
        <w:jc w:val="both"/>
        <w:rPr>
          <w:rFonts w:ascii="Palatino Linotype" w:eastAsia="Palatino Linotype" w:hAnsi="Palatino Linotype" w:cs="Palatino Linotype"/>
          <w:iCs/>
        </w:rPr>
      </w:pPr>
      <w:r w:rsidRPr="00957170">
        <w:rPr>
          <w:rFonts w:ascii="Palatino Linotype" w:eastAsia="Palatino Linotype" w:hAnsi="Palatino Linotype" w:cs="Palatino Linotype"/>
          <w:iCs/>
        </w:rPr>
        <w:t xml:space="preserve">b) Contratación de artistas, grupos culturales y servicios artísticos. </w:t>
      </w:r>
    </w:p>
    <w:p w14:paraId="2E7EC363" w14:textId="77777777" w:rsidR="00DF1AE1" w:rsidRPr="00957170" w:rsidRDefault="00DF1AE1" w:rsidP="00DF1AE1">
      <w:pPr>
        <w:spacing w:after="0" w:line="360" w:lineRule="auto"/>
        <w:ind w:left="360" w:right="49"/>
        <w:jc w:val="both"/>
        <w:rPr>
          <w:rFonts w:ascii="Palatino Linotype" w:eastAsia="Palatino Linotype" w:hAnsi="Palatino Linotype" w:cs="Palatino Linotype"/>
          <w:iCs/>
        </w:rPr>
      </w:pPr>
      <w:r w:rsidRPr="00957170">
        <w:rPr>
          <w:rFonts w:ascii="Palatino Linotype" w:eastAsia="Palatino Linotype" w:hAnsi="Palatino Linotype" w:cs="Palatino Linotype"/>
          <w:iCs/>
        </w:rPr>
        <w:t xml:space="preserve">c) Logística, montaje, seguridad, limpieza, escenarios, mobiliario y permisos. </w:t>
      </w:r>
    </w:p>
    <w:p w14:paraId="501A7DD0" w14:textId="77777777" w:rsidR="00DF1AE1" w:rsidRPr="00957170" w:rsidRDefault="00DF1AE1" w:rsidP="00DF1AE1">
      <w:pPr>
        <w:spacing w:after="0" w:line="360" w:lineRule="auto"/>
        <w:ind w:left="360" w:right="49"/>
        <w:jc w:val="both"/>
        <w:rPr>
          <w:rFonts w:ascii="Palatino Linotype" w:eastAsia="Palatino Linotype" w:hAnsi="Palatino Linotype" w:cs="Palatino Linotype"/>
          <w:iCs/>
        </w:rPr>
      </w:pPr>
      <w:r w:rsidRPr="00957170">
        <w:rPr>
          <w:rFonts w:ascii="Palatino Linotype" w:eastAsia="Palatino Linotype" w:hAnsi="Palatino Linotype" w:cs="Palatino Linotype"/>
          <w:iCs/>
        </w:rPr>
        <w:t xml:space="preserve">d) Gastos administrativos o de representación vinculados al evento. </w:t>
      </w:r>
    </w:p>
    <w:p w14:paraId="67F031BE" w14:textId="427615CB" w:rsidR="00DF1AE1" w:rsidRPr="00957170" w:rsidRDefault="00DF1AE1" w:rsidP="00DF1AE1">
      <w:pPr>
        <w:spacing w:after="0" w:line="360" w:lineRule="auto"/>
        <w:ind w:right="-91"/>
        <w:jc w:val="both"/>
        <w:rPr>
          <w:rFonts w:ascii="Times New Roman" w:eastAsia="Times New Roman" w:hAnsi="Times New Roman" w:cs="Times New Roman"/>
          <w:sz w:val="24"/>
          <w:szCs w:val="24"/>
        </w:rPr>
      </w:pPr>
      <w:r w:rsidRPr="00957170">
        <w:rPr>
          <w:rFonts w:ascii="Palatino Linotype" w:eastAsia="Times New Roman" w:hAnsi="Palatino Linotype" w:cs="Times New Roman"/>
          <w:sz w:val="24"/>
          <w:szCs w:val="24"/>
        </w:rPr>
        <w:t>Para el caso de que el sujeto obligado no haya celebrado contratos y generado facturas por alguno de los conceptos referidos por el particular, bastará con que 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 a saber:</w:t>
      </w:r>
    </w:p>
    <w:p w14:paraId="04B13BE4" w14:textId="77777777" w:rsidR="00DF1AE1" w:rsidRPr="00957170" w:rsidRDefault="00DF1AE1" w:rsidP="00DF1AE1">
      <w:pPr>
        <w:spacing w:after="0" w:line="360" w:lineRule="auto"/>
        <w:rPr>
          <w:rFonts w:ascii="Times New Roman" w:eastAsia="Times New Roman" w:hAnsi="Times New Roman" w:cs="Times New Roman"/>
          <w:sz w:val="24"/>
          <w:szCs w:val="24"/>
        </w:rPr>
      </w:pPr>
    </w:p>
    <w:p w14:paraId="1E534297" w14:textId="77777777" w:rsidR="00DF1AE1" w:rsidRPr="00957170" w:rsidRDefault="00DF1AE1" w:rsidP="00DF1AE1">
      <w:pPr>
        <w:spacing w:after="0" w:line="360" w:lineRule="auto"/>
        <w:ind w:left="851" w:right="616"/>
        <w:jc w:val="both"/>
        <w:rPr>
          <w:rFonts w:ascii="Times New Roman" w:eastAsia="Times New Roman" w:hAnsi="Times New Roman" w:cs="Times New Roman"/>
          <w:sz w:val="24"/>
          <w:szCs w:val="24"/>
        </w:rPr>
      </w:pPr>
      <w:r w:rsidRPr="00957170">
        <w:rPr>
          <w:rFonts w:ascii="Palatino Linotype" w:eastAsia="Times New Roman" w:hAnsi="Palatino Linotype" w:cs="Times New Roman"/>
          <w:i/>
          <w:iCs/>
        </w:rPr>
        <w:t>“Artículo 19…</w:t>
      </w:r>
    </w:p>
    <w:p w14:paraId="7B2E6D80" w14:textId="77777777" w:rsidR="00DF1AE1" w:rsidRPr="00957170" w:rsidRDefault="00DF1AE1" w:rsidP="00DF1AE1">
      <w:pPr>
        <w:spacing w:after="0" w:line="360" w:lineRule="auto"/>
        <w:ind w:left="851" w:right="616"/>
        <w:jc w:val="both"/>
        <w:rPr>
          <w:rFonts w:ascii="Times New Roman" w:eastAsia="Times New Roman" w:hAnsi="Times New Roman" w:cs="Times New Roman"/>
          <w:sz w:val="24"/>
          <w:szCs w:val="24"/>
        </w:rPr>
      </w:pPr>
      <w:r w:rsidRPr="00957170">
        <w:rPr>
          <w:rFonts w:ascii="Palatino Linotype" w:eastAsia="Times New Roman" w:hAnsi="Palatino Linotype" w:cs="Times New Roman"/>
          <w:i/>
          <w:iCs/>
        </w:rPr>
        <w:t>En los casos en que ciertas facultades, competencias o funciones no se hayan ejercido, se debe motivar la respuesta en función de las causas que motiven tal circunstancia.”</w:t>
      </w:r>
    </w:p>
    <w:p w14:paraId="3F2BAEC0" w14:textId="77777777" w:rsidR="00DF1AE1" w:rsidRPr="00957170" w:rsidRDefault="00DF1AE1" w:rsidP="00DF1AE1">
      <w:pPr>
        <w:spacing w:after="0" w:line="360" w:lineRule="auto"/>
        <w:rPr>
          <w:rFonts w:ascii="Times New Roman" w:eastAsia="Times New Roman" w:hAnsi="Times New Roman" w:cs="Times New Roman"/>
          <w:sz w:val="24"/>
          <w:szCs w:val="24"/>
        </w:rPr>
      </w:pPr>
    </w:p>
    <w:p w14:paraId="09DBE148" w14:textId="77777777" w:rsidR="00DF1AE1" w:rsidRPr="00957170" w:rsidRDefault="00DF1AE1" w:rsidP="00DF1AE1">
      <w:pPr>
        <w:spacing w:after="0" w:line="360" w:lineRule="auto"/>
        <w:ind w:right="-91"/>
        <w:jc w:val="both"/>
        <w:rPr>
          <w:rFonts w:ascii="Times New Roman" w:eastAsia="Times New Roman" w:hAnsi="Times New Roman" w:cs="Times New Roman"/>
          <w:sz w:val="24"/>
          <w:szCs w:val="24"/>
        </w:rPr>
      </w:pPr>
      <w:r w:rsidRPr="00957170">
        <w:rPr>
          <w:rFonts w:ascii="Palatino Linotype" w:eastAsia="Times New Roman" w:hAnsi="Palatino Linotype" w:cs="Times New Roman"/>
          <w:sz w:val="24"/>
          <w:szCs w:val="24"/>
        </w:rPr>
        <w:t>Siendo improcedente, en tal supuesto, la entrega de documento alguno, o en su caso, el Acuerdo de Inexistencia, toda vez que el pronunciamiento del Sujeto Obligado declararía en automática la inexistencia de la información solicitada de modo que no existe obligación de justificar o allegar pruebas, y por ende no tiene aplicación lo estatuido en el artículo 49, fracción XIII  de la Ley de Transparencia y Acceso a la Información Pública del Estado de México y Municipios.</w:t>
      </w:r>
    </w:p>
    <w:p w14:paraId="7CEF0C3C" w14:textId="0B660408" w:rsidR="00803D13" w:rsidRPr="00957170" w:rsidRDefault="000A0F81" w:rsidP="00803D13">
      <w:pPr>
        <w:tabs>
          <w:tab w:val="left" w:pos="709"/>
        </w:tabs>
        <w:spacing w:before="240" w:after="240" w:line="360" w:lineRule="auto"/>
        <w:jc w:val="both"/>
        <w:rPr>
          <w:rFonts w:ascii="Palatino Linotype" w:hAnsi="Palatino Linotype"/>
        </w:rPr>
      </w:pPr>
      <w:r w:rsidRPr="00957170">
        <w:rPr>
          <w:rFonts w:ascii="Palatino Linotype" w:hAnsi="Palatino Linotype"/>
        </w:rPr>
        <w:t>Finalmente,</w:t>
      </w:r>
      <w:r w:rsidR="00DF1AE1" w:rsidRPr="00957170">
        <w:rPr>
          <w:rFonts w:ascii="Palatino Linotype" w:hAnsi="Palatino Linotype"/>
        </w:rPr>
        <w:t xml:space="preserve"> no se omite</w:t>
      </w:r>
      <w:r w:rsidR="00803D13" w:rsidRPr="00957170">
        <w:rPr>
          <w:rFonts w:ascii="Palatino Linotype" w:hAnsi="Palatino Linotype"/>
        </w:rPr>
        <w:t xml:space="preserve"> señalar que el tres de septiembre de dos mil veinticinco, el Ayuntamiento anunció </w:t>
      </w:r>
      <w:r w:rsidRPr="00957170">
        <w:rPr>
          <w:rFonts w:ascii="Palatino Linotype" w:hAnsi="Palatino Linotype"/>
        </w:rPr>
        <w:t xml:space="preserve">la celebración del evento referido </w:t>
      </w:r>
      <w:r w:rsidR="00803D13" w:rsidRPr="00957170">
        <w:rPr>
          <w:rFonts w:ascii="Palatino Linotype" w:hAnsi="Palatino Linotype"/>
        </w:rPr>
        <w:t>en la solicitud, a través de su cuenta oficial en la red social Facebook, como se observa a continuación:</w:t>
      </w:r>
    </w:p>
    <w:p w14:paraId="79B565E9" w14:textId="77777777" w:rsidR="00803D13" w:rsidRPr="00957170" w:rsidRDefault="00803D13" w:rsidP="00803D13">
      <w:pPr>
        <w:tabs>
          <w:tab w:val="left" w:pos="709"/>
        </w:tabs>
        <w:spacing w:before="240" w:after="240" w:line="360" w:lineRule="auto"/>
        <w:jc w:val="center"/>
        <w:rPr>
          <w:rFonts w:ascii="Palatino Linotype" w:hAnsi="Palatino Linotype"/>
        </w:rPr>
      </w:pPr>
      <w:r w:rsidRPr="00957170">
        <w:rPr>
          <w:rFonts w:ascii="Palatino Linotype" w:hAnsi="Palatino Linotype"/>
          <w:noProof/>
        </w:rPr>
        <w:drawing>
          <wp:inline distT="0" distB="0" distL="0" distR="0" wp14:anchorId="127D8295" wp14:editId="74075ADA">
            <wp:extent cx="2880000" cy="526420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880000" cy="5264203"/>
                    </a:xfrm>
                    <a:prstGeom prst="rect">
                      <a:avLst/>
                    </a:prstGeom>
                  </pic:spPr>
                </pic:pic>
              </a:graphicData>
            </a:graphic>
          </wp:inline>
        </w:drawing>
      </w:r>
    </w:p>
    <w:p w14:paraId="3F138F42" w14:textId="0E0B163D" w:rsidR="00803D13" w:rsidRPr="00957170" w:rsidRDefault="00803D13" w:rsidP="00803D13">
      <w:pPr>
        <w:spacing w:before="240" w:after="240" w:line="360" w:lineRule="auto"/>
        <w:jc w:val="both"/>
        <w:rPr>
          <w:rFonts w:ascii="Palatino Linotype" w:eastAsia="Palatino Linotype" w:hAnsi="Palatino Linotype" w:cs="Palatino Linotype"/>
        </w:rPr>
      </w:pPr>
      <w:r w:rsidRPr="00957170">
        <w:rPr>
          <w:rFonts w:ascii="Palatino Linotype" w:hAnsi="Palatino Linotype" w:cs="Arial"/>
        </w:rPr>
        <w:t>Atento a lo anterior, se colige que el documento que dé cuenta del monto erogado</w:t>
      </w:r>
      <w:r w:rsidR="000A0F81" w:rsidRPr="00957170">
        <w:rPr>
          <w:rFonts w:ascii="Palatino Linotype" w:hAnsi="Palatino Linotype" w:cs="Arial"/>
        </w:rPr>
        <w:t xml:space="preserve"> por diversos conceptos</w:t>
      </w:r>
      <w:r w:rsidRPr="00957170">
        <w:rPr>
          <w:rFonts w:ascii="Palatino Linotype" w:hAnsi="Palatino Linotype" w:cs="Arial"/>
        </w:rPr>
        <w:t xml:space="preserve"> debe existir, al haber sido publicada información en la cuenta oficial del </w:t>
      </w:r>
      <w:r w:rsidRPr="00957170">
        <w:rPr>
          <w:rFonts w:ascii="Palatino Linotype" w:eastAsia="Palatino Linotype" w:hAnsi="Palatino Linotype" w:cs="Palatino Linotype"/>
          <w:b/>
        </w:rPr>
        <w:t>Sujeto Obligado</w:t>
      </w:r>
      <w:r w:rsidRPr="00957170">
        <w:rPr>
          <w:rFonts w:ascii="Palatino Linotype" w:eastAsia="Palatino Linotype" w:hAnsi="Palatino Linotype" w:cs="Palatino Linotype"/>
        </w:rPr>
        <w:t xml:space="preserve"> en una red social que es de conocimiento general, constituyendo así un hecho notorio, el cual se sustenta conforme a las siguientes Tesis de la Suprema Corte de Justicia de la Nación, cuyo rubro y texto son del tenor siguiente:</w:t>
      </w:r>
    </w:p>
    <w:p w14:paraId="6C6BBB4E" w14:textId="77777777" w:rsidR="00803D13" w:rsidRPr="00957170" w:rsidRDefault="00803D13" w:rsidP="00803D13">
      <w:pPr>
        <w:tabs>
          <w:tab w:val="left" w:pos="7938"/>
        </w:tabs>
        <w:spacing w:before="120" w:after="120"/>
        <w:ind w:left="851" w:right="902"/>
        <w:jc w:val="both"/>
        <w:rPr>
          <w:rFonts w:ascii="Palatino Linotype" w:eastAsia="Palatino Linotype" w:hAnsi="Palatino Linotype" w:cs="Palatino Linotype"/>
          <w:i/>
        </w:rPr>
      </w:pPr>
      <w:r w:rsidRPr="00957170">
        <w:rPr>
          <w:rFonts w:ascii="Palatino Linotype" w:eastAsia="Palatino Linotype" w:hAnsi="Palatino Linotype" w:cs="Palatino Linotype"/>
          <w:b/>
          <w:i/>
        </w:rPr>
        <w:t>“HECHOS NOTORIOS. CONCEPTOS GENERAL Y JURÍDICO. Conforme al artículo 88 del Código Federal de Procedimientos Civiles los tribunales pueden invocar hechos notorios aunque no hayan sido alegados ni probados por las partes.</w:t>
      </w:r>
      <w:r w:rsidRPr="00957170">
        <w:rPr>
          <w:rFonts w:ascii="Palatino Linotype" w:eastAsia="Palatino Linotype" w:hAnsi="Palatino Linotype" w:cs="Palatino Linotype"/>
          <w:i/>
        </w:rPr>
        <w:t xml:space="preserve"> Por hechos notorios deben entenderse, en general, aquellos que por el conocimiento humano se consideran ciertos e indiscutibles, ya sea que pertenezcan a la historia, a la ciencia, a la naturaleza</w:t>
      </w:r>
      <w:r w:rsidRPr="00957170">
        <w:rPr>
          <w:rFonts w:ascii="Palatino Linotype" w:eastAsia="Palatino Linotype" w:hAnsi="Palatino Linotype" w:cs="Palatino Linotype"/>
          <w:b/>
          <w:i/>
        </w:rPr>
        <w:t>, a las vicisitudes de la vida pública actual o a circunstancias comúnmente conocidas en un determinado lugar</w:t>
      </w:r>
      <w:r w:rsidRPr="00957170">
        <w:rPr>
          <w:rFonts w:ascii="Palatino Linotype" w:eastAsia="Palatino Linotype" w:hAnsi="Palatino Linotype" w:cs="Palatino Linotype"/>
          <w:i/>
        </w:rPr>
        <w:t xml:space="preserve">, </w:t>
      </w:r>
      <w:r w:rsidRPr="00957170">
        <w:rPr>
          <w:rFonts w:ascii="Palatino Linotype" w:eastAsia="Palatino Linotype" w:hAnsi="Palatino Linotype" w:cs="Palatino Linotype"/>
          <w:b/>
          <w:i/>
        </w:rPr>
        <w:t>de modo que toda persona de ese medio esté en condiciones de saberlo</w:t>
      </w:r>
      <w:r w:rsidRPr="00957170">
        <w:rPr>
          <w:rFonts w:ascii="Palatino Linotype" w:eastAsia="Palatino Linotype" w:hAnsi="Palatino Linotype" w:cs="Palatino Linotype"/>
          <w:i/>
        </w:rPr>
        <w:t>; y desde el punto de vista jurídico, hecho notorio es cualquier acontecimiento de dominio público conocido por todos o casi todos los miembros de un círculo social en el momento en que va a pronunciarse la decisión judicial, respecto del cual no hay duda ni discusión; de manera que al ser notorio la ley exime de su prueba, por ser del conocimiento público en el medio social donde ocurrió o donde se tramita el procedimiento.”</w:t>
      </w:r>
      <w:r w:rsidRPr="00957170">
        <w:rPr>
          <w:rStyle w:val="Refdenotaalpie"/>
          <w:rFonts w:ascii="Palatino Linotype" w:eastAsia="Palatino Linotype" w:hAnsi="Palatino Linotype" w:cs="Palatino Linotype"/>
          <w:i/>
        </w:rPr>
        <w:footnoteReference w:id="2"/>
      </w:r>
    </w:p>
    <w:p w14:paraId="7BFD817D" w14:textId="77777777" w:rsidR="00803D13" w:rsidRPr="00957170" w:rsidRDefault="00803D13" w:rsidP="00803D13">
      <w:pPr>
        <w:spacing w:before="120" w:after="120"/>
        <w:ind w:left="851" w:right="902"/>
        <w:jc w:val="both"/>
        <w:rPr>
          <w:rFonts w:ascii="Palatino Linotype" w:eastAsia="Palatino Linotype" w:hAnsi="Palatino Linotype" w:cs="Palatino Linotype"/>
          <w:i/>
        </w:rPr>
      </w:pPr>
      <w:r w:rsidRPr="00957170">
        <w:rPr>
          <w:rFonts w:ascii="Palatino Linotype" w:eastAsia="Palatino Linotype" w:hAnsi="Palatino Linotype" w:cs="Palatino Linotype"/>
          <w:i/>
        </w:rPr>
        <w:t>“</w:t>
      </w:r>
      <w:r w:rsidRPr="00957170">
        <w:rPr>
          <w:rFonts w:ascii="Palatino Linotype" w:eastAsia="Palatino Linotype" w:hAnsi="Palatino Linotype" w:cs="Palatino Linotype"/>
          <w:b/>
          <w:i/>
        </w:rPr>
        <w:t>PÁGINAS WEB O ELECTRÓNICAS. SU CONTENIDO ES UN HECHO NOTORIO Y SUSCEPTIBLE DE SER VALORADO EN UNA DECISIÓN JUDICIAL.</w:t>
      </w:r>
      <w:r w:rsidRPr="00957170">
        <w:rPr>
          <w:rFonts w:ascii="Palatino Linotype" w:eastAsia="Palatino Linotype" w:hAnsi="Palatino Linotype" w:cs="Palatino Linotype"/>
          <w:i/>
        </w:rPr>
        <w:t xml:space="preserve"> Los datos publicados en documentos o páginas situados en redes informáticas constituyen un hecho notorio por formar parte del conocimiento público a través de tales medios al momento en que se dicta una resolución judicial, de conformidad con el artículo 88 del Código Federal de Procedimientos Civiles.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lo cierto es que sí es posible determinar si por el tipo de datos un hecho forma parte de la cultura normal de un sector de la sociedad y pueda ser considerado como notorio por el juzgador y, consecuentemente, valorado en una decisión judicial, por tratarse de un dato u opinión común indiscutible,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w:t>
      </w:r>
      <w:r w:rsidRPr="00957170">
        <w:rPr>
          <w:rStyle w:val="Refdenotaalpie"/>
          <w:rFonts w:ascii="Palatino Linotype" w:eastAsia="Palatino Linotype" w:hAnsi="Palatino Linotype" w:cs="Palatino Linotype"/>
          <w:i/>
        </w:rPr>
        <w:footnoteReference w:id="3"/>
      </w:r>
    </w:p>
    <w:p w14:paraId="475D96D0" w14:textId="77777777" w:rsidR="00803D13" w:rsidRPr="00957170" w:rsidRDefault="00803D13" w:rsidP="00803D13">
      <w:pPr>
        <w:spacing w:before="120" w:after="120"/>
        <w:ind w:left="851" w:right="902"/>
        <w:jc w:val="both"/>
        <w:rPr>
          <w:rFonts w:ascii="Palatino Linotype" w:eastAsia="Palatino Linotype" w:hAnsi="Palatino Linotype" w:cs="Palatino Linotype"/>
          <w:i/>
        </w:rPr>
      </w:pPr>
      <w:r w:rsidRPr="00957170">
        <w:rPr>
          <w:rFonts w:ascii="Palatino Linotype" w:eastAsia="Palatino Linotype" w:hAnsi="Palatino Linotype" w:cs="Palatino Linotype"/>
          <w:i/>
        </w:rPr>
        <w:t>“</w:t>
      </w:r>
      <w:r w:rsidRPr="00957170">
        <w:rPr>
          <w:rFonts w:ascii="Palatino Linotype" w:eastAsia="Palatino Linotype" w:hAnsi="Palatino Linotype" w:cs="Palatino Linotype"/>
          <w:b/>
          <w:i/>
        </w:rPr>
        <w:t>HECHO NOTORIO. LO CONSTITUYEN LOS DATOS QUE APARECEN EN LAS PÁGINAS ELECTRÓNICAS OFICIALES QUE LOS ÓRGANOS DE GOBIERNO UTILIZAN PARA PONER A DISPOSICIÓN DEL PÚBLICO, ENTRE OTROS SERVICIOS, LA DESCRIPCIÓN DE SUS PLAZAS, EL DIRECTORIO DE SUS EMPLEADOS O EL ESTADO QUE GUARDAN SUS EXPEDIENTES Y, POR ELLO, ES VÁLIDO QUE SE INVOQUEN DE OFICIO PARA RESOLVER UN ASUNTO EN PARTICULAR</w:t>
      </w:r>
      <w:r w:rsidRPr="00957170">
        <w:rPr>
          <w:rFonts w:ascii="Palatino Linotype" w:eastAsia="Palatino Linotype" w:hAnsi="Palatino Linotype" w:cs="Palatino Linotype"/>
          <w:i/>
        </w:rPr>
        <w:t>. Los datos que aparecen en las páginas electrónicas oficiales que los órganos de gobierno utilizan para poner a disposición del público, entre otros servicios, la descripción de sus plazas, el directorio de sus empleados o el estado que guardan sus expedientes, constituyen un hecho notorio que puede invocarse por los tribunales, en términos del artículo 88 del Código Federal de Procedimientos Civiles, de aplicación supletoria a la Ley de Amparo; porque la información generada o comunicada por esa vía forma parte del sistema mundial de diseminación y obtención de datos denominada "internet", del cual puede obtenerse, por ejemplo, el nombre de un servidor público, el organigrama de una institución, así como el sentido de sus resoluciones; de ahí que sea válido que los órganos jurisdiccionales invoquen de oficio lo publicado en ese medio para resolver un asunto en particular.”</w:t>
      </w:r>
      <w:r w:rsidRPr="00957170">
        <w:rPr>
          <w:rStyle w:val="Refdenotaalpie"/>
          <w:rFonts w:ascii="Palatino Linotype" w:eastAsia="Palatino Linotype" w:hAnsi="Palatino Linotype" w:cs="Palatino Linotype"/>
          <w:i/>
        </w:rPr>
        <w:footnoteReference w:id="4"/>
      </w:r>
    </w:p>
    <w:p w14:paraId="6C6F93E2" w14:textId="77777777" w:rsidR="00803D13" w:rsidRPr="00957170" w:rsidRDefault="00803D13" w:rsidP="00803D13">
      <w:pPr>
        <w:tabs>
          <w:tab w:val="left" w:pos="851"/>
        </w:tabs>
        <w:spacing w:before="120" w:after="120"/>
        <w:ind w:left="851" w:right="902"/>
        <w:jc w:val="both"/>
        <w:rPr>
          <w:rFonts w:ascii="Palatino Linotype" w:eastAsia="Palatino Linotype" w:hAnsi="Palatino Linotype" w:cs="Palatino Linotype"/>
          <w:i/>
        </w:rPr>
      </w:pPr>
      <w:r w:rsidRPr="00957170">
        <w:rPr>
          <w:rFonts w:ascii="Palatino Linotype" w:eastAsia="Palatino Linotype" w:hAnsi="Palatino Linotype" w:cs="Palatino Linotype"/>
          <w:b/>
          <w:i/>
        </w:rPr>
        <w:t xml:space="preserve"> “IMPROCEDENCIA DEL JUICIO DE AMPARO. EL JUEZ DE DISTRITO O EL TRIBUNAL COLEGIADO DE CIRCUITO, PARA RESOLVER O NO ALGUNA CAUSAL RELATIVA, CUANDO EXISTA UN INDICIO SOBRE SU EXISTENCIA, VÁLIDAMENTE PUEDE CONSULTAR LA INFORMACIÓN QUE APARECE EN LOS SITIOS O PÁGINAS ELECTRÓNICAS DE LAS DEPENDENCIAS OFICIALES, AL CONSTITUIR ÉSTA UN HECHO NOTORIO. </w:t>
      </w:r>
      <w:r w:rsidRPr="00957170">
        <w:rPr>
          <w:rFonts w:ascii="Palatino Linotype" w:eastAsia="Palatino Linotype" w:hAnsi="Palatino Linotype" w:cs="Palatino Linotype"/>
          <w:i/>
        </w:rPr>
        <w:t xml:space="preserve">La Primera Sala de la Suprema Corte de Justicia de la Nación, en la jurisprudencia 1ª./ J. 163/2005, publicada en el Semanario Judicial de la Federación y su Gaceta, Novena Época,  Tomo XXIII, enero de 2006, página 319, del rubro: “Improcedencia del juicio de amparo. Ante la existencia de algún indicio de una causal de esa naturaleza, el juzgador debe indagar o recabar de oficio pruebas necesarias para así estar en posibilidad de determinar fehacientemente si opera o no esa causal”, impuso la obligación al juzgador de amparo, de allegarse de oficio, las pruebas necesarias para resolver si se actualiza o no alguna causal de improcedencia cuando exista un indicio sobre su posible existencia, por traerse de una cuestión de orden público y de estudio preferente al fondo del asunto. </w:t>
      </w:r>
      <w:r w:rsidRPr="00957170">
        <w:rPr>
          <w:rFonts w:ascii="Palatino Linotype" w:eastAsia="Palatino Linotype" w:hAnsi="Palatino Linotype" w:cs="Palatino Linotype"/>
          <w:b/>
          <w:i/>
        </w:rPr>
        <w:t>Por otra parte, la información que aparece en las páginas o en sitios electrónicos de las dependencias oficiales conforme  al artículo 88 del Código Federal de Procedimientos Civiles de aplicación supletoria a la ley de la materia, constituye un hecho notorio que puede invocar el Juez de Distrito o el Tribunal Colegiado de Circuito para desarrollar su actividad jurisdiccional,</w:t>
      </w:r>
      <w:r w:rsidRPr="00957170">
        <w:rPr>
          <w:rFonts w:ascii="Palatino Linotype" w:eastAsia="Palatino Linotype" w:hAnsi="Palatino Linotype" w:cs="Palatino Linotype"/>
          <w:i/>
        </w:rPr>
        <w:t xml:space="preserve"> ya que su consulta es de fácil acceso para el público en general, pues basta con ingresar a la página oficial respectiva y proporcionar los datos que aparecen en los documentos aportados en el juicio para consultar y verificar la veracidad de la información respectiva, máxime si el propio quejoso o persona autorizada por este es quien previamente proporciono a la dependencia oficial la información necesaria para realizar el trámite correspondiente; información que se almacena en una base de datos y, posteriormente, se genera y consulta a través de medios electrónicos, en aquellos casos que así se actualiza o no una causal de improcedencia, de oficio, consulte y verifique la información generada por medios electrónicos oficiales. Lo anterior se estima congruente con el principio constitucional de acceso a la justicia, sin que pretenda deslindarse a las partes de las cargas probatorias correspondientes, porque se trata únicamente de conocer plenamente si opera o no alguna causal de improcedencia, cuando exista un indicio sobre su existencia. “</w:t>
      </w:r>
      <w:r w:rsidRPr="00957170">
        <w:rPr>
          <w:rStyle w:val="Refdenotaalpie"/>
          <w:rFonts w:ascii="Palatino Linotype" w:eastAsia="Palatino Linotype" w:hAnsi="Palatino Linotype" w:cs="Palatino Linotype"/>
          <w:i/>
        </w:rPr>
        <w:footnoteReference w:id="5"/>
      </w:r>
    </w:p>
    <w:p w14:paraId="0F893BA4" w14:textId="19D27ED3" w:rsidR="00803D13" w:rsidRPr="00957170" w:rsidRDefault="00803D13" w:rsidP="00803D13">
      <w:pPr>
        <w:tabs>
          <w:tab w:val="left" w:pos="975"/>
        </w:tabs>
        <w:spacing w:before="240" w:after="240" w:line="360" w:lineRule="auto"/>
        <w:jc w:val="both"/>
        <w:rPr>
          <w:rFonts w:ascii="Palatino Linotype" w:eastAsia="Palatino Linotype" w:hAnsi="Palatino Linotype" w:cs="Palatino Linotype"/>
        </w:rPr>
      </w:pPr>
      <w:r w:rsidRPr="00957170">
        <w:rPr>
          <w:rFonts w:ascii="Palatino Linotype" w:eastAsia="Palatino Linotype" w:hAnsi="Palatino Linotype" w:cs="Palatino Linotype"/>
        </w:rPr>
        <w:t xml:space="preserve">De lo hasta aquí expuesto, se concluye que los motivos de inconformidad de la parte </w:t>
      </w:r>
      <w:r w:rsidRPr="00957170">
        <w:rPr>
          <w:rFonts w:ascii="Palatino Linotype" w:eastAsia="Palatino Linotype" w:hAnsi="Palatino Linotype" w:cs="Palatino Linotype"/>
          <w:b/>
        </w:rPr>
        <w:t xml:space="preserve">Recurrente </w:t>
      </w:r>
      <w:r w:rsidRPr="00957170">
        <w:rPr>
          <w:rFonts w:ascii="Palatino Linotype" w:eastAsia="Palatino Linotype" w:hAnsi="Palatino Linotype" w:cs="Palatino Linotype"/>
        </w:rPr>
        <w:t xml:space="preserve">devienen fundados, siendo procedente </w:t>
      </w:r>
      <w:r w:rsidRPr="00957170">
        <w:rPr>
          <w:rFonts w:ascii="Palatino Linotype" w:eastAsia="Palatino Linotype" w:hAnsi="Palatino Linotype" w:cs="Palatino Linotype"/>
          <w:i/>
        </w:rPr>
        <w:t xml:space="preserve">Revocar </w:t>
      </w:r>
      <w:r w:rsidRPr="00957170">
        <w:rPr>
          <w:rFonts w:ascii="Palatino Linotype" w:eastAsia="Palatino Linotype" w:hAnsi="Palatino Linotype" w:cs="Palatino Linotype"/>
        </w:rPr>
        <w:t xml:space="preserve">la respuesta proporcionada por el </w:t>
      </w:r>
      <w:r w:rsidRPr="00957170">
        <w:rPr>
          <w:rFonts w:ascii="Palatino Linotype" w:eastAsia="Palatino Linotype" w:hAnsi="Palatino Linotype" w:cs="Palatino Linotype"/>
          <w:b/>
        </w:rPr>
        <w:t xml:space="preserve">Sujeto Obligado </w:t>
      </w:r>
      <w:r w:rsidRPr="00957170">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1EC1C3D8" w14:textId="77777777" w:rsidR="00803D13" w:rsidRPr="00957170" w:rsidRDefault="00803D13" w:rsidP="00803D13">
      <w:pPr>
        <w:spacing w:before="240" w:after="240" w:line="360" w:lineRule="auto"/>
        <w:ind w:right="51"/>
        <w:jc w:val="both"/>
        <w:rPr>
          <w:rFonts w:ascii="Palatino Linotype" w:eastAsia="Palatino Linotype" w:hAnsi="Palatino Linotype" w:cs="Palatino Linotype"/>
        </w:rPr>
      </w:pPr>
      <w:r w:rsidRPr="00957170">
        <w:rPr>
          <w:rFonts w:ascii="Palatino Linotype" w:eastAsia="Palatino Linotype" w:hAnsi="Palatino Linotype" w:cs="Palatino Linotype"/>
          <w:b/>
        </w:rPr>
        <w:t xml:space="preserve">Quinto. Versión Pública. </w:t>
      </w:r>
      <w:r w:rsidRPr="00957170">
        <w:rPr>
          <w:rFonts w:ascii="Palatino Linotype" w:eastAsia="Palatino Linotype" w:hAnsi="Palatino Linotype" w:cs="Palatino Linotype"/>
        </w:rPr>
        <w:t>Como fue debidamente apuntado, el </w:t>
      </w:r>
      <w:r w:rsidRPr="00957170">
        <w:rPr>
          <w:rFonts w:ascii="Palatino Linotype" w:eastAsia="Palatino Linotype" w:hAnsi="Palatino Linotype" w:cs="Palatino Linotype"/>
          <w:b/>
        </w:rPr>
        <w:t>Sujeto Obligado</w:t>
      </w:r>
      <w:r w:rsidRPr="00957170">
        <w:rPr>
          <w:rFonts w:ascii="Palatino Linotype" w:eastAsia="Palatino Linotype" w:hAnsi="Palatino Linotype" w:cs="Palatino Linotype"/>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0A82F0F7" w14:textId="77777777" w:rsidR="00803D13" w:rsidRPr="00957170" w:rsidRDefault="00803D13" w:rsidP="00803D13">
      <w:pPr>
        <w:spacing w:before="240" w:after="240" w:line="360" w:lineRule="auto"/>
        <w:ind w:right="49"/>
        <w:jc w:val="both"/>
        <w:rPr>
          <w:rFonts w:ascii="Palatino Linotype" w:eastAsia="Palatino Linotype" w:hAnsi="Palatino Linotype" w:cs="Palatino Linotype"/>
        </w:rPr>
      </w:pPr>
      <w:r w:rsidRPr="00957170">
        <w:rPr>
          <w:rFonts w:ascii="Palatino Linotype" w:eastAsia="Palatino Linotype" w:hAnsi="Palatino Linotype" w:cs="Palatino Linotype"/>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5C62EFBF" w14:textId="77777777" w:rsidR="00803D13" w:rsidRPr="00957170" w:rsidRDefault="00803D13" w:rsidP="00803D13">
      <w:pPr>
        <w:spacing w:before="240" w:after="240" w:line="360" w:lineRule="auto"/>
        <w:ind w:right="49"/>
        <w:jc w:val="both"/>
        <w:rPr>
          <w:rFonts w:ascii="Palatino Linotype" w:eastAsia="Palatino Linotype" w:hAnsi="Palatino Linotype" w:cs="Palatino Linotype"/>
        </w:rPr>
      </w:pPr>
      <w:r w:rsidRPr="00957170">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5A945F2E" w14:textId="77777777" w:rsidR="00803D13" w:rsidRPr="00957170" w:rsidRDefault="00803D13" w:rsidP="00803D13">
      <w:pPr>
        <w:spacing w:before="240" w:after="240" w:line="360" w:lineRule="auto"/>
        <w:ind w:right="49"/>
        <w:jc w:val="both"/>
        <w:rPr>
          <w:rFonts w:ascii="Palatino Linotype" w:eastAsia="Palatino Linotype" w:hAnsi="Palatino Linotype" w:cs="Palatino Linotype"/>
        </w:rPr>
      </w:pPr>
      <w:r w:rsidRPr="00957170">
        <w:rPr>
          <w:rFonts w:ascii="Palatino Linotype" w:eastAsia="Palatino Linotype" w:hAnsi="Palatino Linotype" w:cs="Palatino Linotype"/>
        </w:rPr>
        <w:t>Al respecto, los artículos 3, fracciones IX, XX, XXI, XXXII, XLV; 6, 91, 132, 137, 143, fracción I, de la Ley de Transparencia y Acceso a la Información Pública del Estado de México y Municipios establecen:</w:t>
      </w:r>
    </w:p>
    <w:p w14:paraId="09145E07" w14:textId="77777777" w:rsidR="00803D13" w:rsidRPr="00957170" w:rsidRDefault="00803D13" w:rsidP="00803D13">
      <w:pPr>
        <w:spacing w:before="120" w:after="120"/>
        <w:ind w:left="851" w:right="902"/>
        <w:jc w:val="both"/>
        <w:rPr>
          <w:rFonts w:ascii="Palatino Linotype" w:eastAsia="Palatino Linotype" w:hAnsi="Palatino Linotype" w:cs="Palatino Linotype"/>
          <w:i/>
        </w:rPr>
      </w:pPr>
      <w:r w:rsidRPr="00957170">
        <w:rPr>
          <w:rFonts w:ascii="Palatino Linotype" w:eastAsia="Palatino Linotype" w:hAnsi="Palatino Linotype" w:cs="Palatino Linotype"/>
        </w:rPr>
        <w:t> </w:t>
      </w:r>
      <w:r w:rsidRPr="00957170">
        <w:rPr>
          <w:rFonts w:ascii="Palatino Linotype" w:eastAsia="Palatino Linotype" w:hAnsi="Palatino Linotype" w:cs="Palatino Linotype"/>
          <w:i/>
        </w:rPr>
        <w:t>“</w:t>
      </w:r>
      <w:r w:rsidRPr="00957170">
        <w:rPr>
          <w:rFonts w:ascii="Palatino Linotype" w:eastAsia="Palatino Linotype" w:hAnsi="Palatino Linotype" w:cs="Palatino Linotype"/>
          <w:b/>
          <w:i/>
        </w:rPr>
        <w:t>Artículo 3.</w:t>
      </w:r>
      <w:r w:rsidRPr="00957170">
        <w:rPr>
          <w:rFonts w:ascii="Palatino Linotype" w:eastAsia="Palatino Linotype" w:hAnsi="Palatino Linotype" w:cs="Palatino Linotype"/>
          <w:i/>
        </w:rPr>
        <w:t xml:space="preserve"> Para los efectos de la presente Ley se entenderá por:</w:t>
      </w:r>
    </w:p>
    <w:p w14:paraId="6D67DEC0" w14:textId="77777777" w:rsidR="00803D13" w:rsidRPr="00957170" w:rsidRDefault="00803D13" w:rsidP="00803D13">
      <w:pPr>
        <w:tabs>
          <w:tab w:val="left" w:pos="1276"/>
        </w:tabs>
        <w:spacing w:before="120" w:after="120"/>
        <w:ind w:left="851" w:right="902"/>
        <w:jc w:val="both"/>
        <w:rPr>
          <w:rFonts w:ascii="Palatino Linotype" w:eastAsia="Palatino Linotype" w:hAnsi="Palatino Linotype" w:cs="Palatino Linotype"/>
          <w:i/>
        </w:rPr>
      </w:pPr>
      <w:r w:rsidRPr="00957170">
        <w:rPr>
          <w:rFonts w:ascii="Palatino Linotype" w:eastAsia="Palatino Linotype" w:hAnsi="Palatino Linotype" w:cs="Palatino Linotype"/>
          <w:i/>
        </w:rPr>
        <w:t>…</w:t>
      </w:r>
    </w:p>
    <w:p w14:paraId="44D94C08" w14:textId="77777777" w:rsidR="00803D13" w:rsidRPr="00957170" w:rsidRDefault="00803D13" w:rsidP="00803D13">
      <w:pPr>
        <w:tabs>
          <w:tab w:val="left" w:pos="1276"/>
        </w:tabs>
        <w:spacing w:before="120" w:after="120"/>
        <w:ind w:left="851" w:right="902"/>
        <w:jc w:val="both"/>
        <w:rPr>
          <w:rFonts w:ascii="Palatino Linotype" w:eastAsia="Palatino Linotype" w:hAnsi="Palatino Linotype" w:cs="Palatino Linotype"/>
          <w:i/>
        </w:rPr>
      </w:pPr>
      <w:r w:rsidRPr="00957170">
        <w:rPr>
          <w:rFonts w:ascii="Palatino Linotype" w:eastAsia="Palatino Linotype" w:hAnsi="Palatino Linotype" w:cs="Palatino Linotype"/>
          <w:b/>
          <w:i/>
        </w:rPr>
        <w:t>IX. Datos personales</w:t>
      </w:r>
      <w:r w:rsidRPr="00957170">
        <w:rPr>
          <w:rFonts w:ascii="Palatino Linotype" w:eastAsia="Palatino Linotype" w:hAnsi="Palatino Linotype" w:cs="Palatino Linotype"/>
          <w:i/>
        </w:rPr>
        <w:t>: La información concerniente a una persona, identificada o identificable según lo dispuesto por la Ley de Protección de Datos Personales del Estado de México;</w:t>
      </w:r>
    </w:p>
    <w:p w14:paraId="5F46B87B" w14:textId="77777777" w:rsidR="00803D13" w:rsidRPr="00957170" w:rsidRDefault="00803D13" w:rsidP="00803D13">
      <w:pPr>
        <w:tabs>
          <w:tab w:val="left" w:pos="1276"/>
        </w:tabs>
        <w:spacing w:before="120" w:after="120"/>
        <w:ind w:left="851" w:right="902"/>
        <w:jc w:val="both"/>
        <w:rPr>
          <w:rFonts w:ascii="Palatino Linotype" w:eastAsia="Palatino Linotype" w:hAnsi="Palatino Linotype" w:cs="Palatino Linotype"/>
          <w:i/>
        </w:rPr>
      </w:pPr>
      <w:r w:rsidRPr="00957170">
        <w:rPr>
          <w:rFonts w:ascii="Palatino Linotype" w:eastAsia="Palatino Linotype" w:hAnsi="Palatino Linotype" w:cs="Palatino Linotype"/>
          <w:i/>
        </w:rPr>
        <w:t>…</w:t>
      </w:r>
    </w:p>
    <w:p w14:paraId="37201DE7" w14:textId="77777777" w:rsidR="00803D13" w:rsidRPr="00957170" w:rsidRDefault="00803D13" w:rsidP="00803D13">
      <w:pPr>
        <w:tabs>
          <w:tab w:val="left" w:pos="1276"/>
        </w:tabs>
        <w:spacing w:before="120" w:after="120"/>
        <w:ind w:left="851" w:right="902"/>
        <w:jc w:val="both"/>
        <w:rPr>
          <w:rFonts w:ascii="Palatino Linotype" w:eastAsia="Palatino Linotype" w:hAnsi="Palatino Linotype" w:cs="Palatino Linotype"/>
          <w:i/>
        </w:rPr>
      </w:pPr>
      <w:r w:rsidRPr="00957170">
        <w:rPr>
          <w:rFonts w:ascii="Palatino Linotype" w:eastAsia="Palatino Linotype" w:hAnsi="Palatino Linotype" w:cs="Palatino Linotype"/>
          <w:b/>
          <w:i/>
        </w:rPr>
        <w:t>XX. Información clasificada</w:t>
      </w:r>
      <w:r w:rsidRPr="00957170">
        <w:rPr>
          <w:rFonts w:ascii="Palatino Linotype" w:eastAsia="Palatino Linotype" w:hAnsi="Palatino Linotype" w:cs="Palatino Linotype"/>
          <w:i/>
        </w:rPr>
        <w:t>: Aquella considerada por la presente Ley como reservada o confidencial;</w:t>
      </w:r>
    </w:p>
    <w:p w14:paraId="6627EAE0" w14:textId="77777777" w:rsidR="00803D13" w:rsidRPr="00957170" w:rsidRDefault="00803D13" w:rsidP="00803D13">
      <w:pPr>
        <w:tabs>
          <w:tab w:val="left" w:pos="1276"/>
        </w:tabs>
        <w:spacing w:before="120" w:after="120"/>
        <w:ind w:left="851" w:right="902"/>
        <w:jc w:val="both"/>
        <w:rPr>
          <w:rFonts w:ascii="Palatino Linotype" w:eastAsia="Palatino Linotype" w:hAnsi="Palatino Linotype" w:cs="Palatino Linotype"/>
          <w:i/>
        </w:rPr>
      </w:pPr>
      <w:r w:rsidRPr="00957170">
        <w:rPr>
          <w:rFonts w:ascii="Palatino Linotype" w:eastAsia="Palatino Linotype" w:hAnsi="Palatino Linotype" w:cs="Palatino Linotype"/>
          <w:b/>
          <w:i/>
        </w:rPr>
        <w:t>XXI. Información confidencial</w:t>
      </w:r>
      <w:r w:rsidRPr="00957170">
        <w:rPr>
          <w:rFonts w:ascii="Palatino Linotype" w:eastAsia="Palatino Linotype" w:hAnsi="Palatino Linotype" w:cs="Palatino Linotype"/>
          <w:i/>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46A89EA" w14:textId="77777777" w:rsidR="00803D13" w:rsidRPr="00957170" w:rsidRDefault="00803D13" w:rsidP="00803D13">
      <w:pPr>
        <w:tabs>
          <w:tab w:val="left" w:pos="1276"/>
        </w:tabs>
        <w:spacing w:before="120" w:after="120"/>
        <w:ind w:left="851" w:right="902"/>
        <w:jc w:val="both"/>
        <w:rPr>
          <w:rFonts w:ascii="Palatino Linotype" w:eastAsia="Palatino Linotype" w:hAnsi="Palatino Linotype" w:cs="Palatino Linotype"/>
          <w:i/>
        </w:rPr>
      </w:pPr>
      <w:r w:rsidRPr="00957170">
        <w:rPr>
          <w:rFonts w:ascii="Palatino Linotype" w:eastAsia="Palatino Linotype" w:hAnsi="Palatino Linotype" w:cs="Palatino Linotype"/>
          <w:i/>
        </w:rPr>
        <w:t>…</w:t>
      </w:r>
    </w:p>
    <w:p w14:paraId="2639971F" w14:textId="77777777" w:rsidR="00803D13" w:rsidRPr="00957170" w:rsidRDefault="00803D13" w:rsidP="00803D13">
      <w:pPr>
        <w:tabs>
          <w:tab w:val="left" w:pos="1276"/>
        </w:tabs>
        <w:spacing w:before="120" w:after="120"/>
        <w:ind w:left="851" w:right="902"/>
        <w:jc w:val="both"/>
        <w:rPr>
          <w:rFonts w:ascii="Palatino Linotype" w:eastAsia="Palatino Linotype" w:hAnsi="Palatino Linotype" w:cs="Palatino Linotype"/>
          <w:i/>
        </w:rPr>
      </w:pPr>
      <w:r w:rsidRPr="00957170">
        <w:rPr>
          <w:rFonts w:ascii="Palatino Linotype" w:eastAsia="Palatino Linotype" w:hAnsi="Palatino Linotype" w:cs="Palatino Linotype"/>
          <w:b/>
          <w:i/>
        </w:rPr>
        <w:t>XXXII. Protección de Datos Personales</w:t>
      </w:r>
      <w:r w:rsidRPr="00957170">
        <w:rPr>
          <w:rFonts w:ascii="Palatino Linotype" w:eastAsia="Palatino Linotype" w:hAnsi="Palatino Linotype" w:cs="Palatino Linotype"/>
          <w:i/>
        </w:rPr>
        <w:t>: Derecho humano que tutela la privacidad de datos personales en poder de los sujetos obligados y sujetos particulares;</w:t>
      </w:r>
    </w:p>
    <w:p w14:paraId="0A67542F" w14:textId="77777777" w:rsidR="00803D13" w:rsidRPr="00957170" w:rsidRDefault="00803D13" w:rsidP="00803D13">
      <w:pPr>
        <w:tabs>
          <w:tab w:val="left" w:pos="1276"/>
        </w:tabs>
        <w:spacing w:before="120" w:after="120"/>
        <w:ind w:left="851" w:right="902"/>
        <w:jc w:val="both"/>
        <w:rPr>
          <w:rFonts w:ascii="Palatino Linotype" w:eastAsia="Palatino Linotype" w:hAnsi="Palatino Linotype" w:cs="Palatino Linotype"/>
          <w:i/>
        </w:rPr>
      </w:pPr>
      <w:r w:rsidRPr="00957170">
        <w:rPr>
          <w:rFonts w:ascii="Palatino Linotype" w:eastAsia="Palatino Linotype" w:hAnsi="Palatino Linotype" w:cs="Palatino Linotype"/>
          <w:i/>
        </w:rPr>
        <w:t>…</w:t>
      </w:r>
    </w:p>
    <w:p w14:paraId="39155356" w14:textId="77777777" w:rsidR="00803D13" w:rsidRPr="00957170" w:rsidRDefault="00803D13" w:rsidP="00803D13">
      <w:pPr>
        <w:tabs>
          <w:tab w:val="left" w:pos="1276"/>
        </w:tabs>
        <w:spacing w:before="120" w:after="120"/>
        <w:ind w:left="851" w:right="902"/>
        <w:jc w:val="both"/>
        <w:rPr>
          <w:rFonts w:ascii="Palatino Linotype" w:eastAsia="Palatino Linotype" w:hAnsi="Palatino Linotype" w:cs="Palatino Linotype"/>
          <w:i/>
        </w:rPr>
      </w:pPr>
      <w:r w:rsidRPr="00957170">
        <w:rPr>
          <w:rFonts w:ascii="Palatino Linotype" w:eastAsia="Palatino Linotype" w:hAnsi="Palatino Linotype" w:cs="Palatino Linotype"/>
          <w:b/>
          <w:i/>
        </w:rPr>
        <w:t>XLV. Versión pública</w:t>
      </w:r>
      <w:r w:rsidRPr="00957170">
        <w:rPr>
          <w:rFonts w:ascii="Palatino Linotype" w:eastAsia="Palatino Linotype" w:hAnsi="Palatino Linotype" w:cs="Palatino Linotype"/>
          <w:i/>
        </w:rPr>
        <w:t>: Documento en el que se elimine, suprime o borra la información clasificada como reservada o confidencial para permitir su acceso.</w:t>
      </w:r>
    </w:p>
    <w:p w14:paraId="022ACFEE" w14:textId="77777777" w:rsidR="00803D13" w:rsidRPr="00957170" w:rsidRDefault="00803D13" w:rsidP="00803D13">
      <w:pPr>
        <w:spacing w:before="120" w:after="120"/>
        <w:ind w:left="851" w:right="902"/>
        <w:jc w:val="both"/>
        <w:rPr>
          <w:rFonts w:ascii="Palatino Linotype" w:eastAsia="Palatino Linotype" w:hAnsi="Palatino Linotype" w:cs="Palatino Linotype"/>
          <w:i/>
        </w:rPr>
      </w:pPr>
      <w:r w:rsidRPr="00957170">
        <w:rPr>
          <w:rFonts w:ascii="Palatino Linotype" w:eastAsia="Palatino Linotype" w:hAnsi="Palatino Linotype" w:cs="Palatino Linotype"/>
          <w:b/>
          <w:i/>
        </w:rPr>
        <w:t> Artículo 6</w:t>
      </w:r>
      <w:r w:rsidRPr="00957170">
        <w:rPr>
          <w:rFonts w:ascii="Palatino Linotype" w:eastAsia="Palatino Linotype" w:hAnsi="Palatino Linotype" w:cs="Palatino Linotype"/>
          <w:i/>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3F778E17" w14:textId="77777777" w:rsidR="00803D13" w:rsidRPr="00957170" w:rsidRDefault="00803D13" w:rsidP="00803D13">
      <w:pPr>
        <w:spacing w:before="120" w:after="120"/>
        <w:ind w:left="851" w:right="902"/>
        <w:jc w:val="both"/>
        <w:rPr>
          <w:rFonts w:ascii="Palatino Linotype" w:eastAsia="Palatino Linotype" w:hAnsi="Palatino Linotype" w:cs="Palatino Linotype"/>
          <w:i/>
        </w:rPr>
      </w:pPr>
      <w:r w:rsidRPr="00957170">
        <w:rPr>
          <w:rFonts w:ascii="Palatino Linotype" w:eastAsia="Palatino Linotype" w:hAnsi="Palatino Linotype" w:cs="Palatino Linotype"/>
          <w:i/>
        </w:rPr>
        <w:t>(…</w:t>
      </w:r>
    </w:p>
    <w:p w14:paraId="6892DDC6" w14:textId="77777777" w:rsidR="00803D13" w:rsidRPr="00957170" w:rsidRDefault="00803D13" w:rsidP="00803D13">
      <w:pPr>
        <w:spacing w:before="120" w:after="120"/>
        <w:ind w:left="851" w:right="902"/>
        <w:jc w:val="both"/>
        <w:rPr>
          <w:rFonts w:ascii="Palatino Linotype" w:eastAsia="Palatino Linotype" w:hAnsi="Palatino Linotype" w:cs="Palatino Linotype"/>
          <w:i/>
        </w:rPr>
      </w:pPr>
      <w:r w:rsidRPr="00957170">
        <w:rPr>
          <w:rFonts w:ascii="Palatino Linotype" w:eastAsia="Palatino Linotype" w:hAnsi="Palatino Linotype" w:cs="Palatino Linotype"/>
          <w:b/>
          <w:i/>
        </w:rPr>
        <w:t>Artículo 91.</w:t>
      </w:r>
      <w:r w:rsidRPr="00957170">
        <w:rPr>
          <w:rFonts w:ascii="Palatino Linotype" w:eastAsia="Palatino Linotype" w:hAnsi="Palatino Linotype" w:cs="Palatino Linotype"/>
          <w:i/>
        </w:rPr>
        <w:t xml:space="preserve"> El acceso a la información pública será restringido excepcionalmente, cuando ésta sea clasificada como reservada o confidencial.</w:t>
      </w:r>
      <w:r w:rsidRPr="00957170">
        <w:rPr>
          <w:rFonts w:ascii="Palatino Linotype" w:eastAsia="Palatino Linotype" w:hAnsi="Palatino Linotype" w:cs="Palatino Linotype"/>
          <w:i/>
        </w:rPr>
        <w:br/>
        <w:t>…</w:t>
      </w:r>
    </w:p>
    <w:p w14:paraId="6552E878" w14:textId="77777777" w:rsidR="00803D13" w:rsidRPr="00957170" w:rsidRDefault="00803D13" w:rsidP="00803D13">
      <w:pPr>
        <w:spacing w:before="120" w:after="120"/>
        <w:ind w:left="851" w:right="902"/>
        <w:jc w:val="both"/>
        <w:rPr>
          <w:rFonts w:ascii="Palatino Linotype" w:eastAsia="Palatino Linotype" w:hAnsi="Palatino Linotype" w:cs="Palatino Linotype"/>
          <w:i/>
        </w:rPr>
      </w:pPr>
      <w:r w:rsidRPr="00957170">
        <w:rPr>
          <w:rFonts w:ascii="Palatino Linotype" w:eastAsia="Palatino Linotype" w:hAnsi="Palatino Linotype" w:cs="Palatino Linotype"/>
          <w:b/>
          <w:i/>
        </w:rPr>
        <w:t>Artículo 132.</w:t>
      </w:r>
      <w:r w:rsidRPr="00957170">
        <w:rPr>
          <w:rFonts w:ascii="Palatino Linotype" w:eastAsia="Palatino Linotype" w:hAnsi="Palatino Linotype" w:cs="Palatino Linotype"/>
          <w:i/>
        </w:rPr>
        <w:t xml:space="preserve"> La clasificación de la información se llevará a cabo en el momento en que:</w:t>
      </w:r>
    </w:p>
    <w:p w14:paraId="38AD20E1" w14:textId="77777777" w:rsidR="00803D13" w:rsidRPr="00957170" w:rsidRDefault="00803D13" w:rsidP="00803D13">
      <w:pPr>
        <w:spacing w:before="120" w:after="120"/>
        <w:ind w:left="851" w:right="902"/>
        <w:jc w:val="both"/>
        <w:rPr>
          <w:rFonts w:ascii="Palatino Linotype" w:eastAsia="Palatino Linotype" w:hAnsi="Palatino Linotype" w:cs="Palatino Linotype"/>
          <w:i/>
        </w:rPr>
      </w:pPr>
      <w:r w:rsidRPr="00957170">
        <w:rPr>
          <w:rFonts w:ascii="Palatino Linotype" w:eastAsia="Palatino Linotype" w:hAnsi="Palatino Linotype" w:cs="Palatino Linotype"/>
          <w:b/>
          <w:i/>
        </w:rPr>
        <w:t>I</w:t>
      </w:r>
      <w:r w:rsidRPr="00957170">
        <w:rPr>
          <w:rFonts w:ascii="Palatino Linotype" w:eastAsia="Palatino Linotype" w:hAnsi="Palatino Linotype" w:cs="Palatino Linotype"/>
          <w:i/>
        </w:rPr>
        <w:t>. Se reciba una solicitud de acceso a la información;</w:t>
      </w:r>
    </w:p>
    <w:p w14:paraId="64D3370C" w14:textId="77777777" w:rsidR="00803D13" w:rsidRPr="00957170" w:rsidRDefault="00803D13" w:rsidP="00803D13">
      <w:pPr>
        <w:spacing w:before="120" w:after="120"/>
        <w:ind w:left="851" w:right="902"/>
        <w:jc w:val="both"/>
        <w:rPr>
          <w:rFonts w:ascii="Palatino Linotype" w:eastAsia="Palatino Linotype" w:hAnsi="Palatino Linotype" w:cs="Palatino Linotype"/>
          <w:i/>
        </w:rPr>
      </w:pPr>
      <w:r w:rsidRPr="00957170">
        <w:rPr>
          <w:rFonts w:ascii="Palatino Linotype" w:eastAsia="Palatino Linotype" w:hAnsi="Palatino Linotype" w:cs="Palatino Linotype"/>
          <w:b/>
          <w:i/>
        </w:rPr>
        <w:t>II.</w:t>
      </w:r>
      <w:r w:rsidRPr="00957170">
        <w:rPr>
          <w:rFonts w:ascii="Palatino Linotype" w:eastAsia="Palatino Linotype" w:hAnsi="Palatino Linotype" w:cs="Palatino Linotype"/>
          <w:i/>
        </w:rPr>
        <w:t xml:space="preserve"> Se determine mediante resolución de autoridad competente; o</w:t>
      </w:r>
    </w:p>
    <w:p w14:paraId="15F3A300" w14:textId="77777777" w:rsidR="00803D13" w:rsidRPr="00957170" w:rsidRDefault="00803D13" w:rsidP="00803D13">
      <w:pPr>
        <w:spacing w:before="120" w:after="120"/>
        <w:ind w:left="851" w:right="902"/>
        <w:jc w:val="both"/>
        <w:rPr>
          <w:rFonts w:ascii="Palatino Linotype" w:eastAsia="Palatino Linotype" w:hAnsi="Palatino Linotype" w:cs="Palatino Linotype"/>
          <w:i/>
        </w:rPr>
      </w:pPr>
      <w:r w:rsidRPr="00957170">
        <w:rPr>
          <w:rFonts w:ascii="Palatino Linotype" w:eastAsia="Palatino Linotype" w:hAnsi="Palatino Linotype" w:cs="Palatino Linotype"/>
          <w:b/>
          <w:i/>
        </w:rPr>
        <w:t>III.</w:t>
      </w:r>
      <w:r w:rsidRPr="00957170">
        <w:rPr>
          <w:rFonts w:ascii="Palatino Linotype" w:eastAsia="Palatino Linotype" w:hAnsi="Palatino Linotype" w:cs="Palatino Linotype"/>
          <w:i/>
        </w:rPr>
        <w:t xml:space="preserve"> Se generen versiones públicas para dar cumplimiento a las obligaciones de transparencia previstas en esta Ley.</w:t>
      </w:r>
    </w:p>
    <w:p w14:paraId="3EC0F019" w14:textId="77777777" w:rsidR="00803D13" w:rsidRPr="00957170" w:rsidRDefault="00803D13" w:rsidP="00803D13">
      <w:pPr>
        <w:spacing w:before="120" w:after="120"/>
        <w:ind w:left="851" w:right="902"/>
        <w:jc w:val="both"/>
        <w:rPr>
          <w:rFonts w:ascii="Palatino Linotype" w:eastAsia="Palatino Linotype" w:hAnsi="Palatino Linotype" w:cs="Palatino Linotype"/>
          <w:i/>
        </w:rPr>
      </w:pPr>
      <w:r w:rsidRPr="00957170">
        <w:rPr>
          <w:rFonts w:ascii="Palatino Linotype" w:eastAsia="Palatino Linotype" w:hAnsi="Palatino Linotype" w:cs="Palatino Linotype"/>
          <w:b/>
          <w:i/>
        </w:rPr>
        <w:t>…</w:t>
      </w:r>
    </w:p>
    <w:p w14:paraId="0AC7B24C" w14:textId="77777777" w:rsidR="00803D13" w:rsidRPr="00957170" w:rsidRDefault="00803D13" w:rsidP="00803D13">
      <w:pPr>
        <w:spacing w:before="120" w:after="120"/>
        <w:ind w:left="851" w:right="902"/>
        <w:jc w:val="both"/>
        <w:rPr>
          <w:rFonts w:ascii="Palatino Linotype" w:eastAsia="Palatino Linotype" w:hAnsi="Palatino Linotype" w:cs="Palatino Linotype"/>
          <w:i/>
        </w:rPr>
      </w:pPr>
      <w:r w:rsidRPr="00957170">
        <w:rPr>
          <w:rFonts w:ascii="Palatino Linotype" w:eastAsia="Palatino Linotype" w:hAnsi="Palatino Linotype" w:cs="Palatino Linotype"/>
          <w:b/>
          <w:i/>
        </w:rPr>
        <w:t>Artículo 137.</w:t>
      </w:r>
      <w:r w:rsidRPr="00957170">
        <w:rPr>
          <w:rFonts w:ascii="Palatino Linotype" w:eastAsia="Palatino Linotype" w:hAnsi="Palatino Linotype" w:cs="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A0FBE77" w14:textId="77777777" w:rsidR="00803D13" w:rsidRPr="00957170" w:rsidRDefault="00803D13" w:rsidP="00803D13">
      <w:pPr>
        <w:spacing w:before="120" w:after="120"/>
        <w:ind w:left="851" w:right="902"/>
        <w:jc w:val="both"/>
        <w:rPr>
          <w:rFonts w:ascii="Palatino Linotype" w:eastAsia="Palatino Linotype" w:hAnsi="Palatino Linotype" w:cs="Palatino Linotype"/>
          <w:i/>
        </w:rPr>
      </w:pPr>
      <w:r w:rsidRPr="00957170">
        <w:rPr>
          <w:rFonts w:ascii="Palatino Linotype" w:eastAsia="Palatino Linotype" w:hAnsi="Palatino Linotype" w:cs="Palatino Linotype"/>
          <w:b/>
          <w:i/>
        </w:rPr>
        <w:t> Artículo 143.</w:t>
      </w:r>
      <w:r w:rsidRPr="00957170">
        <w:rPr>
          <w:rFonts w:ascii="Palatino Linotype" w:eastAsia="Palatino Linotype" w:hAnsi="Palatino Linotype" w:cs="Palatino Linotype"/>
          <w:i/>
        </w:rPr>
        <w:t xml:space="preserve"> Para los efectos de esta Ley se considera información confidencial, la clasificada como tal, de manera permanente, por su naturaleza, cuando:</w:t>
      </w:r>
    </w:p>
    <w:p w14:paraId="390A9F31" w14:textId="77777777" w:rsidR="00803D13" w:rsidRPr="00957170" w:rsidRDefault="00803D13" w:rsidP="00803D13">
      <w:pPr>
        <w:spacing w:before="120" w:after="120"/>
        <w:ind w:left="851" w:right="902"/>
        <w:jc w:val="both"/>
        <w:rPr>
          <w:rFonts w:ascii="Palatino Linotype" w:eastAsia="Palatino Linotype" w:hAnsi="Palatino Linotype" w:cs="Palatino Linotype"/>
          <w:i/>
        </w:rPr>
      </w:pPr>
      <w:r w:rsidRPr="00957170">
        <w:rPr>
          <w:rFonts w:ascii="Palatino Linotype" w:eastAsia="Palatino Linotype" w:hAnsi="Palatino Linotype" w:cs="Palatino Linotype"/>
          <w:b/>
          <w:i/>
        </w:rPr>
        <w:t>I.</w:t>
      </w:r>
      <w:r w:rsidRPr="00957170">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14:paraId="6789EAF9" w14:textId="77777777" w:rsidR="00803D13" w:rsidRPr="00957170" w:rsidRDefault="00803D13" w:rsidP="00803D13">
      <w:pPr>
        <w:spacing w:before="240" w:after="240" w:line="360" w:lineRule="auto"/>
        <w:ind w:right="50"/>
        <w:jc w:val="both"/>
        <w:rPr>
          <w:rFonts w:ascii="Palatino Linotype" w:eastAsia="Palatino Linotype" w:hAnsi="Palatino Linotype" w:cs="Palatino Linotype"/>
        </w:rPr>
      </w:pPr>
      <w:r w:rsidRPr="00957170">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957170">
        <w:rPr>
          <w:rFonts w:ascii="Palatino Linotype" w:eastAsia="Palatino Linotype" w:hAnsi="Palatino Linotype" w:cs="Palatino Linotype"/>
          <w:b/>
        </w:rPr>
        <w:t>Sujeto Obligado</w:t>
      </w:r>
      <w:r w:rsidRPr="00957170">
        <w:rPr>
          <w:rFonts w:ascii="Palatino Linotype" w:eastAsia="Palatino Linotype" w:hAnsi="Palatino Linotype" w:cs="Palatino Linotype"/>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310839EF" w14:textId="77777777" w:rsidR="00803D13" w:rsidRPr="00957170" w:rsidRDefault="00803D13" w:rsidP="00803D13">
      <w:pPr>
        <w:spacing w:before="240" w:after="240" w:line="360" w:lineRule="auto"/>
        <w:ind w:right="50"/>
        <w:jc w:val="both"/>
        <w:rPr>
          <w:rFonts w:ascii="Palatino Linotype" w:eastAsia="Palatino Linotype" w:hAnsi="Palatino Linotype" w:cs="Palatino Linotype"/>
        </w:rPr>
      </w:pPr>
      <w:r w:rsidRPr="00957170">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3A359BF" w14:textId="77777777" w:rsidR="00803D13" w:rsidRPr="00957170" w:rsidRDefault="00803D13" w:rsidP="00803D13">
      <w:pPr>
        <w:spacing w:before="240" w:after="240" w:line="360" w:lineRule="auto"/>
        <w:jc w:val="both"/>
        <w:rPr>
          <w:rFonts w:ascii="Palatino Linotype" w:eastAsia="Palatino Linotype" w:hAnsi="Palatino Linotype" w:cs="Palatino Linotype"/>
        </w:rPr>
      </w:pPr>
      <w:r w:rsidRPr="00957170">
        <w:rPr>
          <w:rFonts w:ascii="Palatino Linotype" w:eastAsia="Palatino Linotype" w:hAnsi="Palatino Linotype" w:cs="Palatino Linotype"/>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clave de elector, numero de OCR, CURP, domicilio particular, el número de cuenta bancaria exclusivamente de particulares, entre otros.</w:t>
      </w:r>
    </w:p>
    <w:p w14:paraId="4CB6B8A5" w14:textId="77777777" w:rsidR="00803D13" w:rsidRPr="00957170" w:rsidRDefault="00803D13" w:rsidP="00803D13">
      <w:pPr>
        <w:spacing w:before="240" w:after="240" w:line="360" w:lineRule="auto"/>
        <w:jc w:val="both"/>
        <w:rPr>
          <w:rFonts w:ascii="Palatino Linotype" w:eastAsia="Palatino Linotype" w:hAnsi="Palatino Linotype" w:cs="Palatino Linotype"/>
        </w:rPr>
      </w:pPr>
      <w:r w:rsidRPr="00957170">
        <w:rPr>
          <w:rFonts w:ascii="Palatino Linotype" w:eastAsia="Palatino Linotype" w:hAnsi="Palatino Linotype" w:cs="Palatino Linotype"/>
        </w:rPr>
        <w:t xml:space="preserve">La </w:t>
      </w:r>
      <w:r w:rsidRPr="00957170">
        <w:rPr>
          <w:rFonts w:ascii="Palatino Linotype" w:eastAsia="Palatino Linotype" w:hAnsi="Palatino Linotype" w:cs="Palatino Linotype"/>
          <w:b/>
        </w:rPr>
        <w:t>clave de elector</w:t>
      </w:r>
      <w:r w:rsidRPr="00957170">
        <w:rPr>
          <w:rFonts w:ascii="Palatino Linotype" w:eastAsia="Palatino Linotype" w:hAnsi="Palatino Linotype" w:cs="Palatino Linotype"/>
        </w:rPr>
        <w:t>, es la composición alfanumérica compuesta de 18 caracteres, mismos que hacen identificable a una persona física, que se conforma por las primeras letras de los apellidos, año, mes, día, sexo, clave del estado en donde nació su titular, así como una homoclave que distingue a su titular de cualquier otro homónimo, por lo tanto, se trata de un dato personal que debe ser protegido.</w:t>
      </w:r>
    </w:p>
    <w:p w14:paraId="18D67DFE" w14:textId="77777777" w:rsidR="00803D13" w:rsidRPr="00957170" w:rsidRDefault="00803D13" w:rsidP="00803D13">
      <w:pPr>
        <w:spacing w:before="240" w:after="240" w:line="360" w:lineRule="auto"/>
        <w:jc w:val="both"/>
        <w:rPr>
          <w:rFonts w:ascii="Palatino Linotype" w:eastAsia="Palatino Linotype" w:hAnsi="Palatino Linotype" w:cs="Palatino Linotype"/>
        </w:rPr>
      </w:pPr>
      <w:r w:rsidRPr="00957170">
        <w:rPr>
          <w:rFonts w:ascii="Palatino Linotype" w:eastAsia="Palatino Linotype" w:hAnsi="Palatino Linotype" w:cs="Palatino Linotype"/>
        </w:rPr>
        <w:t xml:space="preserve">El </w:t>
      </w:r>
      <w:r w:rsidRPr="00957170">
        <w:rPr>
          <w:rFonts w:ascii="Palatino Linotype" w:eastAsia="Palatino Linotype" w:hAnsi="Palatino Linotype" w:cs="Palatino Linotype"/>
          <w:b/>
        </w:rPr>
        <w:t>número de OCR,</w:t>
      </w:r>
      <w:r w:rsidRPr="00957170">
        <w:rPr>
          <w:rFonts w:ascii="Palatino Linotype" w:eastAsia="Palatino Linotype" w:hAnsi="Palatino Linotype" w:cs="Palatino Linotype"/>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geoelectoral ahí contenida, por lo que es susceptible de resguardarse.</w:t>
      </w:r>
    </w:p>
    <w:p w14:paraId="77AC29E6" w14:textId="77777777" w:rsidR="00803D13" w:rsidRPr="00957170" w:rsidRDefault="00803D13" w:rsidP="00803D13">
      <w:pPr>
        <w:spacing w:before="240" w:after="240" w:line="360" w:lineRule="auto"/>
        <w:jc w:val="both"/>
        <w:rPr>
          <w:rFonts w:ascii="Palatino Linotype" w:eastAsia="Palatino Linotype" w:hAnsi="Palatino Linotype" w:cs="Palatino Linotype"/>
        </w:rPr>
      </w:pPr>
      <w:r w:rsidRPr="00957170">
        <w:rPr>
          <w:rFonts w:ascii="Palatino Linotype" w:eastAsia="Palatino Linotype" w:hAnsi="Palatino Linotype" w:cs="Palatino Linotype"/>
        </w:rPr>
        <w:t xml:space="preserve">La </w:t>
      </w:r>
      <w:r w:rsidRPr="00957170">
        <w:rPr>
          <w:rFonts w:ascii="Palatino Linotype" w:eastAsia="Palatino Linotype" w:hAnsi="Palatino Linotype" w:cs="Palatino Linotype"/>
          <w:b/>
        </w:rPr>
        <w:t>clave única del registro de población,</w:t>
      </w:r>
      <w:r w:rsidRPr="00957170">
        <w:rPr>
          <w:rFonts w:ascii="Palatino Linotype" w:eastAsia="Palatino Linotype" w:hAnsi="Palatino Linotype" w:cs="Palatino Linotype"/>
          <w:i/>
        </w:rPr>
        <w:t xml:space="preserve"> </w:t>
      </w:r>
      <w:r w:rsidRPr="00957170">
        <w:rPr>
          <w:rFonts w:ascii="Palatino Linotype" w:eastAsia="Palatino Linotype" w:hAnsi="Palatino Linotype" w:cs="Palatino Linotype"/>
        </w:rPr>
        <w:t>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está considerada como información confidencial.</w:t>
      </w:r>
    </w:p>
    <w:p w14:paraId="22D05857" w14:textId="77777777" w:rsidR="00803D13" w:rsidRPr="00957170" w:rsidRDefault="00803D13" w:rsidP="00803D13">
      <w:pPr>
        <w:spacing w:before="240" w:after="240" w:line="360" w:lineRule="auto"/>
        <w:ind w:right="50"/>
        <w:jc w:val="both"/>
        <w:rPr>
          <w:rFonts w:ascii="Palatino Linotype" w:eastAsia="Palatino Linotype" w:hAnsi="Palatino Linotype" w:cs="Palatino Linotype"/>
        </w:rPr>
      </w:pPr>
      <w:r w:rsidRPr="00957170">
        <w:rPr>
          <w:rFonts w:ascii="Palatino Linotype" w:eastAsia="Palatino Linotype" w:hAnsi="Palatino Linotype" w:cs="Palatino Linotype"/>
        </w:rPr>
        <w:t xml:space="preserve">Por cuanto hace al </w:t>
      </w:r>
      <w:r w:rsidRPr="00957170">
        <w:rPr>
          <w:rFonts w:ascii="Palatino Linotype" w:eastAsia="Palatino Linotype" w:hAnsi="Palatino Linotype" w:cs="Palatino Linotype"/>
          <w:b/>
        </w:rPr>
        <w:t xml:space="preserve">Registro Federal de Contribuyentes (RFC) </w:t>
      </w:r>
      <w:r w:rsidRPr="00957170">
        <w:rPr>
          <w:rFonts w:ascii="Palatino Linotype" w:eastAsia="Palatino Linotype" w:hAnsi="Palatino Linotype" w:cs="Palatino Linotype"/>
        </w:rPr>
        <w:t>y</w:t>
      </w:r>
      <w:r w:rsidRPr="00957170">
        <w:rPr>
          <w:rFonts w:ascii="Palatino Linotype" w:eastAsia="Palatino Linotype" w:hAnsi="Palatino Linotype" w:cs="Palatino Linotype"/>
          <w:b/>
        </w:rPr>
        <w:t xml:space="preserve"> el domicilio fiscal </w:t>
      </w:r>
      <w:r w:rsidRPr="00957170">
        <w:rPr>
          <w:rFonts w:ascii="Palatino Linotype" w:eastAsia="Palatino Linotype" w:hAnsi="Palatino Linotype" w:cs="Palatino Linotype"/>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2DD9B7C8" w14:textId="77777777" w:rsidR="00803D13" w:rsidRPr="00957170" w:rsidRDefault="00803D13" w:rsidP="00803D13">
      <w:pPr>
        <w:spacing w:before="240" w:after="240" w:line="360" w:lineRule="auto"/>
        <w:ind w:right="50"/>
        <w:jc w:val="both"/>
        <w:rPr>
          <w:rFonts w:ascii="Palatino Linotype" w:eastAsia="Palatino Linotype" w:hAnsi="Palatino Linotype" w:cs="Palatino Linotype"/>
        </w:rPr>
      </w:pPr>
      <w:r w:rsidRPr="00957170">
        <w:rPr>
          <w:rFonts w:ascii="Palatino Linotype" w:eastAsia="Palatino Linotype" w:hAnsi="Palatino Linotype" w:cs="Palatino Linotype"/>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146C33A6" w14:textId="77777777" w:rsidR="00803D13" w:rsidRPr="00957170" w:rsidRDefault="00803D13" w:rsidP="00803D13">
      <w:pPr>
        <w:spacing w:before="240" w:after="240" w:line="360" w:lineRule="auto"/>
        <w:ind w:right="50"/>
        <w:jc w:val="both"/>
        <w:rPr>
          <w:rFonts w:ascii="Palatino Linotype" w:eastAsia="Palatino Linotype" w:hAnsi="Palatino Linotype" w:cs="Palatino Linotype"/>
        </w:rPr>
      </w:pPr>
      <w:r w:rsidRPr="00957170">
        <w:rPr>
          <w:rFonts w:ascii="Palatino Linotype" w:eastAsia="Palatino Linotype" w:hAnsi="Palatino Linotype" w:cs="Palatino Linotype"/>
        </w:rPr>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957170">
        <w:rPr>
          <w:rFonts w:ascii="Palatino Linotype" w:eastAsia="Palatino Linotype" w:hAnsi="Palatino Linotype" w:cs="Palatino Linotype"/>
          <w:b/>
        </w:rPr>
        <w:t>no puede considerarse como información clasificada lo relativo a su nombre, registro federal de contribuyentes y domicilio fiscal</w:t>
      </w:r>
      <w:r w:rsidRPr="00957170">
        <w:rPr>
          <w:rFonts w:ascii="Palatino Linotype" w:eastAsia="Palatino Linotype" w:hAnsi="Palatino Linotype" w:cs="Palatino Linotype"/>
        </w:rPr>
        <w:t>, atento a que dicha información es la que puede generar certeza en los gobernados en que se está ejerciendo debidamente el presupuesto.</w:t>
      </w:r>
    </w:p>
    <w:p w14:paraId="16061F6E" w14:textId="77777777" w:rsidR="00803D13" w:rsidRPr="00957170" w:rsidRDefault="00803D13" w:rsidP="00803D13">
      <w:pPr>
        <w:spacing w:before="240" w:after="240" w:line="360" w:lineRule="auto"/>
        <w:jc w:val="both"/>
        <w:rPr>
          <w:rFonts w:ascii="Palatino Linotype" w:eastAsia="Palatino Linotype" w:hAnsi="Palatino Linotype" w:cs="Palatino Linotype"/>
        </w:rPr>
      </w:pPr>
      <w:r w:rsidRPr="00957170">
        <w:rPr>
          <w:rFonts w:ascii="Palatino Linotype" w:eastAsia="Palatino Linotype" w:hAnsi="Palatino Linotype" w:cs="Palatino Linotype"/>
        </w:rPr>
        <w:t>Robustece lo anterior el criterio orientador 04/21 emitido por el Instituto Nacional de Transparencia, Acceso a la Información y Protección de Datos Personales, INAI, el cual refiere:</w:t>
      </w:r>
    </w:p>
    <w:p w14:paraId="03F07450" w14:textId="77777777" w:rsidR="00803D13" w:rsidRPr="00957170" w:rsidRDefault="00803D13" w:rsidP="00803D13">
      <w:pPr>
        <w:spacing w:before="120" w:after="120"/>
        <w:ind w:left="851" w:right="902"/>
        <w:jc w:val="both"/>
        <w:rPr>
          <w:rFonts w:ascii="Palatino Linotype" w:eastAsia="Palatino Linotype" w:hAnsi="Palatino Linotype" w:cs="Palatino Linotype"/>
          <w:i/>
        </w:rPr>
      </w:pPr>
      <w:r w:rsidRPr="00957170">
        <w:rPr>
          <w:rFonts w:ascii="Palatino Linotype" w:eastAsia="Palatino Linotype" w:hAnsi="Palatino Linotype" w:cs="Palatino Linotype"/>
          <w:b/>
          <w:i/>
        </w:rPr>
        <w:t xml:space="preserve">“Registro Federal de Contribuyentes (RFC) de personas físicas proveedoras o contratistas. </w:t>
      </w:r>
      <w:r w:rsidRPr="00957170">
        <w:rPr>
          <w:rFonts w:ascii="Palatino Linotype" w:eastAsia="Palatino Linotype" w:hAnsi="Palatino Linotype" w:cs="Palatino Linotype"/>
          <w:i/>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14:paraId="3AAAE120" w14:textId="77777777" w:rsidR="00803D13" w:rsidRPr="00957170" w:rsidRDefault="00803D13" w:rsidP="00803D13">
      <w:pPr>
        <w:widowControl w:val="0"/>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rPr>
      </w:pPr>
      <w:r w:rsidRPr="00957170">
        <w:rPr>
          <w:rFonts w:ascii="Palatino Linotype" w:eastAsia="Palatino Linotype" w:hAnsi="Palatino Linotype" w:cs="Palatino Linotype"/>
        </w:rPr>
        <w:t xml:space="preserve">El </w:t>
      </w:r>
      <w:r w:rsidRPr="00957170">
        <w:rPr>
          <w:rFonts w:ascii="Palatino Linotype" w:eastAsia="Palatino Linotype" w:hAnsi="Palatino Linotype" w:cs="Palatino Linotype"/>
          <w:b/>
        </w:rPr>
        <w:t>domicilio particular</w:t>
      </w:r>
      <w:r w:rsidRPr="00957170">
        <w:rPr>
          <w:rFonts w:ascii="Palatino Linotype" w:eastAsia="Palatino Linotype" w:hAnsi="Palatino Linotype" w:cs="Palatino Linotype"/>
        </w:rPr>
        <w:t xml:space="preserve">, de acuerdo con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488B6E14" w14:textId="77777777" w:rsidR="00803D13" w:rsidRPr="00957170" w:rsidRDefault="00803D13" w:rsidP="00803D13">
      <w:pPr>
        <w:widowControl w:val="0"/>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b/>
        </w:rPr>
      </w:pPr>
      <w:r w:rsidRPr="00957170">
        <w:rPr>
          <w:rFonts w:ascii="Palatino Linotype" w:eastAsia="Palatino Linotype" w:hAnsi="Palatino Linotype" w:cs="Palatino Linotype"/>
        </w:rPr>
        <w:t>De la misma manera, lo establece el artículo 29 del Código Civil Federal, al precisar que el domicilio de personas físicas</w:t>
      </w:r>
      <w:r w:rsidRPr="00957170">
        <w:rPr>
          <w:rFonts w:ascii="Palatino Linotype" w:eastAsia="Palatino Linotype" w:hAnsi="Palatino Linotype" w:cs="Palatino Linotype"/>
          <w:b/>
        </w:rPr>
        <w:t xml:space="preserve">, </w:t>
      </w:r>
      <w:r w:rsidRPr="00957170">
        <w:rPr>
          <w:rFonts w:ascii="Palatino Linotype" w:eastAsia="Palatino Linotype" w:hAnsi="Palatino Linotype" w:cs="Palatino Linotype"/>
        </w:rPr>
        <w:t>es el lugar donde residen habitualmente, el lugar del centro principal de sus negocios, donde residan o el lugar donde se encuentren.</w:t>
      </w:r>
    </w:p>
    <w:p w14:paraId="280ACCDC" w14:textId="77777777" w:rsidR="00803D13" w:rsidRPr="00957170" w:rsidRDefault="00803D13" w:rsidP="00803D13">
      <w:pPr>
        <w:spacing w:before="240" w:after="240" w:line="360" w:lineRule="auto"/>
        <w:ind w:right="-93"/>
        <w:jc w:val="both"/>
        <w:rPr>
          <w:rFonts w:ascii="Palatino Linotype" w:eastAsia="Palatino Linotype" w:hAnsi="Palatino Linotype" w:cs="Palatino Linotype"/>
        </w:rPr>
      </w:pPr>
      <w:r w:rsidRPr="00957170">
        <w:rPr>
          <w:rFonts w:ascii="Palatino Linotype" w:eastAsia="Palatino Linotype" w:hAnsi="Palatino Linotype" w:cs="Palatino Linotype"/>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4161D45C" w14:textId="77777777" w:rsidR="00803D13" w:rsidRPr="00957170" w:rsidRDefault="00803D13" w:rsidP="00803D13">
      <w:pPr>
        <w:spacing w:before="240" w:after="240" w:line="360" w:lineRule="auto"/>
        <w:ind w:right="-93"/>
        <w:jc w:val="both"/>
        <w:rPr>
          <w:rFonts w:ascii="Palatino Linotype" w:eastAsia="Palatino Linotype" w:hAnsi="Palatino Linotype" w:cs="Palatino Linotype"/>
        </w:rPr>
      </w:pPr>
      <w:r w:rsidRPr="00957170">
        <w:rPr>
          <w:rFonts w:ascii="Palatino Linotype" w:eastAsia="Palatino Linotype" w:hAnsi="Palatino Linotype" w:cs="Palatino Linotype"/>
        </w:rPr>
        <w:t>Por lo tanto, se actualiza la clasificación del domicilio y su comprobante, de conformidad con la fracción I, del artículo 143 de la Ley de Transparencia y Acceso a la Información Pública del Estado de México y Municipios.</w:t>
      </w:r>
    </w:p>
    <w:p w14:paraId="611CAF5A" w14:textId="77777777" w:rsidR="00803D13" w:rsidRPr="00957170" w:rsidRDefault="00803D13" w:rsidP="00803D13">
      <w:pPr>
        <w:spacing w:before="240" w:after="240" w:line="360" w:lineRule="auto"/>
        <w:ind w:right="-93"/>
        <w:jc w:val="both"/>
        <w:rPr>
          <w:rFonts w:ascii="Palatino Linotype" w:eastAsia="Palatino Linotype" w:hAnsi="Palatino Linotype" w:cs="Palatino Linotype"/>
        </w:rPr>
      </w:pPr>
      <w:r w:rsidRPr="00957170">
        <w:rPr>
          <w:rFonts w:ascii="Palatino Linotype" w:eastAsia="Palatino Linotype" w:hAnsi="Palatino Linotype" w:cs="Palatino Linotype"/>
        </w:rPr>
        <w:t xml:space="preserve">El </w:t>
      </w:r>
      <w:r w:rsidRPr="00957170">
        <w:rPr>
          <w:rFonts w:ascii="Palatino Linotype" w:eastAsia="Palatino Linotype" w:hAnsi="Palatino Linotype" w:cs="Palatino Linotype"/>
          <w:b/>
        </w:rPr>
        <w:t>teléfono particular</w:t>
      </w:r>
      <w:r w:rsidRPr="00957170">
        <w:rPr>
          <w:rFonts w:ascii="Palatino Linotype" w:eastAsia="Palatino Linotype" w:hAnsi="Palatino Linotype" w:cs="Palatino Linotype"/>
        </w:rPr>
        <w:t>, debido a que se trata de información que le compete únicamente al servidor público, pues es un medio mediante el cual puede ser ubicado, es susceptible de ser clasificado como confidencial de conformidad con la fracción I, del artículo 143 de la Ley de Transparencia y Acceso a la Información Pública del Estado de México y Municipios.</w:t>
      </w:r>
    </w:p>
    <w:p w14:paraId="247FF90C" w14:textId="77777777" w:rsidR="00803D13" w:rsidRPr="00957170" w:rsidRDefault="00803D13" w:rsidP="00803D13">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957170">
        <w:rPr>
          <w:rFonts w:ascii="Palatino Linotype" w:eastAsia="Palatino Linotype" w:hAnsi="Palatino Linotype" w:cs="Palatino Linotype"/>
        </w:rPr>
        <w:t xml:space="preserve">El </w:t>
      </w:r>
      <w:r w:rsidRPr="00957170">
        <w:rPr>
          <w:rFonts w:ascii="Palatino Linotype" w:eastAsia="Palatino Linotype" w:hAnsi="Palatino Linotype" w:cs="Palatino Linotype"/>
          <w:b/>
        </w:rPr>
        <w:t xml:space="preserve">correo electrónico particular, </w:t>
      </w:r>
      <w:r w:rsidRPr="00957170">
        <w:rPr>
          <w:rFonts w:ascii="Palatino Linotype" w:eastAsia="Palatino Linotype" w:hAnsi="Palatino Linotype" w:cs="Palatino Linotype"/>
        </w:rPr>
        <w:t>al ser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 En ese sentido la titularidad de dicho dato corresponde a la persona física y no así en su calidad de trabajador del Gobierno; por lo que corresponde a un dato personal que actualiza la causal de clasificación establecida en el artículo 143, fracción I de la Ley de Transparencia y Acceso a la Información Pública del Estado de México y Municipios.</w:t>
      </w:r>
    </w:p>
    <w:p w14:paraId="5C8203AB" w14:textId="77777777" w:rsidR="00803D13" w:rsidRPr="00957170" w:rsidRDefault="00803D13" w:rsidP="00803D13">
      <w:pPr>
        <w:tabs>
          <w:tab w:val="left" w:pos="4962"/>
        </w:tabs>
        <w:spacing w:before="240" w:after="240" w:line="360" w:lineRule="auto"/>
        <w:jc w:val="both"/>
        <w:rPr>
          <w:rFonts w:ascii="Palatino Linotype" w:eastAsia="Palatino Linotype" w:hAnsi="Palatino Linotype" w:cs="Palatino Linotype"/>
        </w:rPr>
      </w:pPr>
      <w:r w:rsidRPr="00957170">
        <w:rPr>
          <w:rFonts w:ascii="Palatino Linotype" w:eastAsia="Palatino Linotype" w:hAnsi="Palatino Linotype" w:cs="Palatino Linotype"/>
        </w:rPr>
        <w:t xml:space="preserve">Por cuanto hace a las </w:t>
      </w:r>
      <w:r w:rsidRPr="00957170">
        <w:rPr>
          <w:rFonts w:ascii="Palatino Linotype" w:eastAsia="Palatino Linotype" w:hAnsi="Palatino Linotype" w:cs="Palatino Linotype"/>
          <w:b/>
        </w:rPr>
        <w:t>identificaciones oficiales con fotografía de particulares</w:t>
      </w:r>
      <w:r w:rsidRPr="00957170">
        <w:rPr>
          <w:rFonts w:ascii="Palatino Linotype" w:eastAsia="Palatino Linotype" w:hAnsi="Palatino Linotype" w:cs="Palatino Linotype"/>
        </w:rPr>
        <w:t>, como credencial para votar o pasaporte, entre otras, es de señalar que dichos documentos guardan la naturaleza de información confidencial en su totalidad, al conformarse de datos personales como fecha de nacimiento, domicilio, así como la reproducción fiel de las características físicas de una persona en un momento determinado, por tanto, es información que se considerada por regla general, como un dato personal confidencial susceptible de protegerse en términos de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w:t>
      </w:r>
    </w:p>
    <w:p w14:paraId="02D3ADD0" w14:textId="77777777" w:rsidR="00803D13" w:rsidRPr="00957170" w:rsidRDefault="00803D13" w:rsidP="00803D13">
      <w:pPr>
        <w:spacing w:before="240" w:after="240" w:line="360" w:lineRule="auto"/>
        <w:ind w:right="50"/>
        <w:jc w:val="both"/>
        <w:rPr>
          <w:rFonts w:ascii="Palatino Linotype" w:eastAsia="Palatino Linotype" w:hAnsi="Palatino Linotype" w:cs="Palatino Linotype"/>
        </w:rPr>
      </w:pPr>
      <w:r w:rsidRPr="00957170">
        <w:rPr>
          <w:rFonts w:ascii="Palatino Linotype" w:eastAsia="Palatino Linotype" w:hAnsi="Palatino Linotype" w:cs="Palatino Linotype"/>
        </w:rPr>
        <w:t xml:space="preserve">El </w:t>
      </w:r>
      <w:r w:rsidRPr="00957170">
        <w:rPr>
          <w:rFonts w:ascii="Palatino Linotype" w:eastAsia="Palatino Linotype" w:hAnsi="Palatino Linotype" w:cs="Palatino Linotype"/>
          <w:b/>
        </w:rPr>
        <w:t>número de cuenta bancaria</w:t>
      </w:r>
      <w:r w:rsidRPr="00957170">
        <w:rPr>
          <w:rFonts w:ascii="Palatino Linotype" w:eastAsia="Palatino Linotype" w:hAnsi="Palatino Linotype" w:cs="Palatino Linotype"/>
        </w:rPr>
        <w:t xml:space="preserve">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0DBFAD41" w14:textId="77777777" w:rsidR="00803D13" w:rsidRPr="00957170" w:rsidRDefault="00803D13" w:rsidP="00803D13">
      <w:pPr>
        <w:spacing w:before="240" w:after="240" w:line="360" w:lineRule="auto"/>
        <w:ind w:right="50"/>
        <w:jc w:val="both"/>
        <w:rPr>
          <w:rFonts w:ascii="Palatino Linotype" w:eastAsia="Palatino Linotype" w:hAnsi="Palatino Linotype" w:cs="Palatino Linotype"/>
        </w:rPr>
      </w:pPr>
      <w:r w:rsidRPr="00957170">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0D663BEF" w14:textId="77777777" w:rsidR="00803D13" w:rsidRPr="00957170" w:rsidRDefault="00803D13" w:rsidP="00803D13">
      <w:pPr>
        <w:spacing w:before="240" w:after="240" w:line="360" w:lineRule="auto"/>
        <w:ind w:right="50"/>
        <w:jc w:val="both"/>
        <w:rPr>
          <w:rFonts w:ascii="Palatino Linotype" w:eastAsia="Palatino Linotype" w:hAnsi="Palatino Linotype" w:cs="Palatino Linotype"/>
        </w:rPr>
      </w:pPr>
      <w:r w:rsidRPr="00957170">
        <w:rPr>
          <w:rFonts w:ascii="Palatino Linotype" w:eastAsia="Palatino Linotype" w:hAnsi="Palatino Linotype" w:cs="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2615F57A" w14:textId="77777777" w:rsidR="00803D13" w:rsidRPr="00957170" w:rsidRDefault="00803D13" w:rsidP="00803D13">
      <w:pPr>
        <w:spacing w:before="240" w:after="240" w:line="360" w:lineRule="auto"/>
        <w:ind w:right="50"/>
        <w:jc w:val="both"/>
        <w:rPr>
          <w:rFonts w:ascii="Palatino Linotype" w:eastAsia="Palatino Linotype" w:hAnsi="Palatino Linotype" w:cs="Palatino Linotype"/>
        </w:rPr>
      </w:pPr>
      <w:r w:rsidRPr="00957170">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14:paraId="3376FEE5" w14:textId="77777777" w:rsidR="00803D13" w:rsidRPr="00957170" w:rsidRDefault="00803D13" w:rsidP="00803D13">
      <w:pPr>
        <w:spacing w:before="240" w:after="240" w:line="360" w:lineRule="auto"/>
        <w:ind w:right="50"/>
        <w:jc w:val="both"/>
        <w:rPr>
          <w:rFonts w:ascii="Palatino Linotype" w:eastAsia="Palatino Linotype" w:hAnsi="Palatino Linotype" w:cs="Palatino Linotype"/>
        </w:rPr>
      </w:pPr>
      <w:r w:rsidRPr="00957170">
        <w:rPr>
          <w:rFonts w:ascii="Palatino Linotype" w:eastAsia="Palatino Linotype" w:hAnsi="Palatino Linotype" w:cs="Palatino Linotype"/>
        </w:rPr>
        <w:t>Es por esta razón que se debe omitir el o los números de cuentas bancarias de particulares en las versiones públicas que se hagan para ser entregadas.</w:t>
      </w:r>
    </w:p>
    <w:p w14:paraId="771D6C28" w14:textId="77777777" w:rsidR="00803D13" w:rsidRPr="00957170" w:rsidRDefault="00803D13" w:rsidP="00803D13">
      <w:pPr>
        <w:spacing w:before="240" w:after="240" w:line="360" w:lineRule="auto"/>
        <w:ind w:right="50"/>
        <w:jc w:val="both"/>
        <w:rPr>
          <w:rFonts w:ascii="Palatino Linotype" w:eastAsia="Palatino Linotype" w:hAnsi="Palatino Linotype" w:cs="Palatino Linotype"/>
        </w:rPr>
      </w:pPr>
      <w:r w:rsidRPr="00957170">
        <w:rPr>
          <w:rFonts w:ascii="Palatino Linotype" w:eastAsia="Palatino Linotype" w:hAnsi="Palatino Linotype" w:cs="Palatino Linotype"/>
        </w:rPr>
        <w:t xml:space="preserve">Lo anterior, </w:t>
      </w:r>
      <w:r w:rsidRPr="00957170">
        <w:rPr>
          <w:rFonts w:ascii="Palatino Linotype" w:eastAsia="Palatino Linotype" w:hAnsi="Palatino Linotype" w:cs="Palatino Linotype"/>
          <w:b/>
        </w:rPr>
        <w:t xml:space="preserve">no es así tratándose de las cuentas bancarias o claves interbancarias de los Sujetos Obligados </w:t>
      </w:r>
      <w:r w:rsidRPr="00957170">
        <w:rPr>
          <w:rFonts w:ascii="Palatino Linotype" w:eastAsia="Palatino Linotype" w:hAnsi="Palatino Linotype" w:cs="Palatino Linotype"/>
        </w:rPr>
        <w:t>ya que su publicidad cede a la rendición de cuentas al transparentar la forma en que son administrados los recursos públicos.</w:t>
      </w:r>
    </w:p>
    <w:p w14:paraId="3ECB39FC" w14:textId="2C6AB6D3" w:rsidR="00803D13" w:rsidRPr="00957170" w:rsidRDefault="00803D13" w:rsidP="00803D13">
      <w:pPr>
        <w:spacing w:before="240" w:after="240" w:line="360" w:lineRule="auto"/>
        <w:jc w:val="both"/>
        <w:rPr>
          <w:rFonts w:ascii="Palatino Linotype" w:eastAsia="Palatino Linotype" w:hAnsi="Palatino Linotype" w:cs="Palatino Linotype"/>
        </w:rPr>
      </w:pPr>
      <w:r w:rsidRPr="00957170">
        <w:rPr>
          <w:rFonts w:ascii="Palatino Linotype" w:eastAsia="Palatino Linotype" w:hAnsi="Palatino Linotype" w:cs="Palatino Linotype"/>
        </w:rPr>
        <w:t>Lo argumentado encuentra sustento en los Criterios orientadores con Claves de control SO/010/2017 y SO/011/2017, emitidos por el entonces Instituto Nacional de Transparencia, Acceso a la Información y Protección de Datos Personales, INAI, que llevan por rubro y texto los siguientes:</w:t>
      </w:r>
    </w:p>
    <w:p w14:paraId="157C5157" w14:textId="77777777" w:rsidR="00803D13" w:rsidRPr="00957170" w:rsidRDefault="00803D13" w:rsidP="00803D13">
      <w:pPr>
        <w:spacing w:before="120" w:after="120"/>
        <w:ind w:left="851" w:right="902"/>
        <w:jc w:val="both"/>
        <w:rPr>
          <w:rFonts w:ascii="Palatino Linotype" w:eastAsia="Palatino Linotype" w:hAnsi="Palatino Linotype" w:cs="Palatino Linotype"/>
          <w:i/>
        </w:rPr>
      </w:pPr>
      <w:r w:rsidRPr="00957170">
        <w:rPr>
          <w:rFonts w:ascii="Palatino Linotype" w:eastAsia="Palatino Linotype" w:hAnsi="Palatino Linotype" w:cs="Palatino Linotype"/>
          <w:i/>
        </w:rPr>
        <w:t>“</w:t>
      </w:r>
      <w:r w:rsidRPr="00957170">
        <w:rPr>
          <w:rFonts w:ascii="Palatino Linotype" w:eastAsia="Palatino Linotype" w:hAnsi="Palatino Linotype" w:cs="Palatino Linotype"/>
          <w:b/>
          <w:i/>
        </w:rPr>
        <w:t>Cuentas bancarias y/o CLABE interbancaria de personas físicas y morales privadas.</w:t>
      </w:r>
      <w:r w:rsidRPr="00957170">
        <w:rPr>
          <w:rFonts w:ascii="Palatino Linotype" w:eastAsia="Palatino Linotype" w:hAnsi="Palatino Linotype" w:cs="Palatino Linotype"/>
          <w:i/>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5D493372" w14:textId="77777777" w:rsidR="00803D13" w:rsidRPr="00957170" w:rsidRDefault="00803D13" w:rsidP="00803D13">
      <w:pPr>
        <w:spacing w:before="120" w:after="120"/>
        <w:ind w:left="851" w:right="902"/>
        <w:jc w:val="both"/>
        <w:rPr>
          <w:rFonts w:ascii="Palatino Linotype" w:eastAsia="Palatino Linotype" w:hAnsi="Palatino Linotype" w:cs="Palatino Linotype"/>
          <w:i/>
        </w:rPr>
      </w:pPr>
      <w:r w:rsidRPr="00957170">
        <w:rPr>
          <w:rFonts w:ascii="Palatino Linotype" w:eastAsia="Palatino Linotype" w:hAnsi="Palatino Linotype" w:cs="Palatino Linotype"/>
          <w:b/>
          <w:i/>
        </w:rPr>
        <w:t>“Cuentas bancarias y/o CLABE interbancaria de sujetos obligados que reciben y/o transfieren recursos públicos, son información pública.</w:t>
      </w:r>
      <w:r w:rsidRPr="00957170">
        <w:rPr>
          <w:rFonts w:ascii="Palatino Linotype" w:eastAsia="Palatino Linotype" w:hAnsi="Palatino Linotype" w:cs="Palatino Linotype"/>
          <w:i/>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5C478922" w14:textId="77777777" w:rsidR="00803D13" w:rsidRPr="00957170" w:rsidRDefault="00803D13" w:rsidP="00803D13">
      <w:pPr>
        <w:spacing w:before="240" w:after="240" w:line="360" w:lineRule="auto"/>
        <w:ind w:right="50"/>
        <w:jc w:val="both"/>
        <w:rPr>
          <w:rFonts w:ascii="Palatino Linotype" w:eastAsia="Palatino Linotype" w:hAnsi="Palatino Linotype" w:cs="Palatino Linotype"/>
        </w:rPr>
      </w:pPr>
      <w:r w:rsidRPr="00957170">
        <w:rPr>
          <w:rFonts w:ascii="Palatino Linotype" w:eastAsia="Palatino Linotype" w:hAnsi="Palatino Linotype" w:cs="Palatino Linotype"/>
        </w:rPr>
        <w:t xml:space="preserve">Relacionado con lo anterior, el </w:t>
      </w:r>
      <w:r w:rsidRPr="00957170">
        <w:rPr>
          <w:rFonts w:ascii="Palatino Linotype" w:eastAsia="Palatino Linotype" w:hAnsi="Palatino Linotype" w:cs="Palatino Linotype"/>
          <w:b/>
        </w:rPr>
        <w:t>nombre de las personas físicas</w:t>
      </w:r>
      <w:r w:rsidRPr="00957170">
        <w:rPr>
          <w:rFonts w:ascii="Palatino Linotype" w:eastAsia="Palatino Linotype" w:hAnsi="Palatino Linotype" w:cs="Palatino Linotype"/>
        </w:rPr>
        <w:t xml:space="preserve"> o los </w:t>
      </w:r>
      <w:r w:rsidRPr="00957170">
        <w:rPr>
          <w:rFonts w:ascii="Palatino Linotype" w:eastAsia="Palatino Linotype" w:hAnsi="Palatino Linotype" w:cs="Palatino Linotype"/>
          <w:b/>
        </w:rPr>
        <w:t>representantes legales de las personas morales</w:t>
      </w:r>
      <w:r w:rsidRPr="00957170">
        <w:rPr>
          <w:rFonts w:ascii="Palatino Linotype" w:eastAsia="Palatino Linotype" w:hAnsi="Palatino Linotype" w:cs="Palatino Linotype"/>
        </w:rPr>
        <w:t>,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3F64CCB2" w14:textId="77777777" w:rsidR="00803D13" w:rsidRPr="00957170" w:rsidRDefault="00803D13" w:rsidP="00803D13">
      <w:pPr>
        <w:spacing w:before="240" w:after="240" w:line="360" w:lineRule="auto"/>
        <w:ind w:right="50"/>
        <w:jc w:val="both"/>
        <w:rPr>
          <w:rFonts w:ascii="Palatino Linotype" w:eastAsia="Palatino Linotype" w:hAnsi="Palatino Linotype" w:cs="Palatino Linotype"/>
        </w:rPr>
      </w:pPr>
      <w:r w:rsidRPr="00957170">
        <w:rPr>
          <w:rFonts w:ascii="Palatino Linotype" w:eastAsia="Palatino Linotype" w:hAnsi="Palatino Linotype" w:cs="Palatino Linotype"/>
        </w:rPr>
        <w:t>Argumentación que guarda sustento en lo estipulado por el artículo 23 de la Ley de Transparencia y Acceso a la Información Pública del Estado de México y Municipios en su penúltimo párrafo, mismo que es del tenor literal siguiente:</w:t>
      </w:r>
    </w:p>
    <w:p w14:paraId="190D9F5C" w14:textId="77777777" w:rsidR="00803D13" w:rsidRPr="00957170" w:rsidRDefault="00803D13" w:rsidP="00803D13">
      <w:pPr>
        <w:spacing w:before="120" w:after="120"/>
        <w:ind w:left="851" w:right="902"/>
        <w:jc w:val="both"/>
        <w:rPr>
          <w:rFonts w:ascii="Palatino Linotype" w:eastAsia="Palatino Linotype" w:hAnsi="Palatino Linotype" w:cs="Palatino Linotype"/>
          <w:i/>
        </w:rPr>
      </w:pPr>
      <w:r w:rsidRPr="00957170">
        <w:rPr>
          <w:rFonts w:ascii="Palatino Linotype" w:eastAsia="Palatino Linotype" w:hAnsi="Palatino Linotype" w:cs="Palatino Linotype"/>
          <w:i/>
        </w:rPr>
        <w:t>“</w:t>
      </w:r>
      <w:r w:rsidRPr="00957170">
        <w:rPr>
          <w:rFonts w:ascii="Palatino Linotype" w:eastAsia="Palatino Linotype" w:hAnsi="Palatino Linotype" w:cs="Palatino Linotype"/>
          <w:b/>
          <w:i/>
        </w:rPr>
        <w:t>Artículo 23.</w:t>
      </w:r>
      <w:r w:rsidRPr="00957170">
        <w:rPr>
          <w:rFonts w:ascii="Palatino Linotype" w:eastAsia="Palatino Linotype" w:hAnsi="Palatino Linotype" w:cs="Palatino Linotype"/>
          <w:i/>
        </w:rPr>
        <w:t xml:space="preserve"> (…)</w:t>
      </w:r>
    </w:p>
    <w:p w14:paraId="3AA745F8" w14:textId="77777777" w:rsidR="00803D13" w:rsidRPr="00957170" w:rsidRDefault="00803D13" w:rsidP="00803D13">
      <w:pPr>
        <w:spacing w:before="120" w:after="120"/>
        <w:ind w:left="851" w:right="902"/>
        <w:jc w:val="both"/>
        <w:rPr>
          <w:rFonts w:ascii="Palatino Linotype" w:eastAsia="Palatino Linotype" w:hAnsi="Palatino Linotype" w:cs="Palatino Linotype"/>
          <w:i/>
        </w:rPr>
      </w:pPr>
      <w:r w:rsidRPr="00957170">
        <w:rPr>
          <w:rFonts w:ascii="Palatino Linotype" w:eastAsia="Palatino Linotype" w:hAnsi="Palatino Linotype" w:cs="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E3401C0" w14:textId="77777777" w:rsidR="00803D13" w:rsidRPr="00957170" w:rsidRDefault="00803D13" w:rsidP="00803D13">
      <w:pPr>
        <w:spacing w:before="280" w:after="280" w:line="360" w:lineRule="auto"/>
        <w:jc w:val="both"/>
        <w:rPr>
          <w:rFonts w:ascii="Palatino Linotype" w:eastAsia="Palatino Linotype" w:hAnsi="Palatino Linotype" w:cs="Palatino Linotype"/>
        </w:rPr>
      </w:pPr>
      <w:r w:rsidRPr="00957170">
        <w:rPr>
          <w:rFonts w:ascii="Palatino Linotype" w:eastAsia="Palatino Linotype" w:hAnsi="Palatino Linotype" w:cs="Palatino Linotype"/>
        </w:rPr>
        <w:t>Asimismo, resulta aplicable el contenido del criterio de interpretación 01/19 emitido por el Instituto Nacional de Transparencia, Acceso a la Información, y Protección de Datos Personales, INAI, que lleva por rubro y texto los siguientes;</w:t>
      </w:r>
    </w:p>
    <w:p w14:paraId="6C34079A" w14:textId="77777777" w:rsidR="00803D13" w:rsidRPr="00957170" w:rsidRDefault="00803D13" w:rsidP="00803D13">
      <w:pPr>
        <w:spacing w:before="120" w:after="120"/>
        <w:ind w:left="851" w:right="902"/>
        <w:jc w:val="both"/>
        <w:rPr>
          <w:rFonts w:ascii="Palatino Linotype" w:eastAsia="Palatino Linotype" w:hAnsi="Palatino Linotype" w:cs="Palatino Linotype"/>
          <w:i/>
        </w:rPr>
      </w:pPr>
      <w:r w:rsidRPr="00957170">
        <w:rPr>
          <w:rFonts w:ascii="Palatino Linotype" w:eastAsia="Palatino Linotype" w:hAnsi="Palatino Linotype" w:cs="Palatino Linotype"/>
          <w:b/>
          <w:i/>
        </w:rPr>
        <w:t>“Datos de identificación del representante o apoderado legal.</w:t>
      </w:r>
      <w:r w:rsidRPr="00957170">
        <w:rPr>
          <w:rFonts w:ascii="Palatino Linotype" w:eastAsia="Palatino Linotype" w:hAnsi="Palatino Linotype" w:cs="Palatino Linotype"/>
          <w:i/>
        </w:rPr>
        <w:t xml:space="preserve"> </w:t>
      </w:r>
      <w:r w:rsidRPr="00957170">
        <w:rPr>
          <w:rFonts w:ascii="Palatino Linotype" w:eastAsia="Palatino Linotype" w:hAnsi="Palatino Linotype" w:cs="Palatino Linotype"/>
          <w:b/>
          <w:i/>
        </w:rPr>
        <w:t xml:space="preserve">Naturaleza jurídica. </w:t>
      </w:r>
      <w:r w:rsidRPr="00957170">
        <w:rPr>
          <w:rFonts w:ascii="Palatino Linotype" w:eastAsia="Palatino Linotype" w:hAnsi="Palatino Linotype" w:cs="Palatino Linotype"/>
          <w:i/>
        </w:rPr>
        <w:t xml:space="preserve">El nombre, la firma y la rúbrica de una persona física, que actúe como representante o apoderado legal de un tercero que haya celebrado un acto jurídico, con algún sujeto obligado, </w:t>
      </w:r>
      <w:r w:rsidRPr="00957170">
        <w:rPr>
          <w:rFonts w:ascii="Palatino Linotype" w:eastAsia="Palatino Linotype" w:hAnsi="Palatino Linotype" w:cs="Palatino Linotype"/>
          <w:b/>
          <w:i/>
        </w:rPr>
        <w:t>es información pública, en razón de que tales datos fueron proporcionados con el objeto de expresar el consentimiento obligacional del tercero y otorgar validez a dicho instrumento jurídico</w:t>
      </w:r>
      <w:r w:rsidRPr="00957170">
        <w:rPr>
          <w:rFonts w:ascii="Palatino Linotype" w:eastAsia="Palatino Linotype" w:hAnsi="Palatino Linotype" w:cs="Palatino Linotype"/>
          <w:i/>
        </w:rPr>
        <w:t>.”</w:t>
      </w:r>
    </w:p>
    <w:p w14:paraId="23148B85" w14:textId="77777777" w:rsidR="00803D13" w:rsidRPr="00957170" w:rsidRDefault="00803D13" w:rsidP="00803D13">
      <w:pPr>
        <w:spacing w:before="240" w:after="240" w:line="360" w:lineRule="auto"/>
        <w:jc w:val="both"/>
        <w:rPr>
          <w:rFonts w:ascii="Palatino Linotype" w:eastAsia="Palatino Linotype" w:hAnsi="Palatino Linotype" w:cs="Palatino Linotype"/>
        </w:rPr>
      </w:pPr>
      <w:r w:rsidRPr="00957170">
        <w:rPr>
          <w:rFonts w:ascii="Palatino Linotype" w:eastAsia="Palatino Linotype" w:hAnsi="Palatino Linotype" w:cs="Palatino Linotype"/>
        </w:rPr>
        <w:t>Con base en lo expuesto, se insiste que en la versión pública de los documentos que se ordenan se deben testar aquellos elementos señalados en la presente resolución, en el entendido de que debe ser pública toda la demás información relacionada que no encuadre en los conceptos anteriores.</w:t>
      </w:r>
    </w:p>
    <w:p w14:paraId="6639286F" w14:textId="77777777" w:rsidR="00803D13" w:rsidRPr="00957170" w:rsidRDefault="00803D13" w:rsidP="00803D13">
      <w:pPr>
        <w:spacing w:before="240" w:after="240" w:line="360" w:lineRule="auto"/>
        <w:jc w:val="both"/>
        <w:rPr>
          <w:rFonts w:ascii="Palatino Linotype" w:eastAsia="Palatino Linotype" w:hAnsi="Palatino Linotype" w:cs="Palatino Linotype"/>
        </w:rPr>
      </w:pPr>
      <w:r w:rsidRPr="00957170">
        <w:rPr>
          <w:rFonts w:ascii="Palatino Linotype" w:eastAsia="Palatino Linotype" w:hAnsi="Palatino Linotype" w:cs="Palatino Linotype"/>
        </w:rPr>
        <w:t xml:space="preserve">Asimismo, se destaca que la versión pública que elabore el </w:t>
      </w:r>
      <w:r w:rsidRPr="00957170">
        <w:rPr>
          <w:rFonts w:ascii="Palatino Linotype" w:eastAsia="Palatino Linotype" w:hAnsi="Palatino Linotype" w:cs="Palatino Linotype"/>
          <w:b/>
        </w:rPr>
        <w:t>Sujeto Obligado</w:t>
      </w:r>
      <w:r w:rsidRPr="00957170">
        <w:rPr>
          <w:rFonts w:ascii="Palatino Linotype" w:eastAsia="Palatino Linotype" w:hAnsi="Palatino Linotype" w:cs="Palatino Linotype"/>
        </w:rPr>
        <w:t xml:space="preserve"> debe cumplir con las formalidades exigidas en la Ley, por lo que para tal efecto emitirá el Acuerdo del Comité de Transparencia en el que se expongan los fundamentos y razonamientos que le llevaron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Pr="00957170">
        <w:rPr>
          <w:rFonts w:ascii="Palatino Linotype" w:eastAsia="Palatino Linotype" w:hAnsi="Palatino Linotype" w:cs="Palatino Linotype"/>
          <w:b/>
        </w:rPr>
        <w:t>Recurrente</w:t>
      </w:r>
      <w:r w:rsidRPr="00957170">
        <w:rPr>
          <w:rFonts w:ascii="Palatino Linotype" w:eastAsia="Palatino Linotype" w:hAnsi="Palatino Linotype" w:cs="Palatino Linotype"/>
        </w:rPr>
        <w:t>.</w:t>
      </w:r>
    </w:p>
    <w:p w14:paraId="39D1103A" w14:textId="77777777" w:rsidR="00803D13" w:rsidRPr="00957170" w:rsidRDefault="00803D13" w:rsidP="00803D13">
      <w:pPr>
        <w:spacing w:before="240" w:after="240" w:line="360" w:lineRule="auto"/>
        <w:ind w:right="50"/>
        <w:jc w:val="both"/>
        <w:rPr>
          <w:rFonts w:ascii="Palatino Linotype" w:eastAsia="Palatino Linotype" w:hAnsi="Palatino Linotype" w:cs="Palatino Linotype"/>
        </w:rPr>
      </w:pPr>
      <w:r w:rsidRPr="00957170">
        <w:rPr>
          <w:rFonts w:ascii="Palatino Linotype" w:eastAsia="Palatino Linotype" w:hAnsi="Palatino Linotype" w:cs="Palatino Linotype"/>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24685C1C" w14:textId="77777777" w:rsidR="00803D13" w:rsidRPr="00957170" w:rsidRDefault="00803D13" w:rsidP="00803D13">
      <w:pPr>
        <w:spacing w:before="120" w:after="120"/>
        <w:ind w:left="851" w:right="902"/>
        <w:jc w:val="both"/>
        <w:rPr>
          <w:rFonts w:ascii="Palatino Linotype" w:eastAsia="Palatino Linotype" w:hAnsi="Palatino Linotype" w:cs="Palatino Linotype"/>
          <w:i/>
        </w:rPr>
      </w:pPr>
      <w:r w:rsidRPr="00957170">
        <w:rPr>
          <w:rFonts w:ascii="Palatino Linotype" w:eastAsia="Palatino Linotype" w:hAnsi="Palatino Linotype" w:cs="Palatino Linotype"/>
          <w:b/>
          <w:i/>
        </w:rPr>
        <w:t>“Artículo 49.</w:t>
      </w:r>
      <w:r w:rsidRPr="00957170">
        <w:rPr>
          <w:rFonts w:ascii="Palatino Linotype" w:eastAsia="Palatino Linotype" w:hAnsi="Palatino Linotype" w:cs="Palatino Linotype"/>
          <w:i/>
        </w:rPr>
        <w:t xml:space="preserve"> </w:t>
      </w:r>
      <w:r w:rsidRPr="00957170">
        <w:rPr>
          <w:rFonts w:ascii="Palatino Linotype" w:eastAsia="Palatino Linotype" w:hAnsi="Palatino Linotype" w:cs="Palatino Linotype"/>
          <w:b/>
          <w:i/>
        </w:rPr>
        <w:t>Los Comités de Transparencia</w:t>
      </w:r>
      <w:r w:rsidRPr="00957170">
        <w:rPr>
          <w:rFonts w:ascii="Palatino Linotype" w:eastAsia="Palatino Linotype" w:hAnsi="Palatino Linotype" w:cs="Palatino Linotype"/>
          <w:i/>
        </w:rPr>
        <w:t xml:space="preserve"> tendrán las siguientes atribuciones:</w:t>
      </w:r>
    </w:p>
    <w:p w14:paraId="52A26C3F" w14:textId="77777777" w:rsidR="00803D13" w:rsidRPr="00957170" w:rsidRDefault="00803D13" w:rsidP="00803D13">
      <w:pPr>
        <w:spacing w:before="120" w:after="120"/>
        <w:ind w:left="851" w:right="902"/>
        <w:jc w:val="both"/>
        <w:rPr>
          <w:rFonts w:ascii="Palatino Linotype" w:eastAsia="Palatino Linotype" w:hAnsi="Palatino Linotype" w:cs="Palatino Linotype"/>
          <w:i/>
        </w:rPr>
      </w:pPr>
      <w:r w:rsidRPr="00957170">
        <w:rPr>
          <w:rFonts w:ascii="Palatino Linotype" w:eastAsia="Palatino Linotype" w:hAnsi="Palatino Linotype" w:cs="Palatino Linotype"/>
          <w:b/>
          <w:i/>
        </w:rPr>
        <w:t>VIII. Aprobar, modificar o revocar la clasificación de la información</w:t>
      </w:r>
      <w:r w:rsidRPr="00957170">
        <w:rPr>
          <w:rFonts w:ascii="Palatino Linotype" w:eastAsia="Palatino Linotype" w:hAnsi="Palatino Linotype" w:cs="Palatino Linotype"/>
          <w:i/>
        </w:rPr>
        <w:t>…”</w:t>
      </w:r>
    </w:p>
    <w:p w14:paraId="3C1F9111" w14:textId="77777777" w:rsidR="00803D13" w:rsidRPr="00957170" w:rsidRDefault="00803D13" w:rsidP="00803D13">
      <w:pPr>
        <w:spacing w:before="120" w:after="120"/>
        <w:ind w:left="851" w:right="902"/>
        <w:jc w:val="both"/>
        <w:rPr>
          <w:rFonts w:ascii="Palatino Linotype" w:eastAsia="Palatino Linotype" w:hAnsi="Palatino Linotype" w:cs="Palatino Linotype"/>
          <w:i/>
        </w:rPr>
      </w:pPr>
      <w:r w:rsidRPr="00957170">
        <w:rPr>
          <w:rFonts w:ascii="Palatino Linotype" w:eastAsia="Palatino Linotype" w:hAnsi="Palatino Linotype" w:cs="Palatino Linotype"/>
          <w:i/>
        </w:rPr>
        <w:t>“</w:t>
      </w:r>
      <w:r w:rsidRPr="00957170">
        <w:rPr>
          <w:rFonts w:ascii="Palatino Linotype" w:eastAsia="Palatino Linotype" w:hAnsi="Palatino Linotype" w:cs="Palatino Linotype"/>
          <w:b/>
          <w:i/>
        </w:rPr>
        <w:t>Artículo 53.</w:t>
      </w:r>
      <w:r w:rsidRPr="00957170">
        <w:rPr>
          <w:rFonts w:ascii="Palatino Linotype" w:eastAsia="Palatino Linotype" w:hAnsi="Palatino Linotype" w:cs="Palatino Linotype"/>
          <w:i/>
        </w:rPr>
        <w:t xml:space="preserve"> Las </w:t>
      </w:r>
      <w:r w:rsidRPr="00957170">
        <w:rPr>
          <w:rFonts w:ascii="Palatino Linotype" w:eastAsia="Palatino Linotype" w:hAnsi="Palatino Linotype" w:cs="Palatino Linotype"/>
          <w:b/>
          <w:i/>
        </w:rPr>
        <w:t>Unidades de Transparencia</w:t>
      </w:r>
      <w:r w:rsidRPr="00957170">
        <w:rPr>
          <w:rFonts w:ascii="Palatino Linotype" w:eastAsia="Palatino Linotype" w:hAnsi="Palatino Linotype" w:cs="Palatino Linotype"/>
          <w:i/>
        </w:rPr>
        <w:t xml:space="preserve"> tendrán las siguientes </w:t>
      </w:r>
      <w:r w:rsidRPr="00957170">
        <w:rPr>
          <w:rFonts w:ascii="Palatino Linotype" w:eastAsia="Palatino Linotype" w:hAnsi="Palatino Linotype" w:cs="Palatino Linotype"/>
          <w:b/>
          <w:i/>
        </w:rPr>
        <w:t>funciones</w:t>
      </w:r>
      <w:r w:rsidRPr="00957170">
        <w:rPr>
          <w:rFonts w:ascii="Palatino Linotype" w:eastAsia="Palatino Linotype" w:hAnsi="Palatino Linotype" w:cs="Palatino Linotype"/>
          <w:i/>
        </w:rPr>
        <w:t>:</w:t>
      </w:r>
    </w:p>
    <w:p w14:paraId="220D0D66" w14:textId="77777777" w:rsidR="00803D13" w:rsidRPr="00957170" w:rsidRDefault="00803D13" w:rsidP="00803D13">
      <w:pPr>
        <w:spacing w:before="120" w:after="120"/>
        <w:ind w:left="851" w:right="902"/>
        <w:jc w:val="both"/>
        <w:rPr>
          <w:rFonts w:ascii="Palatino Linotype" w:eastAsia="Palatino Linotype" w:hAnsi="Palatino Linotype" w:cs="Palatino Linotype"/>
          <w:i/>
        </w:rPr>
      </w:pPr>
      <w:r w:rsidRPr="00957170">
        <w:rPr>
          <w:rFonts w:ascii="Palatino Linotype" w:eastAsia="Palatino Linotype" w:hAnsi="Palatino Linotype" w:cs="Palatino Linotype"/>
          <w:b/>
          <w:i/>
        </w:rPr>
        <w:t>X. Presentar ante el Comité, el proyecto de clasificación de información</w:t>
      </w:r>
      <w:r w:rsidRPr="00957170">
        <w:rPr>
          <w:rFonts w:ascii="Palatino Linotype" w:eastAsia="Palatino Linotype" w:hAnsi="Palatino Linotype" w:cs="Palatino Linotype"/>
          <w:i/>
        </w:rPr>
        <w:t xml:space="preserve">…” </w:t>
      </w:r>
    </w:p>
    <w:p w14:paraId="69C7BBD2" w14:textId="77777777" w:rsidR="00803D13" w:rsidRPr="00957170" w:rsidRDefault="00803D13" w:rsidP="00803D13">
      <w:pPr>
        <w:spacing w:before="120" w:after="120"/>
        <w:ind w:left="851" w:right="902"/>
        <w:jc w:val="both"/>
        <w:rPr>
          <w:rFonts w:ascii="Palatino Linotype" w:eastAsia="Palatino Linotype" w:hAnsi="Palatino Linotype" w:cs="Palatino Linotype"/>
          <w:i/>
        </w:rPr>
      </w:pPr>
      <w:r w:rsidRPr="00957170">
        <w:rPr>
          <w:rFonts w:ascii="Palatino Linotype" w:eastAsia="Palatino Linotype" w:hAnsi="Palatino Linotype" w:cs="Palatino Linotype"/>
          <w:b/>
          <w:i/>
        </w:rPr>
        <w:t>“Artículo 59.</w:t>
      </w:r>
      <w:r w:rsidRPr="00957170">
        <w:rPr>
          <w:rFonts w:ascii="Palatino Linotype" w:eastAsia="Palatino Linotype" w:hAnsi="Palatino Linotype" w:cs="Palatino Linotype"/>
          <w:i/>
        </w:rPr>
        <w:t xml:space="preserve"> Los </w:t>
      </w:r>
      <w:r w:rsidRPr="00957170">
        <w:rPr>
          <w:rFonts w:ascii="Palatino Linotype" w:eastAsia="Palatino Linotype" w:hAnsi="Palatino Linotype" w:cs="Palatino Linotype"/>
          <w:b/>
          <w:i/>
        </w:rPr>
        <w:t>servidores públicos habilitados</w:t>
      </w:r>
      <w:r w:rsidRPr="00957170">
        <w:rPr>
          <w:rFonts w:ascii="Palatino Linotype" w:eastAsia="Palatino Linotype" w:hAnsi="Palatino Linotype" w:cs="Palatino Linotype"/>
          <w:i/>
        </w:rPr>
        <w:t xml:space="preserve"> tendrán las </w:t>
      </w:r>
      <w:r w:rsidRPr="00957170">
        <w:rPr>
          <w:rFonts w:ascii="Palatino Linotype" w:eastAsia="Palatino Linotype" w:hAnsi="Palatino Linotype" w:cs="Palatino Linotype"/>
          <w:b/>
          <w:i/>
        </w:rPr>
        <w:t>funciones</w:t>
      </w:r>
      <w:r w:rsidRPr="00957170">
        <w:rPr>
          <w:rFonts w:ascii="Palatino Linotype" w:eastAsia="Palatino Linotype" w:hAnsi="Palatino Linotype" w:cs="Palatino Linotype"/>
          <w:i/>
        </w:rPr>
        <w:t xml:space="preserve"> siguientes:</w:t>
      </w:r>
    </w:p>
    <w:p w14:paraId="2E7D6937" w14:textId="77777777" w:rsidR="00803D13" w:rsidRPr="00957170" w:rsidRDefault="00803D13" w:rsidP="00803D13">
      <w:pPr>
        <w:spacing w:before="120" w:after="120"/>
        <w:ind w:left="851" w:right="902"/>
        <w:jc w:val="both"/>
        <w:rPr>
          <w:rFonts w:ascii="Palatino Linotype" w:eastAsia="Palatino Linotype" w:hAnsi="Palatino Linotype" w:cs="Palatino Linotype"/>
          <w:i/>
        </w:rPr>
      </w:pPr>
      <w:r w:rsidRPr="00957170">
        <w:rPr>
          <w:rFonts w:ascii="Palatino Linotype" w:eastAsia="Palatino Linotype" w:hAnsi="Palatino Linotype" w:cs="Palatino Linotype"/>
          <w:b/>
          <w:i/>
        </w:rPr>
        <w:t>V. Integrar y presentar al responsable de la Unidad de Transparencia la propuesta de clasificación de información</w:t>
      </w:r>
      <w:r w:rsidRPr="00957170">
        <w:rPr>
          <w:rFonts w:ascii="Palatino Linotype" w:eastAsia="Palatino Linotype" w:hAnsi="Palatino Linotype" w:cs="Palatino Linotype"/>
          <w:i/>
        </w:rPr>
        <w:t>, la cual tendrá los fundamentos y argumentos en que se basa dicha propuesta…”</w:t>
      </w:r>
    </w:p>
    <w:p w14:paraId="1C3A3B79" w14:textId="77777777" w:rsidR="00803D13" w:rsidRPr="00957170" w:rsidRDefault="00803D13" w:rsidP="00803D13">
      <w:pPr>
        <w:spacing w:before="240" w:after="240" w:line="360" w:lineRule="auto"/>
        <w:jc w:val="both"/>
        <w:rPr>
          <w:rFonts w:ascii="Palatino Linotype" w:eastAsia="Palatino Linotype" w:hAnsi="Palatino Linotype" w:cs="Palatino Linotype"/>
        </w:rPr>
      </w:pPr>
      <w:r w:rsidRPr="00957170">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0108584B" w14:textId="77777777" w:rsidR="00803D13" w:rsidRPr="00957170" w:rsidRDefault="00803D13" w:rsidP="00803D13">
      <w:pPr>
        <w:spacing w:before="240" w:after="240" w:line="360" w:lineRule="auto"/>
        <w:jc w:val="both"/>
        <w:rPr>
          <w:rFonts w:ascii="Palatino Linotype" w:eastAsia="Palatino Linotype" w:hAnsi="Palatino Linotype" w:cs="Palatino Linotype"/>
        </w:rPr>
      </w:pPr>
      <w:r w:rsidRPr="00957170">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382FE5BA" w14:textId="77777777" w:rsidR="00803D13" w:rsidRPr="00957170" w:rsidRDefault="00803D13" w:rsidP="00803D13">
      <w:pPr>
        <w:spacing w:before="120" w:after="120"/>
        <w:ind w:left="851" w:right="902"/>
        <w:jc w:val="both"/>
        <w:rPr>
          <w:rFonts w:ascii="Palatino Linotype" w:eastAsia="Palatino Linotype" w:hAnsi="Palatino Linotype" w:cs="Palatino Linotype"/>
          <w:i/>
        </w:rPr>
      </w:pPr>
      <w:r w:rsidRPr="00957170">
        <w:rPr>
          <w:rFonts w:ascii="Palatino Linotype" w:eastAsia="Palatino Linotype" w:hAnsi="Palatino Linotype" w:cs="Palatino Linotype"/>
          <w:i/>
        </w:rPr>
        <w:t>“</w:t>
      </w:r>
      <w:r w:rsidRPr="00957170">
        <w:rPr>
          <w:rFonts w:ascii="Palatino Linotype" w:eastAsia="Palatino Linotype" w:hAnsi="Palatino Linotype" w:cs="Palatino Linotype"/>
          <w:b/>
          <w:i/>
        </w:rPr>
        <w:t>Artículo 149.</w:t>
      </w:r>
      <w:r w:rsidRPr="00957170">
        <w:rPr>
          <w:rFonts w:ascii="Palatino Linotype" w:eastAsia="Palatino Linotype" w:hAnsi="Palatino Linotype" w:cs="Palatino Linotype"/>
          <w:i/>
        </w:rPr>
        <w:t xml:space="preserve"> El </w:t>
      </w:r>
      <w:r w:rsidRPr="00957170">
        <w:rPr>
          <w:rFonts w:ascii="Palatino Linotype" w:eastAsia="Palatino Linotype" w:hAnsi="Palatino Linotype" w:cs="Palatino Linotype"/>
          <w:b/>
          <w:i/>
        </w:rPr>
        <w:t>acuerdo que clasifique la información como confidencial</w:t>
      </w:r>
      <w:r w:rsidRPr="00957170">
        <w:rPr>
          <w:rFonts w:ascii="Palatino Linotype" w:eastAsia="Palatino Linotype" w:hAnsi="Palatino Linotype" w:cs="Palatino Linotype"/>
          <w:i/>
        </w:rPr>
        <w:t xml:space="preserve"> deberá contener un razonamiento lógico en el que demuestre que la información se encuentra en alguna o algunas de las hipótesis previstas en la presente Ley.” </w:t>
      </w:r>
    </w:p>
    <w:p w14:paraId="208CD80E" w14:textId="77777777" w:rsidR="00803D13" w:rsidRPr="00957170" w:rsidRDefault="00803D13" w:rsidP="00803D13">
      <w:pPr>
        <w:spacing w:before="240" w:after="240" w:line="360" w:lineRule="auto"/>
        <w:ind w:right="51"/>
        <w:jc w:val="both"/>
        <w:rPr>
          <w:rFonts w:ascii="Palatino Linotype" w:eastAsia="Palatino Linotype" w:hAnsi="Palatino Linotype" w:cs="Palatino Linotype"/>
        </w:rPr>
      </w:pPr>
      <w:r w:rsidRPr="00957170">
        <w:rPr>
          <w:rFonts w:ascii="Palatino Linotype" w:eastAsia="Palatino Linotype" w:hAnsi="Palatino Linotype" w:cs="Palatino Linotype"/>
        </w:rPr>
        <w:t xml:space="preserve">Es decir, el </w:t>
      </w:r>
      <w:r w:rsidRPr="00957170">
        <w:rPr>
          <w:rFonts w:ascii="Palatino Linotype" w:eastAsia="Palatino Linotype" w:hAnsi="Palatino Linotype" w:cs="Palatino Linotype"/>
          <w:b/>
        </w:rPr>
        <w:t>Sujeto Obligado</w:t>
      </w:r>
      <w:r w:rsidRPr="00957170">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56495AF7" w14:textId="77777777" w:rsidR="00803D13" w:rsidRPr="00957170" w:rsidRDefault="00803D13" w:rsidP="00803D13">
      <w:pPr>
        <w:spacing w:before="240" w:after="240" w:line="360" w:lineRule="auto"/>
        <w:ind w:right="49"/>
        <w:jc w:val="both"/>
        <w:rPr>
          <w:rFonts w:ascii="Palatino Linotype" w:eastAsia="Palatino Linotype" w:hAnsi="Palatino Linotype" w:cs="Palatino Linotype"/>
        </w:rPr>
      </w:pPr>
      <w:r w:rsidRPr="00957170">
        <w:rPr>
          <w:rFonts w:ascii="Palatino Linotype" w:eastAsia="Palatino Linotype" w:hAnsi="Palatino Linotype" w:cs="Palatino Linotype"/>
        </w:rPr>
        <w:t xml:space="preserve">Atento a lo anterior, cabe señalar que el Comité de Transparencia del </w:t>
      </w:r>
      <w:r w:rsidRPr="00957170">
        <w:rPr>
          <w:rFonts w:ascii="Palatino Linotype" w:eastAsia="Palatino Linotype" w:hAnsi="Palatino Linotype" w:cs="Palatino Linotype"/>
          <w:b/>
        </w:rPr>
        <w:t>Sujeto Obligado</w:t>
      </w:r>
      <w:r w:rsidRPr="00957170">
        <w:rPr>
          <w:rFonts w:ascii="Palatino Linotype" w:eastAsia="Palatino Linotype" w:hAnsi="Palatino Linotype" w:cs="Palatino Linotype"/>
        </w:rPr>
        <w:t>, deberá emitir el acuerdo de clasificación de información debidamente fundado y motivado, en términos los Lineamientos Segundo, fracción XVIII, y del Cuarto al Décimo Primero de los “Lineamientos Generales en materia de Clasificación y Desclasificación de la Información, así como para la elaboración de Versiones Públicas”, que literalmente expresan:</w:t>
      </w:r>
    </w:p>
    <w:p w14:paraId="57339351" w14:textId="77777777" w:rsidR="00803D13" w:rsidRPr="00957170" w:rsidRDefault="00803D13" w:rsidP="00803D13">
      <w:pPr>
        <w:tabs>
          <w:tab w:val="left" w:pos="8222"/>
        </w:tabs>
        <w:spacing w:before="120" w:after="120"/>
        <w:ind w:left="851" w:right="1134"/>
        <w:jc w:val="both"/>
        <w:rPr>
          <w:rFonts w:ascii="Palatino Linotype" w:eastAsia="Palatino Linotype" w:hAnsi="Palatino Linotype" w:cs="Palatino Linotype"/>
          <w:i/>
        </w:rPr>
      </w:pPr>
      <w:r w:rsidRPr="00957170">
        <w:rPr>
          <w:rFonts w:ascii="Palatino Linotype" w:eastAsia="Palatino Linotype" w:hAnsi="Palatino Linotype" w:cs="Palatino Linotype"/>
          <w:i/>
        </w:rPr>
        <w:t xml:space="preserve"> “</w:t>
      </w:r>
      <w:r w:rsidRPr="00957170">
        <w:rPr>
          <w:rFonts w:ascii="Palatino Linotype" w:eastAsia="Palatino Linotype" w:hAnsi="Palatino Linotype" w:cs="Palatino Linotype"/>
          <w:b/>
          <w:i/>
        </w:rPr>
        <w:t>Segundo.-</w:t>
      </w:r>
      <w:r w:rsidRPr="00957170">
        <w:rPr>
          <w:rFonts w:ascii="Palatino Linotype" w:eastAsia="Palatino Linotype" w:hAnsi="Palatino Linotype" w:cs="Palatino Linotype"/>
          <w:i/>
        </w:rPr>
        <w:t xml:space="preserve"> Para efectos de los presentes Lineamientos Generales, se entenderá por:</w:t>
      </w:r>
    </w:p>
    <w:p w14:paraId="70A75F3E" w14:textId="77777777" w:rsidR="00803D13" w:rsidRPr="00957170" w:rsidRDefault="00803D13" w:rsidP="00803D13">
      <w:pPr>
        <w:tabs>
          <w:tab w:val="left" w:pos="8222"/>
        </w:tabs>
        <w:spacing w:before="120" w:after="120"/>
        <w:ind w:left="851" w:right="1134"/>
        <w:jc w:val="both"/>
        <w:rPr>
          <w:rFonts w:ascii="Palatino Linotype" w:eastAsia="Palatino Linotype" w:hAnsi="Palatino Linotype" w:cs="Palatino Linotype"/>
          <w:i/>
        </w:rPr>
      </w:pPr>
      <w:r w:rsidRPr="00957170">
        <w:rPr>
          <w:rFonts w:ascii="Palatino Linotype" w:eastAsia="Palatino Linotype" w:hAnsi="Palatino Linotype" w:cs="Palatino Linotype"/>
          <w:b/>
          <w:i/>
        </w:rPr>
        <w:t>XVIII.</w:t>
      </w:r>
      <w:r w:rsidRPr="00957170">
        <w:rPr>
          <w:rFonts w:ascii="Palatino Linotype" w:eastAsia="Palatino Linotype" w:hAnsi="Palatino Linotype" w:cs="Palatino Linotype"/>
          <w:i/>
        </w:rPr>
        <w:t xml:space="preserve"> </w:t>
      </w:r>
      <w:r w:rsidRPr="00957170">
        <w:rPr>
          <w:rFonts w:ascii="Palatino Linotype" w:eastAsia="Palatino Linotype" w:hAnsi="Palatino Linotype" w:cs="Palatino Linotype"/>
          <w:b/>
          <w:i/>
        </w:rPr>
        <w:t>Versión pública:</w:t>
      </w:r>
      <w:r w:rsidRPr="00957170">
        <w:rPr>
          <w:rFonts w:ascii="Palatino Linotype" w:eastAsia="Palatino Linotype" w:hAnsi="Palatino Linotype" w:cs="Palatino Linotype"/>
          <w:i/>
        </w:rPr>
        <w:t xml:space="preserve"> El documento a partir del que se otorga acceso a la información, en el que se testan partes o secciones clasificadas, indicando el contenido de éstas de manera genérica, </w:t>
      </w:r>
      <w:r w:rsidRPr="00957170">
        <w:rPr>
          <w:rFonts w:ascii="Palatino Linotype" w:eastAsia="Palatino Linotype" w:hAnsi="Palatino Linotype" w:cs="Palatino Linotype"/>
          <w:b/>
          <w:i/>
        </w:rPr>
        <w:t>fundando y motivando la</w:t>
      </w:r>
      <w:r w:rsidRPr="00957170">
        <w:rPr>
          <w:rFonts w:ascii="Palatino Linotype" w:eastAsia="Palatino Linotype" w:hAnsi="Palatino Linotype" w:cs="Palatino Linotype"/>
          <w:i/>
        </w:rPr>
        <w:t xml:space="preserve"> </w:t>
      </w:r>
      <w:r w:rsidRPr="00957170">
        <w:rPr>
          <w:rFonts w:ascii="Palatino Linotype" w:eastAsia="Palatino Linotype" w:hAnsi="Palatino Linotype" w:cs="Palatino Linotype"/>
          <w:b/>
          <w:i/>
        </w:rPr>
        <w:t>reserva o confidencialidad</w:t>
      </w:r>
      <w:r w:rsidRPr="00957170">
        <w:rPr>
          <w:rFonts w:ascii="Palatino Linotype" w:eastAsia="Palatino Linotype" w:hAnsi="Palatino Linotype" w:cs="Palatino Linotype"/>
          <w:i/>
        </w:rPr>
        <w:t>, a través de la resolución que para tal efecto emita el Comité de Transparencia.</w:t>
      </w:r>
    </w:p>
    <w:p w14:paraId="5FFDBF0A" w14:textId="77777777" w:rsidR="00803D13" w:rsidRPr="00957170" w:rsidRDefault="00803D13" w:rsidP="00803D13">
      <w:pPr>
        <w:tabs>
          <w:tab w:val="left" w:pos="8222"/>
        </w:tabs>
        <w:spacing w:before="120" w:after="120"/>
        <w:ind w:left="851" w:right="1134"/>
        <w:jc w:val="both"/>
        <w:rPr>
          <w:rFonts w:ascii="Palatino Linotype" w:eastAsia="Palatino Linotype" w:hAnsi="Palatino Linotype" w:cs="Palatino Linotype"/>
          <w:b/>
          <w:i/>
        </w:rPr>
      </w:pPr>
      <w:r w:rsidRPr="00957170">
        <w:rPr>
          <w:rFonts w:ascii="Palatino Linotype" w:eastAsia="Palatino Linotype" w:hAnsi="Palatino Linotype" w:cs="Palatino Linotype"/>
          <w:b/>
          <w:i/>
        </w:rPr>
        <w:t>...</w:t>
      </w:r>
    </w:p>
    <w:p w14:paraId="2496C3AB" w14:textId="77777777" w:rsidR="00803D13" w:rsidRPr="00957170" w:rsidRDefault="00803D13" w:rsidP="00803D13">
      <w:pPr>
        <w:tabs>
          <w:tab w:val="left" w:pos="8222"/>
        </w:tabs>
        <w:spacing w:before="120" w:after="120"/>
        <w:ind w:left="851" w:right="1134"/>
        <w:jc w:val="both"/>
        <w:rPr>
          <w:rFonts w:ascii="Palatino Linotype" w:eastAsia="Palatino Linotype" w:hAnsi="Palatino Linotype" w:cs="Palatino Linotype"/>
          <w:i/>
        </w:rPr>
      </w:pPr>
      <w:r w:rsidRPr="00957170">
        <w:rPr>
          <w:rFonts w:ascii="Palatino Linotype" w:eastAsia="Palatino Linotype" w:hAnsi="Palatino Linotype" w:cs="Palatino Linotype"/>
          <w:b/>
          <w:i/>
        </w:rPr>
        <w:t>Cuarto.</w:t>
      </w:r>
      <w:r w:rsidRPr="00957170">
        <w:rPr>
          <w:rFonts w:ascii="Palatino Linotype" w:eastAsia="Palatino Linotype" w:hAnsi="Palatino Linotype" w:cs="Palatino Linotype"/>
          <w:i/>
        </w:rPr>
        <w:t xml:space="preserve"> </w:t>
      </w:r>
      <w:r w:rsidRPr="00957170">
        <w:rPr>
          <w:rFonts w:ascii="Palatino Linotype" w:eastAsia="Palatino Linotype" w:hAnsi="Palatino Linotype" w:cs="Palatino Linotype"/>
          <w:b/>
          <w:i/>
        </w:rPr>
        <w:t>Para clasificar la información como</w:t>
      </w:r>
      <w:r w:rsidRPr="00957170">
        <w:rPr>
          <w:rFonts w:ascii="Palatino Linotype" w:eastAsia="Palatino Linotype" w:hAnsi="Palatino Linotype" w:cs="Palatino Linotype"/>
          <w:i/>
        </w:rPr>
        <w:t xml:space="preserve"> </w:t>
      </w:r>
      <w:r w:rsidRPr="00957170">
        <w:rPr>
          <w:rFonts w:ascii="Palatino Linotype" w:eastAsia="Palatino Linotype" w:hAnsi="Palatino Linotype" w:cs="Palatino Linotype"/>
          <w:b/>
          <w:i/>
        </w:rPr>
        <w:t>reservada o</w:t>
      </w:r>
      <w:r w:rsidRPr="00957170">
        <w:rPr>
          <w:rFonts w:ascii="Palatino Linotype" w:eastAsia="Palatino Linotype" w:hAnsi="Palatino Linotype" w:cs="Palatino Linotype"/>
          <w:i/>
        </w:rPr>
        <w:t xml:space="preserve"> </w:t>
      </w:r>
      <w:r w:rsidRPr="00957170">
        <w:rPr>
          <w:rFonts w:ascii="Palatino Linotype" w:eastAsia="Palatino Linotype" w:hAnsi="Palatino Linotype" w:cs="Palatino Linotype"/>
          <w:b/>
          <w:i/>
        </w:rPr>
        <w:t>confidencial, de manera total o parcial, el titular del área del sujeto obligado deberá atender lo dispuesto por el Título Sexto de la Ley General</w:t>
      </w:r>
      <w:r w:rsidRPr="00957170">
        <w:rPr>
          <w:rFonts w:ascii="Palatino Linotype" w:eastAsia="Palatino Linotype" w:hAnsi="Palatino Linotype" w:cs="Palatino Linotype"/>
          <w:i/>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6DD3337" w14:textId="77777777" w:rsidR="00803D13" w:rsidRPr="00957170" w:rsidRDefault="00803D13" w:rsidP="00803D13">
      <w:pPr>
        <w:tabs>
          <w:tab w:val="left" w:pos="8222"/>
        </w:tabs>
        <w:spacing w:before="120" w:after="120"/>
        <w:ind w:left="851" w:right="1134"/>
        <w:jc w:val="both"/>
        <w:rPr>
          <w:rFonts w:ascii="Palatino Linotype" w:eastAsia="Palatino Linotype" w:hAnsi="Palatino Linotype" w:cs="Palatino Linotype"/>
          <w:i/>
        </w:rPr>
      </w:pPr>
      <w:r w:rsidRPr="00957170">
        <w:rPr>
          <w:rFonts w:ascii="Palatino Linotype" w:eastAsia="Palatino Linotype" w:hAnsi="Palatino Linotype" w:cs="Palatino Linotype"/>
          <w:i/>
        </w:rPr>
        <w:t>Los sujetos obligados deberán aplicar, de manera estricta, las excepciones al derecho de acceso a la información y sólo podrán invocarlas cuando acrediten su procedencia.</w:t>
      </w:r>
    </w:p>
    <w:p w14:paraId="2F029262" w14:textId="77777777" w:rsidR="00803D13" w:rsidRPr="00957170" w:rsidRDefault="00803D13" w:rsidP="00803D13">
      <w:pPr>
        <w:tabs>
          <w:tab w:val="left" w:pos="8222"/>
        </w:tabs>
        <w:spacing w:before="120" w:after="120"/>
        <w:ind w:left="851" w:right="1134"/>
        <w:jc w:val="both"/>
        <w:rPr>
          <w:rFonts w:ascii="Palatino Linotype" w:eastAsia="Palatino Linotype" w:hAnsi="Palatino Linotype" w:cs="Palatino Linotype"/>
          <w:i/>
        </w:rPr>
      </w:pPr>
      <w:r w:rsidRPr="00957170">
        <w:rPr>
          <w:rFonts w:ascii="Palatino Linotype" w:eastAsia="Palatino Linotype" w:hAnsi="Palatino Linotype" w:cs="Palatino Linotype"/>
          <w:b/>
          <w:i/>
        </w:rPr>
        <w:t>Quinto.</w:t>
      </w:r>
      <w:r w:rsidRPr="00957170">
        <w:rPr>
          <w:rFonts w:ascii="Palatino Linotype" w:eastAsia="Palatino Linotype" w:hAnsi="Palatino Linotype" w:cs="Palatino Linotype"/>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0B6856F" w14:textId="77777777" w:rsidR="00803D13" w:rsidRPr="00957170" w:rsidRDefault="00803D13" w:rsidP="00803D13">
      <w:pPr>
        <w:tabs>
          <w:tab w:val="left" w:pos="8222"/>
        </w:tabs>
        <w:spacing w:before="120" w:after="120"/>
        <w:ind w:left="851" w:right="1134"/>
        <w:jc w:val="both"/>
        <w:rPr>
          <w:rFonts w:ascii="Palatino Linotype" w:eastAsia="Palatino Linotype" w:hAnsi="Palatino Linotype" w:cs="Palatino Linotype"/>
          <w:i/>
        </w:rPr>
      </w:pPr>
      <w:r w:rsidRPr="00957170">
        <w:rPr>
          <w:rFonts w:ascii="Palatino Linotype" w:eastAsia="Palatino Linotype" w:hAnsi="Palatino Linotype" w:cs="Palatino Linotype"/>
          <w:b/>
          <w:i/>
        </w:rPr>
        <w:t>Sexto.</w:t>
      </w:r>
      <w:r w:rsidRPr="00957170">
        <w:rPr>
          <w:rFonts w:ascii="Palatino Linotype" w:eastAsia="Palatino Linotype" w:hAnsi="Palatino Linotype" w:cs="Palatino Linotype"/>
          <w:i/>
        </w:rPr>
        <w:t xml:space="preserve"> Se deroga.</w:t>
      </w:r>
    </w:p>
    <w:p w14:paraId="45299FE8" w14:textId="77777777" w:rsidR="00803D13" w:rsidRPr="00957170" w:rsidRDefault="00803D13" w:rsidP="00803D13">
      <w:pPr>
        <w:tabs>
          <w:tab w:val="left" w:pos="8222"/>
        </w:tabs>
        <w:spacing w:before="120" w:after="120"/>
        <w:ind w:left="851" w:right="1134"/>
        <w:jc w:val="both"/>
        <w:rPr>
          <w:rFonts w:ascii="Palatino Linotype" w:eastAsia="Palatino Linotype" w:hAnsi="Palatino Linotype" w:cs="Palatino Linotype"/>
          <w:i/>
        </w:rPr>
      </w:pPr>
      <w:r w:rsidRPr="00957170">
        <w:rPr>
          <w:rFonts w:ascii="Palatino Linotype" w:eastAsia="Palatino Linotype" w:hAnsi="Palatino Linotype" w:cs="Palatino Linotype"/>
          <w:b/>
          <w:i/>
        </w:rPr>
        <w:t>Séptimo.</w:t>
      </w:r>
      <w:r w:rsidRPr="00957170">
        <w:rPr>
          <w:rFonts w:ascii="Palatino Linotype" w:eastAsia="Palatino Linotype" w:hAnsi="Palatino Linotype" w:cs="Palatino Linotype"/>
          <w:i/>
        </w:rPr>
        <w:t xml:space="preserve"> La clasificación de la información se llevará a cabo en el momento en que:</w:t>
      </w:r>
    </w:p>
    <w:p w14:paraId="68E8640A" w14:textId="77777777" w:rsidR="00803D13" w:rsidRPr="00957170" w:rsidRDefault="00803D13" w:rsidP="00803D13">
      <w:pPr>
        <w:tabs>
          <w:tab w:val="left" w:pos="8222"/>
        </w:tabs>
        <w:spacing w:before="120" w:after="120"/>
        <w:ind w:left="851" w:right="1134"/>
        <w:jc w:val="both"/>
        <w:rPr>
          <w:rFonts w:ascii="Palatino Linotype" w:eastAsia="Palatino Linotype" w:hAnsi="Palatino Linotype" w:cs="Palatino Linotype"/>
          <w:i/>
        </w:rPr>
      </w:pPr>
      <w:r w:rsidRPr="00957170">
        <w:rPr>
          <w:rFonts w:ascii="Palatino Linotype" w:eastAsia="Palatino Linotype" w:hAnsi="Palatino Linotype" w:cs="Palatino Linotype"/>
          <w:b/>
          <w:i/>
        </w:rPr>
        <w:t>I.</w:t>
      </w:r>
      <w:r w:rsidRPr="00957170">
        <w:rPr>
          <w:rFonts w:ascii="Palatino Linotype" w:eastAsia="Palatino Linotype" w:hAnsi="Palatino Linotype" w:cs="Palatino Linotype"/>
          <w:i/>
        </w:rPr>
        <w:t xml:space="preserve"> Se reciba una solicitud de acceso a la información;</w:t>
      </w:r>
    </w:p>
    <w:p w14:paraId="3652CEE4" w14:textId="77777777" w:rsidR="00803D13" w:rsidRPr="00957170" w:rsidRDefault="00803D13" w:rsidP="00803D13">
      <w:pPr>
        <w:tabs>
          <w:tab w:val="left" w:pos="8222"/>
        </w:tabs>
        <w:spacing w:before="120" w:after="120"/>
        <w:ind w:left="851" w:right="1134"/>
        <w:jc w:val="both"/>
        <w:rPr>
          <w:rFonts w:ascii="Palatino Linotype" w:eastAsia="Palatino Linotype" w:hAnsi="Palatino Linotype" w:cs="Palatino Linotype"/>
          <w:i/>
        </w:rPr>
      </w:pPr>
      <w:r w:rsidRPr="00957170">
        <w:rPr>
          <w:rFonts w:ascii="Palatino Linotype" w:eastAsia="Palatino Linotype" w:hAnsi="Palatino Linotype" w:cs="Palatino Linotype"/>
          <w:b/>
          <w:i/>
        </w:rPr>
        <w:t>II.</w:t>
      </w:r>
      <w:r w:rsidRPr="00957170">
        <w:rPr>
          <w:rFonts w:ascii="Palatino Linotype" w:eastAsia="Palatino Linotype" w:hAnsi="Palatino Linotype" w:cs="Palatino Linotype"/>
          <w:i/>
        </w:rPr>
        <w:t xml:space="preserve"> Se determine mediante resolución del Comité de Transparencia, el órgano garante competente, o en cumplimiento a una sentencia del Poder Judicial; o</w:t>
      </w:r>
    </w:p>
    <w:p w14:paraId="21D7D2F4" w14:textId="77777777" w:rsidR="00803D13" w:rsidRPr="00957170" w:rsidRDefault="00803D13" w:rsidP="00803D13">
      <w:pPr>
        <w:tabs>
          <w:tab w:val="left" w:pos="8222"/>
        </w:tabs>
        <w:spacing w:before="120" w:after="120"/>
        <w:ind w:left="851" w:right="1134"/>
        <w:jc w:val="both"/>
        <w:rPr>
          <w:rFonts w:ascii="Palatino Linotype" w:eastAsia="Palatino Linotype" w:hAnsi="Palatino Linotype" w:cs="Palatino Linotype"/>
          <w:i/>
        </w:rPr>
      </w:pPr>
      <w:r w:rsidRPr="00957170">
        <w:rPr>
          <w:rFonts w:ascii="Palatino Linotype" w:eastAsia="Palatino Linotype" w:hAnsi="Palatino Linotype" w:cs="Palatino Linotype"/>
          <w:b/>
          <w:i/>
        </w:rPr>
        <w:t>III.</w:t>
      </w:r>
      <w:r w:rsidRPr="00957170">
        <w:rPr>
          <w:rFonts w:ascii="Palatino Linotype" w:eastAsia="Palatino Linotype" w:hAnsi="Palatino Linotype" w:cs="Palatino Linotype"/>
          <w:i/>
        </w:rPr>
        <w:t xml:space="preserve"> Se generen versiones públicas para dar cumplimiento a las obligaciones de transparencia previstas en la Ley General, la Ley Federal y las correspondientes de las entidades federativas.</w:t>
      </w:r>
    </w:p>
    <w:p w14:paraId="6FC4911C" w14:textId="77777777" w:rsidR="00803D13" w:rsidRPr="00957170" w:rsidRDefault="00803D13" w:rsidP="00803D13">
      <w:pPr>
        <w:tabs>
          <w:tab w:val="left" w:pos="8222"/>
        </w:tabs>
        <w:spacing w:before="120" w:after="120"/>
        <w:ind w:left="851" w:right="1134"/>
        <w:jc w:val="both"/>
        <w:rPr>
          <w:rFonts w:ascii="Palatino Linotype" w:eastAsia="Palatino Linotype" w:hAnsi="Palatino Linotype" w:cs="Palatino Linotype"/>
          <w:i/>
        </w:rPr>
      </w:pPr>
      <w:r w:rsidRPr="00957170">
        <w:rPr>
          <w:rFonts w:ascii="Palatino Linotype" w:eastAsia="Palatino Linotype" w:hAnsi="Palatino Linotype" w:cs="Palatino Linotype"/>
          <w:i/>
        </w:rPr>
        <w:t>Los titulares de las áreas deberán revisar la clasificación al momento de la recepción de una solicitud de acceso, para verificar</w:t>
      </w:r>
      <w:r w:rsidRPr="00957170">
        <w:rPr>
          <w:rFonts w:ascii="Palatino Linotype" w:eastAsia="Palatino Linotype" w:hAnsi="Palatino Linotype" w:cs="Palatino Linotype"/>
        </w:rPr>
        <w:t xml:space="preserve">, </w:t>
      </w:r>
      <w:r w:rsidRPr="00957170">
        <w:rPr>
          <w:rFonts w:ascii="Palatino Linotype" w:eastAsia="Palatino Linotype" w:hAnsi="Palatino Linotype" w:cs="Palatino Linotype"/>
          <w:i/>
        </w:rPr>
        <w:t>conforme a su naturaleza, si encuadra en una causal de reserva o de confidencialidad.</w:t>
      </w:r>
    </w:p>
    <w:p w14:paraId="62FFE165" w14:textId="77777777" w:rsidR="00803D13" w:rsidRPr="00957170" w:rsidRDefault="00803D13" w:rsidP="00803D13">
      <w:pPr>
        <w:tabs>
          <w:tab w:val="left" w:pos="8222"/>
        </w:tabs>
        <w:spacing w:before="120" w:after="120"/>
        <w:ind w:left="851" w:right="1134"/>
        <w:jc w:val="both"/>
        <w:rPr>
          <w:rFonts w:ascii="Palatino Linotype" w:eastAsia="Palatino Linotype" w:hAnsi="Palatino Linotype" w:cs="Palatino Linotype"/>
          <w:i/>
        </w:rPr>
      </w:pPr>
      <w:r w:rsidRPr="00957170">
        <w:rPr>
          <w:rFonts w:ascii="Palatino Linotype" w:eastAsia="Palatino Linotype" w:hAnsi="Palatino Linotype" w:cs="Palatino Linotype"/>
          <w:b/>
          <w:i/>
        </w:rPr>
        <w:t>Octavo.</w:t>
      </w:r>
      <w:r w:rsidRPr="00957170">
        <w:rPr>
          <w:rFonts w:ascii="Palatino Linotype" w:eastAsia="Palatino Linotype" w:hAnsi="Palatino Linotype" w:cs="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D76D435" w14:textId="77777777" w:rsidR="00803D13" w:rsidRPr="00957170" w:rsidRDefault="00803D13" w:rsidP="00803D13">
      <w:pPr>
        <w:tabs>
          <w:tab w:val="left" w:pos="8222"/>
        </w:tabs>
        <w:spacing w:before="120" w:after="120"/>
        <w:ind w:left="851" w:right="1134"/>
        <w:jc w:val="both"/>
        <w:rPr>
          <w:rFonts w:ascii="Palatino Linotype" w:eastAsia="Palatino Linotype" w:hAnsi="Palatino Linotype" w:cs="Palatino Linotype"/>
          <w:i/>
        </w:rPr>
      </w:pPr>
      <w:r w:rsidRPr="00957170">
        <w:rPr>
          <w:rFonts w:ascii="Palatino Linotype" w:eastAsia="Palatino Linotype" w:hAnsi="Palatino Linotype" w:cs="Palatino Linotype"/>
          <w:i/>
        </w:rPr>
        <w:t>Para motivar la clasificación se deberán señalar las razones o circunstancias especiales que lo llevaron a concluir que el caso particular se ajusta al supuesto previsto por la norma legal invocada como fundamento.</w:t>
      </w:r>
    </w:p>
    <w:p w14:paraId="22B7BA0A" w14:textId="77777777" w:rsidR="00803D13" w:rsidRPr="00957170" w:rsidRDefault="00803D13" w:rsidP="00803D13">
      <w:pPr>
        <w:tabs>
          <w:tab w:val="left" w:pos="8222"/>
        </w:tabs>
        <w:spacing w:before="120" w:after="120"/>
        <w:ind w:left="851" w:right="1134"/>
        <w:jc w:val="both"/>
        <w:rPr>
          <w:rFonts w:ascii="Palatino Linotype" w:eastAsia="Palatino Linotype" w:hAnsi="Palatino Linotype" w:cs="Palatino Linotype"/>
          <w:i/>
        </w:rPr>
      </w:pPr>
      <w:r w:rsidRPr="00957170">
        <w:rPr>
          <w:rFonts w:ascii="Palatino Linotype" w:eastAsia="Palatino Linotype" w:hAnsi="Palatino Linotype" w:cs="Palatino Linotype"/>
          <w:i/>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7D68E1BA" w14:textId="77777777" w:rsidR="00803D13" w:rsidRPr="00957170" w:rsidRDefault="00803D13" w:rsidP="00803D13">
      <w:pPr>
        <w:tabs>
          <w:tab w:val="left" w:pos="8222"/>
        </w:tabs>
        <w:spacing w:before="120" w:after="120"/>
        <w:ind w:left="851" w:right="1134"/>
        <w:jc w:val="both"/>
        <w:rPr>
          <w:rFonts w:ascii="Palatino Linotype" w:eastAsia="Palatino Linotype" w:hAnsi="Palatino Linotype" w:cs="Palatino Linotype"/>
          <w:i/>
        </w:rPr>
      </w:pPr>
      <w:r w:rsidRPr="00957170">
        <w:rPr>
          <w:rFonts w:ascii="Palatino Linotype" w:eastAsia="Palatino Linotype" w:hAnsi="Palatino Linotype" w:cs="Palatino Linotype"/>
          <w:b/>
          <w:i/>
        </w:rPr>
        <w:t>Noveno.</w:t>
      </w:r>
      <w:r w:rsidRPr="00957170">
        <w:rPr>
          <w:rFonts w:ascii="Palatino Linotype" w:eastAsia="Palatino Linotype" w:hAnsi="Palatino Linotype" w:cs="Palatino Linotype"/>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BA8A371" w14:textId="77777777" w:rsidR="00803D13" w:rsidRPr="00957170" w:rsidRDefault="00803D13" w:rsidP="00803D13">
      <w:pPr>
        <w:tabs>
          <w:tab w:val="left" w:pos="8222"/>
        </w:tabs>
        <w:spacing w:before="120" w:after="120"/>
        <w:ind w:left="851" w:right="1134"/>
        <w:jc w:val="both"/>
        <w:rPr>
          <w:rFonts w:ascii="Palatino Linotype" w:eastAsia="Palatino Linotype" w:hAnsi="Palatino Linotype" w:cs="Palatino Linotype"/>
          <w:i/>
        </w:rPr>
      </w:pPr>
      <w:r w:rsidRPr="00957170">
        <w:rPr>
          <w:rFonts w:ascii="Palatino Linotype" w:eastAsia="Palatino Linotype" w:hAnsi="Palatino Linotype" w:cs="Palatino Linotype"/>
          <w:b/>
          <w:i/>
        </w:rPr>
        <w:t>Décimo.</w:t>
      </w:r>
      <w:r w:rsidRPr="00957170">
        <w:rPr>
          <w:rFonts w:ascii="Palatino Linotype" w:eastAsia="Palatino Linotype" w:hAnsi="Palatino Linotype" w:cs="Palatino Linotype"/>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4F92FE17" w14:textId="77777777" w:rsidR="00803D13" w:rsidRPr="00957170" w:rsidRDefault="00803D13" w:rsidP="00803D13">
      <w:pPr>
        <w:tabs>
          <w:tab w:val="left" w:pos="8222"/>
        </w:tabs>
        <w:spacing w:before="120" w:after="120"/>
        <w:ind w:left="851" w:right="1134"/>
        <w:jc w:val="both"/>
        <w:rPr>
          <w:rFonts w:ascii="Palatino Linotype" w:eastAsia="Palatino Linotype" w:hAnsi="Palatino Linotype" w:cs="Palatino Linotype"/>
          <w:i/>
        </w:rPr>
      </w:pPr>
      <w:r w:rsidRPr="00957170">
        <w:rPr>
          <w:rFonts w:ascii="Palatino Linotype" w:eastAsia="Palatino Linotype" w:hAnsi="Palatino Linotype" w:cs="Palatino Linotype"/>
          <w:i/>
        </w:rPr>
        <w:t>En ausencia de los titulares de las áreas, la información será clasificada o desclasificada por la persona que lo supla, en términos de la normativa que rija la actuación del sujeto obligado.</w:t>
      </w:r>
    </w:p>
    <w:p w14:paraId="552AA29A" w14:textId="77777777" w:rsidR="00803D13" w:rsidRPr="00957170" w:rsidRDefault="00803D13" w:rsidP="00803D13">
      <w:pPr>
        <w:tabs>
          <w:tab w:val="left" w:pos="8222"/>
        </w:tabs>
        <w:spacing w:before="120" w:after="120"/>
        <w:ind w:left="851" w:right="1134"/>
        <w:jc w:val="both"/>
        <w:rPr>
          <w:rFonts w:ascii="Palatino Linotype" w:eastAsia="Palatino Linotype" w:hAnsi="Palatino Linotype" w:cs="Palatino Linotype"/>
          <w:i/>
        </w:rPr>
      </w:pPr>
      <w:r w:rsidRPr="00957170">
        <w:rPr>
          <w:rFonts w:ascii="Palatino Linotype" w:eastAsia="Palatino Linotype" w:hAnsi="Palatino Linotype" w:cs="Palatino Linotype"/>
          <w:b/>
          <w:i/>
        </w:rPr>
        <w:t>Décimo primero.</w:t>
      </w:r>
      <w:r w:rsidRPr="00957170">
        <w:rPr>
          <w:rFonts w:ascii="Palatino Linotype" w:eastAsia="Palatino Linotype" w:hAnsi="Palatino Linotype" w:cs="Palatino Linotype"/>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5FACDD83" w14:textId="77777777" w:rsidR="00803D13" w:rsidRPr="00957170" w:rsidRDefault="00803D13" w:rsidP="00803D13">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957170">
        <w:rPr>
          <w:rFonts w:ascii="Palatino Linotype" w:eastAsia="Palatino Linotype" w:hAnsi="Palatino Linotype" w:cs="Palatino Linotype"/>
        </w:rPr>
        <w:t xml:space="preserve">Asimismo, respecto a las formalidades que deberá llevar el acuerdo de clasificación que deberá emitir el </w:t>
      </w:r>
      <w:r w:rsidRPr="00957170">
        <w:rPr>
          <w:rFonts w:ascii="Palatino Linotype" w:eastAsia="Palatino Linotype" w:hAnsi="Palatino Linotype" w:cs="Palatino Linotype"/>
          <w:b/>
        </w:rPr>
        <w:t>Sujeto Obligado</w:t>
      </w:r>
      <w:r w:rsidRPr="00957170">
        <w:rPr>
          <w:rFonts w:ascii="Palatino Linotype" w:eastAsia="Palatino Linotype" w:hAnsi="Palatino Linotype" w:cs="Palatino Linotype"/>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05BAD631" w14:textId="77777777" w:rsidR="00803D13" w:rsidRPr="00957170" w:rsidRDefault="00803D13" w:rsidP="00803D13">
      <w:pPr>
        <w:spacing w:before="120" w:after="120"/>
        <w:ind w:left="851" w:right="902"/>
        <w:jc w:val="both"/>
        <w:rPr>
          <w:rFonts w:ascii="Palatino Linotype" w:eastAsia="Palatino Linotype" w:hAnsi="Palatino Linotype" w:cs="Palatino Linotype"/>
          <w:i/>
        </w:rPr>
      </w:pPr>
      <w:r w:rsidRPr="00957170">
        <w:rPr>
          <w:rFonts w:ascii="Palatino Linotype" w:eastAsia="Palatino Linotype" w:hAnsi="Palatino Linotype" w:cs="Palatino Linotype"/>
          <w:b/>
          <w:i/>
        </w:rPr>
        <w:t xml:space="preserve"> “Quincuagésimo. </w:t>
      </w:r>
      <w:r w:rsidRPr="00957170">
        <w:rPr>
          <w:rFonts w:ascii="Palatino Linotype" w:eastAsia="Palatino Linotype" w:hAnsi="Palatino Linotype" w:cs="Palatino Linotype"/>
          <w:i/>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6BB7C2FB" w14:textId="77777777" w:rsidR="00803D13" w:rsidRPr="00957170" w:rsidRDefault="00803D13" w:rsidP="00803D13">
      <w:pPr>
        <w:pBdr>
          <w:top w:val="nil"/>
          <w:left w:val="nil"/>
          <w:bottom w:val="nil"/>
          <w:right w:val="nil"/>
          <w:between w:val="nil"/>
        </w:pBdr>
        <w:spacing w:before="120" w:after="120"/>
        <w:ind w:left="851" w:right="902"/>
        <w:jc w:val="both"/>
        <w:rPr>
          <w:rFonts w:ascii="Palatino Linotype" w:eastAsia="Palatino Linotype" w:hAnsi="Palatino Linotype" w:cs="Palatino Linotype"/>
          <w:i/>
        </w:rPr>
      </w:pPr>
      <w:r w:rsidRPr="00957170">
        <w:rPr>
          <w:rFonts w:ascii="Palatino Linotype" w:eastAsia="Palatino Linotype" w:hAnsi="Palatino Linotype" w:cs="Palatino Linotype"/>
          <w:b/>
          <w:i/>
        </w:rPr>
        <w:t xml:space="preserve">Quincuagésimo primero. </w:t>
      </w:r>
      <w:r w:rsidRPr="00957170">
        <w:rPr>
          <w:rFonts w:ascii="Palatino Linotype" w:eastAsia="Palatino Linotype" w:hAnsi="Palatino Linotype" w:cs="Palatino Linotype"/>
          <w:i/>
        </w:rPr>
        <w:t xml:space="preserve">Toda acta del Comité de Transparencia deberá contener: </w:t>
      </w:r>
    </w:p>
    <w:p w14:paraId="03C00555" w14:textId="77777777" w:rsidR="00803D13" w:rsidRPr="00957170" w:rsidRDefault="00803D13" w:rsidP="00803D13">
      <w:pPr>
        <w:pBdr>
          <w:top w:val="nil"/>
          <w:left w:val="nil"/>
          <w:bottom w:val="nil"/>
          <w:right w:val="nil"/>
          <w:between w:val="nil"/>
        </w:pBdr>
        <w:spacing w:before="120" w:after="120"/>
        <w:ind w:left="851" w:right="902"/>
        <w:jc w:val="both"/>
        <w:rPr>
          <w:rFonts w:ascii="Palatino Linotype" w:eastAsia="Palatino Linotype" w:hAnsi="Palatino Linotype" w:cs="Palatino Linotype"/>
          <w:i/>
        </w:rPr>
      </w:pPr>
      <w:r w:rsidRPr="00957170">
        <w:rPr>
          <w:rFonts w:ascii="Palatino Linotype" w:eastAsia="Palatino Linotype" w:hAnsi="Palatino Linotype" w:cs="Palatino Linotype"/>
          <w:b/>
          <w:i/>
        </w:rPr>
        <w:t>I.</w:t>
      </w:r>
      <w:r w:rsidRPr="00957170">
        <w:rPr>
          <w:rFonts w:ascii="Palatino Linotype" w:eastAsia="Palatino Linotype" w:hAnsi="Palatino Linotype" w:cs="Palatino Linotype"/>
          <w:i/>
        </w:rPr>
        <w:t xml:space="preserve"> El número de sesión y fecha; </w:t>
      </w:r>
    </w:p>
    <w:p w14:paraId="789941F3" w14:textId="77777777" w:rsidR="00803D13" w:rsidRPr="00957170" w:rsidRDefault="00803D13" w:rsidP="00803D13">
      <w:pPr>
        <w:pBdr>
          <w:top w:val="nil"/>
          <w:left w:val="nil"/>
          <w:bottom w:val="nil"/>
          <w:right w:val="nil"/>
          <w:between w:val="nil"/>
        </w:pBdr>
        <w:spacing w:before="120" w:after="120"/>
        <w:ind w:left="851" w:right="902"/>
        <w:jc w:val="both"/>
        <w:rPr>
          <w:rFonts w:ascii="Palatino Linotype" w:eastAsia="Palatino Linotype" w:hAnsi="Palatino Linotype" w:cs="Palatino Linotype"/>
          <w:i/>
        </w:rPr>
      </w:pPr>
      <w:r w:rsidRPr="00957170">
        <w:rPr>
          <w:rFonts w:ascii="Palatino Linotype" w:eastAsia="Palatino Linotype" w:hAnsi="Palatino Linotype" w:cs="Palatino Linotype"/>
          <w:b/>
          <w:i/>
        </w:rPr>
        <w:t>II</w:t>
      </w:r>
      <w:r w:rsidRPr="00957170">
        <w:rPr>
          <w:rFonts w:ascii="Palatino Linotype" w:eastAsia="Palatino Linotype" w:hAnsi="Palatino Linotype" w:cs="Palatino Linotype"/>
          <w:i/>
        </w:rPr>
        <w:t xml:space="preserve">. El nombre del área que solicitó la clasificación de información; </w:t>
      </w:r>
    </w:p>
    <w:p w14:paraId="2A8410B3" w14:textId="77777777" w:rsidR="00803D13" w:rsidRPr="00957170" w:rsidRDefault="00803D13" w:rsidP="00803D13">
      <w:pPr>
        <w:pBdr>
          <w:top w:val="nil"/>
          <w:left w:val="nil"/>
          <w:bottom w:val="nil"/>
          <w:right w:val="nil"/>
          <w:between w:val="nil"/>
        </w:pBdr>
        <w:spacing w:before="120" w:after="120"/>
        <w:ind w:left="851" w:right="902"/>
        <w:jc w:val="both"/>
        <w:rPr>
          <w:rFonts w:ascii="Palatino Linotype" w:eastAsia="Palatino Linotype" w:hAnsi="Palatino Linotype" w:cs="Palatino Linotype"/>
          <w:i/>
        </w:rPr>
      </w:pPr>
      <w:r w:rsidRPr="00957170">
        <w:rPr>
          <w:rFonts w:ascii="Palatino Linotype" w:eastAsia="Palatino Linotype" w:hAnsi="Palatino Linotype" w:cs="Palatino Linotype"/>
          <w:b/>
          <w:i/>
        </w:rPr>
        <w:t>III</w:t>
      </w:r>
      <w:r w:rsidRPr="00957170">
        <w:rPr>
          <w:rFonts w:ascii="Palatino Linotype" w:eastAsia="Palatino Linotype" w:hAnsi="Palatino Linotype" w:cs="Palatino Linotype"/>
          <w:i/>
        </w:rPr>
        <w:t xml:space="preserve">. La fundamentación legal y motivación correspondiente; </w:t>
      </w:r>
    </w:p>
    <w:p w14:paraId="27815B9A" w14:textId="77777777" w:rsidR="00803D13" w:rsidRPr="00957170" w:rsidRDefault="00803D13" w:rsidP="00803D13">
      <w:pPr>
        <w:pBdr>
          <w:top w:val="nil"/>
          <w:left w:val="nil"/>
          <w:bottom w:val="nil"/>
          <w:right w:val="nil"/>
          <w:between w:val="nil"/>
        </w:pBdr>
        <w:spacing w:before="120" w:after="120"/>
        <w:ind w:left="851" w:right="902"/>
        <w:jc w:val="both"/>
        <w:rPr>
          <w:rFonts w:ascii="Palatino Linotype" w:eastAsia="Palatino Linotype" w:hAnsi="Palatino Linotype" w:cs="Palatino Linotype"/>
          <w:i/>
        </w:rPr>
      </w:pPr>
      <w:r w:rsidRPr="00957170">
        <w:rPr>
          <w:rFonts w:ascii="Palatino Linotype" w:eastAsia="Palatino Linotype" w:hAnsi="Palatino Linotype" w:cs="Palatino Linotype"/>
          <w:b/>
          <w:i/>
        </w:rPr>
        <w:t>IV</w:t>
      </w:r>
      <w:r w:rsidRPr="00957170">
        <w:rPr>
          <w:rFonts w:ascii="Palatino Linotype" w:eastAsia="Palatino Linotype" w:hAnsi="Palatino Linotype" w:cs="Palatino Linotype"/>
          <w:i/>
        </w:rPr>
        <w:t xml:space="preserve">. La resolución o resoluciones aprobadas; y </w:t>
      </w:r>
    </w:p>
    <w:p w14:paraId="28A3DBBE" w14:textId="77777777" w:rsidR="00803D13" w:rsidRPr="00957170" w:rsidRDefault="00803D13" w:rsidP="00803D13">
      <w:pPr>
        <w:pBdr>
          <w:top w:val="nil"/>
          <w:left w:val="nil"/>
          <w:bottom w:val="nil"/>
          <w:right w:val="nil"/>
          <w:between w:val="nil"/>
        </w:pBdr>
        <w:spacing w:before="120" w:after="120"/>
        <w:ind w:left="851" w:right="902"/>
        <w:jc w:val="both"/>
        <w:rPr>
          <w:rFonts w:ascii="Palatino Linotype" w:eastAsia="Palatino Linotype" w:hAnsi="Palatino Linotype" w:cs="Palatino Linotype"/>
          <w:i/>
        </w:rPr>
      </w:pPr>
      <w:r w:rsidRPr="00957170">
        <w:rPr>
          <w:rFonts w:ascii="Palatino Linotype" w:eastAsia="Palatino Linotype" w:hAnsi="Palatino Linotype" w:cs="Palatino Linotype"/>
          <w:b/>
          <w:i/>
        </w:rPr>
        <w:t>V</w:t>
      </w:r>
      <w:r w:rsidRPr="00957170">
        <w:rPr>
          <w:rFonts w:ascii="Palatino Linotype" w:eastAsia="Palatino Linotype" w:hAnsi="Palatino Linotype" w:cs="Palatino Linotype"/>
          <w:i/>
        </w:rPr>
        <w:t xml:space="preserve">. La rúbrica o firma digital de cada integrante del Comité de Transparencia. </w:t>
      </w:r>
    </w:p>
    <w:p w14:paraId="3131D5BA" w14:textId="77777777" w:rsidR="00803D13" w:rsidRPr="00957170" w:rsidRDefault="00803D13" w:rsidP="00803D13">
      <w:pPr>
        <w:pBdr>
          <w:top w:val="nil"/>
          <w:left w:val="nil"/>
          <w:bottom w:val="nil"/>
          <w:right w:val="nil"/>
          <w:between w:val="nil"/>
        </w:pBdr>
        <w:spacing w:before="120" w:after="120"/>
        <w:ind w:left="851" w:right="902"/>
        <w:jc w:val="both"/>
        <w:rPr>
          <w:rFonts w:ascii="Palatino Linotype" w:eastAsia="Palatino Linotype" w:hAnsi="Palatino Linotype" w:cs="Palatino Linotype"/>
          <w:i/>
        </w:rPr>
      </w:pPr>
      <w:r w:rsidRPr="00957170">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5FE101E8" w14:textId="77777777" w:rsidR="00803D13" w:rsidRPr="00957170" w:rsidRDefault="00803D13" w:rsidP="00803D13">
      <w:pPr>
        <w:pBdr>
          <w:top w:val="nil"/>
          <w:left w:val="nil"/>
          <w:bottom w:val="nil"/>
          <w:right w:val="nil"/>
          <w:between w:val="nil"/>
        </w:pBdr>
        <w:spacing w:before="120" w:after="120"/>
        <w:ind w:left="851" w:right="902"/>
        <w:jc w:val="both"/>
        <w:rPr>
          <w:rFonts w:ascii="Palatino Linotype" w:eastAsia="Palatino Linotype" w:hAnsi="Palatino Linotype" w:cs="Palatino Linotype"/>
          <w:i/>
        </w:rPr>
      </w:pPr>
      <w:r w:rsidRPr="00957170">
        <w:rPr>
          <w:rFonts w:ascii="Palatino Linotype" w:eastAsia="Palatino Linotype" w:hAnsi="Palatino Linotype" w:cs="Palatino Linotype"/>
          <w:b/>
          <w:i/>
        </w:rPr>
        <w:t>I.</w:t>
      </w:r>
      <w:r w:rsidRPr="00957170">
        <w:rPr>
          <w:rFonts w:ascii="Palatino Linotype" w:eastAsia="Palatino Linotype" w:hAnsi="Palatino Linotype" w:cs="Palatino Linotype"/>
          <w:i/>
        </w:rPr>
        <w:t xml:space="preserve"> Los motivos y razonamientos que sustenten la confirmación o modificación de la prueba de daño;</w:t>
      </w:r>
    </w:p>
    <w:p w14:paraId="56130A1B" w14:textId="77777777" w:rsidR="00803D13" w:rsidRPr="00957170" w:rsidRDefault="00803D13" w:rsidP="00803D13">
      <w:pPr>
        <w:pBdr>
          <w:top w:val="nil"/>
          <w:left w:val="nil"/>
          <w:bottom w:val="nil"/>
          <w:right w:val="nil"/>
          <w:between w:val="nil"/>
        </w:pBdr>
        <w:spacing w:before="120" w:after="120"/>
        <w:ind w:left="851" w:right="902"/>
        <w:jc w:val="both"/>
        <w:rPr>
          <w:rFonts w:ascii="Palatino Linotype" w:eastAsia="Palatino Linotype" w:hAnsi="Palatino Linotype" w:cs="Palatino Linotype"/>
          <w:b/>
          <w:i/>
        </w:rPr>
      </w:pPr>
      <w:r w:rsidRPr="00957170">
        <w:rPr>
          <w:rFonts w:ascii="Palatino Linotype" w:eastAsia="Palatino Linotype" w:hAnsi="Palatino Linotype" w:cs="Palatino Linotype"/>
          <w:b/>
          <w:i/>
        </w:rPr>
        <w:t>II</w:t>
      </w:r>
      <w:r w:rsidRPr="00957170">
        <w:rPr>
          <w:rFonts w:ascii="Palatino Linotype" w:eastAsia="Palatino Linotype" w:hAnsi="Palatino Linotype" w:cs="Palatino Linotype"/>
          <w:i/>
        </w:rPr>
        <w:t>. Descripción de las partes o secciones reservadas, en caso de clasificación parcial</w:t>
      </w:r>
      <w:r w:rsidRPr="00957170">
        <w:rPr>
          <w:rFonts w:ascii="Palatino Linotype" w:eastAsia="Palatino Linotype" w:hAnsi="Palatino Linotype" w:cs="Palatino Linotype"/>
          <w:b/>
          <w:i/>
        </w:rPr>
        <w:t xml:space="preserve">; </w:t>
      </w:r>
    </w:p>
    <w:p w14:paraId="33778C12" w14:textId="77777777" w:rsidR="00803D13" w:rsidRPr="00957170" w:rsidRDefault="00803D13" w:rsidP="00803D13">
      <w:pPr>
        <w:pBdr>
          <w:top w:val="nil"/>
          <w:left w:val="nil"/>
          <w:bottom w:val="nil"/>
          <w:right w:val="nil"/>
          <w:between w:val="nil"/>
        </w:pBdr>
        <w:spacing w:before="120" w:after="120"/>
        <w:ind w:left="851" w:right="902"/>
        <w:jc w:val="both"/>
        <w:rPr>
          <w:rFonts w:ascii="Palatino Linotype" w:eastAsia="Palatino Linotype" w:hAnsi="Palatino Linotype" w:cs="Palatino Linotype"/>
          <w:i/>
        </w:rPr>
      </w:pPr>
      <w:r w:rsidRPr="00957170">
        <w:rPr>
          <w:rFonts w:ascii="Palatino Linotype" w:eastAsia="Palatino Linotype" w:hAnsi="Palatino Linotype" w:cs="Palatino Linotype"/>
          <w:b/>
          <w:i/>
        </w:rPr>
        <w:t>III.</w:t>
      </w:r>
      <w:r w:rsidRPr="00957170">
        <w:rPr>
          <w:rFonts w:ascii="Palatino Linotype" w:eastAsia="Palatino Linotype" w:hAnsi="Palatino Linotype" w:cs="Palatino Linotype"/>
          <w:i/>
        </w:rPr>
        <w:t xml:space="preserve"> El periodo por el que mantendrá su clasificación y fecha de expiración; y </w:t>
      </w:r>
    </w:p>
    <w:p w14:paraId="0C45555A" w14:textId="77777777" w:rsidR="00803D13" w:rsidRPr="00957170" w:rsidRDefault="00803D13" w:rsidP="00803D13">
      <w:pPr>
        <w:pBdr>
          <w:top w:val="nil"/>
          <w:left w:val="nil"/>
          <w:bottom w:val="nil"/>
          <w:right w:val="nil"/>
          <w:between w:val="nil"/>
        </w:pBdr>
        <w:spacing w:before="120" w:after="120"/>
        <w:ind w:left="851" w:right="902"/>
        <w:jc w:val="both"/>
        <w:rPr>
          <w:rFonts w:ascii="Palatino Linotype" w:eastAsia="Palatino Linotype" w:hAnsi="Palatino Linotype" w:cs="Palatino Linotype"/>
          <w:i/>
        </w:rPr>
      </w:pPr>
      <w:r w:rsidRPr="00957170">
        <w:rPr>
          <w:rFonts w:ascii="Palatino Linotype" w:eastAsia="Palatino Linotype" w:hAnsi="Palatino Linotype" w:cs="Palatino Linotype"/>
          <w:b/>
          <w:i/>
        </w:rPr>
        <w:t>IV.</w:t>
      </w:r>
      <w:r w:rsidRPr="00957170">
        <w:rPr>
          <w:rFonts w:ascii="Palatino Linotype" w:eastAsia="Palatino Linotype" w:hAnsi="Palatino Linotype" w:cs="Palatino Linotype"/>
          <w:i/>
        </w:rPr>
        <w:t xml:space="preserve"> El nombre del titular y área encargada de realizar la versión pública del documento, en su caso. </w:t>
      </w:r>
    </w:p>
    <w:p w14:paraId="5AE803C2" w14:textId="77777777" w:rsidR="00803D13" w:rsidRPr="00957170" w:rsidRDefault="00803D13" w:rsidP="00803D13">
      <w:pPr>
        <w:pBdr>
          <w:top w:val="nil"/>
          <w:left w:val="nil"/>
          <w:bottom w:val="nil"/>
          <w:right w:val="nil"/>
          <w:between w:val="nil"/>
        </w:pBdr>
        <w:spacing w:before="120" w:after="120"/>
        <w:ind w:left="851" w:right="902"/>
        <w:jc w:val="both"/>
        <w:rPr>
          <w:rFonts w:ascii="Palatino Linotype" w:eastAsia="Palatino Linotype" w:hAnsi="Palatino Linotype" w:cs="Palatino Linotype"/>
          <w:i/>
        </w:rPr>
      </w:pPr>
      <w:r w:rsidRPr="00957170">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11E50DCF" w14:textId="77777777" w:rsidR="00803D13" w:rsidRPr="00957170" w:rsidRDefault="00803D13" w:rsidP="00803D13">
      <w:pPr>
        <w:pBdr>
          <w:top w:val="nil"/>
          <w:left w:val="nil"/>
          <w:bottom w:val="nil"/>
          <w:right w:val="nil"/>
          <w:between w:val="nil"/>
        </w:pBdr>
        <w:spacing w:before="120" w:after="120"/>
        <w:ind w:left="851" w:right="902"/>
        <w:jc w:val="both"/>
        <w:rPr>
          <w:rFonts w:ascii="Palatino Linotype" w:eastAsia="Palatino Linotype" w:hAnsi="Palatino Linotype" w:cs="Palatino Linotype"/>
          <w:i/>
        </w:rPr>
      </w:pPr>
      <w:r w:rsidRPr="00957170">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1B4F79FF" w14:textId="77777777" w:rsidR="00803D13" w:rsidRPr="00957170" w:rsidRDefault="00803D13" w:rsidP="00803D13">
      <w:pPr>
        <w:spacing w:before="240" w:after="240" w:line="360" w:lineRule="auto"/>
        <w:jc w:val="both"/>
        <w:rPr>
          <w:rFonts w:ascii="Palatino Linotype" w:eastAsia="Palatino Linotype" w:hAnsi="Palatino Linotype" w:cs="Palatino Linotype"/>
        </w:rPr>
      </w:pPr>
      <w:r w:rsidRPr="00957170">
        <w:rPr>
          <w:rFonts w:ascii="Palatino Linotype" w:eastAsia="Palatino Linotype" w:hAnsi="Palatino Linotype" w:cs="Palatino Linotype"/>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5307DD2A" w14:textId="77777777" w:rsidR="00803D13" w:rsidRPr="00957170" w:rsidRDefault="00803D13" w:rsidP="00803D13">
      <w:pPr>
        <w:spacing w:before="120" w:after="120"/>
        <w:ind w:left="851" w:right="900"/>
        <w:jc w:val="both"/>
        <w:rPr>
          <w:rFonts w:ascii="Palatino Linotype" w:eastAsia="Palatino Linotype" w:hAnsi="Palatino Linotype" w:cs="Palatino Linotype"/>
          <w:i/>
        </w:rPr>
      </w:pPr>
      <w:r w:rsidRPr="00957170">
        <w:rPr>
          <w:rFonts w:ascii="Palatino Linotype" w:eastAsia="Palatino Linotype" w:hAnsi="Palatino Linotype" w:cs="Palatino Linotype"/>
          <w:i/>
        </w:rPr>
        <w:t>“</w:t>
      </w:r>
      <w:r w:rsidRPr="00957170">
        <w:rPr>
          <w:rFonts w:ascii="Palatino Linotype" w:eastAsia="Palatino Linotype" w:hAnsi="Palatino Linotype" w:cs="Palatino Linotype"/>
          <w:b/>
          <w:i/>
        </w:rPr>
        <w:t>Quincuagésimo segundo</w:t>
      </w:r>
      <w:r w:rsidRPr="00957170">
        <w:rPr>
          <w:rFonts w:ascii="Palatino Linotype" w:eastAsia="Palatino Linotype" w:hAnsi="Palatino Linotype" w:cs="Palatino Linotype"/>
          <w:i/>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6FBC7091" w14:textId="77777777" w:rsidR="00803D13" w:rsidRPr="00957170" w:rsidRDefault="00803D13" w:rsidP="00803D13">
      <w:pPr>
        <w:spacing w:before="120" w:after="120"/>
        <w:ind w:left="851" w:right="900"/>
        <w:jc w:val="both"/>
        <w:rPr>
          <w:rFonts w:ascii="Palatino Linotype" w:eastAsia="Palatino Linotype" w:hAnsi="Palatino Linotype" w:cs="Palatino Linotype"/>
          <w:i/>
        </w:rPr>
      </w:pPr>
      <w:r w:rsidRPr="00957170">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2B37627D" w14:textId="77777777" w:rsidR="00803D13" w:rsidRPr="00957170" w:rsidRDefault="00803D13" w:rsidP="00803D13">
      <w:pPr>
        <w:spacing w:before="120" w:after="120"/>
        <w:ind w:left="851" w:right="900"/>
        <w:jc w:val="both"/>
        <w:rPr>
          <w:rFonts w:ascii="Palatino Linotype" w:eastAsia="Palatino Linotype" w:hAnsi="Palatino Linotype" w:cs="Palatino Linotype"/>
          <w:i/>
        </w:rPr>
      </w:pPr>
      <w:r w:rsidRPr="00957170">
        <w:rPr>
          <w:rFonts w:ascii="Palatino Linotype" w:eastAsia="Palatino Linotype" w:hAnsi="Palatino Linotype" w:cs="Palatino Linotype"/>
          <w:b/>
          <w:i/>
        </w:rPr>
        <w:t>I.</w:t>
      </w:r>
      <w:r w:rsidRPr="00957170">
        <w:rPr>
          <w:rFonts w:ascii="Palatino Linotype" w:eastAsia="Palatino Linotype" w:hAnsi="Palatino Linotype" w:cs="Palatino Linotype"/>
          <w:i/>
        </w:rPr>
        <w:t xml:space="preserve"> Fijar la fecha en que se elaboró la versión pública y la fecha en la cual el Comité de Transparencia confirmó dicha versión;</w:t>
      </w:r>
    </w:p>
    <w:p w14:paraId="06CA19F9" w14:textId="77777777" w:rsidR="00803D13" w:rsidRPr="00957170" w:rsidRDefault="00803D13" w:rsidP="00803D13">
      <w:pPr>
        <w:spacing w:before="120" w:after="120"/>
        <w:ind w:left="851" w:right="900"/>
        <w:jc w:val="both"/>
        <w:rPr>
          <w:rFonts w:ascii="Palatino Linotype" w:eastAsia="Palatino Linotype" w:hAnsi="Palatino Linotype" w:cs="Palatino Linotype"/>
          <w:i/>
        </w:rPr>
      </w:pPr>
      <w:r w:rsidRPr="00957170">
        <w:rPr>
          <w:rFonts w:ascii="Palatino Linotype" w:eastAsia="Palatino Linotype" w:hAnsi="Palatino Linotype" w:cs="Palatino Linotype"/>
          <w:b/>
          <w:i/>
        </w:rPr>
        <w:t>II.</w:t>
      </w:r>
      <w:r w:rsidRPr="00957170">
        <w:rPr>
          <w:rFonts w:ascii="Palatino Linotype" w:eastAsia="Palatino Linotype" w:hAnsi="Palatino Linotype" w:cs="Palatino Linotype"/>
          <w:i/>
        </w:rPr>
        <w:t xml:space="preserve"> Señalar dentro del documento el tipo de información confidencial que fue testada en cada caso específico, de conformidad con el lineamiento trigésimo octavo; y</w:t>
      </w:r>
    </w:p>
    <w:p w14:paraId="125320A7" w14:textId="77777777" w:rsidR="00803D13" w:rsidRPr="00957170" w:rsidRDefault="00803D13" w:rsidP="00803D13">
      <w:pPr>
        <w:spacing w:before="120" w:after="120"/>
        <w:ind w:left="851" w:right="900"/>
        <w:jc w:val="both"/>
        <w:rPr>
          <w:rFonts w:ascii="Palatino Linotype" w:eastAsia="Palatino Linotype" w:hAnsi="Palatino Linotype" w:cs="Palatino Linotype"/>
          <w:i/>
        </w:rPr>
      </w:pPr>
      <w:r w:rsidRPr="00957170">
        <w:rPr>
          <w:rFonts w:ascii="Palatino Linotype" w:eastAsia="Palatino Linotype" w:hAnsi="Palatino Linotype" w:cs="Palatino Linotype"/>
          <w:b/>
          <w:i/>
        </w:rPr>
        <w:t>III.</w:t>
      </w:r>
      <w:r w:rsidRPr="00957170">
        <w:rPr>
          <w:rFonts w:ascii="Palatino Linotype" w:eastAsia="Palatino Linotype" w:hAnsi="Palatino Linotype" w:cs="Palatino Linotype"/>
          <w:i/>
        </w:rPr>
        <w:t xml:space="preserve"> Señalar las personas o instancias autorizadas a acceder a la información clasificada.</w:t>
      </w:r>
    </w:p>
    <w:p w14:paraId="1A186D2E" w14:textId="77777777" w:rsidR="00803D13" w:rsidRPr="00957170" w:rsidRDefault="00803D13" w:rsidP="00803D13">
      <w:pPr>
        <w:spacing w:before="120" w:after="120"/>
        <w:ind w:left="851" w:right="900"/>
        <w:jc w:val="both"/>
        <w:rPr>
          <w:rFonts w:ascii="Palatino Linotype" w:eastAsia="Palatino Linotype" w:hAnsi="Palatino Linotype" w:cs="Palatino Linotype"/>
          <w:i/>
        </w:rPr>
      </w:pPr>
      <w:r w:rsidRPr="00957170">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36212E44" w14:textId="77777777" w:rsidR="00803D13" w:rsidRPr="00957170" w:rsidRDefault="00803D13" w:rsidP="00803D13">
      <w:pPr>
        <w:pBdr>
          <w:top w:val="nil"/>
          <w:left w:val="nil"/>
          <w:bottom w:val="nil"/>
          <w:right w:val="nil"/>
          <w:between w:val="nil"/>
        </w:pBdr>
        <w:spacing w:before="120" w:after="120"/>
        <w:ind w:left="851" w:right="900"/>
        <w:jc w:val="both"/>
        <w:rPr>
          <w:rFonts w:ascii="Palatino Linotype" w:eastAsia="Palatino Linotype" w:hAnsi="Palatino Linotype" w:cs="Palatino Linotype"/>
          <w:i/>
        </w:rPr>
      </w:pPr>
      <w:r w:rsidRPr="00957170">
        <w:rPr>
          <w:rFonts w:ascii="Palatino Linotype" w:eastAsia="Palatino Linotype" w:hAnsi="Palatino Linotype" w:cs="Palatino Linotype"/>
          <w:i/>
        </w:rPr>
        <w:t>…</w:t>
      </w:r>
    </w:p>
    <w:p w14:paraId="31F8B527" w14:textId="77777777" w:rsidR="00803D13" w:rsidRPr="00957170" w:rsidRDefault="00803D13" w:rsidP="00803D13">
      <w:pPr>
        <w:pBdr>
          <w:top w:val="nil"/>
          <w:left w:val="nil"/>
          <w:bottom w:val="nil"/>
          <w:right w:val="nil"/>
          <w:between w:val="nil"/>
        </w:pBdr>
        <w:spacing w:before="120" w:after="120"/>
        <w:ind w:left="851" w:right="900"/>
        <w:jc w:val="both"/>
        <w:rPr>
          <w:rFonts w:ascii="Palatino Linotype" w:eastAsia="Palatino Linotype" w:hAnsi="Palatino Linotype" w:cs="Palatino Linotype"/>
          <w:b/>
          <w:i/>
        </w:rPr>
      </w:pPr>
      <w:r w:rsidRPr="00957170">
        <w:rPr>
          <w:rFonts w:ascii="Palatino Linotype" w:eastAsia="Palatino Linotype" w:hAnsi="Palatino Linotype" w:cs="Palatino Linotype"/>
          <w:b/>
          <w:i/>
        </w:rPr>
        <w:t xml:space="preserve">Quincuagésimo cuarto. </w:t>
      </w:r>
      <w:r w:rsidRPr="00957170">
        <w:rPr>
          <w:rFonts w:ascii="Palatino Linotype" w:eastAsia="Palatino Linotype" w:hAnsi="Palatino Linotype" w:cs="Palatino Linotype"/>
          <w:i/>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957170">
        <w:rPr>
          <w:rFonts w:ascii="Palatino Linotype" w:eastAsia="Palatino Linotype" w:hAnsi="Palatino Linotype" w:cs="Palatino Linotype"/>
          <w:b/>
          <w:i/>
        </w:rPr>
        <w:t xml:space="preserve"> </w:t>
      </w:r>
    </w:p>
    <w:p w14:paraId="2D4A79D4" w14:textId="77777777" w:rsidR="00803D13" w:rsidRPr="00957170" w:rsidRDefault="00803D13" w:rsidP="00803D13">
      <w:pPr>
        <w:spacing w:before="120" w:after="120"/>
        <w:ind w:left="851" w:right="902"/>
        <w:jc w:val="both"/>
        <w:rPr>
          <w:rFonts w:ascii="Palatino Linotype" w:eastAsia="Palatino Linotype" w:hAnsi="Palatino Linotype" w:cs="Palatino Linotype"/>
          <w:i/>
        </w:rPr>
      </w:pPr>
      <w:r w:rsidRPr="00957170">
        <w:rPr>
          <w:rFonts w:ascii="Palatino Linotype" w:eastAsia="Palatino Linotype" w:hAnsi="Palatino Linotype" w:cs="Palatino Linotype"/>
          <w:b/>
          <w:i/>
        </w:rPr>
        <w:t xml:space="preserve">Quincuagésimo quinto. </w:t>
      </w:r>
      <w:r w:rsidRPr="00957170">
        <w:rPr>
          <w:rFonts w:ascii="Palatino Linotype" w:eastAsia="Palatino Linotype" w:hAnsi="Palatino Linotype" w:cs="Palatino Linotype"/>
          <w:i/>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1D3079A2" w14:textId="77777777" w:rsidR="00803D13" w:rsidRPr="00957170" w:rsidRDefault="00803D13" w:rsidP="00803D13">
      <w:pPr>
        <w:spacing w:before="120" w:after="120"/>
        <w:ind w:left="851" w:right="902"/>
        <w:jc w:val="both"/>
        <w:rPr>
          <w:rFonts w:ascii="Palatino Linotype" w:eastAsia="Palatino Linotype" w:hAnsi="Palatino Linotype" w:cs="Palatino Linotype"/>
          <w:b/>
          <w:i/>
        </w:rPr>
      </w:pPr>
      <w:r w:rsidRPr="00957170">
        <w:rPr>
          <w:rFonts w:ascii="Palatino Linotype" w:eastAsia="Palatino Linotype" w:hAnsi="Palatino Linotype" w:cs="Palatino Linotype"/>
          <w:b/>
          <w:i/>
        </w:rPr>
        <w:t>...</w:t>
      </w:r>
    </w:p>
    <w:p w14:paraId="67B6F77E" w14:textId="77777777" w:rsidR="00803D13" w:rsidRPr="00957170" w:rsidRDefault="00803D13" w:rsidP="00803D13">
      <w:pPr>
        <w:spacing w:before="120" w:after="120"/>
        <w:ind w:left="851" w:right="902"/>
        <w:jc w:val="both"/>
        <w:rPr>
          <w:rFonts w:ascii="Palatino Linotype" w:eastAsia="Palatino Linotype" w:hAnsi="Palatino Linotype" w:cs="Palatino Linotype"/>
          <w:i/>
        </w:rPr>
      </w:pPr>
      <w:r w:rsidRPr="00957170">
        <w:rPr>
          <w:rFonts w:ascii="Palatino Linotype" w:eastAsia="Palatino Linotype" w:hAnsi="Palatino Linotype" w:cs="Palatino Linotype"/>
          <w:b/>
          <w:i/>
        </w:rPr>
        <w:t>Quincuagésimo séptimo</w:t>
      </w:r>
      <w:r w:rsidRPr="00957170">
        <w:rPr>
          <w:rFonts w:ascii="Palatino Linotype" w:eastAsia="Palatino Linotype" w:hAnsi="Palatino Linotype" w:cs="Palatino Linotype"/>
          <w:i/>
        </w:rPr>
        <w:t xml:space="preserve">. Se considera, en principio, como información pública y no podrá omitirse de las versiones públicas la siguiente: </w:t>
      </w:r>
    </w:p>
    <w:p w14:paraId="71418D17" w14:textId="77777777" w:rsidR="00803D13" w:rsidRPr="00957170" w:rsidRDefault="00803D13" w:rsidP="00803D13">
      <w:pPr>
        <w:spacing w:before="120" w:after="120"/>
        <w:ind w:left="851" w:right="902"/>
        <w:jc w:val="both"/>
        <w:rPr>
          <w:rFonts w:ascii="Palatino Linotype" w:eastAsia="Palatino Linotype" w:hAnsi="Palatino Linotype" w:cs="Palatino Linotype"/>
          <w:i/>
        </w:rPr>
      </w:pPr>
      <w:r w:rsidRPr="00957170">
        <w:rPr>
          <w:rFonts w:ascii="Palatino Linotype" w:eastAsia="Palatino Linotype" w:hAnsi="Palatino Linotype" w:cs="Palatino Linotype"/>
          <w:b/>
          <w:i/>
        </w:rPr>
        <w:t>I</w:t>
      </w:r>
      <w:r w:rsidRPr="00957170">
        <w:rPr>
          <w:rFonts w:ascii="Palatino Linotype" w:eastAsia="Palatino Linotype" w:hAnsi="Palatino Linotype" w:cs="Palatino Linotype"/>
          <w:i/>
        </w:rPr>
        <w:t xml:space="preserve">. La relativa a las Obligaciones de Transparencia que contempla el Título V de la Ley General y las demás disposiciones legales aplicables; </w:t>
      </w:r>
    </w:p>
    <w:p w14:paraId="7ACE8FE8" w14:textId="77777777" w:rsidR="00803D13" w:rsidRPr="00957170" w:rsidRDefault="00803D13" w:rsidP="00803D13">
      <w:pPr>
        <w:spacing w:before="120" w:after="120"/>
        <w:ind w:left="851" w:right="902"/>
        <w:jc w:val="both"/>
        <w:rPr>
          <w:rFonts w:ascii="Palatino Linotype" w:eastAsia="Palatino Linotype" w:hAnsi="Palatino Linotype" w:cs="Palatino Linotype"/>
          <w:i/>
        </w:rPr>
      </w:pPr>
      <w:r w:rsidRPr="00957170">
        <w:rPr>
          <w:rFonts w:ascii="Palatino Linotype" w:eastAsia="Palatino Linotype" w:hAnsi="Palatino Linotype" w:cs="Palatino Linotype"/>
          <w:b/>
          <w:i/>
        </w:rPr>
        <w:t>II.</w:t>
      </w:r>
      <w:r w:rsidRPr="00957170">
        <w:rPr>
          <w:rFonts w:ascii="Palatino Linotype" w:eastAsia="Palatino Linotype" w:hAnsi="Palatino Linotype" w:cs="Palatino Linotype"/>
          <w:i/>
        </w:rPr>
        <w:t xml:space="preserve"> El nombre de los integrantes de los sujetos obligados en los documentos, y sus firmas autógrafas o digitales, cuando sean utilizados en el ejercicio de las facultades conferidas para el desempeño del servicio público, y</w:t>
      </w:r>
    </w:p>
    <w:p w14:paraId="6173AE7E" w14:textId="77777777" w:rsidR="00803D13" w:rsidRPr="00957170" w:rsidRDefault="00803D13" w:rsidP="00803D13">
      <w:pPr>
        <w:spacing w:before="120" w:after="120"/>
        <w:ind w:left="851" w:right="902"/>
        <w:jc w:val="both"/>
        <w:rPr>
          <w:rFonts w:ascii="Palatino Linotype" w:eastAsia="Palatino Linotype" w:hAnsi="Palatino Linotype" w:cs="Palatino Linotype"/>
          <w:i/>
        </w:rPr>
      </w:pPr>
      <w:r w:rsidRPr="00957170">
        <w:rPr>
          <w:rFonts w:ascii="Palatino Linotype" w:eastAsia="Palatino Linotype" w:hAnsi="Palatino Linotype" w:cs="Palatino Linotype"/>
          <w:b/>
          <w:i/>
        </w:rPr>
        <w:t>III</w:t>
      </w:r>
      <w:r w:rsidRPr="00957170">
        <w:rPr>
          <w:rFonts w:ascii="Palatino Linotype" w:eastAsia="Palatino Linotype" w:hAnsi="Palatino Linotype" w:cs="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2DF9F150" w14:textId="77777777" w:rsidR="00803D13" w:rsidRPr="00957170" w:rsidRDefault="00803D13" w:rsidP="00803D13">
      <w:pPr>
        <w:spacing w:before="120" w:after="120"/>
        <w:ind w:left="851" w:right="902"/>
        <w:jc w:val="both"/>
        <w:rPr>
          <w:rFonts w:ascii="Palatino Linotype" w:eastAsia="Palatino Linotype" w:hAnsi="Palatino Linotype" w:cs="Palatino Linotype"/>
          <w:i/>
        </w:rPr>
      </w:pPr>
      <w:r w:rsidRPr="00957170">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68AB6639" w14:textId="77777777" w:rsidR="00803D13" w:rsidRPr="00957170" w:rsidRDefault="00803D13" w:rsidP="00803D13">
      <w:pPr>
        <w:spacing w:before="120" w:after="120"/>
        <w:ind w:left="851" w:right="902"/>
        <w:jc w:val="both"/>
        <w:rPr>
          <w:rFonts w:ascii="Palatino Linotype" w:eastAsia="Palatino Linotype" w:hAnsi="Palatino Linotype" w:cs="Palatino Linotype"/>
          <w:i/>
        </w:rPr>
      </w:pPr>
      <w:r w:rsidRPr="00957170">
        <w:rPr>
          <w:rFonts w:ascii="Palatino Linotype" w:eastAsia="Palatino Linotype" w:hAnsi="Palatino Linotype" w:cs="Palatino Linotype"/>
          <w:b/>
          <w:i/>
        </w:rPr>
        <w:t>Quincuagésimo octavo</w:t>
      </w:r>
      <w:r w:rsidRPr="00957170">
        <w:rPr>
          <w:rFonts w:ascii="Palatino Linotype" w:eastAsia="Palatino Linotype" w:hAnsi="Palatino Linotype" w:cs="Palatino Linotype"/>
          <w:i/>
        </w:rPr>
        <w:t>. Los sujetos obligados garantizarán que los sistemas o medios empleados para eliminar la información en las versiones públicas sean irreversibles, de tal forma que no permitan su recuperación o la visualización de la misma.”</w:t>
      </w:r>
    </w:p>
    <w:p w14:paraId="4AEBE583" w14:textId="47B26ED7" w:rsidR="0014004C" w:rsidRPr="00957170" w:rsidRDefault="0014004C" w:rsidP="0014004C">
      <w:pPr>
        <w:spacing w:before="240" w:after="240" w:line="360" w:lineRule="auto"/>
        <w:jc w:val="both"/>
        <w:rPr>
          <w:rFonts w:ascii="Palatino Linotype" w:eastAsia="Palatino Linotype" w:hAnsi="Palatino Linotype" w:cs="Palatino Linotype"/>
        </w:rPr>
      </w:pPr>
      <w:r w:rsidRPr="00957170">
        <w:rPr>
          <w:rFonts w:ascii="Palatino Linotype" w:eastAsia="Palatino Linotype" w:hAnsi="Palatino Linotype" w:cs="Palatino Linotype"/>
        </w:rPr>
        <w:t xml:space="preserve">Así, con fundamento en lo prescrito en los artículos </w:t>
      </w:r>
      <w:r w:rsidR="003D4F8A" w:rsidRPr="00957170">
        <w:rPr>
          <w:rFonts w:ascii="Palatino Linotype" w:eastAsia="Palatino Linotype" w:hAnsi="Palatino Linotype" w:cs="Palatino Linotype"/>
        </w:rPr>
        <w:t>5 párrafos cuadragésimo cuarto, cuadragésimo quinto y cuadragésimo sexto, fracciones IV y V de la Constitución Política del Estado Libre y Soberano de México; transitorio Cuarto del Decreto número 198 de la “LXII” Legislatura del Estado de México; y 185 de la Ley Transparencia y Acceso a la Información Pública del Estado de México y Municipios</w:t>
      </w:r>
      <w:r w:rsidRPr="00957170">
        <w:rPr>
          <w:rFonts w:ascii="Palatino Linotype" w:eastAsia="Palatino Linotype" w:hAnsi="Palatino Linotype" w:cs="Palatino Linotype"/>
        </w:rPr>
        <w:t>; 2, fracción II; 29, 36 fracciones I y II; 176, 178, 181, 185 y 186 fracción II de la Ley de Transparencia y Acceso a la Información Pública del Estado de México y Municipios, este Pleno:</w:t>
      </w:r>
    </w:p>
    <w:p w14:paraId="7FF87FE6" w14:textId="77777777" w:rsidR="00C236B9" w:rsidRPr="00957170" w:rsidRDefault="00C236B9" w:rsidP="00C236B9">
      <w:pPr>
        <w:spacing w:after="0" w:line="360" w:lineRule="auto"/>
        <w:ind w:right="49"/>
        <w:jc w:val="center"/>
        <w:rPr>
          <w:rFonts w:ascii="Palatino Linotype" w:eastAsia="Palatino Linotype" w:hAnsi="Palatino Linotype" w:cs="Palatino Linotype"/>
          <w:b/>
        </w:rPr>
      </w:pPr>
      <w:r w:rsidRPr="00957170">
        <w:rPr>
          <w:rFonts w:ascii="Palatino Linotype" w:eastAsia="Palatino Linotype" w:hAnsi="Palatino Linotype" w:cs="Palatino Linotype"/>
          <w:b/>
        </w:rPr>
        <w:t>III.</w:t>
      </w:r>
      <w:r w:rsidRPr="00957170">
        <w:rPr>
          <w:rFonts w:ascii="Palatino Linotype" w:eastAsia="Palatino Linotype" w:hAnsi="Palatino Linotype" w:cs="Palatino Linotype"/>
          <w:b/>
        </w:rPr>
        <w:tab/>
        <w:t>R E S U E L V E:</w:t>
      </w:r>
    </w:p>
    <w:p w14:paraId="7B4F8F97" w14:textId="77777777" w:rsidR="00C236B9" w:rsidRPr="00957170" w:rsidRDefault="00C236B9" w:rsidP="00C236B9">
      <w:pPr>
        <w:spacing w:after="0" w:line="360" w:lineRule="auto"/>
        <w:ind w:right="49"/>
        <w:jc w:val="both"/>
        <w:rPr>
          <w:rFonts w:ascii="Palatino Linotype" w:eastAsia="Palatino Linotype" w:hAnsi="Palatino Linotype" w:cs="Palatino Linotype"/>
        </w:rPr>
      </w:pPr>
    </w:p>
    <w:p w14:paraId="306CB412" w14:textId="273DD85F" w:rsidR="0014004C" w:rsidRPr="00957170" w:rsidRDefault="0014004C" w:rsidP="0014004C">
      <w:pPr>
        <w:spacing w:before="240" w:after="240" w:line="360" w:lineRule="auto"/>
        <w:jc w:val="both"/>
        <w:rPr>
          <w:rFonts w:ascii="Palatino Linotype" w:eastAsia="Palatino Linotype" w:hAnsi="Palatino Linotype" w:cs="Palatino Linotype"/>
        </w:rPr>
      </w:pPr>
      <w:r w:rsidRPr="00957170">
        <w:rPr>
          <w:rFonts w:ascii="Palatino Linotype" w:eastAsia="Palatino Linotype" w:hAnsi="Palatino Linotype" w:cs="Palatino Linotype"/>
          <w:b/>
        </w:rPr>
        <w:t xml:space="preserve">Primero. </w:t>
      </w:r>
      <w:r w:rsidRPr="00957170">
        <w:rPr>
          <w:rFonts w:ascii="Palatino Linotype" w:eastAsia="Palatino Linotype" w:hAnsi="Palatino Linotype" w:cs="Palatino Linotype"/>
        </w:rPr>
        <w:t>Resultan</w:t>
      </w:r>
      <w:r w:rsidRPr="00957170">
        <w:rPr>
          <w:rFonts w:ascii="Palatino Linotype" w:eastAsia="Palatino Linotype" w:hAnsi="Palatino Linotype" w:cs="Palatino Linotype"/>
          <w:b/>
        </w:rPr>
        <w:t xml:space="preserve"> fundadas</w:t>
      </w:r>
      <w:r w:rsidRPr="00957170">
        <w:rPr>
          <w:rFonts w:ascii="Palatino Linotype" w:eastAsia="Palatino Linotype" w:hAnsi="Palatino Linotype" w:cs="Palatino Linotype"/>
        </w:rPr>
        <w:t xml:space="preserve"> las razones o motivos de inconformidad hechos valer por la parte</w:t>
      </w:r>
      <w:r w:rsidRPr="00957170">
        <w:rPr>
          <w:rFonts w:ascii="Palatino Linotype" w:eastAsia="Palatino Linotype" w:hAnsi="Palatino Linotype" w:cs="Palatino Linotype"/>
          <w:b/>
        </w:rPr>
        <w:t xml:space="preserve"> Recurrente</w:t>
      </w:r>
      <w:r w:rsidR="004B008A" w:rsidRPr="00957170">
        <w:rPr>
          <w:rFonts w:ascii="Palatino Linotype" w:eastAsia="Palatino Linotype" w:hAnsi="Palatino Linotype" w:cs="Palatino Linotype"/>
        </w:rPr>
        <w:t xml:space="preserve"> en </w:t>
      </w:r>
      <w:r w:rsidR="00DF1AE1" w:rsidRPr="00957170">
        <w:rPr>
          <w:rFonts w:ascii="Palatino Linotype" w:eastAsia="Palatino Linotype" w:hAnsi="Palatino Linotype" w:cs="Palatino Linotype"/>
        </w:rPr>
        <w:t>el recurso</w:t>
      </w:r>
      <w:r w:rsidRPr="00957170">
        <w:rPr>
          <w:rFonts w:ascii="Palatino Linotype" w:eastAsia="Palatino Linotype" w:hAnsi="Palatino Linotype" w:cs="Palatino Linotype"/>
        </w:rPr>
        <w:t xml:space="preserve"> de revisión </w:t>
      </w:r>
      <w:r w:rsidR="00803D13" w:rsidRPr="00957170">
        <w:rPr>
          <w:rFonts w:ascii="Palatino Linotype" w:eastAsia="Palatino Linotype" w:hAnsi="Palatino Linotype" w:cs="Palatino Linotype"/>
          <w:b/>
        </w:rPr>
        <w:t>13</w:t>
      </w:r>
      <w:r w:rsidR="00DF1AE1" w:rsidRPr="00957170">
        <w:rPr>
          <w:rFonts w:ascii="Palatino Linotype" w:eastAsia="Palatino Linotype" w:hAnsi="Palatino Linotype" w:cs="Palatino Linotype"/>
          <w:b/>
        </w:rPr>
        <w:t>149</w:t>
      </w:r>
      <w:r w:rsidR="00803D13" w:rsidRPr="00957170">
        <w:rPr>
          <w:rFonts w:ascii="Palatino Linotype" w:eastAsia="Palatino Linotype" w:hAnsi="Palatino Linotype" w:cs="Palatino Linotype"/>
          <w:b/>
        </w:rPr>
        <w:t>/INFOEM/IP/RR/2025</w:t>
      </w:r>
      <w:r w:rsidRPr="00957170">
        <w:rPr>
          <w:rFonts w:ascii="Palatino Linotype" w:eastAsia="Palatino Linotype" w:hAnsi="Palatino Linotype" w:cs="Palatino Linotype"/>
        </w:rPr>
        <w:t xml:space="preserve">; por lo que, en términos del </w:t>
      </w:r>
      <w:r w:rsidRPr="00957170">
        <w:rPr>
          <w:rFonts w:ascii="Palatino Linotype" w:eastAsia="Palatino Linotype" w:hAnsi="Palatino Linotype" w:cs="Palatino Linotype"/>
          <w:b/>
        </w:rPr>
        <w:t>Considerando</w:t>
      </w:r>
      <w:r w:rsidRPr="00957170">
        <w:rPr>
          <w:rFonts w:ascii="Palatino Linotype" w:eastAsia="Palatino Linotype" w:hAnsi="Palatino Linotype" w:cs="Palatino Linotype"/>
        </w:rPr>
        <w:t xml:space="preserve"> </w:t>
      </w:r>
      <w:r w:rsidRPr="00957170">
        <w:rPr>
          <w:rFonts w:ascii="Palatino Linotype" w:eastAsia="Palatino Linotype" w:hAnsi="Palatino Linotype" w:cs="Palatino Linotype"/>
          <w:b/>
        </w:rPr>
        <w:t xml:space="preserve">Cuarto </w:t>
      </w:r>
      <w:r w:rsidRPr="00957170">
        <w:rPr>
          <w:rFonts w:ascii="Palatino Linotype" w:eastAsia="Palatino Linotype" w:hAnsi="Palatino Linotype" w:cs="Palatino Linotype"/>
        </w:rPr>
        <w:t xml:space="preserve">de esta resolución, se </w:t>
      </w:r>
      <w:r w:rsidR="00803D13" w:rsidRPr="00957170">
        <w:rPr>
          <w:rFonts w:ascii="Palatino Linotype" w:eastAsia="Palatino Linotype" w:hAnsi="Palatino Linotype" w:cs="Palatino Linotype"/>
          <w:b/>
        </w:rPr>
        <w:t>Revoca</w:t>
      </w:r>
      <w:r w:rsidRPr="00957170">
        <w:rPr>
          <w:rFonts w:ascii="Palatino Linotype" w:eastAsia="Palatino Linotype" w:hAnsi="Palatino Linotype" w:cs="Palatino Linotype"/>
        </w:rPr>
        <w:t xml:space="preserve"> la respuesta emitida por el </w:t>
      </w:r>
      <w:r w:rsidRPr="00957170">
        <w:rPr>
          <w:rFonts w:ascii="Palatino Linotype" w:eastAsia="Palatino Linotype" w:hAnsi="Palatino Linotype" w:cs="Palatino Linotype"/>
          <w:b/>
        </w:rPr>
        <w:t xml:space="preserve">Sujeto Obligado. </w:t>
      </w:r>
    </w:p>
    <w:p w14:paraId="57AEFDEE" w14:textId="107A7A6B" w:rsidR="00DF1AE1" w:rsidRPr="00957170" w:rsidRDefault="0014004C" w:rsidP="00DF1AE1">
      <w:pPr>
        <w:spacing w:before="240" w:after="240" w:line="360" w:lineRule="auto"/>
        <w:ind w:right="49"/>
        <w:jc w:val="both"/>
        <w:rPr>
          <w:rFonts w:ascii="Palatino Linotype" w:eastAsia="Palatino Linotype" w:hAnsi="Palatino Linotype" w:cs="Palatino Linotype"/>
        </w:rPr>
      </w:pPr>
      <w:r w:rsidRPr="00957170">
        <w:rPr>
          <w:rFonts w:ascii="Palatino Linotype" w:eastAsia="Palatino Linotype" w:hAnsi="Palatino Linotype" w:cs="Palatino Linotype"/>
          <w:b/>
        </w:rPr>
        <w:t xml:space="preserve">Segundo. </w:t>
      </w:r>
      <w:r w:rsidRPr="00957170">
        <w:rPr>
          <w:rFonts w:ascii="Palatino Linotype" w:eastAsia="Palatino Linotype" w:hAnsi="Palatino Linotype" w:cs="Palatino Linotype"/>
        </w:rPr>
        <w:t xml:space="preserve">Se </w:t>
      </w:r>
      <w:r w:rsidRPr="00957170">
        <w:rPr>
          <w:rFonts w:ascii="Palatino Linotype" w:eastAsia="Palatino Linotype" w:hAnsi="Palatino Linotype" w:cs="Palatino Linotype"/>
          <w:b/>
        </w:rPr>
        <w:t xml:space="preserve">Ordena </w:t>
      </w:r>
      <w:r w:rsidRPr="00957170">
        <w:rPr>
          <w:rFonts w:ascii="Palatino Linotype" w:eastAsia="Palatino Linotype" w:hAnsi="Palatino Linotype" w:cs="Palatino Linotype"/>
        </w:rPr>
        <w:t xml:space="preserve">al </w:t>
      </w:r>
      <w:r w:rsidRPr="00957170">
        <w:rPr>
          <w:rFonts w:ascii="Palatino Linotype" w:eastAsia="Palatino Linotype" w:hAnsi="Palatino Linotype" w:cs="Palatino Linotype"/>
          <w:b/>
        </w:rPr>
        <w:t xml:space="preserve">Sujeto Obligado, </w:t>
      </w:r>
      <w:r w:rsidRPr="00957170">
        <w:rPr>
          <w:rFonts w:ascii="Palatino Linotype" w:eastAsia="Palatino Linotype" w:hAnsi="Palatino Linotype" w:cs="Palatino Linotype"/>
        </w:rPr>
        <w:t xml:space="preserve">en términos de los </w:t>
      </w:r>
      <w:r w:rsidRPr="00957170">
        <w:rPr>
          <w:rFonts w:ascii="Palatino Linotype" w:eastAsia="Palatino Linotype" w:hAnsi="Palatino Linotype" w:cs="Palatino Linotype"/>
          <w:b/>
        </w:rPr>
        <w:t>Considerandos</w:t>
      </w:r>
      <w:r w:rsidRPr="00957170">
        <w:rPr>
          <w:rFonts w:ascii="Palatino Linotype" w:eastAsia="Palatino Linotype" w:hAnsi="Palatino Linotype" w:cs="Palatino Linotype"/>
        </w:rPr>
        <w:t xml:space="preserve"> </w:t>
      </w:r>
      <w:r w:rsidRPr="00957170">
        <w:rPr>
          <w:rFonts w:ascii="Palatino Linotype" w:eastAsia="Palatino Linotype" w:hAnsi="Palatino Linotype" w:cs="Palatino Linotype"/>
          <w:b/>
        </w:rPr>
        <w:t xml:space="preserve">Cuarto </w:t>
      </w:r>
      <w:r w:rsidRPr="00957170">
        <w:rPr>
          <w:rFonts w:ascii="Palatino Linotype" w:eastAsia="Palatino Linotype" w:hAnsi="Palatino Linotype" w:cs="Palatino Linotype"/>
        </w:rPr>
        <w:t xml:space="preserve">y </w:t>
      </w:r>
      <w:r w:rsidRPr="00957170">
        <w:rPr>
          <w:rFonts w:ascii="Palatino Linotype" w:eastAsia="Palatino Linotype" w:hAnsi="Palatino Linotype" w:cs="Palatino Linotype"/>
          <w:b/>
        </w:rPr>
        <w:t xml:space="preserve">Quinto </w:t>
      </w:r>
      <w:r w:rsidRPr="00957170">
        <w:rPr>
          <w:rFonts w:ascii="Palatino Linotype" w:eastAsia="Palatino Linotype" w:hAnsi="Palatino Linotype" w:cs="Palatino Linotype"/>
        </w:rPr>
        <w:t xml:space="preserve">de esta resolución, haga entrega, vía </w:t>
      </w:r>
      <w:r w:rsidR="003D4F8A" w:rsidRPr="00957170">
        <w:rPr>
          <w:rFonts w:ascii="Palatino Linotype" w:eastAsia="Palatino Linotype" w:hAnsi="Palatino Linotype" w:cs="Palatino Linotype"/>
          <w:b/>
        </w:rPr>
        <w:t>SAIMEX</w:t>
      </w:r>
      <w:r w:rsidR="003D4F8A" w:rsidRPr="00957170">
        <w:rPr>
          <w:rFonts w:ascii="Palatino Linotype" w:eastAsia="Palatino Linotype" w:hAnsi="Palatino Linotype" w:cs="Palatino Linotype"/>
        </w:rPr>
        <w:t xml:space="preserve">, de ser procedente </w:t>
      </w:r>
      <w:r w:rsidR="004B008A" w:rsidRPr="00957170">
        <w:rPr>
          <w:rFonts w:ascii="Palatino Linotype" w:eastAsia="Palatino Linotype" w:hAnsi="Palatino Linotype" w:cs="Palatino Linotype"/>
        </w:rPr>
        <w:t>en versión pública</w:t>
      </w:r>
      <w:r w:rsidR="003D4F8A" w:rsidRPr="00957170">
        <w:rPr>
          <w:rFonts w:ascii="Palatino Linotype" w:eastAsia="Palatino Linotype" w:hAnsi="Palatino Linotype" w:cs="Palatino Linotype"/>
        </w:rPr>
        <w:t>,</w:t>
      </w:r>
      <w:r w:rsidR="00803D13" w:rsidRPr="00957170">
        <w:rPr>
          <w:rFonts w:ascii="Palatino Linotype" w:eastAsia="Palatino Linotype" w:hAnsi="Palatino Linotype" w:cs="Palatino Linotype"/>
        </w:rPr>
        <w:t xml:space="preserve"> </w:t>
      </w:r>
      <w:r w:rsidR="00DF1AE1" w:rsidRPr="00957170">
        <w:rPr>
          <w:rFonts w:ascii="Palatino Linotype" w:eastAsia="Palatino Linotype" w:hAnsi="Palatino Linotype" w:cs="Palatino Linotype"/>
          <w:b/>
          <w:bCs/>
          <w:u w:val="single"/>
        </w:rPr>
        <w:t>de la Feria y Festival del Alfeñique 2025</w:t>
      </w:r>
      <w:r w:rsidR="00DF1AE1" w:rsidRPr="00957170">
        <w:rPr>
          <w:rFonts w:ascii="Palatino Linotype" w:eastAsia="Palatino Linotype" w:hAnsi="Palatino Linotype" w:cs="Palatino Linotype"/>
        </w:rPr>
        <w:t xml:space="preserve">, las facturas y contratos con los que cuente al veintiséis de octubre de dos mil veinticinco, donde de advierta, al mayor grado de desagregación, el monto </w:t>
      </w:r>
      <w:r w:rsidR="00B524ED" w:rsidRPr="00957170">
        <w:rPr>
          <w:rFonts w:ascii="Palatino Linotype" w:eastAsia="Palatino Linotype" w:hAnsi="Palatino Linotype" w:cs="Palatino Linotype"/>
        </w:rPr>
        <w:t xml:space="preserve">erogado </w:t>
      </w:r>
      <w:r w:rsidR="00DF1AE1" w:rsidRPr="00957170">
        <w:rPr>
          <w:rFonts w:ascii="Palatino Linotype" w:eastAsia="Palatino Linotype" w:hAnsi="Palatino Linotype" w:cs="Palatino Linotype"/>
        </w:rPr>
        <w:t xml:space="preserve">por los siguientes conceptos: </w:t>
      </w:r>
    </w:p>
    <w:p w14:paraId="7BFF4ED2" w14:textId="77777777" w:rsidR="00DF1AE1" w:rsidRPr="00957170" w:rsidRDefault="00DF1AE1" w:rsidP="002D2AC2">
      <w:pPr>
        <w:spacing w:before="240" w:after="240" w:line="360" w:lineRule="auto"/>
        <w:ind w:left="851" w:right="843"/>
        <w:jc w:val="both"/>
        <w:rPr>
          <w:rFonts w:ascii="Palatino Linotype" w:eastAsia="Palatino Linotype" w:hAnsi="Palatino Linotype" w:cs="Palatino Linotype"/>
          <w:b/>
        </w:rPr>
      </w:pPr>
      <w:r w:rsidRPr="00957170">
        <w:rPr>
          <w:rFonts w:ascii="Palatino Linotype" w:eastAsia="Palatino Linotype" w:hAnsi="Palatino Linotype" w:cs="Palatino Linotype"/>
          <w:b/>
        </w:rPr>
        <w:t xml:space="preserve"> a) Difusión y publicidad (medios, redes, impresos). </w:t>
      </w:r>
    </w:p>
    <w:p w14:paraId="0C7FD47D" w14:textId="77777777" w:rsidR="00DF1AE1" w:rsidRPr="00957170" w:rsidRDefault="00DF1AE1" w:rsidP="002D2AC2">
      <w:pPr>
        <w:spacing w:before="240" w:after="240" w:line="360" w:lineRule="auto"/>
        <w:ind w:left="851" w:right="843"/>
        <w:jc w:val="both"/>
        <w:rPr>
          <w:rFonts w:ascii="Palatino Linotype" w:eastAsia="Palatino Linotype" w:hAnsi="Palatino Linotype" w:cs="Palatino Linotype"/>
          <w:b/>
        </w:rPr>
      </w:pPr>
      <w:r w:rsidRPr="00957170">
        <w:rPr>
          <w:rFonts w:ascii="Palatino Linotype" w:eastAsia="Palatino Linotype" w:hAnsi="Palatino Linotype" w:cs="Palatino Linotype"/>
          <w:b/>
        </w:rPr>
        <w:t xml:space="preserve">b) Contratación de artistas, grupos culturales y servicios artísticos. </w:t>
      </w:r>
    </w:p>
    <w:p w14:paraId="1F077F2D" w14:textId="77777777" w:rsidR="00DF1AE1" w:rsidRPr="00957170" w:rsidRDefault="00DF1AE1" w:rsidP="002D2AC2">
      <w:pPr>
        <w:spacing w:before="240" w:after="240" w:line="360" w:lineRule="auto"/>
        <w:ind w:left="851" w:right="843"/>
        <w:jc w:val="both"/>
        <w:rPr>
          <w:rFonts w:ascii="Palatino Linotype" w:eastAsia="Palatino Linotype" w:hAnsi="Palatino Linotype" w:cs="Palatino Linotype"/>
          <w:b/>
        </w:rPr>
      </w:pPr>
      <w:r w:rsidRPr="00957170">
        <w:rPr>
          <w:rFonts w:ascii="Palatino Linotype" w:eastAsia="Palatino Linotype" w:hAnsi="Palatino Linotype" w:cs="Palatino Linotype"/>
          <w:b/>
        </w:rPr>
        <w:t xml:space="preserve">c) Logística, montaje, seguridad, limpieza, escenarios, mobiliario y permisos. </w:t>
      </w:r>
    </w:p>
    <w:p w14:paraId="1E215300" w14:textId="7DA6AAEC" w:rsidR="00803D13" w:rsidRPr="00957170" w:rsidRDefault="00DF1AE1" w:rsidP="002D2AC2">
      <w:pPr>
        <w:spacing w:before="240" w:after="240" w:line="360" w:lineRule="auto"/>
        <w:ind w:left="851" w:right="843"/>
        <w:jc w:val="both"/>
        <w:rPr>
          <w:rFonts w:ascii="Palatino Linotype" w:eastAsia="Palatino Linotype" w:hAnsi="Palatino Linotype" w:cs="Palatino Linotype"/>
          <w:b/>
        </w:rPr>
      </w:pPr>
      <w:r w:rsidRPr="00957170">
        <w:rPr>
          <w:rFonts w:ascii="Palatino Linotype" w:eastAsia="Palatino Linotype" w:hAnsi="Palatino Linotype" w:cs="Palatino Linotype"/>
          <w:b/>
        </w:rPr>
        <w:t>d) Gastos administrativos o de representación vinculados al evento.</w:t>
      </w:r>
    </w:p>
    <w:p w14:paraId="0FF9C0E6" w14:textId="18B62B94" w:rsidR="0014004C" w:rsidRPr="00957170" w:rsidRDefault="00CA7080" w:rsidP="002D2AC2">
      <w:pPr>
        <w:spacing w:before="240" w:after="240" w:line="276" w:lineRule="auto"/>
        <w:ind w:left="851" w:right="843"/>
        <w:jc w:val="both"/>
        <w:rPr>
          <w:rFonts w:ascii="Palatino Linotype" w:eastAsia="Palatino Linotype" w:hAnsi="Palatino Linotype" w:cs="Palatino Linotype"/>
          <w:i/>
        </w:rPr>
      </w:pPr>
      <w:r w:rsidRPr="00957170">
        <w:rPr>
          <w:rFonts w:ascii="Palatino Linotype" w:eastAsia="Palatino Linotype" w:hAnsi="Palatino Linotype" w:cs="Palatino Linotype"/>
        </w:rPr>
        <w:t xml:space="preserve"> </w:t>
      </w:r>
      <w:r w:rsidR="0014004C" w:rsidRPr="00957170">
        <w:rPr>
          <w:rFonts w:ascii="Palatino Linotype" w:eastAsia="Palatino Linotype" w:hAnsi="Palatino Linotype" w:cs="Palatino Linotype"/>
          <w:i/>
        </w:rPr>
        <w:t>Para la entrega de información en versión pública, se deberá emitir el Acuerdo del Comité de Transparencia de acuerdo con la Ley de Transparencia y Acceso a la Información Pública del Estado de México y Municipios, en el que funde y motive las razones sobre los datos que se supriman, mismo que también hará de conocimiento del particular.</w:t>
      </w:r>
    </w:p>
    <w:p w14:paraId="688DF5B6" w14:textId="48C6CCAA" w:rsidR="00DF1AE1" w:rsidRPr="00957170" w:rsidRDefault="00DF1AE1" w:rsidP="002D2AC2">
      <w:pPr>
        <w:spacing w:before="240" w:after="0" w:line="276" w:lineRule="auto"/>
        <w:ind w:left="851" w:right="843"/>
        <w:jc w:val="both"/>
        <w:rPr>
          <w:rFonts w:ascii="Times New Roman" w:eastAsia="Times New Roman" w:hAnsi="Times New Roman" w:cs="Times New Roman"/>
        </w:rPr>
      </w:pPr>
      <w:r w:rsidRPr="00957170">
        <w:rPr>
          <w:rFonts w:ascii="Palatino Linotype" w:eastAsia="Times New Roman" w:hAnsi="Palatino Linotype" w:cs="Times New Roman"/>
          <w:i/>
          <w:iCs/>
        </w:rPr>
        <w:t xml:space="preserve">En el supuesto que no haya celebrado contratos o facturas </w:t>
      </w:r>
      <w:r w:rsidRPr="00957170">
        <w:rPr>
          <w:rFonts w:ascii="Palatino Linotype" w:eastAsia="Times New Roman" w:hAnsi="Palatino Linotype" w:cs="Times New Roman"/>
          <w:i/>
          <w:iCs/>
          <w:u w:val="single"/>
        </w:rPr>
        <w:t>por alguno</w:t>
      </w:r>
      <w:r w:rsidRPr="00957170">
        <w:rPr>
          <w:rFonts w:ascii="Palatino Linotype" w:eastAsia="Times New Roman" w:hAnsi="Palatino Linotype" w:cs="Times New Roman"/>
          <w:i/>
          <w:iCs/>
        </w:rPr>
        <w:t xml:space="preserve"> de los conceptos</w:t>
      </w:r>
      <w:r w:rsidR="00B524ED" w:rsidRPr="00957170">
        <w:rPr>
          <w:rFonts w:ascii="Palatino Linotype" w:eastAsia="Times New Roman" w:hAnsi="Palatino Linotype" w:cs="Times New Roman"/>
          <w:i/>
          <w:iCs/>
        </w:rPr>
        <w:t xml:space="preserve"> mencionados</w:t>
      </w:r>
      <w:r w:rsidRPr="00957170">
        <w:rPr>
          <w:rFonts w:ascii="Palatino Linotype" w:eastAsia="Times New Roman" w:hAnsi="Palatino Linotype" w:cs="Times New Roman"/>
          <w:i/>
          <w:iCs/>
        </w:rPr>
        <w:t>, bastará con que así lo haga del conocimiento de la parte Recurrente, de manera fundada y motivada, en términos del artículo 19, párrafo segundo de la Ley de Transparencia y Acceso a la Información Pública del Estado de México y Municipios, para tener por colmado el requerimiento de información.</w:t>
      </w:r>
    </w:p>
    <w:p w14:paraId="7B69E602" w14:textId="77777777" w:rsidR="0014004C" w:rsidRPr="00957170" w:rsidRDefault="0014004C" w:rsidP="0014004C">
      <w:pPr>
        <w:spacing w:before="240" w:after="240" w:line="360" w:lineRule="auto"/>
        <w:jc w:val="both"/>
        <w:rPr>
          <w:rFonts w:ascii="Palatino Linotype" w:eastAsia="Palatino Linotype" w:hAnsi="Palatino Linotype" w:cs="Palatino Linotype"/>
        </w:rPr>
      </w:pPr>
      <w:bookmarkStart w:id="8" w:name="_heading=h.hnzxsch5gysz" w:colFirst="0" w:colLast="0"/>
      <w:bookmarkEnd w:id="8"/>
      <w:r w:rsidRPr="00957170">
        <w:rPr>
          <w:rFonts w:ascii="Palatino Linotype" w:eastAsia="Palatino Linotype" w:hAnsi="Palatino Linotype" w:cs="Palatino Linotype"/>
          <w:b/>
        </w:rPr>
        <w:t xml:space="preserve">Tercero. Notifíquese, </w:t>
      </w:r>
      <w:r w:rsidRPr="00957170">
        <w:rPr>
          <w:rFonts w:ascii="Palatino Linotype" w:eastAsia="Palatino Linotype" w:hAnsi="Palatino Linotype" w:cs="Palatino Linotype"/>
        </w:rPr>
        <w:t xml:space="preserve">vía </w:t>
      </w:r>
      <w:r w:rsidRPr="00957170">
        <w:rPr>
          <w:rFonts w:ascii="Palatino Linotype" w:eastAsia="Palatino Linotype" w:hAnsi="Palatino Linotype" w:cs="Palatino Linotype"/>
          <w:b/>
        </w:rPr>
        <w:t>SAIMEX</w:t>
      </w:r>
      <w:r w:rsidRPr="00957170">
        <w:rPr>
          <w:rFonts w:ascii="Palatino Linotype" w:eastAsia="Palatino Linotype" w:hAnsi="Palatino Linotype" w:cs="Palatino Linotype"/>
        </w:rPr>
        <w:t xml:space="preserve">, al Titular de la Unidad de Transparencia del </w:t>
      </w:r>
      <w:r w:rsidRPr="00957170">
        <w:rPr>
          <w:rFonts w:ascii="Palatino Linotype" w:eastAsia="Palatino Linotype" w:hAnsi="Palatino Linotype" w:cs="Palatino Linotype"/>
          <w:b/>
        </w:rPr>
        <w:t>Sujeto Obligado,</w:t>
      </w:r>
      <w:r w:rsidRPr="00957170">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8A9CC3F" w14:textId="77777777" w:rsidR="0014004C" w:rsidRPr="00957170" w:rsidRDefault="0014004C" w:rsidP="0014004C">
      <w:pPr>
        <w:spacing w:before="240" w:after="240" w:line="360" w:lineRule="auto"/>
        <w:jc w:val="both"/>
        <w:rPr>
          <w:rFonts w:ascii="Palatino Linotype" w:eastAsia="Palatino Linotype" w:hAnsi="Palatino Linotype" w:cs="Palatino Linotype"/>
        </w:rPr>
      </w:pPr>
      <w:r w:rsidRPr="00957170">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957170">
        <w:rPr>
          <w:rFonts w:ascii="Palatino Linotype" w:eastAsia="Palatino Linotype" w:hAnsi="Palatino Linotype" w:cs="Palatino Linotype"/>
          <w:b/>
        </w:rPr>
        <w:t>Sujeto Obligado</w:t>
      </w:r>
      <w:r w:rsidRPr="00957170">
        <w:rPr>
          <w:rFonts w:ascii="Palatino Linotype" w:eastAsia="Palatino Linotype" w:hAnsi="Palatino Linotype" w:cs="Palatino Linotype"/>
        </w:rPr>
        <w:t xml:space="preserve"> de manera fundada y motivada, podrá solicitar una ampliación de plazo para el cumplimiento de la presente resolución.</w:t>
      </w:r>
    </w:p>
    <w:p w14:paraId="150D478F" w14:textId="77777777" w:rsidR="0014004C" w:rsidRPr="00957170" w:rsidRDefault="0014004C" w:rsidP="0014004C">
      <w:pPr>
        <w:spacing w:before="240" w:after="240" w:line="360" w:lineRule="auto"/>
        <w:jc w:val="both"/>
        <w:rPr>
          <w:rFonts w:ascii="Palatino Linotype" w:eastAsia="Palatino Linotype" w:hAnsi="Palatino Linotype" w:cs="Palatino Linotype"/>
        </w:rPr>
      </w:pPr>
      <w:bookmarkStart w:id="9" w:name="_heading=h.ot3qq6vxa08f" w:colFirst="0" w:colLast="0"/>
      <w:bookmarkEnd w:id="9"/>
      <w:r w:rsidRPr="00957170">
        <w:rPr>
          <w:rFonts w:ascii="Palatino Linotype" w:eastAsia="Palatino Linotype" w:hAnsi="Palatino Linotype" w:cs="Palatino Linotype"/>
          <w:b/>
        </w:rPr>
        <w:t xml:space="preserve">Cuarto.  Notifíquese, </w:t>
      </w:r>
      <w:r w:rsidRPr="00957170">
        <w:rPr>
          <w:rFonts w:ascii="Palatino Linotype" w:eastAsia="Palatino Linotype" w:hAnsi="Palatino Linotype" w:cs="Palatino Linotype"/>
        </w:rPr>
        <w:t xml:space="preserve">vía </w:t>
      </w:r>
      <w:r w:rsidRPr="00957170">
        <w:rPr>
          <w:rFonts w:ascii="Palatino Linotype" w:eastAsia="Palatino Linotype" w:hAnsi="Palatino Linotype" w:cs="Palatino Linotype"/>
          <w:b/>
        </w:rPr>
        <w:t>SAIMEX</w:t>
      </w:r>
      <w:r w:rsidRPr="00957170">
        <w:rPr>
          <w:rFonts w:ascii="Palatino Linotype" w:eastAsia="Palatino Linotype" w:hAnsi="Palatino Linotype" w:cs="Palatino Linotype"/>
        </w:rPr>
        <w:t xml:space="preserve"> a la parte </w:t>
      </w:r>
      <w:r w:rsidRPr="00957170">
        <w:rPr>
          <w:rFonts w:ascii="Palatino Linotype" w:eastAsia="Palatino Linotype" w:hAnsi="Palatino Linotype" w:cs="Palatino Linotype"/>
          <w:b/>
        </w:rPr>
        <w:t>Recurrente</w:t>
      </w:r>
      <w:r w:rsidRPr="00957170">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775165B0" w14:textId="1ADB82B6" w:rsidR="00C236B9" w:rsidRPr="00930228" w:rsidRDefault="00C236B9" w:rsidP="00C236B9">
      <w:pPr>
        <w:spacing w:after="0" w:line="360" w:lineRule="auto"/>
        <w:ind w:right="49"/>
        <w:jc w:val="both"/>
        <w:rPr>
          <w:rFonts w:ascii="Palatino Linotype" w:eastAsia="Palatino Linotype" w:hAnsi="Palatino Linotype" w:cs="Palatino Linotype"/>
        </w:rPr>
      </w:pPr>
      <w:r w:rsidRPr="00957170">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AB225C" w:rsidRPr="00957170">
        <w:rPr>
          <w:rFonts w:ascii="Palatino Linotype" w:eastAsia="Palatino Linotype" w:hAnsi="Palatino Linotype" w:cs="Palatino Linotype"/>
        </w:rPr>
        <w:t xml:space="preserve"> (AUSENCIA JUSTIFICADA)</w:t>
      </w:r>
      <w:r w:rsidRPr="00957170">
        <w:rPr>
          <w:rFonts w:ascii="Palatino Linotype" w:eastAsia="Palatino Linotype" w:hAnsi="Palatino Linotype" w:cs="Palatino Linotype"/>
        </w:rPr>
        <w:t xml:space="preserve">, SHARON CRISTINA MORALES MARTÍNEZ, LUIS GUSTAVO PARRA NORIEGA Y GUADALUPE RAMÍREZ PEÑA; EN LA </w:t>
      </w:r>
      <w:r w:rsidR="00FC10FD" w:rsidRPr="00957170">
        <w:rPr>
          <w:rFonts w:ascii="Palatino Linotype" w:eastAsia="Palatino Linotype" w:hAnsi="Palatino Linotype" w:cs="Palatino Linotype"/>
        </w:rPr>
        <w:t xml:space="preserve">DÉCIMA PRIMERA </w:t>
      </w:r>
      <w:r w:rsidR="008E3B05" w:rsidRPr="00957170">
        <w:rPr>
          <w:rFonts w:ascii="Palatino Linotype" w:eastAsia="Palatino Linotype" w:hAnsi="Palatino Linotype" w:cs="Palatino Linotype"/>
        </w:rPr>
        <w:t>SESIÓN ORDINARIA CELEBRADA EL</w:t>
      </w:r>
      <w:r w:rsidR="001B3B0C" w:rsidRPr="00957170">
        <w:rPr>
          <w:rFonts w:ascii="Palatino Linotype" w:eastAsia="Palatino Linotype" w:hAnsi="Palatino Linotype" w:cs="Palatino Linotype"/>
        </w:rPr>
        <w:t xml:space="preserve"> </w:t>
      </w:r>
      <w:r w:rsidR="003D4F8A" w:rsidRPr="00957170">
        <w:rPr>
          <w:rFonts w:ascii="Palatino Linotype" w:eastAsia="Palatino Linotype" w:hAnsi="Palatino Linotype" w:cs="Palatino Linotype"/>
        </w:rPr>
        <w:t xml:space="preserve"> </w:t>
      </w:r>
      <w:r w:rsidR="00FC10FD" w:rsidRPr="00957170">
        <w:rPr>
          <w:rFonts w:ascii="Palatino Linotype" w:eastAsia="Palatino Linotype" w:hAnsi="Palatino Linotype" w:cs="Palatino Linotype"/>
        </w:rPr>
        <w:t>VEINTICINCO DE MARZO</w:t>
      </w:r>
      <w:r w:rsidR="001B3B0C" w:rsidRPr="00957170">
        <w:rPr>
          <w:rFonts w:ascii="Palatino Linotype" w:eastAsia="Palatino Linotype" w:hAnsi="Palatino Linotype" w:cs="Palatino Linotype"/>
        </w:rPr>
        <w:t xml:space="preserve"> </w:t>
      </w:r>
      <w:r w:rsidRPr="00957170">
        <w:rPr>
          <w:rFonts w:ascii="Palatino Linotype" w:eastAsia="Palatino Linotype" w:hAnsi="Palatino Linotype" w:cs="Palatino Linotype"/>
        </w:rPr>
        <w:t>DE DOS MIL VEINTI</w:t>
      </w:r>
      <w:r w:rsidR="003D4F8A" w:rsidRPr="00957170">
        <w:rPr>
          <w:rFonts w:ascii="Palatino Linotype" w:eastAsia="Palatino Linotype" w:hAnsi="Palatino Linotype" w:cs="Palatino Linotype"/>
        </w:rPr>
        <w:t>SÉIS</w:t>
      </w:r>
      <w:r w:rsidRPr="00957170">
        <w:rPr>
          <w:rFonts w:ascii="Palatino Linotype" w:eastAsia="Palatino Linotype" w:hAnsi="Palatino Linotype" w:cs="Palatino Linotype"/>
        </w:rPr>
        <w:t>, ANTE EL SECRETARIO TÉCNICO DEL PLENO ALEXIS TAPIA RAMÍREZ.</w:t>
      </w:r>
      <w:r w:rsidRPr="00930228">
        <w:rPr>
          <w:rFonts w:ascii="Palatino Linotype" w:eastAsia="Palatino Linotype" w:hAnsi="Palatino Linotype" w:cs="Palatino Linotype"/>
        </w:rPr>
        <w:t xml:space="preserve"> </w:t>
      </w:r>
    </w:p>
    <w:p w14:paraId="2026E647" w14:textId="77777777" w:rsidR="006A1FDC" w:rsidRPr="00930228" w:rsidRDefault="006A1FDC" w:rsidP="00446FC9">
      <w:pPr>
        <w:spacing w:after="0" w:line="360" w:lineRule="auto"/>
        <w:ind w:right="49"/>
        <w:jc w:val="both"/>
        <w:rPr>
          <w:rFonts w:ascii="Palatino Linotype" w:eastAsia="Palatino Linotype" w:hAnsi="Palatino Linotype" w:cs="Palatino Linotype"/>
        </w:rPr>
      </w:pPr>
    </w:p>
    <w:p w14:paraId="40BA7342" w14:textId="77777777" w:rsidR="00F74DF6" w:rsidRPr="00930228" w:rsidRDefault="00F74DF6" w:rsidP="00446FC9">
      <w:pPr>
        <w:spacing w:after="0" w:line="360" w:lineRule="auto"/>
        <w:ind w:right="49"/>
        <w:jc w:val="both"/>
        <w:rPr>
          <w:rFonts w:ascii="Palatino Linotype" w:eastAsia="Palatino Linotype" w:hAnsi="Palatino Linotype" w:cs="Palatino Linotype"/>
        </w:rPr>
      </w:pPr>
    </w:p>
    <w:p w14:paraId="622BE617" w14:textId="77777777" w:rsidR="00F74DF6" w:rsidRPr="00930228" w:rsidRDefault="00F74DF6" w:rsidP="00446FC9">
      <w:pPr>
        <w:spacing w:after="0" w:line="360" w:lineRule="auto"/>
        <w:ind w:right="49"/>
        <w:jc w:val="both"/>
        <w:rPr>
          <w:rFonts w:ascii="Palatino Linotype" w:eastAsia="Palatino Linotype" w:hAnsi="Palatino Linotype" w:cs="Palatino Linotype"/>
        </w:rPr>
      </w:pPr>
    </w:p>
    <w:p w14:paraId="48EC9793" w14:textId="77777777" w:rsidR="007A6D71" w:rsidRPr="00930228" w:rsidRDefault="007A6D71" w:rsidP="00446FC9">
      <w:pPr>
        <w:spacing w:after="0" w:line="360" w:lineRule="auto"/>
        <w:ind w:right="49"/>
        <w:jc w:val="both"/>
        <w:rPr>
          <w:rFonts w:ascii="Palatino Linotype" w:eastAsia="Palatino Linotype" w:hAnsi="Palatino Linotype" w:cs="Palatino Linotype"/>
        </w:rPr>
      </w:pPr>
    </w:p>
    <w:p w14:paraId="377FB559" w14:textId="77777777" w:rsidR="007A6D71" w:rsidRPr="00930228" w:rsidRDefault="007A6D71" w:rsidP="00446FC9">
      <w:pPr>
        <w:spacing w:after="0" w:line="360" w:lineRule="auto"/>
        <w:ind w:right="49"/>
        <w:jc w:val="both"/>
        <w:rPr>
          <w:rFonts w:ascii="Palatino Linotype" w:eastAsia="Palatino Linotype" w:hAnsi="Palatino Linotype" w:cs="Palatino Linotype"/>
        </w:rPr>
      </w:pPr>
    </w:p>
    <w:p w14:paraId="395CF418" w14:textId="77777777" w:rsidR="007A6D71" w:rsidRPr="00930228" w:rsidRDefault="007A6D71" w:rsidP="00446FC9">
      <w:pPr>
        <w:spacing w:after="0" w:line="360" w:lineRule="auto"/>
        <w:ind w:right="49"/>
        <w:jc w:val="both"/>
        <w:rPr>
          <w:rFonts w:ascii="Palatino Linotype" w:eastAsia="Palatino Linotype" w:hAnsi="Palatino Linotype" w:cs="Palatino Linotype"/>
        </w:rPr>
      </w:pPr>
    </w:p>
    <w:p w14:paraId="3E0D119D" w14:textId="77777777" w:rsidR="007A6D71" w:rsidRPr="00930228" w:rsidRDefault="007A6D71" w:rsidP="00446FC9">
      <w:pPr>
        <w:spacing w:after="0" w:line="360" w:lineRule="auto"/>
        <w:ind w:right="49"/>
        <w:jc w:val="both"/>
        <w:rPr>
          <w:rFonts w:ascii="Palatino Linotype" w:eastAsia="Palatino Linotype" w:hAnsi="Palatino Linotype" w:cs="Palatino Linotype"/>
        </w:rPr>
      </w:pPr>
    </w:p>
    <w:p w14:paraId="16698629" w14:textId="77777777" w:rsidR="007A6D71" w:rsidRPr="00930228" w:rsidRDefault="007A6D71" w:rsidP="00446FC9">
      <w:pPr>
        <w:spacing w:after="0" w:line="360" w:lineRule="auto"/>
        <w:ind w:right="49"/>
        <w:jc w:val="both"/>
        <w:rPr>
          <w:rFonts w:ascii="Palatino Linotype" w:eastAsia="Palatino Linotype" w:hAnsi="Palatino Linotype" w:cs="Palatino Linotype"/>
        </w:rPr>
      </w:pPr>
    </w:p>
    <w:p w14:paraId="694C895D" w14:textId="77777777" w:rsidR="007A6D71" w:rsidRPr="00930228" w:rsidRDefault="007A6D71" w:rsidP="00446FC9">
      <w:pPr>
        <w:spacing w:after="0" w:line="360" w:lineRule="auto"/>
        <w:ind w:right="49"/>
        <w:jc w:val="both"/>
        <w:rPr>
          <w:rFonts w:ascii="Palatino Linotype" w:eastAsia="Palatino Linotype" w:hAnsi="Palatino Linotype" w:cs="Palatino Linotype"/>
        </w:rPr>
      </w:pPr>
    </w:p>
    <w:p w14:paraId="383EB703" w14:textId="77777777" w:rsidR="007A6D71" w:rsidRPr="00930228" w:rsidRDefault="007A6D71" w:rsidP="00446FC9">
      <w:pPr>
        <w:spacing w:after="0" w:line="360" w:lineRule="auto"/>
        <w:ind w:right="49"/>
        <w:jc w:val="both"/>
        <w:rPr>
          <w:rFonts w:ascii="Palatino Linotype" w:eastAsia="Palatino Linotype" w:hAnsi="Palatino Linotype" w:cs="Palatino Linotype"/>
        </w:rPr>
      </w:pPr>
    </w:p>
    <w:p w14:paraId="58FFBC17" w14:textId="77777777" w:rsidR="007A6D71" w:rsidRPr="00930228" w:rsidRDefault="007A6D71" w:rsidP="00446FC9">
      <w:pPr>
        <w:spacing w:after="0" w:line="360" w:lineRule="auto"/>
        <w:ind w:right="49"/>
        <w:jc w:val="both"/>
        <w:rPr>
          <w:rFonts w:ascii="Palatino Linotype" w:eastAsia="Palatino Linotype" w:hAnsi="Palatino Linotype" w:cs="Palatino Linotype"/>
        </w:rPr>
      </w:pPr>
    </w:p>
    <w:p w14:paraId="65DF9B90" w14:textId="77777777" w:rsidR="007A6D71" w:rsidRPr="00930228" w:rsidRDefault="007A6D71" w:rsidP="00446FC9">
      <w:pPr>
        <w:spacing w:after="0" w:line="360" w:lineRule="auto"/>
        <w:ind w:right="49"/>
        <w:jc w:val="both"/>
        <w:rPr>
          <w:rFonts w:ascii="Palatino Linotype" w:eastAsia="Palatino Linotype" w:hAnsi="Palatino Linotype" w:cs="Palatino Linotype"/>
        </w:rPr>
      </w:pPr>
    </w:p>
    <w:p w14:paraId="4E5FE204" w14:textId="77777777" w:rsidR="007A6D71" w:rsidRPr="00930228" w:rsidRDefault="007A6D71" w:rsidP="00446FC9">
      <w:pPr>
        <w:spacing w:after="0" w:line="360" w:lineRule="auto"/>
        <w:ind w:right="49"/>
        <w:jc w:val="both"/>
        <w:rPr>
          <w:rFonts w:ascii="Palatino Linotype" w:eastAsia="Palatino Linotype" w:hAnsi="Palatino Linotype" w:cs="Palatino Linotype"/>
        </w:rPr>
      </w:pPr>
    </w:p>
    <w:p w14:paraId="4F6E9336" w14:textId="77777777" w:rsidR="007A6D71" w:rsidRPr="00930228" w:rsidRDefault="007A6D71" w:rsidP="00446FC9">
      <w:pPr>
        <w:spacing w:after="0" w:line="360" w:lineRule="auto"/>
        <w:ind w:right="49"/>
        <w:jc w:val="both"/>
        <w:rPr>
          <w:rFonts w:ascii="Palatino Linotype" w:eastAsia="Palatino Linotype" w:hAnsi="Palatino Linotype" w:cs="Palatino Linotype"/>
        </w:rPr>
      </w:pPr>
    </w:p>
    <w:p w14:paraId="60125DB3" w14:textId="77777777" w:rsidR="007A6D71" w:rsidRPr="00930228" w:rsidRDefault="007A6D71" w:rsidP="00446FC9">
      <w:pPr>
        <w:spacing w:after="0" w:line="360" w:lineRule="auto"/>
        <w:ind w:right="49"/>
        <w:jc w:val="both"/>
        <w:rPr>
          <w:rFonts w:ascii="Palatino Linotype" w:eastAsia="Palatino Linotype" w:hAnsi="Palatino Linotype" w:cs="Palatino Linotype"/>
        </w:rPr>
      </w:pPr>
    </w:p>
    <w:p w14:paraId="3BA18920" w14:textId="77777777" w:rsidR="007A6D71" w:rsidRPr="00930228" w:rsidRDefault="007A6D71" w:rsidP="00446FC9">
      <w:pPr>
        <w:spacing w:after="0" w:line="360" w:lineRule="auto"/>
        <w:ind w:right="49"/>
        <w:jc w:val="both"/>
        <w:rPr>
          <w:rFonts w:ascii="Palatino Linotype" w:eastAsia="Palatino Linotype" w:hAnsi="Palatino Linotype" w:cs="Palatino Linotype"/>
        </w:rPr>
      </w:pPr>
    </w:p>
    <w:p w14:paraId="3F165615" w14:textId="77777777" w:rsidR="007A6D71" w:rsidRPr="00930228" w:rsidRDefault="007A6D71" w:rsidP="00446FC9">
      <w:pPr>
        <w:spacing w:after="0" w:line="360" w:lineRule="auto"/>
        <w:ind w:right="49"/>
        <w:jc w:val="both"/>
        <w:rPr>
          <w:rFonts w:ascii="Palatino Linotype" w:eastAsia="Palatino Linotype" w:hAnsi="Palatino Linotype" w:cs="Palatino Linotype"/>
        </w:rPr>
      </w:pPr>
    </w:p>
    <w:p w14:paraId="56F14C14" w14:textId="77777777" w:rsidR="007A6D71" w:rsidRPr="00930228" w:rsidRDefault="007A6D71" w:rsidP="00446FC9">
      <w:pPr>
        <w:spacing w:after="0" w:line="360" w:lineRule="auto"/>
        <w:ind w:right="49"/>
        <w:jc w:val="both"/>
        <w:rPr>
          <w:rFonts w:ascii="Palatino Linotype" w:eastAsia="Palatino Linotype" w:hAnsi="Palatino Linotype" w:cs="Palatino Linotype"/>
        </w:rPr>
      </w:pPr>
    </w:p>
    <w:p w14:paraId="02007D0D" w14:textId="77777777" w:rsidR="007A6D71" w:rsidRPr="00930228" w:rsidRDefault="007A6D71" w:rsidP="00446FC9">
      <w:pPr>
        <w:spacing w:after="0" w:line="360" w:lineRule="auto"/>
        <w:ind w:right="49"/>
        <w:jc w:val="both"/>
        <w:rPr>
          <w:rFonts w:ascii="Palatino Linotype" w:eastAsia="Palatino Linotype" w:hAnsi="Palatino Linotype" w:cs="Palatino Linotype"/>
        </w:rPr>
      </w:pPr>
    </w:p>
    <w:p w14:paraId="67CA10C5" w14:textId="77777777" w:rsidR="007A6D71" w:rsidRPr="00930228" w:rsidRDefault="007A6D71" w:rsidP="00446FC9">
      <w:pPr>
        <w:spacing w:after="0" w:line="360" w:lineRule="auto"/>
        <w:ind w:right="49"/>
        <w:jc w:val="both"/>
        <w:rPr>
          <w:rFonts w:ascii="Palatino Linotype" w:eastAsia="Palatino Linotype" w:hAnsi="Palatino Linotype" w:cs="Palatino Linotype"/>
        </w:rPr>
      </w:pPr>
    </w:p>
    <w:p w14:paraId="4DF2467C" w14:textId="77777777" w:rsidR="007A6D71" w:rsidRPr="00930228" w:rsidRDefault="007A6D71" w:rsidP="00446FC9">
      <w:pPr>
        <w:spacing w:after="0" w:line="360" w:lineRule="auto"/>
        <w:ind w:right="49"/>
        <w:jc w:val="both"/>
        <w:rPr>
          <w:rFonts w:ascii="Palatino Linotype" w:eastAsia="Palatino Linotype" w:hAnsi="Palatino Linotype" w:cs="Palatino Linotype"/>
        </w:rPr>
      </w:pPr>
    </w:p>
    <w:p w14:paraId="6286E99F" w14:textId="77777777" w:rsidR="007A6D71" w:rsidRPr="00930228" w:rsidRDefault="007A6D71" w:rsidP="00446FC9">
      <w:pPr>
        <w:spacing w:after="0" w:line="360" w:lineRule="auto"/>
        <w:ind w:right="49"/>
        <w:jc w:val="both"/>
        <w:rPr>
          <w:rFonts w:ascii="Palatino Linotype" w:eastAsia="Palatino Linotype" w:hAnsi="Palatino Linotype" w:cs="Palatino Linotype"/>
        </w:rPr>
      </w:pPr>
    </w:p>
    <w:sectPr w:rsidR="007A6D71" w:rsidRPr="00930228">
      <w:headerReference w:type="default" r:id="rId15"/>
      <w:footerReference w:type="default" r:id="rId16"/>
      <w:headerReference w:type="first" r:id="rId17"/>
      <w:footerReference w:type="first" r:id="rId18"/>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C21CF" w14:textId="77777777" w:rsidR="00B434CC" w:rsidRDefault="00B434CC">
      <w:pPr>
        <w:spacing w:after="0" w:line="240" w:lineRule="auto"/>
      </w:pPr>
      <w:r>
        <w:separator/>
      </w:r>
    </w:p>
  </w:endnote>
  <w:endnote w:type="continuationSeparator" w:id="0">
    <w:p w14:paraId="26886397" w14:textId="77777777" w:rsidR="00B434CC" w:rsidRDefault="00B43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FEB90" w14:textId="071BA43E" w:rsidR="00803D13" w:rsidRDefault="00803D1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12B98">
      <w:rPr>
        <w:b/>
        <w:noProof/>
        <w:color w:val="000000"/>
        <w:sz w:val="24"/>
        <w:szCs w:val="24"/>
      </w:rPr>
      <w:t>40</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12B98">
      <w:rPr>
        <w:b/>
        <w:noProof/>
        <w:color w:val="000000"/>
        <w:sz w:val="24"/>
        <w:szCs w:val="24"/>
      </w:rPr>
      <w:t>57</w:t>
    </w:r>
    <w:r>
      <w:rPr>
        <w:b/>
        <w:color w:val="000000"/>
        <w:sz w:val="24"/>
        <w:szCs w:val="24"/>
      </w:rPr>
      <w:fldChar w:fldCharType="end"/>
    </w:r>
  </w:p>
  <w:p w14:paraId="655CD372" w14:textId="77777777" w:rsidR="00803D13" w:rsidRDefault="00803D13">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F4936" w14:textId="561B1313" w:rsidR="00803D13" w:rsidRDefault="00803D1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12B98">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12B98">
      <w:rPr>
        <w:b/>
        <w:noProof/>
        <w:color w:val="000000"/>
        <w:sz w:val="24"/>
        <w:szCs w:val="24"/>
      </w:rPr>
      <w:t>57</w:t>
    </w:r>
    <w:r>
      <w:rPr>
        <w:b/>
        <w:color w:val="000000"/>
        <w:sz w:val="24"/>
        <w:szCs w:val="24"/>
      </w:rPr>
      <w:fldChar w:fldCharType="end"/>
    </w:r>
  </w:p>
  <w:p w14:paraId="35385A49" w14:textId="77777777" w:rsidR="00803D13" w:rsidRDefault="00803D1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7608F1" w14:textId="77777777" w:rsidR="00B434CC" w:rsidRDefault="00B434CC">
      <w:pPr>
        <w:spacing w:after="0" w:line="240" w:lineRule="auto"/>
      </w:pPr>
      <w:r>
        <w:separator/>
      </w:r>
    </w:p>
  </w:footnote>
  <w:footnote w:type="continuationSeparator" w:id="0">
    <w:p w14:paraId="651BB3EA" w14:textId="77777777" w:rsidR="00B434CC" w:rsidRDefault="00B434CC">
      <w:pPr>
        <w:spacing w:after="0" w:line="240" w:lineRule="auto"/>
      </w:pPr>
      <w:r>
        <w:continuationSeparator/>
      </w:r>
    </w:p>
  </w:footnote>
  <w:footnote w:id="1">
    <w:p w14:paraId="0D8E4F92" w14:textId="77777777" w:rsidR="002B3C94" w:rsidRDefault="002B3C94" w:rsidP="002B3C9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Consultable en: </w:t>
      </w:r>
    </w:p>
    <w:p w14:paraId="278F5980" w14:textId="77777777" w:rsidR="002B3C94" w:rsidRDefault="00E12B98" w:rsidP="002B3C94">
      <w:pPr>
        <w:pBdr>
          <w:top w:val="nil"/>
          <w:left w:val="nil"/>
          <w:bottom w:val="nil"/>
          <w:right w:val="nil"/>
          <w:between w:val="nil"/>
        </w:pBdr>
        <w:jc w:val="both"/>
        <w:rPr>
          <w:rFonts w:ascii="Palatino Linotype" w:eastAsia="Palatino Linotype" w:hAnsi="Palatino Linotype" w:cs="Palatino Linotype"/>
          <w:color w:val="000000"/>
          <w:sz w:val="16"/>
          <w:szCs w:val="16"/>
        </w:rPr>
      </w:pPr>
      <w:hyperlink r:id="rId1">
        <w:r w:rsidR="002B3C94">
          <w:rPr>
            <w:rFonts w:ascii="Palatino Linotype" w:eastAsia="Palatino Linotype" w:hAnsi="Palatino Linotype" w:cs="Palatino Linotype"/>
            <w:color w:val="0000FF"/>
            <w:sz w:val="16"/>
            <w:szCs w:val="16"/>
            <w:u w:val="single"/>
          </w:rPr>
          <w:t>https://www.indetec.gob.mx/delivery?srv=0&amp;sl=3&amp;path=/biblioteca/Especiales/386_Glosario_Terminos_Proceso_Planeacion.pdf</w:t>
        </w:r>
      </w:hyperlink>
      <w:r w:rsidR="002B3C94">
        <w:rPr>
          <w:rFonts w:ascii="Palatino Linotype" w:eastAsia="Palatino Linotype" w:hAnsi="Palatino Linotype" w:cs="Palatino Linotype"/>
          <w:color w:val="000000"/>
          <w:sz w:val="16"/>
          <w:szCs w:val="16"/>
        </w:rPr>
        <w:t xml:space="preserve"> </w:t>
      </w:r>
    </w:p>
  </w:footnote>
  <w:footnote w:id="2">
    <w:p w14:paraId="59355D65" w14:textId="77777777" w:rsidR="00803D13" w:rsidRDefault="00803D13" w:rsidP="00803D13">
      <w:pPr>
        <w:pStyle w:val="Textonotapie"/>
        <w:jc w:val="both"/>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Tesis [J.]: P./J. 74/2006, </w:t>
      </w:r>
      <w:r>
        <w:rPr>
          <w:rFonts w:ascii="Palatino Linotype" w:hAnsi="Palatino Linotype"/>
          <w:i/>
          <w:sz w:val="16"/>
          <w:szCs w:val="16"/>
        </w:rPr>
        <w:t xml:space="preserve">Semanario Judicial de la Federación y su Gaceta, </w:t>
      </w:r>
      <w:r>
        <w:rPr>
          <w:rFonts w:ascii="Palatino Linotype" w:hAnsi="Palatino Linotype"/>
          <w:sz w:val="16"/>
          <w:szCs w:val="16"/>
        </w:rPr>
        <w:t>Novena Época, Pleno, Tomo XXIII, Junio 2006, P. 963, Registro digital 174899.</w:t>
      </w:r>
    </w:p>
    <w:p w14:paraId="6F4CE3CD" w14:textId="77777777" w:rsidR="00803D13" w:rsidRDefault="00803D13" w:rsidP="00803D13">
      <w:pPr>
        <w:pStyle w:val="Textonotapie"/>
        <w:jc w:val="both"/>
        <w:rPr>
          <w:rFonts w:ascii="Palatino Linotype" w:hAnsi="Palatino Linotype"/>
          <w:sz w:val="16"/>
          <w:szCs w:val="16"/>
        </w:rPr>
      </w:pPr>
    </w:p>
  </w:footnote>
  <w:footnote w:id="3">
    <w:p w14:paraId="73CC0FD4" w14:textId="77777777" w:rsidR="00803D13" w:rsidRDefault="00803D13" w:rsidP="00803D13">
      <w:pPr>
        <w:pStyle w:val="Textonotapie"/>
        <w:jc w:val="both"/>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Tesis [A.]: I.3o.C.35 K (10a.), </w:t>
      </w:r>
      <w:r>
        <w:rPr>
          <w:rFonts w:ascii="Palatino Linotype" w:hAnsi="Palatino Linotype"/>
          <w:i/>
          <w:sz w:val="16"/>
          <w:szCs w:val="16"/>
        </w:rPr>
        <w:t>Semanario Judicial de la Federación y su Gaceta</w:t>
      </w:r>
      <w:r>
        <w:rPr>
          <w:rFonts w:ascii="Palatino Linotype" w:hAnsi="Palatino Linotype"/>
          <w:sz w:val="16"/>
          <w:szCs w:val="16"/>
        </w:rPr>
        <w:t>, Décima Época, Tribunales Colegiados de Circuito Libro XXVI, Noviembre 2013, P. 1373, Registro digital 2004949.</w:t>
      </w:r>
    </w:p>
  </w:footnote>
  <w:footnote w:id="4">
    <w:p w14:paraId="768828A1" w14:textId="77777777" w:rsidR="00803D13" w:rsidRDefault="00803D13" w:rsidP="00803D13">
      <w:pPr>
        <w:pStyle w:val="Textonotapie"/>
        <w:jc w:val="both"/>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Tesis [J.]: XX.2o. J/24, </w:t>
      </w:r>
      <w:r>
        <w:rPr>
          <w:rFonts w:ascii="Palatino Linotype" w:hAnsi="Palatino Linotype"/>
          <w:i/>
          <w:sz w:val="16"/>
          <w:szCs w:val="16"/>
        </w:rPr>
        <w:t xml:space="preserve">Semanario Judicial de la Federación y su Gaceta, </w:t>
      </w:r>
      <w:r>
        <w:rPr>
          <w:rFonts w:ascii="Palatino Linotype" w:hAnsi="Palatino Linotype"/>
          <w:sz w:val="16"/>
          <w:szCs w:val="16"/>
        </w:rPr>
        <w:t>Novena Época, Tribunales Colegiados de Circuito, XXIX, Enero de 2009, P. 2470, Registro digital 168124.</w:t>
      </w:r>
    </w:p>
  </w:footnote>
  <w:footnote w:id="5">
    <w:p w14:paraId="608BA8FD" w14:textId="77777777" w:rsidR="00803D13" w:rsidRPr="00C8417F" w:rsidRDefault="00803D13" w:rsidP="00803D13">
      <w:pPr>
        <w:pStyle w:val="Textonotapie"/>
        <w:jc w:val="both"/>
        <w:rPr>
          <w:rFonts w:ascii="Palatino Linotype" w:hAnsi="Palatino Linotype"/>
          <w:sz w:val="16"/>
          <w:szCs w:val="16"/>
        </w:rPr>
      </w:pPr>
      <w:r>
        <w:rPr>
          <w:rStyle w:val="Refdenotaalpie"/>
        </w:rPr>
        <w:footnoteRef/>
      </w:r>
      <w:r>
        <w:t xml:space="preserve"> </w:t>
      </w:r>
      <w:r>
        <w:rPr>
          <w:rFonts w:ascii="Palatino Linotype" w:hAnsi="Palatino Linotype"/>
          <w:sz w:val="16"/>
          <w:szCs w:val="16"/>
        </w:rPr>
        <w:t xml:space="preserve">Tesis [A.]: </w:t>
      </w:r>
      <w:r w:rsidRPr="00C8417F">
        <w:rPr>
          <w:rFonts w:ascii="Palatino Linotype" w:hAnsi="Palatino Linotype"/>
          <w:sz w:val="16"/>
          <w:szCs w:val="16"/>
        </w:rPr>
        <w:t>I.7o.A.16 K (10a.)</w:t>
      </w:r>
      <w:r>
        <w:rPr>
          <w:rFonts w:ascii="Palatino Linotype" w:hAnsi="Palatino Linotype"/>
          <w:sz w:val="16"/>
          <w:szCs w:val="16"/>
        </w:rPr>
        <w:t xml:space="preserve">, </w:t>
      </w:r>
      <w:r>
        <w:rPr>
          <w:rFonts w:ascii="Palatino Linotype" w:hAnsi="Palatino Linotype"/>
          <w:i/>
          <w:sz w:val="16"/>
          <w:szCs w:val="16"/>
        </w:rPr>
        <w:t>Semanario Judicial de la Federación y su Gaceta</w:t>
      </w:r>
      <w:r>
        <w:rPr>
          <w:rFonts w:ascii="Palatino Linotype" w:hAnsi="Palatino Linotype"/>
          <w:sz w:val="16"/>
          <w:szCs w:val="16"/>
        </w:rPr>
        <w:t xml:space="preserve">, Décima Época, Tribunales Colegiados de Circuito </w:t>
      </w:r>
      <w:r w:rsidRPr="00C8417F">
        <w:rPr>
          <w:rFonts w:ascii="Palatino Linotype" w:hAnsi="Palatino Linotype"/>
          <w:sz w:val="16"/>
          <w:szCs w:val="16"/>
        </w:rPr>
        <w:t>Libro 7</w:t>
      </w:r>
      <w:r>
        <w:rPr>
          <w:rFonts w:ascii="Palatino Linotype" w:hAnsi="Palatino Linotype"/>
          <w:sz w:val="16"/>
          <w:szCs w:val="16"/>
        </w:rPr>
        <w:t>, Junio de 2014, Tomo II, P.</w:t>
      </w:r>
      <w:r w:rsidRPr="00C8417F">
        <w:rPr>
          <w:rFonts w:ascii="Palatino Linotype" w:hAnsi="Palatino Linotype"/>
          <w:sz w:val="16"/>
          <w:szCs w:val="16"/>
        </w:rPr>
        <w:t xml:space="preserve"> 1725</w:t>
      </w:r>
      <w:r>
        <w:rPr>
          <w:rFonts w:ascii="Palatino Linotype" w:hAnsi="Palatino Linotype"/>
          <w:sz w:val="16"/>
          <w:szCs w:val="16"/>
        </w:rPr>
        <w:t>,  Registro digital 2004949.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1"/>
      <w:tblW w:w="5603" w:type="dxa"/>
      <w:tblInd w:w="3611" w:type="dxa"/>
      <w:tblLayout w:type="fixed"/>
      <w:tblLook w:val="0400" w:firstRow="0" w:lastRow="0" w:firstColumn="0" w:lastColumn="0" w:noHBand="0" w:noVBand="1"/>
    </w:tblPr>
    <w:tblGrid>
      <w:gridCol w:w="2551"/>
      <w:gridCol w:w="3052"/>
    </w:tblGrid>
    <w:tr w:rsidR="00803D13" w14:paraId="7D10CF4F" w14:textId="77777777" w:rsidTr="00CD0E54">
      <w:tc>
        <w:tcPr>
          <w:tcW w:w="2551" w:type="dxa"/>
          <w:vAlign w:val="center"/>
        </w:tcPr>
        <w:p w14:paraId="7203981A" w14:textId="77777777" w:rsidR="00803D13" w:rsidRDefault="00803D13" w:rsidP="000D571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0EEF2392" w14:textId="77777777" w:rsidR="00803D13" w:rsidRDefault="00803D13" w:rsidP="000D571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073450EA" w14:textId="594FED67" w:rsidR="00803D13" w:rsidRDefault="00110928" w:rsidP="007E56E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noProof/>
            </w:rPr>
            <w:drawing>
              <wp:anchor distT="0" distB="0" distL="0" distR="0" simplePos="0" relativeHeight="251658240" behindDoc="1" locked="0" layoutInCell="1" hidden="0" allowOverlap="1" wp14:anchorId="432C27A5" wp14:editId="6130930F">
                <wp:simplePos x="0" y="0"/>
                <wp:positionH relativeFrom="column">
                  <wp:posOffset>-4704715</wp:posOffset>
                </wp:positionH>
                <wp:positionV relativeFrom="paragraph">
                  <wp:posOffset>-607695</wp:posOffset>
                </wp:positionV>
                <wp:extent cx="7809865" cy="10165715"/>
                <wp:effectExtent l="0" t="0" r="0" b="0"/>
                <wp:wrapNone/>
                <wp:docPr id="214310817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rsidR="00803D13">
            <w:rPr>
              <w:rFonts w:ascii="Palatino Linotype" w:eastAsia="Palatino Linotype" w:hAnsi="Palatino Linotype" w:cs="Palatino Linotype"/>
              <w:b/>
              <w:color w:val="000000"/>
            </w:rPr>
            <w:t>13</w:t>
          </w:r>
          <w:r>
            <w:rPr>
              <w:rFonts w:ascii="Palatino Linotype" w:eastAsia="Palatino Linotype" w:hAnsi="Palatino Linotype" w:cs="Palatino Linotype"/>
              <w:b/>
              <w:color w:val="000000"/>
            </w:rPr>
            <w:t>149</w:t>
          </w:r>
          <w:r w:rsidR="00803D13">
            <w:rPr>
              <w:rFonts w:ascii="Palatino Linotype" w:eastAsia="Palatino Linotype" w:hAnsi="Palatino Linotype" w:cs="Palatino Linotype"/>
              <w:b/>
              <w:color w:val="000000"/>
            </w:rPr>
            <w:t xml:space="preserve">/INFOEM/IP/RR/2025 </w:t>
          </w:r>
        </w:p>
      </w:tc>
    </w:tr>
    <w:tr w:rsidR="00803D13" w14:paraId="195C26B8" w14:textId="77777777" w:rsidTr="00CD0E54">
      <w:tc>
        <w:tcPr>
          <w:tcW w:w="2551" w:type="dxa"/>
          <w:vAlign w:val="center"/>
        </w:tcPr>
        <w:p w14:paraId="12FC095E" w14:textId="77777777" w:rsidR="00803D13" w:rsidRDefault="00803D13" w:rsidP="000D571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Sujeto Obligado               </w:t>
          </w:r>
        </w:p>
        <w:p w14:paraId="6A000388" w14:textId="77777777" w:rsidR="00803D13" w:rsidRDefault="00803D13" w:rsidP="000D571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1D9474F1" w14:textId="07BD87B9" w:rsidR="00803D13" w:rsidRDefault="00803D13" w:rsidP="000D571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Toluca</w:t>
          </w:r>
        </w:p>
        <w:p w14:paraId="6356F0AE" w14:textId="77777777" w:rsidR="00803D13" w:rsidRDefault="00803D13" w:rsidP="000D571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F925029" w14:textId="3E95F1A6" w:rsidR="00803D13" w:rsidRDefault="00803D13">
    <w:pPr>
      <w:widowControl w:val="0"/>
      <w:pBdr>
        <w:top w:val="nil"/>
        <w:left w:val="nil"/>
        <w:bottom w:val="nil"/>
        <w:right w:val="nil"/>
        <w:between w:val="nil"/>
      </w:pBdr>
      <w:spacing w:after="0" w:line="276" w:lineRule="auto"/>
      <w:rPr>
        <w:color w:val="000000"/>
      </w:rPr>
    </w:pPr>
  </w:p>
  <w:p w14:paraId="127B1293" w14:textId="77777777" w:rsidR="00803D13" w:rsidRDefault="00803D13">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E0A2E" w14:textId="6A5367F3" w:rsidR="00803D13" w:rsidRDefault="00803D13" w:rsidP="00110928">
    <w:pPr>
      <w:widowControl w:val="0"/>
      <w:pBdr>
        <w:top w:val="nil"/>
        <w:left w:val="nil"/>
        <w:bottom w:val="nil"/>
        <w:right w:val="nil"/>
        <w:between w:val="nil"/>
      </w:pBdr>
      <w:tabs>
        <w:tab w:val="right" w:pos="9065"/>
      </w:tabs>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7BF351F6" wp14:editId="409C3BCF">
          <wp:simplePos x="0" y="0"/>
          <wp:positionH relativeFrom="column">
            <wp:posOffset>-683894</wp:posOffset>
          </wp:positionH>
          <wp:positionV relativeFrom="paragraph">
            <wp:posOffset>-249554</wp:posOffset>
          </wp:positionV>
          <wp:extent cx="7809876" cy="10165823"/>
          <wp:effectExtent l="0" t="0" r="0" b="0"/>
          <wp:wrapNone/>
          <wp:docPr id="214310817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r w:rsidR="00110928">
      <w:rPr>
        <w:rFonts w:ascii="Palatino Linotype" w:eastAsia="Palatino Linotype" w:hAnsi="Palatino Linotype" w:cs="Palatino Linotype"/>
        <w:sz w:val="24"/>
        <w:szCs w:val="24"/>
      </w:rPr>
      <w:tab/>
    </w:r>
  </w:p>
  <w:tbl>
    <w:tblPr>
      <w:tblStyle w:val="1"/>
      <w:tblW w:w="5603" w:type="dxa"/>
      <w:tblInd w:w="3611" w:type="dxa"/>
      <w:tblLayout w:type="fixed"/>
      <w:tblLook w:val="0400" w:firstRow="0" w:lastRow="0" w:firstColumn="0" w:lastColumn="0" w:noHBand="0" w:noVBand="1"/>
    </w:tblPr>
    <w:tblGrid>
      <w:gridCol w:w="2551"/>
      <w:gridCol w:w="3052"/>
    </w:tblGrid>
    <w:tr w:rsidR="00803D13" w14:paraId="3B517AD4" w14:textId="77777777">
      <w:tc>
        <w:tcPr>
          <w:tcW w:w="2551" w:type="dxa"/>
          <w:vAlign w:val="center"/>
        </w:tcPr>
        <w:p w14:paraId="3FB97049" w14:textId="77777777" w:rsidR="00803D13" w:rsidRDefault="00803D1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481577D0" w14:textId="77777777" w:rsidR="00803D13" w:rsidRDefault="00803D1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7AA2317D" w14:textId="771F7096" w:rsidR="00803D13" w:rsidRDefault="00803D13" w:rsidP="00FB57B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13</w:t>
          </w:r>
          <w:r w:rsidR="00110928">
            <w:rPr>
              <w:rFonts w:ascii="Palatino Linotype" w:eastAsia="Palatino Linotype" w:hAnsi="Palatino Linotype" w:cs="Palatino Linotype"/>
              <w:b/>
              <w:color w:val="000000"/>
            </w:rPr>
            <w:t>149</w:t>
          </w:r>
          <w:r>
            <w:rPr>
              <w:rFonts w:ascii="Palatino Linotype" w:eastAsia="Palatino Linotype" w:hAnsi="Palatino Linotype" w:cs="Palatino Linotype"/>
              <w:b/>
              <w:color w:val="000000"/>
            </w:rPr>
            <w:t xml:space="preserve">/INFOEM/IP/RR/2025 </w:t>
          </w:r>
        </w:p>
      </w:tc>
    </w:tr>
    <w:tr w:rsidR="00803D13" w14:paraId="36535340" w14:textId="77777777">
      <w:tc>
        <w:tcPr>
          <w:tcW w:w="2551" w:type="dxa"/>
          <w:vAlign w:val="center"/>
        </w:tcPr>
        <w:p w14:paraId="3FE1D894" w14:textId="77777777" w:rsidR="00803D13" w:rsidRDefault="00803D1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563E7D22" w14:textId="37FC6357" w:rsidR="00803D13" w:rsidRDefault="00E12B98" w:rsidP="006B01AC">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XXXXXX XXXXX</w:t>
          </w:r>
        </w:p>
      </w:tc>
    </w:tr>
    <w:tr w:rsidR="00803D13" w14:paraId="29EC2FA9" w14:textId="77777777">
      <w:tc>
        <w:tcPr>
          <w:tcW w:w="2551" w:type="dxa"/>
          <w:vAlign w:val="center"/>
        </w:tcPr>
        <w:p w14:paraId="7E320EA5" w14:textId="05FE4877" w:rsidR="00803D13" w:rsidRDefault="00803D1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Sujeto Obligado               </w:t>
          </w:r>
        </w:p>
        <w:p w14:paraId="5C194B96" w14:textId="55998938" w:rsidR="00803D13" w:rsidRDefault="00803D1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0A990920" w14:textId="1A8EB348" w:rsidR="00803D13" w:rsidRDefault="00803D1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Ayuntamiento de Toluca </w:t>
          </w:r>
        </w:p>
        <w:p w14:paraId="5175A949" w14:textId="6168BFF5" w:rsidR="00803D13" w:rsidRDefault="00803D1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4ED2D93" w14:textId="77777777" w:rsidR="00803D13" w:rsidRDefault="00803D13">
    <w:pPr>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232C3"/>
    <w:multiLevelType w:val="multilevel"/>
    <w:tmpl w:val="57D041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A6902BE"/>
    <w:multiLevelType w:val="multilevel"/>
    <w:tmpl w:val="B85422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92084D"/>
    <w:multiLevelType w:val="multilevel"/>
    <w:tmpl w:val="20105AE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0FDC0C13"/>
    <w:multiLevelType w:val="hybridMultilevel"/>
    <w:tmpl w:val="9EB65C00"/>
    <w:lvl w:ilvl="0" w:tplc="CBB68730">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955C7F"/>
    <w:multiLevelType w:val="multilevel"/>
    <w:tmpl w:val="8B48EDF4"/>
    <w:lvl w:ilvl="0">
      <w:start w:val="7"/>
      <w:numFmt w:val="decimal"/>
      <w:lvlText w:val="%1."/>
      <w:lvlJc w:val="left"/>
      <w:pPr>
        <w:ind w:left="144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23475E"/>
    <w:multiLevelType w:val="hybridMultilevel"/>
    <w:tmpl w:val="5836A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7E1A40"/>
    <w:multiLevelType w:val="hybridMultilevel"/>
    <w:tmpl w:val="0C8A8CEE"/>
    <w:lvl w:ilvl="0" w:tplc="9D00B0A4">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1E46098"/>
    <w:multiLevelType w:val="hybridMultilevel"/>
    <w:tmpl w:val="C6A413F0"/>
    <w:lvl w:ilvl="0" w:tplc="080A000F">
      <w:start w:val="1"/>
      <w:numFmt w:val="decimal"/>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6E305E6"/>
    <w:multiLevelType w:val="hybridMultilevel"/>
    <w:tmpl w:val="4B263FF2"/>
    <w:lvl w:ilvl="0" w:tplc="394CA2B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2B533A68"/>
    <w:multiLevelType w:val="multilevel"/>
    <w:tmpl w:val="EDEE70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31752418"/>
    <w:multiLevelType w:val="multilevel"/>
    <w:tmpl w:val="CE10E8C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31E3C87"/>
    <w:multiLevelType w:val="multilevel"/>
    <w:tmpl w:val="97D0991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6A9406F"/>
    <w:multiLevelType w:val="hybridMultilevel"/>
    <w:tmpl w:val="6944EA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BA7350A"/>
    <w:multiLevelType w:val="hybridMultilevel"/>
    <w:tmpl w:val="E8C6AC34"/>
    <w:lvl w:ilvl="0" w:tplc="7698112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00C50B2"/>
    <w:multiLevelType w:val="hybridMultilevel"/>
    <w:tmpl w:val="9C1A33F4"/>
    <w:lvl w:ilvl="0" w:tplc="A3E2B5B4">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42C12A8"/>
    <w:multiLevelType w:val="hybridMultilevel"/>
    <w:tmpl w:val="013E08E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5D5467E"/>
    <w:multiLevelType w:val="hybridMultilevel"/>
    <w:tmpl w:val="623AB3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7BD6B88"/>
    <w:multiLevelType w:val="multilevel"/>
    <w:tmpl w:val="02AA705C"/>
    <w:lvl w:ilvl="0">
      <w:start w:val="1"/>
      <w:numFmt w:val="decimal"/>
      <w:lvlText w:val="%1."/>
      <w:lvlJc w:val="left"/>
      <w:pPr>
        <w:ind w:left="2062"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7D33EB4"/>
    <w:multiLevelType w:val="multilevel"/>
    <w:tmpl w:val="6E3A0C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8AE0F5B"/>
    <w:multiLevelType w:val="hybridMultilevel"/>
    <w:tmpl w:val="9C1A33F4"/>
    <w:lvl w:ilvl="0" w:tplc="A3E2B5B4">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8F943B8"/>
    <w:multiLevelType w:val="multilevel"/>
    <w:tmpl w:val="6FCAF1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4AAA2151"/>
    <w:multiLevelType w:val="hybridMultilevel"/>
    <w:tmpl w:val="587884EA"/>
    <w:lvl w:ilvl="0" w:tplc="8C0631DA">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DC94E57"/>
    <w:multiLevelType w:val="hybridMultilevel"/>
    <w:tmpl w:val="323A33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DF8626F"/>
    <w:multiLevelType w:val="hybridMultilevel"/>
    <w:tmpl w:val="0F7A26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EF41F34"/>
    <w:multiLevelType w:val="hybridMultilevel"/>
    <w:tmpl w:val="9ECA3CE8"/>
    <w:lvl w:ilvl="0" w:tplc="3A5E83BE">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5" w15:restartNumberingAfterBreak="0">
    <w:nsid w:val="4F400A87"/>
    <w:multiLevelType w:val="multilevel"/>
    <w:tmpl w:val="3FBC68E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26" w15:restartNumberingAfterBreak="0">
    <w:nsid w:val="50017E37"/>
    <w:multiLevelType w:val="hybridMultilevel"/>
    <w:tmpl w:val="C33A35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01F7F24"/>
    <w:multiLevelType w:val="hybridMultilevel"/>
    <w:tmpl w:val="4AE2198A"/>
    <w:lvl w:ilvl="0" w:tplc="4FAE5E90">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30947C8"/>
    <w:multiLevelType w:val="multilevel"/>
    <w:tmpl w:val="206EA6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379043D"/>
    <w:multiLevelType w:val="hybridMultilevel"/>
    <w:tmpl w:val="3B580322"/>
    <w:lvl w:ilvl="0" w:tplc="C98452BA">
      <w:start w:val="2"/>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37F7964"/>
    <w:multiLevelType w:val="hybridMultilevel"/>
    <w:tmpl w:val="FE627C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5C93CB9"/>
    <w:multiLevelType w:val="hybridMultilevel"/>
    <w:tmpl w:val="608A1E06"/>
    <w:lvl w:ilvl="0" w:tplc="7698112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70513E3"/>
    <w:multiLevelType w:val="hybridMultilevel"/>
    <w:tmpl w:val="A656D45A"/>
    <w:lvl w:ilvl="0" w:tplc="D8805CD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3" w15:restartNumberingAfterBreak="0">
    <w:nsid w:val="577C6F0A"/>
    <w:multiLevelType w:val="hybridMultilevel"/>
    <w:tmpl w:val="0570D8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9B129D0"/>
    <w:multiLevelType w:val="hybridMultilevel"/>
    <w:tmpl w:val="C6E2732A"/>
    <w:lvl w:ilvl="0" w:tplc="0B46E6A4">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CD77130"/>
    <w:multiLevelType w:val="hybridMultilevel"/>
    <w:tmpl w:val="3C607F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D570B06"/>
    <w:multiLevelType w:val="hybridMultilevel"/>
    <w:tmpl w:val="0E0C5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08D4B7D"/>
    <w:multiLevelType w:val="hybridMultilevel"/>
    <w:tmpl w:val="6BCC01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5973101"/>
    <w:multiLevelType w:val="hybridMultilevel"/>
    <w:tmpl w:val="A9C8CC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B172166"/>
    <w:multiLevelType w:val="hybridMultilevel"/>
    <w:tmpl w:val="19927684"/>
    <w:lvl w:ilvl="0" w:tplc="104CA674">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C9D2136"/>
    <w:multiLevelType w:val="multilevel"/>
    <w:tmpl w:val="9A485E5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1" w15:restartNumberingAfterBreak="0">
    <w:nsid w:val="704F5F1D"/>
    <w:multiLevelType w:val="multilevel"/>
    <w:tmpl w:val="38FA3E4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72226009"/>
    <w:multiLevelType w:val="hybridMultilevel"/>
    <w:tmpl w:val="F9060668"/>
    <w:lvl w:ilvl="0" w:tplc="E4DC8E60">
      <w:numFmt w:val="bullet"/>
      <w:lvlText w:val="•"/>
      <w:lvlJc w:val="left"/>
      <w:pPr>
        <w:ind w:left="1080" w:hanging="72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3217848"/>
    <w:multiLevelType w:val="multilevel"/>
    <w:tmpl w:val="601C71C4"/>
    <w:lvl w:ilvl="0">
      <w:start w:val="2"/>
      <w:numFmt w:val="bullet"/>
      <w:lvlText w:val="-"/>
      <w:lvlJc w:val="left"/>
      <w:pPr>
        <w:ind w:left="720" w:hanging="360"/>
      </w:pPr>
      <w:rPr>
        <w:rFonts w:ascii="Calibri" w:eastAsia="Calibri" w:hAnsi="Calibri" w:cs="Calibri"/>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3CE0947"/>
    <w:multiLevelType w:val="multilevel"/>
    <w:tmpl w:val="4BBA92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15:restartNumberingAfterBreak="0">
    <w:nsid w:val="76073D2D"/>
    <w:multiLevelType w:val="multilevel"/>
    <w:tmpl w:val="2F94B728"/>
    <w:lvl w:ilvl="0">
      <w:start w:val="1"/>
      <w:numFmt w:val="lowerRoman"/>
      <w:lvlText w:val="%1)"/>
      <w:lvlJc w:val="left"/>
      <w:pPr>
        <w:ind w:left="144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9A7416D"/>
    <w:multiLevelType w:val="multilevel"/>
    <w:tmpl w:val="46D018C0"/>
    <w:lvl w:ilvl="0">
      <w:start w:val="1"/>
      <w:numFmt w:val="bullet"/>
      <w:pStyle w:val="Listaconvietas3"/>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7" w15:restartNumberingAfterBreak="0">
    <w:nsid w:val="79C729C0"/>
    <w:multiLevelType w:val="multilevel"/>
    <w:tmpl w:val="E38AC9BE"/>
    <w:lvl w:ilvl="0">
      <w:start w:val="1"/>
      <w:numFmt w:val="bullet"/>
      <w:pStyle w:val="Listaconvietas"/>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8" w15:restartNumberingAfterBreak="0">
    <w:nsid w:val="7A142D79"/>
    <w:multiLevelType w:val="multilevel"/>
    <w:tmpl w:val="893ADF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7ABD6D13"/>
    <w:multiLevelType w:val="hybridMultilevel"/>
    <w:tmpl w:val="2DE03FDC"/>
    <w:lvl w:ilvl="0" w:tplc="195C3A90">
      <w:start w:val="7"/>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7"/>
  </w:num>
  <w:num w:numId="2">
    <w:abstractNumId w:val="46"/>
  </w:num>
  <w:num w:numId="3">
    <w:abstractNumId w:val="44"/>
  </w:num>
  <w:num w:numId="4">
    <w:abstractNumId w:val="20"/>
  </w:num>
  <w:num w:numId="5">
    <w:abstractNumId w:val="48"/>
  </w:num>
  <w:num w:numId="6">
    <w:abstractNumId w:val="41"/>
  </w:num>
  <w:num w:numId="7">
    <w:abstractNumId w:val="45"/>
  </w:num>
  <w:num w:numId="8">
    <w:abstractNumId w:val="0"/>
  </w:num>
  <w:num w:numId="9">
    <w:abstractNumId w:val="11"/>
  </w:num>
  <w:num w:numId="10">
    <w:abstractNumId w:val="2"/>
  </w:num>
  <w:num w:numId="11">
    <w:abstractNumId w:val="1"/>
  </w:num>
  <w:num w:numId="12">
    <w:abstractNumId w:val="40"/>
  </w:num>
  <w:num w:numId="13">
    <w:abstractNumId w:val="18"/>
  </w:num>
  <w:num w:numId="14">
    <w:abstractNumId w:val="37"/>
  </w:num>
  <w:num w:numId="15">
    <w:abstractNumId w:val="16"/>
  </w:num>
  <w:num w:numId="16">
    <w:abstractNumId w:val="33"/>
  </w:num>
  <w:num w:numId="17">
    <w:abstractNumId w:val="12"/>
  </w:num>
  <w:num w:numId="18">
    <w:abstractNumId w:val="36"/>
  </w:num>
  <w:num w:numId="19">
    <w:abstractNumId w:val="23"/>
  </w:num>
  <w:num w:numId="20">
    <w:abstractNumId w:val="38"/>
  </w:num>
  <w:num w:numId="21">
    <w:abstractNumId w:val="17"/>
  </w:num>
  <w:num w:numId="22">
    <w:abstractNumId w:val="35"/>
  </w:num>
  <w:num w:numId="23">
    <w:abstractNumId w:val="5"/>
  </w:num>
  <w:num w:numId="24">
    <w:abstractNumId w:val="21"/>
  </w:num>
  <w:num w:numId="25">
    <w:abstractNumId w:val="15"/>
  </w:num>
  <w:num w:numId="26">
    <w:abstractNumId w:val="26"/>
  </w:num>
  <w:num w:numId="27">
    <w:abstractNumId w:val="31"/>
  </w:num>
  <w:num w:numId="28">
    <w:abstractNumId w:val="39"/>
  </w:num>
  <w:num w:numId="29">
    <w:abstractNumId w:val="13"/>
  </w:num>
  <w:num w:numId="30">
    <w:abstractNumId w:val="8"/>
  </w:num>
  <w:num w:numId="31">
    <w:abstractNumId w:val="32"/>
  </w:num>
  <w:num w:numId="32">
    <w:abstractNumId w:val="29"/>
  </w:num>
  <w:num w:numId="33">
    <w:abstractNumId w:val="28"/>
  </w:num>
  <w:num w:numId="34">
    <w:abstractNumId w:val="34"/>
  </w:num>
  <w:num w:numId="35">
    <w:abstractNumId w:val="19"/>
  </w:num>
  <w:num w:numId="36">
    <w:abstractNumId w:val="14"/>
  </w:num>
  <w:num w:numId="37">
    <w:abstractNumId w:val="27"/>
  </w:num>
  <w:num w:numId="38">
    <w:abstractNumId w:val="4"/>
  </w:num>
  <w:num w:numId="39">
    <w:abstractNumId w:val="9"/>
  </w:num>
  <w:num w:numId="40">
    <w:abstractNumId w:val="42"/>
  </w:num>
  <w:num w:numId="41">
    <w:abstractNumId w:val="3"/>
  </w:num>
  <w:num w:numId="42">
    <w:abstractNumId w:val="25"/>
  </w:num>
  <w:num w:numId="43">
    <w:abstractNumId w:val="43"/>
  </w:num>
  <w:num w:numId="44">
    <w:abstractNumId w:val="22"/>
  </w:num>
  <w:num w:numId="45">
    <w:abstractNumId w:val="49"/>
  </w:num>
  <w:num w:numId="46">
    <w:abstractNumId w:val="7"/>
  </w:num>
  <w:num w:numId="47">
    <w:abstractNumId w:val="24"/>
  </w:num>
  <w:num w:numId="48">
    <w:abstractNumId w:val="30"/>
  </w:num>
  <w:num w:numId="49">
    <w:abstractNumId w:val="6"/>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74E"/>
    <w:rsid w:val="00000220"/>
    <w:rsid w:val="000110C8"/>
    <w:rsid w:val="00025BF3"/>
    <w:rsid w:val="0003256A"/>
    <w:rsid w:val="00034347"/>
    <w:rsid w:val="000412DD"/>
    <w:rsid w:val="00041429"/>
    <w:rsid w:val="00044CF7"/>
    <w:rsid w:val="0004526B"/>
    <w:rsid w:val="00045C46"/>
    <w:rsid w:val="00050112"/>
    <w:rsid w:val="0005554D"/>
    <w:rsid w:val="0005721D"/>
    <w:rsid w:val="000601BB"/>
    <w:rsid w:val="00062745"/>
    <w:rsid w:val="00063057"/>
    <w:rsid w:val="0008745E"/>
    <w:rsid w:val="00091243"/>
    <w:rsid w:val="000A0F81"/>
    <w:rsid w:val="000A375F"/>
    <w:rsid w:val="000B3781"/>
    <w:rsid w:val="000C688A"/>
    <w:rsid w:val="000C7315"/>
    <w:rsid w:val="000D1B01"/>
    <w:rsid w:val="000D3EDA"/>
    <w:rsid w:val="000D43D4"/>
    <w:rsid w:val="000D571D"/>
    <w:rsid w:val="000D6E8B"/>
    <w:rsid w:val="000E1034"/>
    <w:rsid w:val="000E3D2B"/>
    <w:rsid w:val="000E653B"/>
    <w:rsid w:val="000F0767"/>
    <w:rsid w:val="000F0B63"/>
    <w:rsid w:val="000F5753"/>
    <w:rsid w:val="00100046"/>
    <w:rsid w:val="001062D3"/>
    <w:rsid w:val="00110928"/>
    <w:rsid w:val="00115843"/>
    <w:rsid w:val="00117398"/>
    <w:rsid w:val="00120E1D"/>
    <w:rsid w:val="0013108C"/>
    <w:rsid w:val="00134FA0"/>
    <w:rsid w:val="00137C1F"/>
    <w:rsid w:val="0014004C"/>
    <w:rsid w:val="0014101F"/>
    <w:rsid w:val="001508D1"/>
    <w:rsid w:val="00150B4C"/>
    <w:rsid w:val="001518E0"/>
    <w:rsid w:val="00155885"/>
    <w:rsid w:val="00164806"/>
    <w:rsid w:val="00165921"/>
    <w:rsid w:val="00165F2C"/>
    <w:rsid w:val="00166331"/>
    <w:rsid w:val="0017139A"/>
    <w:rsid w:val="00174891"/>
    <w:rsid w:val="00186A5C"/>
    <w:rsid w:val="00190D14"/>
    <w:rsid w:val="00195433"/>
    <w:rsid w:val="00197A21"/>
    <w:rsid w:val="00197D70"/>
    <w:rsid w:val="001A0AFC"/>
    <w:rsid w:val="001A2349"/>
    <w:rsid w:val="001A3431"/>
    <w:rsid w:val="001A5889"/>
    <w:rsid w:val="001B1ADC"/>
    <w:rsid w:val="001B3B0C"/>
    <w:rsid w:val="001C16B8"/>
    <w:rsid w:val="001D47A1"/>
    <w:rsid w:val="001D740E"/>
    <w:rsid w:val="001E585F"/>
    <w:rsid w:val="001E7FF9"/>
    <w:rsid w:val="001F2BD2"/>
    <w:rsid w:val="002036DF"/>
    <w:rsid w:val="0020506B"/>
    <w:rsid w:val="00212252"/>
    <w:rsid w:val="00220C43"/>
    <w:rsid w:val="00221F67"/>
    <w:rsid w:val="00224732"/>
    <w:rsid w:val="00226A60"/>
    <w:rsid w:val="00235073"/>
    <w:rsid w:val="002367FA"/>
    <w:rsid w:val="0024294D"/>
    <w:rsid w:val="002462DF"/>
    <w:rsid w:val="0025143D"/>
    <w:rsid w:val="00251D48"/>
    <w:rsid w:val="0025633F"/>
    <w:rsid w:val="00256AC9"/>
    <w:rsid w:val="00266284"/>
    <w:rsid w:val="00272B01"/>
    <w:rsid w:val="00273C49"/>
    <w:rsid w:val="00276677"/>
    <w:rsid w:val="00283F6D"/>
    <w:rsid w:val="00285F4A"/>
    <w:rsid w:val="002949F1"/>
    <w:rsid w:val="00295753"/>
    <w:rsid w:val="002A28E1"/>
    <w:rsid w:val="002A40A6"/>
    <w:rsid w:val="002A426B"/>
    <w:rsid w:val="002A4E54"/>
    <w:rsid w:val="002A7D00"/>
    <w:rsid w:val="002B135B"/>
    <w:rsid w:val="002B3C94"/>
    <w:rsid w:val="002C17C2"/>
    <w:rsid w:val="002C6935"/>
    <w:rsid w:val="002D2AC2"/>
    <w:rsid w:val="002D5BE8"/>
    <w:rsid w:val="002D715B"/>
    <w:rsid w:val="002D784B"/>
    <w:rsid w:val="002E2A0B"/>
    <w:rsid w:val="002E4541"/>
    <w:rsid w:val="002E56F0"/>
    <w:rsid w:val="002E5F24"/>
    <w:rsid w:val="002E77B9"/>
    <w:rsid w:val="002F7EE1"/>
    <w:rsid w:val="00300EBE"/>
    <w:rsid w:val="00312613"/>
    <w:rsid w:val="00314044"/>
    <w:rsid w:val="003145D3"/>
    <w:rsid w:val="00327D36"/>
    <w:rsid w:val="0033373F"/>
    <w:rsid w:val="00336BD3"/>
    <w:rsid w:val="00343270"/>
    <w:rsid w:val="00357A46"/>
    <w:rsid w:val="00365B7D"/>
    <w:rsid w:val="00370EA3"/>
    <w:rsid w:val="00373F3D"/>
    <w:rsid w:val="0038283D"/>
    <w:rsid w:val="00387CED"/>
    <w:rsid w:val="0039144C"/>
    <w:rsid w:val="00394666"/>
    <w:rsid w:val="00397E7F"/>
    <w:rsid w:val="003A10CF"/>
    <w:rsid w:val="003A2876"/>
    <w:rsid w:val="003A6C7A"/>
    <w:rsid w:val="003B4FB6"/>
    <w:rsid w:val="003C104B"/>
    <w:rsid w:val="003C1B31"/>
    <w:rsid w:val="003C710B"/>
    <w:rsid w:val="003D1E9B"/>
    <w:rsid w:val="003D2806"/>
    <w:rsid w:val="003D4C80"/>
    <w:rsid w:val="003D4F8A"/>
    <w:rsid w:val="003E090B"/>
    <w:rsid w:val="003F2F60"/>
    <w:rsid w:val="004035F6"/>
    <w:rsid w:val="0040612C"/>
    <w:rsid w:val="0040635D"/>
    <w:rsid w:val="0040696C"/>
    <w:rsid w:val="00411640"/>
    <w:rsid w:val="00416D64"/>
    <w:rsid w:val="0042244E"/>
    <w:rsid w:val="00423227"/>
    <w:rsid w:val="00423ACE"/>
    <w:rsid w:val="00425D38"/>
    <w:rsid w:val="00426312"/>
    <w:rsid w:val="004334CF"/>
    <w:rsid w:val="00446C73"/>
    <w:rsid w:val="00446FC9"/>
    <w:rsid w:val="00447D76"/>
    <w:rsid w:val="004513E1"/>
    <w:rsid w:val="00457155"/>
    <w:rsid w:val="004578C1"/>
    <w:rsid w:val="00471563"/>
    <w:rsid w:val="0047787D"/>
    <w:rsid w:val="00477F1B"/>
    <w:rsid w:val="00494C18"/>
    <w:rsid w:val="004A2251"/>
    <w:rsid w:val="004A3804"/>
    <w:rsid w:val="004A533E"/>
    <w:rsid w:val="004B008A"/>
    <w:rsid w:val="004C23E7"/>
    <w:rsid w:val="004C65DA"/>
    <w:rsid w:val="004D1155"/>
    <w:rsid w:val="004D125F"/>
    <w:rsid w:val="004D4A4F"/>
    <w:rsid w:val="004E62B0"/>
    <w:rsid w:val="004E646E"/>
    <w:rsid w:val="004F2DDD"/>
    <w:rsid w:val="00500FD5"/>
    <w:rsid w:val="005060A8"/>
    <w:rsid w:val="005258B7"/>
    <w:rsid w:val="00535806"/>
    <w:rsid w:val="005365F3"/>
    <w:rsid w:val="00546E47"/>
    <w:rsid w:val="00554AA1"/>
    <w:rsid w:val="00557784"/>
    <w:rsid w:val="00571105"/>
    <w:rsid w:val="00574B35"/>
    <w:rsid w:val="0057574E"/>
    <w:rsid w:val="005779EB"/>
    <w:rsid w:val="0058079E"/>
    <w:rsid w:val="00581FA1"/>
    <w:rsid w:val="00597DC4"/>
    <w:rsid w:val="005A0198"/>
    <w:rsid w:val="005A3D51"/>
    <w:rsid w:val="005B4CEB"/>
    <w:rsid w:val="005B65EB"/>
    <w:rsid w:val="005B683C"/>
    <w:rsid w:val="005C13F9"/>
    <w:rsid w:val="005C1849"/>
    <w:rsid w:val="005C4472"/>
    <w:rsid w:val="005C5285"/>
    <w:rsid w:val="005D1333"/>
    <w:rsid w:val="005D3AAB"/>
    <w:rsid w:val="005D6ADD"/>
    <w:rsid w:val="005E5101"/>
    <w:rsid w:val="005E7F9B"/>
    <w:rsid w:val="005F6123"/>
    <w:rsid w:val="00600A18"/>
    <w:rsid w:val="00616865"/>
    <w:rsid w:val="00632C2B"/>
    <w:rsid w:val="00641359"/>
    <w:rsid w:val="00645B87"/>
    <w:rsid w:val="00646122"/>
    <w:rsid w:val="00647AF1"/>
    <w:rsid w:val="00651490"/>
    <w:rsid w:val="006524AC"/>
    <w:rsid w:val="00653634"/>
    <w:rsid w:val="0065373F"/>
    <w:rsid w:val="00675667"/>
    <w:rsid w:val="0067717C"/>
    <w:rsid w:val="00681485"/>
    <w:rsid w:val="00683A8C"/>
    <w:rsid w:val="00684E10"/>
    <w:rsid w:val="00691FAA"/>
    <w:rsid w:val="0069454B"/>
    <w:rsid w:val="006A1FDC"/>
    <w:rsid w:val="006A6ABD"/>
    <w:rsid w:val="006B01AC"/>
    <w:rsid w:val="006C29D3"/>
    <w:rsid w:val="006C2ABF"/>
    <w:rsid w:val="006C420D"/>
    <w:rsid w:val="006C4CE3"/>
    <w:rsid w:val="006D182D"/>
    <w:rsid w:val="006D30E0"/>
    <w:rsid w:val="006D3CB8"/>
    <w:rsid w:val="006D735A"/>
    <w:rsid w:val="006F4120"/>
    <w:rsid w:val="006F4C30"/>
    <w:rsid w:val="00716201"/>
    <w:rsid w:val="0071648A"/>
    <w:rsid w:val="0072211F"/>
    <w:rsid w:val="00737050"/>
    <w:rsid w:val="00741BEA"/>
    <w:rsid w:val="00742FF7"/>
    <w:rsid w:val="0074481A"/>
    <w:rsid w:val="0075609F"/>
    <w:rsid w:val="00756C95"/>
    <w:rsid w:val="00771648"/>
    <w:rsid w:val="00780E04"/>
    <w:rsid w:val="0079064D"/>
    <w:rsid w:val="00790A50"/>
    <w:rsid w:val="00790F3A"/>
    <w:rsid w:val="00792A97"/>
    <w:rsid w:val="007A2F66"/>
    <w:rsid w:val="007A49B9"/>
    <w:rsid w:val="007A6D71"/>
    <w:rsid w:val="007B1AD8"/>
    <w:rsid w:val="007C5D0D"/>
    <w:rsid w:val="007D46CA"/>
    <w:rsid w:val="007D7628"/>
    <w:rsid w:val="007E56ED"/>
    <w:rsid w:val="007E6079"/>
    <w:rsid w:val="007E77F3"/>
    <w:rsid w:val="007F4478"/>
    <w:rsid w:val="00803D13"/>
    <w:rsid w:val="008060B8"/>
    <w:rsid w:val="00813536"/>
    <w:rsid w:val="00814426"/>
    <w:rsid w:val="008162BA"/>
    <w:rsid w:val="00841E17"/>
    <w:rsid w:val="00846D23"/>
    <w:rsid w:val="008475D8"/>
    <w:rsid w:val="00862DB8"/>
    <w:rsid w:val="008664BA"/>
    <w:rsid w:val="008713D9"/>
    <w:rsid w:val="00877E82"/>
    <w:rsid w:val="008813E3"/>
    <w:rsid w:val="0088147E"/>
    <w:rsid w:val="00882B51"/>
    <w:rsid w:val="0089003E"/>
    <w:rsid w:val="00892DC0"/>
    <w:rsid w:val="0089486C"/>
    <w:rsid w:val="008B0821"/>
    <w:rsid w:val="008B1A95"/>
    <w:rsid w:val="008B3827"/>
    <w:rsid w:val="008B3B63"/>
    <w:rsid w:val="008B4A8D"/>
    <w:rsid w:val="008C206F"/>
    <w:rsid w:val="008C5D49"/>
    <w:rsid w:val="008C779A"/>
    <w:rsid w:val="008D54BF"/>
    <w:rsid w:val="008E3840"/>
    <w:rsid w:val="008E3B05"/>
    <w:rsid w:val="008F3EE2"/>
    <w:rsid w:val="00901B77"/>
    <w:rsid w:val="009153E2"/>
    <w:rsid w:val="00921BAC"/>
    <w:rsid w:val="00922ED5"/>
    <w:rsid w:val="00923D75"/>
    <w:rsid w:val="009256F3"/>
    <w:rsid w:val="00925FAE"/>
    <w:rsid w:val="00930228"/>
    <w:rsid w:val="0093022B"/>
    <w:rsid w:val="00935FBE"/>
    <w:rsid w:val="00936B4E"/>
    <w:rsid w:val="00947331"/>
    <w:rsid w:val="00947582"/>
    <w:rsid w:val="00957170"/>
    <w:rsid w:val="00962779"/>
    <w:rsid w:val="00963551"/>
    <w:rsid w:val="00972A18"/>
    <w:rsid w:val="00973F35"/>
    <w:rsid w:val="009840C6"/>
    <w:rsid w:val="00984295"/>
    <w:rsid w:val="009847C0"/>
    <w:rsid w:val="00984E01"/>
    <w:rsid w:val="00985579"/>
    <w:rsid w:val="009A022B"/>
    <w:rsid w:val="009A1B10"/>
    <w:rsid w:val="009A3634"/>
    <w:rsid w:val="009B41E2"/>
    <w:rsid w:val="009C0200"/>
    <w:rsid w:val="009C47D6"/>
    <w:rsid w:val="009D142E"/>
    <w:rsid w:val="009D1931"/>
    <w:rsid w:val="009D1E19"/>
    <w:rsid w:val="009D3A1D"/>
    <w:rsid w:val="009D62B1"/>
    <w:rsid w:val="009E0741"/>
    <w:rsid w:val="009E3462"/>
    <w:rsid w:val="009E393C"/>
    <w:rsid w:val="009E44E1"/>
    <w:rsid w:val="009E73AE"/>
    <w:rsid w:val="009F73EE"/>
    <w:rsid w:val="00A01274"/>
    <w:rsid w:val="00A13802"/>
    <w:rsid w:val="00A138CE"/>
    <w:rsid w:val="00A15B6F"/>
    <w:rsid w:val="00A17192"/>
    <w:rsid w:val="00A171C8"/>
    <w:rsid w:val="00A2189F"/>
    <w:rsid w:val="00A2520D"/>
    <w:rsid w:val="00A25CC5"/>
    <w:rsid w:val="00A33685"/>
    <w:rsid w:val="00A36578"/>
    <w:rsid w:val="00A45917"/>
    <w:rsid w:val="00A4624D"/>
    <w:rsid w:val="00A5522C"/>
    <w:rsid w:val="00A57B70"/>
    <w:rsid w:val="00A66481"/>
    <w:rsid w:val="00A7080F"/>
    <w:rsid w:val="00A72001"/>
    <w:rsid w:val="00A777C5"/>
    <w:rsid w:val="00A83A59"/>
    <w:rsid w:val="00A83AAD"/>
    <w:rsid w:val="00A92318"/>
    <w:rsid w:val="00A94C54"/>
    <w:rsid w:val="00A969CC"/>
    <w:rsid w:val="00AA7E10"/>
    <w:rsid w:val="00AB225C"/>
    <w:rsid w:val="00AB6258"/>
    <w:rsid w:val="00AC51B7"/>
    <w:rsid w:val="00AC53A3"/>
    <w:rsid w:val="00AC6070"/>
    <w:rsid w:val="00AD4C87"/>
    <w:rsid w:val="00AE195A"/>
    <w:rsid w:val="00AE33E5"/>
    <w:rsid w:val="00AE592E"/>
    <w:rsid w:val="00AF7528"/>
    <w:rsid w:val="00B112A0"/>
    <w:rsid w:val="00B20773"/>
    <w:rsid w:val="00B23DFC"/>
    <w:rsid w:val="00B41099"/>
    <w:rsid w:val="00B434CC"/>
    <w:rsid w:val="00B4512D"/>
    <w:rsid w:val="00B51163"/>
    <w:rsid w:val="00B524ED"/>
    <w:rsid w:val="00B61A5A"/>
    <w:rsid w:val="00B62F4D"/>
    <w:rsid w:val="00B65D3B"/>
    <w:rsid w:val="00B671A0"/>
    <w:rsid w:val="00B70F77"/>
    <w:rsid w:val="00B73550"/>
    <w:rsid w:val="00B86B61"/>
    <w:rsid w:val="00BA7904"/>
    <w:rsid w:val="00BC160B"/>
    <w:rsid w:val="00BC24A0"/>
    <w:rsid w:val="00BC64AC"/>
    <w:rsid w:val="00BC68DB"/>
    <w:rsid w:val="00BC6944"/>
    <w:rsid w:val="00BD23FA"/>
    <w:rsid w:val="00BD6A96"/>
    <w:rsid w:val="00BE26B8"/>
    <w:rsid w:val="00BE3C82"/>
    <w:rsid w:val="00BF12ED"/>
    <w:rsid w:val="00BF5CB4"/>
    <w:rsid w:val="00BF79B4"/>
    <w:rsid w:val="00C00EDD"/>
    <w:rsid w:val="00C0240B"/>
    <w:rsid w:val="00C0571B"/>
    <w:rsid w:val="00C06432"/>
    <w:rsid w:val="00C0698B"/>
    <w:rsid w:val="00C07F81"/>
    <w:rsid w:val="00C12FC3"/>
    <w:rsid w:val="00C164F8"/>
    <w:rsid w:val="00C2034E"/>
    <w:rsid w:val="00C22736"/>
    <w:rsid w:val="00C236B9"/>
    <w:rsid w:val="00C242D0"/>
    <w:rsid w:val="00C33768"/>
    <w:rsid w:val="00C401A0"/>
    <w:rsid w:val="00C44EDF"/>
    <w:rsid w:val="00C52BDE"/>
    <w:rsid w:val="00C60A51"/>
    <w:rsid w:val="00C67771"/>
    <w:rsid w:val="00C736A8"/>
    <w:rsid w:val="00C81BFA"/>
    <w:rsid w:val="00C821C1"/>
    <w:rsid w:val="00C910E6"/>
    <w:rsid w:val="00C92C48"/>
    <w:rsid w:val="00C937CD"/>
    <w:rsid w:val="00C95297"/>
    <w:rsid w:val="00C95C55"/>
    <w:rsid w:val="00CA2AB1"/>
    <w:rsid w:val="00CA496B"/>
    <w:rsid w:val="00CA7080"/>
    <w:rsid w:val="00CA73F0"/>
    <w:rsid w:val="00CA7A98"/>
    <w:rsid w:val="00CB010D"/>
    <w:rsid w:val="00CB4CDF"/>
    <w:rsid w:val="00CB7675"/>
    <w:rsid w:val="00CC29E5"/>
    <w:rsid w:val="00CD0E54"/>
    <w:rsid w:val="00CD2F47"/>
    <w:rsid w:val="00CD3308"/>
    <w:rsid w:val="00CD658A"/>
    <w:rsid w:val="00CE0597"/>
    <w:rsid w:val="00CE06CA"/>
    <w:rsid w:val="00CF4D44"/>
    <w:rsid w:val="00CF50D5"/>
    <w:rsid w:val="00D014C7"/>
    <w:rsid w:val="00D12869"/>
    <w:rsid w:val="00D12B04"/>
    <w:rsid w:val="00D13108"/>
    <w:rsid w:val="00D17E39"/>
    <w:rsid w:val="00D220EF"/>
    <w:rsid w:val="00D2225E"/>
    <w:rsid w:val="00D23857"/>
    <w:rsid w:val="00D35CF7"/>
    <w:rsid w:val="00D47C7D"/>
    <w:rsid w:val="00D50A5D"/>
    <w:rsid w:val="00D52CCB"/>
    <w:rsid w:val="00D63428"/>
    <w:rsid w:val="00D63E29"/>
    <w:rsid w:val="00D65F2D"/>
    <w:rsid w:val="00D73774"/>
    <w:rsid w:val="00D7494B"/>
    <w:rsid w:val="00D75521"/>
    <w:rsid w:val="00D86E56"/>
    <w:rsid w:val="00DB3E89"/>
    <w:rsid w:val="00DB53A5"/>
    <w:rsid w:val="00DC5C5C"/>
    <w:rsid w:val="00DC5DCD"/>
    <w:rsid w:val="00DC7345"/>
    <w:rsid w:val="00DD5AAE"/>
    <w:rsid w:val="00DD63DF"/>
    <w:rsid w:val="00DD6EB3"/>
    <w:rsid w:val="00DE0829"/>
    <w:rsid w:val="00DE6953"/>
    <w:rsid w:val="00DF01B9"/>
    <w:rsid w:val="00DF1AE1"/>
    <w:rsid w:val="00DF3660"/>
    <w:rsid w:val="00DF3E01"/>
    <w:rsid w:val="00DF7A85"/>
    <w:rsid w:val="00E10C11"/>
    <w:rsid w:val="00E11CA3"/>
    <w:rsid w:val="00E12B98"/>
    <w:rsid w:val="00E23C06"/>
    <w:rsid w:val="00E35BE9"/>
    <w:rsid w:val="00E42D84"/>
    <w:rsid w:val="00E42D8C"/>
    <w:rsid w:val="00E44332"/>
    <w:rsid w:val="00E51682"/>
    <w:rsid w:val="00E578FF"/>
    <w:rsid w:val="00E63735"/>
    <w:rsid w:val="00E64146"/>
    <w:rsid w:val="00E668CB"/>
    <w:rsid w:val="00E826D8"/>
    <w:rsid w:val="00E90CE2"/>
    <w:rsid w:val="00E95BCB"/>
    <w:rsid w:val="00EA00D5"/>
    <w:rsid w:val="00EA320F"/>
    <w:rsid w:val="00EA4D04"/>
    <w:rsid w:val="00EA623F"/>
    <w:rsid w:val="00EB0C0B"/>
    <w:rsid w:val="00EB2F4E"/>
    <w:rsid w:val="00ED4043"/>
    <w:rsid w:val="00EE2D5A"/>
    <w:rsid w:val="00EE7EF3"/>
    <w:rsid w:val="00EF6792"/>
    <w:rsid w:val="00F02BA1"/>
    <w:rsid w:val="00F02D78"/>
    <w:rsid w:val="00F079A3"/>
    <w:rsid w:val="00F129D8"/>
    <w:rsid w:val="00F14598"/>
    <w:rsid w:val="00F26029"/>
    <w:rsid w:val="00F27850"/>
    <w:rsid w:val="00F30BB3"/>
    <w:rsid w:val="00F32305"/>
    <w:rsid w:val="00F35830"/>
    <w:rsid w:val="00F46A4E"/>
    <w:rsid w:val="00F471D6"/>
    <w:rsid w:val="00F50437"/>
    <w:rsid w:val="00F50C61"/>
    <w:rsid w:val="00F50D06"/>
    <w:rsid w:val="00F54A0F"/>
    <w:rsid w:val="00F55B97"/>
    <w:rsid w:val="00F64DC9"/>
    <w:rsid w:val="00F64E3D"/>
    <w:rsid w:val="00F74DF6"/>
    <w:rsid w:val="00F7763E"/>
    <w:rsid w:val="00F8085B"/>
    <w:rsid w:val="00F94ACA"/>
    <w:rsid w:val="00FA6695"/>
    <w:rsid w:val="00FA722F"/>
    <w:rsid w:val="00FB2D31"/>
    <w:rsid w:val="00FB57BC"/>
    <w:rsid w:val="00FB57ED"/>
    <w:rsid w:val="00FB5A23"/>
    <w:rsid w:val="00FC10FD"/>
    <w:rsid w:val="00FC2089"/>
    <w:rsid w:val="00FC2BA4"/>
    <w:rsid w:val="00FC3960"/>
    <w:rsid w:val="00FD23A1"/>
    <w:rsid w:val="00FD2950"/>
    <w:rsid w:val="00FD64B6"/>
    <w:rsid w:val="00FE24C6"/>
    <w:rsid w:val="00FE60E5"/>
    <w:rsid w:val="00FF0D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E1A7B6"/>
  <w15:docId w15:val="{D1E24A63-800E-42C1-99A7-7648E1436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71D"/>
  </w:style>
  <w:style w:type="paragraph" w:styleId="Ttulo1">
    <w:name w:val="heading 1"/>
    <w:basedOn w:val="Normal"/>
    <w:next w:val="Normal"/>
    <w:link w:val="Ttulo1Car"/>
    <w:pPr>
      <w:keepNext/>
      <w:keepLines/>
      <w:spacing w:before="480" w:after="120"/>
      <w:outlineLvl w:val="0"/>
    </w:pPr>
    <w:rPr>
      <w:b/>
      <w:sz w:val="48"/>
      <w:szCs w:val="48"/>
    </w:rPr>
  </w:style>
  <w:style w:type="paragraph" w:styleId="Ttulo2">
    <w:name w:val="heading 2"/>
    <w:basedOn w:val="Normal"/>
    <w:next w:val="Normal"/>
    <w:link w:val="Ttulo2Car"/>
    <w:pPr>
      <w:keepNext/>
      <w:keepLines/>
      <w:spacing w:before="360" w:after="80"/>
      <w:outlineLvl w:val="1"/>
    </w:pPr>
    <w:rPr>
      <w:b/>
      <w:sz w:val="36"/>
      <w:szCs w:val="36"/>
    </w:rPr>
  </w:style>
  <w:style w:type="paragraph" w:styleId="Ttulo3">
    <w:name w:val="heading 3"/>
    <w:basedOn w:val="Normal"/>
    <w:next w:val="Normal"/>
    <w:link w:val="Ttulo3Car"/>
    <w:pPr>
      <w:keepNext/>
      <w:keepLines/>
      <w:spacing w:before="280" w:after="80"/>
      <w:outlineLvl w:val="2"/>
    </w:pPr>
    <w:rPr>
      <w:b/>
      <w:sz w:val="28"/>
      <w:szCs w:val="28"/>
    </w:rPr>
  </w:style>
  <w:style w:type="paragraph" w:styleId="Ttulo4">
    <w:name w:val="heading 4"/>
    <w:basedOn w:val="Normal"/>
    <w:next w:val="Normal"/>
    <w:link w:val="Ttulo4Car"/>
    <w:pPr>
      <w:keepNext/>
      <w:keepLines/>
      <w:spacing w:before="240" w:after="40"/>
      <w:outlineLvl w:val="3"/>
    </w:pPr>
    <w:rPr>
      <w:b/>
      <w:sz w:val="24"/>
      <w:szCs w:val="24"/>
    </w:rPr>
  </w:style>
  <w:style w:type="paragraph" w:styleId="Ttulo5">
    <w:name w:val="heading 5"/>
    <w:basedOn w:val="Normal"/>
    <w:next w:val="Normal"/>
    <w:link w:val="Ttulo5Car"/>
    <w:pPr>
      <w:keepNext/>
      <w:keepLines/>
      <w:spacing w:before="220" w:after="40"/>
      <w:outlineLvl w:val="4"/>
    </w:pPr>
    <w:rPr>
      <w:b/>
    </w:rPr>
  </w:style>
  <w:style w:type="paragraph" w:styleId="Ttulo6">
    <w:name w:val="heading 6"/>
    <w:basedOn w:val="Normal"/>
    <w:next w:val="Normal"/>
    <w:link w:val="Ttulo6Car"/>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pPr>
      <w:keepNext/>
      <w:keepLines/>
      <w:spacing w:before="480" w:after="120"/>
    </w:pPr>
    <w:rPr>
      <w:b/>
      <w:sz w:val="72"/>
      <w:szCs w:val="72"/>
    </w:rPr>
  </w:style>
  <w:style w:type="character" w:customStyle="1" w:styleId="Ttulo1Car">
    <w:name w:val="Título 1 Car"/>
    <w:basedOn w:val="Fuentedeprrafopredeter"/>
    <w:link w:val="Ttulo1"/>
    <w:rsid w:val="00FD48C3"/>
    <w:rPr>
      <w:b/>
      <w:sz w:val="48"/>
      <w:szCs w:val="48"/>
    </w:rPr>
  </w:style>
  <w:style w:type="character" w:customStyle="1" w:styleId="Ttulo2Car">
    <w:name w:val="Título 2 Car"/>
    <w:basedOn w:val="Fuentedeprrafopredeter"/>
    <w:link w:val="Ttulo2"/>
    <w:rsid w:val="00FD48C3"/>
    <w:rPr>
      <w:b/>
      <w:sz w:val="36"/>
      <w:szCs w:val="36"/>
    </w:rPr>
  </w:style>
  <w:style w:type="character" w:customStyle="1" w:styleId="Ttulo3Car">
    <w:name w:val="Título 3 Car"/>
    <w:basedOn w:val="Fuentedeprrafopredeter"/>
    <w:link w:val="Ttulo3"/>
    <w:rsid w:val="00FD48C3"/>
    <w:rPr>
      <w:b/>
      <w:sz w:val="28"/>
      <w:szCs w:val="28"/>
    </w:rPr>
  </w:style>
  <w:style w:type="character" w:customStyle="1" w:styleId="Ttulo4Car">
    <w:name w:val="Título 4 Car"/>
    <w:basedOn w:val="Fuentedeprrafopredeter"/>
    <w:link w:val="Ttulo4"/>
    <w:rsid w:val="00FD48C3"/>
    <w:rPr>
      <w:b/>
      <w:sz w:val="24"/>
      <w:szCs w:val="24"/>
    </w:rPr>
  </w:style>
  <w:style w:type="character" w:customStyle="1" w:styleId="Ttulo5Car">
    <w:name w:val="Título 5 Car"/>
    <w:basedOn w:val="Fuentedeprrafopredeter"/>
    <w:link w:val="Ttulo5"/>
    <w:rsid w:val="00FD48C3"/>
    <w:rPr>
      <w:b/>
    </w:rPr>
  </w:style>
  <w:style w:type="character" w:customStyle="1" w:styleId="Ttulo6Car">
    <w:name w:val="Título 6 Car"/>
    <w:basedOn w:val="Fuentedeprrafopredeter"/>
    <w:link w:val="Ttulo6"/>
    <w:rsid w:val="00FD48C3"/>
    <w:rPr>
      <w:b/>
      <w:sz w:val="20"/>
      <w:szCs w:val="20"/>
    </w:rPr>
  </w:style>
  <w:style w:type="table" w:customStyle="1" w:styleId="TableNormal4">
    <w:name w:val="Table Normal4"/>
    <w:tblPr>
      <w:tblCellMar>
        <w:top w:w="0" w:type="dxa"/>
        <w:left w:w="0" w:type="dxa"/>
        <w:bottom w:w="0" w:type="dxa"/>
        <w:right w:w="0" w:type="dxa"/>
      </w:tblCellMar>
    </w:tblPr>
  </w:style>
  <w:style w:type="character" w:customStyle="1" w:styleId="TtuloCar">
    <w:name w:val="Título Car"/>
    <w:basedOn w:val="Fuentedeprrafopredeter"/>
    <w:link w:val="Ttulo"/>
    <w:rsid w:val="00FD48C3"/>
    <w:rPr>
      <w:b/>
      <w:sz w:val="72"/>
      <w:szCs w:val="72"/>
    </w:r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F3FE6"/>
  </w:style>
  <w:style w:type="character" w:styleId="Hipervnculo">
    <w:name w:val="Hyperlink"/>
    <w:aliases w:val="Hipervínculo1,Hipervínculo11,Hipervínculo12,Hipervínculo13,Hipervínculo14,Hipervínculo15"/>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link w:val="SubttuloCar"/>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FD48C3"/>
    <w:rPr>
      <w:rFonts w:ascii="Georgia" w:eastAsia="Georgia" w:hAnsi="Georgia" w:cs="Georgia"/>
      <w:i/>
      <w:color w:val="666666"/>
      <w:sz w:val="48"/>
      <w:szCs w:val="48"/>
    </w:rPr>
  </w:style>
  <w:style w:type="table" w:customStyle="1" w:styleId="19">
    <w:name w:val="19"/>
    <w:basedOn w:val="TableNormal1"/>
    <w:tblPr>
      <w:tblStyleRowBandSize w:val="1"/>
      <w:tblStyleColBandSize w:val="1"/>
      <w:tblCellMar>
        <w:top w:w="15" w:type="dxa"/>
        <w:left w:w="15" w:type="dxa"/>
        <w:bottom w:w="15" w:type="dxa"/>
        <w:right w:w="15" w:type="dxa"/>
      </w:tblCellMar>
    </w:tblPr>
  </w:style>
  <w:style w:type="table" w:customStyle="1" w:styleId="18">
    <w:name w:val="18"/>
    <w:basedOn w:val="TableNormal1"/>
    <w:tblPr>
      <w:tblStyleRowBandSize w:val="1"/>
      <w:tblStyleColBandSize w:val="1"/>
      <w:tblCellMar>
        <w:left w:w="115" w:type="dxa"/>
        <w:right w:w="115" w:type="dxa"/>
      </w:tblCellMar>
    </w:tblPr>
  </w:style>
  <w:style w:type="table" w:customStyle="1" w:styleId="17">
    <w:name w:val="17"/>
    <w:basedOn w:val="TableNormal1"/>
    <w:tblPr>
      <w:tblStyleRowBandSize w:val="1"/>
      <w:tblStyleColBandSize w:val="1"/>
      <w:tblCellMar>
        <w:left w:w="115" w:type="dxa"/>
        <w:right w:w="115" w:type="dxa"/>
      </w:tblCellMar>
    </w:tblPr>
  </w:style>
  <w:style w:type="table" w:customStyle="1" w:styleId="16">
    <w:name w:val="16"/>
    <w:basedOn w:val="TableNormal1"/>
    <w:tblPr>
      <w:tblStyleRowBandSize w:val="1"/>
      <w:tblStyleColBandSize w:val="1"/>
      <w:tblCellMar>
        <w:top w:w="15" w:type="dxa"/>
        <w:left w:w="115" w:type="dxa"/>
        <w:bottom w:w="15" w:type="dxa"/>
        <w:right w:w="115" w:type="dxa"/>
      </w:tblCellMar>
    </w:tblPr>
  </w:style>
  <w:style w:type="table" w:customStyle="1" w:styleId="15">
    <w:name w:val="15"/>
    <w:basedOn w:val="TableNormal1"/>
    <w:tblPr>
      <w:tblStyleRowBandSize w:val="1"/>
      <w:tblStyleColBandSize w:val="1"/>
      <w:tblCellMar>
        <w:top w:w="15" w:type="dxa"/>
        <w:left w:w="115" w:type="dxa"/>
        <w:bottom w:w="15" w:type="dxa"/>
        <w:right w:w="115" w:type="dxa"/>
      </w:tblCellMar>
    </w:tblPr>
  </w:style>
  <w:style w:type="table" w:customStyle="1" w:styleId="14">
    <w:name w:val="14"/>
    <w:basedOn w:val="TableNormal2"/>
    <w:tblPr>
      <w:tblStyleRowBandSize w:val="1"/>
      <w:tblStyleColBandSize w:val="1"/>
      <w:tblCellMar>
        <w:top w:w="15" w:type="dxa"/>
        <w:left w:w="115" w:type="dxa"/>
        <w:bottom w:w="15" w:type="dxa"/>
        <w:right w:w="115" w:type="dxa"/>
      </w:tblCellMar>
    </w:tblPr>
  </w:style>
  <w:style w:type="table" w:customStyle="1" w:styleId="13">
    <w:name w:val="13"/>
    <w:basedOn w:val="TableNormal2"/>
    <w:tblPr>
      <w:tblStyleRowBandSize w:val="1"/>
      <w:tblStyleColBandSize w:val="1"/>
      <w:tblCellMar>
        <w:top w:w="15" w:type="dxa"/>
        <w:left w:w="115" w:type="dxa"/>
        <w:bottom w:w="15" w:type="dxa"/>
        <w:right w:w="115"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D6BFB"/>
    <w:pPr>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BD6BFB"/>
    <w:rPr>
      <w:rFonts w:asciiTheme="minorHAnsi" w:eastAsiaTheme="minorHAnsi" w:hAnsiTheme="minorHAnsi" w:cstheme="minorBidi"/>
      <w:sz w:val="20"/>
      <w:szCs w:val="20"/>
      <w:lang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BD6BFB"/>
    <w:rPr>
      <w:vertAlign w:val="superscript"/>
    </w:rPr>
  </w:style>
  <w:style w:type="character" w:customStyle="1" w:styleId="Mencinsinresolver1">
    <w:name w:val="Mención sin resolver1"/>
    <w:basedOn w:val="Fuentedeprrafopredeter"/>
    <w:uiPriority w:val="99"/>
    <w:semiHidden/>
    <w:unhideWhenUsed/>
    <w:rsid w:val="00E64CB4"/>
    <w:rPr>
      <w:color w:val="605E5C"/>
      <w:shd w:val="clear" w:color="auto" w:fill="E1DFDD"/>
    </w:rPr>
  </w:style>
  <w:style w:type="paragraph" w:styleId="Cita">
    <w:name w:val="Quote"/>
    <w:basedOn w:val="Normal"/>
    <w:next w:val="Normal"/>
    <w:link w:val="CitaCar"/>
    <w:uiPriority w:val="29"/>
    <w:qFormat/>
    <w:rsid w:val="0084488A"/>
    <w:pPr>
      <w:spacing w:before="200" w:line="240" w:lineRule="auto"/>
      <w:ind w:left="864" w:right="864"/>
      <w:jc w:val="center"/>
    </w:pPr>
    <w:rPr>
      <w:rFonts w:ascii="Times New Roman" w:eastAsia="Times New Roman" w:hAnsi="Times New Roman" w:cs="Times New Roman"/>
      <w:i/>
      <w:iCs/>
      <w:color w:val="404040" w:themeColor="text1" w:themeTint="BF"/>
      <w:sz w:val="24"/>
      <w:szCs w:val="24"/>
    </w:rPr>
  </w:style>
  <w:style w:type="character" w:customStyle="1" w:styleId="CitaCar">
    <w:name w:val="Cita Car"/>
    <w:basedOn w:val="Fuentedeprrafopredeter"/>
    <w:link w:val="Cita"/>
    <w:uiPriority w:val="29"/>
    <w:rsid w:val="0084488A"/>
    <w:rPr>
      <w:rFonts w:ascii="Times New Roman" w:eastAsia="Times New Roman" w:hAnsi="Times New Roman" w:cs="Times New Roman"/>
      <w:i/>
      <w:iCs/>
      <w:color w:val="404040" w:themeColor="text1" w:themeTint="BF"/>
      <w:sz w:val="24"/>
      <w:szCs w:val="24"/>
    </w:rPr>
  </w:style>
  <w:style w:type="paragraph" w:customStyle="1" w:styleId="j">
    <w:name w:val="j"/>
    <w:basedOn w:val="Normal"/>
    <w:rsid w:val="005855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cep">
    <w:name w:val="n_acep"/>
    <w:basedOn w:val="Fuentedeprrafopredeter"/>
    <w:rsid w:val="0058558E"/>
  </w:style>
  <w:style w:type="character" w:customStyle="1" w:styleId="Mencinsinresolver2">
    <w:name w:val="Mención sin resolver2"/>
    <w:basedOn w:val="Fuentedeprrafopredeter"/>
    <w:uiPriority w:val="99"/>
    <w:semiHidden/>
    <w:unhideWhenUsed/>
    <w:rsid w:val="00AD7527"/>
    <w:rPr>
      <w:color w:val="605E5C"/>
      <w:shd w:val="clear" w:color="auto" w:fill="E1DFDD"/>
    </w:rPr>
  </w:style>
  <w:style w:type="character" w:styleId="Hipervnculovisitado">
    <w:name w:val="FollowedHyperlink"/>
    <w:basedOn w:val="Fuentedeprrafopredeter"/>
    <w:uiPriority w:val="99"/>
    <w:semiHidden/>
    <w:unhideWhenUsed/>
    <w:rsid w:val="003F413F"/>
    <w:rPr>
      <w:color w:val="954F72" w:themeColor="followedHyperlink"/>
      <w:u w:val="single"/>
    </w:rPr>
  </w:style>
  <w:style w:type="table" w:customStyle="1" w:styleId="12">
    <w:name w:val="12"/>
    <w:basedOn w:val="TableNormal3"/>
    <w:pPr>
      <w:spacing w:after="0" w:line="240" w:lineRule="auto"/>
    </w:pPr>
    <w:tblPr>
      <w:tblStyleRowBandSize w:val="1"/>
      <w:tblStyleColBandSize w:val="1"/>
      <w:tblCellMar>
        <w:left w:w="108" w:type="dxa"/>
        <w:right w:w="108" w:type="dxa"/>
      </w:tblCellMar>
    </w:tblPr>
  </w:style>
  <w:style w:type="table" w:customStyle="1" w:styleId="11">
    <w:name w:val="11"/>
    <w:basedOn w:val="TableNormal3"/>
    <w:tblPr>
      <w:tblStyleRowBandSize w:val="1"/>
      <w:tblStyleColBandSize w:val="1"/>
      <w:tblCellMar>
        <w:top w:w="15" w:type="dxa"/>
        <w:left w:w="115" w:type="dxa"/>
        <w:bottom w:w="15" w:type="dxa"/>
        <w:right w:w="115" w:type="dxa"/>
      </w:tblCellMar>
    </w:tblPr>
  </w:style>
  <w:style w:type="table" w:customStyle="1" w:styleId="10">
    <w:name w:val="10"/>
    <w:basedOn w:val="TableNormal3"/>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852ED"/>
    <w:rPr>
      <w:color w:val="605E5C"/>
      <w:shd w:val="clear" w:color="auto" w:fill="E1DFDD"/>
    </w:rPr>
  </w:style>
  <w:style w:type="table" w:customStyle="1" w:styleId="Tablaconcuadrcula1">
    <w:name w:val="Tabla con cuadrícula1"/>
    <w:basedOn w:val="Tablanormal"/>
    <w:next w:val="Tablaconcuadrcula"/>
    <w:uiPriority w:val="39"/>
    <w:rsid w:val="00080C70"/>
    <w:pPr>
      <w:spacing w:after="0" w:line="240" w:lineRule="auto"/>
    </w:pPr>
    <w:rPr>
      <w:rFonts w:ascii="Times New Roman" w:eastAsia="Times New Roman" w:hAnsi="Times New Roman" w:cs="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rsid w:val="00FD48C3"/>
    <w:pPr>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character" w:customStyle="1" w:styleId="normaltextrun">
    <w:name w:val="normaltextrun"/>
    <w:basedOn w:val="Fuentedeprrafopredeter"/>
    <w:rsid w:val="00FD48C3"/>
  </w:style>
  <w:style w:type="character" w:customStyle="1" w:styleId="apple-converted-space">
    <w:name w:val="apple-converted-space"/>
    <w:basedOn w:val="Fuentedeprrafopredeter"/>
    <w:rsid w:val="00FD48C3"/>
  </w:style>
  <w:style w:type="character" w:customStyle="1" w:styleId="TextocomentarioCar">
    <w:name w:val="Texto comentario Car"/>
    <w:basedOn w:val="Fuentedeprrafopredeter"/>
    <w:link w:val="Textocomentario"/>
    <w:uiPriority w:val="99"/>
    <w:semiHidden/>
    <w:rsid w:val="00FD48C3"/>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FD48C3"/>
    <w:pPr>
      <w:spacing w:after="0" w:line="240" w:lineRule="auto"/>
    </w:pPr>
    <w:rPr>
      <w:rFonts w:ascii="Times New Roman" w:eastAsia="Times New Roman" w:hAnsi="Times New Roman" w:cs="Times New Roman"/>
      <w:sz w:val="20"/>
      <w:szCs w:val="20"/>
      <w:lang w:eastAsia="es-ES"/>
    </w:rPr>
  </w:style>
  <w:style w:type="character" w:customStyle="1" w:styleId="AsuntodelcomentarioCar">
    <w:name w:val="Asunto del comentario Car"/>
    <w:basedOn w:val="TextocomentarioCar"/>
    <w:link w:val="Asuntodelcomentario"/>
    <w:uiPriority w:val="99"/>
    <w:semiHidden/>
    <w:rsid w:val="00FD48C3"/>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D48C3"/>
    <w:rPr>
      <w:b/>
      <w:bCs/>
    </w:rPr>
  </w:style>
  <w:style w:type="character" w:customStyle="1" w:styleId="TextodegloboCar">
    <w:name w:val="Texto de globo Car"/>
    <w:basedOn w:val="Fuentedeprrafopredeter"/>
    <w:link w:val="Textodeglobo"/>
    <w:uiPriority w:val="99"/>
    <w:semiHidden/>
    <w:rsid w:val="00FD48C3"/>
    <w:rPr>
      <w:rFonts w:ascii="Segoe UI" w:eastAsia="Times New Roman" w:hAnsi="Segoe UI" w:cs="Segoe UI"/>
      <w:sz w:val="18"/>
      <w:szCs w:val="18"/>
      <w:lang w:eastAsia="es-ES"/>
    </w:rPr>
  </w:style>
  <w:style w:type="paragraph" w:styleId="Textodeglobo">
    <w:name w:val="Balloon Text"/>
    <w:basedOn w:val="Normal"/>
    <w:link w:val="TextodegloboCar"/>
    <w:uiPriority w:val="99"/>
    <w:semiHidden/>
    <w:unhideWhenUsed/>
    <w:rsid w:val="00FD48C3"/>
    <w:pPr>
      <w:spacing w:after="0" w:line="240" w:lineRule="auto"/>
    </w:pPr>
    <w:rPr>
      <w:rFonts w:ascii="Segoe UI" w:eastAsia="Times New Roman" w:hAnsi="Segoe UI" w:cs="Segoe UI"/>
      <w:sz w:val="18"/>
      <w:szCs w:val="18"/>
      <w:lang w:eastAsia="es-ES"/>
    </w:rPr>
  </w:style>
  <w:style w:type="paragraph" w:customStyle="1" w:styleId="paragraph">
    <w:name w:val="paragraph"/>
    <w:basedOn w:val="Normal"/>
    <w:rsid w:val="00FD48C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aliases w:val="Francesa,INAI"/>
    <w:link w:val="SinespaciadoCar"/>
    <w:uiPriority w:val="1"/>
    <w:qFormat/>
    <w:rsid w:val="00FD48C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D48C3"/>
    <w:rPr>
      <w:rFonts w:ascii="Times New Roman" w:eastAsia="Times New Roman" w:hAnsi="Times New Roman" w:cs="Times New Roman"/>
      <w:sz w:val="24"/>
      <w:szCs w:val="24"/>
      <w:lang w:eastAsia="es-ES"/>
    </w:rPr>
  </w:style>
  <w:style w:type="paragraph" w:styleId="Lista">
    <w:name w:val="List"/>
    <w:basedOn w:val="Normal"/>
    <w:uiPriority w:val="99"/>
    <w:unhideWhenUsed/>
    <w:rsid w:val="00FD48C3"/>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unhideWhenUsed/>
    <w:rsid w:val="00FD48C3"/>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convietas">
    <w:name w:val="List Bullet"/>
    <w:basedOn w:val="Normal"/>
    <w:uiPriority w:val="99"/>
    <w:unhideWhenUsed/>
    <w:rsid w:val="00FD48C3"/>
    <w:pPr>
      <w:numPr>
        <w:numId w:val="1"/>
      </w:numPr>
      <w:spacing w:after="0" w:line="240" w:lineRule="auto"/>
      <w:contextualSpacing/>
    </w:pPr>
    <w:rPr>
      <w:rFonts w:ascii="Times New Roman" w:eastAsia="Times New Roman" w:hAnsi="Times New Roman" w:cs="Times New Roman"/>
      <w:sz w:val="24"/>
      <w:szCs w:val="24"/>
      <w:lang w:eastAsia="es-ES"/>
    </w:rPr>
  </w:style>
  <w:style w:type="paragraph" w:styleId="Continuarlista">
    <w:name w:val="List Continue"/>
    <w:basedOn w:val="Normal"/>
    <w:uiPriority w:val="99"/>
    <w:unhideWhenUsed/>
    <w:rsid w:val="00FD48C3"/>
    <w:pPr>
      <w:spacing w:after="120" w:line="240" w:lineRule="auto"/>
      <w:ind w:left="283"/>
      <w:contextualSpacing/>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FD48C3"/>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FD48C3"/>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FD48C3"/>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FD48C3"/>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FD48C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D48C3"/>
    <w:rPr>
      <w:rFonts w:ascii="Times New Roman" w:eastAsia="Times New Roman" w:hAnsi="Times New Roman" w:cs="Times New Roman"/>
      <w:sz w:val="24"/>
      <w:szCs w:val="24"/>
      <w:lang w:eastAsia="es-ES"/>
    </w:rPr>
  </w:style>
  <w:style w:type="paragraph" w:customStyle="1" w:styleId="Default">
    <w:name w:val="Default"/>
    <w:rsid w:val="00FD48C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aconvietas3">
    <w:name w:val="List Bullet 3"/>
    <w:basedOn w:val="Normal"/>
    <w:uiPriority w:val="99"/>
    <w:unhideWhenUsed/>
    <w:rsid w:val="00FD48C3"/>
    <w:pPr>
      <w:numPr>
        <w:numId w:val="2"/>
      </w:numPr>
      <w:spacing w:after="0" w:line="240" w:lineRule="auto"/>
      <w:contextualSpacing/>
    </w:pPr>
    <w:rPr>
      <w:rFonts w:ascii="Times New Roman" w:eastAsia="Times New Roman" w:hAnsi="Times New Roman" w:cs="Times New Roman"/>
      <w:sz w:val="24"/>
      <w:szCs w:val="24"/>
      <w:lang w:val="es-ES"/>
    </w:rPr>
  </w:style>
  <w:style w:type="table" w:customStyle="1" w:styleId="4">
    <w:name w:val="4"/>
    <w:basedOn w:val="TableNormal9"/>
    <w:rsid w:val="00FD48C3"/>
    <w:rPr>
      <w:rFonts w:ascii="Calibri" w:eastAsia="Calibri" w:hAnsi="Calibri" w:cs="Calibri"/>
    </w:rPr>
    <w:tblPr>
      <w:tblStyleRowBandSize w:val="1"/>
      <w:tblStyleColBandSize w:val="1"/>
      <w:tblCellMar>
        <w:left w:w="115" w:type="dxa"/>
        <w:right w:w="115" w:type="dxa"/>
      </w:tblCellMar>
    </w:tblPr>
  </w:style>
  <w:style w:type="table" w:customStyle="1" w:styleId="3">
    <w:name w:val="3"/>
    <w:basedOn w:val="TableNormal9"/>
    <w:rsid w:val="00FD48C3"/>
    <w:rPr>
      <w:rFonts w:ascii="Calibri" w:eastAsia="Calibri" w:hAnsi="Calibri" w:cs="Calibri"/>
    </w:rPr>
    <w:tblPr>
      <w:tblStyleRowBandSize w:val="1"/>
      <w:tblStyleColBandSize w:val="1"/>
      <w:tblCellMar>
        <w:left w:w="115" w:type="dxa"/>
        <w:right w:w="115" w:type="dxa"/>
      </w:tblCellMar>
    </w:tblPr>
  </w:style>
  <w:style w:type="table" w:customStyle="1" w:styleId="9">
    <w:name w:val="9"/>
    <w:basedOn w:val="TableNormal4"/>
    <w:tblPr>
      <w:tblStyleRowBandSize w:val="1"/>
      <w:tblStyleColBandSize w:val="1"/>
      <w:tblCellMar>
        <w:left w:w="115" w:type="dxa"/>
        <w:right w:w="115" w:type="dxa"/>
      </w:tblCellMar>
    </w:tbl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4"/>
    <w:tblPr>
      <w:tblStyleRowBandSize w:val="1"/>
      <w:tblStyleColBandSize w:val="1"/>
      <w:tblCellMar>
        <w:left w:w="115" w:type="dxa"/>
        <w:right w:w="115" w:type="dxa"/>
      </w:tblCellMar>
    </w:tblPr>
  </w:style>
  <w:style w:type="table" w:customStyle="1" w:styleId="5">
    <w:name w:val="5"/>
    <w:basedOn w:val="TableNormal4"/>
    <w:tblPr>
      <w:tblStyleRowBandSize w:val="1"/>
      <w:tblStyleColBandSize w:val="1"/>
      <w:tblCellMar>
        <w:left w:w="115" w:type="dxa"/>
        <w:right w:w="115" w:type="dxa"/>
      </w:tblCellMar>
    </w:tblPr>
  </w:style>
  <w:style w:type="table" w:customStyle="1" w:styleId="2">
    <w:name w:val="2"/>
    <w:basedOn w:val="TableNormal4"/>
    <w:tblPr>
      <w:tblStyleRowBandSize w:val="1"/>
      <w:tblStyleColBandSize w:val="1"/>
      <w:tblCellMar>
        <w:left w:w="115" w:type="dxa"/>
        <w:right w:w="115" w:type="dxa"/>
      </w:tblCellMar>
    </w:tblPr>
  </w:style>
  <w:style w:type="table" w:customStyle="1" w:styleId="1">
    <w:name w:val="1"/>
    <w:basedOn w:val="TableNormal4"/>
    <w:tblPr>
      <w:tblStyleRowBandSize w:val="1"/>
      <w:tblStyleColBandSize w:val="1"/>
      <w:tblCellMar>
        <w:left w:w="115" w:type="dxa"/>
        <w:right w:w="115" w:type="dxa"/>
      </w:tblCellMar>
    </w:tblPr>
  </w:style>
  <w:style w:type="paragraph" w:customStyle="1" w:styleId="INFOEM">
    <w:name w:val="INFOEM"/>
    <w:basedOn w:val="Normal"/>
    <w:qFormat/>
    <w:rsid w:val="00616865"/>
    <w:pPr>
      <w:spacing w:before="240" w:line="360" w:lineRule="auto"/>
      <w:ind w:left="851" w:right="851"/>
      <w:jc w:val="both"/>
    </w:pPr>
    <w:rPr>
      <w:rFonts w:ascii="Palatino Linotype" w:eastAsiaTheme="minorHAnsi" w:hAnsi="Palatino Linotype" w:cstheme="minorBidi"/>
      <w:i/>
      <w:szCs w:val="14"/>
      <w:lang w:eastAsia="en-US"/>
    </w:rPr>
  </w:style>
  <w:style w:type="paragraph" w:customStyle="1" w:styleId="Citas">
    <w:name w:val="Citas"/>
    <w:basedOn w:val="Normal"/>
    <w:qFormat/>
    <w:rsid w:val="00616865"/>
    <w:pPr>
      <w:spacing w:before="240" w:line="360" w:lineRule="auto"/>
      <w:ind w:left="851" w:right="851"/>
      <w:jc w:val="both"/>
    </w:pPr>
    <w:rPr>
      <w:rFonts w:ascii="Palatino Linotype" w:eastAsiaTheme="minorHAnsi" w:hAnsi="Palatino Linotype" w:cs="Arial"/>
      <w:i/>
      <w:lang w:eastAsia="en-US"/>
    </w:rPr>
  </w:style>
  <w:style w:type="character" w:customStyle="1" w:styleId="Mencinsinresolver4">
    <w:name w:val="Mención sin resolver4"/>
    <w:basedOn w:val="Fuentedeprrafopredeter"/>
    <w:uiPriority w:val="99"/>
    <w:semiHidden/>
    <w:unhideWhenUsed/>
    <w:rsid w:val="00BC16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9809">
      <w:bodyDiv w:val="1"/>
      <w:marLeft w:val="0"/>
      <w:marRight w:val="0"/>
      <w:marTop w:val="0"/>
      <w:marBottom w:val="0"/>
      <w:divBdr>
        <w:top w:val="none" w:sz="0" w:space="0" w:color="auto"/>
        <w:left w:val="none" w:sz="0" w:space="0" w:color="auto"/>
        <w:bottom w:val="none" w:sz="0" w:space="0" w:color="auto"/>
        <w:right w:val="none" w:sz="0" w:space="0" w:color="auto"/>
      </w:divBdr>
    </w:div>
    <w:div w:id="349139278">
      <w:bodyDiv w:val="1"/>
      <w:marLeft w:val="0"/>
      <w:marRight w:val="0"/>
      <w:marTop w:val="0"/>
      <w:marBottom w:val="0"/>
      <w:divBdr>
        <w:top w:val="none" w:sz="0" w:space="0" w:color="auto"/>
        <w:left w:val="none" w:sz="0" w:space="0" w:color="auto"/>
        <w:bottom w:val="none" w:sz="0" w:space="0" w:color="auto"/>
        <w:right w:val="none" w:sz="0" w:space="0" w:color="auto"/>
      </w:divBdr>
    </w:div>
    <w:div w:id="390932833">
      <w:bodyDiv w:val="1"/>
      <w:marLeft w:val="0"/>
      <w:marRight w:val="0"/>
      <w:marTop w:val="0"/>
      <w:marBottom w:val="0"/>
      <w:divBdr>
        <w:top w:val="none" w:sz="0" w:space="0" w:color="auto"/>
        <w:left w:val="none" w:sz="0" w:space="0" w:color="auto"/>
        <w:bottom w:val="none" w:sz="0" w:space="0" w:color="auto"/>
        <w:right w:val="none" w:sz="0" w:space="0" w:color="auto"/>
      </w:divBdr>
    </w:div>
    <w:div w:id="397245160">
      <w:bodyDiv w:val="1"/>
      <w:marLeft w:val="0"/>
      <w:marRight w:val="0"/>
      <w:marTop w:val="0"/>
      <w:marBottom w:val="0"/>
      <w:divBdr>
        <w:top w:val="none" w:sz="0" w:space="0" w:color="auto"/>
        <w:left w:val="none" w:sz="0" w:space="0" w:color="auto"/>
        <w:bottom w:val="none" w:sz="0" w:space="0" w:color="auto"/>
        <w:right w:val="none" w:sz="0" w:space="0" w:color="auto"/>
      </w:divBdr>
    </w:div>
    <w:div w:id="411001994">
      <w:bodyDiv w:val="1"/>
      <w:marLeft w:val="0"/>
      <w:marRight w:val="0"/>
      <w:marTop w:val="0"/>
      <w:marBottom w:val="0"/>
      <w:divBdr>
        <w:top w:val="none" w:sz="0" w:space="0" w:color="auto"/>
        <w:left w:val="none" w:sz="0" w:space="0" w:color="auto"/>
        <w:bottom w:val="none" w:sz="0" w:space="0" w:color="auto"/>
        <w:right w:val="none" w:sz="0" w:space="0" w:color="auto"/>
      </w:divBdr>
    </w:div>
    <w:div w:id="454560484">
      <w:bodyDiv w:val="1"/>
      <w:marLeft w:val="0"/>
      <w:marRight w:val="0"/>
      <w:marTop w:val="0"/>
      <w:marBottom w:val="0"/>
      <w:divBdr>
        <w:top w:val="none" w:sz="0" w:space="0" w:color="auto"/>
        <w:left w:val="none" w:sz="0" w:space="0" w:color="auto"/>
        <w:bottom w:val="none" w:sz="0" w:space="0" w:color="auto"/>
        <w:right w:val="none" w:sz="0" w:space="0" w:color="auto"/>
      </w:divBdr>
    </w:div>
    <w:div w:id="574752657">
      <w:bodyDiv w:val="1"/>
      <w:marLeft w:val="0"/>
      <w:marRight w:val="0"/>
      <w:marTop w:val="0"/>
      <w:marBottom w:val="0"/>
      <w:divBdr>
        <w:top w:val="none" w:sz="0" w:space="0" w:color="auto"/>
        <w:left w:val="none" w:sz="0" w:space="0" w:color="auto"/>
        <w:bottom w:val="none" w:sz="0" w:space="0" w:color="auto"/>
        <w:right w:val="none" w:sz="0" w:space="0" w:color="auto"/>
      </w:divBdr>
    </w:div>
    <w:div w:id="711538179">
      <w:bodyDiv w:val="1"/>
      <w:marLeft w:val="0"/>
      <w:marRight w:val="0"/>
      <w:marTop w:val="0"/>
      <w:marBottom w:val="0"/>
      <w:divBdr>
        <w:top w:val="none" w:sz="0" w:space="0" w:color="auto"/>
        <w:left w:val="none" w:sz="0" w:space="0" w:color="auto"/>
        <w:bottom w:val="none" w:sz="0" w:space="0" w:color="auto"/>
        <w:right w:val="none" w:sz="0" w:space="0" w:color="auto"/>
      </w:divBdr>
    </w:div>
    <w:div w:id="733509923">
      <w:bodyDiv w:val="1"/>
      <w:marLeft w:val="0"/>
      <w:marRight w:val="0"/>
      <w:marTop w:val="0"/>
      <w:marBottom w:val="0"/>
      <w:divBdr>
        <w:top w:val="none" w:sz="0" w:space="0" w:color="auto"/>
        <w:left w:val="none" w:sz="0" w:space="0" w:color="auto"/>
        <w:bottom w:val="none" w:sz="0" w:space="0" w:color="auto"/>
        <w:right w:val="none" w:sz="0" w:space="0" w:color="auto"/>
      </w:divBdr>
    </w:div>
    <w:div w:id="856887708">
      <w:bodyDiv w:val="1"/>
      <w:marLeft w:val="0"/>
      <w:marRight w:val="0"/>
      <w:marTop w:val="0"/>
      <w:marBottom w:val="0"/>
      <w:divBdr>
        <w:top w:val="none" w:sz="0" w:space="0" w:color="auto"/>
        <w:left w:val="none" w:sz="0" w:space="0" w:color="auto"/>
        <w:bottom w:val="none" w:sz="0" w:space="0" w:color="auto"/>
        <w:right w:val="none" w:sz="0" w:space="0" w:color="auto"/>
      </w:divBdr>
    </w:div>
    <w:div w:id="866986996">
      <w:bodyDiv w:val="1"/>
      <w:marLeft w:val="0"/>
      <w:marRight w:val="0"/>
      <w:marTop w:val="0"/>
      <w:marBottom w:val="0"/>
      <w:divBdr>
        <w:top w:val="none" w:sz="0" w:space="0" w:color="auto"/>
        <w:left w:val="none" w:sz="0" w:space="0" w:color="auto"/>
        <w:bottom w:val="none" w:sz="0" w:space="0" w:color="auto"/>
        <w:right w:val="none" w:sz="0" w:space="0" w:color="auto"/>
      </w:divBdr>
    </w:div>
    <w:div w:id="890656647">
      <w:bodyDiv w:val="1"/>
      <w:marLeft w:val="0"/>
      <w:marRight w:val="0"/>
      <w:marTop w:val="0"/>
      <w:marBottom w:val="0"/>
      <w:divBdr>
        <w:top w:val="none" w:sz="0" w:space="0" w:color="auto"/>
        <w:left w:val="none" w:sz="0" w:space="0" w:color="auto"/>
        <w:bottom w:val="none" w:sz="0" w:space="0" w:color="auto"/>
        <w:right w:val="none" w:sz="0" w:space="0" w:color="auto"/>
      </w:divBdr>
    </w:div>
    <w:div w:id="892496807">
      <w:bodyDiv w:val="1"/>
      <w:marLeft w:val="0"/>
      <w:marRight w:val="0"/>
      <w:marTop w:val="0"/>
      <w:marBottom w:val="0"/>
      <w:divBdr>
        <w:top w:val="none" w:sz="0" w:space="0" w:color="auto"/>
        <w:left w:val="none" w:sz="0" w:space="0" w:color="auto"/>
        <w:bottom w:val="none" w:sz="0" w:space="0" w:color="auto"/>
        <w:right w:val="none" w:sz="0" w:space="0" w:color="auto"/>
      </w:divBdr>
    </w:div>
    <w:div w:id="978650278">
      <w:bodyDiv w:val="1"/>
      <w:marLeft w:val="0"/>
      <w:marRight w:val="0"/>
      <w:marTop w:val="0"/>
      <w:marBottom w:val="0"/>
      <w:divBdr>
        <w:top w:val="none" w:sz="0" w:space="0" w:color="auto"/>
        <w:left w:val="none" w:sz="0" w:space="0" w:color="auto"/>
        <w:bottom w:val="none" w:sz="0" w:space="0" w:color="auto"/>
        <w:right w:val="none" w:sz="0" w:space="0" w:color="auto"/>
      </w:divBdr>
    </w:div>
    <w:div w:id="1109855013">
      <w:bodyDiv w:val="1"/>
      <w:marLeft w:val="0"/>
      <w:marRight w:val="0"/>
      <w:marTop w:val="0"/>
      <w:marBottom w:val="0"/>
      <w:divBdr>
        <w:top w:val="none" w:sz="0" w:space="0" w:color="auto"/>
        <w:left w:val="none" w:sz="0" w:space="0" w:color="auto"/>
        <w:bottom w:val="none" w:sz="0" w:space="0" w:color="auto"/>
        <w:right w:val="none" w:sz="0" w:space="0" w:color="auto"/>
      </w:divBdr>
    </w:div>
    <w:div w:id="1257054245">
      <w:bodyDiv w:val="1"/>
      <w:marLeft w:val="0"/>
      <w:marRight w:val="0"/>
      <w:marTop w:val="0"/>
      <w:marBottom w:val="0"/>
      <w:divBdr>
        <w:top w:val="none" w:sz="0" w:space="0" w:color="auto"/>
        <w:left w:val="none" w:sz="0" w:space="0" w:color="auto"/>
        <w:bottom w:val="none" w:sz="0" w:space="0" w:color="auto"/>
        <w:right w:val="none" w:sz="0" w:space="0" w:color="auto"/>
      </w:divBdr>
    </w:div>
    <w:div w:id="1425682562">
      <w:bodyDiv w:val="1"/>
      <w:marLeft w:val="0"/>
      <w:marRight w:val="0"/>
      <w:marTop w:val="0"/>
      <w:marBottom w:val="0"/>
      <w:divBdr>
        <w:top w:val="none" w:sz="0" w:space="0" w:color="auto"/>
        <w:left w:val="none" w:sz="0" w:space="0" w:color="auto"/>
        <w:bottom w:val="none" w:sz="0" w:space="0" w:color="auto"/>
        <w:right w:val="none" w:sz="0" w:space="0" w:color="auto"/>
      </w:divBdr>
    </w:div>
    <w:div w:id="1577595624">
      <w:bodyDiv w:val="1"/>
      <w:marLeft w:val="0"/>
      <w:marRight w:val="0"/>
      <w:marTop w:val="0"/>
      <w:marBottom w:val="0"/>
      <w:divBdr>
        <w:top w:val="none" w:sz="0" w:space="0" w:color="auto"/>
        <w:left w:val="none" w:sz="0" w:space="0" w:color="auto"/>
        <w:bottom w:val="none" w:sz="0" w:space="0" w:color="auto"/>
        <w:right w:val="none" w:sz="0" w:space="0" w:color="auto"/>
      </w:divBdr>
    </w:div>
    <w:div w:id="1589576808">
      <w:bodyDiv w:val="1"/>
      <w:marLeft w:val="0"/>
      <w:marRight w:val="0"/>
      <w:marTop w:val="0"/>
      <w:marBottom w:val="0"/>
      <w:divBdr>
        <w:top w:val="none" w:sz="0" w:space="0" w:color="auto"/>
        <w:left w:val="none" w:sz="0" w:space="0" w:color="auto"/>
        <w:bottom w:val="none" w:sz="0" w:space="0" w:color="auto"/>
        <w:right w:val="none" w:sz="0" w:space="0" w:color="auto"/>
      </w:divBdr>
    </w:div>
    <w:div w:id="1643391014">
      <w:bodyDiv w:val="1"/>
      <w:marLeft w:val="0"/>
      <w:marRight w:val="0"/>
      <w:marTop w:val="0"/>
      <w:marBottom w:val="0"/>
      <w:divBdr>
        <w:top w:val="none" w:sz="0" w:space="0" w:color="auto"/>
        <w:left w:val="none" w:sz="0" w:space="0" w:color="auto"/>
        <w:bottom w:val="none" w:sz="0" w:space="0" w:color="auto"/>
        <w:right w:val="none" w:sz="0" w:space="0" w:color="auto"/>
      </w:divBdr>
    </w:div>
    <w:div w:id="1665552953">
      <w:bodyDiv w:val="1"/>
      <w:marLeft w:val="0"/>
      <w:marRight w:val="0"/>
      <w:marTop w:val="0"/>
      <w:marBottom w:val="0"/>
      <w:divBdr>
        <w:top w:val="none" w:sz="0" w:space="0" w:color="auto"/>
        <w:left w:val="none" w:sz="0" w:space="0" w:color="auto"/>
        <w:bottom w:val="none" w:sz="0" w:space="0" w:color="auto"/>
        <w:right w:val="none" w:sz="0" w:space="0" w:color="auto"/>
      </w:divBdr>
    </w:div>
    <w:div w:id="1705402951">
      <w:bodyDiv w:val="1"/>
      <w:marLeft w:val="0"/>
      <w:marRight w:val="0"/>
      <w:marTop w:val="0"/>
      <w:marBottom w:val="0"/>
      <w:divBdr>
        <w:top w:val="none" w:sz="0" w:space="0" w:color="auto"/>
        <w:left w:val="none" w:sz="0" w:space="0" w:color="auto"/>
        <w:bottom w:val="none" w:sz="0" w:space="0" w:color="auto"/>
        <w:right w:val="none" w:sz="0" w:space="0" w:color="auto"/>
      </w:divBdr>
    </w:div>
    <w:div w:id="1706635193">
      <w:bodyDiv w:val="1"/>
      <w:marLeft w:val="0"/>
      <w:marRight w:val="0"/>
      <w:marTop w:val="0"/>
      <w:marBottom w:val="0"/>
      <w:divBdr>
        <w:top w:val="none" w:sz="0" w:space="0" w:color="auto"/>
        <w:left w:val="none" w:sz="0" w:space="0" w:color="auto"/>
        <w:bottom w:val="none" w:sz="0" w:space="0" w:color="auto"/>
        <w:right w:val="none" w:sz="0" w:space="0" w:color="auto"/>
      </w:divBdr>
    </w:div>
    <w:div w:id="1728920170">
      <w:bodyDiv w:val="1"/>
      <w:marLeft w:val="0"/>
      <w:marRight w:val="0"/>
      <w:marTop w:val="0"/>
      <w:marBottom w:val="0"/>
      <w:divBdr>
        <w:top w:val="none" w:sz="0" w:space="0" w:color="auto"/>
        <w:left w:val="none" w:sz="0" w:space="0" w:color="auto"/>
        <w:bottom w:val="none" w:sz="0" w:space="0" w:color="auto"/>
        <w:right w:val="none" w:sz="0" w:space="0" w:color="auto"/>
      </w:divBdr>
    </w:div>
    <w:div w:id="1751268368">
      <w:bodyDiv w:val="1"/>
      <w:marLeft w:val="0"/>
      <w:marRight w:val="0"/>
      <w:marTop w:val="0"/>
      <w:marBottom w:val="0"/>
      <w:divBdr>
        <w:top w:val="none" w:sz="0" w:space="0" w:color="auto"/>
        <w:left w:val="none" w:sz="0" w:space="0" w:color="auto"/>
        <w:bottom w:val="none" w:sz="0" w:space="0" w:color="auto"/>
        <w:right w:val="none" w:sz="0" w:space="0" w:color="auto"/>
      </w:divBdr>
    </w:div>
    <w:div w:id="1897811882">
      <w:bodyDiv w:val="1"/>
      <w:marLeft w:val="0"/>
      <w:marRight w:val="0"/>
      <w:marTop w:val="0"/>
      <w:marBottom w:val="0"/>
      <w:divBdr>
        <w:top w:val="none" w:sz="0" w:space="0" w:color="auto"/>
        <w:left w:val="none" w:sz="0" w:space="0" w:color="auto"/>
        <w:bottom w:val="none" w:sz="0" w:space="0" w:color="auto"/>
        <w:right w:val="none" w:sz="0" w:space="0" w:color="auto"/>
      </w:divBdr>
    </w:div>
    <w:div w:id="1907758983">
      <w:bodyDiv w:val="1"/>
      <w:marLeft w:val="0"/>
      <w:marRight w:val="0"/>
      <w:marTop w:val="0"/>
      <w:marBottom w:val="0"/>
      <w:divBdr>
        <w:top w:val="none" w:sz="0" w:space="0" w:color="auto"/>
        <w:left w:val="none" w:sz="0" w:space="0" w:color="auto"/>
        <w:bottom w:val="none" w:sz="0" w:space="0" w:color="auto"/>
        <w:right w:val="none" w:sz="0" w:space="0" w:color="auto"/>
      </w:divBdr>
    </w:div>
    <w:div w:id="1912229153">
      <w:bodyDiv w:val="1"/>
      <w:marLeft w:val="0"/>
      <w:marRight w:val="0"/>
      <w:marTop w:val="0"/>
      <w:marBottom w:val="0"/>
      <w:divBdr>
        <w:top w:val="none" w:sz="0" w:space="0" w:color="auto"/>
        <w:left w:val="none" w:sz="0" w:space="0" w:color="auto"/>
        <w:bottom w:val="none" w:sz="0" w:space="0" w:color="auto"/>
        <w:right w:val="none" w:sz="0" w:space="0" w:color="auto"/>
      </w:divBdr>
    </w:div>
    <w:div w:id="1930769879">
      <w:bodyDiv w:val="1"/>
      <w:marLeft w:val="0"/>
      <w:marRight w:val="0"/>
      <w:marTop w:val="0"/>
      <w:marBottom w:val="0"/>
      <w:divBdr>
        <w:top w:val="none" w:sz="0" w:space="0" w:color="auto"/>
        <w:left w:val="none" w:sz="0" w:space="0" w:color="auto"/>
        <w:bottom w:val="none" w:sz="0" w:space="0" w:color="auto"/>
        <w:right w:val="none" w:sz="0" w:space="0" w:color="auto"/>
      </w:divBdr>
    </w:div>
    <w:div w:id="1984264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ipomex.org.mx/ipome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traloriadf.gob.mx/contraloria/cursos/ADQUISICIONES/paginas/32.php"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gob.mx/sfp/acciones-y-programas/1-3-3-adjudicacion-directa"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osfem.gob.mx/assets/conocenos/marco%20normativo/acuerdos/2025/acuerdo%2007%202025.pdf" TargetMode="Externa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indetec.gob.mx/delivery?srv=0&amp;sl=3&amp;path=/biblioteca/Especiales/386_Glosario_Terminos_Proceso_Planeac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enLFPM2q4b1NOFykdOERNaO/nw==">CgMxLjAyCWguMzBqMHpsbDIIaC5namRneHMyCWguMmV0OTJwMDIIaC5namRneHMyCWguMWZvYjl0ZTIJaC4zem55c2g3MgloLjE3ZHA4dnUyCGguejMzN3lhOAByITFfRmpGY1AzRVNnS2l6dUR4cEZ0Qm9NMUQyTl83d1dXeA==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Lui02</b:Tag>
    <b:SourceType>Book</b:SourceType>
    <b:Guid>{0C514AF3-D520-4090-B481-E0C91037A287}</b:Guid>
    <b:Author>
      <b:Author>
        <b:NameList>
          <b:Person>
            <b:Last>Castillo</b:Last>
            <b:First>Luis</b:First>
            <b:Middle>Alfredo Canto</b:Middle>
          </b:Person>
        </b:NameList>
      </b:Author>
    </b:Author>
    <b:Title>La obligación de ejercer los cargos de elección popular </b:Title>
    <b:Year>2002</b:Year>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53F17B0-4598-4FC5-AB36-856745DE3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15810</Words>
  <Characters>86955</Characters>
  <Application>Microsoft Office Word</Application>
  <DocSecurity>0</DocSecurity>
  <Lines>724</Lines>
  <Paragraphs>205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cp:lastModifiedBy>Maricela Villagómez Martínez</cp:lastModifiedBy>
  <cp:revision>2</cp:revision>
  <cp:lastPrinted>2026-03-27T18:30:00Z</cp:lastPrinted>
  <dcterms:created xsi:type="dcterms:W3CDTF">2026-04-09T19:03:00Z</dcterms:created>
  <dcterms:modified xsi:type="dcterms:W3CDTF">2026-04-09T19:03:00Z</dcterms:modified>
</cp:coreProperties>
</file>