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35177DAC" w:rsidR="00C877F6" w:rsidRPr="009F426F" w:rsidRDefault="00F36565" w:rsidP="00FD4DF9">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9F426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66D68" w:rsidRPr="009F426F">
        <w:rPr>
          <w:rFonts w:ascii="Palatino Linotype" w:eastAsia="Palatino Linotype" w:hAnsi="Palatino Linotype" w:cs="Palatino Linotype"/>
          <w:b/>
          <w:sz w:val="22"/>
          <w:szCs w:val="22"/>
        </w:rPr>
        <w:t>catorce</w:t>
      </w:r>
      <w:r w:rsidRPr="009F426F">
        <w:rPr>
          <w:rFonts w:ascii="Palatino Linotype" w:eastAsia="Palatino Linotype" w:hAnsi="Palatino Linotype" w:cs="Palatino Linotype"/>
          <w:b/>
          <w:sz w:val="22"/>
          <w:szCs w:val="22"/>
        </w:rPr>
        <w:t xml:space="preserve"> de </w:t>
      </w:r>
      <w:r w:rsidR="00966D68" w:rsidRPr="009F426F">
        <w:rPr>
          <w:rFonts w:ascii="Palatino Linotype" w:eastAsia="Palatino Linotype" w:hAnsi="Palatino Linotype" w:cs="Palatino Linotype"/>
          <w:b/>
          <w:sz w:val="22"/>
          <w:szCs w:val="22"/>
        </w:rPr>
        <w:t>enero</w:t>
      </w:r>
      <w:r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sz w:val="22"/>
          <w:szCs w:val="22"/>
        </w:rPr>
        <w:t>de dos mil veinti</w:t>
      </w:r>
      <w:r w:rsidR="00966D68" w:rsidRPr="009F426F">
        <w:rPr>
          <w:rFonts w:ascii="Palatino Linotype" w:eastAsia="Palatino Linotype" w:hAnsi="Palatino Linotype" w:cs="Palatino Linotype"/>
          <w:b/>
          <w:sz w:val="22"/>
          <w:szCs w:val="22"/>
        </w:rPr>
        <w:t>séis</w:t>
      </w:r>
      <w:r w:rsidRPr="009F426F">
        <w:rPr>
          <w:rFonts w:ascii="Palatino Linotype" w:eastAsia="Palatino Linotype" w:hAnsi="Palatino Linotype" w:cs="Palatino Linotype"/>
          <w:b/>
          <w:sz w:val="22"/>
          <w:szCs w:val="22"/>
        </w:rPr>
        <w:t xml:space="preserve">. </w:t>
      </w:r>
    </w:p>
    <w:p w14:paraId="140B2F9E" w14:textId="77777777" w:rsidR="00BE5880" w:rsidRPr="009F426F"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66856892" w:rsidR="00C877F6" w:rsidRPr="009F426F" w:rsidRDefault="00F36565" w:rsidP="00FD4DF9">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VISTO </w:t>
      </w:r>
      <w:r w:rsidRPr="009F426F">
        <w:rPr>
          <w:rFonts w:ascii="Palatino Linotype" w:eastAsia="Palatino Linotype" w:hAnsi="Palatino Linotype" w:cs="Palatino Linotype"/>
          <w:sz w:val="22"/>
          <w:szCs w:val="22"/>
        </w:rPr>
        <w:t xml:space="preserve">el expediente relativo al recurso de revisión </w:t>
      </w:r>
      <w:r w:rsidR="002F64DC" w:rsidRPr="009F426F">
        <w:rPr>
          <w:rFonts w:ascii="Palatino Linotype" w:eastAsia="Palatino Linotype" w:hAnsi="Palatino Linotype" w:cs="Palatino Linotype"/>
          <w:b/>
          <w:sz w:val="22"/>
          <w:szCs w:val="22"/>
        </w:rPr>
        <w:t>10644/INFOEM/IP/RR/2025</w:t>
      </w:r>
      <w:r w:rsidRPr="009F426F">
        <w:rPr>
          <w:rFonts w:ascii="Palatino Linotype" w:eastAsia="Palatino Linotype" w:hAnsi="Palatino Linotype" w:cs="Palatino Linotype"/>
          <w:b/>
          <w:sz w:val="22"/>
          <w:szCs w:val="22"/>
        </w:rPr>
        <w:t xml:space="preserve">, </w:t>
      </w:r>
      <w:r w:rsidRPr="009F426F">
        <w:rPr>
          <w:rFonts w:ascii="Palatino Linotype" w:eastAsia="Palatino Linotype" w:hAnsi="Palatino Linotype" w:cs="Palatino Linotype"/>
          <w:sz w:val="22"/>
          <w:szCs w:val="22"/>
        </w:rPr>
        <w:t>interpuesto por</w:t>
      </w:r>
      <w:r w:rsidR="00AC12A2" w:rsidRPr="009F426F">
        <w:rPr>
          <w:rFonts w:ascii="Palatino Linotype" w:eastAsia="Palatino Linotype" w:hAnsi="Palatino Linotype" w:cs="Palatino Linotype"/>
          <w:sz w:val="22"/>
          <w:szCs w:val="22"/>
        </w:rPr>
        <w:t xml:space="preserve"> un</w:t>
      </w:r>
      <w:r w:rsidR="00AD6AED" w:rsidRPr="009F426F">
        <w:rPr>
          <w:rFonts w:ascii="Palatino Linotype" w:eastAsia="Palatino Linotype" w:hAnsi="Palatino Linotype" w:cs="Palatino Linotype"/>
          <w:sz w:val="22"/>
          <w:szCs w:val="22"/>
        </w:rPr>
        <w:t xml:space="preserve"> </w:t>
      </w:r>
      <w:r w:rsidR="00AD6AED" w:rsidRPr="009F426F">
        <w:rPr>
          <w:rFonts w:ascii="Palatino Linotype" w:eastAsia="Palatino Linotype" w:hAnsi="Palatino Linotype" w:cs="Palatino Linotype"/>
          <w:b/>
          <w:sz w:val="22"/>
          <w:szCs w:val="22"/>
        </w:rPr>
        <w:t>Usuario que no proporcionó su nombre</w:t>
      </w:r>
      <w:r w:rsidRPr="009F426F">
        <w:rPr>
          <w:rFonts w:ascii="Palatino Linotype" w:eastAsia="Palatino Linotype" w:hAnsi="Palatino Linotype" w:cs="Palatino Linotype"/>
          <w:sz w:val="22"/>
          <w:szCs w:val="22"/>
        </w:rPr>
        <w:t xml:space="preserve">, en lo sucesivo la parte </w:t>
      </w:r>
      <w:r w:rsidRPr="009F426F">
        <w:rPr>
          <w:rFonts w:ascii="Palatino Linotype" w:eastAsia="Palatino Linotype" w:hAnsi="Palatino Linotype" w:cs="Palatino Linotype"/>
          <w:b/>
          <w:sz w:val="22"/>
          <w:szCs w:val="22"/>
        </w:rPr>
        <w:t>Recurrente</w:t>
      </w:r>
      <w:r w:rsidRPr="009F426F">
        <w:rPr>
          <w:rFonts w:ascii="Palatino Linotype" w:eastAsia="Palatino Linotype" w:hAnsi="Palatino Linotype" w:cs="Palatino Linotype"/>
          <w:sz w:val="22"/>
          <w:szCs w:val="22"/>
        </w:rPr>
        <w:t>, en contra de la respuesta a la solicitud de información por parte de</w:t>
      </w:r>
      <w:r w:rsidR="00020CF9" w:rsidRPr="009F426F">
        <w:rPr>
          <w:rFonts w:ascii="Palatino Linotype" w:eastAsia="Palatino Linotype" w:hAnsi="Palatino Linotype" w:cs="Palatino Linotype"/>
          <w:sz w:val="22"/>
          <w:szCs w:val="22"/>
        </w:rPr>
        <w:t>l</w:t>
      </w:r>
      <w:r w:rsidRPr="009F426F">
        <w:rPr>
          <w:rFonts w:ascii="Palatino Linotype" w:eastAsia="Palatino Linotype" w:hAnsi="Palatino Linotype" w:cs="Palatino Linotype"/>
          <w:sz w:val="22"/>
          <w:szCs w:val="22"/>
        </w:rPr>
        <w:t xml:space="preserve"> </w:t>
      </w:r>
      <w:r w:rsidR="002F64DC" w:rsidRPr="009F426F">
        <w:rPr>
          <w:rFonts w:ascii="Palatino Linotype" w:eastAsia="Palatino Linotype" w:hAnsi="Palatino Linotype" w:cs="Palatino Linotype"/>
          <w:b/>
          <w:sz w:val="22"/>
          <w:szCs w:val="22"/>
        </w:rPr>
        <w:t>Sistema Municipal para el Desarrollo Integral de la Familia de Huehuetoca</w:t>
      </w:r>
      <w:r w:rsidRPr="009F426F">
        <w:rPr>
          <w:rFonts w:ascii="Palatino Linotype" w:eastAsia="Palatino Linotype" w:hAnsi="Palatino Linotype" w:cs="Palatino Linotype"/>
          <w:sz w:val="22"/>
          <w:szCs w:val="22"/>
        </w:rPr>
        <w:t xml:space="preserve">, en lo sucesivo el </w:t>
      </w:r>
      <w:r w:rsidRPr="009F426F">
        <w:rPr>
          <w:rFonts w:ascii="Palatino Linotype" w:eastAsia="Palatino Linotype" w:hAnsi="Palatino Linotype" w:cs="Palatino Linotype"/>
          <w:b/>
          <w:sz w:val="22"/>
          <w:szCs w:val="22"/>
        </w:rPr>
        <w:t xml:space="preserve">Sujeto Obligado; </w:t>
      </w:r>
      <w:r w:rsidRPr="009F426F">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9F426F"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9F426F" w:rsidRDefault="00F36565" w:rsidP="00FD4DF9">
      <w:pPr>
        <w:spacing w:line="360" w:lineRule="auto"/>
        <w:ind w:right="49"/>
        <w:jc w:val="center"/>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I.</w:t>
      </w:r>
      <w:r w:rsidRPr="009F426F">
        <w:rPr>
          <w:rFonts w:ascii="Palatino Linotype" w:eastAsia="Palatino Linotype" w:hAnsi="Palatino Linotype" w:cs="Palatino Linotype"/>
          <w:b/>
          <w:sz w:val="22"/>
          <w:szCs w:val="22"/>
        </w:rPr>
        <w:tab/>
        <w:t>A N T E C E D E N T E S</w:t>
      </w:r>
    </w:p>
    <w:p w14:paraId="3ACFD56D" w14:textId="77777777" w:rsidR="00C877F6" w:rsidRPr="009F426F" w:rsidRDefault="00C877F6" w:rsidP="00FD4DF9">
      <w:pPr>
        <w:spacing w:line="360" w:lineRule="auto"/>
        <w:ind w:right="49"/>
        <w:jc w:val="both"/>
        <w:rPr>
          <w:rFonts w:ascii="Palatino Linotype" w:eastAsia="Palatino Linotype" w:hAnsi="Palatino Linotype" w:cs="Palatino Linotype"/>
          <w:sz w:val="22"/>
          <w:szCs w:val="22"/>
        </w:rPr>
      </w:pPr>
    </w:p>
    <w:p w14:paraId="523B7B02" w14:textId="10E17D42"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1.</w:t>
      </w:r>
      <w:r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sz w:val="22"/>
          <w:szCs w:val="22"/>
        </w:rPr>
        <w:t xml:space="preserve">Solicitud </w:t>
      </w:r>
      <w:r w:rsidR="00D3382D" w:rsidRPr="009F426F">
        <w:rPr>
          <w:rFonts w:ascii="Palatino Linotype" w:eastAsia="Palatino Linotype" w:hAnsi="Palatino Linotype" w:cs="Palatino Linotype"/>
          <w:b/>
          <w:sz w:val="22"/>
          <w:szCs w:val="22"/>
        </w:rPr>
        <w:t xml:space="preserve">de </w:t>
      </w:r>
      <w:r w:rsidR="009456FA" w:rsidRPr="009F426F">
        <w:rPr>
          <w:rFonts w:ascii="Palatino Linotype" w:eastAsia="Palatino Linotype" w:hAnsi="Palatino Linotype" w:cs="Palatino Linotype"/>
          <w:b/>
          <w:sz w:val="22"/>
          <w:szCs w:val="22"/>
        </w:rPr>
        <w:t xml:space="preserve">Acceso a la Información. El </w:t>
      </w:r>
      <w:r w:rsidR="00787BEB" w:rsidRPr="009F426F">
        <w:rPr>
          <w:rFonts w:ascii="Palatino Linotype" w:eastAsia="Palatino Linotype" w:hAnsi="Palatino Linotype" w:cs="Palatino Linotype"/>
          <w:b/>
          <w:sz w:val="22"/>
          <w:szCs w:val="22"/>
        </w:rPr>
        <w:t>diecinueve</w:t>
      </w:r>
      <w:r w:rsidR="00196A12" w:rsidRPr="009F426F">
        <w:rPr>
          <w:rFonts w:ascii="Palatino Linotype" w:eastAsia="Palatino Linotype" w:hAnsi="Palatino Linotype" w:cs="Palatino Linotype"/>
          <w:b/>
          <w:sz w:val="22"/>
          <w:szCs w:val="22"/>
        </w:rPr>
        <w:t xml:space="preserve"> </w:t>
      </w:r>
      <w:r w:rsidR="00D3382D" w:rsidRPr="009F426F">
        <w:rPr>
          <w:rFonts w:ascii="Palatino Linotype" w:eastAsia="Palatino Linotype" w:hAnsi="Palatino Linotype" w:cs="Palatino Linotype"/>
          <w:b/>
          <w:sz w:val="22"/>
          <w:szCs w:val="22"/>
        </w:rPr>
        <w:t xml:space="preserve">de </w:t>
      </w:r>
      <w:r w:rsidR="00DD2902" w:rsidRPr="009F426F">
        <w:rPr>
          <w:rFonts w:ascii="Palatino Linotype" w:eastAsia="Palatino Linotype" w:hAnsi="Palatino Linotype" w:cs="Palatino Linotype"/>
          <w:b/>
          <w:sz w:val="22"/>
          <w:szCs w:val="22"/>
        </w:rPr>
        <w:t>agosto</w:t>
      </w:r>
      <w:r w:rsidRPr="009F426F">
        <w:rPr>
          <w:rFonts w:ascii="Palatino Linotype" w:eastAsia="Palatino Linotype" w:hAnsi="Palatino Linotype" w:cs="Palatino Linotype"/>
          <w:b/>
          <w:sz w:val="22"/>
          <w:szCs w:val="22"/>
        </w:rPr>
        <w:t xml:space="preserve"> de dos mil veinticinco</w:t>
      </w:r>
      <w:r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sz w:val="22"/>
          <w:szCs w:val="22"/>
        </w:rPr>
        <w:t>LA PARTE</w:t>
      </w:r>
      <w:r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sz w:val="22"/>
          <w:szCs w:val="22"/>
        </w:rPr>
        <w:t>RECURRENTE</w:t>
      </w:r>
      <w:r w:rsidRPr="009F426F">
        <w:rPr>
          <w:rFonts w:ascii="Palatino Linotype" w:eastAsia="Palatino Linotype" w:hAnsi="Palatino Linotype" w:cs="Palatino Linotype"/>
          <w:sz w:val="22"/>
          <w:szCs w:val="22"/>
        </w:rPr>
        <w:t xml:space="preserve"> formuló solicitud de acceso a información pública a través del </w:t>
      </w:r>
      <w:r w:rsidRPr="009F426F">
        <w:rPr>
          <w:rFonts w:ascii="Palatino Linotype" w:eastAsia="Palatino Linotype" w:hAnsi="Palatino Linotype" w:cs="Palatino Linotype"/>
          <w:b/>
          <w:sz w:val="22"/>
          <w:szCs w:val="22"/>
        </w:rPr>
        <w:t>SAIMEX</w:t>
      </w:r>
      <w:r w:rsidRPr="009F426F">
        <w:rPr>
          <w:rFonts w:ascii="Palatino Linotype" w:eastAsia="Palatino Linotype" w:hAnsi="Palatino Linotype" w:cs="Palatino Linotype"/>
          <w:sz w:val="22"/>
          <w:szCs w:val="22"/>
        </w:rPr>
        <w:t xml:space="preserve">, en la que requirió lo siguiente: </w:t>
      </w:r>
    </w:p>
    <w:p w14:paraId="4EEACF59"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21215815" w14:textId="4C7FE1A3" w:rsidR="00C877F6" w:rsidRPr="009F426F" w:rsidRDefault="00020CF9" w:rsidP="00FD4DF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9F426F">
        <w:rPr>
          <w:rFonts w:ascii="Palatino Linotype" w:eastAsia="Palatino Linotype" w:hAnsi="Palatino Linotype" w:cs="Palatino Linotype"/>
          <w:b/>
          <w:sz w:val="22"/>
          <w:szCs w:val="22"/>
        </w:rPr>
        <w:t>0</w:t>
      </w:r>
      <w:r w:rsidR="001E1DD6" w:rsidRPr="009F426F">
        <w:rPr>
          <w:rFonts w:ascii="Palatino Linotype" w:eastAsia="Palatino Linotype" w:hAnsi="Palatino Linotype" w:cs="Palatino Linotype"/>
          <w:b/>
          <w:sz w:val="22"/>
          <w:szCs w:val="22"/>
        </w:rPr>
        <w:t>0</w:t>
      </w:r>
      <w:r w:rsidR="00787BEB" w:rsidRPr="009F426F">
        <w:rPr>
          <w:rFonts w:ascii="Palatino Linotype" w:eastAsia="Palatino Linotype" w:hAnsi="Palatino Linotype" w:cs="Palatino Linotype"/>
          <w:b/>
          <w:sz w:val="22"/>
          <w:szCs w:val="22"/>
        </w:rPr>
        <w:t>187</w:t>
      </w:r>
      <w:r w:rsidR="00AB100B" w:rsidRPr="009F426F">
        <w:rPr>
          <w:rFonts w:ascii="Palatino Linotype" w:eastAsia="Palatino Linotype" w:hAnsi="Palatino Linotype" w:cs="Palatino Linotype"/>
          <w:b/>
          <w:sz w:val="22"/>
          <w:szCs w:val="22"/>
        </w:rPr>
        <w:t>/</w:t>
      </w:r>
      <w:r w:rsidR="00787BEB" w:rsidRPr="009F426F">
        <w:rPr>
          <w:rFonts w:ascii="Palatino Linotype" w:eastAsia="Palatino Linotype" w:hAnsi="Palatino Linotype" w:cs="Palatino Linotype"/>
          <w:b/>
          <w:sz w:val="22"/>
          <w:szCs w:val="22"/>
        </w:rPr>
        <w:t>DIFHUEHUET</w:t>
      </w:r>
      <w:r w:rsidR="00AB100B" w:rsidRPr="009F426F">
        <w:rPr>
          <w:rFonts w:ascii="Palatino Linotype" w:eastAsia="Palatino Linotype" w:hAnsi="Palatino Linotype" w:cs="Palatino Linotype"/>
          <w:b/>
          <w:sz w:val="22"/>
          <w:szCs w:val="22"/>
        </w:rPr>
        <w:t>/</w:t>
      </w:r>
      <w:r w:rsidR="00F36565" w:rsidRPr="009F426F">
        <w:rPr>
          <w:rFonts w:ascii="Palatino Linotype" w:eastAsia="Palatino Linotype" w:hAnsi="Palatino Linotype" w:cs="Palatino Linotype"/>
          <w:b/>
          <w:sz w:val="22"/>
          <w:szCs w:val="22"/>
        </w:rPr>
        <w:t>IP/2025</w:t>
      </w:r>
      <w:r w:rsidR="00B46C8A" w:rsidRPr="009F426F">
        <w:rPr>
          <w:rFonts w:ascii="Palatino Linotype" w:eastAsia="Palatino Linotype" w:hAnsi="Palatino Linotype" w:cs="Palatino Linotype"/>
          <w:b/>
          <w:sz w:val="22"/>
          <w:szCs w:val="22"/>
        </w:rPr>
        <w:t xml:space="preserve"> </w:t>
      </w:r>
    </w:p>
    <w:p w14:paraId="173CF3CD" w14:textId="67F39CAF" w:rsidR="00C877F6" w:rsidRPr="009F426F" w:rsidRDefault="00F36565" w:rsidP="004478BE">
      <w:pPr>
        <w:spacing w:line="360" w:lineRule="auto"/>
        <w:ind w:left="567" w:right="-7"/>
        <w:jc w:val="both"/>
        <w:rPr>
          <w:rFonts w:ascii="Palatino Linotype" w:eastAsia="Palatino Linotype" w:hAnsi="Palatino Linotype" w:cs="Palatino Linotype"/>
          <w:b/>
          <w:i/>
          <w:sz w:val="22"/>
          <w:szCs w:val="22"/>
        </w:rPr>
      </w:pPr>
      <w:r w:rsidRPr="009F426F">
        <w:rPr>
          <w:rFonts w:ascii="Palatino Linotype" w:eastAsia="Palatino Linotype" w:hAnsi="Palatino Linotype" w:cs="Palatino Linotype"/>
          <w:i/>
          <w:sz w:val="22"/>
          <w:szCs w:val="22"/>
        </w:rPr>
        <w:t>"</w:t>
      </w:r>
      <w:r w:rsidR="00787BEB" w:rsidRPr="009F426F">
        <w:rPr>
          <w:rFonts w:ascii="Palatino Linotype" w:eastAsia="Palatino Linotype" w:hAnsi="Palatino Linotype" w:cs="Palatino Linotype"/>
          <w:i/>
          <w:sz w:val="22"/>
          <w:szCs w:val="22"/>
        </w:rPr>
        <w:t>SOLICITO VIA SAIMEX, EL INDICE DE LOS EXPEDIENTES CLASIFICADOS COMO RESERVADOS POR CADA AREA RESPONSABLE, DEL PRIMER SEMESTRE DEL 2025, LA INFORMACION DEBE APEGARSE AL ART. 126 DE LA LEY DE TRANSPARENCIA Y ACCESO A LA INFORMACION PUBLICA DEL ESTADO DE MEXICO Y MUNICIPIOS.</w:t>
      </w:r>
      <w:r w:rsidRPr="009F426F">
        <w:rPr>
          <w:rFonts w:ascii="Palatino Linotype" w:eastAsia="Palatino Linotype" w:hAnsi="Palatino Linotype" w:cs="Palatino Linotype"/>
          <w:b/>
          <w:i/>
          <w:sz w:val="22"/>
          <w:szCs w:val="22"/>
        </w:rPr>
        <w:t>” (Sic.)</w:t>
      </w:r>
    </w:p>
    <w:p w14:paraId="1861AE9B" w14:textId="77777777" w:rsidR="00C877F6" w:rsidRPr="009F426F"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9F426F" w:rsidRDefault="00F36565" w:rsidP="00FD4DF9">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lastRenderedPageBreak/>
        <w:t>Modalidad elegida para la entrega de la información:</w:t>
      </w:r>
      <w:r w:rsidRPr="009F426F">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9F426F" w:rsidRDefault="00AB100B" w:rsidP="00FD4DF9">
      <w:pPr>
        <w:spacing w:line="360" w:lineRule="auto"/>
        <w:ind w:right="49"/>
        <w:jc w:val="both"/>
        <w:rPr>
          <w:rFonts w:ascii="Palatino Linotype" w:eastAsia="Palatino Linotype" w:hAnsi="Palatino Linotype" w:cs="Palatino Linotype"/>
          <w:sz w:val="22"/>
          <w:szCs w:val="22"/>
        </w:rPr>
      </w:pPr>
    </w:p>
    <w:p w14:paraId="7885D110" w14:textId="1A155795" w:rsidR="008B602C" w:rsidRPr="009F426F" w:rsidRDefault="00DD2902" w:rsidP="00FD4DF9">
      <w:pPr>
        <w:widowControl w:val="0"/>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2</w:t>
      </w:r>
      <w:r w:rsidR="004478BE" w:rsidRPr="009F426F">
        <w:rPr>
          <w:rFonts w:ascii="Palatino Linotype" w:eastAsia="Palatino Linotype" w:hAnsi="Palatino Linotype" w:cs="Palatino Linotype"/>
          <w:b/>
          <w:sz w:val="22"/>
          <w:szCs w:val="22"/>
        </w:rPr>
        <w:t xml:space="preserve">. </w:t>
      </w:r>
      <w:r w:rsidR="00F36565" w:rsidRPr="009F426F">
        <w:rPr>
          <w:rFonts w:ascii="Palatino Linotype" w:eastAsia="Palatino Linotype" w:hAnsi="Palatino Linotype" w:cs="Palatino Linotype"/>
          <w:b/>
          <w:sz w:val="22"/>
          <w:szCs w:val="22"/>
        </w:rPr>
        <w:t>Respuesta.</w:t>
      </w:r>
      <w:r w:rsidR="00F36565" w:rsidRPr="009F426F">
        <w:rPr>
          <w:rFonts w:ascii="Palatino Linotype" w:eastAsia="Palatino Linotype" w:hAnsi="Palatino Linotype" w:cs="Palatino Linotype"/>
          <w:sz w:val="22"/>
          <w:szCs w:val="22"/>
        </w:rPr>
        <w:t xml:space="preserve"> El </w:t>
      </w:r>
      <w:r w:rsidR="00787BEB" w:rsidRPr="009F426F">
        <w:rPr>
          <w:rFonts w:ascii="Palatino Linotype" w:eastAsia="Palatino Linotype" w:hAnsi="Palatino Linotype" w:cs="Palatino Linotype"/>
          <w:b/>
          <w:sz w:val="22"/>
          <w:szCs w:val="22"/>
        </w:rPr>
        <w:t>nueve</w:t>
      </w:r>
      <w:r w:rsidR="004478BE" w:rsidRPr="009F426F">
        <w:rPr>
          <w:rFonts w:ascii="Palatino Linotype" w:eastAsia="Palatino Linotype" w:hAnsi="Palatino Linotype" w:cs="Palatino Linotype"/>
          <w:b/>
          <w:sz w:val="22"/>
          <w:szCs w:val="22"/>
        </w:rPr>
        <w:t xml:space="preserve"> de </w:t>
      </w:r>
      <w:r w:rsidR="00787BEB" w:rsidRPr="009F426F">
        <w:rPr>
          <w:rFonts w:ascii="Palatino Linotype" w:eastAsia="Palatino Linotype" w:hAnsi="Palatino Linotype" w:cs="Palatino Linotype"/>
          <w:b/>
          <w:sz w:val="22"/>
          <w:szCs w:val="22"/>
        </w:rPr>
        <w:t>septiembre</w:t>
      </w:r>
      <w:r w:rsidR="009456FA" w:rsidRPr="009F426F">
        <w:rPr>
          <w:rFonts w:ascii="Palatino Linotype" w:eastAsia="Palatino Linotype" w:hAnsi="Palatino Linotype" w:cs="Palatino Linotype"/>
          <w:b/>
          <w:sz w:val="22"/>
          <w:szCs w:val="22"/>
        </w:rPr>
        <w:t xml:space="preserve"> </w:t>
      </w:r>
      <w:r w:rsidR="00F36565" w:rsidRPr="009F426F">
        <w:rPr>
          <w:rFonts w:ascii="Palatino Linotype" w:eastAsia="Palatino Linotype" w:hAnsi="Palatino Linotype" w:cs="Palatino Linotype"/>
          <w:b/>
          <w:sz w:val="22"/>
          <w:szCs w:val="22"/>
        </w:rPr>
        <w:t>de dos mil veinticinco</w:t>
      </w:r>
      <w:r w:rsidR="00F36565" w:rsidRPr="009F426F">
        <w:rPr>
          <w:rFonts w:ascii="Palatino Linotype" w:eastAsia="Palatino Linotype" w:hAnsi="Palatino Linotype" w:cs="Palatino Linotype"/>
          <w:sz w:val="22"/>
          <w:szCs w:val="22"/>
        </w:rPr>
        <w:t>, el Sujeto Obligado dio respuesta a la solicitud</w:t>
      </w:r>
      <w:r w:rsidR="00807BED" w:rsidRPr="009F426F">
        <w:rPr>
          <w:rFonts w:ascii="Palatino Linotype" w:eastAsia="Palatino Linotype" w:hAnsi="Palatino Linotype" w:cs="Palatino Linotype"/>
          <w:sz w:val="22"/>
          <w:szCs w:val="22"/>
        </w:rPr>
        <w:t xml:space="preserve">, </w:t>
      </w:r>
      <w:r w:rsidR="00787BEB" w:rsidRPr="009F426F">
        <w:rPr>
          <w:rFonts w:ascii="Palatino Linotype" w:eastAsia="Palatino Linotype" w:hAnsi="Palatino Linotype" w:cs="Palatino Linotype"/>
          <w:sz w:val="22"/>
          <w:szCs w:val="22"/>
        </w:rPr>
        <w:t>a través de los siguientes documentos electrónicos:</w:t>
      </w:r>
    </w:p>
    <w:p w14:paraId="126A062C" w14:textId="77777777" w:rsidR="008B602C" w:rsidRPr="009F426F" w:rsidRDefault="008B602C" w:rsidP="00FD4DF9">
      <w:pPr>
        <w:widowControl w:val="0"/>
        <w:spacing w:line="360" w:lineRule="auto"/>
        <w:jc w:val="both"/>
        <w:rPr>
          <w:rFonts w:ascii="Palatino Linotype" w:eastAsia="Palatino Linotype" w:hAnsi="Palatino Linotype" w:cs="Palatino Linotype"/>
          <w:sz w:val="22"/>
          <w:szCs w:val="22"/>
        </w:rPr>
      </w:pPr>
    </w:p>
    <w:p w14:paraId="27471E38" w14:textId="12B9D8A8" w:rsidR="00787BEB" w:rsidRPr="009F426F" w:rsidRDefault="00787BEB" w:rsidP="00787BEB">
      <w:pPr>
        <w:pStyle w:val="Prrafodelista"/>
        <w:widowControl w:val="0"/>
        <w:numPr>
          <w:ilvl w:val="0"/>
          <w:numId w:val="42"/>
        </w:numPr>
        <w:spacing w:line="360" w:lineRule="auto"/>
        <w:jc w:val="both"/>
        <w:rPr>
          <w:rStyle w:val="Hipervnculo"/>
          <w:rFonts w:ascii="Palatino Linotype" w:hAnsi="Palatino Linotype"/>
          <w:b/>
          <w:color w:val="auto"/>
          <w:sz w:val="22"/>
          <w:szCs w:val="22"/>
          <w:u w:val="none"/>
        </w:rPr>
      </w:pPr>
      <w:proofErr w:type="spellStart"/>
      <w:r w:rsidRPr="009F426F">
        <w:rPr>
          <w:rStyle w:val="Hipervnculo"/>
          <w:rFonts w:ascii="Palatino Linotype" w:hAnsi="Palatino Linotype"/>
          <w:b/>
          <w:color w:val="auto"/>
          <w:sz w:val="22"/>
          <w:szCs w:val="22"/>
          <w:u w:val="none"/>
        </w:rPr>
        <w:t>CamScanner</w:t>
      </w:r>
      <w:proofErr w:type="spellEnd"/>
      <w:r w:rsidRPr="009F426F">
        <w:rPr>
          <w:rStyle w:val="Hipervnculo"/>
          <w:rFonts w:ascii="Palatino Linotype" w:hAnsi="Palatino Linotype"/>
          <w:b/>
          <w:color w:val="auto"/>
          <w:sz w:val="22"/>
          <w:szCs w:val="22"/>
          <w:u w:val="none"/>
        </w:rPr>
        <w:t xml:space="preserve"> 09-09-2025 17.18.pdf: </w:t>
      </w:r>
      <w:r w:rsidRPr="009F426F">
        <w:rPr>
          <w:rStyle w:val="Hipervnculo"/>
          <w:rFonts w:ascii="Palatino Linotype" w:hAnsi="Palatino Linotype"/>
          <w:color w:val="auto"/>
          <w:sz w:val="22"/>
          <w:szCs w:val="22"/>
          <w:u w:val="none"/>
        </w:rPr>
        <w:t>Oficio del Coordinador de Trabajo Social mediante el cual refiere que cuenta con 1,200 expedientes, los cuales han sido clasificados en su totalidad como reservados</w:t>
      </w:r>
      <w:r w:rsidR="00BD33DA" w:rsidRPr="009F426F">
        <w:rPr>
          <w:rStyle w:val="Hipervnculo"/>
          <w:rFonts w:ascii="Palatino Linotype" w:hAnsi="Palatino Linotype"/>
          <w:color w:val="auto"/>
          <w:sz w:val="22"/>
          <w:szCs w:val="22"/>
          <w:u w:val="none"/>
        </w:rPr>
        <w:t xml:space="preserve"> por contener información sensible, incluyendo nombre, dirección entre otros datos importantes.</w:t>
      </w:r>
    </w:p>
    <w:p w14:paraId="34771F02" w14:textId="68CFCFE3" w:rsidR="00787BEB" w:rsidRPr="009F426F" w:rsidRDefault="00787BEB" w:rsidP="00787BEB">
      <w:pPr>
        <w:pStyle w:val="Prrafodelista"/>
        <w:widowControl w:val="0"/>
        <w:numPr>
          <w:ilvl w:val="0"/>
          <w:numId w:val="42"/>
        </w:numPr>
        <w:spacing w:line="360" w:lineRule="auto"/>
        <w:jc w:val="both"/>
        <w:rPr>
          <w:rStyle w:val="Hipervnculo"/>
          <w:rFonts w:ascii="Palatino Linotype" w:hAnsi="Palatino Linotype"/>
          <w:color w:val="auto"/>
          <w:sz w:val="22"/>
          <w:szCs w:val="22"/>
          <w:u w:val="none"/>
        </w:rPr>
      </w:pPr>
      <w:r w:rsidRPr="009F426F">
        <w:rPr>
          <w:rStyle w:val="Hipervnculo"/>
          <w:rFonts w:ascii="Palatino Linotype" w:hAnsi="Palatino Linotype"/>
          <w:b/>
          <w:color w:val="auto"/>
          <w:sz w:val="22"/>
          <w:szCs w:val="22"/>
          <w:u w:val="none"/>
        </w:rPr>
        <w:t xml:space="preserve">09-sep-2025 041732 </w:t>
      </w:r>
      <w:proofErr w:type="gramStart"/>
      <w:r w:rsidRPr="009F426F">
        <w:rPr>
          <w:rStyle w:val="Hipervnculo"/>
          <w:rFonts w:ascii="Palatino Linotype" w:hAnsi="Palatino Linotype"/>
          <w:b/>
          <w:color w:val="auto"/>
          <w:sz w:val="22"/>
          <w:szCs w:val="22"/>
          <w:u w:val="none"/>
        </w:rPr>
        <w:t>PM(</w:t>
      </w:r>
      <w:proofErr w:type="gramEnd"/>
      <w:r w:rsidRPr="009F426F">
        <w:rPr>
          <w:rStyle w:val="Hipervnculo"/>
          <w:rFonts w:ascii="Palatino Linotype" w:hAnsi="Palatino Linotype"/>
          <w:b/>
          <w:color w:val="auto"/>
          <w:sz w:val="22"/>
          <w:szCs w:val="22"/>
          <w:u w:val="none"/>
        </w:rPr>
        <w:t>1).</w:t>
      </w:r>
      <w:proofErr w:type="spellStart"/>
      <w:r w:rsidRPr="009F426F">
        <w:rPr>
          <w:rStyle w:val="Hipervnculo"/>
          <w:rFonts w:ascii="Palatino Linotype" w:hAnsi="Palatino Linotype"/>
          <w:b/>
          <w:color w:val="auto"/>
          <w:sz w:val="22"/>
          <w:szCs w:val="22"/>
          <w:u w:val="none"/>
        </w:rPr>
        <w:t>pdf</w:t>
      </w:r>
      <w:proofErr w:type="spellEnd"/>
      <w:r w:rsidRPr="009F426F">
        <w:rPr>
          <w:rStyle w:val="Hipervnculo"/>
          <w:rFonts w:ascii="Palatino Linotype" w:hAnsi="Palatino Linotype"/>
          <w:b/>
          <w:color w:val="auto"/>
          <w:sz w:val="22"/>
          <w:szCs w:val="22"/>
          <w:u w:val="none"/>
        </w:rPr>
        <w:t xml:space="preserve">: </w:t>
      </w:r>
      <w:r w:rsidR="00800AB8" w:rsidRPr="009F426F">
        <w:rPr>
          <w:rStyle w:val="Hipervnculo"/>
          <w:rFonts w:ascii="Palatino Linotype" w:hAnsi="Palatino Linotype"/>
          <w:color w:val="auto"/>
          <w:sz w:val="22"/>
          <w:szCs w:val="22"/>
          <w:u w:val="none"/>
        </w:rPr>
        <w:t>Oficio de la Coordinación Médica en el que refiere que se identifican bajo la nomenclatura E01CD a la E10CD han sido clasificados en su totalidad como reservados</w:t>
      </w:r>
      <w:r w:rsidR="00BD33DA" w:rsidRPr="009F426F">
        <w:rPr>
          <w:rStyle w:val="Hipervnculo"/>
          <w:rFonts w:ascii="Palatino Linotype" w:hAnsi="Palatino Linotype"/>
          <w:color w:val="auto"/>
          <w:sz w:val="22"/>
          <w:szCs w:val="22"/>
          <w:u w:val="none"/>
        </w:rPr>
        <w:t>, en virtu</w:t>
      </w:r>
      <w:r w:rsidR="0002210F" w:rsidRPr="009F426F">
        <w:rPr>
          <w:rStyle w:val="Hipervnculo"/>
          <w:rFonts w:ascii="Palatino Linotype" w:hAnsi="Palatino Linotype"/>
          <w:color w:val="auto"/>
          <w:sz w:val="22"/>
          <w:szCs w:val="22"/>
          <w:u w:val="none"/>
        </w:rPr>
        <w:t>d</w:t>
      </w:r>
      <w:r w:rsidR="00BD33DA" w:rsidRPr="009F426F">
        <w:rPr>
          <w:rStyle w:val="Hipervnculo"/>
          <w:rFonts w:ascii="Palatino Linotype" w:hAnsi="Palatino Linotype"/>
          <w:color w:val="auto"/>
          <w:sz w:val="22"/>
          <w:szCs w:val="22"/>
          <w:u w:val="none"/>
        </w:rPr>
        <w:t xml:space="preserve"> de que contienen información sensible, incluyendo el nombre de los pacientes y detalles sobre su salud, conforme en las disposiciones de protección de datos personales y confid</w:t>
      </w:r>
      <w:r w:rsidR="00FD4430" w:rsidRPr="009F426F">
        <w:rPr>
          <w:rStyle w:val="Hipervnculo"/>
          <w:rFonts w:ascii="Palatino Linotype" w:hAnsi="Palatino Linotype"/>
          <w:color w:val="auto"/>
          <w:sz w:val="22"/>
          <w:szCs w:val="22"/>
          <w:u w:val="none"/>
        </w:rPr>
        <w:t>encialidad institucional.</w:t>
      </w:r>
    </w:p>
    <w:p w14:paraId="5D404CB4" w14:textId="75CC44B0" w:rsidR="00787BEB" w:rsidRPr="009F426F" w:rsidRDefault="00787BEB" w:rsidP="00787BEB">
      <w:pPr>
        <w:pStyle w:val="Prrafodelista"/>
        <w:widowControl w:val="0"/>
        <w:numPr>
          <w:ilvl w:val="0"/>
          <w:numId w:val="42"/>
        </w:numPr>
        <w:spacing w:line="360" w:lineRule="auto"/>
        <w:jc w:val="both"/>
        <w:rPr>
          <w:rStyle w:val="Hipervnculo"/>
          <w:rFonts w:ascii="Palatino Linotype" w:hAnsi="Palatino Linotype"/>
          <w:b/>
          <w:color w:val="auto"/>
          <w:sz w:val="22"/>
          <w:szCs w:val="22"/>
          <w:u w:val="none"/>
        </w:rPr>
      </w:pPr>
      <w:proofErr w:type="spellStart"/>
      <w:r w:rsidRPr="009F426F">
        <w:rPr>
          <w:rStyle w:val="Hipervnculo"/>
          <w:rFonts w:ascii="Palatino Linotype" w:hAnsi="Palatino Linotype"/>
          <w:b/>
          <w:color w:val="auto"/>
          <w:sz w:val="22"/>
          <w:szCs w:val="22"/>
          <w:u w:val="none"/>
        </w:rPr>
        <w:t>CamScanner</w:t>
      </w:r>
      <w:proofErr w:type="spellEnd"/>
      <w:r w:rsidRPr="009F426F">
        <w:rPr>
          <w:rStyle w:val="Hipervnculo"/>
          <w:rFonts w:ascii="Palatino Linotype" w:hAnsi="Palatino Linotype"/>
          <w:b/>
          <w:color w:val="auto"/>
          <w:sz w:val="22"/>
          <w:szCs w:val="22"/>
          <w:u w:val="none"/>
        </w:rPr>
        <w:t xml:space="preserve"> 09-09-2025 17.15.pdf:</w:t>
      </w:r>
      <w:r w:rsidR="001742B2" w:rsidRPr="009F426F">
        <w:rPr>
          <w:rStyle w:val="Hipervnculo"/>
          <w:rFonts w:ascii="Palatino Linotype" w:hAnsi="Palatino Linotype"/>
          <w:b/>
          <w:color w:val="auto"/>
          <w:sz w:val="22"/>
          <w:szCs w:val="22"/>
          <w:u w:val="none"/>
        </w:rPr>
        <w:t xml:space="preserve"> </w:t>
      </w:r>
      <w:r w:rsidR="001742B2" w:rsidRPr="009F426F">
        <w:rPr>
          <w:rStyle w:val="Hipervnculo"/>
          <w:rFonts w:ascii="Palatino Linotype" w:hAnsi="Palatino Linotype"/>
          <w:color w:val="auto"/>
          <w:sz w:val="22"/>
          <w:szCs w:val="22"/>
          <w:u w:val="none"/>
        </w:rPr>
        <w:t xml:space="preserve">Encargada de la Unidad de Rehabilitación e Integración Social mediante el cual refiere que no cuenta con expedientes clasificados como reservados. </w:t>
      </w:r>
    </w:p>
    <w:p w14:paraId="280BD9CF" w14:textId="41396F1A" w:rsidR="00787BEB" w:rsidRPr="009F426F" w:rsidRDefault="00787BEB" w:rsidP="00787BEB">
      <w:pPr>
        <w:pStyle w:val="Prrafodelista"/>
        <w:widowControl w:val="0"/>
        <w:numPr>
          <w:ilvl w:val="0"/>
          <w:numId w:val="42"/>
        </w:numPr>
        <w:spacing w:line="360" w:lineRule="auto"/>
        <w:jc w:val="both"/>
        <w:rPr>
          <w:rStyle w:val="Hipervnculo"/>
          <w:rFonts w:ascii="Palatino Linotype" w:hAnsi="Palatino Linotype"/>
          <w:b/>
          <w:color w:val="auto"/>
          <w:sz w:val="22"/>
          <w:szCs w:val="22"/>
          <w:u w:val="none"/>
        </w:rPr>
      </w:pPr>
      <w:proofErr w:type="spellStart"/>
      <w:r w:rsidRPr="009F426F">
        <w:rPr>
          <w:rStyle w:val="Hipervnculo"/>
          <w:rFonts w:ascii="Palatino Linotype" w:hAnsi="Palatino Linotype"/>
          <w:b/>
          <w:color w:val="auto"/>
          <w:sz w:val="22"/>
          <w:szCs w:val="22"/>
          <w:u w:val="none"/>
        </w:rPr>
        <w:t>CamScanner</w:t>
      </w:r>
      <w:proofErr w:type="spellEnd"/>
      <w:r w:rsidRPr="009F426F">
        <w:rPr>
          <w:rStyle w:val="Hipervnculo"/>
          <w:rFonts w:ascii="Palatino Linotype" w:hAnsi="Palatino Linotype"/>
          <w:b/>
          <w:color w:val="auto"/>
          <w:sz w:val="22"/>
          <w:szCs w:val="22"/>
          <w:u w:val="none"/>
        </w:rPr>
        <w:t xml:space="preserve"> 09-09-2025 17.24.pdf</w:t>
      </w:r>
      <w:r w:rsidR="00935B13" w:rsidRPr="009F426F">
        <w:rPr>
          <w:rStyle w:val="Hipervnculo"/>
          <w:rFonts w:ascii="Palatino Linotype" w:hAnsi="Palatino Linotype"/>
          <w:b/>
          <w:color w:val="auto"/>
          <w:sz w:val="22"/>
          <w:szCs w:val="22"/>
          <w:u w:val="none"/>
        </w:rPr>
        <w:t xml:space="preserve">: </w:t>
      </w:r>
      <w:r w:rsidR="00935B13" w:rsidRPr="009F426F">
        <w:rPr>
          <w:rStyle w:val="Hipervnculo"/>
          <w:rFonts w:ascii="Palatino Linotype" w:hAnsi="Palatino Linotype"/>
          <w:color w:val="auto"/>
          <w:sz w:val="22"/>
          <w:szCs w:val="22"/>
          <w:u w:val="none"/>
        </w:rPr>
        <w:t>Oficio suscrito por el Procurador de las Niñas, Niños y Adolescentes mediante el cual indica que cuenta con 101 expedientes reservados</w:t>
      </w:r>
      <w:r w:rsidR="0012671E" w:rsidRPr="009F426F">
        <w:rPr>
          <w:rStyle w:val="Hipervnculo"/>
          <w:rFonts w:ascii="Palatino Linotype" w:hAnsi="Palatino Linotype"/>
          <w:color w:val="auto"/>
          <w:sz w:val="22"/>
          <w:szCs w:val="22"/>
          <w:u w:val="none"/>
        </w:rPr>
        <w:t xml:space="preserve"> por la naturaleza del área.</w:t>
      </w:r>
    </w:p>
    <w:p w14:paraId="69AFAA4C" w14:textId="77777777" w:rsidR="00787BEB" w:rsidRPr="009F426F" w:rsidRDefault="00787BEB" w:rsidP="00787BEB">
      <w:pPr>
        <w:pStyle w:val="Prrafodelista"/>
        <w:widowControl w:val="0"/>
        <w:spacing w:line="360" w:lineRule="auto"/>
        <w:jc w:val="both"/>
        <w:rPr>
          <w:rStyle w:val="Hipervnculo"/>
          <w:rFonts w:ascii="Palatino Linotype" w:hAnsi="Palatino Linotype"/>
          <w:b/>
          <w:color w:val="auto"/>
          <w:sz w:val="22"/>
          <w:szCs w:val="22"/>
          <w:u w:val="none"/>
        </w:rPr>
      </w:pPr>
    </w:p>
    <w:p w14:paraId="4DA0D391" w14:textId="0432E454" w:rsidR="00C877F6" w:rsidRPr="009F426F" w:rsidRDefault="00DD2902"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3</w:t>
      </w:r>
      <w:r w:rsidR="00F36565" w:rsidRPr="009F426F">
        <w:rPr>
          <w:rFonts w:ascii="Palatino Linotype" w:eastAsia="Palatino Linotype" w:hAnsi="Palatino Linotype" w:cs="Palatino Linotype"/>
          <w:b/>
          <w:sz w:val="22"/>
          <w:szCs w:val="22"/>
        </w:rPr>
        <w:t xml:space="preserve">. Del Recurso de Revisión. </w:t>
      </w:r>
      <w:r w:rsidR="00F36565" w:rsidRPr="009F426F">
        <w:rPr>
          <w:rFonts w:ascii="Palatino Linotype" w:eastAsia="Palatino Linotype" w:hAnsi="Palatino Linotype" w:cs="Palatino Linotype"/>
          <w:sz w:val="22"/>
          <w:szCs w:val="22"/>
        </w:rPr>
        <w:t>Inconforme con la respuesta del</w:t>
      </w:r>
      <w:r w:rsidR="00F36565" w:rsidRPr="009F426F">
        <w:rPr>
          <w:rFonts w:ascii="Palatino Linotype" w:eastAsia="Palatino Linotype" w:hAnsi="Palatino Linotype" w:cs="Palatino Linotype"/>
          <w:b/>
          <w:sz w:val="22"/>
          <w:szCs w:val="22"/>
        </w:rPr>
        <w:t xml:space="preserve"> SUJETO OBLIGADO, </w:t>
      </w:r>
      <w:r w:rsidR="00F36565" w:rsidRPr="009F426F">
        <w:rPr>
          <w:rFonts w:ascii="Palatino Linotype" w:eastAsia="Palatino Linotype" w:hAnsi="Palatino Linotype" w:cs="Palatino Linotype"/>
          <w:sz w:val="22"/>
          <w:szCs w:val="22"/>
        </w:rPr>
        <w:t xml:space="preserve">el </w:t>
      </w:r>
      <w:r w:rsidR="00ED1918" w:rsidRPr="009F426F">
        <w:rPr>
          <w:rFonts w:ascii="Palatino Linotype" w:eastAsia="Palatino Linotype" w:hAnsi="Palatino Linotype" w:cs="Palatino Linotype"/>
          <w:b/>
          <w:sz w:val="22"/>
          <w:szCs w:val="22"/>
        </w:rPr>
        <w:t>nueve</w:t>
      </w:r>
      <w:r w:rsidR="00362AE5" w:rsidRPr="009F426F">
        <w:rPr>
          <w:rFonts w:ascii="Palatino Linotype" w:eastAsia="Palatino Linotype" w:hAnsi="Palatino Linotype" w:cs="Palatino Linotype"/>
          <w:b/>
          <w:bCs/>
          <w:sz w:val="22"/>
          <w:szCs w:val="22"/>
        </w:rPr>
        <w:t xml:space="preserve"> de </w:t>
      </w:r>
      <w:r w:rsidR="00ED1918" w:rsidRPr="009F426F">
        <w:rPr>
          <w:rFonts w:ascii="Palatino Linotype" w:eastAsia="Palatino Linotype" w:hAnsi="Palatino Linotype" w:cs="Palatino Linotype"/>
          <w:b/>
          <w:bCs/>
          <w:sz w:val="22"/>
          <w:szCs w:val="22"/>
        </w:rPr>
        <w:t>septiembre</w:t>
      </w:r>
      <w:r w:rsidR="00F36565" w:rsidRPr="009F426F">
        <w:rPr>
          <w:rFonts w:ascii="Palatino Linotype" w:eastAsia="Palatino Linotype" w:hAnsi="Palatino Linotype" w:cs="Palatino Linotype"/>
          <w:b/>
          <w:sz w:val="22"/>
          <w:szCs w:val="22"/>
        </w:rPr>
        <w:t xml:space="preserve"> de dos mil veinticinco, LA PARTE RECURRENTE </w:t>
      </w:r>
      <w:r w:rsidR="00F36565" w:rsidRPr="009F426F">
        <w:rPr>
          <w:rFonts w:ascii="Palatino Linotype" w:eastAsia="Palatino Linotype" w:hAnsi="Palatino Linotype" w:cs="Palatino Linotype"/>
          <w:sz w:val="22"/>
          <w:szCs w:val="22"/>
        </w:rPr>
        <w:t xml:space="preserve">interpuso el recurso de revisión, mediante el cual y manifestó lo siguiente: </w:t>
      </w:r>
    </w:p>
    <w:p w14:paraId="36671519" w14:textId="71D7675C" w:rsidR="00C877F6" w:rsidRPr="009F426F" w:rsidRDefault="00F36565" w:rsidP="00C855B9">
      <w:pPr>
        <w:numPr>
          <w:ilvl w:val="0"/>
          <w:numId w:val="2"/>
        </w:numPr>
        <w:pBdr>
          <w:top w:val="nil"/>
          <w:left w:val="nil"/>
          <w:bottom w:val="nil"/>
          <w:right w:val="nil"/>
          <w:between w:val="nil"/>
        </w:pBdr>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b/>
          <w:sz w:val="22"/>
          <w:szCs w:val="22"/>
        </w:rPr>
        <w:lastRenderedPageBreak/>
        <w:t>Acto Impugnado:</w:t>
      </w:r>
      <w:r w:rsidRPr="009F426F">
        <w:rPr>
          <w:rFonts w:ascii="Palatino Linotype" w:eastAsia="Palatino Linotype" w:hAnsi="Palatino Linotype"/>
          <w:sz w:val="22"/>
          <w:szCs w:val="22"/>
        </w:rPr>
        <w:t xml:space="preserve"> “</w:t>
      </w:r>
      <w:r w:rsidR="00ED1918" w:rsidRPr="009F426F">
        <w:rPr>
          <w:rFonts w:ascii="Palatino Linotype" w:eastAsia="Palatino Linotype" w:hAnsi="Palatino Linotype" w:cs="Palatino Linotype"/>
          <w:i/>
          <w:sz w:val="22"/>
          <w:szCs w:val="22"/>
        </w:rPr>
        <w:t>EN LA INFORMACION QUE SE SOLICITO, SE PIDIO QUE SE APEGARAN AL ARTICULO 126 DE LA LEY DE TRANSPARENCIA Y ACCESO A LA INFORMACION PUBLICA DEL ESTADO DE MEXICO Y MUNICIPIOS, LO CUAL NO HICIERON. Artículo 126. Cada área del sujeto obligado elaborará un índice de los expedientes clasificados como reservados, por área responsable de la información y tema. 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r w:rsidRPr="009F426F">
        <w:rPr>
          <w:rFonts w:ascii="Palatino Linotype" w:eastAsia="Palatino Linotype" w:hAnsi="Palatino Linotype"/>
          <w:sz w:val="22"/>
          <w:szCs w:val="22"/>
        </w:rPr>
        <w:t>” (Sic.)</w:t>
      </w:r>
    </w:p>
    <w:p w14:paraId="2BA13102" w14:textId="77777777" w:rsidR="00C877F6" w:rsidRPr="009F426F" w:rsidRDefault="00C877F6" w:rsidP="00C855B9">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1E1D3CB" w14:textId="4F6F31D2" w:rsidR="00C877F6" w:rsidRPr="009F426F" w:rsidRDefault="00F36565" w:rsidP="00C855B9">
      <w:pPr>
        <w:pStyle w:val="Listaconvietas3"/>
        <w:jc w:val="both"/>
        <w:rPr>
          <w:rFonts w:ascii="Palatino Linotype" w:eastAsia="Palatino Linotype" w:hAnsi="Palatino Linotype"/>
          <w:sz w:val="22"/>
          <w:szCs w:val="22"/>
        </w:rPr>
      </w:pPr>
      <w:r w:rsidRPr="009F426F">
        <w:rPr>
          <w:rFonts w:ascii="Palatino Linotype" w:eastAsia="Palatino Linotype" w:hAnsi="Palatino Linotype"/>
          <w:b/>
          <w:sz w:val="22"/>
          <w:szCs w:val="22"/>
        </w:rPr>
        <w:t>Motivo de inconformidad:</w:t>
      </w:r>
      <w:r w:rsidRPr="009F426F">
        <w:rPr>
          <w:rFonts w:ascii="Palatino Linotype" w:eastAsia="Palatino Linotype" w:hAnsi="Palatino Linotype"/>
          <w:sz w:val="22"/>
          <w:szCs w:val="22"/>
        </w:rPr>
        <w:t xml:space="preserve"> “</w:t>
      </w:r>
      <w:r w:rsidR="00ED1918" w:rsidRPr="009F426F">
        <w:rPr>
          <w:rFonts w:ascii="Palatino Linotype" w:eastAsia="Palatino Linotype" w:hAnsi="Palatino Linotype"/>
          <w:i/>
          <w:sz w:val="22"/>
          <w:szCs w:val="22"/>
        </w:rPr>
        <w:t>EN LA INFORMACION QUE SE SOLICITO, SE PIDIO QUE SE APEGARAN AL ARTICULO 126 DE LA LEY DE TRANSPARENCIA Y ACCESO A LA INFORMACION PUBLICA DEL ESTADO DE MEXICO Y MUNICIPIOS, LO CUAL NO HICIERON. Artículo 126. Cada área del sujeto obligado elaborará un índice de los expedientes clasificados como reservados, por área responsable de la información y tema. 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r w:rsidRPr="009F426F">
        <w:rPr>
          <w:rFonts w:ascii="Palatino Linotype" w:eastAsia="Palatino Linotype" w:hAnsi="Palatino Linotype"/>
          <w:sz w:val="22"/>
          <w:szCs w:val="22"/>
        </w:rPr>
        <w:t>” (Sic.)</w:t>
      </w:r>
    </w:p>
    <w:p w14:paraId="2F870A2F" w14:textId="77777777" w:rsidR="00C877F6" w:rsidRPr="009F426F"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595B0CFF" w:rsidR="00C877F6" w:rsidRPr="009F426F" w:rsidRDefault="00DD2902"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4</w:t>
      </w:r>
      <w:r w:rsidR="00F36565" w:rsidRPr="009F426F">
        <w:rPr>
          <w:rFonts w:ascii="Palatino Linotype" w:eastAsia="Palatino Linotype" w:hAnsi="Palatino Linotype" w:cs="Palatino Linotype"/>
          <w:b/>
          <w:sz w:val="22"/>
          <w:szCs w:val="22"/>
        </w:rPr>
        <w:t xml:space="preserve">. Turno. </w:t>
      </w:r>
      <w:r w:rsidR="00F36565" w:rsidRPr="009F426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2F64DC" w:rsidRPr="009F426F">
        <w:rPr>
          <w:rFonts w:ascii="Palatino Linotype" w:eastAsia="Palatino Linotype" w:hAnsi="Palatino Linotype" w:cs="Palatino Linotype"/>
          <w:b/>
          <w:sz w:val="22"/>
          <w:szCs w:val="22"/>
        </w:rPr>
        <w:t>10644/INFOEM/IP/RR/2025</w:t>
      </w:r>
      <w:r w:rsidR="00F36565" w:rsidRPr="009F426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9F426F">
        <w:rPr>
          <w:rFonts w:ascii="Palatino Linotype" w:eastAsia="Palatino Linotype" w:hAnsi="Palatino Linotype" w:cs="Palatino Linotype"/>
          <w:b/>
          <w:sz w:val="22"/>
          <w:szCs w:val="22"/>
        </w:rPr>
        <w:t>Guadalupe Ramírez Peña</w:t>
      </w:r>
      <w:r w:rsidR="00F36565" w:rsidRPr="009F426F">
        <w:rPr>
          <w:rFonts w:ascii="Palatino Linotype" w:eastAsia="Palatino Linotype" w:hAnsi="Palatino Linotype" w:cs="Palatino Linotype"/>
          <w:sz w:val="22"/>
          <w:szCs w:val="22"/>
        </w:rPr>
        <w:t>, para su análisis, estudio, elaboración del proyecto y presentación ante el Pleno de este Instituto.</w:t>
      </w:r>
      <w:r w:rsidR="00CD547C" w:rsidRPr="009F426F">
        <w:rPr>
          <w:rFonts w:ascii="Palatino Linotype" w:eastAsia="Palatino Linotype" w:hAnsi="Palatino Linotype" w:cs="Palatino Linotype"/>
          <w:sz w:val="22"/>
          <w:szCs w:val="22"/>
        </w:rPr>
        <w:t xml:space="preserve"> </w:t>
      </w:r>
    </w:p>
    <w:p w14:paraId="5BFE6F75"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4B06CA9F" w14:textId="6058036B" w:rsidR="00C877F6" w:rsidRPr="009F426F" w:rsidRDefault="00DD2902" w:rsidP="00FD4DF9">
      <w:pPr>
        <w:spacing w:line="360" w:lineRule="auto"/>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5</w:t>
      </w:r>
      <w:r w:rsidR="001D5226" w:rsidRPr="009F426F">
        <w:rPr>
          <w:rFonts w:ascii="Palatino Linotype" w:eastAsia="Palatino Linotype" w:hAnsi="Palatino Linotype" w:cs="Palatino Linotype"/>
          <w:b/>
          <w:sz w:val="22"/>
          <w:szCs w:val="22"/>
        </w:rPr>
        <w:t>.</w:t>
      </w:r>
      <w:r w:rsidR="00F36565" w:rsidRPr="009F426F">
        <w:rPr>
          <w:rFonts w:ascii="Palatino Linotype" w:eastAsia="Palatino Linotype" w:hAnsi="Palatino Linotype" w:cs="Palatino Linotype"/>
          <w:b/>
          <w:sz w:val="22"/>
          <w:szCs w:val="22"/>
        </w:rPr>
        <w:t xml:space="preserve"> Admisión. </w:t>
      </w:r>
      <w:r w:rsidR="00F36565" w:rsidRPr="009F426F">
        <w:rPr>
          <w:rFonts w:ascii="Palatino Linotype" w:eastAsia="Palatino Linotype" w:hAnsi="Palatino Linotype" w:cs="Palatino Linotype"/>
          <w:sz w:val="22"/>
          <w:szCs w:val="22"/>
        </w:rPr>
        <w:t xml:space="preserve">El </w:t>
      </w:r>
      <w:r w:rsidR="00ED1918" w:rsidRPr="009F426F">
        <w:rPr>
          <w:rFonts w:ascii="Palatino Linotype" w:eastAsia="Palatino Linotype" w:hAnsi="Palatino Linotype" w:cs="Palatino Linotype"/>
          <w:b/>
          <w:sz w:val="22"/>
          <w:szCs w:val="22"/>
        </w:rPr>
        <w:t>doce</w:t>
      </w:r>
      <w:r w:rsidR="005A4875" w:rsidRPr="009F426F">
        <w:rPr>
          <w:rFonts w:ascii="Palatino Linotype" w:eastAsia="Palatino Linotype" w:hAnsi="Palatino Linotype" w:cs="Palatino Linotype"/>
          <w:b/>
          <w:sz w:val="22"/>
          <w:szCs w:val="22"/>
        </w:rPr>
        <w:t xml:space="preserve"> de </w:t>
      </w:r>
      <w:r w:rsidRPr="009F426F">
        <w:rPr>
          <w:rFonts w:ascii="Palatino Linotype" w:eastAsia="Palatino Linotype" w:hAnsi="Palatino Linotype" w:cs="Palatino Linotype"/>
          <w:b/>
          <w:sz w:val="22"/>
          <w:szCs w:val="22"/>
        </w:rPr>
        <w:t>septiembre</w:t>
      </w:r>
      <w:r w:rsidR="00F36565" w:rsidRPr="009F426F">
        <w:rPr>
          <w:rFonts w:ascii="Palatino Linotype" w:eastAsia="Palatino Linotype" w:hAnsi="Palatino Linotype" w:cs="Palatino Linotype"/>
          <w:b/>
          <w:sz w:val="22"/>
          <w:szCs w:val="22"/>
        </w:rPr>
        <w:t xml:space="preserve"> de dos mil veinticinco</w:t>
      </w:r>
      <w:r w:rsidR="00F36565" w:rsidRPr="009F426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9F426F">
        <w:rPr>
          <w:rFonts w:ascii="Palatino Linotype" w:eastAsia="Palatino Linotype" w:hAnsi="Palatino Linotype" w:cs="Palatino Linotype"/>
          <w:b/>
          <w:sz w:val="22"/>
          <w:szCs w:val="22"/>
        </w:rPr>
        <w:t>.</w:t>
      </w:r>
      <w:r w:rsidR="005A668A" w:rsidRPr="009F426F">
        <w:rPr>
          <w:rFonts w:ascii="Palatino Linotype" w:eastAsia="Palatino Linotype" w:hAnsi="Palatino Linotype" w:cs="Palatino Linotype"/>
          <w:b/>
          <w:sz w:val="22"/>
          <w:szCs w:val="22"/>
        </w:rPr>
        <w:t xml:space="preserve"> </w:t>
      </w:r>
    </w:p>
    <w:p w14:paraId="5E981DE9" w14:textId="77777777" w:rsidR="00C877F6" w:rsidRPr="009F426F" w:rsidRDefault="00C877F6" w:rsidP="00FD4DF9">
      <w:pPr>
        <w:spacing w:line="360" w:lineRule="auto"/>
        <w:jc w:val="both"/>
        <w:rPr>
          <w:rFonts w:ascii="Palatino Linotype" w:eastAsia="Palatino Linotype" w:hAnsi="Palatino Linotype" w:cs="Palatino Linotype"/>
          <w:b/>
          <w:sz w:val="22"/>
          <w:szCs w:val="22"/>
        </w:rPr>
      </w:pPr>
    </w:p>
    <w:p w14:paraId="401FAF5B" w14:textId="77777777" w:rsidR="00ED1918" w:rsidRPr="009F426F" w:rsidRDefault="00DD2902"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6</w:t>
      </w:r>
      <w:r w:rsidR="00F36565" w:rsidRPr="009F426F">
        <w:rPr>
          <w:rFonts w:ascii="Palatino Linotype" w:eastAsia="Palatino Linotype" w:hAnsi="Palatino Linotype" w:cs="Palatino Linotype"/>
          <w:b/>
          <w:sz w:val="22"/>
          <w:szCs w:val="22"/>
        </w:rPr>
        <w:t>. Manifestaciones.</w:t>
      </w:r>
      <w:r w:rsidR="00F36565" w:rsidRPr="009F426F">
        <w:rPr>
          <w:rFonts w:ascii="Palatino Linotype" w:eastAsia="Palatino Linotype" w:hAnsi="Palatino Linotype" w:cs="Palatino Linotype"/>
          <w:sz w:val="22"/>
          <w:szCs w:val="22"/>
        </w:rPr>
        <w:t xml:space="preserve"> De las constancias que obran en el expediente electrón</w:t>
      </w:r>
      <w:r w:rsidR="00C562F4" w:rsidRPr="009F426F">
        <w:rPr>
          <w:rFonts w:ascii="Palatino Linotype" w:eastAsia="Palatino Linotype" w:hAnsi="Palatino Linotype" w:cs="Palatino Linotype"/>
          <w:sz w:val="22"/>
          <w:szCs w:val="22"/>
        </w:rPr>
        <w:t>ico del SAIMEX, se advierte que</w:t>
      </w:r>
      <w:r w:rsidR="00C66ED7" w:rsidRPr="009F426F">
        <w:rPr>
          <w:rFonts w:ascii="Palatino Linotype" w:eastAsia="Palatino Linotype" w:hAnsi="Palatino Linotype" w:cs="Palatino Linotype"/>
          <w:sz w:val="22"/>
          <w:szCs w:val="22"/>
        </w:rPr>
        <w:t xml:space="preserve"> </w:t>
      </w:r>
      <w:r w:rsidR="00ED1918" w:rsidRPr="009F426F">
        <w:rPr>
          <w:rFonts w:ascii="Palatino Linotype" w:eastAsia="Palatino Linotype" w:hAnsi="Palatino Linotype" w:cs="Palatino Linotype"/>
          <w:sz w:val="22"/>
          <w:szCs w:val="22"/>
        </w:rPr>
        <w:t>tanto el</w:t>
      </w:r>
      <w:r w:rsidR="00C562F4" w:rsidRPr="009F426F">
        <w:rPr>
          <w:rFonts w:ascii="Palatino Linotype" w:eastAsia="Palatino Linotype" w:hAnsi="Palatino Linotype" w:cs="Palatino Linotype"/>
          <w:sz w:val="22"/>
          <w:szCs w:val="22"/>
        </w:rPr>
        <w:t xml:space="preserve"> Sujeto Obligado</w:t>
      </w:r>
      <w:r w:rsidR="00E67377" w:rsidRPr="009F426F">
        <w:rPr>
          <w:rFonts w:ascii="Palatino Linotype" w:eastAsia="Palatino Linotype" w:hAnsi="Palatino Linotype" w:cs="Palatino Linotype"/>
          <w:sz w:val="22"/>
          <w:szCs w:val="22"/>
        </w:rPr>
        <w:t xml:space="preserve"> </w:t>
      </w:r>
      <w:r w:rsidR="00ED1918" w:rsidRPr="009F426F">
        <w:rPr>
          <w:rFonts w:ascii="Palatino Linotype" w:eastAsia="Palatino Linotype" w:hAnsi="Palatino Linotype" w:cs="Palatino Linotype"/>
          <w:sz w:val="22"/>
          <w:szCs w:val="22"/>
        </w:rPr>
        <w:t>como el Recurrente fueron omisos en realizar manifestaciones; se inserta imagen de referencia:</w:t>
      </w:r>
    </w:p>
    <w:p w14:paraId="3260642C" w14:textId="77777777" w:rsidR="00ED1918" w:rsidRPr="009F426F" w:rsidRDefault="00ED1918" w:rsidP="00FD4DF9">
      <w:pPr>
        <w:spacing w:line="360" w:lineRule="auto"/>
        <w:jc w:val="both"/>
        <w:rPr>
          <w:rFonts w:ascii="Palatino Linotype" w:eastAsia="Palatino Linotype" w:hAnsi="Palatino Linotype" w:cs="Palatino Linotype"/>
          <w:sz w:val="22"/>
          <w:szCs w:val="22"/>
        </w:rPr>
      </w:pPr>
    </w:p>
    <w:p w14:paraId="6DAA4E1A" w14:textId="75661A58" w:rsidR="00ED1918" w:rsidRPr="009F426F" w:rsidRDefault="00ED1918"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noProof/>
          <w:sz w:val="22"/>
          <w:szCs w:val="22"/>
        </w:rPr>
        <w:drawing>
          <wp:inline distT="0" distB="0" distL="0" distR="0" wp14:anchorId="690D864C" wp14:editId="3DC8C3A2">
            <wp:extent cx="5756275" cy="1609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609090"/>
                    </a:xfrm>
                    <a:prstGeom prst="rect">
                      <a:avLst/>
                    </a:prstGeom>
                  </pic:spPr>
                </pic:pic>
              </a:graphicData>
            </a:graphic>
          </wp:inline>
        </w:drawing>
      </w:r>
    </w:p>
    <w:p w14:paraId="279080CF" w14:textId="77777777" w:rsidR="00ED1918" w:rsidRPr="009F426F" w:rsidRDefault="00ED1918" w:rsidP="00FD4DF9">
      <w:pPr>
        <w:spacing w:line="360" w:lineRule="auto"/>
        <w:jc w:val="both"/>
        <w:rPr>
          <w:rFonts w:ascii="Palatino Linotype" w:eastAsia="Palatino Linotype" w:hAnsi="Palatino Linotype" w:cs="Palatino Linotype"/>
          <w:sz w:val="22"/>
          <w:szCs w:val="22"/>
        </w:rPr>
      </w:pPr>
    </w:p>
    <w:p w14:paraId="49331F10" w14:textId="156AED0B" w:rsidR="00E67377" w:rsidRPr="009F426F" w:rsidRDefault="00DD2902" w:rsidP="00E6737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7</w:t>
      </w:r>
      <w:r w:rsidR="00E67377" w:rsidRPr="009F426F">
        <w:rPr>
          <w:rFonts w:ascii="Palatino Linotype" w:eastAsia="Palatino Linotype" w:hAnsi="Palatino Linotype" w:cs="Palatino Linotype"/>
          <w:b/>
          <w:sz w:val="22"/>
          <w:szCs w:val="22"/>
        </w:rPr>
        <w:t xml:space="preserve">. Ampliación de plazo. El </w:t>
      </w:r>
      <w:r w:rsidR="00ED1918" w:rsidRPr="009F426F">
        <w:rPr>
          <w:rFonts w:ascii="Palatino Linotype" w:eastAsia="Palatino Linotype" w:hAnsi="Palatino Linotype" w:cs="Palatino Linotype"/>
          <w:b/>
          <w:sz w:val="22"/>
          <w:szCs w:val="22"/>
        </w:rPr>
        <w:t>diecisiete</w:t>
      </w:r>
      <w:r w:rsidR="00E67377" w:rsidRPr="009F426F">
        <w:rPr>
          <w:rFonts w:ascii="Palatino Linotype" w:eastAsia="Palatino Linotype" w:hAnsi="Palatino Linotype" w:cs="Palatino Linotype"/>
          <w:b/>
          <w:sz w:val="22"/>
          <w:szCs w:val="22"/>
        </w:rPr>
        <w:t xml:space="preserve"> de diciembre de dos mil veinticinco</w:t>
      </w:r>
      <w:r w:rsidR="00E67377" w:rsidRPr="009F426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w:t>
      </w:r>
      <w:r w:rsidR="00C90CF0" w:rsidRPr="009F426F">
        <w:rPr>
          <w:rFonts w:ascii="Palatino Linotype" w:eastAsia="Palatino Linotype" w:hAnsi="Palatino Linotype" w:cs="Palatino Linotype"/>
          <w:sz w:val="22"/>
          <w:szCs w:val="22"/>
        </w:rPr>
        <w:t xml:space="preserve">l Estado de México y Municipios, mediante acuerdo notificado el dieciocho de diciembre del mismo año. </w:t>
      </w:r>
      <w:r w:rsidR="00E67377" w:rsidRPr="009F426F">
        <w:rPr>
          <w:rFonts w:ascii="Palatino Linotype" w:eastAsia="Palatino Linotype" w:hAnsi="Palatino Linotype" w:cs="Palatino Linotype"/>
          <w:sz w:val="22"/>
          <w:szCs w:val="22"/>
        </w:rPr>
        <w:t xml:space="preserve"> </w:t>
      </w:r>
    </w:p>
    <w:p w14:paraId="493B83C6"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3B3067"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8BCA15A"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86F3E6"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47C8A7"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E95927" w14:textId="77777777" w:rsidR="00E67377" w:rsidRPr="009F426F"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Complejidad del Asunto:</w:t>
      </w:r>
      <w:r w:rsidRPr="009F426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60E06A2" w14:textId="77777777" w:rsidR="00E67377" w:rsidRPr="009F426F"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Actividad Procesal del interesado</w:t>
      </w:r>
      <w:r w:rsidRPr="009F426F">
        <w:rPr>
          <w:rFonts w:ascii="Palatino Linotype" w:eastAsia="Palatino Linotype" w:hAnsi="Palatino Linotype" w:cs="Palatino Linotype"/>
          <w:sz w:val="22"/>
          <w:szCs w:val="22"/>
        </w:rPr>
        <w:t>. Acciones u omisiones del interesado.</w:t>
      </w:r>
    </w:p>
    <w:p w14:paraId="23214A0C" w14:textId="77777777" w:rsidR="00E67377" w:rsidRPr="009F426F"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Conducta de la Autoridad:</w:t>
      </w:r>
      <w:r w:rsidRPr="009F426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F2275FD" w14:textId="77777777" w:rsidR="00E67377" w:rsidRPr="009F426F"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La afectación generada en la situación jurídica de la persona involucrada en el proceso:</w:t>
      </w:r>
      <w:r w:rsidRPr="009F426F">
        <w:rPr>
          <w:rFonts w:ascii="Palatino Linotype" w:eastAsia="Palatino Linotype" w:hAnsi="Palatino Linotype" w:cs="Palatino Linotype"/>
          <w:sz w:val="22"/>
          <w:szCs w:val="22"/>
        </w:rPr>
        <w:t xml:space="preserve"> Violación a sus derechos humanos.</w:t>
      </w:r>
    </w:p>
    <w:p w14:paraId="78155D9F"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B5A07C"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F426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9F426F">
        <w:rPr>
          <w:rFonts w:ascii="Palatino Linotype" w:eastAsia="Palatino Linotype" w:hAnsi="Palatino Linotype" w:cs="Palatino Linotype"/>
          <w:sz w:val="22"/>
          <w:szCs w:val="22"/>
        </w:rPr>
        <w:t>, visible en la Gaceta del Seminario Judicial de la Federación con el registro digital 205635.</w:t>
      </w:r>
    </w:p>
    <w:p w14:paraId="60DA9B79"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8B5669"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57ED1BD" w14:textId="77777777" w:rsidR="00E67377" w:rsidRPr="009F426F"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i/>
          <w:sz w:val="22"/>
          <w:szCs w:val="22"/>
        </w:rPr>
        <w:t>“PLAZO RAZONABLE PARA RESOLVER. DIMENSIÓN Y EFECTOS DE ESTE CONCEPTO CUANDO SE ADUCE EXCESIVA CARGA DE TRABAJO</w:t>
      </w:r>
      <w:r w:rsidRPr="009F426F">
        <w:rPr>
          <w:rFonts w:ascii="Palatino Linotype" w:eastAsia="Palatino Linotype" w:hAnsi="Palatino Linotype" w:cs="Palatino Linotype"/>
          <w:i/>
          <w:sz w:val="22"/>
          <w:szCs w:val="22"/>
        </w:rPr>
        <w:t>.”</w:t>
      </w:r>
      <w:r w:rsidRPr="009F426F">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41001A" w14:textId="77777777" w:rsidR="00E67377" w:rsidRPr="009F426F"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9F426F">
        <w:rPr>
          <w:rFonts w:ascii="Palatino Linotype" w:eastAsia="Palatino Linotype" w:hAnsi="Palatino Linotype" w:cs="Palatino Linotype"/>
          <w:sz w:val="22"/>
          <w:szCs w:val="22"/>
        </w:rPr>
        <w:t>, visible en el Seminario Judicial de la Federación y su gaceta, con el registro digital 2002350.</w:t>
      </w:r>
    </w:p>
    <w:p w14:paraId="11ADA104" w14:textId="77777777" w:rsidR="00E67377" w:rsidRPr="009F426F" w:rsidRDefault="00E67377" w:rsidP="00E67377">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71F9713E" w:rsidR="00C877F6" w:rsidRPr="009F426F" w:rsidRDefault="00DD2902"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8</w:t>
      </w:r>
      <w:r w:rsidR="00F36565" w:rsidRPr="009F426F">
        <w:rPr>
          <w:rFonts w:ascii="Palatino Linotype" w:eastAsia="Palatino Linotype" w:hAnsi="Palatino Linotype" w:cs="Palatino Linotype"/>
          <w:b/>
          <w:sz w:val="22"/>
          <w:szCs w:val="22"/>
        </w:rPr>
        <w:t>. Cierre de instrucción</w:t>
      </w:r>
      <w:r w:rsidR="00F36565" w:rsidRPr="009F426F">
        <w:rPr>
          <w:rFonts w:ascii="Palatino Linotype" w:eastAsia="Palatino Linotype" w:hAnsi="Palatino Linotype" w:cs="Palatino Linotype"/>
          <w:sz w:val="22"/>
          <w:szCs w:val="22"/>
        </w:rPr>
        <w:t xml:space="preserve">. En fecha </w:t>
      </w:r>
      <w:r w:rsidR="0064686E" w:rsidRPr="009F426F">
        <w:rPr>
          <w:rFonts w:ascii="Palatino Linotype" w:eastAsia="Palatino Linotype" w:hAnsi="Palatino Linotype" w:cs="Palatino Linotype"/>
          <w:b/>
          <w:sz w:val="22"/>
          <w:szCs w:val="22"/>
        </w:rPr>
        <w:t>dieci</w:t>
      </w:r>
      <w:r w:rsidR="00ED1918" w:rsidRPr="009F426F">
        <w:rPr>
          <w:rFonts w:ascii="Palatino Linotype" w:eastAsia="Palatino Linotype" w:hAnsi="Palatino Linotype" w:cs="Palatino Linotype"/>
          <w:b/>
          <w:sz w:val="22"/>
          <w:szCs w:val="22"/>
        </w:rPr>
        <w:t>siete</w:t>
      </w:r>
      <w:r w:rsidR="00F36565" w:rsidRPr="009F426F">
        <w:rPr>
          <w:rFonts w:ascii="Palatino Linotype" w:eastAsia="Palatino Linotype" w:hAnsi="Palatino Linotype" w:cs="Palatino Linotype"/>
          <w:sz w:val="22"/>
          <w:szCs w:val="22"/>
        </w:rPr>
        <w:t xml:space="preserve"> </w:t>
      </w:r>
      <w:r w:rsidR="00F36565" w:rsidRPr="009F426F">
        <w:rPr>
          <w:rFonts w:ascii="Palatino Linotype" w:eastAsia="Palatino Linotype" w:hAnsi="Palatino Linotype" w:cs="Palatino Linotype"/>
          <w:b/>
          <w:sz w:val="22"/>
          <w:szCs w:val="22"/>
        </w:rPr>
        <w:t xml:space="preserve">de </w:t>
      </w:r>
      <w:r w:rsidR="00CA6FB7" w:rsidRPr="009F426F">
        <w:rPr>
          <w:rFonts w:ascii="Palatino Linotype" w:eastAsia="Palatino Linotype" w:hAnsi="Palatino Linotype" w:cs="Palatino Linotype"/>
          <w:b/>
          <w:sz w:val="22"/>
          <w:szCs w:val="22"/>
        </w:rPr>
        <w:t>diciembre</w:t>
      </w:r>
      <w:r w:rsidR="00F36565" w:rsidRPr="009F426F">
        <w:rPr>
          <w:rFonts w:ascii="Palatino Linotype" w:eastAsia="Palatino Linotype" w:hAnsi="Palatino Linotype" w:cs="Palatino Linotype"/>
          <w:b/>
          <w:sz w:val="22"/>
          <w:szCs w:val="22"/>
        </w:rPr>
        <w:t xml:space="preserve"> de dos mil veinticinco</w:t>
      </w:r>
      <w:r w:rsidR="00F36565" w:rsidRPr="009F426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w:t>
      </w:r>
      <w:r w:rsidR="00C90CF0" w:rsidRPr="009F426F">
        <w:rPr>
          <w:rFonts w:ascii="Palatino Linotype" w:eastAsia="Palatino Linotype" w:hAnsi="Palatino Linotype" w:cs="Palatino Linotype"/>
          <w:sz w:val="22"/>
          <w:szCs w:val="22"/>
        </w:rPr>
        <w:t xml:space="preserve">l Estado de México y Municipios, mediante acuerdo notificado el dieciocho de diciembre de dos mil veinticinco. </w:t>
      </w:r>
    </w:p>
    <w:p w14:paraId="4BAC11C7" w14:textId="77777777" w:rsidR="00C877F6" w:rsidRPr="009F426F"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9F426F" w:rsidRDefault="00F36565" w:rsidP="00FD4DF9">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Debido a que fue</w:t>
      </w:r>
      <w:r w:rsidR="008D5D61" w:rsidRPr="009F426F">
        <w:rPr>
          <w:rFonts w:ascii="Palatino Linotype" w:eastAsia="Palatino Linotype" w:hAnsi="Palatino Linotype" w:cs="Palatino Linotype"/>
          <w:sz w:val="22"/>
          <w:szCs w:val="22"/>
        </w:rPr>
        <w:t xml:space="preserve"> debidamente sustanciado</w:t>
      </w:r>
      <w:r w:rsidRPr="009F426F">
        <w:rPr>
          <w:rFonts w:ascii="Palatino Linotype" w:eastAsia="Palatino Linotype" w:hAnsi="Palatino Linotype" w:cs="Palatino Linotype"/>
          <w:sz w:val="22"/>
          <w:szCs w:val="22"/>
        </w:rPr>
        <w:t xml:space="preserve"> </w:t>
      </w:r>
      <w:r w:rsidR="008D5D61" w:rsidRPr="009F426F">
        <w:rPr>
          <w:rFonts w:ascii="Palatino Linotype" w:eastAsia="Palatino Linotype" w:hAnsi="Palatino Linotype" w:cs="Palatino Linotype"/>
          <w:sz w:val="22"/>
          <w:szCs w:val="22"/>
        </w:rPr>
        <w:tab/>
        <w:t>el</w:t>
      </w:r>
      <w:r w:rsidRPr="009F426F">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51003F9B" w14:textId="77777777" w:rsidR="00E67377" w:rsidRPr="009F426F" w:rsidRDefault="00E67377" w:rsidP="00FD4DF9">
      <w:pPr>
        <w:spacing w:line="360" w:lineRule="auto"/>
        <w:ind w:right="49"/>
        <w:jc w:val="both"/>
        <w:rPr>
          <w:rFonts w:ascii="Palatino Linotype" w:eastAsia="Palatino Linotype" w:hAnsi="Palatino Linotype" w:cs="Palatino Linotype"/>
          <w:sz w:val="22"/>
          <w:szCs w:val="22"/>
        </w:rPr>
      </w:pPr>
    </w:p>
    <w:p w14:paraId="17694FE8" w14:textId="77777777" w:rsidR="00C877F6" w:rsidRPr="009F426F" w:rsidRDefault="00F36565" w:rsidP="00FD4DF9">
      <w:pPr>
        <w:spacing w:line="360" w:lineRule="auto"/>
        <w:ind w:right="49"/>
        <w:jc w:val="center"/>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II.</w:t>
      </w:r>
      <w:r w:rsidRPr="009F426F">
        <w:rPr>
          <w:rFonts w:ascii="Palatino Linotype" w:eastAsia="Palatino Linotype" w:hAnsi="Palatino Linotype" w:cs="Palatino Linotype"/>
          <w:b/>
          <w:sz w:val="22"/>
          <w:szCs w:val="22"/>
        </w:rPr>
        <w:tab/>
        <w:t>C O N S I D E R A N D O:</w:t>
      </w:r>
    </w:p>
    <w:p w14:paraId="3E2B3FBD" w14:textId="77777777" w:rsidR="00C877F6" w:rsidRPr="009F426F"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Primero. Competencia.</w:t>
      </w:r>
      <w:r w:rsidRPr="009F426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Segundo. Oportunidad y Procedibilidad del Recurso de Revisión. </w:t>
      </w:r>
      <w:r w:rsidRPr="009F426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9F426F" w:rsidRDefault="00F36565" w:rsidP="00FD4DF9">
      <w:pPr>
        <w:spacing w:line="360" w:lineRule="auto"/>
        <w:ind w:left="851" w:right="900"/>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 xml:space="preserve">“Artículo 178. </w:t>
      </w:r>
      <w:r w:rsidRPr="009F426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4C23A626" w:rsidR="0047539B" w:rsidRPr="009F426F" w:rsidRDefault="00F36565" w:rsidP="00FD4DF9">
      <w:pPr>
        <w:spacing w:before="240" w:after="240"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F426F">
        <w:rPr>
          <w:rFonts w:ascii="Palatino Linotype" w:eastAsia="Palatino Linotype" w:hAnsi="Palatino Linotype" w:cs="Palatino Linotype"/>
          <w:b/>
          <w:sz w:val="22"/>
          <w:szCs w:val="22"/>
        </w:rPr>
        <w:t>SUJETO OBLIGADO</w:t>
      </w:r>
      <w:r w:rsidRPr="009F426F">
        <w:rPr>
          <w:rFonts w:ascii="Palatino Linotype" w:eastAsia="Palatino Linotype" w:hAnsi="Palatino Linotype" w:cs="Palatino Linotype"/>
          <w:sz w:val="22"/>
          <w:szCs w:val="22"/>
        </w:rPr>
        <w:t xml:space="preserve"> remitió la respuesta a la solicitud de información el día </w:t>
      </w:r>
      <w:r w:rsidR="00B22C6A" w:rsidRPr="009F426F">
        <w:rPr>
          <w:rFonts w:ascii="Palatino Linotype" w:eastAsia="Palatino Linotype" w:hAnsi="Palatino Linotype" w:cs="Palatino Linotype"/>
          <w:b/>
          <w:sz w:val="22"/>
          <w:szCs w:val="22"/>
        </w:rPr>
        <w:t>nueve</w:t>
      </w:r>
      <w:r w:rsidR="00D57BE0"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b/>
          <w:sz w:val="22"/>
          <w:szCs w:val="22"/>
        </w:rPr>
        <w:t xml:space="preserve">de </w:t>
      </w:r>
      <w:r w:rsidR="00B22C6A" w:rsidRPr="009F426F">
        <w:rPr>
          <w:rFonts w:ascii="Palatino Linotype" w:eastAsia="Palatino Linotype" w:hAnsi="Palatino Linotype" w:cs="Palatino Linotype"/>
          <w:b/>
          <w:sz w:val="22"/>
          <w:szCs w:val="22"/>
        </w:rPr>
        <w:t>septiembre</w:t>
      </w:r>
      <w:r w:rsidR="008E4A90" w:rsidRPr="009F426F">
        <w:rPr>
          <w:rFonts w:ascii="Palatino Linotype" w:eastAsia="Palatino Linotype" w:hAnsi="Palatino Linotype" w:cs="Palatino Linotype"/>
          <w:b/>
          <w:sz w:val="22"/>
          <w:szCs w:val="22"/>
        </w:rPr>
        <w:t xml:space="preserve"> </w:t>
      </w:r>
      <w:r w:rsidRPr="009F426F">
        <w:rPr>
          <w:rFonts w:ascii="Palatino Linotype" w:eastAsia="Palatino Linotype" w:hAnsi="Palatino Linotype" w:cs="Palatino Linotype"/>
          <w:b/>
          <w:sz w:val="22"/>
          <w:szCs w:val="22"/>
        </w:rPr>
        <w:t xml:space="preserve">de dos mil veinticinco, </w:t>
      </w:r>
      <w:r w:rsidRPr="009F426F">
        <w:rPr>
          <w:rFonts w:ascii="Palatino Linotype" w:eastAsia="Palatino Linotype" w:hAnsi="Palatino Linotype" w:cs="Palatino Linotype"/>
          <w:sz w:val="22"/>
          <w:szCs w:val="22"/>
        </w:rPr>
        <w:t xml:space="preserve">mientras que el recurso de revisión interpuesto por la parte </w:t>
      </w:r>
      <w:r w:rsidRPr="009F426F">
        <w:rPr>
          <w:rFonts w:ascii="Palatino Linotype" w:eastAsia="Palatino Linotype" w:hAnsi="Palatino Linotype" w:cs="Palatino Linotype"/>
          <w:b/>
          <w:sz w:val="22"/>
          <w:szCs w:val="22"/>
        </w:rPr>
        <w:t>RECURRENTE</w:t>
      </w:r>
      <w:r w:rsidRPr="009F426F">
        <w:rPr>
          <w:rFonts w:ascii="Palatino Linotype" w:eastAsia="Palatino Linotype" w:hAnsi="Palatino Linotype" w:cs="Palatino Linotype"/>
          <w:sz w:val="22"/>
          <w:szCs w:val="22"/>
        </w:rPr>
        <w:t xml:space="preserve">, se tuvo por presentado el </w:t>
      </w:r>
      <w:r w:rsidR="00B22C6A" w:rsidRPr="009F426F">
        <w:rPr>
          <w:rFonts w:ascii="Palatino Linotype" w:eastAsia="Palatino Linotype" w:hAnsi="Palatino Linotype" w:cs="Palatino Linotype"/>
          <w:b/>
          <w:sz w:val="22"/>
          <w:szCs w:val="22"/>
        </w:rPr>
        <w:t>nueve</w:t>
      </w:r>
      <w:r w:rsidR="00D57BE0" w:rsidRPr="009F426F">
        <w:rPr>
          <w:rFonts w:ascii="Palatino Linotype" w:eastAsia="Palatino Linotype" w:hAnsi="Palatino Linotype" w:cs="Palatino Linotype"/>
          <w:b/>
          <w:bCs/>
          <w:sz w:val="22"/>
          <w:szCs w:val="22"/>
        </w:rPr>
        <w:t xml:space="preserve"> </w:t>
      </w:r>
      <w:r w:rsidRPr="009F426F">
        <w:rPr>
          <w:rFonts w:ascii="Palatino Linotype" w:eastAsia="Palatino Linotype" w:hAnsi="Palatino Linotype" w:cs="Palatino Linotype"/>
          <w:b/>
          <w:sz w:val="22"/>
          <w:szCs w:val="22"/>
        </w:rPr>
        <w:t xml:space="preserve">de </w:t>
      </w:r>
      <w:r w:rsidR="00B22C6A" w:rsidRPr="009F426F">
        <w:rPr>
          <w:rFonts w:ascii="Palatino Linotype" w:eastAsia="Palatino Linotype" w:hAnsi="Palatino Linotype" w:cs="Palatino Linotype"/>
          <w:b/>
          <w:sz w:val="22"/>
          <w:szCs w:val="22"/>
        </w:rPr>
        <w:t>septiembre</w:t>
      </w:r>
      <w:r w:rsidRPr="009F426F">
        <w:rPr>
          <w:rFonts w:ascii="Palatino Linotype" w:eastAsia="Palatino Linotype" w:hAnsi="Palatino Linotype" w:cs="Palatino Linotype"/>
          <w:b/>
          <w:sz w:val="22"/>
          <w:szCs w:val="22"/>
        </w:rPr>
        <w:t xml:space="preserve"> del año dos mil veinticinco</w:t>
      </w:r>
      <w:r w:rsidRPr="009F426F">
        <w:rPr>
          <w:rFonts w:ascii="Palatino Linotype" w:eastAsia="Palatino Linotype" w:hAnsi="Palatino Linotype" w:cs="Palatino Linotype"/>
          <w:sz w:val="22"/>
          <w:szCs w:val="22"/>
        </w:rPr>
        <w:t xml:space="preserve">; esto es, </w:t>
      </w:r>
      <w:r w:rsidR="00B22C6A" w:rsidRPr="009F426F">
        <w:rPr>
          <w:rFonts w:ascii="Palatino Linotype" w:eastAsia="Palatino Linotype" w:hAnsi="Palatino Linotype" w:cs="Palatino Linotype"/>
          <w:sz w:val="22"/>
          <w:szCs w:val="22"/>
        </w:rPr>
        <w:t>el</w:t>
      </w:r>
      <w:r w:rsidR="00D57BE0" w:rsidRPr="009F426F">
        <w:rPr>
          <w:rFonts w:ascii="Palatino Linotype" w:eastAsia="Palatino Linotype" w:hAnsi="Palatino Linotype" w:cs="Palatino Linotype"/>
          <w:sz w:val="22"/>
          <w:szCs w:val="22"/>
        </w:rPr>
        <w:t xml:space="preserve"> </w:t>
      </w:r>
      <w:r w:rsidR="00B22C6A" w:rsidRPr="009F426F">
        <w:rPr>
          <w:rFonts w:ascii="Palatino Linotype" w:eastAsia="Palatino Linotype" w:hAnsi="Palatino Linotype" w:cs="Palatino Linotype"/>
          <w:sz w:val="22"/>
          <w:szCs w:val="22"/>
        </w:rPr>
        <w:t>mismo día que</w:t>
      </w:r>
      <w:r w:rsidRPr="009F426F">
        <w:rPr>
          <w:rFonts w:ascii="Palatino Linotype" w:eastAsia="Palatino Linotype" w:hAnsi="Palatino Linotype" w:cs="Palatino Linotype"/>
          <w:sz w:val="22"/>
          <w:szCs w:val="22"/>
        </w:rPr>
        <w:t xml:space="preserve"> se tu</w:t>
      </w:r>
      <w:r w:rsidR="00D57BE0" w:rsidRPr="009F426F">
        <w:rPr>
          <w:rFonts w:ascii="Palatino Linotype" w:eastAsia="Palatino Linotype" w:hAnsi="Palatino Linotype" w:cs="Palatino Linotype"/>
          <w:sz w:val="22"/>
          <w:szCs w:val="22"/>
        </w:rPr>
        <w:t>vo conocimiento de la respuesta.</w:t>
      </w:r>
    </w:p>
    <w:p w14:paraId="44AC602D" w14:textId="011D22DA" w:rsidR="00D9154B" w:rsidRPr="009F426F" w:rsidRDefault="00D9154B" w:rsidP="00D9154B">
      <w:pPr>
        <w:pStyle w:val="NormalWeb"/>
        <w:spacing w:before="240" w:beforeAutospacing="0" w:after="240" w:afterAutospacing="0" w:line="360" w:lineRule="auto"/>
        <w:jc w:val="both"/>
        <w:rPr>
          <w:rFonts w:ascii="Palatino Linotype" w:hAnsi="Palatino Linotype"/>
          <w:sz w:val="22"/>
        </w:rPr>
      </w:pPr>
      <w:r w:rsidRPr="009F426F">
        <w:rPr>
          <w:rFonts w:ascii="Palatino Linotype" w:hAnsi="Palatino Linotype"/>
          <w:sz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3F26C33" w14:textId="77777777" w:rsidR="00D9154B" w:rsidRPr="009F426F" w:rsidRDefault="00D9154B" w:rsidP="00D9154B">
      <w:pPr>
        <w:pStyle w:val="NormalWeb"/>
        <w:spacing w:before="120" w:beforeAutospacing="0" w:after="120" w:afterAutospacing="0"/>
        <w:ind w:left="860" w:right="900"/>
        <w:jc w:val="both"/>
      </w:pPr>
      <w:r w:rsidRPr="009F426F">
        <w:rPr>
          <w:rFonts w:ascii="Palatino Linotype" w:hAnsi="Palatino Linotype"/>
          <w:b/>
          <w:bCs/>
          <w:i/>
          <w:iCs/>
          <w:sz w:val="22"/>
          <w:szCs w:val="22"/>
        </w:rPr>
        <w:t>“RECURSO DE RECLAMACIÓN. SU INTERPOSICIÓN NO ES EXTEMPORÁNEA SI SE REALIZA ANTES DE QUE INICIE EL PLAZO PARA HACERLO</w:t>
      </w:r>
      <w:r w:rsidRPr="009F426F">
        <w:rPr>
          <w:rFonts w:ascii="Palatino Linotype" w:hAnsi="Palatino Linotype"/>
          <w:i/>
          <w:iCs/>
          <w:sz w:val="22"/>
          <w:szCs w:val="22"/>
        </w:rPr>
        <w:t>.</w:t>
      </w:r>
    </w:p>
    <w:p w14:paraId="262DAFCE" w14:textId="77777777" w:rsidR="00D9154B" w:rsidRPr="009F426F" w:rsidRDefault="00D9154B" w:rsidP="00D9154B">
      <w:pPr>
        <w:pStyle w:val="NormalWeb"/>
        <w:spacing w:before="120" w:beforeAutospacing="0" w:after="120" w:afterAutospacing="0"/>
        <w:ind w:left="860" w:right="900"/>
        <w:jc w:val="both"/>
        <w:rPr>
          <w:rFonts w:ascii="Palatino Linotype" w:hAnsi="Palatino Linotype"/>
          <w:i/>
          <w:iCs/>
          <w:sz w:val="22"/>
          <w:szCs w:val="22"/>
        </w:rPr>
      </w:pPr>
      <w:r w:rsidRPr="009F426F">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E78D65B" w14:textId="77777777" w:rsidR="00FF261C" w:rsidRPr="009F426F" w:rsidRDefault="00FF261C" w:rsidP="00D9154B">
      <w:pPr>
        <w:pStyle w:val="NormalWeb"/>
        <w:spacing w:before="120" w:beforeAutospacing="0" w:after="120" w:afterAutospacing="0"/>
        <w:ind w:left="860" w:right="900"/>
        <w:jc w:val="both"/>
        <w:rPr>
          <w:rFonts w:ascii="Palatino Linotype" w:hAnsi="Palatino Linotype"/>
          <w:i/>
          <w:iCs/>
          <w:sz w:val="22"/>
          <w:szCs w:val="22"/>
        </w:rPr>
      </w:pPr>
    </w:p>
    <w:p w14:paraId="688A91E8" w14:textId="77777777" w:rsidR="00FF261C" w:rsidRPr="009F426F" w:rsidRDefault="00FF261C" w:rsidP="00FF261C">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0C6858" w14:textId="77777777" w:rsidR="00FF261C" w:rsidRPr="009F426F" w:rsidRDefault="00FF261C" w:rsidP="00FF261C">
      <w:pPr>
        <w:ind w:left="426" w:right="701"/>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br/>
      </w:r>
      <w:r w:rsidRPr="009F426F">
        <w:rPr>
          <w:rFonts w:ascii="Palatino Linotype" w:eastAsia="Palatino Linotype" w:hAnsi="Palatino Linotype" w:cs="Palatino Linotype"/>
          <w:b/>
          <w:i/>
          <w:sz w:val="22"/>
          <w:szCs w:val="22"/>
        </w:rPr>
        <w:t xml:space="preserve">"Las solicitudes anónimas, </w:t>
      </w:r>
      <w:r w:rsidRPr="009F426F">
        <w:rPr>
          <w:rFonts w:ascii="Palatino Linotype" w:eastAsia="Palatino Linotype" w:hAnsi="Palatino Linotype" w:cs="Palatino Linotype"/>
          <w:i/>
          <w:sz w:val="22"/>
          <w:szCs w:val="22"/>
        </w:rPr>
        <w:t>con nombre incompleto o seudónimo </w:t>
      </w:r>
      <w:r w:rsidRPr="009F426F">
        <w:rPr>
          <w:rFonts w:ascii="Palatino Linotype" w:eastAsia="Palatino Linotype" w:hAnsi="Palatino Linotype" w:cs="Palatino Linotype"/>
          <w:b/>
          <w:i/>
          <w:sz w:val="22"/>
          <w:szCs w:val="22"/>
        </w:rPr>
        <w:t>serán procedentes para su trámite por parte del sujeto obligado ante quien se presente.</w:t>
      </w:r>
      <w:r w:rsidRPr="009F426F">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9F426F" w:rsidRDefault="00F36565" w:rsidP="00FD4DF9">
      <w:pPr>
        <w:spacing w:before="240" w:after="240"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2B6D23E2"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9F426F">
        <w:rPr>
          <w:rFonts w:ascii="Palatino Linotype" w:eastAsia="Palatino Linotype" w:hAnsi="Palatino Linotype" w:cs="Palatino Linotype"/>
          <w:sz w:val="22"/>
          <w:szCs w:val="22"/>
        </w:rPr>
        <w:t>s en el artículo 179, fracci</w:t>
      </w:r>
      <w:r w:rsidR="00646662" w:rsidRPr="009F426F">
        <w:rPr>
          <w:rFonts w:ascii="Palatino Linotype" w:eastAsia="Palatino Linotype" w:hAnsi="Palatino Linotype" w:cs="Palatino Linotype"/>
          <w:sz w:val="22"/>
          <w:szCs w:val="22"/>
        </w:rPr>
        <w:t xml:space="preserve">ones </w:t>
      </w:r>
      <w:r w:rsidR="00FA6130" w:rsidRPr="009F426F">
        <w:rPr>
          <w:rFonts w:ascii="Palatino Linotype" w:eastAsia="Palatino Linotype" w:hAnsi="Palatino Linotype" w:cs="Palatino Linotype"/>
          <w:sz w:val="22"/>
          <w:szCs w:val="22"/>
        </w:rPr>
        <w:t>V</w:t>
      </w:r>
      <w:r w:rsidR="001E45D4" w:rsidRPr="009F426F">
        <w:rPr>
          <w:rFonts w:ascii="Palatino Linotype" w:eastAsia="Palatino Linotype" w:hAnsi="Palatino Linotype" w:cs="Palatino Linotype"/>
          <w:sz w:val="22"/>
          <w:szCs w:val="22"/>
        </w:rPr>
        <w:t>I</w:t>
      </w:r>
      <w:r w:rsidRPr="009F426F">
        <w:rPr>
          <w:rFonts w:ascii="Palatino Linotype" w:eastAsia="Palatino Linotype" w:hAnsi="Palatino Linotype" w:cs="Palatino Linotype"/>
          <w:sz w:val="22"/>
          <w:szCs w:val="22"/>
        </w:rPr>
        <w:t xml:space="preserve"> de la ley de la materia, que a la letra dice:</w:t>
      </w:r>
    </w:p>
    <w:p w14:paraId="47475447" w14:textId="77777777" w:rsidR="00C877F6" w:rsidRPr="009F426F" w:rsidRDefault="00F36565" w:rsidP="00FD4DF9">
      <w:pPr>
        <w:spacing w:line="360" w:lineRule="auto"/>
        <w:ind w:left="851" w:right="1041"/>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r w:rsidRPr="009F426F">
        <w:rPr>
          <w:rFonts w:ascii="Palatino Linotype" w:eastAsia="Palatino Linotype" w:hAnsi="Palatino Linotype" w:cs="Palatino Linotype"/>
          <w:b/>
          <w:i/>
          <w:sz w:val="22"/>
          <w:szCs w:val="22"/>
        </w:rPr>
        <w:t xml:space="preserve">Artículo 179. </w:t>
      </w:r>
      <w:r w:rsidRPr="009F426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C39011" w14:textId="25AA5C53" w:rsidR="00F71789" w:rsidRPr="009F426F" w:rsidRDefault="00F71789" w:rsidP="00FD4DF9">
      <w:pPr>
        <w:spacing w:line="360" w:lineRule="auto"/>
        <w:ind w:left="851" w:right="1041"/>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p>
    <w:p w14:paraId="615DF697" w14:textId="689DB1C6" w:rsidR="00FA6130" w:rsidRPr="009F426F" w:rsidRDefault="00FA6130" w:rsidP="00FD4DF9">
      <w:pPr>
        <w:spacing w:line="360" w:lineRule="auto"/>
        <w:ind w:left="851" w:right="1041"/>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VI. La entrega de información que no corresponda con lo solicitado;</w:t>
      </w:r>
    </w:p>
    <w:p w14:paraId="04B9D5B2" w14:textId="02A6F2BD" w:rsidR="00FA6130" w:rsidRPr="009F426F" w:rsidRDefault="00FA6130" w:rsidP="00FD4DF9">
      <w:pPr>
        <w:spacing w:line="360" w:lineRule="auto"/>
        <w:ind w:left="851" w:right="1041"/>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p>
    <w:p w14:paraId="1A2EB9D0"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Tercero. Materia de la revisión. </w:t>
      </w:r>
      <w:r w:rsidRPr="009F426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F426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9F426F">
        <w:rPr>
          <w:rFonts w:ascii="Palatino Linotype" w:eastAsia="Palatino Linotype" w:hAnsi="Palatino Linotype" w:cs="Palatino Linotype"/>
          <w:sz w:val="22"/>
          <w:szCs w:val="22"/>
        </w:rPr>
        <w:t xml:space="preserve">de la parte </w:t>
      </w:r>
      <w:r w:rsidRPr="009F426F">
        <w:rPr>
          <w:rFonts w:ascii="Palatino Linotype" w:eastAsia="Palatino Linotype" w:hAnsi="Palatino Linotype" w:cs="Palatino Linotype"/>
          <w:b/>
          <w:sz w:val="22"/>
          <w:szCs w:val="22"/>
        </w:rPr>
        <w:t>Recurrente</w:t>
      </w:r>
      <w:r w:rsidRPr="009F426F">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Cuarto. Estudio del asunto. </w:t>
      </w:r>
      <w:r w:rsidRPr="009F426F">
        <w:rPr>
          <w:rFonts w:ascii="Palatino Linotype" w:eastAsia="Palatino Linotype" w:hAnsi="Palatino Linotype" w:cs="Palatino Linotype"/>
          <w:sz w:val="22"/>
          <w:szCs w:val="22"/>
        </w:rPr>
        <w:t xml:space="preserve">En principio, es conveniente analizar si la respuesta del </w:t>
      </w:r>
      <w:r w:rsidRPr="009F426F">
        <w:rPr>
          <w:rFonts w:ascii="Palatino Linotype" w:eastAsia="Palatino Linotype" w:hAnsi="Palatino Linotype" w:cs="Palatino Linotype"/>
          <w:b/>
          <w:sz w:val="22"/>
          <w:szCs w:val="22"/>
        </w:rPr>
        <w:t>SUJETO OBLIGADO</w:t>
      </w:r>
      <w:r w:rsidRPr="009F426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r w:rsidRPr="009F426F">
        <w:rPr>
          <w:rFonts w:ascii="Palatino Linotype" w:eastAsia="Palatino Linotype" w:hAnsi="Palatino Linotype" w:cs="Palatino Linotype"/>
          <w:b/>
          <w:i/>
          <w:sz w:val="22"/>
          <w:szCs w:val="22"/>
        </w:rPr>
        <w:t>Artículo 4</w:t>
      </w:r>
      <w:r w:rsidRPr="009F426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F426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F426F">
        <w:rPr>
          <w:rFonts w:ascii="Palatino Linotype" w:eastAsia="Palatino Linotype" w:hAnsi="Palatino Linotype" w:cs="Palatino Linotype"/>
          <w:i/>
          <w:sz w:val="22"/>
          <w:szCs w:val="22"/>
        </w:rPr>
        <w:t>.”</w:t>
      </w:r>
    </w:p>
    <w:p w14:paraId="6FBC13EC"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“Artículo 12.-</w:t>
      </w:r>
      <w:r w:rsidRPr="009F426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9F426F" w:rsidRDefault="00C877F6" w:rsidP="00FD4DF9">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F426F">
        <w:rPr>
          <w:rFonts w:ascii="Palatino Linotype" w:eastAsia="Palatino Linotype" w:hAnsi="Palatino Linotype" w:cs="Palatino Linotype"/>
          <w:i/>
          <w:sz w:val="22"/>
          <w:szCs w:val="22"/>
        </w:rPr>
        <w:t xml:space="preserve">. </w:t>
      </w:r>
      <w:r w:rsidRPr="009F426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9F426F"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9F426F" w:rsidRDefault="00F36565" w:rsidP="00FD4DF9">
      <w:pPr>
        <w:spacing w:line="360" w:lineRule="auto"/>
        <w:ind w:right="-93"/>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9F426F"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9F426F" w:rsidRDefault="00F36565" w:rsidP="00FD4DF9">
      <w:pPr>
        <w:spacing w:line="360" w:lineRule="auto"/>
        <w:ind w:right="-93"/>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F426F">
        <w:rPr>
          <w:rFonts w:ascii="Palatino Linotype" w:eastAsia="Palatino Linotype" w:hAnsi="Palatino Linotype" w:cs="Palatino Linotype"/>
          <w:b/>
          <w:sz w:val="22"/>
          <w:szCs w:val="22"/>
        </w:rPr>
        <w:t xml:space="preserve"> </w:t>
      </w:r>
    </w:p>
    <w:p w14:paraId="2E2DBFC3" w14:textId="77777777" w:rsidR="00C877F6" w:rsidRPr="009F426F"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r w:rsidRPr="009F426F">
        <w:rPr>
          <w:rFonts w:ascii="Palatino Linotype" w:eastAsia="Palatino Linotype" w:hAnsi="Palatino Linotype" w:cs="Palatino Linotype"/>
          <w:b/>
          <w:i/>
          <w:sz w:val="22"/>
          <w:szCs w:val="22"/>
        </w:rPr>
        <w:t>No existe obligación de elaborar documentos ad hoc para atender las solicitudes de acceso a la información.</w:t>
      </w:r>
      <w:r w:rsidRPr="009F426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9F426F"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9F426F" w:rsidRDefault="00F36565" w:rsidP="00FD4DF9">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9F426F"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9F426F"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r w:rsidRPr="009F426F">
        <w:rPr>
          <w:rFonts w:ascii="Palatino Linotype" w:eastAsia="Palatino Linotype" w:hAnsi="Palatino Linotype" w:cs="Palatino Linotype"/>
          <w:b/>
          <w:i/>
          <w:sz w:val="22"/>
          <w:szCs w:val="22"/>
        </w:rPr>
        <w:t xml:space="preserve">Artículo 3. </w:t>
      </w:r>
      <w:r w:rsidRPr="009F426F">
        <w:rPr>
          <w:rFonts w:ascii="Palatino Linotype" w:eastAsia="Palatino Linotype" w:hAnsi="Palatino Linotype" w:cs="Palatino Linotype"/>
          <w:i/>
          <w:sz w:val="22"/>
          <w:szCs w:val="22"/>
        </w:rPr>
        <w:t>Para los efectos de la presente Ley se entenderá por:</w:t>
      </w:r>
    </w:p>
    <w:p w14:paraId="505D52C6"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p>
    <w:p w14:paraId="273D4E7F"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XI. Documento:</w:t>
      </w:r>
      <w:r w:rsidRPr="009F426F">
        <w:rPr>
          <w:rFonts w:ascii="Palatino Linotype" w:eastAsia="Palatino Linotype" w:hAnsi="Palatino Linotype" w:cs="Palatino Linotype"/>
          <w:i/>
          <w:sz w:val="22"/>
          <w:szCs w:val="22"/>
        </w:rPr>
        <w:t xml:space="preserve"> Los expedientes, reportes, estudios, actas</w:t>
      </w:r>
      <w:r w:rsidRPr="009F426F">
        <w:rPr>
          <w:rFonts w:ascii="Palatino Linotype" w:eastAsia="Palatino Linotype" w:hAnsi="Palatino Linotype" w:cs="Palatino Linotype"/>
          <w:b/>
          <w:i/>
          <w:sz w:val="22"/>
          <w:szCs w:val="22"/>
        </w:rPr>
        <w:t>,</w:t>
      </w:r>
      <w:r w:rsidRPr="009F426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9F426F"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9F426F"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9F426F" w:rsidRDefault="00F36565" w:rsidP="00FD4DF9">
      <w:pPr>
        <w:spacing w:line="360" w:lineRule="auto"/>
        <w:ind w:left="567" w:right="616"/>
        <w:jc w:val="both"/>
        <w:rPr>
          <w:rFonts w:ascii="Palatino Linotype" w:eastAsia="Palatino Linotype" w:hAnsi="Palatino Linotype" w:cs="Palatino Linotype"/>
          <w:b/>
          <w:i/>
          <w:sz w:val="22"/>
          <w:szCs w:val="22"/>
        </w:rPr>
      </w:pPr>
      <w:r w:rsidRPr="009F426F">
        <w:rPr>
          <w:rFonts w:ascii="Palatino Linotype" w:eastAsia="Palatino Linotype" w:hAnsi="Palatino Linotype" w:cs="Palatino Linotype"/>
          <w:b/>
          <w:sz w:val="22"/>
          <w:szCs w:val="22"/>
        </w:rPr>
        <w:t>“</w:t>
      </w:r>
      <w:r w:rsidRPr="009F426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9F426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9F426F" w:rsidRDefault="00F36565" w:rsidP="00FD4DF9">
      <w:pPr>
        <w:spacing w:line="360" w:lineRule="auto"/>
        <w:ind w:left="567" w:right="616"/>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9F426F" w:rsidRDefault="00F36565" w:rsidP="00FD4DF9">
      <w:pPr>
        <w:spacing w:line="360" w:lineRule="auto"/>
        <w:ind w:left="567" w:right="616"/>
        <w:jc w:val="both"/>
        <w:rPr>
          <w:rFonts w:ascii="Palatino Linotype" w:eastAsia="Palatino Linotype" w:hAnsi="Palatino Linotype" w:cs="Palatino Linotype"/>
          <w:b/>
          <w:i/>
          <w:sz w:val="22"/>
          <w:szCs w:val="22"/>
        </w:rPr>
      </w:pPr>
      <w:r w:rsidRPr="009F426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9F426F" w:rsidRDefault="00F36565" w:rsidP="00FD4DF9">
      <w:pPr>
        <w:spacing w:line="360" w:lineRule="auto"/>
        <w:ind w:left="567" w:right="616"/>
        <w:jc w:val="both"/>
        <w:rPr>
          <w:rFonts w:ascii="Palatino Linotype" w:eastAsia="Palatino Linotype" w:hAnsi="Palatino Linotype" w:cs="Palatino Linotype"/>
          <w:b/>
          <w:i/>
          <w:sz w:val="22"/>
          <w:szCs w:val="22"/>
        </w:rPr>
      </w:pPr>
      <w:r w:rsidRPr="009F426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9F426F"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2F0C3143" w:rsidR="00894CCE" w:rsidRPr="009F426F" w:rsidRDefault="00F36565" w:rsidP="00FD4DF9">
      <w:pPr>
        <w:spacing w:after="240" w:line="360" w:lineRule="auto"/>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9F426F">
        <w:rPr>
          <w:rFonts w:ascii="Palatino Linotype" w:eastAsia="Palatino Linotype" w:hAnsi="Palatino Linotype" w:cs="Palatino Linotype"/>
          <w:sz w:val="22"/>
          <w:szCs w:val="22"/>
        </w:rPr>
        <w:t xml:space="preserve">se tiene que el Recurrente solicitó al </w:t>
      </w:r>
      <w:r w:rsidR="002F64DC" w:rsidRPr="009F426F">
        <w:rPr>
          <w:rFonts w:ascii="Palatino Linotype" w:eastAsia="Palatino Linotype" w:hAnsi="Palatino Linotype" w:cs="Palatino Linotype"/>
          <w:b/>
          <w:sz w:val="22"/>
          <w:szCs w:val="22"/>
        </w:rPr>
        <w:t>Sistema Municipal para el Desarrollo Integral de la Familia de Huehuetoca</w:t>
      </w:r>
      <w:r w:rsidR="00020CF9" w:rsidRPr="009F426F">
        <w:rPr>
          <w:rFonts w:ascii="Palatino Linotype" w:eastAsia="Palatino Linotype" w:hAnsi="Palatino Linotype" w:cs="Palatino Linotype"/>
          <w:b/>
          <w:sz w:val="22"/>
          <w:szCs w:val="22"/>
        </w:rPr>
        <w:t>, lo sigu</w:t>
      </w:r>
      <w:r w:rsidR="00051065" w:rsidRPr="009F426F">
        <w:rPr>
          <w:rFonts w:ascii="Palatino Linotype" w:eastAsia="Palatino Linotype" w:hAnsi="Palatino Linotype" w:cs="Palatino Linotype"/>
          <w:b/>
          <w:sz w:val="22"/>
          <w:szCs w:val="22"/>
        </w:rPr>
        <w:t>ie</w:t>
      </w:r>
      <w:r w:rsidR="00020CF9" w:rsidRPr="009F426F">
        <w:rPr>
          <w:rFonts w:ascii="Palatino Linotype" w:eastAsia="Palatino Linotype" w:hAnsi="Palatino Linotype" w:cs="Palatino Linotype"/>
          <w:b/>
          <w:sz w:val="22"/>
          <w:szCs w:val="22"/>
        </w:rPr>
        <w:t>nte</w:t>
      </w:r>
      <w:r w:rsidR="00894CCE" w:rsidRPr="009F426F">
        <w:rPr>
          <w:rFonts w:ascii="Palatino Linotype" w:eastAsia="Palatino Linotype" w:hAnsi="Palatino Linotype" w:cs="Palatino Linotype"/>
          <w:b/>
          <w:sz w:val="22"/>
          <w:szCs w:val="22"/>
        </w:rPr>
        <w:t>:</w:t>
      </w:r>
    </w:p>
    <w:p w14:paraId="0942F9DB" w14:textId="79CB5009" w:rsidR="001E45D4" w:rsidRPr="009F426F" w:rsidRDefault="00FF261C" w:rsidP="001E45D4">
      <w:pPr>
        <w:pStyle w:val="Prrafodelista"/>
        <w:numPr>
          <w:ilvl w:val="0"/>
          <w:numId w:val="24"/>
        </w:numPr>
        <w:spacing w:line="360" w:lineRule="auto"/>
        <w:ind w:left="567"/>
        <w:jc w:val="both"/>
        <w:rPr>
          <w:rFonts w:ascii="Palatino Linotype" w:hAnsi="Palatino Linotype"/>
          <w:b/>
          <w:iCs/>
          <w:sz w:val="22"/>
          <w:szCs w:val="22"/>
        </w:rPr>
      </w:pPr>
      <w:r w:rsidRPr="009F426F">
        <w:rPr>
          <w:rFonts w:ascii="Palatino Linotype" w:hAnsi="Palatino Linotype"/>
          <w:b/>
          <w:iCs/>
          <w:sz w:val="22"/>
          <w:szCs w:val="22"/>
        </w:rPr>
        <w:t>Índice de expedientes clasificados como reservados del primer semestre de dos mil veinticinco, de cada área que integra la estructura orgánica del Sujeto Obligado.</w:t>
      </w:r>
    </w:p>
    <w:p w14:paraId="615AAE52" w14:textId="77777777" w:rsidR="00894CCE" w:rsidRPr="009F426F" w:rsidRDefault="00894CCE" w:rsidP="007F088C">
      <w:pPr>
        <w:spacing w:line="360" w:lineRule="auto"/>
        <w:jc w:val="both"/>
        <w:rPr>
          <w:rFonts w:ascii="Palatino Linotype" w:hAnsi="Palatino Linotype"/>
          <w:b/>
          <w:sz w:val="22"/>
          <w:szCs w:val="22"/>
        </w:rPr>
      </w:pPr>
    </w:p>
    <w:p w14:paraId="168FE18C" w14:textId="2762FD92" w:rsidR="00FF261C" w:rsidRPr="009F426F" w:rsidRDefault="00FF261C" w:rsidP="007F088C">
      <w:pPr>
        <w:spacing w:line="360" w:lineRule="auto"/>
        <w:jc w:val="both"/>
        <w:rPr>
          <w:rFonts w:ascii="Palatino Linotype" w:hAnsi="Palatino Linotype"/>
          <w:b/>
          <w:sz w:val="22"/>
          <w:szCs w:val="22"/>
        </w:rPr>
      </w:pPr>
      <w:r w:rsidRPr="009F426F">
        <w:rPr>
          <w:rFonts w:ascii="Palatino Linotype" w:hAnsi="Palatino Linotype"/>
          <w:b/>
          <w:sz w:val="22"/>
          <w:szCs w:val="22"/>
        </w:rPr>
        <w:t>El Sujeto Obligado entregó la siguiente información:</w:t>
      </w:r>
    </w:p>
    <w:p w14:paraId="1BA686E2" w14:textId="77777777" w:rsidR="00FF261C" w:rsidRPr="009F426F" w:rsidRDefault="00FF261C" w:rsidP="007F088C">
      <w:pPr>
        <w:spacing w:line="360" w:lineRule="auto"/>
        <w:jc w:val="both"/>
        <w:rPr>
          <w:rFonts w:ascii="Palatino Linotype" w:hAnsi="Palatino Linotype"/>
          <w:b/>
          <w:sz w:val="22"/>
          <w:szCs w:val="22"/>
        </w:rPr>
      </w:pPr>
    </w:p>
    <w:p w14:paraId="2B96516A" w14:textId="34929A64" w:rsidR="00FF261C" w:rsidRPr="009F426F" w:rsidRDefault="00FF261C" w:rsidP="0002210F">
      <w:pPr>
        <w:pStyle w:val="Prrafodelista"/>
        <w:widowControl w:val="0"/>
        <w:numPr>
          <w:ilvl w:val="0"/>
          <w:numId w:val="44"/>
        </w:numPr>
        <w:spacing w:line="360" w:lineRule="auto"/>
        <w:jc w:val="both"/>
        <w:rPr>
          <w:rStyle w:val="Hipervnculo"/>
          <w:rFonts w:ascii="Palatino Linotype" w:hAnsi="Palatino Linotype"/>
          <w:b/>
          <w:color w:val="auto"/>
          <w:sz w:val="22"/>
          <w:szCs w:val="22"/>
          <w:u w:val="none"/>
        </w:rPr>
      </w:pPr>
      <w:r w:rsidRPr="009F426F">
        <w:rPr>
          <w:rStyle w:val="Hipervnculo"/>
          <w:rFonts w:ascii="Palatino Linotype" w:hAnsi="Palatino Linotype"/>
          <w:color w:val="auto"/>
          <w:sz w:val="22"/>
          <w:szCs w:val="22"/>
          <w:u w:val="none"/>
        </w:rPr>
        <w:t>El Coordinador de Trabajo Social refirió que cuenta con 1,200 expedientes, los cuales han sido clasificados en su totalidad como reservados</w:t>
      </w:r>
      <w:r w:rsidR="0002210F" w:rsidRPr="009F426F">
        <w:rPr>
          <w:rStyle w:val="Hipervnculo"/>
          <w:rFonts w:ascii="Palatino Linotype" w:hAnsi="Palatino Linotype"/>
          <w:color w:val="auto"/>
          <w:sz w:val="22"/>
          <w:szCs w:val="22"/>
          <w:u w:val="none"/>
        </w:rPr>
        <w:t>, los cuales han sido clasificados en su totalidad como reservados por contener información sensible, incluyendo nombre, dirección entre otros datos importantes.</w:t>
      </w:r>
    </w:p>
    <w:p w14:paraId="40BE0ADA" w14:textId="00683245" w:rsidR="00FF261C" w:rsidRPr="009F426F" w:rsidRDefault="00FF261C" w:rsidP="0002210F">
      <w:pPr>
        <w:pStyle w:val="Prrafodelista"/>
        <w:widowControl w:val="0"/>
        <w:numPr>
          <w:ilvl w:val="0"/>
          <w:numId w:val="44"/>
        </w:numPr>
        <w:spacing w:line="360" w:lineRule="auto"/>
        <w:jc w:val="both"/>
        <w:rPr>
          <w:rStyle w:val="Hipervnculo"/>
          <w:rFonts w:ascii="Palatino Linotype" w:hAnsi="Palatino Linotype"/>
          <w:color w:val="auto"/>
          <w:sz w:val="22"/>
          <w:szCs w:val="22"/>
          <w:u w:val="none"/>
        </w:rPr>
      </w:pPr>
      <w:r w:rsidRPr="009F426F">
        <w:rPr>
          <w:rStyle w:val="Hipervnculo"/>
          <w:rFonts w:ascii="Palatino Linotype" w:hAnsi="Palatino Linotype"/>
          <w:color w:val="auto"/>
          <w:sz w:val="22"/>
          <w:szCs w:val="22"/>
          <w:u w:val="none"/>
        </w:rPr>
        <w:t xml:space="preserve">La Coordinación Médica </w:t>
      </w:r>
      <w:r w:rsidR="00BD33DA" w:rsidRPr="009F426F">
        <w:rPr>
          <w:rStyle w:val="Hipervnculo"/>
          <w:rFonts w:ascii="Palatino Linotype" w:hAnsi="Palatino Linotype"/>
          <w:color w:val="auto"/>
          <w:sz w:val="22"/>
          <w:szCs w:val="22"/>
          <w:u w:val="none"/>
        </w:rPr>
        <w:t>refirió</w:t>
      </w:r>
      <w:r w:rsidRPr="009F426F">
        <w:rPr>
          <w:rStyle w:val="Hipervnculo"/>
          <w:rFonts w:ascii="Palatino Linotype" w:hAnsi="Palatino Linotype"/>
          <w:color w:val="auto"/>
          <w:sz w:val="22"/>
          <w:szCs w:val="22"/>
          <w:u w:val="none"/>
        </w:rPr>
        <w:t xml:space="preserve"> que se identifican bajo la nomenclatura</w:t>
      </w:r>
      <w:r w:rsidR="00BD33DA" w:rsidRPr="009F426F">
        <w:rPr>
          <w:rStyle w:val="Hipervnculo"/>
          <w:rFonts w:ascii="Palatino Linotype" w:hAnsi="Palatino Linotype"/>
          <w:color w:val="auto"/>
          <w:sz w:val="22"/>
          <w:szCs w:val="22"/>
          <w:u w:val="none"/>
        </w:rPr>
        <w:t xml:space="preserve"> los expedientes</w:t>
      </w:r>
      <w:r w:rsidRPr="009F426F">
        <w:rPr>
          <w:rStyle w:val="Hipervnculo"/>
          <w:rFonts w:ascii="Palatino Linotype" w:hAnsi="Palatino Linotype"/>
          <w:color w:val="auto"/>
          <w:sz w:val="22"/>
          <w:szCs w:val="22"/>
          <w:u w:val="none"/>
        </w:rPr>
        <w:t xml:space="preserve"> E01CD a la E10CD </w:t>
      </w:r>
      <w:r w:rsidR="00BD33DA" w:rsidRPr="009F426F">
        <w:rPr>
          <w:rStyle w:val="Hipervnculo"/>
          <w:rFonts w:ascii="Palatino Linotype" w:hAnsi="Palatino Linotype"/>
          <w:color w:val="auto"/>
          <w:sz w:val="22"/>
          <w:szCs w:val="22"/>
          <w:u w:val="none"/>
        </w:rPr>
        <w:t xml:space="preserve">que </w:t>
      </w:r>
      <w:r w:rsidRPr="009F426F">
        <w:rPr>
          <w:rStyle w:val="Hipervnculo"/>
          <w:rFonts w:ascii="Palatino Linotype" w:hAnsi="Palatino Linotype"/>
          <w:color w:val="auto"/>
          <w:sz w:val="22"/>
          <w:szCs w:val="22"/>
          <w:u w:val="none"/>
        </w:rPr>
        <w:t>han sido clasificados en su totalidad como reservados</w:t>
      </w:r>
      <w:r w:rsidR="0002210F" w:rsidRPr="009F426F">
        <w:rPr>
          <w:rStyle w:val="Hipervnculo"/>
          <w:rFonts w:ascii="Palatino Linotype" w:hAnsi="Palatino Linotype"/>
          <w:color w:val="auto"/>
          <w:sz w:val="22"/>
          <w:szCs w:val="22"/>
          <w:u w:val="none"/>
        </w:rPr>
        <w:t>, en virtud de que contienen información sensible, incluyendo el nombre de los pacientes y detalles sobre su salud, conforme en las disposiciones de protección de datos personales y confidencialidad institucional.</w:t>
      </w:r>
    </w:p>
    <w:p w14:paraId="63C9DCD6" w14:textId="28F41FC6" w:rsidR="00FF261C" w:rsidRPr="009F426F" w:rsidRDefault="00FF261C" w:rsidP="0002210F">
      <w:pPr>
        <w:pStyle w:val="Prrafodelista"/>
        <w:widowControl w:val="0"/>
        <w:numPr>
          <w:ilvl w:val="0"/>
          <w:numId w:val="44"/>
        </w:numPr>
        <w:spacing w:line="360" w:lineRule="auto"/>
        <w:jc w:val="both"/>
        <w:rPr>
          <w:rFonts w:ascii="Palatino Linotype" w:eastAsia="Palatino Linotype" w:hAnsi="Palatino Linotype" w:cs="Palatino Linotype"/>
          <w:sz w:val="22"/>
          <w:szCs w:val="22"/>
        </w:rPr>
      </w:pPr>
      <w:r w:rsidRPr="009F426F">
        <w:rPr>
          <w:rStyle w:val="Hipervnculo"/>
          <w:rFonts w:ascii="Palatino Linotype" w:hAnsi="Palatino Linotype"/>
          <w:color w:val="auto"/>
          <w:sz w:val="22"/>
          <w:szCs w:val="22"/>
          <w:u w:val="none"/>
        </w:rPr>
        <w:t>La Procuraduría de las Niñas, Niños y Adolescentes indic</w:t>
      </w:r>
      <w:r w:rsidR="00BD33DA" w:rsidRPr="009F426F">
        <w:rPr>
          <w:rStyle w:val="Hipervnculo"/>
          <w:rFonts w:ascii="Palatino Linotype" w:hAnsi="Palatino Linotype"/>
          <w:color w:val="auto"/>
          <w:sz w:val="22"/>
          <w:szCs w:val="22"/>
          <w:u w:val="none"/>
        </w:rPr>
        <w:t>ó</w:t>
      </w:r>
      <w:r w:rsidRPr="009F426F">
        <w:rPr>
          <w:rStyle w:val="Hipervnculo"/>
          <w:rFonts w:ascii="Palatino Linotype" w:hAnsi="Palatino Linotype"/>
          <w:color w:val="auto"/>
          <w:sz w:val="22"/>
          <w:szCs w:val="22"/>
          <w:u w:val="none"/>
        </w:rPr>
        <w:t xml:space="preserve"> que cuenta con 101 expedientes reservados</w:t>
      </w:r>
      <w:r w:rsidR="0012671E" w:rsidRPr="009F426F">
        <w:rPr>
          <w:rStyle w:val="Hipervnculo"/>
          <w:rFonts w:ascii="Palatino Linotype" w:hAnsi="Palatino Linotype"/>
          <w:color w:val="auto"/>
          <w:sz w:val="22"/>
          <w:szCs w:val="22"/>
          <w:u w:val="none"/>
        </w:rPr>
        <w:t xml:space="preserve"> por la naturaleza del área.</w:t>
      </w:r>
      <w:r w:rsidR="0012671E" w:rsidRPr="009F426F">
        <w:rPr>
          <w:rFonts w:ascii="Palatino Linotype" w:eastAsia="Palatino Linotype" w:hAnsi="Palatino Linotype" w:cs="Palatino Linotype"/>
          <w:sz w:val="22"/>
          <w:szCs w:val="22"/>
        </w:rPr>
        <w:t xml:space="preserve"> </w:t>
      </w:r>
    </w:p>
    <w:p w14:paraId="5229E07F" w14:textId="77777777" w:rsidR="00FF261C" w:rsidRPr="009F426F" w:rsidRDefault="00FF261C" w:rsidP="00D11821">
      <w:pPr>
        <w:spacing w:line="360" w:lineRule="auto"/>
        <w:ind w:right="49"/>
        <w:jc w:val="both"/>
        <w:rPr>
          <w:rFonts w:ascii="Palatino Linotype" w:eastAsia="Palatino Linotype" w:hAnsi="Palatino Linotype" w:cs="Palatino Linotype"/>
          <w:sz w:val="22"/>
          <w:szCs w:val="22"/>
        </w:rPr>
      </w:pPr>
    </w:p>
    <w:p w14:paraId="78A236B4" w14:textId="49B8DE13" w:rsidR="00FF261C" w:rsidRPr="009F426F" w:rsidRDefault="004468AC"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Por su parte, el Recurrente mostró inconformidad al manifestar que la información proporcionada no se encuentra conforme al artículo 126 de la Ley de Transparencia y Acceso a la Información Pública</w:t>
      </w:r>
      <w:r w:rsidR="00CA4B1E" w:rsidRPr="009F426F">
        <w:rPr>
          <w:rFonts w:ascii="Palatino Linotype" w:eastAsia="Palatino Linotype" w:hAnsi="Palatino Linotype" w:cs="Palatino Linotype"/>
          <w:sz w:val="22"/>
          <w:szCs w:val="22"/>
        </w:rPr>
        <w:t xml:space="preserve"> del Estado de México y Municipios.</w:t>
      </w:r>
    </w:p>
    <w:p w14:paraId="33F52700" w14:textId="1AD4BC3A" w:rsidR="002F64DC" w:rsidRPr="009F426F" w:rsidRDefault="00CA4B1E" w:rsidP="002F64DC">
      <w:pPr>
        <w:spacing w:before="240" w:after="240" w:line="360" w:lineRule="auto"/>
        <w:jc w:val="both"/>
        <w:rPr>
          <w:rFonts w:ascii="Palatino Linotype" w:eastAsia="Palatino Linotype" w:hAnsi="Palatino Linotype" w:cs="Palatino Linotype"/>
        </w:rPr>
      </w:pPr>
      <w:r w:rsidRPr="009F426F">
        <w:rPr>
          <w:rFonts w:ascii="Palatino Linotype" w:eastAsia="Palatino Linotype" w:hAnsi="Palatino Linotype" w:cs="Palatino Linotype"/>
        </w:rPr>
        <w:t>Ahora bien, derivado de la naturaleza de la información requerida, e</w:t>
      </w:r>
      <w:r w:rsidR="002F64DC" w:rsidRPr="009F426F">
        <w:rPr>
          <w:rFonts w:ascii="Palatino Linotype" w:eastAsia="Palatino Linotype" w:hAnsi="Palatino Linotype" w:cs="Palatino Linotype"/>
        </w:rPr>
        <w:t>s de señalar que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0CFABB2E" w14:textId="41DC9F1E" w:rsidR="00CA4B1E" w:rsidRPr="009F426F" w:rsidRDefault="00CA4B1E" w:rsidP="00C855B9">
      <w:pPr>
        <w:spacing w:before="240" w:after="240"/>
        <w:ind w:left="851" w:right="843"/>
        <w:jc w:val="both"/>
        <w:rPr>
          <w:rFonts w:ascii="Palatino Linotype" w:eastAsia="Palatino Linotype" w:hAnsi="Palatino Linotype" w:cs="Palatino Linotype"/>
          <w:i/>
          <w:sz w:val="22"/>
        </w:rPr>
      </w:pPr>
      <w:r w:rsidRPr="009F426F">
        <w:rPr>
          <w:rFonts w:ascii="Palatino Linotype" w:hAnsi="Palatino Linotype"/>
          <w:i/>
          <w:sz w:val="22"/>
        </w:rPr>
        <w:t xml:space="preserve">Artículo 14. Además de los Instrumentos de Control y Consulta Archivísticos, </w:t>
      </w:r>
      <w:r w:rsidRPr="009F426F">
        <w:rPr>
          <w:rFonts w:ascii="Palatino Linotype" w:hAnsi="Palatino Linotype"/>
          <w:b/>
          <w:i/>
          <w:sz w:val="22"/>
        </w:rPr>
        <w:t>los Sujetos Obligados deberán contar y poner a disposición del público</w:t>
      </w:r>
      <w:r w:rsidRPr="009F426F">
        <w:rPr>
          <w:rFonts w:ascii="Palatino Linotype" w:hAnsi="Palatino Linotype"/>
          <w:i/>
          <w:sz w:val="22"/>
        </w:rPr>
        <w:t xml:space="preserve"> la Guía de Archivo Documental y </w:t>
      </w:r>
      <w:r w:rsidRPr="009F426F">
        <w:rPr>
          <w:rFonts w:ascii="Palatino Linotype" w:hAnsi="Palatino Linotype"/>
          <w:b/>
          <w:i/>
          <w:sz w:val="22"/>
        </w:rPr>
        <w:t>el Índice de Expedientes Clasificados como reservados a que hace referencia la Ley de Transparencia y Acceso a la Información Pública del Estado de México y Municipios, y demás disposiciones jurídicas aplicables.</w:t>
      </w:r>
    </w:p>
    <w:p w14:paraId="5EE6080F" w14:textId="77777777" w:rsidR="002F64DC" w:rsidRPr="009F426F" w:rsidRDefault="002F64DC" w:rsidP="00C855B9">
      <w:pPr>
        <w:spacing w:before="120" w:after="120"/>
        <w:ind w:left="851" w:right="902"/>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“Artículo 126</w:t>
      </w:r>
      <w:r w:rsidRPr="009F426F">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215F2960" w14:textId="77777777" w:rsidR="00CA4B1E" w:rsidRPr="009F426F" w:rsidRDefault="00CA4B1E" w:rsidP="00C855B9">
      <w:pPr>
        <w:spacing w:before="120" w:after="120"/>
        <w:ind w:left="851" w:right="902"/>
        <w:jc w:val="both"/>
        <w:rPr>
          <w:rFonts w:ascii="Palatino Linotype" w:eastAsia="Palatino Linotype" w:hAnsi="Palatino Linotype" w:cs="Palatino Linotype"/>
          <w:i/>
          <w:sz w:val="22"/>
          <w:szCs w:val="22"/>
        </w:rPr>
      </w:pPr>
    </w:p>
    <w:p w14:paraId="5AC301DE" w14:textId="77777777" w:rsidR="00CA4B1E" w:rsidRPr="009F426F" w:rsidRDefault="002F64DC" w:rsidP="00C855B9">
      <w:pPr>
        <w:spacing w:before="120"/>
        <w:ind w:left="851" w:right="902"/>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b/>
          <w:i/>
          <w:sz w:val="22"/>
          <w:szCs w:val="22"/>
        </w:rPr>
        <w:t>El índice deberá elaborarse semestralmente y publicarse</w:t>
      </w:r>
      <w:r w:rsidRPr="009F426F">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351C511" w14:textId="77777777" w:rsidR="00CA4B1E" w:rsidRPr="009F426F" w:rsidRDefault="00CA4B1E" w:rsidP="00C855B9">
      <w:pPr>
        <w:spacing w:before="120"/>
        <w:ind w:left="851" w:right="902"/>
        <w:jc w:val="both"/>
        <w:rPr>
          <w:rFonts w:ascii="Palatino Linotype" w:hAnsi="Palatino Linotype"/>
          <w:i/>
          <w:sz w:val="22"/>
          <w:szCs w:val="22"/>
        </w:rPr>
      </w:pPr>
      <w:r w:rsidRPr="009F426F">
        <w:rPr>
          <w:rFonts w:ascii="Palatino Linotype" w:hAnsi="Palatino Linotype"/>
          <w:b/>
          <w:i/>
          <w:sz w:val="22"/>
          <w:szCs w:val="22"/>
        </w:rPr>
        <w:t>Artículo 127.</w:t>
      </w:r>
      <w:r w:rsidRPr="009F426F">
        <w:rPr>
          <w:rFonts w:ascii="Palatino Linotype" w:hAnsi="Palatino Linotype"/>
          <w:i/>
          <w:sz w:val="22"/>
          <w:szCs w:val="22"/>
        </w:rPr>
        <w:t xml:space="preserve"> Los índices de los expedientes clasificados como reservados serán información pública y deberán ser publicados en el sitio de internet de los sujetos obligados, así como en la Plataforma Nacional. </w:t>
      </w:r>
    </w:p>
    <w:p w14:paraId="39D01838" w14:textId="1FF3DA91" w:rsidR="002F64DC" w:rsidRPr="009F426F" w:rsidRDefault="00CA4B1E" w:rsidP="00C855B9">
      <w:pPr>
        <w:spacing w:before="120"/>
        <w:ind w:left="851" w:right="902"/>
        <w:jc w:val="both"/>
        <w:rPr>
          <w:rFonts w:ascii="Palatino Linotype" w:eastAsia="Palatino Linotype" w:hAnsi="Palatino Linotype" w:cs="Palatino Linotype"/>
          <w:i/>
          <w:sz w:val="22"/>
          <w:szCs w:val="22"/>
        </w:rPr>
      </w:pPr>
      <w:r w:rsidRPr="009F426F">
        <w:rPr>
          <w:rFonts w:ascii="Palatino Linotype" w:hAnsi="Palatino Linotype"/>
          <w:i/>
          <w:sz w:val="22"/>
          <w:szCs w:val="22"/>
        </w:rPr>
        <w:t>En ningún caso el índice será considerado como información reservada.</w:t>
      </w:r>
      <w:r w:rsidR="002F64DC" w:rsidRPr="009F426F">
        <w:rPr>
          <w:rFonts w:ascii="Palatino Linotype" w:eastAsia="Palatino Linotype" w:hAnsi="Palatino Linotype" w:cs="Palatino Linotype"/>
          <w:i/>
          <w:sz w:val="22"/>
          <w:szCs w:val="22"/>
        </w:rPr>
        <w:t>”</w:t>
      </w:r>
    </w:p>
    <w:p w14:paraId="7F3DDDFA" w14:textId="77777777" w:rsidR="002F64DC" w:rsidRPr="009F426F" w:rsidRDefault="002F64DC" w:rsidP="002F64DC">
      <w:pPr>
        <w:spacing w:line="360" w:lineRule="auto"/>
        <w:jc w:val="both"/>
        <w:rPr>
          <w:rFonts w:ascii="Palatino Linotype" w:eastAsia="Palatino Linotype" w:hAnsi="Palatino Linotype" w:cs="Palatino Linotype"/>
        </w:rPr>
      </w:pPr>
      <w:bookmarkStart w:id="2" w:name="_heading=h.1pxezwc" w:colFirst="0" w:colLast="0"/>
      <w:bookmarkEnd w:id="2"/>
    </w:p>
    <w:p w14:paraId="0379C486" w14:textId="77777777" w:rsidR="002F64DC" w:rsidRPr="009F426F" w:rsidRDefault="002F64DC" w:rsidP="002F64DC">
      <w:pPr>
        <w:spacing w:line="360" w:lineRule="auto"/>
        <w:jc w:val="both"/>
        <w:rPr>
          <w:rFonts w:ascii="Palatino Linotype" w:eastAsia="Palatino Linotype" w:hAnsi="Palatino Linotype" w:cs="Palatino Linotype"/>
        </w:rPr>
      </w:pPr>
      <w:r w:rsidRPr="009F426F">
        <w:rPr>
          <w:rFonts w:ascii="Palatino Linotype" w:eastAsia="Palatino Linotype" w:hAnsi="Palatino Linotype" w:cs="Palatino Linotype"/>
        </w:rPr>
        <w:t>Asimismo, no pasa desapercibido que los índices de los expedientes clasificados, encuadra en una obligación de transparencia común, tal como se aprecia a continuación:</w:t>
      </w:r>
    </w:p>
    <w:p w14:paraId="7174F02A" w14:textId="77777777" w:rsidR="002F64DC" w:rsidRPr="009F426F" w:rsidRDefault="002F64DC" w:rsidP="002F64DC">
      <w:pPr>
        <w:spacing w:line="360" w:lineRule="auto"/>
        <w:jc w:val="both"/>
        <w:rPr>
          <w:rFonts w:ascii="Palatino Linotype" w:eastAsia="Palatino Linotype" w:hAnsi="Palatino Linotype" w:cs="Palatino Linotype"/>
        </w:rPr>
      </w:pPr>
    </w:p>
    <w:p w14:paraId="2E2E70E6" w14:textId="77777777" w:rsidR="002F64DC" w:rsidRPr="009F426F" w:rsidRDefault="002F64DC" w:rsidP="00C855B9">
      <w:pPr>
        <w:ind w:left="851" w:right="709"/>
        <w:jc w:val="both"/>
        <w:rPr>
          <w:rFonts w:ascii="Palatino Linotype" w:eastAsia="Palatino Linotype" w:hAnsi="Palatino Linotype" w:cs="Palatino Linotype"/>
          <w:b/>
          <w:i/>
          <w:sz w:val="20"/>
          <w:szCs w:val="20"/>
          <w:u w:val="single"/>
        </w:rPr>
      </w:pPr>
      <w:r w:rsidRPr="009F426F">
        <w:rPr>
          <w:rFonts w:ascii="Palatino Linotype" w:eastAsia="Palatino Linotype" w:hAnsi="Palatino Linotype" w:cs="Palatino Linotype"/>
          <w:b/>
          <w:i/>
          <w:sz w:val="22"/>
          <w:szCs w:val="22"/>
          <w:u w:val="single"/>
        </w:rPr>
        <w:t>LEY DE TRANSPARENCIA Y ACCESO A LA INFORMACIÓN PÚBLICA DEL ESTADO DE MÉXICO Y MUNICIPIOS</w:t>
      </w:r>
    </w:p>
    <w:p w14:paraId="46ADE1EC" w14:textId="77777777" w:rsidR="002F64DC" w:rsidRPr="009F426F" w:rsidRDefault="002F64DC" w:rsidP="00C855B9">
      <w:pPr>
        <w:ind w:left="851" w:right="709"/>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C107AF" w14:textId="77777777" w:rsidR="002F64DC" w:rsidRPr="009F426F" w:rsidRDefault="002F64DC" w:rsidP="00C855B9">
      <w:pPr>
        <w:ind w:left="851" w:right="709"/>
        <w:jc w:val="both"/>
        <w:rPr>
          <w:rFonts w:ascii="Palatino Linotype" w:eastAsia="Palatino Linotype" w:hAnsi="Palatino Linotype" w:cs="Palatino Linotype"/>
          <w:i/>
          <w:sz w:val="22"/>
          <w:szCs w:val="22"/>
        </w:rPr>
      </w:pPr>
      <w:r w:rsidRPr="009F426F">
        <w:rPr>
          <w:rFonts w:ascii="Palatino Linotype" w:eastAsia="Palatino Linotype" w:hAnsi="Palatino Linotype" w:cs="Palatino Linotype"/>
          <w:i/>
          <w:sz w:val="22"/>
          <w:szCs w:val="22"/>
        </w:rPr>
        <w:t>(…)</w:t>
      </w:r>
    </w:p>
    <w:p w14:paraId="63507C18" w14:textId="77777777" w:rsidR="002F64DC" w:rsidRPr="009F426F" w:rsidRDefault="002F64DC" w:rsidP="00C855B9">
      <w:pPr>
        <w:ind w:left="851" w:right="709"/>
        <w:jc w:val="both"/>
        <w:rPr>
          <w:rFonts w:ascii="Palatino Linotype" w:eastAsia="Palatino Linotype" w:hAnsi="Palatino Linotype" w:cs="Palatino Linotype"/>
          <w:b/>
          <w:i/>
          <w:sz w:val="22"/>
          <w:szCs w:val="22"/>
        </w:rPr>
      </w:pPr>
      <w:r w:rsidRPr="009F426F">
        <w:rPr>
          <w:rFonts w:ascii="Palatino Linotype" w:eastAsia="Palatino Linotype" w:hAnsi="Palatino Linotype" w:cs="Palatino Linotype"/>
          <w:b/>
          <w:i/>
          <w:sz w:val="22"/>
          <w:szCs w:val="22"/>
        </w:rPr>
        <w:t>XIX. Índices semestrales en formatos abiertos de los expedientes clasificados como reservados que cada sujeto obligado posee y maneja;</w:t>
      </w:r>
    </w:p>
    <w:p w14:paraId="21B5956A" w14:textId="77777777" w:rsidR="002F64DC" w:rsidRPr="009F426F" w:rsidRDefault="002F64DC" w:rsidP="002F64DC">
      <w:pPr>
        <w:spacing w:line="360" w:lineRule="auto"/>
        <w:jc w:val="both"/>
        <w:rPr>
          <w:rFonts w:ascii="Palatino Linotype" w:eastAsia="Palatino Linotype" w:hAnsi="Palatino Linotype" w:cs="Palatino Linotype"/>
        </w:rPr>
      </w:pPr>
    </w:p>
    <w:p w14:paraId="187E2CFA" w14:textId="290EC0A4" w:rsidR="00840C61" w:rsidRPr="009F426F" w:rsidRDefault="00840C61" w:rsidP="002F64DC">
      <w:pPr>
        <w:spacing w:line="360" w:lineRule="auto"/>
        <w:jc w:val="both"/>
        <w:rPr>
          <w:rFonts w:ascii="Palatino Linotype" w:eastAsia="Palatino Linotype" w:hAnsi="Palatino Linotype" w:cs="Palatino Linotype"/>
          <w:sz w:val="22"/>
        </w:rPr>
      </w:pPr>
      <w:r w:rsidRPr="009F426F">
        <w:rPr>
          <w:rFonts w:ascii="Palatino Linotype" w:eastAsia="Palatino Linotype" w:hAnsi="Palatino Linotype" w:cs="Palatino Linotype"/>
          <w:sz w:val="22"/>
        </w:rPr>
        <w:t>Además, los l</w:t>
      </w:r>
      <w:r w:rsidRPr="009F426F">
        <w:rPr>
          <w:rFonts w:ascii="Palatino Linotype" w:hAnsi="Palatino Linotype"/>
          <w:sz w:val="22"/>
        </w:rPr>
        <w:t>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D0732F" w:rsidRPr="009F426F">
        <w:rPr>
          <w:rFonts w:ascii="Palatino Linotype" w:hAnsi="Palatino Linotype"/>
          <w:sz w:val="22"/>
        </w:rPr>
        <w:t>; establecen sobre el tema lo siguiente:</w:t>
      </w:r>
    </w:p>
    <w:p w14:paraId="6559A6CD" w14:textId="77777777" w:rsidR="002F64DC" w:rsidRPr="009F426F" w:rsidRDefault="002F64DC" w:rsidP="00D11821">
      <w:pPr>
        <w:spacing w:line="360" w:lineRule="auto"/>
        <w:ind w:right="49"/>
        <w:jc w:val="both"/>
        <w:rPr>
          <w:rFonts w:ascii="Palatino Linotype" w:eastAsia="Palatino Linotype" w:hAnsi="Palatino Linotype" w:cs="Palatino Linotype"/>
          <w:sz w:val="22"/>
          <w:szCs w:val="22"/>
        </w:rPr>
      </w:pPr>
    </w:p>
    <w:p w14:paraId="45648352" w14:textId="7D5B0814" w:rsidR="002F64DC" w:rsidRPr="009F426F" w:rsidRDefault="002F64DC" w:rsidP="002F64DC">
      <w:pPr>
        <w:spacing w:line="360" w:lineRule="auto"/>
        <w:ind w:right="49"/>
        <w:jc w:val="center"/>
        <w:rPr>
          <w:rFonts w:ascii="Palatino Linotype" w:eastAsia="Palatino Linotype" w:hAnsi="Palatino Linotype" w:cs="Palatino Linotype"/>
          <w:sz w:val="22"/>
          <w:szCs w:val="22"/>
        </w:rPr>
      </w:pPr>
      <w:r w:rsidRPr="009F426F">
        <w:rPr>
          <w:rFonts w:ascii="Palatino Linotype" w:eastAsia="Palatino Linotype" w:hAnsi="Palatino Linotype" w:cs="Palatino Linotype"/>
          <w:noProof/>
          <w:sz w:val="22"/>
          <w:szCs w:val="22"/>
        </w:rPr>
        <w:drawing>
          <wp:inline distT="0" distB="0" distL="0" distR="0" wp14:anchorId="2851F089" wp14:editId="6A85889D">
            <wp:extent cx="5477639" cy="104789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639" cy="1047896"/>
                    </a:xfrm>
                    <a:prstGeom prst="rect">
                      <a:avLst/>
                    </a:prstGeom>
                  </pic:spPr>
                </pic:pic>
              </a:graphicData>
            </a:graphic>
          </wp:inline>
        </w:drawing>
      </w:r>
    </w:p>
    <w:p w14:paraId="1FD6EEDD" w14:textId="746F4794" w:rsidR="002F64DC" w:rsidRPr="009F426F" w:rsidRDefault="002F64DC" w:rsidP="002F64DC">
      <w:pPr>
        <w:spacing w:line="360" w:lineRule="auto"/>
        <w:ind w:right="49"/>
        <w:jc w:val="center"/>
        <w:rPr>
          <w:rFonts w:ascii="Palatino Linotype" w:eastAsia="Palatino Linotype" w:hAnsi="Palatino Linotype" w:cs="Palatino Linotype"/>
          <w:sz w:val="22"/>
          <w:szCs w:val="22"/>
        </w:rPr>
      </w:pPr>
      <w:r w:rsidRPr="009F426F">
        <w:rPr>
          <w:rFonts w:ascii="Palatino Linotype" w:eastAsia="Palatino Linotype" w:hAnsi="Palatino Linotype" w:cs="Palatino Linotype"/>
          <w:noProof/>
          <w:sz w:val="22"/>
          <w:szCs w:val="22"/>
        </w:rPr>
        <w:drawing>
          <wp:inline distT="0" distB="0" distL="0" distR="0" wp14:anchorId="6C19EC4D" wp14:editId="398B49C6">
            <wp:extent cx="5420481" cy="189574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0481" cy="1895740"/>
                    </a:xfrm>
                    <a:prstGeom prst="rect">
                      <a:avLst/>
                    </a:prstGeom>
                  </pic:spPr>
                </pic:pic>
              </a:graphicData>
            </a:graphic>
          </wp:inline>
        </w:drawing>
      </w:r>
    </w:p>
    <w:p w14:paraId="3B60FA3D" w14:textId="77777777" w:rsidR="002F64DC" w:rsidRPr="009F426F" w:rsidRDefault="002F64DC" w:rsidP="00D11821">
      <w:pPr>
        <w:spacing w:line="360" w:lineRule="auto"/>
        <w:ind w:right="49"/>
        <w:jc w:val="both"/>
        <w:rPr>
          <w:rFonts w:ascii="Palatino Linotype" w:eastAsia="Palatino Linotype" w:hAnsi="Palatino Linotype" w:cs="Palatino Linotype"/>
          <w:sz w:val="22"/>
          <w:szCs w:val="22"/>
        </w:rPr>
      </w:pPr>
    </w:p>
    <w:p w14:paraId="126CC1FE" w14:textId="7A8C0BD4" w:rsidR="002F64DC" w:rsidRPr="009F426F" w:rsidRDefault="00D0732F"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Tal y como se advierte, la legislación en la materia, establece </w:t>
      </w:r>
      <w:r w:rsidR="000D000C" w:rsidRPr="009F426F">
        <w:rPr>
          <w:rFonts w:ascii="Palatino Linotype" w:eastAsia="Palatino Linotype" w:hAnsi="Palatino Linotype" w:cs="Palatino Linotype"/>
          <w:sz w:val="22"/>
          <w:szCs w:val="22"/>
        </w:rPr>
        <w:t>que el</w:t>
      </w:r>
      <w:r w:rsidRPr="009F426F">
        <w:rPr>
          <w:rFonts w:ascii="Palatino Linotype" w:eastAsia="Palatino Linotype" w:hAnsi="Palatino Linotype" w:cs="Palatino Linotype"/>
          <w:sz w:val="22"/>
          <w:szCs w:val="22"/>
        </w:rPr>
        <w:t xml:space="preserve"> índice de expedientes clasificados como reservados </w:t>
      </w:r>
      <w:r w:rsidR="000D000C" w:rsidRPr="009F426F">
        <w:rPr>
          <w:rFonts w:ascii="Palatino Linotype" w:eastAsia="Palatino Linotype" w:hAnsi="Palatino Linotype" w:cs="Palatino Linotype"/>
          <w:sz w:val="22"/>
          <w:szCs w:val="22"/>
        </w:rPr>
        <w:t>deberá contener al</w:t>
      </w:r>
      <w:r w:rsidR="00A319F4" w:rsidRPr="009F426F">
        <w:rPr>
          <w:rFonts w:ascii="Palatino Linotype" w:eastAsia="Palatino Linotype" w:hAnsi="Palatino Linotype" w:cs="Palatino Linotype"/>
          <w:sz w:val="22"/>
          <w:szCs w:val="22"/>
        </w:rPr>
        <w:t xml:space="preserve"> </w:t>
      </w:r>
      <w:r w:rsidR="000D000C" w:rsidRPr="009F426F">
        <w:rPr>
          <w:rFonts w:ascii="Palatino Linotype" w:eastAsia="Palatino Linotype" w:hAnsi="Palatino Linotype" w:cs="Palatino Linotype"/>
          <w:sz w:val="22"/>
          <w:szCs w:val="22"/>
        </w:rPr>
        <w:t>menos:</w:t>
      </w:r>
    </w:p>
    <w:p w14:paraId="41975100" w14:textId="77777777" w:rsidR="000D000C" w:rsidRPr="009F426F" w:rsidRDefault="000D000C" w:rsidP="00D11821">
      <w:pPr>
        <w:spacing w:line="360" w:lineRule="auto"/>
        <w:ind w:right="49"/>
        <w:jc w:val="both"/>
        <w:rPr>
          <w:rFonts w:ascii="Palatino Linotype" w:eastAsia="Palatino Linotype" w:hAnsi="Palatino Linotype" w:cs="Palatino Linotype"/>
          <w:sz w:val="22"/>
          <w:szCs w:val="22"/>
        </w:rPr>
      </w:pPr>
    </w:p>
    <w:p w14:paraId="650B523A" w14:textId="7F2A8CB5"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Área que generó la información;</w:t>
      </w:r>
    </w:p>
    <w:p w14:paraId="1E64EE79" w14:textId="5ED78950"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Nombre del documento que se trata;</w:t>
      </w:r>
    </w:p>
    <w:p w14:paraId="0DBBA2A6" w14:textId="30C27E7B"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Reserva completa o parcial;</w:t>
      </w:r>
    </w:p>
    <w:p w14:paraId="307B11D2" w14:textId="36EF4B2A"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Fecha de inicio de clasificación;</w:t>
      </w:r>
    </w:p>
    <w:p w14:paraId="15236466" w14:textId="1306E120"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Fecha de término de la reserva;</w:t>
      </w:r>
    </w:p>
    <w:p w14:paraId="09F73848" w14:textId="14DA4F21"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Justificación;</w:t>
      </w:r>
    </w:p>
    <w:p w14:paraId="161A62CF" w14:textId="47D91AD6" w:rsidR="000D000C" w:rsidRPr="009F426F" w:rsidRDefault="000D000C" w:rsidP="00A319F4">
      <w:pPr>
        <w:pStyle w:val="Prrafodelista"/>
        <w:numPr>
          <w:ilvl w:val="0"/>
          <w:numId w:val="45"/>
        </w:numPr>
        <w:spacing w:line="360" w:lineRule="auto"/>
        <w:ind w:right="49"/>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Plazo de reserva</w:t>
      </w:r>
      <w:r w:rsidR="00E72C2B" w:rsidRPr="009F426F">
        <w:rPr>
          <w:rFonts w:ascii="Palatino Linotype" w:eastAsia="Palatino Linotype" w:hAnsi="Palatino Linotype" w:cs="Palatino Linotype"/>
          <w:b/>
          <w:sz w:val="22"/>
          <w:szCs w:val="22"/>
        </w:rPr>
        <w:t>.</w:t>
      </w:r>
    </w:p>
    <w:p w14:paraId="463D4C1A" w14:textId="77777777" w:rsidR="000D000C" w:rsidRPr="009F426F" w:rsidRDefault="000D000C" w:rsidP="00D11821">
      <w:pPr>
        <w:spacing w:line="360" w:lineRule="auto"/>
        <w:ind w:right="49"/>
        <w:jc w:val="both"/>
        <w:rPr>
          <w:rFonts w:ascii="Palatino Linotype" w:eastAsia="Palatino Linotype" w:hAnsi="Palatino Linotype" w:cs="Palatino Linotype"/>
          <w:sz w:val="22"/>
          <w:szCs w:val="22"/>
        </w:rPr>
      </w:pPr>
    </w:p>
    <w:p w14:paraId="7CF864CE" w14:textId="53CBE366" w:rsidR="000D000C" w:rsidRPr="009F426F" w:rsidRDefault="00E72C2B"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Atento a lo anterior, es de mencionar que el Sujeto Obligado únicamente se limitó a mencionar el número de expedientes clasificados como reservados, por lo que no corresponde con la información que solicitó el Re</w:t>
      </w:r>
      <w:r w:rsidR="00805D96" w:rsidRPr="009F426F">
        <w:rPr>
          <w:rFonts w:ascii="Palatino Linotype" w:eastAsia="Palatino Linotype" w:hAnsi="Palatino Linotype" w:cs="Palatino Linotype"/>
          <w:sz w:val="22"/>
          <w:szCs w:val="22"/>
        </w:rPr>
        <w:t>currente, en el sentido de que la información estadística proporcionada</w:t>
      </w:r>
      <w:r w:rsidRPr="009F426F">
        <w:rPr>
          <w:rFonts w:ascii="Palatino Linotype" w:eastAsia="Palatino Linotype" w:hAnsi="Palatino Linotype" w:cs="Palatino Linotype"/>
          <w:sz w:val="22"/>
          <w:szCs w:val="22"/>
        </w:rPr>
        <w:t xml:space="preserve"> no es el índice de expedientes clasificados.</w:t>
      </w:r>
    </w:p>
    <w:p w14:paraId="7EC8FF9E" w14:textId="77777777" w:rsidR="00E72C2B" w:rsidRPr="009F426F" w:rsidRDefault="00E72C2B" w:rsidP="00D11821">
      <w:pPr>
        <w:spacing w:line="360" w:lineRule="auto"/>
        <w:ind w:right="49"/>
        <w:jc w:val="both"/>
        <w:rPr>
          <w:rFonts w:ascii="Palatino Linotype" w:eastAsia="Palatino Linotype" w:hAnsi="Palatino Linotype" w:cs="Palatino Linotype"/>
          <w:sz w:val="22"/>
          <w:szCs w:val="22"/>
        </w:rPr>
      </w:pPr>
    </w:p>
    <w:p w14:paraId="0003442B" w14:textId="1649121A" w:rsidR="00E72C2B" w:rsidRPr="009F426F" w:rsidRDefault="00E72C2B"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Ahora bien, no escapa de la óptica de esta Organismo Garante que el Sujeto Obligado en sus oficios de respuesta manifestó que los expedientes de la Coordinación de Trabajo Social, la Coordinación Médica son clasificados como reservados por contener información sensible, como nombres, dirección, e información sobre salud; mientras que de la Procuraduría de Niñas, Niños y Adolescentes, únicamente refirió que derivado de la naturaleza del área sin mencionar algún elemento adicional. </w:t>
      </w:r>
    </w:p>
    <w:p w14:paraId="002CE81F" w14:textId="77777777" w:rsidR="008E1085" w:rsidRPr="009F426F" w:rsidRDefault="008E1085" w:rsidP="00D11821">
      <w:pPr>
        <w:spacing w:line="360" w:lineRule="auto"/>
        <w:ind w:right="49"/>
        <w:jc w:val="both"/>
        <w:rPr>
          <w:rFonts w:ascii="Palatino Linotype" w:eastAsia="Palatino Linotype" w:hAnsi="Palatino Linotype" w:cs="Palatino Linotype"/>
          <w:sz w:val="22"/>
          <w:szCs w:val="22"/>
        </w:rPr>
      </w:pPr>
    </w:p>
    <w:p w14:paraId="214803C0" w14:textId="46F9796A" w:rsidR="002A18C5" w:rsidRPr="009F426F" w:rsidRDefault="008E1085" w:rsidP="002A18C5">
      <w:pPr>
        <w:spacing w:line="360" w:lineRule="auto"/>
        <w:ind w:right="49"/>
        <w:jc w:val="both"/>
        <w:rPr>
          <w:rFonts w:ascii="Palatino Linotype" w:hAnsi="Palatino Linotype" w:cs="Arial"/>
          <w:sz w:val="22"/>
          <w:szCs w:val="22"/>
        </w:rPr>
      </w:pPr>
      <w:r w:rsidRPr="009F426F">
        <w:rPr>
          <w:rFonts w:ascii="Palatino Linotype" w:eastAsia="Palatino Linotype" w:hAnsi="Palatino Linotype" w:cs="Palatino Linotype"/>
          <w:sz w:val="22"/>
          <w:szCs w:val="22"/>
        </w:rPr>
        <w:t xml:space="preserve">Es por lo anterior, que resulta </w:t>
      </w:r>
      <w:r w:rsidR="002A18C5" w:rsidRPr="009F426F">
        <w:rPr>
          <w:rFonts w:ascii="Palatino Linotype" w:eastAsia="Palatino Linotype" w:hAnsi="Palatino Linotype" w:cs="Palatino Linotype"/>
          <w:sz w:val="22"/>
          <w:szCs w:val="22"/>
        </w:rPr>
        <w:t xml:space="preserve">señalar que </w:t>
      </w:r>
      <w:r w:rsidR="002A18C5" w:rsidRPr="009F426F">
        <w:rPr>
          <w:rFonts w:ascii="Palatino Linotype" w:eastAsia="Calibri" w:hAnsi="Palatino Linotype"/>
          <w:sz w:val="22"/>
          <w:szCs w:val="22"/>
          <w:lang w:eastAsia="en-US"/>
        </w:rPr>
        <w:t xml:space="preserve">el </w:t>
      </w:r>
      <w:r w:rsidR="002A18C5" w:rsidRPr="009F426F">
        <w:rPr>
          <w:rFonts w:ascii="Palatino Linotype" w:hAnsi="Palatino Linotype"/>
          <w:sz w:val="22"/>
          <w:szCs w:val="22"/>
        </w:rPr>
        <w:t xml:space="preserve">derecho de acceso a la información puede ser restringido de manera </w:t>
      </w:r>
      <w:r w:rsidR="002A18C5" w:rsidRPr="009F426F">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BB3B2EB" w14:textId="77777777" w:rsidR="002A18C5" w:rsidRPr="009F426F" w:rsidRDefault="002A18C5" w:rsidP="002A18C5">
      <w:pPr>
        <w:spacing w:line="360" w:lineRule="auto"/>
        <w:ind w:right="49"/>
        <w:jc w:val="both"/>
        <w:rPr>
          <w:rFonts w:ascii="Palatino Linotype" w:hAnsi="Palatino Linotype" w:cs="Arial"/>
          <w:sz w:val="22"/>
          <w:szCs w:val="22"/>
        </w:rPr>
      </w:pPr>
    </w:p>
    <w:p w14:paraId="62C4A19B" w14:textId="77777777" w:rsidR="002A18C5" w:rsidRPr="009F426F" w:rsidRDefault="002A18C5" w:rsidP="002A18C5">
      <w:pPr>
        <w:autoSpaceDE w:val="0"/>
        <w:autoSpaceDN w:val="0"/>
        <w:adjustRightInd w:val="0"/>
        <w:ind w:left="851" w:right="900"/>
        <w:jc w:val="both"/>
        <w:rPr>
          <w:rFonts w:ascii="Palatino Linotype" w:hAnsi="Palatino Linotype" w:cs="Arial"/>
          <w:i/>
          <w:sz w:val="22"/>
          <w:szCs w:val="22"/>
        </w:rPr>
      </w:pPr>
      <w:r w:rsidRPr="009F426F">
        <w:rPr>
          <w:rFonts w:ascii="Palatino Linotype" w:hAnsi="Palatino Linotype" w:cs="Arial"/>
          <w:b/>
          <w:bCs/>
          <w:i/>
          <w:sz w:val="22"/>
          <w:szCs w:val="22"/>
        </w:rPr>
        <w:t xml:space="preserve">“Artículo 91. </w:t>
      </w:r>
      <w:r w:rsidRPr="009F426F">
        <w:rPr>
          <w:rFonts w:ascii="Palatino Linotype" w:hAnsi="Palatino Linotype" w:cs="Arial"/>
          <w:i/>
          <w:sz w:val="22"/>
          <w:szCs w:val="22"/>
        </w:rPr>
        <w:t xml:space="preserve">El acceso a la información pública será restringido  excepcionalmente, cuando ésta sea clasificada como </w:t>
      </w:r>
      <w:r w:rsidRPr="009F426F">
        <w:rPr>
          <w:rFonts w:ascii="Palatino Linotype" w:hAnsi="Palatino Linotype" w:cs="Arial"/>
          <w:b/>
          <w:i/>
          <w:sz w:val="22"/>
          <w:szCs w:val="22"/>
        </w:rPr>
        <w:t>reservada o confidencial</w:t>
      </w:r>
      <w:r w:rsidRPr="009F426F">
        <w:rPr>
          <w:rFonts w:ascii="Palatino Linotype" w:hAnsi="Palatino Linotype" w:cs="Arial"/>
          <w:i/>
          <w:sz w:val="22"/>
          <w:szCs w:val="22"/>
        </w:rPr>
        <w:t>.”</w:t>
      </w:r>
    </w:p>
    <w:p w14:paraId="2C78B4BD" w14:textId="77777777" w:rsidR="002A18C5" w:rsidRPr="009F426F" w:rsidRDefault="002A18C5" w:rsidP="002A18C5">
      <w:pPr>
        <w:autoSpaceDE w:val="0"/>
        <w:autoSpaceDN w:val="0"/>
        <w:adjustRightInd w:val="0"/>
        <w:ind w:left="851" w:right="900"/>
        <w:jc w:val="both"/>
        <w:rPr>
          <w:rFonts w:ascii="Palatino Linotype" w:hAnsi="Palatino Linotype" w:cs="Arial"/>
          <w:i/>
          <w:sz w:val="22"/>
          <w:szCs w:val="22"/>
        </w:rPr>
      </w:pPr>
    </w:p>
    <w:p w14:paraId="2DBA930C" w14:textId="77777777" w:rsidR="002A18C5" w:rsidRPr="009F426F" w:rsidRDefault="002A18C5" w:rsidP="002A18C5">
      <w:pPr>
        <w:autoSpaceDE w:val="0"/>
        <w:autoSpaceDN w:val="0"/>
        <w:adjustRightInd w:val="0"/>
        <w:spacing w:before="240" w:after="240" w:line="360" w:lineRule="auto"/>
        <w:jc w:val="both"/>
        <w:rPr>
          <w:rFonts w:ascii="Palatino Linotype" w:hAnsi="Palatino Linotype" w:cs="Arial"/>
          <w:b/>
          <w:sz w:val="22"/>
          <w:szCs w:val="22"/>
        </w:rPr>
      </w:pPr>
      <w:r w:rsidRPr="009F426F">
        <w:rPr>
          <w:rFonts w:ascii="Palatino Linotype" w:hAnsi="Palatino Linotype" w:cs="Arial"/>
          <w:sz w:val="22"/>
          <w:szCs w:val="22"/>
        </w:rPr>
        <w:t xml:space="preserve">Entendiéndose como </w:t>
      </w:r>
      <w:r w:rsidRPr="009F426F">
        <w:rPr>
          <w:rFonts w:ascii="Palatino Linotype" w:hAnsi="Palatino Linotype" w:cs="Arial"/>
          <w:b/>
          <w:sz w:val="22"/>
          <w:szCs w:val="22"/>
        </w:rPr>
        <w:t>información reservada aquella que se clasifica de manera temporal cuya divulgación pueda causar algún daño</w:t>
      </w:r>
      <w:r w:rsidRPr="009F426F">
        <w:rPr>
          <w:rFonts w:ascii="Palatino Linotype" w:hAnsi="Palatino Linotype" w:cs="Arial"/>
          <w:sz w:val="22"/>
          <w:szCs w:val="22"/>
        </w:rPr>
        <w:t xml:space="preserve">; y como información confidencial, la relacionada con los secretos bancario, fiduciario, industrial, comercial, fiscal, bursátil y postal, </w:t>
      </w:r>
      <w:r w:rsidRPr="009F426F">
        <w:rPr>
          <w:rFonts w:ascii="Palatino Linotype" w:hAnsi="Palatino Linotype" w:cs="Arial"/>
          <w:b/>
          <w:sz w:val="22"/>
          <w:szCs w:val="22"/>
        </w:rPr>
        <w:t>cuya titularidad corresponde a particulares,</w:t>
      </w:r>
      <w:r w:rsidRPr="009F426F">
        <w:rPr>
          <w:rFonts w:ascii="Palatino Linotype" w:hAnsi="Palatino Linotype" w:cs="Arial"/>
          <w:sz w:val="22"/>
          <w:szCs w:val="22"/>
        </w:rPr>
        <w:t xml:space="preserve"> sujetos de derecho internacional o a sujetos obligados cuando no involucren el ejercicio de recursos públicos, </w:t>
      </w:r>
      <w:r w:rsidRPr="009F426F">
        <w:rPr>
          <w:rFonts w:ascii="Palatino Linotype" w:hAnsi="Palatino Linotype" w:cs="Arial"/>
          <w:b/>
          <w:sz w:val="22"/>
          <w:szCs w:val="22"/>
        </w:rPr>
        <w:t xml:space="preserve">así como la información privada contenida en documentos públicos o privados que refiera a la vida privada y/o los datos personales, que no son de acceso público. </w:t>
      </w:r>
    </w:p>
    <w:p w14:paraId="69A80BC6" w14:textId="77777777" w:rsidR="002A18C5" w:rsidRPr="009F426F" w:rsidRDefault="002A18C5" w:rsidP="002A18C5">
      <w:pPr>
        <w:spacing w:before="280" w:after="280" w:line="360" w:lineRule="auto"/>
        <w:jc w:val="both"/>
        <w:rPr>
          <w:rFonts w:ascii="Palatino Linotype" w:hAnsi="Palatino Linotype" w:cs="Arial"/>
          <w:sz w:val="22"/>
          <w:szCs w:val="22"/>
        </w:rPr>
      </w:pPr>
      <w:r w:rsidRPr="009F426F">
        <w:rPr>
          <w:rFonts w:ascii="Palatino Linotype" w:hAnsi="Palatino Linotype" w:cs="Arial"/>
          <w:sz w:val="22"/>
          <w:szCs w:val="22"/>
        </w:rPr>
        <w:t>De manera que, la Ley de Transparencia y Acceso a la Información Pública del Estado de México y Municipios, en su artículo 143 prevé los siguientes supuestos para clasificar la información como confidencial:</w:t>
      </w:r>
    </w:p>
    <w:p w14:paraId="6ED891A7" w14:textId="77777777" w:rsidR="002A18C5" w:rsidRPr="009F426F" w:rsidRDefault="002A18C5" w:rsidP="002A18C5">
      <w:pPr>
        <w:autoSpaceDE w:val="0"/>
        <w:autoSpaceDN w:val="0"/>
        <w:adjustRightInd w:val="0"/>
        <w:spacing w:before="120" w:after="120"/>
        <w:ind w:left="851" w:right="900"/>
        <w:jc w:val="both"/>
        <w:rPr>
          <w:rFonts w:ascii="Palatino Linotype" w:hAnsi="Palatino Linotype" w:cs="Arial"/>
          <w:i/>
          <w:sz w:val="22"/>
          <w:szCs w:val="22"/>
        </w:rPr>
      </w:pPr>
      <w:r w:rsidRPr="009F426F">
        <w:rPr>
          <w:rFonts w:ascii="Palatino Linotype" w:hAnsi="Palatino Linotype" w:cs="Arial"/>
          <w:b/>
          <w:bCs/>
          <w:i/>
          <w:sz w:val="22"/>
          <w:szCs w:val="22"/>
        </w:rPr>
        <w:t xml:space="preserve">Artículo 143. </w:t>
      </w:r>
      <w:r w:rsidRPr="009F426F">
        <w:rPr>
          <w:rFonts w:ascii="Palatino Linotype" w:hAnsi="Palatino Linotype" w:cs="Arial"/>
          <w:i/>
          <w:sz w:val="22"/>
          <w:szCs w:val="22"/>
        </w:rPr>
        <w:t>Para los efectos de esta Ley se considera información confidencial, la clasificada como tal, de manera permanente, por su naturaleza, cuando:</w:t>
      </w:r>
    </w:p>
    <w:p w14:paraId="0558B500" w14:textId="77777777" w:rsidR="002A18C5" w:rsidRPr="009F426F" w:rsidRDefault="002A18C5" w:rsidP="002A18C5">
      <w:pPr>
        <w:autoSpaceDE w:val="0"/>
        <w:autoSpaceDN w:val="0"/>
        <w:adjustRightInd w:val="0"/>
        <w:spacing w:before="120" w:after="120"/>
        <w:ind w:left="1134" w:right="900"/>
        <w:jc w:val="both"/>
        <w:rPr>
          <w:rFonts w:ascii="Palatino Linotype" w:hAnsi="Palatino Linotype" w:cs="Arial"/>
          <w:i/>
          <w:sz w:val="22"/>
          <w:szCs w:val="22"/>
        </w:rPr>
      </w:pPr>
      <w:r w:rsidRPr="009F426F">
        <w:rPr>
          <w:rFonts w:ascii="Palatino Linotype" w:hAnsi="Palatino Linotype" w:cs="Arial"/>
          <w:bCs/>
          <w:i/>
          <w:sz w:val="22"/>
          <w:szCs w:val="22"/>
        </w:rPr>
        <w:t xml:space="preserve">I. </w:t>
      </w:r>
      <w:r w:rsidRPr="009F426F">
        <w:rPr>
          <w:rFonts w:ascii="Palatino Linotype" w:hAnsi="Palatino Linotype" w:cs="Arial"/>
          <w:i/>
          <w:sz w:val="22"/>
          <w:szCs w:val="22"/>
        </w:rPr>
        <w:t>Se refiera a la información privada y los datos personales concernientes a una persona física o jurídico colectiva identificada o identificable;</w:t>
      </w:r>
    </w:p>
    <w:p w14:paraId="372461E5" w14:textId="77777777" w:rsidR="002A18C5" w:rsidRPr="009F426F" w:rsidRDefault="002A18C5" w:rsidP="002A18C5">
      <w:pPr>
        <w:autoSpaceDE w:val="0"/>
        <w:autoSpaceDN w:val="0"/>
        <w:adjustRightInd w:val="0"/>
        <w:spacing w:before="120" w:after="120"/>
        <w:ind w:left="1134" w:right="900"/>
        <w:jc w:val="both"/>
        <w:rPr>
          <w:rFonts w:ascii="Palatino Linotype" w:hAnsi="Palatino Linotype" w:cs="Arial"/>
          <w:i/>
          <w:sz w:val="22"/>
          <w:szCs w:val="22"/>
        </w:rPr>
      </w:pPr>
      <w:r w:rsidRPr="009F426F">
        <w:rPr>
          <w:rFonts w:ascii="Palatino Linotype" w:hAnsi="Palatino Linotype" w:cs="Arial"/>
          <w:b/>
          <w:bCs/>
          <w:i/>
          <w:sz w:val="22"/>
          <w:szCs w:val="22"/>
        </w:rPr>
        <w:t xml:space="preserve">II. </w:t>
      </w:r>
      <w:r w:rsidRPr="009F426F">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9CC5E12" w14:textId="77777777" w:rsidR="002A18C5" w:rsidRPr="009F426F" w:rsidRDefault="002A18C5" w:rsidP="002A18C5">
      <w:pPr>
        <w:autoSpaceDE w:val="0"/>
        <w:autoSpaceDN w:val="0"/>
        <w:adjustRightInd w:val="0"/>
        <w:spacing w:before="120" w:after="120"/>
        <w:ind w:left="1134" w:right="900"/>
        <w:jc w:val="both"/>
        <w:rPr>
          <w:rFonts w:ascii="Palatino Linotype" w:hAnsi="Palatino Linotype" w:cs="Arial"/>
          <w:i/>
          <w:sz w:val="22"/>
          <w:szCs w:val="22"/>
        </w:rPr>
      </w:pPr>
      <w:r w:rsidRPr="009F426F">
        <w:rPr>
          <w:rFonts w:ascii="Palatino Linotype" w:hAnsi="Palatino Linotype" w:cs="Arial"/>
          <w:b/>
          <w:bCs/>
          <w:i/>
          <w:sz w:val="22"/>
          <w:szCs w:val="22"/>
        </w:rPr>
        <w:t xml:space="preserve">III. </w:t>
      </w:r>
      <w:r w:rsidRPr="009F426F">
        <w:rPr>
          <w:rFonts w:ascii="Palatino Linotype" w:hAnsi="Palatino Linotype" w:cs="Arial"/>
          <w:i/>
          <w:sz w:val="22"/>
          <w:szCs w:val="22"/>
        </w:rPr>
        <w:t>La que presenten los particulares a los sujetos obligados, de conformidad con lo dispuesto por las leyes o los tratados internacionales.</w:t>
      </w:r>
    </w:p>
    <w:p w14:paraId="00417DC8" w14:textId="77777777" w:rsidR="002A18C5" w:rsidRPr="009F426F" w:rsidRDefault="002A18C5" w:rsidP="002A18C5">
      <w:pPr>
        <w:autoSpaceDE w:val="0"/>
        <w:autoSpaceDN w:val="0"/>
        <w:adjustRightInd w:val="0"/>
        <w:spacing w:before="120" w:after="120"/>
        <w:ind w:left="851" w:right="900"/>
        <w:jc w:val="both"/>
        <w:rPr>
          <w:rFonts w:ascii="Palatino Linotype" w:hAnsi="Palatino Linotype" w:cs="Arial"/>
          <w:i/>
          <w:sz w:val="22"/>
          <w:szCs w:val="22"/>
        </w:rPr>
      </w:pPr>
      <w:r w:rsidRPr="009F426F">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6B831FB2" w14:textId="77777777" w:rsidR="002A18C5" w:rsidRPr="009F426F" w:rsidRDefault="002A18C5" w:rsidP="002A18C5">
      <w:pPr>
        <w:spacing w:before="120" w:after="120"/>
        <w:ind w:left="709"/>
        <w:jc w:val="both"/>
        <w:rPr>
          <w:rFonts w:ascii="Palatino Linotype" w:eastAsia="Calibri" w:hAnsi="Palatino Linotype"/>
          <w:sz w:val="22"/>
          <w:szCs w:val="22"/>
          <w:lang w:eastAsia="en-US"/>
        </w:rPr>
      </w:pPr>
      <w:r w:rsidRPr="009F426F">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0532CE6D" w14:textId="77777777" w:rsidR="002A18C5" w:rsidRPr="009F426F" w:rsidRDefault="002A18C5" w:rsidP="002A18C5">
      <w:pPr>
        <w:spacing w:before="280" w:after="280" w:line="360" w:lineRule="auto"/>
        <w:jc w:val="both"/>
        <w:rPr>
          <w:rFonts w:ascii="Palatino Linotype" w:hAnsi="Palatino Linotype"/>
          <w:sz w:val="22"/>
          <w:szCs w:val="22"/>
        </w:rPr>
      </w:pPr>
      <w:r w:rsidRPr="009F426F">
        <w:rPr>
          <w:rFonts w:ascii="Palatino Linotype" w:hAnsi="Palatino Linotype" w:cs="Arial"/>
          <w:sz w:val="22"/>
          <w:szCs w:val="22"/>
        </w:rPr>
        <w:t xml:space="preserve">Por cuando hace a la elaboración de versiones públicas, debe considerarse que dentro de los datos personales que pudieran contenerse </w:t>
      </w:r>
      <w:r w:rsidRPr="009F426F">
        <w:rPr>
          <w:rFonts w:ascii="Palatino Linotype" w:hAnsi="Palatino Linotype" w:cs="Arial"/>
          <w:b/>
          <w:sz w:val="22"/>
          <w:szCs w:val="22"/>
        </w:rPr>
        <w:t>se destacan los datos personales sensibles</w:t>
      </w:r>
      <w:r w:rsidRPr="009F426F">
        <w:rPr>
          <w:rFonts w:ascii="Palatino Linotype" w:hAnsi="Palatino Linotype" w:cs="Arial"/>
          <w:sz w:val="22"/>
          <w:szCs w:val="22"/>
        </w:rPr>
        <w:t xml:space="preserve">, los cuales son aquellos referentes de la esfera de su titular cuya utilización indebida pueda dar origen a discriminación o conlleve un riesgo grave para éste. De manera enunciativa más no limitativa, se consideran sensibles </w:t>
      </w:r>
      <w:r w:rsidRPr="009F426F">
        <w:rPr>
          <w:rFonts w:ascii="Palatino Linotype" w:hAnsi="Palatino Linotype" w:cs="Arial"/>
          <w:b/>
          <w:sz w:val="22"/>
          <w:szCs w:val="22"/>
        </w:rPr>
        <w:t>los datos personales que puedan revelar aspectos como origen racial o étnico, estado de salud física o mental, presente o futura, información genética, creencias religiosas, filosóficas y morales, opiniones políticas y preferencia sexual</w:t>
      </w:r>
      <w:r w:rsidRPr="009F426F">
        <w:rPr>
          <w:rFonts w:ascii="Palatino Linotype" w:hAnsi="Palatino Linotype" w:cs="Arial"/>
          <w:sz w:val="22"/>
          <w:szCs w:val="22"/>
        </w:rPr>
        <w:t>, de conformidad con el artículo 4</w:t>
      </w:r>
      <w:r w:rsidRPr="009F426F">
        <w:rPr>
          <w:rStyle w:val="Refdenotaalpie"/>
          <w:rFonts w:ascii="Palatino Linotype" w:hAnsi="Palatino Linotype" w:cs="Arial"/>
          <w:sz w:val="22"/>
          <w:szCs w:val="22"/>
        </w:rPr>
        <w:footnoteReference w:id="1"/>
      </w:r>
      <w:r w:rsidRPr="009F426F">
        <w:rPr>
          <w:rFonts w:ascii="Palatino Linotype" w:hAnsi="Palatino Linotype" w:cs="Arial"/>
          <w:sz w:val="22"/>
          <w:szCs w:val="22"/>
        </w:rPr>
        <w:t>, fracción XII de la Ley de Protección de Datos Personales en Posesión de Sujetos Obligados del Estado de México y Municipios.</w:t>
      </w:r>
    </w:p>
    <w:p w14:paraId="654D9D24" w14:textId="543C6C51" w:rsidR="002A18C5" w:rsidRPr="009F426F" w:rsidRDefault="002A18C5"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Entonces, </w:t>
      </w:r>
      <w:r w:rsidR="00F50CB1" w:rsidRPr="009F426F">
        <w:rPr>
          <w:rFonts w:ascii="Palatino Linotype" w:eastAsia="Palatino Linotype" w:hAnsi="Palatino Linotype" w:cs="Palatino Linotype"/>
          <w:sz w:val="22"/>
          <w:szCs w:val="22"/>
        </w:rPr>
        <w:t>se advierte que la clasificación de información a la que hace referencia el Sujeto Obligado, a tratarse de datos personales sensibles, no corresponde a reserva de información, sino más bien a clasificación por confidencialidad, derivado de la naturaleza de la informació</w:t>
      </w:r>
      <w:r w:rsidR="00A1066B" w:rsidRPr="009F426F">
        <w:rPr>
          <w:rFonts w:ascii="Palatino Linotype" w:eastAsia="Palatino Linotype" w:hAnsi="Palatino Linotype" w:cs="Palatino Linotype"/>
          <w:sz w:val="22"/>
          <w:szCs w:val="22"/>
        </w:rPr>
        <w:t xml:space="preserve">n. </w:t>
      </w:r>
    </w:p>
    <w:p w14:paraId="68B584D4" w14:textId="77777777" w:rsidR="00F50CB1" w:rsidRPr="009F426F" w:rsidRDefault="00F50CB1" w:rsidP="00D11821">
      <w:pPr>
        <w:spacing w:line="360" w:lineRule="auto"/>
        <w:ind w:right="49"/>
        <w:jc w:val="both"/>
        <w:rPr>
          <w:rFonts w:ascii="Palatino Linotype" w:eastAsia="Palatino Linotype" w:hAnsi="Palatino Linotype" w:cs="Palatino Linotype"/>
          <w:sz w:val="22"/>
          <w:szCs w:val="22"/>
        </w:rPr>
      </w:pPr>
    </w:p>
    <w:p w14:paraId="16B59555" w14:textId="3A281C04" w:rsidR="00F50CB1" w:rsidRPr="009F426F" w:rsidRDefault="00F50CB1"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Es importante que los Sujetos Obligados al restringir o limitar el derecho de acceso a la información por tratarse de clasificación de información, verifiquen los supuestos de hecho con los supuestos jurídicos, ya que de hacerlo de manera incorrecta, se trasgrede el derecho de los ciudadanos. </w:t>
      </w:r>
    </w:p>
    <w:p w14:paraId="2FC79973" w14:textId="77777777" w:rsidR="00F50CB1" w:rsidRPr="009F426F" w:rsidRDefault="00F50CB1" w:rsidP="00D11821">
      <w:pPr>
        <w:spacing w:line="360" w:lineRule="auto"/>
        <w:ind w:right="49"/>
        <w:jc w:val="both"/>
        <w:rPr>
          <w:rFonts w:ascii="Palatino Linotype" w:eastAsia="Palatino Linotype" w:hAnsi="Palatino Linotype" w:cs="Palatino Linotype"/>
          <w:sz w:val="22"/>
          <w:szCs w:val="22"/>
        </w:rPr>
      </w:pPr>
    </w:p>
    <w:p w14:paraId="17569C02" w14:textId="3A893A0C" w:rsidR="00F50CB1" w:rsidRPr="009F426F" w:rsidRDefault="00F50CB1" w:rsidP="00D11821">
      <w:pPr>
        <w:spacing w:line="360" w:lineRule="auto"/>
        <w:ind w:right="49"/>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Dicho lo anterior, es que se ORDENA al Sujeto Obligado</w:t>
      </w:r>
      <w:r w:rsidR="00A002C9" w:rsidRPr="009F426F">
        <w:rPr>
          <w:rFonts w:ascii="Palatino Linotype" w:eastAsia="Palatino Linotype" w:hAnsi="Palatino Linotype" w:cs="Palatino Linotype"/>
          <w:sz w:val="22"/>
          <w:szCs w:val="22"/>
        </w:rPr>
        <w:t xml:space="preserve">, realizar una nueva búsqueda exhaustiva y razonable, a efecto de localizar y poner a disposición del Recurrente </w:t>
      </w:r>
      <w:r w:rsidRPr="009F426F">
        <w:rPr>
          <w:rFonts w:ascii="Palatino Linotype" w:eastAsia="Palatino Linotype" w:hAnsi="Palatino Linotype" w:cs="Palatino Linotype"/>
          <w:sz w:val="22"/>
          <w:szCs w:val="22"/>
        </w:rPr>
        <w:t>el índice de expedientes clasificados como reservados</w:t>
      </w:r>
      <w:r w:rsidR="00A002C9" w:rsidRPr="009F426F">
        <w:rPr>
          <w:rFonts w:ascii="Palatino Linotype" w:eastAsia="Palatino Linotype" w:hAnsi="Palatino Linotype" w:cs="Palatino Linotype"/>
          <w:sz w:val="22"/>
          <w:szCs w:val="22"/>
        </w:rPr>
        <w:t xml:space="preserve">, correspondientes al primer semestre del año dos mil veinticinco. </w:t>
      </w:r>
    </w:p>
    <w:p w14:paraId="7E98C7B7" w14:textId="77777777" w:rsidR="005C384E" w:rsidRPr="009F426F" w:rsidRDefault="005C384E" w:rsidP="00D11821">
      <w:pPr>
        <w:spacing w:line="360" w:lineRule="auto"/>
        <w:ind w:right="49"/>
        <w:jc w:val="both"/>
        <w:rPr>
          <w:rFonts w:ascii="Palatino Linotype" w:eastAsia="Palatino Linotype" w:hAnsi="Palatino Linotype" w:cs="Palatino Linotype"/>
          <w:sz w:val="22"/>
          <w:szCs w:val="22"/>
        </w:rPr>
      </w:pPr>
    </w:p>
    <w:p w14:paraId="22110E15" w14:textId="77777777" w:rsidR="005C384E" w:rsidRPr="009F426F" w:rsidRDefault="005C384E" w:rsidP="005C384E">
      <w:pPr>
        <w:spacing w:line="360" w:lineRule="auto"/>
        <w:jc w:val="both"/>
        <w:rPr>
          <w:rFonts w:ascii="Palatino Linotype" w:hAnsi="Palatino Linotype"/>
          <w:iCs/>
          <w:sz w:val="22"/>
          <w:szCs w:val="22"/>
        </w:rPr>
      </w:pPr>
      <w:r w:rsidRPr="009F426F">
        <w:rPr>
          <w:rFonts w:ascii="Palatino Linotype" w:hAnsi="Palatino Linotype"/>
          <w:iCs/>
          <w:sz w:val="22"/>
          <w:szCs w:val="22"/>
        </w:rPr>
        <w:t xml:space="preserve">De ser el caso de que algunas unidades administrativas no cuenten con información por no haberse generado, </w:t>
      </w:r>
      <w:r w:rsidRPr="009F426F">
        <w:rPr>
          <w:rFonts w:ascii="Palatino Linotype" w:eastAsia="Palatino Linotype" w:hAnsi="Palatino Linotype" w:cs="Palatino Linotype"/>
          <w:sz w:val="22"/>
          <w:szCs w:val="22"/>
        </w:rPr>
        <w:t xml:space="preserve">bastará </w:t>
      </w:r>
      <w:r w:rsidRPr="009F426F">
        <w:rPr>
          <w:rFonts w:ascii="Palatino Linotype" w:hAnsi="Palatino Linotype"/>
          <w:iCs/>
          <w:sz w:val="22"/>
          <w:szCs w:val="22"/>
        </w:rPr>
        <w:t xml:space="preserve">con que así lo haga del conocimiento de la parte </w:t>
      </w:r>
      <w:r w:rsidRPr="009F426F">
        <w:rPr>
          <w:rFonts w:ascii="Palatino Linotype" w:hAnsi="Palatino Linotype"/>
          <w:bCs/>
          <w:iCs/>
          <w:sz w:val="22"/>
          <w:szCs w:val="22"/>
        </w:rPr>
        <w:t>Recurrente</w:t>
      </w:r>
      <w:r w:rsidRPr="009F426F">
        <w:rPr>
          <w:rFonts w:ascii="Palatino Linotype" w:hAnsi="Palatino Linotype"/>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4189785E"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9F426F"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R E S U E L V E:</w:t>
      </w:r>
    </w:p>
    <w:p w14:paraId="6EF9BB33" w14:textId="0C3D1603" w:rsidR="00C877F6" w:rsidRPr="009F426F" w:rsidRDefault="00F36565" w:rsidP="00FD4DF9">
      <w:pPr>
        <w:spacing w:before="240" w:after="240" w:line="360" w:lineRule="auto"/>
        <w:jc w:val="both"/>
        <w:rPr>
          <w:rFonts w:ascii="Palatino Linotype" w:eastAsia="Palatino Linotype" w:hAnsi="Palatino Linotype" w:cs="Palatino Linotype"/>
          <w:b/>
          <w:sz w:val="22"/>
          <w:szCs w:val="22"/>
        </w:rPr>
      </w:pPr>
      <w:r w:rsidRPr="009F426F">
        <w:rPr>
          <w:rFonts w:ascii="Palatino Linotype" w:eastAsia="Palatino Linotype" w:hAnsi="Palatino Linotype" w:cs="Palatino Linotype"/>
          <w:b/>
          <w:sz w:val="22"/>
          <w:szCs w:val="22"/>
        </w:rPr>
        <w:t xml:space="preserve">Primero. </w:t>
      </w:r>
      <w:r w:rsidRPr="009F426F">
        <w:rPr>
          <w:rFonts w:ascii="Palatino Linotype" w:eastAsia="Palatino Linotype" w:hAnsi="Palatino Linotype" w:cs="Palatino Linotype"/>
          <w:sz w:val="22"/>
          <w:szCs w:val="22"/>
        </w:rPr>
        <w:t>Resultan</w:t>
      </w:r>
      <w:r w:rsidRPr="009F426F">
        <w:rPr>
          <w:rFonts w:ascii="Palatino Linotype" w:eastAsia="Palatino Linotype" w:hAnsi="Palatino Linotype" w:cs="Palatino Linotype"/>
          <w:b/>
          <w:sz w:val="22"/>
          <w:szCs w:val="22"/>
        </w:rPr>
        <w:t xml:space="preserve"> fundados </w:t>
      </w:r>
      <w:r w:rsidRPr="009F426F">
        <w:rPr>
          <w:rFonts w:ascii="Palatino Linotype" w:eastAsia="Palatino Linotype" w:hAnsi="Palatino Linotype" w:cs="Palatino Linotype"/>
          <w:sz w:val="22"/>
          <w:szCs w:val="22"/>
        </w:rPr>
        <w:t xml:space="preserve">los motivos de inconformidad hechos valer por </w:t>
      </w:r>
      <w:r w:rsidRPr="009F426F">
        <w:rPr>
          <w:rFonts w:ascii="Palatino Linotype" w:eastAsia="Palatino Linotype" w:hAnsi="Palatino Linotype" w:cs="Palatino Linotype"/>
          <w:b/>
          <w:sz w:val="22"/>
          <w:szCs w:val="22"/>
        </w:rPr>
        <w:t>la parte Recurrente</w:t>
      </w:r>
      <w:r w:rsidRPr="009F426F">
        <w:rPr>
          <w:rFonts w:ascii="Palatino Linotype" w:eastAsia="Palatino Linotype" w:hAnsi="Palatino Linotype" w:cs="Palatino Linotype"/>
          <w:sz w:val="22"/>
          <w:szCs w:val="22"/>
        </w:rPr>
        <w:t xml:space="preserve"> en el Recurso de Revisión</w:t>
      </w:r>
      <w:r w:rsidRPr="009F426F">
        <w:rPr>
          <w:rFonts w:ascii="Palatino Linotype" w:eastAsia="Palatino Linotype" w:hAnsi="Palatino Linotype" w:cs="Palatino Linotype"/>
          <w:b/>
          <w:sz w:val="22"/>
          <w:szCs w:val="22"/>
        </w:rPr>
        <w:t xml:space="preserve"> </w:t>
      </w:r>
      <w:r w:rsidR="002F64DC" w:rsidRPr="009F426F">
        <w:rPr>
          <w:rFonts w:ascii="Palatino Linotype" w:eastAsia="Palatino Linotype" w:hAnsi="Palatino Linotype" w:cs="Palatino Linotype"/>
          <w:b/>
          <w:sz w:val="22"/>
          <w:szCs w:val="22"/>
        </w:rPr>
        <w:t>10644/INFOEM/IP/RR/2025</w:t>
      </w:r>
      <w:r w:rsidRPr="009F426F">
        <w:rPr>
          <w:rFonts w:ascii="Palatino Linotype" w:eastAsia="Palatino Linotype" w:hAnsi="Palatino Linotype" w:cs="Palatino Linotype"/>
          <w:b/>
          <w:sz w:val="22"/>
          <w:szCs w:val="22"/>
        </w:rPr>
        <w:t xml:space="preserve">, </w:t>
      </w:r>
      <w:r w:rsidRPr="009F426F">
        <w:rPr>
          <w:rFonts w:ascii="Palatino Linotype" w:eastAsia="Palatino Linotype" w:hAnsi="Palatino Linotype" w:cs="Palatino Linotype"/>
          <w:sz w:val="22"/>
          <w:szCs w:val="22"/>
        </w:rPr>
        <w:t>por lo que</w:t>
      </w:r>
      <w:r w:rsidRPr="009F426F">
        <w:rPr>
          <w:rFonts w:ascii="Palatino Linotype" w:eastAsia="Palatino Linotype" w:hAnsi="Palatino Linotype" w:cs="Palatino Linotype"/>
          <w:b/>
          <w:sz w:val="22"/>
          <w:szCs w:val="22"/>
        </w:rPr>
        <w:t xml:space="preserve">, en términos del Considerando Cuarto </w:t>
      </w:r>
      <w:r w:rsidRPr="009F426F">
        <w:rPr>
          <w:rFonts w:ascii="Palatino Linotype" w:eastAsia="Palatino Linotype" w:hAnsi="Palatino Linotype" w:cs="Palatino Linotype"/>
          <w:sz w:val="22"/>
          <w:szCs w:val="22"/>
        </w:rPr>
        <w:t>de la presente resolución</w:t>
      </w:r>
      <w:r w:rsidRPr="009F426F">
        <w:rPr>
          <w:rFonts w:ascii="Palatino Linotype" w:eastAsia="Palatino Linotype" w:hAnsi="Palatino Linotype" w:cs="Palatino Linotype"/>
          <w:b/>
          <w:sz w:val="22"/>
          <w:szCs w:val="22"/>
        </w:rPr>
        <w:t xml:space="preserve">, se </w:t>
      </w:r>
      <w:r w:rsidR="00C37181" w:rsidRPr="009F426F">
        <w:rPr>
          <w:rFonts w:ascii="Palatino Linotype" w:eastAsia="Palatino Linotype" w:hAnsi="Palatino Linotype" w:cs="Palatino Linotype"/>
          <w:b/>
          <w:sz w:val="22"/>
          <w:szCs w:val="22"/>
        </w:rPr>
        <w:t>REVOCA</w:t>
      </w:r>
      <w:r w:rsidRPr="009F426F">
        <w:rPr>
          <w:rFonts w:ascii="Palatino Linotype" w:eastAsia="Palatino Linotype" w:hAnsi="Palatino Linotype" w:cs="Palatino Linotype"/>
          <w:b/>
          <w:sz w:val="22"/>
          <w:szCs w:val="22"/>
        </w:rPr>
        <w:t xml:space="preserve"> l</w:t>
      </w:r>
      <w:r w:rsidRPr="009F426F">
        <w:rPr>
          <w:rFonts w:ascii="Palatino Linotype" w:eastAsia="Palatino Linotype" w:hAnsi="Palatino Linotype" w:cs="Palatino Linotype"/>
          <w:sz w:val="22"/>
          <w:szCs w:val="22"/>
        </w:rPr>
        <w:t>a respuesta del</w:t>
      </w:r>
      <w:r w:rsidRPr="009F426F">
        <w:rPr>
          <w:rFonts w:ascii="Palatino Linotype" w:eastAsia="Palatino Linotype" w:hAnsi="Palatino Linotype" w:cs="Palatino Linotype"/>
          <w:b/>
          <w:sz w:val="22"/>
          <w:szCs w:val="22"/>
        </w:rPr>
        <w:t xml:space="preserve"> Sujeto Obligado.</w:t>
      </w:r>
      <w:r w:rsidR="00C855B9" w:rsidRPr="009F426F">
        <w:rPr>
          <w:rFonts w:ascii="Palatino Linotype" w:eastAsia="Palatino Linotype" w:hAnsi="Palatino Linotype" w:cs="Palatino Linotype"/>
          <w:b/>
          <w:sz w:val="22"/>
          <w:szCs w:val="22"/>
        </w:rPr>
        <w:t xml:space="preserve"> </w:t>
      </w:r>
    </w:p>
    <w:p w14:paraId="7D8F81E5" w14:textId="4BEC1DEA" w:rsidR="00C877F6" w:rsidRPr="009F426F" w:rsidRDefault="00F36565" w:rsidP="00FD4DF9">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9F426F">
        <w:rPr>
          <w:rFonts w:ascii="Palatino Linotype" w:eastAsia="Palatino Linotype" w:hAnsi="Palatino Linotype" w:cs="Palatino Linotype"/>
          <w:b/>
          <w:sz w:val="22"/>
          <w:szCs w:val="22"/>
        </w:rPr>
        <w:t xml:space="preserve">Segundo. Se Ordena al Sujeto Obligado </w:t>
      </w:r>
      <w:r w:rsidRPr="009F426F">
        <w:rPr>
          <w:rFonts w:ascii="Palatino Linotype" w:eastAsia="Palatino Linotype" w:hAnsi="Palatino Linotype" w:cs="Palatino Linotype"/>
          <w:sz w:val="22"/>
          <w:szCs w:val="22"/>
        </w:rPr>
        <w:t>que en términos del</w:t>
      </w:r>
      <w:r w:rsidRPr="009F426F">
        <w:rPr>
          <w:rFonts w:ascii="Palatino Linotype" w:eastAsia="Palatino Linotype" w:hAnsi="Palatino Linotype" w:cs="Palatino Linotype"/>
          <w:b/>
          <w:sz w:val="22"/>
          <w:szCs w:val="22"/>
        </w:rPr>
        <w:t xml:space="preserve"> Considerando Cuarto</w:t>
      </w:r>
      <w:r w:rsidR="00A658FE" w:rsidRPr="009F426F">
        <w:rPr>
          <w:rFonts w:ascii="Palatino Linotype" w:eastAsia="Palatino Linotype" w:hAnsi="Palatino Linotype" w:cs="Palatino Linotype"/>
          <w:b/>
          <w:sz w:val="22"/>
          <w:szCs w:val="22"/>
        </w:rPr>
        <w:t xml:space="preserve"> </w:t>
      </w:r>
      <w:r w:rsidRPr="009F426F">
        <w:rPr>
          <w:rFonts w:ascii="Palatino Linotype" w:eastAsia="Palatino Linotype" w:hAnsi="Palatino Linotype" w:cs="Palatino Linotype"/>
          <w:sz w:val="22"/>
          <w:szCs w:val="22"/>
        </w:rPr>
        <w:t xml:space="preserve">de esta resolución, haga entrega </w:t>
      </w:r>
      <w:r w:rsidR="00FC5984" w:rsidRPr="009F426F">
        <w:rPr>
          <w:rFonts w:ascii="Palatino Linotype" w:eastAsia="Palatino Linotype" w:hAnsi="Palatino Linotype" w:cs="Palatino Linotype"/>
          <w:sz w:val="22"/>
          <w:szCs w:val="22"/>
        </w:rPr>
        <w:t xml:space="preserve">previa búsqueda exhaustiva y razonable, </w:t>
      </w:r>
      <w:r w:rsidRPr="009F426F">
        <w:rPr>
          <w:rFonts w:ascii="Palatino Linotype" w:eastAsia="Palatino Linotype" w:hAnsi="Palatino Linotype" w:cs="Palatino Linotype"/>
          <w:sz w:val="22"/>
          <w:szCs w:val="22"/>
        </w:rPr>
        <w:t xml:space="preserve">a </w:t>
      </w:r>
      <w:r w:rsidRPr="009F426F">
        <w:rPr>
          <w:rFonts w:ascii="Palatino Linotype" w:eastAsia="Palatino Linotype" w:hAnsi="Palatino Linotype" w:cs="Palatino Linotype"/>
          <w:b/>
          <w:sz w:val="22"/>
          <w:szCs w:val="22"/>
        </w:rPr>
        <w:t>la parte Recurrente a través del SAIMEX</w:t>
      </w:r>
      <w:r w:rsidR="00094655" w:rsidRPr="009F426F">
        <w:rPr>
          <w:rFonts w:ascii="Palatino Linotype" w:eastAsia="Palatino Linotype" w:hAnsi="Palatino Linotype" w:cs="Palatino Linotype"/>
          <w:b/>
          <w:sz w:val="22"/>
          <w:szCs w:val="22"/>
        </w:rPr>
        <w:t>,</w:t>
      </w:r>
      <w:r w:rsidR="002E6D6B" w:rsidRPr="009F426F">
        <w:rPr>
          <w:rFonts w:ascii="Palatino Linotype" w:eastAsia="Palatino Linotype" w:hAnsi="Palatino Linotype" w:cs="Palatino Linotype"/>
          <w:b/>
          <w:sz w:val="22"/>
          <w:szCs w:val="22"/>
        </w:rPr>
        <w:t xml:space="preserve"> </w:t>
      </w:r>
      <w:r w:rsidR="00C37181" w:rsidRPr="009F426F">
        <w:rPr>
          <w:rFonts w:ascii="Palatino Linotype" w:eastAsia="Palatino Linotype" w:hAnsi="Palatino Linotype" w:cs="Palatino Linotype"/>
          <w:b/>
          <w:sz w:val="22"/>
          <w:szCs w:val="22"/>
        </w:rPr>
        <w:t xml:space="preserve">los documentos donde conste </w:t>
      </w:r>
      <w:r w:rsidRPr="009F426F">
        <w:rPr>
          <w:rFonts w:ascii="Palatino Linotype" w:eastAsia="Palatino Linotype" w:hAnsi="Palatino Linotype" w:cs="Palatino Linotype"/>
          <w:sz w:val="22"/>
          <w:szCs w:val="22"/>
        </w:rPr>
        <w:t>la siguiente información:</w:t>
      </w:r>
    </w:p>
    <w:p w14:paraId="3F022FC9" w14:textId="7D754D81" w:rsidR="009D6491" w:rsidRPr="009F426F" w:rsidRDefault="009D6491" w:rsidP="009D6491">
      <w:pPr>
        <w:pStyle w:val="Prrafodelista"/>
        <w:numPr>
          <w:ilvl w:val="0"/>
          <w:numId w:val="41"/>
        </w:numPr>
        <w:spacing w:line="360" w:lineRule="auto"/>
        <w:jc w:val="both"/>
        <w:rPr>
          <w:rFonts w:ascii="Palatino Linotype" w:hAnsi="Palatino Linotype"/>
          <w:b/>
          <w:iCs/>
          <w:sz w:val="22"/>
          <w:szCs w:val="22"/>
        </w:rPr>
      </w:pPr>
      <w:r w:rsidRPr="009F426F">
        <w:rPr>
          <w:rFonts w:ascii="Palatino Linotype" w:hAnsi="Palatino Linotype"/>
          <w:b/>
          <w:iCs/>
          <w:sz w:val="22"/>
          <w:szCs w:val="22"/>
        </w:rPr>
        <w:t xml:space="preserve">Índice de expedientes clasificados como reservados del primer semestre de dos mil veinticinco, de cada </w:t>
      </w:r>
      <w:r w:rsidR="00A658FE" w:rsidRPr="009F426F">
        <w:rPr>
          <w:rFonts w:ascii="Palatino Linotype" w:hAnsi="Palatino Linotype"/>
          <w:b/>
          <w:iCs/>
          <w:sz w:val="22"/>
          <w:szCs w:val="22"/>
        </w:rPr>
        <w:t xml:space="preserve">unidad administrativa </w:t>
      </w:r>
      <w:r w:rsidRPr="009F426F">
        <w:rPr>
          <w:rFonts w:ascii="Palatino Linotype" w:hAnsi="Palatino Linotype"/>
          <w:b/>
          <w:iCs/>
          <w:sz w:val="22"/>
          <w:szCs w:val="22"/>
        </w:rPr>
        <w:t>que integra la estructura orgánica del Sujeto Obligado.</w:t>
      </w:r>
    </w:p>
    <w:p w14:paraId="182B429B" w14:textId="77777777" w:rsidR="00A658FE" w:rsidRPr="009F426F" w:rsidRDefault="00A658FE" w:rsidP="00A658FE">
      <w:pPr>
        <w:spacing w:line="360" w:lineRule="auto"/>
        <w:jc w:val="both"/>
        <w:rPr>
          <w:rFonts w:ascii="Palatino Linotype" w:hAnsi="Palatino Linotype"/>
          <w:b/>
          <w:iCs/>
          <w:sz w:val="22"/>
          <w:szCs w:val="22"/>
        </w:rPr>
      </w:pPr>
    </w:p>
    <w:p w14:paraId="2A8EBAD2" w14:textId="76AC75A6" w:rsidR="005C384E" w:rsidRPr="009F426F" w:rsidRDefault="00A658FE" w:rsidP="00C855B9">
      <w:pPr>
        <w:spacing w:line="360" w:lineRule="auto"/>
        <w:ind w:left="567" w:right="843"/>
        <w:jc w:val="both"/>
        <w:rPr>
          <w:rFonts w:ascii="Palatino Linotype" w:hAnsi="Palatino Linotype"/>
          <w:i/>
          <w:iCs/>
          <w:sz w:val="22"/>
          <w:szCs w:val="22"/>
        </w:rPr>
      </w:pPr>
      <w:r w:rsidRPr="009F426F">
        <w:rPr>
          <w:rFonts w:ascii="Palatino Linotype" w:hAnsi="Palatino Linotype"/>
          <w:i/>
          <w:iCs/>
          <w:sz w:val="22"/>
          <w:szCs w:val="22"/>
        </w:rPr>
        <w:t xml:space="preserve">De ser el caso de que algunas unidades administrativas no cuenten con información por no haberse generado, </w:t>
      </w:r>
      <w:r w:rsidR="005C384E" w:rsidRPr="009F426F">
        <w:rPr>
          <w:rFonts w:ascii="Palatino Linotype" w:eastAsia="Palatino Linotype" w:hAnsi="Palatino Linotype" w:cs="Palatino Linotype"/>
          <w:i/>
          <w:sz w:val="22"/>
          <w:szCs w:val="22"/>
        </w:rPr>
        <w:t xml:space="preserve">bastará </w:t>
      </w:r>
      <w:r w:rsidR="005C384E" w:rsidRPr="009F426F">
        <w:rPr>
          <w:rFonts w:ascii="Palatino Linotype" w:hAnsi="Palatino Linotype"/>
          <w:i/>
          <w:iCs/>
          <w:sz w:val="22"/>
          <w:szCs w:val="22"/>
        </w:rPr>
        <w:t xml:space="preserve">con que así lo haga del conocimiento de la parte </w:t>
      </w:r>
      <w:r w:rsidR="005C384E" w:rsidRPr="009F426F">
        <w:rPr>
          <w:rFonts w:ascii="Palatino Linotype" w:hAnsi="Palatino Linotype"/>
          <w:bCs/>
          <w:i/>
          <w:iCs/>
          <w:sz w:val="22"/>
          <w:szCs w:val="22"/>
        </w:rPr>
        <w:t>Recurrente</w:t>
      </w:r>
      <w:r w:rsidR="005C384E" w:rsidRPr="009F426F">
        <w:rPr>
          <w:rFonts w:ascii="Palatino Linotype" w:hAnsi="Palatino Linotype"/>
          <w:i/>
          <w:iCs/>
          <w:sz w:val="22"/>
          <w:szCs w:val="22"/>
        </w:rPr>
        <w:t>, de manera clara y precisa, en términos del artículo 19, párrafo segundo de la Ley de Transparencia y Acceso a la Información pública del Estado de México y Municipios</w:t>
      </w:r>
      <w:r w:rsidR="00C44613" w:rsidRPr="009F426F">
        <w:rPr>
          <w:rFonts w:ascii="Palatino Linotype" w:hAnsi="Palatino Linotype"/>
          <w:i/>
          <w:iCs/>
          <w:sz w:val="22"/>
          <w:szCs w:val="22"/>
        </w:rPr>
        <w:t>.</w:t>
      </w:r>
    </w:p>
    <w:p w14:paraId="2ABA00F7"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Tercero.  Notifíquese vía SAIMEX, </w:t>
      </w:r>
      <w:r w:rsidRPr="009F426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9F426F" w:rsidRDefault="00F36565" w:rsidP="00FD4DF9">
      <w:pPr>
        <w:spacing w:before="240" w:after="240" w:line="360" w:lineRule="auto"/>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b/>
          <w:sz w:val="22"/>
          <w:szCs w:val="22"/>
        </w:rPr>
        <w:t xml:space="preserve">Cuarto. </w:t>
      </w:r>
      <w:r w:rsidRPr="009F426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F426F">
        <w:rPr>
          <w:rFonts w:ascii="Palatino Linotype" w:eastAsia="Palatino Linotype" w:hAnsi="Palatino Linotype" w:cs="Palatino Linotype"/>
          <w:b/>
          <w:sz w:val="22"/>
          <w:szCs w:val="22"/>
        </w:rPr>
        <w:t>Sujeto Obligado</w:t>
      </w:r>
      <w:r w:rsidRPr="009F426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9F426F" w:rsidRDefault="00F36565" w:rsidP="00FD4DF9">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9F426F">
        <w:rPr>
          <w:rFonts w:ascii="Palatino Linotype" w:eastAsia="Palatino Linotype" w:hAnsi="Palatino Linotype" w:cs="Palatino Linotype"/>
          <w:b/>
          <w:sz w:val="22"/>
          <w:szCs w:val="22"/>
        </w:rPr>
        <w:t xml:space="preserve">Quinto. Notifíquese vía SAIMEX, </w:t>
      </w:r>
      <w:r w:rsidRPr="009F426F">
        <w:rPr>
          <w:rFonts w:ascii="Palatino Linotype" w:eastAsia="Palatino Linotype" w:hAnsi="Palatino Linotype" w:cs="Palatino Linotype"/>
          <w:sz w:val="22"/>
          <w:szCs w:val="22"/>
        </w:rPr>
        <w:t>a</w:t>
      </w:r>
      <w:r w:rsidRPr="009F426F">
        <w:rPr>
          <w:rFonts w:ascii="Palatino Linotype" w:eastAsia="Palatino Linotype" w:hAnsi="Palatino Linotype" w:cs="Palatino Linotype"/>
          <w:b/>
          <w:sz w:val="22"/>
          <w:szCs w:val="22"/>
        </w:rPr>
        <w:t xml:space="preserve"> la parte Recurrente</w:t>
      </w:r>
      <w:r w:rsidRPr="009F426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970F8CF" w14:textId="77777777" w:rsidR="007B3282" w:rsidRPr="009F426F" w:rsidRDefault="007B3282" w:rsidP="00FD4DF9">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p>
    <w:p w14:paraId="124DF890" w14:textId="00B6BE6F" w:rsidR="00C877F6" w:rsidRPr="00C90CF0" w:rsidRDefault="00F36565" w:rsidP="00FD4DF9">
      <w:pPr>
        <w:spacing w:line="360" w:lineRule="auto"/>
        <w:ind w:right="-93"/>
        <w:jc w:val="both"/>
        <w:rPr>
          <w:rFonts w:ascii="Palatino Linotype" w:eastAsia="Palatino Linotype" w:hAnsi="Palatino Linotype" w:cs="Palatino Linotype"/>
          <w:sz w:val="22"/>
          <w:szCs w:val="22"/>
        </w:rPr>
      </w:pPr>
      <w:r w:rsidRPr="009F426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A3CB6" w:rsidRPr="009F426F">
        <w:rPr>
          <w:rFonts w:ascii="Palatino Linotype" w:eastAsia="Palatino Linotype" w:hAnsi="Palatino Linotype" w:cs="Palatino Linotype"/>
          <w:sz w:val="22"/>
          <w:szCs w:val="22"/>
        </w:rPr>
        <w:t>PRIMERA</w:t>
      </w:r>
      <w:r w:rsidRPr="009F426F">
        <w:rPr>
          <w:rFonts w:ascii="Palatino Linotype" w:eastAsia="Palatino Linotype" w:hAnsi="Palatino Linotype" w:cs="Palatino Linotype"/>
          <w:sz w:val="22"/>
          <w:szCs w:val="22"/>
        </w:rPr>
        <w:t xml:space="preserve"> S</w:t>
      </w:r>
      <w:r w:rsidR="001244B6" w:rsidRPr="009F426F">
        <w:rPr>
          <w:rFonts w:ascii="Palatino Linotype" w:eastAsia="Palatino Linotype" w:hAnsi="Palatino Linotype" w:cs="Palatino Linotype"/>
          <w:sz w:val="22"/>
          <w:szCs w:val="22"/>
        </w:rPr>
        <w:t xml:space="preserve">ESIÓN ORDINARIA CELEBRADA EL </w:t>
      </w:r>
      <w:r w:rsidR="00966D68" w:rsidRPr="009F426F">
        <w:rPr>
          <w:rFonts w:ascii="Palatino Linotype" w:eastAsia="Palatino Linotype" w:hAnsi="Palatino Linotype" w:cs="Palatino Linotype"/>
          <w:sz w:val="22"/>
          <w:szCs w:val="22"/>
        </w:rPr>
        <w:t>CATORCE</w:t>
      </w:r>
      <w:r w:rsidR="004F6B10" w:rsidRPr="009F426F">
        <w:rPr>
          <w:rFonts w:ascii="Palatino Linotype" w:eastAsia="Palatino Linotype" w:hAnsi="Palatino Linotype" w:cs="Palatino Linotype"/>
          <w:sz w:val="22"/>
          <w:szCs w:val="22"/>
        </w:rPr>
        <w:t xml:space="preserve"> </w:t>
      </w:r>
      <w:r w:rsidRPr="009F426F">
        <w:rPr>
          <w:rFonts w:ascii="Palatino Linotype" w:eastAsia="Palatino Linotype" w:hAnsi="Palatino Linotype" w:cs="Palatino Linotype"/>
          <w:sz w:val="22"/>
          <w:szCs w:val="22"/>
        </w:rPr>
        <w:t xml:space="preserve">DE </w:t>
      </w:r>
      <w:r w:rsidR="00966D68" w:rsidRPr="009F426F">
        <w:rPr>
          <w:rFonts w:ascii="Palatino Linotype" w:eastAsia="Palatino Linotype" w:hAnsi="Palatino Linotype" w:cs="Palatino Linotype"/>
          <w:sz w:val="22"/>
          <w:szCs w:val="22"/>
        </w:rPr>
        <w:t>ENERO</w:t>
      </w:r>
      <w:r w:rsidRPr="009F426F">
        <w:rPr>
          <w:rFonts w:ascii="Palatino Linotype" w:eastAsia="Palatino Linotype" w:hAnsi="Palatino Linotype" w:cs="Palatino Linotype"/>
          <w:sz w:val="22"/>
          <w:szCs w:val="22"/>
        </w:rPr>
        <w:t xml:space="preserve"> </w:t>
      </w:r>
      <w:r w:rsidR="00966D68" w:rsidRPr="009F426F">
        <w:rPr>
          <w:rFonts w:ascii="Palatino Linotype" w:eastAsia="Palatino Linotype" w:hAnsi="Palatino Linotype" w:cs="Palatino Linotype"/>
          <w:sz w:val="22"/>
          <w:szCs w:val="22"/>
        </w:rPr>
        <w:t>DE DOS MIL VEINTISÉIS</w:t>
      </w:r>
      <w:r w:rsidRPr="009F426F">
        <w:rPr>
          <w:rFonts w:ascii="Palatino Linotype" w:eastAsia="Palatino Linotype" w:hAnsi="Palatino Linotype" w:cs="Palatino Linotype"/>
          <w:sz w:val="22"/>
          <w:szCs w:val="22"/>
        </w:rPr>
        <w:t>, ANTE EL SECRETARIO TÉCNICO DEL PLENO ALEXIS TAPIA RAMÍREZ.</w:t>
      </w:r>
    </w:p>
    <w:p w14:paraId="54455659" w14:textId="77777777" w:rsidR="00C877F6" w:rsidRPr="00C90CF0"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C90CF0"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C90CF0"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C90CF0"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C90CF0" w:rsidRDefault="00C877F6" w:rsidP="00FD4DF9">
      <w:pPr>
        <w:spacing w:line="360" w:lineRule="auto"/>
        <w:ind w:right="-93"/>
        <w:jc w:val="both"/>
        <w:rPr>
          <w:rFonts w:ascii="Palatino Linotype" w:eastAsia="Palatino Linotype" w:hAnsi="Palatino Linotype" w:cs="Palatino Linotype"/>
          <w:sz w:val="22"/>
          <w:szCs w:val="22"/>
        </w:rPr>
      </w:pPr>
    </w:p>
    <w:p w14:paraId="1A57851A" w14:textId="77777777" w:rsidR="00C877F6" w:rsidRPr="00C90CF0" w:rsidRDefault="00C877F6" w:rsidP="00FD4DF9">
      <w:pPr>
        <w:spacing w:line="360" w:lineRule="auto"/>
        <w:ind w:right="49"/>
        <w:jc w:val="both"/>
        <w:rPr>
          <w:rFonts w:ascii="Palatino Linotype" w:eastAsia="Palatino Linotype" w:hAnsi="Palatino Linotype" w:cs="Palatino Linotype"/>
          <w:sz w:val="22"/>
          <w:szCs w:val="22"/>
        </w:rPr>
      </w:pPr>
    </w:p>
    <w:p w14:paraId="0A2D7A92"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0DC3F488"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3188AF71"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63BF5811"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3EA27219"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78FFEE76"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0D6C2CB7"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09FC2819"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299B02BA"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3AC46386"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1B2AF03C"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594EFE7E"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468619AA"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21936C32"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2FAA810C"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3B257CC1"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p w14:paraId="282FD853" w14:textId="77777777" w:rsidR="00C90CF0" w:rsidRPr="00C90CF0" w:rsidRDefault="00C90CF0" w:rsidP="00FD4DF9">
      <w:pPr>
        <w:spacing w:line="360" w:lineRule="auto"/>
        <w:ind w:right="49"/>
        <w:jc w:val="both"/>
        <w:rPr>
          <w:rFonts w:ascii="Palatino Linotype" w:eastAsia="Palatino Linotype" w:hAnsi="Palatino Linotype" w:cs="Palatino Linotype"/>
          <w:sz w:val="22"/>
          <w:szCs w:val="22"/>
        </w:rPr>
      </w:pPr>
    </w:p>
    <w:sectPr w:rsidR="00C90CF0" w:rsidRPr="00C90CF0">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E50B2" w14:textId="77777777" w:rsidR="00430705" w:rsidRDefault="00430705">
      <w:r>
        <w:separator/>
      </w:r>
    </w:p>
  </w:endnote>
  <w:endnote w:type="continuationSeparator" w:id="0">
    <w:p w14:paraId="3A341BA1" w14:textId="77777777" w:rsidR="00430705" w:rsidRDefault="0043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88424F43-D4C2-47E9-A0EA-59615A228129}"/>
    <w:embedBold r:id="rId2" w:fontKey="{3BC797AF-F654-43A2-833B-2C0A396D0307}"/>
    <w:embedItalic r:id="rId3" w:fontKey="{71B914B4-F5C5-441A-95FC-D1EBA76B7CE5}"/>
    <w:embedBoldItalic r:id="rId4" w:fontKey="{C0FD8671-D9FB-4EA3-82B5-7B129E87094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40E68551-9D7A-442D-B029-BC32B85F6A1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63D9CF1-3CEC-404B-9451-6AF8D15EC4BA}"/>
    <w:embedBold r:id="rId7" w:fontKey="{825DC4CE-FE07-46C3-B45A-0C718F79B6DE}"/>
    <w:embedItalic r:id="rId8" w:fontKey="{6C45EFB3-362D-4B76-95C0-A26D8987D360}"/>
  </w:font>
  <w:font w:name="Georgia">
    <w:panose1 w:val="02040502050405020303"/>
    <w:charset w:val="00"/>
    <w:family w:val="roman"/>
    <w:pitch w:val="variable"/>
    <w:sig w:usb0="00000287" w:usb1="00000000" w:usb2="00000000" w:usb3="00000000" w:csb0="0000009F" w:csb1="00000000"/>
    <w:embedRegular r:id="rId9" w:fontKey="{74921FB9-11DA-49D3-9B3E-0393E0B95045}"/>
    <w:embedItalic r:id="rId10" w:fontKey="{29FF0FD5-B608-4F72-B5EC-5E5C99B9ED48}"/>
  </w:font>
  <w:font w:name="Bookman Old Style">
    <w:panose1 w:val="02050604050505020204"/>
    <w:charset w:val="00"/>
    <w:family w:val="roman"/>
    <w:pitch w:val="variable"/>
    <w:sig w:usb0="00000287" w:usb1="00000000" w:usb2="00000000" w:usb3="00000000" w:csb0="0000009F" w:csb1="00000000"/>
    <w:embedRegular r:id="rId11" w:fontKey="{084E470B-71F5-4E75-A5A2-001A1CA8A8DB}"/>
  </w:font>
  <w:font w:name="Calibri Light">
    <w:panose1 w:val="020F0302020204030204"/>
    <w:charset w:val="00"/>
    <w:family w:val="swiss"/>
    <w:pitch w:val="variable"/>
    <w:sig w:usb0="E4002EFF" w:usb1="C200247B" w:usb2="00000009" w:usb3="00000000" w:csb0="000001FF" w:csb1="00000000"/>
    <w:embedRegular r:id="rId12" w:fontKey="{7052225C-A0D0-44AB-B8F9-1ADEBF4C0AD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8DB6E64" w:rsidR="002A18C5" w:rsidRDefault="002A18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45B32">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45B32">
      <w:rPr>
        <w:b/>
        <w:noProof/>
        <w:color w:val="000000"/>
      </w:rPr>
      <w:t>26</w:t>
    </w:r>
    <w:r>
      <w:rPr>
        <w:b/>
        <w:color w:val="000000"/>
      </w:rPr>
      <w:fldChar w:fldCharType="end"/>
    </w:r>
  </w:p>
  <w:p w14:paraId="7AE4EEFD" w14:textId="77777777" w:rsidR="002A18C5" w:rsidRDefault="002A18C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6F42B46C" w:rsidR="002A18C5" w:rsidRDefault="002A18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45B3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45B32">
      <w:rPr>
        <w:b/>
        <w:noProof/>
        <w:color w:val="000000"/>
      </w:rPr>
      <w:t>26</w:t>
    </w:r>
    <w:r>
      <w:rPr>
        <w:b/>
        <w:color w:val="000000"/>
      </w:rPr>
      <w:fldChar w:fldCharType="end"/>
    </w:r>
  </w:p>
  <w:p w14:paraId="6675DA9D" w14:textId="77777777" w:rsidR="002A18C5" w:rsidRDefault="002A18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791C2" w14:textId="77777777" w:rsidR="00430705" w:rsidRDefault="00430705">
      <w:r>
        <w:separator/>
      </w:r>
    </w:p>
  </w:footnote>
  <w:footnote w:type="continuationSeparator" w:id="0">
    <w:p w14:paraId="41146618" w14:textId="77777777" w:rsidR="00430705" w:rsidRDefault="00430705">
      <w:r>
        <w:continuationSeparator/>
      </w:r>
    </w:p>
  </w:footnote>
  <w:footnote w:id="1">
    <w:p w14:paraId="0925EC90" w14:textId="77777777" w:rsidR="002A18C5" w:rsidRPr="00AC22DF" w:rsidRDefault="002A18C5" w:rsidP="002A18C5">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0EF1164D" w14:textId="77777777" w:rsidR="002A18C5" w:rsidRPr="00AC22DF" w:rsidRDefault="002A18C5" w:rsidP="002A18C5">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A18C5" w:rsidRDefault="002A18C5">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A18C5" w14:paraId="3DE1F927" w14:textId="77777777">
      <w:tc>
        <w:tcPr>
          <w:tcW w:w="2551" w:type="dxa"/>
          <w:vAlign w:val="center"/>
        </w:tcPr>
        <w:p w14:paraId="27218DF9"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CB1AEBE" w:rsidR="002A18C5" w:rsidRDefault="002A18C5" w:rsidP="00DD290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10644</w:t>
          </w:r>
          <w:r w:rsidRPr="000975B5">
            <w:rPr>
              <w:rFonts w:ascii="Palatino Linotype" w:eastAsia="Palatino Linotype" w:hAnsi="Palatino Linotype" w:cs="Palatino Linotype"/>
              <w:b/>
              <w:color w:val="000000"/>
              <w:sz w:val="22"/>
              <w:szCs w:val="22"/>
            </w:rPr>
            <w:t>/INFOEM/IP/RR/2025</w:t>
          </w:r>
        </w:p>
      </w:tc>
    </w:tr>
    <w:tr w:rsidR="002A18C5" w14:paraId="6E2D1273" w14:textId="77777777">
      <w:trPr>
        <w:trHeight w:val="217"/>
      </w:trPr>
      <w:tc>
        <w:tcPr>
          <w:tcW w:w="2551" w:type="dxa"/>
          <w:vAlign w:val="center"/>
        </w:tcPr>
        <w:p w14:paraId="21203565"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20134C4E" w:rsidR="002A18C5" w:rsidRDefault="002A18C5"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Sistema Municipal para el Desarrollo Integral de la Familia de Huehuetoca</w:t>
          </w:r>
        </w:p>
      </w:tc>
    </w:tr>
    <w:tr w:rsidR="002A18C5" w14:paraId="651D01A7" w14:textId="77777777">
      <w:tc>
        <w:tcPr>
          <w:tcW w:w="2551" w:type="dxa"/>
          <w:vAlign w:val="center"/>
        </w:tcPr>
        <w:p w14:paraId="5229B5A5"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A18C5" w:rsidRDefault="002A18C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A18C5" w:rsidRDefault="002A18C5">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A18C5" w14:paraId="1419E4B9" w14:textId="77777777">
      <w:tc>
        <w:tcPr>
          <w:tcW w:w="2343" w:type="dxa"/>
          <w:vAlign w:val="center"/>
        </w:tcPr>
        <w:p w14:paraId="0A4DAE44"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129355E3" w:rsidR="002A18C5" w:rsidRDefault="002A18C5" w:rsidP="002F64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10644</w:t>
          </w:r>
          <w:r w:rsidRPr="000975B5">
            <w:rPr>
              <w:rFonts w:ascii="Palatino Linotype" w:eastAsia="Palatino Linotype" w:hAnsi="Palatino Linotype" w:cs="Palatino Linotype"/>
              <w:b/>
              <w:color w:val="000000"/>
              <w:sz w:val="22"/>
              <w:szCs w:val="22"/>
            </w:rPr>
            <w:t>/INFOEM/IP/RR/2025</w:t>
          </w:r>
        </w:p>
      </w:tc>
    </w:tr>
    <w:tr w:rsidR="002A18C5" w14:paraId="5406FED2" w14:textId="77777777">
      <w:tc>
        <w:tcPr>
          <w:tcW w:w="2343" w:type="dxa"/>
          <w:vAlign w:val="center"/>
        </w:tcPr>
        <w:p w14:paraId="40683B83"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90199A9"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A18C5" w14:paraId="0CE2BEAE" w14:textId="77777777">
      <w:trPr>
        <w:trHeight w:val="152"/>
      </w:trPr>
      <w:tc>
        <w:tcPr>
          <w:tcW w:w="2343" w:type="dxa"/>
          <w:vAlign w:val="center"/>
        </w:tcPr>
        <w:p w14:paraId="2B6A9907" w14:textId="77777777" w:rsidR="002A18C5" w:rsidRDefault="002A18C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A18C5" w:rsidRDefault="002A18C5">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A89F6A5" w:rsidR="002A18C5" w:rsidRDefault="002A18C5" w:rsidP="00DD290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Sistema Municipal para el Desarrollo Integral de la Familia de Huehuetoca</w:t>
          </w:r>
        </w:p>
      </w:tc>
    </w:tr>
    <w:tr w:rsidR="002A18C5" w14:paraId="1EF4B579" w14:textId="77777777">
      <w:tc>
        <w:tcPr>
          <w:tcW w:w="2343" w:type="dxa"/>
          <w:vAlign w:val="center"/>
        </w:tcPr>
        <w:p w14:paraId="71B9E111"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A18C5" w:rsidRDefault="002A18C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3"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75554D"/>
    <w:multiLevelType w:val="hybridMultilevel"/>
    <w:tmpl w:val="6958B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0"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3"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3847965"/>
    <w:multiLevelType w:val="multilevel"/>
    <w:tmpl w:val="C496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6"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EB72A12"/>
    <w:multiLevelType w:val="hybridMultilevel"/>
    <w:tmpl w:val="3FFE7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7387E63"/>
    <w:multiLevelType w:val="hybridMultilevel"/>
    <w:tmpl w:val="0284C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5"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26"/>
  </w:num>
  <w:num w:numId="4">
    <w:abstractNumId w:val="44"/>
  </w:num>
  <w:num w:numId="5">
    <w:abstractNumId w:val="14"/>
  </w:num>
  <w:num w:numId="6">
    <w:abstractNumId w:val="36"/>
  </w:num>
  <w:num w:numId="7">
    <w:abstractNumId w:val="45"/>
  </w:num>
  <w:num w:numId="8">
    <w:abstractNumId w:val="7"/>
  </w:num>
  <w:num w:numId="9">
    <w:abstractNumId w:val="0"/>
  </w:num>
  <w:num w:numId="10">
    <w:abstractNumId w:val="4"/>
  </w:num>
  <w:num w:numId="11">
    <w:abstractNumId w:val="31"/>
  </w:num>
  <w:num w:numId="12">
    <w:abstractNumId w:val="20"/>
  </w:num>
  <w:num w:numId="13">
    <w:abstractNumId w:val="30"/>
  </w:num>
  <w:num w:numId="14">
    <w:abstractNumId w:val="29"/>
  </w:num>
  <w:num w:numId="15">
    <w:abstractNumId w:val="18"/>
  </w:num>
  <w:num w:numId="16">
    <w:abstractNumId w:val="16"/>
  </w:num>
  <w:num w:numId="17">
    <w:abstractNumId w:val="43"/>
  </w:num>
  <w:num w:numId="18">
    <w:abstractNumId w:val="38"/>
  </w:num>
  <w:num w:numId="19">
    <w:abstractNumId w:val="17"/>
  </w:num>
  <w:num w:numId="20">
    <w:abstractNumId w:val="37"/>
  </w:num>
  <w:num w:numId="21">
    <w:abstractNumId w:val="1"/>
  </w:num>
  <w:num w:numId="22">
    <w:abstractNumId w:val="13"/>
  </w:num>
  <w:num w:numId="23">
    <w:abstractNumId w:val="15"/>
  </w:num>
  <w:num w:numId="24">
    <w:abstractNumId w:val="3"/>
  </w:num>
  <w:num w:numId="25">
    <w:abstractNumId w:val="12"/>
  </w:num>
  <w:num w:numId="26">
    <w:abstractNumId w:val="23"/>
  </w:num>
  <w:num w:numId="27">
    <w:abstractNumId w:val="11"/>
  </w:num>
  <w:num w:numId="28">
    <w:abstractNumId w:val="41"/>
  </w:num>
  <w:num w:numId="29">
    <w:abstractNumId w:val="33"/>
  </w:num>
  <w:num w:numId="30">
    <w:abstractNumId w:val="24"/>
  </w:num>
  <w:num w:numId="31">
    <w:abstractNumId w:val="2"/>
  </w:num>
  <w:num w:numId="32">
    <w:abstractNumId w:val="6"/>
  </w:num>
  <w:num w:numId="33">
    <w:abstractNumId w:val="28"/>
  </w:num>
  <w:num w:numId="34">
    <w:abstractNumId w:val="10"/>
  </w:num>
  <w:num w:numId="35">
    <w:abstractNumId w:val="32"/>
  </w:num>
  <w:num w:numId="36">
    <w:abstractNumId w:val="21"/>
  </w:num>
  <w:num w:numId="37">
    <w:abstractNumId w:val="8"/>
  </w:num>
  <w:num w:numId="38">
    <w:abstractNumId w:val="35"/>
  </w:num>
  <w:num w:numId="39">
    <w:abstractNumId w:val="40"/>
  </w:num>
  <w:num w:numId="40">
    <w:abstractNumId w:val="22"/>
  </w:num>
  <w:num w:numId="41">
    <w:abstractNumId w:val="9"/>
  </w:num>
  <w:num w:numId="42">
    <w:abstractNumId w:val="39"/>
  </w:num>
  <w:num w:numId="43">
    <w:abstractNumId w:val="34"/>
  </w:num>
  <w:num w:numId="44">
    <w:abstractNumId w:val="42"/>
  </w:num>
  <w:num w:numId="45">
    <w:abstractNumId w:val="25"/>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24BA"/>
    <w:rsid w:val="00013F92"/>
    <w:rsid w:val="000140E9"/>
    <w:rsid w:val="00020CF9"/>
    <w:rsid w:val="0002210F"/>
    <w:rsid w:val="00032D0F"/>
    <w:rsid w:val="00051065"/>
    <w:rsid w:val="00082583"/>
    <w:rsid w:val="00085E1F"/>
    <w:rsid w:val="00094655"/>
    <w:rsid w:val="00095D78"/>
    <w:rsid w:val="000975B5"/>
    <w:rsid w:val="000976C0"/>
    <w:rsid w:val="000B1C80"/>
    <w:rsid w:val="000B69EC"/>
    <w:rsid w:val="000C1BE9"/>
    <w:rsid w:val="000C2D35"/>
    <w:rsid w:val="000C77C7"/>
    <w:rsid w:val="000D000C"/>
    <w:rsid w:val="001003EC"/>
    <w:rsid w:val="00102B00"/>
    <w:rsid w:val="0010766B"/>
    <w:rsid w:val="001172CA"/>
    <w:rsid w:val="0012241A"/>
    <w:rsid w:val="001244B6"/>
    <w:rsid w:val="0012671E"/>
    <w:rsid w:val="00137C81"/>
    <w:rsid w:val="001428B2"/>
    <w:rsid w:val="001540BB"/>
    <w:rsid w:val="00167CFB"/>
    <w:rsid w:val="001713BF"/>
    <w:rsid w:val="001742B2"/>
    <w:rsid w:val="0017592D"/>
    <w:rsid w:val="001804BD"/>
    <w:rsid w:val="001838C3"/>
    <w:rsid w:val="00185AC6"/>
    <w:rsid w:val="0018698E"/>
    <w:rsid w:val="00192271"/>
    <w:rsid w:val="00196A12"/>
    <w:rsid w:val="00197B3A"/>
    <w:rsid w:val="001A1EBA"/>
    <w:rsid w:val="001B3325"/>
    <w:rsid w:val="001B3813"/>
    <w:rsid w:val="001D4636"/>
    <w:rsid w:val="001D5226"/>
    <w:rsid w:val="001D62BC"/>
    <w:rsid w:val="001D6EDC"/>
    <w:rsid w:val="001E1DD6"/>
    <w:rsid w:val="001E45D4"/>
    <w:rsid w:val="001F1CA8"/>
    <w:rsid w:val="00215433"/>
    <w:rsid w:val="00220962"/>
    <w:rsid w:val="002236E5"/>
    <w:rsid w:val="00251552"/>
    <w:rsid w:val="00261424"/>
    <w:rsid w:val="0028378C"/>
    <w:rsid w:val="00294BBE"/>
    <w:rsid w:val="002A0578"/>
    <w:rsid w:val="002A18C5"/>
    <w:rsid w:val="002A38A5"/>
    <w:rsid w:val="002A642E"/>
    <w:rsid w:val="002C63CA"/>
    <w:rsid w:val="002C782A"/>
    <w:rsid w:val="002E51A0"/>
    <w:rsid w:val="002E6D6B"/>
    <w:rsid w:val="002E73A2"/>
    <w:rsid w:val="002F0436"/>
    <w:rsid w:val="002F1DC0"/>
    <w:rsid w:val="002F289C"/>
    <w:rsid w:val="002F64DC"/>
    <w:rsid w:val="00302B0A"/>
    <w:rsid w:val="00310705"/>
    <w:rsid w:val="00310C2F"/>
    <w:rsid w:val="00313334"/>
    <w:rsid w:val="0034064C"/>
    <w:rsid w:val="003412FF"/>
    <w:rsid w:val="00357E62"/>
    <w:rsid w:val="00362AE5"/>
    <w:rsid w:val="00365645"/>
    <w:rsid w:val="00381615"/>
    <w:rsid w:val="003817BB"/>
    <w:rsid w:val="00382B63"/>
    <w:rsid w:val="0038550E"/>
    <w:rsid w:val="00394756"/>
    <w:rsid w:val="003B3365"/>
    <w:rsid w:val="003B3FD2"/>
    <w:rsid w:val="003B67F8"/>
    <w:rsid w:val="003B746B"/>
    <w:rsid w:val="003C22F4"/>
    <w:rsid w:val="003C46BA"/>
    <w:rsid w:val="003C7D63"/>
    <w:rsid w:val="003C7DE7"/>
    <w:rsid w:val="003D17CE"/>
    <w:rsid w:val="003F29EF"/>
    <w:rsid w:val="003F3F95"/>
    <w:rsid w:val="003F6A2A"/>
    <w:rsid w:val="00404717"/>
    <w:rsid w:val="00410511"/>
    <w:rsid w:val="00410918"/>
    <w:rsid w:val="00413D80"/>
    <w:rsid w:val="00420717"/>
    <w:rsid w:val="00421C3A"/>
    <w:rsid w:val="00430705"/>
    <w:rsid w:val="00431850"/>
    <w:rsid w:val="00440186"/>
    <w:rsid w:val="004468AC"/>
    <w:rsid w:val="004478BE"/>
    <w:rsid w:val="00457B72"/>
    <w:rsid w:val="00460938"/>
    <w:rsid w:val="00473434"/>
    <w:rsid w:val="0047539B"/>
    <w:rsid w:val="004A0779"/>
    <w:rsid w:val="004A07B0"/>
    <w:rsid w:val="004A3CB6"/>
    <w:rsid w:val="004B381B"/>
    <w:rsid w:val="004B61FF"/>
    <w:rsid w:val="004C0383"/>
    <w:rsid w:val="004C0BA5"/>
    <w:rsid w:val="004D0543"/>
    <w:rsid w:val="004D0883"/>
    <w:rsid w:val="004D5BAF"/>
    <w:rsid w:val="004E5770"/>
    <w:rsid w:val="004F119B"/>
    <w:rsid w:val="004F4D61"/>
    <w:rsid w:val="004F6B10"/>
    <w:rsid w:val="00500764"/>
    <w:rsid w:val="00507CDE"/>
    <w:rsid w:val="005116B7"/>
    <w:rsid w:val="00541989"/>
    <w:rsid w:val="00541C72"/>
    <w:rsid w:val="00571BF7"/>
    <w:rsid w:val="00573B1E"/>
    <w:rsid w:val="00574C31"/>
    <w:rsid w:val="005838D9"/>
    <w:rsid w:val="005879DF"/>
    <w:rsid w:val="0059440A"/>
    <w:rsid w:val="005A4875"/>
    <w:rsid w:val="005A668A"/>
    <w:rsid w:val="005B15F7"/>
    <w:rsid w:val="005B4D25"/>
    <w:rsid w:val="005B79A1"/>
    <w:rsid w:val="005C384E"/>
    <w:rsid w:val="005C3FA2"/>
    <w:rsid w:val="005D5CD3"/>
    <w:rsid w:val="005F5611"/>
    <w:rsid w:val="005F7B9F"/>
    <w:rsid w:val="00605693"/>
    <w:rsid w:val="00607DE9"/>
    <w:rsid w:val="00611544"/>
    <w:rsid w:val="00611E80"/>
    <w:rsid w:val="006225B4"/>
    <w:rsid w:val="006249D4"/>
    <w:rsid w:val="00625658"/>
    <w:rsid w:val="0063435E"/>
    <w:rsid w:val="00634BF1"/>
    <w:rsid w:val="006418B2"/>
    <w:rsid w:val="006435F9"/>
    <w:rsid w:val="00646662"/>
    <w:rsid w:val="0064686E"/>
    <w:rsid w:val="00654E9A"/>
    <w:rsid w:val="00656CA8"/>
    <w:rsid w:val="00661FC5"/>
    <w:rsid w:val="006713EE"/>
    <w:rsid w:val="006733D9"/>
    <w:rsid w:val="00680F40"/>
    <w:rsid w:val="00684A3C"/>
    <w:rsid w:val="00692CEB"/>
    <w:rsid w:val="00693C68"/>
    <w:rsid w:val="00697BE1"/>
    <w:rsid w:val="006A39B4"/>
    <w:rsid w:val="006B77A3"/>
    <w:rsid w:val="006B7F93"/>
    <w:rsid w:val="006C0DF7"/>
    <w:rsid w:val="006C15F1"/>
    <w:rsid w:val="006C16ED"/>
    <w:rsid w:val="006C5268"/>
    <w:rsid w:val="006D2F09"/>
    <w:rsid w:val="006D4A7D"/>
    <w:rsid w:val="006D7A5A"/>
    <w:rsid w:val="006E3D32"/>
    <w:rsid w:val="006F5CD0"/>
    <w:rsid w:val="00711AC0"/>
    <w:rsid w:val="007127FF"/>
    <w:rsid w:val="007164A6"/>
    <w:rsid w:val="0071714D"/>
    <w:rsid w:val="00730086"/>
    <w:rsid w:val="00730751"/>
    <w:rsid w:val="00740429"/>
    <w:rsid w:val="007425E8"/>
    <w:rsid w:val="007668BD"/>
    <w:rsid w:val="007671AC"/>
    <w:rsid w:val="007830DC"/>
    <w:rsid w:val="00787BEB"/>
    <w:rsid w:val="007A250C"/>
    <w:rsid w:val="007B3282"/>
    <w:rsid w:val="007B529A"/>
    <w:rsid w:val="007B56DB"/>
    <w:rsid w:val="007C09A0"/>
    <w:rsid w:val="007C3141"/>
    <w:rsid w:val="007C365E"/>
    <w:rsid w:val="007C7D62"/>
    <w:rsid w:val="007E4F33"/>
    <w:rsid w:val="007F088C"/>
    <w:rsid w:val="007F0DA1"/>
    <w:rsid w:val="007F783F"/>
    <w:rsid w:val="00800AB8"/>
    <w:rsid w:val="00805D96"/>
    <w:rsid w:val="00807BED"/>
    <w:rsid w:val="00816709"/>
    <w:rsid w:val="00822FC6"/>
    <w:rsid w:val="0083209D"/>
    <w:rsid w:val="00840C61"/>
    <w:rsid w:val="00843597"/>
    <w:rsid w:val="00844F86"/>
    <w:rsid w:val="0085476E"/>
    <w:rsid w:val="00862F3D"/>
    <w:rsid w:val="0088187E"/>
    <w:rsid w:val="00894CCE"/>
    <w:rsid w:val="0089595B"/>
    <w:rsid w:val="008A3B54"/>
    <w:rsid w:val="008A5D19"/>
    <w:rsid w:val="008B602C"/>
    <w:rsid w:val="008C6244"/>
    <w:rsid w:val="008D5208"/>
    <w:rsid w:val="008D5D61"/>
    <w:rsid w:val="008E1085"/>
    <w:rsid w:val="008E4A90"/>
    <w:rsid w:val="008E5996"/>
    <w:rsid w:val="00905B5E"/>
    <w:rsid w:val="0090737F"/>
    <w:rsid w:val="0091666D"/>
    <w:rsid w:val="00920A8B"/>
    <w:rsid w:val="00921774"/>
    <w:rsid w:val="009327DB"/>
    <w:rsid w:val="00935B13"/>
    <w:rsid w:val="009456FA"/>
    <w:rsid w:val="009506D1"/>
    <w:rsid w:val="00962B19"/>
    <w:rsid w:val="00966D68"/>
    <w:rsid w:val="00971381"/>
    <w:rsid w:val="00973790"/>
    <w:rsid w:val="0097762C"/>
    <w:rsid w:val="00992177"/>
    <w:rsid w:val="00993A3E"/>
    <w:rsid w:val="00995DE6"/>
    <w:rsid w:val="009B04D2"/>
    <w:rsid w:val="009C5423"/>
    <w:rsid w:val="009C72B5"/>
    <w:rsid w:val="009C7DB0"/>
    <w:rsid w:val="009D0B8C"/>
    <w:rsid w:val="009D53E9"/>
    <w:rsid w:val="009D6491"/>
    <w:rsid w:val="009D7717"/>
    <w:rsid w:val="009E6D8C"/>
    <w:rsid w:val="009F2A51"/>
    <w:rsid w:val="009F426F"/>
    <w:rsid w:val="00A002C9"/>
    <w:rsid w:val="00A03963"/>
    <w:rsid w:val="00A051FE"/>
    <w:rsid w:val="00A07043"/>
    <w:rsid w:val="00A10647"/>
    <w:rsid w:val="00A1066B"/>
    <w:rsid w:val="00A11677"/>
    <w:rsid w:val="00A2378F"/>
    <w:rsid w:val="00A245EE"/>
    <w:rsid w:val="00A2697B"/>
    <w:rsid w:val="00A319F4"/>
    <w:rsid w:val="00A334ED"/>
    <w:rsid w:val="00A51182"/>
    <w:rsid w:val="00A658FE"/>
    <w:rsid w:val="00A80509"/>
    <w:rsid w:val="00A87C55"/>
    <w:rsid w:val="00A91027"/>
    <w:rsid w:val="00A95C68"/>
    <w:rsid w:val="00AA08AE"/>
    <w:rsid w:val="00AA353B"/>
    <w:rsid w:val="00AA5D5B"/>
    <w:rsid w:val="00AA5E13"/>
    <w:rsid w:val="00AB100B"/>
    <w:rsid w:val="00AB67C5"/>
    <w:rsid w:val="00AC12A2"/>
    <w:rsid w:val="00AC3A71"/>
    <w:rsid w:val="00AD3D12"/>
    <w:rsid w:val="00AD59E3"/>
    <w:rsid w:val="00AD6AED"/>
    <w:rsid w:val="00AE181D"/>
    <w:rsid w:val="00AE4C99"/>
    <w:rsid w:val="00AE5F8A"/>
    <w:rsid w:val="00AF0652"/>
    <w:rsid w:val="00B01F31"/>
    <w:rsid w:val="00B11D16"/>
    <w:rsid w:val="00B1504E"/>
    <w:rsid w:val="00B22C6A"/>
    <w:rsid w:val="00B46C8A"/>
    <w:rsid w:val="00B50956"/>
    <w:rsid w:val="00B55904"/>
    <w:rsid w:val="00B67B0F"/>
    <w:rsid w:val="00B76004"/>
    <w:rsid w:val="00B775EF"/>
    <w:rsid w:val="00B82300"/>
    <w:rsid w:val="00B8230E"/>
    <w:rsid w:val="00B9356D"/>
    <w:rsid w:val="00BA50E8"/>
    <w:rsid w:val="00BB7FF3"/>
    <w:rsid w:val="00BD33DA"/>
    <w:rsid w:val="00BE5880"/>
    <w:rsid w:val="00BF5CFE"/>
    <w:rsid w:val="00BF7077"/>
    <w:rsid w:val="00C0101D"/>
    <w:rsid w:val="00C15012"/>
    <w:rsid w:val="00C37181"/>
    <w:rsid w:val="00C44613"/>
    <w:rsid w:val="00C562F4"/>
    <w:rsid w:val="00C57FE2"/>
    <w:rsid w:val="00C624CE"/>
    <w:rsid w:val="00C65A4E"/>
    <w:rsid w:val="00C66ED7"/>
    <w:rsid w:val="00C714D0"/>
    <w:rsid w:val="00C82D14"/>
    <w:rsid w:val="00C855B9"/>
    <w:rsid w:val="00C877F6"/>
    <w:rsid w:val="00C901D4"/>
    <w:rsid w:val="00C90CF0"/>
    <w:rsid w:val="00C975DF"/>
    <w:rsid w:val="00CA4B1E"/>
    <w:rsid w:val="00CA6FB7"/>
    <w:rsid w:val="00CB3964"/>
    <w:rsid w:val="00CD4BE9"/>
    <w:rsid w:val="00CD547C"/>
    <w:rsid w:val="00CE1782"/>
    <w:rsid w:val="00CE5C1C"/>
    <w:rsid w:val="00CF0CC5"/>
    <w:rsid w:val="00CF2233"/>
    <w:rsid w:val="00D06F57"/>
    <w:rsid w:val="00D0732F"/>
    <w:rsid w:val="00D11821"/>
    <w:rsid w:val="00D138E3"/>
    <w:rsid w:val="00D166A5"/>
    <w:rsid w:val="00D261B6"/>
    <w:rsid w:val="00D31C5F"/>
    <w:rsid w:val="00D3382D"/>
    <w:rsid w:val="00D43285"/>
    <w:rsid w:val="00D47A86"/>
    <w:rsid w:val="00D5108C"/>
    <w:rsid w:val="00D548D9"/>
    <w:rsid w:val="00D57BE0"/>
    <w:rsid w:val="00D63364"/>
    <w:rsid w:val="00D9154B"/>
    <w:rsid w:val="00DA1AC9"/>
    <w:rsid w:val="00DA6825"/>
    <w:rsid w:val="00DB7600"/>
    <w:rsid w:val="00DC2CE2"/>
    <w:rsid w:val="00DC5898"/>
    <w:rsid w:val="00DD2902"/>
    <w:rsid w:val="00DF4FA7"/>
    <w:rsid w:val="00E007F2"/>
    <w:rsid w:val="00E156FE"/>
    <w:rsid w:val="00E21C9B"/>
    <w:rsid w:val="00E3396D"/>
    <w:rsid w:val="00E34B63"/>
    <w:rsid w:val="00E4018E"/>
    <w:rsid w:val="00E41166"/>
    <w:rsid w:val="00E41FFF"/>
    <w:rsid w:val="00E47E72"/>
    <w:rsid w:val="00E542DD"/>
    <w:rsid w:val="00E645F7"/>
    <w:rsid w:val="00E67377"/>
    <w:rsid w:val="00E72C2B"/>
    <w:rsid w:val="00E74F20"/>
    <w:rsid w:val="00E8178B"/>
    <w:rsid w:val="00E8330C"/>
    <w:rsid w:val="00E90A7F"/>
    <w:rsid w:val="00E97AD5"/>
    <w:rsid w:val="00EA73D5"/>
    <w:rsid w:val="00EB5E4C"/>
    <w:rsid w:val="00EC3569"/>
    <w:rsid w:val="00EC43D4"/>
    <w:rsid w:val="00ED1918"/>
    <w:rsid w:val="00ED1F46"/>
    <w:rsid w:val="00EE30D8"/>
    <w:rsid w:val="00F11903"/>
    <w:rsid w:val="00F15588"/>
    <w:rsid w:val="00F32624"/>
    <w:rsid w:val="00F34865"/>
    <w:rsid w:val="00F36565"/>
    <w:rsid w:val="00F44261"/>
    <w:rsid w:val="00F45B32"/>
    <w:rsid w:val="00F5079D"/>
    <w:rsid w:val="00F50CB1"/>
    <w:rsid w:val="00F60B31"/>
    <w:rsid w:val="00F60E9F"/>
    <w:rsid w:val="00F64A6C"/>
    <w:rsid w:val="00F65EAD"/>
    <w:rsid w:val="00F71789"/>
    <w:rsid w:val="00F80798"/>
    <w:rsid w:val="00F82CC4"/>
    <w:rsid w:val="00F86B60"/>
    <w:rsid w:val="00F90408"/>
    <w:rsid w:val="00F93F24"/>
    <w:rsid w:val="00F969A8"/>
    <w:rsid w:val="00FA5673"/>
    <w:rsid w:val="00FA6130"/>
    <w:rsid w:val="00FA6C9F"/>
    <w:rsid w:val="00FB0D5D"/>
    <w:rsid w:val="00FB389B"/>
    <w:rsid w:val="00FC5984"/>
    <w:rsid w:val="00FD1E06"/>
    <w:rsid w:val="00FD4430"/>
    <w:rsid w:val="00FD4DF9"/>
    <w:rsid w:val="00FF261C"/>
    <w:rsid w:val="00FF4047"/>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20722676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2224133">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8733192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15850142">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09900608">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878127580">
      <w:bodyDiv w:val="1"/>
      <w:marLeft w:val="0"/>
      <w:marRight w:val="0"/>
      <w:marTop w:val="0"/>
      <w:marBottom w:val="0"/>
      <w:divBdr>
        <w:top w:val="none" w:sz="0" w:space="0" w:color="auto"/>
        <w:left w:val="none" w:sz="0" w:space="0" w:color="auto"/>
        <w:bottom w:val="none" w:sz="0" w:space="0" w:color="auto"/>
        <w:right w:val="none" w:sz="0" w:space="0" w:color="auto"/>
      </w:divBdr>
    </w:div>
    <w:div w:id="888300167">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951937367">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66481270">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35903859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19060845">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73930887">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65448288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1766730622">
      <w:bodyDiv w:val="1"/>
      <w:marLeft w:val="0"/>
      <w:marRight w:val="0"/>
      <w:marTop w:val="0"/>
      <w:marBottom w:val="0"/>
      <w:divBdr>
        <w:top w:val="none" w:sz="0" w:space="0" w:color="auto"/>
        <w:left w:val="none" w:sz="0" w:space="0" w:color="auto"/>
        <w:bottom w:val="none" w:sz="0" w:space="0" w:color="auto"/>
        <w:right w:val="none" w:sz="0" w:space="0" w:color="auto"/>
      </w:divBdr>
    </w:div>
    <w:div w:id="2041779353">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6037</Words>
  <Characters>33207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2026-01-16T17:04:00Z</cp:lastPrinted>
  <dcterms:created xsi:type="dcterms:W3CDTF">2026-03-18T18:33:00Z</dcterms:created>
  <dcterms:modified xsi:type="dcterms:W3CDTF">2026-03-18T18:33:00Z</dcterms:modified>
</cp:coreProperties>
</file>