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E74" w:rsidRPr="009530C1" w:rsidRDefault="00B05C77">
      <w:pPr>
        <w:tabs>
          <w:tab w:val="left" w:pos="0"/>
        </w:tabs>
        <w:spacing w:line="360" w:lineRule="auto"/>
        <w:jc w:val="both"/>
        <w:rPr>
          <w:rFonts w:ascii="Palatino Linotype" w:eastAsia="Palatino Linotype" w:hAnsi="Palatino Linotype" w:cs="Palatino Linotype"/>
        </w:rPr>
      </w:pPr>
      <w:bookmarkStart w:id="0" w:name="_heading=h.sre9h05q4v0b" w:colFirst="0" w:colLast="0"/>
      <w:bookmarkStart w:id="1" w:name="_GoBack"/>
      <w:bookmarkEnd w:id="0"/>
      <w:bookmarkEnd w:id="1"/>
      <w:r w:rsidRPr="009530C1">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437B25" w:rsidRPr="009530C1">
        <w:rPr>
          <w:rFonts w:ascii="Palatino Linotype" w:eastAsia="Palatino Linotype" w:hAnsi="Palatino Linotype" w:cs="Palatino Linotype"/>
        </w:rPr>
        <w:t>veintidós</w:t>
      </w:r>
      <w:r w:rsidR="00B24857" w:rsidRPr="009530C1">
        <w:rPr>
          <w:rFonts w:ascii="Palatino Linotype" w:eastAsia="Palatino Linotype" w:hAnsi="Palatino Linotype" w:cs="Palatino Linotype"/>
        </w:rPr>
        <w:t xml:space="preserve"> (22)</w:t>
      </w:r>
      <w:r w:rsidR="00437B25" w:rsidRPr="009530C1">
        <w:rPr>
          <w:rFonts w:ascii="Palatino Linotype" w:eastAsia="Palatino Linotype" w:hAnsi="Palatino Linotype" w:cs="Palatino Linotype"/>
        </w:rPr>
        <w:t xml:space="preserve"> </w:t>
      </w:r>
      <w:r w:rsidR="003B474B" w:rsidRPr="009530C1">
        <w:rPr>
          <w:rFonts w:ascii="Palatino Linotype" w:eastAsia="Palatino Linotype" w:hAnsi="Palatino Linotype" w:cs="Palatino Linotype"/>
        </w:rPr>
        <w:t xml:space="preserve">de abril </w:t>
      </w:r>
      <w:r w:rsidRPr="009530C1">
        <w:rPr>
          <w:rFonts w:ascii="Palatino Linotype" w:eastAsia="Palatino Linotype" w:hAnsi="Palatino Linotype" w:cs="Palatino Linotype"/>
        </w:rPr>
        <w:t xml:space="preserve">de dos mil </w:t>
      </w:r>
      <w:r w:rsidR="003B474B" w:rsidRPr="009530C1">
        <w:rPr>
          <w:rFonts w:ascii="Palatino Linotype" w:eastAsia="Palatino Linotype" w:hAnsi="Palatino Linotype" w:cs="Palatino Linotype"/>
        </w:rPr>
        <w:t>veintiséis</w:t>
      </w:r>
      <w:r w:rsidRPr="009530C1">
        <w:rPr>
          <w:rFonts w:ascii="Palatino Linotype" w:eastAsia="Palatino Linotype" w:hAnsi="Palatino Linotype" w:cs="Palatino Linotype"/>
        </w:rPr>
        <w:t>.</w:t>
      </w:r>
    </w:p>
    <w:p w:rsidR="00D86E74" w:rsidRPr="009530C1" w:rsidRDefault="00D86E74">
      <w:pPr>
        <w:tabs>
          <w:tab w:val="left" w:pos="567"/>
        </w:tabs>
        <w:spacing w:line="360" w:lineRule="auto"/>
        <w:jc w:val="both"/>
        <w:rPr>
          <w:rFonts w:ascii="Palatino Linotype" w:eastAsia="Palatino Linotype" w:hAnsi="Palatino Linotype" w:cs="Palatino Linotype"/>
        </w:rPr>
      </w:pPr>
    </w:p>
    <w:p w:rsidR="00D86E74" w:rsidRPr="009530C1" w:rsidRDefault="00B05C77">
      <w:pPr>
        <w:spacing w:line="360" w:lineRule="auto"/>
        <w:jc w:val="both"/>
        <w:rPr>
          <w:rFonts w:ascii="Palatino Linotype" w:eastAsia="Palatino Linotype" w:hAnsi="Palatino Linotype" w:cs="Palatino Linotype"/>
        </w:rPr>
      </w:pPr>
      <w:bookmarkStart w:id="2" w:name="_heading=h.gjdgxs" w:colFirst="0" w:colLast="0"/>
      <w:bookmarkEnd w:id="2"/>
      <w:r w:rsidRPr="009530C1">
        <w:rPr>
          <w:rFonts w:ascii="Palatino Linotype" w:eastAsia="Palatino Linotype" w:hAnsi="Palatino Linotype" w:cs="Palatino Linotype"/>
          <w:b/>
        </w:rPr>
        <w:t>VISTO</w:t>
      </w:r>
      <w:r w:rsidRPr="009530C1">
        <w:rPr>
          <w:rFonts w:ascii="Palatino Linotype" w:eastAsia="Palatino Linotype" w:hAnsi="Palatino Linotype" w:cs="Palatino Linotype"/>
        </w:rPr>
        <w:t xml:space="preserve"> el expediente electrónico formado con motivo del recurso de revisión </w:t>
      </w:r>
      <w:r w:rsidR="003B474B" w:rsidRPr="009530C1">
        <w:rPr>
          <w:rFonts w:ascii="Palatino Linotype" w:eastAsia="Palatino Linotype" w:hAnsi="Palatino Linotype" w:cs="Palatino Linotype"/>
          <w:b/>
        </w:rPr>
        <w:t>10208</w:t>
      </w:r>
      <w:r w:rsidRPr="009530C1">
        <w:rPr>
          <w:rFonts w:ascii="Palatino Linotype" w:eastAsia="Palatino Linotype" w:hAnsi="Palatino Linotype" w:cs="Palatino Linotype"/>
          <w:b/>
        </w:rPr>
        <w:t>/INFOEM/IP/RR/2025</w:t>
      </w:r>
      <w:r w:rsidRPr="009530C1">
        <w:rPr>
          <w:rFonts w:ascii="Palatino Linotype" w:eastAsia="Palatino Linotype" w:hAnsi="Palatino Linotype" w:cs="Palatino Linotype"/>
        </w:rPr>
        <w:t>,</w:t>
      </w:r>
      <w:r w:rsidRPr="009530C1">
        <w:rPr>
          <w:rFonts w:ascii="Palatino Linotype" w:eastAsia="Palatino Linotype" w:hAnsi="Palatino Linotype" w:cs="Palatino Linotype"/>
          <w:b/>
        </w:rPr>
        <w:t xml:space="preserve"> </w:t>
      </w:r>
      <w:r w:rsidRPr="009530C1">
        <w:rPr>
          <w:rFonts w:ascii="Palatino Linotype" w:eastAsia="Palatino Linotype" w:hAnsi="Palatino Linotype" w:cs="Palatino Linotype"/>
        </w:rPr>
        <w:t xml:space="preserve">promovido por </w:t>
      </w:r>
      <w:r w:rsidR="00A41632">
        <w:rPr>
          <w:rFonts w:ascii="Palatino Linotype" w:eastAsia="Palatino Linotype" w:hAnsi="Palatino Linotype" w:cs="Palatino Linotype"/>
          <w:b/>
          <w:color w:val="000000"/>
        </w:rPr>
        <w:t>XXXX</w:t>
      </w:r>
      <w:r w:rsidR="003B474B" w:rsidRPr="009530C1">
        <w:rPr>
          <w:rFonts w:ascii="Palatino Linotype" w:eastAsia="Palatino Linotype" w:hAnsi="Palatino Linotype" w:cs="Palatino Linotype"/>
        </w:rPr>
        <w:t xml:space="preserve"> </w:t>
      </w:r>
      <w:r w:rsidR="0059239A" w:rsidRPr="009530C1">
        <w:rPr>
          <w:rFonts w:ascii="Palatino Linotype" w:eastAsia="Palatino Linotype" w:hAnsi="Palatino Linotype" w:cs="Palatino Linotype"/>
        </w:rPr>
        <w:t xml:space="preserve">a quien en lo sucesivo se le denominará como </w:t>
      </w:r>
      <w:r w:rsidR="0059239A" w:rsidRPr="009530C1">
        <w:rPr>
          <w:rFonts w:ascii="Palatino Linotype" w:eastAsia="Palatino Linotype" w:hAnsi="Palatino Linotype" w:cs="Palatino Linotype"/>
          <w:b/>
        </w:rPr>
        <w:t>“EL</w:t>
      </w:r>
      <w:r w:rsidR="0059239A" w:rsidRPr="009530C1">
        <w:rPr>
          <w:rFonts w:ascii="Palatino Linotype" w:eastAsia="Palatino Linotype" w:hAnsi="Palatino Linotype" w:cs="Palatino Linotype"/>
        </w:rPr>
        <w:t xml:space="preserve"> </w:t>
      </w:r>
      <w:r w:rsidR="00B93ACB" w:rsidRPr="009530C1">
        <w:rPr>
          <w:rFonts w:ascii="Palatino Linotype" w:eastAsia="Palatino Linotype" w:hAnsi="Palatino Linotype" w:cs="Palatino Linotype"/>
          <w:b/>
        </w:rPr>
        <w:t>RECURRENTE</w:t>
      </w:r>
      <w:r w:rsidR="0059239A" w:rsidRPr="009530C1">
        <w:rPr>
          <w:rFonts w:ascii="Palatino Linotype" w:eastAsia="Palatino Linotype" w:hAnsi="Palatino Linotype" w:cs="Palatino Linotype"/>
          <w:b/>
        </w:rPr>
        <w:t>”</w:t>
      </w:r>
      <w:r w:rsidRPr="009530C1">
        <w:rPr>
          <w:rFonts w:ascii="Palatino Linotype" w:eastAsia="Palatino Linotype" w:hAnsi="Palatino Linotype" w:cs="Palatino Linotype"/>
          <w:b/>
        </w:rPr>
        <w:t>,</w:t>
      </w:r>
      <w:r w:rsidRPr="009530C1">
        <w:rPr>
          <w:rFonts w:ascii="Palatino Linotype" w:eastAsia="Palatino Linotype" w:hAnsi="Palatino Linotype" w:cs="Palatino Linotype"/>
        </w:rPr>
        <w:t xml:space="preserve"> en contra de la respuesta del </w:t>
      </w:r>
      <w:r w:rsidR="003B474B" w:rsidRPr="009530C1">
        <w:rPr>
          <w:rFonts w:ascii="Palatino Linotype" w:eastAsia="Palatino Linotype" w:hAnsi="Palatino Linotype" w:cs="Palatino Linotype"/>
          <w:b/>
        </w:rPr>
        <w:t>Sistema Municipal para el Desarrollo Integral de la Familia de Ixtapaluca,</w:t>
      </w:r>
      <w:r w:rsidRPr="009530C1">
        <w:rPr>
          <w:rFonts w:ascii="Palatino Linotype" w:eastAsia="Palatino Linotype" w:hAnsi="Palatino Linotype" w:cs="Palatino Linotype"/>
          <w:b/>
        </w:rPr>
        <w:t xml:space="preserve"> </w:t>
      </w:r>
      <w:r w:rsidRPr="009530C1">
        <w:rPr>
          <w:rFonts w:ascii="Palatino Linotype" w:eastAsia="Palatino Linotype" w:hAnsi="Palatino Linotype" w:cs="Palatino Linotype"/>
        </w:rPr>
        <w:t>en adelante el</w:t>
      </w:r>
      <w:r w:rsidRPr="009530C1">
        <w:rPr>
          <w:rFonts w:ascii="Palatino Linotype" w:eastAsia="Palatino Linotype" w:hAnsi="Palatino Linotype" w:cs="Palatino Linotype"/>
          <w:b/>
        </w:rPr>
        <w:t xml:space="preserve"> SUJETO OBLIGADO</w:t>
      </w:r>
      <w:r w:rsidRPr="009530C1">
        <w:rPr>
          <w:rFonts w:ascii="Palatino Linotype" w:eastAsia="Palatino Linotype" w:hAnsi="Palatino Linotype" w:cs="Palatino Linotype"/>
        </w:rPr>
        <w:t>, se procede a dictar la presente resolución, con base en los siguientes:</w:t>
      </w:r>
    </w:p>
    <w:p w:rsidR="00D86E74" w:rsidRPr="009530C1" w:rsidRDefault="00D86E74">
      <w:pPr>
        <w:spacing w:line="360" w:lineRule="auto"/>
        <w:jc w:val="both"/>
        <w:rPr>
          <w:rFonts w:ascii="Palatino Linotype" w:eastAsia="Palatino Linotype" w:hAnsi="Palatino Linotype" w:cs="Palatino Linotype"/>
        </w:rPr>
      </w:pPr>
    </w:p>
    <w:p w:rsidR="00D86E74" w:rsidRPr="009530C1" w:rsidRDefault="00B05C77">
      <w:pPr>
        <w:pStyle w:val="Ttulo1"/>
        <w:tabs>
          <w:tab w:val="left" w:pos="567"/>
        </w:tabs>
        <w:spacing w:before="0" w:line="360" w:lineRule="auto"/>
        <w:jc w:val="center"/>
        <w:rPr>
          <w:b w:val="0"/>
        </w:rPr>
      </w:pPr>
      <w:bookmarkStart w:id="3" w:name="_heading=h.30j0zll" w:colFirst="0" w:colLast="0"/>
      <w:bookmarkEnd w:id="3"/>
      <w:r w:rsidRPr="009530C1">
        <w:t>A N T E C E D E N T E S</w:t>
      </w:r>
    </w:p>
    <w:p w:rsidR="00D86E74" w:rsidRPr="009530C1" w:rsidRDefault="00D86E74">
      <w:pPr>
        <w:pStyle w:val="Ttulo1"/>
        <w:tabs>
          <w:tab w:val="left" w:pos="567"/>
        </w:tabs>
        <w:spacing w:before="0" w:line="360" w:lineRule="auto"/>
      </w:pPr>
    </w:p>
    <w:p w:rsidR="00D86E74" w:rsidRPr="009530C1" w:rsidRDefault="00B05C77">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El </w:t>
      </w:r>
      <w:r w:rsidR="003B474B" w:rsidRPr="009530C1">
        <w:rPr>
          <w:rFonts w:ascii="Palatino Linotype" w:eastAsia="Palatino Linotype" w:hAnsi="Palatino Linotype" w:cs="Palatino Linotype"/>
          <w:b/>
          <w:color w:val="000000"/>
        </w:rPr>
        <w:t xml:space="preserve">siete de agosto </w:t>
      </w:r>
      <w:r w:rsidRPr="009530C1">
        <w:rPr>
          <w:rFonts w:ascii="Palatino Linotype" w:eastAsia="Palatino Linotype" w:hAnsi="Palatino Linotype" w:cs="Palatino Linotype"/>
          <w:b/>
          <w:color w:val="000000"/>
        </w:rPr>
        <w:t xml:space="preserve">de dos mil veinticinco, </w:t>
      </w:r>
      <w:r w:rsidRPr="009530C1">
        <w:rPr>
          <w:rFonts w:ascii="Palatino Linotype" w:eastAsia="Palatino Linotype" w:hAnsi="Palatino Linotype" w:cs="Palatino Linotype"/>
          <w:color w:val="000000"/>
        </w:rPr>
        <w:t xml:space="preserve">se presentó ante el </w:t>
      </w:r>
      <w:r w:rsidRPr="009530C1">
        <w:rPr>
          <w:rFonts w:ascii="Palatino Linotype" w:eastAsia="Palatino Linotype" w:hAnsi="Palatino Linotype" w:cs="Palatino Linotype"/>
          <w:b/>
          <w:color w:val="000000"/>
        </w:rPr>
        <w:t>SUJETO OBLIGADO</w:t>
      </w:r>
      <w:r w:rsidRPr="009530C1">
        <w:rPr>
          <w:rFonts w:ascii="Palatino Linotype" w:eastAsia="Palatino Linotype" w:hAnsi="Palatino Linotype" w:cs="Palatino Linotype"/>
          <w:color w:val="000000"/>
        </w:rPr>
        <w:t xml:space="preserve"> vía SAIMEX, la solicitud de información pública registrada con el número</w:t>
      </w:r>
      <w:r w:rsidR="003B474B" w:rsidRPr="009530C1">
        <w:rPr>
          <w:rFonts w:ascii="Palatino Linotype" w:eastAsia="Palatino Linotype" w:hAnsi="Palatino Linotype" w:cs="Palatino Linotype"/>
          <w:b/>
          <w:color w:val="000000"/>
        </w:rPr>
        <w:t xml:space="preserve"> 00063</w:t>
      </w:r>
      <w:r w:rsidRPr="009530C1">
        <w:rPr>
          <w:rFonts w:ascii="Palatino Linotype" w:eastAsia="Palatino Linotype" w:hAnsi="Palatino Linotype" w:cs="Palatino Linotype"/>
          <w:b/>
          <w:color w:val="000000"/>
        </w:rPr>
        <w:t>/</w:t>
      </w:r>
      <w:r w:rsidR="003B474B" w:rsidRPr="009530C1">
        <w:rPr>
          <w:rFonts w:ascii="Palatino Linotype" w:eastAsia="Palatino Linotype" w:hAnsi="Palatino Linotype" w:cs="Palatino Linotype"/>
          <w:b/>
          <w:color w:val="000000"/>
        </w:rPr>
        <w:t>DIFIXTAPAL</w:t>
      </w:r>
      <w:r w:rsidRPr="009530C1">
        <w:rPr>
          <w:rFonts w:ascii="Palatino Linotype" w:eastAsia="Palatino Linotype" w:hAnsi="Palatino Linotype" w:cs="Palatino Linotype"/>
          <w:b/>
          <w:color w:val="000000"/>
        </w:rPr>
        <w:t xml:space="preserve">/IP/2025; </w:t>
      </w:r>
      <w:r w:rsidRPr="009530C1">
        <w:rPr>
          <w:rFonts w:ascii="Palatino Linotype" w:eastAsia="Palatino Linotype" w:hAnsi="Palatino Linotype" w:cs="Palatino Linotype"/>
          <w:color w:val="000000"/>
        </w:rPr>
        <w:t>mediante la cual se solicitó la siguiente información:</w:t>
      </w:r>
    </w:p>
    <w:p w:rsidR="00D86E74" w:rsidRPr="009530C1" w:rsidRDefault="00D86E74">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D86E74" w:rsidRPr="009530C1" w:rsidRDefault="00B05C77" w:rsidP="003B474B">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w:t>
      </w:r>
      <w:r w:rsidR="003B474B" w:rsidRPr="009530C1">
        <w:rPr>
          <w:rFonts w:ascii="Palatino Linotype" w:eastAsia="Palatino Linotype" w:hAnsi="Palatino Linotype" w:cs="Palatino Linotype"/>
          <w:i/>
          <w:color w:val="000000"/>
        </w:rPr>
        <w:t>Solicito evidencia documental (invitaciones/correspondencia) de eventos donde la Presidenta participó formalmente en representación del DIF.</w:t>
      </w:r>
      <w:r w:rsidRPr="009530C1">
        <w:rPr>
          <w:rFonts w:ascii="Palatino Linotype" w:eastAsia="Palatino Linotype" w:hAnsi="Palatino Linotype" w:cs="Palatino Linotype"/>
          <w:i/>
          <w:color w:val="000000"/>
        </w:rPr>
        <w:t>” (Sic)</w:t>
      </w:r>
    </w:p>
    <w:p w:rsidR="00D86E74" w:rsidRDefault="00D86E74" w:rsidP="000706F4">
      <w:pPr>
        <w:pBdr>
          <w:top w:val="nil"/>
          <w:left w:val="nil"/>
          <w:bottom w:val="nil"/>
          <w:right w:val="nil"/>
          <w:between w:val="nil"/>
        </w:pBdr>
        <w:ind w:left="1134" w:right="851"/>
        <w:jc w:val="center"/>
        <w:rPr>
          <w:rFonts w:ascii="Palatino Linotype" w:eastAsia="Palatino Linotype" w:hAnsi="Palatino Linotype" w:cs="Palatino Linotype"/>
          <w:i/>
          <w:color w:val="000000"/>
        </w:rPr>
      </w:pPr>
    </w:p>
    <w:p w:rsidR="009530C1" w:rsidRPr="009530C1" w:rsidRDefault="009530C1" w:rsidP="000706F4">
      <w:pPr>
        <w:pBdr>
          <w:top w:val="nil"/>
          <w:left w:val="nil"/>
          <w:bottom w:val="nil"/>
          <w:right w:val="nil"/>
          <w:between w:val="nil"/>
        </w:pBdr>
        <w:ind w:left="1134" w:right="851"/>
        <w:jc w:val="center"/>
        <w:rPr>
          <w:rFonts w:ascii="Palatino Linotype" w:eastAsia="Palatino Linotype" w:hAnsi="Palatino Linotype" w:cs="Palatino Linotype"/>
          <w:i/>
          <w:color w:val="000000"/>
        </w:rPr>
      </w:pPr>
    </w:p>
    <w:p w:rsidR="009A6FEE" w:rsidRPr="009530C1" w:rsidRDefault="009A6FEE" w:rsidP="009530C1">
      <w:pPr>
        <w:pBdr>
          <w:top w:val="nil"/>
          <w:left w:val="nil"/>
          <w:bottom w:val="nil"/>
          <w:right w:val="nil"/>
          <w:between w:val="nil"/>
        </w:pBdr>
        <w:spacing w:line="360" w:lineRule="auto"/>
        <w:ind w:right="-141"/>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b/>
          <w:color w:val="000000"/>
        </w:rPr>
        <w:t xml:space="preserve">Modalidad de entrega: </w:t>
      </w:r>
      <w:r w:rsidRPr="009530C1">
        <w:rPr>
          <w:rFonts w:ascii="Palatino Linotype" w:eastAsia="Palatino Linotype" w:hAnsi="Palatino Linotype" w:cs="Palatino Linotype"/>
          <w:color w:val="000000"/>
        </w:rPr>
        <w:t xml:space="preserve">a través del </w:t>
      </w:r>
      <w:r w:rsidRPr="009530C1">
        <w:rPr>
          <w:rFonts w:ascii="Palatino Linotype" w:eastAsia="Palatino Linotype" w:hAnsi="Palatino Linotype" w:cs="Palatino Linotype"/>
          <w:b/>
          <w:color w:val="000000"/>
        </w:rPr>
        <w:t>SAIMEX</w:t>
      </w:r>
      <w:r w:rsidRPr="009530C1">
        <w:rPr>
          <w:rFonts w:ascii="Palatino Linotype" w:eastAsia="Palatino Linotype" w:hAnsi="Palatino Linotype" w:cs="Palatino Linotype"/>
          <w:color w:val="000000"/>
        </w:rPr>
        <w:t>.</w:t>
      </w:r>
    </w:p>
    <w:p w:rsidR="009A6FEE" w:rsidRDefault="009A6FEE">
      <w:pPr>
        <w:pBdr>
          <w:top w:val="nil"/>
          <w:left w:val="nil"/>
          <w:bottom w:val="nil"/>
          <w:right w:val="nil"/>
          <w:between w:val="nil"/>
        </w:pBdr>
        <w:ind w:right="476"/>
        <w:jc w:val="both"/>
        <w:rPr>
          <w:rFonts w:ascii="Palatino Linotype" w:eastAsia="Palatino Linotype" w:hAnsi="Palatino Linotype" w:cs="Palatino Linotype"/>
          <w:i/>
          <w:color w:val="000000"/>
        </w:rPr>
      </w:pPr>
    </w:p>
    <w:p w:rsidR="009A6FEE" w:rsidRPr="009530C1" w:rsidRDefault="009A6FEE" w:rsidP="009A6FEE">
      <w:pPr>
        <w:numPr>
          <w:ilvl w:val="0"/>
          <w:numId w:val="1"/>
        </w:numPr>
        <w:pBdr>
          <w:top w:val="nil"/>
          <w:left w:val="nil"/>
          <w:bottom w:val="nil"/>
          <w:right w:val="nil"/>
          <w:between w:val="nil"/>
        </w:pBdr>
        <w:spacing w:line="360" w:lineRule="auto"/>
        <w:ind w:right="-141"/>
        <w:jc w:val="both"/>
        <w:rPr>
          <w:rFonts w:ascii="Palatino Linotype" w:eastAsia="Palatino Linotype" w:hAnsi="Palatino Linotype" w:cs="Palatino Linotype"/>
          <w:b/>
          <w:color w:val="000000"/>
        </w:rPr>
      </w:pPr>
      <w:r w:rsidRPr="009530C1">
        <w:rPr>
          <w:rFonts w:ascii="Palatino Linotype" w:eastAsia="Palatino Linotype" w:hAnsi="Palatino Linotype" w:cs="Palatino Linotype"/>
          <w:color w:val="000000"/>
        </w:rPr>
        <w:t>Derivado de lo anterior</w:t>
      </w:r>
      <w:r w:rsidRPr="009530C1">
        <w:rPr>
          <w:rFonts w:ascii="Palatino Linotype" w:eastAsia="Palatino Linotype" w:hAnsi="Palatino Linotype" w:cs="Palatino Linotype"/>
          <w:b/>
          <w:color w:val="000000"/>
        </w:rPr>
        <w:t>, EL SUJETO OBLIGADO</w:t>
      </w:r>
      <w:r w:rsidRPr="009530C1">
        <w:rPr>
          <w:rFonts w:ascii="Palatino Linotype" w:eastAsia="Palatino Linotype" w:hAnsi="Palatino Linotype" w:cs="Palatino Linotype"/>
          <w:color w:val="000000"/>
        </w:rPr>
        <w:t xml:space="preserve"> no proporcionó respuesta a la solicitud de información dentro del plazo de quince días establecido en el artículo 163 de la Ley de Transparencia y Acceso a la Información Pública del Estado de México y Municipios.</w:t>
      </w:r>
    </w:p>
    <w:p w:rsidR="009A6FEE" w:rsidRPr="009530C1" w:rsidRDefault="009A6FEE" w:rsidP="009A6FEE">
      <w:pPr>
        <w:numPr>
          <w:ilvl w:val="0"/>
          <w:numId w:val="16"/>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lastRenderedPageBreak/>
        <w:t>Ante la falta de respuesta</w:t>
      </w:r>
      <w:r w:rsidRPr="009530C1">
        <w:rPr>
          <w:rFonts w:ascii="Palatino Linotype" w:eastAsia="Palatino Linotype" w:hAnsi="Palatino Linotype" w:cs="Palatino Linotype"/>
          <w:b/>
          <w:color w:val="000000"/>
        </w:rPr>
        <w:t xml:space="preserve"> </w:t>
      </w:r>
      <w:r w:rsidRPr="009530C1">
        <w:rPr>
          <w:rFonts w:ascii="Palatino Linotype" w:eastAsia="Palatino Linotype" w:hAnsi="Palatino Linotype" w:cs="Palatino Linotype"/>
          <w:color w:val="000000"/>
        </w:rPr>
        <w:t xml:space="preserve">del </w:t>
      </w:r>
      <w:r w:rsidRPr="009530C1">
        <w:rPr>
          <w:rFonts w:ascii="Palatino Linotype" w:eastAsia="Palatino Linotype" w:hAnsi="Palatino Linotype" w:cs="Palatino Linotype"/>
          <w:b/>
          <w:color w:val="000000"/>
        </w:rPr>
        <w:t>SUJETO OBLIGADO</w:t>
      </w:r>
      <w:r w:rsidRPr="009530C1">
        <w:rPr>
          <w:rFonts w:ascii="Palatino Linotype" w:eastAsia="Palatino Linotype" w:hAnsi="Palatino Linotype" w:cs="Palatino Linotype"/>
          <w:color w:val="000000"/>
        </w:rPr>
        <w:t xml:space="preserve">, </w:t>
      </w:r>
      <w:r w:rsidRPr="009530C1">
        <w:rPr>
          <w:rFonts w:ascii="Palatino Linotype" w:eastAsia="Palatino Linotype" w:hAnsi="Palatino Linotype" w:cs="Palatino Linotype"/>
          <w:b/>
          <w:color w:val="000000"/>
        </w:rPr>
        <w:t>EL RECURRENTE</w:t>
      </w:r>
      <w:r w:rsidRPr="009530C1">
        <w:rPr>
          <w:rFonts w:ascii="Palatino Linotype" w:eastAsia="Palatino Linotype" w:hAnsi="Palatino Linotype" w:cs="Palatino Linotype"/>
          <w:color w:val="000000"/>
        </w:rPr>
        <w:t xml:space="preserve"> interpuso el Recurso de Revisión el </w:t>
      </w:r>
      <w:r w:rsidR="003B474B" w:rsidRPr="009530C1">
        <w:rPr>
          <w:rFonts w:ascii="Palatino Linotype" w:eastAsia="Palatino Linotype" w:hAnsi="Palatino Linotype" w:cs="Palatino Linotype"/>
          <w:b/>
          <w:color w:val="000000"/>
        </w:rPr>
        <w:t xml:space="preserve">treinta de agosto </w:t>
      </w:r>
      <w:r w:rsidRPr="009530C1">
        <w:rPr>
          <w:rFonts w:ascii="Palatino Linotype" w:eastAsia="Palatino Linotype" w:hAnsi="Palatino Linotype" w:cs="Palatino Linotype"/>
          <w:b/>
          <w:color w:val="000000"/>
        </w:rPr>
        <w:t xml:space="preserve">de dos mil veinticinco, </w:t>
      </w:r>
      <w:r w:rsidRPr="009530C1">
        <w:rPr>
          <w:rFonts w:ascii="Palatino Linotype" w:eastAsia="Palatino Linotype" w:hAnsi="Palatino Linotype" w:cs="Palatino Linotype"/>
          <w:color w:val="000000"/>
        </w:rPr>
        <w:t xml:space="preserve">registrado en el </w:t>
      </w:r>
      <w:r w:rsidRPr="009530C1">
        <w:rPr>
          <w:rFonts w:ascii="Palatino Linotype" w:eastAsia="Palatino Linotype" w:hAnsi="Palatino Linotype" w:cs="Palatino Linotype"/>
          <w:b/>
          <w:color w:val="000000"/>
        </w:rPr>
        <w:t xml:space="preserve">SAIMEX </w:t>
      </w:r>
      <w:r w:rsidRPr="009530C1">
        <w:rPr>
          <w:rFonts w:ascii="Palatino Linotype" w:eastAsia="Palatino Linotype" w:hAnsi="Palatino Linotype" w:cs="Palatino Linotype"/>
          <w:color w:val="000000"/>
        </w:rPr>
        <w:t xml:space="preserve">con número de expediente </w:t>
      </w:r>
      <w:r w:rsidR="003B474B" w:rsidRPr="009530C1">
        <w:rPr>
          <w:rFonts w:ascii="Palatino Linotype" w:eastAsia="Palatino Linotype" w:hAnsi="Palatino Linotype" w:cs="Palatino Linotype"/>
          <w:b/>
          <w:color w:val="000000"/>
        </w:rPr>
        <w:t>10208</w:t>
      </w:r>
      <w:r w:rsidRPr="009530C1">
        <w:rPr>
          <w:rFonts w:ascii="Palatino Linotype" w:eastAsia="Palatino Linotype" w:hAnsi="Palatino Linotype" w:cs="Palatino Linotype"/>
          <w:b/>
          <w:color w:val="000000"/>
        </w:rPr>
        <w:t xml:space="preserve">/INFOEM/IP/RR/2025, </w:t>
      </w:r>
      <w:r w:rsidRPr="009530C1">
        <w:rPr>
          <w:rFonts w:ascii="Palatino Linotype" w:eastAsia="Palatino Linotype" w:hAnsi="Palatino Linotype" w:cs="Palatino Linotype"/>
          <w:color w:val="000000"/>
        </w:rPr>
        <w:t>en el cual aduce, las siguientes manifestaciones:</w:t>
      </w:r>
    </w:p>
    <w:p w:rsidR="009A6FEE" w:rsidRPr="009530C1" w:rsidRDefault="009A6FEE" w:rsidP="009A6FEE">
      <w:pPr>
        <w:pBdr>
          <w:top w:val="nil"/>
          <w:left w:val="nil"/>
          <w:bottom w:val="nil"/>
          <w:right w:val="nil"/>
          <w:between w:val="nil"/>
        </w:pBdr>
        <w:spacing w:line="360" w:lineRule="auto"/>
        <w:ind w:right="-141"/>
        <w:jc w:val="both"/>
        <w:rPr>
          <w:rFonts w:ascii="Palatino Linotype" w:eastAsia="Palatino Linotype" w:hAnsi="Palatino Linotype" w:cs="Palatino Linotype"/>
          <w:color w:val="000000"/>
        </w:rPr>
      </w:pPr>
    </w:p>
    <w:p w:rsidR="009A6FEE" w:rsidRPr="009530C1" w:rsidRDefault="009A6FEE" w:rsidP="009A6FEE">
      <w:pPr>
        <w:numPr>
          <w:ilvl w:val="0"/>
          <w:numId w:val="18"/>
        </w:numPr>
        <w:spacing w:line="259" w:lineRule="auto"/>
        <w:ind w:left="993" w:right="-141"/>
        <w:jc w:val="both"/>
        <w:rPr>
          <w:rFonts w:ascii="Palatino Linotype" w:eastAsia="Palatino Linotype" w:hAnsi="Palatino Linotype" w:cs="Palatino Linotype"/>
          <w:b/>
        </w:rPr>
      </w:pPr>
      <w:r w:rsidRPr="009530C1">
        <w:rPr>
          <w:rFonts w:ascii="Palatino Linotype" w:eastAsia="Palatino Linotype" w:hAnsi="Palatino Linotype" w:cs="Palatino Linotype"/>
          <w:b/>
        </w:rPr>
        <w:t xml:space="preserve">Acto Impugnado: </w:t>
      </w:r>
    </w:p>
    <w:p w:rsidR="009A6FEE" w:rsidRPr="009530C1" w:rsidRDefault="009A6FEE" w:rsidP="003B474B">
      <w:pPr>
        <w:ind w:left="567" w:right="567"/>
        <w:jc w:val="both"/>
        <w:rPr>
          <w:rFonts w:ascii="Times New Roman" w:eastAsia="Times New Roman" w:hAnsi="Times New Roman" w:cs="Times New Roman"/>
          <w:lang w:val="es-MX"/>
        </w:rPr>
      </w:pPr>
      <w:r w:rsidRPr="009530C1">
        <w:rPr>
          <w:rFonts w:ascii="Palatino Linotype" w:hAnsi="Palatino Linotype"/>
          <w:i/>
          <w:color w:val="000000"/>
        </w:rPr>
        <w:t>“</w:t>
      </w:r>
      <w:r w:rsidR="003B474B" w:rsidRPr="009530C1">
        <w:rPr>
          <w:rFonts w:ascii="Palatino Linotype" w:hAnsi="Palatino Linotype"/>
          <w:i/>
          <w:color w:val="000000"/>
        </w:rPr>
        <w:t>Transcurrido el plazo legal previsto en la Ley de Transparencia y Acceso a la Información Pública del Estado de México y Municipios, no recibí respuesta alguna por parte del sujeto obligado, configurándose la omisión de respuesta. La falta de contestación vulnera mi derecho de acceso a la información reconocido en los artículos 6° de la Constitución Política de los Estados Unidos Mexicanos y 5 de la Constitución Política del Estado Libre y Soberano de México, así como en los artículos 10 y 12 de la Ley de Transparencia y Acceso a la Información Pública del Estado de México y Municipios. Por lo anterior, interpongo recurso de revisión solicitando que se ordene al sujeto obligado dar respuesta a mi solicitud, entregando la información requerida o, en su caso, fundando y motivando las razones legales por las que no pueda proporcionarla.</w:t>
      </w:r>
      <w:r w:rsidRPr="009530C1">
        <w:rPr>
          <w:rFonts w:ascii="Palatino Linotype" w:hAnsi="Palatino Linotype"/>
          <w:i/>
          <w:color w:val="000000"/>
        </w:rPr>
        <w:t>”</w:t>
      </w:r>
      <w:r w:rsidRPr="009530C1">
        <w:rPr>
          <w:rFonts w:ascii="Palatino Linotype" w:eastAsia="Palatino Linotype" w:hAnsi="Palatino Linotype" w:cs="Palatino Linotype"/>
          <w:i/>
          <w:color w:val="000000"/>
        </w:rPr>
        <w:t xml:space="preserve"> (Sic).</w:t>
      </w:r>
    </w:p>
    <w:p w:rsidR="009A6FEE" w:rsidRPr="009530C1" w:rsidRDefault="009A6FEE" w:rsidP="003B474B">
      <w:pPr>
        <w:tabs>
          <w:tab w:val="left" w:pos="3396"/>
          <w:tab w:val="left" w:pos="3915"/>
        </w:tabs>
        <w:ind w:left="567" w:right="567"/>
        <w:jc w:val="both"/>
        <w:rPr>
          <w:rFonts w:ascii="Palatino Linotype" w:eastAsia="Palatino Linotype" w:hAnsi="Palatino Linotype" w:cs="Palatino Linotype"/>
          <w:i/>
          <w:color w:val="000000"/>
        </w:rPr>
      </w:pPr>
    </w:p>
    <w:p w:rsidR="009A6FEE" w:rsidRPr="009530C1" w:rsidRDefault="009A6FEE" w:rsidP="009A6FEE">
      <w:pPr>
        <w:numPr>
          <w:ilvl w:val="0"/>
          <w:numId w:val="17"/>
        </w:numPr>
        <w:pBdr>
          <w:top w:val="nil"/>
          <w:left w:val="nil"/>
          <w:bottom w:val="nil"/>
          <w:right w:val="nil"/>
          <w:between w:val="nil"/>
        </w:pBdr>
        <w:ind w:left="993" w:right="-141"/>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b/>
          <w:color w:val="000000"/>
        </w:rPr>
        <w:t>Razones o Motivos de Inconformidad</w:t>
      </w:r>
      <w:r w:rsidRPr="009530C1">
        <w:rPr>
          <w:rFonts w:ascii="Palatino Linotype" w:eastAsia="Palatino Linotype" w:hAnsi="Palatino Linotype" w:cs="Palatino Linotype"/>
          <w:color w:val="000000"/>
        </w:rPr>
        <w:t xml:space="preserve">: </w:t>
      </w:r>
    </w:p>
    <w:p w:rsidR="009A6FEE" w:rsidRPr="009530C1" w:rsidRDefault="009A6FEE" w:rsidP="003B474B">
      <w:pPr>
        <w:ind w:left="567" w:right="567"/>
        <w:jc w:val="both"/>
        <w:rPr>
          <w:rFonts w:ascii="Palatino Linotype" w:hAnsi="Palatino Linotype"/>
          <w:i/>
          <w:color w:val="000000"/>
        </w:rPr>
      </w:pPr>
      <w:r w:rsidRPr="009530C1">
        <w:rPr>
          <w:rFonts w:ascii="Palatino Linotype" w:hAnsi="Palatino Linotype"/>
          <w:i/>
          <w:color w:val="000000"/>
        </w:rPr>
        <w:t>“</w:t>
      </w:r>
      <w:r w:rsidR="003B474B" w:rsidRPr="009530C1">
        <w:rPr>
          <w:rFonts w:ascii="Palatino Linotype" w:hAnsi="Palatino Linotype"/>
          <w:i/>
          <w:color w:val="000000"/>
        </w:rPr>
        <w:t>Transcurrido el plazo legal previsto en la Ley de Transparencia y Acceso a la Información Pública del Estado de México y Municipios, no recibí respuesta alguna por parte del sujeto obligado, configurándose la omisión de respuesta. La falta de contestación vulnera mi derecho de acceso a la información reconocido en los artículos 6° de la Constitución Política de los Estados Unidos Mexicanos y 5 de la Constitución Política del Estado Libre y Soberano de México, así como en los artículos 10 y 12 de la Ley de Transparencia y Acceso a la Información Pública del Estado de México y Municipios. Por lo anterior, interpongo recurso de revisión solicitando que se ordene al sujeto obligado dar respuesta a mi solicitud, entregando la información requerida o, en su caso, fundando y motivando las razones legales por las que no pueda proporcionarla.</w:t>
      </w:r>
      <w:r w:rsidRPr="009530C1">
        <w:rPr>
          <w:rFonts w:ascii="Palatino Linotype" w:hAnsi="Palatino Linotype"/>
          <w:i/>
          <w:color w:val="000000"/>
        </w:rPr>
        <w:t>” (Sic).</w:t>
      </w:r>
    </w:p>
    <w:p w:rsidR="00D86E74" w:rsidRPr="009530C1" w:rsidRDefault="00D86E74">
      <w:pPr>
        <w:ind w:right="567"/>
        <w:jc w:val="both"/>
        <w:rPr>
          <w:rFonts w:ascii="Palatino Linotype" w:eastAsia="Palatino Linotype" w:hAnsi="Palatino Linotype" w:cs="Palatino Linotype"/>
          <w:i/>
          <w:color w:val="000000"/>
        </w:rPr>
      </w:pPr>
    </w:p>
    <w:p w:rsidR="00D86E74" w:rsidRPr="009530C1" w:rsidRDefault="00B05C77" w:rsidP="00144BAC">
      <w:pPr>
        <w:numPr>
          <w:ilvl w:val="0"/>
          <w:numId w:val="2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w:t>
      </w:r>
      <w:r w:rsidRPr="009530C1">
        <w:rPr>
          <w:rFonts w:ascii="Palatino Linotype" w:eastAsia="Palatino Linotype" w:hAnsi="Palatino Linotype" w:cs="Palatino Linotype"/>
        </w:rPr>
        <w:t>del</w:t>
      </w:r>
      <w:r w:rsidRPr="009530C1">
        <w:rPr>
          <w:rFonts w:ascii="Palatino Linotype" w:eastAsia="Palatino Linotype" w:hAnsi="Palatino Linotype" w:cs="Palatino Linotype"/>
          <w:color w:val="000000"/>
        </w:rPr>
        <w:t xml:space="preserve"> </w:t>
      </w:r>
      <w:r w:rsidR="003B474B" w:rsidRPr="009530C1">
        <w:rPr>
          <w:rFonts w:ascii="Palatino Linotype" w:eastAsia="Palatino Linotype" w:hAnsi="Palatino Linotype" w:cs="Palatino Linotype"/>
          <w:b/>
          <w:color w:val="000000"/>
        </w:rPr>
        <w:t xml:space="preserve">cuatro de septiembre </w:t>
      </w:r>
      <w:r w:rsidRPr="009530C1">
        <w:rPr>
          <w:rFonts w:ascii="Palatino Linotype" w:eastAsia="Palatino Linotype" w:hAnsi="Palatino Linotype" w:cs="Palatino Linotype"/>
          <w:b/>
          <w:color w:val="000000"/>
        </w:rPr>
        <w:t>de dos mil veinticinco</w:t>
      </w:r>
      <w:r w:rsidRPr="009530C1">
        <w:rPr>
          <w:rFonts w:ascii="Palatino Linotype" w:eastAsia="Palatino Linotype" w:hAnsi="Palatino Linotype" w:cs="Palatino Linotype"/>
          <w:color w:val="000000"/>
        </w:rPr>
        <w:t xml:space="preserve">, puso a disposición de las partes el expediente electrónico vía </w:t>
      </w:r>
      <w:r w:rsidRPr="009530C1">
        <w:rPr>
          <w:rFonts w:ascii="Palatino Linotype" w:eastAsia="Palatino Linotype" w:hAnsi="Palatino Linotype" w:cs="Palatino Linotype"/>
          <w:b/>
          <w:color w:val="000000"/>
        </w:rPr>
        <w:t xml:space="preserve">SAIMEX </w:t>
      </w:r>
      <w:r w:rsidRPr="009530C1">
        <w:rPr>
          <w:rFonts w:ascii="Palatino Linotype" w:eastAsia="Palatino Linotype" w:hAnsi="Palatino Linotype" w:cs="Palatino Linotype"/>
          <w:color w:val="000000"/>
        </w:rPr>
        <w:t xml:space="preserve">a </w:t>
      </w:r>
      <w:r w:rsidRPr="009530C1">
        <w:rPr>
          <w:rFonts w:ascii="Palatino Linotype" w:eastAsia="Palatino Linotype" w:hAnsi="Palatino Linotype" w:cs="Palatino Linotype"/>
          <w:color w:val="000000"/>
        </w:rPr>
        <w:lastRenderedPageBreak/>
        <w:t xml:space="preserve">efecto de que en un plazo máximo de siete días </w:t>
      </w:r>
      <w:r w:rsidRPr="009530C1">
        <w:rPr>
          <w:rFonts w:ascii="Palatino Linotype" w:eastAsia="Palatino Linotype" w:hAnsi="Palatino Linotype" w:cs="Palatino Linotype"/>
        </w:rPr>
        <w:t>manifestara</w:t>
      </w:r>
      <w:r w:rsidRPr="009530C1">
        <w:rPr>
          <w:rFonts w:ascii="Palatino Linotype" w:eastAsia="Palatino Linotype" w:hAnsi="Palatino Linotype" w:cs="Palatino Linotype"/>
          <w:color w:val="000000"/>
        </w:rPr>
        <w:t xml:space="preserve"> lo que a su derecho conviniera, </w:t>
      </w:r>
      <w:r w:rsidRPr="009530C1">
        <w:rPr>
          <w:rFonts w:ascii="Palatino Linotype" w:eastAsia="Palatino Linotype" w:hAnsi="Palatino Linotype" w:cs="Palatino Linotype"/>
        </w:rPr>
        <w:t>ofreciera</w:t>
      </w:r>
      <w:r w:rsidRPr="009530C1">
        <w:rPr>
          <w:rFonts w:ascii="Palatino Linotype" w:eastAsia="Palatino Linotype" w:hAnsi="Palatino Linotype" w:cs="Palatino Linotype"/>
          <w:color w:val="000000"/>
        </w:rPr>
        <w:t xml:space="preserve"> pruebas y alegatos según corresponda a los casos concretos, y el </w:t>
      </w:r>
      <w:r w:rsidRPr="009530C1">
        <w:rPr>
          <w:rFonts w:ascii="Palatino Linotype" w:eastAsia="Palatino Linotype" w:hAnsi="Palatino Linotype" w:cs="Palatino Linotype"/>
          <w:b/>
          <w:color w:val="000000"/>
        </w:rPr>
        <w:t>SUJETO OBLIGADO</w:t>
      </w:r>
      <w:r w:rsidRPr="009530C1">
        <w:rPr>
          <w:rFonts w:ascii="Palatino Linotype" w:eastAsia="Palatino Linotype" w:hAnsi="Palatino Linotype" w:cs="Palatino Linotype"/>
          <w:color w:val="000000"/>
        </w:rPr>
        <w:t xml:space="preserve"> presentará el Informe Justificado procedente.</w:t>
      </w:r>
    </w:p>
    <w:p w:rsidR="00D86E74" w:rsidRPr="009530C1" w:rsidRDefault="00D86E74">
      <w:pPr>
        <w:rPr>
          <w:rFonts w:ascii="Palatino Linotype" w:eastAsia="Palatino Linotype" w:hAnsi="Palatino Linotype" w:cs="Palatino Linotype"/>
        </w:rPr>
      </w:pPr>
    </w:p>
    <w:p w:rsidR="0079058E" w:rsidRPr="009530C1" w:rsidRDefault="00B93ACB" w:rsidP="00144BAC">
      <w:pPr>
        <w:numPr>
          <w:ilvl w:val="0"/>
          <w:numId w:val="25"/>
        </w:numPr>
        <w:spacing w:line="360" w:lineRule="auto"/>
        <w:jc w:val="both"/>
        <w:rPr>
          <w:rFonts w:ascii="Palatino Linotype" w:eastAsia="Palatino Linotype" w:hAnsi="Palatino Linotype" w:cs="Palatino Linotype"/>
          <w:b/>
          <w:color w:val="000000"/>
        </w:rPr>
      </w:pPr>
      <w:bookmarkStart w:id="4" w:name="_heading=h.2et92p0" w:colFirst="0" w:colLast="0"/>
      <w:bookmarkEnd w:id="4"/>
      <w:r w:rsidRPr="009530C1">
        <w:rPr>
          <w:rFonts w:ascii="Palatino Linotype" w:eastAsia="Palatino Linotype" w:hAnsi="Palatino Linotype" w:cs="Palatino Linotype"/>
        </w:rPr>
        <w:t>E</w:t>
      </w:r>
      <w:r w:rsidR="00B05C77" w:rsidRPr="009530C1">
        <w:rPr>
          <w:rFonts w:ascii="Palatino Linotype" w:eastAsia="Palatino Linotype" w:hAnsi="Palatino Linotype" w:cs="Palatino Linotype"/>
        </w:rPr>
        <w:t xml:space="preserve">l </w:t>
      </w:r>
      <w:r w:rsidR="00B05C77" w:rsidRPr="009530C1">
        <w:rPr>
          <w:rFonts w:ascii="Palatino Linotype" w:eastAsia="Palatino Linotype" w:hAnsi="Palatino Linotype" w:cs="Palatino Linotype"/>
          <w:b/>
        </w:rPr>
        <w:t xml:space="preserve">SUJETO OBLIGADO </w:t>
      </w:r>
      <w:r w:rsidR="003C44D6" w:rsidRPr="009530C1">
        <w:rPr>
          <w:rFonts w:ascii="Palatino Linotype" w:eastAsia="Palatino Linotype" w:hAnsi="Palatino Linotype" w:cs="Palatino Linotype"/>
        </w:rPr>
        <w:t xml:space="preserve">rindió </w:t>
      </w:r>
      <w:r w:rsidR="00B05C77" w:rsidRPr="009530C1">
        <w:rPr>
          <w:rFonts w:ascii="Palatino Linotype" w:eastAsia="Palatino Linotype" w:hAnsi="Palatino Linotype" w:cs="Palatino Linotype"/>
        </w:rPr>
        <w:t xml:space="preserve"> info</w:t>
      </w:r>
      <w:r w:rsidRPr="009530C1">
        <w:rPr>
          <w:rFonts w:ascii="Palatino Linotype" w:eastAsia="Palatino Linotype" w:hAnsi="Palatino Linotype" w:cs="Palatino Linotype"/>
        </w:rPr>
        <w:t>rme justificado correspondiente</w:t>
      </w:r>
      <w:r w:rsidR="0079058E" w:rsidRPr="009530C1">
        <w:rPr>
          <w:rFonts w:ascii="Palatino Linotype" w:eastAsia="Palatino Linotype" w:hAnsi="Palatino Linotype" w:cs="Palatino Linotype"/>
        </w:rPr>
        <w:t xml:space="preserve"> en fecha </w:t>
      </w:r>
      <w:r w:rsidR="003B474B" w:rsidRPr="009530C1">
        <w:rPr>
          <w:rFonts w:ascii="Palatino Linotype" w:eastAsia="Palatino Linotype" w:hAnsi="Palatino Linotype" w:cs="Palatino Linotype"/>
          <w:b/>
        </w:rPr>
        <w:t xml:space="preserve">quince de enero de dos mil veintiséis, </w:t>
      </w:r>
      <w:r w:rsidR="0079058E" w:rsidRPr="009530C1">
        <w:rPr>
          <w:rFonts w:ascii="Palatino Linotype" w:eastAsia="Palatino Linotype" w:hAnsi="Palatino Linotype" w:cs="Palatino Linotype"/>
        </w:rPr>
        <w:t>mediante un archivo pdf que medularmente contiene lo siguiente: p</w:t>
      </w:r>
    </w:p>
    <w:p w:rsidR="00224FE1" w:rsidRPr="009530C1" w:rsidRDefault="00641DD4" w:rsidP="00224FE1">
      <w:pPr>
        <w:pStyle w:val="Prrafodelista"/>
        <w:numPr>
          <w:ilvl w:val="0"/>
          <w:numId w:val="19"/>
        </w:numPr>
        <w:ind w:right="567"/>
        <w:jc w:val="both"/>
        <w:rPr>
          <w:rFonts w:ascii="Palatino Linotype" w:eastAsia="Palatino Linotype" w:hAnsi="Palatino Linotype" w:cs="Palatino Linotype"/>
          <w:b/>
        </w:rPr>
      </w:pPr>
      <w:hyperlink r:id="rId9" w:history="1">
        <w:r w:rsidR="003B474B" w:rsidRPr="009530C1">
          <w:rPr>
            <w:rFonts w:ascii="Palatino Linotype" w:eastAsia="Palatino Linotype" w:hAnsi="Palatino Linotype" w:cs="Palatino Linotype"/>
            <w:b/>
          </w:rPr>
          <w:t>OFICIOS 2025 presidencia 10-199-200.pdf</w:t>
        </w:r>
      </w:hyperlink>
      <w:r w:rsidR="003B474B" w:rsidRPr="009530C1">
        <w:rPr>
          <w:rFonts w:ascii="Palatino Linotype" w:eastAsia="Palatino Linotype" w:hAnsi="Palatino Linotype" w:cs="Palatino Linotype"/>
          <w:b/>
        </w:rPr>
        <w:t xml:space="preserve">: </w:t>
      </w:r>
      <w:r w:rsidR="003B474B" w:rsidRPr="009530C1">
        <w:rPr>
          <w:rFonts w:ascii="Palatino Linotype" w:eastAsia="Palatino Linotype" w:hAnsi="Palatino Linotype" w:cs="Palatino Linotype"/>
        </w:rPr>
        <w:t xml:space="preserve">Oficio IXT/UT/0136/2025 de fecha dieciséis de diciembre de dos mil veinticinco, suscrito por el Titular de la Unidad de Transparencia </w:t>
      </w:r>
      <w:r w:rsidR="00224FE1" w:rsidRPr="009530C1">
        <w:rPr>
          <w:rFonts w:ascii="Palatino Linotype" w:eastAsia="Palatino Linotype" w:hAnsi="Palatino Linotype" w:cs="Palatino Linotype"/>
        </w:rPr>
        <w:t xml:space="preserve">y Acceso a la Información Pública del SMDIFIXTAPALUCA, a través del cual refiere que la evidencia documental solicitada consiste en un cúmulo de archivos físicos y digitales (oficios de invitación, correspondencia con sellos de recepción, minutas y registros de agenda), por lo que la digitalización, clasificación y carga de la totalidad de los expedientes sobrepasa la capacidad técnica de almacenamiento y transferencia de la Plataforma SAIMEX, por lo que a se pone a disposición del particular </w:t>
      </w:r>
      <w:r w:rsidR="00224FE1" w:rsidRPr="009530C1">
        <w:rPr>
          <w:rFonts w:ascii="Palatino Linotype" w:eastAsia="Palatino Linotype" w:hAnsi="Palatino Linotype" w:cs="Palatino Linotype"/>
          <w:b/>
        </w:rPr>
        <w:t xml:space="preserve">la consulta directa </w:t>
      </w:r>
      <w:r w:rsidR="00224FE1" w:rsidRPr="009530C1">
        <w:rPr>
          <w:rFonts w:ascii="Palatino Linotype" w:eastAsia="Palatino Linotype" w:hAnsi="Palatino Linotype" w:cs="Palatino Linotype"/>
        </w:rPr>
        <w:t>de la totalidad de la correspondencia de invitaciones; así mismo, precisa que en caso de que el solicitante desee obtener copias de documentos específicos, deberá de realizar el pago de derechos</w:t>
      </w:r>
    </w:p>
    <w:p w:rsidR="0059239A" w:rsidRPr="009530C1" w:rsidRDefault="0059239A" w:rsidP="0059239A">
      <w:pPr>
        <w:ind w:left="720"/>
        <w:rPr>
          <w:rFonts w:ascii="Palatino Linotype" w:eastAsia="Palatino Linotype" w:hAnsi="Palatino Linotype" w:cs="Palatino Linotype"/>
          <w:i/>
        </w:rPr>
      </w:pPr>
    </w:p>
    <w:p w:rsidR="0051138E" w:rsidRPr="009530C1" w:rsidRDefault="0059239A" w:rsidP="00144BAC">
      <w:pPr>
        <w:numPr>
          <w:ilvl w:val="0"/>
          <w:numId w:val="25"/>
        </w:numPr>
        <w:spacing w:line="360" w:lineRule="auto"/>
        <w:jc w:val="both"/>
        <w:rPr>
          <w:rFonts w:ascii="Palatino Linotype" w:eastAsia="Palatino Linotype" w:hAnsi="Palatino Linotype" w:cs="Palatino Linotype"/>
          <w:b/>
          <w:color w:val="000000"/>
        </w:rPr>
      </w:pPr>
      <w:r w:rsidRPr="009530C1">
        <w:rPr>
          <w:rFonts w:ascii="Palatino Linotype" w:eastAsia="Palatino Linotype" w:hAnsi="Palatino Linotype" w:cs="Palatino Linotype"/>
        </w:rPr>
        <w:t>P</w:t>
      </w:r>
      <w:r w:rsidR="00B05C77" w:rsidRPr="009530C1">
        <w:rPr>
          <w:rFonts w:ascii="Palatino Linotype" w:eastAsia="Palatino Linotype" w:hAnsi="Palatino Linotype" w:cs="Palatino Linotype"/>
        </w:rPr>
        <w:t>or su parte, la parte</w:t>
      </w:r>
      <w:r w:rsidR="00B05C77" w:rsidRPr="009530C1">
        <w:rPr>
          <w:rFonts w:ascii="Palatino Linotype" w:eastAsia="Palatino Linotype" w:hAnsi="Palatino Linotype" w:cs="Palatino Linotype"/>
          <w:b/>
        </w:rPr>
        <w:t xml:space="preserve"> RECURRENTE </w:t>
      </w:r>
      <w:r w:rsidR="00B05C77" w:rsidRPr="009530C1">
        <w:rPr>
          <w:rFonts w:ascii="Palatino Linotype" w:eastAsia="Palatino Linotype" w:hAnsi="Palatino Linotype" w:cs="Palatino Linotype"/>
        </w:rPr>
        <w:t xml:space="preserve">dejó de realizar manifestaciones que a su derecho conviniera y asistiera. </w:t>
      </w:r>
    </w:p>
    <w:p w:rsidR="0051138E" w:rsidRPr="009530C1" w:rsidRDefault="0051138E" w:rsidP="0051138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D86E74" w:rsidRPr="009530C1" w:rsidRDefault="00B05C77" w:rsidP="00144BAC">
      <w:pPr>
        <w:numPr>
          <w:ilvl w:val="0"/>
          <w:numId w:val="25"/>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530C1">
        <w:rPr>
          <w:rFonts w:ascii="Palatino Linotype" w:eastAsia="Palatino Linotype" w:hAnsi="Palatino Linotype" w:cs="Palatino Linotype"/>
          <w:color w:val="000000"/>
        </w:rPr>
        <w:t xml:space="preserve">Finalmente, mediante acuerdo del </w:t>
      </w:r>
      <w:r w:rsidR="00224FE1" w:rsidRPr="009530C1">
        <w:rPr>
          <w:rFonts w:ascii="Palatino Linotype" w:eastAsia="Palatino Linotype" w:hAnsi="Palatino Linotype" w:cs="Palatino Linotype"/>
          <w:b/>
          <w:color w:val="000000"/>
        </w:rPr>
        <w:t>veintidós de abril</w:t>
      </w:r>
      <w:r w:rsidRPr="009530C1">
        <w:rPr>
          <w:rFonts w:ascii="Palatino Linotype" w:eastAsia="Palatino Linotype" w:hAnsi="Palatino Linotype" w:cs="Palatino Linotype"/>
          <w:color w:val="000000"/>
        </w:rPr>
        <w:t xml:space="preserve"> </w:t>
      </w:r>
      <w:r w:rsidRPr="009530C1">
        <w:rPr>
          <w:rFonts w:ascii="Palatino Linotype" w:eastAsia="Palatino Linotype" w:hAnsi="Palatino Linotype" w:cs="Palatino Linotype"/>
          <w:b/>
          <w:color w:val="000000"/>
        </w:rPr>
        <w:t xml:space="preserve">de dos mil </w:t>
      </w:r>
      <w:r w:rsidR="00224FE1" w:rsidRPr="009530C1">
        <w:rPr>
          <w:rFonts w:ascii="Palatino Linotype" w:eastAsia="Palatino Linotype" w:hAnsi="Palatino Linotype" w:cs="Palatino Linotype"/>
          <w:b/>
          <w:color w:val="000000"/>
        </w:rPr>
        <w:t>veintiséis</w:t>
      </w:r>
      <w:r w:rsidRPr="009530C1">
        <w:rPr>
          <w:rFonts w:ascii="Palatino Linotype" w:eastAsia="Palatino Linotype" w:hAnsi="Palatino Linotype" w:cs="Palatino Linotype"/>
          <w:color w:val="000000"/>
        </w:rPr>
        <w:t>, se decretó el cierre de instrucción, por lo que no habiendo más que hacer constar, y</w:t>
      </w:r>
      <w:r w:rsidR="009530C1">
        <w:rPr>
          <w:rFonts w:ascii="Palatino Linotype" w:eastAsia="Palatino Linotype" w:hAnsi="Palatino Linotype" w:cs="Palatino Linotype"/>
          <w:color w:val="000000"/>
        </w:rPr>
        <w:t xml:space="preserve"> --------------------------</w:t>
      </w:r>
    </w:p>
    <w:p w:rsidR="0059239A" w:rsidRPr="009530C1" w:rsidRDefault="0059239A" w:rsidP="0059239A">
      <w:pPr>
        <w:pStyle w:val="Prrafodelista"/>
        <w:rPr>
          <w:rFonts w:ascii="Palatino Linotype" w:eastAsia="Palatino Linotype" w:hAnsi="Palatino Linotype" w:cs="Palatino Linotype"/>
          <w:b/>
          <w:color w:val="000000"/>
        </w:rPr>
      </w:pPr>
    </w:p>
    <w:p w:rsidR="0059239A" w:rsidRPr="009530C1" w:rsidRDefault="0059239A" w:rsidP="0059239A">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D86E74" w:rsidRPr="009530C1" w:rsidRDefault="00B05C77">
      <w:pPr>
        <w:pStyle w:val="Ttulo1"/>
        <w:tabs>
          <w:tab w:val="left" w:pos="567"/>
        </w:tabs>
        <w:spacing w:before="0" w:line="360" w:lineRule="auto"/>
        <w:jc w:val="center"/>
      </w:pPr>
      <w:bookmarkStart w:id="5" w:name="_heading=h.tyjcwt" w:colFirst="0" w:colLast="0"/>
      <w:bookmarkEnd w:id="5"/>
      <w:r w:rsidRPr="009530C1">
        <w:lastRenderedPageBreak/>
        <w:t>C O N S I D E R A N D O</w:t>
      </w:r>
    </w:p>
    <w:p w:rsidR="00D86E74" w:rsidRPr="009530C1" w:rsidRDefault="00D86E74">
      <w:pPr>
        <w:spacing w:line="360" w:lineRule="auto"/>
        <w:rPr>
          <w:rFonts w:ascii="Palatino Linotype" w:eastAsia="Palatino Linotype" w:hAnsi="Palatino Linotype" w:cs="Palatino Linotype"/>
        </w:rPr>
      </w:pPr>
    </w:p>
    <w:p w:rsidR="00D86E74" w:rsidRPr="009530C1" w:rsidRDefault="00B05C77">
      <w:pPr>
        <w:pStyle w:val="Ttulo1"/>
        <w:tabs>
          <w:tab w:val="left" w:pos="567"/>
        </w:tabs>
        <w:spacing w:before="0" w:line="360" w:lineRule="auto"/>
      </w:pPr>
      <w:bookmarkStart w:id="6" w:name="_heading=h.3dy6vkm" w:colFirst="0" w:colLast="0"/>
      <w:bookmarkEnd w:id="6"/>
      <w:r w:rsidRPr="009530C1">
        <w:t>PRIMERO. De la competencia</w:t>
      </w:r>
    </w:p>
    <w:p w:rsidR="00D86E74" w:rsidRPr="009530C1" w:rsidRDefault="00B05C77" w:rsidP="00144BAC">
      <w:pPr>
        <w:numPr>
          <w:ilvl w:val="0"/>
          <w:numId w:val="25"/>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9530C1">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D86E74" w:rsidRPr="009530C1" w:rsidRDefault="00D86E7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D86E74" w:rsidRPr="009530C1" w:rsidRDefault="00B05C77">
      <w:pPr>
        <w:pStyle w:val="Ttulo2"/>
        <w:spacing w:before="0" w:line="360" w:lineRule="auto"/>
      </w:pPr>
      <w:bookmarkStart w:id="7" w:name="_heading=h.1t3h5sf" w:colFirst="0" w:colLast="0"/>
      <w:bookmarkEnd w:id="7"/>
      <w:r w:rsidRPr="009530C1">
        <w:t>SEGUNDO. De la oportunidad y procedencia.</w:t>
      </w:r>
    </w:p>
    <w:p w:rsidR="00224FE1" w:rsidRPr="009530C1" w:rsidRDefault="00B05C77" w:rsidP="00224FE1">
      <w:pPr>
        <w:numPr>
          <w:ilvl w:val="0"/>
          <w:numId w:val="26"/>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b/>
          <w:color w:val="000000"/>
        </w:rPr>
      </w:pPr>
      <w:r w:rsidRPr="009530C1">
        <w:rPr>
          <w:rFonts w:ascii="Palatino Linotype" w:eastAsia="Palatino Linotype" w:hAnsi="Palatino Linotype" w:cs="Palatino Linotype"/>
          <w:color w:val="000000"/>
        </w:rPr>
        <w:t xml:space="preserve"> </w:t>
      </w:r>
      <w:r w:rsidR="0059239A" w:rsidRPr="009530C1">
        <w:rPr>
          <w:rFonts w:ascii="Palatino Linotype" w:eastAsia="Palatino Linotype" w:hAnsi="Palatino Linotype" w:cs="Palatino Linotype"/>
          <w:color w:val="000000"/>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w:t>
      </w:r>
      <w:r w:rsidR="0059239A" w:rsidRPr="009530C1">
        <w:rPr>
          <w:rFonts w:ascii="Palatino Linotype" w:eastAsia="Palatino Linotype" w:hAnsi="Palatino Linotype" w:cs="Palatino Linotype"/>
          <w:b/>
          <w:color w:val="000000"/>
        </w:rPr>
        <w:t xml:space="preserve"> SUJETO OBLIGADO</w:t>
      </w:r>
      <w:r w:rsidR="0059239A" w:rsidRPr="009530C1">
        <w:rPr>
          <w:rFonts w:ascii="Palatino Linotype" w:eastAsia="Palatino Linotype" w:hAnsi="Palatino Linotype" w:cs="Palatino Linotype"/>
          <w:color w:val="000000"/>
        </w:rPr>
        <w:t>, dentro de los plazos establecidos en la Ley de Transparencia Local, a una solicitud de acceso a la información pública, el recurso podrá ser interpuesto en cualquier momento, por lo que la interposición del presente recurso de revisión resulta oportuna.</w:t>
      </w:r>
    </w:p>
    <w:p w:rsidR="00224FE1" w:rsidRPr="009530C1" w:rsidRDefault="00224FE1" w:rsidP="00224FE1">
      <w:pPr>
        <w:pBdr>
          <w:top w:val="nil"/>
          <w:left w:val="nil"/>
          <w:bottom w:val="nil"/>
          <w:right w:val="nil"/>
          <w:between w:val="nil"/>
        </w:pBdr>
        <w:spacing w:line="360" w:lineRule="auto"/>
        <w:ind w:right="-141"/>
        <w:jc w:val="both"/>
        <w:rPr>
          <w:rFonts w:ascii="Palatino Linotype" w:eastAsia="Palatino Linotype" w:hAnsi="Palatino Linotype" w:cs="Palatino Linotype"/>
          <w:b/>
          <w:color w:val="000000"/>
        </w:rPr>
      </w:pPr>
    </w:p>
    <w:p w:rsidR="00224FE1" w:rsidRPr="009530C1" w:rsidRDefault="00224FE1" w:rsidP="00224FE1">
      <w:pPr>
        <w:numPr>
          <w:ilvl w:val="0"/>
          <w:numId w:val="26"/>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b/>
          <w:color w:val="000000"/>
        </w:rPr>
      </w:pPr>
      <w:r w:rsidRPr="009530C1">
        <w:rPr>
          <w:rFonts w:ascii="Palatino Linotype" w:eastAsia="Calibri" w:hAnsi="Palatino Linotype" w:cs="Arial"/>
        </w:rPr>
        <w:lastRenderedPageBreak/>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224FE1" w:rsidRPr="009530C1" w:rsidRDefault="00224FE1" w:rsidP="00224FE1">
      <w:pPr>
        <w:spacing w:line="360" w:lineRule="auto"/>
        <w:contextualSpacing/>
        <w:jc w:val="both"/>
        <w:rPr>
          <w:rFonts w:ascii="Palatino Linotype" w:eastAsiaTheme="minorEastAsia" w:hAnsi="Palatino Linotype"/>
          <w:lang w:eastAsia="es-ES"/>
        </w:rPr>
      </w:pPr>
    </w:p>
    <w:p w:rsidR="00224FE1" w:rsidRPr="009530C1" w:rsidRDefault="00224FE1" w:rsidP="00224FE1">
      <w:pPr>
        <w:pStyle w:val="Prrafodelista"/>
        <w:tabs>
          <w:tab w:val="left" w:pos="7655"/>
        </w:tabs>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w:t>
      </w:r>
      <w:r w:rsidRPr="009530C1">
        <w:rPr>
          <w:rFonts w:ascii="Palatino Linotype" w:eastAsia="Palatino Linotype" w:hAnsi="Palatino Linotype" w:cs="Palatino Linotype"/>
          <w:b/>
          <w:i/>
        </w:rPr>
        <w:t>Las solicitudes anónimas</w:t>
      </w:r>
      <w:r w:rsidRPr="009530C1">
        <w:rPr>
          <w:rFonts w:ascii="Palatino Linotype" w:eastAsia="Palatino Linotype" w:hAnsi="Palatino Linotype" w:cs="Palatino Linotype"/>
          <w:i/>
        </w:rPr>
        <w:t xml:space="preserve">, con nombre incompleto o seudónimo </w:t>
      </w:r>
      <w:r w:rsidRPr="009530C1">
        <w:rPr>
          <w:rFonts w:ascii="Palatino Linotype" w:eastAsia="Palatino Linotype" w:hAnsi="Palatino Linotype" w:cs="Palatino Linotype"/>
          <w:b/>
          <w:i/>
        </w:rPr>
        <w:t>serán procedentes para su trámite por parte del sujeto obligado ante quien se presente</w:t>
      </w:r>
      <w:r w:rsidRPr="009530C1">
        <w:rPr>
          <w:rFonts w:ascii="Palatino Linotype" w:eastAsia="Palatino Linotype" w:hAnsi="Palatino Linotype" w:cs="Palatino Linotype"/>
          <w:i/>
        </w:rPr>
        <w:t>. No podrá requerirse información adicional con motivo del nombre proporcionado por el solicitante."</w:t>
      </w:r>
    </w:p>
    <w:p w:rsidR="00224FE1" w:rsidRPr="009530C1" w:rsidRDefault="00224FE1" w:rsidP="00224FE1">
      <w:pPr>
        <w:pStyle w:val="Prrafodelista"/>
        <w:rPr>
          <w:rFonts w:ascii="Palatino Linotype" w:eastAsiaTheme="minorEastAsia" w:hAnsi="Palatino Linotype"/>
          <w:lang w:eastAsia="es-ES"/>
        </w:rPr>
      </w:pPr>
    </w:p>
    <w:p w:rsidR="00224FE1" w:rsidRPr="009530C1" w:rsidRDefault="00224FE1" w:rsidP="00224FE1">
      <w:pPr>
        <w:pStyle w:val="Prrafodelista"/>
        <w:numPr>
          <w:ilvl w:val="0"/>
          <w:numId w:val="26"/>
        </w:numPr>
        <w:spacing w:line="360" w:lineRule="auto"/>
        <w:ind w:left="0" w:firstLine="0"/>
        <w:jc w:val="both"/>
        <w:rPr>
          <w:rFonts w:ascii="Palatino Linotype" w:eastAsia="Calibri" w:hAnsi="Palatino Linotype" w:cs="Arial"/>
        </w:rPr>
      </w:pPr>
      <w:r w:rsidRPr="009530C1">
        <w:rPr>
          <w:rFonts w:ascii="Palatino Linotype" w:eastAsia="Calibri" w:hAnsi="Palatino Linotype" w:cs="Arial"/>
        </w:rPr>
        <w:t>Robusteciendo lo anterior se encuentra lo dispuesto en el artículo 6, Apartado A, fracciones III de la Constitución Política de los Estados Unidos Mexicanos que establece:</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w:t>
      </w:r>
      <w:r w:rsidRPr="009530C1">
        <w:rPr>
          <w:rFonts w:ascii="Palatino Linotype" w:eastAsia="Palatino Linotype" w:hAnsi="Palatino Linotype" w:cs="Palatino Linotype"/>
          <w:b/>
          <w:i/>
        </w:rPr>
        <w:t>Artículo 6.-</w:t>
      </w:r>
      <w:r w:rsidRPr="009530C1">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224FE1" w:rsidRPr="009530C1" w:rsidRDefault="00224FE1" w:rsidP="00224FE1">
      <w:pPr>
        <w:pStyle w:val="Prrafodelista"/>
        <w:ind w:left="567" w:right="539"/>
        <w:jc w:val="both"/>
        <w:rPr>
          <w:rFonts w:ascii="Palatino Linotype" w:eastAsia="Palatino Linotype" w:hAnsi="Palatino Linotype" w:cs="Palatino Linotype"/>
          <w:i/>
        </w:rPr>
      </w:pP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Para efectos de lo dispuesto en el presente artículo se observará lo siguiente:</w:t>
      </w:r>
    </w:p>
    <w:p w:rsidR="00224FE1" w:rsidRPr="009530C1" w:rsidRDefault="00224FE1" w:rsidP="00224FE1">
      <w:pPr>
        <w:pStyle w:val="Prrafodelista"/>
        <w:ind w:left="567" w:right="539"/>
        <w:jc w:val="both"/>
        <w:rPr>
          <w:rFonts w:ascii="Palatino Linotype" w:eastAsia="Palatino Linotype" w:hAnsi="Palatino Linotype" w:cs="Palatino Linotype"/>
          <w:i/>
        </w:rPr>
      </w:pP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224FE1" w:rsidRPr="009530C1" w:rsidRDefault="00224FE1" w:rsidP="00224FE1">
      <w:pPr>
        <w:pStyle w:val="Prrafodelista"/>
        <w:ind w:left="567" w:right="539"/>
        <w:jc w:val="both"/>
        <w:rPr>
          <w:rFonts w:ascii="Palatino Linotype" w:eastAsia="Palatino Linotype" w:hAnsi="Palatino Linotype" w:cs="Palatino Linotype"/>
          <w:i/>
        </w:rPr>
      </w:pP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r w:rsidRPr="009530C1">
        <w:rPr>
          <w:rFonts w:ascii="Palatino Linotype" w:eastAsia="Palatino Linotype" w:hAnsi="Palatino Linotype" w:cs="Palatino Linotype"/>
        </w:rPr>
        <w:t>(Sic)</w:t>
      </w:r>
    </w:p>
    <w:p w:rsidR="00224FE1" w:rsidRPr="009530C1" w:rsidRDefault="00224FE1" w:rsidP="00224FE1">
      <w:pPr>
        <w:pStyle w:val="Prrafodelista"/>
        <w:spacing w:line="360" w:lineRule="auto"/>
        <w:ind w:left="0"/>
        <w:jc w:val="both"/>
        <w:rPr>
          <w:rFonts w:ascii="Palatino Linotype" w:eastAsia="Calibri" w:hAnsi="Palatino Linotype" w:cs="Arial"/>
        </w:rPr>
      </w:pPr>
    </w:p>
    <w:p w:rsidR="00224FE1" w:rsidRPr="009530C1" w:rsidRDefault="00224FE1" w:rsidP="00632673">
      <w:pPr>
        <w:pStyle w:val="Prrafodelista"/>
        <w:numPr>
          <w:ilvl w:val="0"/>
          <w:numId w:val="26"/>
        </w:numPr>
        <w:spacing w:line="360" w:lineRule="auto"/>
        <w:ind w:left="0" w:firstLine="0"/>
        <w:jc w:val="both"/>
        <w:rPr>
          <w:rFonts w:ascii="Palatino Linotype" w:eastAsia="Calibri" w:hAnsi="Palatino Linotype" w:cs="Arial"/>
        </w:rPr>
      </w:pPr>
      <w:r w:rsidRPr="009530C1">
        <w:rPr>
          <w:rFonts w:ascii="Palatino Linotype" w:eastAsia="Calibri" w:hAnsi="Palatino Linotype" w:cs="Arial"/>
        </w:rPr>
        <w:lastRenderedPageBreak/>
        <w:t>Así como el artículo 5 fracción III, párrafo vigésimo noveno, trigésimo y trigésimo primero, de la Constitución Política del Estado Libre y Soberano de México, que determina lo siguiente:</w:t>
      </w:r>
    </w:p>
    <w:p w:rsidR="00224FE1" w:rsidRPr="009530C1" w:rsidRDefault="00224FE1" w:rsidP="00224FE1">
      <w:pPr>
        <w:tabs>
          <w:tab w:val="left" w:pos="7655"/>
        </w:tabs>
        <w:ind w:left="567"/>
        <w:jc w:val="both"/>
        <w:rPr>
          <w:rFonts w:ascii="Palatino Linotype" w:eastAsia="Palatino Linotype" w:hAnsi="Palatino Linotype" w:cs="Palatino Linotype"/>
          <w:i/>
        </w:rPr>
      </w:pP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w:t>
      </w:r>
      <w:r w:rsidRPr="009530C1">
        <w:rPr>
          <w:rFonts w:ascii="Palatino Linotype" w:eastAsia="Palatino Linotype" w:hAnsi="Palatino Linotype" w:cs="Palatino Linotype"/>
          <w:b/>
          <w:i/>
        </w:rPr>
        <w:t>Artículo 5.-</w:t>
      </w:r>
      <w:r w:rsidRPr="009530C1">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El derecho a la información será garantizado por el Estado. La ley establecerá las previsiones que permitan asegurar la protección, el respeto y la difusión de este derecho.</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9530C1">
        <w:rPr>
          <w:rFonts w:ascii="Palatino Linotype" w:eastAsia="Palatino Linotype" w:hAnsi="Palatino Linotype" w:cs="Palatino Linotype"/>
        </w:rPr>
        <w:t>(Sic)</w:t>
      </w:r>
    </w:p>
    <w:p w:rsidR="00224FE1" w:rsidRPr="009530C1" w:rsidRDefault="00224FE1" w:rsidP="00224FE1">
      <w:pPr>
        <w:tabs>
          <w:tab w:val="left" w:pos="7655"/>
        </w:tabs>
        <w:ind w:left="567"/>
        <w:jc w:val="both"/>
        <w:rPr>
          <w:rFonts w:ascii="Palatino Linotype" w:eastAsia="Palatino Linotype" w:hAnsi="Palatino Linotype" w:cs="Palatino Linotype"/>
          <w:i/>
        </w:rPr>
      </w:pPr>
    </w:p>
    <w:p w:rsidR="00224FE1" w:rsidRPr="009530C1" w:rsidRDefault="00224FE1" w:rsidP="00AA0194">
      <w:pPr>
        <w:pStyle w:val="Prrafodelista"/>
        <w:numPr>
          <w:ilvl w:val="0"/>
          <w:numId w:val="26"/>
        </w:numPr>
        <w:spacing w:line="360" w:lineRule="auto"/>
        <w:ind w:left="0" w:firstLine="0"/>
        <w:jc w:val="both"/>
        <w:rPr>
          <w:rFonts w:ascii="Palatino Linotype" w:eastAsia="Calibri" w:hAnsi="Palatino Linotype" w:cs="Arial"/>
        </w:rPr>
      </w:pPr>
      <w:r w:rsidRPr="009530C1">
        <w:rPr>
          <w:rFonts w:ascii="Palatino Linotype" w:eastAsia="Calibri" w:hAnsi="Palatino Linotype" w:cs="Arial"/>
        </w:rPr>
        <w:lastRenderedPageBreak/>
        <w:t>Por otra parte, del contenido del artículo 1 de la Constitución Política de los Estados Unidos mexicanos, se destaca lo siguiente:</w:t>
      </w:r>
    </w:p>
    <w:p w:rsidR="00224FE1" w:rsidRPr="009530C1" w:rsidRDefault="00224FE1" w:rsidP="00224FE1">
      <w:pPr>
        <w:spacing w:line="360" w:lineRule="auto"/>
        <w:jc w:val="both"/>
        <w:rPr>
          <w:rFonts w:ascii="Palatino Linotype" w:eastAsia="Calibri" w:hAnsi="Palatino Linotype" w:cs="Arial"/>
        </w:rPr>
      </w:pP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w:t>
      </w:r>
      <w:r w:rsidRPr="009530C1">
        <w:rPr>
          <w:rFonts w:ascii="Palatino Linotype" w:eastAsia="Palatino Linotype" w:hAnsi="Palatino Linotype" w:cs="Palatino Linotype"/>
          <w:b/>
          <w:i/>
        </w:rPr>
        <w:t>Artículo 1</w:t>
      </w:r>
      <w:r w:rsidRPr="009530C1">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rsidR="00224FE1" w:rsidRPr="009530C1" w:rsidRDefault="00224FE1" w:rsidP="00224FE1">
      <w:pPr>
        <w:pStyle w:val="Prrafodelista"/>
        <w:ind w:left="567" w:right="539"/>
        <w:jc w:val="both"/>
        <w:rPr>
          <w:rFonts w:ascii="Palatino Linotype" w:eastAsia="Palatino Linotype" w:hAnsi="Palatino Linotype" w:cs="Palatino Linotype"/>
          <w:i/>
        </w:rPr>
      </w:pPr>
      <w:r w:rsidRPr="009530C1">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224FE1" w:rsidRPr="009530C1" w:rsidRDefault="00224FE1" w:rsidP="00224FE1">
      <w:pPr>
        <w:spacing w:line="360" w:lineRule="auto"/>
        <w:jc w:val="both"/>
        <w:rPr>
          <w:rFonts w:ascii="Palatino Linotype" w:eastAsia="Calibri" w:hAnsi="Palatino Linotype" w:cs="Arial"/>
        </w:rPr>
      </w:pPr>
    </w:p>
    <w:p w:rsidR="00224FE1" w:rsidRPr="009530C1" w:rsidRDefault="00224FE1" w:rsidP="00AA0194">
      <w:pPr>
        <w:numPr>
          <w:ilvl w:val="0"/>
          <w:numId w:val="26"/>
        </w:numPr>
        <w:spacing w:line="360" w:lineRule="auto"/>
        <w:ind w:left="0" w:firstLine="0"/>
        <w:jc w:val="both"/>
        <w:rPr>
          <w:rFonts w:ascii="Palatino Linotype" w:eastAsia="Calibri" w:hAnsi="Palatino Linotype" w:cs="Arial"/>
        </w:rPr>
      </w:pPr>
      <w:r w:rsidRPr="009530C1">
        <w:rPr>
          <w:rFonts w:ascii="Palatino Linotype" w:eastAsia="Calibri" w:hAnsi="Palatino Linotype" w:cs="Arial"/>
        </w:rPr>
        <w:t>Esto es, que el derecho humano de acceso a la información pública, se aprecia que toda persona, sin necesidad de acreditar interés alguno o justificar su interposición, deberá tener acceso a la información pública, es decir, dicho</w:t>
      </w:r>
      <w:r w:rsidRPr="009530C1">
        <w:rPr>
          <w:rFonts w:ascii="Palatino Linotype" w:eastAsia="Palatino Linotype" w:hAnsi="Palatino Linotype" w:cs="Palatino Linotype"/>
          <w:lang w:val="es-ES" w:eastAsia="en-US"/>
        </w:rPr>
        <w:t xml:space="preserve"> </w:t>
      </w:r>
      <w:r w:rsidRPr="009530C1">
        <w:rPr>
          <w:rFonts w:ascii="Palatino Linotype" w:eastAsia="Palatino Linotype" w:hAnsi="Palatino Linotype" w:cs="Palatino Linotype"/>
          <w:i/>
          <w:lang w:val="es-ES" w:eastAsia="en-US"/>
        </w:rPr>
        <w:t>derecho fundamental exime a quien lo ejerce</w:t>
      </w:r>
      <w:r w:rsidRPr="009530C1">
        <w:rPr>
          <w:rFonts w:ascii="Palatino Linotype" w:eastAsia="Palatino Linotype" w:hAnsi="Palatino Linotype" w:cs="Palatino Linotype"/>
          <w:lang w:val="es-ES" w:eastAsia="en-US"/>
        </w:rPr>
        <w:t xml:space="preserve">, </w:t>
      </w:r>
      <w:r w:rsidRPr="009530C1">
        <w:rPr>
          <w:rFonts w:ascii="Palatino Linotype" w:eastAsia="Calibri"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224FE1" w:rsidRPr="009530C1" w:rsidRDefault="00224FE1" w:rsidP="00224FE1">
      <w:pPr>
        <w:spacing w:line="360" w:lineRule="auto"/>
        <w:contextualSpacing/>
        <w:jc w:val="both"/>
        <w:rPr>
          <w:rFonts w:ascii="Palatino Linotype" w:eastAsia="Calibri" w:hAnsi="Palatino Linotype" w:cs="Arial"/>
          <w:b/>
        </w:rPr>
      </w:pPr>
    </w:p>
    <w:p w:rsidR="00224FE1" w:rsidRPr="009530C1" w:rsidRDefault="00224FE1" w:rsidP="00AA0194">
      <w:pPr>
        <w:numPr>
          <w:ilvl w:val="0"/>
          <w:numId w:val="26"/>
        </w:numPr>
        <w:spacing w:line="360" w:lineRule="auto"/>
        <w:ind w:left="0" w:firstLine="0"/>
        <w:jc w:val="both"/>
        <w:rPr>
          <w:rFonts w:ascii="Palatino Linotype" w:eastAsia="Calibri" w:hAnsi="Palatino Linotype" w:cs="Arial"/>
        </w:rPr>
      </w:pPr>
      <w:r w:rsidRPr="009530C1">
        <w:rPr>
          <w:rFonts w:ascii="Palatino Linotype" w:eastAsia="Calibri" w:hAnsi="Palatino Linotype" w:cs="Arial"/>
        </w:rPr>
        <w:t xml:space="preserve">En consecuencia, dado lo expuesto y fundado con anterioridad, se estima que el requisito relativo al nombre del </w:t>
      </w:r>
      <w:r w:rsidRPr="009530C1">
        <w:rPr>
          <w:rFonts w:ascii="Palatino Linotype" w:eastAsia="Calibri" w:hAnsi="Palatino Linotype" w:cs="Arial"/>
          <w:b/>
        </w:rPr>
        <w:t>RECURRENTE</w:t>
      </w:r>
      <w:r w:rsidRPr="009530C1">
        <w:rPr>
          <w:rFonts w:ascii="Palatino Linotype" w:eastAsia="Calibri" w:hAnsi="Palatino Linotype" w:cs="Arial"/>
        </w:rPr>
        <w:t xml:space="preserve"> no constituye un presupuesto indispensable de procedencia del Recurso de Revisión, en términos de los artículos 25 de la Convención Americana de Derechos Humanos, 1, párrafos segundo y tercero, 6 apartado A fracción III de </w:t>
      </w:r>
      <w:r w:rsidRPr="009530C1">
        <w:rPr>
          <w:rFonts w:ascii="Palatino Linotype" w:eastAsia="Calibri" w:hAnsi="Palatino Linotype" w:cs="Arial"/>
        </w:rPr>
        <w:lastRenderedPageBreak/>
        <w:t>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AA0194" w:rsidRPr="009530C1" w:rsidRDefault="00AA0194" w:rsidP="00AA0194">
      <w:pPr>
        <w:spacing w:line="360" w:lineRule="auto"/>
        <w:jc w:val="both"/>
        <w:rPr>
          <w:rFonts w:ascii="Palatino Linotype" w:eastAsia="Palatino Linotype" w:hAnsi="Palatino Linotype" w:cs="Palatino Linotype"/>
          <w:b/>
        </w:rPr>
      </w:pPr>
    </w:p>
    <w:p w:rsidR="00D86E74" w:rsidRPr="009530C1" w:rsidRDefault="00B05C77" w:rsidP="009530C1">
      <w:pPr>
        <w:pStyle w:val="Prrafodelista"/>
        <w:numPr>
          <w:ilvl w:val="0"/>
          <w:numId w:val="26"/>
        </w:numPr>
        <w:spacing w:line="360" w:lineRule="auto"/>
        <w:ind w:left="0" w:firstLine="0"/>
        <w:jc w:val="both"/>
        <w:rPr>
          <w:rFonts w:ascii="Palatino Linotype" w:eastAsia="Palatino Linotype" w:hAnsi="Palatino Linotype" w:cs="Palatino Linotype"/>
          <w:b/>
        </w:rPr>
      </w:pPr>
      <w:r w:rsidRPr="009530C1">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86E74" w:rsidRPr="009530C1" w:rsidRDefault="00D86E74">
      <w:pPr>
        <w:spacing w:line="360" w:lineRule="auto"/>
        <w:rPr>
          <w:rFonts w:ascii="Palatino Linotype" w:eastAsia="Palatino Linotype" w:hAnsi="Palatino Linotype" w:cs="Palatino Linotype"/>
        </w:rPr>
      </w:pPr>
    </w:p>
    <w:p w:rsidR="00D86E74" w:rsidRPr="009530C1" w:rsidRDefault="00B05C77">
      <w:pPr>
        <w:pStyle w:val="Ttulo1"/>
        <w:spacing w:before="0" w:line="360" w:lineRule="auto"/>
      </w:pPr>
      <w:r w:rsidRPr="009530C1">
        <w:t xml:space="preserve">TERCERO. Del planteamiento de la </w:t>
      </w:r>
      <w:r w:rsidRPr="009530C1">
        <w:rPr>
          <w:i/>
        </w:rPr>
        <w:t>Litis</w:t>
      </w:r>
      <w:r w:rsidRPr="009530C1">
        <w:t>.</w:t>
      </w:r>
    </w:p>
    <w:p w:rsidR="00D86E74" w:rsidRPr="009530C1" w:rsidRDefault="00B05C77" w:rsidP="009530C1">
      <w:pPr>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i/>
        </w:rPr>
      </w:pPr>
      <w:r w:rsidRPr="009530C1">
        <w:rPr>
          <w:rFonts w:ascii="Palatino Linotype" w:eastAsia="Palatino Linotype" w:hAnsi="Palatino Linotype" w:cs="Palatino Linotype"/>
        </w:rPr>
        <w:t xml:space="preserve">La parte </w:t>
      </w:r>
      <w:r w:rsidRPr="009530C1">
        <w:rPr>
          <w:rFonts w:ascii="Palatino Linotype" w:eastAsia="Palatino Linotype" w:hAnsi="Palatino Linotype" w:cs="Palatino Linotype"/>
          <w:b/>
        </w:rPr>
        <w:t>RECURRENTE</w:t>
      </w:r>
      <w:r w:rsidR="00AA0194" w:rsidRPr="009530C1">
        <w:rPr>
          <w:rFonts w:ascii="Palatino Linotype" w:eastAsia="Palatino Linotype" w:hAnsi="Palatino Linotype" w:cs="Palatino Linotype"/>
        </w:rPr>
        <w:t xml:space="preserve"> solicito “</w:t>
      </w:r>
      <w:r w:rsidR="00AA0194" w:rsidRPr="009530C1">
        <w:rPr>
          <w:rFonts w:ascii="Palatino Linotype" w:hAnsi="Palatino Linotype"/>
          <w:i/>
          <w:color w:val="000000"/>
        </w:rPr>
        <w:t>evidencia documental (invitaciones/correspondencia) de eventos donde la Presidenta participó formalmente en representación del DIF.”(Sic.)</w:t>
      </w:r>
    </w:p>
    <w:p w:rsidR="00D86E74" w:rsidRPr="009530C1" w:rsidRDefault="00D86E74">
      <w:pPr>
        <w:pBdr>
          <w:top w:val="nil"/>
          <w:left w:val="nil"/>
          <w:bottom w:val="nil"/>
          <w:right w:val="nil"/>
          <w:between w:val="nil"/>
        </w:pBdr>
        <w:spacing w:line="360" w:lineRule="auto"/>
        <w:jc w:val="both"/>
        <w:rPr>
          <w:rFonts w:ascii="Palatino Linotype" w:eastAsia="Palatino Linotype" w:hAnsi="Palatino Linotype" w:cs="Palatino Linotype"/>
        </w:rPr>
      </w:pPr>
    </w:p>
    <w:p w:rsidR="00D86E74" w:rsidRPr="009530C1" w:rsidRDefault="00B05C77" w:rsidP="009530C1">
      <w:pPr>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i/>
        </w:rPr>
      </w:pPr>
      <w:r w:rsidRPr="009530C1">
        <w:rPr>
          <w:rFonts w:ascii="Palatino Linotype" w:eastAsia="Palatino Linotype" w:hAnsi="Palatino Linotype" w:cs="Palatino Linotype"/>
          <w:color w:val="000000"/>
        </w:rPr>
        <w:t xml:space="preserve">El </w:t>
      </w:r>
      <w:r w:rsidRPr="009530C1">
        <w:rPr>
          <w:rFonts w:ascii="Palatino Linotype" w:eastAsia="Palatino Linotype" w:hAnsi="Palatino Linotype" w:cs="Palatino Linotype"/>
          <w:b/>
          <w:color w:val="000000"/>
        </w:rPr>
        <w:t xml:space="preserve">SUJETO OBLIGADO </w:t>
      </w:r>
      <w:r w:rsidRPr="009530C1">
        <w:rPr>
          <w:rFonts w:ascii="Palatino Linotype" w:eastAsia="Palatino Linotype" w:hAnsi="Palatino Linotype" w:cs="Palatino Linotype"/>
          <w:color w:val="000000"/>
        </w:rPr>
        <w:t xml:space="preserve">emitió </w:t>
      </w:r>
      <w:r w:rsidR="000706F4" w:rsidRPr="009530C1">
        <w:rPr>
          <w:rFonts w:ascii="Palatino Linotype" w:eastAsia="Palatino Linotype" w:hAnsi="Palatino Linotype" w:cs="Palatino Linotype"/>
          <w:color w:val="000000"/>
        </w:rPr>
        <w:t xml:space="preserve">informe justificado </w:t>
      </w:r>
      <w:r w:rsidRPr="009530C1">
        <w:rPr>
          <w:rFonts w:ascii="Palatino Linotype" w:eastAsia="Palatino Linotype" w:hAnsi="Palatino Linotype" w:cs="Palatino Linotype"/>
          <w:color w:val="000000"/>
        </w:rPr>
        <w:t xml:space="preserve"> en términos del </w:t>
      </w:r>
      <w:r w:rsidR="00144BAC" w:rsidRPr="009530C1">
        <w:rPr>
          <w:rFonts w:ascii="Palatino Linotype" w:eastAsia="Palatino Linotype" w:hAnsi="Palatino Linotype" w:cs="Palatino Linotype"/>
          <w:color w:val="000000"/>
        </w:rPr>
        <w:t>numeral quint</w:t>
      </w:r>
      <w:r w:rsidR="000706F4" w:rsidRPr="009530C1">
        <w:rPr>
          <w:rFonts w:ascii="Palatino Linotype" w:eastAsia="Palatino Linotype" w:hAnsi="Palatino Linotype" w:cs="Palatino Linotype"/>
          <w:color w:val="000000"/>
        </w:rPr>
        <w:t>o</w:t>
      </w:r>
      <w:r w:rsidRPr="009530C1">
        <w:rPr>
          <w:rFonts w:ascii="Palatino Linotype" w:eastAsia="Palatino Linotype" w:hAnsi="Palatino Linotype" w:cs="Palatino Linotype"/>
          <w:color w:val="000000"/>
        </w:rPr>
        <w:t xml:space="preserve"> de la presente resolución.</w:t>
      </w:r>
    </w:p>
    <w:p w:rsidR="00D86E74" w:rsidRPr="009530C1" w:rsidRDefault="00D86E74">
      <w:pPr>
        <w:pBdr>
          <w:top w:val="nil"/>
          <w:left w:val="nil"/>
          <w:bottom w:val="nil"/>
          <w:right w:val="nil"/>
          <w:between w:val="nil"/>
        </w:pBdr>
        <w:spacing w:line="360" w:lineRule="auto"/>
        <w:jc w:val="both"/>
        <w:rPr>
          <w:rFonts w:ascii="Palatino Linotype" w:eastAsia="Palatino Linotype" w:hAnsi="Palatino Linotype" w:cs="Palatino Linotype"/>
          <w:i/>
        </w:rPr>
      </w:pPr>
    </w:p>
    <w:p w:rsidR="00D86E74" w:rsidRPr="009530C1" w:rsidRDefault="00B05C77" w:rsidP="009530C1">
      <w:pPr>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b/>
          <w:i/>
        </w:rPr>
      </w:pPr>
      <w:r w:rsidRPr="009530C1">
        <w:rPr>
          <w:rFonts w:ascii="Palatino Linotype" w:eastAsia="Palatino Linotype" w:hAnsi="Palatino Linotype" w:cs="Palatino Linotype"/>
          <w:color w:val="000000"/>
        </w:rPr>
        <w:t xml:space="preserve">Posteriormente, la parte </w:t>
      </w:r>
      <w:r w:rsidRPr="009530C1">
        <w:rPr>
          <w:rFonts w:ascii="Palatino Linotype" w:eastAsia="Palatino Linotype" w:hAnsi="Palatino Linotype" w:cs="Palatino Linotype"/>
          <w:b/>
          <w:color w:val="000000"/>
        </w:rPr>
        <w:t xml:space="preserve">RECURRENTE </w:t>
      </w:r>
      <w:r w:rsidRPr="009530C1">
        <w:rPr>
          <w:rFonts w:ascii="Palatino Linotype" w:eastAsia="Palatino Linotype" w:hAnsi="Palatino Linotype" w:cs="Palatino Linotype"/>
          <w:color w:val="000000"/>
        </w:rPr>
        <w:t>interpuso recurso de revisió</w:t>
      </w:r>
      <w:r w:rsidR="00144BAC" w:rsidRPr="009530C1">
        <w:rPr>
          <w:rFonts w:ascii="Palatino Linotype" w:eastAsia="Palatino Linotype" w:hAnsi="Palatino Linotype" w:cs="Palatino Linotype"/>
          <w:color w:val="000000"/>
        </w:rPr>
        <w:t>n en el que se inconformó por</w:t>
      </w:r>
      <w:r w:rsidRPr="009530C1">
        <w:rPr>
          <w:rFonts w:ascii="Palatino Linotype" w:eastAsia="Palatino Linotype" w:hAnsi="Palatino Linotype" w:cs="Palatino Linotype"/>
          <w:color w:val="000000"/>
        </w:rPr>
        <w:t xml:space="preserve"> </w:t>
      </w:r>
      <w:r w:rsidR="00211124" w:rsidRPr="009530C1">
        <w:rPr>
          <w:rFonts w:ascii="Palatino Linotype" w:eastAsia="Palatino Linotype" w:hAnsi="Palatino Linotype" w:cs="Palatino Linotype"/>
          <w:b/>
          <w:color w:val="000000"/>
        </w:rPr>
        <w:t>la negativa de la información.</w:t>
      </w:r>
    </w:p>
    <w:p w:rsidR="00D86E74" w:rsidRPr="009530C1" w:rsidRDefault="00D86E74">
      <w:pPr>
        <w:pBdr>
          <w:top w:val="nil"/>
          <w:left w:val="nil"/>
          <w:bottom w:val="nil"/>
          <w:right w:val="nil"/>
          <w:between w:val="nil"/>
        </w:pBdr>
        <w:spacing w:line="360" w:lineRule="auto"/>
        <w:jc w:val="both"/>
        <w:rPr>
          <w:rFonts w:ascii="Palatino Linotype" w:eastAsia="Palatino Linotype" w:hAnsi="Palatino Linotype" w:cs="Palatino Linotype"/>
          <w:i/>
        </w:rPr>
      </w:pPr>
    </w:p>
    <w:p w:rsidR="00D86E74" w:rsidRPr="009530C1" w:rsidRDefault="00B05C77" w:rsidP="00E11868">
      <w:pPr>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i/>
        </w:rPr>
      </w:pPr>
      <w:r w:rsidRPr="009530C1">
        <w:rPr>
          <w:rFonts w:ascii="Palatino Linotype" w:eastAsia="Palatino Linotype" w:hAnsi="Palatino Linotype" w:cs="Palatino Linotype"/>
          <w:color w:val="000000"/>
        </w:rPr>
        <w:lastRenderedPageBreak/>
        <w:t xml:space="preserve">En dichas condiciones, la </w:t>
      </w:r>
      <w:r w:rsidRPr="009530C1">
        <w:rPr>
          <w:rFonts w:ascii="Palatino Linotype" w:eastAsia="Palatino Linotype" w:hAnsi="Palatino Linotype" w:cs="Palatino Linotype"/>
          <w:i/>
          <w:color w:val="000000"/>
        </w:rPr>
        <w:t>Litis</w:t>
      </w:r>
      <w:r w:rsidRPr="009530C1">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0706F4" w:rsidRPr="009530C1">
        <w:rPr>
          <w:rFonts w:ascii="Palatino Linotype" w:eastAsia="Palatino Linotype" w:hAnsi="Palatino Linotype" w:cs="Palatino Linotype"/>
          <w:b/>
          <w:color w:val="000000"/>
        </w:rPr>
        <w:t xml:space="preserve">fracción I </w:t>
      </w:r>
      <w:r w:rsidR="00211124" w:rsidRPr="009530C1">
        <w:rPr>
          <w:rFonts w:ascii="Palatino Linotype" w:eastAsia="Palatino Linotype" w:hAnsi="Palatino Linotype" w:cs="Palatino Linotype"/>
          <w:b/>
          <w:color w:val="000000"/>
        </w:rPr>
        <w:t xml:space="preserve"> </w:t>
      </w:r>
      <w:r w:rsidRPr="009530C1">
        <w:rPr>
          <w:rFonts w:ascii="Palatino Linotype" w:eastAsia="Palatino Linotype" w:hAnsi="Palatino Linotype" w:cs="Palatino Linotype"/>
          <w:color w:val="000000"/>
        </w:rPr>
        <w:t>de la Ley</w:t>
      </w:r>
      <w:r w:rsidRPr="009530C1">
        <w:rPr>
          <w:rFonts w:ascii="Palatino Linotype" w:eastAsia="Palatino Linotype" w:hAnsi="Palatino Linotype" w:cs="Palatino Linotype"/>
          <w:b/>
          <w:color w:val="000000"/>
        </w:rPr>
        <w:t xml:space="preserve"> de Transparencia y Acceso a la Información Pública del Estado de </w:t>
      </w:r>
      <w:r w:rsidRPr="009530C1">
        <w:rPr>
          <w:rFonts w:ascii="Palatino Linotype" w:eastAsia="Palatino Linotype" w:hAnsi="Palatino Linotype" w:cs="Palatino Linotype"/>
          <w:color w:val="000000"/>
        </w:rPr>
        <w:t>México</w:t>
      </w:r>
      <w:r w:rsidRPr="009530C1">
        <w:rPr>
          <w:rFonts w:ascii="Palatino Linotype" w:eastAsia="Palatino Linotype" w:hAnsi="Palatino Linotype" w:cs="Palatino Linotype"/>
          <w:b/>
          <w:color w:val="000000"/>
        </w:rPr>
        <w:t xml:space="preserve"> y Municipios</w:t>
      </w:r>
      <w:r w:rsidR="00211124" w:rsidRPr="009530C1">
        <w:rPr>
          <w:rFonts w:ascii="Palatino Linotype" w:eastAsia="Palatino Linotype" w:hAnsi="Palatino Linotype" w:cs="Palatino Linotype"/>
          <w:color w:val="000000"/>
        </w:rPr>
        <w:t>.</w:t>
      </w:r>
    </w:p>
    <w:p w:rsidR="00D86E74" w:rsidRPr="009530C1" w:rsidRDefault="00D86E74">
      <w:pPr>
        <w:pBdr>
          <w:top w:val="nil"/>
          <w:left w:val="nil"/>
          <w:bottom w:val="nil"/>
          <w:right w:val="nil"/>
          <w:between w:val="nil"/>
        </w:pBdr>
        <w:spacing w:line="360" w:lineRule="auto"/>
        <w:jc w:val="both"/>
        <w:rPr>
          <w:rFonts w:ascii="Palatino Linotype" w:eastAsia="Palatino Linotype" w:hAnsi="Palatino Linotype" w:cs="Palatino Linotype"/>
          <w:i/>
        </w:rPr>
      </w:pPr>
    </w:p>
    <w:p w:rsidR="00D86E74" w:rsidRPr="009530C1" w:rsidRDefault="00B05C77">
      <w:pPr>
        <w:pStyle w:val="Ttulo1"/>
        <w:spacing w:before="0" w:line="360" w:lineRule="auto"/>
      </w:pPr>
      <w:r w:rsidRPr="009530C1">
        <w:t>CUARTO. Del estudio y resolución del asunto.</w:t>
      </w:r>
    </w:p>
    <w:p w:rsidR="00D86E74" w:rsidRPr="009530C1" w:rsidRDefault="00B05C77"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Acotada la </w:t>
      </w:r>
      <w:r w:rsidRPr="009530C1">
        <w:rPr>
          <w:rFonts w:ascii="Palatino Linotype" w:eastAsia="Palatino Linotype" w:hAnsi="Palatino Linotype" w:cs="Palatino Linotype"/>
          <w:i/>
          <w:color w:val="000000"/>
        </w:rPr>
        <w:t>Litis</w:t>
      </w:r>
      <w:r w:rsidRPr="009530C1">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AA0194" w:rsidRPr="009530C1" w:rsidRDefault="00AA0194" w:rsidP="00AA0194">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D86E74" w:rsidRPr="009530C1" w:rsidRDefault="00B05C77"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D86E74" w:rsidRPr="009530C1" w:rsidRDefault="00D86E74" w:rsidP="00E11868">
      <w:pPr>
        <w:spacing w:line="360" w:lineRule="auto"/>
        <w:jc w:val="both"/>
        <w:rPr>
          <w:rFonts w:ascii="Palatino Linotype" w:eastAsia="Palatino Linotype" w:hAnsi="Palatino Linotype" w:cs="Palatino Linotype"/>
        </w:rPr>
      </w:pPr>
    </w:p>
    <w:p w:rsidR="00D86E74" w:rsidRPr="009530C1" w:rsidRDefault="00B05C77"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En el mismo sentido, la Ley de Transparencia y Acceso a la Información Pública del Estado de México y Municipios (Reglamentaria del artículo 5° de la Constitución Local), </w:t>
      </w:r>
      <w:r w:rsidRPr="009530C1">
        <w:rPr>
          <w:rFonts w:ascii="Palatino Linotype" w:eastAsia="Palatino Linotype" w:hAnsi="Palatino Linotype" w:cs="Palatino Linotype"/>
          <w:color w:val="000000"/>
        </w:rPr>
        <w:lastRenderedPageBreak/>
        <w:t>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D86E74" w:rsidRPr="009530C1" w:rsidRDefault="00D86E74">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4C7A42" w:rsidRPr="009530C1" w:rsidRDefault="00B05C77"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4C7A42" w:rsidRPr="009530C1" w:rsidRDefault="004C7A42" w:rsidP="00E11868">
      <w:pPr>
        <w:pStyle w:val="Prrafodelista"/>
        <w:ind w:left="0"/>
        <w:rPr>
          <w:rFonts w:ascii="Palatino Linotype" w:eastAsia="Palatino Linotype" w:hAnsi="Palatino Linotype" w:cs="Palatino Linotype"/>
          <w:color w:val="000000"/>
        </w:rPr>
      </w:pPr>
    </w:p>
    <w:p w:rsidR="004C7A42" w:rsidRPr="009530C1" w:rsidRDefault="004C7A42"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Acotada la </w:t>
      </w:r>
      <w:r w:rsidRPr="009530C1">
        <w:rPr>
          <w:rFonts w:ascii="Palatino Linotype" w:eastAsia="Palatino Linotype" w:hAnsi="Palatino Linotype" w:cs="Palatino Linotype"/>
          <w:i/>
          <w:color w:val="000000"/>
        </w:rPr>
        <w:t>Litis</w:t>
      </w:r>
      <w:r w:rsidRPr="009530C1">
        <w:rPr>
          <w:rFonts w:ascii="Palatino Linotype" w:eastAsia="Palatino Linotype" w:hAnsi="Palatino Linotype" w:cs="Palatino Linotype"/>
          <w:color w:val="000000"/>
        </w:rPr>
        <w:t xml:space="preserve"> del presente asunto, es de recordar que la respuesta versó en realizar un cambio de modalidad de entrega de la información a consulta directa, sin embargo no adjuntan el Acta de Comité que sustenta dicho cambio, ni mucho menos existe evidencia de que hayan realizando la validación ante la Dirección de Informática de este Instituto.</w:t>
      </w:r>
    </w:p>
    <w:p w:rsidR="00457C02" w:rsidRPr="009530C1" w:rsidRDefault="00457C02" w:rsidP="00E11868">
      <w:pPr>
        <w:pStyle w:val="Prrafodelista"/>
        <w:ind w:left="0"/>
        <w:rPr>
          <w:rFonts w:ascii="Palatino Linotype" w:eastAsia="Palatino Linotype" w:hAnsi="Palatino Linotype" w:cs="Palatino Linotype"/>
          <w:color w:val="000000"/>
        </w:rPr>
      </w:pPr>
    </w:p>
    <w:p w:rsidR="004C7A42" w:rsidRPr="009530C1" w:rsidRDefault="004C7A42"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Primeramente resulta necesario referir que, el </w:t>
      </w:r>
      <w:r w:rsidRPr="009530C1">
        <w:rPr>
          <w:rFonts w:ascii="Palatino Linotype" w:eastAsia="Palatino Linotype" w:hAnsi="Palatino Linotype" w:cs="Palatino Linotype"/>
          <w:b/>
          <w:color w:val="000000"/>
        </w:rPr>
        <w:t>SUJETO OBLIGADO</w:t>
      </w:r>
      <w:r w:rsidRPr="009530C1">
        <w:rPr>
          <w:rFonts w:ascii="Palatino Linotype" w:eastAsia="Palatino Linotype" w:hAnsi="Palatino Linotype" w:cs="Palatino Linotype"/>
          <w:color w:val="000000"/>
        </w:rPr>
        <w:t xml:space="preserve"> asume de manera expresa que genera, posee y administra lo solicitado, tan es así que refiere que dicha documentación sobrepasa la cantidad permitida por SAIMEX, por lo que el </w:t>
      </w:r>
      <w:r w:rsidRPr="009530C1">
        <w:rPr>
          <w:rFonts w:ascii="Palatino Linotype" w:eastAsia="Palatino Linotype" w:hAnsi="Palatino Linotype" w:cs="Palatino Linotype"/>
          <w:b/>
          <w:color w:val="000000"/>
        </w:rPr>
        <w:t>SUJETO OBLIGADO</w:t>
      </w:r>
      <w:r w:rsidRPr="009530C1">
        <w:rPr>
          <w:rFonts w:ascii="Palatino Linotype" w:eastAsia="Palatino Linotype" w:hAnsi="Palatino Linotype" w:cs="Palatino Linotype"/>
          <w:color w:val="000000"/>
        </w:rPr>
        <w:t xml:space="preserve"> ofrece al particular que la consulta sea directa con las formalidades que ya han sido precisadas en líneas anteriores.</w:t>
      </w:r>
    </w:p>
    <w:p w:rsidR="004C7A42" w:rsidRPr="009530C1" w:rsidRDefault="004C7A42" w:rsidP="00E11868">
      <w:pPr>
        <w:pStyle w:val="Prrafodelista"/>
        <w:ind w:left="0"/>
        <w:rPr>
          <w:rFonts w:ascii="Palatino Linotype" w:eastAsia="Palatino Linotype" w:hAnsi="Palatino Linotype" w:cs="Palatino Linotype"/>
          <w:color w:val="000000"/>
        </w:rPr>
      </w:pPr>
    </w:p>
    <w:p w:rsidR="004C7A42" w:rsidRPr="009530C1" w:rsidRDefault="004C7A42"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Al respecto es de suma importancia aclarar que el </w:t>
      </w:r>
      <w:r w:rsidRPr="009530C1">
        <w:rPr>
          <w:rFonts w:ascii="Palatino Linotype" w:eastAsia="Palatino Linotype" w:hAnsi="Palatino Linotype" w:cs="Palatino Linotype"/>
          <w:b/>
          <w:color w:val="000000"/>
        </w:rPr>
        <w:t>SUEJTO OBLIGADO</w:t>
      </w:r>
      <w:r w:rsidRPr="009530C1">
        <w:rPr>
          <w:rFonts w:ascii="Palatino Linotype" w:eastAsia="Palatino Linotype" w:hAnsi="Palatino Linotype" w:cs="Palatino Linotype"/>
          <w:color w:val="000000"/>
        </w:rPr>
        <w:t xml:space="preserve">, señaló que el particular podría acudir a la consulta directa de los oficios de invitación y/o </w:t>
      </w:r>
      <w:r w:rsidRPr="009530C1">
        <w:rPr>
          <w:rFonts w:ascii="Palatino Linotype" w:eastAsia="Palatino Linotype" w:hAnsi="Palatino Linotype" w:cs="Palatino Linotype"/>
          <w:color w:val="000000"/>
        </w:rPr>
        <w:lastRenderedPageBreak/>
        <w:t xml:space="preserve">correspondencia de eventos donde la Presidenta participó en representación del DIF Municipal correspondientes a los ejercicios </w:t>
      </w:r>
      <w:r w:rsidR="006A2FB3" w:rsidRPr="009530C1">
        <w:rPr>
          <w:rFonts w:ascii="Palatino Linotype" w:eastAsia="Palatino Linotype" w:hAnsi="Palatino Linotype" w:cs="Palatino Linotype"/>
          <w:color w:val="000000"/>
        </w:rPr>
        <w:t>fiscales</w:t>
      </w:r>
      <w:r w:rsidRPr="009530C1">
        <w:rPr>
          <w:rFonts w:ascii="Palatino Linotype" w:eastAsia="Palatino Linotype" w:hAnsi="Palatino Linotype" w:cs="Palatino Linotype"/>
          <w:color w:val="000000"/>
        </w:rPr>
        <w:t xml:space="preserve"> 2022, 2023, 2024 y 2025</w:t>
      </w:r>
      <w:r w:rsidR="006A2FB3" w:rsidRPr="009530C1">
        <w:rPr>
          <w:rFonts w:ascii="Palatino Linotype" w:eastAsia="Palatino Linotype" w:hAnsi="Palatino Linotype" w:cs="Palatino Linotype"/>
          <w:color w:val="000000"/>
        </w:rPr>
        <w:t xml:space="preserve">; sin embargo no refirió el domicilio, horario de atención, personal que atendería la solicitud; así mismo omitió adjuntar el Acta emitido por el Comité de Transparencia, en el que se funde y motive el cambio de modalidad, ello aunado a que no se pronuncia respecto al reporte de incidencia ante la Dirección de Informática de este Instituto, por lo que no se advierte el peso del documento que pretende entregar ni mucho menos el número de fojas; solo se limitó a indicar que la información </w:t>
      </w:r>
      <w:r w:rsidRPr="009530C1">
        <w:rPr>
          <w:rFonts w:ascii="Palatino Linotype" w:eastAsia="Palatino Linotype" w:hAnsi="Palatino Linotype" w:cs="Palatino Linotype"/>
          <w:color w:val="000000"/>
        </w:rPr>
        <w:t>sob</w:t>
      </w:r>
      <w:r w:rsidR="006A2FB3" w:rsidRPr="009530C1">
        <w:rPr>
          <w:rFonts w:ascii="Palatino Linotype" w:eastAsia="Palatino Linotype" w:hAnsi="Palatino Linotype" w:cs="Palatino Linotype"/>
          <w:color w:val="000000"/>
        </w:rPr>
        <w:t>repasa las capacidades técnicas de almacenamiento y transferencia de la plataforma del Sistema de Acceso a la Información Mexiquense</w:t>
      </w:r>
      <w:r w:rsidRPr="009530C1">
        <w:rPr>
          <w:rFonts w:ascii="Palatino Linotype" w:eastAsia="Palatino Linotype" w:hAnsi="Palatino Linotype" w:cs="Palatino Linotype"/>
          <w:color w:val="000000"/>
        </w:rPr>
        <w:t>.</w:t>
      </w:r>
    </w:p>
    <w:p w:rsidR="004C7A42" w:rsidRPr="009530C1" w:rsidRDefault="004C7A42"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Aclarado lo anterior, un segundo aspecto que resulta importante establecer, es que debido a que el mismo </w:t>
      </w:r>
      <w:r w:rsidRPr="009530C1">
        <w:rPr>
          <w:rFonts w:ascii="Palatino Linotype" w:eastAsia="Palatino Linotype" w:hAnsi="Palatino Linotype" w:cs="Palatino Linotype"/>
          <w:b/>
          <w:color w:val="000000"/>
        </w:rPr>
        <w:t>SUJETO OBLIGADO</w:t>
      </w:r>
      <w:r w:rsidRPr="009530C1">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manifestar que pone a disposición la información en consulta directa, este reconoce contar con la misma. </w:t>
      </w:r>
    </w:p>
    <w:p w:rsidR="00A67F0B" w:rsidRPr="009530C1" w:rsidRDefault="00A67F0B" w:rsidP="00E11868">
      <w:pPr>
        <w:pStyle w:val="Prrafodelista"/>
        <w:ind w:left="0"/>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En efecto, el hecho de que </w:t>
      </w:r>
      <w:r w:rsidRPr="009530C1">
        <w:rPr>
          <w:rFonts w:ascii="Palatino Linotype" w:eastAsia="Palatino Linotype" w:hAnsi="Palatino Linotype" w:cs="Palatino Linotype"/>
          <w:b/>
          <w:color w:val="000000"/>
        </w:rPr>
        <w:t>EL SUJETO OBLIGADO</w:t>
      </w:r>
      <w:r w:rsidRPr="009530C1">
        <w:rPr>
          <w:rFonts w:ascii="Palatino Linotype" w:eastAsia="Palatino Linotype" w:hAnsi="Palatino Linotype" w:cs="Palatino Linotype"/>
          <w:color w:val="000000"/>
        </w:rPr>
        <w:t xml:space="preserve"> se haya pronunciado respecto de la información requerida por </w:t>
      </w:r>
      <w:r w:rsidRPr="009530C1">
        <w:rPr>
          <w:rFonts w:ascii="Palatino Linotype" w:eastAsia="Palatino Linotype" w:hAnsi="Palatino Linotype" w:cs="Palatino Linotype"/>
          <w:b/>
          <w:color w:val="000000"/>
        </w:rPr>
        <w:t>EL RECURRENTE</w:t>
      </w:r>
      <w:r w:rsidRPr="009530C1">
        <w:rPr>
          <w:rFonts w:ascii="Palatino Linotype" w:eastAsia="Palatino Linotype" w:hAnsi="Palatino Linotype" w:cs="Palatino Linotype"/>
          <w:color w:val="000000"/>
        </w:rPr>
        <w:t>, acepta que genera, posee y administra dicha información, en ejercicio de sus funciones de derecho público, motivo por el cual se actualiza el supuesto jurídico, previsto en el artículo 12 de la Ley de Transparencia y Acceso a la Información Pública del Estado de México y Municipios.</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lastRenderedPageBreak/>
        <w:t>En atención a ello es importante invocar el contenido del artículo 12 antes mencionado así como el 4 de la Ley de Transparencia y Acceso a la Información Pública del Estado de México y Municipios, mismos que son del tenor siguiente:</w:t>
      </w:r>
    </w:p>
    <w:p w:rsidR="004C7A42" w:rsidRPr="009530C1" w:rsidRDefault="004C7A42" w:rsidP="004C7A42">
      <w:pPr>
        <w:pStyle w:val="Prrafodelista"/>
        <w:rPr>
          <w:rFonts w:ascii="Palatino Linotype" w:eastAsia="Palatino Linotype" w:hAnsi="Palatino Linotype" w:cs="Palatino Linotype"/>
          <w:color w:val="000000"/>
        </w:rPr>
      </w:pPr>
    </w:p>
    <w:p w:rsidR="00A67F0B" w:rsidRPr="009530C1" w:rsidRDefault="00A67F0B" w:rsidP="00A67F0B">
      <w:pPr>
        <w:spacing w:line="360" w:lineRule="auto"/>
        <w:ind w:left="567" w:right="709"/>
        <w:jc w:val="both"/>
        <w:rPr>
          <w:rFonts w:ascii="Palatino Linotype" w:eastAsia="Palatino Linotype" w:hAnsi="Palatino Linotype" w:cs="Palatino Linotype"/>
        </w:rPr>
      </w:pPr>
      <w:r w:rsidRPr="009530C1">
        <w:rPr>
          <w:rFonts w:ascii="Palatino Linotype" w:eastAsia="Palatino Linotype" w:hAnsi="Palatino Linotype" w:cs="Palatino Linotype"/>
          <w:i/>
        </w:rPr>
        <w:t>“</w:t>
      </w:r>
      <w:r w:rsidRPr="009530C1">
        <w:rPr>
          <w:rFonts w:ascii="Palatino Linotype" w:eastAsia="Palatino Linotype" w:hAnsi="Palatino Linotype" w:cs="Palatino Linotype"/>
          <w:b/>
          <w:i/>
        </w:rPr>
        <w:t>Artículo 4.</w:t>
      </w:r>
      <w:r w:rsidRPr="009530C1">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67F0B" w:rsidRPr="009530C1" w:rsidRDefault="00A67F0B" w:rsidP="00A67F0B">
      <w:pPr>
        <w:spacing w:line="360" w:lineRule="auto"/>
        <w:ind w:left="567" w:right="709"/>
        <w:jc w:val="both"/>
        <w:rPr>
          <w:rFonts w:ascii="Palatino Linotype" w:eastAsia="Palatino Linotype" w:hAnsi="Palatino Linotype" w:cs="Palatino Linotype"/>
        </w:rPr>
      </w:pPr>
      <w:r w:rsidRPr="009530C1">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w:t>
      </w:r>
      <w:r w:rsidRPr="009530C1">
        <w:rPr>
          <w:rFonts w:ascii="Palatino Linotype" w:eastAsia="Palatino Linotype" w:hAnsi="Palatino Linotype" w:cs="Palatino Linotype"/>
          <w:i/>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67F0B" w:rsidRPr="009530C1" w:rsidRDefault="00A67F0B" w:rsidP="00A67F0B">
      <w:pPr>
        <w:spacing w:line="360" w:lineRule="auto"/>
        <w:ind w:left="567" w:right="709"/>
        <w:jc w:val="both"/>
        <w:rPr>
          <w:rFonts w:ascii="Palatino Linotype" w:eastAsia="Palatino Linotype" w:hAnsi="Palatino Linotype" w:cs="Palatino Linotype"/>
        </w:rPr>
      </w:pPr>
      <w:r w:rsidRPr="009530C1">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A67F0B" w:rsidRPr="009530C1" w:rsidRDefault="00A67F0B" w:rsidP="00A67F0B">
      <w:pPr>
        <w:spacing w:line="360" w:lineRule="auto"/>
        <w:ind w:left="567" w:right="709"/>
        <w:rPr>
          <w:rFonts w:ascii="Palatino Linotype" w:eastAsia="Palatino Linotype" w:hAnsi="Palatino Linotype" w:cs="Palatino Linotype"/>
        </w:rPr>
      </w:pPr>
    </w:p>
    <w:p w:rsidR="00A67F0B" w:rsidRPr="009530C1" w:rsidRDefault="00A67F0B" w:rsidP="00A67F0B">
      <w:pPr>
        <w:spacing w:line="360" w:lineRule="auto"/>
        <w:ind w:left="567" w:right="709"/>
        <w:jc w:val="both"/>
        <w:rPr>
          <w:rFonts w:ascii="Palatino Linotype" w:eastAsia="Palatino Linotype" w:hAnsi="Palatino Linotype" w:cs="Palatino Linotype"/>
        </w:rPr>
      </w:pPr>
      <w:r w:rsidRPr="009530C1">
        <w:rPr>
          <w:rFonts w:ascii="Palatino Linotype" w:eastAsia="Palatino Linotype" w:hAnsi="Palatino Linotype" w:cs="Palatino Linotype"/>
          <w:b/>
          <w:i/>
        </w:rPr>
        <w:t>Artículo 12.</w:t>
      </w:r>
      <w:r w:rsidRPr="009530C1">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w:t>
      </w:r>
    </w:p>
    <w:p w:rsidR="004C7A42" w:rsidRPr="009530C1" w:rsidRDefault="00A67F0B" w:rsidP="00A67F0B">
      <w:pPr>
        <w:spacing w:line="360" w:lineRule="auto"/>
        <w:ind w:left="567" w:right="709"/>
        <w:jc w:val="both"/>
        <w:rPr>
          <w:rFonts w:ascii="Palatino Linotype" w:eastAsia="Palatino Linotype" w:hAnsi="Palatino Linotype" w:cs="Palatino Linotype"/>
        </w:rPr>
      </w:pPr>
      <w:r w:rsidRPr="009530C1">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9530C1">
        <w:rPr>
          <w:rFonts w:ascii="Palatino Linotype" w:eastAsia="Palatino Linotype" w:hAnsi="Palatino Linotype" w:cs="Palatino Linotype"/>
          <w:i/>
        </w:rPr>
        <w:t xml:space="preserve"> La </w:t>
      </w:r>
      <w:r w:rsidRPr="009530C1">
        <w:rPr>
          <w:rFonts w:ascii="Palatino Linotype" w:eastAsia="Palatino Linotype" w:hAnsi="Palatino Linotype" w:cs="Palatino Linotype"/>
          <w:i/>
        </w:rPr>
        <w:lastRenderedPageBreak/>
        <w:t>obligación de proporcionar información no comprende el procesamiento de la misma, ni el presentarla conforme al interés del solicitante; no estarán obligados a generarla, resumirla, efectuar cálculos o practicar investigaciones.”</w:t>
      </w:r>
      <w:r w:rsidRPr="009530C1">
        <w:rPr>
          <w:rFonts w:ascii="Palatino Linotype" w:eastAsia="Palatino Linotype" w:hAnsi="Palatino Linotype" w:cs="Palatino Linotype"/>
        </w:rPr>
        <w:t>(Énfasis añadido)</w:t>
      </w:r>
    </w:p>
    <w:p w:rsidR="004C7A42" w:rsidRPr="009530C1" w:rsidRDefault="004C7A42"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spacing w:line="360" w:lineRule="auto"/>
        <w:ind w:left="0" w:firstLine="0"/>
        <w:contextualSpacing/>
        <w:jc w:val="both"/>
        <w:rPr>
          <w:rFonts w:ascii="Palatino Linotype" w:hAnsi="Palatino Linotype"/>
          <w:color w:val="000000"/>
        </w:rPr>
      </w:pPr>
      <w:r w:rsidRPr="009530C1">
        <w:rPr>
          <w:rFonts w:ascii="Palatino Linotype" w:hAnsi="Palatino Linotype"/>
          <w:color w:val="000000"/>
        </w:rPr>
        <w:t xml:space="preserve">Precisado lo anterior, resulta viable establecer que a pesar de que el </w:t>
      </w:r>
      <w:r w:rsidRPr="009530C1">
        <w:rPr>
          <w:rFonts w:ascii="Palatino Linotype" w:hAnsi="Palatino Linotype"/>
          <w:b/>
          <w:color w:val="000000"/>
        </w:rPr>
        <w:t>SUJETO OBLIGADO</w:t>
      </w:r>
      <w:r w:rsidRPr="009530C1">
        <w:rPr>
          <w:rFonts w:ascii="Palatino Linotype" w:hAnsi="Palatino Linotype"/>
          <w:color w:val="000000"/>
        </w:rPr>
        <w:t>, cuenta con la información solicitada, este no garantizó el derecho de acceso a la información del particular, argumentando que el documento solicitado sobrepasa las capacidades técnicas de la Plataforma SAIMEX; sin embargo al considerar que solo se requirió la evidencia documental (invitaciones/correspondencia) de eventos en los que la Presidenta participó formalmente en representación del DIF Municipal, es evidente que el documento requerido no rebasa la capacidad de 8,000 hojas permitido por el sistema SAIMEX; esto además, de que no realizó el reporte de incidencias ante la Dirección de Informática, específicamente en el área de soporte técnico de este instituto, tal y como lo señala la ley de la materia.</w:t>
      </w:r>
    </w:p>
    <w:p w:rsidR="004C7A42" w:rsidRPr="009530C1" w:rsidRDefault="004C7A42" w:rsidP="00E1186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Es así, que el </w:t>
      </w:r>
      <w:r w:rsidRPr="009530C1">
        <w:rPr>
          <w:rFonts w:ascii="Palatino Linotype" w:eastAsia="Palatino Linotype" w:hAnsi="Palatino Linotype" w:cs="Palatino Linotype"/>
          <w:b/>
          <w:color w:val="000000"/>
        </w:rPr>
        <w:t xml:space="preserve">SUJETO OBLIGADO, </w:t>
      </w:r>
      <w:r w:rsidRPr="009530C1">
        <w:rPr>
          <w:rFonts w:ascii="Palatino Linotype" w:eastAsia="Palatino Linotype" w:hAnsi="Palatino Linotype" w:cs="Palatino Linotype"/>
          <w:color w:val="000000"/>
        </w:rPr>
        <w:t>hizo de conocimiento que la información que intenta subir rebasa las capacidades técnicas; sin embargo no menciona el peso en MB del documento, por tanto no proporciona la certeza jurídica para este Órgano Resolutor pueda confirmar el cambio de modalidad que se pretende hacer valer, ya que si bien es cierto, el documento solicitado no sobrepasa las capacidades utilizando la resolución sugerida de 150Dpi´s en escala de grises y formato PDF, extraído del escáner, lo que conlleva a poder hacer entrega de la información vía SAIMEX.</w:t>
      </w:r>
    </w:p>
    <w:p w:rsidR="004C7A42" w:rsidRPr="009530C1" w:rsidRDefault="004C7A42" w:rsidP="00E1186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Default="00A67F0B" w:rsidP="00E11868">
      <w:pPr>
        <w:numPr>
          <w:ilvl w:val="0"/>
          <w:numId w:val="26"/>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lastRenderedPageBreak/>
        <w:t>En atención a lo anterior, resulta necesario precisar que, el peso máximo de archivos que soporta el SAIMEX para adjuntar como respuesta a las solicitudes de información tiene el soporte tecnológico para que se puedan adjuntar archivos con un peso aprox.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E11868" w:rsidRPr="009530C1" w:rsidRDefault="00E11868" w:rsidP="00E1186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52404"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Derivado de todo lo anteriormente señalado, al no fundar y motivar el cambio de entrega de la información resulta dable ordenar la entrega de la información vía SAIMEX, de ser el caso de que la información que se </w:t>
      </w:r>
      <w:r w:rsidRPr="009530C1">
        <w:rPr>
          <w:rFonts w:ascii="Palatino Linotype" w:eastAsia="Palatino Linotype" w:hAnsi="Palatino Linotype" w:cs="Palatino Linotype"/>
          <w:b/>
          <w:color w:val="000000"/>
        </w:rPr>
        <w:t xml:space="preserve">ORDENA </w:t>
      </w:r>
      <w:r w:rsidRPr="009530C1">
        <w:rPr>
          <w:rFonts w:ascii="Palatino Linotype" w:eastAsia="Palatino Linotype" w:hAnsi="Palatino Linotype" w:cs="Palatino Linotype"/>
          <w:color w:val="000000"/>
        </w:rPr>
        <w:t xml:space="preserve">entregar contenga datos personales susceptibles de clasificarse como confidenciales, el </w:t>
      </w:r>
      <w:r w:rsidRPr="009530C1">
        <w:rPr>
          <w:rFonts w:ascii="Palatino Linotype" w:eastAsia="Palatino Linotype" w:hAnsi="Palatino Linotype" w:cs="Palatino Linotype"/>
          <w:b/>
          <w:color w:val="000000"/>
        </w:rPr>
        <w:t>SUJETO OBLIGADO</w:t>
      </w:r>
      <w:r w:rsidRPr="009530C1">
        <w:rPr>
          <w:rFonts w:ascii="Palatino Linotype" w:eastAsia="Palatino Linotype" w:hAnsi="Palatino Linotype" w:cs="Palatino Linotype"/>
          <w:color w:val="000000"/>
        </w:rPr>
        <w:t xml:space="preserve"> estará a lo dispuesto en el Considerando que más adelante se enuncia.</w:t>
      </w:r>
    </w:p>
    <w:p w:rsidR="00052404" w:rsidRPr="009530C1" w:rsidRDefault="00052404" w:rsidP="00E1186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052404" w:rsidRPr="00E11868" w:rsidRDefault="00052404"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E11868">
        <w:rPr>
          <w:rFonts w:ascii="Palatino Linotype" w:eastAsia="Palatino Linotype" w:hAnsi="Palatino Linotype" w:cs="Palatino Linotype"/>
          <w:color w:val="000000"/>
        </w:rPr>
        <w:t xml:space="preserve">Ahora bien, cabe precisar que el </w:t>
      </w:r>
      <w:r w:rsidRPr="00E11868">
        <w:rPr>
          <w:rFonts w:ascii="Palatino Linotype" w:eastAsia="Palatino Linotype" w:hAnsi="Palatino Linotype" w:cs="Palatino Linotype"/>
          <w:b/>
          <w:color w:val="000000"/>
        </w:rPr>
        <w:t xml:space="preserve">SUEJTO OBLIGADO, </w:t>
      </w:r>
      <w:r w:rsidRPr="00E11868">
        <w:rPr>
          <w:rFonts w:ascii="Palatino Linotype" w:eastAsia="Palatino Linotype" w:hAnsi="Palatino Linotype" w:cs="Palatino Linotype"/>
          <w:color w:val="000000"/>
        </w:rPr>
        <w:t xml:space="preserve">refirió que derivado a que el solicitante no preciso la temporalidad de la que solicita la información, procedió a realizar una búsqueda exhaustiva en los archivos de Presidencia y la Coordinación de Comunicación Social, localizando evidencia correspondiente a los ejercicios fiscales </w:t>
      </w:r>
      <w:r w:rsidRPr="00E11868">
        <w:rPr>
          <w:rFonts w:ascii="Palatino Linotype" w:eastAsia="Palatino Linotype" w:hAnsi="Palatino Linotype" w:cs="Palatino Linotype"/>
          <w:b/>
          <w:color w:val="000000"/>
        </w:rPr>
        <w:t>2022, 2023, 2024 y 2025.</w:t>
      </w:r>
    </w:p>
    <w:p w:rsidR="00813F37" w:rsidRPr="00E11868" w:rsidRDefault="00813F37" w:rsidP="00E11868">
      <w:pPr>
        <w:pStyle w:val="Prrafodelista"/>
        <w:ind w:left="0"/>
        <w:rPr>
          <w:rFonts w:ascii="Palatino Linotype" w:eastAsia="Palatino Linotype" w:hAnsi="Palatino Linotype" w:cs="Palatino Linotype"/>
          <w:color w:val="000000"/>
        </w:rPr>
      </w:pPr>
    </w:p>
    <w:p w:rsidR="00813F37" w:rsidRPr="00E11868" w:rsidRDefault="00813F37"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E11868">
        <w:rPr>
          <w:rFonts w:ascii="Palatino Linotype" w:eastAsia="Palatino Linotype" w:hAnsi="Palatino Linotype" w:cs="Palatino Linotype"/>
          <w:color w:val="000000"/>
        </w:rPr>
        <w:t xml:space="preserve">AL respecto, se señala que si bien es cierto el particular, no señala la temporalidad de la búsqueda de la información, también lo que </w:t>
      </w:r>
      <w:r w:rsidR="00902102" w:rsidRPr="00E11868">
        <w:rPr>
          <w:rFonts w:ascii="Palatino Linotype" w:eastAsia="Palatino Linotype" w:hAnsi="Palatino Linotype" w:cs="Palatino Linotype"/>
          <w:color w:val="000000"/>
        </w:rPr>
        <w:t>el periodo de la administración 2025-2027, inicio sus funciones el 01 de enero de 2025, por tanto el periodo de búsqueda de la información debió ser del 01 de enero al siete de agosto de 2025.</w:t>
      </w:r>
    </w:p>
    <w:p w:rsidR="00052404" w:rsidRPr="009530C1" w:rsidRDefault="00052404" w:rsidP="00E11868">
      <w:pPr>
        <w:pStyle w:val="Prrafodelista"/>
        <w:ind w:left="0"/>
        <w:rPr>
          <w:rFonts w:ascii="Palatino Linotype" w:hAnsi="Palatino Linotype" w:cs="Arial"/>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lastRenderedPageBreak/>
        <w:t xml:space="preserve">Con la determinación a la que se arriba se concluye que quedará por colmado el Derecho de Acceso a la Información Pública del ahora </w:t>
      </w:r>
      <w:r w:rsidRPr="009530C1">
        <w:rPr>
          <w:rFonts w:ascii="Palatino Linotype" w:eastAsia="Palatino Linotype" w:hAnsi="Palatino Linotype" w:cs="Palatino Linotype"/>
          <w:b/>
          <w:color w:val="000000"/>
        </w:rPr>
        <w:t>RECURRENTE</w:t>
      </w:r>
      <w:r w:rsidRPr="009530C1">
        <w:rPr>
          <w:rFonts w:ascii="Palatino Linotype" w:eastAsia="Palatino Linotype" w:hAnsi="Palatino Linotype" w:cs="Palatino Linotype"/>
          <w:color w:val="000000"/>
        </w:rPr>
        <w:t xml:space="preserve"> el cual se define como: </w:t>
      </w:r>
      <w:r w:rsidRPr="009530C1">
        <w:rPr>
          <w:rFonts w:ascii="Palatino Linotype" w:eastAsia="Palatino Linotype" w:hAnsi="Palatino Linotype" w:cs="Palatino Linotype"/>
          <w:i/>
          <w:color w:val="000000"/>
        </w:rPr>
        <w:t>La igualdad de oportunidades para recibir, buscar e impartir información</w:t>
      </w:r>
      <w:r w:rsidRPr="009530C1">
        <w:rPr>
          <w:i/>
          <w:color w:val="000000"/>
          <w:vertAlign w:val="superscript"/>
        </w:rPr>
        <w:footnoteReference w:id="1"/>
      </w:r>
      <w:r w:rsidRPr="009530C1">
        <w:rPr>
          <w:rFonts w:ascii="Palatino Linotype" w:eastAsia="Palatino Linotype" w:hAnsi="Palatino Linotype" w:cs="Palatino Linotype"/>
          <w:i/>
          <w:color w:val="000000"/>
        </w:rPr>
        <w:t xml:space="preserve">en posesión de cualquier autoridad, entidad, órgano y organismo de los poderes Ejecutivo, Legislativo y Judicial, órganos autónomos, partidos políticos, fideicomisos y fondos públicos, así como de cualquier persona </w:t>
      </w:r>
      <w:r w:rsidRPr="009530C1">
        <w:rPr>
          <w:rFonts w:ascii="Palatino Linotype" w:eastAsia="Palatino Linotype" w:hAnsi="Palatino Linotype" w:cs="Palatino Linotype"/>
          <w:color w:val="000000"/>
        </w:rPr>
        <w:t>física</w:t>
      </w:r>
      <w:r w:rsidRPr="009530C1">
        <w:rPr>
          <w:rFonts w:ascii="Palatino Linotype" w:eastAsia="Palatino Linotype" w:hAnsi="Palatino Linotype" w:cs="Palatino Linotype"/>
          <w:i/>
          <w:color w:val="000000"/>
        </w:rPr>
        <w:t>, moral o sindicato que reciba y ejerza recursos públicos o realice actos de autoridad en el ámbito federal, estatal y municipal,</w:t>
      </w:r>
      <w:r w:rsidRPr="009530C1">
        <w:rPr>
          <w:i/>
          <w:color w:val="000000"/>
          <w:vertAlign w:val="superscript"/>
        </w:rPr>
        <w:footnoteReference w:id="2"/>
      </w:r>
      <w:r w:rsidRPr="009530C1">
        <w:rPr>
          <w:rFonts w:ascii="Palatino Linotype" w:eastAsia="Palatino Linotype" w:hAnsi="Palatino Linotype" w:cs="Palatino Linotype"/>
          <w:color w:val="000000"/>
        </w:rPr>
        <w:t>que se constituye como una herramienta fundamental para ejercer</w:t>
      </w:r>
      <w:r w:rsidRPr="009530C1">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9530C1">
        <w:rPr>
          <w:i/>
          <w:color w:val="000000"/>
          <w:vertAlign w:val="superscript"/>
        </w:rPr>
        <w:footnoteReference w:id="3"/>
      </w:r>
      <w:r w:rsidRPr="009530C1">
        <w:rPr>
          <w:rFonts w:ascii="Palatino Linotype" w:eastAsia="Palatino Linotype" w:hAnsi="Palatino Linotype" w:cs="Palatino Linotype"/>
          <w:color w:val="000000"/>
        </w:rPr>
        <w:t>fomentando</w:t>
      </w:r>
      <w:r w:rsidRPr="009530C1">
        <w:rPr>
          <w:rFonts w:ascii="Palatino Linotype" w:eastAsia="Palatino Linotype" w:hAnsi="Palatino Linotype" w:cs="Palatino Linotype"/>
          <w:i/>
          <w:color w:val="000000"/>
        </w:rPr>
        <w:t xml:space="preserve"> la transparencia de las actividades estatales y </w:t>
      </w:r>
      <w:r w:rsidRPr="009530C1">
        <w:rPr>
          <w:rFonts w:ascii="Palatino Linotype" w:eastAsia="Palatino Linotype" w:hAnsi="Palatino Linotype" w:cs="Palatino Linotype"/>
          <w:color w:val="000000"/>
        </w:rPr>
        <w:t>promoviendo</w:t>
      </w:r>
      <w:r w:rsidRPr="009530C1">
        <w:rPr>
          <w:rFonts w:ascii="Palatino Linotype" w:eastAsia="Palatino Linotype" w:hAnsi="Palatino Linotype" w:cs="Palatino Linotype"/>
          <w:i/>
          <w:color w:val="000000"/>
        </w:rPr>
        <w:t xml:space="preserve"> la responsabilidad de los funcionarios sobre su gestión pública,</w:t>
      </w:r>
      <w:r w:rsidRPr="009530C1">
        <w:rPr>
          <w:i/>
          <w:color w:val="000000"/>
          <w:vertAlign w:val="superscript"/>
        </w:rPr>
        <w:footnoteReference w:id="4"/>
      </w:r>
      <w:r w:rsidRPr="009530C1">
        <w:rPr>
          <w:rFonts w:ascii="Palatino Linotype" w:eastAsia="Palatino Linotype" w:hAnsi="Palatino Linotype" w:cs="Palatino Linotype"/>
          <w:color w:val="000000"/>
        </w:rPr>
        <w:t>que permite</w:t>
      </w:r>
      <w:r w:rsidRPr="009530C1">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E14AD0" w:rsidRPr="009530C1" w:rsidRDefault="00E14AD0" w:rsidP="00E1186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color w:val="000000"/>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A67F0B" w:rsidRPr="009530C1" w:rsidRDefault="00A67F0B" w:rsidP="00A67F0B">
      <w:pPr>
        <w:tabs>
          <w:tab w:val="left" w:pos="284"/>
        </w:tabs>
        <w:spacing w:line="360" w:lineRule="auto"/>
        <w:jc w:val="both"/>
        <w:rPr>
          <w:rFonts w:ascii="Palatino Linotype" w:eastAsia="Palatino Linotype" w:hAnsi="Palatino Linotype" w:cs="Palatino Linotype"/>
          <w:i/>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w:t>
      </w:r>
      <w:r w:rsidRPr="009530C1">
        <w:rPr>
          <w:rFonts w:ascii="Palatino Linotype" w:eastAsia="Palatino Linotype" w:hAnsi="Palatino Linotype" w:cs="Palatino Linotype"/>
          <w:color w:val="000000"/>
        </w:rPr>
        <w:lastRenderedPageBreak/>
        <w:t xml:space="preserve">Estado de México y Municipios, que además, establece que se regirá </w:t>
      </w:r>
      <w:r w:rsidRPr="009530C1">
        <w:rPr>
          <w:rFonts w:ascii="Palatino Linotype" w:eastAsia="Palatino Linotype" w:hAnsi="Palatino Linotype" w:cs="Palatino Linotype"/>
          <w:i/>
          <w:color w:val="000000"/>
        </w:rPr>
        <w:t>por los principios de simplicidad, rapidez gratuidad del procedimiento, auxilio y orientación a los particulares</w:t>
      </w:r>
      <w:r w:rsidRPr="009530C1">
        <w:rPr>
          <w:rFonts w:ascii="Palatino Linotype" w:eastAsia="Palatino Linotype" w:hAnsi="Palatino Linotype" w:cs="Palatino Linotype"/>
          <w:color w:val="000000"/>
        </w:rPr>
        <w:t xml:space="preserve">, contemplando el derecho de las personas con discapacidad y hablantes de lengua indígena. </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Es así que la </w:t>
      </w:r>
      <w:r w:rsidRPr="009530C1">
        <w:rPr>
          <w:rFonts w:ascii="Palatino Linotype" w:eastAsia="Palatino Linotype" w:hAnsi="Palatino Linotype" w:cs="Palatino Linotype"/>
          <w:b/>
          <w:color w:val="000000"/>
        </w:rPr>
        <w:t xml:space="preserve">Ley de Transparencia y Acceso a la Información Pública del Estado de México y Municipios, </w:t>
      </w:r>
      <w:r w:rsidRPr="009530C1">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sidRPr="009530C1">
        <w:rPr>
          <w:rFonts w:ascii="Palatino Linotype" w:eastAsia="Palatino Linotype" w:hAnsi="Palatino Linotype" w:cs="Palatino Linotype"/>
          <w:b/>
          <w:color w:val="000000"/>
        </w:rPr>
        <w:t xml:space="preserve"> </w:t>
      </w:r>
      <w:r w:rsidRPr="009530C1">
        <w:rPr>
          <w:rFonts w:ascii="Palatino Linotype" w:eastAsia="Palatino Linotype" w:hAnsi="Palatino Linotype" w:cs="Palatino Linotype"/>
          <w:color w:val="000000"/>
        </w:rPr>
        <w:t xml:space="preserve">establece que </w:t>
      </w:r>
      <w:r w:rsidRPr="009530C1">
        <w:rPr>
          <w:rFonts w:ascii="Palatino Linotype" w:eastAsia="Palatino Linotype" w:hAnsi="Palatino Linotype" w:cs="Palatino Linotype"/>
          <w:b/>
          <w:i/>
          <w:color w:val="000000"/>
          <w:u w:val="single"/>
        </w:rPr>
        <w:t>el recurso de revisión es la garantía secundaria</w:t>
      </w:r>
      <w:r w:rsidRPr="009530C1">
        <w:rPr>
          <w:rFonts w:ascii="Palatino Linotype" w:eastAsia="Palatino Linotype" w:hAnsi="Palatino Linotype" w:cs="Palatino Linotype"/>
          <w:b/>
          <w:i/>
          <w:color w:val="000000"/>
        </w:rPr>
        <w:t xml:space="preserve"> mediante la cual se pretende reparar cualquier posible afectación al derecho de acceso a la información pública</w:t>
      </w:r>
      <w:r w:rsidRPr="009530C1">
        <w:rPr>
          <w:rFonts w:ascii="Palatino Linotype" w:eastAsia="Palatino Linotype" w:hAnsi="Palatino Linotype" w:cs="Palatino Linotype"/>
          <w:b/>
          <w:color w:val="000000"/>
        </w:rPr>
        <w:t>, s</w:t>
      </w:r>
      <w:r w:rsidRPr="009530C1">
        <w:rPr>
          <w:rFonts w:ascii="Palatino Linotype" w:eastAsia="Palatino Linotype" w:hAnsi="Palatino Linotype" w:cs="Palatino Linotype"/>
          <w:color w:val="000000"/>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A67F0B" w:rsidRPr="009530C1" w:rsidRDefault="00A67F0B" w:rsidP="00E11868">
      <w:pPr>
        <w:pStyle w:val="Prrafodelista"/>
        <w:ind w:left="0"/>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A67F0B">
      <w:pPr>
        <w:spacing w:line="360" w:lineRule="auto"/>
        <w:ind w:left="567" w:right="567"/>
        <w:jc w:val="both"/>
        <w:rPr>
          <w:rFonts w:ascii="Palatino Linotype" w:eastAsia="Palatino Linotype" w:hAnsi="Palatino Linotype" w:cs="Palatino Linotype"/>
          <w:b/>
          <w:i/>
        </w:rPr>
      </w:pPr>
      <w:r w:rsidRPr="009530C1">
        <w:rPr>
          <w:rFonts w:ascii="Palatino Linotype" w:eastAsia="Palatino Linotype" w:hAnsi="Palatino Linotype" w:cs="Palatino Linotype"/>
          <w:b/>
          <w:i/>
        </w:rPr>
        <w:t>“CRITERIO 0002-11</w:t>
      </w: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b/>
          <w:i/>
        </w:rPr>
        <w:t xml:space="preserve">INFORMACIÓN PÚBLICA, CONCEPTO DE, EN MATERIA DE TRANSPARENCIA. INTERPRETACIÓN TEMÁTICA DE LOS ARTÍCULOS 2, </w:t>
      </w:r>
      <w:r w:rsidRPr="009530C1">
        <w:rPr>
          <w:rFonts w:ascii="Palatino Linotype" w:eastAsia="Palatino Linotype" w:hAnsi="Palatino Linotype" w:cs="Palatino Linotype"/>
          <w:b/>
          <w:i/>
        </w:rPr>
        <w:lastRenderedPageBreak/>
        <w:t>FRACCIÓN V, XV, Y XVI, 3, 4,11 Y 41.</w:t>
      </w:r>
      <w:r w:rsidRPr="009530C1">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i/>
        </w:rPr>
        <w:t>En consecuencia el acceso a la información se refiere a que se cumplan cualquiera de los siguientes tres supuestos:</w:t>
      </w: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A67F0B" w:rsidRPr="009530C1" w:rsidRDefault="00A67F0B" w:rsidP="00A67F0B">
      <w:pPr>
        <w:spacing w:line="360" w:lineRule="auto"/>
        <w:ind w:left="567" w:right="567"/>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b/>
          <w:i/>
        </w:rPr>
        <w:t xml:space="preserve">XI. Documento: </w:t>
      </w:r>
      <w:r w:rsidRPr="009530C1">
        <w:rPr>
          <w:rFonts w:ascii="Palatino Linotype" w:eastAsia="Palatino Linotype" w:hAnsi="Palatino Linotype" w:cs="Palatino Linotype"/>
          <w:i/>
        </w:rPr>
        <w:t xml:space="preserve">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w:t>
      </w:r>
      <w:r w:rsidRPr="009530C1">
        <w:rPr>
          <w:rFonts w:ascii="Palatino Linotype" w:eastAsia="Palatino Linotype" w:hAnsi="Palatino Linotype" w:cs="Palatino Linotype"/>
          <w:i/>
        </w:rPr>
        <w:lastRenderedPageBreak/>
        <w:t>documentos podrán estar en cualquier medio, sea escrito, impreso, sonoro, visual, electrónico, informático u holográfico;</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A67F0B" w:rsidRPr="009530C1" w:rsidRDefault="00A67F0B" w:rsidP="00E1186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9530C1">
        <w:rPr>
          <w:rFonts w:ascii="Palatino Linotype" w:eastAsia="Palatino Linotype" w:hAnsi="Palatino Linotype" w:cs="Palatino Linotype"/>
          <w:b/>
          <w:color w:val="000000"/>
        </w:rPr>
        <w:t>los Sujetos Obligados deberán documentar todo acto que se derive del ejercicio de sus facultades, competencias o funciones,</w:t>
      </w:r>
      <w:r w:rsidRPr="009530C1">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A67F0B" w:rsidRPr="009530C1" w:rsidRDefault="00A67F0B" w:rsidP="00E1186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b/>
          <w:i/>
        </w:rPr>
        <w:t xml:space="preserve">Artículo 4. </w:t>
      </w:r>
      <w:r w:rsidRPr="009530C1">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A67F0B" w:rsidRPr="009530C1" w:rsidRDefault="00A67F0B" w:rsidP="00A67F0B">
      <w:pPr>
        <w:spacing w:line="360" w:lineRule="auto"/>
        <w:ind w:left="567" w:right="567"/>
        <w:jc w:val="both"/>
        <w:rPr>
          <w:rFonts w:ascii="Palatino Linotype" w:eastAsia="Palatino Linotype" w:hAnsi="Palatino Linotype" w:cs="Palatino Linotype"/>
          <w:i/>
        </w:rPr>
      </w:pP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67F0B" w:rsidRPr="009530C1" w:rsidRDefault="00A67F0B" w:rsidP="00A67F0B">
      <w:pPr>
        <w:spacing w:line="360" w:lineRule="auto"/>
        <w:ind w:left="567" w:right="567"/>
        <w:jc w:val="both"/>
        <w:rPr>
          <w:rFonts w:ascii="Palatino Linotype" w:eastAsia="Palatino Linotype" w:hAnsi="Palatino Linotype" w:cs="Palatino Linotype"/>
          <w:i/>
        </w:rPr>
      </w:pPr>
    </w:p>
    <w:p w:rsidR="00A67F0B" w:rsidRPr="009530C1" w:rsidRDefault="00A67F0B" w:rsidP="00A67F0B">
      <w:pPr>
        <w:spacing w:line="360" w:lineRule="auto"/>
        <w:ind w:left="567" w:right="567"/>
        <w:jc w:val="both"/>
        <w:rPr>
          <w:rFonts w:ascii="Palatino Linotype" w:eastAsia="Palatino Linotype" w:hAnsi="Palatino Linotype" w:cs="Palatino Linotype"/>
          <w:i/>
        </w:rPr>
      </w:pPr>
      <w:r w:rsidRPr="009530C1">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A67F0B" w:rsidRPr="009530C1" w:rsidRDefault="00A67F0B" w:rsidP="00A67F0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A67F0B" w:rsidRPr="009530C1" w:rsidRDefault="00A67F0B" w:rsidP="00E11868">
      <w:pPr>
        <w:numPr>
          <w:ilvl w:val="0"/>
          <w:numId w:val="26"/>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9530C1">
        <w:rPr>
          <w:color w:val="000000"/>
          <w:vertAlign w:val="superscript"/>
        </w:rPr>
        <w:footnoteReference w:id="5"/>
      </w:r>
      <w:r w:rsidRPr="009530C1">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F31397" w:rsidRPr="00E11868" w:rsidRDefault="00647351" w:rsidP="00E11868">
      <w:pPr>
        <w:pStyle w:val="Prrafodelista"/>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1868">
        <w:rPr>
          <w:rFonts w:ascii="Palatino Linotype" w:hAnsi="Palatino Linotype"/>
          <w:color w:val="000000" w:themeColor="text1"/>
        </w:rPr>
        <w:lastRenderedPageBreak/>
        <w:t>Expuesto lo anterior</w:t>
      </w:r>
      <w:r w:rsidR="00211124" w:rsidRPr="00E11868">
        <w:rPr>
          <w:rFonts w:ascii="Palatino Linotype" w:hAnsi="Palatino Linotype"/>
          <w:color w:val="000000" w:themeColor="text1"/>
        </w:rPr>
        <w:t>, analizadas las constancias que fo</w:t>
      </w:r>
      <w:r w:rsidR="00D675D0" w:rsidRPr="00E11868">
        <w:rPr>
          <w:rFonts w:ascii="Palatino Linotype" w:hAnsi="Palatino Linotype"/>
          <w:color w:val="000000" w:themeColor="text1"/>
        </w:rPr>
        <w:t xml:space="preserve">rman el expediente electrónico, </w:t>
      </w:r>
      <w:r w:rsidR="00211124" w:rsidRPr="00E11868">
        <w:rPr>
          <w:rFonts w:ascii="Palatino Linotype" w:eastAsia="MS Mincho" w:hAnsi="Palatino Linotype" w:cstheme="majorBidi"/>
          <w:lang w:val="es-ES"/>
        </w:rPr>
        <w:t>resultan</w:t>
      </w:r>
      <w:r w:rsidR="004D2425" w:rsidRPr="00E11868">
        <w:rPr>
          <w:rFonts w:ascii="Palatino Linotype" w:eastAsia="MS Mincho" w:hAnsi="Palatino Linotype" w:cstheme="majorBidi"/>
          <w:lang w:val="es-ES"/>
        </w:rPr>
        <w:t xml:space="preserve"> </w:t>
      </w:r>
      <w:r w:rsidR="00144BAC" w:rsidRPr="00E11868">
        <w:rPr>
          <w:rFonts w:ascii="Palatino Linotype" w:eastAsia="MS Mincho" w:hAnsi="Palatino Linotype" w:cstheme="majorBidi"/>
          <w:lang w:val="es-ES"/>
        </w:rPr>
        <w:t xml:space="preserve"> </w:t>
      </w:r>
      <w:r w:rsidR="00211124" w:rsidRPr="00E11868">
        <w:rPr>
          <w:rFonts w:ascii="Palatino Linotype" w:eastAsia="MS Mincho" w:hAnsi="Palatino Linotype" w:cstheme="majorBidi"/>
          <w:lang w:val="es-ES"/>
        </w:rPr>
        <w:t xml:space="preserve">fundadas las razones o motivos de inconformidad hechos valer por el </w:t>
      </w:r>
      <w:r w:rsidR="00211124" w:rsidRPr="00E11868">
        <w:rPr>
          <w:rFonts w:ascii="Palatino Linotype" w:eastAsia="MS Mincho" w:hAnsi="Palatino Linotype" w:cstheme="majorBidi"/>
          <w:b/>
          <w:lang w:val="es-ES"/>
        </w:rPr>
        <w:t>RECURRENTE</w:t>
      </w:r>
      <w:r w:rsidR="00211124" w:rsidRPr="00E11868">
        <w:rPr>
          <w:rFonts w:ascii="Palatino Linotype" w:eastAsia="MS Mincho" w:hAnsi="Palatino Linotype" w:cstheme="majorBidi"/>
          <w:lang w:val="es-ES"/>
        </w:rPr>
        <w:t xml:space="preserve"> dentro del recurso de revisión </w:t>
      </w:r>
      <w:r w:rsidR="00E14AD0" w:rsidRPr="00E11868">
        <w:rPr>
          <w:rFonts w:ascii="Palatino Linotype" w:eastAsia="MS Mincho" w:hAnsi="Palatino Linotype" w:cstheme="majorBidi"/>
          <w:b/>
          <w:bCs/>
          <w:lang w:val="es-ES"/>
        </w:rPr>
        <w:t>10208</w:t>
      </w:r>
      <w:r w:rsidR="00C90CBB" w:rsidRPr="00E11868">
        <w:rPr>
          <w:rFonts w:ascii="Palatino Linotype" w:eastAsia="MS Mincho" w:hAnsi="Palatino Linotype" w:cstheme="majorBidi"/>
          <w:b/>
          <w:bCs/>
          <w:lang w:val="es-ES"/>
        </w:rPr>
        <w:t xml:space="preserve">/INFOEM/IP/RR/2025 </w:t>
      </w:r>
      <w:r w:rsidR="00C90CBB" w:rsidRPr="00E11868">
        <w:rPr>
          <w:rFonts w:ascii="Palatino Linotype" w:eastAsia="MS Mincho" w:hAnsi="Palatino Linotype" w:cstheme="majorBidi"/>
          <w:bCs/>
          <w:lang w:val="es-ES"/>
        </w:rPr>
        <w:t xml:space="preserve">y </w:t>
      </w:r>
      <w:r w:rsidRPr="00E11868">
        <w:rPr>
          <w:rFonts w:ascii="Palatino Linotype" w:eastAsia="MS Mincho" w:hAnsi="Palatino Linotype" w:cstheme="majorBidi"/>
          <w:lang w:val="es-ES"/>
        </w:rPr>
        <w:t xml:space="preserve">resulta procedente </w:t>
      </w:r>
      <w:r w:rsidR="00D675D0" w:rsidRPr="00E11868">
        <w:rPr>
          <w:rFonts w:ascii="Palatino Linotype" w:eastAsia="MS Mincho" w:hAnsi="Palatino Linotype" w:cstheme="majorBidi"/>
          <w:lang w:val="es-ES"/>
        </w:rPr>
        <w:t xml:space="preserve">ordenar al </w:t>
      </w:r>
      <w:r w:rsidR="00211124" w:rsidRPr="00E11868">
        <w:rPr>
          <w:rFonts w:ascii="Palatino Linotype" w:eastAsia="MS Mincho" w:hAnsi="Palatino Linotype" w:cstheme="majorBidi"/>
          <w:lang w:val="es-ES"/>
        </w:rPr>
        <w:t xml:space="preserve"> </w:t>
      </w:r>
      <w:r w:rsidR="00211124" w:rsidRPr="00E11868">
        <w:rPr>
          <w:rFonts w:ascii="Palatino Linotype" w:eastAsia="MS Mincho" w:hAnsi="Palatino Linotype" w:cstheme="majorBidi"/>
          <w:b/>
          <w:lang w:val="es-ES"/>
        </w:rPr>
        <w:t>SUJETO OBLIGADO</w:t>
      </w:r>
      <w:r w:rsidR="00211124" w:rsidRPr="00E11868">
        <w:rPr>
          <w:rFonts w:ascii="Palatino Linotype" w:eastAsia="MS Mincho" w:hAnsi="Palatino Linotype" w:cstheme="majorBidi"/>
          <w:lang w:val="es-ES"/>
        </w:rPr>
        <w:t xml:space="preserve"> </w:t>
      </w:r>
      <w:r w:rsidR="00D675D0" w:rsidRPr="00E11868">
        <w:rPr>
          <w:rFonts w:ascii="Palatino Linotype" w:eastAsia="MS Mincho" w:hAnsi="Palatino Linotype" w:cstheme="majorBidi"/>
          <w:lang w:val="es-ES"/>
        </w:rPr>
        <w:t>la entrega</w:t>
      </w:r>
      <w:r w:rsidR="00211124" w:rsidRPr="00E11868">
        <w:rPr>
          <w:rFonts w:ascii="Palatino Linotype" w:eastAsia="MS Mincho" w:hAnsi="Palatino Linotype" w:cstheme="majorBidi"/>
          <w:lang w:val="es-ES"/>
        </w:rPr>
        <w:t xml:space="preserve"> </w:t>
      </w:r>
      <w:r w:rsidR="004D2425" w:rsidRPr="00E11868">
        <w:rPr>
          <w:rFonts w:ascii="Palatino Linotype" w:eastAsia="Palatino Linotype" w:hAnsi="Palatino Linotype" w:cs="Palatino Linotype"/>
          <w:color w:val="000000"/>
        </w:rPr>
        <w:t>de</w:t>
      </w:r>
      <w:r w:rsidR="00F31397" w:rsidRPr="00E11868">
        <w:rPr>
          <w:rFonts w:ascii="Palatino Linotype" w:eastAsia="Palatino Linotype" w:hAnsi="Palatino Linotype" w:cs="Palatino Linotype"/>
        </w:rPr>
        <w:t xml:space="preserve"> </w:t>
      </w:r>
      <w:r w:rsidR="00E14AD0" w:rsidRPr="00E11868">
        <w:rPr>
          <w:rFonts w:ascii="Palatino Linotype" w:eastAsia="Palatino Linotype" w:hAnsi="Palatino Linotype" w:cs="Palatino Linotype"/>
        </w:rPr>
        <w:t>la evidencia documental (invitaciones/correspondencia) de eventos donde la Presidenta participó formalmente en representación del DIF Municipal.</w:t>
      </w:r>
    </w:p>
    <w:p w:rsidR="00E14AD0" w:rsidRPr="009530C1" w:rsidRDefault="00E14AD0" w:rsidP="00E14AD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90CBB" w:rsidRPr="009530C1" w:rsidRDefault="00C90CBB" w:rsidP="00E14AD0">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530C1">
        <w:rPr>
          <w:rFonts w:ascii="Palatino Linotype" w:eastAsia="Palatino Linotype" w:hAnsi="Palatino Linotype" w:cs="Palatino Linotype"/>
          <w:b/>
          <w:color w:val="000000"/>
        </w:rPr>
        <w:t xml:space="preserve">QUINTO. </w:t>
      </w:r>
      <w:r w:rsidR="00E14AD0" w:rsidRPr="009530C1">
        <w:rPr>
          <w:rFonts w:ascii="Palatino Linotype" w:eastAsia="Palatino Linotype" w:hAnsi="Palatino Linotype" w:cs="Palatino Linotype"/>
          <w:b/>
          <w:color w:val="000000"/>
        </w:rPr>
        <w:t>DE LA VERSIÓN PÚBLICA.</w:t>
      </w:r>
    </w:p>
    <w:p w:rsidR="00C90CBB" w:rsidRPr="009530C1" w:rsidRDefault="00C90CBB" w:rsidP="00855618">
      <w:pPr>
        <w:keepNext/>
        <w:keepLines/>
        <w:numPr>
          <w:ilvl w:val="0"/>
          <w:numId w:val="22"/>
        </w:numPr>
        <w:tabs>
          <w:tab w:val="left" w:pos="284"/>
        </w:tabs>
        <w:spacing w:after="160"/>
        <w:ind w:left="0" w:firstLine="0"/>
        <w:rPr>
          <w:rFonts w:ascii="Palatino Linotype" w:eastAsia="Palatino Linotype" w:hAnsi="Palatino Linotype" w:cs="Palatino Linotype"/>
          <w:b/>
          <w:color w:val="000000"/>
        </w:rPr>
      </w:pPr>
      <w:bookmarkStart w:id="8" w:name="_heading=h.8porszv8ww1h" w:colFirst="0" w:colLast="0"/>
      <w:bookmarkEnd w:id="8"/>
      <w:r w:rsidRPr="009530C1">
        <w:rPr>
          <w:rFonts w:ascii="Palatino Linotype" w:eastAsia="Palatino Linotype" w:hAnsi="Palatino Linotype" w:cs="Palatino Linotype"/>
          <w:b/>
          <w:color w:val="000000"/>
        </w:rPr>
        <w:t xml:space="preserve">Nociones generales. </w:t>
      </w:r>
    </w:p>
    <w:p w:rsidR="00C90CBB" w:rsidRPr="00E11868" w:rsidRDefault="00C90CBB" w:rsidP="00E11868">
      <w:pPr>
        <w:pStyle w:val="Prrafodelista"/>
        <w:numPr>
          <w:ilvl w:val="0"/>
          <w:numId w:val="26"/>
        </w:numPr>
        <w:spacing w:line="360" w:lineRule="auto"/>
        <w:ind w:left="0" w:right="49" w:firstLine="0"/>
        <w:jc w:val="both"/>
        <w:rPr>
          <w:rFonts w:ascii="Palatino Linotype" w:eastAsia="Palatino Linotype" w:hAnsi="Palatino Linotype" w:cs="Palatino Linotype"/>
          <w:color w:val="000000"/>
        </w:rPr>
      </w:pPr>
      <w:r w:rsidRPr="00E11868">
        <w:rPr>
          <w:rFonts w:ascii="Palatino Linotype" w:eastAsia="Palatino Linotype" w:hAnsi="Palatino Linotype" w:cs="Palatino Linotype"/>
          <w:color w:val="000000"/>
        </w:rPr>
        <w:t xml:space="preserve">Debe destacarse, que debido a la información solicitada por el </w:t>
      </w:r>
      <w:r w:rsidRPr="00E11868">
        <w:rPr>
          <w:rFonts w:ascii="Palatino Linotype" w:eastAsia="Palatino Linotype" w:hAnsi="Palatino Linotype" w:cs="Palatino Linotype"/>
          <w:b/>
          <w:color w:val="000000"/>
        </w:rPr>
        <w:t xml:space="preserve">RECURRENTE, </w:t>
      </w:r>
      <w:r w:rsidRPr="00E11868">
        <w:rPr>
          <w:rFonts w:ascii="Palatino Linotype" w:eastAsia="Palatino Linotype" w:hAnsi="Palatino Linotype" w:cs="Palatino Linotype"/>
          <w:color w:val="000000"/>
        </w:rPr>
        <w:t xml:space="preserve">pueden obrar datos personales susceptibles de protegerse, así como información susceptible de clasificarse como confidencial,  por lo que, el </w:t>
      </w:r>
      <w:r w:rsidRPr="00E11868">
        <w:rPr>
          <w:rFonts w:ascii="Palatino Linotype" w:eastAsia="Palatino Linotype" w:hAnsi="Palatino Linotype" w:cs="Palatino Linotype"/>
          <w:b/>
          <w:color w:val="000000"/>
        </w:rPr>
        <w:t xml:space="preserve">SUJETO OBLIGADO </w:t>
      </w:r>
      <w:r w:rsidRPr="00E11868">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C90CBB" w:rsidRPr="009530C1" w:rsidRDefault="00C90CBB" w:rsidP="00C90CBB">
      <w:pPr>
        <w:tabs>
          <w:tab w:val="left" w:pos="0"/>
          <w:tab w:val="left" w:pos="284"/>
        </w:tabs>
        <w:spacing w:line="360" w:lineRule="auto"/>
        <w:ind w:right="49"/>
        <w:jc w:val="both"/>
        <w:rPr>
          <w:rFonts w:ascii="Palatino Linotype" w:eastAsia="Palatino Linotype" w:hAnsi="Palatino Linotype" w:cs="Palatino Linotype"/>
          <w:highlight w:val="yellow"/>
        </w:rPr>
      </w:pPr>
    </w:p>
    <w:p w:rsidR="00C90CBB" w:rsidRPr="009530C1" w:rsidRDefault="00C90CBB" w:rsidP="00E11868">
      <w:pPr>
        <w:numPr>
          <w:ilvl w:val="0"/>
          <w:numId w:val="26"/>
        </w:numPr>
        <w:tabs>
          <w:tab w:val="left" w:pos="284"/>
        </w:tabs>
        <w:spacing w:line="360" w:lineRule="auto"/>
        <w:ind w:left="0" w:right="49"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No pasa desapercibido para este Órgano Garante que los sujetos obligados</w:t>
      </w:r>
      <w:r w:rsidRPr="009530C1">
        <w:rPr>
          <w:rFonts w:ascii="Palatino Linotype" w:eastAsia="Palatino Linotype" w:hAnsi="Palatino Linotype" w:cs="Palatino Linotype"/>
          <w:b/>
          <w:color w:val="000000"/>
        </w:rPr>
        <w:t xml:space="preserve"> </w:t>
      </w:r>
      <w:r w:rsidRPr="009530C1">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C90CBB" w:rsidRPr="009530C1" w:rsidRDefault="00C90CBB" w:rsidP="00C90CBB">
      <w:pPr>
        <w:tabs>
          <w:tab w:val="left" w:pos="284"/>
        </w:tabs>
        <w:spacing w:after="160" w:line="360" w:lineRule="auto"/>
        <w:ind w:right="49"/>
        <w:jc w:val="both"/>
        <w:rPr>
          <w:rFonts w:ascii="Palatino Linotype" w:eastAsia="Palatino Linotype" w:hAnsi="Palatino Linotype" w:cs="Palatino Linotype"/>
          <w:color w:val="000000"/>
        </w:rPr>
      </w:pP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7087"/>
      </w:tblGrid>
      <w:tr w:rsidR="00C90CBB" w:rsidRPr="009530C1" w:rsidTr="00E11868">
        <w:tc>
          <w:tcPr>
            <w:tcW w:w="2547" w:type="dxa"/>
          </w:tcPr>
          <w:p w:rsidR="00C90CBB" w:rsidRPr="009530C1" w:rsidRDefault="00C90CBB" w:rsidP="00E11868">
            <w:pPr>
              <w:spacing w:line="360" w:lineRule="auto"/>
              <w:ind w:right="-108"/>
              <w:rPr>
                <w:rFonts w:ascii="Palatino Linotype" w:eastAsia="Palatino Linotype" w:hAnsi="Palatino Linotype" w:cs="Palatino Linotype"/>
              </w:rPr>
            </w:pPr>
            <w:r w:rsidRPr="009530C1">
              <w:rPr>
                <w:rFonts w:ascii="Palatino Linotype" w:eastAsia="Palatino Linotype" w:hAnsi="Palatino Linotype" w:cs="Palatino Linotype"/>
              </w:rPr>
              <w:t>a) Requisitos previos.</w:t>
            </w:r>
          </w:p>
        </w:tc>
        <w:tc>
          <w:tcPr>
            <w:tcW w:w="7087" w:type="dxa"/>
          </w:tcPr>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Los artículos 100 y 122 de la Ley Estatal y de la Ley General, respectivamente, señalan que si los Sujetos Obligados determinan que la información actualiza alguno de los supuestos de clasificación, es deber </w:t>
            </w:r>
            <w:r w:rsidRPr="009530C1">
              <w:rPr>
                <w:rFonts w:ascii="Palatino Linotype" w:eastAsia="Palatino Linotype" w:hAnsi="Palatino Linotype" w:cs="Palatino Linotype"/>
                <w:i/>
                <w:color w:val="000000"/>
              </w:rPr>
              <w:lastRenderedPageBreak/>
              <w:t xml:space="preserve">de los titulares de las áreas proponer su clasificación y no del Comité de Transparencia. </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Además, se debe señalar el procedimiento, de los tres que establecen los artículos 132 y 106 de la Ley Estatal y General, respectivamente.</w:t>
            </w:r>
          </w:p>
          <w:p w:rsidR="00C90CBB" w:rsidRPr="009530C1" w:rsidRDefault="00C90CBB" w:rsidP="00E11868">
            <w:pPr>
              <w:spacing w:line="276" w:lineRule="auto"/>
              <w:ind w:right="-108"/>
              <w:jc w:val="both"/>
              <w:rPr>
                <w:rFonts w:ascii="Palatino Linotype" w:eastAsia="Palatino Linotype" w:hAnsi="Palatino Linotype" w:cs="Palatino Linotype"/>
                <w:i/>
              </w:rPr>
            </w:pPr>
            <w:r w:rsidRPr="009530C1">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9530C1">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9530C1">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C90CBB" w:rsidRPr="009530C1" w:rsidTr="00E11868">
        <w:tc>
          <w:tcPr>
            <w:tcW w:w="2547" w:type="dxa"/>
          </w:tcPr>
          <w:p w:rsidR="00C90CBB" w:rsidRPr="009530C1" w:rsidRDefault="00C90CBB" w:rsidP="00E11868">
            <w:pPr>
              <w:spacing w:line="360" w:lineRule="auto"/>
              <w:ind w:right="-108"/>
              <w:rPr>
                <w:rFonts w:ascii="Palatino Linotype" w:eastAsia="Palatino Linotype" w:hAnsi="Palatino Linotype" w:cs="Palatino Linotype"/>
              </w:rPr>
            </w:pPr>
            <w:r w:rsidRPr="009530C1">
              <w:rPr>
                <w:rFonts w:ascii="Palatino Linotype" w:eastAsia="Palatino Linotype" w:hAnsi="Palatino Linotype" w:cs="Palatino Linotype"/>
              </w:rPr>
              <w:lastRenderedPageBreak/>
              <w:t>b) Supuestos de clasificación.</w:t>
            </w:r>
          </w:p>
        </w:tc>
        <w:tc>
          <w:tcPr>
            <w:tcW w:w="7087" w:type="dxa"/>
            <w:shd w:val="clear" w:color="auto" w:fill="F2F2F2" w:themeFill="background1" w:themeFillShade="F2"/>
          </w:tcPr>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C90CBB" w:rsidRPr="009530C1" w:rsidRDefault="00C90CBB" w:rsidP="00E11868">
            <w:pPr>
              <w:spacing w:line="276" w:lineRule="auto"/>
              <w:ind w:right="-108"/>
              <w:jc w:val="both"/>
              <w:rPr>
                <w:rFonts w:ascii="Palatino Linotype" w:eastAsia="Palatino Linotype" w:hAnsi="Palatino Linotype" w:cs="Palatino Linotype"/>
                <w:i/>
              </w:rPr>
            </w:pPr>
            <w:r w:rsidRPr="009530C1">
              <w:rPr>
                <w:rFonts w:ascii="Palatino Linotype" w:eastAsia="Palatino Linotype" w:hAnsi="Palatino Linotype" w:cs="Palatino Linotype"/>
                <w:i/>
                <w:color w:val="000000"/>
              </w:rPr>
              <w:t xml:space="preserve">El </w:t>
            </w:r>
            <w:r w:rsidRPr="009530C1">
              <w:rPr>
                <w:rFonts w:ascii="Palatino Linotype" w:eastAsia="Palatino Linotype" w:hAnsi="Palatino Linotype" w:cs="Palatino Linotype"/>
                <w:b/>
                <w:i/>
                <w:color w:val="000000"/>
              </w:rPr>
              <w:t>Sujeto Obligado</w:t>
            </w:r>
            <w:r w:rsidRPr="009530C1">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90CBB" w:rsidRPr="009530C1" w:rsidTr="00E11868">
        <w:tc>
          <w:tcPr>
            <w:tcW w:w="2547" w:type="dxa"/>
          </w:tcPr>
          <w:p w:rsidR="00C90CBB" w:rsidRPr="009530C1" w:rsidRDefault="00C90CBB" w:rsidP="00E11868">
            <w:pPr>
              <w:spacing w:line="360" w:lineRule="auto"/>
              <w:ind w:right="-108"/>
              <w:rPr>
                <w:rFonts w:ascii="Palatino Linotype" w:eastAsia="Palatino Linotype" w:hAnsi="Palatino Linotype" w:cs="Palatino Linotype"/>
              </w:rPr>
            </w:pPr>
            <w:r w:rsidRPr="009530C1">
              <w:rPr>
                <w:rFonts w:ascii="Palatino Linotype" w:eastAsia="Palatino Linotype" w:hAnsi="Palatino Linotype" w:cs="Palatino Linotype"/>
              </w:rPr>
              <w:lastRenderedPageBreak/>
              <w:t>c) Formalidades para emitir el acuerdo de clasificación.</w:t>
            </w:r>
          </w:p>
        </w:tc>
        <w:tc>
          <w:tcPr>
            <w:tcW w:w="7087" w:type="dxa"/>
          </w:tcPr>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Es necesario que </w:t>
            </w:r>
            <w:r w:rsidRPr="009530C1">
              <w:rPr>
                <w:rFonts w:ascii="Palatino Linotype" w:eastAsia="Palatino Linotype" w:hAnsi="Palatino Linotype" w:cs="Palatino Linotype"/>
                <w:b/>
                <w:i/>
                <w:color w:val="000000"/>
                <w:u w:val="single"/>
              </w:rPr>
              <w:t>el acto reúna con los requisitos elementales</w:t>
            </w:r>
            <w:r w:rsidRPr="009530C1">
              <w:rPr>
                <w:rFonts w:ascii="Palatino Linotype" w:eastAsia="Palatino Linotype" w:hAnsi="Palatino Linotype" w:cs="Palatino Linotype"/>
                <w:i/>
                <w:color w:val="000000"/>
              </w:rPr>
              <w:t>, entre ellos, que la autoridad que va a emitir el acto de autoridad sea la legalmente facultada para ello.</w:t>
            </w:r>
          </w:p>
          <w:p w:rsidR="00C90CBB" w:rsidRPr="009530C1" w:rsidRDefault="00C90CBB" w:rsidP="00E11868">
            <w:pPr>
              <w:spacing w:line="276" w:lineRule="auto"/>
              <w:ind w:right="-108"/>
              <w:jc w:val="both"/>
              <w:rPr>
                <w:rFonts w:ascii="Palatino Linotype" w:eastAsia="Palatino Linotype" w:hAnsi="Palatino Linotype" w:cs="Palatino Linotype"/>
                <w:i/>
              </w:rPr>
            </w:pPr>
            <w:r w:rsidRPr="009530C1">
              <w:rPr>
                <w:rFonts w:ascii="Palatino Linotype" w:eastAsia="Palatino Linotype" w:hAnsi="Palatino Linotype" w:cs="Palatino Linotype"/>
                <w:i/>
                <w:color w:val="000000"/>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C90CBB" w:rsidRPr="009530C1" w:rsidTr="00E11868">
        <w:tc>
          <w:tcPr>
            <w:tcW w:w="2547" w:type="dxa"/>
          </w:tcPr>
          <w:p w:rsidR="00C90CBB" w:rsidRPr="009530C1" w:rsidRDefault="00C90CBB" w:rsidP="00E11868">
            <w:pPr>
              <w:spacing w:line="360" w:lineRule="auto"/>
              <w:ind w:right="-108"/>
              <w:rPr>
                <w:rFonts w:ascii="Palatino Linotype" w:eastAsia="Palatino Linotype" w:hAnsi="Palatino Linotype" w:cs="Palatino Linotype"/>
              </w:rPr>
            </w:pPr>
          </w:p>
          <w:p w:rsidR="00C90CBB" w:rsidRPr="009530C1" w:rsidRDefault="00C90CBB" w:rsidP="00E11868">
            <w:pPr>
              <w:spacing w:line="360" w:lineRule="auto"/>
              <w:ind w:right="-108"/>
              <w:jc w:val="both"/>
              <w:rPr>
                <w:rFonts w:ascii="Palatino Linotype" w:eastAsia="Palatino Linotype" w:hAnsi="Palatino Linotype" w:cs="Palatino Linotype"/>
              </w:rPr>
            </w:pPr>
            <w:r w:rsidRPr="009530C1">
              <w:rPr>
                <w:rFonts w:ascii="Palatino Linotype" w:eastAsia="Palatino Linotype" w:hAnsi="Palatino Linotype" w:cs="Palatino Linotype"/>
                <w:color w:val="000000"/>
              </w:rPr>
              <w:t xml:space="preserve">d) Requisitos de fondo del acuerdo de clasificación. </w:t>
            </w:r>
          </w:p>
        </w:tc>
        <w:tc>
          <w:tcPr>
            <w:tcW w:w="7087" w:type="dxa"/>
            <w:shd w:val="clear" w:color="auto" w:fill="F2F2F2" w:themeFill="background1" w:themeFillShade="F2"/>
          </w:tcPr>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530C1">
              <w:rPr>
                <w:rFonts w:ascii="Palatino Linotype" w:eastAsia="Palatino Linotype" w:hAnsi="Palatino Linotype" w:cs="Palatino Linotype"/>
                <w:b/>
                <w:i/>
                <w:color w:val="000000"/>
              </w:rPr>
              <w:t>Sujetos Obligados</w:t>
            </w:r>
            <w:r w:rsidRPr="009530C1">
              <w:rPr>
                <w:rFonts w:ascii="Palatino Linotype" w:eastAsia="Palatino Linotype" w:hAnsi="Palatino Linotype" w:cs="Palatino Linotype"/>
                <w:i/>
                <w:color w:val="000000"/>
              </w:rPr>
              <w:t xml:space="preserve">, por lo que deberán fundar y motivar debidamente la clasificación. </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De lo anterior, se desprende que para una correcta </w:t>
            </w:r>
            <w:r w:rsidRPr="009530C1">
              <w:rPr>
                <w:rFonts w:ascii="Palatino Linotype" w:eastAsia="Palatino Linotype" w:hAnsi="Palatino Linotype" w:cs="Palatino Linotype"/>
                <w:b/>
                <w:i/>
                <w:color w:val="000000"/>
              </w:rPr>
              <w:t>clasificación total o parcial</w:t>
            </w:r>
            <w:r w:rsidRPr="009530C1">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w:t>
            </w:r>
            <w:r w:rsidRPr="009530C1">
              <w:rPr>
                <w:rFonts w:ascii="Palatino Linotype" w:eastAsia="Palatino Linotype" w:hAnsi="Palatino Linotype" w:cs="Palatino Linotype"/>
                <w:i/>
                <w:color w:val="000000"/>
              </w:rPr>
              <w:lastRenderedPageBreak/>
              <w:t>derecho. De este modo, la persona que se sienta afectada pueda impugnar la decisión, permitiéndole una real y auténtica defensa.</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Ahora bien, </w:t>
            </w:r>
            <w:r w:rsidRPr="009530C1">
              <w:rPr>
                <w:rFonts w:ascii="Palatino Linotype" w:eastAsia="Palatino Linotype" w:hAnsi="Palatino Linotype" w:cs="Palatino Linotype"/>
                <w:b/>
                <w:i/>
                <w:color w:val="000000"/>
                <w:u w:val="single"/>
              </w:rPr>
              <w:t>para cada caso además de fundar y motivar</w:t>
            </w:r>
            <w:r w:rsidRPr="009530C1">
              <w:rPr>
                <w:rFonts w:ascii="Palatino Linotype" w:eastAsia="Palatino Linotype" w:hAnsi="Palatino Linotype" w:cs="Palatino Linotype"/>
                <w:i/>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C90CBB" w:rsidRPr="009530C1" w:rsidTr="00E11868">
        <w:tc>
          <w:tcPr>
            <w:tcW w:w="2547" w:type="dxa"/>
          </w:tcPr>
          <w:p w:rsidR="00C90CBB" w:rsidRPr="009530C1" w:rsidRDefault="00C90CBB" w:rsidP="00E11868">
            <w:pPr>
              <w:spacing w:line="360" w:lineRule="auto"/>
              <w:ind w:right="-108"/>
              <w:rPr>
                <w:rFonts w:ascii="Palatino Linotype" w:eastAsia="Palatino Linotype" w:hAnsi="Palatino Linotype" w:cs="Palatino Linotype"/>
              </w:rPr>
            </w:pPr>
            <w:r w:rsidRPr="009530C1">
              <w:rPr>
                <w:rFonts w:ascii="Palatino Linotype" w:eastAsia="Palatino Linotype" w:hAnsi="Palatino Linotype" w:cs="Palatino Linotype"/>
              </w:rPr>
              <w:lastRenderedPageBreak/>
              <w:t>e) Condiciones especiales de la clasificación de la información como confidencial.</w:t>
            </w:r>
          </w:p>
        </w:tc>
        <w:tc>
          <w:tcPr>
            <w:tcW w:w="7087" w:type="dxa"/>
          </w:tcPr>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Los artículos 148 y 120 de la Ley Estatal y de la Ley General, respectivamente, establecen que aun tratándose de datos personales, se podrán proporcionar, incluso sin solicitar el consentimiento de su titular. </w:t>
            </w:r>
          </w:p>
          <w:p w:rsidR="00C90CBB" w:rsidRPr="009530C1" w:rsidRDefault="00C90CBB" w:rsidP="00E11868">
            <w:pPr>
              <w:spacing w:line="276" w:lineRule="auto"/>
              <w:ind w:right="-108"/>
              <w:jc w:val="both"/>
              <w:rPr>
                <w:rFonts w:ascii="Palatino Linotype" w:eastAsia="Palatino Linotype" w:hAnsi="Palatino Linotype" w:cs="Palatino Linotype"/>
                <w:i/>
                <w:color w:val="000000"/>
              </w:rPr>
            </w:pPr>
            <w:r w:rsidRPr="009530C1">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C90CBB" w:rsidRPr="009530C1" w:rsidRDefault="00C90CBB" w:rsidP="00E11868">
            <w:pPr>
              <w:spacing w:line="276" w:lineRule="auto"/>
              <w:ind w:right="-108"/>
              <w:rPr>
                <w:rFonts w:ascii="Palatino Linotype" w:eastAsia="Palatino Linotype" w:hAnsi="Palatino Linotype" w:cs="Palatino Linotype"/>
                <w:i/>
              </w:rPr>
            </w:pPr>
            <w:r w:rsidRPr="009530C1">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C90CBB" w:rsidRPr="009530C1" w:rsidRDefault="00C90CBB" w:rsidP="00C90CBB">
      <w:pPr>
        <w:tabs>
          <w:tab w:val="left" w:pos="284"/>
        </w:tabs>
        <w:spacing w:after="160" w:line="360" w:lineRule="auto"/>
        <w:rPr>
          <w:rFonts w:ascii="Palatino Linotype" w:eastAsia="Palatino Linotype" w:hAnsi="Palatino Linotype" w:cs="Palatino Linotype"/>
          <w:color w:val="000000"/>
        </w:rPr>
      </w:pPr>
    </w:p>
    <w:p w:rsidR="00C90CBB" w:rsidRPr="009530C1" w:rsidRDefault="00C90CBB" w:rsidP="00E11868">
      <w:pPr>
        <w:numPr>
          <w:ilvl w:val="0"/>
          <w:numId w:val="2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Para tal situación, el Sujeto Obligado deberá seguir el procedimiento establecido en el artículo 168 de la Ley de Transparencia y Acceso a la Información Pública del Estado de México y Municipios; esto es, que el área competente deberá elaborar la versión pública, así </w:t>
      </w:r>
      <w:r w:rsidRPr="009530C1">
        <w:rPr>
          <w:rFonts w:ascii="Palatino Linotype" w:eastAsia="Palatino Linotype" w:hAnsi="Palatino Linotype" w:cs="Palatino Linotype"/>
          <w:color w:val="000000"/>
        </w:rPr>
        <w:lastRenderedPageBreak/>
        <w:t>como emitir el Acuerdo, por parte del Comité de Transparencia, donde confirme la clasificación de los datos o documentos, fundando y motivando la clasificación.</w:t>
      </w:r>
    </w:p>
    <w:p w:rsidR="00C90CBB" w:rsidRPr="009530C1" w:rsidRDefault="00C90CBB" w:rsidP="00C90CBB">
      <w:pPr>
        <w:pBdr>
          <w:top w:val="nil"/>
          <w:left w:val="nil"/>
          <w:bottom w:val="nil"/>
          <w:right w:val="nil"/>
          <w:between w:val="nil"/>
        </w:pBdr>
        <w:spacing w:line="360" w:lineRule="auto"/>
        <w:jc w:val="both"/>
        <w:rPr>
          <w:rFonts w:ascii="Palatino Linotype" w:eastAsia="Palatino Linotype" w:hAnsi="Palatino Linotype" w:cs="Palatino Linotype"/>
        </w:rPr>
      </w:pPr>
    </w:p>
    <w:p w:rsidR="00C90CBB" w:rsidRPr="009530C1" w:rsidRDefault="00C90CBB" w:rsidP="00E11868">
      <w:pPr>
        <w:numPr>
          <w:ilvl w:val="0"/>
          <w:numId w:val="26"/>
        </w:numPr>
        <w:tabs>
          <w:tab w:val="left" w:pos="284"/>
        </w:tabs>
        <w:spacing w:line="360" w:lineRule="auto"/>
        <w:ind w:left="0" w:firstLine="0"/>
        <w:jc w:val="both"/>
        <w:rPr>
          <w:rFonts w:ascii="Palatino Linotype" w:eastAsia="Palatino Linotype" w:hAnsi="Palatino Linotype" w:cs="Palatino Linotype"/>
          <w:color w:val="000000"/>
        </w:rPr>
      </w:pPr>
      <w:r w:rsidRPr="009530C1">
        <w:rPr>
          <w:rFonts w:ascii="Palatino Linotype" w:eastAsia="Palatino Linotype" w:hAnsi="Palatino Linotype" w:cs="Palatino Linotype"/>
          <w:color w:val="000000"/>
        </w:rPr>
        <w:t xml:space="preserve"> </w:t>
      </w:r>
      <w:r w:rsidRPr="009530C1">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resulta  lo mismo que si entrega un documento testado sin el debido acuerdo de clasificación.</w:t>
      </w:r>
    </w:p>
    <w:p w:rsidR="00C90CBB" w:rsidRPr="009530C1" w:rsidRDefault="00C90CBB" w:rsidP="00C90CBB">
      <w:pPr>
        <w:tabs>
          <w:tab w:val="left" w:pos="284"/>
        </w:tabs>
        <w:spacing w:line="360" w:lineRule="auto"/>
        <w:jc w:val="both"/>
        <w:rPr>
          <w:rFonts w:ascii="Palatino Linotype" w:eastAsia="Palatino Linotype" w:hAnsi="Palatino Linotype" w:cs="Palatino Linotype"/>
          <w:color w:val="000000"/>
        </w:rPr>
      </w:pPr>
    </w:p>
    <w:p w:rsidR="00D675D0" w:rsidRPr="00E11868" w:rsidRDefault="00D675D0" w:rsidP="00E11868">
      <w:pPr>
        <w:pStyle w:val="Prrafodelista"/>
        <w:numPr>
          <w:ilvl w:val="0"/>
          <w:numId w:val="26"/>
        </w:numPr>
        <w:spacing w:line="360" w:lineRule="auto"/>
        <w:ind w:left="0" w:right="49" w:firstLine="0"/>
        <w:jc w:val="both"/>
        <w:rPr>
          <w:rFonts w:ascii="Palatino Linotype" w:eastAsia="Palatino Linotype" w:hAnsi="Palatino Linotype" w:cs="Palatino Linotype"/>
          <w:color w:val="000000"/>
        </w:rPr>
      </w:pPr>
      <w:r w:rsidRPr="00E11868">
        <w:rPr>
          <w:rFonts w:ascii="Palatino Linotype" w:eastAsia="Palatino Linotype" w:hAnsi="Palatino Linotype" w:cs="Palatino Linotype"/>
          <w:color w:val="000000"/>
        </w:rPr>
        <w:t xml:space="preserve">Por lo anteriormente expuesto y fundado, este </w:t>
      </w:r>
      <w:r w:rsidRPr="00E11868">
        <w:rPr>
          <w:rFonts w:ascii="Palatino Linotype" w:eastAsia="Palatino Linotype" w:hAnsi="Palatino Linotype" w:cs="Palatino Linotype"/>
          <w:b/>
          <w:color w:val="000000"/>
        </w:rPr>
        <w:t>ÓRGANO GARANTE</w:t>
      </w:r>
      <w:r w:rsidRPr="00E11868">
        <w:rPr>
          <w:rFonts w:ascii="Palatino Linotype" w:eastAsia="Palatino Linotype" w:hAnsi="Palatino Linotype" w:cs="Palatino Linotype"/>
          <w:color w:val="000000"/>
        </w:rPr>
        <w:t xml:space="preserve"> emite los siguientes:</w:t>
      </w:r>
    </w:p>
    <w:p w:rsidR="00D86E74" w:rsidRPr="009530C1" w:rsidRDefault="00D86E74" w:rsidP="00C90CBB">
      <w:pPr>
        <w:pBdr>
          <w:top w:val="nil"/>
          <w:left w:val="nil"/>
          <w:bottom w:val="nil"/>
          <w:right w:val="nil"/>
          <w:between w:val="nil"/>
        </w:pBdr>
        <w:spacing w:line="480" w:lineRule="auto"/>
        <w:ind w:right="48"/>
        <w:jc w:val="both"/>
        <w:rPr>
          <w:rFonts w:ascii="Palatino Linotype" w:eastAsia="Palatino Linotype" w:hAnsi="Palatino Linotype" w:cs="Palatino Linotype"/>
          <w:color w:val="000000"/>
        </w:rPr>
      </w:pPr>
    </w:p>
    <w:p w:rsidR="00D86E74" w:rsidRPr="009530C1" w:rsidRDefault="00B05C77">
      <w:pPr>
        <w:pStyle w:val="Ttulo1"/>
        <w:spacing w:before="0" w:line="360" w:lineRule="auto"/>
        <w:jc w:val="center"/>
        <w:rPr>
          <w:b w:val="0"/>
        </w:rPr>
      </w:pPr>
      <w:r w:rsidRPr="009530C1">
        <w:t>R E S O L U T I V O S</w:t>
      </w:r>
    </w:p>
    <w:p w:rsidR="00D86E74" w:rsidRPr="009530C1" w:rsidRDefault="00D86E74">
      <w:pPr>
        <w:spacing w:line="360" w:lineRule="auto"/>
        <w:rPr>
          <w:rFonts w:ascii="Palatino Linotype" w:eastAsia="Palatino Linotype" w:hAnsi="Palatino Linotype" w:cs="Palatino Linotype"/>
        </w:rPr>
      </w:pPr>
    </w:p>
    <w:p w:rsidR="00D86E74" w:rsidRPr="009530C1" w:rsidRDefault="00B05C77">
      <w:pPr>
        <w:spacing w:line="360" w:lineRule="auto"/>
        <w:jc w:val="both"/>
        <w:rPr>
          <w:rFonts w:ascii="Palatino Linotype" w:eastAsia="Palatino Linotype" w:hAnsi="Palatino Linotype" w:cs="Palatino Linotype"/>
        </w:rPr>
      </w:pPr>
      <w:r w:rsidRPr="009530C1">
        <w:rPr>
          <w:rFonts w:ascii="Palatino Linotype" w:eastAsia="Palatino Linotype" w:hAnsi="Palatino Linotype" w:cs="Palatino Linotype"/>
          <w:b/>
        </w:rPr>
        <w:t>PRIMERO</w:t>
      </w:r>
      <w:r w:rsidRPr="009530C1">
        <w:rPr>
          <w:rFonts w:ascii="Palatino Linotype" w:eastAsia="Palatino Linotype" w:hAnsi="Palatino Linotype" w:cs="Palatino Linotype"/>
        </w:rPr>
        <w:t>. Resultan</w:t>
      </w:r>
      <w:r w:rsidR="000261F9" w:rsidRPr="009530C1">
        <w:rPr>
          <w:rFonts w:ascii="Palatino Linotype" w:eastAsia="Palatino Linotype" w:hAnsi="Palatino Linotype" w:cs="Palatino Linotype"/>
        </w:rPr>
        <w:t xml:space="preserve"> </w:t>
      </w:r>
      <w:r w:rsidRPr="009530C1">
        <w:rPr>
          <w:rFonts w:ascii="Palatino Linotype" w:eastAsia="Palatino Linotype" w:hAnsi="Palatino Linotype" w:cs="Palatino Linotype"/>
        </w:rPr>
        <w:t xml:space="preserve">fundadas las razones o motivos de inconformidad hechos valer en el Recursos de Revisión </w:t>
      </w:r>
      <w:r w:rsidR="00E14AD0" w:rsidRPr="009530C1">
        <w:rPr>
          <w:rFonts w:ascii="Palatino Linotype" w:eastAsia="Palatino Linotype" w:hAnsi="Palatino Linotype" w:cs="Palatino Linotype"/>
          <w:b/>
        </w:rPr>
        <w:t>10208</w:t>
      </w:r>
      <w:r w:rsidRPr="009530C1">
        <w:rPr>
          <w:rFonts w:ascii="Palatino Linotype" w:eastAsia="Palatino Linotype" w:hAnsi="Palatino Linotype" w:cs="Palatino Linotype"/>
          <w:b/>
        </w:rPr>
        <w:t xml:space="preserve">/INFOEM/IP/RR/2025 </w:t>
      </w:r>
      <w:r w:rsidRPr="009530C1">
        <w:rPr>
          <w:rFonts w:ascii="Palatino Linotype" w:eastAsia="Palatino Linotype" w:hAnsi="Palatino Linotype" w:cs="Palatino Linotype"/>
        </w:rPr>
        <w:t xml:space="preserve">en términos del </w:t>
      </w:r>
      <w:r w:rsidRPr="009530C1">
        <w:rPr>
          <w:rFonts w:ascii="Palatino Linotype" w:eastAsia="Palatino Linotype" w:hAnsi="Palatino Linotype" w:cs="Palatino Linotype"/>
          <w:b/>
        </w:rPr>
        <w:t xml:space="preserve">Considerando CUARTO y QUINTO </w:t>
      </w:r>
      <w:r w:rsidRPr="009530C1">
        <w:rPr>
          <w:rFonts w:ascii="Palatino Linotype" w:eastAsia="Palatino Linotype" w:hAnsi="Palatino Linotype" w:cs="Palatino Linotype"/>
        </w:rPr>
        <w:t>de la presente resolución.</w:t>
      </w:r>
    </w:p>
    <w:p w:rsidR="00D86E74" w:rsidRPr="009530C1" w:rsidRDefault="00D86E74">
      <w:pPr>
        <w:spacing w:line="360" w:lineRule="auto"/>
        <w:jc w:val="both"/>
        <w:rPr>
          <w:rFonts w:ascii="Palatino Linotype" w:eastAsia="Palatino Linotype" w:hAnsi="Palatino Linotype" w:cs="Palatino Linotype"/>
        </w:rPr>
      </w:pPr>
    </w:p>
    <w:p w:rsidR="00D675D0" w:rsidRPr="009530C1" w:rsidRDefault="00B05C77" w:rsidP="00D675D0">
      <w:pPr>
        <w:spacing w:line="360" w:lineRule="auto"/>
        <w:jc w:val="both"/>
        <w:rPr>
          <w:rFonts w:ascii="Palatino Linotype" w:eastAsia="Palatino Linotype" w:hAnsi="Palatino Linotype" w:cs="Palatino Linotype"/>
          <w:color w:val="000000"/>
        </w:rPr>
      </w:pPr>
      <w:bookmarkStart w:id="9" w:name="_heading=h.26in1rg" w:colFirst="0" w:colLast="0"/>
      <w:bookmarkEnd w:id="9"/>
      <w:r w:rsidRPr="009530C1">
        <w:rPr>
          <w:rFonts w:ascii="Palatino Linotype" w:eastAsia="Palatino Linotype" w:hAnsi="Palatino Linotype" w:cs="Palatino Linotype"/>
          <w:b/>
        </w:rPr>
        <w:t xml:space="preserve">SEGUNDO. </w:t>
      </w:r>
      <w:r w:rsidR="00D675D0" w:rsidRPr="009530C1">
        <w:rPr>
          <w:rFonts w:ascii="Palatino Linotype" w:eastAsia="Palatino Linotype" w:hAnsi="Palatino Linotype" w:cs="Palatino Linotype"/>
          <w:color w:val="000000"/>
        </w:rPr>
        <w:t xml:space="preserve">Se </w:t>
      </w:r>
      <w:r w:rsidR="00D675D0" w:rsidRPr="009530C1">
        <w:rPr>
          <w:rFonts w:ascii="Palatino Linotype" w:eastAsia="Palatino Linotype" w:hAnsi="Palatino Linotype" w:cs="Palatino Linotype"/>
          <w:b/>
          <w:color w:val="000000"/>
        </w:rPr>
        <w:t xml:space="preserve">ORDENA </w:t>
      </w:r>
      <w:r w:rsidR="00D675D0" w:rsidRPr="009530C1">
        <w:rPr>
          <w:rFonts w:ascii="Palatino Linotype" w:eastAsia="Palatino Linotype" w:hAnsi="Palatino Linotype" w:cs="Palatino Linotype"/>
          <w:color w:val="000000"/>
        </w:rPr>
        <w:t xml:space="preserve">al </w:t>
      </w:r>
      <w:r w:rsidR="00D675D0" w:rsidRPr="009530C1">
        <w:rPr>
          <w:rFonts w:ascii="Palatino Linotype" w:eastAsia="Palatino Linotype" w:hAnsi="Palatino Linotype" w:cs="Palatino Linotype"/>
          <w:b/>
          <w:color w:val="000000"/>
        </w:rPr>
        <w:t xml:space="preserve">SUJETO OBLIGADO, </w:t>
      </w:r>
      <w:r w:rsidR="00D675D0" w:rsidRPr="009530C1">
        <w:rPr>
          <w:rFonts w:ascii="Palatino Linotype" w:eastAsia="Palatino Linotype" w:hAnsi="Palatino Linotype" w:cs="Palatino Linotype"/>
          <w:color w:val="000000"/>
        </w:rPr>
        <w:t xml:space="preserve">a efecto de entregar vía Sistema de Acceso a la Información Mexiquense </w:t>
      </w:r>
      <w:r w:rsidR="00D675D0" w:rsidRPr="009530C1">
        <w:rPr>
          <w:rFonts w:ascii="Palatino Linotype" w:eastAsia="Palatino Linotype" w:hAnsi="Palatino Linotype" w:cs="Palatino Linotype"/>
          <w:b/>
          <w:color w:val="000000"/>
        </w:rPr>
        <w:t>(SAIMEX)</w:t>
      </w:r>
      <w:r w:rsidR="00D675D0" w:rsidRPr="009530C1">
        <w:rPr>
          <w:rFonts w:ascii="Palatino Linotype" w:eastAsia="Palatino Linotype" w:hAnsi="Palatino Linotype" w:cs="Palatino Linotype"/>
          <w:color w:val="000000"/>
        </w:rPr>
        <w:t xml:space="preserve">, </w:t>
      </w:r>
      <w:r w:rsidR="004C493A" w:rsidRPr="009530C1">
        <w:rPr>
          <w:rFonts w:ascii="Palatino Linotype" w:eastAsia="Palatino Linotype" w:hAnsi="Palatino Linotype" w:cs="Palatino Linotype"/>
          <w:color w:val="000000"/>
        </w:rPr>
        <w:t xml:space="preserve">de ser procedente en versión </w:t>
      </w:r>
      <w:r w:rsidR="004C493A" w:rsidRPr="00E11868">
        <w:rPr>
          <w:rFonts w:ascii="Palatino Linotype" w:eastAsia="Palatino Linotype" w:hAnsi="Palatino Linotype" w:cs="Palatino Linotype"/>
          <w:color w:val="000000"/>
        </w:rPr>
        <w:t>pública</w:t>
      </w:r>
      <w:r w:rsidR="00E14AD0" w:rsidRPr="00E11868">
        <w:rPr>
          <w:rFonts w:ascii="Palatino Linotype" w:eastAsia="Palatino Linotype" w:hAnsi="Palatino Linotype" w:cs="Palatino Linotype"/>
          <w:color w:val="000000"/>
        </w:rPr>
        <w:t xml:space="preserve"> </w:t>
      </w:r>
      <w:r w:rsidR="00E14AD0" w:rsidRPr="00E11868">
        <w:rPr>
          <w:rFonts w:ascii="Palatino Linotype" w:eastAsia="Palatino Linotype" w:hAnsi="Palatino Linotype" w:cs="Palatino Linotype"/>
          <w:b/>
          <w:color w:val="000000"/>
        </w:rPr>
        <w:t xml:space="preserve">del </w:t>
      </w:r>
      <w:r w:rsidR="00902102" w:rsidRPr="00E11868">
        <w:rPr>
          <w:rFonts w:ascii="Palatino Linotype" w:eastAsia="Palatino Linotype" w:hAnsi="Palatino Linotype" w:cs="Palatino Linotype"/>
          <w:b/>
          <w:color w:val="000000"/>
        </w:rPr>
        <w:t>uno de enero</w:t>
      </w:r>
      <w:r w:rsidR="00E14AD0" w:rsidRPr="00E11868">
        <w:rPr>
          <w:rFonts w:ascii="Palatino Linotype" w:eastAsia="Palatino Linotype" w:hAnsi="Palatino Linotype" w:cs="Palatino Linotype"/>
          <w:b/>
          <w:color w:val="000000"/>
        </w:rPr>
        <w:t xml:space="preserve"> al siete de agosto de dos mil veinticinco, </w:t>
      </w:r>
      <w:r w:rsidR="00E14AD0" w:rsidRPr="00E11868">
        <w:rPr>
          <w:rFonts w:ascii="Palatino Linotype" w:eastAsia="Palatino Linotype" w:hAnsi="Palatino Linotype" w:cs="Palatino Linotype"/>
          <w:color w:val="000000"/>
        </w:rPr>
        <w:t>la siguiente</w:t>
      </w:r>
      <w:r w:rsidR="00E14AD0" w:rsidRPr="009530C1">
        <w:rPr>
          <w:rFonts w:ascii="Palatino Linotype" w:eastAsia="Palatino Linotype" w:hAnsi="Palatino Linotype" w:cs="Palatino Linotype"/>
          <w:color w:val="000000"/>
        </w:rPr>
        <w:t xml:space="preserve"> información</w:t>
      </w:r>
      <w:r w:rsidR="00D675D0" w:rsidRPr="009530C1">
        <w:rPr>
          <w:rFonts w:ascii="Palatino Linotype" w:eastAsia="Palatino Linotype" w:hAnsi="Palatino Linotype" w:cs="Palatino Linotype"/>
          <w:color w:val="000000"/>
        </w:rPr>
        <w:t>:</w:t>
      </w:r>
    </w:p>
    <w:p w:rsidR="00E14AD0" w:rsidRPr="009530C1" w:rsidRDefault="00E14AD0" w:rsidP="00E14AD0">
      <w:pPr>
        <w:pStyle w:val="Prrafodelista"/>
        <w:numPr>
          <w:ilvl w:val="0"/>
          <w:numId w:val="35"/>
        </w:numPr>
        <w:spacing w:line="360" w:lineRule="auto"/>
        <w:jc w:val="both"/>
        <w:rPr>
          <w:rFonts w:ascii="Palatino Linotype" w:eastAsia="Palatino Linotype" w:hAnsi="Palatino Linotype" w:cs="Palatino Linotype"/>
          <w:b/>
          <w:color w:val="000000"/>
        </w:rPr>
      </w:pPr>
      <w:r w:rsidRPr="009530C1">
        <w:rPr>
          <w:rFonts w:ascii="Palatino Linotype" w:eastAsia="Palatino Linotype" w:hAnsi="Palatino Linotype" w:cs="Palatino Linotype"/>
          <w:b/>
          <w:color w:val="000000"/>
        </w:rPr>
        <w:t>Los documentos en donde conste la evidencia documental (invitaciones/correspondencia) de eventos donde la Presidenta participó formalmente en representación del DIF Municipal.</w:t>
      </w:r>
    </w:p>
    <w:p w:rsidR="00E14AD0" w:rsidRPr="009530C1" w:rsidRDefault="00E14AD0" w:rsidP="00E14AD0">
      <w:pPr>
        <w:spacing w:line="360" w:lineRule="auto"/>
        <w:jc w:val="both"/>
        <w:rPr>
          <w:rFonts w:ascii="Palatino Linotype" w:eastAsia="Palatino Linotype" w:hAnsi="Palatino Linotype" w:cs="Palatino Linotype"/>
          <w:b/>
        </w:rPr>
      </w:pPr>
      <w:r w:rsidRPr="009530C1">
        <w:rPr>
          <w:rFonts w:ascii="Palatino Linotype" w:eastAsia="Palatino Linotype" w:hAnsi="Palatino Linotype" w:cs="Palatino Linotype"/>
        </w:rPr>
        <w:lastRenderedPageBreak/>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9530C1">
        <w:rPr>
          <w:rFonts w:ascii="Palatino Linotype" w:eastAsia="Palatino Linotype" w:hAnsi="Palatino Linotype" w:cs="Palatino Linotype"/>
          <w:b/>
        </w:rPr>
        <w:t>RECURRENTE.</w:t>
      </w:r>
    </w:p>
    <w:p w:rsidR="00E14AD0" w:rsidRPr="009530C1" w:rsidRDefault="00E14AD0" w:rsidP="000261F9">
      <w:pPr>
        <w:spacing w:line="360" w:lineRule="auto"/>
        <w:jc w:val="both"/>
        <w:rPr>
          <w:rFonts w:ascii="Palatino Linotype" w:eastAsia="Palatino Linotype" w:hAnsi="Palatino Linotype" w:cs="Palatino Linotype"/>
          <w:b/>
        </w:rPr>
      </w:pPr>
    </w:p>
    <w:p w:rsidR="00D86E74" w:rsidRPr="009530C1" w:rsidRDefault="00B05C77">
      <w:pPr>
        <w:tabs>
          <w:tab w:val="left" w:pos="8080"/>
        </w:tabs>
        <w:spacing w:line="360" w:lineRule="auto"/>
        <w:ind w:right="49"/>
        <w:jc w:val="both"/>
        <w:rPr>
          <w:rFonts w:ascii="Palatino Linotype" w:eastAsia="Palatino Linotype" w:hAnsi="Palatino Linotype" w:cs="Palatino Linotype"/>
          <w:b/>
        </w:rPr>
      </w:pPr>
      <w:bookmarkStart w:id="10" w:name="_heading=h.lnxbz9" w:colFirst="0" w:colLast="0"/>
      <w:bookmarkEnd w:id="10"/>
      <w:r w:rsidRPr="009530C1">
        <w:rPr>
          <w:rFonts w:ascii="Palatino Linotype" w:eastAsia="Palatino Linotype" w:hAnsi="Palatino Linotype" w:cs="Palatino Linotype"/>
          <w:b/>
        </w:rPr>
        <w:t xml:space="preserve">TERCERO. NOTIFÍQUESE </w:t>
      </w:r>
      <w:r w:rsidRPr="009530C1">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9530C1">
        <w:rPr>
          <w:rFonts w:ascii="Palatino Linotype" w:eastAsia="Palatino Linotype" w:hAnsi="Palatino Linotype" w:cs="Palatino Linotype"/>
          <w:b/>
        </w:rPr>
        <w:t>dé cumplimiento a lo ordenado dentro del plazo de diez días hábiles,</w:t>
      </w:r>
      <w:r w:rsidRPr="009530C1">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86E74" w:rsidRPr="009530C1" w:rsidRDefault="00D86E74">
      <w:pPr>
        <w:tabs>
          <w:tab w:val="left" w:pos="8080"/>
        </w:tabs>
        <w:spacing w:line="360" w:lineRule="auto"/>
        <w:ind w:right="49"/>
        <w:jc w:val="both"/>
        <w:rPr>
          <w:rFonts w:ascii="Palatino Linotype" w:eastAsia="Palatino Linotype" w:hAnsi="Palatino Linotype" w:cs="Palatino Linotype"/>
        </w:rPr>
      </w:pPr>
    </w:p>
    <w:p w:rsidR="00435E48" w:rsidRPr="009530C1" w:rsidRDefault="00B05C77">
      <w:pPr>
        <w:spacing w:line="360" w:lineRule="auto"/>
        <w:jc w:val="both"/>
        <w:rPr>
          <w:rFonts w:ascii="Palatino Linotype" w:eastAsia="Palatino Linotype" w:hAnsi="Palatino Linotype" w:cs="Palatino Linotype"/>
        </w:rPr>
      </w:pPr>
      <w:r w:rsidRPr="009530C1">
        <w:rPr>
          <w:rFonts w:ascii="Palatino Linotype" w:eastAsia="Palatino Linotype" w:hAnsi="Palatino Linotype" w:cs="Palatino Linotype"/>
          <w:b/>
        </w:rPr>
        <w:t xml:space="preserve">CUARTO. </w:t>
      </w:r>
      <w:r w:rsidR="00435E48" w:rsidRPr="009530C1">
        <w:rPr>
          <w:rFonts w:ascii="Palatino Linotype" w:eastAsia="Palatino Linotype" w:hAnsi="Palatino Linotype" w:cs="Palatino Linotype"/>
        </w:rPr>
        <w:t xml:space="preserve">Notifíquese a </w:t>
      </w:r>
      <w:r w:rsidR="00435E48" w:rsidRPr="009530C1">
        <w:rPr>
          <w:rFonts w:ascii="Palatino Linotype" w:eastAsia="Palatino Linotype" w:hAnsi="Palatino Linotype" w:cs="Palatino Linotype"/>
          <w:b/>
          <w:bCs/>
        </w:rPr>
        <w:t>EL RECURRENTE</w:t>
      </w:r>
      <w:r w:rsidR="00435E48" w:rsidRPr="009530C1">
        <w:rPr>
          <w:rFonts w:ascii="Palatino Linotype" w:eastAsia="Palatino Linotype" w:hAnsi="Palatino Linotype" w:cs="Palatino Linotype"/>
        </w:rPr>
        <w:t xml:space="preserve"> la presente resolución, vía SAIMEX.</w:t>
      </w:r>
    </w:p>
    <w:p w:rsidR="00435E48" w:rsidRPr="009530C1" w:rsidRDefault="00435E48">
      <w:pPr>
        <w:spacing w:line="360" w:lineRule="auto"/>
        <w:jc w:val="both"/>
        <w:rPr>
          <w:rFonts w:ascii="Palatino Linotype" w:eastAsia="Palatino Linotype" w:hAnsi="Palatino Linotype" w:cs="Palatino Linotype"/>
          <w:b/>
        </w:rPr>
      </w:pPr>
    </w:p>
    <w:p w:rsidR="00435E48" w:rsidRPr="009530C1" w:rsidRDefault="00435E48">
      <w:pPr>
        <w:spacing w:line="360" w:lineRule="auto"/>
        <w:jc w:val="both"/>
        <w:rPr>
          <w:rFonts w:ascii="Palatino Linotype" w:eastAsia="Palatino Linotype" w:hAnsi="Palatino Linotype" w:cs="Palatino Linotype"/>
        </w:rPr>
      </w:pPr>
      <w:r w:rsidRPr="009530C1">
        <w:rPr>
          <w:rFonts w:ascii="Palatino Linotype" w:eastAsia="Palatino Linotype" w:hAnsi="Palatino Linotype" w:cs="Palatino Linotype"/>
          <w:b/>
        </w:rPr>
        <w:t xml:space="preserve">QUINTO. </w:t>
      </w:r>
      <w:r w:rsidRPr="009530C1">
        <w:rPr>
          <w:rFonts w:ascii="Palatino Linotype" w:eastAsia="Palatino Linotype" w:hAnsi="Palatino Linotype" w:cs="Palatino Linotype"/>
          <w:b/>
          <w:bCs/>
        </w:rPr>
        <w:t xml:space="preserve">Gírese </w:t>
      </w:r>
      <w:r w:rsidRPr="009530C1">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9530C1">
        <w:rPr>
          <w:rFonts w:ascii="Palatino Linotype" w:eastAsia="Palatino Linotype" w:hAnsi="Palatino Linotype" w:cs="Palatino Linotype"/>
          <w:b/>
          <w:bCs/>
        </w:rPr>
        <w:t>CUARTO</w:t>
      </w:r>
      <w:r w:rsidRPr="009530C1">
        <w:rPr>
          <w:rFonts w:ascii="Palatino Linotype" w:eastAsia="Palatino Linotype" w:hAnsi="Palatino Linotype" w:cs="Palatino Linotype"/>
        </w:rPr>
        <w:t>.</w:t>
      </w:r>
    </w:p>
    <w:p w:rsidR="00435E48" w:rsidRPr="009530C1" w:rsidRDefault="00435E48" w:rsidP="00435E48">
      <w:pPr>
        <w:shd w:val="clear" w:color="auto" w:fill="FFFFFF"/>
        <w:spacing w:line="360" w:lineRule="auto"/>
        <w:jc w:val="both"/>
        <w:rPr>
          <w:rFonts w:ascii="Palatino Linotype" w:eastAsia="Palatino Linotype" w:hAnsi="Palatino Linotype" w:cs="Palatino Linotype"/>
        </w:rPr>
      </w:pPr>
      <w:r w:rsidRPr="009530C1">
        <w:rPr>
          <w:rFonts w:ascii="Palatino Linotype" w:eastAsia="Palatino Linotype" w:hAnsi="Palatino Linotype" w:cs="Palatino Linotype"/>
          <w:b/>
          <w:bCs/>
        </w:rPr>
        <w:lastRenderedPageBreak/>
        <w:t>SEXTO</w:t>
      </w:r>
      <w:r w:rsidRPr="009530C1">
        <w:rPr>
          <w:rFonts w:ascii="Palatino Linotype" w:eastAsia="Palatino Linotype" w:hAnsi="Palatino Linotype" w:cs="Palatino Linotype"/>
        </w:rPr>
        <w:t xml:space="preserve">. Hágase del conocimiento del </w:t>
      </w:r>
      <w:r w:rsidRPr="009530C1">
        <w:rPr>
          <w:rFonts w:ascii="Palatino Linotype" w:eastAsia="Palatino Linotype" w:hAnsi="Palatino Linotype" w:cs="Palatino Linotype"/>
          <w:b/>
          <w:bCs/>
        </w:rPr>
        <w:t>RECURRENTE</w:t>
      </w:r>
      <w:r w:rsidRPr="009530C1">
        <w:rPr>
          <w:rFonts w:ascii="Palatino Linotype" w:eastAsia="Palatino Linotype" w:hAnsi="Palatino Linotype" w:cs="Palatino Linotype"/>
        </w:rPr>
        <w:t xml:space="preserve"> que la respuesta que dé </w:t>
      </w:r>
      <w:r w:rsidRPr="009530C1">
        <w:rPr>
          <w:rFonts w:ascii="Palatino Linotype" w:eastAsia="Palatino Linotype" w:hAnsi="Palatino Linotype" w:cs="Palatino Linotype"/>
          <w:b/>
          <w:bCs/>
        </w:rPr>
        <w:t>EL SUJETO OBLIGADO</w:t>
      </w:r>
      <w:r w:rsidRPr="009530C1">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sidRPr="009530C1">
        <w:rPr>
          <w:rFonts w:ascii="Palatino Linotype" w:eastAsia="Palatino Linotype" w:hAnsi="Palatino Linotype" w:cs="Palatino Linotype"/>
        </w:rPr>
        <w:tab/>
      </w:r>
    </w:p>
    <w:p w:rsidR="00435E48" w:rsidRPr="009530C1" w:rsidRDefault="00435E48">
      <w:pPr>
        <w:spacing w:line="360" w:lineRule="auto"/>
        <w:jc w:val="both"/>
        <w:rPr>
          <w:rFonts w:ascii="Palatino Linotype" w:eastAsia="Calibri" w:hAnsi="Palatino Linotype" w:cs="Calibri"/>
          <w:b/>
          <w:lang w:eastAsia="en-US"/>
        </w:rPr>
      </w:pPr>
    </w:p>
    <w:p w:rsidR="00435E48" w:rsidRPr="009530C1" w:rsidRDefault="00435E48" w:rsidP="00435E48">
      <w:pPr>
        <w:shd w:val="clear" w:color="auto" w:fill="FFFFFF"/>
        <w:spacing w:line="360" w:lineRule="auto"/>
        <w:jc w:val="both"/>
        <w:rPr>
          <w:rFonts w:ascii="Palatino Linotype" w:eastAsia="Palatino Linotype" w:hAnsi="Palatino Linotype" w:cs="Palatino Linotype"/>
        </w:rPr>
      </w:pPr>
      <w:r w:rsidRPr="009530C1">
        <w:rPr>
          <w:rFonts w:ascii="Palatino Linotype" w:eastAsia="Palatino Linotype" w:hAnsi="Palatino Linotype" w:cs="Palatino Linotype"/>
          <w:b/>
          <w:bCs/>
        </w:rPr>
        <w:t>SÉPTIMA.</w:t>
      </w:r>
      <w:r w:rsidRPr="009530C1">
        <w:rPr>
          <w:rFonts w:ascii="Palatino Linotype" w:eastAsia="Palatino Linotype" w:hAnsi="Palatino Linotype" w:cs="Palatino Linotype"/>
        </w:rPr>
        <w:t xml:space="preserve"> Se hace del conocimiento del </w:t>
      </w:r>
      <w:r w:rsidRPr="009530C1">
        <w:rPr>
          <w:rFonts w:ascii="Palatino Linotype" w:eastAsia="Palatino Linotype" w:hAnsi="Palatino Linotype" w:cs="Palatino Linotype"/>
          <w:b/>
          <w:bCs/>
        </w:rPr>
        <w:t xml:space="preserve">RECURRENTE </w:t>
      </w:r>
      <w:r w:rsidRPr="009530C1">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35E48" w:rsidRPr="009530C1" w:rsidRDefault="00435E48">
      <w:pPr>
        <w:spacing w:line="360" w:lineRule="auto"/>
        <w:jc w:val="both"/>
        <w:rPr>
          <w:rFonts w:ascii="Palatino Linotype" w:eastAsia="Calibri" w:hAnsi="Palatino Linotype" w:cs="Calibri"/>
          <w:b/>
          <w:lang w:eastAsia="en-US"/>
        </w:rPr>
      </w:pPr>
    </w:p>
    <w:p w:rsidR="00437B25" w:rsidRPr="009530C1" w:rsidRDefault="00437B25" w:rsidP="00437B25">
      <w:pPr>
        <w:spacing w:before="240" w:after="240" w:line="360" w:lineRule="auto"/>
        <w:ind w:firstLine="1"/>
        <w:jc w:val="both"/>
        <w:rPr>
          <w:rFonts w:ascii="Palatino Linotype" w:hAnsi="Palatino Linotype"/>
        </w:rPr>
      </w:pPr>
      <w:bookmarkStart w:id="11" w:name="_heading=h.dipqbfvvq8qp" w:colFirst="0" w:colLast="0"/>
      <w:bookmarkStart w:id="12" w:name="_Hlk99014733"/>
      <w:bookmarkEnd w:id="11"/>
      <w:r w:rsidRPr="009530C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9530C1">
        <w:rPr>
          <w:rFonts w:ascii="Palatino Linotype" w:hAnsi="Palatino Linotype" w:cs="Palatino Linotype"/>
          <w:color w:val="000000" w:themeColor="text1"/>
        </w:rPr>
        <w:t>ALEXIS TAPIA RAMÍREZ.</w:t>
      </w:r>
    </w:p>
    <w:bookmarkEnd w:id="12"/>
    <w:p w:rsidR="00D86E74" w:rsidRDefault="00D86E74">
      <w:pPr>
        <w:pStyle w:val="Ttulo2"/>
        <w:spacing w:before="0" w:line="360" w:lineRule="auto"/>
      </w:pPr>
    </w:p>
    <w:p w:rsidR="00E11868" w:rsidRDefault="00E11868" w:rsidP="00E11868"/>
    <w:p w:rsidR="00E11868" w:rsidRDefault="00E11868" w:rsidP="00E11868"/>
    <w:p w:rsidR="00E11868" w:rsidRDefault="00E11868" w:rsidP="00E11868"/>
    <w:p w:rsidR="00E11868" w:rsidRDefault="00E11868" w:rsidP="00E11868"/>
    <w:p w:rsidR="00E11868" w:rsidRDefault="00E11868" w:rsidP="00E11868"/>
    <w:p w:rsidR="00E11868" w:rsidRDefault="00E11868" w:rsidP="00E11868"/>
    <w:p w:rsidR="00E11868" w:rsidRDefault="00E11868" w:rsidP="00E11868"/>
    <w:p w:rsidR="00E11868" w:rsidRDefault="00E11868" w:rsidP="00E11868"/>
    <w:p w:rsidR="00E11868" w:rsidRDefault="00E11868" w:rsidP="00E11868"/>
    <w:p w:rsidR="00E11868" w:rsidRDefault="00E11868" w:rsidP="00E11868"/>
    <w:p w:rsidR="00E11868" w:rsidRPr="00E11868" w:rsidRDefault="00E11868" w:rsidP="00E11868"/>
    <w:sectPr w:rsidR="00E11868" w:rsidRPr="00E11868" w:rsidSect="009530C1">
      <w:headerReference w:type="default" r:id="rId10"/>
      <w:footerReference w:type="default" r:id="rId11"/>
      <w:headerReference w:type="first" r:id="rId12"/>
      <w:footerReference w:type="first" r:id="rId13"/>
      <w:pgSz w:w="12240" w:h="15840"/>
      <w:pgMar w:top="1691" w:right="758"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DD4" w:rsidRDefault="00641DD4">
      <w:r>
        <w:separator/>
      </w:r>
    </w:p>
  </w:endnote>
  <w:endnote w:type="continuationSeparator" w:id="0">
    <w:p w:rsidR="00641DD4" w:rsidRDefault="0064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AD0" w:rsidRPr="00B24857" w:rsidRDefault="00E14AD0">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B24857">
      <w:rPr>
        <w:rFonts w:ascii="Palatino Linotype" w:eastAsia="Palatino Linotype" w:hAnsi="Palatino Linotype" w:cs="Palatino Linotype"/>
        <w:color w:val="000000"/>
        <w:sz w:val="22"/>
        <w:szCs w:val="22"/>
      </w:rPr>
      <w:t xml:space="preserve">Página </w:t>
    </w:r>
    <w:r w:rsidRPr="00B24857">
      <w:rPr>
        <w:rFonts w:ascii="Palatino Linotype" w:eastAsia="Palatino Linotype" w:hAnsi="Palatino Linotype" w:cs="Palatino Linotype"/>
        <w:b/>
        <w:color w:val="000000"/>
        <w:sz w:val="22"/>
        <w:szCs w:val="22"/>
      </w:rPr>
      <w:fldChar w:fldCharType="begin"/>
    </w:r>
    <w:r w:rsidRPr="00B24857">
      <w:rPr>
        <w:rFonts w:ascii="Palatino Linotype" w:eastAsia="Palatino Linotype" w:hAnsi="Palatino Linotype" w:cs="Palatino Linotype"/>
        <w:b/>
        <w:color w:val="000000"/>
        <w:sz w:val="22"/>
        <w:szCs w:val="22"/>
      </w:rPr>
      <w:instrText>PAGE</w:instrText>
    </w:r>
    <w:r w:rsidRPr="00B24857">
      <w:rPr>
        <w:rFonts w:ascii="Palatino Linotype" w:eastAsia="Palatino Linotype" w:hAnsi="Palatino Linotype" w:cs="Palatino Linotype"/>
        <w:b/>
        <w:color w:val="000000"/>
        <w:sz w:val="22"/>
        <w:szCs w:val="22"/>
      </w:rPr>
      <w:fldChar w:fldCharType="separate"/>
    </w:r>
    <w:r w:rsidR="00A41632">
      <w:rPr>
        <w:rFonts w:ascii="Palatino Linotype" w:eastAsia="Palatino Linotype" w:hAnsi="Palatino Linotype" w:cs="Palatino Linotype"/>
        <w:b/>
        <w:noProof/>
        <w:color w:val="000000"/>
        <w:sz w:val="22"/>
        <w:szCs w:val="22"/>
      </w:rPr>
      <w:t>21</w:t>
    </w:r>
    <w:r w:rsidRPr="00B24857">
      <w:rPr>
        <w:rFonts w:ascii="Palatino Linotype" w:eastAsia="Palatino Linotype" w:hAnsi="Palatino Linotype" w:cs="Palatino Linotype"/>
        <w:b/>
        <w:color w:val="000000"/>
        <w:sz w:val="22"/>
        <w:szCs w:val="22"/>
      </w:rPr>
      <w:fldChar w:fldCharType="end"/>
    </w:r>
    <w:r w:rsidRPr="00B24857">
      <w:rPr>
        <w:rFonts w:ascii="Palatino Linotype" w:eastAsia="Palatino Linotype" w:hAnsi="Palatino Linotype" w:cs="Palatino Linotype"/>
        <w:color w:val="000000"/>
        <w:sz w:val="22"/>
        <w:szCs w:val="22"/>
      </w:rPr>
      <w:t xml:space="preserve"> de </w:t>
    </w:r>
    <w:r w:rsidRPr="00B24857">
      <w:rPr>
        <w:rFonts w:ascii="Palatino Linotype" w:eastAsia="Palatino Linotype" w:hAnsi="Palatino Linotype" w:cs="Palatino Linotype"/>
        <w:b/>
        <w:color w:val="000000"/>
        <w:sz w:val="22"/>
        <w:szCs w:val="22"/>
      </w:rPr>
      <w:fldChar w:fldCharType="begin"/>
    </w:r>
    <w:r w:rsidRPr="00B24857">
      <w:rPr>
        <w:rFonts w:ascii="Palatino Linotype" w:eastAsia="Palatino Linotype" w:hAnsi="Palatino Linotype" w:cs="Palatino Linotype"/>
        <w:b/>
        <w:color w:val="000000"/>
        <w:sz w:val="22"/>
        <w:szCs w:val="22"/>
      </w:rPr>
      <w:instrText>NUMPAGES</w:instrText>
    </w:r>
    <w:r w:rsidRPr="00B24857">
      <w:rPr>
        <w:rFonts w:ascii="Palatino Linotype" w:eastAsia="Palatino Linotype" w:hAnsi="Palatino Linotype" w:cs="Palatino Linotype"/>
        <w:b/>
        <w:color w:val="000000"/>
        <w:sz w:val="22"/>
        <w:szCs w:val="22"/>
      </w:rPr>
      <w:fldChar w:fldCharType="separate"/>
    </w:r>
    <w:r w:rsidR="00A41632">
      <w:rPr>
        <w:rFonts w:ascii="Palatino Linotype" w:eastAsia="Palatino Linotype" w:hAnsi="Palatino Linotype" w:cs="Palatino Linotype"/>
        <w:b/>
        <w:noProof/>
        <w:color w:val="000000"/>
        <w:sz w:val="22"/>
        <w:szCs w:val="22"/>
      </w:rPr>
      <w:t>27</w:t>
    </w:r>
    <w:r w:rsidRPr="00B24857">
      <w:rPr>
        <w:rFonts w:ascii="Palatino Linotype" w:eastAsia="Palatino Linotype" w:hAnsi="Palatino Linotype" w:cs="Palatino Linotype"/>
        <w:b/>
        <w:color w:val="000000"/>
        <w:sz w:val="22"/>
        <w:szCs w:val="22"/>
      </w:rPr>
      <w:fldChar w:fldCharType="end"/>
    </w:r>
  </w:p>
  <w:p w:rsidR="00E14AD0" w:rsidRDefault="00E14AD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E14AD0" w:rsidRDefault="00E14A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AD0" w:rsidRPr="00B24857" w:rsidRDefault="00E14AD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sidRPr="00B24857">
      <w:rPr>
        <w:rFonts w:ascii="Palatino Linotype" w:eastAsia="Palatino Linotype" w:hAnsi="Palatino Linotype" w:cs="Palatino Linotype"/>
        <w:color w:val="000000"/>
        <w:sz w:val="22"/>
        <w:szCs w:val="22"/>
      </w:rPr>
      <w:t xml:space="preserve">Página </w:t>
    </w:r>
    <w:r w:rsidRPr="00B24857">
      <w:rPr>
        <w:rFonts w:ascii="Palatino Linotype" w:eastAsia="Palatino Linotype" w:hAnsi="Palatino Linotype" w:cs="Palatino Linotype"/>
        <w:color w:val="000000"/>
        <w:sz w:val="22"/>
        <w:szCs w:val="22"/>
      </w:rPr>
      <w:fldChar w:fldCharType="begin"/>
    </w:r>
    <w:r w:rsidRPr="00B24857">
      <w:rPr>
        <w:rFonts w:ascii="Palatino Linotype" w:eastAsia="Palatino Linotype" w:hAnsi="Palatino Linotype" w:cs="Palatino Linotype"/>
        <w:color w:val="000000"/>
        <w:sz w:val="22"/>
        <w:szCs w:val="22"/>
      </w:rPr>
      <w:instrText>PAGE</w:instrText>
    </w:r>
    <w:r w:rsidRPr="00B24857">
      <w:rPr>
        <w:rFonts w:ascii="Palatino Linotype" w:eastAsia="Palatino Linotype" w:hAnsi="Palatino Linotype" w:cs="Palatino Linotype"/>
        <w:color w:val="000000"/>
        <w:sz w:val="22"/>
        <w:szCs w:val="22"/>
      </w:rPr>
      <w:fldChar w:fldCharType="separate"/>
    </w:r>
    <w:r w:rsidR="00A41632">
      <w:rPr>
        <w:rFonts w:ascii="Palatino Linotype" w:eastAsia="Palatino Linotype" w:hAnsi="Palatino Linotype" w:cs="Palatino Linotype"/>
        <w:noProof/>
        <w:color w:val="000000"/>
        <w:sz w:val="22"/>
        <w:szCs w:val="22"/>
      </w:rPr>
      <w:t>1</w:t>
    </w:r>
    <w:r w:rsidRPr="00B24857">
      <w:rPr>
        <w:rFonts w:ascii="Palatino Linotype" w:eastAsia="Palatino Linotype" w:hAnsi="Palatino Linotype" w:cs="Palatino Linotype"/>
        <w:color w:val="000000"/>
        <w:sz w:val="22"/>
        <w:szCs w:val="22"/>
      </w:rPr>
      <w:fldChar w:fldCharType="end"/>
    </w:r>
    <w:r w:rsidRPr="00B24857">
      <w:rPr>
        <w:rFonts w:ascii="Palatino Linotype" w:eastAsia="Palatino Linotype" w:hAnsi="Palatino Linotype" w:cs="Palatino Linotype"/>
        <w:color w:val="000000"/>
        <w:sz w:val="22"/>
        <w:szCs w:val="22"/>
      </w:rPr>
      <w:t xml:space="preserve"> de </w:t>
    </w:r>
    <w:r w:rsidRPr="00B24857">
      <w:rPr>
        <w:rFonts w:ascii="Palatino Linotype" w:eastAsia="Palatino Linotype" w:hAnsi="Palatino Linotype" w:cs="Palatino Linotype"/>
        <w:color w:val="000000"/>
        <w:sz w:val="22"/>
        <w:szCs w:val="22"/>
      </w:rPr>
      <w:fldChar w:fldCharType="begin"/>
    </w:r>
    <w:r w:rsidRPr="00B24857">
      <w:rPr>
        <w:rFonts w:ascii="Palatino Linotype" w:eastAsia="Palatino Linotype" w:hAnsi="Palatino Linotype" w:cs="Palatino Linotype"/>
        <w:color w:val="000000"/>
        <w:sz w:val="22"/>
        <w:szCs w:val="22"/>
      </w:rPr>
      <w:instrText>NUMPAGES</w:instrText>
    </w:r>
    <w:r w:rsidRPr="00B24857">
      <w:rPr>
        <w:rFonts w:ascii="Palatino Linotype" w:eastAsia="Palatino Linotype" w:hAnsi="Palatino Linotype" w:cs="Palatino Linotype"/>
        <w:color w:val="000000"/>
        <w:sz w:val="22"/>
        <w:szCs w:val="22"/>
      </w:rPr>
      <w:fldChar w:fldCharType="separate"/>
    </w:r>
    <w:r w:rsidR="00A41632">
      <w:rPr>
        <w:rFonts w:ascii="Palatino Linotype" w:eastAsia="Palatino Linotype" w:hAnsi="Palatino Linotype" w:cs="Palatino Linotype"/>
        <w:noProof/>
        <w:color w:val="000000"/>
        <w:sz w:val="22"/>
        <w:szCs w:val="22"/>
      </w:rPr>
      <w:t>27</w:t>
    </w:r>
    <w:r w:rsidRPr="00B24857">
      <w:rPr>
        <w:rFonts w:ascii="Palatino Linotype" w:eastAsia="Palatino Linotype" w:hAnsi="Palatino Linotype" w:cs="Palatino Linotype"/>
        <w:color w:val="000000"/>
        <w:sz w:val="22"/>
        <w:szCs w:val="22"/>
      </w:rPr>
      <w:fldChar w:fldCharType="end"/>
    </w:r>
  </w:p>
  <w:p w:rsidR="00E14AD0" w:rsidRDefault="00E14AD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E14AD0" w:rsidRDefault="00E14A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DD4" w:rsidRDefault="00641DD4">
      <w:r>
        <w:separator/>
      </w:r>
    </w:p>
  </w:footnote>
  <w:footnote w:type="continuationSeparator" w:id="0">
    <w:p w:rsidR="00641DD4" w:rsidRDefault="00641DD4">
      <w:r>
        <w:continuationSeparator/>
      </w:r>
    </w:p>
  </w:footnote>
  <w:footnote w:id="1">
    <w:p w:rsidR="00E14AD0" w:rsidRDefault="00E14AD0" w:rsidP="00A67F0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E14AD0" w:rsidRDefault="00E14AD0" w:rsidP="00A67F0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E14AD0" w:rsidRDefault="00E14AD0" w:rsidP="00A67F0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E14AD0" w:rsidRDefault="00E14AD0" w:rsidP="00A67F0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E14AD0" w:rsidRDefault="00E14AD0" w:rsidP="00A67F0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E14AD0" w:rsidRDefault="00E14AD0" w:rsidP="00A67F0B">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E14AD0" w:rsidRDefault="00E14AD0" w:rsidP="00A67F0B">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412"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876"/>
      <w:gridCol w:w="4536"/>
    </w:tblGrid>
    <w:tr w:rsidR="00E14AD0" w:rsidTr="00B24857">
      <w:trPr>
        <w:trHeight w:val="138"/>
      </w:trPr>
      <w:tc>
        <w:tcPr>
          <w:tcW w:w="2876" w:type="dxa"/>
          <w:vAlign w:val="center"/>
        </w:tcPr>
        <w:p w:rsidR="00E14AD0" w:rsidRPr="00B24857" w:rsidRDefault="00E14AD0">
          <w:pPr>
            <w:rPr>
              <w:rFonts w:ascii="Palatino Linotype" w:eastAsia="Palatino Linotype" w:hAnsi="Palatino Linotype" w:cs="Palatino Linotype"/>
              <w:b/>
              <w:sz w:val="24"/>
            </w:rPr>
          </w:pPr>
          <w:r w:rsidRPr="00B24857">
            <w:rPr>
              <w:rFonts w:ascii="Palatino Linotype" w:eastAsia="Palatino Linotype" w:hAnsi="Palatino Linotype" w:cs="Palatino Linotype"/>
              <w:b/>
              <w:sz w:val="24"/>
            </w:rPr>
            <w:t>Recurso de Revisión:</w:t>
          </w:r>
        </w:p>
      </w:tc>
      <w:tc>
        <w:tcPr>
          <w:tcW w:w="4536" w:type="dxa"/>
          <w:vAlign w:val="center"/>
        </w:tcPr>
        <w:p w:rsidR="00E14AD0" w:rsidRPr="00B24857" w:rsidRDefault="00E14AD0" w:rsidP="003B474B">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B24857">
            <w:rPr>
              <w:rFonts w:ascii="Palatino Linotype" w:eastAsia="Palatino Linotype" w:hAnsi="Palatino Linotype" w:cs="Palatino Linotype"/>
              <w:color w:val="000000"/>
              <w:sz w:val="24"/>
            </w:rPr>
            <w:t>10208/INFOEM/IP/RR/2025</w:t>
          </w:r>
        </w:p>
      </w:tc>
    </w:tr>
    <w:tr w:rsidR="00E14AD0" w:rsidTr="00B24857">
      <w:trPr>
        <w:trHeight w:val="321"/>
      </w:trPr>
      <w:tc>
        <w:tcPr>
          <w:tcW w:w="2876" w:type="dxa"/>
          <w:vAlign w:val="center"/>
        </w:tcPr>
        <w:p w:rsidR="00E14AD0" w:rsidRPr="00B24857" w:rsidRDefault="00E14AD0">
          <w:pPr>
            <w:rPr>
              <w:rFonts w:ascii="Palatino Linotype" w:eastAsia="Palatino Linotype" w:hAnsi="Palatino Linotype" w:cs="Palatino Linotype"/>
              <w:b/>
              <w:sz w:val="24"/>
            </w:rPr>
          </w:pPr>
          <w:r w:rsidRPr="00B24857">
            <w:rPr>
              <w:rFonts w:ascii="Palatino Linotype" w:eastAsia="Palatino Linotype" w:hAnsi="Palatino Linotype" w:cs="Palatino Linotype"/>
              <w:b/>
              <w:sz w:val="24"/>
            </w:rPr>
            <w:t>Sujeto Obligado:</w:t>
          </w:r>
        </w:p>
      </w:tc>
      <w:tc>
        <w:tcPr>
          <w:tcW w:w="4536" w:type="dxa"/>
          <w:vAlign w:val="center"/>
        </w:tcPr>
        <w:p w:rsidR="00E14AD0" w:rsidRPr="00B24857" w:rsidRDefault="00E14AD0" w:rsidP="00647351">
          <w:pPr>
            <w:rPr>
              <w:rFonts w:ascii="Palatino Linotype" w:eastAsia="Palatino Linotype" w:hAnsi="Palatino Linotype" w:cs="Palatino Linotype"/>
              <w:sz w:val="24"/>
            </w:rPr>
          </w:pPr>
          <w:r w:rsidRPr="00B24857">
            <w:rPr>
              <w:rFonts w:ascii="Palatino Linotype" w:eastAsia="Palatino Linotype" w:hAnsi="Palatino Linotype" w:cs="Palatino Linotype"/>
              <w:sz w:val="24"/>
            </w:rPr>
            <w:t>Sistema Municipal para el Desarrollo Integral de la familia de Ixtapaluca</w:t>
          </w:r>
        </w:p>
      </w:tc>
    </w:tr>
    <w:tr w:rsidR="00E14AD0" w:rsidTr="00B24857">
      <w:trPr>
        <w:trHeight w:val="321"/>
      </w:trPr>
      <w:tc>
        <w:tcPr>
          <w:tcW w:w="2876" w:type="dxa"/>
          <w:vAlign w:val="center"/>
        </w:tcPr>
        <w:p w:rsidR="00E14AD0" w:rsidRPr="00B24857" w:rsidRDefault="00E14AD0">
          <w:pPr>
            <w:rPr>
              <w:rFonts w:ascii="Palatino Linotype" w:eastAsia="Palatino Linotype" w:hAnsi="Palatino Linotype" w:cs="Palatino Linotype"/>
              <w:b/>
              <w:sz w:val="24"/>
            </w:rPr>
          </w:pPr>
          <w:r w:rsidRPr="00B24857">
            <w:rPr>
              <w:rFonts w:ascii="Palatino Linotype" w:eastAsia="Palatino Linotype" w:hAnsi="Palatino Linotype" w:cs="Palatino Linotype"/>
              <w:b/>
              <w:sz w:val="24"/>
            </w:rPr>
            <w:t>Comisionada Ponente:</w:t>
          </w:r>
        </w:p>
      </w:tc>
      <w:tc>
        <w:tcPr>
          <w:tcW w:w="4536" w:type="dxa"/>
          <w:vAlign w:val="center"/>
        </w:tcPr>
        <w:p w:rsidR="00E14AD0" w:rsidRPr="00B24857" w:rsidRDefault="00E14AD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B24857">
            <w:rPr>
              <w:rFonts w:ascii="Palatino Linotype" w:eastAsia="Palatino Linotype" w:hAnsi="Palatino Linotype" w:cs="Palatino Linotype"/>
              <w:color w:val="000000"/>
              <w:sz w:val="24"/>
            </w:rPr>
            <w:t>María del Rosario Mejía Ayala</w:t>
          </w:r>
        </w:p>
      </w:tc>
    </w:tr>
  </w:tbl>
  <w:p w:rsidR="00E14AD0" w:rsidRDefault="00B24857">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column">
            <wp:posOffset>-958035</wp:posOffset>
          </wp:positionH>
          <wp:positionV relativeFrom="paragraph">
            <wp:posOffset>-1327377</wp:posOffset>
          </wp:positionV>
          <wp:extent cx="7809876" cy="10165823"/>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E14AD0" w:rsidRDefault="00E14A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7796" w:type="dxa"/>
      <w:tblInd w:w="25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35"/>
      <w:gridCol w:w="255"/>
      <w:gridCol w:w="4706"/>
    </w:tblGrid>
    <w:tr w:rsidR="00E14AD0" w:rsidTr="00B24857">
      <w:trPr>
        <w:trHeight w:val="138"/>
      </w:trPr>
      <w:tc>
        <w:tcPr>
          <w:tcW w:w="2835" w:type="dxa"/>
          <w:vAlign w:val="center"/>
        </w:tcPr>
        <w:p w:rsidR="00E14AD0" w:rsidRPr="00B24857" w:rsidRDefault="00E14AD0">
          <w:pPr>
            <w:rPr>
              <w:rFonts w:ascii="Palatino Linotype" w:eastAsia="Palatino Linotype" w:hAnsi="Palatino Linotype" w:cs="Palatino Linotype"/>
              <w:b/>
              <w:sz w:val="24"/>
            </w:rPr>
          </w:pPr>
          <w:r w:rsidRPr="00B24857">
            <w:rPr>
              <w:rFonts w:ascii="Palatino Linotype" w:eastAsia="Palatino Linotype" w:hAnsi="Palatino Linotype" w:cs="Palatino Linotype"/>
              <w:b/>
              <w:sz w:val="24"/>
            </w:rPr>
            <w:t>Recurso de Revisión:</w:t>
          </w:r>
        </w:p>
      </w:tc>
      <w:tc>
        <w:tcPr>
          <w:tcW w:w="255" w:type="dxa"/>
          <w:vAlign w:val="center"/>
        </w:tcPr>
        <w:p w:rsidR="00E14AD0" w:rsidRPr="00B24857" w:rsidRDefault="00E14AD0">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E14AD0" w:rsidRPr="00B24857" w:rsidRDefault="00E14AD0" w:rsidP="003B474B">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B24857">
            <w:rPr>
              <w:rFonts w:ascii="Palatino Linotype" w:eastAsia="Palatino Linotype" w:hAnsi="Palatino Linotype" w:cs="Palatino Linotype"/>
              <w:color w:val="000000"/>
              <w:sz w:val="24"/>
            </w:rPr>
            <w:t>10208/INFOEM/IP/RR/2025</w:t>
          </w:r>
        </w:p>
      </w:tc>
    </w:tr>
    <w:tr w:rsidR="00E14AD0" w:rsidTr="00B24857">
      <w:trPr>
        <w:trHeight w:val="227"/>
      </w:trPr>
      <w:tc>
        <w:tcPr>
          <w:tcW w:w="2835" w:type="dxa"/>
          <w:vAlign w:val="center"/>
        </w:tcPr>
        <w:p w:rsidR="00E14AD0" w:rsidRPr="00B24857" w:rsidRDefault="00E14AD0">
          <w:pPr>
            <w:rPr>
              <w:rFonts w:ascii="Palatino Linotype" w:eastAsia="Palatino Linotype" w:hAnsi="Palatino Linotype" w:cs="Palatino Linotype"/>
              <w:b/>
              <w:sz w:val="24"/>
            </w:rPr>
          </w:pPr>
          <w:r w:rsidRPr="00B24857">
            <w:rPr>
              <w:rFonts w:ascii="Palatino Linotype" w:eastAsia="Palatino Linotype" w:hAnsi="Palatino Linotype" w:cs="Palatino Linotype"/>
              <w:b/>
              <w:sz w:val="24"/>
            </w:rPr>
            <w:t>Recurrente:</w:t>
          </w:r>
        </w:p>
      </w:tc>
      <w:tc>
        <w:tcPr>
          <w:tcW w:w="255" w:type="dxa"/>
          <w:vAlign w:val="center"/>
        </w:tcPr>
        <w:p w:rsidR="00E14AD0" w:rsidRPr="00B24857" w:rsidRDefault="00E14AD0">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E14AD0" w:rsidRPr="00B24857" w:rsidRDefault="00A41632">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E14AD0" w:rsidTr="00B24857">
      <w:trPr>
        <w:trHeight w:val="232"/>
      </w:trPr>
      <w:tc>
        <w:tcPr>
          <w:tcW w:w="2835" w:type="dxa"/>
          <w:vAlign w:val="center"/>
        </w:tcPr>
        <w:p w:rsidR="00E14AD0" w:rsidRPr="00B24857" w:rsidRDefault="00E14AD0">
          <w:pPr>
            <w:rPr>
              <w:rFonts w:ascii="Palatino Linotype" w:eastAsia="Palatino Linotype" w:hAnsi="Palatino Linotype" w:cs="Palatino Linotype"/>
              <w:b/>
              <w:sz w:val="24"/>
            </w:rPr>
          </w:pPr>
          <w:r w:rsidRPr="00B24857">
            <w:rPr>
              <w:rFonts w:ascii="Palatino Linotype" w:eastAsia="Palatino Linotype" w:hAnsi="Palatino Linotype" w:cs="Palatino Linotype"/>
              <w:b/>
              <w:sz w:val="24"/>
            </w:rPr>
            <w:t>Sujeto Obligado:</w:t>
          </w:r>
        </w:p>
      </w:tc>
      <w:tc>
        <w:tcPr>
          <w:tcW w:w="255" w:type="dxa"/>
          <w:vAlign w:val="center"/>
        </w:tcPr>
        <w:p w:rsidR="00E14AD0" w:rsidRPr="00B24857" w:rsidRDefault="00E14AD0">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E14AD0" w:rsidRPr="00B24857" w:rsidRDefault="00E14AD0" w:rsidP="003B474B">
          <w:pPr>
            <w:ind w:right="-73"/>
            <w:rPr>
              <w:sz w:val="24"/>
            </w:rPr>
          </w:pPr>
          <w:r w:rsidRPr="00B24857">
            <w:rPr>
              <w:rFonts w:ascii="Palatino Linotype" w:eastAsia="Palatino Linotype" w:hAnsi="Palatino Linotype" w:cs="Palatino Linotype"/>
              <w:sz w:val="24"/>
            </w:rPr>
            <w:t>Sistema Municipal para el Desarrollo Integral de la Familia de Ixtapaluca</w:t>
          </w:r>
        </w:p>
      </w:tc>
    </w:tr>
    <w:tr w:rsidR="00E14AD0" w:rsidTr="00B24857">
      <w:trPr>
        <w:trHeight w:val="320"/>
      </w:trPr>
      <w:tc>
        <w:tcPr>
          <w:tcW w:w="2835" w:type="dxa"/>
          <w:vAlign w:val="center"/>
        </w:tcPr>
        <w:p w:rsidR="00E14AD0" w:rsidRPr="00B24857" w:rsidRDefault="00E14AD0">
          <w:pPr>
            <w:rPr>
              <w:rFonts w:ascii="Palatino Linotype" w:eastAsia="Palatino Linotype" w:hAnsi="Palatino Linotype" w:cs="Palatino Linotype"/>
              <w:b/>
              <w:sz w:val="24"/>
            </w:rPr>
          </w:pPr>
          <w:r w:rsidRPr="00B24857">
            <w:rPr>
              <w:rFonts w:ascii="Palatino Linotype" w:eastAsia="Palatino Linotype" w:hAnsi="Palatino Linotype" w:cs="Palatino Linotype"/>
              <w:b/>
              <w:sz w:val="24"/>
            </w:rPr>
            <w:t>Comisionada Ponente:</w:t>
          </w:r>
        </w:p>
      </w:tc>
      <w:tc>
        <w:tcPr>
          <w:tcW w:w="255" w:type="dxa"/>
          <w:vAlign w:val="center"/>
        </w:tcPr>
        <w:p w:rsidR="00E14AD0" w:rsidRPr="00B24857" w:rsidRDefault="00E14AD0">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E14AD0" w:rsidRPr="00B24857" w:rsidRDefault="00E14AD0">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B24857">
            <w:rPr>
              <w:rFonts w:ascii="Palatino Linotype" w:eastAsia="Palatino Linotype" w:hAnsi="Palatino Linotype" w:cs="Palatino Linotype"/>
              <w:color w:val="000000"/>
              <w:sz w:val="24"/>
            </w:rPr>
            <w:t>María del Rosario Mejía Ayala</w:t>
          </w:r>
        </w:p>
      </w:tc>
    </w:tr>
  </w:tbl>
  <w:p w:rsidR="00E14AD0" w:rsidRPr="00B24857" w:rsidRDefault="00B24857" w:rsidP="00B24857">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page">
            <wp:align>right</wp:align>
          </wp:positionH>
          <wp:positionV relativeFrom="paragraph">
            <wp:posOffset>-1426641</wp:posOffset>
          </wp:positionV>
          <wp:extent cx="7809876" cy="10165823"/>
          <wp:effectExtent l="0" t="0" r="635" b="6985"/>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91B"/>
    <w:multiLevelType w:val="multilevel"/>
    <w:tmpl w:val="8D8CA682"/>
    <w:lvl w:ilvl="0">
      <w:start w:val="46"/>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A18682C"/>
    <w:multiLevelType w:val="multilevel"/>
    <w:tmpl w:val="593266C8"/>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792963"/>
    <w:multiLevelType w:val="multilevel"/>
    <w:tmpl w:val="E5940F8E"/>
    <w:lvl w:ilvl="0">
      <w:start w:val="10"/>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E63E93"/>
    <w:multiLevelType w:val="hybridMultilevel"/>
    <w:tmpl w:val="9C18BB42"/>
    <w:lvl w:ilvl="0" w:tplc="89CCCEA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22717A91"/>
    <w:multiLevelType w:val="multilevel"/>
    <w:tmpl w:val="AB56B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744876"/>
    <w:multiLevelType w:val="multilevel"/>
    <w:tmpl w:val="D73CB02E"/>
    <w:lvl w:ilvl="0">
      <w:start w:val="4"/>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7B12E1E"/>
    <w:multiLevelType w:val="multilevel"/>
    <w:tmpl w:val="E71E042A"/>
    <w:lvl w:ilvl="0">
      <w:start w:val="86"/>
      <w:numFmt w:val="decimal"/>
      <w:lvlText w:val="%1."/>
      <w:lvlJc w:val="left"/>
      <w:pPr>
        <w:ind w:left="928"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944373E"/>
    <w:multiLevelType w:val="multilevel"/>
    <w:tmpl w:val="215656EE"/>
    <w:lvl w:ilvl="0">
      <w:start w:val="65"/>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9BB7341"/>
    <w:multiLevelType w:val="multilevel"/>
    <w:tmpl w:val="1B6EB4AA"/>
    <w:lvl w:ilvl="0">
      <w:start w:val="9"/>
      <w:numFmt w:val="decimal"/>
      <w:lvlText w:val="%1."/>
      <w:lvlJc w:val="left"/>
      <w:pPr>
        <w:ind w:left="360" w:hanging="36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EA67C1A"/>
    <w:multiLevelType w:val="multilevel"/>
    <w:tmpl w:val="6CB4AE1C"/>
    <w:lvl w:ilvl="0">
      <w:start w:val="3"/>
      <w:numFmt w:val="decimal"/>
      <w:lvlText w:val="%1."/>
      <w:lvlJc w:val="left"/>
      <w:pPr>
        <w:ind w:left="720" w:hanging="36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1102AD3"/>
    <w:multiLevelType w:val="multilevel"/>
    <w:tmpl w:val="FA703BE0"/>
    <w:lvl w:ilvl="0">
      <w:start w:val="82"/>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2C7659C"/>
    <w:multiLevelType w:val="multilevel"/>
    <w:tmpl w:val="DD3262EE"/>
    <w:lvl w:ilvl="0">
      <w:start w:val="30"/>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88F272F"/>
    <w:multiLevelType w:val="multilevel"/>
    <w:tmpl w:val="E48A197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177B67"/>
    <w:multiLevelType w:val="multilevel"/>
    <w:tmpl w:val="C58AC4AA"/>
    <w:lvl w:ilvl="0">
      <w:start w:val="34"/>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A85659C"/>
    <w:multiLevelType w:val="hybridMultilevel"/>
    <w:tmpl w:val="FF365D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C5866BE"/>
    <w:multiLevelType w:val="hybridMultilevel"/>
    <w:tmpl w:val="5EB841D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195DC6"/>
    <w:multiLevelType w:val="hybridMultilevel"/>
    <w:tmpl w:val="761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606853C6"/>
    <w:multiLevelType w:val="hybridMultilevel"/>
    <w:tmpl w:val="77848FC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1201CC9"/>
    <w:multiLevelType w:val="multilevel"/>
    <w:tmpl w:val="FF307AE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391B9F"/>
    <w:multiLevelType w:val="multilevel"/>
    <w:tmpl w:val="A4002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510D00"/>
    <w:multiLevelType w:val="hybridMultilevel"/>
    <w:tmpl w:val="CBFAD8B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8"/>
  </w:num>
  <w:num w:numId="2">
    <w:abstractNumId w:val="26"/>
  </w:num>
  <w:num w:numId="3">
    <w:abstractNumId w:val="23"/>
  </w:num>
  <w:num w:numId="4">
    <w:abstractNumId w:val="28"/>
  </w:num>
  <w:num w:numId="5">
    <w:abstractNumId w:val="4"/>
  </w:num>
  <w:num w:numId="6">
    <w:abstractNumId w:val="9"/>
  </w:num>
  <w:num w:numId="7">
    <w:abstractNumId w:val="10"/>
  </w:num>
  <w:num w:numId="8">
    <w:abstractNumId w:val="5"/>
  </w:num>
  <w:num w:numId="9">
    <w:abstractNumId w:val="1"/>
  </w:num>
  <w:num w:numId="10">
    <w:abstractNumId w:val="25"/>
  </w:num>
  <w:num w:numId="11">
    <w:abstractNumId w:val="12"/>
  </w:num>
  <w:num w:numId="12">
    <w:abstractNumId w:val="15"/>
  </w:num>
  <w:num w:numId="13">
    <w:abstractNumId w:val="30"/>
  </w:num>
  <w:num w:numId="14">
    <w:abstractNumId w:val="7"/>
  </w:num>
  <w:num w:numId="15">
    <w:abstractNumId w:val="24"/>
  </w:num>
  <w:num w:numId="16">
    <w:abstractNumId w:val="17"/>
  </w:num>
  <w:num w:numId="17">
    <w:abstractNumId w:val="32"/>
  </w:num>
  <w:num w:numId="18">
    <w:abstractNumId w:val="6"/>
  </w:num>
  <w:num w:numId="19">
    <w:abstractNumId w:val="34"/>
  </w:num>
  <w:num w:numId="20">
    <w:abstractNumId w:val="21"/>
  </w:num>
  <w:num w:numId="21">
    <w:abstractNumId w:val="0"/>
  </w:num>
  <w:num w:numId="22">
    <w:abstractNumId w:val="31"/>
  </w:num>
  <w:num w:numId="23">
    <w:abstractNumId w:val="18"/>
  </w:num>
  <w:num w:numId="24">
    <w:abstractNumId w:val="13"/>
  </w:num>
  <w:num w:numId="25">
    <w:abstractNumId w:val="11"/>
  </w:num>
  <w:num w:numId="26">
    <w:abstractNumId w:val="16"/>
  </w:num>
  <w:num w:numId="27">
    <w:abstractNumId w:val="2"/>
  </w:num>
  <w:num w:numId="28">
    <w:abstractNumId w:val="20"/>
  </w:num>
  <w:num w:numId="29">
    <w:abstractNumId w:val="29"/>
  </w:num>
  <w:num w:numId="30">
    <w:abstractNumId w:val="19"/>
  </w:num>
  <w:num w:numId="31">
    <w:abstractNumId w:val="14"/>
  </w:num>
  <w:num w:numId="32">
    <w:abstractNumId w:val="27"/>
  </w:num>
  <w:num w:numId="33">
    <w:abstractNumId w:val="33"/>
  </w:num>
  <w:num w:numId="34">
    <w:abstractNumId w:val="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74"/>
    <w:rsid w:val="00011B83"/>
    <w:rsid w:val="000261F9"/>
    <w:rsid w:val="00052404"/>
    <w:rsid w:val="0005385B"/>
    <w:rsid w:val="000706F4"/>
    <w:rsid w:val="000E278A"/>
    <w:rsid w:val="000E6B21"/>
    <w:rsid w:val="001114DB"/>
    <w:rsid w:val="00144BAC"/>
    <w:rsid w:val="001E06D6"/>
    <w:rsid w:val="00211124"/>
    <w:rsid w:val="00224FE1"/>
    <w:rsid w:val="002A6AF6"/>
    <w:rsid w:val="00327D9C"/>
    <w:rsid w:val="003A6EDC"/>
    <w:rsid w:val="003B474B"/>
    <w:rsid w:val="003C44D6"/>
    <w:rsid w:val="00435E48"/>
    <w:rsid w:val="00437B25"/>
    <w:rsid w:val="00457C02"/>
    <w:rsid w:val="00470C5C"/>
    <w:rsid w:val="004B35F6"/>
    <w:rsid w:val="004C493A"/>
    <w:rsid w:val="004C7A42"/>
    <w:rsid w:val="004D2425"/>
    <w:rsid w:val="004F63D2"/>
    <w:rsid w:val="00504EAB"/>
    <w:rsid w:val="0051138E"/>
    <w:rsid w:val="005235B9"/>
    <w:rsid w:val="00566FBF"/>
    <w:rsid w:val="0059239A"/>
    <w:rsid w:val="005F2DF6"/>
    <w:rsid w:val="00632673"/>
    <w:rsid w:val="00636840"/>
    <w:rsid w:val="00641DD4"/>
    <w:rsid w:val="00647351"/>
    <w:rsid w:val="00663745"/>
    <w:rsid w:val="0068546A"/>
    <w:rsid w:val="006A2FB3"/>
    <w:rsid w:val="006E587F"/>
    <w:rsid w:val="00712727"/>
    <w:rsid w:val="007337F0"/>
    <w:rsid w:val="007722F5"/>
    <w:rsid w:val="007879FD"/>
    <w:rsid w:val="00787FE0"/>
    <w:rsid w:val="0079058E"/>
    <w:rsid w:val="00791BEE"/>
    <w:rsid w:val="007B02BB"/>
    <w:rsid w:val="007B1402"/>
    <w:rsid w:val="00812C87"/>
    <w:rsid w:val="00813F37"/>
    <w:rsid w:val="00847C6F"/>
    <w:rsid w:val="00855618"/>
    <w:rsid w:val="00882DDD"/>
    <w:rsid w:val="008B38C3"/>
    <w:rsid w:val="008B50F4"/>
    <w:rsid w:val="00902102"/>
    <w:rsid w:val="00903D7B"/>
    <w:rsid w:val="009530C1"/>
    <w:rsid w:val="009A6FEE"/>
    <w:rsid w:val="009C2C7E"/>
    <w:rsid w:val="00A41632"/>
    <w:rsid w:val="00A67F0B"/>
    <w:rsid w:val="00A80813"/>
    <w:rsid w:val="00AA0194"/>
    <w:rsid w:val="00AD240C"/>
    <w:rsid w:val="00B05C77"/>
    <w:rsid w:val="00B24857"/>
    <w:rsid w:val="00B93ACB"/>
    <w:rsid w:val="00B97537"/>
    <w:rsid w:val="00C061D5"/>
    <w:rsid w:val="00C5338B"/>
    <w:rsid w:val="00C90CBB"/>
    <w:rsid w:val="00CB0CE2"/>
    <w:rsid w:val="00CC5FE6"/>
    <w:rsid w:val="00CE7CA6"/>
    <w:rsid w:val="00D53118"/>
    <w:rsid w:val="00D675D0"/>
    <w:rsid w:val="00D86E74"/>
    <w:rsid w:val="00DA03B4"/>
    <w:rsid w:val="00DA1BAD"/>
    <w:rsid w:val="00E11868"/>
    <w:rsid w:val="00E14AD0"/>
    <w:rsid w:val="00E86B02"/>
    <w:rsid w:val="00EC13DD"/>
    <w:rsid w:val="00F31397"/>
    <w:rsid w:val="00FB3F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996C64-82E1-4378-A9E3-AF41129E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next w:val="Normal"/>
    <w:uiPriority w:val="39"/>
    <w:unhideWhenUsed/>
    <w:qFormat/>
    <w:rsid w:val="00CD7893"/>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table" w:customStyle="1" w:styleId="3">
    <w:name w:val="3"/>
    <w:basedOn w:val="TableNormal3"/>
    <w:tblPr>
      <w:tblStyleRowBandSize w:val="1"/>
      <w:tblStyleColBandSize w:val="1"/>
      <w:tblCellMar>
        <w:left w:w="115" w:type="dxa"/>
        <w:right w:w="115" w:type="dxa"/>
      </w:tblCellMar>
    </w:tblPr>
  </w:style>
  <w:style w:type="table" w:customStyle="1" w:styleId="2">
    <w:name w:val="2"/>
    <w:basedOn w:val="TableNormal3"/>
    <w:rPr>
      <w:sz w:val="22"/>
      <w:szCs w:val="22"/>
    </w:rPr>
    <w:tblPr>
      <w:tblStyleRowBandSize w:val="1"/>
      <w:tblStyleColBandSize w:val="1"/>
      <w:tblCellMar>
        <w:left w:w="108" w:type="dxa"/>
        <w:right w:w="108" w:type="dxa"/>
      </w:tblCellMar>
    </w:tblPr>
  </w:style>
  <w:style w:type="table" w:customStyle="1" w:styleId="1">
    <w:name w:val="1"/>
    <w:basedOn w:val="TableNormal3"/>
    <w:rPr>
      <w:sz w:val="22"/>
      <w:szCs w:val="22"/>
    </w:rPr>
    <w:tblPr>
      <w:tblStyleRowBandSize w:val="1"/>
      <w:tblStyleColBandSize w:val="1"/>
      <w:tblCellMar>
        <w:left w:w="108" w:type="dxa"/>
        <w:right w:w="108" w:type="dxa"/>
      </w:tblCellMar>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rPr>
      <w:sz w:val="22"/>
      <w:szCs w:val="22"/>
    </w:rPr>
    <w:tblPr>
      <w:tblStyleRowBandSize w:val="1"/>
      <w:tblStyleColBandSize w:val="1"/>
      <w:tblCellMar>
        <w:left w:w="108" w:type="dxa"/>
        <w:right w:w="108" w:type="dxa"/>
      </w:tblCellMar>
    </w:tblPr>
  </w:style>
  <w:style w:type="table" w:customStyle="1" w:styleId="a3">
    <w:basedOn w:val="TableNormal3"/>
    <w:rPr>
      <w:sz w:val="22"/>
      <w:szCs w:val="22"/>
    </w:rPr>
    <w:tblPr>
      <w:tblStyleRowBandSize w:val="1"/>
      <w:tblStyleColBandSize w:val="1"/>
      <w:tblCellMar>
        <w:left w:w="108" w:type="dxa"/>
        <w:right w:w="108" w:type="dxa"/>
      </w:tblCellMar>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rPr>
      <w:sz w:val="22"/>
      <w:szCs w:val="22"/>
    </w:rPr>
    <w:tblPr>
      <w:tblStyleRowBandSize w:val="1"/>
      <w:tblStyleColBandSize w:val="1"/>
      <w:tblCellMar>
        <w:left w:w="108" w:type="dxa"/>
        <w:right w:w="108" w:type="dxa"/>
      </w:tblCellMar>
    </w:tblPr>
  </w:style>
  <w:style w:type="table" w:customStyle="1" w:styleId="a7">
    <w:basedOn w:val="TableNormal2"/>
    <w:rPr>
      <w:sz w:val="22"/>
      <w:szCs w:val="22"/>
    </w:rPr>
    <w:tblPr>
      <w:tblStyleRowBandSize w:val="1"/>
      <w:tblStyleColBandSize w:val="1"/>
      <w:tblCellMar>
        <w:left w:w="108" w:type="dxa"/>
        <w:right w:w="108" w:type="dxa"/>
      </w:tblCellMar>
    </w:tblPr>
  </w:style>
  <w:style w:type="table" w:customStyle="1" w:styleId="Tablanormal13">
    <w:name w:val="Tabla normal 13"/>
    <w:basedOn w:val="Tablanormal"/>
    <w:next w:val="Tablanormal1"/>
    <w:uiPriority w:val="41"/>
    <w:rsid w:val="00AB673E"/>
    <w:rPr>
      <w:rFonts w:asciiTheme="minorHAnsi" w:eastAsiaTheme="minorHAnsi" w:hAnsiTheme="minorHAnsi" w:cstheme="minorBid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2"/>
      <w:szCs w:val="22"/>
    </w:rPr>
    <w:tblPr>
      <w:tblStyleRowBandSize w:val="1"/>
      <w:tblStyleColBandSize w:val="1"/>
      <w:tblCellMar>
        <w:left w:w="108" w:type="dxa"/>
        <w:right w:w="108" w:type="dxa"/>
      </w:tblCellMar>
    </w:tblPr>
  </w:style>
  <w:style w:type="table" w:customStyle="1" w:styleId="ab">
    <w:basedOn w:val="TableNormal1"/>
    <w:rPr>
      <w:sz w:val="22"/>
      <w:szCs w:val="22"/>
    </w:rPr>
    <w:tblPr>
      <w:tblStyleRowBandSize w:val="1"/>
      <w:tblStyleColBandSize w:val="1"/>
      <w:tblCellMar>
        <w:left w:w="108"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rPr>
      <w:sz w:val="22"/>
      <w:szCs w:val="22"/>
    </w:rPr>
    <w:tblPr>
      <w:tblStyleRowBandSize w:val="1"/>
      <w:tblStyleColBandSize w:val="1"/>
      <w:tblCellMar>
        <w:left w:w="108" w:type="dxa"/>
        <w:right w:w="108" w:type="dxa"/>
      </w:tblCellMar>
    </w:tblPr>
  </w:style>
  <w:style w:type="table" w:customStyle="1" w:styleId="af">
    <w:basedOn w:val="TableNormal1"/>
    <w:rPr>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62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aimex.org.mx/saimex/solicitud/downloadAttach/2657638.pag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OKLqleCpZxwHwzZX6JDx86k8Q==">CgMxLjAyDmguc3JlOWgwNXE0djBiMghoLmdqZGd4czIJaC4zMGowemxsMgloLjFmb2I5dGUyCWguM3pueXNoNzIJaC4yZXQ5MnAwMghoLnR5amN3dDIJaC4zZHk2dmttMgloLjF0M2g1c2YyCWguMjZpbjFyZzIJaC40ZDM0b2c4MghoLmxueGJ6OTIJaC4zNW5rdW4yMg5oLmRpcHFiZnZ2cThxcDgAciExektSaFNXTS1Pb25oSmx1dUYyYjBwNzFyVHhpZVhMVlg=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5E7663-7190-45E6-A9B7-0D55EB53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27</Pages>
  <Words>6758</Words>
  <Characters>37174</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Cuenta Microsoft</cp:lastModifiedBy>
  <cp:revision>7</cp:revision>
  <dcterms:created xsi:type="dcterms:W3CDTF">2026-04-16T18:28:00Z</dcterms:created>
  <dcterms:modified xsi:type="dcterms:W3CDTF">2026-04-30T19:46:00Z</dcterms:modified>
</cp:coreProperties>
</file>