
<file path=[Content_Types].xml><?xml version="1.0" encoding="utf-8"?>
<Types xmlns="http://schemas.openxmlformats.org/package/2006/content-types">
  <Default Extension="tmp"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A962BEA" w14:textId="45C37110" w:rsidR="00B74C9F" w:rsidRPr="00882648" w:rsidRDefault="0029071C" w:rsidP="004309A2">
      <w:pPr>
        <w:shd w:val="clear" w:color="auto" w:fill="FFFFFF"/>
        <w:spacing w:line="360" w:lineRule="auto"/>
        <w:jc w:val="both"/>
        <w:rPr>
          <w:rFonts w:ascii="Palatino Linotype" w:hAnsi="Palatino Linotype" w:cs="Arial"/>
          <w:color w:val="000000"/>
          <w:lang w:val="es-MX" w:eastAsia="es-MX"/>
        </w:rPr>
      </w:pPr>
      <w:r w:rsidRPr="00882648">
        <w:rPr>
          <w:rFonts w:ascii="Palatino Linotype" w:hAnsi="Palatino Linotype" w:cs="Arial"/>
          <w:color w:val="000000"/>
          <w:lang w:val="es-MX" w:eastAsia="es-MX"/>
        </w:rPr>
        <w:t xml:space="preserve">Resolución del Pleno del Instituto de Transparencia, Acceso a la Información Pública y Protección de Datos Personales del Estado de México y Municipios, con domicilio en Metepec, Estado de México, a </w:t>
      </w:r>
      <w:r w:rsidR="003615E3" w:rsidRPr="00882648">
        <w:rPr>
          <w:rFonts w:ascii="Palatino Linotype" w:hAnsi="Palatino Linotype" w:cs="Arial"/>
          <w:color w:val="000000"/>
          <w:lang w:val="es-MX" w:eastAsia="es-MX"/>
        </w:rPr>
        <w:t>di</w:t>
      </w:r>
      <w:r w:rsidR="00820B29" w:rsidRPr="00882648">
        <w:rPr>
          <w:rFonts w:ascii="Palatino Linotype" w:hAnsi="Palatino Linotype" w:cs="Arial"/>
          <w:color w:val="000000"/>
          <w:lang w:val="es-MX" w:eastAsia="es-MX"/>
        </w:rPr>
        <w:t>ez</w:t>
      </w:r>
      <w:r w:rsidR="003615E3" w:rsidRPr="00882648">
        <w:rPr>
          <w:rFonts w:ascii="Palatino Linotype" w:hAnsi="Palatino Linotype" w:cs="Arial"/>
          <w:color w:val="000000"/>
          <w:lang w:val="es-MX" w:eastAsia="es-MX"/>
        </w:rPr>
        <w:t xml:space="preserve"> de junio</w:t>
      </w:r>
      <w:r w:rsidR="007237B8" w:rsidRPr="00882648">
        <w:rPr>
          <w:rFonts w:ascii="Palatino Linotype" w:hAnsi="Palatino Linotype" w:cs="Arial"/>
          <w:color w:val="000000"/>
          <w:lang w:val="es-MX" w:eastAsia="es-MX"/>
        </w:rPr>
        <w:t xml:space="preserve"> </w:t>
      </w:r>
      <w:r w:rsidR="00BB3992" w:rsidRPr="00882648">
        <w:rPr>
          <w:rFonts w:ascii="Palatino Linotype" w:hAnsi="Palatino Linotype" w:cs="Arial"/>
          <w:color w:val="000000"/>
          <w:lang w:val="es-MX" w:eastAsia="es-MX"/>
        </w:rPr>
        <w:t xml:space="preserve">de </w:t>
      </w:r>
      <w:r w:rsidR="007237B8" w:rsidRPr="00882648">
        <w:rPr>
          <w:rFonts w:ascii="Palatino Linotype" w:hAnsi="Palatino Linotype" w:cs="Arial"/>
          <w:color w:val="000000"/>
          <w:lang w:val="es-MX" w:eastAsia="es-MX"/>
        </w:rPr>
        <w:t xml:space="preserve">dos mil </w:t>
      </w:r>
      <w:r w:rsidR="00DE347D" w:rsidRPr="00882648">
        <w:rPr>
          <w:rFonts w:ascii="Palatino Linotype" w:hAnsi="Palatino Linotype" w:cs="Arial"/>
          <w:color w:val="000000"/>
          <w:lang w:val="es-MX" w:eastAsia="es-MX"/>
        </w:rPr>
        <w:t>veintiséis</w:t>
      </w:r>
      <w:r w:rsidRPr="00882648">
        <w:rPr>
          <w:rFonts w:ascii="Palatino Linotype" w:hAnsi="Palatino Linotype" w:cs="Arial"/>
          <w:color w:val="000000"/>
          <w:lang w:val="es-MX" w:eastAsia="es-MX"/>
        </w:rPr>
        <w:t>.</w:t>
      </w:r>
    </w:p>
    <w:p w14:paraId="3DFDB269" w14:textId="77777777" w:rsidR="00555301" w:rsidRPr="00882648" w:rsidRDefault="00555301" w:rsidP="004309A2">
      <w:pPr>
        <w:shd w:val="clear" w:color="auto" w:fill="FFFFFF"/>
        <w:spacing w:line="360" w:lineRule="auto"/>
        <w:jc w:val="both"/>
        <w:rPr>
          <w:rFonts w:ascii="Palatino Linotype" w:hAnsi="Palatino Linotype" w:cs="Arial"/>
          <w:color w:val="000000"/>
          <w:lang w:val="es-MX" w:eastAsia="es-MX"/>
        </w:rPr>
      </w:pPr>
    </w:p>
    <w:p w14:paraId="3F011AC9" w14:textId="69771681" w:rsidR="00C753C2" w:rsidRPr="00882648" w:rsidRDefault="0029071C" w:rsidP="00C753C2">
      <w:pPr>
        <w:tabs>
          <w:tab w:val="left" w:pos="1701"/>
        </w:tabs>
        <w:spacing w:line="360" w:lineRule="auto"/>
        <w:jc w:val="both"/>
        <w:rPr>
          <w:rFonts w:ascii="Palatino Linotype" w:eastAsiaTheme="minorHAnsi" w:hAnsi="Palatino Linotype" w:cs="Arial"/>
          <w:lang w:val="es-MX" w:eastAsia="en-US"/>
        </w:rPr>
      </w:pPr>
      <w:r w:rsidRPr="00882648">
        <w:rPr>
          <w:rFonts w:ascii="Palatino Linotype" w:eastAsiaTheme="minorHAnsi" w:hAnsi="Palatino Linotype" w:cs="Arial"/>
          <w:b/>
          <w:lang w:val="es-MX" w:eastAsia="en-US"/>
        </w:rPr>
        <w:t>VISTO</w:t>
      </w:r>
      <w:r w:rsidRPr="00882648">
        <w:rPr>
          <w:rFonts w:ascii="Palatino Linotype" w:eastAsiaTheme="minorHAnsi" w:hAnsi="Palatino Linotype" w:cs="Arial"/>
          <w:lang w:val="es-MX" w:eastAsia="en-US"/>
        </w:rPr>
        <w:t xml:space="preserve"> el expediente electrónico formado con motivo del recurso de revisión número </w:t>
      </w:r>
      <w:bookmarkStart w:id="0" w:name="_GoBack"/>
      <w:r w:rsidR="00E250C8" w:rsidRPr="00882648">
        <w:rPr>
          <w:rFonts w:ascii="Palatino Linotype" w:eastAsiaTheme="minorHAnsi" w:hAnsi="Palatino Linotype" w:cs="Arial"/>
          <w:b/>
          <w:lang w:val="es-MX" w:eastAsia="en-US"/>
        </w:rPr>
        <w:t>0</w:t>
      </w:r>
      <w:r w:rsidR="00DE347D" w:rsidRPr="00882648">
        <w:rPr>
          <w:rFonts w:ascii="Palatino Linotype" w:eastAsiaTheme="minorHAnsi" w:hAnsi="Palatino Linotype" w:cs="Arial"/>
          <w:b/>
          <w:lang w:val="es-MX" w:eastAsia="en-US"/>
        </w:rPr>
        <w:t>4295</w:t>
      </w:r>
      <w:r w:rsidRPr="00882648">
        <w:rPr>
          <w:rFonts w:ascii="Palatino Linotype" w:eastAsiaTheme="minorHAnsi" w:hAnsi="Palatino Linotype" w:cs="Arial"/>
          <w:b/>
          <w:bCs/>
          <w:lang w:val="es-MX" w:eastAsia="es-MX"/>
        </w:rPr>
        <w:t>/INFOEM/IP/RR/202</w:t>
      </w:r>
      <w:r w:rsidR="00DE347D" w:rsidRPr="00882648">
        <w:rPr>
          <w:rFonts w:ascii="Palatino Linotype" w:eastAsiaTheme="minorHAnsi" w:hAnsi="Palatino Linotype" w:cs="Arial"/>
          <w:b/>
          <w:bCs/>
          <w:lang w:val="es-MX" w:eastAsia="es-MX"/>
        </w:rPr>
        <w:t>6</w:t>
      </w:r>
      <w:bookmarkEnd w:id="0"/>
      <w:r w:rsidRPr="00882648">
        <w:rPr>
          <w:rFonts w:ascii="Palatino Linotype" w:eastAsiaTheme="minorHAnsi" w:hAnsi="Palatino Linotype" w:cs="Arial"/>
          <w:lang w:val="es-MX" w:eastAsia="en-US"/>
        </w:rPr>
        <w:t xml:space="preserve">, </w:t>
      </w:r>
      <w:r w:rsidR="00FE047E" w:rsidRPr="00882648">
        <w:rPr>
          <w:rFonts w:ascii="Palatino Linotype" w:hAnsi="Palatino Linotype" w:cs="Arial"/>
        </w:rPr>
        <w:t>interpuesto por</w:t>
      </w:r>
      <w:r w:rsidR="00AB75C2" w:rsidRPr="00882648">
        <w:rPr>
          <w:rFonts w:ascii="Palatino Linotype" w:hAnsi="Palatino Linotype" w:cs="Arial"/>
        </w:rPr>
        <w:t xml:space="preserve"> </w:t>
      </w:r>
      <w:r w:rsidR="00555301" w:rsidRPr="00882648">
        <w:rPr>
          <w:rFonts w:ascii="Palatino Linotype" w:hAnsi="Palatino Linotype" w:cs="Arial"/>
        </w:rPr>
        <w:t>un particular que al momento de ingresar la solicitud de información e interponer el recurso de revisión, señaló nombre</w:t>
      </w:r>
      <w:r w:rsidR="00616A35" w:rsidRPr="00882648">
        <w:rPr>
          <w:rFonts w:ascii="Palatino Linotype" w:hAnsi="Palatino Linotype" w:cs="Arial"/>
        </w:rPr>
        <w:t xml:space="preserve"> con el cual desea</w:t>
      </w:r>
      <w:r w:rsidR="00555301" w:rsidRPr="00882648">
        <w:rPr>
          <w:rFonts w:ascii="Palatino Linotype" w:hAnsi="Palatino Linotype" w:cs="Arial"/>
        </w:rPr>
        <w:t xml:space="preserve"> ser identificado</w:t>
      </w:r>
      <w:r w:rsidR="00FE047E" w:rsidRPr="00882648">
        <w:rPr>
          <w:rFonts w:ascii="Palatino Linotype" w:hAnsi="Palatino Linotype" w:cs="Arial"/>
        </w:rPr>
        <w:t>,</w:t>
      </w:r>
      <w:r w:rsidR="005F1F89" w:rsidRPr="00882648">
        <w:rPr>
          <w:rFonts w:ascii="Palatino Linotype" w:hAnsi="Palatino Linotype" w:cs="Arial"/>
          <w:b/>
        </w:rPr>
        <w:t xml:space="preserve"> </w:t>
      </w:r>
      <w:r w:rsidR="005F1F89" w:rsidRPr="00882648">
        <w:rPr>
          <w:rFonts w:ascii="Palatino Linotype" w:hAnsi="Palatino Linotype" w:cs="Arial"/>
        </w:rPr>
        <w:t xml:space="preserve">en lo sucesivo </w:t>
      </w:r>
      <w:r w:rsidR="00E250C8" w:rsidRPr="00882648">
        <w:rPr>
          <w:rFonts w:ascii="Palatino Linotype" w:hAnsi="Palatino Linotype" w:cs="Arial"/>
          <w:b/>
        </w:rPr>
        <w:t>El</w:t>
      </w:r>
      <w:r w:rsidR="005F1F89" w:rsidRPr="00882648">
        <w:rPr>
          <w:rFonts w:ascii="Palatino Linotype" w:hAnsi="Palatino Linotype" w:cs="Arial"/>
          <w:b/>
        </w:rPr>
        <w:t xml:space="preserve"> Recurrente</w:t>
      </w:r>
      <w:r w:rsidRPr="00882648">
        <w:rPr>
          <w:rFonts w:ascii="Palatino Linotype" w:eastAsiaTheme="minorHAnsi" w:hAnsi="Palatino Linotype" w:cs="Arial"/>
          <w:lang w:val="es-MX" w:eastAsia="en-US"/>
        </w:rPr>
        <w:t>, en contra de la respuesta de</w:t>
      </w:r>
      <w:r w:rsidR="00B20C2B" w:rsidRPr="00882648">
        <w:rPr>
          <w:rFonts w:ascii="Palatino Linotype" w:eastAsiaTheme="minorHAnsi" w:hAnsi="Palatino Linotype" w:cs="Arial"/>
          <w:lang w:val="es-MX" w:eastAsia="en-US"/>
        </w:rPr>
        <w:t>l</w:t>
      </w:r>
      <w:r w:rsidRPr="00882648">
        <w:rPr>
          <w:rFonts w:ascii="Palatino Linotype" w:eastAsiaTheme="minorHAnsi" w:hAnsi="Palatino Linotype" w:cs="Arial"/>
          <w:lang w:val="es-MX" w:eastAsia="en-US"/>
        </w:rPr>
        <w:t xml:space="preserve"> </w:t>
      </w:r>
      <w:r w:rsidR="00DE347D" w:rsidRPr="00882648">
        <w:rPr>
          <w:rFonts w:ascii="Palatino Linotype" w:eastAsiaTheme="minorHAnsi" w:hAnsi="Palatino Linotype" w:cs="Arial"/>
          <w:b/>
          <w:lang w:val="es-MX" w:eastAsia="en-US"/>
        </w:rPr>
        <w:t>Ayuntamiento de Nezahualcóyotl</w:t>
      </w:r>
      <w:r w:rsidRPr="00882648">
        <w:rPr>
          <w:rFonts w:ascii="Palatino Linotype" w:eastAsiaTheme="minorHAnsi" w:hAnsi="Palatino Linotype" w:cs="Arial"/>
          <w:lang w:val="es-MX" w:eastAsia="en-US"/>
        </w:rPr>
        <w:t>,</w:t>
      </w:r>
      <w:r w:rsidRPr="00882648">
        <w:rPr>
          <w:rFonts w:ascii="Palatino Linotype" w:eastAsiaTheme="minorHAnsi" w:hAnsi="Palatino Linotype" w:cs="Arial"/>
          <w:b/>
          <w:lang w:val="es-MX" w:eastAsia="en-US"/>
        </w:rPr>
        <w:t xml:space="preserve"> </w:t>
      </w:r>
      <w:r w:rsidRPr="00882648">
        <w:rPr>
          <w:rFonts w:ascii="Palatino Linotype" w:eastAsiaTheme="minorHAnsi" w:hAnsi="Palatino Linotype" w:cs="Arial"/>
          <w:lang w:val="es-MX" w:eastAsia="en-US"/>
        </w:rPr>
        <w:t>en lo subsecuente</w:t>
      </w:r>
      <w:r w:rsidRPr="00882648">
        <w:rPr>
          <w:rFonts w:ascii="Palatino Linotype" w:eastAsiaTheme="minorHAnsi" w:hAnsi="Palatino Linotype" w:cs="Arial"/>
          <w:b/>
          <w:lang w:val="es-MX" w:eastAsia="en-US"/>
        </w:rPr>
        <w:t xml:space="preserve"> El Sujeto Obligado, </w:t>
      </w:r>
      <w:r w:rsidRPr="00882648">
        <w:rPr>
          <w:rFonts w:ascii="Palatino Linotype" w:eastAsiaTheme="minorHAnsi" w:hAnsi="Palatino Linotype" w:cs="Arial"/>
          <w:lang w:val="es-MX" w:eastAsia="en-US"/>
        </w:rPr>
        <w:t>se procede a dictar la presente resolución.</w:t>
      </w:r>
    </w:p>
    <w:p w14:paraId="3C4183CF" w14:textId="77777777" w:rsidR="00B74C9F" w:rsidRPr="00882648" w:rsidRDefault="00B74C9F" w:rsidP="00C753C2">
      <w:pPr>
        <w:tabs>
          <w:tab w:val="left" w:pos="1701"/>
        </w:tabs>
        <w:spacing w:line="360" w:lineRule="auto"/>
        <w:jc w:val="both"/>
        <w:rPr>
          <w:rFonts w:ascii="Palatino Linotype" w:eastAsiaTheme="minorHAnsi" w:hAnsi="Palatino Linotype" w:cs="Arial"/>
          <w:lang w:val="es-MX" w:eastAsia="en-US"/>
        </w:rPr>
      </w:pPr>
    </w:p>
    <w:p w14:paraId="08D74987" w14:textId="4AE8CF24" w:rsidR="00C753C2" w:rsidRPr="00882648" w:rsidRDefault="0029071C" w:rsidP="00B74C9F">
      <w:pPr>
        <w:spacing w:line="360" w:lineRule="auto"/>
        <w:jc w:val="center"/>
        <w:rPr>
          <w:rFonts w:ascii="Palatino Linotype" w:eastAsiaTheme="minorHAnsi" w:hAnsi="Palatino Linotype" w:cs="Arial"/>
          <w:b/>
          <w:sz w:val="28"/>
          <w:lang w:val="es-MX" w:eastAsia="en-US"/>
        </w:rPr>
      </w:pPr>
      <w:r w:rsidRPr="00882648">
        <w:rPr>
          <w:rFonts w:ascii="Palatino Linotype" w:eastAsiaTheme="minorHAnsi" w:hAnsi="Palatino Linotype" w:cs="Arial"/>
          <w:b/>
          <w:sz w:val="28"/>
          <w:lang w:val="es-MX" w:eastAsia="en-US"/>
        </w:rPr>
        <w:t>A N T E C E D E N T E S</w:t>
      </w:r>
    </w:p>
    <w:p w14:paraId="4A7F4093" w14:textId="77777777" w:rsidR="00B74C9F" w:rsidRPr="00882648" w:rsidRDefault="00B74C9F" w:rsidP="00B74C9F">
      <w:pPr>
        <w:spacing w:line="360" w:lineRule="auto"/>
        <w:jc w:val="center"/>
        <w:rPr>
          <w:rFonts w:ascii="Palatino Linotype" w:eastAsiaTheme="minorHAnsi" w:hAnsi="Palatino Linotype" w:cs="Arial"/>
          <w:b/>
          <w:szCs w:val="22"/>
          <w:lang w:val="es-MX" w:eastAsia="en-US"/>
        </w:rPr>
      </w:pPr>
    </w:p>
    <w:p w14:paraId="462C7DDC" w14:textId="77777777" w:rsidR="0029071C" w:rsidRPr="00882648" w:rsidRDefault="0029071C" w:rsidP="0029071C">
      <w:pPr>
        <w:spacing w:line="360" w:lineRule="auto"/>
        <w:jc w:val="both"/>
        <w:rPr>
          <w:rFonts w:ascii="Palatino Linotype" w:eastAsiaTheme="minorHAnsi" w:hAnsi="Palatino Linotype" w:cs="Arial"/>
          <w:b/>
          <w:sz w:val="28"/>
          <w:lang w:val="es-MX" w:eastAsia="en-US"/>
        </w:rPr>
      </w:pPr>
      <w:r w:rsidRPr="00882648">
        <w:rPr>
          <w:rFonts w:ascii="Palatino Linotype" w:eastAsiaTheme="minorHAnsi" w:hAnsi="Palatino Linotype" w:cs="Arial"/>
          <w:b/>
          <w:sz w:val="28"/>
          <w:lang w:val="es-MX" w:eastAsia="en-US"/>
        </w:rPr>
        <w:t>PRIMERO. De la solicitud de información.</w:t>
      </w:r>
    </w:p>
    <w:p w14:paraId="06000C69" w14:textId="7AEEDA3A" w:rsidR="00B74C9F" w:rsidRPr="00882648" w:rsidRDefault="0029071C" w:rsidP="00555301">
      <w:pPr>
        <w:spacing w:line="360" w:lineRule="auto"/>
        <w:jc w:val="both"/>
        <w:rPr>
          <w:rFonts w:ascii="Palatino Linotype" w:eastAsiaTheme="minorHAnsi" w:hAnsi="Palatino Linotype" w:cs="Arial"/>
          <w:szCs w:val="22"/>
          <w:lang w:val="es-MX" w:eastAsia="en-US"/>
        </w:rPr>
      </w:pPr>
      <w:r w:rsidRPr="00882648">
        <w:rPr>
          <w:rFonts w:ascii="Palatino Linotype" w:eastAsiaTheme="minorHAnsi" w:hAnsi="Palatino Linotype" w:cs="Arial"/>
          <w:szCs w:val="22"/>
          <w:lang w:val="es-MX" w:eastAsia="en-US"/>
        </w:rPr>
        <w:t xml:space="preserve">En fecha </w:t>
      </w:r>
      <w:r w:rsidR="00616A35" w:rsidRPr="00882648">
        <w:rPr>
          <w:rFonts w:ascii="Palatino Linotype" w:eastAsiaTheme="minorHAnsi" w:hAnsi="Palatino Linotype" w:cs="Arial"/>
          <w:szCs w:val="22"/>
          <w:lang w:val="es-MX" w:eastAsia="en-US"/>
        </w:rPr>
        <w:t>nueve</w:t>
      </w:r>
      <w:r w:rsidR="003615E3" w:rsidRPr="00882648">
        <w:rPr>
          <w:rFonts w:ascii="Palatino Linotype" w:eastAsiaTheme="minorHAnsi" w:hAnsi="Palatino Linotype" w:cs="Arial"/>
          <w:szCs w:val="22"/>
          <w:lang w:val="es-MX" w:eastAsia="en-US"/>
        </w:rPr>
        <w:t xml:space="preserve"> de </w:t>
      </w:r>
      <w:r w:rsidR="00616A35" w:rsidRPr="00882648">
        <w:rPr>
          <w:rFonts w:ascii="Palatino Linotype" w:eastAsiaTheme="minorHAnsi" w:hAnsi="Palatino Linotype" w:cs="Arial"/>
          <w:szCs w:val="22"/>
          <w:lang w:val="es-MX" w:eastAsia="en-US"/>
        </w:rPr>
        <w:t>abril</w:t>
      </w:r>
      <w:r w:rsidR="003615E3" w:rsidRPr="00882648">
        <w:rPr>
          <w:rFonts w:ascii="Palatino Linotype" w:eastAsiaTheme="minorHAnsi" w:hAnsi="Palatino Linotype" w:cs="Arial"/>
          <w:szCs w:val="22"/>
          <w:lang w:val="es-MX" w:eastAsia="en-US"/>
        </w:rPr>
        <w:t xml:space="preserve"> </w:t>
      </w:r>
      <w:r w:rsidR="00555301" w:rsidRPr="00882648">
        <w:rPr>
          <w:rFonts w:ascii="Palatino Linotype" w:eastAsiaTheme="minorHAnsi" w:hAnsi="Palatino Linotype" w:cs="Arial"/>
          <w:szCs w:val="22"/>
          <w:lang w:val="es-MX" w:eastAsia="en-US"/>
        </w:rPr>
        <w:t xml:space="preserve">de dos mil </w:t>
      </w:r>
      <w:r w:rsidR="00616A35" w:rsidRPr="00882648">
        <w:rPr>
          <w:rFonts w:ascii="Palatino Linotype" w:eastAsiaTheme="minorHAnsi" w:hAnsi="Palatino Linotype" w:cs="Arial"/>
          <w:szCs w:val="22"/>
          <w:lang w:val="es-MX" w:eastAsia="en-US"/>
        </w:rPr>
        <w:t>veintiséis</w:t>
      </w:r>
      <w:r w:rsidRPr="00882648">
        <w:rPr>
          <w:rFonts w:ascii="Palatino Linotype" w:eastAsiaTheme="minorHAnsi" w:hAnsi="Palatino Linotype" w:cs="Arial"/>
          <w:szCs w:val="22"/>
          <w:lang w:val="es-MX" w:eastAsia="en-US"/>
        </w:rPr>
        <w:t xml:space="preserve">, </w:t>
      </w:r>
      <w:r w:rsidR="00E250C8" w:rsidRPr="00882648">
        <w:rPr>
          <w:rFonts w:ascii="Palatino Linotype" w:eastAsiaTheme="minorHAnsi" w:hAnsi="Palatino Linotype" w:cs="Arial"/>
          <w:szCs w:val="22"/>
          <w:lang w:val="es-MX" w:eastAsia="en-US"/>
        </w:rPr>
        <w:t>el</w:t>
      </w:r>
      <w:r w:rsidRPr="00882648">
        <w:rPr>
          <w:rFonts w:ascii="Palatino Linotype" w:eastAsiaTheme="minorHAnsi" w:hAnsi="Palatino Linotype" w:cs="Arial"/>
          <w:szCs w:val="22"/>
          <w:lang w:val="es-MX" w:eastAsia="en-US"/>
        </w:rPr>
        <w:t xml:space="preserve"> </w:t>
      </w:r>
      <w:r w:rsidRPr="00882648">
        <w:rPr>
          <w:rFonts w:ascii="Palatino Linotype" w:eastAsiaTheme="minorHAnsi" w:hAnsi="Palatino Linotype" w:cs="Arial"/>
          <w:b/>
          <w:szCs w:val="22"/>
          <w:lang w:val="es-MX" w:eastAsia="en-US"/>
        </w:rPr>
        <w:t>Recurrente</w:t>
      </w:r>
      <w:r w:rsidRPr="00882648">
        <w:rPr>
          <w:rFonts w:ascii="Palatino Linotype" w:eastAsiaTheme="minorHAnsi" w:hAnsi="Palatino Linotype" w:cs="Arial"/>
          <w:szCs w:val="22"/>
          <w:lang w:val="es-MX" w:eastAsia="en-US"/>
        </w:rPr>
        <w:t xml:space="preserve">, presentó a través </w:t>
      </w:r>
      <w:r w:rsidR="00F94208" w:rsidRPr="00882648">
        <w:rPr>
          <w:rFonts w:ascii="Palatino Linotype" w:eastAsiaTheme="minorHAnsi" w:hAnsi="Palatino Linotype" w:cs="Arial"/>
          <w:szCs w:val="22"/>
          <w:lang w:val="es-MX" w:eastAsia="en-US"/>
        </w:rPr>
        <w:t>d</w:t>
      </w:r>
      <w:r w:rsidRPr="00882648">
        <w:rPr>
          <w:rFonts w:ascii="Palatino Linotype" w:eastAsiaTheme="minorHAnsi" w:hAnsi="Palatino Linotype" w:cs="Arial"/>
          <w:szCs w:val="22"/>
          <w:lang w:val="es-MX" w:eastAsia="en-US"/>
        </w:rPr>
        <w:t xml:space="preserve">el Sistema de Acceso a la Información Mexiquense </w:t>
      </w:r>
      <w:r w:rsidRPr="00882648">
        <w:rPr>
          <w:rFonts w:ascii="Palatino Linotype" w:eastAsiaTheme="minorHAnsi" w:hAnsi="Palatino Linotype" w:cs="Arial"/>
          <w:b/>
          <w:szCs w:val="22"/>
          <w:lang w:val="es-MX" w:eastAsia="en-US"/>
        </w:rPr>
        <w:t>(SAIMEX),</w:t>
      </w:r>
      <w:r w:rsidRPr="00882648">
        <w:rPr>
          <w:rFonts w:ascii="Palatino Linotype" w:eastAsiaTheme="minorHAnsi" w:hAnsi="Palatino Linotype" w:cs="Arial"/>
          <w:szCs w:val="22"/>
          <w:lang w:val="es-MX" w:eastAsia="en-US"/>
        </w:rPr>
        <w:t xml:space="preserve"> ante el </w:t>
      </w:r>
      <w:r w:rsidRPr="00882648">
        <w:rPr>
          <w:rFonts w:ascii="Palatino Linotype" w:eastAsiaTheme="minorHAnsi" w:hAnsi="Palatino Linotype" w:cs="Arial"/>
          <w:b/>
          <w:szCs w:val="22"/>
          <w:lang w:val="es-MX" w:eastAsia="en-US"/>
        </w:rPr>
        <w:t>Sujeto Obligado</w:t>
      </w:r>
      <w:r w:rsidRPr="00882648">
        <w:rPr>
          <w:rFonts w:ascii="Palatino Linotype" w:eastAsiaTheme="minorHAnsi" w:hAnsi="Palatino Linotype" w:cs="Arial"/>
          <w:szCs w:val="22"/>
          <w:lang w:val="es-MX" w:eastAsia="en-US"/>
        </w:rPr>
        <w:t>, la solicitud de acceso a la información pública, a la que se le</w:t>
      </w:r>
      <w:r w:rsidR="00C753C2" w:rsidRPr="00882648">
        <w:rPr>
          <w:rFonts w:ascii="Palatino Linotype" w:eastAsiaTheme="minorHAnsi" w:hAnsi="Palatino Linotype" w:cs="Arial"/>
          <w:szCs w:val="22"/>
          <w:lang w:val="es-MX" w:eastAsia="en-US"/>
        </w:rPr>
        <w:t xml:space="preserve"> asignó el número de expediente </w:t>
      </w:r>
      <w:r w:rsidR="00616A35" w:rsidRPr="00882648">
        <w:rPr>
          <w:rFonts w:ascii="Palatino Linotype" w:eastAsiaTheme="minorHAnsi" w:hAnsi="Palatino Linotype" w:cs="Arial"/>
          <w:b/>
          <w:szCs w:val="22"/>
          <w:lang w:val="es-MX" w:eastAsia="en-US"/>
        </w:rPr>
        <w:t>00107/NEZA/IP/2026</w:t>
      </w:r>
      <w:r w:rsidRPr="00882648">
        <w:rPr>
          <w:rFonts w:ascii="Palatino Linotype" w:eastAsiaTheme="minorHAnsi" w:hAnsi="Palatino Linotype" w:cs="Arial"/>
          <w:szCs w:val="22"/>
          <w:lang w:val="es-MX" w:eastAsia="en-US"/>
        </w:rPr>
        <w:t>, mediante la cual solicitó lo siguiente:</w:t>
      </w:r>
    </w:p>
    <w:p w14:paraId="09B9ABF6" w14:textId="77777777" w:rsidR="00555301" w:rsidRPr="00882648" w:rsidRDefault="00555301" w:rsidP="00555301">
      <w:pPr>
        <w:spacing w:line="360" w:lineRule="auto"/>
        <w:jc w:val="both"/>
        <w:rPr>
          <w:rFonts w:ascii="Palatino Linotype" w:eastAsiaTheme="minorHAnsi" w:hAnsi="Palatino Linotype" w:cs="Arial"/>
          <w:szCs w:val="22"/>
          <w:lang w:val="es-MX" w:eastAsia="en-US"/>
        </w:rPr>
      </w:pPr>
    </w:p>
    <w:p w14:paraId="49A14F7E" w14:textId="6FDCE2D5" w:rsidR="00B2345B" w:rsidRPr="00882648" w:rsidRDefault="0029071C" w:rsidP="00555301">
      <w:pPr>
        <w:spacing w:line="360" w:lineRule="auto"/>
        <w:ind w:left="284" w:right="332"/>
        <w:jc w:val="both"/>
        <w:rPr>
          <w:rFonts w:ascii="Palatino Linotype" w:hAnsi="Palatino Linotype"/>
          <w:i/>
          <w:sz w:val="22"/>
          <w:szCs w:val="22"/>
          <w:lang w:val="es-ES_tradnl"/>
        </w:rPr>
      </w:pPr>
      <w:r w:rsidRPr="00882648">
        <w:rPr>
          <w:rFonts w:ascii="Palatino Linotype" w:hAnsi="Palatino Linotype"/>
          <w:i/>
          <w:sz w:val="22"/>
          <w:szCs w:val="22"/>
          <w:lang w:val="es-MX"/>
        </w:rPr>
        <w:t>“</w:t>
      </w:r>
      <w:r w:rsidR="00616A35" w:rsidRPr="00882648">
        <w:rPr>
          <w:rFonts w:ascii="Palatino Linotype" w:hAnsi="Palatino Linotype"/>
          <w:i/>
          <w:sz w:val="22"/>
          <w:szCs w:val="22"/>
          <w:lang w:val="es-MX" w:eastAsia="es-MX"/>
        </w:rPr>
        <w:t>proporcionar el auxiliar de movimientos de las partidas en el estado comparativo presupuestal de egresos del 01 de enero al 30 de septiembre del 2025 presentado ante el osfem de lo siguiente: 3150 telefonia celular 3251 arrendamient de vehiculos 3611 gastos de publicidad y propaganda 3822 espectaculos publicos y culturales 9200 intereses de la deuda publica</w:t>
      </w:r>
      <w:r w:rsidRPr="00882648">
        <w:rPr>
          <w:rFonts w:ascii="Palatino Linotype" w:hAnsi="Palatino Linotype"/>
          <w:i/>
          <w:sz w:val="22"/>
          <w:szCs w:val="22"/>
          <w:lang w:val="es-MX"/>
        </w:rPr>
        <w:t>”</w:t>
      </w:r>
      <w:r w:rsidR="00B2345B" w:rsidRPr="00882648">
        <w:rPr>
          <w:rFonts w:ascii="Palatino Linotype" w:hAnsi="Palatino Linotype"/>
          <w:i/>
          <w:sz w:val="22"/>
          <w:szCs w:val="22"/>
          <w:lang w:val="es-ES_tradnl"/>
        </w:rPr>
        <w:t xml:space="preserve"> (Sic)</w:t>
      </w:r>
    </w:p>
    <w:p w14:paraId="0470AC4C" w14:textId="77777777" w:rsidR="00B74C9F" w:rsidRPr="00882648" w:rsidRDefault="00B74C9F" w:rsidP="00B74C9F">
      <w:pPr>
        <w:spacing w:line="276" w:lineRule="auto"/>
        <w:ind w:left="284" w:right="332"/>
        <w:jc w:val="both"/>
        <w:rPr>
          <w:rFonts w:ascii="Palatino Linotype" w:hAnsi="Palatino Linotype"/>
          <w:i/>
          <w:sz w:val="22"/>
          <w:szCs w:val="22"/>
          <w:lang w:val="es-ES_tradnl"/>
        </w:rPr>
      </w:pPr>
    </w:p>
    <w:p w14:paraId="35AD9577" w14:textId="54BF6A1F" w:rsidR="00B2345B" w:rsidRPr="00882648" w:rsidRDefault="0029071C" w:rsidP="00AB75C2">
      <w:pPr>
        <w:tabs>
          <w:tab w:val="left" w:pos="5647"/>
        </w:tabs>
        <w:spacing w:line="360" w:lineRule="auto"/>
        <w:ind w:right="850"/>
        <w:jc w:val="both"/>
        <w:rPr>
          <w:rFonts w:ascii="Palatino Linotype" w:eastAsiaTheme="minorHAnsi" w:hAnsi="Palatino Linotype" w:cstheme="minorBidi"/>
          <w:color w:val="000000"/>
          <w:lang w:val="es-MX" w:eastAsia="en-US"/>
        </w:rPr>
      </w:pPr>
      <w:r w:rsidRPr="00882648">
        <w:rPr>
          <w:rFonts w:ascii="Palatino Linotype" w:hAnsi="Palatino Linotype"/>
          <w:b/>
          <w:lang w:val="es-ES_tradnl"/>
        </w:rPr>
        <w:t>MODALIDAD DE ENTREGA:</w:t>
      </w:r>
      <w:r w:rsidRPr="00882648">
        <w:rPr>
          <w:rFonts w:ascii="Palatino Linotype" w:hAnsi="Palatino Linotype"/>
          <w:lang w:val="es-ES_tradnl"/>
        </w:rPr>
        <w:t xml:space="preserve"> </w:t>
      </w:r>
      <w:r w:rsidR="00756303" w:rsidRPr="00882648">
        <w:rPr>
          <w:rFonts w:ascii="Palatino Linotype" w:eastAsiaTheme="minorHAnsi" w:hAnsi="Palatino Linotype" w:cstheme="minorBidi"/>
          <w:color w:val="000000"/>
          <w:lang w:val="es-MX" w:eastAsia="en-US"/>
        </w:rPr>
        <w:t>A través de</w:t>
      </w:r>
      <w:r w:rsidR="00B2345B" w:rsidRPr="00882648">
        <w:rPr>
          <w:rFonts w:ascii="Palatino Linotype" w:eastAsiaTheme="minorHAnsi" w:hAnsi="Palatino Linotype" w:cstheme="minorBidi"/>
          <w:color w:val="000000"/>
          <w:lang w:val="es-MX" w:eastAsia="en-US"/>
        </w:rPr>
        <w:t>l SAIMEX.</w:t>
      </w:r>
      <w:r w:rsidR="00756303" w:rsidRPr="00882648">
        <w:rPr>
          <w:rFonts w:ascii="Palatino Linotype" w:eastAsiaTheme="minorHAnsi" w:hAnsi="Palatino Linotype" w:cstheme="minorBidi"/>
          <w:color w:val="000000"/>
          <w:lang w:val="es-MX" w:eastAsia="en-US"/>
        </w:rPr>
        <w:t xml:space="preserve"> </w:t>
      </w:r>
    </w:p>
    <w:p w14:paraId="3306A641" w14:textId="77777777" w:rsidR="00555301" w:rsidRPr="00882648" w:rsidRDefault="00555301" w:rsidP="00AB75C2">
      <w:pPr>
        <w:tabs>
          <w:tab w:val="left" w:pos="5647"/>
        </w:tabs>
        <w:spacing w:line="360" w:lineRule="auto"/>
        <w:ind w:right="850"/>
        <w:jc w:val="both"/>
        <w:rPr>
          <w:rFonts w:ascii="Palatino Linotype" w:eastAsiaTheme="minorHAnsi" w:hAnsi="Palatino Linotype" w:cstheme="minorBidi"/>
          <w:color w:val="000000"/>
          <w:lang w:val="es-MX" w:eastAsia="en-US"/>
        </w:rPr>
      </w:pPr>
    </w:p>
    <w:p w14:paraId="5F4BC01C" w14:textId="3E073E0E" w:rsidR="00B2345B" w:rsidRPr="00882648" w:rsidRDefault="00F94208" w:rsidP="00B2345B">
      <w:pPr>
        <w:spacing w:line="360" w:lineRule="auto"/>
        <w:jc w:val="both"/>
        <w:rPr>
          <w:rFonts w:ascii="Palatino Linotype" w:eastAsiaTheme="minorHAnsi" w:hAnsi="Palatino Linotype" w:cs="Arial"/>
          <w:b/>
          <w:sz w:val="28"/>
          <w:lang w:val="es-MX" w:eastAsia="en-US"/>
        </w:rPr>
      </w:pPr>
      <w:r w:rsidRPr="00882648">
        <w:rPr>
          <w:rFonts w:ascii="Palatino Linotype" w:eastAsiaTheme="minorHAnsi" w:hAnsi="Palatino Linotype" w:cs="Arial"/>
          <w:b/>
          <w:sz w:val="28"/>
          <w:lang w:val="es-MX" w:eastAsia="en-US"/>
        </w:rPr>
        <w:t>SEGUND</w:t>
      </w:r>
      <w:r w:rsidR="00B2345B" w:rsidRPr="00882648">
        <w:rPr>
          <w:rFonts w:ascii="Palatino Linotype" w:eastAsiaTheme="minorHAnsi" w:hAnsi="Palatino Linotype" w:cs="Arial"/>
          <w:b/>
          <w:sz w:val="28"/>
          <w:lang w:val="es-MX" w:eastAsia="en-US"/>
        </w:rPr>
        <w:t xml:space="preserve">O. De la respuesta del Sujeto Obligado. </w:t>
      </w:r>
    </w:p>
    <w:p w14:paraId="7815CFC1" w14:textId="6667AEF9" w:rsidR="00B2345B" w:rsidRPr="00882648" w:rsidRDefault="00B2345B" w:rsidP="00B2345B">
      <w:pPr>
        <w:spacing w:line="360" w:lineRule="auto"/>
        <w:jc w:val="both"/>
        <w:rPr>
          <w:rFonts w:ascii="Palatino Linotype" w:eastAsiaTheme="minorHAnsi" w:hAnsi="Palatino Linotype" w:cs="Arial"/>
          <w:lang w:val="es-MX" w:eastAsia="en-US"/>
        </w:rPr>
      </w:pPr>
      <w:r w:rsidRPr="00882648">
        <w:rPr>
          <w:rFonts w:ascii="Palatino Linotype" w:eastAsiaTheme="minorHAnsi" w:hAnsi="Palatino Linotype" w:cs="Arial"/>
          <w:lang w:val="es-MX" w:eastAsia="en-US"/>
        </w:rPr>
        <w:t xml:space="preserve">De las constancias que obran en el sistema </w:t>
      </w:r>
      <w:r w:rsidRPr="00882648">
        <w:rPr>
          <w:rFonts w:ascii="Palatino Linotype" w:eastAsiaTheme="minorHAnsi" w:hAnsi="Palatino Linotype" w:cs="Arial"/>
          <w:b/>
          <w:lang w:val="es-MX" w:eastAsia="en-US"/>
        </w:rPr>
        <w:t>SAIMEX</w:t>
      </w:r>
      <w:r w:rsidRPr="00882648">
        <w:rPr>
          <w:rFonts w:ascii="Palatino Linotype" w:eastAsiaTheme="minorHAnsi" w:hAnsi="Palatino Linotype" w:cs="Arial"/>
          <w:lang w:val="es-MX" w:eastAsia="en-US"/>
        </w:rPr>
        <w:t xml:space="preserve">, se advierte que en fecha </w:t>
      </w:r>
      <w:r w:rsidR="00201455" w:rsidRPr="00882648">
        <w:rPr>
          <w:rFonts w:ascii="Palatino Linotype" w:eastAsiaTheme="minorHAnsi" w:hAnsi="Palatino Linotype" w:cs="Arial"/>
          <w:lang w:val="es-MX" w:eastAsia="en-US"/>
        </w:rPr>
        <w:t>veintidós de abril de dos mil veintiséis</w:t>
      </w:r>
      <w:r w:rsidRPr="00882648">
        <w:rPr>
          <w:rFonts w:ascii="Palatino Linotype" w:eastAsiaTheme="minorHAnsi" w:hAnsi="Palatino Linotype" w:cs="Arial"/>
          <w:lang w:val="es-MX" w:eastAsia="en-US"/>
        </w:rPr>
        <w:t>,</w:t>
      </w:r>
      <w:r w:rsidR="00C61D10" w:rsidRPr="00882648">
        <w:rPr>
          <w:rFonts w:ascii="Palatino Linotype" w:eastAsiaTheme="minorHAnsi" w:hAnsi="Palatino Linotype" w:cs="Arial"/>
          <w:lang w:val="es-MX" w:eastAsia="en-US"/>
        </w:rPr>
        <w:t xml:space="preserve"> el </w:t>
      </w:r>
      <w:r w:rsidRPr="00882648">
        <w:rPr>
          <w:rFonts w:ascii="Palatino Linotype" w:eastAsiaTheme="minorHAnsi" w:hAnsi="Palatino Linotype" w:cs="Arial"/>
          <w:b/>
          <w:lang w:val="es-MX" w:eastAsia="en-US"/>
        </w:rPr>
        <w:t>Sujeto Obligado</w:t>
      </w:r>
      <w:r w:rsidRPr="00882648">
        <w:rPr>
          <w:rFonts w:ascii="Palatino Linotype" w:eastAsiaTheme="minorHAnsi" w:hAnsi="Palatino Linotype" w:cs="Arial"/>
          <w:lang w:val="es-MX" w:eastAsia="en-US"/>
        </w:rPr>
        <w:t xml:space="preserve"> emitió la respuesta en los siguientes términos:</w:t>
      </w:r>
    </w:p>
    <w:p w14:paraId="77D01A4B" w14:textId="77777777" w:rsidR="00B2345B" w:rsidRPr="00882648" w:rsidRDefault="00B2345B" w:rsidP="00B2345B">
      <w:pPr>
        <w:rPr>
          <w:lang w:val="es-MX"/>
        </w:rPr>
      </w:pPr>
    </w:p>
    <w:p w14:paraId="23C7459A" w14:textId="540C07B7" w:rsidR="00201455" w:rsidRPr="00882648" w:rsidRDefault="00B2345B" w:rsidP="00201455">
      <w:pPr>
        <w:spacing w:line="276" w:lineRule="auto"/>
        <w:ind w:left="567" w:right="567"/>
        <w:jc w:val="both"/>
        <w:rPr>
          <w:rFonts w:ascii="Palatino Linotype" w:hAnsi="Palatino Linotype"/>
          <w:i/>
          <w:sz w:val="22"/>
          <w:szCs w:val="22"/>
          <w:lang w:val="es-MX" w:eastAsia="es-MX"/>
        </w:rPr>
      </w:pPr>
      <w:r w:rsidRPr="00882648">
        <w:rPr>
          <w:rFonts w:ascii="Palatino Linotype" w:hAnsi="Palatino Linotype"/>
          <w:i/>
          <w:sz w:val="22"/>
          <w:szCs w:val="22"/>
          <w:lang w:val="es-MX" w:eastAsia="es-MX"/>
        </w:rPr>
        <w:t>“</w:t>
      </w:r>
      <w:r w:rsidR="00201455" w:rsidRPr="00882648">
        <w:rPr>
          <w:rFonts w:ascii="Palatino Linotype" w:hAnsi="Palatino Linotype"/>
          <w:i/>
          <w:sz w:val="22"/>
          <w:szCs w:val="22"/>
          <w:lang w:val="es-MX" w:eastAsia="es-MX"/>
        </w:rPr>
        <w:t>Me permito remitir a usted, la respuesta generada bajo su mas estricta responsabilidad por el servidor público habilitado</w:t>
      </w:r>
    </w:p>
    <w:p w14:paraId="32621765" w14:textId="77777777" w:rsidR="00201455" w:rsidRPr="00882648" w:rsidRDefault="00201455" w:rsidP="00201455">
      <w:pPr>
        <w:spacing w:line="276" w:lineRule="auto"/>
        <w:ind w:left="567" w:right="567"/>
        <w:jc w:val="both"/>
        <w:rPr>
          <w:rFonts w:ascii="Palatino Linotype" w:hAnsi="Palatino Linotype"/>
          <w:i/>
          <w:sz w:val="22"/>
          <w:szCs w:val="22"/>
          <w:lang w:val="es-MX" w:eastAsia="es-MX"/>
        </w:rPr>
      </w:pPr>
    </w:p>
    <w:p w14:paraId="2EC5DF77" w14:textId="77777777" w:rsidR="00201455" w:rsidRPr="00882648" w:rsidRDefault="00201455" w:rsidP="00201455">
      <w:pPr>
        <w:spacing w:line="276" w:lineRule="auto"/>
        <w:ind w:left="567" w:right="567"/>
        <w:jc w:val="both"/>
        <w:rPr>
          <w:rFonts w:ascii="Palatino Linotype" w:hAnsi="Palatino Linotype"/>
          <w:i/>
          <w:sz w:val="22"/>
          <w:szCs w:val="22"/>
          <w:lang w:val="es-MX" w:eastAsia="es-MX"/>
        </w:rPr>
      </w:pPr>
      <w:r w:rsidRPr="00882648">
        <w:rPr>
          <w:rFonts w:ascii="Palatino Linotype" w:hAnsi="Palatino Linotype"/>
          <w:i/>
          <w:sz w:val="22"/>
          <w:szCs w:val="22"/>
          <w:lang w:val="es-MX" w:eastAsia="es-MX"/>
        </w:rPr>
        <w:t>ATENTAMENTE</w:t>
      </w:r>
    </w:p>
    <w:p w14:paraId="19DF742E" w14:textId="781AACBF" w:rsidR="00B2345B" w:rsidRPr="00882648" w:rsidRDefault="00201455" w:rsidP="00201455">
      <w:pPr>
        <w:spacing w:line="276" w:lineRule="auto"/>
        <w:ind w:left="567" w:right="567"/>
        <w:jc w:val="both"/>
        <w:rPr>
          <w:rFonts w:ascii="Palatino Linotype" w:hAnsi="Palatino Linotype"/>
          <w:i/>
          <w:sz w:val="22"/>
          <w:szCs w:val="22"/>
          <w:lang w:val="es-MX" w:eastAsia="es-MX"/>
        </w:rPr>
      </w:pPr>
      <w:r w:rsidRPr="00882648">
        <w:rPr>
          <w:rFonts w:ascii="Palatino Linotype" w:hAnsi="Palatino Linotype"/>
          <w:i/>
          <w:sz w:val="22"/>
          <w:szCs w:val="22"/>
          <w:lang w:val="es-MX" w:eastAsia="es-MX"/>
        </w:rPr>
        <w:t>LIC. CHRISTIAN LOZANO LARA</w:t>
      </w:r>
      <w:r w:rsidR="00B2345B" w:rsidRPr="00882648">
        <w:rPr>
          <w:rFonts w:ascii="Palatino Linotype" w:hAnsi="Palatino Linotype"/>
          <w:i/>
          <w:sz w:val="22"/>
          <w:szCs w:val="22"/>
          <w:lang w:val="es-MX" w:eastAsia="es-MX"/>
        </w:rPr>
        <w:t>” (Sic).</w:t>
      </w:r>
    </w:p>
    <w:p w14:paraId="2C78BF1C" w14:textId="77777777" w:rsidR="00B2345B" w:rsidRPr="00882648" w:rsidRDefault="00B2345B" w:rsidP="00B2345B">
      <w:pPr>
        <w:ind w:right="567"/>
        <w:jc w:val="both"/>
        <w:rPr>
          <w:rFonts w:ascii="Palatino Linotype" w:hAnsi="Palatino Linotype"/>
          <w:i/>
          <w:sz w:val="14"/>
          <w:szCs w:val="22"/>
          <w:lang w:val="es-MX" w:eastAsia="es-MX"/>
        </w:rPr>
      </w:pPr>
    </w:p>
    <w:p w14:paraId="2F486A11" w14:textId="77777777" w:rsidR="00B2345B" w:rsidRPr="00882648" w:rsidRDefault="00B2345B" w:rsidP="00B2345B">
      <w:pPr>
        <w:pStyle w:val="Sinespaciado"/>
        <w:rPr>
          <w:lang w:eastAsia="es-MX"/>
        </w:rPr>
      </w:pPr>
    </w:p>
    <w:p w14:paraId="0819E04D" w14:textId="1D4BF125" w:rsidR="00B2345B" w:rsidRPr="00882648" w:rsidRDefault="00B2345B" w:rsidP="00B2345B">
      <w:pPr>
        <w:spacing w:line="360" w:lineRule="auto"/>
        <w:jc w:val="both"/>
        <w:rPr>
          <w:rFonts w:ascii="Palatino Linotype" w:hAnsi="Palatino Linotype"/>
          <w:i/>
          <w:sz w:val="22"/>
          <w:szCs w:val="22"/>
          <w:lang w:val="es-MX" w:eastAsia="es-MX"/>
        </w:rPr>
      </w:pPr>
      <w:r w:rsidRPr="00882648">
        <w:rPr>
          <w:rFonts w:ascii="Palatino Linotype" w:eastAsiaTheme="minorHAnsi" w:hAnsi="Palatino Linotype" w:cs="Arial"/>
          <w:lang w:val="es-MX" w:eastAsia="en-US"/>
        </w:rPr>
        <w:t xml:space="preserve">El </w:t>
      </w:r>
      <w:r w:rsidRPr="00882648">
        <w:rPr>
          <w:rFonts w:ascii="Palatino Linotype" w:eastAsiaTheme="minorHAnsi" w:hAnsi="Palatino Linotype" w:cs="Arial"/>
          <w:b/>
          <w:lang w:val="es-MX" w:eastAsia="en-US"/>
        </w:rPr>
        <w:t>Sujeto Obligado</w:t>
      </w:r>
      <w:r w:rsidRPr="00882648">
        <w:rPr>
          <w:rFonts w:ascii="Palatino Linotype" w:eastAsiaTheme="minorHAnsi" w:hAnsi="Palatino Linotype" w:cs="Arial"/>
          <w:lang w:val="es-MX" w:eastAsia="en-US"/>
        </w:rPr>
        <w:t xml:space="preserve"> adjuntó a su respuesta, </w:t>
      </w:r>
      <w:r w:rsidR="00763D8A" w:rsidRPr="00882648">
        <w:rPr>
          <w:rFonts w:ascii="Palatino Linotype" w:eastAsiaTheme="minorHAnsi" w:hAnsi="Palatino Linotype" w:cs="Arial"/>
          <w:lang w:val="es-MX" w:eastAsia="en-US"/>
        </w:rPr>
        <w:t>el</w:t>
      </w:r>
      <w:r w:rsidRPr="00882648">
        <w:rPr>
          <w:rFonts w:ascii="Palatino Linotype" w:eastAsiaTheme="minorHAnsi" w:hAnsi="Palatino Linotype" w:cs="Arial"/>
          <w:lang w:val="es-MX" w:eastAsia="en-US"/>
        </w:rPr>
        <w:t xml:space="preserve"> archivo electrónico denominado </w:t>
      </w:r>
      <w:r w:rsidRPr="00882648">
        <w:rPr>
          <w:rFonts w:ascii="Palatino Linotype" w:eastAsiaTheme="minorHAnsi" w:hAnsi="Palatino Linotype" w:cs="Arial"/>
          <w:i/>
          <w:lang w:val="es-MX" w:eastAsia="en-US"/>
        </w:rPr>
        <w:t>“</w:t>
      </w:r>
      <w:r w:rsidR="00201455" w:rsidRPr="00882648">
        <w:rPr>
          <w:rFonts w:ascii="Palatino Linotype" w:eastAsiaTheme="minorHAnsi" w:hAnsi="Palatino Linotype" w:cs="Arial"/>
          <w:i/>
          <w:lang w:val="es-MX" w:eastAsia="en-US"/>
        </w:rPr>
        <w:t>Digitalización_2026_04_22_15_49_34_238.pdf</w:t>
      </w:r>
      <w:r w:rsidRPr="00882648">
        <w:rPr>
          <w:rFonts w:ascii="Palatino Linotype" w:eastAsiaTheme="minorHAnsi" w:hAnsi="Palatino Linotype" w:cs="Arial"/>
          <w:i/>
          <w:lang w:val="es-MX" w:eastAsia="en-US"/>
        </w:rPr>
        <w:t>”;</w:t>
      </w:r>
      <w:r w:rsidRPr="00882648">
        <w:rPr>
          <w:rFonts w:ascii="Palatino Linotype" w:eastAsiaTheme="minorHAnsi" w:hAnsi="Palatino Linotype" w:cs="Arial"/>
          <w:lang w:val="es-MX" w:eastAsia="en-US"/>
        </w:rPr>
        <w:t xml:space="preserve"> cuyo contenido no se inserta por ser del conocimiento d</w:t>
      </w:r>
      <w:r w:rsidR="00763D8A" w:rsidRPr="00882648">
        <w:rPr>
          <w:rFonts w:ascii="Palatino Linotype" w:eastAsiaTheme="minorHAnsi" w:hAnsi="Palatino Linotype" w:cs="Arial"/>
          <w:lang w:val="es-MX" w:eastAsia="en-US"/>
        </w:rPr>
        <w:t>e las partes, sin embargo, será</w:t>
      </w:r>
      <w:r w:rsidRPr="00882648">
        <w:rPr>
          <w:rFonts w:ascii="Palatino Linotype" w:eastAsiaTheme="minorHAnsi" w:hAnsi="Palatino Linotype" w:cs="Arial"/>
          <w:lang w:val="es-MX" w:eastAsia="en-US"/>
        </w:rPr>
        <w:t xml:space="preserve"> motivo de estudio en el Considerado respectivo. </w:t>
      </w:r>
    </w:p>
    <w:p w14:paraId="63BEA072" w14:textId="77777777" w:rsidR="00B2345B" w:rsidRPr="00882648" w:rsidRDefault="00B2345B" w:rsidP="00B2345B">
      <w:pPr>
        <w:spacing w:line="360" w:lineRule="auto"/>
        <w:jc w:val="both"/>
        <w:rPr>
          <w:rFonts w:ascii="Palatino Linotype" w:hAnsi="Palatino Linotype"/>
          <w:i/>
          <w:sz w:val="22"/>
          <w:szCs w:val="22"/>
          <w:lang w:val="es-MX" w:eastAsia="es-MX"/>
        </w:rPr>
      </w:pPr>
    </w:p>
    <w:p w14:paraId="231E1147" w14:textId="1F85B1C9" w:rsidR="00B2345B" w:rsidRPr="00882648" w:rsidRDefault="00F94208" w:rsidP="00B2345B">
      <w:pPr>
        <w:spacing w:line="360" w:lineRule="auto"/>
        <w:jc w:val="both"/>
        <w:rPr>
          <w:rFonts w:ascii="Palatino Linotype" w:eastAsiaTheme="minorHAnsi" w:hAnsi="Palatino Linotype" w:cs="Arial"/>
          <w:b/>
          <w:sz w:val="28"/>
          <w:lang w:val="es-MX" w:eastAsia="en-US"/>
        </w:rPr>
      </w:pPr>
      <w:r w:rsidRPr="00882648">
        <w:rPr>
          <w:rFonts w:ascii="Palatino Linotype" w:eastAsiaTheme="minorHAnsi" w:hAnsi="Palatino Linotype" w:cs="Arial"/>
          <w:b/>
          <w:sz w:val="28"/>
          <w:lang w:val="es-MX" w:eastAsia="en-US"/>
        </w:rPr>
        <w:t>TERCER</w:t>
      </w:r>
      <w:r w:rsidR="00B2345B" w:rsidRPr="00882648">
        <w:rPr>
          <w:rFonts w:ascii="Palatino Linotype" w:eastAsiaTheme="minorHAnsi" w:hAnsi="Palatino Linotype" w:cs="Arial"/>
          <w:b/>
          <w:sz w:val="28"/>
          <w:lang w:val="es-MX" w:eastAsia="en-US"/>
        </w:rPr>
        <w:t>O. Del recurso de revisión.</w:t>
      </w:r>
    </w:p>
    <w:p w14:paraId="619DAEF5" w14:textId="3A3B38A0" w:rsidR="00B2345B" w:rsidRPr="00882648" w:rsidRDefault="00B2345B" w:rsidP="00555301">
      <w:pPr>
        <w:spacing w:line="360" w:lineRule="auto"/>
        <w:jc w:val="both"/>
        <w:rPr>
          <w:rFonts w:ascii="Palatino Linotype" w:eastAsiaTheme="minorHAnsi" w:hAnsi="Palatino Linotype" w:cs="Arial"/>
          <w:lang w:val="es-MX" w:eastAsia="en-US"/>
        </w:rPr>
      </w:pPr>
      <w:r w:rsidRPr="00882648">
        <w:rPr>
          <w:rFonts w:ascii="Palatino Linotype" w:eastAsiaTheme="minorHAnsi" w:hAnsi="Palatino Linotype" w:cs="Arial"/>
          <w:lang w:val="es-MX" w:eastAsia="en-US"/>
        </w:rPr>
        <w:t xml:space="preserve">Inconforme con la respuesta por parte del </w:t>
      </w:r>
      <w:r w:rsidRPr="00882648">
        <w:rPr>
          <w:rFonts w:ascii="Palatino Linotype" w:eastAsiaTheme="minorHAnsi" w:hAnsi="Palatino Linotype" w:cs="Arial"/>
          <w:b/>
          <w:lang w:val="es-MX" w:eastAsia="en-US"/>
        </w:rPr>
        <w:t>Sujeto Obligado</w:t>
      </w:r>
      <w:r w:rsidRPr="00882648">
        <w:rPr>
          <w:rFonts w:ascii="Palatino Linotype" w:eastAsiaTheme="minorHAnsi" w:hAnsi="Palatino Linotype" w:cs="Arial"/>
          <w:lang w:val="es-MX" w:eastAsia="en-US"/>
        </w:rPr>
        <w:t xml:space="preserve">, el ahora </w:t>
      </w:r>
      <w:r w:rsidRPr="00882648">
        <w:rPr>
          <w:rFonts w:ascii="Palatino Linotype" w:eastAsiaTheme="minorHAnsi" w:hAnsi="Palatino Linotype" w:cs="Arial"/>
          <w:b/>
          <w:lang w:val="es-MX" w:eastAsia="en-US"/>
        </w:rPr>
        <w:t>Recurrente</w:t>
      </w:r>
      <w:r w:rsidRPr="00882648">
        <w:rPr>
          <w:rFonts w:ascii="Palatino Linotype" w:eastAsiaTheme="minorHAnsi" w:hAnsi="Palatino Linotype" w:cs="Arial"/>
          <w:lang w:val="es-MX" w:eastAsia="en-US"/>
        </w:rPr>
        <w:t xml:space="preserve"> interpuso el presente recurso de revisión </w:t>
      </w:r>
      <w:r w:rsidR="00201455" w:rsidRPr="00882648">
        <w:rPr>
          <w:rFonts w:ascii="Palatino Linotype" w:eastAsiaTheme="minorHAnsi" w:hAnsi="Palatino Linotype" w:cs="Arial"/>
          <w:lang w:val="es-MX" w:eastAsia="en-US"/>
        </w:rPr>
        <w:t xml:space="preserve">el mismo día en que le fue notificada la respuesta, siendo el </w:t>
      </w:r>
      <w:r w:rsidR="009E134B" w:rsidRPr="00882648">
        <w:rPr>
          <w:rFonts w:ascii="Palatino Linotype" w:eastAsiaTheme="minorHAnsi" w:hAnsi="Palatino Linotype" w:cs="Arial"/>
          <w:lang w:val="es-MX" w:eastAsia="en-US"/>
        </w:rPr>
        <w:t>veintidós de abril de dos mil veintiséis</w:t>
      </w:r>
      <w:r w:rsidRPr="00882648">
        <w:rPr>
          <w:rFonts w:ascii="Palatino Linotype" w:eastAsiaTheme="minorHAnsi" w:hAnsi="Palatino Linotype" w:cs="Arial"/>
          <w:lang w:val="es-MX" w:eastAsia="en-US"/>
        </w:rPr>
        <w:t>, el cual fue registrado</w:t>
      </w:r>
      <w:r w:rsidRPr="00882648">
        <w:rPr>
          <w:rFonts w:ascii="Palatino Linotype" w:eastAsiaTheme="minorHAnsi" w:hAnsi="Palatino Linotype" w:cs="Arial"/>
          <w:b/>
          <w:lang w:val="es-MX" w:eastAsia="en-US"/>
        </w:rPr>
        <w:t xml:space="preserve"> </w:t>
      </w:r>
      <w:r w:rsidRPr="00882648">
        <w:rPr>
          <w:rFonts w:ascii="Palatino Linotype" w:eastAsiaTheme="minorHAnsi" w:hAnsi="Palatino Linotype" w:cs="Arial"/>
          <w:lang w:val="es-MX" w:eastAsia="en-US"/>
        </w:rPr>
        <w:t xml:space="preserve">en el sistema electrónico con el expediente número </w:t>
      </w:r>
      <w:r w:rsidRPr="00882648">
        <w:rPr>
          <w:rFonts w:ascii="Palatino Linotype" w:eastAsiaTheme="minorHAnsi" w:hAnsi="Palatino Linotype" w:cs="Arial"/>
          <w:b/>
          <w:bCs/>
          <w:lang w:val="es-MX" w:eastAsia="es-MX"/>
        </w:rPr>
        <w:t>0</w:t>
      </w:r>
      <w:r w:rsidR="009E134B" w:rsidRPr="00882648">
        <w:rPr>
          <w:rFonts w:ascii="Palatino Linotype" w:eastAsiaTheme="minorHAnsi" w:hAnsi="Palatino Linotype" w:cs="Arial"/>
          <w:b/>
          <w:bCs/>
          <w:lang w:val="es-MX" w:eastAsia="es-MX"/>
        </w:rPr>
        <w:t>4295</w:t>
      </w:r>
      <w:r w:rsidRPr="00882648">
        <w:rPr>
          <w:rFonts w:ascii="Palatino Linotype" w:eastAsiaTheme="minorHAnsi" w:hAnsi="Palatino Linotype" w:cs="Arial"/>
          <w:b/>
          <w:bCs/>
          <w:lang w:val="es-MX" w:eastAsia="es-MX"/>
        </w:rPr>
        <w:t>/INFOEM/IP/RR/202</w:t>
      </w:r>
      <w:r w:rsidR="009E134B" w:rsidRPr="00882648">
        <w:rPr>
          <w:rFonts w:ascii="Palatino Linotype" w:eastAsiaTheme="minorHAnsi" w:hAnsi="Palatino Linotype" w:cs="Arial"/>
          <w:b/>
          <w:bCs/>
          <w:lang w:val="es-MX" w:eastAsia="es-MX"/>
        </w:rPr>
        <w:t>6</w:t>
      </w:r>
      <w:r w:rsidRPr="00882648">
        <w:rPr>
          <w:rFonts w:ascii="Palatino Linotype" w:eastAsiaTheme="minorHAnsi" w:hAnsi="Palatino Linotype" w:cs="Arial"/>
          <w:lang w:val="es-MX" w:eastAsia="en-US"/>
        </w:rPr>
        <w:t>, en el cual aduce, las siguientes manifestaciones:</w:t>
      </w:r>
    </w:p>
    <w:p w14:paraId="1C32EA12" w14:textId="77777777" w:rsidR="00555301" w:rsidRPr="00882648" w:rsidRDefault="00555301" w:rsidP="00555301">
      <w:pPr>
        <w:spacing w:line="360" w:lineRule="auto"/>
        <w:jc w:val="both"/>
        <w:rPr>
          <w:rFonts w:ascii="Palatino Linotype" w:eastAsiaTheme="minorHAnsi" w:hAnsi="Palatino Linotype" w:cs="Arial"/>
          <w:lang w:val="es-MX" w:eastAsia="en-US"/>
        </w:rPr>
      </w:pPr>
    </w:p>
    <w:p w14:paraId="3798A0BA" w14:textId="099507E9" w:rsidR="00B2345B" w:rsidRPr="00882648" w:rsidRDefault="00B2345B" w:rsidP="009E134B">
      <w:pPr>
        <w:numPr>
          <w:ilvl w:val="0"/>
          <w:numId w:val="1"/>
        </w:numPr>
        <w:spacing w:line="259" w:lineRule="auto"/>
        <w:jc w:val="both"/>
        <w:rPr>
          <w:rFonts w:ascii="Palatino Linotype" w:hAnsi="Palatino Linotype" w:cs="Arial"/>
          <w:b/>
          <w:sz w:val="26"/>
          <w:szCs w:val="26"/>
        </w:rPr>
      </w:pPr>
      <w:r w:rsidRPr="00882648">
        <w:rPr>
          <w:rFonts w:ascii="Palatino Linotype" w:hAnsi="Palatino Linotype" w:cs="Arial"/>
          <w:b/>
          <w:sz w:val="26"/>
          <w:szCs w:val="26"/>
        </w:rPr>
        <w:t xml:space="preserve">Acto Impugnado: </w:t>
      </w:r>
      <w:r w:rsidR="009E134B" w:rsidRPr="00882648">
        <w:rPr>
          <w:rFonts w:ascii="Palatino Linotype" w:eastAsiaTheme="minorHAnsi" w:hAnsi="Palatino Linotype" w:cstheme="minorBidi"/>
          <w:i/>
          <w:color w:val="000000"/>
          <w:sz w:val="22"/>
          <w:szCs w:val="22"/>
          <w:lang w:val="es-MX" w:eastAsia="en-US"/>
        </w:rPr>
        <w:t xml:space="preserve">“proporcionar el auxiliar de movimientos de las partidas en el estado comparativo presupuestal de egresos del 01 de enero al 30 de septiembre del 2025 presentado ante el osfem de lo siguiente: 3150 telefonia celular 3251 arrendamient de vehiculos 3611 gastos </w:t>
      </w:r>
      <w:r w:rsidR="009E134B" w:rsidRPr="00882648">
        <w:rPr>
          <w:rFonts w:ascii="Palatino Linotype" w:eastAsiaTheme="minorHAnsi" w:hAnsi="Palatino Linotype" w:cstheme="minorBidi"/>
          <w:i/>
          <w:color w:val="000000"/>
          <w:sz w:val="22"/>
          <w:szCs w:val="22"/>
          <w:lang w:val="es-MX" w:eastAsia="en-US"/>
        </w:rPr>
        <w:lastRenderedPageBreak/>
        <w:t>de publicidad y propaganda 3822 espectaculos publicos y culturales 9200 intereses de la deuda publica</w:t>
      </w:r>
      <w:r w:rsidRPr="00882648">
        <w:rPr>
          <w:rFonts w:ascii="Palatino Linotype" w:eastAsiaTheme="minorHAnsi" w:hAnsi="Palatino Linotype" w:cstheme="minorBidi"/>
          <w:i/>
          <w:color w:val="000000"/>
          <w:sz w:val="22"/>
          <w:szCs w:val="22"/>
          <w:lang w:val="es-MX" w:eastAsia="en-US"/>
        </w:rPr>
        <w:t>” (Sic).</w:t>
      </w:r>
    </w:p>
    <w:p w14:paraId="3E51C27A" w14:textId="77777777" w:rsidR="00555301" w:rsidRPr="00882648" w:rsidRDefault="00555301" w:rsidP="00C61D10">
      <w:pPr>
        <w:pStyle w:val="Sinespaciado"/>
      </w:pPr>
    </w:p>
    <w:p w14:paraId="73A3BECE" w14:textId="4FC01495" w:rsidR="00AB75C2" w:rsidRPr="00882648" w:rsidRDefault="00B2345B" w:rsidP="009E134B">
      <w:pPr>
        <w:pStyle w:val="Prrafodelista"/>
        <w:numPr>
          <w:ilvl w:val="0"/>
          <w:numId w:val="1"/>
        </w:numPr>
        <w:jc w:val="both"/>
        <w:rPr>
          <w:rFonts w:ascii="Palatino Linotype" w:eastAsiaTheme="minorHAnsi" w:hAnsi="Palatino Linotype" w:cstheme="minorBidi"/>
          <w:i/>
          <w:color w:val="000000"/>
          <w:sz w:val="22"/>
          <w:szCs w:val="22"/>
          <w:lang w:val="es-MX" w:eastAsia="en-US"/>
        </w:rPr>
      </w:pPr>
      <w:r w:rsidRPr="00882648">
        <w:rPr>
          <w:rFonts w:ascii="Palatino Linotype" w:hAnsi="Palatino Linotype" w:cs="Arial"/>
          <w:b/>
          <w:sz w:val="26"/>
          <w:szCs w:val="26"/>
        </w:rPr>
        <w:t>Razones o Motivos de Inconformidad</w:t>
      </w:r>
      <w:r w:rsidRPr="00882648">
        <w:rPr>
          <w:rFonts w:ascii="Palatino Linotype" w:hAnsi="Palatino Linotype" w:cs="Arial"/>
          <w:sz w:val="26"/>
          <w:szCs w:val="26"/>
        </w:rPr>
        <w:t xml:space="preserve">: </w:t>
      </w:r>
      <w:r w:rsidR="00555301" w:rsidRPr="00882648">
        <w:rPr>
          <w:rFonts w:ascii="Palatino Linotype" w:hAnsi="Palatino Linotype" w:cs="Arial"/>
          <w:sz w:val="26"/>
          <w:szCs w:val="26"/>
        </w:rPr>
        <w:t>“</w:t>
      </w:r>
      <w:r w:rsidR="009E134B" w:rsidRPr="00882648">
        <w:rPr>
          <w:rFonts w:ascii="Palatino Linotype" w:hAnsi="Palatino Linotype" w:cs="Arial"/>
          <w:i/>
          <w:sz w:val="22"/>
          <w:szCs w:val="22"/>
        </w:rPr>
        <w:t>adjunta los mismos estados comparativos del presupuesto ejercido, se necesita saber a quien se le estan pagando sean empresas juridico colectivas o personas fisicas los montos de los gastos que estan efectuando para llegar al presupuesto ejercido.</w:t>
      </w:r>
      <w:r w:rsidR="00555301" w:rsidRPr="00882648">
        <w:rPr>
          <w:rFonts w:ascii="Palatino Linotype" w:hAnsi="Palatino Linotype" w:cs="Arial"/>
          <w:i/>
          <w:sz w:val="22"/>
          <w:szCs w:val="22"/>
        </w:rPr>
        <w:t xml:space="preserve">” (Sic). </w:t>
      </w:r>
    </w:p>
    <w:p w14:paraId="684A7068" w14:textId="77777777" w:rsidR="00555301" w:rsidRPr="00882648" w:rsidRDefault="00555301" w:rsidP="00B2345B">
      <w:pPr>
        <w:spacing w:line="360" w:lineRule="auto"/>
        <w:jc w:val="both"/>
        <w:rPr>
          <w:rFonts w:ascii="Palatino Linotype" w:eastAsiaTheme="minorHAnsi" w:hAnsi="Palatino Linotype" w:cs="Arial"/>
          <w:b/>
          <w:lang w:val="es-MX" w:eastAsia="en-US"/>
        </w:rPr>
      </w:pPr>
    </w:p>
    <w:p w14:paraId="52D08D98" w14:textId="3810F6BD" w:rsidR="00B2345B" w:rsidRPr="00882648" w:rsidRDefault="00F94208" w:rsidP="00B2345B">
      <w:pPr>
        <w:spacing w:line="360" w:lineRule="auto"/>
        <w:jc w:val="both"/>
        <w:rPr>
          <w:rFonts w:ascii="Palatino Linotype" w:eastAsiaTheme="minorHAnsi" w:hAnsi="Palatino Linotype" w:cs="Arial"/>
          <w:b/>
          <w:sz w:val="28"/>
          <w:lang w:val="es-MX" w:eastAsia="en-US"/>
        </w:rPr>
      </w:pPr>
      <w:r w:rsidRPr="00882648">
        <w:rPr>
          <w:rFonts w:ascii="Palatino Linotype" w:eastAsiaTheme="minorHAnsi" w:hAnsi="Palatino Linotype" w:cs="Arial"/>
          <w:b/>
          <w:sz w:val="28"/>
          <w:lang w:val="es-MX" w:eastAsia="en-US"/>
        </w:rPr>
        <w:t>CUAR</w:t>
      </w:r>
      <w:r w:rsidR="00B2345B" w:rsidRPr="00882648">
        <w:rPr>
          <w:rFonts w:ascii="Palatino Linotype" w:eastAsiaTheme="minorHAnsi" w:hAnsi="Palatino Linotype" w:cs="Arial"/>
          <w:b/>
          <w:sz w:val="28"/>
          <w:lang w:val="es-MX" w:eastAsia="en-US"/>
        </w:rPr>
        <w:t>TO. Del turno del recurso de revisión.</w:t>
      </w:r>
    </w:p>
    <w:p w14:paraId="25D4D0FE" w14:textId="20B838FB" w:rsidR="00B2345B" w:rsidRPr="00882648" w:rsidRDefault="00B2345B" w:rsidP="00B2345B">
      <w:pPr>
        <w:spacing w:line="360" w:lineRule="auto"/>
        <w:jc w:val="both"/>
        <w:rPr>
          <w:rFonts w:ascii="Palatino Linotype" w:eastAsiaTheme="minorHAnsi" w:hAnsi="Palatino Linotype" w:cs="Arial"/>
          <w:lang w:val="es-MX" w:eastAsia="en-US"/>
        </w:rPr>
      </w:pPr>
      <w:r w:rsidRPr="00882648">
        <w:rPr>
          <w:rFonts w:ascii="Palatino Linotype" w:eastAsiaTheme="minorHAnsi" w:hAnsi="Palatino Linotype" w:cs="Arial"/>
          <w:lang w:val="es-MX" w:eastAsia="en-US"/>
        </w:rPr>
        <w:t xml:space="preserve">Medio de impugnación que le fue turnado al Comisionado Presidente </w:t>
      </w:r>
      <w:r w:rsidRPr="00882648">
        <w:rPr>
          <w:rFonts w:ascii="Palatino Linotype" w:eastAsiaTheme="minorHAnsi" w:hAnsi="Palatino Linotype" w:cs="Arial"/>
          <w:b/>
          <w:lang w:val="es-MX" w:eastAsia="en-US"/>
        </w:rPr>
        <w:t>José Martínez Vilchis</w:t>
      </w:r>
      <w:r w:rsidRPr="00882648">
        <w:rPr>
          <w:rFonts w:ascii="Palatino Linotype" w:eastAsiaTheme="minorHAnsi" w:hAnsi="Palatino Linotype" w:cs="Arial"/>
          <w:lang w:val="es-MX" w:eastAsia="en-US"/>
        </w:rPr>
        <w:t xml:space="preserve">, por medio del sistema electrónico, en términos del arábigo 185, fracción I, de la Ley de Transparencia y Acceso a la información Pública del Estado de México y Municipios, del cual recayó acuerdo de admisión en fecha </w:t>
      </w:r>
      <w:r w:rsidR="001870DC" w:rsidRPr="00882648">
        <w:rPr>
          <w:rFonts w:ascii="Palatino Linotype" w:eastAsiaTheme="minorHAnsi" w:hAnsi="Palatino Linotype" w:cs="Arial"/>
          <w:lang w:val="es-MX" w:eastAsia="en-US"/>
        </w:rPr>
        <w:t>veintitrés</w:t>
      </w:r>
      <w:r w:rsidR="00555301" w:rsidRPr="00882648">
        <w:rPr>
          <w:rFonts w:ascii="Palatino Linotype" w:eastAsiaTheme="minorHAnsi" w:hAnsi="Palatino Linotype" w:cs="Arial"/>
          <w:lang w:val="es-MX" w:eastAsia="en-US"/>
        </w:rPr>
        <w:t xml:space="preserve"> de </w:t>
      </w:r>
      <w:r w:rsidR="00C61D10" w:rsidRPr="00882648">
        <w:rPr>
          <w:rFonts w:ascii="Palatino Linotype" w:eastAsiaTheme="minorHAnsi" w:hAnsi="Palatino Linotype" w:cs="Arial"/>
          <w:lang w:val="es-MX" w:eastAsia="en-US"/>
        </w:rPr>
        <w:t>abril</w:t>
      </w:r>
      <w:r w:rsidRPr="00882648">
        <w:rPr>
          <w:rFonts w:ascii="Palatino Linotype" w:eastAsiaTheme="minorHAnsi" w:hAnsi="Palatino Linotype" w:cs="Arial"/>
          <w:lang w:val="es-MX" w:eastAsia="en-US"/>
        </w:rPr>
        <w:t xml:space="preserve"> de dos mil </w:t>
      </w:r>
      <w:r w:rsidR="001870DC" w:rsidRPr="00882648">
        <w:rPr>
          <w:rFonts w:ascii="Palatino Linotype" w:eastAsiaTheme="minorHAnsi" w:hAnsi="Palatino Linotype" w:cs="Arial"/>
          <w:lang w:val="es-MX" w:eastAsia="en-US"/>
        </w:rPr>
        <w:t>veintiséis</w:t>
      </w:r>
      <w:r w:rsidRPr="00882648">
        <w:rPr>
          <w:rFonts w:ascii="Palatino Linotype" w:eastAsiaTheme="minorHAnsi" w:hAnsi="Palatino Linotype" w:cs="Arial"/>
          <w:lang w:val="es-MX" w:eastAsia="en-US"/>
        </w:rPr>
        <w:t>, determinándose en él, un plazo de siete días para que las partes manifestaran lo que a su derecho corresponda en términos del numeral ya citado.</w:t>
      </w:r>
    </w:p>
    <w:p w14:paraId="706272C4" w14:textId="77777777" w:rsidR="00B2345B" w:rsidRPr="00882648" w:rsidRDefault="00B2345B" w:rsidP="00B2345B">
      <w:pPr>
        <w:spacing w:line="360" w:lineRule="auto"/>
        <w:jc w:val="both"/>
        <w:rPr>
          <w:rFonts w:ascii="Palatino Linotype" w:eastAsiaTheme="minorHAnsi" w:hAnsi="Palatino Linotype" w:cs="Arial"/>
          <w:lang w:val="es-MX" w:eastAsia="en-US"/>
        </w:rPr>
      </w:pPr>
    </w:p>
    <w:p w14:paraId="0BD9C8E2" w14:textId="4A5605BF" w:rsidR="00B2345B" w:rsidRPr="00882648" w:rsidRDefault="00F94208" w:rsidP="00B2345B">
      <w:pPr>
        <w:spacing w:line="360" w:lineRule="auto"/>
        <w:jc w:val="both"/>
        <w:rPr>
          <w:rFonts w:ascii="Palatino Linotype" w:eastAsiaTheme="minorHAnsi" w:hAnsi="Palatino Linotype" w:cs="Arial"/>
          <w:b/>
          <w:sz w:val="28"/>
          <w:lang w:val="es-MX" w:eastAsia="en-US"/>
        </w:rPr>
      </w:pPr>
      <w:r w:rsidRPr="00882648">
        <w:rPr>
          <w:rFonts w:ascii="Palatino Linotype" w:eastAsiaTheme="minorHAnsi" w:hAnsi="Palatino Linotype" w:cs="Arial"/>
          <w:b/>
          <w:sz w:val="28"/>
          <w:lang w:val="es-MX" w:eastAsia="en-US"/>
        </w:rPr>
        <w:t>QUIN</w:t>
      </w:r>
      <w:r w:rsidR="00B2345B" w:rsidRPr="00882648">
        <w:rPr>
          <w:rFonts w:ascii="Palatino Linotype" w:eastAsiaTheme="minorHAnsi" w:hAnsi="Palatino Linotype" w:cs="Arial"/>
          <w:b/>
          <w:sz w:val="28"/>
          <w:lang w:val="es-MX" w:eastAsia="en-US"/>
        </w:rPr>
        <w:t>TO. De la etapa de manifestaciones y/o alegatos.</w:t>
      </w:r>
    </w:p>
    <w:p w14:paraId="1C763852" w14:textId="04BDF852" w:rsidR="001870DC" w:rsidRPr="00882648" w:rsidRDefault="00B2345B" w:rsidP="00B74C9F">
      <w:pPr>
        <w:spacing w:line="360" w:lineRule="auto"/>
        <w:jc w:val="both"/>
        <w:rPr>
          <w:rFonts w:ascii="Palatino Linotype" w:eastAsiaTheme="minorHAnsi" w:hAnsi="Palatino Linotype" w:cs="Arial"/>
          <w:lang w:val="es-MX" w:eastAsia="en-US"/>
        </w:rPr>
      </w:pPr>
      <w:r w:rsidRPr="00882648">
        <w:rPr>
          <w:rFonts w:ascii="Palatino Linotype" w:eastAsiaTheme="minorHAnsi" w:hAnsi="Palatino Linotype" w:cs="Arial"/>
          <w:lang w:val="es-MX" w:eastAsia="en-US"/>
        </w:rPr>
        <w:t>Una vez transcurrido el término legal referido se destaca que,</w:t>
      </w:r>
      <w:r w:rsidR="00B74C9F" w:rsidRPr="00882648">
        <w:rPr>
          <w:rFonts w:ascii="Palatino Linotype" w:eastAsiaTheme="minorHAnsi" w:hAnsi="Palatino Linotype" w:cs="Arial"/>
          <w:lang w:val="es-MX" w:eastAsia="en-US"/>
        </w:rPr>
        <w:t xml:space="preserve"> </w:t>
      </w:r>
      <w:r w:rsidR="0027553E" w:rsidRPr="00882648">
        <w:rPr>
          <w:rFonts w:ascii="Palatino Linotype" w:eastAsiaTheme="minorHAnsi" w:hAnsi="Palatino Linotype" w:cs="Arial"/>
          <w:lang w:val="es-MX" w:eastAsia="en-US"/>
        </w:rPr>
        <w:t xml:space="preserve">el </w:t>
      </w:r>
      <w:r w:rsidRPr="00882648">
        <w:rPr>
          <w:rFonts w:ascii="Palatino Linotype" w:eastAsiaTheme="minorHAnsi" w:hAnsi="Palatino Linotype" w:cs="Arial"/>
          <w:b/>
          <w:lang w:val="es-MX" w:eastAsia="en-US"/>
        </w:rPr>
        <w:t>Sujeto Obligado</w:t>
      </w:r>
      <w:r w:rsidRPr="00882648">
        <w:rPr>
          <w:rFonts w:ascii="Palatino Linotype" w:eastAsiaTheme="minorHAnsi" w:hAnsi="Palatino Linotype" w:cs="Arial"/>
          <w:lang w:val="es-MX" w:eastAsia="en-US"/>
        </w:rPr>
        <w:t xml:space="preserve"> </w:t>
      </w:r>
      <w:r w:rsidR="001870DC" w:rsidRPr="00882648">
        <w:rPr>
          <w:rFonts w:ascii="Palatino Linotype" w:eastAsiaTheme="minorHAnsi" w:hAnsi="Palatino Linotype" w:cs="Arial"/>
          <w:lang w:val="es-MX" w:eastAsia="en-US"/>
        </w:rPr>
        <w:t>en fecha treinta de abril de dos mil veintiséis, presentó su informe justificado por medio del documento de nominado “107-2026.pdf”, acompañado del texto “</w:t>
      </w:r>
      <w:r w:rsidR="001870DC" w:rsidRPr="00882648">
        <w:rPr>
          <w:rFonts w:ascii="Palatino Linotype" w:eastAsiaTheme="minorHAnsi" w:hAnsi="Palatino Linotype" w:cs="Arial"/>
          <w:i/>
          <w:lang w:val="es-MX" w:eastAsia="en-US"/>
        </w:rPr>
        <w:t>Me permito remitir a usted las manifestaciones entregadas por el servidor público habilitado bajo su mas estricta responsabilidad</w:t>
      </w:r>
      <w:r w:rsidR="001870DC" w:rsidRPr="00882648">
        <w:rPr>
          <w:rFonts w:ascii="Palatino Linotype" w:eastAsiaTheme="minorHAnsi" w:hAnsi="Palatino Linotype" w:cs="Arial"/>
          <w:lang w:val="es-MX" w:eastAsia="en-US"/>
        </w:rPr>
        <w:t xml:space="preserve">”, el cual fue puesto al vista mediante proveído de fecha tres de junio de los actuantes. </w:t>
      </w:r>
    </w:p>
    <w:p w14:paraId="143B7CD7" w14:textId="77777777" w:rsidR="001870DC" w:rsidRPr="00882648" w:rsidRDefault="001870DC" w:rsidP="00B74C9F">
      <w:pPr>
        <w:spacing w:line="360" w:lineRule="auto"/>
        <w:jc w:val="both"/>
        <w:rPr>
          <w:rFonts w:ascii="Palatino Linotype" w:eastAsiaTheme="minorHAnsi" w:hAnsi="Palatino Linotype" w:cs="Arial"/>
          <w:lang w:val="es-MX" w:eastAsia="en-US"/>
        </w:rPr>
      </w:pPr>
    </w:p>
    <w:p w14:paraId="41997A14" w14:textId="15E9FA77" w:rsidR="006C18A8" w:rsidRPr="00882648" w:rsidRDefault="005B4ECE" w:rsidP="00B74C9F">
      <w:pPr>
        <w:spacing w:line="360" w:lineRule="auto"/>
        <w:jc w:val="both"/>
        <w:rPr>
          <w:rFonts w:ascii="Palatino Linotype" w:eastAsiaTheme="minorHAnsi" w:hAnsi="Palatino Linotype" w:cs="Arial"/>
          <w:lang w:val="es-MX" w:eastAsia="en-US"/>
        </w:rPr>
      </w:pPr>
      <w:r w:rsidRPr="00882648">
        <w:rPr>
          <w:rFonts w:ascii="Palatino Linotype" w:eastAsiaTheme="minorHAnsi" w:hAnsi="Palatino Linotype" w:cs="Arial"/>
          <w:lang w:val="es-MX" w:eastAsia="en-US"/>
        </w:rPr>
        <w:t>Por otra parte,</w:t>
      </w:r>
      <w:r w:rsidR="00B2345B" w:rsidRPr="00882648">
        <w:rPr>
          <w:rFonts w:ascii="Palatino Linotype" w:eastAsiaTheme="minorHAnsi" w:hAnsi="Palatino Linotype" w:cs="Arial"/>
          <w:lang w:val="es-MX" w:eastAsia="en-US"/>
        </w:rPr>
        <w:t xml:space="preserve"> se aprecia que la parte </w:t>
      </w:r>
      <w:r w:rsidR="00B2345B" w:rsidRPr="00882648">
        <w:rPr>
          <w:rFonts w:ascii="Palatino Linotype" w:eastAsiaTheme="minorHAnsi" w:hAnsi="Palatino Linotype" w:cs="Arial"/>
          <w:b/>
          <w:lang w:val="es-MX" w:eastAsia="en-US"/>
        </w:rPr>
        <w:t>Recurrente</w:t>
      </w:r>
      <w:r w:rsidR="00B2345B" w:rsidRPr="00882648">
        <w:rPr>
          <w:rFonts w:ascii="Palatino Linotype" w:eastAsiaTheme="minorHAnsi" w:hAnsi="Palatino Linotype" w:cs="Arial"/>
          <w:lang w:val="es-MX" w:eastAsia="en-US"/>
        </w:rPr>
        <w:t xml:space="preserve"> </w:t>
      </w:r>
      <w:r w:rsidRPr="00882648">
        <w:rPr>
          <w:rFonts w:ascii="Palatino Linotype" w:eastAsiaTheme="minorHAnsi" w:hAnsi="Palatino Linotype" w:cs="Arial"/>
          <w:lang w:val="es-MX" w:eastAsia="en-US"/>
        </w:rPr>
        <w:t>no</w:t>
      </w:r>
      <w:r w:rsidR="006C18A8" w:rsidRPr="00882648">
        <w:rPr>
          <w:rFonts w:ascii="Palatino Linotype" w:eastAsiaTheme="minorHAnsi" w:hAnsi="Palatino Linotype" w:cs="Arial"/>
          <w:lang w:val="es-MX" w:eastAsia="en-US"/>
        </w:rPr>
        <w:t xml:space="preserve"> </w:t>
      </w:r>
      <w:r w:rsidR="00B2345B" w:rsidRPr="00882648">
        <w:rPr>
          <w:rFonts w:ascii="Palatino Linotype" w:eastAsiaTheme="minorHAnsi" w:hAnsi="Palatino Linotype" w:cs="Arial"/>
          <w:lang w:val="es-MX" w:eastAsia="en-US"/>
        </w:rPr>
        <w:t>realizó alegatos, ni ofreció pruebas o manifestaciones</w:t>
      </w:r>
      <w:r w:rsidRPr="00882648">
        <w:rPr>
          <w:rFonts w:ascii="Palatino Linotype" w:eastAsiaTheme="minorHAnsi" w:hAnsi="Palatino Linotype" w:cs="Arial"/>
          <w:lang w:val="es-MX" w:eastAsia="en-US"/>
        </w:rPr>
        <w:t>.</w:t>
      </w:r>
    </w:p>
    <w:p w14:paraId="54A404F0" w14:textId="60191E5A" w:rsidR="006C18A8" w:rsidRPr="00882648" w:rsidRDefault="006C18A8" w:rsidP="0027553E">
      <w:pPr>
        <w:spacing w:line="360" w:lineRule="auto"/>
        <w:jc w:val="both"/>
        <w:rPr>
          <w:rFonts w:ascii="Palatino Linotype" w:eastAsiaTheme="minorHAnsi" w:hAnsi="Palatino Linotype" w:cs="Arial"/>
          <w:noProof/>
          <w:lang w:val="es-MX" w:eastAsia="es-MX"/>
        </w:rPr>
      </w:pPr>
    </w:p>
    <w:p w14:paraId="6D3300B4" w14:textId="08F25B44" w:rsidR="00B2345B" w:rsidRPr="00882648" w:rsidRDefault="00F94208" w:rsidP="00B2345B">
      <w:pPr>
        <w:tabs>
          <w:tab w:val="left" w:pos="3206"/>
        </w:tabs>
        <w:spacing w:line="360" w:lineRule="auto"/>
        <w:jc w:val="both"/>
        <w:rPr>
          <w:rFonts w:ascii="Palatino Linotype" w:eastAsiaTheme="minorHAnsi" w:hAnsi="Palatino Linotype" w:cs="Arial"/>
          <w:b/>
          <w:sz w:val="28"/>
          <w:lang w:val="es-MX" w:eastAsia="en-US"/>
        </w:rPr>
      </w:pPr>
      <w:r w:rsidRPr="00882648">
        <w:rPr>
          <w:rFonts w:ascii="Palatino Linotype" w:eastAsiaTheme="minorHAnsi" w:hAnsi="Palatino Linotype" w:cs="Arial"/>
          <w:b/>
          <w:sz w:val="28"/>
          <w:lang w:val="es-MX" w:eastAsia="en-US"/>
        </w:rPr>
        <w:t>SEXT</w:t>
      </w:r>
      <w:r w:rsidR="00B2345B" w:rsidRPr="00882648">
        <w:rPr>
          <w:rFonts w:ascii="Palatino Linotype" w:eastAsiaTheme="minorHAnsi" w:hAnsi="Palatino Linotype" w:cs="Arial"/>
          <w:b/>
          <w:sz w:val="28"/>
          <w:lang w:val="es-MX" w:eastAsia="en-US"/>
        </w:rPr>
        <w:t>O. Del cierre de instrucción.</w:t>
      </w:r>
      <w:r w:rsidR="00B2345B" w:rsidRPr="00882648">
        <w:rPr>
          <w:rFonts w:ascii="Palatino Linotype" w:eastAsiaTheme="minorHAnsi" w:hAnsi="Palatino Linotype" w:cs="Arial"/>
          <w:b/>
          <w:sz w:val="28"/>
          <w:lang w:val="es-MX" w:eastAsia="en-US"/>
        </w:rPr>
        <w:tab/>
      </w:r>
    </w:p>
    <w:p w14:paraId="62DE5322" w14:textId="11CCE2CC" w:rsidR="00763D8A" w:rsidRPr="00882648" w:rsidRDefault="00B2345B" w:rsidP="00B96A17">
      <w:pPr>
        <w:spacing w:line="360" w:lineRule="auto"/>
        <w:jc w:val="both"/>
        <w:rPr>
          <w:rFonts w:ascii="Palatino Linotype" w:eastAsiaTheme="minorHAnsi" w:hAnsi="Palatino Linotype" w:cs="Arial"/>
          <w:lang w:val="es-MX" w:eastAsia="en-US"/>
        </w:rPr>
      </w:pPr>
      <w:r w:rsidRPr="00882648">
        <w:rPr>
          <w:rFonts w:ascii="Palatino Linotype" w:eastAsiaTheme="minorHAnsi" w:hAnsi="Palatino Linotype" w:cs="Arial"/>
          <w:lang w:val="es-MX" w:eastAsia="en-US"/>
        </w:rPr>
        <w:lastRenderedPageBreak/>
        <w:t xml:space="preserve">Así, una vez transcurrido el término legal, permitió decretarse el cierre de instrucción en fecha </w:t>
      </w:r>
      <w:r w:rsidR="005B4ECE" w:rsidRPr="00882648">
        <w:rPr>
          <w:rFonts w:ascii="Palatino Linotype" w:eastAsiaTheme="minorHAnsi" w:hAnsi="Palatino Linotype" w:cs="Arial"/>
          <w:lang w:val="es-MX" w:eastAsia="en-US"/>
        </w:rPr>
        <w:t>nueve de junio</w:t>
      </w:r>
      <w:r w:rsidRPr="00882648">
        <w:rPr>
          <w:rFonts w:ascii="Palatino Linotype" w:eastAsiaTheme="minorHAnsi" w:hAnsi="Palatino Linotype" w:cs="Arial"/>
          <w:lang w:val="es-MX" w:eastAsia="en-US"/>
        </w:rPr>
        <w:t xml:space="preserve"> del año en curso, en términos del artículo 185, Fracción VI, de la Ley de Transparencia y Acceso a la Información Pública del Estado de México y Municipios, iniciando el término legal para dictar resolución definitiva del asunto.</w:t>
      </w:r>
    </w:p>
    <w:p w14:paraId="344BD242" w14:textId="77777777" w:rsidR="00C61D10" w:rsidRPr="00882648" w:rsidRDefault="00C61D10" w:rsidP="00B96A17">
      <w:pPr>
        <w:spacing w:line="360" w:lineRule="auto"/>
        <w:jc w:val="both"/>
        <w:rPr>
          <w:rFonts w:ascii="Palatino Linotype" w:eastAsiaTheme="minorHAnsi" w:hAnsi="Palatino Linotype" w:cs="Arial"/>
          <w:lang w:val="es-MX" w:eastAsia="en-US"/>
        </w:rPr>
      </w:pPr>
    </w:p>
    <w:p w14:paraId="52CCB728" w14:textId="77777777" w:rsidR="00C61D10" w:rsidRPr="00882648" w:rsidRDefault="00C61D10" w:rsidP="00C61D10">
      <w:pPr>
        <w:pStyle w:val="Sinespaciado"/>
        <w:spacing w:line="360" w:lineRule="auto"/>
        <w:rPr>
          <w:rFonts w:ascii="Palatino Linotype" w:hAnsi="Palatino Linotype"/>
          <w:b/>
          <w:sz w:val="28"/>
          <w:szCs w:val="26"/>
        </w:rPr>
      </w:pPr>
      <w:r w:rsidRPr="00882648">
        <w:rPr>
          <w:rFonts w:ascii="Palatino Linotype" w:hAnsi="Palatino Linotype"/>
          <w:b/>
          <w:sz w:val="28"/>
          <w:szCs w:val="26"/>
        </w:rPr>
        <w:t>SÉPTIMO. De la ampliación del término para resolver.</w:t>
      </w:r>
    </w:p>
    <w:p w14:paraId="129B66A1" w14:textId="73703AF4" w:rsidR="00C61D10" w:rsidRPr="00882648" w:rsidRDefault="00C61D10" w:rsidP="00C61D10">
      <w:pPr>
        <w:pStyle w:val="Sinespaciado"/>
        <w:spacing w:line="360" w:lineRule="auto"/>
        <w:jc w:val="both"/>
        <w:rPr>
          <w:rFonts w:ascii="Palatino Linotype" w:hAnsi="Palatino Linotype"/>
        </w:rPr>
      </w:pPr>
      <w:r w:rsidRPr="00882648">
        <w:rPr>
          <w:rFonts w:ascii="Palatino Linotype" w:hAnsi="Palatino Linotype"/>
        </w:rPr>
        <w:t xml:space="preserve">En fecha </w:t>
      </w:r>
      <w:r w:rsidR="00C22D87" w:rsidRPr="00882648">
        <w:rPr>
          <w:rFonts w:ascii="Palatino Linotype" w:hAnsi="Palatino Linotype"/>
        </w:rPr>
        <w:t>nueve</w:t>
      </w:r>
      <w:r w:rsidR="005B4ECE" w:rsidRPr="00882648">
        <w:rPr>
          <w:rFonts w:ascii="Palatino Linotype" w:hAnsi="Palatino Linotype"/>
        </w:rPr>
        <w:t xml:space="preserve"> de junio de dos mil veintiséis</w:t>
      </w:r>
      <w:r w:rsidRPr="00882648">
        <w:rPr>
          <w:rFonts w:ascii="Palatino Linotype" w:hAnsi="Palatino Linotype"/>
        </w:rPr>
        <w:t>, se amplió el término para resolver el recurso de revisión en términos del artículo 181 párrafo tercero de la Ley de Transparencia y Acceso a la Información Pública del Estado de México y Municipios por un plazo de quince días hábiles.</w:t>
      </w:r>
    </w:p>
    <w:p w14:paraId="73C170ED" w14:textId="77777777" w:rsidR="00C61D10" w:rsidRPr="00882648" w:rsidRDefault="00C61D10" w:rsidP="00B96A17">
      <w:pPr>
        <w:spacing w:line="360" w:lineRule="auto"/>
        <w:jc w:val="both"/>
        <w:rPr>
          <w:rFonts w:ascii="Palatino Linotype" w:eastAsiaTheme="minorHAnsi" w:hAnsi="Palatino Linotype" w:cs="Arial"/>
          <w:lang w:val="es-MX" w:eastAsia="en-US"/>
        </w:rPr>
      </w:pPr>
    </w:p>
    <w:p w14:paraId="22533BAB" w14:textId="77777777" w:rsidR="00D57F74" w:rsidRPr="00882648" w:rsidRDefault="00E74701" w:rsidP="00270257">
      <w:pPr>
        <w:spacing w:line="360" w:lineRule="auto"/>
        <w:jc w:val="center"/>
        <w:rPr>
          <w:rFonts w:ascii="Palatino Linotype" w:eastAsiaTheme="minorHAnsi" w:hAnsi="Palatino Linotype" w:cs="Arial"/>
          <w:b/>
          <w:sz w:val="28"/>
          <w:lang w:val="es-MX" w:eastAsia="en-US"/>
        </w:rPr>
      </w:pPr>
      <w:r w:rsidRPr="00882648">
        <w:rPr>
          <w:rFonts w:ascii="Palatino Linotype" w:eastAsiaTheme="minorHAnsi" w:hAnsi="Palatino Linotype" w:cs="Arial"/>
          <w:b/>
          <w:sz w:val="28"/>
          <w:lang w:val="es-MX" w:eastAsia="en-US"/>
        </w:rPr>
        <w:t>C O N S I D E R A N</w:t>
      </w:r>
      <w:r w:rsidR="00D57F74" w:rsidRPr="00882648">
        <w:rPr>
          <w:rFonts w:ascii="Palatino Linotype" w:eastAsiaTheme="minorHAnsi" w:hAnsi="Palatino Linotype" w:cs="Arial"/>
          <w:b/>
          <w:sz w:val="28"/>
          <w:lang w:val="es-MX" w:eastAsia="en-US"/>
        </w:rPr>
        <w:t xml:space="preserve"> D O </w:t>
      </w:r>
    </w:p>
    <w:p w14:paraId="6E24D6C0" w14:textId="77777777" w:rsidR="00270257" w:rsidRPr="00882648" w:rsidRDefault="00270257" w:rsidP="00763D8A">
      <w:pPr>
        <w:pStyle w:val="Sinespaciado"/>
        <w:rPr>
          <w:rFonts w:eastAsiaTheme="minorHAnsi"/>
          <w:lang w:eastAsia="en-US"/>
        </w:rPr>
      </w:pPr>
    </w:p>
    <w:p w14:paraId="164F7678" w14:textId="77777777" w:rsidR="0029071C" w:rsidRPr="00882648" w:rsidRDefault="0029071C" w:rsidP="0029071C">
      <w:pPr>
        <w:spacing w:line="360" w:lineRule="auto"/>
        <w:jc w:val="both"/>
        <w:rPr>
          <w:rFonts w:ascii="Palatino Linotype" w:eastAsiaTheme="minorHAnsi" w:hAnsi="Palatino Linotype" w:cs="Arial"/>
          <w:sz w:val="28"/>
          <w:lang w:val="es-MX" w:eastAsia="en-US"/>
        </w:rPr>
      </w:pPr>
      <w:r w:rsidRPr="00882648">
        <w:rPr>
          <w:rFonts w:ascii="Palatino Linotype" w:eastAsiaTheme="minorHAnsi" w:hAnsi="Palatino Linotype" w:cs="Arial"/>
          <w:b/>
          <w:sz w:val="28"/>
          <w:lang w:val="es-MX" w:eastAsia="en-US"/>
        </w:rPr>
        <w:t>PRIMERO. De la competencia</w:t>
      </w:r>
      <w:r w:rsidRPr="00882648">
        <w:rPr>
          <w:rFonts w:ascii="Palatino Linotype" w:eastAsiaTheme="minorHAnsi" w:hAnsi="Palatino Linotype" w:cs="Arial"/>
          <w:sz w:val="28"/>
          <w:lang w:val="es-MX" w:eastAsia="en-US"/>
        </w:rPr>
        <w:t>.</w:t>
      </w:r>
    </w:p>
    <w:p w14:paraId="041B3440" w14:textId="557DE9DF" w:rsidR="006C18A8" w:rsidRPr="00882648" w:rsidRDefault="00C61D10" w:rsidP="00CC0B81">
      <w:pPr>
        <w:spacing w:line="360" w:lineRule="auto"/>
        <w:jc w:val="both"/>
        <w:rPr>
          <w:rFonts w:ascii="Palatino Linotype" w:eastAsiaTheme="minorHAnsi" w:hAnsi="Palatino Linotype" w:cs="Arial"/>
          <w:lang w:val="es-MX" w:eastAsia="en-US"/>
        </w:rPr>
      </w:pPr>
      <w:r w:rsidRPr="00882648">
        <w:rPr>
          <w:rFonts w:ascii="Palatino Linotype" w:eastAsiaTheme="minorHAnsi" w:hAnsi="Palatino Linotype" w:cs="Arial"/>
          <w:lang w:val="es-MX" w:eastAsia="en-US"/>
        </w:rPr>
        <w:t>Este Instituto de Transparencia, Acceso a la Información Pública y Protección de Datos Personales del Estado de México y Municipios es competente para conocer y resolver el presente Recurso de Revisión, conforme a lo dispuesto en el artículo 5, párrafos trigésimo séptimo, trigésimo octavo y trigésimo noveno fracciones IV y V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1652082B" w14:textId="77777777" w:rsidR="00B51960" w:rsidRPr="00882648" w:rsidRDefault="00B51960" w:rsidP="00CC0B81">
      <w:pPr>
        <w:spacing w:line="360" w:lineRule="auto"/>
        <w:jc w:val="both"/>
        <w:rPr>
          <w:rFonts w:ascii="Palatino Linotype" w:eastAsiaTheme="minorHAnsi" w:hAnsi="Palatino Linotype" w:cs="Arial"/>
          <w:lang w:val="es-MX" w:eastAsia="en-US"/>
        </w:rPr>
      </w:pPr>
    </w:p>
    <w:p w14:paraId="338B74C3" w14:textId="77777777" w:rsidR="0029071C" w:rsidRPr="00882648" w:rsidRDefault="0029071C" w:rsidP="0029071C">
      <w:pPr>
        <w:autoSpaceDE w:val="0"/>
        <w:autoSpaceDN w:val="0"/>
        <w:adjustRightInd w:val="0"/>
        <w:spacing w:line="360" w:lineRule="auto"/>
        <w:jc w:val="both"/>
        <w:rPr>
          <w:rFonts w:ascii="Palatino Linotype" w:eastAsiaTheme="minorHAnsi" w:hAnsi="Palatino Linotype" w:cs="Arial"/>
          <w:b/>
          <w:sz w:val="28"/>
          <w:lang w:val="es-MX" w:eastAsia="en-US"/>
        </w:rPr>
      </w:pPr>
      <w:r w:rsidRPr="00882648">
        <w:rPr>
          <w:rFonts w:ascii="Palatino Linotype" w:eastAsiaTheme="minorHAnsi" w:hAnsi="Palatino Linotype" w:cs="Arial"/>
          <w:b/>
          <w:sz w:val="28"/>
          <w:lang w:val="es-MX" w:eastAsia="en-US"/>
        </w:rPr>
        <w:lastRenderedPageBreak/>
        <w:t xml:space="preserve">SEGUNDO. De los alcances del Recurso de Revisión. </w:t>
      </w:r>
    </w:p>
    <w:p w14:paraId="206CBB9A" w14:textId="1F452E1C" w:rsidR="006107BE" w:rsidRPr="00882648" w:rsidRDefault="0029071C" w:rsidP="0029071C">
      <w:pPr>
        <w:autoSpaceDE w:val="0"/>
        <w:autoSpaceDN w:val="0"/>
        <w:adjustRightInd w:val="0"/>
        <w:spacing w:line="360" w:lineRule="auto"/>
        <w:jc w:val="both"/>
        <w:rPr>
          <w:rFonts w:ascii="Palatino Linotype" w:eastAsiaTheme="minorHAnsi" w:hAnsi="Palatino Linotype" w:cs="Arial"/>
          <w:lang w:val="es-MX" w:eastAsia="en-US"/>
        </w:rPr>
      </w:pPr>
      <w:r w:rsidRPr="00882648">
        <w:rPr>
          <w:rFonts w:ascii="Palatino Linotype" w:eastAsiaTheme="minorHAnsi" w:hAnsi="Palatino Linotype" w:cs="Arial"/>
          <w:lang w:val="es-MX" w:eastAsia="en-US"/>
        </w:rPr>
        <w:t>Anterior a todo debe destacarse que el recurso de revisión tiene el fin y alcance que señalan los numerales 176, 179, 181 párrafo cuarto, 194 y 195 y demás aplicables de la Ley de Transparencia y Acceso a la Información Pública del Estado de México y Municipios vigente y será analizado conforme a las actuaciones que obren en el expediente electrónico con la finalidad de reparar cualquier posible afectación al derecho de acceso a la información pública y garantizando el princip</w:t>
      </w:r>
      <w:r w:rsidR="0027553E" w:rsidRPr="00882648">
        <w:rPr>
          <w:rFonts w:ascii="Palatino Linotype" w:eastAsiaTheme="minorHAnsi" w:hAnsi="Palatino Linotype" w:cs="Arial"/>
          <w:lang w:val="es-MX" w:eastAsia="en-US"/>
        </w:rPr>
        <w:t>io rector de máxima publicidad.</w:t>
      </w:r>
    </w:p>
    <w:p w14:paraId="3C06AFBB" w14:textId="77777777" w:rsidR="006107BE" w:rsidRPr="00882648" w:rsidRDefault="006107BE" w:rsidP="0029071C">
      <w:pPr>
        <w:autoSpaceDE w:val="0"/>
        <w:autoSpaceDN w:val="0"/>
        <w:adjustRightInd w:val="0"/>
        <w:spacing w:line="360" w:lineRule="auto"/>
        <w:jc w:val="both"/>
        <w:rPr>
          <w:rFonts w:ascii="Palatino Linotype" w:eastAsiaTheme="minorHAnsi" w:hAnsi="Palatino Linotype" w:cs="Arial"/>
          <w:lang w:val="es-MX" w:eastAsia="en-US"/>
        </w:rPr>
      </w:pPr>
    </w:p>
    <w:p w14:paraId="08A0CD10" w14:textId="77777777" w:rsidR="006107BE" w:rsidRPr="00882648" w:rsidRDefault="006107BE" w:rsidP="006107BE">
      <w:pPr>
        <w:autoSpaceDE w:val="0"/>
        <w:autoSpaceDN w:val="0"/>
        <w:adjustRightInd w:val="0"/>
        <w:spacing w:line="360" w:lineRule="auto"/>
        <w:jc w:val="both"/>
        <w:rPr>
          <w:rFonts w:ascii="Palatino Linotype" w:eastAsiaTheme="minorHAnsi" w:hAnsi="Palatino Linotype" w:cs="Arial"/>
          <w:lang w:val="es-MX" w:eastAsia="en-US"/>
        </w:rPr>
      </w:pPr>
      <w:r w:rsidRPr="00882648">
        <w:rPr>
          <w:rFonts w:ascii="Palatino Linotype" w:eastAsiaTheme="minorHAnsi" w:hAnsi="Palatino Linotype" w:cs="Arial"/>
          <w:lang w:val="es-MX" w:eastAsia="en-US"/>
        </w:rPr>
        <w:t>Ya que no fue interpuesto de forma extemporánea, no se está tramitando ante el Poder Judicial Federal, no es una consulta, o trámite en específico, ni tampoco se advierte que el recurrente amplíe su solicitud en el recurso de revisión, por lo que al no existir causas de improcedencia invocadas por las partes ni advertidas de oficio, este Órgano Garante de la Transparencia se avoca al análisis del fondo del asunto que nos ocupa.</w:t>
      </w:r>
    </w:p>
    <w:p w14:paraId="1BE79896" w14:textId="77777777" w:rsidR="006107BE" w:rsidRPr="00882648" w:rsidRDefault="006107BE" w:rsidP="006107BE">
      <w:pPr>
        <w:autoSpaceDE w:val="0"/>
        <w:autoSpaceDN w:val="0"/>
        <w:adjustRightInd w:val="0"/>
        <w:spacing w:line="360" w:lineRule="auto"/>
        <w:jc w:val="both"/>
        <w:rPr>
          <w:rFonts w:ascii="Palatino Linotype" w:eastAsiaTheme="minorHAnsi" w:hAnsi="Palatino Linotype" w:cs="Arial"/>
          <w:lang w:val="es-MX" w:eastAsia="en-US"/>
        </w:rPr>
      </w:pPr>
    </w:p>
    <w:p w14:paraId="1ED567B2" w14:textId="67905E51" w:rsidR="006107BE" w:rsidRPr="00882648" w:rsidRDefault="006107BE" w:rsidP="006107BE">
      <w:pPr>
        <w:autoSpaceDE w:val="0"/>
        <w:autoSpaceDN w:val="0"/>
        <w:adjustRightInd w:val="0"/>
        <w:spacing w:line="360" w:lineRule="auto"/>
        <w:jc w:val="both"/>
        <w:rPr>
          <w:rFonts w:ascii="Palatino Linotype" w:eastAsiaTheme="minorHAnsi" w:hAnsi="Palatino Linotype" w:cs="Arial"/>
          <w:lang w:val="es-MX" w:eastAsia="en-US"/>
        </w:rPr>
      </w:pPr>
      <w:r w:rsidRPr="00882648">
        <w:rPr>
          <w:rFonts w:ascii="Palatino Linotype" w:eastAsiaTheme="minorHAnsi" w:hAnsi="Palatino Linotype" w:cs="Arial"/>
          <w:lang w:val="es-MX" w:eastAsia="en-US"/>
        </w:rPr>
        <w:t>Resulta procedente la interposición del recurso de revisión, ya que se actualiza la causal de procedencia señalada en el artículo 179, fracción I, de la Ley de Transparencia y Acceso a la Información Pública del Estado de México y Municipios.</w:t>
      </w:r>
    </w:p>
    <w:p w14:paraId="7BF7C9CA" w14:textId="77777777" w:rsidR="006107BE" w:rsidRPr="00882648" w:rsidRDefault="006107BE" w:rsidP="006107BE">
      <w:pPr>
        <w:autoSpaceDE w:val="0"/>
        <w:autoSpaceDN w:val="0"/>
        <w:adjustRightInd w:val="0"/>
        <w:spacing w:line="360" w:lineRule="auto"/>
        <w:jc w:val="both"/>
        <w:rPr>
          <w:rFonts w:ascii="Palatino Linotype" w:eastAsiaTheme="minorHAnsi" w:hAnsi="Palatino Linotype" w:cs="Arial"/>
          <w:lang w:val="es-MX" w:eastAsia="en-US"/>
        </w:rPr>
      </w:pPr>
    </w:p>
    <w:p w14:paraId="6C053813" w14:textId="77777777" w:rsidR="006107BE" w:rsidRPr="00882648" w:rsidRDefault="006107BE" w:rsidP="006107BE">
      <w:pPr>
        <w:autoSpaceDE w:val="0"/>
        <w:autoSpaceDN w:val="0"/>
        <w:adjustRightInd w:val="0"/>
        <w:spacing w:line="360" w:lineRule="auto"/>
        <w:jc w:val="both"/>
        <w:rPr>
          <w:rFonts w:ascii="Palatino Linotype" w:eastAsiaTheme="minorHAnsi" w:hAnsi="Palatino Linotype" w:cs="Arial"/>
          <w:lang w:val="es-MX" w:eastAsia="en-US"/>
        </w:rPr>
      </w:pPr>
      <w:r w:rsidRPr="00882648">
        <w:rPr>
          <w:rFonts w:ascii="Palatino Linotype" w:eastAsiaTheme="minorHAnsi" w:hAnsi="Palatino Linotype" w:cs="Arial"/>
          <w:lang w:val="es-MX" w:eastAsia="en-US"/>
        </w:rPr>
        <w:t>Así las cosas, al no existir causas de improcedencia invocadas por las partes ni advertidas de oficio por este Resolutor, se procede al análisis del fondo de los asuntos en los siguientes términos.</w:t>
      </w:r>
    </w:p>
    <w:p w14:paraId="593BC102" w14:textId="77777777" w:rsidR="0027553E" w:rsidRPr="00882648" w:rsidRDefault="0027553E" w:rsidP="0029071C">
      <w:pPr>
        <w:autoSpaceDE w:val="0"/>
        <w:autoSpaceDN w:val="0"/>
        <w:adjustRightInd w:val="0"/>
        <w:spacing w:line="360" w:lineRule="auto"/>
        <w:jc w:val="both"/>
        <w:rPr>
          <w:rFonts w:ascii="Palatino Linotype" w:eastAsiaTheme="minorHAnsi" w:hAnsi="Palatino Linotype" w:cs="Arial"/>
          <w:lang w:val="es-MX" w:eastAsia="en-US"/>
        </w:rPr>
      </w:pPr>
    </w:p>
    <w:p w14:paraId="45AFF976" w14:textId="77777777" w:rsidR="00C61D10" w:rsidRPr="00882648" w:rsidRDefault="00C61D10" w:rsidP="0029071C">
      <w:pPr>
        <w:autoSpaceDE w:val="0"/>
        <w:autoSpaceDN w:val="0"/>
        <w:adjustRightInd w:val="0"/>
        <w:spacing w:line="360" w:lineRule="auto"/>
        <w:jc w:val="both"/>
        <w:rPr>
          <w:rFonts w:ascii="Palatino Linotype" w:eastAsiaTheme="minorHAnsi" w:hAnsi="Palatino Linotype" w:cs="Arial"/>
          <w:lang w:val="es-MX" w:eastAsia="en-US"/>
        </w:rPr>
      </w:pPr>
    </w:p>
    <w:p w14:paraId="66777A09" w14:textId="77777777" w:rsidR="00C61D10" w:rsidRPr="00882648" w:rsidRDefault="00C61D10" w:rsidP="0029071C">
      <w:pPr>
        <w:autoSpaceDE w:val="0"/>
        <w:autoSpaceDN w:val="0"/>
        <w:adjustRightInd w:val="0"/>
        <w:spacing w:line="360" w:lineRule="auto"/>
        <w:jc w:val="both"/>
        <w:rPr>
          <w:rFonts w:ascii="Palatino Linotype" w:eastAsiaTheme="minorHAnsi" w:hAnsi="Palatino Linotype" w:cs="Arial"/>
          <w:lang w:val="es-MX" w:eastAsia="en-US"/>
        </w:rPr>
      </w:pPr>
    </w:p>
    <w:p w14:paraId="45DF6502" w14:textId="178F01D9" w:rsidR="006C7783" w:rsidRPr="00882648" w:rsidRDefault="00270257" w:rsidP="006C7783">
      <w:pPr>
        <w:autoSpaceDE w:val="0"/>
        <w:autoSpaceDN w:val="0"/>
        <w:adjustRightInd w:val="0"/>
        <w:spacing w:line="360" w:lineRule="auto"/>
        <w:jc w:val="both"/>
        <w:rPr>
          <w:rFonts w:ascii="Palatino Linotype" w:eastAsiaTheme="minorHAnsi" w:hAnsi="Palatino Linotype" w:cs="Arial"/>
          <w:b/>
          <w:sz w:val="28"/>
          <w:lang w:val="es-MX" w:eastAsia="en-US"/>
        </w:rPr>
      </w:pPr>
      <w:r w:rsidRPr="00882648">
        <w:rPr>
          <w:rFonts w:ascii="Palatino Linotype" w:hAnsi="Palatino Linotype" w:cs="Arial"/>
          <w:b/>
          <w:sz w:val="28"/>
        </w:rPr>
        <w:lastRenderedPageBreak/>
        <w:t xml:space="preserve">TERCERO. </w:t>
      </w:r>
      <w:r w:rsidR="006C7783" w:rsidRPr="00882648">
        <w:rPr>
          <w:rFonts w:ascii="Palatino Linotype" w:eastAsiaTheme="minorHAnsi" w:hAnsi="Palatino Linotype" w:cs="Arial"/>
          <w:b/>
          <w:sz w:val="28"/>
          <w:lang w:val="es-MX" w:eastAsia="en-US"/>
        </w:rPr>
        <w:t xml:space="preserve">Del estudio de las causas de improcedencia. </w:t>
      </w:r>
    </w:p>
    <w:p w14:paraId="5B7C0D0F" w14:textId="319DEC2F" w:rsidR="006C18A8" w:rsidRPr="00882648" w:rsidRDefault="006C7783" w:rsidP="006C7783">
      <w:pPr>
        <w:autoSpaceDE w:val="0"/>
        <w:autoSpaceDN w:val="0"/>
        <w:adjustRightInd w:val="0"/>
        <w:spacing w:line="360" w:lineRule="auto"/>
        <w:jc w:val="both"/>
        <w:rPr>
          <w:rFonts w:ascii="Palatino Linotype" w:eastAsiaTheme="minorHAnsi" w:hAnsi="Palatino Linotype" w:cs="Arial"/>
          <w:lang w:val="es-MX" w:eastAsia="en-US"/>
        </w:rPr>
      </w:pPr>
      <w:r w:rsidRPr="00882648">
        <w:rPr>
          <w:rFonts w:ascii="Palatino Linotype" w:eastAsiaTheme="minorHAnsi" w:hAnsi="Palatino Linotype" w:cs="Arial"/>
          <w:lang w:val="es-MX" w:eastAsia="en-US"/>
        </w:rPr>
        <w:t>El estudio de las causas de improcedencia que se hagan valer por las partes o que se advierta de oficio por este Resolutor debe ser objeto de análisis previo al estudio de fondo del asunto ya que el estudio de los presupuestos procesales sobre el inicio o trámite de un proceso genera eficacia jurídica de las resoluciones, más aún que se trata de una figura procesal adoptada en la ley de la materia la cual impide su estudio y resolución cuando una vez admitido el recurso de revisión se advierta una causa de improcedencia que permita sobreseer el recurso de revisión sin estudiar el fondo del asunto; circunstancias anteriores que no son incompatibles con el derecho de acceso a la justicia, ya que éste no se coarta por regular causas de improcedencia y sobreseimiento con tales fines</w:t>
      </w:r>
      <w:r w:rsidRPr="00882648">
        <w:rPr>
          <w:rStyle w:val="Refdenotaalpie"/>
          <w:rFonts w:ascii="Palatino Linotype" w:eastAsiaTheme="minorHAnsi" w:hAnsi="Palatino Linotype" w:cs="Arial"/>
          <w:lang w:val="es-MX" w:eastAsia="en-US"/>
        </w:rPr>
        <w:footnoteReference w:id="1"/>
      </w:r>
      <w:r w:rsidRPr="00882648">
        <w:rPr>
          <w:rFonts w:ascii="Palatino Linotype" w:eastAsiaTheme="minorHAnsi" w:hAnsi="Palatino Linotype" w:cs="Arial"/>
          <w:lang w:val="es-MX" w:eastAsia="en-US"/>
        </w:rPr>
        <w:t>.</w:t>
      </w:r>
    </w:p>
    <w:p w14:paraId="43BD8A4A" w14:textId="77777777" w:rsidR="00C61D10" w:rsidRPr="00882648" w:rsidRDefault="00C61D10" w:rsidP="006C7783">
      <w:pPr>
        <w:autoSpaceDE w:val="0"/>
        <w:autoSpaceDN w:val="0"/>
        <w:adjustRightInd w:val="0"/>
        <w:spacing w:line="360" w:lineRule="auto"/>
        <w:jc w:val="both"/>
        <w:rPr>
          <w:rFonts w:ascii="Palatino Linotype" w:eastAsiaTheme="minorHAnsi" w:hAnsi="Palatino Linotype" w:cs="Arial"/>
          <w:lang w:val="es-MX" w:eastAsia="en-US"/>
        </w:rPr>
      </w:pPr>
    </w:p>
    <w:p w14:paraId="7D542C2F" w14:textId="77777777" w:rsidR="006C7783" w:rsidRPr="00882648" w:rsidRDefault="006C7783" w:rsidP="006C7783">
      <w:pPr>
        <w:autoSpaceDE w:val="0"/>
        <w:autoSpaceDN w:val="0"/>
        <w:adjustRightInd w:val="0"/>
        <w:spacing w:line="360" w:lineRule="auto"/>
        <w:jc w:val="both"/>
        <w:rPr>
          <w:rFonts w:ascii="Palatino Linotype" w:eastAsiaTheme="minorHAnsi" w:hAnsi="Palatino Linotype" w:cs="Arial"/>
          <w:lang w:val="es-MX" w:eastAsia="en-US"/>
        </w:rPr>
      </w:pPr>
      <w:r w:rsidRPr="00882648">
        <w:rPr>
          <w:rFonts w:ascii="Palatino Linotype" w:eastAsiaTheme="minorHAnsi" w:hAnsi="Palatino Linotype" w:cs="Arial"/>
          <w:lang w:val="es-MX" w:eastAsia="en-US"/>
        </w:rPr>
        <w:t>Por lo que una vez que se analizó el expediente en estudio se cae en la cuenta de que no se actualiza ninguna de las casuales a continuación transcritas:</w:t>
      </w:r>
    </w:p>
    <w:p w14:paraId="21300F4C" w14:textId="77777777" w:rsidR="006C7783" w:rsidRPr="00882648" w:rsidRDefault="006C7783" w:rsidP="006C7783">
      <w:pPr>
        <w:rPr>
          <w:lang w:val="es-MX"/>
        </w:rPr>
      </w:pPr>
    </w:p>
    <w:p w14:paraId="4BC792C7" w14:textId="77777777" w:rsidR="006C7783" w:rsidRPr="00882648" w:rsidRDefault="006C7783" w:rsidP="006C7783">
      <w:pPr>
        <w:autoSpaceDE w:val="0"/>
        <w:autoSpaceDN w:val="0"/>
        <w:adjustRightInd w:val="0"/>
        <w:ind w:left="708" w:right="850"/>
        <w:jc w:val="both"/>
        <w:rPr>
          <w:rFonts w:ascii="Palatino Linotype" w:hAnsi="Palatino Linotype" w:cs="Arial"/>
          <w:i/>
          <w:sz w:val="22"/>
          <w:szCs w:val="22"/>
        </w:rPr>
      </w:pPr>
      <w:r w:rsidRPr="00882648">
        <w:rPr>
          <w:rFonts w:ascii="Palatino Linotype" w:hAnsi="Palatino Linotype" w:cs="Arial"/>
          <w:i/>
          <w:sz w:val="22"/>
          <w:szCs w:val="22"/>
        </w:rPr>
        <w:t>“</w:t>
      </w:r>
      <w:r w:rsidRPr="00882648">
        <w:rPr>
          <w:rFonts w:ascii="Palatino Linotype" w:hAnsi="Palatino Linotype" w:cs="Arial"/>
          <w:b/>
          <w:i/>
          <w:sz w:val="22"/>
          <w:szCs w:val="22"/>
        </w:rPr>
        <w:t>Artículo 191.</w:t>
      </w:r>
      <w:r w:rsidRPr="00882648">
        <w:rPr>
          <w:rFonts w:ascii="Palatino Linotype" w:hAnsi="Palatino Linotype" w:cs="Arial"/>
          <w:i/>
          <w:sz w:val="22"/>
          <w:szCs w:val="22"/>
        </w:rPr>
        <w:t xml:space="preserve"> El recurso será desechado por improcedente cuando:  </w:t>
      </w:r>
    </w:p>
    <w:p w14:paraId="4256B0AA" w14:textId="77777777" w:rsidR="006C7783" w:rsidRPr="00882648" w:rsidRDefault="006C7783" w:rsidP="006C7783">
      <w:pPr>
        <w:autoSpaceDE w:val="0"/>
        <w:autoSpaceDN w:val="0"/>
        <w:adjustRightInd w:val="0"/>
        <w:ind w:left="708" w:right="850"/>
        <w:jc w:val="both"/>
        <w:rPr>
          <w:rFonts w:ascii="Palatino Linotype" w:hAnsi="Palatino Linotype" w:cs="Arial"/>
          <w:i/>
          <w:sz w:val="22"/>
          <w:szCs w:val="22"/>
        </w:rPr>
      </w:pPr>
      <w:r w:rsidRPr="00882648">
        <w:rPr>
          <w:rFonts w:ascii="Palatino Linotype" w:hAnsi="Palatino Linotype" w:cs="Arial"/>
          <w:i/>
          <w:sz w:val="22"/>
          <w:szCs w:val="22"/>
        </w:rPr>
        <w:lastRenderedPageBreak/>
        <w:t xml:space="preserve">I. Sea extemporáneo por haber transcurrido el plazo establecido en la presente Ley, a partir de la respuesta;  </w:t>
      </w:r>
    </w:p>
    <w:p w14:paraId="12C43178" w14:textId="77777777" w:rsidR="006C7783" w:rsidRPr="00882648" w:rsidRDefault="006C7783" w:rsidP="006C7783">
      <w:pPr>
        <w:autoSpaceDE w:val="0"/>
        <w:autoSpaceDN w:val="0"/>
        <w:adjustRightInd w:val="0"/>
        <w:ind w:left="708" w:right="850"/>
        <w:jc w:val="both"/>
        <w:rPr>
          <w:rFonts w:ascii="Palatino Linotype" w:hAnsi="Palatino Linotype" w:cs="Arial"/>
          <w:i/>
          <w:sz w:val="22"/>
          <w:szCs w:val="22"/>
        </w:rPr>
      </w:pPr>
      <w:r w:rsidRPr="00882648">
        <w:rPr>
          <w:rFonts w:ascii="Palatino Linotype" w:hAnsi="Palatino Linotype" w:cs="Arial"/>
          <w:i/>
          <w:sz w:val="22"/>
          <w:szCs w:val="22"/>
        </w:rPr>
        <w:t xml:space="preserve">II. Se esté tramitando ante el Poder Judicial de la Federación algún recurso o medio de defensa interpuesto por el recurrente;  </w:t>
      </w:r>
    </w:p>
    <w:p w14:paraId="0BAA758E" w14:textId="77777777" w:rsidR="006C7783" w:rsidRPr="00882648" w:rsidRDefault="006C7783" w:rsidP="006C7783">
      <w:pPr>
        <w:autoSpaceDE w:val="0"/>
        <w:autoSpaceDN w:val="0"/>
        <w:adjustRightInd w:val="0"/>
        <w:ind w:left="708" w:right="850"/>
        <w:jc w:val="both"/>
        <w:rPr>
          <w:rFonts w:ascii="Palatino Linotype" w:hAnsi="Palatino Linotype" w:cs="Arial"/>
          <w:i/>
          <w:sz w:val="22"/>
          <w:szCs w:val="22"/>
        </w:rPr>
      </w:pPr>
      <w:r w:rsidRPr="00882648">
        <w:rPr>
          <w:rFonts w:ascii="Palatino Linotype" w:hAnsi="Palatino Linotype" w:cs="Arial"/>
          <w:i/>
          <w:sz w:val="22"/>
          <w:szCs w:val="22"/>
        </w:rPr>
        <w:t xml:space="preserve">III. No actualice alguno de los supuestos previstos en la presente Ley;  </w:t>
      </w:r>
    </w:p>
    <w:p w14:paraId="256C7B77" w14:textId="77777777" w:rsidR="006C7783" w:rsidRPr="00882648" w:rsidRDefault="006C7783" w:rsidP="006C7783">
      <w:pPr>
        <w:autoSpaceDE w:val="0"/>
        <w:autoSpaceDN w:val="0"/>
        <w:adjustRightInd w:val="0"/>
        <w:ind w:left="708" w:right="850"/>
        <w:jc w:val="both"/>
        <w:rPr>
          <w:rFonts w:ascii="Palatino Linotype" w:hAnsi="Palatino Linotype" w:cs="Arial"/>
          <w:i/>
          <w:sz w:val="22"/>
          <w:szCs w:val="22"/>
        </w:rPr>
      </w:pPr>
      <w:r w:rsidRPr="00882648">
        <w:rPr>
          <w:rFonts w:ascii="Palatino Linotype" w:hAnsi="Palatino Linotype" w:cs="Arial"/>
          <w:i/>
          <w:sz w:val="22"/>
          <w:szCs w:val="22"/>
        </w:rPr>
        <w:t>IV. No se haya desahogado la prevención en los términos establecidos en la presente Ley;</w:t>
      </w:r>
    </w:p>
    <w:p w14:paraId="4DC94485" w14:textId="77777777" w:rsidR="006C7783" w:rsidRPr="00882648" w:rsidRDefault="006C7783" w:rsidP="006C7783">
      <w:pPr>
        <w:autoSpaceDE w:val="0"/>
        <w:autoSpaceDN w:val="0"/>
        <w:adjustRightInd w:val="0"/>
        <w:ind w:left="708" w:right="850"/>
        <w:jc w:val="both"/>
        <w:rPr>
          <w:rFonts w:ascii="Palatino Linotype" w:hAnsi="Palatino Linotype" w:cs="Arial"/>
          <w:i/>
          <w:sz w:val="22"/>
          <w:szCs w:val="22"/>
        </w:rPr>
      </w:pPr>
      <w:r w:rsidRPr="00882648">
        <w:rPr>
          <w:rFonts w:ascii="Palatino Linotype" w:hAnsi="Palatino Linotype" w:cs="Arial"/>
          <w:i/>
          <w:sz w:val="22"/>
          <w:szCs w:val="22"/>
        </w:rPr>
        <w:t xml:space="preserve">V. Se impugne la veracidad de la información proporcionada;  </w:t>
      </w:r>
    </w:p>
    <w:p w14:paraId="3D567650" w14:textId="77777777" w:rsidR="006C7783" w:rsidRPr="00882648" w:rsidRDefault="006C7783" w:rsidP="006C7783">
      <w:pPr>
        <w:autoSpaceDE w:val="0"/>
        <w:autoSpaceDN w:val="0"/>
        <w:adjustRightInd w:val="0"/>
        <w:ind w:left="708" w:right="850"/>
        <w:jc w:val="both"/>
        <w:rPr>
          <w:rFonts w:ascii="Palatino Linotype" w:hAnsi="Palatino Linotype" w:cs="Arial"/>
          <w:i/>
          <w:sz w:val="22"/>
          <w:szCs w:val="22"/>
        </w:rPr>
      </w:pPr>
      <w:r w:rsidRPr="00882648">
        <w:rPr>
          <w:rFonts w:ascii="Palatino Linotype" w:hAnsi="Palatino Linotype" w:cs="Arial"/>
          <w:i/>
          <w:sz w:val="22"/>
          <w:szCs w:val="22"/>
        </w:rPr>
        <w:t xml:space="preserve">VI. Se trate de una consulta, o trámite en específico; y  </w:t>
      </w:r>
    </w:p>
    <w:p w14:paraId="3905A64B" w14:textId="77777777" w:rsidR="006C7783" w:rsidRPr="00882648" w:rsidRDefault="006C7783" w:rsidP="006C7783">
      <w:pPr>
        <w:autoSpaceDE w:val="0"/>
        <w:autoSpaceDN w:val="0"/>
        <w:adjustRightInd w:val="0"/>
        <w:ind w:left="708" w:right="850"/>
        <w:jc w:val="both"/>
        <w:rPr>
          <w:rFonts w:ascii="Palatino Linotype" w:hAnsi="Palatino Linotype" w:cs="Arial"/>
          <w:i/>
          <w:sz w:val="22"/>
          <w:szCs w:val="22"/>
        </w:rPr>
      </w:pPr>
      <w:r w:rsidRPr="00882648">
        <w:rPr>
          <w:rFonts w:ascii="Palatino Linotype" w:hAnsi="Palatino Linotype" w:cs="Arial"/>
          <w:i/>
          <w:sz w:val="22"/>
          <w:szCs w:val="22"/>
        </w:rPr>
        <w:t>VII. El recurrente amplíe su solicitud en el recurso de revisión, únicamente respecto de los nuevos contenidos.”</w:t>
      </w:r>
    </w:p>
    <w:p w14:paraId="28C94CCF" w14:textId="77777777" w:rsidR="006C7783" w:rsidRPr="00882648" w:rsidRDefault="006C7783" w:rsidP="006C7783">
      <w:pPr>
        <w:autoSpaceDE w:val="0"/>
        <w:autoSpaceDN w:val="0"/>
        <w:adjustRightInd w:val="0"/>
        <w:spacing w:line="360" w:lineRule="auto"/>
        <w:ind w:left="708" w:right="850"/>
        <w:jc w:val="both"/>
        <w:rPr>
          <w:rFonts w:ascii="Palatino Linotype" w:hAnsi="Palatino Linotype" w:cs="Arial"/>
          <w:i/>
        </w:rPr>
      </w:pPr>
    </w:p>
    <w:p w14:paraId="4D947891" w14:textId="77777777" w:rsidR="006C7783" w:rsidRPr="00882648" w:rsidRDefault="006C7783" w:rsidP="006C7783">
      <w:pPr>
        <w:autoSpaceDE w:val="0"/>
        <w:autoSpaceDN w:val="0"/>
        <w:adjustRightInd w:val="0"/>
        <w:spacing w:line="360" w:lineRule="auto"/>
        <w:jc w:val="both"/>
        <w:rPr>
          <w:rFonts w:ascii="Palatino Linotype" w:eastAsiaTheme="minorHAnsi" w:hAnsi="Palatino Linotype" w:cs="Arial"/>
          <w:lang w:val="es-MX" w:eastAsia="en-US"/>
        </w:rPr>
      </w:pPr>
      <w:r w:rsidRPr="00882648">
        <w:rPr>
          <w:rFonts w:ascii="Palatino Linotype" w:eastAsiaTheme="minorHAnsi" w:hAnsi="Palatino Linotype" w:cs="Arial"/>
          <w:lang w:val="es-MX" w:eastAsia="en-US"/>
        </w:rPr>
        <w:t>Ya que no fue interpuesto de forma extemporánea, no se está tramitando ante el Poder Judicial Federal, no es una consulta, o trámite en específico, ni tampoco se advierte que el recurrente amplíe su solicitud en el recurso de revisión, por lo que al no existir causas de improcedencia invocadas por las partes ni advertidas de oficio, este Órgano Garante de la Transparencia se avoca al análisis del fondo del asunto que nos ocupa.</w:t>
      </w:r>
    </w:p>
    <w:p w14:paraId="53E22492" w14:textId="77777777" w:rsidR="006C7783" w:rsidRPr="00882648" w:rsidRDefault="006C7783" w:rsidP="006C7783">
      <w:pPr>
        <w:autoSpaceDE w:val="0"/>
        <w:autoSpaceDN w:val="0"/>
        <w:adjustRightInd w:val="0"/>
        <w:spacing w:line="360" w:lineRule="auto"/>
        <w:jc w:val="both"/>
        <w:rPr>
          <w:rFonts w:ascii="Palatino Linotype" w:hAnsi="Palatino Linotype" w:cs="Arial"/>
        </w:rPr>
      </w:pPr>
    </w:p>
    <w:p w14:paraId="30D0F027" w14:textId="596F1F62" w:rsidR="00F94208" w:rsidRPr="00882648" w:rsidRDefault="006C7783" w:rsidP="006C7783">
      <w:pPr>
        <w:autoSpaceDE w:val="0"/>
        <w:autoSpaceDN w:val="0"/>
        <w:adjustRightInd w:val="0"/>
        <w:spacing w:line="360" w:lineRule="auto"/>
        <w:jc w:val="both"/>
        <w:rPr>
          <w:rFonts w:ascii="Palatino Linotype" w:hAnsi="Palatino Linotype" w:cs="Arial"/>
        </w:rPr>
      </w:pPr>
      <w:r w:rsidRPr="00882648">
        <w:rPr>
          <w:rFonts w:ascii="Palatino Linotype" w:hAnsi="Palatino Linotype" w:cs="Arial"/>
        </w:rPr>
        <w:t>Así las cosas, al no existir causas de improcedencia invocadas por las partes ni advertidas de oficio por este Resolutor, se procede al análisis del fondo de los asuntos en los siguientes términos.</w:t>
      </w:r>
    </w:p>
    <w:p w14:paraId="705FBCA6" w14:textId="77777777" w:rsidR="00C61D10" w:rsidRPr="00882648" w:rsidRDefault="00C61D10" w:rsidP="006C7783">
      <w:pPr>
        <w:autoSpaceDE w:val="0"/>
        <w:autoSpaceDN w:val="0"/>
        <w:adjustRightInd w:val="0"/>
        <w:spacing w:line="360" w:lineRule="auto"/>
        <w:jc w:val="both"/>
        <w:rPr>
          <w:rFonts w:ascii="Palatino Linotype" w:hAnsi="Palatino Linotype" w:cs="Arial"/>
        </w:rPr>
      </w:pPr>
    </w:p>
    <w:p w14:paraId="2F9204B0" w14:textId="5649D524" w:rsidR="006C7783" w:rsidRPr="00882648" w:rsidRDefault="00B51960" w:rsidP="006C7783">
      <w:pPr>
        <w:autoSpaceDE w:val="0"/>
        <w:autoSpaceDN w:val="0"/>
        <w:adjustRightInd w:val="0"/>
        <w:spacing w:line="360" w:lineRule="auto"/>
        <w:jc w:val="both"/>
        <w:rPr>
          <w:rFonts w:ascii="Palatino Linotype" w:hAnsi="Palatino Linotype" w:cs="Arial"/>
          <w:sz w:val="28"/>
        </w:rPr>
      </w:pPr>
      <w:r w:rsidRPr="00882648">
        <w:rPr>
          <w:rFonts w:ascii="Palatino Linotype" w:hAnsi="Palatino Linotype" w:cs="Arial"/>
          <w:b/>
          <w:sz w:val="28"/>
        </w:rPr>
        <w:t>CUARTO</w:t>
      </w:r>
      <w:r w:rsidR="006C7783" w:rsidRPr="00882648">
        <w:rPr>
          <w:rFonts w:ascii="Palatino Linotype" w:hAnsi="Palatino Linotype" w:cs="Arial"/>
          <w:b/>
          <w:sz w:val="28"/>
        </w:rPr>
        <w:t>. Del estudio y resolución del asunto.</w:t>
      </w:r>
      <w:r w:rsidR="006C7783" w:rsidRPr="00882648">
        <w:rPr>
          <w:rFonts w:ascii="Palatino Linotype" w:hAnsi="Palatino Linotype" w:cs="Arial"/>
          <w:sz w:val="28"/>
        </w:rPr>
        <w:t xml:space="preserve"> </w:t>
      </w:r>
    </w:p>
    <w:p w14:paraId="0FCA955A" w14:textId="77777777" w:rsidR="006C7783" w:rsidRPr="00882648" w:rsidRDefault="006C7783" w:rsidP="006C7783">
      <w:pPr>
        <w:autoSpaceDE w:val="0"/>
        <w:autoSpaceDN w:val="0"/>
        <w:adjustRightInd w:val="0"/>
        <w:spacing w:line="360" w:lineRule="auto"/>
        <w:jc w:val="both"/>
        <w:rPr>
          <w:rFonts w:ascii="Palatino Linotype" w:eastAsiaTheme="minorHAnsi" w:hAnsi="Palatino Linotype" w:cs="Arial"/>
          <w:lang w:val="es-MX" w:eastAsia="en-US"/>
        </w:rPr>
      </w:pPr>
      <w:r w:rsidRPr="00882648">
        <w:rPr>
          <w:rFonts w:ascii="Palatino Linotype" w:eastAsiaTheme="minorHAnsi" w:hAnsi="Palatino Linotype" w:cs="Arial"/>
          <w:lang w:val="es-MX" w:eastAsia="en-US"/>
        </w:rPr>
        <w:t xml:space="preserve">Ahora bien, se procede al análisis del presente recurso, así como al contenido íntegro de las actuaciones que obran en el expediente electrónico, para así estar en posibilidad este Órgano Colegiado de dictar el fallo correspondiente conforme a derecho, tomando en consideración los elementos aportados por las partes y apegándose en todo momento al principio de máxima publicidad consagrado en nuestra Constitución Federal, Local y demás leyes aplicables en la materia, así como en los tratados </w:t>
      </w:r>
      <w:r w:rsidRPr="00882648">
        <w:rPr>
          <w:rFonts w:ascii="Palatino Linotype" w:eastAsiaTheme="minorHAnsi" w:hAnsi="Palatino Linotype" w:cs="Arial"/>
          <w:lang w:val="es-MX" w:eastAsia="en-US"/>
        </w:rPr>
        <w:lastRenderedPageBreak/>
        <w:t>internacionales en los que el Estado Mexicano sea parte, en concordancia con el artículo 8, de la Ley de Transparencia local.</w:t>
      </w:r>
    </w:p>
    <w:p w14:paraId="35F9F60B" w14:textId="77777777" w:rsidR="00113DEF" w:rsidRPr="00882648" w:rsidRDefault="00113DEF" w:rsidP="00113DEF">
      <w:pPr>
        <w:spacing w:line="360" w:lineRule="auto"/>
        <w:ind w:right="141"/>
        <w:jc w:val="both"/>
        <w:rPr>
          <w:rFonts w:ascii="Palatino Linotype" w:eastAsiaTheme="minorHAnsi" w:hAnsi="Palatino Linotype" w:cstheme="minorBidi"/>
          <w:lang w:val="es-MX" w:eastAsia="es-MX"/>
        </w:rPr>
      </w:pPr>
    </w:p>
    <w:p w14:paraId="5160C5A2" w14:textId="77777777" w:rsidR="00113DEF" w:rsidRPr="00882648" w:rsidRDefault="00113DEF" w:rsidP="00113DEF">
      <w:pPr>
        <w:spacing w:line="360" w:lineRule="auto"/>
        <w:ind w:right="141"/>
        <w:jc w:val="both"/>
        <w:rPr>
          <w:rFonts w:ascii="Palatino Linotype" w:eastAsiaTheme="minorHAnsi" w:hAnsi="Palatino Linotype" w:cstheme="minorBidi"/>
          <w:lang w:val="es-MX" w:eastAsia="es-MX"/>
        </w:rPr>
      </w:pPr>
      <w:r w:rsidRPr="00882648">
        <w:rPr>
          <w:rFonts w:ascii="Palatino Linotype" w:eastAsiaTheme="minorHAnsi" w:hAnsi="Palatino Linotype" w:cstheme="minorBidi"/>
          <w:lang w:val="es-MX" w:eastAsia="es-MX"/>
        </w:rPr>
        <w:t>En este sentido nuestro estudio versará en determinar si la información remitida mediante respuesta, colma el derecho de acceso a la información solicitado por la</w:t>
      </w:r>
      <w:r w:rsidRPr="00882648">
        <w:rPr>
          <w:rFonts w:ascii="Palatino Linotype" w:eastAsiaTheme="minorHAnsi" w:hAnsi="Palatino Linotype" w:cstheme="minorBidi"/>
          <w:b/>
          <w:lang w:val="es-MX" w:eastAsia="es-MX"/>
        </w:rPr>
        <w:t xml:space="preserve"> </w:t>
      </w:r>
      <w:r w:rsidRPr="00882648">
        <w:rPr>
          <w:rFonts w:ascii="Palatino Linotype" w:eastAsiaTheme="minorHAnsi" w:hAnsi="Palatino Linotype" w:cstheme="minorBidi"/>
          <w:lang w:val="es-MX" w:eastAsia="es-MX"/>
        </w:rPr>
        <w:t>parte</w:t>
      </w:r>
      <w:r w:rsidRPr="00882648">
        <w:rPr>
          <w:rFonts w:ascii="Palatino Linotype" w:eastAsiaTheme="minorHAnsi" w:hAnsi="Palatino Linotype" w:cstheme="minorBidi"/>
          <w:b/>
          <w:lang w:val="es-MX" w:eastAsia="es-MX"/>
        </w:rPr>
        <w:t xml:space="preserve"> Recurrente</w:t>
      </w:r>
      <w:r w:rsidRPr="00882648">
        <w:rPr>
          <w:rFonts w:ascii="Palatino Linotype" w:eastAsiaTheme="minorHAnsi" w:hAnsi="Palatino Linotype" w:cstheme="minorBidi"/>
          <w:lang w:val="es-MX" w:eastAsia="es-MX"/>
        </w:rPr>
        <w:t>, para ello analizaremos lo solicitado y la información proporcionada.</w:t>
      </w:r>
    </w:p>
    <w:p w14:paraId="088AB631" w14:textId="77777777" w:rsidR="00113DEF" w:rsidRPr="00882648" w:rsidRDefault="00113DEF" w:rsidP="00113DEF">
      <w:pPr>
        <w:spacing w:line="360" w:lineRule="auto"/>
        <w:ind w:right="141"/>
        <w:jc w:val="both"/>
        <w:rPr>
          <w:rFonts w:ascii="Palatino Linotype" w:eastAsiaTheme="minorHAnsi" w:hAnsi="Palatino Linotype" w:cstheme="minorBidi"/>
          <w:lang w:val="es-MX" w:eastAsia="es-MX"/>
        </w:rPr>
      </w:pPr>
    </w:p>
    <w:p w14:paraId="4DE3168F" w14:textId="127AA21D" w:rsidR="0027553E" w:rsidRPr="00882648" w:rsidRDefault="00113DEF" w:rsidP="0027553E">
      <w:pPr>
        <w:spacing w:line="360" w:lineRule="auto"/>
        <w:ind w:right="141"/>
        <w:jc w:val="both"/>
        <w:rPr>
          <w:rFonts w:ascii="Palatino Linotype" w:eastAsiaTheme="minorHAnsi" w:hAnsi="Palatino Linotype" w:cstheme="minorBidi"/>
          <w:szCs w:val="22"/>
          <w:lang w:val="es-MX" w:eastAsia="es-MX"/>
        </w:rPr>
      </w:pPr>
      <w:r w:rsidRPr="00882648">
        <w:rPr>
          <w:rFonts w:ascii="Palatino Linotype" w:eastAsiaTheme="minorHAnsi" w:hAnsi="Palatino Linotype" w:cstheme="minorBidi"/>
          <w:b/>
          <w:szCs w:val="22"/>
          <w:lang w:val="es-MX" w:eastAsia="es-MX"/>
        </w:rPr>
        <w:t xml:space="preserve">REQUERIMIENTOS SOLICITADOS: </w:t>
      </w:r>
      <w:bookmarkStart w:id="1" w:name="_Hlk169023494"/>
      <w:bookmarkStart w:id="2" w:name="_Hlk172138293"/>
    </w:p>
    <w:p w14:paraId="4C2C9800" w14:textId="3E256B79" w:rsidR="00F9350B" w:rsidRPr="00882648" w:rsidRDefault="00F9350B" w:rsidP="009F3D02">
      <w:pPr>
        <w:pStyle w:val="Prrafodelista"/>
        <w:numPr>
          <w:ilvl w:val="0"/>
          <w:numId w:val="4"/>
        </w:numPr>
        <w:spacing w:line="360" w:lineRule="auto"/>
        <w:ind w:right="141"/>
        <w:jc w:val="both"/>
        <w:rPr>
          <w:rFonts w:ascii="Palatino Linotype" w:eastAsiaTheme="minorHAnsi" w:hAnsi="Palatino Linotype" w:cstheme="minorBidi"/>
          <w:bCs/>
          <w:szCs w:val="22"/>
          <w:lang w:val="es-MX" w:eastAsia="es-MX"/>
        </w:rPr>
      </w:pPr>
      <w:r w:rsidRPr="00882648">
        <w:rPr>
          <w:rFonts w:ascii="Palatino Linotype" w:eastAsiaTheme="minorHAnsi" w:hAnsi="Palatino Linotype" w:cstheme="minorBidi"/>
          <w:bCs/>
          <w:szCs w:val="22"/>
          <w:lang w:val="es-MX" w:eastAsia="es-MX"/>
        </w:rPr>
        <w:t>auxiliar de movimientos de las partidas en el estado comparativo presupuestal de egresos del 01 de enero al 30 de septiembre del 2025, de lo siguiente: 3150 telefonía celular 3251 arrendamiento de vehículos 3611 gastos de publicidad y propaganda 3822 espectáculos públicos y culturales 9200 intereses de la deuda publica</w:t>
      </w:r>
    </w:p>
    <w:bookmarkEnd w:id="1"/>
    <w:bookmarkEnd w:id="2"/>
    <w:p w14:paraId="28F0C52F" w14:textId="7DE701A6" w:rsidR="00790677" w:rsidRPr="00882648" w:rsidRDefault="00790677" w:rsidP="00E142CA">
      <w:pPr>
        <w:pStyle w:val="Prrafodelista"/>
        <w:spacing w:line="360" w:lineRule="auto"/>
        <w:ind w:left="720"/>
        <w:jc w:val="both"/>
        <w:rPr>
          <w:rFonts w:ascii="Palatino Linotype" w:eastAsiaTheme="minorHAnsi" w:hAnsi="Palatino Linotype" w:cs="Arial"/>
          <w:lang w:val="es-MX" w:eastAsia="en-US"/>
        </w:rPr>
      </w:pPr>
    </w:p>
    <w:p w14:paraId="48184359" w14:textId="6967E0A5" w:rsidR="00E142CA" w:rsidRPr="00882648" w:rsidRDefault="00F94208" w:rsidP="004D59E1">
      <w:pPr>
        <w:spacing w:line="360" w:lineRule="auto"/>
        <w:ind w:right="49"/>
        <w:jc w:val="both"/>
        <w:rPr>
          <w:rFonts w:ascii="Palatino Linotype" w:eastAsiaTheme="minorHAnsi" w:hAnsi="Palatino Linotype" w:cstheme="minorBidi"/>
          <w:lang w:val="es-MX" w:eastAsia="es-MX"/>
        </w:rPr>
      </w:pPr>
      <w:r w:rsidRPr="00882648">
        <w:rPr>
          <w:rFonts w:ascii="Palatino Linotype" w:eastAsiaTheme="minorHAnsi" w:hAnsi="Palatino Linotype" w:cstheme="minorBidi"/>
          <w:lang w:val="es-MX" w:eastAsia="es-MX"/>
        </w:rPr>
        <w:t>Por lo que</w:t>
      </w:r>
      <w:r w:rsidR="001F2B66" w:rsidRPr="00882648">
        <w:rPr>
          <w:rFonts w:ascii="Palatino Linotype" w:eastAsiaTheme="minorHAnsi" w:hAnsi="Palatino Linotype" w:cstheme="minorBidi"/>
          <w:lang w:val="es-MX" w:eastAsia="es-MX"/>
        </w:rPr>
        <w:t>,</w:t>
      </w:r>
      <w:r w:rsidRPr="00882648">
        <w:rPr>
          <w:rFonts w:ascii="Palatino Linotype" w:eastAsiaTheme="minorHAnsi" w:hAnsi="Palatino Linotype" w:cstheme="minorBidi"/>
          <w:lang w:val="es-MX" w:eastAsia="es-MX"/>
        </w:rPr>
        <w:t xml:space="preserve"> el </w:t>
      </w:r>
      <w:r w:rsidR="00E142CA" w:rsidRPr="00882648">
        <w:rPr>
          <w:rFonts w:ascii="Palatino Linotype" w:eastAsiaTheme="minorHAnsi" w:hAnsi="Palatino Linotype" w:cstheme="minorBidi"/>
          <w:b/>
          <w:lang w:val="es-MX" w:eastAsia="es-MX"/>
        </w:rPr>
        <w:t>Sujeto Obligado</w:t>
      </w:r>
      <w:r w:rsidR="00F07FD2" w:rsidRPr="00882648">
        <w:rPr>
          <w:rFonts w:ascii="Palatino Linotype" w:eastAsiaTheme="minorHAnsi" w:hAnsi="Palatino Linotype" w:cstheme="minorBidi"/>
          <w:lang w:val="es-MX" w:eastAsia="es-MX"/>
        </w:rPr>
        <w:t xml:space="preserve"> </w:t>
      </w:r>
      <w:r w:rsidR="008C4890" w:rsidRPr="00882648">
        <w:rPr>
          <w:rFonts w:ascii="Palatino Linotype" w:eastAsiaTheme="minorHAnsi" w:hAnsi="Palatino Linotype" w:cstheme="minorBidi"/>
          <w:lang w:val="es-MX" w:eastAsia="es-MX"/>
        </w:rPr>
        <w:t>emitió</w:t>
      </w:r>
      <w:r w:rsidR="00E142CA" w:rsidRPr="00882648">
        <w:rPr>
          <w:rFonts w:ascii="Palatino Linotype" w:eastAsiaTheme="minorHAnsi" w:hAnsi="Palatino Linotype" w:cstheme="minorBidi"/>
          <w:lang w:val="es-MX" w:eastAsia="es-MX"/>
        </w:rPr>
        <w:t xml:space="preserve"> su respuesta</w:t>
      </w:r>
      <w:r w:rsidR="00E91BFA" w:rsidRPr="00882648">
        <w:rPr>
          <w:rFonts w:ascii="Palatino Linotype" w:eastAsiaTheme="minorHAnsi" w:hAnsi="Palatino Linotype" w:cstheme="minorBidi"/>
          <w:lang w:val="es-MX" w:eastAsia="es-MX"/>
        </w:rPr>
        <w:t xml:space="preserve"> mediante el </w:t>
      </w:r>
      <w:r w:rsidR="001337F3" w:rsidRPr="00882648">
        <w:rPr>
          <w:rFonts w:ascii="Palatino Linotype" w:eastAsiaTheme="minorHAnsi" w:hAnsi="Palatino Linotype" w:cstheme="minorBidi"/>
          <w:lang w:val="es-MX" w:eastAsia="es-MX"/>
        </w:rPr>
        <w:t>archivo en formato pdf “</w:t>
      </w:r>
      <w:r w:rsidR="001337F3" w:rsidRPr="00882648">
        <w:rPr>
          <w:rFonts w:ascii="Palatino Linotype" w:eastAsiaTheme="minorHAnsi" w:hAnsi="Palatino Linotype" w:cstheme="minorBidi"/>
          <w:i/>
          <w:lang w:val="es-MX" w:eastAsia="es-MX"/>
        </w:rPr>
        <w:t>Digitalización_2026_04_22_15_49_34_238.pdf</w:t>
      </w:r>
      <w:r w:rsidR="001337F3" w:rsidRPr="00882648">
        <w:rPr>
          <w:rFonts w:ascii="Palatino Linotype" w:eastAsiaTheme="minorHAnsi" w:hAnsi="Palatino Linotype" w:cstheme="minorBidi"/>
          <w:lang w:val="es-MX" w:eastAsia="es-MX"/>
        </w:rPr>
        <w:t>”</w:t>
      </w:r>
      <w:r w:rsidR="00E91BFA" w:rsidRPr="00882648">
        <w:rPr>
          <w:rFonts w:ascii="Palatino Linotype" w:eastAsiaTheme="minorHAnsi" w:hAnsi="Palatino Linotype" w:cstheme="minorBidi"/>
          <w:lang w:val="es-MX" w:eastAsia="es-MX"/>
        </w:rPr>
        <w:t xml:space="preserve">, </w:t>
      </w:r>
      <w:r w:rsidR="001337F3" w:rsidRPr="00882648">
        <w:rPr>
          <w:rFonts w:ascii="Palatino Linotype" w:eastAsiaTheme="minorHAnsi" w:hAnsi="Palatino Linotype" w:cstheme="minorBidi"/>
          <w:lang w:val="es-MX" w:eastAsia="es-MX"/>
        </w:rPr>
        <w:t>mismo que contiene lo siguiente</w:t>
      </w:r>
      <w:r w:rsidR="00E142CA" w:rsidRPr="00882648">
        <w:rPr>
          <w:rFonts w:ascii="Palatino Linotype" w:hAnsi="Palatino Linotype" w:cs="Arial"/>
        </w:rPr>
        <w:t>:</w:t>
      </w:r>
    </w:p>
    <w:p w14:paraId="0C3A9E44" w14:textId="77777777" w:rsidR="004D59E1" w:rsidRPr="00882648" w:rsidRDefault="004D59E1" w:rsidP="009D0958">
      <w:pPr>
        <w:pStyle w:val="Sinespaciado"/>
      </w:pPr>
    </w:p>
    <w:p w14:paraId="5121FD4C" w14:textId="1CFFE7C5" w:rsidR="001337F3" w:rsidRPr="00882648" w:rsidRDefault="00B62675" w:rsidP="00431BD0">
      <w:pPr>
        <w:pStyle w:val="Sinespaciado"/>
        <w:spacing w:line="360" w:lineRule="auto"/>
        <w:ind w:left="709" w:right="474"/>
        <w:jc w:val="both"/>
        <w:rPr>
          <w:rFonts w:ascii="Palatino Linotype" w:eastAsiaTheme="minorHAnsi" w:hAnsi="Palatino Linotype" w:cstheme="minorBidi"/>
          <w:bCs/>
          <w:szCs w:val="22"/>
          <w:lang w:eastAsia="es-MX"/>
        </w:rPr>
      </w:pPr>
      <w:r w:rsidRPr="00882648">
        <w:rPr>
          <w:rFonts w:ascii="Palatino Linotype" w:eastAsiaTheme="minorHAnsi" w:hAnsi="Palatino Linotype" w:cstheme="minorBidi"/>
          <w:b/>
          <w:bCs/>
          <w:szCs w:val="22"/>
          <w:lang w:eastAsia="es-MX"/>
        </w:rPr>
        <w:t>1.-</w:t>
      </w:r>
      <w:r w:rsidRPr="00882648">
        <w:rPr>
          <w:rFonts w:ascii="Palatino Linotype" w:eastAsiaTheme="minorHAnsi" w:hAnsi="Palatino Linotype" w:cstheme="minorBidi"/>
          <w:bCs/>
          <w:szCs w:val="22"/>
          <w:lang w:eastAsia="es-MX"/>
        </w:rPr>
        <w:t xml:space="preserve"> oficio dirigido al solicitante, y emanado del Titular de la Unidad de Transparencia</w:t>
      </w:r>
      <w:r w:rsidR="00295D24" w:rsidRPr="00882648">
        <w:rPr>
          <w:rFonts w:ascii="Palatino Linotype" w:eastAsiaTheme="minorHAnsi" w:hAnsi="Palatino Linotype" w:cstheme="minorBidi"/>
          <w:bCs/>
          <w:szCs w:val="22"/>
          <w:lang w:eastAsia="es-MX"/>
        </w:rPr>
        <w:t xml:space="preserve"> por medio del cual hace remitir las respuestas generadas bajo su más estricta responsabilidad por los Servidores Públicos Habilitados de la Tesorería mediante el oficio HA/TM/2907/2026, mismo que se anexa a la presente en formato digital.</w:t>
      </w:r>
    </w:p>
    <w:p w14:paraId="206B404B" w14:textId="77777777" w:rsidR="00295D24" w:rsidRPr="00882648" w:rsidRDefault="00295D24" w:rsidP="00431BD0">
      <w:pPr>
        <w:pStyle w:val="Sinespaciado"/>
        <w:spacing w:line="360" w:lineRule="auto"/>
        <w:ind w:left="709" w:right="474"/>
        <w:jc w:val="both"/>
        <w:rPr>
          <w:rFonts w:ascii="Palatino Linotype" w:eastAsiaTheme="minorHAnsi" w:hAnsi="Palatino Linotype" w:cstheme="minorBidi"/>
          <w:bCs/>
          <w:szCs w:val="22"/>
          <w:lang w:eastAsia="es-MX"/>
        </w:rPr>
      </w:pPr>
    </w:p>
    <w:p w14:paraId="45E6E3D2" w14:textId="3A233ED5" w:rsidR="003A1377" w:rsidRPr="00882648" w:rsidRDefault="00295D24" w:rsidP="00431BD0">
      <w:pPr>
        <w:pStyle w:val="Sinespaciado"/>
        <w:spacing w:line="360" w:lineRule="auto"/>
        <w:ind w:left="709" w:right="474"/>
        <w:jc w:val="both"/>
        <w:rPr>
          <w:rFonts w:ascii="Palatino Linotype" w:eastAsiaTheme="minorHAnsi" w:hAnsi="Palatino Linotype" w:cstheme="minorBidi"/>
          <w:b/>
          <w:bCs/>
          <w:i/>
          <w:szCs w:val="22"/>
          <w:lang w:eastAsia="es-MX"/>
        </w:rPr>
      </w:pPr>
      <w:r w:rsidRPr="00882648">
        <w:rPr>
          <w:rFonts w:ascii="Palatino Linotype" w:eastAsiaTheme="minorHAnsi" w:hAnsi="Palatino Linotype" w:cstheme="minorBidi"/>
          <w:bCs/>
          <w:szCs w:val="22"/>
          <w:lang w:eastAsia="es-MX"/>
        </w:rPr>
        <w:t xml:space="preserve">2. oficio HA/TM/2907/2026, </w:t>
      </w:r>
      <w:r w:rsidR="00021FB7" w:rsidRPr="00882648">
        <w:rPr>
          <w:rFonts w:ascii="Palatino Linotype" w:eastAsiaTheme="minorHAnsi" w:hAnsi="Palatino Linotype" w:cstheme="minorBidi"/>
          <w:bCs/>
          <w:szCs w:val="22"/>
          <w:lang w:eastAsia="es-MX"/>
        </w:rPr>
        <w:t xml:space="preserve">del Tesorero Municipal, por el cual hace llegar la respuesta saliente de la subdirectora de Contabilidad General y </w:t>
      </w:r>
      <w:r w:rsidR="00021FB7" w:rsidRPr="00882648">
        <w:rPr>
          <w:rFonts w:ascii="Palatino Linotype" w:eastAsiaTheme="minorHAnsi" w:hAnsi="Palatino Linotype" w:cstheme="minorBidi"/>
          <w:bCs/>
          <w:szCs w:val="22"/>
          <w:lang w:eastAsia="es-MX"/>
        </w:rPr>
        <w:lastRenderedPageBreak/>
        <w:t>Presupuesto</w:t>
      </w:r>
      <w:r w:rsidR="003A1377" w:rsidRPr="00882648">
        <w:rPr>
          <w:rFonts w:ascii="Palatino Linotype" w:eastAsiaTheme="minorHAnsi" w:hAnsi="Palatino Linotype" w:cstheme="minorBidi"/>
          <w:bCs/>
          <w:szCs w:val="22"/>
          <w:lang w:eastAsia="es-MX"/>
        </w:rPr>
        <w:t>, en los siguientes términos ”</w:t>
      </w:r>
      <w:r w:rsidR="003A1377" w:rsidRPr="00882648">
        <w:rPr>
          <w:rFonts w:ascii="Palatino Linotype" w:eastAsiaTheme="minorHAnsi" w:hAnsi="Palatino Linotype" w:cstheme="minorBidi"/>
          <w:b/>
          <w:bCs/>
          <w:i/>
          <w:szCs w:val="22"/>
          <w:lang w:eastAsia="es-MX"/>
        </w:rPr>
        <w:t>Al respecto se remite adjunto la documental impresa de la temporalidad solicitada.</w:t>
      </w:r>
    </w:p>
    <w:p w14:paraId="4D8E3AE9" w14:textId="38A557BA" w:rsidR="00295D24" w:rsidRPr="00882648" w:rsidRDefault="003A1377" w:rsidP="00431BD0">
      <w:pPr>
        <w:pStyle w:val="Sinespaciado"/>
        <w:spacing w:line="360" w:lineRule="auto"/>
        <w:ind w:left="709" w:right="474"/>
        <w:jc w:val="both"/>
        <w:rPr>
          <w:rFonts w:ascii="Palatino Linotype" w:eastAsiaTheme="minorHAnsi" w:hAnsi="Palatino Linotype" w:cstheme="minorBidi"/>
          <w:bCs/>
          <w:szCs w:val="22"/>
          <w:lang w:eastAsia="es-MX"/>
        </w:rPr>
      </w:pPr>
      <w:r w:rsidRPr="00882648">
        <w:rPr>
          <w:rFonts w:ascii="Palatino Linotype" w:eastAsiaTheme="minorHAnsi" w:hAnsi="Palatino Linotype" w:cstheme="minorBidi"/>
          <w:b/>
          <w:bCs/>
          <w:i/>
          <w:szCs w:val="22"/>
          <w:lang w:eastAsia="es-MX"/>
        </w:rPr>
        <w:t>Es dable hacer mención que el archivo en comento integra el avance de los movimientos presentados del mes y acumulados</w:t>
      </w:r>
      <w:r w:rsidRPr="00882648">
        <w:rPr>
          <w:rFonts w:ascii="Palatino Linotype" w:eastAsiaTheme="minorHAnsi" w:hAnsi="Palatino Linotype" w:cstheme="minorBidi"/>
          <w:bCs/>
          <w:szCs w:val="22"/>
          <w:lang w:eastAsia="es-MX"/>
        </w:rPr>
        <w:t xml:space="preserve">” </w:t>
      </w:r>
    </w:p>
    <w:p w14:paraId="752E370F" w14:textId="74DFE5ED" w:rsidR="003A1377" w:rsidRPr="00882648" w:rsidRDefault="003A1377" w:rsidP="00431BD0">
      <w:pPr>
        <w:pStyle w:val="Sinespaciado"/>
        <w:spacing w:line="360" w:lineRule="auto"/>
        <w:ind w:left="709" w:right="474"/>
        <w:jc w:val="center"/>
        <w:rPr>
          <w:rFonts w:ascii="Palatino Linotype" w:eastAsiaTheme="minorHAnsi" w:hAnsi="Palatino Linotype" w:cstheme="minorBidi"/>
          <w:bCs/>
          <w:szCs w:val="22"/>
          <w:lang w:eastAsia="es-MX"/>
        </w:rPr>
      </w:pPr>
      <w:r w:rsidRPr="00882648">
        <w:rPr>
          <w:rFonts w:ascii="Palatino Linotype" w:eastAsiaTheme="minorHAnsi" w:hAnsi="Palatino Linotype" w:cstheme="minorBidi"/>
          <w:bCs/>
          <w:szCs w:val="22"/>
          <w:lang w:eastAsia="es-MX"/>
        </w:rPr>
        <w:t>-Finaliza el oficio con firma y sello-</w:t>
      </w:r>
    </w:p>
    <w:p w14:paraId="4C84B4C6" w14:textId="206DDDD4" w:rsidR="003A1377" w:rsidRPr="00882648" w:rsidRDefault="003A1377" w:rsidP="00431BD0">
      <w:pPr>
        <w:pStyle w:val="Sinespaciado"/>
        <w:spacing w:line="360" w:lineRule="auto"/>
        <w:ind w:left="709" w:right="474"/>
        <w:jc w:val="both"/>
        <w:rPr>
          <w:rFonts w:ascii="Palatino Linotype" w:eastAsiaTheme="minorHAnsi" w:hAnsi="Palatino Linotype" w:cstheme="minorBidi"/>
          <w:bCs/>
          <w:szCs w:val="22"/>
          <w:lang w:eastAsia="es-MX"/>
        </w:rPr>
      </w:pPr>
      <w:r w:rsidRPr="00882648">
        <w:rPr>
          <w:rFonts w:ascii="Palatino Linotype" w:eastAsiaTheme="minorHAnsi" w:hAnsi="Palatino Linotype" w:cstheme="minorBidi"/>
          <w:bCs/>
          <w:szCs w:val="22"/>
          <w:lang w:eastAsia="es-MX"/>
        </w:rPr>
        <w:t xml:space="preserve">3.- ESTADO COMPARATIVO PRESUPUESTAL DE EGRESOS (PBRM-10c), del primero de enero al treinta de septiembre de dos mil veinticinco. </w:t>
      </w:r>
    </w:p>
    <w:p w14:paraId="5844B499" w14:textId="3799CD33" w:rsidR="003A1377" w:rsidRPr="00882648" w:rsidRDefault="00431BD0" w:rsidP="003A1377">
      <w:pPr>
        <w:pStyle w:val="Sinespaciado"/>
        <w:spacing w:line="360" w:lineRule="auto"/>
        <w:jc w:val="both"/>
        <w:rPr>
          <w:rFonts w:ascii="Palatino Linotype" w:eastAsiaTheme="minorHAnsi" w:hAnsi="Palatino Linotype" w:cstheme="minorBidi"/>
          <w:bCs/>
          <w:szCs w:val="22"/>
          <w:lang w:eastAsia="es-MX"/>
        </w:rPr>
      </w:pPr>
      <w:r w:rsidRPr="00882648">
        <w:rPr>
          <w:rFonts w:ascii="Palatino Linotype" w:eastAsiaTheme="minorHAnsi" w:hAnsi="Palatino Linotype" w:cstheme="minorBidi"/>
          <w:bCs/>
          <w:szCs w:val="22"/>
          <w:lang w:eastAsia="es-MX"/>
        </w:rPr>
        <w:t xml:space="preserve">En el que se aprecian los campos, relativos al </w:t>
      </w:r>
      <w:r w:rsidR="00E131AF" w:rsidRPr="00882648">
        <w:rPr>
          <w:rFonts w:ascii="Palatino Linotype" w:eastAsiaTheme="minorHAnsi" w:hAnsi="Palatino Linotype" w:cstheme="minorBidi"/>
          <w:bCs/>
          <w:szCs w:val="22"/>
          <w:lang w:eastAsia="es-MX"/>
        </w:rPr>
        <w:t>presupuesto</w:t>
      </w:r>
      <w:r w:rsidRPr="00882648">
        <w:rPr>
          <w:rFonts w:ascii="Palatino Linotype" w:eastAsiaTheme="minorHAnsi" w:hAnsi="Palatino Linotype" w:cstheme="minorBidi"/>
          <w:bCs/>
          <w:szCs w:val="22"/>
          <w:lang w:eastAsia="es-MX"/>
        </w:rPr>
        <w:t xml:space="preserve"> autorizado y ejercido del </w:t>
      </w:r>
      <w:r w:rsidR="00E131AF" w:rsidRPr="00882648">
        <w:rPr>
          <w:rFonts w:ascii="Palatino Linotype" w:eastAsiaTheme="minorHAnsi" w:hAnsi="Palatino Linotype" w:cstheme="minorBidi"/>
          <w:bCs/>
          <w:szCs w:val="22"/>
          <w:lang w:eastAsia="es-MX"/>
        </w:rPr>
        <w:t xml:space="preserve">concepto de Telefonía celular, arrendamiento de vehículos, gastos de publicidad y propaganda, </w:t>
      </w:r>
      <w:r w:rsidR="005603DA" w:rsidRPr="00882648">
        <w:rPr>
          <w:rFonts w:ascii="Palatino Linotype" w:eastAsiaTheme="minorHAnsi" w:hAnsi="Palatino Linotype" w:cstheme="minorBidi"/>
          <w:bCs/>
          <w:szCs w:val="22"/>
          <w:lang w:eastAsia="es-MX"/>
        </w:rPr>
        <w:t xml:space="preserve">espectáculos cívicos y culturales, </w:t>
      </w:r>
      <w:r w:rsidR="007D3E84" w:rsidRPr="00882648">
        <w:rPr>
          <w:rFonts w:ascii="Palatino Linotype" w:eastAsiaTheme="minorHAnsi" w:hAnsi="Palatino Linotype" w:cstheme="minorBidi"/>
          <w:bCs/>
          <w:szCs w:val="22"/>
          <w:lang w:eastAsia="es-MX"/>
        </w:rPr>
        <w:t>e intereses de la deuda y sus desagregados.</w:t>
      </w:r>
    </w:p>
    <w:p w14:paraId="35CBBD0C" w14:textId="20546009" w:rsidR="00431BD0" w:rsidRPr="00882648" w:rsidRDefault="00E131AF" w:rsidP="003A1377">
      <w:pPr>
        <w:pStyle w:val="Sinespaciado"/>
        <w:spacing w:line="360" w:lineRule="auto"/>
        <w:jc w:val="both"/>
        <w:rPr>
          <w:rFonts w:ascii="Palatino Linotype" w:eastAsiaTheme="minorHAnsi" w:hAnsi="Palatino Linotype" w:cstheme="minorBidi"/>
          <w:bCs/>
          <w:szCs w:val="22"/>
          <w:lang w:eastAsia="es-MX"/>
        </w:rPr>
      </w:pPr>
      <w:r w:rsidRPr="00882648">
        <w:rPr>
          <w:rFonts w:ascii="Palatino Linotype" w:eastAsiaTheme="minorHAnsi" w:hAnsi="Palatino Linotype" w:cstheme="minorBidi"/>
          <w:bCs/>
          <w:noProof/>
          <w:szCs w:val="22"/>
          <w:lang w:eastAsia="es-MX"/>
        </w:rPr>
        <w:drawing>
          <wp:anchor distT="0" distB="0" distL="114300" distR="114300" simplePos="0" relativeHeight="251658240" behindDoc="0" locked="0" layoutInCell="1" allowOverlap="1" wp14:anchorId="5B8F1889" wp14:editId="53997BC0">
            <wp:simplePos x="0" y="0"/>
            <wp:positionH relativeFrom="column">
              <wp:posOffset>3810</wp:posOffset>
            </wp:positionH>
            <wp:positionV relativeFrom="paragraph">
              <wp:posOffset>460065</wp:posOffset>
            </wp:positionV>
            <wp:extent cx="5791835" cy="80010"/>
            <wp:effectExtent l="0" t="0" r="0" b="0"/>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688223.tmp"/>
                    <pic:cNvPicPr/>
                  </pic:nvPicPr>
                  <pic:blipFill>
                    <a:blip r:embed="rId8">
                      <a:extLst>
                        <a:ext uri="{28A0092B-C50C-407E-A947-70E740481C1C}">
                          <a14:useLocalDpi xmlns:a14="http://schemas.microsoft.com/office/drawing/2010/main" val="0"/>
                        </a:ext>
                      </a:extLst>
                    </a:blip>
                    <a:stretch>
                      <a:fillRect/>
                    </a:stretch>
                  </pic:blipFill>
                  <pic:spPr>
                    <a:xfrm>
                      <a:off x="0" y="0"/>
                      <a:ext cx="5791835" cy="80010"/>
                    </a:xfrm>
                    <a:prstGeom prst="rect">
                      <a:avLst/>
                    </a:prstGeom>
                  </pic:spPr>
                </pic:pic>
              </a:graphicData>
            </a:graphic>
          </wp:anchor>
        </w:drawing>
      </w:r>
      <w:r w:rsidRPr="00882648">
        <w:rPr>
          <w:rFonts w:ascii="Palatino Linotype" w:eastAsiaTheme="minorHAnsi" w:hAnsi="Palatino Linotype" w:cstheme="minorBidi"/>
          <w:bCs/>
          <w:noProof/>
          <w:szCs w:val="22"/>
          <w:lang w:eastAsia="es-MX"/>
        </w:rPr>
        <w:drawing>
          <wp:anchor distT="0" distB="0" distL="114300" distR="114300" simplePos="0" relativeHeight="251659264" behindDoc="0" locked="0" layoutInCell="1" allowOverlap="1" wp14:anchorId="06859DE8" wp14:editId="52C94CF9">
            <wp:simplePos x="0" y="0"/>
            <wp:positionH relativeFrom="column">
              <wp:posOffset>4386</wp:posOffset>
            </wp:positionH>
            <wp:positionV relativeFrom="paragraph">
              <wp:posOffset>120473</wp:posOffset>
            </wp:positionV>
            <wp:extent cx="5791835" cy="81915"/>
            <wp:effectExtent l="0" t="0" r="0" b="0"/>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68E5C2.tmp"/>
                    <pic:cNvPicPr/>
                  </pic:nvPicPr>
                  <pic:blipFill>
                    <a:blip r:embed="rId9">
                      <a:extLst>
                        <a:ext uri="{28A0092B-C50C-407E-A947-70E740481C1C}">
                          <a14:useLocalDpi xmlns:a14="http://schemas.microsoft.com/office/drawing/2010/main" val="0"/>
                        </a:ext>
                      </a:extLst>
                    </a:blip>
                    <a:stretch>
                      <a:fillRect/>
                    </a:stretch>
                  </pic:blipFill>
                  <pic:spPr>
                    <a:xfrm>
                      <a:off x="0" y="0"/>
                      <a:ext cx="5791835" cy="81915"/>
                    </a:xfrm>
                    <a:prstGeom prst="rect">
                      <a:avLst/>
                    </a:prstGeom>
                  </pic:spPr>
                </pic:pic>
              </a:graphicData>
            </a:graphic>
          </wp:anchor>
        </w:drawing>
      </w:r>
    </w:p>
    <w:p w14:paraId="5ED1480B" w14:textId="3B012F8D" w:rsidR="003A1377" w:rsidRPr="00882648" w:rsidRDefault="00E131AF" w:rsidP="003A1377">
      <w:pPr>
        <w:pStyle w:val="Sinespaciado"/>
        <w:spacing w:line="360" w:lineRule="auto"/>
        <w:jc w:val="both"/>
        <w:rPr>
          <w:rFonts w:ascii="Palatino Linotype" w:eastAsiaTheme="minorHAnsi" w:hAnsi="Palatino Linotype" w:cstheme="minorBidi"/>
          <w:bCs/>
          <w:szCs w:val="22"/>
          <w:lang w:eastAsia="es-MX"/>
        </w:rPr>
      </w:pPr>
      <w:r w:rsidRPr="00882648">
        <w:rPr>
          <w:rFonts w:ascii="Palatino Linotype" w:eastAsiaTheme="minorHAnsi" w:hAnsi="Palatino Linotype" w:cstheme="minorBidi"/>
          <w:bCs/>
          <w:noProof/>
          <w:szCs w:val="22"/>
          <w:lang w:eastAsia="es-MX"/>
        </w:rPr>
        <w:drawing>
          <wp:anchor distT="0" distB="0" distL="114300" distR="114300" simplePos="0" relativeHeight="251660288" behindDoc="0" locked="0" layoutInCell="1" allowOverlap="1" wp14:anchorId="6028D622" wp14:editId="55492A47">
            <wp:simplePos x="0" y="0"/>
            <wp:positionH relativeFrom="column">
              <wp:posOffset>3810</wp:posOffset>
            </wp:positionH>
            <wp:positionV relativeFrom="paragraph">
              <wp:posOffset>343683</wp:posOffset>
            </wp:positionV>
            <wp:extent cx="5791835" cy="80645"/>
            <wp:effectExtent l="0" t="0" r="0" b="0"/>
            <wp:wrapSquare wrapText="bothSides"/>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684E7C.tmp"/>
                    <pic:cNvPicPr/>
                  </pic:nvPicPr>
                  <pic:blipFill>
                    <a:blip r:embed="rId10">
                      <a:extLst>
                        <a:ext uri="{28A0092B-C50C-407E-A947-70E740481C1C}">
                          <a14:useLocalDpi xmlns:a14="http://schemas.microsoft.com/office/drawing/2010/main" val="0"/>
                        </a:ext>
                      </a:extLst>
                    </a:blip>
                    <a:stretch>
                      <a:fillRect/>
                    </a:stretch>
                  </pic:blipFill>
                  <pic:spPr>
                    <a:xfrm>
                      <a:off x="0" y="0"/>
                      <a:ext cx="5791835" cy="80645"/>
                    </a:xfrm>
                    <a:prstGeom prst="rect">
                      <a:avLst/>
                    </a:prstGeom>
                  </pic:spPr>
                </pic:pic>
              </a:graphicData>
            </a:graphic>
          </wp:anchor>
        </w:drawing>
      </w:r>
    </w:p>
    <w:p w14:paraId="1DC5AE82" w14:textId="5C977F72" w:rsidR="003A1377" w:rsidRPr="00882648" w:rsidRDefault="003A1377" w:rsidP="003A1377">
      <w:pPr>
        <w:pStyle w:val="Sinespaciado"/>
        <w:spacing w:line="360" w:lineRule="auto"/>
        <w:jc w:val="both"/>
        <w:rPr>
          <w:rFonts w:ascii="Palatino Linotype" w:eastAsiaTheme="minorHAnsi" w:hAnsi="Palatino Linotype" w:cstheme="minorBidi"/>
          <w:bCs/>
          <w:szCs w:val="22"/>
          <w:lang w:eastAsia="es-MX"/>
        </w:rPr>
      </w:pPr>
    </w:p>
    <w:p w14:paraId="1FFF20E8" w14:textId="0871E345" w:rsidR="001337F3" w:rsidRPr="00882648" w:rsidRDefault="007D3E84" w:rsidP="00295D24">
      <w:pPr>
        <w:pStyle w:val="Sinespaciado"/>
        <w:spacing w:line="360" w:lineRule="auto"/>
        <w:rPr>
          <w:rFonts w:ascii="Palatino Linotype" w:eastAsiaTheme="minorHAnsi" w:hAnsi="Palatino Linotype" w:cstheme="minorBidi"/>
          <w:bCs/>
          <w:szCs w:val="22"/>
          <w:lang w:eastAsia="es-MX"/>
        </w:rPr>
      </w:pPr>
      <w:r w:rsidRPr="00882648">
        <w:rPr>
          <w:rFonts w:ascii="Palatino Linotype" w:eastAsiaTheme="minorHAnsi" w:hAnsi="Palatino Linotype" w:cstheme="minorBidi"/>
          <w:bCs/>
          <w:noProof/>
          <w:szCs w:val="22"/>
          <w:lang w:eastAsia="es-MX"/>
        </w:rPr>
        <w:drawing>
          <wp:anchor distT="0" distB="0" distL="114300" distR="114300" simplePos="0" relativeHeight="251661312" behindDoc="0" locked="0" layoutInCell="1" allowOverlap="1" wp14:anchorId="559798E2" wp14:editId="72B880BC">
            <wp:simplePos x="0" y="0"/>
            <wp:positionH relativeFrom="column">
              <wp:posOffset>4386</wp:posOffset>
            </wp:positionH>
            <wp:positionV relativeFrom="paragraph">
              <wp:posOffset>132154</wp:posOffset>
            </wp:positionV>
            <wp:extent cx="5791835" cy="74295"/>
            <wp:effectExtent l="0" t="0" r="0" b="1905"/>
            <wp:wrapSquare wrapText="bothSides"/>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F68F0F7.tmp"/>
                    <pic:cNvPicPr/>
                  </pic:nvPicPr>
                  <pic:blipFill>
                    <a:blip r:embed="rId11">
                      <a:extLst>
                        <a:ext uri="{28A0092B-C50C-407E-A947-70E740481C1C}">
                          <a14:useLocalDpi xmlns:a14="http://schemas.microsoft.com/office/drawing/2010/main" val="0"/>
                        </a:ext>
                      </a:extLst>
                    </a:blip>
                    <a:stretch>
                      <a:fillRect/>
                    </a:stretch>
                  </pic:blipFill>
                  <pic:spPr>
                    <a:xfrm>
                      <a:off x="0" y="0"/>
                      <a:ext cx="5791835" cy="74295"/>
                    </a:xfrm>
                    <a:prstGeom prst="rect">
                      <a:avLst/>
                    </a:prstGeom>
                  </pic:spPr>
                </pic:pic>
              </a:graphicData>
            </a:graphic>
          </wp:anchor>
        </w:drawing>
      </w:r>
    </w:p>
    <w:p w14:paraId="199E2506" w14:textId="5EBF896A" w:rsidR="001337F3" w:rsidRPr="00882648" w:rsidRDefault="007D3E84" w:rsidP="00295D24">
      <w:pPr>
        <w:pStyle w:val="Sinespaciado"/>
        <w:spacing w:line="360" w:lineRule="auto"/>
        <w:rPr>
          <w:rFonts w:ascii="Palatino Linotype" w:eastAsiaTheme="minorHAnsi" w:hAnsi="Palatino Linotype" w:cstheme="minorBidi"/>
          <w:bCs/>
          <w:szCs w:val="22"/>
          <w:lang w:eastAsia="es-MX"/>
        </w:rPr>
      </w:pPr>
      <w:r w:rsidRPr="00882648">
        <w:rPr>
          <w:rFonts w:ascii="Palatino Linotype" w:eastAsiaTheme="minorHAnsi" w:hAnsi="Palatino Linotype" w:cstheme="minorBidi"/>
          <w:bCs/>
          <w:noProof/>
          <w:szCs w:val="22"/>
          <w:lang w:eastAsia="es-MX"/>
        </w:rPr>
        <w:drawing>
          <wp:inline distT="0" distB="0" distL="0" distR="0" wp14:anchorId="7507817E" wp14:editId="6D616618">
            <wp:extent cx="5791835" cy="329565"/>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F688384.tmp"/>
                    <pic:cNvPicPr/>
                  </pic:nvPicPr>
                  <pic:blipFill>
                    <a:blip r:embed="rId12">
                      <a:extLst>
                        <a:ext uri="{28A0092B-C50C-407E-A947-70E740481C1C}">
                          <a14:useLocalDpi xmlns:a14="http://schemas.microsoft.com/office/drawing/2010/main" val="0"/>
                        </a:ext>
                      </a:extLst>
                    </a:blip>
                    <a:stretch>
                      <a:fillRect/>
                    </a:stretch>
                  </pic:blipFill>
                  <pic:spPr>
                    <a:xfrm>
                      <a:off x="0" y="0"/>
                      <a:ext cx="5791835" cy="329565"/>
                    </a:xfrm>
                    <a:prstGeom prst="rect">
                      <a:avLst/>
                    </a:prstGeom>
                  </pic:spPr>
                </pic:pic>
              </a:graphicData>
            </a:graphic>
          </wp:inline>
        </w:drawing>
      </w:r>
    </w:p>
    <w:p w14:paraId="62FF0842" w14:textId="77777777" w:rsidR="001337F3" w:rsidRPr="00882648" w:rsidRDefault="001337F3" w:rsidP="00295D24">
      <w:pPr>
        <w:pStyle w:val="Sinespaciado"/>
        <w:spacing w:line="360" w:lineRule="auto"/>
        <w:rPr>
          <w:rFonts w:ascii="Palatino Linotype" w:eastAsiaTheme="minorHAnsi" w:hAnsi="Palatino Linotype" w:cstheme="minorBidi"/>
          <w:bCs/>
          <w:szCs w:val="22"/>
          <w:lang w:eastAsia="es-MX"/>
        </w:rPr>
      </w:pPr>
    </w:p>
    <w:p w14:paraId="6CECA4D7" w14:textId="77777777" w:rsidR="001337F3" w:rsidRPr="00882648" w:rsidRDefault="001337F3" w:rsidP="00295D24">
      <w:pPr>
        <w:pStyle w:val="Sinespaciado"/>
        <w:spacing w:line="360" w:lineRule="auto"/>
        <w:rPr>
          <w:rFonts w:ascii="Palatino Linotype" w:eastAsiaTheme="minorHAnsi" w:hAnsi="Palatino Linotype" w:cstheme="minorBidi"/>
          <w:bCs/>
          <w:szCs w:val="22"/>
          <w:lang w:eastAsia="es-MX"/>
        </w:rPr>
      </w:pPr>
    </w:p>
    <w:p w14:paraId="3212EA5C" w14:textId="10986CB3" w:rsidR="006C7783" w:rsidRPr="00882648" w:rsidRDefault="00E142CA" w:rsidP="00975A5E">
      <w:pPr>
        <w:spacing w:line="360" w:lineRule="auto"/>
        <w:ind w:right="141"/>
        <w:jc w:val="both"/>
        <w:rPr>
          <w:rFonts w:ascii="Palatino Linotype" w:eastAsiaTheme="minorHAnsi" w:hAnsi="Palatino Linotype" w:cs="Arial"/>
          <w:bCs/>
          <w:i/>
          <w:u w:val="single"/>
          <w:lang w:val="es-MX" w:eastAsia="en-US"/>
        </w:rPr>
      </w:pPr>
      <w:r w:rsidRPr="00882648">
        <w:rPr>
          <w:rFonts w:ascii="Palatino Linotype" w:eastAsiaTheme="minorHAnsi" w:hAnsi="Palatino Linotype" w:cs="Arial"/>
          <w:bCs/>
          <w:lang w:val="es-MX" w:eastAsia="en-US"/>
        </w:rPr>
        <w:t>Es así que derivado de la respuesta emitida por</w:t>
      </w:r>
      <w:r w:rsidR="00E91BFA" w:rsidRPr="00882648">
        <w:rPr>
          <w:rFonts w:ascii="Palatino Linotype" w:eastAsiaTheme="minorHAnsi" w:hAnsi="Palatino Linotype" w:cs="Arial"/>
          <w:bCs/>
          <w:lang w:val="es-MX" w:eastAsia="en-US"/>
        </w:rPr>
        <w:t xml:space="preserve"> el </w:t>
      </w:r>
      <w:r w:rsidRPr="00882648">
        <w:rPr>
          <w:rFonts w:ascii="Palatino Linotype" w:eastAsiaTheme="minorHAnsi" w:hAnsi="Palatino Linotype" w:cs="Arial"/>
          <w:b/>
          <w:bCs/>
          <w:lang w:val="es-MX" w:eastAsia="en-US"/>
        </w:rPr>
        <w:t>Sujeto Obligado</w:t>
      </w:r>
      <w:r w:rsidRPr="00882648">
        <w:rPr>
          <w:rFonts w:ascii="Palatino Linotype" w:eastAsiaTheme="minorHAnsi" w:hAnsi="Palatino Linotype" w:cs="Arial"/>
          <w:bCs/>
          <w:lang w:val="es-MX" w:eastAsia="en-US"/>
        </w:rPr>
        <w:t>,</w:t>
      </w:r>
      <w:r w:rsidR="00E91BFA" w:rsidRPr="00882648">
        <w:rPr>
          <w:rFonts w:ascii="Palatino Linotype" w:eastAsiaTheme="minorHAnsi" w:hAnsi="Palatino Linotype" w:cs="Arial"/>
          <w:bCs/>
          <w:lang w:val="es-MX" w:eastAsia="en-US"/>
        </w:rPr>
        <w:t xml:space="preserve"> el </w:t>
      </w:r>
      <w:r w:rsidRPr="00882648">
        <w:rPr>
          <w:rFonts w:ascii="Palatino Linotype" w:eastAsiaTheme="minorHAnsi" w:hAnsi="Palatino Linotype" w:cs="Arial"/>
          <w:b/>
          <w:bCs/>
          <w:lang w:val="es-MX" w:eastAsia="en-US"/>
        </w:rPr>
        <w:t>Recurrente</w:t>
      </w:r>
      <w:r w:rsidRPr="00882648">
        <w:rPr>
          <w:rFonts w:ascii="Palatino Linotype" w:eastAsiaTheme="minorHAnsi" w:hAnsi="Palatino Linotype" w:cs="Arial"/>
          <w:bCs/>
          <w:lang w:val="es-MX" w:eastAsia="en-US"/>
        </w:rPr>
        <w:t>, interpuso el presente recurso de revisión, señalando sustancialmente como</w:t>
      </w:r>
      <w:r w:rsidR="00216142" w:rsidRPr="00882648">
        <w:rPr>
          <w:rFonts w:ascii="Palatino Linotype" w:eastAsiaTheme="minorHAnsi" w:hAnsi="Palatino Linotype" w:cs="Arial"/>
          <w:bCs/>
          <w:lang w:val="es-MX" w:eastAsia="en-US"/>
        </w:rPr>
        <w:t xml:space="preserve"> acto impugnado “</w:t>
      </w:r>
      <w:r w:rsidR="00216142" w:rsidRPr="00882648">
        <w:rPr>
          <w:rFonts w:ascii="Palatino Linotype" w:eastAsiaTheme="minorHAnsi" w:hAnsi="Palatino Linotype" w:cs="Arial"/>
          <w:bCs/>
          <w:i/>
          <w:lang w:val="es-MX" w:eastAsia="en-US"/>
        </w:rPr>
        <w:t xml:space="preserve">proporcionar el auxiliar de movimientos de las partidas en el estado comparativo presupuestal de egresos del 01 de enero al 30 de septiembre del 2025 presentado ante el osfem de lo siguiente: 3150 telefonia celular 3251 arrendamient de vehiculos 3611 gastos de </w:t>
      </w:r>
      <w:r w:rsidR="00216142" w:rsidRPr="00882648">
        <w:rPr>
          <w:rFonts w:ascii="Palatino Linotype" w:eastAsiaTheme="minorHAnsi" w:hAnsi="Palatino Linotype" w:cs="Arial"/>
          <w:bCs/>
          <w:i/>
          <w:lang w:val="es-MX" w:eastAsia="en-US"/>
        </w:rPr>
        <w:lastRenderedPageBreak/>
        <w:t>publicidad y propaganda 3822 espectaculos publicos y culturales 9200 intereses de la deuda publica</w:t>
      </w:r>
      <w:r w:rsidR="00216142" w:rsidRPr="00882648">
        <w:rPr>
          <w:rFonts w:ascii="Palatino Linotype" w:eastAsiaTheme="minorHAnsi" w:hAnsi="Palatino Linotype" w:cs="Arial"/>
          <w:bCs/>
          <w:lang w:val="es-MX" w:eastAsia="en-US"/>
        </w:rPr>
        <w:t>”</w:t>
      </w:r>
      <w:r w:rsidRPr="00882648">
        <w:rPr>
          <w:rFonts w:ascii="Palatino Linotype" w:eastAsiaTheme="minorHAnsi" w:hAnsi="Palatino Linotype" w:cs="Arial"/>
          <w:bCs/>
          <w:lang w:val="es-MX" w:eastAsia="en-US"/>
        </w:rPr>
        <w:t xml:space="preserve"> sus razones o motivos de inconformidad, lo siguiente: </w:t>
      </w:r>
      <w:r w:rsidRPr="00882648">
        <w:rPr>
          <w:rFonts w:ascii="Palatino Linotype" w:eastAsiaTheme="minorHAnsi" w:hAnsi="Palatino Linotype" w:cs="Arial"/>
          <w:bCs/>
          <w:i/>
          <w:lang w:val="es-MX" w:eastAsia="en-US"/>
        </w:rPr>
        <w:t>“</w:t>
      </w:r>
      <w:r w:rsidR="00216142" w:rsidRPr="00882648">
        <w:rPr>
          <w:rFonts w:ascii="Palatino Linotype" w:eastAsiaTheme="minorHAnsi" w:hAnsi="Palatino Linotype" w:cs="Arial"/>
          <w:bCs/>
          <w:i/>
          <w:lang w:val="es-MX" w:eastAsia="en-US"/>
        </w:rPr>
        <w:t>adjunta los mismos estados comparativos del presupuesto ejercido, se necesita saber a quien se le estan pagando sean empresas juridico colectivas o personas fisicas los montos de los gastos que estan efectuando para llegar al presupuesto ejercido.</w:t>
      </w:r>
      <w:r w:rsidRPr="00882648">
        <w:rPr>
          <w:rFonts w:ascii="Palatino Linotype" w:eastAsiaTheme="minorHAnsi" w:hAnsi="Palatino Linotype" w:cs="Arial"/>
          <w:bCs/>
          <w:i/>
          <w:lang w:val="es-MX" w:eastAsia="en-US"/>
        </w:rPr>
        <w:t>” (Sic).</w:t>
      </w:r>
    </w:p>
    <w:p w14:paraId="2A721278" w14:textId="77777777" w:rsidR="00975A5E" w:rsidRPr="00882648" w:rsidRDefault="00975A5E" w:rsidP="00D448B5">
      <w:pPr>
        <w:tabs>
          <w:tab w:val="left" w:pos="709"/>
        </w:tabs>
        <w:spacing w:line="360" w:lineRule="auto"/>
        <w:contextualSpacing/>
        <w:jc w:val="both"/>
        <w:rPr>
          <w:rFonts w:ascii="Palatino Linotype" w:hAnsi="Palatino Linotype" w:cs="Arial"/>
          <w:lang w:val="es-MX"/>
        </w:rPr>
      </w:pPr>
    </w:p>
    <w:p w14:paraId="428EB6E4" w14:textId="09B36A15" w:rsidR="00216142" w:rsidRPr="00882648" w:rsidRDefault="00216142" w:rsidP="00D448B5">
      <w:pPr>
        <w:tabs>
          <w:tab w:val="left" w:pos="709"/>
        </w:tabs>
        <w:spacing w:line="360" w:lineRule="auto"/>
        <w:contextualSpacing/>
        <w:jc w:val="both"/>
        <w:rPr>
          <w:rFonts w:ascii="Palatino Linotype" w:hAnsi="Palatino Linotype" w:cs="Arial"/>
          <w:lang w:val="es-MX"/>
        </w:rPr>
      </w:pPr>
      <w:r w:rsidRPr="00882648">
        <w:rPr>
          <w:rFonts w:ascii="Palatino Linotype" w:hAnsi="Palatino Linotype" w:cs="Arial"/>
          <w:lang w:val="es-MX"/>
        </w:rPr>
        <w:t>Es decir que la información ha sido incompleta, por no haberle proporcionado los documentos que dan cuenta de los montos pagados y con ellos gastados en los rubros señalados.</w:t>
      </w:r>
    </w:p>
    <w:p w14:paraId="31096BFF" w14:textId="1D7FAA1B" w:rsidR="00216142" w:rsidRPr="00882648" w:rsidRDefault="00216142" w:rsidP="00D448B5">
      <w:pPr>
        <w:tabs>
          <w:tab w:val="left" w:pos="709"/>
        </w:tabs>
        <w:spacing w:line="360" w:lineRule="auto"/>
        <w:contextualSpacing/>
        <w:jc w:val="both"/>
        <w:rPr>
          <w:rFonts w:ascii="Palatino Linotype" w:hAnsi="Palatino Linotype" w:cs="Arial"/>
          <w:lang w:val="es-MX"/>
        </w:rPr>
      </w:pPr>
      <w:r w:rsidRPr="00882648">
        <w:rPr>
          <w:rFonts w:ascii="Palatino Linotype" w:hAnsi="Palatino Linotype" w:cs="Arial"/>
          <w:lang w:val="es-MX"/>
        </w:rPr>
        <w:t xml:space="preserve">Lo anterior con fundamento en lo </w:t>
      </w:r>
      <w:r w:rsidR="002807A9" w:rsidRPr="00882648">
        <w:rPr>
          <w:rFonts w:ascii="Palatino Linotype" w:hAnsi="Palatino Linotype" w:cs="Arial"/>
          <w:lang w:val="es-MX"/>
        </w:rPr>
        <w:t>dispuesto</w:t>
      </w:r>
      <w:r w:rsidRPr="00882648">
        <w:rPr>
          <w:rFonts w:ascii="Palatino Linotype" w:hAnsi="Palatino Linotype" w:cs="Arial"/>
          <w:lang w:val="es-MX"/>
        </w:rPr>
        <w:t xml:space="preserve"> en el</w:t>
      </w:r>
      <w:r w:rsidR="002807A9" w:rsidRPr="00882648">
        <w:rPr>
          <w:rFonts w:ascii="Palatino Linotype" w:hAnsi="Palatino Linotype" w:cs="Arial"/>
          <w:lang w:val="es-MX"/>
        </w:rPr>
        <w:t xml:space="preserve"> cuarto párrafo del</w:t>
      </w:r>
      <w:r w:rsidRPr="00882648">
        <w:rPr>
          <w:rFonts w:ascii="Palatino Linotype" w:hAnsi="Palatino Linotype" w:cs="Arial"/>
          <w:lang w:val="es-MX"/>
        </w:rPr>
        <w:t xml:space="preserve"> </w:t>
      </w:r>
      <w:r w:rsidR="002807A9" w:rsidRPr="00882648">
        <w:rPr>
          <w:rFonts w:ascii="Palatino Linotype" w:hAnsi="Palatino Linotype" w:cs="Arial"/>
          <w:lang w:val="es-MX"/>
        </w:rPr>
        <w:t>artículo</w:t>
      </w:r>
      <w:r w:rsidRPr="00882648">
        <w:rPr>
          <w:rFonts w:ascii="Palatino Linotype" w:hAnsi="Palatino Linotype" w:cs="Arial"/>
          <w:lang w:val="es-MX"/>
        </w:rPr>
        <w:t xml:space="preserve"> </w:t>
      </w:r>
      <w:r w:rsidR="002807A9" w:rsidRPr="00882648">
        <w:rPr>
          <w:rFonts w:ascii="Palatino Linotype" w:hAnsi="Palatino Linotype" w:cs="Arial"/>
          <w:lang w:val="es-MX"/>
        </w:rPr>
        <w:t>181 de la Ley de Transparencia y Acceso a la Información Pública del Estado de México y Municipios.</w:t>
      </w:r>
    </w:p>
    <w:p w14:paraId="45AD99A3" w14:textId="40CCB943" w:rsidR="002807A9" w:rsidRPr="00882648" w:rsidRDefault="002807A9" w:rsidP="002807A9">
      <w:pPr>
        <w:tabs>
          <w:tab w:val="left" w:pos="709"/>
        </w:tabs>
        <w:spacing w:line="276" w:lineRule="auto"/>
        <w:ind w:left="851" w:right="616"/>
        <w:contextualSpacing/>
        <w:jc w:val="both"/>
        <w:rPr>
          <w:rFonts w:ascii="Palatino Linotype" w:hAnsi="Palatino Linotype" w:cs="Arial"/>
          <w:i/>
          <w:sz w:val="22"/>
          <w:lang w:val="es-MX"/>
        </w:rPr>
      </w:pPr>
      <w:r w:rsidRPr="00882648">
        <w:rPr>
          <w:rFonts w:ascii="Palatino Linotype" w:hAnsi="Palatino Linotype" w:cs="Arial"/>
          <w:b/>
          <w:i/>
          <w:sz w:val="22"/>
          <w:lang w:val="es-MX"/>
        </w:rPr>
        <w:t>Artículo 181.</w:t>
      </w:r>
      <w:r w:rsidRPr="00882648">
        <w:rPr>
          <w:rFonts w:ascii="Palatino Linotype" w:hAnsi="Palatino Linotype" w:cs="Arial"/>
          <w:i/>
          <w:sz w:val="22"/>
          <w:lang w:val="es-MX"/>
        </w:rPr>
        <w:t xml:space="preserve"> Si el escrito de interposición del recurso no cumple con alguno de los requisitos establecidos en el artículo anterior y el Instituto no cuenta con elementos para subsanarlos, se prevendrá al recurrente, por una sola ocasión y a través del medio que haya elegido para recibir notificaciones, con el objeto de que subsane las omisiones dentro de un plazo que no podrá exceder de cinco días hábiles, contados a partir del día siguiente de la notificación de la prevención, con el apercibimiento de que, de no cumplir, se desechará el recurso de revisión.</w:t>
      </w:r>
    </w:p>
    <w:p w14:paraId="08EC1FB4" w14:textId="27EBA9D6" w:rsidR="002807A9" w:rsidRPr="00882648" w:rsidRDefault="002807A9" w:rsidP="002807A9">
      <w:pPr>
        <w:tabs>
          <w:tab w:val="left" w:pos="709"/>
        </w:tabs>
        <w:spacing w:line="276" w:lineRule="auto"/>
        <w:ind w:left="851" w:right="616"/>
        <w:contextualSpacing/>
        <w:jc w:val="both"/>
        <w:rPr>
          <w:rFonts w:ascii="Palatino Linotype" w:hAnsi="Palatino Linotype" w:cs="Arial"/>
          <w:i/>
          <w:sz w:val="22"/>
          <w:lang w:val="es-MX"/>
        </w:rPr>
      </w:pPr>
      <w:r w:rsidRPr="00882648">
        <w:rPr>
          <w:rFonts w:ascii="Palatino Linotype" w:hAnsi="Palatino Linotype" w:cs="Arial"/>
          <w:i/>
          <w:sz w:val="22"/>
          <w:lang w:val="es-MX"/>
        </w:rPr>
        <w:t>(…)</w:t>
      </w:r>
    </w:p>
    <w:p w14:paraId="704FEAEA" w14:textId="21E031CD" w:rsidR="002807A9" w:rsidRPr="00882648" w:rsidRDefault="002807A9" w:rsidP="002807A9">
      <w:pPr>
        <w:tabs>
          <w:tab w:val="left" w:pos="709"/>
        </w:tabs>
        <w:spacing w:line="276" w:lineRule="auto"/>
        <w:ind w:left="851" w:right="616"/>
        <w:contextualSpacing/>
        <w:jc w:val="both"/>
        <w:rPr>
          <w:rFonts w:ascii="Palatino Linotype" w:hAnsi="Palatino Linotype" w:cs="Arial"/>
          <w:i/>
          <w:sz w:val="22"/>
          <w:lang w:val="es-MX"/>
        </w:rPr>
      </w:pPr>
      <w:r w:rsidRPr="00882648">
        <w:rPr>
          <w:rFonts w:ascii="Palatino Linotype" w:hAnsi="Palatino Linotype" w:cs="Arial"/>
          <w:b/>
          <w:i/>
          <w:sz w:val="22"/>
          <w:lang w:val="es-MX"/>
        </w:rPr>
        <w:t>Durante el procedimiento deberá aplicarse la suplencia de la queja a favor del recurrente, sin cambiar los hechos expuestos</w:t>
      </w:r>
      <w:r w:rsidRPr="00882648">
        <w:rPr>
          <w:rFonts w:ascii="Palatino Linotype" w:hAnsi="Palatino Linotype" w:cs="Arial"/>
          <w:i/>
          <w:sz w:val="22"/>
          <w:lang w:val="es-MX"/>
        </w:rPr>
        <w:t>, asegurándose de que las partes puedan presentar, de manera oral o escrita, los argumentos que funden y motiven sus pretensiones.</w:t>
      </w:r>
    </w:p>
    <w:p w14:paraId="30E33B93" w14:textId="725B984D" w:rsidR="002807A9" w:rsidRPr="00882648" w:rsidRDefault="002807A9" w:rsidP="002807A9">
      <w:pPr>
        <w:tabs>
          <w:tab w:val="left" w:pos="709"/>
        </w:tabs>
        <w:spacing w:line="276" w:lineRule="auto"/>
        <w:ind w:left="851" w:right="616"/>
        <w:contextualSpacing/>
        <w:jc w:val="both"/>
        <w:rPr>
          <w:rFonts w:ascii="Palatino Linotype" w:hAnsi="Palatino Linotype" w:cs="Arial"/>
          <w:i/>
          <w:sz w:val="22"/>
          <w:lang w:val="es-MX"/>
        </w:rPr>
      </w:pPr>
      <w:r w:rsidRPr="00882648">
        <w:rPr>
          <w:rFonts w:ascii="Palatino Linotype" w:hAnsi="Palatino Linotype" w:cs="Arial"/>
          <w:i/>
          <w:sz w:val="22"/>
          <w:lang w:val="es-MX"/>
        </w:rPr>
        <w:t>(…)</w:t>
      </w:r>
    </w:p>
    <w:p w14:paraId="2FEBD529" w14:textId="77777777" w:rsidR="002807A9" w:rsidRPr="00882648" w:rsidRDefault="002807A9" w:rsidP="00D448B5">
      <w:pPr>
        <w:tabs>
          <w:tab w:val="left" w:pos="709"/>
        </w:tabs>
        <w:spacing w:line="360" w:lineRule="auto"/>
        <w:contextualSpacing/>
        <w:jc w:val="both"/>
        <w:rPr>
          <w:rFonts w:ascii="Palatino Linotype" w:hAnsi="Palatino Linotype" w:cs="Arial"/>
          <w:lang w:val="es-MX"/>
        </w:rPr>
      </w:pPr>
    </w:p>
    <w:p w14:paraId="787E56AE" w14:textId="0793AB74" w:rsidR="00D448B5" w:rsidRPr="00882648" w:rsidRDefault="00D448B5" w:rsidP="00D448B5">
      <w:pPr>
        <w:tabs>
          <w:tab w:val="left" w:pos="709"/>
        </w:tabs>
        <w:spacing w:line="360" w:lineRule="auto"/>
        <w:contextualSpacing/>
        <w:jc w:val="both"/>
        <w:rPr>
          <w:rFonts w:ascii="Palatino Linotype" w:hAnsi="Palatino Linotype" w:cs="Arial"/>
        </w:rPr>
      </w:pPr>
      <w:r w:rsidRPr="00882648">
        <w:rPr>
          <w:rFonts w:ascii="Palatino Linotype" w:hAnsi="Palatino Linotype" w:cs="Arial"/>
          <w:lang w:val="es-ES_tradnl"/>
        </w:rPr>
        <w:t xml:space="preserve">Ante ello, es de </w:t>
      </w:r>
      <w:r w:rsidRPr="00882648">
        <w:rPr>
          <w:rFonts w:ascii="Palatino Linotype" w:hAnsi="Palatino Linotype" w:cs="Arial"/>
        </w:rPr>
        <w:t>señalar que el artículo 4, párrafo segundo de la Ley de Transparencia y Acceso a la Información Pública del Estado de México y Municipios, dispone:</w:t>
      </w:r>
    </w:p>
    <w:p w14:paraId="21D04534" w14:textId="77777777" w:rsidR="00D448B5" w:rsidRPr="00882648" w:rsidRDefault="00D448B5" w:rsidP="00D448B5">
      <w:pPr>
        <w:pStyle w:val="Sinespaciado"/>
      </w:pPr>
    </w:p>
    <w:p w14:paraId="4DFB9642" w14:textId="77777777" w:rsidR="00D448B5" w:rsidRPr="00882648" w:rsidRDefault="00D448B5" w:rsidP="00975A5E">
      <w:pPr>
        <w:ind w:left="567" w:right="616"/>
        <w:jc w:val="both"/>
        <w:rPr>
          <w:rFonts w:ascii="Palatino Linotype" w:hAnsi="Palatino Linotype" w:cs="Arial"/>
          <w:i/>
          <w:sz w:val="22"/>
        </w:rPr>
      </w:pPr>
      <w:r w:rsidRPr="00882648">
        <w:rPr>
          <w:rFonts w:ascii="Palatino Linotype" w:hAnsi="Palatino Linotype" w:cs="Arial"/>
          <w:i/>
          <w:sz w:val="22"/>
        </w:rPr>
        <w:t>“</w:t>
      </w:r>
      <w:r w:rsidRPr="00882648">
        <w:rPr>
          <w:rFonts w:ascii="Palatino Linotype" w:hAnsi="Palatino Linotype" w:cs="Arial"/>
          <w:b/>
          <w:i/>
          <w:sz w:val="22"/>
        </w:rPr>
        <w:t xml:space="preserve">Artículo 4. </w:t>
      </w:r>
      <w:r w:rsidRPr="00882648">
        <w:rPr>
          <w:rFonts w:ascii="Palatino Linotype" w:hAnsi="Palatino Linotype" w:cs="Arial"/>
          <w:i/>
          <w:sz w:val="22"/>
        </w:rPr>
        <w:t xml:space="preserve">… </w:t>
      </w:r>
    </w:p>
    <w:p w14:paraId="47C04EEC" w14:textId="77777777" w:rsidR="00D448B5" w:rsidRPr="00882648" w:rsidRDefault="00D448B5" w:rsidP="00975A5E">
      <w:pPr>
        <w:ind w:left="567" w:right="616"/>
        <w:jc w:val="both"/>
        <w:rPr>
          <w:rFonts w:ascii="Palatino Linotype" w:hAnsi="Palatino Linotype" w:cs="Arial"/>
          <w:i/>
          <w:sz w:val="22"/>
        </w:rPr>
      </w:pPr>
      <w:r w:rsidRPr="00882648">
        <w:rPr>
          <w:rFonts w:ascii="Palatino Linotype" w:hAnsi="Palatino Linotype" w:cs="Arial"/>
          <w:i/>
          <w:sz w:val="22"/>
        </w:rPr>
        <w:lastRenderedPageBreak/>
        <w:t xml:space="preserve"> 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14:paraId="37A0919F" w14:textId="77777777" w:rsidR="00D448B5" w:rsidRPr="00882648" w:rsidRDefault="00D448B5" w:rsidP="00D448B5">
      <w:pPr>
        <w:tabs>
          <w:tab w:val="left" w:pos="709"/>
        </w:tabs>
        <w:spacing w:line="360" w:lineRule="auto"/>
        <w:contextualSpacing/>
        <w:jc w:val="both"/>
        <w:rPr>
          <w:rFonts w:ascii="Palatino Linotype" w:hAnsi="Palatino Linotype" w:cs="Arial"/>
          <w:lang w:val="es-ES_tradnl"/>
        </w:rPr>
      </w:pPr>
    </w:p>
    <w:p w14:paraId="6D3B494D" w14:textId="7699D0C1" w:rsidR="00975A5E" w:rsidRPr="00882648" w:rsidRDefault="00D448B5" w:rsidP="00D448B5">
      <w:pPr>
        <w:tabs>
          <w:tab w:val="left" w:pos="709"/>
        </w:tabs>
        <w:spacing w:line="360" w:lineRule="auto"/>
        <w:contextualSpacing/>
        <w:jc w:val="both"/>
        <w:rPr>
          <w:rFonts w:ascii="Palatino Linotype" w:hAnsi="Palatino Linotype" w:cs="Arial"/>
          <w:lang w:val="es-ES_tradnl"/>
        </w:rPr>
      </w:pPr>
      <w:r w:rsidRPr="00882648">
        <w:rPr>
          <w:rFonts w:ascii="Palatino Linotype" w:hAnsi="Palatino Linotype" w:cs="Arial"/>
          <w:lang w:val="es-ES_tradnl"/>
        </w:rPr>
        <w:t>Del precepto legal invocado, se desprende, que la información generada, obtenida, adquirida, transmitida, administrada o en posesión de los Sujetos Obligados, será accesible de manera permanente a cualquier persona, privilegiando el principio de máxim</w:t>
      </w:r>
      <w:r w:rsidR="00975A5E" w:rsidRPr="00882648">
        <w:rPr>
          <w:rFonts w:ascii="Palatino Linotype" w:hAnsi="Palatino Linotype" w:cs="Arial"/>
          <w:lang w:val="es-ES_tradnl"/>
        </w:rPr>
        <w:t>a publicidad de la información.</w:t>
      </w:r>
    </w:p>
    <w:p w14:paraId="7BEE9A65" w14:textId="77777777" w:rsidR="005C5DF7" w:rsidRPr="00882648" w:rsidRDefault="005C5DF7" w:rsidP="00D448B5">
      <w:pPr>
        <w:tabs>
          <w:tab w:val="left" w:pos="709"/>
        </w:tabs>
        <w:spacing w:line="360" w:lineRule="auto"/>
        <w:contextualSpacing/>
        <w:jc w:val="both"/>
        <w:rPr>
          <w:rFonts w:ascii="Palatino Linotype" w:hAnsi="Palatino Linotype" w:cs="Arial"/>
          <w:lang w:val="es-ES_tradnl"/>
        </w:rPr>
      </w:pPr>
    </w:p>
    <w:p w14:paraId="212CC26C" w14:textId="77777777" w:rsidR="00D448B5" w:rsidRPr="00882648" w:rsidRDefault="00D448B5" w:rsidP="00D448B5">
      <w:pPr>
        <w:tabs>
          <w:tab w:val="left" w:pos="709"/>
        </w:tabs>
        <w:spacing w:line="360" w:lineRule="auto"/>
        <w:contextualSpacing/>
        <w:jc w:val="both"/>
        <w:rPr>
          <w:rFonts w:ascii="Palatino Linotype" w:hAnsi="Palatino Linotype" w:cs="Arial"/>
        </w:rPr>
      </w:pPr>
      <w:r w:rsidRPr="00882648">
        <w:rPr>
          <w:rFonts w:ascii="Palatino Linotype" w:hAnsi="Palatino Linotype" w:cs="Arial"/>
        </w:rPr>
        <w:t xml:space="preserve">Por su parte, el artículo 12, de la Ley de la materia establece que los Sujetos Obligados sólo proporcionarán la información que generen, recopilen, administren, manejen, procesen, archiven o conserven, y sólo facilitarán las que se les requiera y obre en sus archivos, en el estado en el que se encuentre, sin la obligación de generarla, resumirla, efectuar cálculos o practicar investigaciones; tal y como se señala a continuación: </w:t>
      </w:r>
    </w:p>
    <w:p w14:paraId="4D2B76A3" w14:textId="77777777" w:rsidR="00D448B5" w:rsidRPr="00882648" w:rsidRDefault="00D448B5" w:rsidP="00D448B5">
      <w:pPr>
        <w:pStyle w:val="Sinespaciado"/>
      </w:pPr>
    </w:p>
    <w:p w14:paraId="1773170C" w14:textId="77777777" w:rsidR="00D448B5" w:rsidRPr="00882648" w:rsidRDefault="00D448B5" w:rsidP="00D448B5">
      <w:pPr>
        <w:pStyle w:val="Sinespaciado"/>
        <w:rPr>
          <w:sz w:val="16"/>
          <w:lang w:val="es-ES_tradnl"/>
        </w:rPr>
      </w:pPr>
    </w:p>
    <w:p w14:paraId="3547D3F1" w14:textId="77777777" w:rsidR="00D448B5" w:rsidRPr="00882648" w:rsidRDefault="00D448B5" w:rsidP="00D448B5">
      <w:pPr>
        <w:ind w:left="567" w:right="616"/>
        <w:jc w:val="both"/>
        <w:rPr>
          <w:rFonts w:ascii="Palatino Linotype" w:hAnsi="Palatino Linotype" w:cs="Arial"/>
          <w:i/>
          <w:sz w:val="22"/>
        </w:rPr>
      </w:pPr>
      <w:r w:rsidRPr="00882648">
        <w:rPr>
          <w:rFonts w:ascii="Palatino Linotype" w:hAnsi="Palatino Linotype" w:cs="Arial"/>
          <w:i/>
          <w:sz w:val="22"/>
        </w:rPr>
        <w:t>“</w:t>
      </w:r>
      <w:r w:rsidRPr="00882648">
        <w:rPr>
          <w:rFonts w:ascii="Palatino Linotype" w:hAnsi="Palatino Linotype" w:cs="Arial"/>
          <w:b/>
          <w:i/>
          <w:sz w:val="22"/>
        </w:rPr>
        <w:t>Artículo 12.</w:t>
      </w:r>
      <w:r w:rsidRPr="00882648">
        <w:rPr>
          <w:rFonts w:ascii="Palatino Linotype" w:hAnsi="Palatino Linotype" w:cs="Arial"/>
          <w:i/>
          <w:sz w:val="22"/>
        </w:rPr>
        <w:t xml:space="preserve"> Quienes generen, recopilen, administren, manejen, procesen, archiven o conserven información pública serán responsables de la misma en los términos de las disposiciones jurídicas aplicables. </w:t>
      </w:r>
    </w:p>
    <w:p w14:paraId="1F9AA150" w14:textId="77777777" w:rsidR="00D448B5" w:rsidRPr="00882648" w:rsidRDefault="00D448B5" w:rsidP="00D448B5">
      <w:pPr>
        <w:ind w:left="567" w:right="616"/>
        <w:jc w:val="both"/>
        <w:rPr>
          <w:rFonts w:ascii="Palatino Linotype" w:hAnsi="Palatino Linotype" w:cs="Arial"/>
          <w:i/>
          <w:sz w:val="22"/>
        </w:rPr>
      </w:pPr>
    </w:p>
    <w:p w14:paraId="3A80DF20" w14:textId="7A1C0EAC" w:rsidR="00D448B5" w:rsidRPr="00882648" w:rsidRDefault="00D448B5" w:rsidP="00840B80">
      <w:pPr>
        <w:ind w:left="567" w:right="616"/>
        <w:jc w:val="both"/>
        <w:rPr>
          <w:rFonts w:ascii="Palatino Linotype" w:hAnsi="Palatino Linotype" w:cs="Arial"/>
          <w:i/>
          <w:sz w:val="22"/>
        </w:rPr>
      </w:pPr>
      <w:r w:rsidRPr="00882648">
        <w:rPr>
          <w:rFonts w:ascii="Palatino Linotype" w:hAnsi="Palatino Linotype" w:cs="Arial"/>
          <w:i/>
          <w:sz w:val="22"/>
        </w:rPr>
        <w:t>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w:t>
      </w:r>
    </w:p>
    <w:p w14:paraId="1677F3D4" w14:textId="77777777" w:rsidR="00975A5E" w:rsidRPr="00882648" w:rsidRDefault="00975A5E" w:rsidP="00D448B5">
      <w:pPr>
        <w:tabs>
          <w:tab w:val="left" w:pos="709"/>
        </w:tabs>
        <w:spacing w:line="360" w:lineRule="auto"/>
        <w:contextualSpacing/>
        <w:jc w:val="both"/>
        <w:rPr>
          <w:rFonts w:ascii="Palatino Linotype" w:hAnsi="Palatino Linotype" w:cs="Arial"/>
        </w:rPr>
      </w:pPr>
    </w:p>
    <w:p w14:paraId="2B12D617" w14:textId="12D1D260" w:rsidR="009C6694" w:rsidRPr="00882648" w:rsidRDefault="00D448B5" w:rsidP="00D448B5">
      <w:pPr>
        <w:tabs>
          <w:tab w:val="left" w:pos="709"/>
        </w:tabs>
        <w:spacing w:line="360" w:lineRule="auto"/>
        <w:contextualSpacing/>
        <w:jc w:val="both"/>
        <w:rPr>
          <w:rFonts w:ascii="Palatino Linotype" w:hAnsi="Palatino Linotype" w:cs="Arial"/>
        </w:rPr>
      </w:pPr>
      <w:r w:rsidRPr="00882648">
        <w:rPr>
          <w:rFonts w:ascii="Palatino Linotype" w:hAnsi="Palatino Linotype" w:cs="Arial"/>
        </w:rPr>
        <w:t xml:space="preserve">En síntesis, el derecho de acceso a la información pública se satisface en aquellos casos en que se entregue el soporte documental en que conste la información pública, </w:t>
      </w:r>
      <w:r w:rsidRPr="00882648">
        <w:rPr>
          <w:rFonts w:ascii="Palatino Linotype" w:hAnsi="Palatino Linotype" w:cs="Arial"/>
        </w:rPr>
        <w:lastRenderedPageBreak/>
        <w:t>asimismo, el artículo 24, de la Ley de la materia, dispone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el derecho de acceso a la información pública.</w:t>
      </w:r>
    </w:p>
    <w:p w14:paraId="168075DC" w14:textId="77777777" w:rsidR="00975A5E" w:rsidRPr="00882648" w:rsidRDefault="00975A5E" w:rsidP="00D448B5">
      <w:pPr>
        <w:tabs>
          <w:tab w:val="left" w:pos="709"/>
        </w:tabs>
        <w:spacing w:line="360" w:lineRule="auto"/>
        <w:contextualSpacing/>
        <w:jc w:val="both"/>
        <w:rPr>
          <w:rFonts w:ascii="Palatino Linotype" w:hAnsi="Palatino Linotype" w:cs="Arial"/>
        </w:rPr>
      </w:pPr>
    </w:p>
    <w:p w14:paraId="1CC0C5C7" w14:textId="0DD95C29" w:rsidR="00D448B5" w:rsidRPr="00882648" w:rsidRDefault="00D448B5" w:rsidP="00975A5E">
      <w:pPr>
        <w:tabs>
          <w:tab w:val="left" w:pos="709"/>
        </w:tabs>
        <w:spacing w:line="360" w:lineRule="auto"/>
        <w:contextualSpacing/>
        <w:jc w:val="both"/>
        <w:rPr>
          <w:rFonts w:ascii="Palatino Linotype" w:hAnsi="Palatino Linotype" w:cs="Arial"/>
        </w:rPr>
      </w:pPr>
      <w:r w:rsidRPr="00882648">
        <w:rPr>
          <w:rFonts w:ascii="Palatino Linotype" w:hAnsi="Palatino Linotype" w:cs="Arial"/>
        </w:rPr>
        <w:t xml:space="preserve">En esta misma tesitura, el derecho de acceso a la información pública, consiste en que la información solicitada conste en un soporte documental en cualquiera de sus formas, a saber: </w:t>
      </w:r>
      <w:r w:rsidRPr="00882648">
        <w:rPr>
          <w:rFonts w:ascii="Palatino Linotype" w:hAnsi="Palatino Linotype" w:cs="Arial"/>
          <w:b/>
          <w:u w:val="single"/>
        </w:rPr>
        <w:t>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w:t>
      </w:r>
      <w:r w:rsidRPr="00882648">
        <w:rPr>
          <w:rFonts w:ascii="Palatino Linotype" w:hAnsi="Palatino Linotype" w:cs="Arial"/>
        </w:rPr>
        <w:t xml:space="preserve"> de los Sujetos Obligados; los que, podrán estar en cualquier medio, sea escrito, impreso, sonoro, visual, electrónico, informático u holográfico, de conformidad con el artículo 3, fracción XI, de la Ley de la materia,</w:t>
      </w:r>
      <w:r w:rsidR="00975A5E" w:rsidRPr="00882648">
        <w:rPr>
          <w:rFonts w:ascii="Palatino Linotype" w:hAnsi="Palatino Linotype" w:cs="Arial"/>
        </w:rPr>
        <w:t xml:space="preserve"> el cual dispone lo siguiente: </w:t>
      </w:r>
    </w:p>
    <w:p w14:paraId="66B1578D" w14:textId="77777777" w:rsidR="00975A5E" w:rsidRPr="00882648" w:rsidRDefault="00975A5E" w:rsidP="00975A5E">
      <w:pPr>
        <w:tabs>
          <w:tab w:val="left" w:pos="709"/>
        </w:tabs>
        <w:spacing w:line="360" w:lineRule="auto"/>
        <w:contextualSpacing/>
        <w:jc w:val="both"/>
        <w:rPr>
          <w:rFonts w:ascii="Palatino Linotype" w:hAnsi="Palatino Linotype" w:cs="Arial"/>
        </w:rPr>
      </w:pPr>
    </w:p>
    <w:p w14:paraId="2A703365" w14:textId="77777777" w:rsidR="00D448B5" w:rsidRPr="00882648" w:rsidRDefault="00D448B5" w:rsidP="00D448B5">
      <w:pPr>
        <w:ind w:left="567" w:right="616"/>
        <w:jc w:val="both"/>
        <w:rPr>
          <w:rFonts w:ascii="Palatino Linotype" w:hAnsi="Palatino Linotype" w:cs="Arial"/>
          <w:i/>
          <w:sz w:val="22"/>
        </w:rPr>
      </w:pPr>
      <w:r w:rsidRPr="00882648">
        <w:rPr>
          <w:rFonts w:ascii="Palatino Linotype" w:hAnsi="Palatino Linotype" w:cs="Arial"/>
          <w:i/>
          <w:sz w:val="22"/>
        </w:rPr>
        <w:t>“</w:t>
      </w:r>
      <w:r w:rsidRPr="00882648">
        <w:rPr>
          <w:rFonts w:ascii="Palatino Linotype" w:hAnsi="Palatino Linotype" w:cs="Arial"/>
          <w:b/>
          <w:i/>
          <w:sz w:val="22"/>
        </w:rPr>
        <w:t xml:space="preserve">Artículo 3. </w:t>
      </w:r>
      <w:r w:rsidRPr="00882648">
        <w:rPr>
          <w:rFonts w:ascii="Palatino Linotype" w:hAnsi="Palatino Linotype" w:cs="Arial"/>
          <w:i/>
          <w:sz w:val="22"/>
        </w:rPr>
        <w:t>Para los efectos de la presente Ley se entenderá por:</w:t>
      </w:r>
    </w:p>
    <w:p w14:paraId="2D7063D6" w14:textId="77777777" w:rsidR="00D448B5" w:rsidRPr="00882648" w:rsidRDefault="00D448B5" w:rsidP="00D448B5">
      <w:pPr>
        <w:ind w:left="567" w:right="616"/>
        <w:jc w:val="both"/>
        <w:rPr>
          <w:rFonts w:ascii="Palatino Linotype" w:hAnsi="Palatino Linotype" w:cs="Arial"/>
          <w:i/>
          <w:sz w:val="22"/>
        </w:rPr>
      </w:pPr>
      <w:r w:rsidRPr="00882648">
        <w:rPr>
          <w:rFonts w:ascii="Palatino Linotype" w:hAnsi="Palatino Linotype" w:cs="Arial"/>
          <w:i/>
          <w:sz w:val="22"/>
        </w:rPr>
        <w:t>(…)</w:t>
      </w:r>
    </w:p>
    <w:p w14:paraId="4BB2E0C8" w14:textId="77777777" w:rsidR="00D448B5" w:rsidRPr="00882648" w:rsidRDefault="00D448B5" w:rsidP="00D448B5">
      <w:pPr>
        <w:ind w:left="567" w:right="616"/>
        <w:jc w:val="both"/>
        <w:rPr>
          <w:rFonts w:ascii="Palatino Linotype" w:hAnsi="Palatino Linotype" w:cs="Arial"/>
          <w:i/>
          <w:sz w:val="22"/>
        </w:rPr>
      </w:pPr>
      <w:r w:rsidRPr="00882648">
        <w:rPr>
          <w:rFonts w:ascii="Palatino Linotype" w:hAnsi="Palatino Linotype" w:cs="Arial"/>
          <w:b/>
          <w:i/>
          <w:sz w:val="22"/>
        </w:rPr>
        <w:t>XI. Documento:</w:t>
      </w:r>
      <w:r w:rsidRPr="00882648">
        <w:rPr>
          <w:rFonts w:ascii="Palatino Linotype" w:hAnsi="Palatino Linotype" w:cs="Arial"/>
          <w:i/>
          <w:sz w:val="22"/>
        </w:rPr>
        <w:t xml:space="preserve"> Los expedientes, reportes, estudios, actas, resoluciones, oficios, correspondencia, acuerdos, directivas, directrices, circulares, contratos, convenios, instructivos, notas, memorandos, estadísticas o bien, cualquier otro </w:t>
      </w:r>
      <w:r w:rsidRPr="00882648">
        <w:rPr>
          <w:rFonts w:ascii="Palatino Linotype" w:hAnsi="Palatino Linotype" w:cs="Arial"/>
          <w:b/>
          <w:i/>
          <w:sz w:val="22"/>
          <w:u w:val="single"/>
        </w:rPr>
        <w:t>registro que documente el ejercicio de las facultades, funciones y competencias de los sujetos obligados</w:t>
      </w:r>
      <w:r w:rsidRPr="00882648">
        <w:rPr>
          <w:rFonts w:ascii="Palatino Linotype" w:hAnsi="Palatino Linotype" w:cs="Arial"/>
          <w:i/>
          <w:sz w:val="22"/>
          <w:u w:val="single"/>
        </w:rPr>
        <w:t>,</w:t>
      </w:r>
      <w:r w:rsidRPr="00882648">
        <w:rPr>
          <w:rFonts w:ascii="Palatino Linotype" w:hAnsi="Palatino Linotype" w:cs="Arial"/>
          <w:i/>
          <w:sz w:val="22"/>
        </w:rPr>
        <w:t xml:space="preserve"> sus servidores públicos e integrantes, </w:t>
      </w:r>
      <w:r w:rsidRPr="00882648">
        <w:rPr>
          <w:rFonts w:ascii="Palatino Linotype" w:hAnsi="Palatino Linotype" w:cs="Arial"/>
          <w:b/>
          <w:i/>
          <w:sz w:val="22"/>
          <w:u w:val="single"/>
        </w:rPr>
        <w:t>sin importar su fuente o fecha de elaboración.</w:t>
      </w:r>
      <w:r w:rsidRPr="00882648">
        <w:rPr>
          <w:rFonts w:ascii="Palatino Linotype" w:hAnsi="Palatino Linotype" w:cs="Arial"/>
          <w:i/>
          <w:sz w:val="22"/>
        </w:rPr>
        <w:t xml:space="preserve"> Los documentos podrán estar en cualquier medio, sea escrito, impreso, sonoro, visual, electrónico, informático u holográfico;</w:t>
      </w:r>
    </w:p>
    <w:p w14:paraId="286642E8" w14:textId="77777777" w:rsidR="00D448B5" w:rsidRPr="00882648" w:rsidRDefault="00D448B5" w:rsidP="00D448B5">
      <w:pPr>
        <w:ind w:left="567" w:right="616"/>
        <w:jc w:val="both"/>
        <w:rPr>
          <w:rFonts w:ascii="Palatino Linotype" w:hAnsi="Palatino Linotype" w:cs="Arial"/>
          <w:i/>
          <w:sz w:val="22"/>
        </w:rPr>
      </w:pPr>
      <w:r w:rsidRPr="00882648">
        <w:rPr>
          <w:rFonts w:ascii="Palatino Linotype" w:hAnsi="Palatino Linotype" w:cs="Arial"/>
          <w:i/>
          <w:sz w:val="22"/>
        </w:rPr>
        <w:t>(…)”</w:t>
      </w:r>
    </w:p>
    <w:p w14:paraId="7621877C" w14:textId="77777777" w:rsidR="00D448B5" w:rsidRPr="00882648" w:rsidRDefault="00D448B5" w:rsidP="00D448B5">
      <w:pPr>
        <w:rPr>
          <w:sz w:val="14"/>
        </w:rPr>
      </w:pPr>
    </w:p>
    <w:p w14:paraId="7F578BA4" w14:textId="77777777" w:rsidR="00D448B5" w:rsidRPr="00882648" w:rsidRDefault="00D448B5" w:rsidP="00D448B5"/>
    <w:p w14:paraId="5C950C7C" w14:textId="77777777" w:rsidR="00D448B5" w:rsidRPr="00882648" w:rsidRDefault="00D448B5" w:rsidP="00D448B5">
      <w:pPr>
        <w:spacing w:before="240" w:after="240" w:line="360" w:lineRule="auto"/>
        <w:ind w:right="49"/>
        <w:contextualSpacing/>
        <w:jc w:val="both"/>
        <w:rPr>
          <w:rFonts w:ascii="Palatino Linotype" w:hAnsi="Palatino Linotype" w:cs="Arial"/>
          <w:lang w:eastAsia="es-MX"/>
        </w:rPr>
      </w:pPr>
      <w:r w:rsidRPr="00882648">
        <w:rPr>
          <w:rFonts w:ascii="Palatino Linotype" w:hAnsi="Palatino Linotype" w:cs="Arial"/>
        </w:rPr>
        <w:t xml:space="preserve">Además, </w:t>
      </w:r>
      <w:r w:rsidRPr="00882648">
        <w:rPr>
          <w:rFonts w:ascii="Palatino Linotype" w:eastAsia="MS Mincho" w:hAnsi="Palatino Linotype"/>
        </w:rPr>
        <w:t xml:space="preserve">es importante señalar que el artículo 18, de la Ley en la materia, los Sujetos Obligados cuenta con la obligación de documentar todos los actos que derive de sus </w:t>
      </w:r>
      <w:r w:rsidRPr="00882648">
        <w:rPr>
          <w:rFonts w:ascii="Palatino Linotype" w:eastAsia="MS Mincho" w:hAnsi="Palatino Linotype"/>
        </w:rPr>
        <w:lastRenderedPageBreak/>
        <w:t>atribuciones, funciones y competencia desde su origen la eventual y reutilización de la información que generen, por lo tanto toda la información que sea generada, posea y administre, es pública y accesible de manera permanente a cualquier persona, privilegiando el principio de máxima publicidad de la misma, por lo tanto esta debe ser proporcionada siempre y cuando se halle en los archivos  documentales de los Sujeto Obligados y en las condiciones que se encuentre, la cual no podrá sufrir modificaciones o procesamiento, no presentarla conforme a los interés de los particulares, como de igual forma los Sujeto Obligados no deberán de generar, resumir o efectuar cálculos o practicar investigaciones.</w:t>
      </w:r>
    </w:p>
    <w:p w14:paraId="5D0CDF44" w14:textId="77777777" w:rsidR="00D448B5" w:rsidRPr="00882648" w:rsidRDefault="00D448B5" w:rsidP="00D448B5">
      <w:pPr>
        <w:spacing w:before="240" w:after="240" w:line="360" w:lineRule="auto"/>
        <w:ind w:right="49"/>
        <w:contextualSpacing/>
        <w:jc w:val="both"/>
        <w:rPr>
          <w:rFonts w:ascii="Palatino Linotype" w:hAnsi="Palatino Linotype" w:cs="Arial"/>
          <w:lang w:eastAsia="es-MX"/>
        </w:rPr>
      </w:pPr>
    </w:p>
    <w:p w14:paraId="51DE14F6" w14:textId="77777777" w:rsidR="00D448B5" w:rsidRPr="00882648" w:rsidRDefault="00D448B5" w:rsidP="00D448B5">
      <w:pPr>
        <w:spacing w:before="240" w:after="240" w:line="360" w:lineRule="auto"/>
        <w:ind w:right="49"/>
        <w:contextualSpacing/>
        <w:jc w:val="both"/>
        <w:rPr>
          <w:rFonts w:ascii="Palatino Linotype" w:eastAsia="MS Mincho" w:hAnsi="Palatino Linotype" w:cs="Tahoma"/>
        </w:rPr>
      </w:pPr>
      <w:r w:rsidRPr="00882648">
        <w:rPr>
          <w:rFonts w:ascii="Palatino Linotype" w:hAnsi="Palatino Linotype" w:cs="Arial"/>
          <w:lang w:eastAsia="es-MX"/>
        </w:rPr>
        <w:t xml:space="preserve">De la misma forma, </w:t>
      </w:r>
      <w:r w:rsidRPr="00882648">
        <w:rPr>
          <w:rFonts w:ascii="Palatino Linotype" w:eastAsia="MS Mincho" w:hAnsi="Palatino Linotype"/>
        </w:rPr>
        <w:t>de acuerdo al contenido del artículo 160,</w:t>
      </w:r>
      <w:r w:rsidRPr="00882648">
        <w:rPr>
          <w:rFonts w:ascii="Palatino Linotype" w:hAnsi="Palatino Linotype" w:cs="Arial"/>
        </w:rPr>
        <w:t xml:space="preserve"> de la Ley </w:t>
      </w:r>
      <w:r w:rsidRPr="00882648">
        <w:rPr>
          <w:rFonts w:ascii="Palatino Linotype" w:eastAsia="MS Mincho" w:hAnsi="Palatino Linotype" w:cs="Tahoma"/>
        </w:rPr>
        <w:t>General de Transparencia y Acceso a la Información Pública que a la letra dispone:</w:t>
      </w:r>
    </w:p>
    <w:p w14:paraId="4FD6F25D" w14:textId="77777777" w:rsidR="00D448B5" w:rsidRPr="00882648" w:rsidRDefault="00D448B5" w:rsidP="00D448B5"/>
    <w:p w14:paraId="041CC131" w14:textId="77777777" w:rsidR="00D448B5" w:rsidRPr="00882648" w:rsidRDefault="00D448B5" w:rsidP="00D448B5">
      <w:pPr>
        <w:ind w:left="567" w:right="616"/>
        <w:contextualSpacing/>
        <w:jc w:val="both"/>
        <w:rPr>
          <w:rFonts w:ascii="Palatino Linotype" w:hAnsi="Palatino Linotype" w:cs="Arial"/>
          <w:i/>
          <w:sz w:val="22"/>
          <w:lang w:eastAsia="gl-ES"/>
        </w:rPr>
      </w:pPr>
      <w:r w:rsidRPr="00882648">
        <w:rPr>
          <w:rFonts w:ascii="Palatino Linotype" w:hAnsi="Palatino Linotype" w:cs="Arial"/>
          <w:b/>
          <w:i/>
          <w:sz w:val="22"/>
          <w:lang w:eastAsia="gl-ES"/>
        </w:rPr>
        <w:t>Artículo 160</w:t>
      </w:r>
      <w:r w:rsidRPr="00882648">
        <w:rPr>
          <w:rFonts w:ascii="Palatino Linotype" w:hAnsi="Palatino Linotype" w:cs="Arial"/>
          <w:i/>
          <w:sz w:val="22"/>
          <w:lang w:eastAsia="gl-ES"/>
        </w:rPr>
        <w:t>. Los sujetos obligados deberán otorgar acceso a los documentos que se encuentren en sus archivos o que estén obligados a documentar de acuerdo con sus facultades, competencias o funciones en el formato que el solicitante manifieste, de entre aquellos formatos existentes, conforme a las características físicas de la información o del lugar donde se encuentre así lo permita.</w:t>
      </w:r>
    </w:p>
    <w:p w14:paraId="5E2C1B63" w14:textId="77777777" w:rsidR="00D448B5" w:rsidRPr="00882648" w:rsidRDefault="00D448B5" w:rsidP="00D448B5">
      <w:pPr>
        <w:ind w:left="851" w:right="616"/>
        <w:contextualSpacing/>
        <w:jc w:val="both"/>
        <w:rPr>
          <w:rFonts w:ascii="Palatino Linotype" w:hAnsi="Palatino Linotype" w:cs="Arial"/>
          <w:i/>
          <w:sz w:val="22"/>
          <w:lang w:eastAsia="gl-ES"/>
        </w:rPr>
      </w:pPr>
    </w:p>
    <w:p w14:paraId="5D2393B5" w14:textId="77777777" w:rsidR="00D448B5" w:rsidRPr="00882648" w:rsidRDefault="00D448B5" w:rsidP="00D448B5">
      <w:pPr>
        <w:ind w:left="851" w:right="616"/>
        <w:contextualSpacing/>
        <w:jc w:val="both"/>
        <w:rPr>
          <w:rFonts w:ascii="Palatino Linotype" w:hAnsi="Palatino Linotype" w:cs="Arial"/>
          <w:i/>
          <w:sz w:val="14"/>
          <w:lang w:eastAsia="gl-ES"/>
        </w:rPr>
      </w:pPr>
    </w:p>
    <w:p w14:paraId="38E6726D" w14:textId="77777777" w:rsidR="00D448B5" w:rsidRPr="00882648" w:rsidRDefault="00D448B5" w:rsidP="00D448B5">
      <w:pPr>
        <w:spacing w:line="360" w:lineRule="auto"/>
        <w:jc w:val="both"/>
        <w:rPr>
          <w:rFonts w:ascii="Palatino Linotype" w:hAnsi="Palatino Linotype" w:cs="Arial"/>
          <w:color w:val="222222"/>
          <w:szCs w:val="19"/>
          <w:lang w:eastAsia="es-MX"/>
        </w:rPr>
      </w:pPr>
      <w:r w:rsidRPr="00882648">
        <w:rPr>
          <w:rFonts w:ascii="Palatino Linotype" w:hAnsi="Palatino Linotype"/>
          <w:color w:val="000000"/>
        </w:rPr>
        <w:t xml:space="preserve">Sirve como apoyo </w:t>
      </w:r>
      <w:r w:rsidRPr="00882648">
        <w:rPr>
          <w:rFonts w:ascii="Palatino Linotype" w:hAnsi="Palatino Linotype" w:cs="Arial"/>
          <w:color w:val="222222"/>
          <w:szCs w:val="19"/>
          <w:lang w:eastAsia="es-MX"/>
        </w:rPr>
        <w:t>a lo anterior, el criterio 09-10, emitido por el Pleno del entonces Instituto Federal de Acceso a la Información y Protección de Datos, que a la letra dice:</w:t>
      </w:r>
    </w:p>
    <w:p w14:paraId="7BC09A1C" w14:textId="77777777" w:rsidR="00D448B5" w:rsidRPr="00882648" w:rsidRDefault="00D448B5" w:rsidP="00D448B5">
      <w:pPr>
        <w:pStyle w:val="Sinespaciado"/>
        <w:rPr>
          <w:lang w:eastAsia="es-MX"/>
        </w:rPr>
      </w:pPr>
    </w:p>
    <w:p w14:paraId="26E50E33" w14:textId="77777777" w:rsidR="00D448B5" w:rsidRPr="00882648" w:rsidRDefault="00D448B5" w:rsidP="00D448B5">
      <w:pPr>
        <w:shd w:val="clear" w:color="auto" w:fill="FFFFFF"/>
        <w:tabs>
          <w:tab w:val="left" w:pos="8647"/>
        </w:tabs>
        <w:ind w:left="567" w:right="616"/>
        <w:jc w:val="both"/>
        <w:rPr>
          <w:rFonts w:ascii="Palatino Linotype" w:hAnsi="Palatino Linotype" w:cs="Arial"/>
          <w:i/>
          <w:iCs/>
          <w:color w:val="222222"/>
          <w:sz w:val="22"/>
          <w:lang w:eastAsia="es-MX"/>
        </w:rPr>
      </w:pPr>
      <w:r w:rsidRPr="00882648">
        <w:rPr>
          <w:rFonts w:ascii="Palatino Linotype" w:hAnsi="Palatino Linotype" w:cs="Arial"/>
          <w:b/>
          <w:bCs/>
          <w:i/>
          <w:iCs/>
          <w:color w:val="222222"/>
          <w:sz w:val="22"/>
          <w:lang w:eastAsia="es-MX"/>
        </w:rPr>
        <w:t>“Las dependencias y entidades no están obligadas a generar documentos ad hoc para responder una solicitud de acceso a la información. </w:t>
      </w:r>
      <w:r w:rsidRPr="00882648">
        <w:rPr>
          <w:rFonts w:ascii="Palatino Linotype" w:hAnsi="Palatino Linotype" w:cs="Arial"/>
          <w:i/>
          <w:iCs/>
          <w:color w:val="222222"/>
          <w:sz w:val="22"/>
          <w:lang w:eastAsia="es-MX"/>
        </w:rPr>
        <w:t>Tomando en consideración lo establecido por el artículo 42 de la Ley Federal de Transparencia y Acceso a la Información Pública Gubernamental, que establece que las dependencias y entidades sólo estarán obligadas a entregar documentos que se encuentren en sus archivos, las dependencias y entidades no están obligadas a elaborar documentos ad hoc para atender las solicitudes de información, sino que deben garantizar el acceso a la información con la que cuentan en el formato que la misma así lo permita o se encuentre, en aras de dar satisfacción a la solicitud presentada.” (Sic)</w:t>
      </w:r>
    </w:p>
    <w:p w14:paraId="3C5E6EE7" w14:textId="77777777" w:rsidR="00D448B5" w:rsidRPr="00882648" w:rsidRDefault="00D448B5" w:rsidP="00D448B5">
      <w:pPr>
        <w:pStyle w:val="Sinespaciado"/>
      </w:pPr>
    </w:p>
    <w:p w14:paraId="0DD16C7D" w14:textId="77777777" w:rsidR="00D448B5" w:rsidRPr="00882648" w:rsidRDefault="00D448B5" w:rsidP="00D448B5">
      <w:pPr>
        <w:pStyle w:val="Sinespaciado"/>
      </w:pPr>
    </w:p>
    <w:p w14:paraId="363B9F59" w14:textId="77777777" w:rsidR="00D448B5" w:rsidRPr="00882648" w:rsidRDefault="00D448B5" w:rsidP="00D448B5">
      <w:pPr>
        <w:spacing w:line="360" w:lineRule="auto"/>
        <w:contextualSpacing/>
        <w:jc w:val="both"/>
        <w:rPr>
          <w:rFonts w:ascii="Palatino Linotype" w:hAnsi="Palatino Linotype" w:cs="Arial"/>
        </w:rPr>
      </w:pPr>
      <w:r w:rsidRPr="00882648">
        <w:rPr>
          <w:rFonts w:ascii="Palatino Linotype" w:hAnsi="Palatino Linotype" w:cs="Arial"/>
          <w:bCs/>
        </w:rPr>
        <w:t xml:space="preserve">Además, </w:t>
      </w:r>
      <w:r w:rsidRPr="00882648">
        <w:rPr>
          <w:rFonts w:ascii="Palatino Linotype" w:hAnsi="Palatino Linotype" w:cs="Arial"/>
        </w:rPr>
        <w:t>a Ley de Transparencia y Acceso a la Información Pública del Estado de México y Municipios, prevé en su artículo 23, fracción IV, que son Sujetos Obligados a Transparentar y permitir el acceso a su información y proteger los datos que obren en su poder:</w:t>
      </w:r>
    </w:p>
    <w:p w14:paraId="285CEC0E" w14:textId="77777777" w:rsidR="00D448B5" w:rsidRPr="00882648" w:rsidRDefault="00D448B5" w:rsidP="00D448B5">
      <w:pPr>
        <w:pStyle w:val="Sinespaciado"/>
      </w:pPr>
    </w:p>
    <w:p w14:paraId="0FD89CF2" w14:textId="77777777" w:rsidR="00D448B5" w:rsidRPr="00882648" w:rsidRDefault="00D448B5" w:rsidP="00D448B5">
      <w:pPr>
        <w:ind w:left="567" w:right="616"/>
        <w:contextualSpacing/>
        <w:jc w:val="both"/>
        <w:rPr>
          <w:rFonts w:ascii="Palatino Linotype" w:hAnsi="Palatino Linotype" w:cs="Arial"/>
          <w:i/>
          <w:sz w:val="22"/>
        </w:rPr>
      </w:pPr>
      <w:r w:rsidRPr="00882648">
        <w:rPr>
          <w:rFonts w:ascii="Palatino Linotype" w:hAnsi="Palatino Linotype" w:cs="Arial"/>
          <w:b/>
          <w:i/>
          <w:sz w:val="22"/>
        </w:rPr>
        <w:t>Artículo 23.</w:t>
      </w:r>
      <w:r w:rsidRPr="00882648">
        <w:rPr>
          <w:rFonts w:ascii="Palatino Linotype" w:hAnsi="Palatino Linotype" w:cs="Arial"/>
          <w:i/>
          <w:sz w:val="22"/>
        </w:rPr>
        <w:t xml:space="preserve"> Son sujetos obligados a transparentar y permitir el acceso a su información y proteger los datos personales que obren en su poder:</w:t>
      </w:r>
    </w:p>
    <w:p w14:paraId="0409AAD0" w14:textId="77777777" w:rsidR="00D448B5" w:rsidRPr="00882648" w:rsidRDefault="00D448B5" w:rsidP="00D448B5">
      <w:pPr>
        <w:ind w:left="567" w:right="616"/>
        <w:contextualSpacing/>
        <w:jc w:val="both"/>
        <w:rPr>
          <w:rFonts w:ascii="Palatino Linotype" w:hAnsi="Palatino Linotype" w:cs="Arial"/>
          <w:i/>
          <w:sz w:val="22"/>
        </w:rPr>
      </w:pPr>
      <w:r w:rsidRPr="00882648">
        <w:rPr>
          <w:rFonts w:ascii="Palatino Linotype" w:hAnsi="Palatino Linotype" w:cs="Arial"/>
          <w:i/>
          <w:sz w:val="22"/>
        </w:rPr>
        <w:t>(…)</w:t>
      </w:r>
    </w:p>
    <w:p w14:paraId="6FA3C3EC" w14:textId="7B382083" w:rsidR="00A563B8" w:rsidRPr="00882648" w:rsidRDefault="00A563B8" w:rsidP="00F719CB">
      <w:pPr>
        <w:ind w:left="567" w:right="616"/>
        <w:contextualSpacing/>
        <w:jc w:val="both"/>
        <w:rPr>
          <w:rFonts w:ascii="Palatino Linotype" w:eastAsiaTheme="minorHAnsi" w:hAnsi="Palatino Linotype" w:cs="Bookman Old Style"/>
          <w:i/>
          <w:color w:val="000000"/>
          <w:sz w:val="22"/>
          <w:szCs w:val="20"/>
          <w:lang w:val="es-MX" w:eastAsia="en-US"/>
        </w:rPr>
      </w:pPr>
      <w:r w:rsidRPr="00882648">
        <w:rPr>
          <w:rFonts w:ascii="Palatino Linotype" w:eastAsiaTheme="minorHAnsi" w:hAnsi="Palatino Linotype" w:cs="Bookman Old Style"/>
          <w:b/>
          <w:bCs/>
          <w:i/>
          <w:color w:val="000000"/>
          <w:sz w:val="22"/>
          <w:szCs w:val="20"/>
          <w:lang w:val="es-MX" w:eastAsia="en-US"/>
        </w:rPr>
        <w:t xml:space="preserve">IV. </w:t>
      </w:r>
      <w:r w:rsidRPr="00882648">
        <w:rPr>
          <w:rFonts w:ascii="Palatino Linotype" w:eastAsiaTheme="minorHAnsi" w:hAnsi="Palatino Linotype" w:cs="Bookman Old Style"/>
          <w:i/>
          <w:color w:val="000000"/>
          <w:sz w:val="22"/>
          <w:szCs w:val="20"/>
          <w:lang w:val="es-MX" w:eastAsia="en-US"/>
        </w:rPr>
        <w:t>Los ayuntamientos y las dependencias, organismos, órganos y entidades de la administración municipal;</w:t>
      </w:r>
    </w:p>
    <w:p w14:paraId="6A237856" w14:textId="77777777" w:rsidR="000A0590" w:rsidRPr="00882648" w:rsidRDefault="000A0590" w:rsidP="00D448B5">
      <w:pPr>
        <w:spacing w:line="360" w:lineRule="auto"/>
        <w:jc w:val="both"/>
        <w:rPr>
          <w:rFonts w:ascii="Palatino Linotype" w:hAnsi="Palatino Linotype" w:cs="Arial"/>
        </w:rPr>
      </w:pPr>
    </w:p>
    <w:p w14:paraId="5435A3DB" w14:textId="59B8E615" w:rsidR="00367961" w:rsidRPr="00882648" w:rsidRDefault="00367961" w:rsidP="00D448B5">
      <w:pPr>
        <w:spacing w:line="360" w:lineRule="auto"/>
        <w:jc w:val="both"/>
        <w:rPr>
          <w:rFonts w:ascii="Palatino Linotype" w:eastAsiaTheme="minorHAnsi" w:hAnsi="Palatino Linotype" w:cs="Arial"/>
          <w:szCs w:val="22"/>
          <w:lang w:val="es-MX" w:eastAsia="en-US"/>
        </w:rPr>
      </w:pPr>
      <w:r w:rsidRPr="00882648">
        <w:rPr>
          <w:rFonts w:ascii="Palatino Linotype" w:eastAsiaTheme="minorHAnsi" w:hAnsi="Palatino Linotype" w:cs="Arial"/>
          <w:szCs w:val="22"/>
          <w:lang w:val="es-MX" w:eastAsia="en-US"/>
        </w:rPr>
        <w:t>Así conforme a las actuaciones procedimentales, al Sujeto Obligado presenta su informe justificad</w:t>
      </w:r>
      <w:r w:rsidR="008A2EB6" w:rsidRPr="00882648">
        <w:rPr>
          <w:rFonts w:ascii="Palatino Linotype" w:eastAsiaTheme="minorHAnsi" w:hAnsi="Palatino Linotype" w:cs="Arial"/>
          <w:szCs w:val="22"/>
          <w:lang w:val="es-MX" w:eastAsia="en-US"/>
        </w:rPr>
        <w:t>o</w:t>
      </w:r>
      <w:r w:rsidRPr="00882648">
        <w:rPr>
          <w:rFonts w:ascii="Palatino Linotype" w:eastAsiaTheme="minorHAnsi" w:hAnsi="Palatino Linotype" w:cs="Arial"/>
          <w:szCs w:val="22"/>
          <w:lang w:val="es-MX" w:eastAsia="en-US"/>
        </w:rPr>
        <w:t xml:space="preserve"> por medio del documento “</w:t>
      </w:r>
      <w:r w:rsidRPr="00882648">
        <w:rPr>
          <w:rFonts w:ascii="Palatino Linotype" w:eastAsiaTheme="minorHAnsi" w:hAnsi="Palatino Linotype" w:cs="Arial"/>
          <w:i/>
          <w:szCs w:val="22"/>
          <w:lang w:val="es-MX" w:eastAsia="en-US"/>
        </w:rPr>
        <w:t>107-2026.pdf</w:t>
      </w:r>
      <w:r w:rsidRPr="00882648">
        <w:rPr>
          <w:rFonts w:ascii="Palatino Linotype" w:eastAsiaTheme="minorHAnsi" w:hAnsi="Palatino Linotype" w:cs="Arial"/>
          <w:szCs w:val="22"/>
          <w:lang w:val="es-MX" w:eastAsia="en-US"/>
        </w:rPr>
        <w:t xml:space="preserve">”, que integra </w:t>
      </w:r>
      <w:r w:rsidR="00DF1D6F" w:rsidRPr="00882648">
        <w:rPr>
          <w:rFonts w:ascii="Palatino Linotype" w:eastAsiaTheme="minorHAnsi" w:hAnsi="Palatino Linotype" w:cs="Arial"/>
          <w:szCs w:val="22"/>
          <w:lang w:val="es-MX" w:eastAsia="en-US"/>
        </w:rPr>
        <w:t xml:space="preserve">al </w:t>
      </w:r>
      <w:r w:rsidR="00DF1D6F" w:rsidRPr="00882648">
        <w:rPr>
          <w:rFonts w:ascii="Palatino Linotype" w:eastAsiaTheme="minorHAnsi" w:hAnsi="Palatino Linotype" w:cs="Arial"/>
          <w:b/>
          <w:i/>
          <w:szCs w:val="22"/>
          <w:lang w:val="es-MX" w:eastAsia="en-US"/>
        </w:rPr>
        <w:t>oficio número NEZ/392/UTAIPM/2026</w:t>
      </w:r>
      <w:r w:rsidR="00DF1D6F" w:rsidRPr="00882648">
        <w:rPr>
          <w:rFonts w:ascii="Palatino Linotype" w:eastAsiaTheme="minorHAnsi" w:hAnsi="Palatino Linotype" w:cs="Arial"/>
          <w:szCs w:val="22"/>
          <w:lang w:val="es-MX" w:eastAsia="en-US"/>
        </w:rPr>
        <w:t xml:space="preserve">, </w:t>
      </w:r>
      <w:r w:rsidR="00E4528A" w:rsidRPr="00882648">
        <w:rPr>
          <w:rFonts w:ascii="Palatino Linotype" w:eastAsiaTheme="minorHAnsi" w:hAnsi="Palatino Linotype" w:cs="Arial"/>
          <w:szCs w:val="22"/>
          <w:lang w:val="es-MX" w:eastAsia="en-US"/>
        </w:rPr>
        <w:t>emitido por el Titular de la Unidad de Transparencia en el cual ratifica su respuesta inicial</w:t>
      </w:r>
      <w:r w:rsidR="000E4971" w:rsidRPr="00882648">
        <w:rPr>
          <w:rFonts w:ascii="Palatino Linotype" w:eastAsiaTheme="minorHAnsi" w:hAnsi="Palatino Linotype" w:cs="Arial"/>
          <w:szCs w:val="22"/>
          <w:lang w:val="es-MX" w:eastAsia="en-US"/>
        </w:rPr>
        <w:t xml:space="preserve">, apoyándose del siguiente argumento: </w:t>
      </w:r>
    </w:p>
    <w:p w14:paraId="73773FB4" w14:textId="77777777" w:rsidR="000E4971" w:rsidRPr="00882648" w:rsidRDefault="000E4971" w:rsidP="000E4971">
      <w:pPr>
        <w:spacing w:line="360" w:lineRule="auto"/>
        <w:jc w:val="both"/>
        <w:rPr>
          <w:rFonts w:ascii="Palatino Linotype" w:eastAsiaTheme="minorHAnsi" w:hAnsi="Palatino Linotype" w:cs="Arial"/>
          <w:i/>
          <w:szCs w:val="22"/>
          <w:lang w:val="es-MX" w:eastAsia="en-US"/>
        </w:rPr>
      </w:pPr>
      <w:r w:rsidRPr="00882648">
        <w:rPr>
          <w:rFonts w:ascii="Palatino Linotype" w:eastAsiaTheme="minorHAnsi" w:hAnsi="Palatino Linotype" w:cs="Arial"/>
          <w:szCs w:val="22"/>
          <w:lang w:val="es-MX" w:eastAsia="en-US"/>
        </w:rPr>
        <w:t>“</w:t>
      </w:r>
      <w:r w:rsidRPr="00882648">
        <w:rPr>
          <w:rFonts w:ascii="Palatino Linotype" w:eastAsiaTheme="minorHAnsi" w:hAnsi="Palatino Linotype" w:cs="Arial"/>
          <w:i/>
          <w:szCs w:val="22"/>
          <w:lang w:val="es-MX" w:eastAsia="en-US"/>
        </w:rPr>
        <w:t>Toda vez que el Sujeto Obligado, está proporcionando todos los elementos para que</w:t>
      </w:r>
    </w:p>
    <w:p w14:paraId="7D78F333" w14:textId="49B5459D" w:rsidR="000E4971" w:rsidRPr="00882648" w:rsidRDefault="000E4971" w:rsidP="000E4971">
      <w:pPr>
        <w:spacing w:line="360" w:lineRule="auto"/>
        <w:jc w:val="both"/>
        <w:rPr>
          <w:rFonts w:ascii="Palatino Linotype" w:eastAsiaTheme="minorHAnsi" w:hAnsi="Palatino Linotype" w:cs="Arial"/>
          <w:i/>
          <w:szCs w:val="22"/>
          <w:lang w:val="es-MX" w:eastAsia="en-US"/>
        </w:rPr>
      </w:pPr>
      <w:r w:rsidRPr="00882648">
        <w:rPr>
          <w:rFonts w:ascii="Palatino Linotype" w:eastAsiaTheme="minorHAnsi" w:hAnsi="Palatino Linotype" w:cs="Arial"/>
          <w:i/>
          <w:szCs w:val="22"/>
          <w:lang w:val="es-MX" w:eastAsia="en-US"/>
        </w:rPr>
        <w:t>el ahora RECURRENTE, ejerza su derecho al acceso a la información solicitada…”</w:t>
      </w:r>
    </w:p>
    <w:p w14:paraId="28DBFCED" w14:textId="5792210A" w:rsidR="00367961" w:rsidRPr="00882648" w:rsidRDefault="00BB4DE0" w:rsidP="00D448B5">
      <w:pPr>
        <w:spacing w:line="360" w:lineRule="auto"/>
        <w:jc w:val="both"/>
        <w:rPr>
          <w:rFonts w:ascii="Palatino Linotype" w:eastAsiaTheme="minorHAnsi" w:hAnsi="Palatino Linotype" w:cs="Arial"/>
          <w:szCs w:val="22"/>
          <w:lang w:val="es-MX" w:eastAsia="en-US"/>
        </w:rPr>
      </w:pPr>
      <w:r w:rsidRPr="00882648">
        <w:rPr>
          <w:rFonts w:ascii="Palatino Linotype" w:eastAsiaTheme="minorHAnsi" w:hAnsi="Palatino Linotype" w:cs="Arial"/>
          <w:szCs w:val="22"/>
          <w:lang w:val="es-MX" w:eastAsia="en-US"/>
        </w:rPr>
        <w:t>Finalmente pide sobreseer el medio de impugnación.</w:t>
      </w:r>
    </w:p>
    <w:p w14:paraId="1C0A5D5E" w14:textId="77777777" w:rsidR="00BB4DE0" w:rsidRPr="00882648" w:rsidRDefault="00BB4DE0" w:rsidP="00D448B5">
      <w:pPr>
        <w:spacing w:line="360" w:lineRule="auto"/>
        <w:jc w:val="both"/>
        <w:rPr>
          <w:rFonts w:ascii="Palatino Linotype" w:eastAsiaTheme="minorHAnsi" w:hAnsi="Palatino Linotype" w:cs="Arial"/>
          <w:szCs w:val="22"/>
          <w:lang w:val="es-MX" w:eastAsia="en-US"/>
        </w:rPr>
      </w:pPr>
    </w:p>
    <w:p w14:paraId="54ACA5BB" w14:textId="47E2635A" w:rsidR="00BB4DE0" w:rsidRPr="00882648" w:rsidRDefault="00BB4DE0" w:rsidP="008A2EB6">
      <w:pPr>
        <w:spacing w:line="360" w:lineRule="auto"/>
        <w:jc w:val="both"/>
        <w:rPr>
          <w:rFonts w:ascii="Palatino Linotype" w:eastAsiaTheme="minorHAnsi" w:hAnsi="Palatino Linotype" w:cs="Arial"/>
          <w:szCs w:val="22"/>
          <w:lang w:val="es-MX" w:eastAsia="en-US"/>
        </w:rPr>
      </w:pPr>
      <w:r w:rsidRPr="00882648">
        <w:rPr>
          <w:rFonts w:ascii="Palatino Linotype" w:eastAsiaTheme="minorHAnsi" w:hAnsi="Palatino Linotype" w:cs="Arial"/>
          <w:b/>
          <w:i/>
          <w:szCs w:val="22"/>
          <w:lang w:val="es-MX" w:eastAsia="en-US"/>
        </w:rPr>
        <w:t>Oficio HA/TM/3080/2026</w:t>
      </w:r>
      <w:r w:rsidRPr="00882648">
        <w:rPr>
          <w:rFonts w:ascii="Palatino Linotype" w:eastAsiaTheme="minorHAnsi" w:hAnsi="Palatino Linotype" w:cs="Arial"/>
          <w:szCs w:val="22"/>
          <w:lang w:val="es-MX" w:eastAsia="en-US"/>
        </w:rPr>
        <w:t xml:space="preserve">, emitido por la Tesorera Municipal </w:t>
      </w:r>
      <w:r w:rsidR="008A2EB6" w:rsidRPr="00882648">
        <w:rPr>
          <w:rFonts w:ascii="Palatino Linotype" w:eastAsiaTheme="minorHAnsi" w:hAnsi="Palatino Linotype" w:cs="Arial"/>
          <w:szCs w:val="22"/>
          <w:lang w:val="es-MX" w:eastAsia="en-US"/>
        </w:rPr>
        <w:t xml:space="preserve">en el que vierte dos argumentos eje del informe: uno, la información remitida corresponde a lo solicitado. Dos, </w:t>
      </w:r>
      <w:r w:rsidR="00C72073" w:rsidRPr="00882648">
        <w:rPr>
          <w:rFonts w:ascii="Palatino Linotype" w:eastAsiaTheme="minorHAnsi" w:hAnsi="Palatino Linotype" w:cs="Arial"/>
          <w:szCs w:val="22"/>
          <w:lang w:val="es-MX" w:eastAsia="en-US"/>
        </w:rPr>
        <w:t xml:space="preserve">en seguimiento a su inconformidad… </w:t>
      </w:r>
      <w:r w:rsidR="008A2EB6" w:rsidRPr="00882648">
        <w:rPr>
          <w:rFonts w:ascii="Palatino Linotype" w:eastAsiaTheme="minorHAnsi" w:hAnsi="Palatino Linotype" w:cs="Arial"/>
          <w:szCs w:val="22"/>
          <w:lang w:val="es-MX" w:eastAsia="en-US"/>
        </w:rPr>
        <w:t>ese entendido lo que pretende el solicitante es</w:t>
      </w:r>
      <w:r w:rsidR="00C72073" w:rsidRPr="00882648">
        <w:rPr>
          <w:rFonts w:ascii="Palatino Linotype" w:eastAsiaTheme="minorHAnsi" w:hAnsi="Palatino Linotype" w:cs="Arial"/>
          <w:szCs w:val="22"/>
          <w:lang w:val="es-MX" w:eastAsia="en-US"/>
        </w:rPr>
        <w:t xml:space="preserve"> </w:t>
      </w:r>
      <w:r w:rsidR="008A2EB6" w:rsidRPr="00882648">
        <w:rPr>
          <w:rFonts w:ascii="Palatino Linotype" w:eastAsiaTheme="minorHAnsi" w:hAnsi="Palatino Linotype" w:cs="Arial"/>
          <w:szCs w:val="22"/>
          <w:lang w:val="es-MX" w:eastAsia="en-US"/>
        </w:rPr>
        <w:t>ampliar su solicitud de información pública al querer un complemento de lo ya remitido</w:t>
      </w:r>
      <w:r w:rsidR="00C72073" w:rsidRPr="00882648">
        <w:rPr>
          <w:rFonts w:ascii="Palatino Linotype" w:eastAsiaTheme="minorHAnsi" w:hAnsi="Palatino Linotype" w:cs="Arial"/>
          <w:szCs w:val="22"/>
          <w:lang w:val="es-MX" w:eastAsia="en-US"/>
        </w:rPr>
        <w:t>.</w:t>
      </w:r>
    </w:p>
    <w:p w14:paraId="530A60B7" w14:textId="77777777" w:rsidR="00C72073" w:rsidRPr="00882648" w:rsidRDefault="00C72073" w:rsidP="008A2EB6">
      <w:pPr>
        <w:spacing w:line="360" w:lineRule="auto"/>
        <w:jc w:val="both"/>
        <w:rPr>
          <w:rFonts w:ascii="Palatino Linotype" w:eastAsiaTheme="minorHAnsi" w:hAnsi="Palatino Linotype" w:cs="Arial"/>
          <w:szCs w:val="22"/>
          <w:lang w:val="es-MX" w:eastAsia="en-US"/>
        </w:rPr>
      </w:pPr>
    </w:p>
    <w:p w14:paraId="5BA34FDF" w14:textId="0D6B6569" w:rsidR="00D448B5" w:rsidRPr="00882648" w:rsidRDefault="00D448B5" w:rsidP="00D448B5">
      <w:pPr>
        <w:spacing w:line="360" w:lineRule="auto"/>
        <w:jc w:val="both"/>
        <w:rPr>
          <w:rFonts w:ascii="Palatino Linotype" w:eastAsiaTheme="minorHAnsi" w:hAnsi="Palatino Linotype" w:cs="Arial"/>
          <w:szCs w:val="22"/>
          <w:lang w:val="es-MX" w:eastAsia="en-US"/>
        </w:rPr>
      </w:pPr>
      <w:r w:rsidRPr="00882648">
        <w:rPr>
          <w:rFonts w:ascii="Palatino Linotype" w:eastAsiaTheme="minorHAnsi" w:hAnsi="Palatino Linotype" w:cs="Arial"/>
          <w:szCs w:val="22"/>
          <w:lang w:val="es-MX" w:eastAsia="en-US"/>
        </w:rPr>
        <w:t xml:space="preserve">Expuesto lo anterior, se procede al análisis de la totalidad de las constancias que integran el expediente electrónico del </w:t>
      </w:r>
      <w:r w:rsidRPr="00882648">
        <w:rPr>
          <w:rFonts w:ascii="Palatino Linotype" w:eastAsiaTheme="minorHAnsi" w:hAnsi="Palatino Linotype" w:cs="Arial"/>
          <w:b/>
          <w:szCs w:val="22"/>
          <w:lang w:val="es-MX" w:eastAsia="en-US"/>
        </w:rPr>
        <w:t>SAIMEX</w:t>
      </w:r>
      <w:r w:rsidRPr="00882648">
        <w:rPr>
          <w:rFonts w:ascii="Palatino Linotype" w:eastAsiaTheme="minorHAnsi" w:hAnsi="Palatino Linotype" w:cs="Arial"/>
          <w:szCs w:val="22"/>
          <w:lang w:val="es-MX" w:eastAsia="en-US"/>
        </w:rPr>
        <w:t xml:space="preserve">, a efecto de determinar si con la </w:t>
      </w:r>
      <w:r w:rsidRPr="00882648">
        <w:rPr>
          <w:rFonts w:ascii="Palatino Linotype" w:eastAsiaTheme="minorHAnsi" w:hAnsi="Palatino Linotype" w:cs="Arial"/>
          <w:szCs w:val="22"/>
          <w:lang w:val="es-MX" w:eastAsia="en-US"/>
        </w:rPr>
        <w:lastRenderedPageBreak/>
        <w:t xml:space="preserve">información remitida por </w:t>
      </w:r>
      <w:r w:rsidRPr="00882648">
        <w:rPr>
          <w:rFonts w:ascii="Palatino Linotype" w:eastAsiaTheme="minorHAnsi" w:hAnsi="Palatino Linotype" w:cs="Arial"/>
          <w:b/>
          <w:szCs w:val="22"/>
          <w:lang w:val="es-MX" w:eastAsia="en-US"/>
        </w:rPr>
        <w:t>El Sujeto Obligado</w:t>
      </w:r>
      <w:r w:rsidRPr="00882648">
        <w:rPr>
          <w:rFonts w:ascii="Palatino Linotype" w:eastAsiaTheme="minorHAnsi" w:hAnsi="Palatino Linotype" w:cs="Arial"/>
          <w:szCs w:val="22"/>
          <w:lang w:val="es-MX" w:eastAsia="en-US"/>
        </w:rPr>
        <w:t xml:space="preserve"> a través de su respuesta</w:t>
      </w:r>
      <w:r w:rsidR="000A0590" w:rsidRPr="00882648">
        <w:rPr>
          <w:rFonts w:ascii="Palatino Linotype" w:eastAsiaTheme="minorHAnsi" w:hAnsi="Palatino Linotype" w:cs="Arial"/>
          <w:szCs w:val="22"/>
          <w:lang w:val="es-MX" w:eastAsia="en-US"/>
        </w:rPr>
        <w:t xml:space="preserve">, </w:t>
      </w:r>
      <w:r w:rsidRPr="00882648">
        <w:rPr>
          <w:rFonts w:ascii="Palatino Linotype" w:eastAsiaTheme="minorHAnsi" w:hAnsi="Palatino Linotype" w:cs="Arial"/>
          <w:szCs w:val="22"/>
          <w:lang w:val="es-MX" w:eastAsia="en-US"/>
        </w:rPr>
        <w:t xml:space="preserve">colma lo requerido en dicha solicitud. </w:t>
      </w:r>
    </w:p>
    <w:p w14:paraId="58D97C53" w14:textId="77777777" w:rsidR="00F618EB" w:rsidRPr="00882648" w:rsidRDefault="00F618EB" w:rsidP="00D448B5">
      <w:pPr>
        <w:spacing w:line="360" w:lineRule="auto"/>
        <w:jc w:val="both"/>
        <w:rPr>
          <w:rFonts w:ascii="Palatino Linotype" w:eastAsiaTheme="minorHAnsi" w:hAnsi="Palatino Linotype" w:cs="Arial"/>
          <w:szCs w:val="22"/>
          <w:lang w:val="es-MX" w:eastAsia="en-US"/>
        </w:rPr>
      </w:pPr>
    </w:p>
    <w:p w14:paraId="58E190BC" w14:textId="77777777" w:rsidR="0047792E" w:rsidRPr="00882648" w:rsidRDefault="00F618EB" w:rsidP="0047792E">
      <w:pPr>
        <w:spacing w:line="360" w:lineRule="auto"/>
        <w:jc w:val="both"/>
        <w:rPr>
          <w:rFonts w:ascii="Palatino Linotype" w:eastAsia="Palatino Linotype" w:hAnsi="Palatino Linotype" w:cs="Palatino Linotype"/>
          <w:lang w:val="es-MX" w:eastAsia="es-MX"/>
        </w:rPr>
      </w:pPr>
      <w:r w:rsidRPr="00882648">
        <w:rPr>
          <w:rFonts w:ascii="Palatino Linotype" w:eastAsiaTheme="minorHAnsi" w:hAnsi="Palatino Linotype" w:cs="Arial"/>
          <w:bCs/>
          <w:lang w:val="es-MX" w:eastAsia="en-US"/>
        </w:rPr>
        <w:t>Atento a ello</w:t>
      </w:r>
      <w:r w:rsidR="00C72073" w:rsidRPr="00882648">
        <w:rPr>
          <w:rFonts w:ascii="Palatino Linotype" w:eastAsiaTheme="minorHAnsi" w:hAnsi="Palatino Linotype" w:cs="Arial"/>
          <w:bCs/>
          <w:lang w:val="es-MX" w:eastAsia="en-US"/>
        </w:rPr>
        <w:t xml:space="preserve">, se analiza la esfera competencial de los respondientes que en este caso recae a la Tesorería Municipal, </w:t>
      </w:r>
      <w:r w:rsidR="0047792E" w:rsidRPr="00882648">
        <w:rPr>
          <w:rFonts w:ascii="Palatino Linotype" w:eastAsia="Palatino Linotype" w:hAnsi="Palatino Linotype" w:cs="Palatino Linotype"/>
          <w:lang w:val="es-MX" w:eastAsia="es-MX"/>
        </w:rPr>
        <w:t>conformidad al Bando Municipal del Sujeto Obligado y diversas leyes publicadas en el ámbito estatal, toda vez que corresponde a aquella la administración de los ingresos y las erogaciones municipales.</w:t>
      </w:r>
    </w:p>
    <w:p w14:paraId="607A5F5A" w14:textId="77777777" w:rsidR="0047792E" w:rsidRPr="00882648" w:rsidRDefault="0047792E" w:rsidP="0047792E">
      <w:pPr>
        <w:spacing w:line="360" w:lineRule="auto"/>
        <w:jc w:val="both"/>
        <w:rPr>
          <w:rFonts w:ascii="Palatino Linotype" w:eastAsia="Palatino Linotype" w:hAnsi="Palatino Linotype" w:cs="Palatino Linotype"/>
          <w:i/>
          <w:lang w:val="es-MX" w:eastAsia="es-MX"/>
        </w:rPr>
      </w:pPr>
    </w:p>
    <w:p w14:paraId="045FCB3A" w14:textId="66949719" w:rsidR="0047792E" w:rsidRPr="00882648" w:rsidRDefault="004473D6" w:rsidP="004473D6">
      <w:pPr>
        <w:spacing w:line="276" w:lineRule="auto"/>
        <w:ind w:left="851" w:right="567"/>
        <w:jc w:val="both"/>
        <w:rPr>
          <w:rFonts w:ascii="Palatino Linotype" w:eastAsia="Palatino Linotype" w:hAnsi="Palatino Linotype" w:cs="Palatino Linotype"/>
          <w:i/>
          <w:sz w:val="22"/>
          <w:szCs w:val="22"/>
          <w:lang w:val="es-MX" w:eastAsia="es-MX"/>
        </w:rPr>
      </w:pPr>
      <w:r w:rsidRPr="00882648">
        <w:rPr>
          <w:rFonts w:ascii="Palatino Linotype" w:eastAsia="Palatino Linotype" w:hAnsi="Palatino Linotype" w:cs="Palatino Linotype"/>
          <w:b/>
          <w:i/>
          <w:sz w:val="22"/>
          <w:szCs w:val="22"/>
          <w:lang w:val="es-MX" w:eastAsia="es-MX"/>
        </w:rPr>
        <w:t>Artículo 49.-</w:t>
      </w:r>
      <w:r w:rsidRPr="00882648">
        <w:rPr>
          <w:rFonts w:ascii="Palatino Linotype" w:eastAsia="Palatino Linotype" w:hAnsi="Palatino Linotype" w:cs="Palatino Linotype"/>
          <w:i/>
          <w:sz w:val="22"/>
          <w:szCs w:val="22"/>
          <w:lang w:val="es-MX" w:eastAsia="es-MX"/>
        </w:rPr>
        <w:t xml:space="preserve"> La estructura orgánica de la administración pública municipal, se encargará del despacho de los asuntos que le sean encomendados por la persona titular de la Presidencia Municipal, en el ejercicio de su facultad delegatoria y se conformará de la siguiente forma:</w:t>
      </w:r>
    </w:p>
    <w:p w14:paraId="6A0430A8" w14:textId="35035848" w:rsidR="0047792E" w:rsidRPr="00882648" w:rsidRDefault="004473D6" w:rsidP="004473D6">
      <w:pPr>
        <w:spacing w:line="360" w:lineRule="auto"/>
        <w:ind w:firstLine="708"/>
        <w:jc w:val="both"/>
        <w:rPr>
          <w:rFonts w:ascii="Palatino Linotype" w:eastAsia="Palatino Linotype" w:hAnsi="Palatino Linotype" w:cs="Palatino Linotype"/>
          <w:i/>
          <w:sz w:val="22"/>
          <w:szCs w:val="22"/>
          <w:lang w:val="es-MX" w:eastAsia="es-MX"/>
        </w:rPr>
      </w:pPr>
      <w:r w:rsidRPr="00882648">
        <w:rPr>
          <w:rFonts w:ascii="Palatino Linotype" w:eastAsia="Palatino Linotype" w:hAnsi="Palatino Linotype" w:cs="Palatino Linotype"/>
          <w:b/>
          <w:i/>
          <w:sz w:val="22"/>
          <w:szCs w:val="22"/>
          <w:lang w:val="es-MX" w:eastAsia="es-MX"/>
        </w:rPr>
        <w:t>V.</w:t>
      </w:r>
      <w:r w:rsidRPr="00882648">
        <w:rPr>
          <w:rFonts w:ascii="Palatino Linotype" w:eastAsia="Palatino Linotype" w:hAnsi="Palatino Linotype" w:cs="Palatino Linotype"/>
          <w:i/>
          <w:sz w:val="22"/>
          <w:szCs w:val="22"/>
          <w:lang w:val="es-MX" w:eastAsia="es-MX"/>
        </w:rPr>
        <w:t xml:space="preserve"> Tesorería Municipal;</w:t>
      </w:r>
    </w:p>
    <w:p w14:paraId="5C5E7F39" w14:textId="77777777" w:rsidR="004473D6" w:rsidRPr="00882648" w:rsidRDefault="004473D6" w:rsidP="00BD2661">
      <w:pPr>
        <w:spacing w:line="360" w:lineRule="auto"/>
        <w:jc w:val="both"/>
        <w:rPr>
          <w:rFonts w:ascii="Palatino Linotype" w:eastAsia="Palatino Linotype" w:hAnsi="Palatino Linotype" w:cs="Palatino Linotype"/>
          <w:i/>
          <w:sz w:val="22"/>
          <w:szCs w:val="22"/>
          <w:lang w:val="es-MX" w:eastAsia="es-MX"/>
        </w:rPr>
      </w:pPr>
    </w:p>
    <w:p w14:paraId="6B0244D0" w14:textId="18AEBF49" w:rsidR="00BD2661" w:rsidRPr="00882648" w:rsidRDefault="00BD2661" w:rsidP="00BD2661">
      <w:pPr>
        <w:spacing w:line="360" w:lineRule="auto"/>
        <w:jc w:val="both"/>
        <w:rPr>
          <w:rFonts w:ascii="Palatino Linotype" w:eastAsia="Palatino Linotype" w:hAnsi="Palatino Linotype" w:cs="Palatino Linotype"/>
          <w:b/>
          <w:i/>
          <w:sz w:val="22"/>
          <w:szCs w:val="22"/>
          <w:lang w:val="es-MX" w:eastAsia="es-MX"/>
        </w:rPr>
      </w:pPr>
      <w:r w:rsidRPr="00882648">
        <w:rPr>
          <w:rFonts w:ascii="Palatino Linotype" w:eastAsia="Palatino Linotype" w:hAnsi="Palatino Linotype" w:cs="Palatino Linotype"/>
          <w:b/>
          <w:i/>
          <w:sz w:val="22"/>
          <w:szCs w:val="22"/>
          <w:lang w:val="es-MX" w:eastAsia="es-MX"/>
        </w:rPr>
        <w:t>Del Reglamento Orgánico de la Administración Pública Municipal</w:t>
      </w:r>
    </w:p>
    <w:p w14:paraId="2C44E2ED" w14:textId="77777777" w:rsidR="007E7BF3" w:rsidRPr="00882648" w:rsidRDefault="007E7BF3" w:rsidP="00BA01A7">
      <w:pPr>
        <w:spacing w:line="360" w:lineRule="auto"/>
        <w:ind w:left="851" w:right="616"/>
        <w:jc w:val="both"/>
        <w:rPr>
          <w:rFonts w:ascii="Palatino Linotype" w:eastAsia="Palatino Linotype" w:hAnsi="Palatino Linotype" w:cs="Palatino Linotype"/>
          <w:b/>
          <w:i/>
          <w:sz w:val="22"/>
          <w:szCs w:val="22"/>
          <w:lang w:val="es-MX" w:eastAsia="es-MX"/>
        </w:rPr>
      </w:pPr>
      <w:r w:rsidRPr="00882648">
        <w:rPr>
          <w:rFonts w:ascii="Palatino Linotype" w:eastAsia="Palatino Linotype" w:hAnsi="Palatino Linotype" w:cs="Palatino Linotype"/>
          <w:b/>
          <w:i/>
          <w:sz w:val="22"/>
          <w:szCs w:val="22"/>
          <w:lang w:val="es-MX" w:eastAsia="es-MX"/>
        </w:rPr>
        <w:t>CAPÍTULO TERCERO: DE LA TESORERÍA MUNICIPAL</w:t>
      </w:r>
    </w:p>
    <w:p w14:paraId="02ED1220" w14:textId="07AA6094" w:rsidR="00BD2661" w:rsidRPr="00882648" w:rsidRDefault="007E7BF3" w:rsidP="00BA01A7">
      <w:pPr>
        <w:spacing w:line="360" w:lineRule="auto"/>
        <w:ind w:left="851" w:right="616"/>
        <w:jc w:val="both"/>
        <w:rPr>
          <w:rFonts w:ascii="Palatino Linotype" w:eastAsia="Palatino Linotype" w:hAnsi="Palatino Linotype" w:cs="Palatino Linotype"/>
          <w:i/>
          <w:sz w:val="22"/>
          <w:szCs w:val="22"/>
          <w:lang w:val="es-MX" w:eastAsia="es-MX"/>
        </w:rPr>
      </w:pPr>
      <w:r w:rsidRPr="00882648">
        <w:rPr>
          <w:rFonts w:ascii="Palatino Linotype" w:eastAsia="Palatino Linotype" w:hAnsi="Palatino Linotype" w:cs="Palatino Linotype"/>
          <w:b/>
          <w:i/>
          <w:sz w:val="22"/>
          <w:szCs w:val="22"/>
          <w:lang w:val="es-MX" w:eastAsia="es-MX"/>
        </w:rPr>
        <w:t>Artículo 44.</w:t>
      </w:r>
      <w:r w:rsidRPr="00882648">
        <w:rPr>
          <w:rFonts w:ascii="Palatino Linotype" w:eastAsia="Palatino Linotype" w:hAnsi="Palatino Linotype" w:cs="Palatino Linotype"/>
          <w:i/>
          <w:sz w:val="22"/>
          <w:szCs w:val="22"/>
          <w:lang w:val="es-MX" w:eastAsia="es-MX"/>
        </w:rPr>
        <w:t xml:space="preserve"> La Tesorería Municipal tiene a su cargo el despacho de los asuntos que le faculta la Ley Orgánica Municipal del Estado de México, el Código Financiero del Estado de México y Municipios que permitan ejecutar las políticas de la administración financiera y tributaria para optimizar la recaudación en el municipio conduciendo una disciplina presupuestal para lograr los objetivos contemplados en el Plan de Desarrollo Municipal.</w:t>
      </w:r>
    </w:p>
    <w:p w14:paraId="2E47B3C1" w14:textId="14E313EF" w:rsidR="007E7BF3" w:rsidRPr="00882648" w:rsidRDefault="003E5665" w:rsidP="00BA01A7">
      <w:pPr>
        <w:spacing w:line="360" w:lineRule="auto"/>
        <w:ind w:left="851" w:right="616"/>
        <w:jc w:val="both"/>
        <w:rPr>
          <w:rFonts w:ascii="Palatino Linotype" w:eastAsia="Palatino Linotype" w:hAnsi="Palatino Linotype" w:cs="Palatino Linotype"/>
          <w:i/>
          <w:sz w:val="22"/>
          <w:szCs w:val="22"/>
          <w:lang w:val="es-MX" w:eastAsia="es-MX"/>
        </w:rPr>
      </w:pPr>
      <w:r w:rsidRPr="00882648">
        <w:rPr>
          <w:rFonts w:ascii="Palatino Linotype" w:eastAsia="Palatino Linotype" w:hAnsi="Palatino Linotype" w:cs="Palatino Linotype"/>
          <w:b/>
          <w:i/>
          <w:sz w:val="22"/>
          <w:szCs w:val="22"/>
          <w:lang w:val="es-MX" w:eastAsia="es-MX"/>
        </w:rPr>
        <w:t>Artículo 46</w:t>
      </w:r>
      <w:r w:rsidRPr="00882648">
        <w:rPr>
          <w:rFonts w:ascii="Palatino Linotype" w:eastAsia="Palatino Linotype" w:hAnsi="Palatino Linotype" w:cs="Palatino Linotype"/>
          <w:i/>
          <w:sz w:val="22"/>
          <w:szCs w:val="22"/>
          <w:lang w:val="es-MX" w:eastAsia="es-MX"/>
        </w:rPr>
        <w:t>. Además de las previstas por la Ley Orgánica Municipal del Estado de México y demás ordenamientos en la materia, la persona titular de la Tesorería Municipal tendrá las siguientes facultades:</w:t>
      </w:r>
    </w:p>
    <w:p w14:paraId="66806D79" w14:textId="3055C0F4" w:rsidR="003E5665" w:rsidRPr="00882648" w:rsidRDefault="003E5665" w:rsidP="00BA01A7">
      <w:pPr>
        <w:spacing w:line="360" w:lineRule="auto"/>
        <w:ind w:left="851" w:right="616"/>
        <w:jc w:val="both"/>
        <w:rPr>
          <w:rFonts w:ascii="Palatino Linotype" w:eastAsia="Palatino Linotype" w:hAnsi="Palatino Linotype" w:cs="Palatino Linotype"/>
          <w:i/>
          <w:sz w:val="22"/>
          <w:szCs w:val="22"/>
          <w:lang w:val="es-MX" w:eastAsia="es-MX"/>
        </w:rPr>
      </w:pPr>
      <w:r w:rsidRPr="00882648">
        <w:rPr>
          <w:rFonts w:ascii="Palatino Linotype" w:eastAsia="Palatino Linotype" w:hAnsi="Palatino Linotype" w:cs="Palatino Linotype"/>
          <w:b/>
          <w:i/>
          <w:sz w:val="22"/>
          <w:szCs w:val="22"/>
          <w:lang w:val="es-MX" w:eastAsia="es-MX"/>
        </w:rPr>
        <w:t xml:space="preserve">IV. </w:t>
      </w:r>
      <w:r w:rsidRPr="00882648">
        <w:rPr>
          <w:rFonts w:ascii="Palatino Linotype" w:eastAsia="Palatino Linotype" w:hAnsi="Palatino Linotype" w:cs="Palatino Linotype"/>
          <w:i/>
          <w:sz w:val="22"/>
          <w:szCs w:val="22"/>
          <w:lang w:val="es-MX" w:eastAsia="es-MX"/>
        </w:rPr>
        <w:t xml:space="preserve">Consolidar los proyectos de presupuestos de ingresos y egresos de las diferentes dependencias de la Administración Pública Municipal y someterlos a revisión de la </w:t>
      </w:r>
      <w:r w:rsidRPr="00882648">
        <w:rPr>
          <w:rFonts w:ascii="Palatino Linotype" w:eastAsia="Palatino Linotype" w:hAnsi="Palatino Linotype" w:cs="Palatino Linotype"/>
          <w:i/>
          <w:sz w:val="22"/>
          <w:szCs w:val="22"/>
          <w:lang w:val="es-MX" w:eastAsia="es-MX"/>
        </w:rPr>
        <w:lastRenderedPageBreak/>
        <w:t>persona titular de la Presidencia Municipal, para la discusión y aprobación del Ayuntamiento; así como llevar el control del ejercicio presupuestal;</w:t>
      </w:r>
    </w:p>
    <w:p w14:paraId="64D8199E" w14:textId="66CA32CC" w:rsidR="003E5665" w:rsidRPr="00882648" w:rsidRDefault="003E5665" w:rsidP="00BA01A7">
      <w:pPr>
        <w:spacing w:line="360" w:lineRule="auto"/>
        <w:ind w:left="851" w:right="616"/>
        <w:jc w:val="both"/>
        <w:rPr>
          <w:rFonts w:ascii="Palatino Linotype" w:eastAsia="Palatino Linotype" w:hAnsi="Palatino Linotype" w:cs="Palatino Linotype"/>
          <w:i/>
          <w:sz w:val="22"/>
          <w:szCs w:val="22"/>
          <w:lang w:val="es-MX" w:eastAsia="es-MX"/>
        </w:rPr>
      </w:pPr>
      <w:r w:rsidRPr="00882648">
        <w:rPr>
          <w:rFonts w:ascii="Palatino Linotype" w:eastAsia="Palatino Linotype" w:hAnsi="Palatino Linotype" w:cs="Palatino Linotype"/>
          <w:b/>
          <w:i/>
          <w:sz w:val="22"/>
          <w:szCs w:val="22"/>
          <w:lang w:val="es-MX" w:eastAsia="es-MX"/>
        </w:rPr>
        <w:t>V.</w:t>
      </w:r>
      <w:r w:rsidRPr="00882648">
        <w:rPr>
          <w:rFonts w:ascii="Palatino Linotype" w:eastAsia="Palatino Linotype" w:hAnsi="Palatino Linotype" w:cs="Palatino Linotype"/>
          <w:i/>
          <w:sz w:val="22"/>
          <w:szCs w:val="22"/>
          <w:lang w:val="es-MX" w:eastAsia="es-MX"/>
        </w:rPr>
        <w:t xml:space="preserve"> Llevar los registros presupuestales y contables requeridos, consolidando el informe mensual que debe de ser enviado al Órgano Superior de Fiscalización del Estado de México y conjuntamente con el Instituto Municipal de Planeación, dar seguimiento al avance del ejercicio presupuestal y al cumplimiento de metas;</w:t>
      </w:r>
    </w:p>
    <w:p w14:paraId="760BB903" w14:textId="7FE9DFE2" w:rsidR="003E5665" w:rsidRPr="00882648" w:rsidRDefault="00BA01A7" w:rsidP="00BA01A7">
      <w:pPr>
        <w:spacing w:line="360" w:lineRule="auto"/>
        <w:ind w:left="851" w:right="616"/>
        <w:jc w:val="both"/>
        <w:rPr>
          <w:rFonts w:ascii="Palatino Linotype" w:eastAsia="Palatino Linotype" w:hAnsi="Palatino Linotype" w:cs="Palatino Linotype"/>
          <w:i/>
          <w:sz w:val="22"/>
          <w:szCs w:val="22"/>
          <w:lang w:val="es-MX" w:eastAsia="es-MX"/>
        </w:rPr>
      </w:pPr>
      <w:r w:rsidRPr="00882648">
        <w:rPr>
          <w:rFonts w:ascii="Palatino Linotype" w:eastAsia="Palatino Linotype" w:hAnsi="Palatino Linotype" w:cs="Palatino Linotype"/>
          <w:i/>
          <w:sz w:val="22"/>
          <w:szCs w:val="22"/>
          <w:lang w:val="es-MX" w:eastAsia="es-MX"/>
        </w:rPr>
        <w:t>…)</w:t>
      </w:r>
    </w:p>
    <w:p w14:paraId="27C5479D" w14:textId="51CB50DC" w:rsidR="00BA01A7" w:rsidRPr="00882648" w:rsidRDefault="00BA01A7" w:rsidP="00BA01A7">
      <w:pPr>
        <w:spacing w:line="360" w:lineRule="auto"/>
        <w:ind w:left="851" w:right="616"/>
        <w:jc w:val="both"/>
        <w:rPr>
          <w:rFonts w:ascii="Palatino Linotype" w:eastAsia="Palatino Linotype" w:hAnsi="Palatino Linotype" w:cs="Palatino Linotype"/>
          <w:i/>
          <w:sz w:val="22"/>
          <w:szCs w:val="22"/>
          <w:lang w:val="es-MX" w:eastAsia="es-MX"/>
        </w:rPr>
      </w:pPr>
      <w:r w:rsidRPr="00882648">
        <w:rPr>
          <w:rFonts w:ascii="Palatino Linotype" w:eastAsia="Palatino Linotype" w:hAnsi="Palatino Linotype" w:cs="Palatino Linotype"/>
          <w:b/>
          <w:i/>
          <w:sz w:val="22"/>
          <w:szCs w:val="22"/>
          <w:lang w:val="es-MX" w:eastAsia="es-MX"/>
        </w:rPr>
        <w:t>XXIV.</w:t>
      </w:r>
      <w:r w:rsidRPr="00882648">
        <w:rPr>
          <w:rFonts w:ascii="Palatino Linotype" w:eastAsia="Palatino Linotype" w:hAnsi="Palatino Linotype" w:cs="Palatino Linotype"/>
          <w:i/>
          <w:sz w:val="22"/>
          <w:szCs w:val="22"/>
          <w:lang w:val="es-MX" w:eastAsia="es-MX"/>
        </w:rPr>
        <w:t xml:space="preserve"> Llevar los registros contables, financieros y administrativos de los ingresos, egreso e inventarios, así como preparar y glosar oportunamente las cuentas públicas;</w:t>
      </w:r>
    </w:p>
    <w:p w14:paraId="0FC7D07A" w14:textId="77777777" w:rsidR="007E7BF3" w:rsidRPr="00882648" w:rsidRDefault="007E7BF3" w:rsidP="007E7BF3">
      <w:pPr>
        <w:spacing w:line="360" w:lineRule="auto"/>
        <w:jc w:val="both"/>
        <w:rPr>
          <w:rFonts w:ascii="Palatino Linotype" w:eastAsia="Palatino Linotype" w:hAnsi="Palatino Linotype" w:cs="Palatino Linotype"/>
          <w:i/>
          <w:sz w:val="22"/>
          <w:szCs w:val="22"/>
          <w:lang w:val="es-MX" w:eastAsia="es-MX"/>
        </w:rPr>
      </w:pPr>
    </w:p>
    <w:p w14:paraId="7F95983B" w14:textId="77777777" w:rsidR="007E7BF3" w:rsidRPr="00882648" w:rsidRDefault="007E7BF3" w:rsidP="007E7BF3">
      <w:pPr>
        <w:spacing w:line="360" w:lineRule="auto"/>
        <w:jc w:val="both"/>
        <w:rPr>
          <w:rFonts w:ascii="Palatino Linotype" w:eastAsia="Palatino Linotype" w:hAnsi="Palatino Linotype" w:cs="Palatino Linotype"/>
          <w:i/>
          <w:sz w:val="22"/>
          <w:szCs w:val="22"/>
          <w:lang w:val="es-MX" w:eastAsia="es-MX"/>
        </w:rPr>
      </w:pPr>
    </w:p>
    <w:p w14:paraId="3DCB8CE6" w14:textId="77777777" w:rsidR="0047792E" w:rsidRPr="00882648" w:rsidRDefault="0047792E" w:rsidP="0047792E">
      <w:pPr>
        <w:pBdr>
          <w:top w:val="nil"/>
          <w:left w:val="nil"/>
          <w:bottom w:val="nil"/>
          <w:right w:val="nil"/>
          <w:between w:val="nil"/>
        </w:pBdr>
        <w:spacing w:line="360" w:lineRule="auto"/>
        <w:ind w:right="49"/>
        <w:jc w:val="both"/>
        <w:rPr>
          <w:rFonts w:ascii="Palatino Linotype" w:eastAsiaTheme="minorHAnsi" w:hAnsi="Palatino Linotype" w:cstheme="minorBidi"/>
          <w:b/>
          <w:i/>
          <w:sz w:val="22"/>
          <w:szCs w:val="22"/>
          <w:lang w:val="es-MX" w:eastAsia="en-US"/>
        </w:rPr>
      </w:pPr>
      <w:r w:rsidRPr="00882648">
        <w:rPr>
          <w:rFonts w:ascii="Palatino Linotype" w:eastAsiaTheme="minorHAnsi" w:hAnsi="Palatino Linotype" w:cstheme="minorBidi"/>
          <w:b/>
          <w:i/>
          <w:sz w:val="22"/>
          <w:szCs w:val="22"/>
          <w:lang w:val="es-MX" w:eastAsia="en-US"/>
        </w:rPr>
        <w:t>De la Ley Orgánica Municipal del Estado de México</w:t>
      </w:r>
    </w:p>
    <w:p w14:paraId="44E934A9" w14:textId="77777777" w:rsidR="0047792E" w:rsidRPr="00882648" w:rsidRDefault="0047792E" w:rsidP="0047792E">
      <w:pPr>
        <w:pBdr>
          <w:top w:val="nil"/>
          <w:left w:val="nil"/>
          <w:bottom w:val="nil"/>
          <w:right w:val="nil"/>
          <w:between w:val="nil"/>
        </w:pBdr>
        <w:spacing w:line="360" w:lineRule="auto"/>
        <w:ind w:left="851" w:right="567"/>
        <w:jc w:val="center"/>
        <w:rPr>
          <w:rFonts w:ascii="Palatino Linotype" w:eastAsiaTheme="minorHAnsi" w:hAnsi="Palatino Linotype" w:cstheme="minorBidi"/>
          <w:b/>
          <w:i/>
          <w:sz w:val="22"/>
          <w:szCs w:val="22"/>
          <w:lang w:val="es-MX" w:eastAsia="en-US"/>
        </w:rPr>
      </w:pPr>
      <w:r w:rsidRPr="00882648">
        <w:rPr>
          <w:rFonts w:ascii="Palatino Linotype" w:eastAsiaTheme="minorHAnsi" w:hAnsi="Palatino Linotype" w:cstheme="minorBidi"/>
          <w:b/>
          <w:i/>
          <w:sz w:val="22"/>
          <w:szCs w:val="22"/>
          <w:lang w:val="es-MX" w:eastAsia="en-US"/>
        </w:rPr>
        <w:t>CAPITULO SEGUNDO</w:t>
      </w:r>
    </w:p>
    <w:p w14:paraId="419620D2" w14:textId="77777777" w:rsidR="0047792E" w:rsidRPr="00882648" w:rsidRDefault="0047792E" w:rsidP="0047792E">
      <w:pPr>
        <w:pBdr>
          <w:top w:val="nil"/>
          <w:left w:val="nil"/>
          <w:bottom w:val="nil"/>
          <w:right w:val="nil"/>
          <w:between w:val="nil"/>
        </w:pBdr>
        <w:spacing w:line="360" w:lineRule="auto"/>
        <w:ind w:left="851" w:right="567"/>
        <w:jc w:val="center"/>
        <w:rPr>
          <w:rFonts w:ascii="Palatino Linotype" w:eastAsiaTheme="minorHAnsi" w:hAnsi="Palatino Linotype" w:cstheme="minorBidi"/>
          <w:b/>
          <w:i/>
          <w:sz w:val="22"/>
          <w:szCs w:val="22"/>
          <w:lang w:val="es-MX" w:eastAsia="en-US"/>
        </w:rPr>
      </w:pPr>
      <w:r w:rsidRPr="00882648">
        <w:rPr>
          <w:rFonts w:ascii="Palatino Linotype" w:eastAsiaTheme="minorHAnsi" w:hAnsi="Palatino Linotype" w:cstheme="minorBidi"/>
          <w:b/>
          <w:i/>
          <w:sz w:val="22"/>
          <w:szCs w:val="22"/>
          <w:lang w:val="es-MX" w:eastAsia="en-US"/>
        </w:rPr>
        <w:t>De la Tesorería Municipal</w:t>
      </w:r>
    </w:p>
    <w:p w14:paraId="3775E192" w14:textId="77777777" w:rsidR="0047792E" w:rsidRPr="00882648" w:rsidRDefault="0047792E" w:rsidP="0047792E">
      <w:pPr>
        <w:pBdr>
          <w:top w:val="nil"/>
          <w:left w:val="nil"/>
          <w:bottom w:val="nil"/>
          <w:right w:val="nil"/>
          <w:between w:val="nil"/>
        </w:pBdr>
        <w:spacing w:line="360" w:lineRule="auto"/>
        <w:ind w:left="851" w:right="567"/>
        <w:jc w:val="both"/>
        <w:rPr>
          <w:rFonts w:ascii="Palatino Linotype" w:eastAsiaTheme="minorHAnsi" w:hAnsi="Palatino Linotype" w:cstheme="minorBidi"/>
          <w:i/>
          <w:sz w:val="22"/>
          <w:szCs w:val="22"/>
          <w:lang w:val="es-MX" w:eastAsia="en-US"/>
        </w:rPr>
      </w:pPr>
      <w:r w:rsidRPr="00882648">
        <w:rPr>
          <w:rFonts w:ascii="Palatino Linotype" w:eastAsiaTheme="minorHAnsi" w:hAnsi="Palatino Linotype" w:cstheme="minorBidi"/>
          <w:b/>
          <w:i/>
          <w:sz w:val="22"/>
          <w:szCs w:val="22"/>
          <w:lang w:val="es-MX" w:eastAsia="en-US"/>
        </w:rPr>
        <w:t>Artículo 93.-</w:t>
      </w:r>
      <w:r w:rsidRPr="00882648">
        <w:rPr>
          <w:rFonts w:ascii="Palatino Linotype" w:eastAsiaTheme="minorHAnsi" w:hAnsi="Palatino Linotype" w:cstheme="minorBidi"/>
          <w:i/>
          <w:sz w:val="22"/>
          <w:szCs w:val="22"/>
          <w:lang w:val="es-MX" w:eastAsia="en-US"/>
        </w:rPr>
        <w:t xml:space="preserve"> La tesorería municipal es el órgano encargado de la recaudación de los ingresos municipales y responsable de realizar las erogaciones que haga el ayuntamiento.</w:t>
      </w:r>
    </w:p>
    <w:p w14:paraId="405B6A3E" w14:textId="77777777" w:rsidR="0047792E" w:rsidRPr="00882648" w:rsidRDefault="0047792E" w:rsidP="0047792E">
      <w:pPr>
        <w:pBdr>
          <w:top w:val="nil"/>
          <w:left w:val="nil"/>
          <w:bottom w:val="nil"/>
          <w:right w:val="nil"/>
          <w:between w:val="nil"/>
        </w:pBdr>
        <w:spacing w:line="360" w:lineRule="auto"/>
        <w:ind w:left="851" w:right="567"/>
        <w:jc w:val="both"/>
        <w:rPr>
          <w:rFonts w:ascii="Palatino Linotype" w:eastAsiaTheme="minorHAnsi" w:hAnsi="Palatino Linotype" w:cstheme="minorBidi"/>
          <w:i/>
          <w:sz w:val="22"/>
          <w:szCs w:val="22"/>
          <w:lang w:val="es-MX" w:eastAsia="en-US"/>
        </w:rPr>
      </w:pPr>
      <w:r w:rsidRPr="00882648">
        <w:rPr>
          <w:rFonts w:ascii="Palatino Linotype" w:eastAsiaTheme="minorHAnsi" w:hAnsi="Palatino Linotype" w:cstheme="minorBidi"/>
          <w:b/>
          <w:i/>
          <w:sz w:val="22"/>
          <w:szCs w:val="22"/>
          <w:lang w:val="es-MX" w:eastAsia="en-US"/>
        </w:rPr>
        <w:t>Artículo 95.-</w:t>
      </w:r>
      <w:r w:rsidRPr="00882648">
        <w:rPr>
          <w:rFonts w:ascii="Palatino Linotype" w:eastAsiaTheme="minorHAnsi" w:hAnsi="Palatino Linotype" w:cstheme="minorBidi"/>
          <w:i/>
          <w:sz w:val="22"/>
          <w:szCs w:val="22"/>
          <w:lang w:val="es-MX" w:eastAsia="en-US"/>
        </w:rPr>
        <w:t xml:space="preserve"> Son atribuciones del tesorero municipal:</w:t>
      </w:r>
    </w:p>
    <w:p w14:paraId="0E079BF3" w14:textId="77777777" w:rsidR="0047792E" w:rsidRPr="00882648" w:rsidRDefault="0047792E" w:rsidP="0047792E">
      <w:pPr>
        <w:pBdr>
          <w:top w:val="nil"/>
          <w:left w:val="nil"/>
          <w:bottom w:val="nil"/>
          <w:right w:val="nil"/>
          <w:between w:val="nil"/>
        </w:pBdr>
        <w:spacing w:line="360" w:lineRule="auto"/>
        <w:ind w:left="851" w:right="567"/>
        <w:jc w:val="both"/>
        <w:rPr>
          <w:rFonts w:ascii="Palatino Linotype" w:eastAsiaTheme="minorHAnsi" w:hAnsi="Palatino Linotype" w:cstheme="minorBidi"/>
          <w:i/>
          <w:sz w:val="22"/>
          <w:szCs w:val="22"/>
          <w:lang w:val="es-MX" w:eastAsia="en-US"/>
        </w:rPr>
      </w:pPr>
      <w:r w:rsidRPr="00882648">
        <w:rPr>
          <w:rFonts w:ascii="Palatino Linotype" w:eastAsiaTheme="minorHAnsi" w:hAnsi="Palatino Linotype" w:cstheme="minorBidi"/>
          <w:b/>
          <w:i/>
          <w:sz w:val="22"/>
          <w:szCs w:val="22"/>
          <w:lang w:val="es-MX" w:eastAsia="en-US"/>
        </w:rPr>
        <w:t>I.</w:t>
      </w:r>
      <w:r w:rsidRPr="00882648">
        <w:rPr>
          <w:rFonts w:ascii="Palatino Linotype" w:eastAsiaTheme="minorHAnsi" w:hAnsi="Palatino Linotype" w:cstheme="minorBidi"/>
          <w:i/>
          <w:sz w:val="22"/>
          <w:szCs w:val="22"/>
          <w:lang w:val="es-MX" w:eastAsia="en-US"/>
        </w:rPr>
        <w:t xml:space="preserve"> Administrar la hacienda pública municipal, de conformidad con las disposiciones legales aplicables;</w:t>
      </w:r>
    </w:p>
    <w:p w14:paraId="54F6816F" w14:textId="77777777" w:rsidR="0047792E" w:rsidRPr="00882648" w:rsidRDefault="0047792E" w:rsidP="0047792E">
      <w:pPr>
        <w:pBdr>
          <w:top w:val="nil"/>
          <w:left w:val="nil"/>
          <w:bottom w:val="nil"/>
          <w:right w:val="nil"/>
          <w:between w:val="nil"/>
        </w:pBdr>
        <w:spacing w:line="360" w:lineRule="auto"/>
        <w:ind w:left="851" w:right="567"/>
        <w:jc w:val="both"/>
        <w:rPr>
          <w:rFonts w:ascii="Palatino Linotype" w:eastAsiaTheme="minorHAnsi" w:hAnsi="Palatino Linotype" w:cstheme="minorBidi"/>
          <w:i/>
          <w:sz w:val="22"/>
          <w:szCs w:val="22"/>
          <w:lang w:val="es-MX" w:eastAsia="en-US"/>
        </w:rPr>
      </w:pPr>
      <w:r w:rsidRPr="00882648">
        <w:rPr>
          <w:rFonts w:ascii="Palatino Linotype" w:eastAsiaTheme="minorHAnsi" w:hAnsi="Palatino Linotype" w:cstheme="minorBidi"/>
          <w:b/>
          <w:i/>
          <w:sz w:val="22"/>
          <w:szCs w:val="22"/>
          <w:lang w:val="es-MX" w:eastAsia="en-US"/>
        </w:rPr>
        <w:t>IV.</w:t>
      </w:r>
      <w:r w:rsidRPr="00882648">
        <w:rPr>
          <w:rFonts w:ascii="Palatino Linotype" w:eastAsiaTheme="minorHAnsi" w:hAnsi="Palatino Linotype" w:cstheme="minorBidi"/>
          <w:i/>
          <w:sz w:val="22"/>
          <w:szCs w:val="22"/>
          <w:lang w:val="es-MX" w:eastAsia="en-US"/>
        </w:rPr>
        <w:t xml:space="preserve"> Llevar los registros contables, financieros y administrativos de los ingresos, egresos, e inventarios;</w:t>
      </w:r>
    </w:p>
    <w:p w14:paraId="0FD05618" w14:textId="77777777" w:rsidR="0047792E" w:rsidRPr="00882648" w:rsidRDefault="0047792E" w:rsidP="0047792E">
      <w:pPr>
        <w:pBdr>
          <w:top w:val="nil"/>
          <w:left w:val="nil"/>
          <w:bottom w:val="nil"/>
          <w:right w:val="nil"/>
          <w:between w:val="nil"/>
        </w:pBdr>
        <w:spacing w:line="360" w:lineRule="auto"/>
        <w:ind w:right="49"/>
        <w:jc w:val="both"/>
        <w:rPr>
          <w:rFonts w:ascii="Palatino Linotype" w:eastAsiaTheme="minorHAnsi" w:hAnsi="Palatino Linotype" w:cstheme="minorBidi"/>
          <w:b/>
          <w:lang w:val="es-MX" w:eastAsia="en-US"/>
        </w:rPr>
      </w:pPr>
    </w:p>
    <w:p w14:paraId="4683973B" w14:textId="77777777" w:rsidR="0047792E" w:rsidRPr="00882648" w:rsidRDefault="0047792E" w:rsidP="0047792E">
      <w:pPr>
        <w:spacing w:line="360" w:lineRule="auto"/>
        <w:ind w:right="49"/>
        <w:contextualSpacing/>
        <w:jc w:val="both"/>
        <w:rPr>
          <w:rFonts w:ascii="Palatino Linotype" w:hAnsi="Palatino Linotype" w:cs="Arial"/>
        </w:rPr>
      </w:pPr>
      <w:r w:rsidRPr="00882648">
        <w:rPr>
          <w:rFonts w:ascii="Palatino Linotype" w:hAnsi="Palatino Linotype" w:cs="Arial"/>
        </w:rPr>
        <w:t xml:space="preserve">De lo anterior se advierte que los Ayuntamientos tienen la atribución de administrar libremente su hacienda y controlar la aplicación del presupuesto de egresos aprobado por dicho cuerpo colegiado, </w:t>
      </w:r>
      <w:r w:rsidRPr="00882648">
        <w:rPr>
          <w:rFonts w:ascii="Palatino Linotype" w:hAnsi="Palatino Linotype" w:cs="Arial"/>
          <w:b/>
        </w:rPr>
        <w:t>siendo atribución del Tesorero Municipal la de llevar los registros contables, financieros y administrativos de los ingresos, egresos e inventarios</w:t>
      </w:r>
      <w:r w:rsidRPr="00882648">
        <w:rPr>
          <w:rFonts w:ascii="Palatino Linotype" w:hAnsi="Palatino Linotype" w:cs="Arial"/>
        </w:rPr>
        <w:t>.</w:t>
      </w:r>
    </w:p>
    <w:p w14:paraId="541BF2A1" w14:textId="77777777" w:rsidR="00367961" w:rsidRPr="00882648" w:rsidRDefault="00367961" w:rsidP="00F618EB">
      <w:pPr>
        <w:spacing w:line="360" w:lineRule="auto"/>
        <w:ind w:right="49"/>
        <w:jc w:val="both"/>
        <w:rPr>
          <w:rFonts w:ascii="Palatino Linotype" w:eastAsiaTheme="minorHAnsi" w:hAnsi="Palatino Linotype" w:cs="Arial"/>
          <w:bCs/>
          <w:lang w:val="es-MX" w:eastAsia="en-US"/>
        </w:rPr>
      </w:pPr>
    </w:p>
    <w:p w14:paraId="4F37DF62" w14:textId="0C1A5A14" w:rsidR="00367961" w:rsidRPr="00882648" w:rsidRDefault="005B669C" w:rsidP="00F618EB">
      <w:pPr>
        <w:spacing w:line="360" w:lineRule="auto"/>
        <w:ind w:right="49"/>
        <w:jc w:val="both"/>
        <w:rPr>
          <w:rFonts w:ascii="Palatino Linotype" w:eastAsiaTheme="minorHAnsi" w:hAnsi="Palatino Linotype" w:cs="Arial"/>
          <w:bCs/>
          <w:lang w:val="es-MX" w:eastAsia="en-US"/>
        </w:rPr>
      </w:pPr>
      <w:r w:rsidRPr="00882648">
        <w:rPr>
          <w:rFonts w:ascii="Palatino Linotype" w:eastAsiaTheme="minorHAnsi" w:hAnsi="Palatino Linotype" w:cs="Arial"/>
          <w:bCs/>
          <w:noProof/>
          <w:lang w:val="es-MX" w:eastAsia="es-MX"/>
        </w:rPr>
        <w:drawing>
          <wp:anchor distT="0" distB="0" distL="114300" distR="114300" simplePos="0" relativeHeight="251662336" behindDoc="0" locked="0" layoutInCell="1" allowOverlap="1" wp14:anchorId="26F5CC43" wp14:editId="15132E4C">
            <wp:simplePos x="0" y="0"/>
            <wp:positionH relativeFrom="column">
              <wp:posOffset>312154</wp:posOffset>
            </wp:positionH>
            <wp:positionV relativeFrom="paragraph">
              <wp:posOffset>1209424</wp:posOffset>
            </wp:positionV>
            <wp:extent cx="5443870" cy="2553325"/>
            <wp:effectExtent l="0" t="0" r="4445"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F684E8C.tmp"/>
                    <pic:cNvPicPr/>
                  </pic:nvPicPr>
                  <pic:blipFill>
                    <a:blip r:embed="rId13">
                      <a:extLst>
                        <a:ext uri="{28A0092B-C50C-407E-A947-70E740481C1C}">
                          <a14:useLocalDpi xmlns:a14="http://schemas.microsoft.com/office/drawing/2010/main" val="0"/>
                        </a:ext>
                      </a:extLst>
                    </a:blip>
                    <a:stretch>
                      <a:fillRect/>
                    </a:stretch>
                  </pic:blipFill>
                  <pic:spPr>
                    <a:xfrm>
                      <a:off x="0" y="0"/>
                      <a:ext cx="5443870" cy="2553325"/>
                    </a:xfrm>
                    <a:prstGeom prst="rect">
                      <a:avLst/>
                    </a:prstGeom>
                  </pic:spPr>
                </pic:pic>
              </a:graphicData>
            </a:graphic>
            <wp14:sizeRelH relativeFrom="margin">
              <wp14:pctWidth>0</wp14:pctWidth>
            </wp14:sizeRelH>
            <wp14:sizeRelV relativeFrom="margin">
              <wp14:pctHeight>0</wp14:pctHeight>
            </wp14:sizeRelV>
          </wp:anchor>
        </w:drawing>
      </w:r>
      <w:r w:rsidR="00C72073" w:rsidRPr="00882648">
        <w:rPr>
          <w:rFonts w:ascii="Palatino Linotype" w:eastAsiaTheme="minorHAnsi" w:hAnsi="Palatino Linotype" w:cs="Arial"/>
          <w:bCs/>
          <w:lang w:val="es-MX" w:eastAsia="en-US"/>
        </w:rPr>
        <w:t xml:space="preserve">Por otra parte del Instructivo </w:t>
      </w:r>
      <w:r w:rsidR="00C02A4D" w:rsidRPr="00882648">
        <w:rPr>
          <w:rFonts w:ascii="Palatino Linotype" w:eastAsiaTheme="minorHAnsi" w:hAnsi="Palatino Linotype" w:cs="Arial"/>
          <w:bCs/>
          <w:lang w:val="es-MX" w:eastAsia="en-US"/>
        </w:rPr>
        <w:t xml:space="preserve">del módulo 2 de la información Presupuestaria de la institución, que se entrega al OSFEM Órgano Superior de Fiscalización del Estado de México, </w:t>
      </w:r>
      <w:r w:rsidR="00B11261" w:rsidRPr="00882648">
        <w:rPr>
          <w:rFonts w:ascii="Palatino Linotype" w:eastAsiaTheme="minorHAnsi" w:hAnsi="Palatino Linotype" w:cs="Arial"/>
          <w:bCs/>
          <w:lang w:val="es-MX" w:eastAsia="en-US"/>
        </w:rPr>
        <w:t>determina que es obligación de los entres fiscalizables presentar de manera mensual el</w:t>
      </w:r>
      <w:r w:rsidR="00C72073" w:rsidRPr="00882648">
        <w:rPr>
          <w:rFonts w:ascii="Palatino Linotype" w:eastAsiaTheme="minorHAnsi" w:hAnsi="Palatino Linotype" w:cs="Arial"/>
          <w:bCs/>
          <w:lang w:val="es-MX" w:eastAsia="en-US"/>
        </w:rPr>
        <w:t xml:space="preserve"> </w:t>
      </w:r>
      <w:r w:rsidR="00B11261" w:rsidRPr="00882648">
        <w:rPr>
          <w:rFonts w:ascii="Palatino Linotype" w:eastAsiaTheme="minorHAnsi" w:hAnsi="Palatino Linotype" w:cs="Arial"/>
          <w:bCs/>
          <w:lang w:val="es-MX" w:eastAsia="en-US"/>
        </w:rPr>
        <w:t>Estado Comparativo Presupuestal de Egresos.</w:t>
      </w:r>
    </w:p>
    <w:p w14:paraId="4507A8D5" w14:textId="7F4819FF" w:rsidR="00B11261" w:rsidRPr="00882648" w:rsidRDefault="00B11261" w:rsidP="00F618EB">
      <w:pPr>
        <w:spacing w:line="360" w:lineRule="auto"/>
        <w:ind w:right="49"/>
        <w:jc w:val="both"/>
        <w:rPr>
          <w:rFonts w:ascii="Palatino Linotype" w:eastAsiaTheme="minorHAnsi" w:hAnsi="Palatino Linotype" w:cs="Arial"/>
          <w:bCs/>
          <w:lang w:val="es-MX" w:eastAsia="en-US"/>
        </w:rPr>
      </w:pPr>
    </w:p>
    <w:p w14:paraId="51E4D3D0" w14:textId="22B99E20" w:rsidR="00B11261" w:rsidRPr="00882648" w:rsidRDefault="005B669C" w:rsidP="00F618EB">
      <w:pPr>
        <w:spacing w:line="360" w:lineRule="auto"/>
        <w:ind w:right="49"/>
        <w:jc w:val="both"/>
        <w:rPr>
          <w:rFonts w:ascii="Palatino Linotype" w:eastAsiaTheme="minorHAnsi" w:hAnsi="Palatino Linotype" w:cs="Arial"/>
          <w:bCs/>
          <w:lang w:val="es-MX" w:eastAsia="en-US"/>
        </w:rPr>
      </w:pPr>
      <w:r w:rsidRPr="00882648">
        <w:rPr>
          <w:rFonts w:ascii="Palatino Linotype" w:eastAsiaTheme="minorHAnsi" w:hAnsi="Palatino Linotype" w:cs="Arial"/>
          <w:bCs/>
          <w:lang w:val="es-MX" w:eastAsia="en-US"/>
        </w:rPr>
        <w:t xml:space="preserve">Del cual tenemos los </w:t>
      </w:r>
      <w:r w:rsidR="00C02C10" w:rsidRPr="00882648">
        <w:rPr>
          <w:rFonts w:ascii="Palatino Linotype" w:eastAsiaTheme="minorHAnsi" w:hAnsi="Palatino Linotype" w:cs="Arial"/>
          <w:bCs/>
          <w:lang w:val="es-MX" w:eastAsia="en-US"/>
        </w:rPr>
        <w:t>rubros:</w:t>
      </w:r>
      <w:r w:rsidRPr="00882648">
        <w:rPr>
          <w:rFonts w:ascii="Palatino Linotype" w:eastAsiaTheme="minorHAnsi" w:hAnsi="Palatino Linotype" w:cs="Arial"/>
          <w:bCs/>
          <w:lang w:val="es-MX" w:eastAsia="en-US"/>
        </w:rPr>
        <w:t xml:space="preserve"> </w:t>
      </w:r>
    </w:p>
    <w:p w14:paraId="07D1C3D0" w14:textId="2FB19362" w:rsidR="005B669C" w:rsidRPr="00882648" w:rsidRDefault="005B669C" w:rsidP="00C02C10">
      <w:pPr>
        <w:spacing w:line="360" w:lineRule="auto"/>
        <w:ind w:left="709" w:right="616"/>
        <w:jc w:val="both"/>
        <w:rPr>
          <w:rFonts w:ascii="Palatino Linotype" w:eastAsiaTheme="minorHAnsi" w:hAnsi="Palatino Linotype" w:cs="Arial"/>
          <w:bCs/>
          <w:i/>
          <w:lang w:val="es-MX" w:eastAsia="en-US"/>
        </w:rPr>
      </w:pPr>
      <w:r w:rsidRPr="00882648">
        <w:rPr>
          <w:rFonts w:ascii="Palatino Linotype" w:eastAsiaTheme="minorHAnsi" w:hAnsi="Palatino Linotype" w:cs="Arial"/>
          <w:bCs/>
          <w:i/>
          <w:lang w:val="es-MX" w:eastAsia="en-US"/>
        </w:rPr>
        <w:t>4. Presupuesto Autorizado: Monto del presupuesto autorizado anual por partida específica del gasto identificando los conceptos globales; así como, las cuentas que lo integran.</w:t>
      </w:r>
    </w:p>
    <w:p w14:paraId="1551B3A5" w14:textId="77777777" w:rsidR="005B669C" w:rsidRPr="00882648" w:rsidRDefault="005B669C" w:rsidP="00C02C10">
      <w:pPr>
        <w:spacing w:line="360" w:lineRule="auto"/>
        <w:ind w:left="709" w:right="616"/>
        <w:jc w:val="both"/>
        <w:rPr>
          <w:rFonts w:ascii="Palatino Linotype" w:eastAsiaTheme="minorHAnsi" w:hAnsi="Palatino Linotype" w:cs="Arial"/>
          <w:bCs/>
          <w:i/>
          <w:lang w:val="es-MX" w:eastAsia="en-US"/>
        </w:rPr>
      </w:pPr>
      <w:r w:rsidRPr="00882648">
        <w:rPr>
          <w:rFonts w:ascii="Palatino Linotype" w:eastAsiaTheme="minorHAnsi" w:hAnsi="Palatino Linotype" w:cs="Arial"/>
          <w:bCs/>
          <w:i/>
          <w:lang w:val="es-MX" w:eastAsia="en-US"/>
        </w:rPr>
        <w:t>5. Presupuesto del Mes Modificado: Presupuesto autorizado del mes (incluidas las ampliaciones y reducciones).</w:t>
      </w:r>
    </w:p>
    <w:p w14:paraId="250B5D55" w14:textId="7A657371" w:rsidR="005B669C" w:rsidRPr="00882648" w:rsidRDefault="005B669C" w:rsidP="00C02C10">
      <w:pPr>
        <w:spacing w:line="360" w:lineRule="auto"/>
        <w:ind w:left="709" w:right="616"/>
        <w:jc w:val="both"/>
        <w:rPr>
          <w:rFonts w:ascii="Palatino Linotype" w:eastAsiaTheme="minorHAnsi" w:hAnsi="Palatino Linotype" w:cs="Arial"/>
          <w:bCs/>
          <w:i/>
          <w:lang w:val="es-MX" w:eastAsia="en-US"/>
        </w:rPr>
      </w:pPr>
      <w:r w:rsidRPr="00882648">
        <w:rPr>
          <w:rFonts w:ascii="Palatino Linotype" w:eastAsiaTheme="minorHAnsi" w:hAnsi="Palatino Linotype" w:cs="Arial"/>
          <w:bCs/>
          <w:i/>
          <w:lang w:val="es-MX" w:eastAsia="en-US"/>
        </w:rPr>
        <w:t>6. Presupuesto del Mes Ejercido: Anotar el presupuesto ejercido del mes.</w:t>
      </w:r>
    </w:p>
    <w:p w14:paraId="4A6FE6ED" w14:textId="3B71D3E0" w:rsidR="005B669C" w:rsidRPr="00882648" w:rsidRDefault="005B669C" w:rsidP="005B669C">
      <w:pPr>
        <w:spacing w:line="360" w:lineRule="auto"/>
        <w:ind w:right="49"/>
        <w:jc w:val="both"/>
        <w:rPr>
          <w:rFonts w:ascii="Palatino Linotype" w:eastAsiaTheme="minorHAnsi" w:hAnsi="Palatino Linotype" w:cs="Arial"/>
          <w:bCs/>
          <w:lang w:val="es-MX" w:eastAsia="en-US"/>
        </w:rPr>
      </w:pPr>
    </w:p>
    <w:p w14:paraId="2FD9F744" w14:textId="12790B6E" w:rsidR="00ED6447" w:rsidRPr="00882648" w:rsidRDefault="00C02C10" w:rsidP="005B669C">
      <w:pPr>
        <w:spacing w:line="360" w:lineRule="auto"/>
        <w:ind w:right="49"/>
        <w:jc w:val="both"/>
        <w:rPr>
          <w:rFonts w:ascii="Palatino Linotype" w:eastAsiaTheme="minorHAnsi" w:hAnsi="Palatino Linotype" w:cs="Arial"/>
          <w:bCs/>
          <w:lang w:val="es-MX" w:eastAsia="en-US"/>
        </w:rPr>
      </w:pPr>
      <w:r w:rsidRPr="00882648">
        <w:rPr>
          <w:rFonts w:ascii="Palatino Linotype" w:eastAsiaTheme="minorHAnsi" w:hAnsi="Palatino Linotype" w:cs="Arial"/>
          <w:bCs/>
          <w:lang w:val="es-MX" w:eastAsia="en-US"/>
        </w:rPr>
        <w:t>Sin que se aprecie o desprenda la realización de un “auxiliar de movimientos”, sin embargo, para la conformación del documento se requieren soportes documentales que al sumarse, efectivamente den los totales de los montos ejercidos.</w:t>
      </w:r>
      <w:r w:rsidR="00ED6447" w:rsidRPr="00882648">
        <w:rPr>
          <w:rFonts w:ascii="Palatino Linotype" w:eastAsiaTheme="minorHAnsi" w:hAnsi="Palatino Linotype" w:cs="Arial"/>
          <w:bCs/>
          <w:lang w:val="es-MX" w:eastAsia="en-US"/>
        </w:rPr>
        <w:t xml:space="preserve"> Como pueden </w:t>
      </w:r>
      <w:r w:rsidR="00ED6447" w:rsidRPr="00882648">
        <w:rPr>
          <w:rFonts w:ascii="Palatino Linotype" w:eastAsiaTheme="minorHAnsi" w:hAnsi="Palatino Linotype" w:cs="Arial"/>
          <w:bCs/>
          <w:lang w:val="es-MX" w:eastAsia="en-US"/>
        </w:rPr>
        <w:lastRenderedPageBreak/>
        <w:t>ser pólizas contables o facturas, y</w:t>
      </w:r>
      <w:r w:rsidRPr="00882648">
        <w:rPr>
          <w:rFonts w:ascii="Palatino Linotype" w:eastAsiaTheme="minorHAnsi" w:hAnsi="Palatino Linotype" w:cs="Arial"/>
          <w:bCs/>
          <w:lang w:val="es-MX" w:eastAsia="en-US"/>
        </w:rPr>
        <w:t xml:space="preserve"> que es deber del Sujeto Obligado tener disponible al información, contable, financiera y presupuestaria</w:t>
      </w:r>
      <w:r w:rsidR="00ED6447" w:rsidRPr="00882648">
        <w:rPr>
          <w:rFonts w:ascii="Palatino Linotype" w:eastAsiaTheme="minorHAnsi" w:hAnsi="Palatino Linotype" w:cs="Arial"/>
          <w:bCs/>
          <w:lang w:val="es-MX" w:eastAsia="en-US"/>
        </w:rPr>
        <w:t>. Que respalde los montos reportados.</w:t>
      </w:r>
    </w:p>
    <w:p w14:paraId="4962BC82" w14:textId="77777777" w:rsidR="00F10D1B" w:rsidRPr="00882648" w:rsidRDefault="00F10D1B" w:rsidP="005B669C">
      <w:pPr>
        <w:spacing w:line="360" w:lineRule="auto"/>
        <w:ind w:right="49"/>
        <w:jc w:val="both"/>
        <w:rPr>
          <w:rFonts w:ascii="Palatino Linotype" w:eastAsiaTheme="minorHAnsi" w:hAnsi="Palatino Linotype" w:cs="Arial"/>
          <w:bCs/>
          <w:lang w:val="es-MX" w:eastAsia="en-US"/>
        </w:rPr>
      </w:pPr>
    </w:p>
    <w:p w14:paraId="36DFA326" w14:textId="77777777" w:rsidR="00F10D1B" w:rsidRPr="00882648" w:rsidRDefault="00F10D1B" w:rsidP="00F10D1B">
      <w:pPr>
        <w:spacing w:line="360" w:lineRule="auto"/>
        <w:contextualSpacing/>
        <w:jc w:val="both"/>
        <w:rPr>
          <w:rFonts w:ascii="Palatino Linotype" w:hAnsi="Palatino Linotype" w:cs="Arial"/>
          <w:lang w:eastAsia="es-MX"/>
        </w:rPr>
      </w:pPr>
      <w:r w:rsidRPr="00882648">
        <w:rPr>
          <w:rFonts w:ascii="Palatino Linotype" w:hAnsi="Palatino Linotype" w:cs="Arial"/>
          <w:lang w:eastAsia="es-MX"/>
        </w:rPr>
        <w:t xml:space="preserve">En este sentido, existen diversos tipos de pólizas contables de acuerdo con las operaciones realizadas, dentro de las cuales, encontramos las llamadas </w:t>
      </w:r>
      <w:r w:rsidRPr="00882648">
        <w:rPr>
          <w:rFonts w:ascii="Palatino Linotype" w:hAnsi="Palatino Linotype" w:cs="Arial"/>
          <w:i/>
          <w:lang w:eastAsia="es-MX"/>
        </w:rPr>
        <w:t>pólizas de egresos</w:t>
      </w:r>
      <w:r w:rsidRPr="00882648">
        <w:rPr>
          <w:rFonts w:ascii="Palatino Linotype" w:hAnsi="Palatino Linotype" w:cs="Arial"/>
          <w:lang w:eastAsia="es-MX"/>
        </w:rPr>
        <w:t xml:space="preserve">, en las cuales se anotan diariamente las operaciones que representan egresos, es decir, salidas de dinero para </w:t>
      </w:r>
      <w:r w:rsidRPr="00882648">
        <w:rPr>
          <w:rFonts w:ascii="Palatino Linotype" w:hAnsi="Palatino Linotype" w:cs="Arial"/>
          <w:b/>
          <w:lang w:eastAsia="es-MX"/>
        </w:rPr>
        <w:t>el sujeto obligado</w:t>
      </w:r>
      <w:r w:rsidRPr="00882648">
        <w:rPr>
          <w:rFonts w:ascii="Palatino Linotype" w:hAnsi="Palatino Linotype" w:cs="Arial"/>
          <w:lang w:eastAsia="es-MX"/>
        </w:rPr>
        <w:t xml:space="preserve">, la cual, además debe encontrarse acompañada de las documentales que sirven de soporte de dicho movimiento. </w:t>
      </w:r>
    </w:p>
    <w:p w14:paraId="3C82CC3C" w14:textId="77777777" w:rsidR="00F10D1B" w:rsidRPr="00882648" w:rsidRDefault="00F10D1B" w:rsidP="00F10D1B">
      <w:pPr>
        <w:spacing w:line="360" w:lineRule="auto"/>
        <w:ind w:right="141"/>
        <w:jc w:val="both"/>
        <w:rPr>
          <w:rFonts w:ascii="Palatino Linotype" w:eastAsiaTheme="minorHAnsi" w:hAnsi="Palatino Linotype" w:cstheme="minorBidi"/>
          <w:bCs/>
          <w:szCs w:val="22"/>
          <w:lang w:eastAsia="es-MX"/>
        </w:rPr>
      </w:pPr>
    </w:p>
    <w:p w14:paraId="00E1F510" w14:textId="77777777" w:rsidR="00F10D1B" w:rsidRPr="00882648" w:rsidRDefault="00F10D1B" w:rsidP="00F10D1B">
      <w:pPr>
        <w:spacing w:line="360" w:lineRule="auto"/>
        <w:ind w:right="141"/>
        <w:jc w:val="both"/>
        <w:rPr>
          <w:rFonts w:ascii="Palatino Linotype" w:eastAsiaTheme="minorHAnsi" w:hAnsi="Palatino Linotype" w:cstheme="minorBidi"/>
          <w:bCs/>
          <w:szCs w:val="22"/>
          <w:lang w:eastAsia="es-MX"/>
        </w:rPr>
      </w:pPr>
      <w:r w:rsidRPr="00882648">
        <w:rPr>
          <w:rFonts w:ascii="Palatino Linotype" w:eastAsiaTheme="minorHAnsi" w:hAnsi="Palatino Linotype" w:cstheme="minorBidi"/>
          <w:bCs/>
          <w:szCs w:val="22"/>
          <w:lang w:eastAsia="es-MX"/>
        </w:rPr>
        <w:t xml:space="preserve">Dentro de la información que se obliga al Sujeto Obligado, entregar al OSFEM (Órgano Superior de Fiscalización del Estado de México), se localizan los Diarios Generales de Pólizas </w:t>
      </w:r>
      <w:r w:rsidRPr="00882648">
        <w:rPr>
          <w:rFonts w:ascii="Palatino Linotype" w:eastAsiaTheme="minorHAnsi" w:hAnsi="Palatino Linotype" w:cstheme="minorBidi"/>
          <w:b/>
          <w:bCs/>
          <w:szCs w:val="22"/>
          <w:u w:val="single"/>
          <w:lang w:eastAsia="es-MX"/>
        </w:rPr>
        <w:t>realizados de manera mensual</w:t>
      </w:r>
      <w:r w:rsidRPr="00882648">
        <w:rPr>
          <w:rFonts w:ascii="Palatino Linotype" w:eastAsiaTheme="minorHAnsi" w:hAnsi="Palatino Linotype" w:cstheme="minorBidi"/>
          <w:bCs/>
          <w:szCs w:val="22"/>
          <w:lang w:eastAsia="es-MX"/>
        </w:rPr>
        <w:t xml:space="preserve">. </w:t>
      </w:r>
    </w:p>
    <w:p w14:paraId="7783236D" w14:textId="77777777" w:rsidR="00F10D1B" w:rsidRPr="00882648" w:rsidRDefault="00F10D1B" w:rsidP="00F10D1B">
      <w:pPr>
        <w:spacing w:line="360" w:lineRule="auto"/>
        <w:ind w:right="141"/>
        <w:jc w:val="both"/>
        <w:rPr>
          <w:rFonts w:ascii="Palatino Linotype" w:eastAsiaTheme="minorHAnsi" w:hAnsi="Palatino Linotype" w:cstheme="minorBidi"/>
          <w:bCs/>
          <w:szCs w:val="22"/>
          <w:lang w:eastAsia="es-MX"/>
        </w:rPr>
      </w:pPr>
      <w:r w:rsidRPr="00882648">
        <w:rPr>
          <w:rFonts w:ascii="Palatino Linotype" w:eastAsiaTheme="minorHAnsi" w:hAnsi="Palatino Linotype" w:cstheme="minorBidi"/>
          <w:bCs/>
          <w:szCs w:val="22"/>
          <w:lang w:eastAsia="es-MX"/>
        </w:rPr>
        <w:t>Esto de conformidad con el Instructivo Módulo 1.</w:t>
      </w:r>
    </w:p>
    <w:p w14:paraId="7CF30AC6" w14:textId="77777777" w:rsidR="00F10D1B" w:rsidRPr="00882648" w:rsidRDefault="00F10D1B" w:rsidP="00F10D1B">
      <w:pPr>
        <w:pBdr>
          <w:top w:val="nil"/>
          <w:left w:val="nil"/>
          <w:bottom w:val="nil"/>
          <w:right w:val="nil"/>
          <w:between w:val="nil"/>
        </w:pBdr>
        <w:spacing w:line="360" w:lineRule="auto"/>
        <w:contextualSpacing/>
        <w:jc w:val="both"/>
        <w:rPr>
          <w:rFonts w:ascii="Palatino Linotype" w:eastAsia="Calibri" w:hAnsi="Palatino Linotype" w:cs="Calibri"/>
          <w:lang w:val="es-ES_tradnl" w:eastAsia="es-MX"/>
        </w:rPr>
      </w:pPr>
      <w:r w:rsidRPr="00882648">
        <w:rPr>
          <w:rFonts w:ascii="Palatino Linotype" w:eastAsiaTheme="minorHAnsi" w:hAnsi="Palatino Linotype" w:cstheme="minorBidi"/>
          <w:bCs/>
          <w:noProof/>
          <w:szCs w:val="22"/>
          <w:lang w:val="es-MX" w:eastAsia="es-MX"/>
        </w:rPr>
        <w:drawing>
          <wp:anchor distT="0" distB="0" distL="114300" distR="114300" simplePos="0" relativeHeight="251664384" behindDoc="0" locked="0" layoutInCell="1" allowOverlap="1" wp14:anchorId="52319C7D" wp14:editId="544D4DB0">
            <wp:simplePos x="0" y="0"/>
            <wp:positionH relativeFrom="page">
              <wp:posOffset>2089537</wp:posOffset>
            </wp:positionH>
            <wp:positionV relativeFrom="paragraph">
              <wp:posOffset>34842</wp:posOffset>
            </wp:positionV>
            <wp:extent cx="3764280" cy="1986280"/>
            <wp:effectExtent l="0" t="0" r="7620" b="0"/>
            <wp:wrapSquare wrapText="bothSides"/>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pic:nvPicPr>
                  <pic:blipFill>
                    <a:blip r:embed="rId14">
                      <a:extLst>
                        <a:ext uri="{28A0092B-C50C-407E-A947-70E740481C1C}">
                          <a14:useLocalDpi xmlns:a14="http://schemas.microsoft.com/office/drawing/2010/main" val="0"/>
                        </a:ext>
                      </a:extLst>
                    </a:blip>
                    <a:stretch>
                      <a:fillRect/>
                    </a:stretch>
                  </pic:blipFill>
                  <pic:spPr>
                    <a:xfrm>
                      <a:off x="0" y="0"/>
                      <a:ext cx="3764280" cy="1986280"/>
                    </a:xfrm>
                    <a:prstGeom prst="rect">
                      <a:avLst/>
                    </a:prstGeom>
                  </pic:spPr>
                </pic:pic>
              </a:graphicData>
            </a:graphic>
            <wp14:sizeRelH relativeFrom="margin">
              <wp14:pctWidth>0</wp14:pctWidth>
            </wp14:sizeRelH>
            <wp14:sizeRelV relativeFrom="margin">
              <wp14:pctHeight>0</wp14:pctHeight>
            </wp14:sizeRelV>
          </wp:anchor>
        </w:drawing>
      </w:r>
    </w:p>
    <w:p w14:paraId="12F1552E" w14:textId="77777777" w:rsidR="00F10D1B" w:rsidRPr="00882648" w:rsidRDefault="00F10D1B" w:rsidP="00F10D1B">
      <w:pPr>
        <w:pBdr>
          <w:top w:val="nil"/>
          <w:left w:val="nil"/>
          <w:bottom w:val="nil"/>
          <w:right w:val="nil"/>
          <w:between w:val="nil"/>
        </w:pBdr>
        <w:spacing w:line="360" w:lineRule="auto"/>
        <w:contextualSpacing/>
        <w:jc w:val="both"/>
        <w:rPr>
          <w:rFonts w:ascii="Palatino Linotype" w:eastAsia="Calibri" w:hAnsi="Palatino Linotype" w:cs="Calibri"/>
          <w:lang w:val="es-ES_tradnl" w:eastAsia="es-MX"/>
        </w:rPr>
      </w:pPr>
    </w:p>
    <w:p w14:paraId="4F5D73F1" w14:textId="77777777" w:rsidR="00F10D1B" w:rsidRPr="00882648" w:rsidRDefault="00F10D1B" w:rsidP="00F10D1B">
      <w:pPr>
        <w:pBdr>
          <w:top w:val="nil"/>
          <w:left w:val="nil"/>
          <w:bottom w:val="nil"/>
          <w:right w:val="nil"/>
          <w:between w:val="nil"/>
        </w:pBdr>
        <w:spacing w:line="360" w:lineRule="auto"/>
        <w:contextualSpacing/>
        <w:jc w:val="both"/>
        <w:rPr>
          <w:rFonts w:ascii="Palatino Linotype" w:eastAsia="Calibri" w:hAnsi="Palatino Linotype" w:cs="Calibri"/>
          <w:lang w:val="es-ES_tradnl" w:eastAsia="es-MX"/>
        </w:rPr>
      </w:pPr>
    </w:p>
    <w:p w14:paraId="4F35C129" w14:textId="77777777" w:rsidR="00F10D1B" w:rsidRPr="00882648" w:rsidRDefault="00F10D1B" w:rsidP="00F10D1B">
      <w:pPr>
        <w:pBdr>
          <w:top w:val="nil"/>
          <w:left w:val="nil"/>
          <w:bottom w:val="nil"/>
          <w:right w:val="nil"/>
          <w:between w:val="nil"/>
        </w:pBdr>
        <w:spacing w:line="360" w:lineRule="auto"/>
        <w:contextualSpacing/>
        <w:jc w:val="both"/>
        <w:rPr>
          <w:rFonts w:ascii="Palatino Linotype" w:eastAsia="Calibri" w:hAnsi="Palatino Linotype" w:cs="Calibri"/>
          <w:lang w:val="es-ES_tradnl" w:eastAsia="es-MX"/>
        </w:rPr>
      </w:pPr>
    </w:p>
    <w:p w14:paraId="5C402F37" w14:textId="77777777" w:rsidR="00F10D1B" w:rsidRPr="00882648" w:rsidRDefault="00F10D1B" w:rsidP="00F10D1B">
      <w:pPr>
        <w:pBdr>
          <w:top w:val="nil"/>
          <w:left w:val="nil"/>
          <w:bottom w:val="nil"/>
          <w:right w:val="nil"/>
          <w:between w:val="nil"/>
        </w:pBdr>
        <w:spacing w:line="360" w:lineRule="auto"/>
        <w:contextualSpacing/>
        <w:jc w:val="both"/>
        <w:rPr>
          <w:rFonts w:ascii="Palatino Linotype" w:eastAsia="Calibri" w:hAnsi="Palatino Linotype" w:cs="Calibri"/>
          <w:lang w:val="es-ES_tradnl" w:eastAsia="es-MX"/>
        </w:rPr>
      </w:pPr>
    </w:p>
    <w:p w14:paraId="25602B59" w14:textId="77777777" w:rsidR="00F10D1B" w:rsidRPr="00882648" w:rsidRDefault="00F10D1B" w:rsidP="00F10D1B">
      <w:pPr>
        <w:pBdr>
          <w:top w:val="nil"/>
          <w:left w:val="nil"/>
          <w:bottom w:val="nil"/>
          <w:right w:val="nil"/>
          <w:between w:val="nil"/>
        </w:pBdr>
        <w:spacing w:line="360" w:lineRule="auto"/>
        <w:contextualSpacing/>
        <w:jc w:val="both"/>
        <w:rPr>
          <w:rFonts w:ascii="Palatino Linotype" w:eastAsia="Calibri" w:hAnsi="Palatino Linotype" w:cs="Calibri"/>
          <w:lang w:val="es-ES_tradnl" w:eastAsia="es-MX"/>
        </w:rPr>
      </w:pPr>
    </w:p>
    <w:p w14:paraId="756BAB0D" w14:textId="77777777" w:rsidR="00F10D1B" w:rsidRPr="00882648" w:rsidRDefault="00F10D1B" w:rsidP="00F10D1B">
      <w:pPr>
        <w:pBdr>
          <w:top w:val="nil"/>
          <w:left w:val="nil"/>
          <w:bottom w:val="nil"/>
          <w:right w:val="nil"/>
          <w:between w:val="nil"/>
        </w:pBdr>
        <w:spacing w:line="360" w:lineRule="auto"/>
        <w:contextualSpacing/>
        <w:jc w:val="both"/>
        <w:rPr>
          <w:rFonts w:ascii="Palatino Linotype" w:eastAsia="Calibri" w:hAnsi="Palatino Linotype" w:cs="Calibri"/>
          <w:lang w:val="es-ES_tradnl" w:eastAsia="es-MX"/>
        </w:rPr>
      </w:pPr>
    </w:p>
    <w:p w14:paraId="6BE6A350" w14:textId="77777777" w:rsidR="00F10D1B" w:rsidRPr="00882648" w:rsidRDefault="00F10D1B" w:rsidP="00F10D1B">
      <w:pPr>
        <w:spacing w:line="360" w:lineRule="auto"/>
        <w:ind w:right="141"/>
        <w:jc w:val="both"/>
        <w:rPr>
          <w:rFonts w:ascii="Palatino Linotype" w:eastAsiaTheme="minorHAnsi" w:hAnsi="Palatino Linotype" w:cstheme="minorBidi"/>
          <w:bCs/>
          <w:noProof/>
          <w:szCs w:val="22"/>
          <w:lang w:eastAsia="es-MX"/>
        </w:rPr>
      </w:pPr>
    </w:p>
    <w:p w14:paraId="3E8E1AFE" w14:textId="77777777" w:rsidR="00F10D1B" w:rsidRPr="00882648" w:rsidRDefault="00F10D1B" w:rsidP="00F10D1B">
      <w:pPr>
        <w:spacing w:line="360" w:lineRule="auto"/>
        <w:ind w:right="141"/>
        <w:jc w:val="both"/>
        <w:rPr>
          <w:rFonts w:ascii="Palatino Linotype" w:eastAsiaTheme="minorHAnsi" w:hAnsi="Palatino Linotype" w:cstheme="minorBidi"/>
          <w:bCs/>
          <w:i/>
          <w:iCs/>
          <w:noProof/>
          <w:szCs w:val="22"/>
          <w:lang w:eastAsia="es-MX"/>
        </w:rPr>
      </w:pPr>
      <w:r w:rsidRPr="00882648">
        <w:rPr>
          <w:rFonts w:ascii="Palatino Linotype" w:eastAsiaTheme="minorHAnsi" w:hAnsi="Palatino Linotype" w:cstheme="minorBidi"/>
          <w:bCs/>
          <w:noProof/>
          <w:szCs w:val="22"/>
          <w:lang w:eastAsia="es-MX"/>
        </w:rPr>
        <w:t xml:space="preserve">Por lo que de confoirmiadad con este intrumento, se permite conocer del Sujeto Obligado, </w:t>
      </w:r>
      <w:r w:rsidRPr="00882648">
        <w:rPr>
          <w:rFonts w:ascii="Palatino Linotype" w:eastAsiaTheme="minorHAnsi" w:hAnsi="Palatino Linotype" w:cstheme="minorBidi"/>
          <w:bCs/>
          <w:i/>
          <w:iCs/>
          <w:noProof/>
          <w:szCs w:val="22"/>
          <w:lang w:eastAsia="es-MX"/>
        </w:rPr>
        <w:t xml:space="preserve">el total de pólizas que la entidad realizó en un periodo determinado para una </w:t>
      </w:r>
      <w:r w:rsidRPr="00882648">
        <w:rPr>
          <w:rFonts w:ascii="Palatino Linotype" w:eastAsiaTheme="minorHAnsi" w:hAnsi="Palatino Linotype" w:cstheme="minorBidi"/>
          <w:bCs/>
          <w:i/>
          <w:iCs/>
          <w:noProof/>
          <w:szCs w:val="22"/>
          <w:lang w:eastAsia="es-MX"/>
        </w:rPr>
        <w:lastRenderedPageBreak/>
        <w:t>consulta práctica y ágil, identificando los registros contables y presupuestales de las operaciones realizadas.</w:t>
      </w:r>
    </w:p>
    <w:p w14:paraId="0A1416F9" w14:textId="77777777" w:rsidR="00F10D1B" w:rsidRPr="00882648" w:rsidRDefault="00F10D1B" w:rsidP="00F10D1B">
      <w:pPr>
        <w:spacing w:line="360" w:lineRule="auto"/>
        <w:ind w:right="141"/>
        <w:jc w:val="both"/>
        <w:rPr>
          <w:rFonts w:ascii="Palatino Linotype" w:eastAsiaTheme="minorHAnsi" w:hAnsi="Palatino Linotype" w:cstheme="minorBidi"/>
          <w:bCs/>
          <w:i/>
          <w:iCs/>
          <w:noProof/>
          <w:szCs w:val="22"/>
          <w:lang w:eastAsia="es-MX"/>
        </w:rPr>
      </w:pPr>
    </w:p>
    <w:p w14:paraId="6CAE531E" w14:textId="77777777" w:rsidR="00F10D1B" w:rsidRPr="00882648" w:rsidRDefault="00F10D1B" w:rsidP="00F10D1B">
      <w:pPr>
        <w:spacing w:line="360" w:lineRule="auto"/>
        <w:ind w:right="141"/>
        <w:jc w:val="both"/>
        <w:rPr>
          <w:rFonts w:ascii="Palatino Linotype" w:eastAsiaTheme="minorHAnsi" w:hAnsi="Palatino Linotype" w:cstheme="minorBidi"/>
          <w:bCs/>
          <w:i/>
          <w:noProof/>
          <w:szCs w:val="22"/>
          <w:lang w:eastAsia="es-MX"/>
        </w:rPr>
      </w:pPr>
      <w:r w:rsidRPr="00882648">
        <w:rPr>
          <w:rFonts w:ascii="Palatino Linotype" w:eastAsiaTheme="minorHAnsi" w:hAnsi="Palatino Linotype" w:cstheme="minorBidi"/>
          <w:bCs/>
          <w:noProof/>
          <w:szCs w:val="22"/>
          <w:lang w:eastAsia="es-MX"/>
        </w:rPr>
        <w:t xml:space="preserve">Aunado a lo anterior, se localiza el formato correspondeinete a las Pólizas de Egresos con los docuemtnos comprobatorios, la cual, </w:t>
      </w:r>
      <w:r w:rsidRPr="00882648">
        <w:rPr>
          <w:rFonts w:ascii="Palatino Linotype" w:eastAsiaTheme="minorHAnsi" w:hAnsi="Palatino Linotype" w:cstheme="minorBidi"/>
          <w:bCs/>
          <w:i/>
          <w:noProof/>
          <w:szCs w:val="22"/>
          <w:lang w:eastAsia="es-MX"/>
        </w:rPr>
        <w:t>este tipo de póliza refleja cualquier operación contable en la que se produzca una salida de efectivo o erogaciones, a través de transferencias bancarias electrónicas. No obstante, si dicha erogación se realiza a través de un cheque bancario, la póliza contable será una póliza de cheque.</w:t>
      </w:r>
    </w:p>
    <w:p w14:paraId="3FC1F8F1" w14:textId="77777777" w:rsidR="00F10D1B" w:rsidRPr="00882648" w:rsidRDefault="00F10D1B" w:rsidP="00F10D1B">
      <w:pPr>
        <w:spacing w:line="360" w:lineRule="auto"/>
        <w:ind w:right="141"/>
        <w:jc w:val="both"/>
        <w:rPr>
          <w:rFonts w:ascii="Palatino Linotype" w:eastAsiaTheme="minorHAnsi" w:hAnsi="Palatino Linotype" w:cstheme="minorBidi"/>
          <w:bCs/>
          <w:noProof/>
          <w:szCs w:val="22"/>
          <w:lang w:eastAsia="es-MX"/>
        </w:rPr>
      </w:pPr>
    </w:p>
    <w:p w14:paraId="0F780F05" w14:textId="0BE4E1A6" w:rsidR="00F10D1B" w:rsidRPr="00882648" w:rsidRDefault="00F10D1B" w:rsidP="00F10D1B">
      <w:pPr>
        <w:spacing w:line="360" w:lineRule="auto"/>
        <w:ind w:right="141"/>
        <w:jc w:val="both"/>
        <w:rPr>
          <w:rFonts w:ascii="Palatino Linotype" w:eastAsiaTheme="minorHAnsi" w:hAnsi="Palatino Linotype" w:cstheme="minorBidi"/>
          <w:bCs/>
          <w:noProof/>
          <w:szCs w:val="22"/>
          <w:lang w:eastAsia="es-MX"/>
        </w:rPr>
      </w:pPr>
      <w:r w:rsidRPr="00882648">
        <w:rPr>
          <w:rFonts w:ascii="Palatino Linotype" w:eastAsiaTheme="minorHAnsi" w:hAnsi="Palatino Linotype" w:cstheme="minorBidi"/>
          <w:bCs/>
          <w:noProof/>
          <w:szCs w:val="22"/>
          <w:lang w:eastAsia="es-MX"/>
        </w:rPr>
        <w:t xml:space="preserve"> </w:t>
      </w:r>
      <w:r w:rsidRPr="00882648">
        <w:rPr>
          <w:rFonts w:ascii="Palatino Linotype" w:eastAsiaTheme="minorHAnsi" w:hAnsi="Palatino Linotype" w:cstheme="minorBidi"/>
          <w:b/>
          <w:bCs/>
          <w:noProof/>
          <w:szCs w:val="22"/>
          <w:u w:val="single"/>
          <w:lang w:eastAsia="es-MX"/>
        </w:rPr>
        <w:t>De igual manera se generan de manera mensual</w:t>
      </w:r>
      <w:r w:rsidRPr="00882648">
        <w:rPr>
          <w:rFonts w:ascii="Palatino Linotype" w:eastAsiaTheme="minorHAnsi" w:hAnsi="Palatino Linotype" w:cstheme="minorBidi"/>
          <w:bCs/>
          <w:noProof/>
          <w:szCs w:val="22"/>
          <w:lang w:eastAsia="es-MX"/>
        </w:rPr>
        <w:t xml:space="preserve"> y se entregan al OSFEM.</w:t>
      </w:r>
    </w:p>
    <w:p w14:paraId="7E5DA5E9" w14:textId="77777777" w:rsidR="00F10D1B" w:rsidRPr="00882648" w:rsidRDefault="00F10D1B" w:rsidP="00F10D1B">
      <w:pPr>
        <w:spacing w:line="360" w:lineRule="auto"/>
        <w:ind w:right="141"/>
        <w:jc w:val="both"/>
        <w:rPr>
          <w:rFonts w:ascii="Palatino Linotype" w:eastAsiaTheme="minorHAnsi" w:hAnsi="Palatino Linotype" w:cstheme="minorBidi"/>
          <w:bCs/>
          <w:noProof/>
          <w:szCs w:val="22"/>
          <w:lang w:val="es-MX" w:eastAsia="es-MX"/>
        </w:rPr>
      </w:pPr>
      <w:r w:rsidRPr="00882648">
        <w:rPr>
          <w:rFonts w:ascii="Palatino Linotype" w:eastAsiaTheme="minorHAnsi" w:hAnsi="Palatino Linotype" w:cstheme="minorBidi"/>
          <w:bCs/>
          <w:noProof/>
          <w:szCs w:val="22"/>
          <w:lang w:val="es-MX" w:eastAsia="es-MX"/>
        </w:rPr>
        <w:drawing>
          <wp:anchor distT="0" distB="0" distL="114300" distR="114300" simplePos="0" relativeHeight="251665408" behindDoc="0" locked="0" layoutInCell="1" allowOverlap="1" wp14:anchorId="34AA3074" wp14:editId="0011B1FA">
            <wp:simplePos x="0" y="0"/>
            <wp:positionH relativeFrom="column">
              <wp:posOffset>510482</wp:posOffset>
            </wp:positionH>
            <wp:positionV relativeFrom="paragraph">
              <wp:posOffset>90368</wp:posOffset>
            </wp:positionV>
            <wp:extent cx="4890770" cy="4707890"/>
            <wp:effectExtent l="0" t="0" r="5080" b="0"/>
            <wp:wrapSquare wrapText="bothSides"/>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ED49DEE.tmp"/>
                    <pic:cNvPicPr/>
                  </pic:nvPicPr>
                  <pic:blipFill>
                    <a:blip r:embed="rId15">
                      <a:extLst>
                        <a:ext uri="{28A0092B-C50C-407E-A947-70E740481C1C}">
                          <a14:useLocalDpi xmlns:a14="http://schemas.microsoft.com/office/drawing/2010/main" val="0"/>
                        </a:ext>
                      </a:extLst>
                    </a:blip>
                    <a:stretch>
                      <a:fillRect/>
                    </a:stretch>
                  </pic:blipFill>
                  <pic:spPr>
                    <a:xfrm>
                      <a:off x="0" y="0"/>
                      <a:ext cx="4890770" cy="4707890"/>
                    </a:xfrm>
                    <a:prstGeom prst="rect">
                      <a:avLst/>
                    </a:prstGeom>
                  </pic:spPr>
                </pic:pic>
              </a:graphicData>
            </a:graphic>
            <wp14:sizeRelH relativeFrom="margin">
              <wp14:pctWidth>0</wp14:pctWidth>
            </wp14:sizeRelH>
            <wp14:sizeRelV relativeFrom="margin">
              <wp14:pctHeight>0</wp14:pctHeight>
            </wp14:sizeRelV>
          </wp:anchor>
        </w:drawing>
      </w:r>
    </w:p>
    <w:p w14:paraId="69B2D7A6" w14:textId="77777777" w:rsidR="00F10D1B" w:rsidRPr="00882648" w:rsidRDefault="00F10D1B" w:rsidP="00F10D1B">
      <w:pPr>
        <w:spacing w:line="360" w:lineRule="auto"/>
        <w:ind w:right="141"/>
        <w:jc w:val="both"/>
        <w:rPr>
          <w:rFonts w:ascii="Palatino Linotype" w:eastAsiaTheme="minorHAnsi" w:hAnsi="Palatino Linotype" w:cstheme="minorBidi"/>
          <w:bCs/>
          <w:noProof/>
          <w:szCs w:val="22"/>
          <w:lang w:val="es-MX" w:eastAsia="es-MX"/>
        </w:rPr>
      </w:pPr>
    </w:p>
    <w:p w14:paraId="0D07ECD3" w14:textId="77777777" w:rsidR="00F10D1B" w:rsidRPr="00882648" w:rsidRDefault="00F10D1B" w:rsidP="00F10D1B">
      <w:pPr>
        <w:spacing w:line="360" w:lineRule="auto"/>
        <w:ind w:right="141"/>
        <w:jc w:val="both"/>
        <w:rPr>
          <w:rFonts w:ascii="Palatino Linotype" w:eastAsiaTheme="minorHAnsi" w:hAnsi="Palatino Linotype" w:cstheme="minorBidi"/>
          <w:bCs/>
          <w:noProof/>
          <w:szCs w:val="22"/>
          <w:lang w:eastAsia="es-MX"/>
        </w:rPr>
      </w:pPr>
    </w:p>
    <w:p w14:paraId="04151540" w14:textId="77777777" w:rsidR="00F10D1B" w:rsidRPr="00882648" w:rsidRDefault="00F10D1B" w:rsidP="00F10D1B">
      <w:pPr>
        <w:spacing w:line="360" w:lineRule="auto"/>
        <w:ind w:right="141"/>
        <w:jc w:val="both"/>
        <w:rPr>
          <w:rFonts w:ascii="Palatino Linotype" w:eastAsiaTheme="minorHAnsi" w:hAnsi="Palatino Linotype" w:cstheme="minorBidi"/>
          <w:bCs/>
          <w:noProof/>
          <w:szCs w:val="22"/>
          <w:lang w:eastAsia="es-MX"/>
        </w:rPr>
      </w:pPr>
      <w:r w:rsidRPr="00882648">
        <w:rPr>
          <w:rFonts w:ascii="Palatino Linotype" w:eastAsiaTheme="minorHAnsi" w:hAnsi="Palatino Linotype" w:cstheme="minorBidi"/>
          <w:bCs/>
          <w:noProof/>
          <w:szCs w:val="22"/>
          <w:lang w:eastAsia="es-MX"/>
        </w:rPr>
        <w:t xml:space="preserve"> </w:t>
      </w:r>
    </w:p>
    <w:p w14:paraId="37DCED60" w14:textId="77777777" w:rsidR="00F10D1B" w:rsidRPr="00882648" w:rsidRDefault="00F10D1B" w:rsidP="00F10D1B">
      <w:pPr>
        <w:spacing w:line="360" w:lineRule="auto"/>
        <w:ind w:right="141"/>
        <w:jc w:val="both"/>
        <w:rPr>
          <w:rFonts w:ascii="Palatino Linotype" w:eastAsiaTheme="minorHAnsi" w:hAnsi="Palatino Linotype" w:cstheme="minorBidi"/>
          <w:bCs/>
          <w:szCs w:val="22"/>
          <w:lang w:eastAsia="es-MX"/>
        </w:rPr>
      </w:pPr>
    </w:p>
    <w:p w14:paraId="318B4D66" w14:textId="77777777" w:rsidR="00F10D1B" w:rsidRPr="00882648" w:rsidRDefault="00F10D1B" w:rsidP="00F10D1B">
      <w:pPr>
        <w:spacing w:line="360" w:lineRule="auto"/>
        <w:ind w:right="141"/>
        <w:jc w:val="both"/>
        <w:rPr>
          <w:rFonts w:ascii="Palatino Linotype" w:eastAsiaTheme="minorHAnsi" w:hAnsi="Palatino Linotype" w:cstheme="minorBidi"/>
          <w:bCs/>
          <w:szCs w:val="22"/>
          <w:lang w:eastAsia="es-MX"/>
        </w:rPr>
      </w:pPr>
    </w:p>
    <w:p w14:paraId="48250D82" w14:textId="77777777" w:rsidR="00F10D1B" w:rsidRPr="00882648" w:rsidRDefault="00F10D1B" w:rsidP="00F10D1B">
      <w:pPr>
        <w:spacing w:line="360" w:lineRule="auto"/>
        <w:ind w:right="141"/>
        <w:jc w:val="both"/>
        <w:rPr>
          <w:rFonts w:ascii="Palatino Linotype" w:eastAsiaTheme="minorHAnsi" w:hAnsi="Palatino Linotype" w:cstheme="minorBidi"/>
          <w:bCs/>
          <w:szCs w:val="22"/>
          <w:lang w:eastAsia="es-MX"/>
        </w:rPr>
      </w:pPr>
    </w:p>
    <w:p w14:paraId="50840AB1" w14:textId="77777777" w:rsidR="00F10D1B" w:rsidRPr="00882648" w:rsidRDefault="00F10D1B" w:rsidP="00F10D1B">
      <w:pPr>
        <w:spacing w:line="360" w:lineRule="auto"/>
        <w:ind w:right="141"/>
        <w:jc w:val="both"/>
        <w:rPr>
          <w:rFonts w:ascii="Palatino Linotype" w:eastAsiaTheme="minorHAnsi" w:hAnsi="Palatino Linotype" w:cstheme="minorBidi"/>
          <w:bCs/>
          <w:szCs w:val="22"/>
          <w:lang w:eastAsia="es-MX"/>
        </w:rPr>
      </w:pPr>
    </w:p>
    <w:p w14:paraId="749B19AA" w14:textId="77777777" w:rsidR="00F10D1B" w:rsidRPr="00882648" w:rsidRDefault="00F10D1B" w:rsidP="00F10D1B">
      <w:pPr>
        <w:spacing w:line="360" w:lineRule="auto"/>
        <w:ind w:right="141"/>
        <w:jc w:val="both"/>
        <w:rPr>
          <w:rFonts w:ascii="Palatino Linotype" w:eastAsiaTheme="minorHAnsi" w:hAnsi="Palatino Linotype" w:cstheme="minorBidi"/>
          <w:bCs/>
          <w:szCs w:val="22"/>
          <w:lang w:eastAsia="es-MX"/>
        </w:rPr>
      </w:pPr>
    </w:p>
    <w:p w14:paraId="7D348823" w14:textId="77777777" w:rsidR="00F10D1B" w:rsidRPr="00882648" w:rsidRDefault="00F10D1B" w:rsidP="00F10D1B">
      <w:pPr>
        <w:spacing w:line="360" w:lineRule="auto"/>
        <w:ind w:right="141"/>
        <w:jc w:val="both"/>
        <w:rPr>
          <w:rFonts w:ascii="Palatino Linotype" w:eastAsiaTheme="minorHAnsi" w:hAnsi="Palatino Linotype" w:cstheme="minorBidi"/>
          <w:bCs/>
          <w:szCs w:val="22"/>
          <w:lang w:eastAsia="es-MX"/>
        </w:rPr>
      </w:pPr>
    </w:p>
    <w:p w14:paraId="6357B0CE" w14:textId="77777777" w:rsidR="00F10D1B" w:rsidRPr="00882648" w:rsidRDefault="00F10D1B" w:rsidP="00F10D1B">
      <w:pPr>
        <w:spacing w:line="360" w:lineRule="auto"/>
        <w:ind w:right="141"/>
        <w:jc w:val="both"/>
        <w:rPr>
          <w:rFonts w:ascii="Palatino Linotype" w:eastAsiaTheme="minorHAnsi" w:hAnsi="Palatino Linotype" w:cstheme="minorBidi"/>
          <w:bCs/>
          <w:szCs w:val="22"/>
          <w:lang w:eastAsia="es-MX"/>
        </w:rPr>
      </w:pPr>
    </w:p>
    <w:p w14:paraId="3626C60C" w14:textId="77777777" w:rsidR="00F10D1B" w:rsidRPr="00882648" w:rsidRDefault="00F10D1B" w:rsidP="00F10D1B">
      <w:pPr>
        <w:spacing w:line="360" w:lineRule="auto"/>
        <w:ind w:right="141"/>
        <w:jc w:val="both"/>
        <w:rPr>
          <w:rFonts w:ascii="Palatino Linotype" w:eastAsiaTheme="minorHAnsi" w:hAnsi="Palatino Linotype" w:cstheme="minorBidi"/>
          <w:bCs/>
          <w:szCs w:val="22"/>
          <w:lang w:eastAsia="es-MX"/>
        </w:rPr>
      </w:pPr>
    </w:p>
    <w:p w14:paraId="088893D4" w14:textId="77777777" w:rsidR="00F10D1B" w:rsidRPr="00882648" w:rsidRDefault="00F10D1B" w:rsidP="00F10D1B">
      <w:pPr>
        <w:spacing w:line="360" w:lineRule="auto"/>
        <w:ind w:right="141"/>
        <w:jc w:val="both"/>
        <w:rPr>
          <w:rFonts w:ascii="Palatino Linotype" w:eastAsiaTheme="minorHAnsi" w:hAnsi="Palatino Linotype" w:cstheme="minorBidi"/>
          <w:bCs/>
          <w:szCs w:val="22"/>
          <w:lang w:eastAsia="es-MX"/>
        </w:rPr>
      </w:pPr>
    </w:p>
    <w:p w14:paraId="7A9BDAD8" w14:textId="77777777" w:rsidR="00F10D1B" w:rsidRPr="00882648" w:rsidRDefault="00F10D1B" w:rsidP="00F10D1B">
      <w:pPr>
        <w:spacing w:line="360" w:lineRule="auto"/>
        <w:ind w:right="141"/>
        <w:jc w:val="both"/>
        <w:rPr>
          <w:rFonts w:ascii="Palatino Linotype" w:eastAsiaTheme="minorHAnsi" w:hAnsi="Palatino Linotype" w:cstheme="minorBidi"/>
          <w:bCs/>
          <w:szCs w:val="22"/>
          <w:lang w:eastAsia="es-MX"/>
        </w:rPr>
      </w:pPr>
    </w:p>
    <w:p w14:paraId="48277E77" w14:textId="77777777" w:rsidR="00F10D1B" w:rsidRPr="00882648" w:rsidRDefault="00F10D1B" w:rsidP="00F10D1B">
      <w:pPr>
        <w:spacing w:line="360" w:lineRule="auto"/>
        <w:ind w:right="141"/>
        <w:jc w:val="both"/>
        <w:rPr>
          <w:rFonts w:ascii="Palatino Linotype" w:eastAsiaTheme="minorHAnsi" w:hAnsi="Palatino Linotype" w:cstheme="minorBidi"/>
          <w:bCs/>
          <w:szCs w:val="22"/>
          <w:lang w:eastAsia="es-MX"/>
        </w:rPr>
      </w:pPr>
    </w:p>
    <w:p w14:paraId="2E2B6795" w14:textId="77777777" w:rsidR="00F10D1B" w:rsidRPr="00882648" w:rsidRDefault="00F10D1B" w:rsidP="00F10D1B">
      <w:pPr>
        <w:spacing w:line="360" w:lineRule="auto"/>
        <w:ind w:right="141"/>
        <w:jc w:val="both"/>
        <w:rPr>
          <w:rFonts w:ascii="Palatino Linotype" w:eastAsiaTheme="minorHAnsi" w:hAnsi="Palatino Linotype" w:cstheme="minorBidi"/>
          <w:szCs w:val="22"/>
          <w:lang w:val="es-MX" w:eastAsia="es-MX"/>
        </w:rPr>
      </w:pPr>
    </w:p>
    <w:p w14:paraId="7CB1A7B4" w14:textId="77777777" w:rsidR="00ED6447" w:rsidRPr="00882648" w:rsidRDefault="00ED6447" w:rsidP="00ED6447">
      <w:pPr>
        <w:spacing w:after="160" w:line="360" w:lineRule="auto"/>
        <w:jc w:val="both"/>
        <w:rPr>
          <w:rFonts w:ascii="Palatino Linotype" w:eastAsiaTheme="minorHAnsi" w:hAnsi="Palatino Linotype" w:cs="Arial"/>
          <w:lang w:val="es-MX" w:eastAsia="en-US"/>
        </w:rPr>
      </w:pPr>
      <w:r w:rsidRPr="00882648">
        <w:rPr>
          <w:rFonts w:ascii="Palatino Linotype" w:eastAsiaTheme="minorHAnsi" w:hAnsi="Palatino Linotype" w:cs="Arial"/>
          <w:bCs/>
          <w:iCs/>
          <w:lang w:val="es-MX" w:eastAsia="en-US"/>
        </w:rPr>
        <w:t xml:space="preserve">Correlativo a las </w:t>
      </w:r>
      <w:r w:rsidRPr="00882648">
        <w:rPr>
          <w:rFonts w:ascii="Palatino Linotype" w:eastAsiaTheme="minorHAnsi" w:hAnsi="Palatino Linotype" w:cs="Arial"/>
          <w:b/>
          <w:bCs/>
          <w:iCs/>
          <w:u w:val="thick"/>
          <w:lang w:val="es-MX" w:eastAsia="en-US"/>
        </w:rPr>
        <w:t>facturas</w:t>
      </w:r>
      <w:r w:rsidRPr="00882648">
        <w:rPr>
          <w:rFonts w:ascii="Palatino Linotype" w:eastAsiaTheme="minorHAnsi" w:hAnsi="Palatino Linotype" w:cs="Arial"/>
          <w:iCs/>
          <w:lang w:val="es-MX" w:eastAsia="en-US"/>
        </w:rPr>
        <w:t xml:space="preserve">, </w:t>
      </w:r>
      <w:r w:rsidRPr="00882648">
        <w:rPr>
          <w:rFonts w:ascii="Palatino Linotype" w:eastAsiaTheme="minorHAnsi" w:hAnsi="Palatino Linotype" w:cstheme="minorBidi"/>
          <w:szCs w:val="22"/>
          <w:lang w:val="es-ES_tradnl" w:eastAsia="en-US"/>
        </w:rPr>
        <w:t>e</w:t>
      </w:r>
      <w:r w:rsidRPr="00882648">
        <w:rPr>
          <w:rFonts w:ascii="Palatino Linotype" w:eastAsia="Palatino Linotype" w:hAnsi="Palatino Linotype" w:cs="Palatino Linotype"/>
          <w:lang w:eastAsia="es-MX"/>
        </w:rPr>
        <w:t>s necesario referir que los artículos 342, 343, 344 y 345, del Código Financiero del Estado de México y Municipios, disponen el sistema y las políticas que deben seguirse para llevar el registro contable y presupuestal de las operaciones financieras, en los siguientes términos:</w:t>
      </w:r>
    </w:p>
    <w:p w14:paraId="467BA6EA" w14:textId="77777777" w:rsidR="00ED6447" w:rsidRPr="00882648" w:rsidRDefault="00ED6447" w:rsidP="00ED6447">
      <w:pPr>
        <w:rPr>
          <w:rFonts w:asciiTheme="minorHAnsi" w:eastAsiaTheme="minorHAnsi" w:hAnsiTheme="minorHAnsi" w:cstheme="minorBidi"/>
          <w:sz w:val="22"/>
          <w:szCs w:val="22"/>
          <w:lang w:eastAsia="es-MX"/>
        </w:rPr>
      </w:pPr>
    </w:p>
    <w:p w14:paraId="10BF4909" w14:textId="77777777" w:rsidR="00ED6447" w:rsidRPr="00882648" w:rsidRDefault="00ED6447" w:rsidP="00ED6447">
      <w:pPr>
        <w:ind w:left="567" w:right="567"/>
        <w:jc w:val="both"/>
        <w:rPr>
          <w:rFonts w:ascii="Palatino Linotype" w:eastAsia="Palatino Linotype" w:hAnsi="Palatino Linotype" w:cs="Palatino Linotype"/>
          <w:i/>
          <w:sz w:val="22"/>
          <w:szCs w:val="22"/>
          <w:lang w:eastAsia="es-MX"/>
        </w:rPr>
      </w:pPr>
      <w:r w:rsidRPr="00882648">
        <w:rPr>
          <w:rFonts w:ascii="Palatino Linotype" w:eastAsia="Palatino Linotype" w:hAnsi="Palatino Linotype" w:cs="Palatino Linotype"/>
          <w:i/>
          <w:sz w:val="22"/>
          <w:szCs w:val="22"/>
          <w:lang w:eastAsia="es-MX"/>
        </w:rPr>
        <w:t>“</w:t>
      </w:r>
      <w:r w:rsidRPr="00882648">
        <w:rPr>
          <w:rFonts w:ascii="Palatino Linotype" w:eastAsia="Palatino Linotype" w:hAnsi="Palatino Linotype" w:cs="Palatino Linotype"/>
          <w:b/>
          <w:i/>
          <w:sz w:val="22"/>
          <w:szCs w:val="22"/>
          <w:lang w:eastAsia="es-MX"/>
        </w:rPr>
        <w:t>Artículo 342.-</w:t>
      </w:r>
      <w:r w:rsidRPr="00882648">
        <w:rPr>
          <w:rFonts w:ascii="Palatino Linotype" w:eastAsia="Palatino Linotype" w:hAnsi="Palatino Linotype" w:cs="Palatino Linotype"/>
          <w:i/>
          <w:sz w:val="22"/>
          <w:szCs w:val="22"/>
          <w:lang w:eastAsia="es-MX"/>
        </w:rPr>
        <w:t xml:space="preserve"> El registro contable del efecto patrimonial y presupuestal de las operaciones financieras, se realizará conforme al sistema y a las disposiciones que se aprueben en materia de planeación, programación, presupuestación, evaluación y contabilidad gubernamental.</w:t>
      </w:r>
    </w:p>
    <w:p w14:paraId="15619293" w14:textId="77777777" w:rsidR="00ED6447" w:rsidRPr="00882648" w:rsidRDefault="00ED6447" w:rsidP="00ED6447">
      <w:pPr>
        <w:ind w:left="567" w:right="567"/>
        <w:jc w:val="both"/>
        <w:rPr>
          <w:rFonts w:ascii="Palatino Linotype" w:eastAsia="Palatino Linotype" w:hAnsi="Palatino Linotype" w:cs="Palatino Linotype"/>
          <w:i/>
          <w:sz w:val="22"/>
          <w:szCs w:val="22"/>
          <w:lang w:eastAsia="es-MX"/>
        </w:rPr>
      </w:pPr>
    </w:p>
    <w:p w14:paraId="5B40BCA2" w14:textId="77777777" w:rsidR="00ED6447" w:rsidRPr="00882648" w:rsidRDefault="00ED6447" w:rsidP="00ED6447">
      <w:pPr>
        <w:ind w:left="567" w:right="567"/>
        <w:jc w:val="both"/>
        <w:rPr>
          <w:rFonts w:ascii="Palatino Linotype" w:eastAsia="Palatino Linotype" w:hAnsi="Palatino Linotype" w:cs="Palatino Linotype"/>
          <w:i/>
          <w:sz w:val="22"/>
          <w:szCs w:val="22"/>
          <w:lang w:eastAsia="es-MX"/>
        </w:rPr>
      </w:pPr>
      <w:r w:rsidRPr="00882648">
        <w:rPr>
          <w:rFonts w:ascii="Palatino Linotype" w:eastAsia="Palatino Linotype" w:hAnsi="Palatino Linotype" w:cs="Palatino Linotype"/>
          <w:b/>
          <w:i/>
          <w:sz w:val="22"/>
          <w:szCs w:val="22"/>
          <w:lang w:eastAsia="es-MX"/>
        </w:rPr>
        <w:t>En el caso de los municipios,</w:t>
      </w:r>
      <w:r w:rsidRPr="00882648">
        <w:rPr>
          <w:rFonts w:ascii="Palatino Linotype" w:eastAsia="Palatino Linotype" w:hAnsi="Palatino Linotype" w:cs="Palatino Linotype"/>
          <w:i/>
          <w:sz w:val="22"/>
          <w:szCs w:val="22"/>
          <w:lang w:eastAsia="es-MX"/>
        </w:rPr>
        <w:t xml:space="preserve"> el registro a que se refiere el párrafo anterior, se realizará conforme al sistema y a las disposiciones en materia de </w:t>
      </w:r>
      <w:r w:rsidRPr="00882648">
        <w:rPr>
          <w:rFonts w:ascii="Palatino Linotype" w:eastAsia="Palatino Linotype" w:hAnsi="Palatino Linotype" w:cs="Palatino Linotype"/>
          <w:b/>
          <w:i/>
          <w:sz w:val="22"/>
          <w:szCs w:val="22"/>
          <w:lang w:eastAsia="es-MX"/>
        </w:rPr>
        <w:t>planeación, programación, presupuestación, evaluación y contabilidad gubernamental</w:t>
      </w:r>
      <w:r w:rsidRPr="00882648">
        <w:rPr>
          <w:rFonts w:ascii="Palatino Linotype" w:eastAsia="Palatino Linotype" w:hAnsi="Palatino Linotype" w:cs="Palatino Linotype"/>
          <w:i/>
          <w:sz w:val="22"/>
          <w:szCs w:val="22"/>
          <w:lang w:eastAsia="es-MX"/>
        </w:rPr>
        <w:t>, que se aprueben en el marco del Sistema de Coordinación Hacendaria del Estado de México.</w:t>
      </w:r>
    </w:p>
    <w:p w14:paraId="5D918BA2" w14:textId="77777777" w:rsidR="00ED6447" w:rsidRPr="00882648" w:rsidRDefault="00ED6447" w:rsidP="00ED6447">
      <w:pPr>
        <w:ind w:left="567" w:right="567"/>
        <w:jc w:val="both"/>
        <w:rPr>
          <w:rFonts w:ascii="Palatino Linotype" w:eastAsia="Palatino Linotype" w:hAnsi="Palatino Linotype" w:cs="Palatino Linotype"/>
          <w:b/>
          <w:i/>
          <w:sz w:val="22"/>
          <w:szCs w:val="22"/>
          <w:lang w:eastAsia="es-MX"/>
        </w:rPr>
      </w:pPr>
    </w:p>
    <w:p w14:paraId="33A6BE90" w14:textId="77777777" w:rsidR="00ED6447" w:rsidRPr="00882648" w:rsidRDefault="00ED6447" w:rsidP="00ED6447">
      <w:pPr>
        <w:ind w:left="567" w:right="567"/>
        <w:jc w:val="both"/>
        <w:rPr>
          <w:rFonts w:ascii="Palatino Linotype" w:eastAsia="Palatino Linotype" w:hAnsi="Palatino Linotype" w:cs="Palatino Linotype"/>
          <w:i/>
          <w:sz w:val="22"/>
          <w:szCs w:val="22"/>
          <w:lang w:eastAsia="es-MX"/>
        </w:rPr>
      </w:pPr>
      <w:r w:rsidRPr="00882648">
        <w:rPr>
          <w:rFonts w:ascii="Palatino Linotype" w:eastAsia="Palatino Linotype" w:hAnsi="Palatino Linotype" w:cs="Palatino Linotype"/>
          <w:b/>
          <w:i/>
          <w:sz w:val="22"/>
          <w:szCs w:val="22"/>
          <w:lang w:eastAsia="es-MX"/>
        </w:rPr>
        <w:t>Artículo 343.-</w:t>
      </w:r>
      <w:r w:rsidRPr="00882648">
        <w:rPr>
          <w:rFonts w:ascii="Palatino Linotype" w:eastAsia="Palatino Linotype" w:hAnsi="Palatino Linotype" w:cs="Palatino Linotype"/>
          <w:i/>
          <w:sz w:val="22"/>
          <w:szCs w:val="22"/>
          <w:lang w:eastAsia="es-MX"/>
        </w:rPr>
        <w:t xml:space="preserve"> El sistema de contabilidad debe diseñarse sobre base acumulativa total y operarse en forma que facilite la fiscalización de los activos, pasivos, ingresos, egresos y, en general, que posibilite medir la eficacia del gasto público, y contener las medidas de control interno que permitan verificar el registro de la totalidad de las operaciones financieras.</w:t>
      </w:r>
    </w:p>
    <w:p w14:paraId="1EE965B1" w14:textId="77777777" w:rsidR="00ED6447" w:rsidRPr="00882648" w:rsidRDefault="00ED6447" w:rsidP="00ED6447">
      <w:pPr>
        <w:ind w:left="567" w:right="567"/>
        <w:jc w:val="both"/>
        <w:rPr>
          <w:rFonts w:ascii="Palatino Linotype" w:eastAsia="Palatino Linotype" w:hAnsi="Palatino Linotype" w:cs="Palatino Linotype"/>
          <w:i/>
          <w:sz w:val="22"/>
          <w:szCs w:val="22"/>
          <w:lang w:eastAsia="es-MX"/>
        </w:rPr>
      </w:pPr>
      <w:r w:rsidRPr="00882648">
        <w:rPr>
          <w:rFonts w:ascii="Palatino Linotype" w:eastAsia="Palatino Linotype" w:hAnsi="Palatino Linotype" w:cs="Palatino Linotype"/>
          <w:i/>
          <w:sz w:val="22"/>
          <w:szCs w:val="22"/>
          <w:lang w:eastAsia="es-MX"/>
        </w:rPr>
        <w:t>El sistema de contabilidad sobre base acumulativa total, se sustentará en las normas emitidas por el Consejo Nacional de Armonización Contable.</w:t>
      </w:r>
    </w:p>
    <w:p w14:paraId="7AEF06CC" w14:textId="77777777" w:rsidR="00ED6447" w:rsidRPr="00882648" w:rsidRDefault="00ED6447" w:rsidP="00ED6447">
      <w:pPr>
        <w:ind w:left="567" w:right="567"/>
        <w:jc w:val="both"/>
        <w:rPr>
          <w:rFonts w:ascii="Palatino Linotype" w:eastAsia="Palatino Linotype" w:hAnsi="Palatino Linotype" w:cs="Palatino Linotype"/>
          <w:b/>
          <w:i/>
          <w:sz w:val="22"/>
          <w:szCs w:val="22"/>
          <w:lang w:eastAsia="es-MX"/>
        </w:rPr>
      </w:pPr>
    </w:p>
    <w:p w14:paraId="3EE4B599" w14:textId="77777777" w:rsidR="00ED6447" w:rsidRPr="00882648" w:rsidRDefault="00ED6447" w:rsidP="00ED6447">
      <w:pPr>
        <w:ind w:left="567" w:right="567"/>
        <w:jc w:val="both"/>
        <w:rPr>
          <w:rFonts w:ascii="Palatino Linotype" w:eastAsia="Palatino Linotype" w:hAnsi="Palatino Linotype" w:cs="Palatino Linotype"/>
          <w:i/>
          <w:sz w:val="22"/>
          <w:szCs w:val="22"/>
          <w:lang w:eastAsia="es-MX"/>
        </w:rPr>
      </w:pPr>
      <w:r w:rsidRPr="00882648">
        <w:rPr>
          <w:rFonts w:ascii="Palatino Linotype" w:eastAsia="Palatino Linotype" w:hAnsi="Palatino Linotype" w:cs="Palatino Linotype"/>
          <w:b/>
          <w:i/>
          <w:sz w:val="22"/>
          <w:szCs w:val="22"/>
          <w:lang w:eastAsia="es-MX"/>
        </w:rPr>
        <w:t xml:space="preserve">Artículo 344.- </w:t>
      </w:r>
      <w:r w:rsidRPr="00882648">
        <w:rPr>
          <w:rFonts w:ascii="Palatino Linotype" w:eastAsia="Palatino Linotype" w:hAnsi="Palatino Linotype" w:cs="Palatino Linotype"/>
          <w:i/>
          <w:sz w:val="22"/>
          <w:szCs w:val="22"/>
          <w:lang w:eastAsia="es-MX"/>
        </w:rPr>
        <w:t xml:space="preserve">Los Entes Públicos, a través de cualquiera de sus unidades administrativas, de acuerdo con su naturaleza jurídica y según corresponda, </w:t>
      </w:r>
      <w:r w:rsidRPr="00882648">
        <w:rPr>
          <w:rFonts w:ascii="Palatino Linotype" w:eastAsia="Palatino Linotype" w:hAnsi="Palatino Linotype" w:cs="Palatino Linotype"/>
          <w:i/>
          <w:sz w:val="22"/>
          <w:szCs w:val="22"/>
          <w:u w:val="single"/>
          <w:lang w:eastAsia="es-MX"/>
        </w:rPr>
        <w:t>registrarán contablemente el efecto patrimonial y presupuestal de las operaciones financieras que realicen, en el momento en que ocurran, con base en el sistema y políticas de registro establecidas, en el caso de los Municipios, se hará por la Tesorería</w:t>
      </w:r>
      <w:r w:rsidRPr="00882648">
        <w:rPr>
          <w:rFonts w:ascii="Palatino Linotype" w:eastAsia="Palatino Linotype" w:hAnsi="Palatino Linotype" w:cs="Palatino Linotype"/>
          <w:i/>
          <w:sz w:val="22"/>
          <w:szCs w:val="22"/>
          <w:lang w:eastAsia="es-MX"/>
        </w:rPr>
        <w:t>.</w:t>
      </w:r>
    </w:p>
    <w:p w14:paraId="6717813A" w14:textId="77777777" w:rsidR="00ED6447" w:rsidRPr="00882648" w:rsidRDefault="00ED6447" w:rsidP="00ED6447">
      <w:pPr>
        <w:ind w:left="567" w:right="567"/>
        <w:jc w:val="both"/>
        <w:rPr>
          <w:rFonts w:ascii="Palatino Linotype" w:eastAsia="Palatino Linotype" w:hAnsi="Palatino Linotype" w:cs="Palatino Linotype"/>
          <w:b/>
          <w:i/>
          <w:sz w:val="22"/>
          <w:szCs w:val="22"/>
          <w:lang w:eastAsia="es-MX"/>
        </w:rPr>
      </w:pPr>
    </w:p>
    <w:p w14:paraId="0BC57553" w14:textId="77777777" w:rsidR="00ED6447" w:rsidRPr="00882648" w:rsidRDefault="00ED6447" w:rsidP="00ED6447">
      <w:pPr>
        <w:ind w:left="567" w:right="567"/>
        <w:jc w:val="both"/>
        <w:rPr>
          <w:rFonts w:ascii="Palatino Linotype" w:eastAsia="Palatino Linotype" w:hAnsi="Palatino Linotype" w:cs="Palatino Linotype"/>
          <w:b/>
          <w:i/>
          <w:sz w:val="22"/>
          <w:szCs w:val="22"/>
          <w:lang w:eastAsia="es-MX"/>
        </w:rPr>
      </w:pPr>
      <w:r w:rsidRPr="00882648">
        <w:rPr>
          <w:rFonts w:ascii="Palatino Linotype" w:eastAsia="Palatino Linotype" w:hAnsi="Palatino Linotype" w:cs="Palatino Linotype"/>
          <w:b/>
          <w:i/>
          <w:sz w:val="22"/>
          <w:szCs w:val="22"/>
          <w:lang w:eastAsia="es-MX"/>
        </w:rPr>
        <w:t xml:space="preserve">Todo registro contable y presupuestal deberá estar soportado con los documentos comprobatorios originales o en medios electrónicos, los que deberán permanecer en custodia y conservación de los Entes Públicos a través de las unidades administrativas que ejercieron el gasto y a disposición de los Órganos de Fiscalización locales y federales, </w:t>
      </w:r>
      <w:r w:rsidRPr="00882648">
        <w:rPr>
          <w:rFonts w:ascii="Palatino Linotype" w:eastAsia="Palatino Linotype" w:hAnsi="Palatino Linotype" w:cs="Palatino Linotype"/>
          <w:i/>
          <w:sz w:val="22"/>
          <w:szCs w:val="22"/>
          <w:lang w:eastAsia="es-MX"/>
        </w:rPr>
        <w:t xml:space="preserve">según corresponda, así como de los órganos internos de control, </w:t>
      </w:r>
      <w:r w:rsidRPr="00882648">
        <w:rPr>
          <w:rFonts w:ascii="Palatino Linotype" w:eastAsia="Palatino Linotype" w:hAnsi="Palatino Linotype" w:cs="Palatino Linotype"/>
          <w:b/>
          <w:i/>
          <w:sz w:val="22"/>
          <w:szCs w:val="22"/>
          <w:lang w:eastAsia="es-MX"/>
        </w:rPr>
        <w:t>por un término de cinco años,</w:t>
      </w:r>
      <w:r w:rsidRPr="00882648">
        <w:rPr>
          <w:rFonts w:ascii="Palatino Linotype" w:eastAsia="Palatino Linotype" w:hAnsi="Palatino Linotype" w:cs="Palatino Linotype"/>
          <w:i/>
          <w:sz w:val="22"/>
          <w:szCs w:val="22"/>
          <w:lang w:eastAsia="es-MX"/>
        </w:rPr>
        <w:t xml:space="preserve"> contados a partir del ejercicio presupuestal siguiente al que corresponda,</w:t>
      </w:r>
      <w:r w:rsidRPr="00882648">
        <w:rPr>
          <w:rFonts w:ascii="Palatino Linotype" w:eastAsia="Palatino Linotype" w:hAnsi="Palatino Linotype" w:cs="Palatino Linotype"/>
          <w:b/>
          <w:i/>
          <w:sz w:val="22"/>
          <w:szCs w:val="22"/>
          <w:lang w:eastAsia="es-MX"/>
        </w:rPr>
        <w:t xml:space="preserve"> en el caso de los Municipios, dicha obligación corresponderá a la Tesorería.</w:t>
      </w:r>
    </w:p>
    <w:p w14:paraId="3132B02B" w14:textId="77777777" w:rsidR="00ED6447" w:rsidRPr="00882648" w:rsidRDefault="00ED6447" w:rsidP="00ED6447">
      <w:pPr>
        <w:ind w:left="567" w:right="567"/>
        <w:jc w:val="both"/>
        <w:rPr>
          <w:rFonts w:ascii="Palatino Linotype" w:eastAsia="Palatino Linotype" w:hAnsi="Palatino Linotype" w:cs="Palatino Linotype"/>
          <w:i/>
          <w:sz w:val="22"/>
          <w:szCs w:val="22"/>
          <w:lang w:eastAsia="es-MX"/>
        </w:rPr>
      </w:pPr>
    </w:p>
    <w:p w14:paraId="009D3240" w14:textId="77777777" w:rsidR="00ED6447" w:rsidRPr="00882648" w:rsidRDefault="00ED6447" w:rsidP="00ED6447">
      <w:pPr>
        <w:ind w:left="567" w:right="567"/>
        <w:jc w:val="both"/>
        <w:rPr>
          <w:rFonts w:ascii="Palatino Linotype" w:eastAsia="Palatino Linotype" w:hAnsi="Palatino Linotype" w:cs="Palatino Linotype"/>
          <w:i/>
          <w:sz w:val="22"/>
          <w:szCs w:val="22"/>
          <w:lang w:eastAsia="es-MX"/>
        </w:rPr>
      </w:pPr>
      <w:r w:rsidRPr="00882648">
        <w:rPr>
          <w:rFonts w:ascii="Palatino Linotype" w:eastAsia="Palatino Linotype" w:hAnsi="Palatino Linotype" w:cs="Palatino Linotype"/>
          <w:i/>
          <w:sz w:val="22"/>
          <w:szCs w:val="22"/>
          <w:lang w:eastAsia="es-MX"/>
        </w:rPr>
        <w:lastRenderedPageBreak/>
        <w:t>Tratándose de documentos de carácter histórico, se estará a lo dispuesto por la legislación de la materia.</w:t>
      </w:r>
    </w:p>
    <w:p w14:paraId="299D5F73" w14:textId="77777777" w:rsidR="00ED6447" w:rsidRPr="00882648" w:rsidRDefault="00ED6447" w:rsidP="00ED6447">
      <w:pPr>
        <w:ind w:left="567" w:right="567"/>
        <w:jc w:val="both"/>
        <w:rPr>
          <w:rFonts w:ascii="Palatino Linotype" w:eastAsia="Palatino Linotype" w:hAnsi="Palatino Linotype" w:cs="Palatino Linotype"/>
          <w:i/>
          <w:sz w:val="22"/>
          <w:szCs w:val="22"/>
          <w:lang w:eastAsia="es-MX"/>
        </w:rPr>
      </w:pPr>
      <w:r w:rsidRPr="00882648">
        <w:rPr>
          <w:rFonts w:ascii="Palatino Linotype" w:eastAsia="Palatino Linotype" w:hAnsi="Palatino Linotype" w:cs="Palatino Linotype"/>
          <w:i/>
          <w:sz w:val="22"/>
          <w:szCs w:val="22"/>
          <w:lang w:eastAsia="es-MX"/>
        </w:rPr>
        <w:t>(…)</w:t>
      </w:r>
    </w:p>
    <w:p w14:paraId="156379FA" w14:textId="77777777" w:rsidR="00ED6447" w:rsidRPr="00882648" w:rsidRDefault="00ED6447" w:rsidP="00ED6447">
      <w:pPr>
        <w:ind w:left="567" w:right="567"/>
        <w:jc w:val="both"/>
        <w:rPr>
          <w:rFonts w:ascii="Palatino Linotype" w:eastAsia="Palatino Linotype" w:hAnsi="Palatino Linotype" w:cs="Palatino Linotype"/>
          <w:i/>
          <w:sz w:val="22"/>
          <w:szCs w:val="22"/>
          <w:lang w:eastAsia="es-MX"/>
        </w:rPr>
      </w:pPr>
      <w:r w:rsidRPr="00882648">
        <w:rPr>
          <w:rFonts w:ascii="Palatino Linotype" w:eastAsia="Palatino Linotype" w:hAnsi="Palatino Linotype" w:cs="Palatino Linotype"/>
          <w:b/>
          <w:i/>
          <w:sz w:val="22"/>
          <w:szCs w:val="22"/>
          <w:lang w:eastAsia="es-MX"/>
        </w:rPr>
        <w:t>Artículo 345.-</w:t>
      </w:r>
      <w:r w:rsidRPr="00882648">
        <w:rPr>
          <w:rFonts w:ascii="Palatino Linotype" w:eastAsia="Palatino Linotype" w:hAnsi="Palatino Linotype" w:cs="Palatino Linotype"/>
          <w:i/>
          <w:sz w:val="22"/>
          <w:szCs w:val="22"/>
          <w:lang w:eastAsia="es-MX"/>
        </w:rPr>
        <w:t xml:space="preserve"> Las Dependencias y sus unidades administrativas; deberán conservar la documentación contable del año en curso y la de ejercicios anteriores, cuyas cuentas públicas hayan sido revisadas y fiscalizadas y la remitirán al Archivo Contable Gubernamental en un plazo que no excederá de seis meses. </w:t>
      </w:r>
      <w:r w:rsidRPr="00882648">
        <w:rPr>
          <w:rFonts w:ascii="Palatino Linotype" w:eastAsia="Palatino Linotype" w:hAnsi="Palatino Linotype" w:cs="Palatino Linotype"/>
          <w:i/>
          <w:sz w:val="22"/>
          <w:szCs w:val="22"/>
          <w:u w:val="single"/>
          <w:lang w:eastAsia="es-MX"/>
        </w:rPr>
        <w:t>Tratándose de los comprobantes fiscales digitales, estos deberán estar agregados en forma electrónica a cada póliza de registro contable</w:t>
      </w:r>
      <w:r w:rsidRPr="00882648">
        <w:rPr>
          <w:rFonts w:ascii="Palatino Linotype" w:eastAsia="Palatino Linotype" w:hAnsi="Palatino Linotype" w:cs="Palatino Linotype"/>
          <w:i/>
          <w:sz w:val="22"/>
          <w:szCs w:val="22"/>
          <w:lang w:eastAsia="es-MX"/>
        </w:rPr>
        <w:t>.</w:t>
      </w:r>
    </w:p>
    <w:p w14:paraId="244B1778" w14:textId="77777777" w:rsidR="00ED6447" w:rsidRPr="00882648" w:rsidRDefault="00ED6447" w:rsidP="00ED6447">
      <w:pPr>
        <w:ind w:left="567" w:right="567"/>
        <w:jc w:val="both"/>
        <w:rPr>
          <w:rFonts w:ascii="Palatino Linotype" w:eastAsia="Palatino Linotype" w:hAnsi="Palatino Linotype" w:cs="Palatino Linotype"/>
          <w:i/>
          <w:sz w:val="22"/>
          <w:szCs w:val="22"/>
          <w:lang w:eastAsia="es-MX"/>
        </w:rPr>
      </w:pPr>
    </w:p>
    <w:p w14:paraId="6FD015CB" w14:textId="77777777" w:rsidR="00ED6447" w:rsidRPr="00882648" w:rsidRDefault="00ED6447" w:rsidP="00ED6447">
      <w:pPr>
        <w:ind w:left="567" w:right="567"/>
        <w:jc w:val="both"/>
        <w:rPr>
          <w:rFonts w:ascii="Palatino Linotype" w:eastAsia="Palatino Linotype" w:hAnsi="Palatino Linotype" w:cs="Palatino Linotype"/>
          <w:i/>
          <w:sz w:val="22"/>
          <w:szCs w:val="22"/>
          <w:lang w:eastAsia="es-MX"/>
        </w:rPr>
      </w:pPr>
      <w:r w:rsidRPr="00882648">
        <w:rPr>
          <w:rFonts w:ascii="Palatino Linotype" w:eastAsia="Palatino Linotype" w:hAnsi="Palatino Linotype" w:cs="Palatino Linotype"/>
          <w:i/>
          <w:sz w:val="22"/>
          <w:szCs w:val="22"/>
          <w:lang w:eastAsia="es-MX"/>
        </w:rPr>
        <w:t xml:space="preserve">Los poderes Legislativo y Judicial, los Organismos Autónomos y las Entidades Públicas, de acuerdo con su naturaleza jurídica y según corresponda, deberán conservar la documentación contable del año en curso y la de ejercicios anteriores, cuyas cuentas públicas hayan sido revisadas y fiscalizadas, en sus propios Archivos Contables. Tratándose de los comprobantes fiscales digitales, estos </w:t>
      </w:r>
      <w:r w:rsidRPr="00882648">
        <w:rPr>
          <w:rFonts w:ascii="Palatino Linotype" w:eastAsia="Palatino Linotype" w:hAnsi="Palatino Linotype" w:cs="Palatino Linotype"/>
          <w:b/>
          <w:i/>
          <w:sz w:val="22"/>
          <w:szCs w:val="22"/>
          <w:lang w:eastAsia="es-MX"/>
        </w:rPr>
        <w:t>deberán estar agregados en forma electrónica a cada póliza de registro contable</w:t>
      </w:r>
      <w:r w:rsidRPr="00882648">
        <w:rPr>
          <w:rFonts w:ascii="Palatino Linotype" w:eastAsia="Palatino Linotype" w:hAnsi="Palatino Linotype" w:cs="Palatino Linotype"/>
          <w:i/>
          <w:sz w:val="22"/>
          <w:szCs w:val="22"/>
          <w:lang w:eastAsia="es-MX"/>
        </w:rPr>
        <w:t>.</w:t>
      </w:r>
    </w:p>
    <w:p w14:paraId="1CE101F9" w14:textId="77777777" w:rsidR="00ED6447" w:rsidRPr="00882648" w:rsidRDefault="00ED6447" w:rsidP="00ED6447">
      <w:pPr>
        <w:ind w:left="567" w:right="567"/>
        <w:jc w:val="both"/>
        <w:rPr>
          <w:rFonts w:ascii="Palatino Linotype" w:eastAsia="Palatino Linotype" w:hAnsi="Palatino Linotype" w:cs="Palatino Linotype"/>
          <w:i/>
          <w:sz w:val="22"/>
          <w:szCs w:val="22"/>
          <w:lang w:eastAsia="es-MX"/>
        </w:rPr>
      </w:pPr>
    </w:p>
    <w:p w14:paraId="7F157B01" w14:textId="77777777" w:rsidR="00ED6447" w:rsidRPr="00882648" w:rsidRDefault="00ED6447" w:rsidP="00ED6447">
      <w:pPr>
        <w:ind w:left="567" w:right="567"/>
        <w:jc w:val="both"/>
        <w:rPr>
          <w:rFonts w:ascii="Palatino Linotype" w:eastAsia="Palatino Linotype" w:hAnsi="Palatino Linotype" w:cs="Palatino Linotype"/>
          <w:b/>
          <w:i/>
          <w:sz w:val="22"/>
          <w:szCs w:val="22"/>
          <w:lang w:eastAsia="es-MX"/>
        </w:rPr>
      </w:pPr>
      <w:r w:rsidRPr="00882648">
        <w:rPr>
          <w:rFonts w:ascii="Palatino Linotype" w:eastAsia="Palatino Linotype" w:hAnsi="Palatino Linotype" w:cs="Palatino Linotype"/>
          <w:i/>
          <w:sz w:val="22"/>
          <w:szCs w:val="22"/>
          <w:lang w:eastAsia="es-MX"/>
        </w:rPr>
        <w:t>El plazo señalado en este artículo empezará a contar a partir de la publicación en el Periódico Oficial, del decreto correspondiente.”</w:t>
      </w:r>
    </w:p>
    <w:p w14:paraId="761CD57D" w14:textId="77777777" w:rsidR="00ED6447" w:rsidRPr="00882648" w:rsidRDefault="00ED6447" w:rsidP="00ED6447">
      <w:pPr>
        <w:spacing w:line="360" w:lineRule="auto"/>
        <w:jc w:val="both"/>
        <w:rPr>
          <w:rFonts w:ascii="Palatino Linotype" w:eastAsia="Palatino Linotype" w:hAnsi="Palatino Linotype" w:cs="Palatino Linotype"/>
          <w:lang w:eastAsia="es-MX"/>
        </w:rPr>
      </w:pPr>
    </w:p>
    <w:p w14:paraId="4B370DA0" w14:textId="77777777" w:rsidR="00ED6447" w:rsidRPr="00882648" w:rsidRDefault="00ED6447" w:rsidP="00ED6447">
      <w:pPr>
        <w:spacing w:line="360" w:lineRule="auto"/>
        <w:jc w:val="both"/>
        <w:rPr>
          <w:rFonts w:ascii="Palatino Linotype" w:eastAsia="Palatino Linotype" w:hAnsi="Palatino Linotype" w:cs="Palatino Linotype"/>
          <w:lang w:eastAsia="es-MX"/>
        </w:rPr>
      </w:pPr>
      <w:r w:rsidRPr="00882648">
        <w:rPr>
          <w:rFonts w:ascii="Palatino Linotype" w:eastAsia="Palatino Linotype" w:hAnsi="Palatino Linotype" w:cs="Palatino Linotype"/>
          <w:lang w:eastAsia="es-MX"/>
        </w:rPr>
        <w:t>De una interpretación sistemática de los artículos transcritos, se desprende primeramente que el registro contable del efecto patrimonial y presupuestal de las operaciones financieras se realizará conforme al sistema y a las disposiciones que se aprueben en materia de planeación, programación, presupuestación, evaluación y contabilidad gubernamental.</w:t>
      </w:r>
    </w:p>
    <w:p w14:paraId="1A129EA6" w14:textId="77777777" w:rsidR="00ED6447" w:rsidRPr="00882648" w:rsidRDefault="00ED6447" w:rsidP="00ED6447">
      <w:pPr>
        <w:spacing w:line="360" w:lineRule="auto"/>
        <w:jc w:val="both"/>
        <w:rPr>
          <w:rFonts w:ascii="Palatino Linotype" w:eastAsia="Palatino Linotype" w:hAnsi="Palatino Linotype" w:cs="Palatino Linotype"/>
          <w:lang w:eastAsia="es-MX"/>
        </w:rPr>
      </w:pPr>
    </w:p>
    <w:p w14:paraId="575D12E1" w14:textId="77777777" w:rsidR="00ED6447" w:rsidRPr="00882648" w:rsidRDefault="00ED6447" w:rsidP="00ED6447">
      <w:pPr>
        <w:spacing w:line="360" w:lineRule="auto"/>
        <w:jc w:val="both"/>
        <w:rPr>
          <w:rFonts w:ascii="Palatino Linotype" w:eastAsia="Palatino Linotype" w:hAnsi="Palatino Linotype" w:cs="Palatino Linotype"/>
          <w:lang w:eastAsia="es-MX"/>
        </w:rPr>
      </w:pPr>
      <w:r w:rsidRPr="00882648">
        <w:rPr>
          <w:rFonts w:ascii="Palatino Linotype" w:eastAsia="Palatino Linotype" w:hAnsi="Palatino Linotype" w:cs="Palatino Linotype"/>
          <w:lang w:eastAsia="es-MX"/>
        </w:rPr>
        <w:t>Al respecto, si bien es cierto que el Código Financiero del Estado de México y Municipios establece la obligación de los Municipios para llevar los registros contables y presupuestales; también lo es que, dicho ordenamiento jurídico no establece que debemos entender por registro contable y presupuestal; sin embargo, el “Glosario de Términos para el Proceso de Planeación, Programación, Presupuestación y Evaluación en la Administración Pública”</w:t>
      </w:r>
      <w:r w:rsidRPr="00882648">
        <w:rPr>
          <w:rFonts w:ascii="Palatino Linotype" w:eastAsia="Palatino Linotype" w:hAnsi="Palatino Linotype" w:cs="Palatino Linotype"/>
          <w:vertAlign w:val="superscript"/>
          <w:lang w:eastAsia="es-MX"/>
        </w:rPr>
        <w:footnoteReference w:id="2"/>
      </w:r>
      <w:r w:rsidRPr="00882648">
        <w:rPr>
          <w:rFonts w:ascii="Palatino Linotype" w:eastAsia="Palatino Linotype" w:hAnsi="Palatino Linotype" w:cs="Palatino Linotype"/>
          <w:lang w:eastAsia="es-MX"/>
        </w:rPr>
        <w:t xml:space="preserve">, elaborado por el Grupo de Trabajo de Sistemas de </w:t>
      </w:r>
      <w:r w:rsidRPr="00882648">
        <w:rPr>
          <w:rFonts w:ascii="Palatino Linotype" w:eastAsia="Palatino Linotype" w:hAnsi="Palatino Linotype" w:cs="Palatino Linotype"/>
          <w:lang w:eastAsia="es-MX"/>
        </w:rPr>
        <w:lastRenderedPageBreak/>
        <w:t>Información Financiera, Contable y Presupuestal de la Comisión Permanente de Funcionarios Fiscales del Instituto para el Desarrollo Técnico de las Haciendas Públicas, INDETEC, señalan las siguientes definiciones de las palabras registro contable y registro presupuestario:</w:t>
      </w:r>
    </w:p>
    <w:p w14:paraId="28AA3401" w14:textId="77777777" w:rsidR="00ED6447" w:rsidRPr="00882648" w:rsidRDefault="00ED6447" w:rsidP="00ED6447">
      <w:pPr>
        <w:spacing w:line="360" w:lineRule="auto"/>
        <w:jc w:val="both"/>
        <w:rPr>
          <w:rFonts w:ascii="Palatino Linotype" w:eastAsia="Palatino Linotype" w:hAnsi="Palatino Linotype" w:cs="Palatino Linotype"/>
          <w:lang w:eastAsia="es-MX"/>
        </w:rPr>
      </w:pPr>
    </w:p>
    <w:p w14:paraId="2499E447" w14:textId="77777777" w:rsidR="00ED6447" w:rsidRPr="00882648" w:rsidRDefault="00ED6447" w:rsidP="00ED6447">
      <w:pPr>
        <w:ind w:left="567" w:right="616" w:hanging="9"/>
        <w:jc w:val="both"/>
        <w:rPr>
          <w:rFonts w:ascii="Palatino Linotype" w:eastAsia="Palatino Linotype" w:hAnsi="Palatino Linotype" w:cs="Palatino Linotype"/>
          <w:b/>
          <w:i/>
          <w:sz w:val="22"/>
          <w:szCs w:val="22"/>
          <w:lang w:eastAsia="es-MX"/>
        </w:rPr>
      </w:pPr>
      <w:r w:rsidRPr="00882648">
        <w:rPr>
          <w:rFonts w:ascii="Palatino Linotype" w:eastAsia="Palatino Linotype" w:hAnsi="Palatino Linotype" w:cs="Palatino Linotype"/>
          <w:b/>
          <w:i/>
          <w:sz w:val="22"/>
          <w:szCs w:val="22"/>
          <w:lang w:eastAsia="es-MX"/>
        </w:rPr>
        <w:t>“REGISTRO CONTABLE</w:t>
      </w:r>
    </w:p>
    <w:p w14:paraId="3ED7506F" w14:textId="77777777" w:rsidR="00ED6447" w:rsidRPr="00882648" w:rsidRDefault="00ED6447" w:rsidP="00ED6447">
      <w:pPr>
        <w:ind w:left="567" w:right="616" w:hanging="9"/>
        <w:jc w:val="both"/>
        <w:rPr>
          <w:rFonts w:ascii="Palatino Linotype" w:eastAsia="Palatino Linotype" w:hAnsi="Palatino Linotype" w:cs="Palatino Linotype"/>
          <w:i/>
          <w:sz w:val="22"/>
          <w:szCs w:val="22"/>
          <w:lang w:eastAsia="es-MX"/>
        </w:rPr>
      </w:pPr>
      <w:r w:rsidRPr="00882648">
        <w:rPr>
          <w:rFonts w:ascii="Palatino Linotype" w:eastAsia="Palatino Linotype" w:hAnsi="Palatino Linotype" w:cs="Palatino Linotype"/>
          <w:i/>
          <w:sz w:val="22"/>
          <w:szCs w:val="22"/>
          <w:lang w:eastAsia="es-MX"/>
        </w:rPr>
        <w:t>Asiento que se realiza en los libros de contabilidad de las actividades relacionadas con el ingreso y egresos de un ente económico.”</w:t>
      </w:r>
    </w:p>
    <w:p w14:paraId="65358797" w14:textId="77777777" w:rsidR="00ED6447" w:rsidRPr="00882648" w:rsidRDefault="00ED6447" w:rsidP="00ED6447">
      <w:pPr>
        <w:ind w:right="616"/>
        <w:jc w:val="both"/>
        <w:rPr>
          <w:rFonts w:ascii="Palatino Linotype" w:eastAsia="Palatino Linotype" w:hAnsi="Palatino Linotype" w:cs="Palatino Linotype"/>
          <w:b/>
          <w:i/>
          <w:sz w:val="22"/>
          <w:szCs w:val="22"/>
          <w:lang w:eastAsia="es-MX"/>
        </w:rPr>
      </w:pPr>
    </w:p>
    <w:p w14:paraId="519FA0D1" w14:textId="77777777" w:rsidR="00ED6447" w:rsidRPr="00882648" w:rsidRDefault="00ED6447" w:rsidP="00ED6447">
      <w:pPr>
        <w:ind w:left="567" w:right="616" w:hanging="9"/>
        <w:jc w:val="both"/>
        <w:rPr>
          <w:rFonts w:ascii="Palatino Linotype" w:eastAsia="Palatino Linotype" w:hAnsi="Palatino Linotype" w:cs="Palatino Linotype"/>
          <w:b/>
          <w:i/>
          <w:sz w:val="22"/>
          <w:szCs w:val="22"/>
          <w:lang w:eastAsia="es-MX"/>
        </w:rPr>
      </w:pPr>
      <w:r w:rsidRPr="00882648">
        <w:rPr>
          <w:rFonts w:ascii="Palatino Linotype" w:eastAsia="Palatino Linotype" w:hAnsi="Palatino Linotype" w:cs="Palatino Linotype"/>
          <w:b/>
          <w:i/>
          <w:sz w:val="22"/>
          <w:szCs w:val="22"/>
          <w:lang w:eastAsia="es-MX"/>
        </w:rPr>
        <w:t>“REGISTRO PRESUPUESTARIO</w:t>
      </w:r>
    </w:p>
    <w:p w14:paraId="73E96084" w14:textId="77777777" w:rsidR="00ED6447" w:rsidRPr="00882648" w:rsidRDefault="00ED6447" w:rsidP="00ED6447">
      <w:pPr>
        <w:ind w:left="567" w:right="616" w:hanging="9"/>
        <w:jc w:val="both"/>
        <w:rPr>
          <w:rFonts w:ascii="Palatino Linotype" w:eastAsia="Palatino Linotype" w:hAnsi="Palatino Linotype" w:cs="Palatino Linotype"/>
          <w:i/>
          <w:sz w:val="22"/>
          <w:szCs w:val="22"/>
          <w:lang w:eastAsia="es-MX"/>
        </w:rPr>
      </w:pPr>
      <w:r w:rsidRPr="00882648">
        <w:rPr>
          <w:rFonts w:ascii="Palatino Linotype" w:eastAsia="Palatino Linotype" w:hAnsi="Palatino Linotype" w:cs="Palatino Linotype"/>
          <w:i/>
          <w:sz w:val="22"/>
          <w:szCs w:val="22"/>
          <w:lang w:eastAsia="es-MX"/>
        </w:rPr>
        <w:t>Asiento contable de las erogaciones realizadas por las dependencias y entidades con relación a la asignación, modificación y ejercicio de los recursos presupuestarios que se les hayan autorizado.”</w:t>
      </w:r>
    </w:p>
    <w:p w14:paraId="5B28AC0D" w14:textId="77777777" w:rsidR="00ED6447" w:rsidRPr="00882648" w:rsidRDefault="00ED6447" w:rsidP="00ED6447">
      <w:pPr>
        <w:spacing w:line="360" w:lineRule="auto"/>
        <w:ind w:right="51"/>
        <w:jc w:val="both"/>
        <w:rPr>
          <w:rFonts w:ascii="Palatino Linotype" w:eastAsia="Palatino Linotype" w:hAnsi="Palatino Linotype" w:cs="Palatino Linotype"/>
          <w:lang w:eastAsia="es-MX"/>
        </w:rPr>
      </w:pPr>
    </w:p>
    <w:p w14:paraId="425D518E" w14:textId="77777777" w:rsidR="00ED6447" w:rsidRPr="00882648" w:rsidRDefault="00ED6447" w:rsidP="00ED6447">
      <w:pPr>
        <w:spacing w:line="360" w:lineRule="auto"/>
        <w:ind w:right="51"/>
        <w:jc w:val="both"/>
        <w:rPr>
          <w:rFonts w:ascii="Palatino Linotype" w:eastAsia="Palatino Linotype" w:hAnsi="Palatino Linotype" w:cs="Palatino Linotype"/>
          <w:lang w:eastAsia="es-MX"/>
        </w:rPr>
      </w:pPr>
      <w:r w:rsidRPr="00882648">
        <w:rPr>
          <w:rFonts w:ascii="Palatino Linotype" w:eastAsia="Palatino Linotype" w:hAnsi="Palatino Linotype" w:cs="Palatino Linotype"/>
          <w:lang w:eastAsia="es-MX"/>
        </w:rPr>
        <w:t>Como bien se desprende de las definiciones, los registros contables y presupuestarios son asientos o anotaciones contables que se realizan tanto de los ingresos como de los egresos, a decir se trata de un control financiero en el que se reconoce la obligación del Tesorero de llevar dicho registro.</w:t>
      </w:r>
    </w:p>
    <w:p w14:paraId="110E7E78" w14:textId="77777777" w:rsidR="00ED6447" w:rsidRPr="00882648" w:rsidRDefault="00ED6447" w:rsidP="00ED6447">
      <w:pPr>
        <w:spacing w:line="360" w:lineRule="auto"/>
        <w:ind w:right="51"/>
        <w:jc w:val="both"/>
        <w:rPr>
          <w:rFonts w:ascii="Palatino Linotype" w:eastAsia="Palatino Linotype" w:hAnsi="Palatino Linotype" w:cs="Palatino Linotype"/>
          <w:lang w:eastAsia="es-MX"/>
        </w:rPr>
      </w:pPr>
    </w:p>
    <w:p w14:paraId="741678D0" w14:textId="77777777" w:rsidR="00ED6447" w:rsidRPr="00882648" w:rsidRDefault="00ED6447" w:rsidP="00ED6447">
      <w:pPr>
        <w:spacing w:line="360" w:lineRule="auto"/>
        <w:jc w:val="both"/>
        <w:rPr>
          <w:rFonts w:ascii="Palatino Linotype" w:eastAsia="Palatino Linotype" w:hAnsi="Palatino Linotype" w:cs="Palatino Linotype"/>
          <w:lang w:eastAsia="es-MX"/>
        </w:rPr>
      </w:pPr>
      <w:r w:rsidRPr="00882648">
        <w:rPr>
          <w:rFonts w:ascii="Palatino Linotype" w:eastAsia="Palatino Linotype" w:hAnsi="Palatino Linotype" w:cs="Palatino Linotype"/>
          <w:lang w:eastAsia="es-MX"/>
        </w:rPr>
        <w:t>Por otra parte, se establece que el sistema de contabilidad sobre base acumulativa total se sustentará en los principios de contabilidad gubernamental. Igualmente, los preceptos legales citados señalan que los Sujetos Obligados deben contar con una unidad administrativa que registra contablemente el efecto patrimonial y presupuestal de las operaciones financieras que realizan, en el momento en que ocurran, con base en el sistema y políticas de registro establecidas.</w:t>
      </w:r>
    </w:p>
    <w:p w14:paraId="1D25BEBF" w14:textId="77777777" w:rsidR="00ED6447" w:rsidRPr="00882648" w:rsidRDefault="00ED6447" w:rsidP="00ED6447">
      <w:pPr>
        <w:spacing w:line="360" w:lineRule="auto"/>
        <w:jc w:val="both"/>
        <w:rPr>
          <w:rFonts w:ascii="Palatino Linotype" w:eastAsia="Palatino Linotype" w:hAnsi="Palatino Linotype" w:cs="Palatino Linotype"/>
          <w:lang w:eastAsia="es-MX"/>
        </w:rPr>
      </w:pPr>
    </w:p>
    <w:p w14:paraId="4C13708A" w14:textId="77777777" w:rsidR="00ED6447" w:rsidRPr="00882648" w:rsidRDefault="00ED6447" w:rsidP="00ED6447">
      <w:pPr>
        <w:spacing w:line="360" w:lineRule="auto"/>
        <w:jc w:val="both"/>
        <w:rPr>
          <w:rFonts w:ascii="Palatino Linotype" w:eastAsia="Palatino Linotype" w:hAnsi="Palatino Linotype" w:cs="Palatino Linotype"/>
          <w:lang w:eastAsia="es-MX"/>
        </w:rPr>
      </w:pPr>
      <w:r w:rsidRPr="00882648">
        <w:rPr>
          <w:rFonts w:ascii="Palatino Linotype" w:eastAsia="Palatino Linotype" w:hAnsi="Palatino Linotype" w:cs="Palatino Linotype"/>
          <w:lang w:eastAsia="es-MX"/>
        </w:rPr>
        <w:lastRenderedPageBreak/>
        <w:t xml:space="preserve">Correlativo a lo anterior, es preciso referir una definición de </w:t>
      </w:r>
      <w:r w:rsidRPr="00882648">
        <w:rPr>
          <w:rFonts w:ascii="Palatino Linotype" w:eastAsia="Palatino Linotype" w:hAnsi="Palatino Linotype" w:cs="Palatino Linotype"/>
          <w:i/>
          <w:lang w:eastAsia="es-MX"/>
        </w:rPr>
        <w:t>póliza contable</w:t>
      </w:r>
      <w:r w:rsidRPr="00882648">
        <w:rPr>
          <w:rFonts w:ascii="Palatino Linotype" w:eastAsia="Palatino Linotype" w:hAnsi="Palatino Linotype" w:cs="Palatino Linotype"/>
          <w:lang w:eastAsia="es-MX"/>
        </w:rPr>
        <w:t>, la cual, primeramente, no está definida en el Código Financiero del Estado de México y Municipios; no obstante, el ya mencionado Glosario la define como:</w:t>
      </w:r>
    </w:p>
    <w:p w14:paraId="20D13F18" w14:textId="77777777" w:rsidR="00ED6447" w:rsidRPr="00882648" w:rsidRDefault="00ED6447" w:rsidP="00ED6447">
      <w:pPr>
        <w:rPr>
          <w:rFonts w:asciiTheme="minorHAnsi" w:eastAsiaTheme="minorHAnsi" w:hAnsiTheme="minorHAnsi" w:cstheme="minorBidi"/>
          <w:sz w:val="22"/>
          <w:szCs w:val="22"/>
          <w:lang w:eastAsia="es-MX"/>
        </w:rPr>
      </w:pPr>
    </w:p>
    <w:p w14:paraId="166E30D9" w14:textId="77777777" w:rsidR="00ED6447" w:rsidRPr="00882648" w:rsidRDefault="00ED6447" w:rsidP="00ED6447">
      <w:pPr>
        <w:ind w:left="567" w:right="616"/>
        <w:jc w:val="both"/>
        <w:rPr>
          <w:rFonts w:ascii="Palatino Linotype" w:eastAsia="Palatino Linotype" w:hAnsi="Palatino Linotype" w:cs="Palatino Linotype"/>
          <w:b/>
          <w:i/>
          <w:sz w:val="22"/>
          <w:szCs w:val="22"/>
          <w:lang w:eastAsia="es-MX"/>
        </w:rPr>
      </w:pPr>
      <w:r w:rsidRPr="00882648">
        <w:rPr>
          <w:rFonts w:ascii="Palatino Linotype" w:eastAsia="Palatino Linotype" w:hAnsi="Palatino Linotype" w:cs="Palatino Linotype"/>
          <w:i/>
          <w:sz w:val="22"/>
          <w:szCs w:val="22"/>
          <w:lang w:eastAsia="es-MX"/>
        </w:rPr>
        <w:t>“</w:t>
      </w:r>
      <w:r w:rsidRPr="00882648">
        <w:rPr>
          <w:rFonts w:ascii="Palatino Linotype" w:eastAsia="Palatino Linotype" w:hAnsi="Palatino Linotype" w:cs="Palatino Linotype"/>
          <w:b/>
          <w:i/>
          <w:sz w:val="22"/>
          <w:szCs w:val="22"/>
          <w:lang w:eastAsia="es-MX"/>
        </w:rPr>
        <w:t>PÓLIZA CONTABLE</w:t>
      </w:r>
    </w:p>
    <w:p w14:paraId="1C549FFE" w14:textId="77777777" w:rsidR="00ED6447" w:rsidRPr="00882648" w:rsidRDefault="00ED6447" w:rsidP="00ED6447">
      <w:pPr>
        <w:ind w:left="567" w:right="616"/>
        <w:jc w:val="both"/>
        <w:rPr>
          <w:rFonts w:ascii="Palatino Linotype" w:eastAsia="Palatino Linotype" w:hAnsi="Palatino Linotype" w:cs="Palatino Linotype"/>
          <w:i/>
          <w:sz w:val="22"/>
          <w:szCs w:val="22"/>
          <w:lang w:eastAsia="es-MX"/>
        </w:rPr>
      </w:pPr>
      <w:r w:rsidRPr="00882648">
        <w:rPr>
          <w:rFonts w:ascii="Palatino Linotype" w:eastAsia="Palatino Linotype" w:hAnsi="Palatino Linotype" w:cs="Palatino Linotype"/>
          <w:i/>
          <w:sz w:val="22"/>
          <w:szCs w:val="22"/>
          <w:lang w:eastAsia="es-MX"/>
        </w:rPr>
        <w:t xml:space="preserve">Documento en el cual se asientan en forma individual todas y cada una de las operaciones desarrolladas por una institución, así como la información necesaria para la identificación de dichas operaciones.” </w:t>
      </w:r>
    </w:p>
    <w:p w14:paraId="758A9EB9" w14:textId="77777777" w:rsidR="00ED6447" w:rsidRPr="00882648" w:rsidRDefault="00ED6447" w:rsidP="00ED6447">
      <w:pPr>
        <w:spacing w:line="360" w:lineRule="auto"/>
        <w:jc w:val="both"/>
        <w:rPr>
          <w:rFonts w:ascii="Palatino Linotype" w:eastAsia="Palatino Linotype" w:hAnsi="Palatino Linotype" w:cs="Palatino Linotype"/>
          <w:lang w:eastAsia="es-MX"/>
        </w:rPr>
      </w:pPr>
    </w:p>
    <w:p w14:paraId="61F81C09" w14:textId="77777777" w:rsidR="00ED6447" w:rsidRPr="00882648" w:rsidRDefault="00ED6447" w:rsidP="00ED6447">
      <w:pPr>
        <w:spacing w:line="360" w:lineRule="auto"/>
        <w:jc w:val="both"/>
        <w:rPr>
          <w:rFonts w:ascii="Palatino Linotype" w:eastAsia="Palatino Linotype" w:hAnsi="Palatino Linotype" w:cs="Palatino Linotype"/>
          <w:lang w:eastAsia="es-MX"/>
        </w:rPr>
      </w:pPr>
      <w:r w:rsidRPr="00882648">
        <w:rPr>
          <w:rFonts w:ascii="Palatino Linotype" w:eastAsia="Palatino Linotype" w:hAnsi="Palatino Linotype" w:cs="Palatino Linotype"/>
          <w:lang w:eastAsia="es-MX"/>
        </w:rPr>
        <w:t xml:space="preserve">Así, se advierte que la </w:t>
      </w:r>
      <w:r w:rsidRPr="00882648">
        <w:rPr>
          <w:rFonts w:ascii="Palatino Linotype" w:eastAsia="Palatino Linotype" w:hAnsi="Palatino Linotype" w:cs="Palatino Linotype"/>
          <w:i/>
          <w:lang w:eastAsia="es-MX"/>
        </w:rPr>
        <w:t>póliza contable</w:t>
      </w:r>
      <w:r w:rsidRPr="00882648">
        <w:rPr>
          <w:rFonts w:ascii="Palatino Linotype" w:eastAsia="Palatino Linotype" w:hAnsi="Palatino Linotype" w:cs="Palatino Linotype"/>
          <w:lang w:eastAsia="es-MX"/>
        </w:rPr>
        <w:t xml:space="preserve"> constituye un registro contable y presupuestal con el que cuentan los Municipios para el registro de operaciones relacionadas con </w:t>
      </w:r>
      <w:r w:rsidRPr="00882648">
        <w:rPr>
          <w:rFonts w:ascii="Palatino Linotype" w:eastAsia="Palatino Linotype" w:hAnsi="Palatino Linotype" w:cs="Palatino Linotype"/>
          <w:u w:val="single"/>
          <w:lang w:eastAsia="es-MX"/>
        </w:rPr>
        <w:t>ingresos y egresos</w:t>
      </w:r>
      <w:r w:rsidRPr="00882648">
        <w:rPr>
          <w:rFonts w:ascii="Palatino Linotype" w:eastAsia="Palatino Linotype" w:hAnsi="Palatino Linotype" w:cs="Palatino Linotype"/>
          <w:lang w:eastAsia="es-MX"/>
        </w:rPr>
        <w:t xml:space="preserve"> y se anexan los documentos o comprobantes que justifiquen las anotaciones y cantidades en ellas registradas, lo que permite la identificación plena de dichas operaciones.</w:t>
      </w:r>
    </w:p>
    <w:p w14:paraId="065876CA" w14:textId="77777777" w:rsidR="00ED6447" w:rsidRPr="00882648" w:rsidRDefault="00ED6447" w:rsidP="00ED6447">
      <w:pPr>
        <w:spacing w:line="360" w:lineRule="auto"/>
        <w:jc w:val="both"/>
        <w:rPr>
          <w:rFonts w:ascii="Palatino Linotype" w:eastAsia="Palatino Linotype" w:hAnsi="Palatino Linotype" w:cs="Palatino Linotype"/>
          <w:lang w:eastAsia="es-MX"/>
        </w:rPr>
      </w:pPr>
    </w:p>
    <w:p w14:paraId="0AD1DDFB" w14:textId="77777777" w:rsidR="00ED6447" w:rsidRPr="00882648" w:rsidRDefault="00ED6447" w:rsidP="00ED6447">
      <w:pPr>
        <w:spacing w:line="360" w:lineRule="auto"/>
        <w:jc w:val="both"/>
        <w:rPr>
          <w:rFonts w:ascii="Palatino Linotype" w:eastAsia="Palatino Linotype" w:hAnsi="Palatino Linotype" w:cs="Palatino Linotype"/>
          <w:lang w:eastAsia="es-MX"/>
        </w:rPr>
      </w:pPr>
      <w:r w:rsidRPr="00882648">
        <w:rPr>
          <w:rFonts w:ascii="Palatino Linotype" w:eastAsia="Palatino Linotype" w:hAnsi="Palatino Linotype" w:cs="Palatino Linotype"/>
          <w:lang w:eastAsia="es-MX"/>
        </w:rPr>
        <w:t xml:space="preserve">En este sentido, existen diversos tipos de pólizas contables de acuerdo a las operaciones realizadas, dentro de las cuales, encontramos las </w:t>
      </w:r>
      <w:r w:rsidRPr="00882648">
        <w:rPr>
          <w:rFonts w:ascii="Palatino Linotype" w:eastAsia="Palatino Linotype" w:hAnsi="Palatino Linotype" w:cs="Palatino Linotype"/>
          <w:i/>
          <w:lang w:eastAsia="es-MX"/>
        </w:rPr>
        <w:t>pólizas de egresos e ingresos</w:t>
      </w:r>
      <w:r w:rsidRPr="00882648">
        <w:rPr>
          <w:rFonts w:ascii="Palatino Linotype" w:eastAsia="Palatino Linotype" w:hAnsi="Palatino Linotype" w:cs="Palatino Linotype"/>
          <w:lang w:eastAsia="es-MX"/>
        </w:rPr>
        <w:t xml:space="preserve">, </w:t>
      </w:r>
      <w:r w:rsidRPr="00882648">
        <w:rPr>
          <w:rFonts w:ascii="Palatino Linotype" w:eastAsia="Palatino Linotype" w:hAnsi="Palatino Linotype" w:cs="Palatino Linotype"/>
          <w:b/>
          <w:lang w:eastAsia="es-MX"/>
        </w:rPr>
        <w:t xml:space="preserve">las primeras son aquellas en las cuales </w:t>
      </w:r>
      <w:r w:rsidRPr="00882648">
        <w:rPr>
          <w:rFonts w:ascii="Palatino Linotype" w:eastAsia="Palatino Linotype" w:hAnsi="Palatino Linotype" w:cs="Palatino Linotype"/>
          <w:b/>
          <w:u w:val="single"/>
          <w:lang w:eastAsia="es-MX"/>
        </w:rPr>
        <w:t>se anotan diariamente las operaciones que representan gastos, es decir, salidas de dinero</w:t>
      </w:r>
      <w:r w:rsidRPr="00882648">
        <w:rPr>
          <w:rFonts w:ascii="Palatino Linotype" w:eastAsia="Palatino Linotype" w:hAnsi="Palatino Linotype" w:cs="Palatino Linotype"/>
          <w:lang w:eastAsia="es-MX"/>
        </w:rPr>
        <w:t xml:space="preserve"> para el </w:t>
      </w:r>
      <w:r w:rsidRPr="00882648">
        <w:rPr>
          <w:rFonts w:ascii="Palatino Linotype" w:eastAsia="Palatino Linotype" w:hAnsi="Palatino Linotype" w:cs="Palatino Linotype"/>
          <w:b/>
          <w:lang w:eastAsia="es-MX"/>
        </w:rPr>
        <w:t>Sujeto Obligado,</w:t>
      </w:r>
      <w:r w:rsidRPr="00882648">
        <w:rPr>
          <w:rFonts w:ascii="Palatino Linotype" w:eastAsia="Palatino Linotype" w:hAnsi="Palatino Linotype" w:cs="Palatino Linotype"/>
          <w:lang w:eastAsia="es-MX"/>
        </w:rPr>
        <w:t xml:space="preserve"> las que además, </w:t>
      </w:r>
      <w:r w:rsidRPr="00882648">
        <w:rPr>
          <w:rFonts w:ascii="Palatino Linotype" w:eastAsia="Palatino Linotype" w:hAnsi="Palatino Linotype" w:cs="Palatino Linotype"/>
          <w:b/>
          <w:lang w:eastAsia="es-MX"/>
        </w:rPr>
        <w:t>deben encontrarse acompañadas de las documentales que sirven de soporte de dicho movimiento</w:t>
      </w:r>
      <w:r w:rsidRPr="00882648">
        <w:rPr>
          <w:rFonts w:ascii="Palatino Linotype" w:eastAsia="Palatino Linotype" w:hAnsi="Palatino Linotype" w:cs="Palatino Linotype"/>
          <w:lang w:eastAsia="es-MX"/>
        </w:rPr>
        <w:t>, en atención a las segundas, registran todas la entradas de dinero independientemente de la modalidad, ya sea en efectivo, transferencia, cheque o pagaré, mediante la expedición de facturas.</w:t>
      </w:r>
    </w:p>
    <w:p w14:paraId="303D9B4F" w14:textId="77777777" w:rsidR="00ED6447" w:rsidRPr="00882648" w:rsidRDefault="00ED6447" w:rsidP="00ED6447">
      <w:pPr>
        <w:spacing w:line="360" w:lineRule="auto"/>
        <w:jc w:val="both"/>
        <w:rPr>
          <w:rFonts w:ascii="Palatino Linotype" w:eastAsia="Palatino Linotype" w:hAnsi="Palatino Linotype" w:cs="Palatino Linotype"/>
          <w:lang w:eastAsia="es-MX"/>
        </w:rPr>
      </w:pPr>
    </w:p>
    <w:p w14:paraId="467BF739" w14:textId="77777777" w:rsidR="00ED6447" w:rsidRPr="00882648" w:rsidRDefault="00ED6447" w:rsidP="00ED6447">
      <w:pPr>
        <w:spacing w:line="360" w:lineRule="auto"/>
        <w:ind w:right="51"/>
        <w:jc w:val="both"/>
        <w:rPr>
          <w:rFonts w:ascii="Palatino Linotype" w:eastAsia="Palatino Linotype" w:hAnsi="Palatino Linotype" w:cs="Palatino Linotype"/>
          <w:lang w:eastAsia="es-MX"/>
        </w:rPr>
      </w:pPr>
      <w:r w:rsidRPr="00882648">
        <w:rPr>
          <w:rFonts w:ascii="Palatino Linotype" w:eastAsia="Palatino Linotype" w:hAnsi="Palatino Linotype" w:cs="Palatino Linotype"/>
          <w:lang w:eastAsia="es-MX"/>
        </w:rPr>
        <w:t xml:space="preserve">Atento a lo anterior, como ya ha sido mencionado en la normatividad antes citada, todo registro contable y presupuestal deberá estar soportado con los documentos comprobatorios originales, como lo son las facturas o comprobantes fiscales digitales </w:t>
      </w:r>
      <w:r w:rsidRPr="00882648">
        <w:rPr>
          <w:rFonts w:ascii="Palatino Linotype" w:eastAsia="Palatino Linotype" w:hAnsi="Palatino Linotype" w:cs="Palatino Linotype"/>
          <w:lang w:eastAsia="es-MX"/>
        </w:rPr>
        <w:lastRenderedPageBreak/>
        <w:t>por internet, mismos que deberán permanecer en custodia y conservación de la Unidad Administrativa correspondiente y a disposición del Órgano Superior de Fiscalización del Estado de México; por un término de cinco años contados a partir del ejercicio presupuestal siguiente al que corresponda, tal y como se establece en el Código Financiero del Estado de México.</w:t>
      </w:r>
    </w:p>
    <w:p w14:paraId="5CEE6F74" w14:textId="77777777" w:rsidR="00ED6447" w:rsidRPr="00882648" w:rsidRDefault="00ED6447" w:rsidP="005B669C">
      <w:pPr>
        <w:spacing w:line="360" w:lineRule="auto"/>
        <w:ind w:right="49"/>
        <w:jc w:val="both"/>
        <w:rPr>
          <w:rFonts w:ascii="Palatino Linotype" w:eastAsiaTheme="minorHAnsi" w:hAnsi="Palatino Linotype" w:cs="Arial"/>
          <w:bCs/>
          <w:lang w:val="es-MX" w:eastAsia="en-US"/>
        </w:rPr>
      </w:pPr>
    </w:p>
    <w:p w14:paraId="466D5A9C" w14:textId="12ACE9DC" w:rsidR="00ED6447" w:rsidRPr="00882648" w:rsidRDefault="00ED6447" w:rsidP="005B669C">
      <w:pPr>
        <w:spacing w:line="360" w:lineRule="auto"/>
        <w:ind w:right="49"/>
        <w:jc w:val="both"/>
        <w:rPr>
          <w:rFonts w:ascii="Palatino Linotype" w:eastAsiaTheme="minorHAnsi" w:hAnsi="Palatino Linotype" w:cs="Arial"/>
          <w:bCs/>
          <w:lang w:val="es-MX" w:eastAsia="en-US"/>
        </w:rPr>
      </w:pPr>
      <w:r w:rsidRPr="00882648">
        <w:rPr>
          <w:rFonts w:ascii="Palatino Linotype" w:eastAsiaTheme="minorHAnsi" w:hAnsi="Palatino Linotype" w:cs="Arial"/>
          <w:bCs/>
          <w:lang w:val="es-MX" w:eastAsia="en-US"/>
        </w:rPr>
        <w:t xml:space="preserve">Luego entonces, </w:t>
      </w:r>
      <w:r w:rsidR="00BC17EF" w:rsidRPr="00882648">
        <w:rPr>
          <w:rFonts w:ascii="Palatino Linotype" w:eastAsiaTheme="minorHAnsi" w:hAnsi="Palatino Linotype" w:cs="Arial"/>
          <w:bCs/>
          <w:lang w:val="es-MX" w:eastAsia="en-US"/>
        </w:rPr>
        <w:t>el Sujeto Obligado debe tener e</w:t>
      </w:r>
      <w:r w:rsidR="00B22163" w:rsidRPr="00882648">
        <w:rPr>
          <w:rFonts w:ascii="Palatino Linotype" w:eastAsiaTheme="minorHAnsi" w:hAnsi="Palatino Linotype" w:cs="Arial"/>
          <w:bCs/>
          <w:lang w:val="es-MX" w:eastAsia="en-US"/>
        </w:rPr>
        <w:t>n</w:t>
      </w:r>
      <w:r w:rsidR="00BC17EF" w:rsidRPr="00882648">
        <w:rPr>
          <w:rFonts w:ascii="Palatino Linotype" w:eastAsiaTheme="minorHAnsi" w:hAnsi="Palatino Linotype" w:cs="Arial"/>
          <w:bCs/>
          <w:lang w:val="es-MX" w:eastAsia="en-US"/>
        </w:rPr>
        <w:t xml:space="preserve"> su posesión el soporte documental que da cuenta de cada uno de los capítulos y totales erogados con motivo de los conceptos de las partidas señaladas, y que efectivamente se erogaron, tal y como se demostró en respuesta.</w:t>
      </w:r>
    </w:p>
    <w:p w14:paraId="253ACE81" w14:textId="77777777" w:rsidR="00ED6447" w:rsidRPr="00882648" w:rsidRDefault="00ED6447" w:rsidP="005B669C">
      <w:pPr>
        <w:spacing w:line="360" w:lineRule="auto"/>
        <w:ind w:right="49"/>
        <w:jc w:val="both"/>
        <w:rPr>
          <w:rFonts w:ascii="Palatino Linotype" w:eastAsiaTheme="minorHAnsi" w:hAnsi="Palatino Linotype" w:cs="Arial"/>
          <w:bCs/>
          <w:lang w:val="es-MX" w:eastAsia="en-US"/>
        </w:rPr>
      </w:pPr>
    </w:p>
    <w:p w14:paraId="03B3CF1C" w14:textId="77777777" w:rsidR="00512690" w:rsidRPr="00882648" w:rsidRDefault="00512690" w:rsidP="00512690">
      <w:pPr>
        <w:spacing w:line="276" w:lineRule="auto"/>
        <w:ind w:left="851" w:right="474"/>
        <w:jc w:val="both"/>
        <w:rPr>
          <w:rFonts w:ascii="Palatino Linotype" w:eastAsiaTheme="minorHAnsi" w:hAnsi="Palatino Linotype" w:cs="Arial"/>
          <w:bCs/>
          <w:i/>
          <w:lang w:val="es-MX" w:eastAsia="en-US"/>
        </w:rPr>
      </w:pPr>
      <w:r w:rsidRPr="00882648">
        <w:rPr>
          <w:rFonts w:ascii="Palatino Linotype" w:eastAsiaTheme="minorHAnsi" w:hAnsi="Palatino Linotype" w:cs="Arial"/>
          <w:b/>
          <w:bCs/>
          <w:i/>
          <w:lang w:val="es-MX" w:eastAsia="en-US"/>
        </w:rPr>
        <w:t>Artículo 12.</w:t>
      </w:r>
      <w:r w:rsidRPr="00882648">
        <w:rPr>
          <w:rFonts w:ascii="Palatino Linotype" w:eastAsiaTheme="minorHAnsi" w:hAnsi="Palatino Linotype" w:cs="Arial"/>
          <w:bCs/>
          <w:i/>
          <w:lang w:val="es-MX" w:eastAsia="en-US"/>
        </w:rPr>
        <w:t xml:space="preserve"> Quienes generen, recopilen, administren, manejen, procesen, archiven o conserven información pública serán responsables de la misma en los términos de las disposiciones jurídicas aplicables.</w:t>
      </w:r>
    </w:p>
    <w:p w14:paraId="09C35B70" w14:textId="77777777" w:rsidR="00512690" w:rsidRPr="00882648" w:rsidRDefault="00512690" w:rsidP="00512690">
      <w:pPr>
        <w:spacing w:line="276" w:lineRule="auto"/>
        <w:ind w:left="851" w:right="474"/>
        <w:jc w:val="both"/>
        <w:rPr>
          <w:rFonts w:ascii="Palatino Linotype" w:eastAsiaTheme="minorHAnsi" w:hAnsi="Palatino Linotype" w:cs="Arial"/>
          <w:bCs/>
          <w:i/>
          <w:lang w:val="es-MX" w:eastAsia="en-US"/>
        </w:rPr>
      </w:pPr>
    </w:p>
    <w:p w14:paraId="0E944BD5" w14:textId="241D0E89" w:rsidR="00B22163" w:rsidRPr="00882648" w:rsidRDefault="00512690" w:rsidP="00512690">
      <w:pPr>
        <w:spacing w:line="276" w:lineRule="auto"/>
        <w:ind w:left="851" w:right="474"/>
        <w:jc w:val="both"/>
        <w:rPr>
          <w:rFonts w:ascii="Palatino Linotype" w:eastAsiaTheme="minorHAnsi" w:hAnsi="Palatino Linotype" w:cs="Arial"/>
          <w:bCs/>
          <w:i/>
          <w:lang w:val="es-MX" w:eastAsia="en-US"/>
        </w:rPr>
      </w:pPr>
      <w:r w:rsidRPr="00882648">
        <w:rPr>
          <w:rFonts w:ascii="Palatino Linotype" w:eastAsiaTheme="minorHAnsi" w:hAnsi="Palatino Linotype" w:cs="Arial"/>
          <w:bCs/>
          <w:i/>
          <w:u w:val="single"/>
          <w:lang w:val="es-MX" w:eastAsia="en-US"/>
        </w:rPr>
        <w:t>Los sujetos obligados sólo proporcionarán la información pública que se les requiera y que obre en sus archivos y en el estado en que ésta se encuentre</w:t>
      </w:r>
      <w:r w:rsidRPr="00882648">
        <w:rPr>
          <w:rFonts w:ascii="Palatino Linotype" w:eastAsiaTheme="minorHAnsi" w:hAnsi="Palatino Linotype" w:cs="Arial"/>
          <w:bCs/>
          <w:i/>
          <w:lang w:val="es-MX" w:eastAsia="en-US"/>
        </w:rPr>
        <w:t>. La obligación de proporcionar información no comprende el procesamiento de la misma, ni el presentarla conforme al interés del solicitante; no estarán obligados a generarla, resumirla, efectuar cálculos o practicar investigaciones.</w:t>
      </w:r>
    </w:p>
    <w:p w14:paraId="5C10FCAF" w14:textId="77777777" w:rsidR="00ED6447" w:rsidRPr="00882648" w:rsidRDefault="00ED6447" w:rsidP="005B669C">
      <w:pPr>
        <w:spacing w:line="360" w:lineRule="auto"/>
        <w:ind w:right="49"/>
        <w:jc w:val="both"/>
        <w:rPr>
          <w:rFonts w:ascii="Palatino Linotype" w:eastAsiaTheme="minorHAnsi" w:hAnsi="Palatino Linotype" w:cs="Arial"/>
          <w:bCs/>
          <w:lang w:val="es-MX" w:eastAsia="en-US"/>
        </w:rPr>
      </w:pPr>
    </w:p>
    <w:p w14:paraId="12BAACE7" w14:textId="4461E5BC" w:rsidR="00ED6447" w:rsidRPr="00882648" w:rsidRDefault="00512690" w:rsidP="00512690">
      <w:pPr>
        <w:spacing w:line="360" w:lineRule="auto"/>
        <w:ind w:left="851" w:right="474"/>
        <w:jc w:val="both"/>
        <w:rPr>
          <w:rFonts w:ascii="Palatino Linotype" w:eastAsiaTheme="minorHAnsi" w:hAnsi="Palatino Linotype" w:cs="Arial"/>
          <w:bCs/>
          <w:i/>
          <w:lang w:val="es-MX" w:eastAsia="en-US"/>
        </w:rPr>
      </w:pPr>
      <w:r w:rsidRPr="00882648">
        <w:rPr>
          <w:rFonts w:ascii="Palatino Linotype" w:eastAsiaTheme="minorHAnsi" w:hAnsi="Palatino Linotype" w:cs="Arial"/>
          <w:b/>
          <w:bCs/>
          <w:i/>
          <w:lang w:val="es-MX" w:eastAsia="en-US"/>
        </w:rPr>
        <w:t>Artículo 13.</w:t>
      </w:r>
      <w:r w:rsidRPr="00882648">
        <w:rPr>
          <w:rFonts w:ascii="Palatino Linotype" w:eastAsiaTheme="minorHAnsi" w:hAnsi="Palatino Linotype" w:cs="Arial"/>
          <w:bCs/>
          <w:i/>
          <w:lang w:val="es-MX" w:eastAsia="en-US"/>
        </w:rPr>
        <w:t xml:space="preserve"> El Instituto, en el ámbito de sus atribuciones, deberá suplir cualquier deficiencia para garantizar el ejercicio del derecho de acceso a la información.</w:t>
      </w:r>
    </w:p>
    <w:p w14:paraId="22364EF6" w14:textId="57EFCA90" w:rsidR="00C02C10" w:rsidRPr="00882648" w:rsidRDefault="00C02C10" w:rsidP="005B669C">
      <w:pPr>
        <w:spacing w:line="360" w:lineRule="auto"/>
        <w:ind w:right="49"/>
        <w:jc w:val="both"/>
        <w:rPr>
          <w:rFonts w:ascii="Palatino Linotype" w:eastAsiaTheme="minorHAnsi" w:hAnsi="Palatino Linotype" w:cs="Arial"/>
          <w:bCs/>
          <w:lang w:val="es-MX" w:eastAsia="en-US"/>
        </w:rPr>
      </w:pPr>
      <w:r w:rsidRPr="00882648">
        <w:rPr>
          <w:rFonts w:ascii="Palatino Linotype" w:eastAsiaTheme="minorHAnsi" w:hAnsi="Palatino Linotype" w:cs="Arial"/>
          <w:bCs/>
          <w:lang w:val="es-MX" w:eastAsia="en-US"/>
        </w:rPr>
        <w:t xml:space="preserve"> </w:t>
      </w:r>
    </w:p>
    <w:p w14:paraId="25C55174" w14:textId="7F19F8E7" w:rsidR="00371AB1" w:rsidRPr="00882648" w:rsidRDefault="00371AB1" w:rsidP="005B669C">
      <w:pPr>
        <w:spacing w:line="360" w:lineRule="auto"/>
        <w:ind w:right="49"/>
        <w:jc w:val="both"/>
        <w:rPr>
          <w:rFonts w:ascii="Palatino Linotype" w:eastAsiaTheme="minorHAnsi" w:hAnsi="Palatino Linotype" w:cs="Arial"/>
          <w:bCs/>
          <w:lang w:val="es-MX" w:eastAsia="en-US"/>
        </w:rPr>
      </w:pPr>
      <w:r w:rsidRPr="00882648">
        <w:rPr>
          <w:rFonts w:ascii="Palatino Linotype" w:eastAsiaTheme="minorHAnsi" w:hAnsi="Palatino Linotype" w:cs="Arial"/>
          <w:bCs/>
          <w:lang w:val="es-MX" w:eastAsia="en-US"/>
        </w:rPr>
        <w:t xml:space="preserve">Finamente pese a los </w:t>
      </w:r>
      <w:r w:rsidR="00B564A2" w:rsidRPr="00882648">
        <w:rPr>
          <w:rFonts w:ascii="Palatino Linotype" w:eastAsiaTheme="minorHAnsi" w:hAnsi="Palatino Linotype" w:cs="Arial"/>
          <w:bCs/>
          <w:lang w:val="es-MX" w:eastAsia="en-US"/>
        </w:rPr>
        <w:t>esfuerzos</w:t>
      </w:r>
      <w:r w:rsidRPr="00882648">
        <w:rPr>
          <w:rFonts w:ascii="Palatino Linotype" w:eastAsiaTheme="minorHAnsi" w:hAnsi="Palatino Linotype" w:cs="Arial"/>
          <w:bCs/>
          <w:lang w:val="es-MX" w:eastAsia="en-US"/>
        </w:rPr>
        <w:t xml:space="preserve"> del Sujeto Obligado de colmar las </w:t>
      </w:r>
      <w:r w:rsidR="00B564A2" w:rsidRPr="00882648">
        <w:rPr>
          <w:rFonts w:ascii="Palatino Linotype" w:eastAsiaTheme="minorHAnsi" w:hAnsi="Palatino Linotype" w:cs="Arial"/>
          <w:bCs/>
          <w:lang w:val="es-MX" w:eastAsia="en-US"/>
        </w:rPr>
        <w:t>pretensiones</w:t>
      </w:r>
      <w:r w:rsidRPr="00882648">
        <w:rPr>
          <w:rFonts w:ascii="Palatino Linotype" w:eastAsiaTheme="minorHAnsi" w:hAnsi="Palatino Linotype" w:cs="Arial"/>
          <w:bCs/>
          <w:lang w:val="es-MX" w:eastAsia="en-US"/>
        </w:rPr>
        <w:t xml:space="preserve"> del Recurrente, se considera que hace </w:t>
      </w:r>
      <w:r w:rsidR="00B564A2" w:rsidRPr="00882648">
        <w:rPr>
          <w:rFonts w:ascii="Palatino Linotype" w:eastAsiaTheme="minorHAnsi" w:hAnsi="Palatino Linotype" w:cs="Arial"/>
          <w:bCs/>
          <w:lang w:val="es-MX" w:eastAsia="en-US"/>
        </w:rPr>
        <w:t>falta</w:t>
      </w:r>
      <w:r w:rsidRPr="00882648">
        <w:rPr>
          <w:rFonts w:ascii="Palatino Linotype" w:eastAsiaTheme="minorHAnsi" w:hAnsi="Palatino Linotype" w:cs="Arial"/>
          <w:bCs/>
          <w:lang w:val="es-MX" w:eastAsia="en-US"/>
        </w:rPr>
        <w:t xml:space="preserve"> información por </w:t>
      </w:r>
      <w:r w:rsidR="00B564A2" w:rsidRPr="00882648">
        <w:rPr>
          <w:rFonts w:ascii="Palatino Linotype" w:eastAsiaTheme="minorHAnsi" w:hAnsi="Palatino Linotype" w:cs="Arial"/>
          <w:bCs/>
          <w:lang w:val="es-MX" w:eastAsia="en-US"/>
        </w:rPr>
        <w:t>entregar</w:t>
      </w:r>
      <w:r w:rsidRPr="00882648">
        <w:rPr>
          <w:rFonts w:ascii="Palatino Linotype" w:eastAsiaTheme="minorHAnsi" w:hAnsi="Palatino Linotype" w:cs="Arial"/>
          <w:bCs/>
          <w:lang w:val="es-MX" w:eastAsia="en-US"/>
        </w:rPr>
        <w:t xml:space="preserve">, información de alcance público. </w:t>
      </w:r>
    </w:p>
    <w:p w14:paraId="41FAE126" w14:textId="77777777" w:rsidR="005B669C" w:rsidRPr="00882648" w:rsidRDefault="005B669C" w:rsidP="005B669C">
      <w:pPr>
        <w:spacing w:line="360" w:lineRule="auto"/>
        <w:ind w:right="49"/>
        <w:jc w:val="both"/>
        <w:rPr>
          <w:rFonts w:ascii="Palatino Linotype" w:eastAsiaTheme="minorHAnsi" w:hAnsi="Palatino Linotype" w:cs="Arial"/>
          <w:bCs/>
          <w:lang w:val="es-MX" w:eastAsia="en-US"/>
        </w:rPr>
      </w:pPr>
    </w:p>
    <w:p w14:paraId="32B830EE" w14:textId="77777777" w:rsidR="009D2328" w:rsidRPr="00882648" w:rsidRDefault="009D2328" w:rsidP="009D2328">
      <w:pPr>
        <w:spacing w:line="360" w:lineRule="auto"/>
        <w:jc w:val="both"/>
        <w:rPr>
          <w:rFonts w:ascii="Palatino Linotype" w:eastAsia="Calibri" w:hAnsi="Palatino Linotype" w:cs="Arial"/>
          <w:color w:val="000000"/>
          <w:lang w:val="es-ES_tradnl" w:eastAsia="es-MX"/>
        </w:rPr>
      </w:pPr>
    </w:p>
    <w:p w14:paraId="5F39E9A9" w14:textId="77777777" w:rsidR="009D2328" w:rsidRPr="00882648" w:rsidRDefault="009D2328" w:rsidP="009D2328">
      <w:pPr>
        <w:spacing w:line="360" w:lineRule="auto"/>
        <w:jc w:val="both"/>
        <w:rPr>
          <w:rFonts w:ascii="Palatino Linotype" w:hAnsi="Palatino Linotype" w:cs="Palatino Linotype"/>
          <w:b/>
          <w:i/>
          <w:color w:val="000000"/>
          <w:sz w:val="28"/>
        </w:rPr>
      </w:pPr>
      <w:r w:rsidRPr="00882648">
        <w:rPr>
          <w:rFonts w:ascii="Palatino Linotype" w:hAnsi="Palatino Linotype" w:cs="Palatino Linotype"/>
          <w:b/>
          <w:i/>
          <w:color w:val="000000"/>
          <w:sz w:val="28"/>
        </w:rPr>
        <w:t xml:space="preserve">De la Versión Pública </w:t>
      </w:r>
    </w:p>
    <w:p w14:paraId="4BC5D202" w14:textId="77777777" w:rsidR="009D2328" w:rsidRPr="00882648" w:rsidRDefault="009D2328" w:rsidP="009D2328">
      <w:pPr>
        <w:tabs>
          <w:tab w:val="left" w:pos="7938"/>
        </w:tabs>
        <w:spacing w:before="240" w:after="240" w:line="360" w:lineRule="auto"/>
        <w:jc w:val="both"/>
        <w:rPr>
          <w:rFonts w:ascii="Palatino Linotype" w:eastAsia="Arial Unicode MS" w:hAnsi="Palatino Linotype" w:cs="Arial"/>
          <w:lang w:val="es-ES_tradnl" w:eastAsia="es-MX"/>
        </w:rPr>
      </w:pPr>
      <w:r w:rsidRPr="00882648">
        <w:rPr>
          <w:rFonts w:ascii="Palatino Linotype" w:eastAsia="Arial Unicode MS" w:hAnsi="Palatino Linotype" w:cs="Arial"/>
          <w:lang w:val="es-ES_tradnl" w:eastAsia="es-MX"/>
        </w:rPr>
        <w:t>No pasa desapercibido que la información podría contener información susceptible de clasificar, por lo cual, dicha información debe ser clasificada para no vulnerar un derecho intangible. Aunado a que de ser en caso de contar con otra información consistente en datos personales, deberá generarse una versión pública, tal excepción a la publicidad, atiende a la coexistencia de datos públicos e información que tenga el carácter de confidencial (datos personales) o reservada, por lo que debe privilegiarse el acceso a la información bajo el principio de máxima divulgación, empero sin violar el derecho a la protección de datos personales, cuyo fundamento legal aplicable se encuentra inmerso en los numerales de la Ley de la materia, que a la letra esgrimen:</w:t>
      </w:r>
    </w:p>
    <w:p w14:paraId="7F1679DA" w14:textId="77777777" w:rsidR="009D2328" w:rsidRPr="00882648" w:rsidRDefault="009D2328" w:rsidP="009D2328">
      <w:pPr>
        <w:spacing w:before="240" w:line="360" w:lineRule="auto"/>
        <w:ind w:left="851" w:right="851"/>
        <w:jc w:val="both"/>
        <w:rPr>
          <w:rFonts w:ascii="Palatino Linotype" w:eastAsia="Calibri" w:hAnsi="Palatino Linotype" w:cs="Arial"/>
          <w:i/>
          <w:lang w:val="es-ES_tradnl" w:eastAsia="es-MX"/>
        </w:rPr>
      </w:pPr>
      <w:r w:rsidRPr="00882648">
        <w:rPr>
          <w:rFonts w:ascii="Palatino Linotype" w:eastAsia="Calibri" w:hAnsi="Palatino Linotype" w:cs="Arial"/>
          <w:i/>
          <w:lang w:val="es-ES_tradnl" w:eastAsia="es-MX"/>
        </w:rPr>
        <w:t>“Artículo 3. Para los efectos de la presente Ley se entenderá por:</w:t>
      </w:r>
    </w:p>
    <w:p w14:paraId="1C4DAC50" w14:textId="77777777" w:rsidR="009D2328" w:rsidRPr="00882648" w:rsidRDefault="009D2328" w:rsidP="009D2328">
      <w:pPr>
        <w:spacing w:before="240" w:line="360" w:lineRule="auto"/>
        <w:ind w:left="851" w:right="851"/>
        <w:jc w:val="both"/>
        <w:rPr>
          <w:rFonts w:ascii="Palatino Linotype" w:eastAsia="Calibri" w:hAnsi="Palatino Linotype" w:cs="Arial"/>
          <w:i/>
          <w:lang w:val="es-ES_tradnl" w:eastAsia="es-MX"/>
        </w:rPr>
      </w:pPr>
      <w:r w:rsidRPr="00882648">
        <w:rPr>
          <w:rFonts w:ascii="Palatino Linotype" w:eastAsia="Calibri" w:hAnsi="Palatino Linotype" w:cs="Arial"/>
          <w:i/>
          <w:lang w:val="es-ES_tradnl" w:eastAsia="es-MX"/>
        </w:rPr>
        <w:t>(…)</w:t>
      </w:r>
    </w:p>
    <w:p w14:paraId="6AD84650" w14:textId="77777777" w:rsidR="009D2328" w:rsidRPr="00882648" w:rsidRDefault="009D2328" w:rsidP="009D2328">
      <w:pPr>
        <w:spacing w:before="240" w:line="360" w:lineRule="auto"/>
        <w:ind w:left="851" w:right="851"/>
        <w:jc w:val="both"/>
        <w:rPr>
          <w:rFonts w:ascii="Palatino Linotype" w:eastAsia="Calibri" w:hAnsi="Palatino Linotype" w:cs="Arial"/>
          <w:b/>
          <w:i/>
          <w:lang w:val="es-ES_tradnl" w:eastAsia="es-MX"/>
        </w:rPr>
      </w:pPr>
      <w:r w:rsidRPr="00882648">
        <w:rPr>
          <w:rFonts w:ascii="Palatino Linotype" w:eastAsia="Calibri" w:hAnsi="Palatino Linotype" w:cs="Arial"/>
          <w:b/>
          <w:i/>
          <w:u w:val="single"/>
          <w:lang w:val="es-ES_tradnl" w:eastAsia="es-MX"/>
        </w:rPr>
        <w:t>IX. Datos personales:</w:t>
      </w:r>
      <w:r w:rsidRPr="00882648">
        <w:rPr>
          <w:rFonts w:ascii="Palatino Linotype" w:eastAsia="Calibri" w:hAnsi="Palatino Linotype" w:cs="Arial"/>
          <w:b/>
          <w:i/>
          <w:lang w:val="es-ES_tradnl" w:eastAsia="es-MX"/>
        </w:rPr>
        <w:t xml:space="preserve"> </w:t>
      </w:r>
      <w:r w:rsidRPr="00882648">
        <w:rPr>
          <w:rFonts w:ascii="Palatino Linotype" w:eastAsia="Calibri" w:hAnsi="Palatino Linotype" w:cs="Arial"/>
          <w:i/>
          <w:lang w:val="es-ES_tradnl" w:eastAsia="es-MX"/>
        </w:rPr>
        <w:t>La información concerniente a una persona, identificada o identificable según lo dispuesto por la Ley de Protección de Datos Personales del Estado de México;</w:t>
      </w:r>
    </w:p>
    <w:p w14:paraId="060E4F52" w14:textId="77777777" w:rsidR="009D2328" w:rsidRPr="00882648" w:rsidRDefault="009D2328" w:rsidP="009D2328">
      <w:pPr>
        <w:spacing w:before="240" w:line="360" w:lineRule="auto"/>
        <w:ind w:left="851" w:right="851"/>
        <w:jc w:val="both"/>
        <w:rPr>
          <w:rFonts w:ascii="Palatino Linotype" w:eastAsia="Calibri" w:hAnsi="Palatino Linotype" w:cs="Arial"/>
          <w:b/>
          <w:i/>
          <w:lang w:val="es-ES_tradnl" w:eastAsia="es-MX"/>
        </w:rPr>
      </w:pPr>
      <w:r w:rsidRPr="00882648">
        <w:rPr>
          <w:rFonts w:ascii="Palatino Linotype" w:eastAsia="Calibri" w:hAnsi="Palatino Linotype" w:cs="Arial"/>
          <w:b/>
          <w:i/>
          <w:lang w:val="es-ES_tradnl" w:eastAsia="es-MX"/>
        </w:rPr>
        <w:t>(…)</w:t>
      </w:r>
    </w:p>
    <w:p w14:paraId="6E05B1C3" w14:textId="77777777" w:rsidR="009D2328" w:rsidRPr="00882648" w:rsidRDefault="009D2328" w:rsidP="009D2328">
      <w:pPr>
        <w:spacing w:before="240" w:line="360" w:lineRule="auto"/>
        <w:ind w:left="851" w:right="851"/>
        <w:jc w:val="both"/>
        <w:rPr>
          <w:rFonts w:ascii="Palatino Linotype" w:eastAsia="Calibri" w:hAnsi="Palatino Linotype" w:cs="Arial"/>
          <w:b/>
          <w:i/>
          <w:lang w:val="es-ES_tradnl" w:eastAsia="es-MX"/>
        </w:rPr>
      </w:pPr>
      <w:r w:rsidRPr="00882648">
        <w:rPr>
          <w:rFonts w:ascii="Palatino Linotype" w:eastAsia="Calibri" w:hAnsi="Palatino Linotype" w:cs="Arial"/>
          <w:b/>
          <w:i/>
          <w:u w:val="single"/>
          <w:lang w:val="es-ES_tradnl" w:eastAsia="es-MX"/>
        </w:rPr>
        <w:t>XLV. Versión pública:</w:t>
      </w:r>
      <w:r w:rsidRPr="00882648">
        <w:rPr>
          <w:rFonts w:ascii="Palatino Linotype" w:eastAsia="Calibri" w:hAnsi="Palatino Linotype" w:cs="Arial"/>
          <w:b/>
          <w:i/>
          <w:lang w:val="es-ES_tradnl" w:eastAsia="es-MX"/>
        </w:rPr>
        <w:t xml:space="preserve"> </w:t>
      </w:r>
      <w:r w:rsidRPr="00882648">
        <w:rPr>
          <w:rFonts w:ascii="Palatino Linotype" w:eastAsia="Calibri" w:hAnsi="Palatino Linotype" w:cs="Arial"/>
          <w:i/>
          <w:lang w:val="es-ES_tradnl" w:eastAsia="es-MX"/>
        </w:rPr>
        <w:t>Documento en el que se elimine, suprime o borra la información clasificada como reservada o confidencial para permitir su acceso.</w:t>
      </w:r>
    </w:p>
    <w:p w14:paraId="6B816FC9" w14:textId="77777777" w:rsidR="009D2328" w:rsidRPr="00882648" w:rsidRDefault="009D2328" w:rsidP="009D2328">
      <w:pPr>
        <w:spacing w:before="240" w:line="360" w:lineRule="auto"/>
        <w:ind w:left="851" w:right="851"/>
        <w:jc w:val="both"/>
        <w:rPr>
          <w:rFonts w:ascii="Palatino Linotype" w:eastAsia="Calibri" w:hAnsi="Palatino Linotype" w:cs="Arial"/>
          <w:b/>
          <w:i/>
          <w:lang w:val="es-ES_tradnl" w:eastAsia="es-MX"/>
        </w:rPr>
      </w:pPr>
      <w:r w:rsidRPr="00882648">
        <w:rPr>
          <w:rFonts w:ascii="Palatino Linotype" w:eastAsia="Calibri" w:hAnsi="Palatino Linotype" w:cs="Arial"/>
          <w:i/>
          <w:lang w:val="es-ES_tradnl" w:eastAsia="es-MX"/>
        </w:rPr>
        <w:t xml:space="preserve">Artículo 122. </w:t>
      </w:r>
      <w:r w:rsidRPr="00882648">
        <w:rPr>
          <w:rFonts w:ascii="Palatino Linotype" w:eastAsia="Calibri" w:hAnsi="Palatino Linotype" w:cs="Arial"/>
          <w:b/>
          <w:i/>
          <w:u w:val="single"/>
          <w:lang w:val="es-ES_tradnl" w:eastAsia="es-MX"/>
        </w:rPr>
        <w:t xml:space="preserve">La clasificación es el proceso mediante el cual el sujeto obligado determina que la información en su poder actualiza alguno </w:t>
      </w:r>
      <w:r w:rsidRPr="00882648">
        <w:rPr>
          <w:rFonts w:ascii="Palatino Linotype" w:eastAsia="Calibri" w:hAnsi="Palatino Linotype" w:cs="Arial"/>
          <w:b/>
          <w:i/>
          <w:u w:val="single"/>
          <w:lang w:val="es-ES_tradnl" w:eastAsia="es-MX"/>
        </w:rPr>
        <w:lastRenderedPageBreak/>
        <w:t>de los supuestos de reserva o confidencialidad, de conformidad con lo dispuesto en el presente título.</w:t>
      </w:r>
    </w:p>
    <w:p w14:paraId="5FAA6C3A" w14:textId="77777777" w:rsidR="009D2328" w:rsidRPr="00882648" w:rsidRDefault="009D2328" w:rsidP="009D2328">
      <w:pPr>
        <w:spacing w:before="240" w:line="360" w:lineRule="auto"/>
        <w:ind w:left="851" w:right="851"/>
        <w:jc w:val="both"/>
        <w:rPr>
          <w:rFonts w:ascii="Palatino Linotype" w:eastAsia="Calibri" w:hAnsi="Palatino Linotype" w:cs="Arial"/>
          <w:i/>
          <w:lang w:val="es-ES_tradnl" w:eastAsia="es-MX"/>
        </w:rPr>
      </w:pPr>
      <w:r w:rsidRPr="00882648">
        <w:rPr>
          <w:rFonts w:ascii="Palatino Linotype" w:eastAsia="Calibri" w:hAnsi="Palatino Linotype" w:cs="Arial"/>
          <w:i/>
          <w:lang w:val="es-ES_tradnl" w:eastAsia="es-MX"/>
        </w:rPr>
        <w:t>[…]</w:t>
      </w:r>
    </w:p>
    <w:p w14:paraId="2806D0CD" w14:textId="77777777" w:rsidR="009D2328" w:rsidRPr="00882648" w:rsidRDefault="009D2328" w:rsidP="009D2328">
      <w:pPr>
        <w:spacing w:before="240" w:line="360" w:lineRule="auto"/>
        <w:ind w:left="851" w:right="851"/>
        <w:jc w:val="both"/>
        <w:rPr>
          <w:rFonts w:ascii="Palatino Linotype" w:eastAsia="Calibri" w:hAnsi="Palatino Linotype" w:cs="Arial"/>
          <w:i/>
          <w:lang w:val="es-ES_tradnl" w:eastAsia="es-MX"/>
        </w:rPr>
      </w:pPr>
      <w:r w:rsidRPr="00882648">
        <w:rPr>
          <w:rFonts w:ascii="Palatino Linotype" w:eastAsia="Calibri" w:hAnsi="Palatino Linotype" w:cs="Arial"/>
          <w:i/>
          <w:lang w:val="es-ES_tradnl" w:eastAsia="es-MX"/>
        </w:rPr>
        <w:t>Artículo 132. La clasificación de la información se llevará a cabo en el momento en que:</w:t>
      </w:r>
    </w:p>
    <w:p w14:paraId="2885193F" w14:textId="77777777" w:rsidR="009D2328" w:rsidRPr="00882648" w:rsidRDefault="009D2328" w:rsidP="009D2328">
      <w:pPr>
        <w:spacing w:before="240" w:line="360" w:lineRule="auto"/>
        <w:ind w:left="851" w:right="851"/>
        <w:jc w:val="both"/>
        <w:rPr>
          <w:rFonts w:ascii="Palatino Linotype" w:eastAsia="Calibri" w:hAnsi="Palatino Linotype" w:cs="Arial"/>
          <w:i/>
          <w:lang w:val="es-ES_tradnl" w:eastAsia="es-MX"/>
        </w:rPr>
      </w:pPr>
      <w:r w:rsidRPr="00882648">
        <w:rPr>
          <w:rFonts w:ascii="Palatino Linotype" w:eastAsia="Calibri" w:hAnsi="Palatino Linotype" w:cs="Arial"/>
          <w:i/>
          <w:lang w:val="es-ES_tradnl" w:eastAsia="es-MX"/>
        </w:rPr>
        <w:t>[…]</w:t>
      </w:r>
    </w:p>
    <w:p w14:paraId="15265863" w14:textId="77777777" w:rsidR="009D2328" w:rsidRPr="00882648" w:rsidRDefault="009D2328" w:rsidP="009D2328">
      <w:pPr>
        <w:spacing w:before="240" w:line="360" w:lineRule="auto"/>
        <w:ind w:left="851" w:right="851"/>
        <w:jc w:val="both"/>
        <w:rPr>
          <w:rFonts w:ascii="Palatino Linotype" w:eastAsia="Calibri" w:hAnsi="Palatino Linotype" w:cs="Arial"/>
          <w:b/>
          <w:i/>
          <w:u w:val="single"/>
          <w:lang w:val="es-ES_tradnl" w:eastAsia="es-MX"/>
        </w:rPr>
      </w:pPr>
      <w:r w:rsidRPr="00882648">
        <w:rPr>
          <w:rFonts w:ascii="Palatino Linotype" w:eastAsia="Calibri" w:hAnsi="Palatino Linotype" w:cs="Arial"/>
          <w:b/>
          <w:i/>
          <w:u w:val="single"/>
          <w:lang w:val="es-ES_tradnl" w:eastAsia="es-MX"/>
        </w:rPr>
        <w:t>II. Se determine mediante resolución de autoridad competente; o</w:t>
      </w:r>
    </w:p>
    <w:p w14:paraId="7B1980EA" w14:textId="77777777" w:rsidR="009D2328" w:rsidRPr="00882648" w:rsidRDefault="009D2328" w:rsidP="009D2328">
      <w:pPr>
        <w:spacing w:before="240" w:line="360" w:lineRule="auto"/>
        <w:ind w:left="851" w:right="851"/>
        <w:jc w:val="both"/>
        <w:rPr>
          <w:rFonts w:ascii="Palatino Linotype" w:eastAsia="Calibri" w:hAnsi="Palatino Linotype" w:cs="Arial"/>
          <w:b/>
          <w:i/>
          <w:lang w:val="es-ES_tradnl" w:eastAsia="es-MX"/>
        </w:rPr>
      </w:pPr>
      <w:r w:rsidRPr="00882648">
        <w:rPr>
          <w:rFonts w:ascii="Palatino Linotype" w:eastAsia="Calibri" w:hAnsi="Palatino Linotype" w:cs="Arial"/>
          <w:b/>
          <w:i/>
          <w:lang w:val="es-ES_tradnl" w:eastAsia="es-MX"/>
        </w:rPr>
        <w:t>(…)</w:t>
      </w:r>
    </w:p>
    <w:p w14:paraId="1C737EA1" w14:textId="77777777" w:rsidR="009D2328" w:rsidRPr="00882648" w:rsidRDefault="009D2328" w:rsidP="009D2328">
      <w:pPr>
        <w:spacing w:before="240" w:line="360" w:lineRule="auto"/>
        <w:ind w:left="851" w:right="851"/>
        <w:jc w:val="both"/>
        <w:rPr>
          <w:rFonts w:ascii="Palatino Linotype" w:eastAsia="Calibri" w:hAnsi="Palatino Linotype" w:cs="Arial"/>
          <w:b/>
          <w:i/>
          <w:lang w:val="es-ES_tradnl" w:eastAsia="es-MX"/>
        </w:rPr>
      </w:pPr>
      <w:r w:rsidRPr="00882648">
        <w:rPr>
          <w:rFonts w:ascii="Palatino Linotype" w:eastAsia="Calibri" w:hAnsi="Palatino Linotype" w:cs="Arial"/>
          <w:i/>
          <w:lang w:val="es-ES_tradnl" w:eastAsia="es-MX"/>
        </w:rPr>
        <w:t>Artículo 137. Cuando un mismo medio, impreso o electrónico, contenga información pública y reservada o confidencial, la Unidad de Transparencia para efectos de atender una solicitud de información, deberán elaborar una versión pública en la que se testen las partes o secciones clasificadas, indicando su contenido</w:t>
      </w:r>
      <w:r w:rsidRPr="00882648">
        <w:rPr>
          <w:rFonts w:ascii="Palatino Linotype" w:eastAsia="Calibri" w:hAnsi="Palatino Linotype" w:cs="Arial"/>
          <w:b/>
          <w:i/>
          <w:lang w:val="es-ES_tradnl" w:eastAsia="es-MX"/>
        </w:rPr>
        <w:t xml:space="preserve"> </w:t>
      </w:r>
      <w:r w:rsidRPr="00882648">
        <w:rPr>
          <w:rFonts w:ascii="Palatino Linotype" w:eastAsia="Calibri" w:hAnsi="Palatino Linotype" w:cs="Arial"/>
          <w:b/>
          <w:i/>
          <w:u w:val="single"/>
          <w:lang w:val="es-ES_tradnl" w:eastAsia="es-MX"/>
        </w:rPr>
        <w:t xml:space="preserve">de manera genérica y fundando y motivando su clasificación.” </w:t>
      </w:r>
      <w:r w:rsidRPr="00882648">
        <w:rPr>
          <w:rFonts w:ascii="Palatino Linotype" w:eastAsia="Calibri" w:hAnsi="Palatino Linotype" w:cs="Arial"/>
          <w:b/>
          <w:i/>
          <w:lang w:val="es-ES_tradnl" w:eastAsia="es-MX"/>
        </w:rPr>
        <w:t>[Sic]</w:t>
      </w:r>
    </w:p>
    <w:p w14:paraId="15CDB671" w14:textId="77777777" w:rsidR="009D2328" w:rsidRPr="00882648" w:rsidRDefault="009D2328" w:rsidP="009D2328">
      <w:pPr>
        <w:spacing w:line="360" w:lineRule="auto"/>
        <w:jc w:val="both"/>
        <w:rPr>
          <w:rFonts w:ascii="Palatino Linotype" w:hAnsi="Palatino Linotype" w:cs="Arial"/>
        </w:rPr>
      </w:pPr>
    </w:p>
    <w:p w14:paraId="0FDCB943" w14:textId="77777777" w:rsidR="009D2328" w:rsidRPr="00882648" w:rsidRDefault="009D2328" w:rsidP="009D2328">
      <w:pPr>
        <w:spacing w:line="360" w:lineRule="auto"/>
        <w:jc w:val="both"/>
        <w:rPr>
          <w:rFonts w:ascii="Palatino Linotype" w:hAnsi="Palatino Linotype" w:cs="Arial"/>
        </w:rPr>
      </w:pPr>
      <w:r w:rsidRPr="00882648">
        <w:rPr>
          <w:rFonts w:ascii="Palatino Linotype" w:hAnsi="Palatino Linotype" w:cs="Arial"/>
        </w:rPr>
        <w:t xml:space="preserve">Lo anterior es así, puesto que ha de destacarse que el artículo 91, de la Ley de la Materia, dispone que el acceso a la información pública será restringido excepcionalmente, cuando ésta sea clasificada como reservada o confidencial. </w:t>
      </w:r>
    </w:p>
    <w:p w14:paraId="21BBF943" w14:textId="77777777" w:rsidR="009D2328" w:rsidRPr="00882648" w:rsidRDefault="009D2328" w:rsidP="009D2328">
      <w:pPr>
        <w:spacing w:line="360" w:lineRule="auto"/>
        <w:ind w:right="51"/>
        <w:jc w:val="both"/>
        <w:rPr>
          <w:rFonts w:ascii="Palatino Linotype" w:eastAsia="Arial Unicode MS" w:hAnsi="Palatino Linotype" w:cs="Arial"/>
          <w:lang w:val="es-ES_tradnl" w:eastAsia="es-MX"/>
        </w:rPr>
      </w:pPr>
    </w:p>
    <w:p w14:paraId="4356427A" w14:textId="77777777" w:rsidR="009D2328" w:rsidRPr="00882648" w:rsidRDefault="009D2328" w:rsidP="009D2328">
      <w:pPr>
        <w:spacing w:line="360" w:lineRule="auto"/>
        <w:ind w:right="51"/>
        <w:jc w:val="both"/>
        <w:rPr>
          <w:rFonts w:ascii="Palatino Linotype" w:eastAsia="Arial Unicode MS" w:hAnsi="Palatino Linotype" w:cs="Arial"/>
          <w:lang w:val="es-ES_tradnl" w:eastAsia="es-MX"/>
        </w:rPr>
      </w:pPr>
      <w:r w:rsidRPr="00882648">
        <w:rPr>
          <w:rFonts w:ascii="Palatino Linotype" w:eastAsia="Calibri" w:hAnsi="Palatino Linotype" w:cs="Arial"/>
          <w:lang w:val="es-ES_tradnl" w:eastAsia="es-MX"/>
        </w:rPr>
        <w:t xml:space="preserve">Lo anterior, sólo en caso de advertir información susceptible de clasificar, por ende, resulta necesario que el Comité de Transparencia del Sujeto Obligado emita el Acuerdo de Clasificación correspondiente que sustente la versión pública, el cual deberá </w:t>
      </w:r>
      <w:r w:rsidRPr="00882648">
        <w:rPr>
          <w:rFonts w:ascii="Palatino Linotype" w:eastAsia="Calibri" w:hAnsi="Palatino Linotype" w:cs="Arial"/>
          <w:lang w:val="es-ES_tradnl" w:eastAsia="es-MX"/>
        </w:rPr>
        <w:lastRenderedPageBreak/>
        <w:t xml:space="preserve">cumplir cabalmente las formalidades previstas en el artículo 137 de la Ley de Transparencia y Acceso a la Información Pública del Estado de México y Municipios, así como los numerales aplicables de los </w:t>
      </w:r>
      <w:r w:rsidRPr="00882648">
        <w:rPr>
          <w:rFonts w:ascii="Palatino Linotype" w:eastAsia="Calibri" w:hAnsi="Palatino Linotype" w:cs="Arial"/>
          <w:b/>
          <w:lang w:val="es-ES_tradnl" w:eastAsia="es-MX"/>
        </w:rPr>
        <w:t>LINEAMIENTOS GENERALES EN MATERIA DE CLASIFICACIÓN Y DESCLASIFICACIÓN DE LA INFORMACIÓN, ASÍ COMO PARA LA ELABORACIÓN DE VERSIONES PÚBLICAS,</w:t>
      </w:r>
      <w:r w:rsidRPr="00882648">
        <w:rPr>
          <w:rFonts w:ascii="Palatino Linotype" w:eastAsia="Calibri" w:hAnsi="Palatino Linotype" w:cs="Arial"/>
          <w:lang w:val="es-ES_tradnl" w:eastAsia="es-MX"/>
        </w:rPr>
        <w:t xml:space="preserve"> publicados en el Diario Oficial de la Federación en fecha quince de abril de dos mil dieciséis, mediante Acuerdo del Consejo Nacional del Sistema Nacional de Transparencia, Acceso a la Información Pública y Protección de Datos Personales</w:t>
      </w:r>
    </w:p>
    <w:p w14:paraId="5F411291" w14:textId="77777777" w:rsidR="009D2328" w:rsidRPr="00882648" w:rsidRDefault="009D2328" w:rsidP="009D2328">
      <w:pPr>
        <w:spacing w:line="360" w:lineRule="auto"/>
        <w:jc w:val="both"/>
        <w:rPr>
          <w:rFonts w:ascii="Palatino Linotype" w:hAnsi="Palatino Linotype" w:cs="Arial"/>
        </w:rPr>
      </w:pPr>
    </w:p>
    <w:p w14:paraId="5625D39B" w14:textId="752B4A15" w:rsidR="00975A5E" w:rsidRPr="00882648" w:rsidRDefault="00975A5E" w:rsidP="00975A5E">
      <w:pPr>
        <w:spacing w:line="360" w:lineRule="auto"/>
        <w:jc w:val="both"/>
        <w:rPr>
          <w:rFonts w:ascii="Palatino Linotype" w:hAnsi="Palatino Linotype"/>
        </w:rPr>
      </w:pPr>
      <w:r w:rsidRPr="00882648">
        <w:rPr>
          <w:rFonts w:ascii="Palatino Linotype" w:hAnsi="Palatino Linotype" w:cs="Arial"/>
          <w:lang w:eastAsia="es-MX"/>
        </w:rPr>
        <w:t>Final</w:t>
      </w:r>
      <w:r w:rsidRPr="00882648">
        <w:rPr>
          <w:rFonts w:ascii="Palatino Linotype" w:hAnsi="Palatino Linotype"/>
        </w:rPr>
        <w:t xml:space="preserve">mente, y en mérito de lo expuesto en líneas anteriores, resultan </w:t>
      </w:r>
      <w:r w:rsidR="001D25C1" w:rsidRPr="00882648">
        <w:rPr>
          <w:rFonts w:ascii="Palatino Linotype" w:hAnsi="Palatino Linotype"/>
        </w:rPr>
        <w:t xml:space="preserve">parcialmente </w:t>
      </w:r>
      <w:r w:rsidRPr="00882648">
        <w:rPr>
          <w:rFonts w:ascii="Palatino Linotype" w:hAnsi="Palatino Linotype"/>
        </w:rPr>
        <w:t xml:space="preserve">fundados los motivos de inconformidad vertidos por la parte </w:t>
      </w:r>
      <w:r w:rsidRPr="00882648">
        <w:rPr>
          <w:rFonts w:ascii="Palatino Linotype" w:hAnsi="Palatino Linotype"/>
          <w:b/>
        </w:rPr>
        <w:t>Recurrente</w:t>
      </w:r>
      <w:r w:rsidRPr="00882648">
        <w:rPr>
          <w:rFonts w:ascii="Palatino Linotype" w:hAnsi="Palatino Linotype"/>
        </w:rPr>
        <w:t xml:space="preserve">, por ello con fundamento en la </w:t>
      </w:r>
      <w:r w:rsidR="00E91BFA" w:rsidRPr="00882648">
        <w:rPr>
          <w:rFonts w:ascii="Palatino Linotype" w:hAnsi="Palatino Linotype"/>
          <w:i/>
        </w:rPr>
        <w:t>segund</w:t>
      </w:r>
      <w:r w:rsidRPr="00882648">
        <w:rPr>
          <w:rFonts w:ascii="Palatino Linotype" w:hAnsi="Palatino Linotype"/>
          <w:i/>
        </w:rPr>
        <w:t>a hipótesis</w:t>
      </w:r>
      <w:r w:rsidRPr="00882648">
        <w:rPr>
          <w:rFonts w:ascii="Palatino Linotype" w:hAnsi="Palatino Linotype"/>
        </w:rPr>
        <w:t xml:space="preserve"> del artículo 186, fracción III, de la Ley de Transparencia y Acceso a la Información Pública del Estado de México y Municipios, se </w:t>
      </w:r>
      <w:r w:rsidR="00E91BFA" w:rsidRPr="00882648">
        <w:rPr>
          <w:rFonts w:ascii="Palatino Linotype" w:hAnsi="Palatino Linotype"/>
          <w:b/>
        </w:rPr>
        <w:t>MODIFI</w:t>
      </w:r>
      <w:r w:rsidRPr="00882648">
        <w:rPr>
          <w:rFonts w:ascii="Palatino Linotype" w:hAnsi="Palatino Linotype"/>
          <w:b/>
        </w:rPr>
        <w:t xml:space="preserve">CA </w:t>
      </w:r>
      <w:r w:rsidRPr="00882648">
        <w:rPr>
          <w:rFonts w:ascii="Palatino Linotype" w:hAnsi="Palatino Linotype"/>
        </w:rPr>
        <w:t xml:space="preserve">la respuesta a la solicitud de información </w:t>
      </w:r>
      <w:r w:rsidR="00280B24" w:rsidRPr="00882648">
        <w:rPr>
          <w:rFonts w:ascii="Palatino Linotype" w:hAnsi="Palatino Linotype" w:cs="Arial"/>
          <w:b/>
        </w:rPr>
        <w:t>00107/NEZA/IP/2026</w:t>
      </w:r>
      <w:r w:rsidRPr="00882648">
        <w:rPr>
          <w:rFonts w:ascii="Palatino Linotype" w:hAnsi="Palatino Linotype" w:cs="Arial"/>
        </w:rPr>
        <w:t xml:space="preserve">, </w:t>
      </w:r>
      <w:r w:rsidRPr="00882648">
        <w:rPr>
          <w:rFonts w:ascii="Palatino Linotype" w:hAnsi="Palatino Linotype"/>
        </w:rPr>
        <w:t>que ha sido materia del presente fallo.</w:t>
      </w:r>
    </w:p>
    <w:p w14:paraId="0433C079" w14:textId="77777777" w:rsidR="00975A5E" w:rsidRPr="00882648" w:rsidRDefault="00975A5E" w:rsidP="00975A5E">
      <w:pPr>
        <w:spacing w:line="360" w:lineRule="auto"/>
        <w:jc w:val="both"/>
        <w:rPr>
          <w:rFonts w:ascii="Palatino Linotype" w:hAnsi="Palatino Linotype"/>
        </w:rPr>
      </w:pPr>
    </w:p>
    <w:p w14:paraId="506B894B" w14:textId="77777777" w:rsidR="00975A5E" w:rsidRPr="00882648" w:rsidRDefault="00975A5E" w:rsidP="00975A5E">
      <w:pPr>
        <w:spacing w:line="360" w:lineRule="auto"/>
        <w:jc w:val="both"/>
        <w:rPr>
          <w:rFonts w:ascii="Palatino Linotype" w:hAnsi="Palatino Linotype"/>
        </w:rPr>
      </w:pPr>
      <w:r w:rsidRPr="00882648">
        <w:rPr>
          <w:rFonts w:ascii="Palatino Linotype" w:hAnsi="Palatino Linotype"/>
        </w:rPr>
        <w:t xml:space="preserve">Por lo antes expuesto y fundado. </w:t>
      </w:r>
    </w:p>
    <w:p w14:paraId="7612E05A" w14:textId="77777777" w:rsidR="00D036FC" w:rsidRPr="00882648" w:rsidRDefault="00D036FC" w:rsidP="00975A5E">
      <w:pPr>
        <w:spacing w:line="360" w:lineRule="auto"/>
        <w:jc w:val="both"/>
        <w:rPr>
          <w:rFonts w:ascii="Palatino Linotype" w:hAnsi="Palatino Linotype"/>
        </w:rPr>
      </w:pPr>
    </w:p>
    <w:p w14:paraId="2CE0AD8B" w14:textId="77777777" w:rsidR="00975A5E" w:rsidRPr="00882648" w:rsidRDefault="00975A5E" w:rsidP="00975A5E">
      <w:pPr>
        <w:spacing w:line="360" w:lineRule="auto"/>
        <w:jc w:val="center"/>
        <w:rPr>
          <w:rFonts w:ascii="Palatino Linotype" w:hAnsi="Palatino Linotype"/>
          <w:b/>
          <w:bCs/>
          <w:spacing w:val="60"/>
          <w:sz w:val="28"/>
          <w:lang w:val="es-ES_tradnl"/>
        </w:rPr>
      </w:pPr>
      <w:r w:rsidRPr="00882648">
        <w:rPr>
          <w:rFonts w:ascii="Palatino Linotype" w:hAnsi="Palatino Linotype"/>
          <w:b/>
          <w:bCs/>
          <w:spacing w:val="60"/>
          <w:sz w:val="28"/>
          <w:lang w:val="es-ES_tradnl"/>
        </w:rPr>
        <w:t>SE    RESUELVE</w:t>
      </w:r>
    </w:p>
    <w:p w14:paraId="426E79EC" w14:textId="77777777" w:rsidR="00975A5E" w:rsidRPr="00882648" w:rsidRDefault="00975A5E" w:rsidP="00975A5E">
      <w:pPr>
        <w:rPr>
          <w:rFonts w:ascii="Palatino Linotype" w:hAnsi="Palatino Linotype"/>
          <w:lang w:val="es-ES_tradnl"/>
        </w:rPr>
      </w:pPr>
    </w:p>
    <w:p w14:paraId="23483711" w14:textId="7D4D5C17" w:rsidR="00975A5E" w:rsidRPr="00882648" w:rsidRDefault="00975A5E" w:rsidP="00975A5E">
      <w:pPr>
        <w:autoSpaceDE w:val="0"/>
        <w:autoSpaceDN w:val="0"/>
        <w:adjustRightInd w:val="0"/>
        <w:spacing w:line="360" w:lineRule="auto"/>
        <w:ind w:right="49"/>
        <w:jc w:val="both"/>
        <w:rPr>
          <w:rFonts w:ascii="Palatino Linotype" w:hAnsi="Palatino Linotype" w:cs="Arial"/>
        </w:rPr>
      </w:pPr>
      <w:r w:rsidRPr="00882648">
        <w:rPr>
          <w:rFonts w:ascii="Palatino Linotype" w:hAnsi="Palatino Linotype" w:cs="Arial"/>
          <w:b/>
          <w:sz w:val="28"/>
          <w:szCs w:val="28"/>
          <w:lang w:val="es-ES_tradnl"/>
        </w:rPr>
        <w:t>PRIMERO.</w:t>
      </w:r>
      <w:r w:rsidRPr="00882648">
        <w:rPr>
          <w:rFonts w:ascii="Palatino Linotype" w:hAnsi="Palatino Linotype" w:cs="Arial"/>
          <w:lang w:val="es-ES_tradnl"/>
        </w:rPr>
        <w:t xml:space="preserve"> </w:t>
      </w:r>
      <w:r w:rsidRPr="00882648">
        <w:rPr>
          <w:rFonts w:ascii="Palatino Linotype" w:hAnsi="Palatino Linotype" w:cs="Arial"/>
        </w:rPr>
        <w:t>Se</w:t>
      </w:r>
      <w:r w:rsidRPr="00882648">
        <w:rPr>
          <w:rFonts w:ascii="Palatino Linotype" w:hAnsi="Palatino Linotype" w:cs="Arial"/>
          <w:b/>
        </w:rPr>
        <w:t xml:space="preserve"> </w:t>
      </w:r>
      <w:r w:rsidR="00E91BFA" w:rsidRPr="00882648">
        <w:rPr>
          <w:rFonts w:ascii="Palatino Linotype" w:hAnsi="Palatino Linotype" w:cs="Arial"/>
          <w:b/>
        </w:rPr>
        <w:t>MODIFI</w:t>
      </w:r>
      <w:r w:rsidRPr="00882648">
        <w:rPr>
          <w:rFonts w:ascii="Palatino Linotype" w:hAnsi="Palatino Linotype" w:cs="Arial"/>
          <w:b/>
        </w:rPr>
        <w:t xml:space="preserve">CA </w:t>
      </w:r>
      <w:r w:rsidRPr="00882648">
        <w:rPr>
          <w:rFonts w:ascii="Palatino Linotype" w:eastAsia="Arial Unicode MS" w:hAnsi="Palatino Linotype" w:cs="Arial"/>
        </w:rPr>
        <w:t xml:space="preserve">la respuesta entregada por el </w:t>
      </w:r>
      <w:r w:rsidRPr="00882648">
        <w:rPr>
          <w:rFonts w:ascii="Palatino Linotype" w:eastAsia="Arial Unicode MS" w:hAnsi="Palatino Linotype" w:cs="Arial"/>
          <w:b/>
        </w:rPr>
        <w:t xml:space="preserve">Sujeto Obligado </w:t>
      </w:r>
      <w:r w:rsidRPr="00882648">
        <w:rPr>
          <w:rFonts w:ascii="Palatino Linotype" w:eastAsia="Arial Unicode MS" w:hAnsi="Palatino Linotype" w:cs="Arial"/>
        </w:rPr>
        <w:t xml:space="preserve">a la solicitud de información número </w:t>
      </w:r>
      <w:r w:rsidR="00280B24" w:rsidRPr="00882648">
        <w:rPr>
          <w:rFonts w:ascii="Palatino Linotype" w:hAnsi="Palatino Linotype" w:cs="Arial"/>
          <w:b/>
        </w:rPr>
        <w:t>00107/NEZA/IP/2026</w:t>
      </w:r>
      <w:r w:rsidRPr="00882648">
        <w:rPr>
          <w:rFonts w:ascii="Palatino Linotype" w:hAnsi="Palatino Linotype" w:cs="Arial"/>
        </w:rPr>
        <w:t>, por resultar</w:t>
      </w:r>
      <w:r w:rsidR="001D25C1" w:rsidRPr="00882648">
        <w:rPr>
          <w:rFonts w:ascii="Palatino Linotype" w:hAnsi="Palatino Linotype" w:cs="Arial"/>
        </w:rPr>
        <w:t xml:space="preserve"> parcialmente</w:t>
      </w:r>
      <w:r w:rsidRPr="00882648">
        <w:rPr>
          <w:rFonts w:ascii="Palatino Linotype" w:hAnsi="Palatino Linotype" w:cs="Arial"/>
        </w:rPr>
        <w:t xml:space="preserve"> fundados los motivos de inconformidad vertidos por la parte</w:t>
      </w:r>
      <w:r w:rsidRPr="00882648">
        <w:rPr>
          <w:rFonts w:ascii="Palatino Linotype" w:hAnsi="Palatino Linotype" w:cs="Arial"/>
          <w:b/>
        </w:rPr>
        <w:t xml:space="preserve"> Recurrente</w:t>
      </w:r>
      <w:r w:rsidRPr="00882648">
        <w:rPr>
          <w:rFonts w:ascii="Palatino Linotype" w:hAnsi="Palatino Linotype" w:cs="Arial"/>
        </w:rPr>
        <w:t xml:space="preserve">, en términos del Considerando </w:t>
      </w:r>
      <w:r w:rsidR="00280B24" w:rsidRPr="00882648">
        <w:rPr>
          <w:rFonts w:ascii="Palatino Linotype" w:hAnsi="Palatino Linotype" w:cs="Arial"/>
          <w:b/>
        </w:rPr>
        <w:t>CUARTO</w:t>
      </w:r>
      <w:r w:rsidRPr="00882648">
        <w:rPr>
          <w:rFonts w:ascii="Palatino Linotype" w:hAnsi="Palatino Linotype" w:cs="Arial"/>
        </w:rPr>
        <w:t xml:space="preserve"> de esta resolución.</w:t>
      </w:r>
    </w:p>
    <w:p w14:paraId="247542F8" w14:textId="77777777" w:rsidR="00975A5E" w:rsidRPr="00882648" w:rsidRDefault="00975A5E" w:rsidP="00975A5E">
      <w:pPr>
        <w:autoSpaceDE w:val="0"/>
        <w:autoSpaceDN w:val="0"/>
        <w:adjustRightInd w:val="0"/>
        <w:spacing w:line="360" w:lineRule="auto"/>
        <w:ind w:right="49"/>
        <w:jc w:val="both"/>
        <w:rPr>
          <w:rFonts w:ascii="Palatino Linotype" w:hAnsi="Palatino Linotype" w:cs="Arial"/>
        </w:rPr>
      </w:pPr>
    </w:p>
    <w:p w14:paraId="0BD6A491" w14:textId="0AE48A38" w:rsidR="0051539C" w:rsidRPr="00882648" w:rsidRDefault="00975A5E" w:rsidP="00AB6C97">
      <w:pPr>
        <w:spacing w:line="360" w:lineRule="auto"/>
        <w:jc w:val="both"/>
        <w:rPr>
          <w:rFonts w:ascii="Palatino Linotype" w:hAnsi="Palatino Linotype" w:cs="Arial"/>
        </w:rPr>
      </w:pPr>
      <w:r w:rsidRPr="00882648">
        <w:rPr>
          <w:rFonts w:ascii="Palatino Linotype" w:hAnsi="Palatino Linotype" w:cs="Arial"/>
          <w:b/>
          <w:sz w:val="28"/>
          <w:szCs w:val="28"/>
        </w:rPr>
        <w:lastRenderedPageBreak/>
        <w:t>SEGUNDO.</w:t>
      </w:r>
      <w:r w:rsidRPr="00882648">
        <w:rPr>
          <w:rFonts w:ascii="Palatino Linotype" w:hAnsi="Palatino Linotype" w:cs="Arial"/>
        </w:rPr>
        <w:t xml:space="preserve"> Se </w:t>
      </w:r>
      <w:r w:rsidRPr="00882648">
        <w:rPr>
          <w:rFonts w:ascii="Palatino Linotype" w:hAnsi="Palatino Linotype" w:cs="Arial"/>
          <w:b/>
        </w:rPr>
        <w:t>ORDENA</w:t>
      </w:r>
      <w:r w:rsidRPr="00882648">
        <w:rPr>
          <w:rFonts w:ascii="Palatino Linotype" w:hAnsi="Palatino Linotype" w:cs="Arial"/>
        </w:rPr>
        <w:t xml:space="preserve"> al </w:t>
      </w:r>
      <w:r w:rsidRPr="00882648">
        <w:rPr>
          <w:rFonts w:ascii="Palatino Linotype" w:hAnsi="Palatino Linotype" w:cs="Arial"/>
          <w:b/>
        </w:rPr>
        <w:t>Sujeto Obligado</w:t>
      </w:r>
      <w:r w:rsidRPr="00882648">
        <w:rPr>
          <w:rFonts w:ascii="Palatino Linotype" w:hAnsi="Palatino Linotype" w:cs="Arial"/>
        </w:rPr>
        <w:t xml:space="preserve"> haga entrega a la parte </w:t>
      </w:r>
      <w:r w:rsidRPr="00882648">
        <w:rPr>
          <w:rFonts w:ascii="Palatino Linotype" w:hAnsi="Palatino Linotype" w:cs="Arial"/>
          <w:b/>
        </w:rPr>
        <w:t xml:space="preserve">Recurrente </w:t>
      </w:r>
      <w:r w:rsidRPr="00882648">
        <w:rPr>
          <w:rFonts w:ascii="Palatino Linotype" w:hAnsi="Palatino Linotype" w:cs="Arial"/>
        </w:rPr>
        <w:t xml:space="preserve">en términos del Considerando </w:t>
      </w:r>
      <w:r w:rsidR="00280B24" w:rsidRPr="00882648">
        <w:rPr>
          <w:rFonts w:ascii="Palatino Linotype" w:hAnsi="Palatino Linotype" w:cs="Arial"/>
          <w:b/>
        </w:rPr>
        <w:t>CUARTO</w:t>
      </w:r>
      <w:r w:rsidRPr="00882648">
        <w:rPr>
          <w:rFonts w:ascii="Palatino Linotype" w:hAnsi="Palatino Linotype" w:cs="Arial"/>
          <w:b/>
        </w:rPr>
        <w:t xml:space="preserve"> </w:t>
      </w:r>
      <w:r w:rsidRPr="00882648">
        <w:rPr>
          <w:rFonts w:ascii="Palatino Linotype" w:hAnsi="Palatino Linotype" w:cs="Arial"/>
        </w:rPr>
        <w:t>de esta resolución, a través del</w:t>
      </w:r>
      <w:r w:rsidRPr="00882648">
        <w:rPr>
          <w:rFonts w:ascii="Palatino Linotype" w:hAnsi="Palatino Linotype" w:cs="Arial"/>
          <w:b/>
        </w:rPr>
        <w:t xml:space="preserve"> </w:t>
      </w:r>
      <w:r w:rsidRPr="00882648">
        <w:rPr>
          <w:rFonts w:ascii="Palatino Linotype" w:hAnsi="Palatino Linotype" w:cs="Arial"/>
        </w:rPr>
        <w:t xml:space="preserve">Sistema de Acceso a la Información Mexiquense </w:t>
      </w:r>
      <w:r w:rsidRPr="00882648">
        <w:rPr>
          <w:rFonts w:ascii="Palatino Linotype" w:hAnsi="Palatino Linotype" w:cs="Arial"/>
          <w:b/>
        </w:rPr>
        <w:t>(SAIMEX)</w:t>
      </w:r>
      <w:r w:rsidRPr="00882648">
        <w:rPr>
          <w:rFonts w:ascii="Palatino Linotype" w:hAnsi="Palatino Linotype" w:cs="Arial"/>
        </w:rPr>
        <w:t xml:space="preserve">, </w:t>
      </w:r>
      <w:r w:rsidR="00280B24" w:rsidRPr="00882648">
        <w:rPr>
          <w:rFonts w:ascii="Palatino Linotype" w:hAnsi="Palatino Linotype" w:cs="Arial"/>
        </w:rPr>
        <w:t xml:space="preserve">en </w:t>
      </w:r>
      <w:r w:rsidR="00350E04" w:rsidRPr="00882648">
        <w:rPr>
          <w:rFonts w:ascii="Palatino Linotype" w:hAnsi="Palatino Linotype" w:cs="Arial"/>
        </w:rPr>
        <w:t>versión pública</w:t>
      </w:r>
      <w:r w:rsidR="00280B24" w:rsidRPr="00882648">
        <w:rPr>
          <w:rFonts w:ascii="Palatino Linotype" w:hAnsi="Palatino Linotype" w:cs="Arial"/>
        </w:rPr>
        <w:t xml:space="preserve"> de ser procedente,</w:t>
      </w:r>
      <w:r w:rsidR="00350E04" w:rsidRPr="00882648">
        <w:rPr>
          <w:rFonts w:ascii="Palatino Linotype" w:hAnsi="Palatino Linotype" w:cs="Arial"/>
        </w:rPr>
        <w:t xml:space="preserve"> de </w:t>
      </w:r>
      <w:r w:rsidR="0051539C" w:rsidRPr="00882648">
        <w:rPr>
          <w:rFonts w:ascii="Palatino Linotype" w:hAnsi="Palatino Linotype" w:cs="Arial"/>
        </w:rPr>
        <w:t>la siguiente información:</w:t>
      </w:r>
    </w:p>
    <w:p w14:paraId="3121A83D" w14:textId="77777777" w:rsidR="0051539C" w:rsidRPr="00882648" w:rsidRDefault="0051539C" w:rsidP="00AB6C97">
      <w:pPr>
        <w:spacing w:line="360" w:lineRule="auto"/>
        <w:jc w:val="both"/>
        <w:rPr>
          <w:rFonts w:ascii="Palatino Linotype" w:hAnsi="Palatino Linotype" w:cs="Arial"/>
        </w:rPr>
      </w:pPr>
    </w:p>
    <w:p w14:paraId="0BAEE1C3" w14:textId="36FD8A60" w:rsidR="0051539C" w:rsidRPr="00882648" w:rsidRDefault="002E7F10" w:rsidP="009F3D02">
      <w:pPr>
        <w:pStyle w:val="Prrafodelista"/>
        <w:numPr>
          <w:ilvl w:val="0"/>
          <w:numId w:val="5"/>
        </w:numPr>
        <w:spacing w:line="360" w:lineRule="auto"/>
        <w:jc w:val="both"/>
        <w:rPr>
          <w:rFonts w:ascii="Palatino Linotype" w:hAnsi="Palatino Linotype" w:cs="Arial"/>
        </w:rPr>
      </w:pPr>
      <w:r w:rsidRPr="00882648">
        <w:rPr>
          <w:rFonts w:ascii="Palatino Linotype" w:hAnsi="Palatino Linotype" w:cs="Arial"/>
        </w:rPr>
        <w:t>Documentos do</w:t>
      </w:r>
      <w:r w:rsidR="00936310" w:rsidRPr="00882648">
        <w:rPr>
          <w:rFonts w:ascii="Palatino Linotype" w:hAnsi="Palatino Linotype" w:cs="Arial"/>
        </w:rPr>
        <w:t>nde consten los montos erogados</w:t>
      </w:r>
      <w:r w:rsidRPr="00882648">
        <w:rPr>
          <w:rFonts w:ascii="Palatino Linotype" w:hAnsi="Palatino Linotype" w:cs="Arial"/>
        </w:rPr>
        <w:t xml:space="preserve"> de las partidas señaladas en la solicitud de información 00107/NEZA/IP/2026</w:t>
      </w:r>
      <w:r w:rsidR="0016082A" w:rsidRPr="00882648">
        <w:rPr>
          <w:rFonts w:ascii="Palatino Linotype" w:hAnsi="Palatino Linotype" w:cs="Arial"/>
        </w:rPr>
        <w:t>, del primero de enero al treinta de septiembre de dos mil veinticinco.</w:t>
      </w:r>
    </w:p>
    <w:p w14:paraId="5240E283" w14:textId="77777777" w:rsidR="001D25C1" w:rsidRPr="00882648" w:rsidRDefault="001D25C1" w:rsidP="001D25C1">
      <w:pPr>
        <w:pStyle w:val="Prrafodelista"/>
        <w:spacing w:line="276" w:lineRule="auto"/>
        <w:ind w:left="720"/>
        <w:jc w:val="both"/>
        <w:rPr>
          <w:rFonts w:ascii="Palatino Linotype" w:hAnsi="Palatino Linotype" w:cs="Arial"/>
        </w:rPr>
      </w:pPr>
    </w:p>
    <w:p w14:paraId="584DCEDB" w14:textId="77777777" w:rsidR="00975A5E" w:rsidRPr="00882648" w:rsidRDefault="00975A5E" w:rsidP="0051539C">
      <w:pPr>
        <w:pStyle w:val="Sinespaciado"/>
      </w:pPr>
    </w:p>
    <w:p w14:paraId="05F7CE1A" w14:textId="77777777" w:rsidR="001D25C1" w:rsidRPr="00882648" w:rsidRDefault="001D25C1" w:rsidP="001D25C1">
      <w:pPr>
        <w:pStyle w:val="Prrafodelista"/>
        <w:autoSpaceDE w:val="0"/>
        <w:autoSpaceDN w:val="0"/>
        <w:adjustRightInd w:val="0"/>
        <w:spacing w:line="276" w:lineRule="auto"/>
        <w:ind w:left="284" w:right="190"/>
        <w:jc w:val="both"/>
        <w:rPr>
          <w:rFonts w:ascii="Palatino Linotype" w:hAnsi="Palatino Linotype" w:cs="Tahoma"/>
          <w:i/>
          <w:sz w:val="22"/>
          <w:szCs w:val="22"/>
        </w:rPr>
      </w:pPr>
      <w:r w:rsidRPr="00882648">
        <w:rPr>
          <w:rFonts w:ascii="Palatino Linotype" w:hAnsi="Palatino Linotype" w:cs="Tahoma"/>
          <w:i/>
          <w:sz w:val="22"/>
          <w:szCs w:val="22"/>
        </w:rPr>
        <w:t xml:space="preserve">Para la entrega en versión pública deberá emitir el Acuerdo del Comité de Transparencia en términos de los artículos 49, fracción VIII y 132 fracción II, de la Ley de Transparencia y Acceso a la Información Pública del Estado de México y Municipios, en el que funde y motive las razones sobre los datos que se supriman o eliminen y se ponga a disposición de la parte </w:t>
      </w:r>
      <w:r w:rsidRPr="00882648">
        <w:rPr>
          <w:rFonts w:ascii="Palatino Linotype" w:hAnsi="Palatino Linotype" w:cs="Tahoma"/>
          <w:b/>
          <w:i/>
          <w:sz w:val="22"/>
          <w:szCs w:val="22"/>
        </w:rPr>
        <w:t>Recurrente</w:t>
      </w:r>
      <w:r w:rsidRPr="00882648">
        <w:rPr>
          <w:rFonts w:ascii="Palatino Linotype" w:hAnsi="Palatino Linotype" w:cs="Tahoma"/>
          <w:i/>
          <w:sz w:val="22"/>
          <w:szCs w:val="22"/>
        </w:rPr>
        <w:t>.</w:t>
      </w:r>
    </w:p>
    <w:p w14:paraId="0EAA81F5" w14:textId="77777777" w:rsidR="001D25C1" w:rsidRPr="00882648" w:rsidRDefault="001D25C1" w:rsidP="001D25C1">
      <w:pPr>
        <w:pStyle w:val="Prrafodelista"/>
        <w:autoSpaceDE w:val="0"/>
        <w:autoSpaceDN w:val="0"/>
        <w:adjustRightInd w:val="0"/>
        <w:spacing w:line="276" w:lineRule="auto"/>
        <w:ind w:left="284" w:right="190"/>
        <w:jc w:val="both"/>
        <w:rPr>
          <w:rFonts w:ascii="Palatino Linotype" w:hAnsi="Palatino Linotype" w:cs="Tahoma"/>
          <w:i/>
          <w:sz w:val="22"/>
          <w:szCs w:val="22"/>
        </w:rPr>
      </w:pPr>
    </w:p>
    <w:p w14:paraId="36D09255" w14:textId="77777777" w:rsidR="00975A5E" w:rsidRPr="00882648" w:rsidRDefault="00975A5E" w:rsidP="00975A5E">
      <w:pPr>
        <w:pStyle w:val="Sinespaciado"/>
      </w:pPr>
    </w:p>
    <w:p w14:paraId="3310C6D8" w14:textId="01CDDE9D" w:rsidR="00975A5E" w:rsidRPr="00882648" w:rsidRDefault="00975A5E" w:rsidP="00975A5E">
      <w:pPr>
        <w:autoSpaceDE w:val="0"/>
        <w:autoSpaceDN w:val="0"/>
        <w:adjustRightInd w:val="0"/>
        <w:spacing w:line="360" w:lineRule="auto"/>
        <w:ind w:right="49"/>
        <w:jc w:val="both"/>
        <w:rPr>
          <w:rFonts w:ascii="Palatino Linotype" w:hAnsi="Palatino Linotype" w:cs="Arial"/>
          <w:szCs w:val="28"/>
          <w:lang w:val="es-ES_tradnl"/>
        </w:rPr>
      </w:pPr>
      <w:r w:rsidRPr="00882648">
        <w:rPr>
          <w:rFonts w:ascii="Palatino Linotype" w:hAnsi="Palatino Linotype" w:cs="Arial"/>
          <w:b/>
          <w:sz w:val="28"/>
          <w:szCs w:val="28"/>
          <w:lang w:val="es-ES_tradnl"/>
        </w:rPr>
        <w:t xml:space="preserve">TERCERO. </w:t>
      </w:r>
      <w:r w:rsidRPr="00882648">
        <w:rPr>
          <w:rFonts w:ascii="Palatino Linotype" w:hAnsi="Palatino Linotype" w:cs="Arial"/>
          <w:b/>
          <w:szCs w:val="28"/>
          <w:lang w:val="es-ES_tradnl"/>
        </w:rPr>
        <w:t xml:space="preserve">NOTIFÍQUESE </w:t>
      </w:r>
      <w:r w:rsidRPr="00882648">
        <w:rPr>
          <w:rFonts w:ascii="Palatino Linotype" w:hAnsi="Palatino Linotype" w:cs="Arial"/>
          <w:szCs w:val="28"/>
          <w:lang w:val="es-ES_tradnl"/>
        </w:rPr>
        <w:t xml:space="preserve">la presente resolución </w:t>
      </w:r>
      <w:r w:rsidRPr="00882648">
        <w:rPr>
          <w:rFonts w:ascii="Palatino Linotype" w:hAnsi="Palatino Linotype" w:cs="Arial"/>
        </w:rPr>
        <w:t xml:space="preserve">a través del Sistema de Acceso a la Información Mexiquense </w:t>
      </w:r>
      <w:r w:rsidRPr="00882648">
        <w:rPr>
          <w:rFonts w:ascii="Palatino Linotype" w:hAnsi="Palatino Linotype" w:cs="Arial"/>
          <w:b/>
        </w:rPr>
        <w:t>(SAIMEX)</w:t>
      </w:r>
      <w:r w:rsidRPr="00882648">
        <w:rPr>
          <w:rFonts w:ascii="Palatino Linotype" w:hAnsi="Palatino Linotype" w:cs="Arial"/>
          <w:szCs w:val="28"/>
          <w:lang w:val="es-ES_tradnl"/>
        </w:rPr>
        <w:t xml:space="preserve"> al Titular de la Unidad de Transparencia del </w:t>
      </w:r>
      <w:r w:rsidRPr="00882648">
        <w:rPr>
          <w:rFonts w:ascii="Palatino Linotype" w:hAnsi="Palatino Linotype" w:cs="Arial"/>
          <w:b/>
          <w:szCs w:val="28"/>
          <w:lang w:val="es-ES_tradnl"/>
        </w:rPr>
        <w:t>Sujeto Obligado</w:t>
      </w:r>
      <w:r w:rsidRPr="00882648">
        <w:rPr>
          <w:rFonts w:ascii="Palatino Linotype" w:hAnsi="Palatino Linotype" w:cs="Arial"/>
          <w:szCs w:val="28"/>
          <w:lang w:val="es-ES_tradnl"/>
        </w:rPr>
        <w:t>,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w:t>
      </w:r>
      <w:r w:rsidR="0051539C" w:rsidRPr="00882648">
        <w:rPr>
          <w:rFonts w:ascii="Palatino Linotype" w:hAnsi="Palatino Linotype" w:cs="Arial"/>
          <w:szCs w:val="28"/>
          <w:lang w:val="es-ES_tradnl"/>
        </w:rPr>
        <w:t xml:space="preserve"> Estado de México y Municipios.</w:t>
      </w:r>
    </w:p>
    <w:p w14:paraId="25A92350" w14:textId="77777777" w:rsidR="00975A5E" w:rsidRPr="00882648" w:rsidRDefault="00975A5E" w:rsidP="00975A5E">
      <w:pPr>
        <w:spacing w:line="360" w:lineRule="auto"/>
        <w:jc w:val="both"/>
        <w:rPr>
          <w:rFonts w:ascii="Palatino Linotype" w:hAnsi="Palatino Linotype" w:cs="Arial"/>
          <w:bCs/>
          <w:szCs w:val="28"/>
        </w:rPr>
      </w:pPr>
      <w:r w:rsidRPr="00882648">
        <w:rPr>
          <w:rFonts w:ascii="Palatino Linotype" w:hAnsi="Palatino Linotype" w:cs="Arial"/>
          <w:b/>
          <w:bCs/>
          <w:sz w:val="28"/>
          <w:szCs w:val="28"/>
        </w:rPr>
        <w:lastRenderedPageBreak/>
        <w:t>CUARTO.</w:t>
      </w:r>
      <w:r w:rsidRPr="00882648">
        <w:rPr>
          <w:rFonts w:ascii="Palatino Linotype" w:hAnsi="Palatino Linotype" w:cs="Arial"/>
          <w:bCs/>
          <w:szCs w:val="28"/>
        </w:rPr>
        <w:t xml:space="preserve"> De conformidad con el artículo 198, de la Ley de Transparencia y Acceso a la Información Pública del Estado de México y Municipios, de considerarlo procedente, el </w:t>
      </w:r>
      <w:r w:rsidRPr="00882648">
        <w:rPr>
          <w:rFonts w:ascii="Palatino Linotype" w:hAnsi="Palatino Linotype" w:cs="Arial"/>
          <w:b/>
          <w:bCs/>
          <w:szCs w:val="28"/>
        </w:rPr>
        <w:t>Sujeto Obligado</w:t>
      </w:r>
      <w:r w:rsidRPr="00882648">
        <w:rPr>
          <w:rFonts w:ascii="Palatino Linotype" w:hAnsi="Palatino Linotype" w:cs="Arial"/>
          <w:bCs/>
          <w:szCs w:val="28"/>
        </w:rPr>
        <w:t xml:space="preserve"> de manera fundada y motivada, podrá solicitar una ampliación de plazo para el cumplimiento de la presente resolución.</w:t>
      </w:r>
    </w:p>
    <w:p w14:paraId="64BC7B8B" w14:textId="77777777" w:rsidR="00975A5E" w:rsidRPr="00882648" w:rsidRDefault="00975A5E" w:rsidP="00975A5E">
      <w:pPr>
        <w:autoSpaceDE w:val="0"/>
        <w:autoSpaceDN w:val="0"/>
        <w:adjustRightInd w:val="0"/>
        <w:spacing w:line="360" w:lineRule="auto"/>
        <w:ind w:right="49"/>
        <w:jc w:val="both"/>
        <w:rPr>
          <w:rFonts w:ascii="Palatino Linotype" w:hAnsi="Palatino Linotype" w:cs="Arial"/>
          <w:b/>
          <w:szCs w:val="28"/>
        </w:rPr>
      </w:pPr>
    </w:p>
    <w:p w14:paraId="7A051192" w14:textId="0D8311FC" w:rsidR="00975A5E" w:rsidRPr="00882648" w:rsidRDefault="00975A5E" w:rsidP="008502B0">
      <w:pPr>
        <w:autoSpaceDE w:val="0"/>
        <w:autoSpaceDN w:val="0"/>
        <w:adjustRightInd w:val="0"/>
        <w:spacing w:line="360" w:lineRule="auto"/>
        <w:ind w:right="49"/>
        <w:jc w:val="both"/>
        <w:rPr>
          <w:rFonts w:ascii="Palatino Linotype" w:hAnsi="Palatino Linotype" w:cs="Arial"/>
        </w:rPr>
      </w:pPr>
      <w:r w:rsidRPr="00882648">
        <w:rPr>
          <w:rFonts w:ascii="Palatino Linotype" w:hAnsi="Palatino Linotype" w:cs="Arial"/>
          <w:b/>
          <w:sz w:val="28"/>
          <w:szCs w:val="28"/>
        </w:rPr>
        <w:t>QUINTO.</w:t>
      </w:r>
      <w:r w:rsidRPr="00882648">
        <w:rPr>
          <w:rFonts w:ascii="Palatino Linotype" w:hAnsi="Palatino Linotype" w:cs="Arial"/>
          <w:b/>
        </w:rPr>
        <w:t xml:space="preserve"> NOTIFÍQUESE</w:t>
      </w:r>
      <w:r w:rsidRPr="00882648">
        <w:rPr>
          <w:rFonts w:ascii="Palatino Linotype" w:hAnsi="Palatino Linotype" w:cs="Arial"/>
        </w:rPr>
        <w:t xml:space="preserve"> a la parte </w:t>
      </w:r>
      <w:r w:rsidRPr="00882648">
        <w:rPr>
          <w:rFonts w:ascii="Palatino Linotype" w:hAnsi="Palatino Linotype" w:cs="Arial"/>
          <w:b/>
        </w:rPr>
        <w:t>Recurrente</w:t>
      </w:r>
      <w:r w:rsidRPr="00882648">
        <w:rPr>
          <w:rFonts w:ascii="Palatino Linotype" w:hAnsi="Palatino Linotype" w:cs="Arial"/>
        </w:rPr>
        <w:t xml:space="preserve"> la presente resolución a través del Sistema de Acceso a la Información Mexiquense </w:t>
      </w:r>
      <w:r w:rsidRPr="00882648">
        <w:rPr>
          <w:rFonts w:ascii="Palatino Linotype" w:hAnsi="Palatino Linotype" w:cs="Arial"/>
          <w:b/>
        </w:rPr>
        <w:t>(SAIMEX)</w:t>
      </w:r>
      <w:r w:rsidRPr="00882648">
        <w:rPr>
          <w:rFonts w:ascii="Palatino Linotype" w:hAnsi="Palatino Linotype" w:cs="Arial"/>
        </w:rPr>
        <w:t>, y hágase de su conocimiento que en caso de considerar que le causa algún perjuicio, podrá promover el Juicio de Amparo en los términos de las leyes aplicables, de acuerdo a lo estipulado por el artículo 196, de la Ley de Transparencia y Acceso a la Información Pública del Estado de México y Municipios.</w:t>
      </w:r>
    </w:p>
    <w:p w14:paraId="252F7D2C" w14:textId="77777777" w:rsidR="006B3E46" w:rsidRPr="00882648" w:rsidRDefault="006B3E46" w:rsidP="008502B0">
      <w:pPr>
        <w:autoSpaceDE w:val="0"/>
        <w:autoSpaceDN w:val="0"/>
        <w:adjustRightInd w:val="0"/>
        <w:spacing w:line="360" w:lineRule="auto"/>
        <w:ind w:right="49"/>
        <w:jc w:val="both"/>
        <w:rPr>
          <w:rFonts w:ascii="Palatino Linotype" w:hAnsi="Palatino Linotype" w:cs="Arial"/>
        </w:rPr>
      </w:pPr>
    </w:p>
    <w:p w14:paraId="225EA452" w14:textId="16B7E0B3" w:rsidR="0029071C" w:rsidRPr="00882648" w:rsidRDefault="00882648" w:rsidP="00D01A63">
      <w:pPr>
        <w:spacing w:line="360" w:lineRule="auto"/>
        <w:jc w:val="both"/>
        <w:rPr>
          <w:rFonts w:ascii="Palatino Linotype" w:eastAsiaTheme="minorHAnsi" w:hAnsi="Palatino Linotype" w:cs="Arial"/>
          <w:lang w:val="es-MX" w:eastAsia="en-US"/>
        </w:rPr>
      </w:pPr>
      <w:r w:rsidRPr="00882648">
        <w:rPr>
          <w:rFonts w:ascii="Palatino Linotype" w:eastAsiaTheme="minorHAnsi" w:hAnsi="Palatino Linotype" w:cs="Arial"/>
          <w:lang w:val="es-MX" w:eastAsia="en-US"/>
        </w:rPr>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VIGÉSIMA PRIMERA SESIÓN ORDINARIA CELEBRADA EL DIEZ DE JUNIO DE DOS MIL VEINTISÉIS, ANTE EL SECRETARIO TÉCNICO DEL PLENO, ALEXIS TAPIA RAMÍREZ</w:t>
      </w:r>
      <w:r w:rsidR="008D2478" w:rsidRPr="00882648">
        <w:rPr>
          <w:rFonts w:ascii="Palatino Linotype" w:eastAsiaTheme="minorHAnsi" w:hAnsi="Palatino Linotype" w:cs="Arial"/>
          <w:lang w:val="es-MX" w:eastAsia="en-US"/>
        </w:rPr>
        <w:t>.----</w:t>
      </w:r>
      <w:r w:rsidR="0020726A" w:rsidRPr="00882648">
        <w:rPr>
          <w:rFonts w:ascii="Palatino Linotype" w:eastAsiaTheme="minorHAnsi" w:hAnsi="Palatino Linotype" w:cs="Arial"/>
          <w:lang w:val="es-MX" w:eastAsia="en-US"/>
        </w:rPr>
        <w:t>-----------------------------------------------------------------------------------------------------------------------------------------------------------------------------------------------------------------------------------------------------------------------------------------------------------------------------------------------------------------------------------------------------------------------------------------------------</w:t>
      </w:r>
    </w:p>
    <w:p w14:paraId="23D28F78" w14:textId="004BFA36" w:rsidR="00054E04" w:rsidRPr="0051539C" w:rsidRDefault="00054E04" w:rsidP="00054E04">
      <w:pPr>
        <w:spacing w:line="360" w:lineRule="auto"/>
        <w:jc w:val="both"/>
        <w:rPr>
          <w:rFonts w:ascii="Palatino Linotype" w:eastAsiaTheme="minorHAnsi" w:hAnsi="Palatino Linotype" w:cs="Arial"/>
          <w:sz w:val="12"/>
          <w:lang w:val="es-MX" w:eastAsia="en-US"/>
        </w:rPr>
      </w:pPr>
      <w:r w:rsidRPr="00882648">
        <w:rPr>
          <w:rFonts w:ascii="Palatino Linotype" w:eastAsiaTheme="minorHAnsi" w:hAnsi="Palatino Linotype" w:cs="Arial"/>
          <w:sz w:val="18"/>
          <w:lang w:val="es-MX" w:eastAsia="en-US"/>
        </w:rPr>
        <w:t>JMV/CCR/</w:t>
      </w:r>
      <w:r w:rsidR="00480C56" w:rsidRPr="00882648">
        <w:rPr>
          <w:rFonts w:ascii="Palatino Linotype" w:eastAsiaTheme="minorHAnsi" w:hAnsi="Palatino Linotype" w:cs="Arial"/>
          <w:sz w:val="18"/>
          <w:lang w:val="es-MX" w:eastAsia="en-US"/>
        </w:rPr>
        <w:t>ikdf</w:t>
      </w:r>
    </w:p>
    <w:p w14:paraId="5FD6B27A" w14:textId="77777777" w:rsidR="0029071C" w:rsidRDefault="0029071C" w:rsidP="003E56C9"/>
    <w:p w14:paraId="4A89E1E3" w14:textId="77777777" w:rsidR="0029071C" w:rsidRDefault="0029071C" w:rsidP="003E56C9"/>
    <w:p w14:paraId="26ABAD10" w14:textId="77777777" w:rsidR="0029071C" w:rsidRDefault="0029071C" w:rsidP="003E56C9"/>
    <w:p w14:paraId="231B125C" w14:textId="77777777" w:rsidR="0029071C" w:rsidRDefault="0029071C" w:rsidP="003E56C9"/>
    <w:p w14:paraId="609C1B34" w14:textId="77777777" w:rsidR="0029071C" w:rsidRDefault="0029071C" w:rsidP="003E56C9"/>
    <w:p w14:paraId="5FCC742D" w14:textId="77777777" w:rsidR="0029071C" w:rsidRDefault="0029071C" w:rsidP="003E56C9"/>
    <w:p w14:paraId="4191DDD4" w14:textId="77777777" w:rsidR="0029071C" w:rsidRDefault="0029071C" w:rsidP="003E56C9"/>
    <w:p w14:paraId="13F7F50C" w14:textId="77777777" w:rsidR="0029071C" w:rsidRDefault="0029071C" w:rsidP="003E56C9"/>
    <w:p w14:paraId="2A807779" w14:textId="77777777" w:rsidR="0029071C" w:rsidRDefault="0029071C" w:rsidP="003E56C9"/>
    <w:p w14:paraId="1D741395" w14:textId="77777777" w:rsidR="0029071C" w:rsidRDefault="0029071C" w:rsidP="003E56C9"/>
    <w:p w14:paraId="091FFE91" w14:textId="77777777" w:rsidR="0029071C" w:rsidRDefault="0029071C" w:rsidP="003E56C9"/>
    <w:p w14:paraId="2B75C670" w14:textId="77777777" w:rsidR="0029071C" w:rsidRDefault="0029071C" w:rsidP="003E56C9"/>
    <w:p w14:paraId="604A6E48" w14:textId="77777777" w:rsidR="0029071C" w:rsidRDefault="0029071C" w:rsidP="003E56C9"/>
    <w:p w14:paraId="2275B7D2" w14:textId="77777777" w:rsidR="0029071C" w:rsidRDefault="0029071C" w:rsidP="003E56C9"/>
    <w:p w14:paraId="1919A9D7" w14:textId="77777777" w:rsidR="0029071C" w:rsidRDefault="0029071C" w:rsidP="003E56C9"/>
    <w:p w14:paraId="08955994" w14:textId="77777777" w:rsidR="0029071C" w:rsidRDefault="0029071C" w:rsidP="003E56C9"/>
    <w:p w14:paraId="649A2648" w14:textId="77777777" w:rsidR="0029071C" w:rsidRDefault="0029071C" w:rsidP="003E56C9"/>
    <w:p w14:paraId="08BB75BF" w14:textId="77777777" w:rsidR="0029071C" w:rsidRDefault="0029071C" w:rsidP="003E56C9"/>
    <w:p w14:paraId="1AA0CED8" w14:textId="77777777" w:rsidR="0029071C" w:rsidRDefault="0029071C" w:rsidP="003E56C9"/>
    <w:p w14:paraId="262BFFA0" w14:textId="77777777" w:rsidR="0029071C" w:rsidRDefault="0029071C" w:rsidP="003E56C9"/>
    <w:p w14:paraId="00FA57B9" w14:textId="77777777" w:rsidR="0029071C" w:rsidRDefault="0029071C" w:rsidP="003E56C9"/>
    <w:p w14:paraId="1F040955" w14:textId="77777777" w:rsidR="0029071C" w:rsidRDefault="0029071C" w:rsidP="003E56C9"/>
    <w:p w14:paraId="78E6D366" w14:textId="77777777" w:rsidR="0029071C" w:rsidRDefault="0029071C" w:rsidP="003E56C9"/>
    <w:p w14:paraId="4A48ED5F" w14:textId="77777777" w:rsidR="0029071C" w:rsidRDefault="0029071C" w:rsidP="003E56C9"/>
    <w:p w14:paraId="6AC73ABD" w14:textId="77777777" w:rsidR="0029071C" w:rsidRDefault="0029071C" w:rsidP="003E56C9"/>
    <w:p w14:paraId="78254DB5" w14:textId="77777777" w:rsidR="0029071C" w:rsidRDefault="0029071C" w:rsidP="003E56C9"/>
    <w:p w14:paraId="4A230C11" w14:textId="77777777" w:rsidR="0029071C" w:rsidRDefault="0029071C" w:rsidP="003E56C9"/>
    <w:p w14:paraId="3D92D6FF" w14:textId="77777777" w:rsidR="0029071C" w:rsidRDefault="0029071C" w:rsidP="003E56C9"/>
    <w:p w14:paraId="454EC0EA" w14:textId="77777777" w:rsidR="0029071C" w:rsidRDefault="0029071C" w:rsidP="003E56C9"/>
    <w:p w14:paraId="794BA766" w14:textId="77777777" w:rsidR="0029071C" w:rsidRDefault="0029071C" w:rsidP="003E56C9"/>
    <w:p w14:paraId="6661DE73" w14:textId="77777777" w:rsidR="0029071C" w:rsidRDefault="0029071C" w:rsidP="003E56C9"/>
    <w:p w14:paraId="539FDF48" w14:textId="77777777" w:rsidR="0029071C" w:rsidRDefault="0029071C" w:rsidP="003E56C9"/>
    <w:p w14:paraId="3745B083" w14:textId="77777777" w:rsidR="0029071C" w:rsidRDefault="0029071C" w:rsidP="003E56C9"/>
    <w:p w14:paraId="079165E3" w14:textId="77777777" w:rsidR="0029071C" w:rsidRDefault="0029071C" w:rsidP="003E56C9"/>
    <w:p w14:paraId="6FFE7633" w14:textId="71FED64A" w:rsidR="0029071C" w:rsidRPr="003E56C9" w:rsidRDefault="0029071C" w:rsidP="003E56C9"/>
    <w:sectPr w:rsidR="0029071C" w:rsidRPr="003E56C9" w:rsidSect="00C53377">
      <w:headerReference w:type="even" r:id="rId16"/>
      <w:headerReference w:type="default" r:id="rId17"/>
      <w:footerReference w:type="default" r:id="rId18"/>
      <w:headerReference w:type="first" r:id="rId19"/>
      <w:footerReference w:type="first" r:id="rId20"/>
      <w:pgSz w:w="12240" w:h="15840"/>
      <w:pgMar w:top="1418" w:right="1418" w:bottom="1418" w:left="1701" w:header="709" w:footer="10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CF11C72" w14:textId="77777777" w:rsidR="00072EE4" w:rsidRDefault="00072EE4" w:rsidP="000B5E25">
      <w:r>
        <w:separator/>
      </w:r>
    </w:p>
  </w:endnote>
  <w:endnote w:type="continuationSeparator" w:id="0">
    <w:p w14:paraId="708616AB" w14:textId="77777777" w:rsidR="00072EE4" w:rsidRDefault="00072EE4" w:rsidP="000B5E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Liberation Serif">
    <w:altName w:val="Times New Roman"/>
    <w:panose1 w:val="00000000000000000000"/>
    <w:charset w:val="00"/>
    <w:family w:val="roman"/>
    <w:notTrueType/>
    <w:pitch w:val="default"/>
  </w:font>
  <w:font w:name="DejaVu Sans">
    <w:altName w:val="Times New Roman"/>
    <w:panose1 w:val="00000000000000000000"/>
    <w:charset w:val="00"/>
    <w:family w:val="roman"/>
    <w:notTrueType/>
    <w:pitch w:val="default"/>
  </w:font>
  <w:font w:name="Lohit Hindi">
    <w:altName w:val="Times New Roman"/>
    <w:panose1 w:val="00000000000000000000"/>
    <w:charset w:val="00"/>
    <w:family w:val="roman"/>
    <w:notTrueType/>
    <w:pitch w:val="default"/>
  </w:font>
  <w:font w:name="palatino">
    <w:altName w:val="Book Antiqua"/>
    <w:charset w:val="4D"/>
    <w:family w:val="auto"/>
    <w:pitch w:val="variable"/>
    <w:sig w:usb0="A00002FF" w:usb1="7800205A" w:usb2="14600000" w:usb3="00000000" w:csb0="00000193"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199C0F" w14:textId="77777777" w:rsidR="0016082A" w:rsidRPr="000D3AD4" w:rsidRDefault="0016082A" w:rsidP="0043515A">
    <w:pPr>
      <w:pStyle w:val="Piedepgina"/>
      <w:jc w:val="right"/>
      <w:rPr>
        <w:rFonts w:ascii="Palatino Linotype" w:hAnsi="Palatino Linotype" w:cs="Arial"/>
        <w:sz w:val="20"/>
        <w:szCs w:val="20"/>
      </w:rPr>
    </w:pPr>
    <w:r w:rsidRPr="000D3AD4">
      <w:rPr>
        <w:rFonts w:ascii="Palatino Linotype" w:hAnsi="Palatino Linotype" w:cs="Arial"/>
        <w:bCs/>
        <w:sz w:val="20"/>
        <w:szCs w:val="20"/>
      </w:rPr>
      <w:t xml:space="preserve">Página </w:t>
    </w:r>
    <w:r w:rsidRPr="000D3AD4">
      <w:rPr>
        <w:rFonts w:ascii="Palatino Linotype" w:hAnsi="Palatino Linotype" w:cs="Arial"/>
        <w:bCs/>
        <w:sz w:val="20"/>
        <w:szCs w:val="20"/>
      </w:rPr>
      <w:fldChar w:fldCharType="begin"/>
    </w:r>
    <w:r w:rsidRPr="000D3AD4">
      <w:rPr>
        <w:rFonts w:ascii="Palatino Linotype" w:hAnsi="Palatino Linotype" w:cs="Arial"/>
        <w:bCs/>
        <w:sz w:val="20"/>
        <w:szCs w:val="20"/>
      </w:rPr>
      <w:instrText>PAGE</w:instrText>
    </w:r>
    <w:r w:rsidRPr="000D3AD4">
      <w:rPr>
        <w:rFonts w:ascii="Palatino Linotype" w:hAnsi="Palatino Linotype" w:cs="Arial"/>
        <w:bCs/>
        <w:sz w:val="20"/>
        <w:szCs w:val="20"/>
      </w:rPr>
      <w:fldChar w:fldCharType="separate"/>
    </w:r>
    <w:r w:rsidR="00F52596">
      <w:rPr>
        <w:rFonts w:ascii="Palatino Linotype" w:hAnsi="Palatino Linotype" w:cs="Arial"/>
        <w:bCs/>
        <w:noProof/>
        <w:sz w:val="20"/>
        <w:szCs w:val="20"/>
      </w:rPr>
      <w:t>2</w:t>
    </w:r>
    <w:r w:rsidRPr="000D3AD4">
      <w:rPr>
        <w:rFonts w:ascii="Palatino Linotype" w:hAnsi="Palatino Linotype" w:cs="Arial"/>
        <w:bCs/>
        <w:sz w:val="20"/>
        <w:szCs w:val="20"/>
      </w:rPr>
      <w:fldChar w:fldCharType="end"/>
    </w:r>
    <w:r w:rsidRPr="000D3AD4">
      <w:rPr>
        <w:rFonts w:ascii="Palatino Linotype" w:hAnsi="Palatino Linotype" w:cs="Arial"/>
        <w:sz w:val="20"/>
        <w:szCs w:val="20"/>
      </w:rPr>
      <w:t xml:space="preserve"> de </w:t>
    </w:r>
    <w:r w:rsidRPr="000D3AD4">
      <w:rPr>
        <w:rFonts w:ascii="Palatino Linotype" w:hAnsi="Palatino Linotype" w:cs="Arial"/>
        <w:bCs/>
        <w:sz w:val="20"/>
        <w:szCs w:val="20"/>
      </w:rPr>
      <w:fldChar w:fldCharType="begin"/>
    </w:r>
    <w:r w:rsidRPr="000D3AD4">
      <w:rPr>
        <w:rFonts w:ascii="Palatino Linotype" w:hAnsi="Palatino Linotype" w:cs="Arial"/>
        <w:bCs/>
        <w:sz w:val="20"/>
        <w:szCs w:val="20"/>
      </w:rPr>
      <w:instrText>NUMPAGES</w:instrText>
    </w:r>
    <w:r w:rsidRPr="000D3AD4">
      <w:rPr>
        <w:rFonts w:ascii="Palatino Linotype" w:hAnsi="Palatino Linotype" w:cs="Arial"/>
        <w:bCs/>
        <w:sz w:val="20"/>
        <w:szCs w:val="20"/>
      </w:rPr>
      <w:fldChar w:fldCharType="separate"/>
    </w:r>
    <w:r w:rsidR="00F52596">
      <w:rPr>
        <w:rFonts w:ascii="Palatino Linotype" w:hAnsi="Palatino Linotype" w:cs="Arial"/>
        <w:bCs/>
        <w:noProof/>
        <w:sz w:val="20"/>
        <w:szCs w:val="20"/>
      </w:rPr>
      <w:t>30</w:t>
    </w:r>
    <w:r w:rsidRPr="000D3AD4">
      <w:rPr>
        <w:rFonts w:ascii="Palatino Linotype" w:hAnsi="Palatino Linotype" w:cs="Arial"/>
        <w:bCs/>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F5CB39" w14:textId="77777777" w:rsidR="0016082A" w:rsidRPr="000D3AD4" w:rsidRDefault="0016082A" w:rsidP="0043515A">
    <w:pPr>
      <w:pStyle w:val="Piedepgina"/>
      <w:jc w:val="right"/>
      <w:rPr>
        <w:rFonts w:ascii="Palatino Linotype" w:hAnsi="Palatino Linotype" w:cs="Arial"/>
        <w:sz w:val="20"/>
        <w:szCs w:val="20"/>
      </w:rPr>
    </w:pPr>
    <w:r w:rsidRPr="000D3AD4">
      <w:rPr>
        <w:rFonts w:ascii="Palatino Linotype" w:hAnsi="Palatino Linotype" w:cs="Arial"/>
        <w:bCs/>
        <w:sz w:val="20"/>
        <w:szCs w:val="20"/>
      </w:rPr>
      <w:t xml:space="preserve">Página </w:t>
    </w:r>
    <w:r w:rsidRPr="000D3AD4">
      <w:rPr>
        <w:rFonts w:ascii="Palatino Linotype" w:hAnsi="Palatino Linotype" w:cs="Arial"/>
        <w:bCs/>
        <w:sz w:val="20"/>
        <w:szCs w:val="20"/>
      </w:rPr>
      <w:fldChar w:fldCharType="begin"/>
    </w:r>
    <w:r w:rsidRPr="000D3AD4">
      <w:rPr>
        <w:rFonts w:ascii="Palatino Linotype" w:hAnsi="Palatino Linotype" w:cs="Arial"/>
        <w:bCs/>
        <w:sz w:val="20"/>
        <w:szCs w:val="20"/>
      </w:rPr>
      <w:instrText>PAGE</w:instrText>
    </w:r>
    <w:r w:rsidRPr="000D3AD4">
      <w:rPr>
        <w:rFonts w:ascii="Palatino Linotype" w:hAnsi="Palatino Linotype" w:cs="Arial"/>
        <w:bCs/>
        <w:sz w:val="20"/>
        <w:szCs w:val="20"/>
      </w:rPr>
      <w:fldChar w:fldCharType="separate"/>
    </w:r>
    <w:r w:rsidR="00F52596">
      <w:rPr>
        <w:rFonts w:ascii="Palatino Linotype" w:hAnsi="Palatino Linotype" w:cs="Arial"/>
        <w:bCs/>
        <w:noProof/>
        <w:sz w:val="20"/>
        <w:szCs w:val="20"/>
      </w:rPr>
      <w:t>1</w:t>
    </w:r>
    <w:r w:rsidRPr="000D3AD4">
      <w:rPr>
        <w:rFonts w:ascii="Palatino Linotype" w:hAnsi="Palatino Linotype" w:cs="Arial"/>
        <w:bCs/>
        <w:sz w:val="20"/>
        <w:szCs w:val="20"/>
      </w:rPr>
      <w:fldChar w:fldCharType="end"/>
    </w:r>
    <w:r w:rsidRPr="000D3AD4">
      <w:rPr>
        <w:rFonts w:ascii="Palatino Linotype" w:hAnsi="Palatino Linotype" w:cs="Arial"/>
        <w:sz w:val="20"/>
        <w:szCs w:val="20"/>
      </w:rPr>
      <w:t xml:space="preserve"> de </w:t>
    </w:r>
    <w:r w:rsidRPr="000D3AD4">
      <w:rPr>
        <w:rFonts w:ascii="Palatino Linotype" w:hAnsi="Palatino Linotype" w:cs="Arial"/>
        <w:bCs/>
        <w:sz w:val="20"/>
        <w:szCs w:val="20"/>
      </w:rPr>
      <w:fldChar w:fldCharType="begin"/>
    </w:r>
    <w:r w:rsidRPr="000D3AD4">
      <w:rPr>
        <w:rFonts w:ascii="Palatino Linotype" w:hAnsi="Palatino Linotype" w:cs="Arial"/>
        <w:bCs/>
        <w:sz w:val="20"/>
        <w:szCs w:val="20"/>
      </w:rPr>
      <w:instrText>NUMPAGES</w:instrText>
    </w:r>
    <w:r w:rsidRPr="000D3AD4">
      <w:rPr>
        <w:rFonts w:ascii="Palatino Linotype" w:hAnsi="Palatino Linotype" w:cs="Arial"/>
        <w:bCs/>
        <w:sz w:val="20"/>
        <w:szCs w:val="20"/>
      </w:rPr>
      <w:fldChar w:fldCharType="separate"/>
    </w:r>
    <w:r w:rsidR="00F52596">
      <w:rPr>
        <w:rFonts w:ascii="Palatino Linotype" w:hAnsi="Palatino Linotype" w:cs="Arial"/>
        <w:bCs/>
        <w:noProof/>
        <w:sz w:val="20"/>
        <w:szCs w:val="20"/>
      </w:rPr>
      <w:t>30</w:t>
    </w:r>
    <w:r w:rsidRPr="000D3AD4">
      <w:rPr>
        <w:rFonts w:ascii="Palatino Linotype" w:hAnsi="Palatino Linotype" w:cs="Arial"/>
        <w:bCs/>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D5AB042" w14:textId="77777777" w:rsidR="00072EE4" w:rsidRDefault="00072EE4" w:rsidP="000B5E25">
      <w:r>
        <w:separator/>
      </w:r>
    </w:p>
  </w:footnote>
  <w:footnote w:type="continuationSeparator" w:id="0">
    <w:p w14:paraId="2E682D3A" w14:textId="77777777" w:rsidR="00072EE4" w:rsidRDefault="00072EE4" w:rsidP="000B5E25">
      <w:r>
        <w:continuationSeparator/>
      </w:r>
    </w:p>
  </w:footnote>
  <w:footnote w:id="1">
    <w:p w14:paraId="58BCF662" w14:textId="77777777" w:rsidR="0016082A" w:rsidRPr="008A64CB" w:rsidRDefault="0016082A" w:rsidP="006C7783">
      <w:pPr>
        <w:ind w:right="49"/>
        <w:jc w:val="both"/>
        <w:rPr>
          <w:rFonts w:ascii="Palatino Linotype" w:eastAsiaTheme="minorHAnsi" w:hAnsi="Palatino Linotype" w:cstheme="minorBidi"/>
          <w:b/>
          <w:bCs/>
          <w:i/>
          <w:sz w:val="18"/>
          <w:szCs w:val="22"/>
          <w:lang w:val="es-MX" w:eastAsia="es-MX"/>
        </w:rPr>
      </w:pPr>
      <w:r>
        <w:rPr>
          <w:rStyle w:val="Refdenotaalpie"/>
        </w:rPr>
        <w:footnoteRef/>
      </w:r>
      <w:r>
        <w:t xml:space="preserve"> </w:t>
      </w:r>
      <w:r w:rsidRPr="008A64CB">
        <w:rPr>
          <w:rFonts w:ascii="Palatino Linotype" w:eastAsiaTheme="minorHAnsi" w:hAnsi="Palatino Linotype" w:cstheme="minorBidi"/>
          <w:b/>
          <w:bCs/>
          <w:i/>
          <w:sz w:val="18"/>
          <w:szCs w:val="22"/>
          <w:lang w:val="es-MX" w:eastAsia="en-US"/>
        </w:rPr>
        <w:t>IMPROCEDENCIA Y SOBRESEIMIENTO EN EL JUICIO DE AMPARO. LAS CAUSAS PREVISTAS EN LOS ARTÍCULOS 73 Y 74 DE LA LEY DE LA MATERIA, RESPECTIVAMENTE, NO SON INCOMPATIBLES CON EL ARTÍCULO 25.1 DE LA CONVENCIÓN AMERICANA SOBRE DERECHOS HUMANOS.</w:t>
      </w:r>
    </w:p>
    <w:p w14:paraId="6444FD05" w14:textId="77777777" w:rsidR="0016082A" w:rsidRDefault="0016082A" w:rsidP="006C7783">
      <w:pPr>
        <w:autoSpaceDE w:val="0"/>
        <w:autoSpaceDN w:val="0"/>
        <w:adjustRightInd w:val="0"/>
        <w:ind w:right="49"/>
        <w:jc w:val="both"/>
        <w:rPr>
          <w:rFonts w:ascii="Palatino Linotype" w:hAnsi="Palatino Linotype"/>
          <w:i/>
          <w:sz w:val="18"/>
          <w:szCs w:val="22"/>
        </w:rPr>
      </w:pPr>
    </w:p>
    <w:p w14:paraId="45AB867A" w14:textId="77777777" w:rsidR="0016082A" w:rsidRPr="008A64CB" w:rsidRDefault="0016082A" w:rsidP="006C7783">
      <w:pPr>
        <w:autoSpaceDE w:val="0"/>
        <w:autoSpaceDN w:val="0"/>
        <w:adjustRightInd w:val="0"/>
        <w:ind w:right="49"/>
        <w:jc w:val="both"/>
        <w:rPr>
          <w:rFonts w:ascii="Palatino Linotype" w:hAnsi="Palatino Linotype" w:cs="Arial"/>
          <w:sz w:val="18"/>
          <w:szCs w:val="22"/>
        </w:rPr>
      </w:pPr>
      <w:r w:rsidRPr="008A64CB">
        <w:rPr>
          <w:rFonts w:ascii="Palatino Linotype" w:hAnsi="Palatino Linotype"/>
          <w:i/>
          <w:sz w:val="18"/>
          <w:szCs w:val="22"/>
        </w:rPr>
        <w:t>Del examen de compatibilidad de los artículos </w:t>
      </w:r>
      <w:hyperlink r:id="rId1" w:history="1">
        <w:r w:rsidRPr="008A64CB">
          <w:rPr>
            <w:rFonts w:ascii="Palatino Linotype" w:eastAsia="Calibri" w:hAnsi="Palatino Linotype"/>
            <w:i/>
            <w:color w:val="0563C1" w:themeColor="hyperlink"/>
            <w:sz w:val="18"/>
            <w:szCs w:val="22"/>
            <w:u w:val="single"/>
          </w:rPr>
          <w:t>73 y 74 de la Ley de Amparo</w:t>
        </w:r>
      </w:hyperlink>
      <w:r w:rsidRPr="008A64CB">
        <w:rPr>
          <w:rFonts w:ascii="Palatino Linotype" w:hAnsi="Palatino Linotype"/>
          <w:i/>
          <w:sz w:val="18"/>
          <w:szCs w:val="22"/>
        </w:rPr>
        <w:t> con el artículo </w:t>
      </w:r>
      <w:hyperlink r:id="rId2" w:history="1">
        <w:r w:rsidRPr="008A64CB">
          <w:rPr>
            <w:rFonts w:ascii="Palatino Linotype" w:eastAsia="Calibri" w:hAnsi="Palatino Linotype"/>
            <w:i/>
            <w:color w:val="0563C1" w:themeColor="hyperlink"/>
            <w:sz w:val="18"/>
            <w:szCs w:val="22"/>
            <w:u w:val="single"/>
          </w:rPr>
          <w:t>25.1 de la Convención Americana sobre Derechos Humanos</w:t>
        </w:r>
      </w:hyperlink>
      <w:r w:rsidRPr="008A64CB">
        <w:rPr>
          <w:rFonts w:ascii="Palatino Linotype" w:hAnsi="Palatino Linotype"/>
          <w:i/>
          <w:sz w:val="18"/>
          <w:szCs w:val="22"/>
        </w:rPr>
        <w:t> </w:t>
      </w:r>
      <w:r w:rsidRPr="008A64CB">
        <w:rPr>
          <w:rFonts w:ascii="Palatino Linotype" w:hAnsi="Palatino Linotype"/>
          <w:b/>
          <w:i/>
          <w:sz w:val="18"/>
          <w:szCs w:val="22"/>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8A64CB">
        <w:rPr>
          <w:rFonts w:ascii="Palatino Linotype" w:hAnsi="Palatino Linotype"/>
          <w:i/>
          <w:sz w:val="18"/>
          <w:szCs w:val="22"/>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concesoria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p w14:paraId="6052D21B" w14:textId="77777777" w:rsidR="0016082A" w:rsidRPr="008A64CB" w:rsidRDefault="0016082A" w:rsidP="006C7783">
      <w:pPr>
        <w:pStyle w:val="Textonotapie"/>
        <w:rPr>
          <w:lang w:val="es-MX"/>
        </w:rPr>
      </w:pPr>
    </w:p>
  </w:footnote>
  <w:footnote w:id="2">
    <w:p w14:paraId="1CC8112A" w14:textId="77777777" w:rsidR="0016082A" w:rsidRDefault="0016082A" w:rsidP="00ED6447">
      <w:pPr>
        <w:pBdr>
          <w:top w:val="nil"/>
          <w:left w:val="nil"/>
          <w:bottom w:val="nil"/>
          <w:right w:val="nil"/>
          <w:between w:val="nil"/>
        </w:pBdr>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6"/>
          <w:szCs w:val="16"/>
        </w:rPr>
        <w:t xml:space="preserve"> Consultable en: </w:t>
      </w:r>
    </w:p>
    <w:p w14:paraId="4247285D" w14:textId="77777777" w:rsidR="0016082A" w:rsidRDefault="00072EE4" w:rsidP="00ED6447">
      <w:pPr>
        <w:pBdr>
          <w:top w:val="nil"/>
          <w:left w:val="nil"/>
          <w:bottom w:val="nil"/>
          <w:right w:val="nil"/>
          <w:between w:val="nil"/>
        </w:pBdr>
        <w:jc w:val="both"/>
        <w:rPr>
          <w:rFonts w:ascii="Palatino Linotype" w:eastAsia="Palatino Linotype" w:hAnsi="Palatino Linotype" w:cs="Palatino Linotype"/>
          <w:color w:val="000000"/>
          <w:sz w:val="16"/>
          <w:szCs w:val="16"/>
        </w:rPr>
      </w:pPr>
      <w:hyperlink r:id="rId3">
        <w:r w:rsidR="0016082A">
          <w:rPr>
            <w:rFonts w:ascii="Palatino Linotype" w:eastAsia="Palatino Linotype" w:hAnsi="Palatino Linotype" w:cs="Palatino Linotype"/>
            <w:color w:val="0000FF"/>
            <w:sz w:val="16"/>
            <w:szCs w:val="16"/>
            <w:u w:val="single"/>
          </w:rPr>
          <w:t>https://www.indetec.gob.mx/delivery?srv=0&amp;sl=3&amp;path=/biblioteca/Especiales/386_Glosario_Terminos_Proceso_Planeacion.pdf</w:t>
        </w:r>
      </w:hyperlink>
      <w:r w:rsidR="0016082A">
        <w:rPr>
          <w:rFonts w:ascii="Palatino Linotype" w:eastAsia="Palatino Linotype" w:hAnsi="Palatino Linotype" w:cs="Palatino Linotype"/>
          <w:color w:val="000000"/>
          <w:sz w:val="16"/>
          <w:szCs w:val="16"/>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70BE54" w14:textId="77777777" w:rsidR="0016082A" w:rsidRDefault="00072EE4">
    <w:pPr>
      <w:pStyle w:val="Encabezado"/>
    </w:pPr>
    <w:r>
      <w:rPr>
        <w:noProof/>
        <w:lang w:val="es-MX" w:eastAsia="es-MX"/>
      </w:rPr>
      <w:pict w14:anchorId="143F771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8449313" o:spid="_x0000_s2050" type="#_x0000_t75" style="position:absolute;margin-left:0;margin-top:0;width:609.4pt;height:793.75pt;z-index:-251657216;mso-position-horizontal:center;mso-position-horizontal-relative:margin;mso-position-vertical:center;mso-position-vertical-relative:margin" o:allowincell="f">
          <v:imagedata r:id="rId1" o:title="logo infoem (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6667" w:type="dxa"/>
      <w:tblInd w:w="2547" w:type="dxa"/>
      <w:tblLayout w:type="fixed"/>
      <w:tblLook w:val="04A0" w:firstRow="1" w:lastRow="0" w:firstColumn="1" w:lastColumn="0" w:noHBand="0" w:noVBand="1"/>
    </w:tblPr>
    <w:tblGrid>
      <w:gridCol w:w="2551"/>
      <w:gridCol w:w="4116"/>
    </w:tblGrid>
    <w:tr w:rsidR="0016082A" w:rsidRPr="008F2CCC" w14:paraId="28CE974E" w14:textId="77777777" w:rsidTr="00BA27FC">
      <w:tc>
        <w:tcPr>
          <w:tcW w:w="2551" w:type="dxa"/>
          <w:shd w:val="clear" w:color="auto" w:fill="auto"/>
          <w:vAlign w:val="center"/>
        </w:tcPr>
        <w:p w14:paraId="3F864768" w14:textId="77777777" w:rsidR="0016082A" w:rsidRPr="008F5DAE" w:rsidRDefault="0016082A" w:rsidP="00BA27FC">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Recurso de revisión:</w:t>
          </w:r>
        </w:p>
      </w:tc>
      <w:tc>
        <w:tcPr>
          <w:tcW w:w="4116" w:type="dxa"/>
          <w:shd w:val="clear" w:color="auto" w:fill="auto"/>
          <w:vAlign w:val="center"/>
        </w:tcPr>
        <w:p w14:paraId="1D6E3AB3" w14:textId="6D616EEC" w:rsidR="0016082A" w:rsidRPr="0029071C" w:rsidRDefault="0016082A" w:rsidP="00820B29">
          <w:pPr>
            <w:spacing w:line="276" w:lineRule="auto"/>
            <w:jc w:val="right"/>
            <w:rPr>
              <w:rFonts w:ascii="Palatino Linotype" w:hAnsi="Palatino Linotype"/>
              <w:sz w:val="22"/>
              <w:szCs w:val="22"/>
              <w:lang w:val="es-ES_tradnl"/>
            </w:rPr>
          </w:pPr>
          <w:r>
            <w:rPr>
              <w:rFonts w:ascii="Palatino Linotype" w:hAnsi="Palatino Linotype"/>
              <w:sz w:val="22"/>
              <w:szCs w:val="22"/>
              <w:lang w:val="es-ES_tradnl"/>
            </w:rPr>
            <w:t>04295</w:t>
          </w:r>
          <w:r w:rsidRPr="0029071C">
            <w:rPr>
              <w:rFonts w:ascii="Palatino Linotype" w:hAnsi="Palatino Linotype"/>
              <w:sz w:val="22"/>
              <w:szCs w:val="22"/>
              <w:lang w:val="es-ES_tradnl"/>
            </w:rPr>
            <w:t>/INFOEM/IP/RR/202</w:t>
          </w:r>
          <w:r>
            <w:rPr>
              <w:rFonts w:ascii="Palatino Linotype" w:hAnsi="Palatino Linotype"/>
              <w:sz w:val="22"/>
              <w:szCs w:val="22"/>
              <w:lang w:val="es-ES_tradnl"/>
            </w:rPr>
            <w:t>6</w:t>
          </w:r>
        </w:p>
      </w:tc>
    </w:tr>
    <w:tr w:rsidR="0016082A" w:rsidRPr="008F2CCC" w14:paraId="12E8FAE1" w14:textId="77777777" w:rsidTr="00BA27FC">
      <w:trPr>
        <w:trHeight w:val="228"/>
      </w:trPr>
      <w:tc>
        <w:tcPr>
          <w:tcW w:w="2551" w:type="dxa"/>
          <w:shd w:val="clear" w:color="auto" w:fill="auto"/>
          <w:vAlign w:val="center"/>
        </w:tcPr>
        <w:p w14:paraId="188F609B" w14:textId="77777777" w:rsidR="0016082A" w:rsidRPr="008F5DAE" w:rsidRDefault="0016082A" w:rsidP="00BA27FC">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Sujeto Obligado:</w:t>
          </w:r>
        </w:p>
      </w:tc>
      <w:tc>
        <w:tcPr>
          <w:tcW w:w="4116" w:type="dxa"/>
          <w:shd w:val="clear" w:color="auto" w:fill="auto"/>
          <w:vAlign w:val="center"/>
        </w:tcPr>
        <w:p w14:paraId="4F79E8E8" w14:textId="07AF357F" w:rsidR="0016082A" w:rsidRPr="0029071C" w:rsidRDefault="0016082A" w:rsidP="00B6659F">
          <w:pPr>
            <w:spacing w:line="276" w:lineRule="auto"/>
            <w:jc w:val="right"/>
            <w:rPr>
              <w:rFonts w:ascii="Palatino Linotype" w:hAnsi="Palatino Linotype"/>
              <w:sz w:val="22"/>
              <w:szCs w:val="22"/>
            </w:rPr>
          </w:pPr>
          <w:r w:rsidRPr="00820B29">
            <w:rPr>
              <w:rFonts w:ascii="Palatino Linotype" w:hAnsi="Palatino Linotype"/>
              <w:sz w:val="22"/>
              <w:szCs w:val="22"/>
            </w:rPr>
            <w:t>Ayuntamiento de Nezahualcóyotl</w:t>
          </w:r>
        </w:p>
      </w:tc>
    </w:tr>
    <w:tr w:rsidR="0016082A" w:rsidRPr="008F2CCC" w14:paraId="59A1BA5F" w14:textId="77777777" w:rsidTr="00BA27FC">
      <w:tc>
        <w:tcPr>
          <w:tcW w:w="2551" w:type="dxa"/>
          <w:shd w:val="clear" w:color="auto" w:fill="auto"/>
          <w:vAlign w:val="center"/>
        </w:tcPr>
        <w:p w14:paraId="0EED411D" w14:textId="77777777" w:rsidR="0016082A" w:rsidRPr="008F5DAE" w:rsidRDefault="0016082A" w:rsidP="00BA27FC">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Comisionado Ponente:</w:t>
          </w:r>
        </w:p>
      </w:tc>
      <w:tc>
        <w:tcPr>
          <w:tcW w:w="4116" w:type="dxa"/>
          <w:shd w:val="clear" w:color="auto" w:fill="auto"/>
          <w:vAlign w:val="center"/>
        </w:tcPr>
        <w:p w14:paraId="3EE7B1EE" w14:textId="77777777" w:rsidR="0016082A" w:rsidRPr="0029071C" w:rsidRDefault="0016082A" w:rsidP="00BA27FC">
          <w:pPr>
            <w:spacing w:line="276" w:lineRule="auto"/>
            <w:jc w:val="right"/>
            <w:rPr>
              <w:rFonts w:ascii="Palatino Linotype" w:hAnsi="Palatino Linotype"/>
              <w:sz w:val="22"/>
              <w:szCs w:val="22"/>
              <w:lang w:val="es-ES_tradnl"/>
            </w:rPr>
          </w:pPr>
          <w:r w:rsidRPr="0029071C">
            <w:rPr>
              <w:rFonts w:ascii="Palatino Linotype" w:hAnsi="Palatino Linotype"/>
              <w:sz w:val="22"/>
              <w:szCs w:val="22"/>
              <w:lang w:val="es-ES_tradnl"/>
            </w:rPr>
            <w:t>José Martínez Vilchis</w:t>
          </w:r>
        </w:p>
      </w:tc>
    </w:tr>
  </w:tbl>
  <w:p w14:paraId="2C77B038" w14:textId="77777777" w:rsidR="0016082A" w:rsidRPr="001779E0" w:rsidRDefault="00072EE4" w:rsidP="0043515A">
    <w:pPr>
      <w:pStyle w:val="Encabezado"/>
      <w:tabs>
        <w:tab w:val="clear" w:pos="4252"/>
        <w:tab w:val="clear" w:pos="8504"/>
        <w:tab w:val="left" w:pos="2326"/>
      </w:tabs>
      <w:rPr>
        <w:rFonts w:ascii="Palatino Linotype" w:hAnsi="Palatino Linotype"/>
        <w:sz w:val="20"/>
      </w:rPr>
    </w:pPr>
    <w:r>
      <w:rPr>
        <w:rFonts w:ascii="Palatino Linotype" w:hAnsi="Palatino Linotype"/>
        <w:noProof/>
        <w:sz w:val="20"/>
        <w:lang w:val="es-MX" w:eastAsia="es-MX"/>
      </w:rPr>
      <w:pict w14:anchorId="61C7E44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8449314" o:spid="_x0000_s2051" type="#_x0000_t75" style="position:absolute;margin-left:-83.15pt;margin-top:-118.45pt;width:649.35pt;height:845.8pt;z-index:-251656192;mso-position-horizontal-relative:margin;mso-position-vertical-relative:margin" o:allowincell="f">
          <v:imagedata r:id="rId1" o:title="logo infoem (1)"/>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6667" w:type="dxa"/>
      <w:tblInd w:w="2547" w:type="dxa"/>
      <w:tblLayout w:type="fixed"/>
      <w:tblLook w:val="04A0" w:firstRow="1" w:lastRow="0" w:firstColumn="1" w:lastColumn="0" w:noHBand="0" w:noVBand="1"/>
    </w:tblPr>
    <w:tblGrid>
      <w:gridCol w:w="2551"/>
      <w:gridCol w:w="4116"/>
    </w:tblGrid>
    <w:tr w:rsidR="0016082A" w:rsidRPr="008F2CCC" w14:paraId="66906953" w14:textId="77777777" w:rsidTr="00BA27FC">
      <w:tc>
        <w:tcPr>
          <w:tcW w:w="2551" w:type="dxa"/>
          <w:shd w:val="clear" w:color="auto" w:fill="auto"/>
          <w:vAlign w:val="center"/>
        </w:tcPr>
        <w:p w14:paraId="72F94BEB" w14:textId="77777777" w:rsidR="0016082A" w:rsidRPr="008F5DAE" w:rsidRDefault="0016082A" w:rsidP="00BA27FC">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Recurso de revisión:</w:t>
          </w:r>
        </w:p>
      </w:tc>
      <w:tc>
        <w:tcPr>
          <w:tcW w:w="4116" w:type="dxa"/>
          <w:shd w:val="clear" w:color="auto" w:fill="auto"/>
          <w:vAlign w:val="center"/>
        </w:tcPr>
        <w:p w14:paraId="60E25980" w14:textId="77CC6DCF" w:rsidR="0016082A" w:rsidRPr="0029071C" w:rsidRDefault="0016082A" w:rsidP="00820B29">
          <w:pPr>
            <w:spacing w:line="276" w:lineRule="auto"/>
            <w:jc w:val="right"/>
            <w:rPr>
              <w:rFonts w:ascii="Palatino Linotype" w:hAnsi="Palatino Linotype"/>
              <w:sz w:val="22"/>
              <w:szCs w:val="22"/>
              <w:lang w:val="es-ES_tradnl"/>
            </w:rPr>
          </w:pPr>
          <w:r>
            <w:rPr>
              <w:rFonts w:ascii="Palatino Linotype" w:hAnsi="Palatino Linotype"/>
              <w:sz w:val="22"/>
              <w:szCs w:val="22"/>
              <w:lang w:val="es-ES_tradnl"/>
            </w:rPr>
            <w:t>04295</w:t>
          </w:r>
          <w:r w:rsidRPr="0029071C">
            <w:rPr>
              <w:rFonts w:ascii="Palatino Linotype" w:hAnsi="Palatino Linotype"/>
              <w:sz w:val="22"/>
              <w:szCs w:val="22"/>
              <w:lang w:val="es-ES_tradnl"/>
            </w:rPr>
            <w:t>/INFOEM/IP/RR/202</w:t>
          </w:r>
          <w:r>
            <w:rPr>
              <w:rFonts w:ascii="Palatino Linotype" w:hAnsi="Palatino Linotype"/>
              <w:sz w:val="22"/>
              <w:szCs w:val="22"/>
              <w:lang w:val="es-ES_tradnl"/>
            </w:rPr>
            <w:t>6</w:t>
          </w:r>
        </w:p>
      </w:tc>
    </w:tr>
    <w:tr w:rsidR="0016082A" w:rsidRPr="008F2CCC" w14:paraId="325226BE" w14:textId="77777777" w:rsidTr="00BA27FC">
      <w:tc>
        <w:tcPr>
          <w:tcW w:w="2551" w:type="dxa"/>
          <w:shd w:val="clear" w:color="auto" w:fill="auto"/>
          <w:vAlign w:val="center"/>
        </w:tcPr>
        <w:p w14:paraId="4D258F96" w14:textId="77777777" w:rsidR="0016082A" w:rsidRPr="008F5DAE" w:rsidRDefault="0016082A" w:rsidP="00BA27FC">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Recurrente:</w:t>
          </w:r>
        </w:p>
      </w:tc>
      <w:tc>
        <w:tcPr>
          <w:tcW w:w="4116" w:type="dxa"/>
          <w:shd w:val="clear" w:color="auto" w:fill="auto"/>
          <w:vAlign w:val="center"/>
        </w:tcPr>
        <w:p w14:paraId="35023FB1" w14:textId="3E3F150C" w:rsidR="0016082A" w:rsidRPr="006D30E6" w:rsidRDefault="00F52596" w:rsidP="00BA27FC">
          <w:pPr>
            <w:spacing w:line="276" w:lineRule="auto"/>
            <w:jc w:val="right"/>
            <w:rPr>
              <w:rFonts w:ascii="Palatino Linotype" w:hAnsi="Palatino Linotype"/>
              <w:sz w:val="22"/>
              <w:szCs w:val="22"/>
              <w:lang w:val="es-ES_tradnl"/>
            </w:rPr>
          </w:pPr>
          <w:r>
            <w:rPr>
              <w:rFonts w:ascii="Palatino Linotype" w:hAnsi="Palatino Linotype"/>
              <w:sz w:val="22"/>
              <w:szCs w:val="22"/>
              <w:lang w:val="es-ES_tradnl"/>
            </w:rPr>
            <w:t>xxxxxxxxxxxxxxxxxxxxxxxxx</w:t>
          </w:r>
        </w:p>
      </w:tc>
    </w:tr>
    <w:tr w:rsidR="0016082A" w:rsidRPr="008F2CCC" w14:paraId="3AEDEE75" w14:textId="77777777" w:rsidTr="00BA27FC">
      <w:trPr>
        <w:trHeight w:val="228"/>
      </w:trPr>
      <w:tc>
        <w:tcPr>
          <w:tcW w:w="2551" w:type="dxa"/>
          <w:shd w:val="clear" w:color="auto" w:fill="auto"/>
          <w:vAlign w:val="center"/>
        </w:tcPr>
        <w:p w14:paraId="14A51EC4" w14:textId="77777777" w:rsidR="0016082A" w:rsidRPr="008F5DAE" w:rsidRDefault="0016082A" w:rsidP="00BA27FC">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Sujeto Obligado:</w:t>
          </w:r>
        </w:p>
      </w:tc>
      <w:tc>
        <w:tcPr>
          <w:tcW w:w="4116" w:type="dxa"/>
          <w:shd w:val="clear" w:color="auto" w:fill="auto"/>
          <w:vAlign w:val="center"/>
        </w:tcPr>
        <w:p w14:paraId="1D9A1395" w14:textId="6B58A5B5" w:rsidR="0016082A" w:rsidRPr="0029071C" w:rsidRDefault="0016082A" w:rsidP="00E57BDB">
          <w:pPr>
            <w:spacing w:line="276" w:lineRule="auto"/>
            <w:jc w:val="right"/>
            <w:rPr>
              <w:rFonts w:ascii="Palatino Linotype" w:hAnsi="Palatino Linotype"/>
              <w:sz w:val="22"/>
              <w:szCs w:val="22"/>
            </w:rPr>
          </w:pPr>
          <w:r w:rsidRPr="00820B29">
            <w:rPr>
              <w:rFonts w:ascii="Palatino Linotype" w:hAnsi="Palatino Linotype"/>
              <w:sz w:val="22"/>
              <w:szCs w:val="22"/>
            </w:rPr>
            <w:t>Ayuntamiento de Nezahualcóyotl</w:t>
          </w:r>
        </w:p>
      </w:tc>
    </w:tr>
    <w:tr w:rsidR="0016082A" w:rsidRPr="008F2CCC" w14:paraId="46645C39" w14:textId="77777777" w:rsidTr="00BA27FC">
      <w:tc>
        <w:tcPr>
          <w:tcW w:w="2551" w:type="dxa"/>
          <w:shd w:val="clear" w:color="auto" w:fill="auto"/>
          <w:vAlign w:val="center"/>
        </w:tcPr>
        <w:p w14:paraId="54E1C23D" w14:textId="77777777" w:rsidR="0016082A" w:rsidRPr="008F5DAE" w:rsidRDefault="0016082A" w:rsidP="00BA27FC">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Comisionado Ponente:</w:t>
          </w:r>
        </w:p>
      </w:tc>
      <w:tc>
        <w:tcPr>
          <w:tcW w:w="4116" w:type="dxa"/>
          <w:shd w:val="clear" w:color="auto" w:fill="auto"/>
          <w:vAlign w:val="center"/>
        </w:tcPr>
        <w:p w14:paraId="73E57FCA" w14:textId="77777777" w:rsidR="0016082A" w:rsidRPr="0029071C" w:rsidRDefault="0016082A" w:rsidP="00BA27FC">
          <w:pPr>
            <w:spacing w:line="276" w:lineRule="auto"/>
            <w:jc w:val="right"/>
            <w:rPr>
              <w:rFonts w:ascii="Palatino Linotype" w:hAnsi="Palatino Linotype"/>
              <w:sz w:val="22"/>
              <w:szCs w:val="22"/>
              <w:lang w:val="es-ES_tradnl"/>
            </w:rPr>
          </w:pPr>
          <w:r w:rsidRPr="0029071C">
            <w:rPr>
              <w:rFonts w:ascii="Palatino Linotype" w:hAnsi="Palatino Linotype"/>
              <w:sz w:val="22"/>
              <w:szCs w:val="22"/>
              <w:lang w:val="es-ES_tradnl"/>
            </w:rPr>
            <w:t>José Martínez Vilchis</w:t>
          </w:r>
        </w:p>
      </w:tc>
    </w:tr>
    <w:tr w:rsidR="0016082A" w:rsidRPr="008F2CCC" w14:paraId="1FD798DB" w14:textId="77777777" w:rsidTr="00BA27FC">
      <w:tc>
        <w:tcPr>
          <w:tcW w:w="2551" w:type="dxa"/>
          <w:shd w:val="clear" w:color="auto" w:fill="auto"/>
          <w:vAlign w:val="center"/>
        </w:tcPr>
        <w:p w14:paraId="1332C9A8" w14:textId="77777777" w:rsidR="0016082A" w:rsidRPr="008F5DAE" w:rsidRDefault="0016082A" w:rsidP="00BA27FC">
          <w:pPr>
            <w:spacing w:line="276" w:lineRule="auto"/>
            <w:jc w:val="right"/>
            <w:rPr>
              <w:rFonts w:ascii="Palatino Linotype" w:hAnsi="Palatino Linotype"/>
              <w:b/>
              <w:sz w:val="22"/>
              <w:szCs w:val="22"/>
              <w:lang w:val="es-ES_tradnl"/>
            </w:rPr>
          </w:pPr>
        </w:p>
      </w:tc>
      <w:tc>
        <w:tcPr>
          <w:tcW w:w="4116" w:type="dxa"/>
          <w:shd w:val="clear" w:color="auto" w:fill="auto"/>
          <w:vAlign w:val="center"/>
        </w:tcPr>
        <w:p w14:paraId="1E6EE86E" w14:textId="77777777" w:rsidR="0016082A" w:rsidRPr="00BA27FC" w:rsidRDefault="0016082A" w:rsidP="00BA27FC">
          <w:pPr>
            <w:spacing w:line="276" w:lineRule="auto"/>
            <w:rPr>
              <w:rFonts w:ascii="Palatino Linotype" w:hAnsi="Palatino Linotype"/>
              <w:sz w:val="14"/>
              <w:szCs w:val="22"/>
              <w:lang w:val="es-ES_tradnl"/>
            </w:rPr>
          </w:pPr>
        </w:p>
      </w:tc>
    </w:tr>
  </w:tbl>
  <w:p w14:paraId="2D0FDBAE" w14:textId="77777777" w:rsidR="0016082A" w:rsidRPr="009F1AB6" w:rsidRDefault="00072EE4">
    <w:pPr>
      <w:pStyle w:val="Encabezado"/>
      <w:rPr>
        <w:sz w:val="10"/>
      </w:rPr>
    </w:pPr>
    <w:r>
      <w:rPr>
        <w:noProof/>
        <w:sz w:val="10"/>
        <w:lang w:val="es-MX" w:eastAsia="es-MX"/>
      </w:rPr>
      <w:pict w14:anchorId="4C8E33F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8449312" o:spid="_x0000_s2049" type="#_x0000_t75" style="position:absolute;margin-left:-85.05pt;margin-top:-134.1pt;width:628.7pt;height:818.9pt;z-index:-251658240;mso-position-horizontal-relative:margin;mso-position-vertical-relative:margin" o:allowincell="f">
          <v:imagedata r:id="rId1" o:title="logo infoem (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2A4678"/>
    <w:multiLevelType w:val="hybridMultilevel"/>
    <w:tmpl w:val="FAF67B96"/>
    <w:lvl w:ilvl="0" w:tplc="C16E283A">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FA072D2"/>
    <w:multiLevelType w:val="hybridMultilevel"/>
    <w:tmpl w:val="88489B26"/>
    <w:styleLink w:val="Estiloimportado1"/>
    <w:lvl w:ilvl="0" w:tplc="6AE8E0D6">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2E58419E">
      <w:start w:val="1"/>
      <w:numFmt w:val="decimal"/>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9FC8539E">
      <w:start w:val="1"/>
      <w:numFmt w:val="decimal"/>
      <w:lvlText w:val="%3."/>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3C74AAF4">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CC7C3BF0">
      <w:start w:val="1"/>
      <w:numFmt w:val="decimal"/>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FA44872C">
      <w:start w:val="1"/>
      <w:numFmt w:val="decimal"/>
      <w:lvlText w:val="%6."/>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373C5808">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9816EAB0">
      <w:start w:val="1"/>
      <w:numFmt w:val="decimal"/>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E4F412EE">
      <w:start w:val="1"/>
      <w:numFmt w:val="decimal"/>
      <w:lvlText w:val="%9."/>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336561CC"/>
    <w:multiLevelType w:val="hybridMultilevel"/>
    <w:tmpl w:val="18640776"/>
    <w:styleLink w:val="Estiloimportado2"/>
    <w:lvl w:ilvl="0" w:tplc="82300D46">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A960727A">
      <w:start w:val="1"/>
      <w:numFmt w:val="decimal"/>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4D589C78">
      <w:start w:val="1"/>
      <w:numFmt w:val="decimal"/>
      <w:lvlText w:val="%3."/>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2682AF7A">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67FA7FFE">
      <w:start w:val="1"/>
      <w:numFmt w:val="decimal"/>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96FCDF74">
      <w:start w:val="1"/>
      <w:numFmt w:val="decimal"/>
      <w:lvlText w:val="%6."/>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FE5A7246">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6C7A20EA">
      <w:start w:val="1"/>
      <w:numFmt w:val="decimal"/>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17069066">
      <w:start w:val="1"/>
      <w:numFmt w:val="decimal"/>
      <w:lvlText w:val="%9."/>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797A193D"/>
    <w:multiLevelType w:val="hybridMultilevel"/>
    <w:tmpl w:val="4CE2E6F0"/>
    <w:lvl w:ilvl="0" w:tplc="25AECF20">
      <w:start w:val="1"/>
      <w:numFmt w:val="lowerLetter"/>
      <w:lvlText w:val="%1)"/>
      <w:lvlJc w:val="left"/>
      <w:pPr>
        <w:ind w:left="720" w:hanging="360"/>
      </w:pPr>
      <w:rPr>
        <w:rFonts w:hint="default"/>
        <w:b/>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7AE627C2"/>
    <w:multiLevelType w:val="hybridMultilevel"/>
    <w:tmpl w:val="22929CDA"/>
    <w:lvl w:ilvl="0" w:tplc="00DAF9CE">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3"/>
  </w:num>
  <w:num w:numId="2">
    <w:abstractNumId w:val="2"/>
  </w:num>
  <w:num w:numId="3">
    <w:abstractNumId w:val="1"/>
  </w:num>
  <w:num w:numId="4">
    <w:abstractNumId w:val="4"/>
  </w:num>
  <w:num w:numId="5">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activeWritingStyle w:appName="MSWord" w:lang="pt-BR" w:vendorID="64" w:dllVersion="6" w:nlCheck="1" w:checkStyle="0"/>
  <w:activeWritingStyle w:appName="MSWord" w:lang="es-MX" w:vendorID="64" w:dllVersion="6" w:nlCheck="1" w:checkStyle="1"/>
  <w:activeWritingStyle w:appName="MSWord" w:lang="es-ES" w:vendorID="64" w:dllVersion="6" w:nlCheck="1" w:checkStyle="1"/>
  <w:activeWritingStyle w:appName="MSWord" w:lang="es-ES_tradnl" w:vendorID="64" w:dllVersion="6" w:nlCheck="1" w:checkStyle="1"/>
  <w:activeWritingStyle w:appName="MSWord" w:lang="es-419" w:vendorID="64" w:dllVersion="6" w:nlCheck="1" w:checkStyle="1"/>
  <w:activeWritingStyle w:appName="MSWord" w:lang="es-MX" w:vendorID="64" w:dllVersion="4096" w:nlCheck="1" w:checkStyle="0"/>
  <w:activeWritingStyle w:appName="MSWord" w:lang="es-ES" w:vendorID="64" w:dllVersion="4096" w:nlCheck="1" w:checkStyle="0"/>
  <w:activeWritingStyle w:appName="MSWord" w:lang="es-419" w:vendorID="64" w:dllVersion="4096" w:nlCheck="1" w:checkStyle="0"/>
  <w:activeWritingStyle w:appName="MSWord" w:lang="es-ES_tradnl" w:vendorID="64" w:dllVersion="4096" w:nlCheck="1" w:checkStyle="0"/>
  <w:activeWritingStyle w:appName="MSWord" w:lang="es-MX" w:vendorID="64" w:dllVersion="131078" w:nlCheck="1" w:checkStyle="1"/>
  <w:activeWritingStyle w:appName="MSWord" w:lang="es-ES_tradnl" w:vendorID="64" w:dllVersion="131078" w:nlCheck="1" w:checkStyle="1"/>
  <w:activeWritingStyle w:appName="MSWord" w:lang="es-ES" w:vendorID="64" w:dllVersion="131078" w:nlCheck="1" w:checkStyle="1"/>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5E25"/>
    <w:rsid w:val="0000405E"/>
    <w:rsid w:val="0000611A"/>
    <w:rsid w:val="00007F43"/>
    <w:rsid w:val="000120BC"/>
    <w:rsid w:val="00021FB7"/>
    <w:rsid w:val="0002323F"/>
    <w:rsid w:val="000264B1"/>
    <w:rsid w:val="00030D61"/>
    <w:rsid w:val="00031EFF"/>
    <w:rsid w:val="00032D08"/>
    <w:rsid w:val="000331A4"/>
    <w:rsid w:val="0003609F"/>
    <w:rsid w:val="00036F8B"/>
    <w:rsid w:val="00037D70"/>
    <w:rsid w:val="00042962"/>
    <w:rsid w:val="00044C36"/>
    <w:rsid w:val="000460FC"/>
    <w:rsid w:val="000526B8"/>
    <w:rsid w:val="00054E04"/>
    <w:rsid w:val="00056362"/>
    <w:rsid w:val="000565DA"/>
    <w:rsid w:val="000572E9"/>
    <w:rsid w:val="00070547"/>
    <w:rsid w:val="00071173"/>
    <w:rsid w:val="00072EE4"/>
    <w:rsid w:val="0007501E"/>
    <w:rsid w:val="000775FC"/>
    <w:rsid w:val="00077614"/>
    <w:rsid w:val="000876B1"/>
    <w:rsid w:val="00087797"/>
    <w:rsid w:val="00093AE1"/>
    <w:rsid w:val="000A0590"/>
    <w:rsid w:val="000A2A3A"/>
    <w:rsid w:val="000A34BB"/>
    <w:rsid w:val="000A3E1B"/>
    <w:rsid w:val="000A5A27"/>
    <w:rsid w:val="000A717C"/>
    <w:rsid w:val="000B2FA0"/>
    <w:rsid w:val="000B51C9"/>
    <w:rsid w:val="000B5876"/>
    <w:rsid w:val="000B5E25"/>
    <w:rsid w:val="000B7C6C"/>
    <w:rsid w:val="000C139F"/>
    <w:rsid w:val="000C43CE"/>
    <w:rsid w:val="000C49B8"/>
    <w:rsid w:val="000C512C"/>
    <w:rsid w:val="000C5FDF"/>
    <w:rsid w:val="000C615C"/>
    <w:rsid w:val="000D3AD4"/>
    <w:rsid w:val="000D4E68"/>
    <w:rsid w:val="000E4971"/>
    <w:rsid w:val="000E592F"/>
    <w:rsid w:val="000F16BA"/>
    <w:rsid w:val="00100C2B"/>
    <w:rsid w:val="00101AD8"/>
    <w:rsid w:val="00103760"/>
    <w:rsid w:val="00103A9C"/>
    <w:rsid w:val="0010712B"/>
    <w:rsid w:val="00113DEF"/>
    <w:rsid w:val="00115B15"/>
    <w:rsid w:val="00115D8E"/>
    <w:rsid w:val="001173FA"/>
    <w:rsid w:val="00123996"/>
    <w:rsid w:val="00124934"/>
    <w:rsid w:val="0012510D"/>
    <w:rsid w:val="001337F3"/>
    <w:rsid w:val="0014397A"/>
    <w:rsid w:val="00143F6E"/>
    <w:rsid w:val="00146EE7"/>
    <w:rsid w:val="00151D4C"/>
    <w:rsid w:val="001558F3"/>
    <w:rsid w:val="0016082A"/>
    <w:rsid w:val="001650F6"/>
    <w:rsid w:val="00170AA7"/>
    <w:rsid w:val="00173357"/>
    <w:rsid w:val="00181337"/>
    <w:rsid w:val="00184176"/>
    <w:rsid w:val="00186CCB"/>
    <w:rsid w:val="001870DC"/>
    <w:rsid w:val="00191418"/>
    <w:rsid w:val="0019170F"/>
    <w:rsid w:val="001956E4"/>
    <w:rsid w:val="001A46ED"/>
    <w:rsid w:val="001A6109"/>
    <w:rsid w:val="001B1B9A"/>
    <w:rsid w:val="001C054C"/>
    <w:rsid w:val="001C14AC"/>
    <w:rsid w:val="001C18C0"/>
    <w:rsid w:val="001C3138"/>
    <w:rsid w:val="001C3352"/>
    <w:rsid w:val="001D0923"/>
    <w:rsid w:val="001D25C1"/>
    <w:rsid w:val="001D2DE0"/>
    <w:rsid w:val="001D4046"/>
    <w:rsid w:val="001D5495"/>
    <w:rsid w:val="001E2DA3"/>
    <w:rsid w:val="001E2F3D"/>
    <w:rsid w:val="001E45B5"/>
    <w:rsid w:val="001F1FCC"/>
    <w:rsid w:val="001F2305"/>
    <w:rsid w:val="001F2B66"/>
    <w:rsid w:val="001F384A"/>
    <w:rsid w:val="00201455"/>
    <w:rsid w:val="0020249A"/>
    <w:rsid w:val="00202C04"/>
    <w:rsid w:val="0020726A"/>
    <w:rsid w:val="00212884"/>
    <w:rsid w:val="00216142"/>
    <w:rsid w:val="002167BB"/>
    <w:rsid w:val="00217E6C"/>
    <w:rsid w:val="002206C3"/>
    <w:rsid w:val="00220901"/>
    <w:rsid w:val="002210EC"/>
    <w:rsid w:val="00225163"/>
    <w:rsid w:val="00235936"/>
    <w:rsid w:val="00236CBA"/>
    <w:rsid w:val="0024323F"/>
    <w:rsid w:val="00247138"/>
    <w:rsid w:val="00255F1A"/>
    <w:rsid w:val="00261BC7"/>
    <w:rsid w:val="00267458"/>
    <w:rsid w:val="00267BB5"/>
    <w:rsid w:val="00267E7F"/>
    <w:rsid w:val="00270257"/>
    <w:rsid w:val="00270D62"/>
    <w:rsid w:val="0027553E"/>
    <w:rsid w:val="002807A9"/>
    <w:rsid w:val="00280B24"/>
    <w:rsid w:val="0029071C"/>
    <w:rsid w:val="002934B4"/>
    <w:rsid w:val="00295B3F"/>
    <w:rsid w:val="00295D24"/>
    <w:rsid w:val="002A040B"/>
    <w:rsid w:val="002A4B43"/>
    <w:rsid w:val="002A676F"/>
    <w:rsid w:val="002B48AD"/>
    <w:rsid w:val="002C0BE5"/>
    <w:rsid w:val="002C240F"/>
    <w:rsid w:val="002D17B8"/>
    <w:rsid w:val="002D32D2"/>
    <w:rsid w:val="002D61F7"/>
    <w:rsid w:val="002D6656"/>
    <w:rsid w:val="002D6E4B"/>
    <w:rsid w:val="002E3085"/>
    <w:rsid w:val="002E7F10"/>
    <w:rsid w:val="002F1F25"/>
    <w:rsid w:val="002F3B20"/>
    <w:rsid w:val="002F6B68"/>
    <w:rsid w:val="00302048"/>
    <w:rsid w:val="00307006"/>
    <w:rsid w:val="0030701F"/>
    <w:rsid w:val="003073A7"/>
    <w:rsid w:val="00314E62"/>
    <w:rsid w:val="00320F38"/>
    <w:rsid w:val="00326B44"/>
    <w:rsid w:val="00330FC3"/>
    <w:rsid w:val="00331E82"/>
    <w:rsid w:val="00340A06"/>
    <w:rsid w:val="00343F0B"/>
    <w:rsid w:val="00350E04"/>
    <w:rsid w:val="003520C5"/>
    <w:rsid w:val="00352879"/>
    <w:rsid w:val="0035559A"/>
    <w:rsid w:val="00355BF5"/>
    <w:rsid w:val="003615E3"/>
    <w:rsid w:val="00367961"/>
    <w:rsid w:val="00371835"/>
    <w:rsid w:val="00371AB1"/>
    <w:rsid w:val="00373330"/>
    <w:rsid w:val="003746DE"/>
    <w:rsid w:val="003767C6"/>
    <w:rsid w:val="00377D02"/>
    <w:rsid w:val="003804E8"/>
    <w:rsid w:val="00380D3E"/>
    <w:rsid w:val="00386D38"/>
    <w:rsid w:val="00396DB6"/>
    <w:rsid w:val="003970A1"/>
    <w:rsid w:val="003A1377"/>
    <w:rsid w:val="003B1C85"/>
    <w:rsid w:val="003B70B0"/>
    <w:rsid w:val="003C37A0"/>
    <w:rsid w:val="003C6E1C"/>
    <w:rsid w:val="003C7CF2"/>
    <w:rsid w:val="003D1214"/>
    <w:rsid w:val="003D2159"/>
    <w:rsid w:val="003D6710"/>
    <w:rsid w:val="003E21A7"/>
    <w:rsid w:val="003E5665"/>
    <w:rsid w:val="003E56C9"/>
    <w:rsid w:val="004018F9"/>
    <w:rsid w:val="00402FF8"/>
    <w:rsid w:val="00407199"/>
    <w:rsid w:val="0040758D"/>
    <w:rsid w:val="0041331C"/>
    <w:rsid w:val="00425E0F"/>
    <w:rsid w:val="00430364"/>
    <w:rsid w:val="004309A2"/>
    <w:rsid w:val="00431BD0"/>
    <w:rsid w:val="004344EA"/>
    <w:rsid w:val="00434AF2"/>
    <w:rsid w:val="0043515A"/>
    <w:rsid w:val="004403F7"/>
    <w:rsid w:val="00442FD8"/>
    <w:rsid w:val="00443892"/>
    <w:rsid w:val="00443920"/>
    <w:rsid w:val="004445A1"/>
    <w:rsid w:val="00445CAA"/>
    <w:rsid w:val="004473D6"/>
    <w:rsid w:val="00451E2B"/>
    <w:rsid w:val="004672ED"/>
    <w:rsid w:val="00471919"/>
    <w:rsid w:val="00473524"/>
    <w:rsid w:val="00473564"/>
    <w:rsid w:val="0047792E"/>
    <w:rsid w:val="00477CFF"/>
    <w:rsid w:val="00480C56"/>
    <w:rsid w:val="004A0B63"/>
    <w:rsid w:val="004A7CD4"/>
    <w:rsid w:val="004B2314"/>
    <w:rsid w:val="004D18B6"/>
    <w:rsid w:val="004D59E1"/>
    <w:rsid w:val="004D5D2F"/>
    <w:rsid w:val="004D6F71"/>
    <w:rsid w:val="004D76D6"/>
    <w:rsid w:val="004E46DA"/>
    <w:rsid w:val="004E48A3"/>
    <w:rsid w:val="004E5628"/>
    <w:rsid w:val="004E5F5F"/>
    <w:rsid w:val="00500B82"/>
    <w:rsid w:val="0050130E"/>
    <w:rsid w:val="0050243E"/>
    <w:rsid w:val="00512690"/>
    <w:rsid w:val="005131F2"/>
    <w:rsid w:val="0051539C"/>
    <w:rsid w:val="00524A8D"/>
    <w:rsid w:val="00527A31"/>
    <w:rsid w:val="0054391A"/>
    <w:rsid w:val="00555301"/>
    <w:rsid w:val="00555C87"/>
    <w:rsid w:val="005603DA"/>
    <w:rsid w:val="00563B39"/>
    <w:rsid w:val="00563FCD"/>
    <w:rsid w:val="0057289F"/>
    <w:rsid w:val="00574FDC"/>
    <w:rsid w:val="00581DC8"/>
    <w:rsid w:val="005852FA"/>
    <w:rsid w:val="0059032F"/>
    <w:rsid w:val="00595195"/>
    <w:rsid w:val="0059614C"/>
    <w:rsid w:val="00597D71"/>
    <w:rsid w:val="005A6216"/>
    <w:rsid w:val="005B0692"/>
    <w:rsid w:val="005B234D"/>
    <w:rsid w:val="005B26AD"/>
    <w:rsid w:val="005B36A8"/>
    <w:rsid w:val="005B4ECE"/>
    <w:rsid w:val="005B5693"/>
    <w:rsid w:val="005B669C"/>
    <w:rsid w:val="005C3715"/>
    <w:rsid w:val="005C4743"/>
    <w:rsid w:val="005C5DF7"/>
    <w:rsid w:val="005C6646"/>
    <w:rsid w:val="005C7393"/>
    <w:rsid w:val="005D77CC"/>
    <w:rsid w:val="005E09AB"/>
    <w:rsid w:val="005E5716"/>
    <w:rsid w:val="005F1F89"/>
    <w:rsid w:val="005F4BFB"/>
    <w:rsid w:val="006000C5"/>
    <w:rsid w:val="006002E0"/>
    <w:rsid w:val="006107BE"/>
    <w:rsid w:val="00616A35"/>
    <w:rsid w:val="00620280"/>
    <w:rsid w:val="0062349E"/>
    <w:rsid w:val="006258FD"/>
    <w:rsid w:val="00632655"/>
    <w:rsid w:val="00632D0E"/>
    <w:rsid w:val="00632E48"/>
    <w:rsid w:val="0063782D"/>
    <w:rsid w:val="00643B58"/>
    <w:rsid w:val="00653BA5"/>
    <w:rsid w:val="006810FF"/>
    <w:rsid w:val="006924E3"/>
    <w:rsid w:val="00694976"/>
    <w:rsid w:val="006B321A"/>
    <w:rsid w:val="006B3E46"/>
    <w:rsid w:val="006B418F"/>
    <w:rsid w:val="006C18A8"/>
    <w:rsid w:val="006C26E6"/>
    <w:rsid w:val="006C3931"/>
    <w:rsid w:val="006C3E32"/>
    <w:rsid w:val="006C7783"/>
    <w:rsid w:val="006D1713"/>
    <w:rsid w:val="006D30E6"/>
    <w:rsid w:val="006D3A03"/>
    <w:rsid w:val="006D5A20"/>
    <w:rsid w:val="006D68BB"/>
    <w:rsid w:val="006E08FA"/>
    <w:rsid w:val="006E44A4"/>
    <w:rsid w:val="006E653C"/>
    <w:rsid w:val="006F5F93"/>
    <w:rsid w:val="00702FA5"/>
    <w:rsid w:val="00703AE6"/>
    <w:rsid w:val="00710FED"/>
    <w:rsid w:val="007143C5"/>
    <w:rsid w:val="00716632"/>
    <w:rsid w:val="00717A0C"/>
    <w:rsid w:val="00720B9C"/>
    <w:rsid w:val="007237B8"/>
    <w:rsid w:val="0072658E"/>
    <w:rsid w:val="00730DB7"/>
    <w:rsid w:val="00732345"/>
    <w:rsid w:val="00736A91"/>
    <w:rsid w:val="007425B3"/>
    <w:rsid w:val="00745ED4"/>
    <w:rsid w:val="007532C7"/>
    <w:rsid w:val="007543C8"/>
    <w:rsid w:val="00756303"/>
    <w:rsid w:val="00756F04"/>
    <w:rsid w:val="00757D60"/>
    <w:rsid w:val="00763D8A"/>
    <w:rsid w:val="00765D2E"/>
    <w:rsid w:val="00765F51"/>
    <w:rsid w:val="00766B48"/>
    <w:rsid w:val="00770F18"/>
    <w:rsid w:val="007764BB"/>
    <w:rsid w:val="00781106"/>
    <w:rsid w:val="007828DC"/>
    <w:rsid w:val="00790677"/>
    <w:rsid w:val="00794628"/>
    <w:rsid w:val="007A118C"/>
    <w:rsid w:val="007A377A"/>
    <w:rsid w:val="007A37FE"/>
    <w:rsid w:val="007A3CC6"/>
    <w:rsid w:val="007B13C9"/>
    <w:rsid w:val="007B3F6D"/>
    <w:rsid w:val="007C1D5B"/>
    <w:rsid w:val="007C3435"/>
    <w:rsid w:val="007C35A4"/>
    <w:rsid w:val="007C3E46"/>
    <w:rsid w:val="007D2A81"/>
    <w:rsid w:val="007D3E84"/>
    <w:rsid w:val="007E52D5"/>
    <w:rsid w:val="007E534B"/>
    <w:rsid w:val="007E7BF3"/>
    <w:rsid w:val="007E7C02"/>
    <w:rsid w:val="007F55E7"/>
    <w:rsid w:val="007F666B"/>
    <w:rsid w:val="007F7462"/>
    <w:rsid w:val="00800A80"/>
    <w:rsid w:val="0081709C"/>
    <w:rsid w:val="00817BCD"/>
    <w:rsid w:val="0082025C"/>
    <w:rsid w:val="00820B29"/>
    <w:rsid w:val="00822FDE"/>
    <w:rsid w:val="00835035"/>
    <w:rsid w:val="00837BF7"/>
    <w:rsid w:val="00840B80"/>
    <w:rsid w:val="00841E05"/>
    <w:rsid w:val="008436CF"/>
    <w:rsid w:val="00843D8D"/>
    <w:rsid w:val="00843F80"/>
    <w:rsid w:val="008500D3"/>
    <w:rsid w:val="008502B0"/>
    <w:rsid w:val="008514B2"/>
    <w:rsid w:val="00852668"/>
    <w:rsid w:val="008558C0"/>
    <w:rsid w:val="008578BF"/>
    <w:rsid w:val="008660D6"/>
    <w:rsid w:val="008803EF"/>
    <w:rsid w:val="00882648"/>
    <w:rsid w:val="00896D29"/>
    <w:rsid w:val="008A12CF"/>
    <w:rsid w:val="008A1A90"/>
    <w:rsid w:val="008A2EB6"/>
    <w:rsid w:val="008A64CB"/>
    <w:rsid w:val="008B082B"/>
    <w:rsid w:val="008B1216"/>
    <w:rsid w:val="008B6546"/>
    <w:rsid w:val="008C1010"/>
    <w:rsid w:val="008C3B24"/>
    <w:rsid w:val="008C4890"/>
    <w:rsid w:val="008D0A00"/>
    <w:rsid w:val="008D2478"/>
    <w:rsid w:val="008E01E4"/>
    <w:rsid w:val="008E7F32"/>
    <w:rsid w:val="008F0627"/>
    <w:rsid w:val="008F148C"/>
    <w:rsid w:val="008F5DAE"/>
    <w:rsid w:val="00900380"/>
    <w:rsid w:val="00900C9B"/>
    <w:rsid w:val="00901487"/>
    <w:rsid w:val="00913034"/>
    <w:rsid w:val="00921551"/>
    <w:rsid w:val="009217E8"/>
    <w:rsid w:val="00925B0B"/>
    <w:rsid w:val="0092622F"/>
    <w:rsid w:val="00926C44"/>
    <w:rsid w:val="00931269"/>
    <w:rsid w:val="00932B91"/>
    <w:rsid w:val="00934C63"/>
    <w:rsid w:val="00936310"/>
    <w:rsid w:val="0093645B"/>
    <w:rsid w:val="0094381A"/>
    <w:rsid w:val="00961002"/>
    <w:rsid w:val="009643CF"/>
    <w:rsid w:val="00966A7C"/>
    <w:rsid w:val="009758CB"/>
    <w:rsid w:val="00975A5E"/>
    <w:rsid w:val="00980909"/>
    <w:rsid w:val="00980D8C"/>
    <w:rsid w:val="00980E66"/>
    <w:rsid w:val="00982F59"/>
    <w:rsid w:val="00993406"/>
    <w:rsid w:val="00994DBB"/>
    <w:rsid w:val="00995162"/>
    <w:rsid w:val="009A0F77"/>
    <w:rsid w:val="009A5223"/>
    <w:rsid w:val="009A6AEF"/>
    <w:rsid w:val="009A6B97"/>
    <w:rsid w:val="009A6D6A"/>
    <w:rsid w:val="009B0627"/>
    <w:rsid w:val="009B23B7"/>
    <w:rsid w:val="009B2B6B"/>
    <w:rsid w:val="009C106D"/>
    <w:rsid w:val="009C41B8"/>
    <w:rsid w:val="009C6694"/>
    <w:rsid w:val="009D0958"/>
    <w:rsid w:val="009D2328"/>
    <w:rsid w:val="009D2E87"/>
    <w:rsid w:val="009D39B3"/>
    <w:rsid w:val="009D7E06"/>
    <w:rsid w:val="009E0C45"/>
    <w:rsid w:val="009E0E89"/>
    <w:rsid w:val="009E134B"/>
    <w:rsid w:val="009E1F26"/>
    <w:rsid w:val="009E3A2B"/>
    <w:rsid w:val="009E7C14"/>
    <w:rsid w:val="009F0151"/>
    <w:rsid w:val="009F3D02"/>
    <w:rsid w:val="009F47A7"/>
    <w:rsid w:val="009F4FF4"/>
    <w:rsid w:val="009F62C3"/>
    <w:rsid w:val="009F71DC"/>
    <w:rsid w:val="00A0100D"/>
    <w:rsid w:val="00A0366D"/>
    <w:rsid w:val="00A05133"/>
    <w:rsid w:val="00A05D3A"/>
    <w:rsid w:val="00A06C3A"/>
    <w:rsid w:val="00A16638"/>
    <w:rsid w:val="00A16F28"/>
    <w:rsid w:val="00A2069A"/>
    <w:rsid w:val="00A25041"/>
    <w:rsid w:val="00A26BD8"/>
    <w:rsid w:val="00A44CD6"/>
    <w:rsid w:val="00A5260D"/>
    <w:rsid w:val="00A53243"/>
    <w:rsid w:val="00A54C18"/>
    <w:rsid w:val="00A563B8"/>
    <w:rsid w:val="00A65A41"/>
    <w:rsid w:val="00A6692F"/>
    <w:rsid w:val="00A6775F"/>
    <w:rsid w:val="00A72262"/>
    <w:rsid w:val="00A7327D"/>
    <w:rsid w:val="00A7773A"/>
    <w:rsid w:val="00A8093F"/>
    <w:rsid w:val="00A825BC"/>
    <w:rsid w:val="00A83B4F"/>
    <w:rsid w:val="00A9048A"/>
    <w:rsid w:val="00A9389D"/>
    <w:rsid w:val="00A97381"/>
    <w:rsid w:val="00AA26B4"/>
    <w:rsid w:val="00AA5B96"/>
    <w:rsid w:val="00AB15E3"/>
    <w:rsid w:val="00AB4982"/>
    <w:rsid w:val="00AB6C97"/>
    <w:rsid w:val="00AB75C2"/>
    <w:rsid w:val="00AC3DB9"/>
    <w:rsid w:val="00AC687D"/>
    <w:rsid w:val="00AD0894"/>
    <w:rsid w:val="00AD33BE"/>
    <w:rsid w:val="00AE138E"/>
    <w:rsid w:val="00AE1A47"/>
    <w:rsid w:val="00AE4E04"/>
    <w:rsid w:val="00AE5995"/>
    <w:rsid w:val="00AE6704"/>
    <w:rsid w:val="00AE78CA"/>
    <w:rsid w:val="00AF2A51"/>
    <w:rsid w:val="00AF47FC"/>
    <w:rsid w:val="00B00AEA"/>
    <w:rsid w:val="00B01BD5"/>
    <w:rsid w:val="00B04476"/>
    <w:rsid w:val="00B05B83"/>
    <w:rsid w:val="00B06BD4"/>
    <w:rsid w:val="00B07EBD"/>
    <w:rsid w:val="00B11261"/>
    <w:rsid w:val="00B17992"/>
    <w:rsid w:val="00B20C2B"/>
    <w:rsid w:val="00B22163"/>
    <w:rsid w:val="00B23344"/>
    <w:rsid w:val="00B2345B"/>
    <w:rsid w:val="00B2360F"/>
    <w:rsid w:val="00B24B11"/>
    <w:rsid w:val="00B250D7"/>
    <w:rsid w:val="00B26A85"/>
    <w:rsid w:val="00B309E3"/>
    <w:rsid w:val="00B31853"/>
    <w:rsid w:val="00B354AF"/>
    <w:rsid w:val="00B36260"/>
    <w:rsid w:val="00B37F52"/>
    <w:rsid w:val="00B43221"/>
    <w:rsid w:val="00B50B07"/>
    <w:rsid w:val="00B51959"/>
    <w:rsid w:val="00B51960"/>
    <w:rsid w:val="00B564A2"/>
    <w:rsid w:val="00B57219"/>
    <w:rsid w:val="00B579E5"/>
    <w:rsid w:val="00B62675"/>
    <w:rsid w:val="00B642EC"/>
    <w:rsid w:val="00B6659F"/>
    <w:rsid w:val="00B71058"/>
    <w:rsid w:val="00B74C9F"/>
    <w:rsid w:val="00B76163"/>
    <w:rsid w:val="00B7671A"/>
    <w:rsid w:val="00B8098B"/>
    <w:rsid w:val="00B80C9E"/>
    <w:rsid w:val="00B83E10"/>
    <w:rsid w:val="00B85697"/>
    <w:rsid w:val="00B85F29"/>
    <w:rsid w:val="00B911AF"/>
    <w:rsid w:val="00B931C4"/>
    <w:rsid w:val="00B96A17"/>
    <w:rsid w:val="00BA01A7"/>
    <w:rsid w:val="00BA0F27"/>
    <w:rsid w:val="00BA27FC"/>
    <w:rsid w:val="00BA34DB"/>
    <w:rsid w:val="00BA43DC"/>
    <w:rsid w:val="00BA56D8"/>
    <w:rsid w:val="00BA6FF1"/>
    <w:rsid w:val="00BB026A"/>
    <w:rsid w:val="00BB06D2"/>
    <w:rsid w:val="00BB134B"/>
    <w:rsid w:val="00BB1C67"/>
    <w:rsid w:val="00BB1EBB"/>
    <w:rsid w:val="00BB23F0"/>
    <w:rsid w:val="00BB38A8"/>
    <w:rsid w:val="00BB3992"/>
    <w:rsid w:val="00BB4DE0"/>
    <w:rsid w:val="00BC0CFA"/>
    <w:rsid w:val="00BC1346"/>
    <w:rsid w:val="00BC17EF"/>
    <w:rsid w:val="00BC462B"/>
    <w:rsid w:val="00BD14B3"/>
    <w:rsid w:val="00BD2261"/>
    <w:rsid w:val="00BD2661"/>
    <w:rsid w:val="00BD5CE8"/>
    <w:rsid w:val="00BD677A"/>
    <w:rsid w:val="00BD74AF"/>
    <w:rsid w:val="00BE233B"/>
    <w:rsid w:val="00BE7A6E"/>
    <w:rsid w:val="00BF0FC3"/>
    <w:rsid w:val="00BF2C80"/>
    <w:rsid w:val="00BF6E0F"/>
    <w:rsid w:val="00C02A4D"/>
    <w:rsid w:val="00C02C10"/>
    <w:rsid w:val="00C0414E"/>
    <w:rsid w:val="00C058C8"/>
    <w:rsid w:val="00C20F80"/>
    <w:rsid w:val="00C22D87"/>
    <w:rsid w:val="00C249A6"/>
    <w:rsid w:val="00C4326C"/>
    <w:rsid w:val="00C4376B"/>
    <w:rsid w:val="00C53377"/>
    <w:rsid w:val="00C56DD5"/>
    <w:rsid w:val="00C61D10"/>
    <w:rsid w:val="00C63F7B"/>
    <w:rsid w:val="00C6588E"/>
    <w:rsid w:val="00C70447"/>
    <w:rsid w:val="00C72073"/>
    <w:rsid w:val="00C753C2"/>
    <w:rsid w:val="00C802FB"/>
    <w:rsid w:val="00C814ED"/>
    <w:rsid w:val="00C85653"/>
    <w:rsid w:val="00C9660B"/>
    <w:rsid w:val="00CA216C"/>
    <w:rsid w:val="00CA4BF9"/>
    <w:rsid w:val="00CA4D49"/>
    <w:rsid w:val="00CB2111"/>
    <w:rsid w:val="00CC0700"/>
    <w:rsid w:val="00CC0B81"/>
    <w:rsid w:val="00CC2630"/>
    <w:rsid w:val="00CD024D"/>
    <w:rsid w:val="00CD1A7A"/>
    <w:rsid w:val="00CD3A41"/>
    <w:rsid w:val="00CD431E"/>
    <w:rsid w:val="00CE1C82"/>
    <w:rsid w:val="00CE51D0"/>
    <w:rsid w:val="00CF07B5"/>
    <w:rsid w:val="00CF1DF5"/>
    <w:rsid w:val="00CF6512"/>
    <w:rsid w:val="00CF7FBE"/>
    <w:rsid w:val="00D018E1"/>
    <w:rsid w:val="00D01A63"/>
    <w:rsid w:val="00D036FC"/>
    <w:rsid w:val="00D0476B"/>
    <w:rsid w:val="00D05B7F"/>
    <w:rsid w:val="00D1017E"/>
    <w:rsid w:val="00D12C36"/>
    <w:rsid w:val="00D21ECE"/>
    <w:rsid w:val="00D253AB"/>
    <w:rsid w:val="00D27727"/>
    <w:rsid w:val="00D41B9B"/>
    <w:rsid w:val="00D4431A"/>
    <w:rsid w:val="00D448B5"/>
    <w:rsid w:val="00D54E7E"/>
    <w:rsid w:val="00D553D4"/>
    <w:rsid w:val="00D57210"/>
    <w:rsid w:val="00D57AED"/>
    <w:rsid w:val="00D57F74"/>
    <w:rsid w:val="00D6112B"/>
    <w:rsid w:val="00D73C8C"/>
    <w:rsid w:val="00D8589E"/>
    <w:rsid w:val="00D901D7"/>
    <w:rsid w:val="00D92BFE"/>
    <w:rsid w:val="00DB5F02"/>
    <w:rsid w:val="00DC1583"/>
    <w:rsid w:val="00DC2B31"/>
    <w:rsid w:val="00DC72A6"/>
    <w:rsid w:val="00DD1866"/>
    <w:rsid w:val="00DD5A69"/>
    <w:rsid w:val="00DE0A8D"/>
    <w:rsid w:val="00DE347D"/>
    <w:rsid w:val="00DE4BB6"/>
    <w:rsid w:val="00DE4BB8"/>
    <w:rsid w:val="00DE562A"/>
    <w:rsid w:val="00DE7148"/>
    <w:rsid w:val="00DE7FE9"/>
    <w:rsid w:val="00DF1D6F"/>
    <w:rsid w:val="00DF22DF"/>
    <w:rsid w:val="00DF233A"/>
    <w:rsid w:val="00DF2957"/>
    <w:rsid w:val="00DF62A4"/>
    <w:rsid w:val="00E00D15"/>
    <w:rsid w:val="00E02931"/>
    <w:rsid w:val="00E11B18"/>
    <w:rsid w:val="00E131AF"/>
    <w:rsid w:val="00E142CA"/>
    <w:rsid w:val="00E20C3D"/>
    <w:rsid w:val="00E24B9B"/>
    <w:rsid w:val="00E250C8"/>
    <w:rsid w:val="00E341AD"/>
    <w:rsid w:val="00E40828"/>
    <w:rsid w:val="00E42B2B"/>
    <w:rsid w:val="00E4528A"/>
    <w:rsid w:val="00E5647F"/>
    <w:rsid w:val="00E57BDB"/>
    <w:rsid w:val="00E625D3"/>
    <w:rsid w:val="00E65F37"/>
    <w:rsid w:val="00E707BE"/>
    <w:rsid w:val="00E70B77"/>
    <w:rsid w:val="00E711DE"/>
    <w:rsid w:val="00E74701"/>
    <w:rsid w:val="00E75E5F"/>
    <w:rsid w:val="00E823B8"/>
    <w:rsid w:val="00E83ECD"/>
    <w:rsid w:val="00E85E17"/>
    <w:rsid w:val="00E9091C"/>
    <w:rsid w:val="00E91BE3"/>
    <w:rsid w:val="00E91BFA"/>
    <w:rsid w:val="00E93BB3"/>
    <w:rsid w:val="00E93C17"/>
    <w:rsid w:val="00E95DD8"/>
    <w:rsid w:val="00E9680B"/>
    <w:rsid w:val="00EA46CC"/>
    <w:rsid w:val="00EA49B9"/>
    <w:rsid w:val="00EA5AA1"/>
    <w:rsid w:val="00EA61B9"/>
    <w:rsid w:val="00EA7BF4"/>
    <w:rsid w:val="00EA7CF3"/>
    <w:rsid w:val="00EB6C62"/>
    <w:rsid w:val="00EC6154"/>
    <w:rsid w:val="00EC7868"/>
    <w:rsid w:val="00ED3F15"/>
    <w:rsid w:val="00ED61E7"/>
    <w:rsid w:val="00ED6373"/>
    <w:rsid w:val="00ED6447"/>
    <w:rsid w:val="00EE2FB1"/>
    <w:rsid w:val="00EE4D9C"/>
    <w:rsid w:val="00EE515E"/>
    <w:rsid w:val="00EE571A"/>
    <w:rsid w:val="00EE6265"/>
    <w:rsid w:val="00EE7518"/>
    <w:rsid w:val="00EF193B"/>
    <w:rsid w:val="00EF3C9E"/>
    <w:rsid w:val="00EF6E85"/>
    <w:rsid w:val="00F07FD2"/>
    <w:rsid w:val="00F10D1B"/>
    <w:rsid w:val="00F241AD"/>
    <w:rsid w:val="00F269A2"/>
    <w:rsid w:val="00F30C1D"/>
    <w:rsid w:val="00F30C33"/>
    <w:rsid w:val="00F32EBF"/>
    <w:rsid w:val="00F34A32"/>
    <w:rsid w:val="00F43F97"/>
    <w:rsid w:val="00F455F1"/>
    <w:rsid w:val="00F45966"/>
    <w:rsid w:val="00F52596"/>
    <w:rsid w:val="00F5688F"/>
    <w:rsid w:val="00F570D3"/>
    <w:rsid w:val="00F618EB"/>
    <w:rsid w:val="00F62221"/>
    <w:rsid w:val="00F628E1"/>
    <w:rsid w:val="00F66575"/>
    <w:rsid w:val="00F66B71"/>
    <w:rsid w:val="00F712EE"/>
    <w:rsid w:val="00F719CB"/>
    <w:rsid w:val="00F73BB1"/>
    <w:rsid w:val="00F74123"/>
    <w:rsid w:val="00F76866"/>
    <w:rsid w:val="00F8513C"/>
    <w:rsid w:val="00F9350B"/>
    <w:rsid w:val="00F94208"/>
    <w:rsid w:val="00F97C38"/>
    <w:rsid w:val="00FA0ED7"/>
    <w:rsid w:val="00FA7ED5"/>
    <w:rsid w:val="00FC0DAE"/>
    <w:rsid w:val="00FC1FC5"/>
    <w:rsid w:val="00FC6F08"/>
    <w:rsid w:val="00FC7CC7"/>
    <w:rsid w:val="00FE047E"/>
    <w:rsid w:val="00FE2FFB"/>
    <w:rsid w:val="00FF0F71"/>
    <w:rsid w:val="00FF2D02"/>
    <w:rsid w:val="00FF6617"/>
    <w:rsid w:val="00FF7D76"/>
    <w:rsid w:val="00FF7DE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4F61A229"/>
  <w15:chartTrackingRefBased/>
  <w15:docId w15:val="{9CDD3982-E9F4-417C-B14C-6F6426C982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D32D2"/>
    <w:pPr>
      <w:spacing w:after="0" w:line="240" w:lineRule="auto"/>
    </w:pPr>
    <w:rPr>
      <w:rFonts w:ascii="Times New Roman" w:eastAsia="Times New Roman" w:hAnsi="Times New Roman" w:cs="Times New Roman"/>
      <w:sz w:val="24"/>
      <w:szCs w:val="24"/>
      <w:lang w:val="es-ES" w:eastAsia="es-ES"/>
    </w:rPr>
  </w:style>
  <w:style w:type="paragraph" w:styleId="Ttulo1">
    <w:name w:val="heading 1"/>
    <w:basedOn w:val="Normal"/>
    <w:next w:val="Normal"/>
    <w:link w:val="Ttulo1Car"/>
    <w:uiPriority w:val="9"/>
    <w:qFormat/>
    <w:rsid w:val="0043515A"/>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43515A"/>
    <w:pPr>
      <w:keepNext/>
      <w:keepLines/>
      <w:spacing w:before="40" w:line="259" w:lineRule="auto"/>
      <w:outlineLvl w:val="1"/>
    </w:pPr>
    <w:rPr>
      <w:rFonts w:asciiTheme="majorHAnsi" w:eastAsiaTheme="majorEastAsia" w:hAnsiTheme="majorHAnsi" w:cstheme="majorBidi"/>
      <w:color w:val="2E74B5" w:themeColor="accent1" w:themeShade="BF"/>
      <w:sz w:val="26"/>
      <w:szCs w:val="26"/>
      <w:lang w:val="es-MX" w:eastAsia="en-US"/>
    </w:rPr>
  </w:style>
  <w:style w:type="paragraph" w:styleId="Ttulo3">
    <w:name w:val="heading 3"/>
    <w:basedOn w:val="Normal"/>
    <w:link w:val="Ttulo3Car"/>
    <w:uiPriority w:val="9"/>
    <w:qFormat/>
    <w:rsid w:val="009D7E06"/>
    <w:pPr>
      <w:spacing w:before="100" w:beforeAutospacing="1" w:after="100" w:afterAutospacing="1"/>
      <w:outlineLvl w:val="2"/>
    </w:pPr>
    <w:rPr>
      <w:b/>
      <w:bCs/>
      <w:sz w:val="27"/>
      <w:szCs w:val="27"/>
      <w:lang w:val="es-MX" w:eastAsia="es-MX"/>
    </w:rPr>
  </w:style>
  <w:style w:type="paragraph" w:styleId="Ttulo4">
    <w:name w:val="heading 4"/>
    <w:basedOn w:val="Normal"/>
    <w:link w:val="Ttulo4Car"/>
    <w:uiPriority w:val="9"/>
    <w:qFormat/>
    <w:rsid w:val="00E93BB3"/>
    <w:pPr>
      <w:spacing w:before="100" w:beforeAutospacing="1" w:after="100" w:afterAutospacing="1"/>
      <w:outlineLvl w:val="3"/>
    </w:pPr>
    <w:rPr>
      <w:b/>
      <w:bCs/>
      <w:lang w:val="es-MX" w:eastAsia="es-MX"/>
    </w:rPr>
  </w:style>
  <w:style w:type="paragraph" w:styleId="Ttulo5">
    <w:name w:val="heading 5"/>
    <w:basedOn w:val="Normal"/>
    <w:next w:val="Normal"/>
    <w:link w:val="Ttulo5Car"/>
    <w:unhideWhenUsed/>
    <w:qFormat/>
    <w:rsid w:val="009D7E06"/>
    <w:pPr>
      <w:keepNext/>
      <w:keepLines/>
      <w:spacing w:before="40"/>
      <w:outlineLvl w:val="4"/>
    </w:pPr>
    <w:rPr>
      <w:rFonts w:asciiTheme="majorHAnsi" w:eastAsiaTheme="majorEastAsia" w:hAnsiTheme="majorHAnsi" w:cstheme="majorBidi"/>
      <w:color w:val="2E74B5" w:themeColor="accent1" w:themeShade="BF"/>
    </w:rPr>
  </w:style>
  <w:style w:type="paragraph" w:styleId="Ttulo6">
    <w:name w:val="heading 6"/>
    <w:basedOn w:val="Normal"/>
    <w:next w:val="Normal"/>
    <w:link w:val="Ttulo6Car"/>
    <w:unhideWhenUsed/>
    <w:qFormat/>
    <w:rsid w:val="009D7E06"/>
    <w:pPr>
      <w:keepNext/>
      <w:keepLines/>
      <w:spacing w:before="40"/>
      <w:outlineLvl w:val="5"/>
    </w:pPr>
    <w:rPr>
      <w:rFonts w:asciiTheme="majorHAnsi" w:eastAsiaTheme="majorEastAsia" w:hAnsiTheme="majorHAnsi" w:cstheme="majorBidi"/>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B5E25"/>
    <w:pPr>
      <w:tabs>
        <w:tab w:val="center" w:pos="4252"/>
        <w:tab w:val="right" w:pos="8504"/>
      </w:tabs>
    </w:pPr>
    <w:rPr>
      <w:rFonts w:asciiTheme="minorHAnsi" w:eastAsiaTheme="minorEastAsia" w:hAnsiTheme="minorHAnsi" w:cstheme="minorBidi"/>
      <w:lang w:val="es-ES_tradnl"/>
    </w:rPr>
  </w:style>
  <w:style w:type="character" w:customStyle="1" w:styleId="EncabezadoCar">
    <w:name w:val="Encabezado Car"/>
    <w:basedOn w:val="Fuentedeprrafopredeter"/>
    <w:link w:val="Encabezado"/>
    <w:uiPriority w:val="99"/>
    <w:rsid w:val="000B5E25"/>
    <w:rPr>
      <w:rFonts w:eastAsiaTheme="minorEastAsia"/>
      <w:sz w:val="24"/>
      <w:szCs w:val="24"/>
      <w:lang w:val="es-ES_tradnl" w:eastAsia="es-ES"/>
    </w:rPr>
  </w:style>
  <w:style w:type="paragraph" w:styleId="Piedepgina">
    <w:name w:val="footer"/>
    <w:basedOn w:val="Normal"/>
    <w:link w:val="PiedepginaCar"/>
    <w:uiPriority w:val="99"/>
    <w:unhideWhenUsed/>
    <w:rsid w:val="000B5E25"/>
    <w:pPr>
      <w:tabs>
        <w:tab w:val="center" w:pos="4252"/>
        <w:tab w:val="right" w:pos="8504"/>
      </w:tabs>
    </w:pPr>
    <w:rPr>
      <w:rFonts w:asciiTheme="minorHAnsi" w:eastAsiaTheme="minorEastAsia" w:hAnsiTheme="minorHAnsi" w:cstheme="minorBidi"/>
      <w:lang w:val="es-ES_tradnl"/>
    </w:rPr>
  </w:style>
  <w:style w:type="character" w:customStyle="1" w:styleId="PiedepginaCar">
    <w:name w:val="Pie de página Car"/>
    <w:basedOn w:val="Fuentedeprrafopredeter"/>
    <w:link w:val="Piedepgina"/>
    <w:uiPriority w:val="99"/>
    <w:rsid w:val="000B5E25"/>
    <w:rPr>
      <w:rFonts w:eastAsiaTheme="minorEastAsia"/>
      <w:sz w:val="24"/>
      <w:szCs w:val="24"/>
      <w:lang w:val="es-ES_tradnl"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0B5E25"/>
    <w:pPr>
      <w:ind w:left="708"/>
    </w:p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0B5E25"/>
    <w:rPr>
      <w:rFonts w:ascii="Times New Roman" w:eastAsia="Times New Roman" w:hAnsi="Times New Roman" w:cs="Times New Roman"/>
      <w:sz w:val="24"/>
      <w:szCs w:val="24"/>
      <w:lang w:val="es-ES" w:eastAsia="es-ES"/>
    </w:rPr>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nhideWhenUsed/>
    <w:qFormat/>
    <w:rsid w:val="000B5E25"/>
    <w:rPr>
      <w:vertAlign w:val="superscript"/>
    </w:rPr>
  </w:style>
  <w:style w:type="character" w:customStyle="1" w:styleId="apple-converted-space">
    <w:name w:val="apple-converted-space"/>
    <w:basedOn w:val="Fuentedeprrafopredeter"/>
    <w:rsid w:val="000B5E25"/>
  </w:style>
  <w:style w:type="character" w:styleId="Hipervnculo">
    <w:name w:val="Hyperlink"/>
    <w:aliases w:val="Hipervínculo1,Hipervínculo11,Hipervínculo12,Hipervínculo13,Hipervínculo14,Hipervínculo15"/>
    <w:basedOn w:val="Fuentedeprrafopredeter"/>
    <w:uiPriority w:val="99"/>
    <w:unhideWhenUsed/>
    <w:rsid w:val="000B5E25"/>
    <w:rPr>
      <w:color w:val="0563C1" w:themeColor="hyperlink"/>
      <w:u w:val="single"/>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0B5E25"/>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rsid w:val="000B5E25"/>
    <w:rPr>
      <w:rFonts w:ascii="Times New Roman" w:eastAsia="Times New Roman" w:hAnsi="Times New Roman" w:cs="Times New Roman"/>
      <w:sz w:val="20"/>
      <w:szCs w:val="20"/>
      <w:lang w:val="es-ES" w:eastAsia="es-ES"/>
    </w:rPr>
  </w:style>
  <w:style w:type="character" w:customStyle="1" w:styleId="Ttulo1Car">
    <w:name w:val="Título 1 Car"/>
    <w:basedOn w:val="Fuentedeprrafopredeter"/>
    <w:link w:val="Ttulo1"/>
    <w:uiPriority w:val="9"/>
    <w:rsid w:val="0043515A"/>
    <w:rPr>
      <w:rFonts w:asciiTheme="majorHAnsi" w:eastAsiaTheme="majorEastAsia" w:hAnsiTheme="majorHAnsi" w:cstheme="majorBidi"/>
      <w:color w:val="2E74B5" w:themeColor="accent1" w:themeShade="BF"/>
      <w:sz w:val="32"/>
      <w:szCs w:val="32"/>
      <w:lang w:val="es-ES" w:eastAsia="es-ES"/>
    </w:rPr>
  </w:style>
  <w:style w:type="character" w:customStyle="1" w:styleId="Ttulo2Car">
    <w:name w:val="Título 2 Car"/>
    <w:basedOn w:val="Fuentedeprrafopredeter"/>
    <w:link w:val="Ttulo2"/>
    <w:uiPriority w:val="9"/>
    <w:rsid w:val="0043515A"/>
    <w:rPr>
      <w:rFonts w:asciiTheme="majorHAnsi" w:eastAsiaTheme="majorEastAsia" w:hAnsiTheme="majorHAnsi" w:cstheme="majorBidi"/>
      <w:color w:val="2E74B5" w:themeColor="accent1" w:themeShade="BF"/>
      <w:sz w:val="26"/>
      <w:szCs w:val="26"/>
    </w:rPr>
  </w:style>
  <w:style w:type="table" w:styleId="Tablaconcuadrcula">
    <w:name w:val="Table Grid"/>
    <w:basedOn w:val="Tablanormal"/>
    <w:uiPriority w:val="39"/>
    <w:rsid w:val="004351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aliases w:val="Francesa,INAI"/>
    <w:link w:val="SinespaciadoCar"/>
    <w:uiPriority w:val="1"/>
    <w:qFormat/>
    <w:rsid w:val="0043515A"/>
    <w:pPr>
      <w:spacing w:after="0" w:line="240" w:lineRule="auto"/>
    </w:pPr>
    <w:rPr>
      <w:rFonts w:ascii="Times New Roman" w:eastAsia="Times New Roman" w:hAnsi="Times New Roman" w:cs="Times New Roman"/>
      <w:sz w:val="24"/>
      <w:szCs w:val="24"/>
      <w:lang w:eastAsia="es-ES"/>
    </w:rPr>
  </w:style>
  <w:style w:type="character" w:customStyle="1" w:styleId="SinespaciadoCar">
    <w:name w:val="Sin espaciado Car"/>
    <w:aliases w:val="Francesa Car,INAI Car"/>
    <w:link w:val="Sinespaciado"/>
    <w:uiPriority w:val="1"/>
    <w:locked/>
    <w:rsid w:val="0043515A"/>
    <w:rPr>
      <w:rFonts w:ascii="Times New Roman" w:eastAsia="Times New Roman" w:hAnsi="Times New Roman" w:cs="Times New Roman"/>
      <w:sz w:val="24"/>
      <w:szCs w:val="24"/>
      <w:lang w:eastAsia="es-ES"/>
    </w:rPr>
  </w:style>
  <w:style w:type="table" w:customStyle="1" w:styleId="Tabladelista1clara-nfasis1115">
    <w:name w:val="Tabla de lista 1 clara - Énfasis 1115"/>
    <w:basedOn w:val="Tablanormal"/>
    <w:next w:val="Tabladelista1clara-nfasis1"/>
    <w:uiPriority w:val="46"/>
    <w:rsid w:val="009A0F77"/>
    <w:pPr>
      <w:spacing w:after="0" w:line="240" w:lineRule="auto"/>
    </w:pPr>
    <w:rPr>
      <w:rFonts w:eastAsia="MS Mincho"/>
      <w:sz w:val="24"/>
      <w:szCs w:val="24"/>
      <w:lang w:val="es-ES_tradnl" w:eastAsia="es-E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styleId="Tabladelista1clara-nfasis1">
    <w:name w:val="List Table 1 Light Accent 1"/>
    <w:basedOn w:val="Tablanormal"/>
    <w:uiPriority w:val="46"/>
    <w:rsid w:val="009A0F77"/>
    <w:pPr>
      <w:spacing w:after="0" w:line="240" w:lineRule="auto"/>
    </w:pPr>
    <w:tblPr>
      <w:tblStyleRowBandSize w:val="1"/>
      <w:tblStyleColBandSize w:val="1"/>
    </w:tblPr>
    <w:tblStylePr w:type="firstRow">
      <w:rPr>
        <w:b/>
        <w:bCs/>
      </w:rPr>
      <w:tblPr/>
      <w:tcPr>
        <w:tcBorders>
          <w:bottom w:val="single" w:sz="4" w:space="0" w:color="9CC2E5" w:themeColor="accent1" w:themeTint="99"/>
        </w:tcBorders>
      </w:tcPr>
    </w:tblStylePr>
    <w:tblStylePr w:type="lastRow">
      <w:rPr>
        <w:b/>
        <w:bCs/>
      </w:rPr>
      <w:tblPr/>
      <w:tcPr>
        <w:tcBorders>
          <w:top w:val="sing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NormalWeb">
    <w:name w:val="Normal (Web)"/>
    <w:basedOn w:val="Normal"/>
    <w:uiPriority w:val="99"/>
    <w:unhideWhenUsed/>
    <w:rsid w:val="000D3AD4"/>
    <w:pPr>
      <w:spacing w:before="100" w:beforeAutospacing="1" w:after="100" w:afterAutospacing="1"/>
    </w:pPr>
    <w:rPr>
      <w:lang w:val="es-MX" w:eastAsia="es-MX"/>
    </w:rPr>
  </w:style>
  <w:style w:type="paragraph" w:styleId="Textonotaalfinal">
    <w:name w:val="endnote text"/>
    <w:basedOn w:val="Normal"/>
    <w:link w:val="TextonotaalfinalCar"/>
    <w:uiPriority w:val="99"/>
    <w:semiHidden/>
    <w:unhideWhenUsed/>
    <w:rsid w:val="000D3AD4"/>
    <w:rPr>
      <w:sz w:val="20"/>
      <w:szCs w:val="20"/>
    </w:rPr>
  </w:style>
  <w:style w:type="character" w:customStyle="1" w:styleId="TextonotaalfinalCar">
    <w:name w:val="Texto nota al final Car"/>
    <w:basedOn w:val="Fuentedeprrafopredeter"/>
    <w:link w:val="Textonotaalfinal"/>
    <w:uiPriority w:val="99"/>
    <w:semiHidden/>
    <w:rsid w:val="000D3AD4"/>
    <w:rPr>
      <w:rFonts w:ascii="Times New Roman" w:eastAsia="Times New Roman" w:hAnsi="Times New Roman" w:cs="Times New Roman"/>
      <w:sz w:val="20"/>
      <w:szCs w:val="20"/>
      <w:lang w:val="es-ES" w:eastAsia="es-ES"/>
    </w:rPr>
  </w:style>
  <w:style w:type="character" w:styleId="Refdenotaalfinal">
    <w:name w:val="endnote reference"/>
    <w:basedOn w:val="Fuentedeprrafopredeter"/>
    <w:uiPriority w:val="99"/>
    <w:semiHidden/>
    <w:unhideWhenUsed/>
    <w:rsid w:val="000D3AD4"/>
    <w:rPr>
      <w:vertAlign w:val="superscript"/>
    </w:rPr>
  </w:style>
  <w:style w:type="paragraph" w:customStyle="1" w:styleId="Default">
    <w:name w:val="Default"/>
    <w:rsid w:val="00D27727"/>
    <w:pPr>
      <w:autoSpaceDE w:val="0"/>
      <w:autoSpaceDN w:val="0"/>
      <w:adjustRightInd w:val="0"/>
      <w:spacing w:after="0" w:line="240" w:lineRule="auto"/>
    </w:pPr>
    <w:rPr>
      <w:rFonts w:ascii="Palatino Linotype" w:hAnsi="Palatino Linotype" w:cs="Palatino Linotype"/>
      <w:color w:val="000000"/>
      <w:sz w:val="24"/>
      <w:szCs w:val="24"/>
    </w:rPr>
  </w:style>
  <w:style w:type="paragraph" w:styleId="Textoindependiente">
    <w:name w:val="Body Text"/>
    <w:basedOn w:val="Normal"/>
    <w:link w:val="TextoindependienteCar"/>
    <w:uiPriority w:val="1"/>
    <w:unhideWhenUsed/>
    <w:qFormat/>
    <w:rsid w:val="00BF6E0F"/>
    <w:pPr>
      <w:spacing w:after="120" w:line="259" w:lineRule="auto"/>
    </w:pPr>
    <w:rPr>
      <w:rFonts w:asciiTheme="minorHAnsi" w:eastAsiaTheme="minorHAnsi" w:hAnsiTheme="minorHAnsi" w:cstheme="minorBidi"/>
      <w:sz w:val="22"/>
      <w:szCs w:val="22"/>
      <w:lang w:val="es-MX" w:eastAsia="en-US"/>
    </w:rPr>
  </w:style>
  <w:style w:type="character" w:customStyle="1" w:styleId="TextoindependienteCar">
    <w:name w:val="Texto independiente Car"/>
    <w:basedOn w:val="Fuentedeprrafopredeter"/>
    <w:link w:val="Textoindependiente"/>
    <w:uiPriority w:val="1"/>
    <w:rsid w:val="00BF6E0F"/>
  </w:style>
  <w:style w:type="character" w:customStyle="1" w:styleId="Ttulo4Car">
    <w:name w:val="Título 4 Car"/>
    <w:basedOn w:val="Fuentedeprrafopredeter"/>
    <w:link w:val="Ttulo4"/>
    <w:uiPriority w:val="9"/>
    <w:rsid w:val="00E93BB3"/>
    <w:rPr>
      <w:rFonts w:ascii="Times New Roman" w:eastAsia="Times New Roman" w:hAnsi="Times New Roman" w:cs="Times New Roman"/>
      <w:b/>
      <w:bCs/>
      <w:sz w:val="24"/>
      <w:szCs w:val="24"/>
      <w:lang w:eastAsia="es-MX"/>
    </w:rPr>
  </w:style>
  <w:style w:type="character" w:customStyle="1" w:styleId="il">
    <w:name w:val="il"/>
    <w:basedOn w:val="Fuentedeprrafopredeter"/>
    <w:rsid w:val="00E93BB3"/>
  </w:style>
  <w:style w:type="character" w:styleId="Textoennegrita">
    <w:name w:val="Strong"/>
    <w:uiPriority w:val="22"/>
    <w:qFormat/>
    <w:rsid w:val="00E93BB3"/>
    <w:rPr>
      <w:b/>
      <w:bCs/>
    </w:rPr>
  </w:style>
  <w:style w:type="character" w:customStyle="1" w:styleId="TextodegloboCar">
    <w:name w:val="Texto de globo Car"/>
    <w:basedOn w:val="Fuentedeprrafopredeter"/>
    <w:link w:val="Textodeglobo"/>
    <w:uiPriority w:val="99"/>
    <w:semiHidden/>
    <w:rsid w:val="00E93BB3"/>
    <w:rPr>
      <w:rFonts w:ascii="Tahoma" w:hAnsi="Tahoma" w:cs="Tahoma"/>
      <w:sz w:val="16"/>
      <w:szCs w:val="16"/>
    </w:rPr>
  </w:style>
  <w:style w:type="paragraph" w:styleId="Textodeglobo">
    <w:name w:val="Balloon Text"/>
    <w:basedOn w:val="Normal"/>
    <w:link w:val="TextodegloboCar"/>
    <w:uiPriority w:val="99"/>
    <w:semiHidden/>
    <w:unhideWhenUsed/>
    <w:rsid w:val="00E93BB3"/>
    <w:rPr>
      <w:rFonts w:ascii="Tahoma" w:eastAsiaTheme="minorHAnsi" w:hAnsi="Tahoma" w:cs="Tahoma"/>
      <w:sz w:val="16"/>
      <w:szCs w:val="16"/>
      <w:lang w:val="es-MX" w:eastAsia="en-US"/>
    </w:rPr>
  </w:style>
  <w:style w:type="character" w:customStyle="1" w:styleId="TextodegloboCar1">
    <w:name w:val="Texto de globo Car1"/>
    <w:basedOn w:val="Fuentedeprrafopredeter"/>
    <w:uiPriority w:val="99"/>
    <w:semiHidden/>
    <w:rsid w:val="00E93BB3"/>
    <w:rPr>
      <w:rFonts w:ascii="Segoe UI" w:eastAsia="Times New Roman" w:hAnsi="Segoe UI" w:cs="Segoe UI"/>
      <w:sz w:val="18"/>
      <w:szCs w:val="18"/>
      <w:lang w:val="es-ES" w:eastAsia="es-ES"/>
    </w:rPr>
  </w:style>
  <w:style w:type="paragraph" w:customStyle="1" w:styleId="n2">
    <w:name w:val="n2"/>
    <w:basedOn w:val="Normal"/>
    <w:rsid w:val="00E93BB3"/>
    <w:pPr>
      <w:spacing w:before="100" w:beforeAutospacing="1" w:after="100" w:afterAutospacing="1"/>
    </w:pPr>
    <w:rPr>
      <w:lang w:val="es-MX" w:eastAsia="es-MX"/>
    </w:rPr>
  </w:style>
  <w:style w:type="character" w:styleId="nfasis">
    <w:name w:val="Emphasis"/>
    <w:basedOn w:val="Fuentedeprrafopredeter"/>
    <w:uiPriority w:val="20"/>
    <w:qFormat/>
    <w:rsid w:val="00E93BB3"/>
    <w:rPr>
      <w:i/>
      <w:iCs/>
    </w:rPr>
  </w:style>
  <w:style w:type="paragraph" w:customStyle="1" w:styleId="j">
    <w:name w:val="j"/>
    <w:basedOn w:val="Normal"/>
    <w:rsid w:val="00E93BB3"/>
    <w:pPr>
      <w:spacing w:before="100" w:beforeAutospacing="1" w:after="100" w:afterAutospacing="1"/>
    </w:pPr>
    <w:rPr>
      <w:lang w:val="es-MX" w:eastAsia="es-MX"/>
    </w:rPr>
  </w:style>
  <w:style w:type="character" w:customStyle="1" w:styleId="nacep">
    <w:name w:val="n_acep"/>
    <w:basedOn w:val="Fuentedeprrafopredeter"/>
    <w:rsid w:val="00E93BB3"/>
  </w:style>
  <w:style w:type="character" w:customStyle="1" w:styleId="notranslate">
    <w:name w:val="notranslate"/>
    <w:basedOn w:val="Fuentedeprrafopredeter"/>
    <w:rsid w:val="00E93BB3"/>
  </w:style>
  <w:style w:type="character" w:customStyle="1" w:styleId="TextocomentarioCar">
    <w:name w:val="Texto comentario Car"/>
    <w:basedOn w:val="Fuentedeprrafopredeter"/>
    <w:link w:val="Textocomentario"/>
    <w:uiPriority w:val="99"/>
    <w:semiHidden/>
    <w:rsid w:val="00E93BB3"/>
    <w:rPr>
      <w:sz w:val="20"/>
      <w:szCs w:val="20"/>
    </w:rPr>
  </w:style>
  <w:style w:type="paragraph" w:styleId="Textocomentario">
    <w:name w:val="annotation text"/>
    <w:basedOn w:val="Normal"/>
    <w:link w:val="TextocomentarioCar"/>
    <w:uiPriority w:val="99"/>
    <w:semiHidden/>
    <w:unhideWhenUsed/>
    <w:rsid w:val="00E93BB3"/>
    <w:pPr>
      <w:spacing w:after="160"/>
    </w:pPr>
    <w:rPr>
      <w:rFonts w:asciiTheme="minorHAnsi" w:eastAsiaTheme="minorHAnsi" w:hAnsiTheme="minorHAnsi" w:cstheme="minorBidi"/>
      <w:sz w:val="20"/>
      <w:szCs w:val="20"/>
      <w:lang w:val="es-MX" w:eastAsia="en-US"/>
    </w:rPr>
  </w:style>
  <w:style w:type="character" w:customStyle="1" w:styleId="TextocomentarioCar1">
    <w:name w:val="Texto comentario Car1"/>
    <w:basedOn w:val="Fuentedeprrafopredeter"/>
    <w:uiPriority w:val="99"/>
    <w:semiHidden/>
    <w:rsid w:val="00E93BB3"/>
    <w:rPr>
      <w:rFonts w:ascii="Times New Roman" w:eastAsia="Times New Roman" w:hAnsi="Times New Roman" w:cs="Times New Roman"/>
      <w:sz w:val="20"/>
      <w:szCs w:val="20"/>
      <w:lang w:val="es-ES" w:eastAsia="es-ES"/>
    </w:rPr>
  </w:style>
  <w:style w:type="character" w:customStyle="1" w:styleId="AsuntodelcomentarioCar">
    <w:name w:val="Asunto del comentario Car"/>
    <w:basedOn w:val="TextocomentarioCar"/>
    <w:link w:val="Asuntodelcomentario"/>
    <w:uiPriority w:val="99"/>
    <w:semiHidden/>
    <w:rsid w:val="00E93BB3"/>
    <w:rPr>
      <w:b/>
      <w:bCs/>
      <w:sz w:val="20"/>
      <w:szCs w:val="20"/>
    </w:rPr>
  </w:style>
  <w:style w:type="paragraph" w:styleId="Asuntodelcomentario">
    <w:name w:val="annotation subject"/>
    <w:basedOn w:val="Textocomentario"/>
    <w:next w:val="Textocomentario"/>
    <w:link w:val="AsuntodelcomentarioCar"/>
    <w:uiPriority w:val="99"/>
    <w:semiHidden/>
    <w:unhideWhenUsed/>
    <w:rsid w:val="00E93BB3"/>
    <w:rPr>
      <w:b/>
      <w:bCs/>
    </w:rPr>
  </w:style>
  <w:style w:type="character" w:customStyle="1" w:styleId="AsuntodelcomentarioCar1">
    <w:name w:val="Asunto del comentario Car1"/>
    <w:basedOn w:val="TextocomentarioCar1"/>
    <w:uiPriority w:val="99"/>
    <w:semiHidden/>
    <w:rsid w:val="00E93BB3"/>
    <w:rPr>
      <w:rFonts w:ascii="Times New Roman" w:eastAsia="Times New Roman" w:hAnsi="Times New Roman" w:cs="Times New Roman"/>
      <w:b/>
      <w:bCs/>
      <w:sz w:val="20"/>
      <w:szCs w:val="20"/>
      <w:lang w:val="es-ES" w:eastAsia="es-ES"/>
    </w:rPr>
  </w:style>
  <w:style w:type="character" w:customStyle="1" w:styleId="apple-style-span">
    <w:name w:val="apple-style-span"/>
    <w:rsid w:val="00E93BB3"/>
  </w:style>
  <w:style w:type="paragraph" w:customStyle="1" w:styleId="paragraph">
    <w:name w:val="paragraph"/>
    <w:basedOn w:val="Normal"/>
    <w:rsid w:val="00E93BB3"/>
    <w:pPr>
      <w:spacing w:before="100" w:beforeAutospacing="1" w:after="100" w:afterAutospacing="1"/>
    </w:pPr>
    <w:rPr>
      <w:lang w:val="es-MX" w:eastAsia="es-MX"/>
    </w:rPr>
  </w:style>
  <w:style w:type="character" w:customStyle="1" w:styleId="normaltextrun">
    <w:name w:val="normaltextrun"/>
    <w:basedOn w:val="Fuentedeprrafopredeter"/>
    <w:rsid w:val="00E93BB3"/>
  </w:style>
  <w:style w:type="paragraph" w:customStyle="1" w:styleId="Body1">
    <w:name w:val="Body 1"/>
    <w:rsid w:val="00E93BB3"/>
    <w:pPr>
      <w:spacing w:after="200" w:line="276" w:lineRule="auto"/>
      <w:outlineLvl w:val="0"/>
    </w:pPr>
    <w:rPr>
      <w:rFonts w:ascii="Helvetica" w:eastAsia="Arial Unicode MS" w:hAnsi="Helvetica" w:cs="Times New Roman"/>
      <w:color w:val="000000"/>
      <w:szCs w:val="20"/>
      <w:u w:color="000000"/>
      <w:lang w:eastAsia="es-MX"/>
    </w:rPr>
  </w:style>
  <w:style w:type="paragraph" w:styleId="Textosinformato">
    <w:name w:val="Plain Text"/>
    <w:basedOn w:val="Normal"/>
    <w:link w:val="TextosinformatoCar"/>
    <w:rsid w:val="00E93BB3"/>
    <w:rPr>
      <w:rFonts w:ascii="Courier New" w:hAnsi="Courier New"/>
      <w:sz w:val="20"/>
      <w:szCs w:val="20"/>
    </w:rPr>
  </w:style>
  <w:style w:type="character" w:customStyle="1" w:styleId="TextosinformatoCar">
    <w:name w:val="Texto sin formato Car"/>
    <w:basedOn w:val="Fuentedeprrafopredeter"/>
    <w:link w:val="Textosinformato"/>
    <w:rsid w:val="00E93BB3"/>
    <w:rPr>
      <w:rFonts w:ascii="Courier New" w:eastAsia="Times New Roman" w:hAnsi="Courier New" w:cs="Times New Roman"/>
      <w:sz w:val="20"/>
      <w:szCs w:val="20"/>
      <w:lang w:val="es-ES" w:eastAsia="es-ES"/>
    </w:rPr>
  </w:style>
  <w:style w:type="character" w:customStyle="1" w:styleId="lbl-encabezado-negro">
    <w:name w:val="lbl-encabezado-negro"/>
    <w:basedOn w:val="Fuentedeprrafopredeter"/>
    <w:rsid w:val="00E93BB3"/>
  </w:style>
  <w:style w:type="character" w:customStyle="1" w:styleId="red">
    <w:name w:val="red"/>
    <w:basedOn w:val="Fuentedeprrafopredeter"/>
    <w:rsid w:val="00E93BB3"/>
  </w:style>
  <w:style w:type="paragraph" w:customStyle="1" w:styleId="francesa">
    <w:name w:val="francesa"/>
    <w:basedOn w:val="Normal"/>
    <w:rsid w:val="00E93BB3"/>
    <w:pPr>
      <w:spacing w:before="100" w:beforeAutospacing="1" w:after="100" w:afterAutospacing="1"/>
    </w:pPr>
    <w:rPr>
      <w:lang w:val="es-MX" w:eastAsia="es-MX"/>
    </w:rPr>
  </w:style>
  <w:style w:type="paragraph" w:customStyle="1" w:styleId="Pa0">
    <w:name w:val="Pa0"/>
    <w:basedOn w:val="Default"/>
    <w:next w:val="Default"/>
    <w:uiPriority w:val="99"/>
    <w:rsid w:val="00E93BB3"/>
    <w:pPr>
      <w:spacing w:line="221" w:lineRule="atLeast"/>
    </w:pPr>
    <w:rPr>
      <w:rFonts w:ascii="Arial" w:hAnsi="Arial" w:cs="Arial"/>
      <w:color w:val="auto"/>
    </w:rPr>
  </w:style>
  <w:style w:type="paragraph" w:customStyle="1" w:styleId="j2">
    <w:name w:val="j2"/>
    <w:basedOn w:val="Normal"/>
    <w:rsid w:val="00E93BB3"/>
    <w:pPr>
      <w:spacing w:before="100" w:beforeAutospacing="1" w:after="100" w:afterAutospacing="1"/>
    </w:pPr>
    <w:rPr>
      <w:lang w:val="es-MX" w:eastAsia="es-MX"/>
    </w:rPr>
  </w:style>
  <w:style w:type="paragraph" w:customStyle="1" w:styleId="o">
    <w:name w:val="o"/>
    <w:basedOn w:val="Normal"/>
    <w:rsid w:val="00E93BB3"/>
    <w:pPr>
      <w:spacing w:before="100" w:beforeAutospacing="1" w:after="100" w:afterAutospacing="1"/>
    </w:pPr>
    <w:rPr>
      <w:lang w:val="es-MX" w:eastAsia="es-MX"/>
    </w:rPr>
  </w:style>
  <w:style w:type="character" w:customStyle="1" w:styleId="h">
    <w:name w:val="h"/>
    <w:basedOn w:val="Fuentedeprrafopredeter"/>
    <w:rsid w:val="00E93BB3"/>
  </w:style>
  <w:style w:type="character" w:customStyle="1" w:styleId="i1">
    <w:name w:val="i1"/>
    <w:basedOn w:val="Fuentedeprrafopredeter"/>
    <w:rsid w:val="00E93BB3"/>
  </w:style>
  <w:style w:type="paragraph" w:styleId="Sangradetextonormal">
    <w:name w:val="Body Text Indent"/>
    <w:basedOn w:val="Normal"/>
    <w:link w:val="SangradetextonormalCar"/>
    <w:uiPriority w:val="99"/>
    <w:unhideWhenUsed/>
    <w:rsid w:val="00E93BB3"/>
    <w:pPr>
      <w:spacing w:after="120" w:line="276" w:lineRule="auto"/>
      <w:ind w:left="283"/>
    </w:pPr>
    <w:rPr>
      <w:rFonts w:ascii="Calibri" w:eastAsia="Calibri" w:hAnsi="Calibri"/>
      <w:sz w:val="22"/>
      <w:szCs w:val="22"/>
      <w:lang w:val="es-MX" w:eastAsia="en-US"/>
    </w:rPr>
  </w:style>
  <w:style w:type="character" w:customStyle="1" w:styleId="SangradetextonormalCar">
    <w:name w:val="Sangría de texto normal Car"/>
    <w:basedOn w:val="Fuentedeprrafopredeter"/>
    <w:link w:val="Sangradetextonormal"/>
    <w:uiPriority w:val="99"/>
    <w:rsid w:val="00E93BB3"/>
    <w:rPr>
      <w:rFonts w:ascii="Calibri" w:eastAsia="Calibri" w:hAnsi="Calibri" w:cs="Times New Roman"/>
    </w:rPr>
  </w:style>
  <w:style w:type="character" w:customStyle="1" w:styleId="Ttulo3Car">
    <w:name w:val="Título 3 Car"/>
    <w:basedOn w:val="Fuentedeprrafopredeter"/>
    <w:link w:val="Ttulo3"/>
    <w:uiPriority w:val="9"/>
    <w:rsid w:val="009D7E06"/>
    <w:rPr>
      <w:rFonts w:ascii="Times New Roman" w:eastAsia="Times New Roman" w:hAnsi="Times New Roman" w:cs="Times New Roman"/>
      <w:b/>
      <w:bCs/>
      <w:sz w:val="27"/>
      <w:szCs w:val="27"/>
      <w:lang w:eastAsia="es-MX"/>
    </w:rPr>
  </w:style>
  <w:style w:type="character" w:customStyle="1" w:styleId="Ttulo5Car">
    <w:name w:val="Título 5 Car"/>
    <w:basedOn w:val="Fuentedeprrafopredeter"/>
    <w:link w:val="Ttulo5"/>
    <w:rsid w:val="009D7E06"/>
    <w:rPr>
      <w:rFonts w:asciiTheme="majorHAnsi" w:eastAsiaTheme="majorEastAsia" w:hAnsiTheme="majorHAnsi" w:cstheme="majorBidi"/>
      <w:color w:val="2E74B5" w:themeColor="accent1" w:themeShade="BF"/>
      <w:sz w:val="24"/>
      <w:szCs w:val="24"/>
      <w:lang w:val="es-ES" w:eastAsia="es-ES"/>
    </w:rPr>
  </w:style>
  <w:style w:type="character" w:customStyle="1" w:styleId="Ttulo6Car">
    <w:name w:val="Título 6 Car"/>
    <w:basedOn w:val="Fuentedeprrafopredeter"/>
    <w:link w:val="Ttulo6"/>
    <w:rsid w:val="009D7E06"/>
    <w:rPr>
      <w:rFonts w:asciiTheme="majorHAnsi" w:eastAsiaTheme="majorEastAsia" w:hAnsiTheme="majorHAnsi" w:cstheme="majorBidi"/>
      <w:color w:val="1F4D78" w:themeColor="accent1" w:themeShade="7F"/>
      <w:sz w:val="24"/>
      <w:szCs w:val="24"/>
      <w:lang w:val="es-ES" w:eastAsia="es-ES"/>
    </w:rPr>
  </w:style>
  <w:style w:type="character" w:styleId="Hipervnculovisitado">
    <w:name w:val="FollowedHyperlink"/>
    <w:basedOn w:val="Fuentedeprrafopredeter"/>
    <w:uiPriority w:val="99"/>
    <w:semiHidden/>
    <w:unhideWhenUsed/>
    <w:rsid w:val="009D7E06"/>
    <w:rPr>
      <w:color w:val="954F72" w:themeColor="followedHyperlink"/>
      <w:u w:val="single"/>
    </w:rPr>
  </w:style>
  <w:style w:type="paragraph" w:styleId="Textoindependiente2">
    <w:name w:val="Body Text 2"/>
    <w:basedOn w:val="Normal"/>
    <w:link w:val="Textoindependiente2Car"/>
    <w:uiPriority w:val="99"/>
    <w:unhideWhenUsed/>
    <w:rsid w:val="009D7E06"/>
    <w:pPr>
      <w:spacing w:after="120" w:line="480" w:lineRule="auto"/>
    </w:pPr>
    <w:rPr>
      <w:lang w:val="es-MX"/>
    </w:rPr>
  </w:style>
  <w:style w:type="character" w:customStyle="1" w:styleId="Textoindependiente2Car">
    <w:name w:val="Texto independiente 2 Car"/>
    <w:basedOn w:val="Fuentedeprrafopredeter"/>
    <w:link w:val="Textoindependiente2"/>
    <w:uiPriority w:val="99"/>
    <w:rsid w:val="009D7E06"/>
    <w:rPr>
      <w:rFonts w:ascii="Times New Roman" w:eastAsia="Times New Roman" w:hAnsi="Times New Roman" w:cs="Times New Roman"/>
      <w:sz w:val="24"/>
      <w:szCs w:val="24"/>
      <w:lang w:eastAsia="es-ES"/>
    </w:rPr>
  </w:style>
  <w:style w:type="character" w:styleId="Refdecomentario">
    <w:name w:val="annotation reference"/>
    <w:basedOn w:val="Fuentedeprrafopredeter"/>
    <w:uiPriority w:val="99"/>
    <w:semiHidden/>
    <w:unhideWhenUsed/>
    <w:rsid w:val="009D7E06"/>
    <w:rPr>
      <w:sz w:val="16"/>
      <w:szCs w:val="16"/>
    </w:rPr>
  </w:style>
  <w:style w:type="paragraph" w:customStyle="1" w:styleId="Listavistosa-nfasis11">
    <w:name w:val="Lista vistosa - Énfasis 11"/>
    <w:basedOn w:val="Normal"/>
    <w:link w:val="Listavistosa-nfasis1Car"/>
    <w:uiPriority w:val="34"/>
    <w:qFormat/>
    <w:rsid w:val="009D7E06"/>
    <w:pPr>
      <w:ind w:left="708"/>
    </w:pPr>
    <w:rPr>
      <w:lang w:val="es-MX"/>
    </w:rPr>
  </w:style>
  <w:style w:type="character" w:customStyle="1" w:styleId="Listavistosa-nfasis1Car">
    <w:name w:val="Lista vistosa - Énfasis 1 Car"/>
    <w:link w:val="Listavistosa-nfasis11"/>
    <w:uiPriority w:val="34"/>
    <w:locked/>
    <w:rsid w:val="009D7E06"/>
    <w:rPr>
      <w:rFonts w:ascii="Times New Roman" w:eastAsia="Times New Roman" w:hAnsi="Times New Roman" w:cs="Times New Roman"/>
      <w:sz w:val="24"/>
      <w:szCs w:val="24"/>
      <w:lang w:eastAsia="es-ES"/>
    </w:rPr>
  </w:style>
  <w:style w:type="paragraph" w:customStyle="1" w:styleId="Texto">
    <w:name w:val="Texto"/>
    <w:basedOn w:val="Normal"/>
    <w:link w:val="TextoCar"/>
    <w:qFormat/>
    <w:rsid w:val="009D7E06"/>
    <w:pPr>
      <w:spacing w:after="101" w:line="216" w:lineRule="exact"/>
      <w:ind w:firstLine="288"/>
      <w:jc w:val="both"/>
    </w:pPr>
    <w:rPr>
      <w:rFonts w:ascii="Arial" w:hAnsi="Arial" w:cs="Arial"/>
      <w:sz w:val="18"/>
      <w:szCs w:val="18"/>
      <w:lang w:val="es-MX"/>
    </w:rPr>
  </w:style>
  <w:style w:type="paragraph" w:customStyle="1" w:styleId="Standard">
    <w:name w:val="Standard"/>
    <w:rsid w:val="009D7E06"/>
    <w:pPr>
      <w:widowControl w:val="0"/>
      <w:suppressAutoHyphens/>
      <w:autoSpaceDN w:val="0"/>
      <w:spacing w:after="0" w:line="240" w:lineRule="auto"/>
      <w:textAlignment w:val="baseline"/>
    </w:pPr>
    <w:rPr>
      <w:rFonts w:ascii="Liberation Serif" w:eastAsia="DejaVu Sans" w:hAnsi="Liberation Serif" w:cs="Lohit Hindi"/>
      <w:kern w:val="3"/>
      <w:sz w:val="24"/>
      <w:szCs w:val="24"/>
      <w:lang w:eastAsia="zh-CN" w:bidi="hi-IN"/>
    </w:rPr>
  </w:style>
  <w:style w:type="character" w:customStyle="1" w:styleId="negritas1">
    <w:name w:val="negritas1"/>
    <w:rsid w:val="009D7E06"/>
    <w:rPr>
      <w:rFonts w:ascii="Arial" w:hAnsi="Arial" w:cs="Arial" w:hint="default"/>
      <w:b/>
      <w:bCs/>
      <w:sz w:val="18"/>
      <w:szCs w:val="18"/>
    </w:rPr>
  </w:style>
  <w:style w:type="paragraph" w:customStyle="1" w:styleId="Pa2">
    <w:name w:val="Pa2"/>
    <w:basedOn w:val="Normal"/>
    <w:next w:val="Normal"/>
    <w:uiPriority w:val="99"/>
    <w:rsid w:val="009D7E06"/>
    <w:pPr>
      <w:autoSpaceDE w:val="0"/>
      <w:autoSpaceDN w:val="0"/>
      <w:adjustRightInd w:val="0"/>
      <w:spacing w:line="240" w:lineRule="atLeast"/>
    </w:pPr>
    <w:rPr>
      <w:rFonts w:ascii="Helvetica" w:hAnsi="Helvetica"/>
      <w:lang w:val="es-ES_tradnl" w:eastAsia="es-ES_tradnl"/>
    </w:rPr>
  </w:style>
  <w:style w:type="paragraph" w:customStyle="1" w:styleId="q">
    <w:name w:val="q"/>
    <w:basedOn w:val="Normal"/>
    <w:rsid w:val="009D7E06"/>
    <w:pPr>
      <w:spacing w:before="100" w:beforeAutospacing="1" w:after="100" w:afterAutospacing="1"/>
    </w:pPr>
    <w:rPr>
      <w:lang w:val="es-MX" w:eastAsia="es-MX"/>
    </w:rPr>
  </w:style>
  <w:style w:type="character" w:customStyle="1" w:styleId="d">
    <w:name w:val="d"/>
    <w:basedOn w:val="Fuentedeprrafopredeter"/>
    <w:rsid w:val="009D7E06"/>
  </w:style>
  <w:style w:type="character" w:customStyle="1" w:styleId="b">
    <w:name w:val="b"/>
    <w:basedOn w:val="Fuentedeprrafopredeter"/>
    <w:rsid w:val="009D7E06"/>
  </w:style>
  <w:style w:type="character" w:customStyle="1" w:styleId="k">
    <w:name w:val="k"/>
    <w:basedOn w:val="Fuentedeprrafopredeter"/>
    <w:rsid w:val="009D7E06"/>
  </w:style>
  <w:style w:type="character" w:styleId="CitaHTML">
    <w:name w:val="HTML Cite"/>
    <w:uiPriority w:val="99"/>
    <w:semiHidden/>
    <w:unhideWhenUsed/>
    <w:rsid w:val="009D7E06"/>
    <w:rPr>
      <w:i/>
      <w:iCs/>
    </w:rPr>
  </w:style>
  <w:style w:type="paragraph" w:customStyle="1" w:styleId="RSCGnotaalpie">
    <w:name w:val="RSCG nota al pie"/>
    <w:basedOn w:val="Normal"/>
    <w:uiPriority w:val="99"/>
    <w:qFormat/>
    <w:rsid w:val="009D7E06"/>
    <w:pPr>
      <w:spacing w:after="120"/>
      <w:jc w:val="both"/>
    </w:pPr>
    <w:rPr>
      <w:rFonts w:ascii="palatino" w:hAnsi="palatino" w:cstheme="minorBidi"/>
      <w:sz w:val="22"/>
      <w:szCs w:val="22"/>
      <w:lang w:val="es-MX" w:eastAsia="en-US"/>
    </w:rPr>
  </w:style>
  <w:style w:type="character" w:customStyle="1" w:styleId="lbl-encabezado-blanco2">
    <w:name w:val="lbl-encabezado-blanco2"/>
    <w:rsid w:val="009D7E06"/>
    <w:rPr>
      <w:color w:val="FFFFFF"/>
    </w:rPr>
  </w:style>
  <w:style w:type="character" w:customStyle="1" w:styleId="TextoCar">
    <w:name w:val="Texto Car"/>
    <w:link w:val="Texto"/>
    <w:locked/>
    <w:rsid w:val="009D7E06"/>
    <w:rPr>
      <w:rFonts w:ascii="Arial" w:eastAsia="Times New Roman" w:hAnsi="Arial" w:cs="Arial"/>
      <w:sz w:val="18"/>
      <w:szCs w:val="18"/>
      <w:lang w:eastAsia="es-ES"/>
    </w:rPr>
  </w:style>
  <w:style w:type="paragraph" w:customStyle="1" w:styleId="ANOTACION">
    <w:name w:val="ANOTACION"/>
    <w:basedOn w:val="Normal"/>
    <w:link w:val="ANOTACIONCar"/>
    <w:rsid w:val="009D7E06"/>
    <w:pPr>
      <w:spacing w:before="101" w:after="101"/>
      <w:jc w:val="center"/>
    </w:pPr>
    <w:rPr>
      <w:b/>
      <w:sz w:val="18"/>
      <w:szCs w:val="18"/>
      <w:lang w:val="es-MX"/>
    </w:rPr>
  </w:style>
  <w:style w:type="character" w:customStyle="1" w:styleId="ANOTACIONCar">
    <w:name w:val="ANOTACION Car"/>
    <w:link w:val="ANOTACION"/>
    <w:locked/>
    <w:rsid w:val="009D7E06"/>
    <w:rPr>
      <w:rFonts w:ascii="Times New Roman" w:eastAsia="Times New Roman" w:hAnsi="Times New Roman" w:cs="Times New Roman"/>
      <w:b/>
      <w:sz w:val="18"/>
      <w:szCs w:val="18"/>
      <w:lang w:eastAsia="es-ES"/>
    </w:rPr>
  </w:style>
  <w:style w:type="paragraph" w:styleId="Bibliografa">
    <w:name w:val="Bibliography"/>
    <w:basedOn w:val="Normal"/>
    <w:next w:val="Normal"/>
    <w:uiPriority w:val="37"/>
    <w:semiHidden/>
    <w:unhideWhenUsed/>
    <w:rsid w:val="009D7E06"/>
    <w:rPr>
      <w:lang w:val="es-MX"/>
    </w:rPr>
  </w:style>
  <w:style w:type="paragraph" w:customStyle="1" w:styleId="ROMANOS">
    <w:name w:val="ROMANOS"/>
    <w:basedOn w:val="Normal"/>
    <w:link w:val="ROMANOSCar"/>
    <w:rsid w:val="009D7E06"/>
    <w:pPr>
      <w:tabs>
        <w:tab w:val="left" w:pos="720"/>
      </w:tabs>
      <w:spacing w:after="101" w:line="216" w:lineRule="exact"/>
      <w:ind w:left="720" w:hanging="432"/>
      <w:jc w:val="both"/>
    </w:pPr>
    <w:rPr>
      <w:rFonts w:ascii="Arial" w:hAnsi="Arial" w:cs="Arial"/>
      <w:sz w:val="18"/>
      <w:szCs w:val="18"/>
    </w:rPr>
  </w:style>
  <w:style w:type="character" w:customStyle="1" w:styleId="ROMANOSCar">
    <w:name w:val="ROMANOS Car"/>
    <w:link w:val="ROMANOS"/>
    <w:locked/>
    <w:rsid w:val="009D7E06"/>
    <w:rPr>
      <w:rFonts w:ascii="Arial" w:eastAsia="Times New Roman" w:hAnsi="Arial" w:cs="Arial"/>
      <w:sz w:val="18"/>
      <w:szCs w:val="18"/>
      <w:lang w:val="es-ES" w:eastAsia="es-ES"/>
    </w:rPr>
  </w:style>
  <w:style w:type="character" w:customStyle="1" w:styleId="m1553324590483875794gmail-m8993139698400752374gmail-apple-converted-space">
    <w:name w:val="m_1553324590483875794gmail-m_8993139698400752374gmail-apple-converted-space"/>
    <w:basedOn w:val="Fuentedeprrafopredeter"/>
    <w:rsid w:val="009D7E06"/>
  </w:style>
  <w:style w:type="character" w:customStyle="1" w:styleId="Ninguno">
    <w:name w:val="Ninguno"/>
    <w:rsid w:val="009D7E06"/>
    <w:rPr>
      <w:lang w:val="es-ES_tradnl"/>
    </w:rPr>
  </w:style>
  <w:style w:type="paragraph" w:customStyle="1" w:styleId="Cuerpo">
    <w:name w:val="Cuerpo"/>
    <w:rsid w:val="009D7E06"/>
    <w:pPr>
      <w:pBdr>
        <w:top w:val="nil"/>
        <w:left w:val="nil"/>
        <w:bottom w:val="nil"/>
        <w:right w:val="nil"/>
        <w:between w:val="nil"/>
        <w:bar w:val="nil"/>
      </w:pBdr>
    </w:pPr>
    <w:rPr>
      <w:rFonts w:ascii="Calibri" w:eastAsia="Calibri" w:hAnsi="Calibri" w:cs="Calibri"/>
      <w:color w:val="000000"/>
      <w:u w:color="000000"/>
      <w:bdr w:val="nil"/>
      <w:lang w:val="de-DE" w:eastAsia="es-ES"/>
    </w:rPr>
  </w:style>
  <w:style w:type="numbering" w:customStyle="1" w:styleId="Estiloimportado2">
    <w:name w:val="Estilo importado 2"/>
    <w:rsid w:val="009D7E06"/>
    <w:pPr>
      <w:numPr>
        <w:numId w:val="2"/>
      </w:numPr>
    </w:pPr>
  </w:style>
  <w:style w:type="numbering" w:customStyle="1" w:styleId="Estiloimportado1">
    <w:name w:val="Estilo importado 1"/>
    <w:qFormat/>
    <w:rsid w:val="009D7E06"/>
    <w:pPr>
      <w:numPr>
        <w:numId w:val="3"/>
      </w:numPr>
    </w:pPr>
  </w:style>
  <w:style w:type="paragraph" w:customStyle="1" w:styleId="INCISO">
    <w:name w:val="INCISO"/>
    <w:basedOn w:val="Normal"/>
    <w:rsid w:val="009D7E06"/>
    <w:pPr>
      <w:spacing w:after="101" w:line="216" w:lineRule="exact"/>
      <w:ind w:left="1080" w:hanging="360"/>
      <w:jc w:val="both"/>
    </w:pPr>
    <w:rPr>
      <w:rFonts w:ascii="Arial" w:hAnsi="Arial" w:cs="Arial"/>
      <w:sz w:val="18"/>
      <w:szCs w:val="18"/>
      <w:lang w:eastAsia="es-MX"/>
    </w:rPr>
  </w:style>
  <w:style w:type="paragraph" w:customStyle="1" w:styleId="m5212863947045306324gmail-msonormal">
    <w:name w:val="m_5212863947045306324gmail-msonormal"/>
    <w:basedOn w:val="Normal"/>
    <w:rsid w:val="009D7E06"/>
    <w:pPr>
      <w:spacing w:before="100" w:beforeAutospacing="1" w:after="100" w:afterAutospacing="1"/>
    </w:pPr>
    <w:rPr>
      <w:lang w:val="es-MX" w:eastAsia="es-MX"/>
    </w:rPr>
  </w:style>
  <w:style w:type="character" w:customStyle="1" w:styleId="user-highlighted-active">
    <w:name w:val="user-highlighted-active"/>
    <w:basedOn w:val="Fuentedeprrafopredeter"/>
    <w:rsid w:val="009D7E06"/>
  </w:style>
  <w:style w:type="paragraph" w:styleId="Lista">
    <w:name w:val="List"/>
    <w:basedOn w:val="Normal"/>
    <w:uiPriority w:val="99"/>
    <w:unhideWhenUsed/>
    <w:rsid w:val="009D7E06"/>
    <w:pPr>
      <w:ind w:left="283" w:hanging="283"/>
      <w:contextualSpacing/>
    </w:pPr>
  </w:style>
  <w:style w:type="paragraph" w:styleId="Lista2">
    <w:name w:val="List 2"/>
    <w:basedOn w:val="Normal"/>
    <w:uiPriority w:val="99"/>
    <w:unhideWhenUsed/>
    <w:rsid w:val="009D7E06"/>
    <w:pPr>
      <w:ind w:left="566" w:hanging="283"/>
      <w:contextualSpacing/>
    </w:pPr>
  </w:style>
  <w:style w:type="paragraph" w:styleId="Lista3">
    <w:name w:val="List 3"/>
    <w:basedOn w:val="Normal"/>
    <w:uiPriority w:val="99"/>
    <w:unhideWhenUsed/>
    <w:rsid w:val="009D7E06"/>
    <w:pPr>
      <w:ind w:left="849" w:hanging="283"/>
      <w:contextualSpacing/>
    </w:pPr>
  </w:style>
  <w:style w:type="paragraph" w:styleId="Textoindependienteprimerasangra2">
    <w:name w:val="Body Text First Indent 2"/>
    <w:basedOn w:val="Sangradetextonormal"/>
    <w:link w:val="Textoindependienteprimerasangra2Car"/>
    <w:uiPriority w:val="99"/>
    <w:unhideWhenUsed/>
    <w:rsid w:val="009D7E06"/>
    <w:pPr>
      <w:spacing w:after="0" w:line="240" w:lineRule="auto"/>
      <w:ind w:left="360" w:firstLine="360"/>
    </w:pPr>
    <w:rPr>
      <w:rFonts w:ascii="Times New Roman" w:eastAsia="Times New Roman" w:hAnsi="Times New Roman"/>
      <w:sz w:val="24"/>
      <w:szCs w:val="24"/>
      <w:lang w:val="es-ES" w:eastAsia="es-ES"/>
    </w:rPr>
  </w:style>
  <w:style w:type="character" w:customStyle="1" w:styleId="Textoindependienteprimerasangra2Car">
    <w:name w:val="Texto independiente primera sangría 2 Car"/>
    <w:basedOn w:val="SangradetextonormalCar"/>
    <w:link w:val="Textoindependienteprimerasangra2"/>
    <w:uiPriority w:val="99"/>
    <w:rsid w:val="009D7E06"/>
    <w:rPr>
      <w:rFonts w:ascii="Times New Roman" w:eastAsia="Times New Roman" w:hAnsi="Times New Roman" w:cs="Times New Roman"/>
      <w:sz w:val="24"/>
      <w:szCs w:val="24"/>
      <w:lang w:val="es-ES" w:eastAsia="es-ES"/>
    </w:rPr>
  </w:style>
  <w:style w:type="character" w:customStyle="1" w:styleId="numberfracccentro">
    <w:name w:val="numberfracccentro"/>
    <w:basedOn w:val="Fuentedeprrafopredeter"/>
    <w:rsid w:val="009D7E06"/>
  </w:style>
  <w:style w:type="character" w:customStyle="1" w:styleId="titulorubrolgt">
    <w:name w:val="titulorubrolgt"/>
    <w:basedOn w:val="Fuentedeprrafopredeter"/>
    <w:rsid w:val="009D7E06"/>
  </w:style>
  <w:style w:type="paragraph" w:customStyle="1" w:styleId="Text">
    <w:name w:val="Text"/>
    <w:basedOn w:val="Normal"/>
    <w:link w:val="TextChar"/>
    <w:rsid w:val="009D7E06"/>
    <w:pPr>
      <w:spacing w:after="240"/>
    </w:pPr>
    <w:rPr>
      <w:szCs w:val="20"/>
      <w:lang w:val="en-US" w:eastAsia="en-US"/>
    </w:rPr>
  </w:style>
  <w:style w:type="character" w:customStyle="1" w:styleId="TextChar">
    <w:name w:val="Text Char"/>
    <w:link w:val="Text"/>
    <w:locked/>
    <w:rsid w:val="009D7E06"/>
    <w:rPr>
      <w:rFonts w:ascii="Times New Roman" w:eastAsia="Times New Roman" w:hAnsi="Times New Roman" w:cs="Times New Roman"/>
      <w:sz w:val="24"/>
      <w:szCs w:val="20"/>
      <w:lang w:val="en-US"/>
    </w:rPr>
  </w:style>
  <w:style w:type="paragraph" w:customStyle="1" w:styleId="corte5transcripcion">
    <w:name w:val="corte5 transcripcion"/>
    <w:basedOn w:val="Normal"/>
    <w:rsid w:val="009D7E06"/>
    <w:pPr>
      <w:spacing w:line="360" w:lineRule="auto"/>
      <w:ind w:left="709" w:right="709"/>
      <w:jc w:val="both"/>
    </w:pPr>
    <w:rPr>
      <w:rFonts w:ascii="Arial" w:hAnsi="Arial" w:cs="Arial"/>
      <w:b/>
      <w:bCs/>
      <w:i/>
      <w:iCs/>
      <w:sz w:val="30"/>
      <w:szCs w:val="30"/>
      <w:lang w:val="es-MX" w:eastAsia="es-MX"/>
    </w:rPr>
  </w:style>
  <w:style w:type="paragraph" w:customStyle="1" w:styleId="FAFunotente1">
    <w:name w:val="FA Fu?notente1"/>
    <w:basedOn w:val="Normal"/>
    <w:next w:val="Textonotapie"/>
    <w:uiPriority w:val="99"/>
    <w:rsid w:val="009D7E06"/>
    <w:rPr>
      <w:rFonts w:asciiTheme="minorHAnsi" w:eastAsia="Cambria" w:hAnsiTheme="minorHAnsi" w:cstheme="minorBidi"/>
      <w:sz w:val="20"/>
      <w:szCs w:val="20"/>
      <w:lang w:val="es-MX" w:eastAsia="en-US"/>
    </w:rPr>
  </w:style>
  <w:style w:type="table" w:customStyle="1" w:styleId="Tablaconcuadrcula1">
    <w:name w:val="Tabla con cuadrícula1"/>
    <w:basedOn w:val="Tablanormal"/>
    <w:next w:val="Tablaconcuadrcula"/>
    <w:uiPriority w:val="59"/>
    <w:rsid w:val="009D7E06"/>
    <w:pPr>
      <w:spacing w:after="0" w:line="240" w:lineRule="auto"/>
    </w:pPr>
    <w:rPr>
      <w:rFonts w:ascii="Calibri" w:eastAsia="Calibri" w:hAnsi="Calibri" w:cs="Times New Roman"/>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
    <w:name w:val="Tabla con cuadrícula2"/>
    <w:basedOn w:val="Tablanormal"/>
    <w:next w:val="Tablaconcuadrcula"/>
    <w:uiPriority w:val="39"/>
    <w:rsid w:val="009D7E06"/>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
    <w:name w:val="Mención sin resolver1"/>
    <w:basedOn w:val="Fuentedeprrafopredeter"/>
    <w:uiPriority w:val="99"/>
    <w:semiHidden/>
    <w:unhideWhenUsed/>
    <w:rsid w:val="009D7E06"/>
    <w:rPr>
      <w:color w:val="605E5C"/>
      <w:shd w:val="clear" w:color="auto" w:fill="E1DFDD"/>
    </w:rPr>
  </w:style>
  <w:style w:type="paragraph" w:customStyle="1" w:styleId="temp">
    <w:name w:val="temp"/>
    <w:basedOn w:val="Normal"/>
    <w:rsid w:val="009D7E06"/>
    <w:pPr>
      <w:spacing w:before="100" w:beforeAutospacing="1" w:after="100" w:afterAutospacing="1"/>
    </w:pPr>
    <w:rPr>
      <w:lang w:val="es-MX" w:eastAsia="es-MX"/>
    </w:rPr>
  </w:style>
  <w:style w:type="character" w:customStyle="1" w:styleId="bold">
    <w:name w:val="bold"/>
    <w:basedOn w:val="Fuentedeprrafopredeter"/>
    <w:rsid w:val="009D7E06"/>
  </w:style>
  <w:style w:type="paragraph" w:customStyle="1" w:styleId="ng-star-inserted">
    <w:name w:val="ng-star-inserted"/>
    <w:basedOn w:val="Normal"/>
    <w:rsid w:val="009D7E06"/>
    <w:pPr>
      <w:spacing w:before="100" w:beforeAutospacing="1" w:after="100" w:afterAutospacing="1"/>
    </w:pPr>
    <w:rPr>
      <w:lang w:val="es-MX" w:eastAsia="es-MX"/>
    </w:rPr>
  </w:style>
  <w:style w:type="character" w:customStyle="1" w:styleId="Mencinsinresolver2">
    <w:name w:val="Mención sin resolver2"/>
    <w:basedOn w:val="Fuentedeprrafopredeter"/>
    <w:uiPriority w:val="99"/>
    <w:semiHidden/>
    <w:unhideWhenUsed/>
    <w:rsid w:val="009D7E06"/>
    <w:rPr>
      <w:color w:val="605E5C"/>
      <w:shd w:val="clear" w:color="auto" w:fill="E1DFDD"/>
    </w:rPr>
  </w:style>
  <w:style w:type="character" w:customStyle="1" w:styleId="Mencinsinresolver3">
    <w:name w:val="Mención sin resolver3"/>
    <w:basedOn w:val="Fuentedeprrafopredeter"/>
    <w:uiPriority w:val="99"/>
    <w:semiHidden/>
    <w:unhideWhenUsed/>
    <w:rsid w:val="009D7E06"/>
    <w:rPr>
      <w:color w:val="605E5C"/>
      <w:shd w:val="clear" w:color="auto" w:fill="E1DFDD"/>
    </w:rPr>
  </w:style>
  <w:style w:type="paragraph" w:styleId="Saludo">
    <w:name w:val="Salutation"/>
    <w:basedOn w:val="Normal"/>
    <w:next w:val="Normal"/>
    <w:link w:val="SaludoCar"/>
    <w:uiPriority w:val="99"/>
    <w:unhideWhenUsed/>
    <w:rsid w:val="009D7E06"/>
    <w:rPr>
      <w:lang w:val="es-MX"/>
    </w:rPr>
  </w:style>
  <w:style w:type="character" w:customStyle="1" w:styleId="SaludoCar">
    <w:name w:val="Saludo Car"/>
    <w:basedOn w:val="Fuentedeprrafopredeter"/>
    <w:link w:val="Saludo"/>
    <w:uiPriority w:val="99"/>
    <w:rsid w:val="009D7E06"/>
    <w:rPr>
      <w:rFonts w:ascii="Times New Roman" w:eastAsia="Times New Roman" w:hAnsi="Times New Roman" w:cs="Times New Roman"/>
      <w:sz w:val="24"/>
      <w:szCs w:val="24"/>
      <w:lang w:eastAsia="es-ES"/>
    </w:rPr>
  </w:style>
  <w:style w:type="character" w:customStyle="1" w:styleId="Caracteresdenotaalpie">
    <w:name w:val="Caracteres de nota al pie"/>
    <w:qFormat/>
    <w:rsid w:val="009D7E06"/>
  </w:style>
  <w:style w:type="character" w:customStyle="1" w:styleId="Mencinsinresolver4">
    <w:name w:val="Mención sin resolver4"/>
    <w:basedOn w:val="Fuentedeprrafopredeter"/>
    <w:uiPriority w:val="99"/>
    <w:semiHidden/>
    <w:unhideWhenUsed/>
    <w:rsid w:val="009D7E06"/>
    <w:rPr>
      <w:color w:val="605E5C"/>
      <w:shd w:val="clear" w:color="auto" w:fill="E1DFDD"/>
    </w:rPr>
  </w:style>
  <w:style w:type="paragraph" w:styleId="Revisin">
    <w:name w:val="Revision"/>
    <w:hidden/>
    <w:uiPriority w:val="99"/>
    <w:semiHidden/>
    <w:rsid w:val="009D7E06"/>
    <w:pPr>
      <w:spacing w:after="0" w:line="240" w:lineRule="auto"/>
    </w:pPr>
    <w:rPr>
      <w:rFonts w:ascii="Times New Roman" w:eastAsia="Times New Roman" w:hAnsi="Times New Roman" w:cs="Times New Roman"/>
      <w:sz w:val="24"/>
      <w:szCs w:val="24"/>
      <w:lang w:eastAsia="es-ES"/>
    </w:rPr>
  </w:style>
  <w:style w:type="numbering" w:customStyle="1" w:styleId="Sinlista1">
    <w:name w:val="Sin lista1"/>
    <w:next w:val="Sinlista"/>
    <w:uiPriority w:val="99"/>
    <w:semiHidden/>
    <w:unhideWhenUsed/>
    <w:rsid w:val="009D7E06"/>
  </w:style>
  <w:style w:type="table" w:customStyle="1" w:styleId="Tablaconcuadrcula3">
    <w:name w:val="Tabla con cuadrícula3"/>
    <w:basedOn w:val="Tablanormal"/>
    <w:next w:val="Tablaconcuadrcula"/>
    <w:uiPriority w:val="59"/>
    <w:qFormat/>
    <w:rsid w:val="009D7E06"/>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rsid w:val="009D7E06"/>
    <w:pPr>
      <w:spacing w:after="0" w:line="240" w:lineRule="auto"/>
    </w:pPr>
    <w:rPr>
      <w:rFonts w:ascii="Times New Roman" w:eastAsia="Times New Roman" w:hAnsi="Times New Roman" w:cs="Times New Roman"/>
      <w:sz w:val="24"/>
      <w:szCs w:val="24"/>
      <w:lang w:val="es-ES" w:eastAsia="es-MX"/>
    </w:rPr>
    <w:tblPr>
      <w:tblCellMar>
        <w:top w:w="0" w:type="dxa"/>
        <w:left w:w="0" w:type="dxa"/>
        <w:bottom w:w="0" w:type="dxa"/>
        <w:right w:w="0" w:type="dxa"/>
      </w:tblCellMar>
    </w:tblPr>
  </w:style>
  <w:style w:type="paragraph" w:styleId="Puesto">
    <w:name w:val="Title"/>
    <w:basedOn w:val="Normal"/>
    <w:next w:val="Normal"/>
    <w:link w:val="PuestoCar"/>
    <w:rsid w:val="009D7E06"/>
    <w:pPr>
      <w:keepNext/>
      <w:keepLines/>
      <w:spacing w:before="480" w:after="120"/>
    </w:pPr>
    <w:rPr>
      <w:b/>
      <w:sz w:val="72"/>
      <w:szCs w:val="72"/>
      <w:lang w:eastAsia="es-MX"/>
    </w:rPr>
  </w:style>
  <w:style w:type="character" w:customStyle="1" w:styleId="PuestoCar">
    <w:name w:val="Puesto Car"/>
    <w:basedOn w:val="Fuentedeprrafopredeter"/>
    <w:link w:val="Puesto"/>
    <w:rsid w:val="009D7E06"/>
    <w:rPr>
      <w:rFonts w:ascii="Times New Roman" w:eastAsia="Times New Roman" w:hAnsi="Times New Roman" w:cs="Times New Roman"/>
      <w:b/>
      <w:sz w:val="72"/>
      <w:szCs w:val="72"/>
      <w:lang w:val="es-ES" w:eastAsia="es-MX"/>
    </w:rPr>
  </w:style>
  <w:style w:type="paragraph" w:styleId="Subttulo">
    <w:name w:val="Subtitle"/>
    <w:basedOn w:val="Normal"/>
    <w:next w:val="Normal"/>
    <w:link w:val="SubttuloCar"/>
    <w:rsid w:val="009D7E06"/>
    <w:pPr>
      <w:keepNext/>
      <w:keepLines/>
      <w:spacing w:before="360" w:after="80"/>
    </w:pPr>
    <w:rPr>
      <w:rFonts w:ascii="Georgia" w:eastAsia="Georgia" w:hAnsi="Georgia" w:cs="Georgia"/>
      <w:i/>
      <w:color w:val="666666"/>
      <w:sz w:val="48"/>
      <w:szCs w:val="48"/>
      <w:lang w:eastAsia="es-MX"/>
    </w:rPr>
  </w:style>
  <w:style w:type="character" w:customStyle="1" w:styleId="SubttuloCar">
    <w:name w:val="Subtítulo Car"/>
    <w:basedOn w:val="Fuentedeprrafopredeter"/>
    <w:link w:val="Subttulo"/>
    <w:rsid w:val="009D7E06"/>
    <w:rPr>
      <w:rFonts w:ascii="Georgia" w:eastAsia="Georgia" w:hAnsi="Georgia" w:cs="Georgia"/>
      <w:i/>
      <w:color w:val="666666"/>
      <w:sz w:val="48"/>
      <w:szCs w:val="48"/>
      <w:lang w:val="es-ES" w:eastAsia="es-MX"/>
    </w:rPr>
  </w:style>
  <w:style w:type="table" w:customStyle="1" w:styleId="8">
    <w:name w:val="8"/>
    <w:basedOn w:val="TableNormal"/>
    <w:rsid w:val="009D7E06"/>
    <w:tblPr>
      <w:tblStyleRowBandSize w:val="1"/>
      <w:tblStyleColBandSize w:val="1"/>
      <w:tblCellMar>
        <w:left w:w="115" w:type="dxa"/>
        <w:right w:w="115" w:type="dxa"/>
      </w:tblCellMar>
    </w:tblPr>
  </w:style>
  <w:style w:type="table" w:customStyle="1" w:styleId="7">
    <w:name w:val="7"/>
    <w:basedOn w:val="TableNormal"/>
    <w:rsid w:val="009D7E06"/>
    <w:tblPr>
      <w:tblStyleRowBandSize w:val="1"/>
      <w:tblStyleColBandSize w:val="1"/>
      <w:tblCellMar>
        <w:left w:w="115" w:type="dxa"/>
        <w:right w:w="115" w:type="dxa"/>
      </w:tblCellMar>
    </w:tblPr>
  </w:style>
  <w:style w:type="table" w:customStyle="1" w:styleId="6">
    <w:name w:val="6"/>
    <w:basedOn w:val="TableNormal"/>
    <w:rsid w:val="009D7E06"/>
    <w:tblPr>
      <w:tblStyleRowBandSize w:val="1"/>
      <w:tblStyleColBandSize w:val="1"/>
      <w:tblCellMar>
        <w:left w:w="115" w:type="dxa"/>
        <w:right w:w="115" w:type="dxa"/>
      </w:tblCellMar>
    </w:tblPr>
  </w:style>
  <w:style w:type="table" w:customStyle="1" w:styleId="5">
    <w:name w:val="5"/>
    <w:basedOn w:val="TableNormal"/>
    <w:rsid w:val="009D7E06"/>
    <w:tblPr>
      <w:tblStyleRowBandSize w:val="1"/>
      <w:tblStyleColBandSize w:val="1"/>
      <w:tblCellMar>
        <w:left w:w="115" w:type="dxa"/>
        <w:right w:w="115" w:type="dxa"/>
      </w:tblCellMar>
    </w:tblPr>
  </w:style>
  <w:style w:type="table" w:customStyle="1" w:styleId="4">
    <w:name w:val="4"/>
    <w:basedOn w:val="TableNormal"/>
    <w:rsid w:val="009D7E06"/>
    <w:tblPr>
      <w:tblStyleRowBandSize w:val="1"/>
      <w:tblStyleColBandSize w:val="1"/>
      <w:tblCellMar>
        <w:left w:w="115" w:type="dxa"/>
        <w:right w:w="115" w:type="dxa"/>
      </w:tblCellMar>
    </w:tblPr>
  </w:style>
  <w:style w:type="table" w:customStyle="1" w:styleId="3">
    <w:name w:val="3"/>
    <w:basedOn w:val="TableNormal"/>
    <w:rsid w:val="009D7E06"/>
    <w:tblPr>
      <w:tblStyleRowBandSize w:val="1"/>
      <w:tblStyleColBandSize w:val="1"/>
      <w:tblCellMar>
        <w:left w:w="115" w:type="dxa"/>
        <w:right w:w="115" w:type="dxa"/>
      </w:tblCellMar>
    </w:tblPr>
  </w:style>
  <w:style w:type="table" w:customStyle="1" w:styleId="2">
    <w:name w:val="2"/>
    <w:basedOn w:val="TableNormal"/>
    <w:rsid w:val="009D7E06"/>
    <w:tblPr>
      <w:tblStyleRowBandSize w:val="1"/>
      <w:tblStyleColBandSize w:val="1"/>
      <w:tblCellMar>
        <w:left w:w="115" w:type="dxa"/>
        <w:right w:w="115" w:type="dxa"/>
      </w:tblCellMar>
    </w:tblPr>
  </w:style>
  <w:style w:type="table" w:customStyle="1" w:styleId="1">
    <w:name w:val="1"/>
    <w:basedOn w:val="TableNormal"/>
    <w:rsid w:val="009D7E06"/>
    <w:tblPr>
      <w:tblStyleRowBandSize w:val="1"/>
      <w:tblStyleColBandSize w:val="1"/>
      <w:tblCellMar>
        <w:left w:w="115" w:type="dxa"/>
        <w:right w:w="115" w:type="dxa"/>
      </w:tblCellMar>
    </w:tblPr>
  </w:style>
  <w:style w:type="character" w:customStyle="1" w:styleId="TextonotapieCar1">
    <w:name w:val="Texto nota pie Car1"/>
    <w:basedOn w:val="Fuentedeprrafopredeter"/>
    <w:uiPriority w:val="99"/>
    <w:rsid w:val="009D7E06"/>
    <w:rPr>
      <w:rFonts w:ascii="Times New Roman" w:eastAsia="Times New Roman" w:hAnsi="Times New Roman" w:cs="Times New Roman"/>
      <w:sz w:val="20"/>
      <w:szCs w:val="20"/>
      <w:lang w:eastAsia="es-MX"/>
    </w:rPr>
  </w:style>
  <w:style w:type="character" w:customStyle="1" w:styleId="eop">
    <w:name w:val="eop"/>
    <w:basedOn w:val="Fuentedeprrafopredeter"/>
    <w:rsid w:val="009D7E06"/>
  </w:style>
  <w:style w:type="character" w:customStyle="1" w:styleId="m2871584667633129156gmail-apple-converted-space">
    <w:name w:val="m_2871584667633129156gmail-apple-converted-space"/>
    <w:basedOn w:val="Fuentedeprrafopredeter"/>
    <w:rsid w:val="009D7E06"/>
  </w:style>
  <w:style w:type="character" w:customStyle="1" w:styleId="m2871584667633129156gmail-msofootnotereference">
    <w:name w:val="m_2871584667633129156gmail-msofootnotereference"/>
    <w:basedOn w:val="Fuentedeprrafopredeter"/>
    <w:rsid w:val="009D7E06"/>
  </w:style>
  <w:style w:type="paragraph" w:customStyle="1" w:styleId="m2871584667633129156gmail-msofootnotetext">
    <w:name w:val="m_2871584667633129156gmail-msofootnotetext"/>
    <w:basedOn w:val="Normal"/>
    <w:rsid w:val="009D7E06"/>
    <w:pPr>
      <w:spacing w:before="100" w:beforeAutospacing="1" w:after="100" w:afterAutospacing="1"/>
    </w:pPr>
    <w:rPr>
      <w:lang w:val="es-MX" w:eastAsia="es-MX"/>
    </w:rPr>
  </w:style>
  <w:style w:type="character" w:customStyle="1" w:styleId="u">
    <w:name w:val="u"/>
    <w:basedOn w:val="Fuentedeprrafopredeter"/>
    <w:rsid w:val="009D7E06"/>
  </w:style>
  <w:style w:type="paragraph" w:customStyle="1" w:styleId="rtejustify">
    <w:name w:val="rtejustify"/>
    <w:basedOn w:val="Normal"/>
    <w:rsid w:val="009D7E06"/>
    <w:pPr>
      <w:spacing w:before="100" w:beforeAutospacing="1" w:after="100" w:afterAutospacing="1"/>
    </w:pPr>
    <w:rPr>
      <w:lang w:val="es-MX" w:eastAsia="es-MX"/>
    </w:rPr>
  </w:style>
  <w:style w:type="paragraph" w:customStyle="1" w:styleId="j1">
    <w:name w:val="j1"/>
    <w:basedOn w:val="Normal"/>
    <w:rsid w:val="009D7E06"/>
    <w:pPr>
      <w:spacing w:before="100" w:beforeAutospacing="1" w:after="100" w:afterAutospacing="1"/>
    </w:pPr>
    <w:rPr>
      <w:lang w:val="es-MX" w:eastAsia="es-MX"/>
    </w:rPr>
  </w:style>
  <w:style w:type="character" w:customStyle="1" w:styleId="m-7180717751901043621gmail-msofootnotereference">
    <w:name w:val="m_-7180717751901043621gmail-msofootnotereference"/>
    <w:basedOn w:val="Fuentedeprrafopredeter"/>
    <w:rsid w:val="009D7E06"/>
  </w:style>
  <w:style w:type="character" w:customStyle="1" w:styleId="m-3579365149168697376gmail-msofootnotereference">
    <w:name w:val="m_-3579365149168697376gmail-msofootnotereference"/>
    <w:basedOn w:val="Fuentedeprrafopredeter"/>
    <w:rsid w:val="009D7E06"/>
  </w:style>
  <w:style w:type="paragraph" w:customStyle="1" w:styleId="m-3579365149168697376gmail-msofootnotetext">
    <w:name w:val="m_-3579365149168697376gmail-msofootnotetext"/>
    <w:basedOn w:val="Normal"/>
    <w:rsid w:val="009D7E06"/>
    <w:pPr>
      <w:spacing w:before="100" w:beforeAutospacing="1" w:after="100" w:afterAutospacing="1"/>
    </w:pPr>
    <w:rPr>
      <w:lang w:val="es-MX" w:eastAsia="es-MX"/>
    </w:rPr>
  </w:style>
  <w:style w:type="character" w:customStyle="1" w:styleId="ams">
    <w:name w:val="ams"/>
    <w:basedOn w:val="Fuentedeprrafopredeter"/>
    <w:rsid w:val="009D7E06"/>
  </w:style>
  <w:style w:type="numbering" w:customStyle="1" w:styleId="Sinlista2">
    <w:name w:val="Sin lista2"/>
    <w:next w:val="Sinlista"/>
    <w:uiPriority w:val="99"/>
    <w:semiHidden/>
    <w:unhideWhenUsed/>
    <w:rsid w:val="009D7E06"/>
  </w:style>
  <w:style w:type="table" w:customStyle="1" w:styleId="Tablaconcuadrcula4">
    <w:name w:val="Tabla con cuadrícula4"/>
    <w:basedOn w:val="Tablanormal"/>
    <w:next w:val="Tablaconcuadrcula"/>
    <w:uiPriority w:val="59"/>
    <w:qFormat/>
    <w:rsid w:val="009D7E06"/>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rsid w:val="009D7E06"/>
    <w:pPr>
      <w:spacing w:after="0" w:line="240" w:lineRule="auto"/>
    </w:pPr>
    <w:rPr>
      <w:rFonts w:ascii="Times New Roman" w:eastAsia="Times New Roman" w:hAnsi="Times New Roman" w:cs="Times New Roman"/>
      <w:sz w:val="24"/>
      <w:szCs w:val="24"/>
      <w:lang w:val="es-ES" w:eastAsia="es-MX"/>
    </w:rPr>
    <w:tblPr>
      <w:tblCellMar>
        <w:top w:w="0" w:type="dxa"/>
        <w:left w:w="0" w:type="dxa"/>
        <w:bottom w:w="0" w:type="dxa"/>
        <w:right w:w="0" w:type="dxa"/>
      </w:tblCellMar>
    </w:tblPr>
  </w:style>
  <w:style w:type="table" w:customStyle="1" w:styleId="81">
    <w:name w:val="81"/>
    <w:basedOn w:val="TableNormal"/>
    <w:rsid w:val="009D7E06"/>
    <w:tblPr>
      <w:tblStyleRowBandSize w:val="1"/>
      <w:tblStyleColBandSize w:val="1"/>
      <w:tblCellMar>
        <w:left w:w="115" w:type="dxa"/>
        <w:right w:w="115" w:type="dxa"/>
      </w:tblCellMar>
    </w:tblPr>
  </w:style>
  <w:style w:type="table" w:customStyle="1" w:styleId="71">
    <w:name w:val="71"/>
    <w:basedOn w:val="TableNormal"/>
    <w:rsid w:val="009D7E06"/>
    <w:tblPr>
      <w:tblStyleRowBandSize w:val="1"/>
      <w:tblStyleColBandSize w:val="1"/>
      <w:tblCellMar>
        <w:left w:w="115" w:type="dxa"/>
        <w:right w:w="115" w:type="dxa"/>
      </w:tblCellMar>
    </w:tblPr>
  </w:style>
  <w:style w:type="table" w:customStyle="1" w:styleId="61">
    <w:name w:val="61"/>
    <w:basedOn w:val="TableNormal"/>
    <w:rsid w:val="009D7E06"/>
    <w:tblPr>
      <w:tblStyleRowBandSize w:val="1"/>
      <w:tblStyleColBandSize w:val="1"/>
      <w:tblCellMar>
        <w:left w:w="115" w:type="dxa"/>
        <w:right w:w="115" w:type="dxa"/>
      </w:tblCellMar>
    </w:tblPr>
  </w:style>
  <w:style w:type="table" w:customStyle="1" w:styleId="51">
    <w:name w:val="51"/>
    <w:basedOn w:val="TableNormal"/>
    <w:rsid w:val="009D7E06"/>
    <w:tblPr>
      <w:tblStyleRowBandSize w:val="1"/>
      <w:tblStyleColBandSize w:val="1"/>
      <w:tblCellMar>
        <w:left w:w="115" w:type="dxa"/>
        <w:right w:w="115" w:type="dxa"/>
      </w:tblCellMar>
    </w:tblPr>
  </w:style>
  <w:style w:type="table" w:customStyle="1" w:styleId="41">
    <w:name w:val="41"/>
    <w:basedOn w:val="TableNormal"/>
    <w:rsid w:val="009D7E06"/>
    <w:tblPr>
      <w:tblStyleRowBandSize w:val="1"/>
      <w:tblStyleColBandSize w:val="1"/>
      <w:tblCellMar>
        <w:left w:w="115" w:type="dxa"/>
        <w:right w:w="115" w:type="dxa"/>
      </w:tblCellMar>
    </w:tblPr>
  </w:style>
  <w:style w:type="table" w:customStyle="1" w:styleId="31">
    <w:name w:val="31"/>
    <w:basedOn w:val="TableNormal"/>
    <w:rsid w:val="009D7E06"/>
    <w:tblPr>
      <w:tblStyleRowBandSize w:val="1"/>
      <w:tblStyleColBandSize w:val="1"/>
      <w:tblCellMar>
        <w:left w:w="115" w:type="dxa"/>
        <w:right w:w="115" w:type="dxa"/>
      </w:tblCellMar>
    </w:tblPr>
  </w:style>
  <w:style w:type="table" w:customStyle="1" w:styleId="21">
    <w:name w:val="21"/>
    <w:basedOn w:val="TableNormal"/>
    <w:rsid w:val="009D7E06"/>
    <w:tblPr>
      <w:tblStyleRowBandSize w:val="1"/>
      <w:tblStyleColBandSize w:val="1"/>
      <w:tblCellMar>
        <w:left w:w="115" w:type="dxa"/>
        <w:right w:w="115" w:type="dxa"/>
      </w:tblCellMar>
    </w:tblPr>
  </w:style>
  <w:style w:type="table" w:customStyle="1" w:styleId="11">
    <w:name w:val="11"/>
    <w:basedOn w:val="TableNormal"/>
    <w:rsid w:val="009D7E06"/>
    <w:tblPr>
      <w:tblStyleRowBandSize w:val="1"/>
      <w:tblStyleColBandSize w:val="1"/>
      <w:tblCellMar>
        <w:left w:w="115" w:type="dxa"/>
        <w:right w:w="115" w:type="dxa"/>
      </w:tblCellMar>
    </w:tblPr>
  </w:style>
  <w:style w:type="paragraph" w:customStyle="1" w:styleId="Citas">
    <w:name w:val="Citas"/>
    <w:basedOn w:val="Normal"/>
    <w:qFormat/>
    <w:rsid w:val="009D7E06"/>
    <w:pPr>
      <w:spacing w:before="240" w:after="160" w:line="360" w:lineRule="auto"/>
      <w:ind w:left="851" w:right="851"/>
      <w:jc w:val="both"/>
    </w:pPr>
    <w:rPr>
      <w:rFonts w:ascii="Palatino Linotype" w:eastAsiaTheme="minorHAnsi" w:hAnsi="Palatino Linotype" w:cs="Arial"/>
      <w:i/>
      <w:sz w:val="22"/>
      <w:szCs w:val="22"/>
      <w:lang w:val="es-MX" w:eastAsia="en-US"/>
    </w:rPr>
  </w:style>
  <w:style w:type="character" w:customStyle="1" w:styleId="Mencinsinresolver5">
    <w:name w:val="Mención sin resolver5"/>
    <w:basedOn w:val="Fuentedeprrafopredeter"/>
    <w:uiPriority w:val="99"/>
    <w:semiHidden/>
    <w:unhideWhenUsed/>
    <w:rsid w:val="00765D2E"/>
    <w:rPr>
      <w:color w:val="605E5C"/>
      <w:shd w:val="clear" w:color="auto" w:fill="E1DFDD"/>
    </w:rPr>
  </w:style>
  <w:style w:type="numbering" w:customStyle="1" w:styleId="Estiloimportado21">
    <w:name w:val="Estilo importado 21"/>
    <w:rsid w:val="006B3E46"/>
  </w:style>
  <w:style w:type="numbering" w:customStyle="1" w:styleId="Estiloimportado11">
    <w:name w:val="Estilo importado 11"/>
    <w:qFormat/>
    <w:rsid w:val="006B3E46"/>
  </w:style>
  <w:style w:type="table" w:customStyle="1" w:styleId="Tablaconcuadrcula5">
    <w:name w:val="Tabla con cuadrícula5"/>
    <w:basedOn w:val="Tablanormal"/>
    <w:next w:val="Tablaconcuadrcula"/>
    <w:uiPriority w:val="59"/>
    <w:rsid w:val="006B3E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6">
    <w:name w:val="Mención sin resolver6"/>
    <w:basedOn w:val="Fuentedeprrafopredeter"/>
    <w:uiPriority w:val="99"/>
    <w:semiHidden/>
    <w:unhideWhenUsed/>
    <w:rsid w:val="006B3E46"/>
    <w:rPr>
      <w:color w:val="605E5C"/>
      <w:shd w:val="clear" w:color="auto" w:fill="E1DFDD"/>
    </w:rPr>
  </w:style>
  <w:style w:type="numbering" w:customStyle="1" w:styleId="Sinlista3">
    <w:name w:val="Sin lista3"/>
    <w:next w:val="Sinlista"/>
    <w:uiPriority w:val="99"/>
    <w:semiHidden/>
    <w:unhideWhenUsed/>
    <w:rsid w:val="006B3E46"/>
  </w:style>
  <w:style w:type="table" w:customStyle="1" w:styleId="Tablaconcuadrcula7">
    <w:name w:val="Tabla con cuadrícula7"/>
    <w:basedOn w:val="Tablanormal"/>
    <w:next w:val="Tablaconcuadrcula"/>
    <w:uiPriority w:val="39"/>
    <w:rsid w:val="006B3E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042652">
      <w:bodyDiv w:val="1"/>
      <w:marLeft w:val="0"/>
      <w:marRight w:val="0"/>
      <w:marTop w:val="0"/>
      <w:marBottom w:val="0"/>
      <w:divBdr>
        <w:top w:val="none" w:sz="0" w:space="0" w:color="auto"/>
        <w:left w:val="none" w:sz="0" w:space="0" w:color="auto"/>
        <w:bottom w:val="none" w:sz="0" w:space="0" w:color="auto"/>
        <w:right w:val="none" w:sz="0" w:space="0" w:color="auto"/>
      </w:divBdr>
    </w:div>
    <w:div w:id="191043147">
      <w:bodyDiv w:val="1"/>
      <w:marLeft w:val="0"/>
      <w:marRight w:val="0"/>
      <w:marTop w:val="0"/>
      <w:marBottom w:val="0"/>
      <w:divBdr>
        <w:top w:val="none" w:sz="0" w:space="0" w:color="auto"/>
        <w:left w:val="none" w:sz="0" w:space="0" w:color="auto"/>
        <w:bottom w:val="none" w:sz="0" w:space="0" w:color="auto"/>
        <w:right w:val="none" w:sz="0" w:space="0" w:color="auto"/>
      </w:divBdr>
    </w:div>
    <w:div w:id="321617403">
      <w:bodyDiv w:val="1"/>
      <w:marLeft w:val="0"/>
      <w:marRight w:val="0"/>
      <w:marTop w:val="0"/>
      <w:marBottom w:val="0"/>
      <w:divBdr>
        <w:top w:val="none" w:sz="0" w:space="0" w:color="auto"/>
        <w:left w:val="none" w:sz="0" w:space="0" w:color="auto"/>
        <w:bottom w:val="none" w:sz="0" w:space="0" w:color="auto"/>
        <w:right w:val="none" w:sz="0" w:space="0" w:color="auto"/>
      </w:divBdr>
    </w:div>
    <w:div w:id="344989142">
      <w:bodyDiv w:val="1"/>
      <w:marLeft w:val="0"/>
      <w:marRight w:val="0"/>
      <w:marTop w:val="0"/>
      <w:marBottom w:val="0"/>
      <w:divBdr>
        <w:top w:val="none" w:sz="0" w:space="0" w:color="auto"/>
        <w:left w:val="none" w:sz="0" w:space="0" w:color="auto"/>
        <w:bottom w:val="none" w:sz="0" w:space="0" w:color="auto"/>
        <w:right w:val="none" w:sz="0" w:space="0" w:color="auto"/>
      </w:divBdr>
    </w:div>
    <w:div w:id="511992695">
      <w:bodyDiv w:val="1"/>
      <w:marLeft w:val="0"/>
      <w:marRight w:val="0"/>
      <w:marTop w:val="0"/>
      <w:marBottom w:val="0"/>
      <w:divBdr>
        <w:top w:val="none" w:sz="0" w:space="0" w:color="auto"/>
        <w:left w:val="none" w:sz="0" w:space="0" w:color="auto"/>
        <w:bottom w:val="none" w:sz="0" w:space="0" w:color="auto"/>
        <w:right w:val="none" w:sz="0" w:space="0" w:color="auto"/>
      </w:divBdr>
    </w:div>
    <w:div w:id="732585462">
      <w:bodyDiv w:val="1"/>
      <w:marLeft w:val="0"/>
      <w:marRight w:val="0"/>
      <w:marTop w:val="0"/>
      <w:marBottom w:val="0"/>
      <w:divBdr>
        <w:top w:val="none" w:sz="0" w:space="0" w:color="auto"/>
        <w:left w:val="none" w:sz="0" w:space="0" w:color="auto"/>
        <w:bottom w:val="none" w:sz="0" w:space="0" w:color="auto"/>
        <w:right w:val="none" w:sz="0" w:space="0" w:color="auto"/>
      </w:divBdr>
    </w:div>
    <w:div w:id="1205097071">
      <w:bodyDiv w:val="1"/>
      <w:marLeft w:val="0"/>
      <w:marRight w:val="0"/>
      <w:marTop w:val="0"/>
      <w:marBottom w:val="0"/>
      <w:divBdr>
        <w:top w:val="none" w:sz="0" w:space="0" w:color="auto"/>
        <w:left w:val="none" w:sz="0" w:space="0" w:color="auto"/>
        <w:bottom w:val="none" w:sz="0" w:space="0" w:color="auto"/>
        <w:right w:val="none" w:sz="0" w:space="0" w:color="auto"/>
      </w:divBdr>
    </w:div>
    <w:div w:id="1280527930">
      <w:bodyDiv w:val="1"/>
      <w:marLeft w:val="0"/>
      <w:marRight w:val="0"/>
      <w:marTop w:val="0"/>
      <w:marBottom w:val="0"/>
      <w:divBdr>
        <w:top w:val="none" w:sz="0" w:space="0" w:color="auto"/>
        <w:left w:val="none" w:sz="0" w:space="0" w:color="auto"/>
        <w:bottom w:val="none" w:sz="0" w:space="0" w:color="auto"/>
        <w:right w:val="none" w:sz="0" w:space="0" w:color="auto"/>
      </w:divBdr>
    </w:div>
    <w:div w:id="1370717584">
      <w:bodyDiv w:val="1"/>
      <w:marLeft w:val="0"/>
      <w:marRight w:val="0"/>
      <w:marTop w:val="0"/>
      <w:marBottom w:val="0"/>
      <w:divBdr>
        <w:top w:val="none" w:sz="0" w:space="0" w:color="auto"/>
        <w:left w:val="none" w:sz="0" w:space="0" w:color="auto"/>
        <w:bottom w:val="none" w:sz="0" w:space="0" w:color="auto"/>
        <w:right w:val="none" w:sz="0" w:space="0" w:color="auto"/>
      </w:divBdr>
    </w:div>
    <w:div w:id="1461806719">
      <w:bodyDiv w:val="1"/>
      <w:marLeft w:val="0"/>
      <w:marRight w:val="0"/>
      <w:marTop w:val="0"/>
      <w:marBottom w:val="0"/>
      <w:divBdr>
        <w:top w:val="none" w:sz="0" w:space="0" w:color="auto"/>
        <w:left w:val="none" w:sz="0" w:space="0" w:color="auto"/>
        <w:bottom w:val="none" w:sz="0" w:space="0" w:color="auto"/>
        <w:right w:val="none" w:sz="0" w:space="0" w:color="auto"/>
      </w:divBdr>
    </w:div>
    <w:div w:id="1807121258">
      <w:bodyDiv w:val="1"/>
      <w:marLeft w:val="0"/>
      <w:marRight w:val="0"/>
      <w:marTop w:val="0"/>
      <w:marBottom w:val="0"/>
      <w:divBdr>
        <w:top w:val="none" w:sz="0" w:space="0" w:color="auto"/>
        <w:left w:val="none" w:sz="0" w:space="0" w:color="auto"/>
        <w:bottom w:val="none" w:sz="0" w:space="0" w:color="auto"/>
        <w:right w:val="none" w:sz="0" w:space="0" w:color="auto"/>
      </w:divBdr>
    </w:div>
    <w:div w:id="1873110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mp"/><Relationship Id="rId13" Type="http://schemas.openxmlformats.org/officeDocument/2006/relationships/image" Target="media/image6.tmp"/><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tmp"/><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tmp"/><Relationship Id="rId5" Type="http://schemas.openxmlformats.org/officeDocument/2006/relationships/webSettings" Target="webSettings.xml"/><Relationship Id="rId15" Type="http://schemas.openxmlformats.org/officeDocument/2006/relationships/image" Target="media/image8.tmp"/><Relationship Id="rId10" Type="http://schemas.openxmlformats.org/officeDocument/2006/relationships/image" Target="media/image3.tmp"/><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2.tmp"/><Relationship Id="rId14" Type="http://schemas.openxmlformats.org/officeDocument/2006/relationships/image" Target="media/image7.tmp"/><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www.indetec.gob.mx/delivery?srv=0&amp;sl=3&amp;path=/biblioteca/Especiales/386_Glosario_Terminos_Proceso_Planeacion.pdf" TargetMode="External"/><Relationship Id="rId2" Type="http://schemas.openxmlformats.org/officeDocument/2006/relationships/hyperlink" Target="javascript:AbrirModal(2)" TargetMode="External"/><Relationship Id="rId1" Type="http://schemas.openxmlformats.org/officeDocument/2006/relationships/hyperlink" Target="javascript:AbrirModal(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9.jpeg"/></Relationships>
</file>

<file path=word/_rels/header2.xml.rels><?xml version="1.0" encoding="UTF-8" standalone="yes"?>
<Relationships xmlns="http://schemas.openxmlformats.org/package/2006/relationships"><Relationship Id="rId1" Type="http://schemas.openxmlformats.org/officeDocument/2006/relationships/image" Target="media/image9.jpeg"/></Relationships>
</file>

<file path=word/_rels/header3.xml.rels><?xml version="1.0" encoding="UTF-8" standalone="yes"?>
<Relationships xmlns="http://schemas.openxmlformats.org/package/2006/relationships"><Relationship Id="rId1" Type="http://schemas.openxmlformats.org/officeDocument/2006/relationships/image" Target="media/image9.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B0F5B4-C149-4536-83BF-F2CB880330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30</Pages>
  <Words>6839</Words>
  <Characters>37620</Characters>
  <Application>Microsoft Office Word</Application>
  <DocSecurity>0</DocSecurity>
  <Lines>313</Lines>
  <Paragraphs>88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44371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HAP</dc:creator>
  <cp:keywords/>
  <dc:description/>
  <cp:lastModifiedBy>INFOEM557</cp:lastModifiedBy>
  <cp:revision>36</cp:revision>
  <cp:lastPrinted>2026-06-12T16:49:00Z</cp:lastPrinted>
  <dcterms:created xsi:type="dcterms:W3CDTF">2026-06-02T23:01:00Z</dcterms:created>
  <dcterms:modified xsi:type="dcterms:W3CDTF">2026-06-16T15:34:00Z</dcterms:modified>
</cp:coreProperties>
</file>