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BB6C5" w14:textId="5864766A" w:rsidR="00D27F44" w:rsidRPr="006E165A"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r w:rsidRPr="006E165A">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E9227B" w:rsidRPr="006E165A">
        <w:rPr>
          <w:rFonts w:ascii="Palatino Linotype" w:eastAsia="Times New Roman" w:hAnsi="Palatino Linotype" w:cs="Arial"/>
          <w:color w:val="000000"/>
          <w:sz w:val="24"/>
          <w:szCs w:val="24"/>
          <w:lang w:eastAsia="es-MX"/>
        </w:rPr>
        <w:t>trece</w:t>
      </w:r>
      <w:r w:rsidR="000D26E0" w:rsidRPr="006E165A">
        <w:rPr>
          <w:rFonts w:ascii="Palatino Linotype" w:eastAsia="Times New Roman" w:hAnsi="Palatino Linotype" w:cs="Arial"/>
          <w:color w:val="000000"/>
          <w:sz w:val="24"/>
          <w:szCs w:val="24"/>
          <w:lang w:eastAsia="es-MX"/>
        </w:rPr>
        <w:t xml:space="preserve"> de mayo de dos mil veintiséis. </w:t>
      </w:r>
      <w:r w:rsidRPr="006E165A">
        <w:rPr>
          <w:rFonts w:ascii="Palatino Linotype" w:eastAsia="Times New Roman" w:hAnsi="Palatino Linotype" w:cs="Arial"/>
          <w:color w:val="000000"/>
          <w:sz w:val="24"/>
          <w:szCs w:val="24"/>
          <w:lang w:eastAsia="es-MX"/>
        </w:rPr>
        <w:t xml:space="preserve">       </w:t>
      </w:r>
    </w:p>
    <w:p w14:paraId="3A4F7577" w14:textId="77777777" w:rsidR="00D27F44" w:rsidRPr="006E165A"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68DAA84" w14:textId="7992DA47" w:rsidR="000D26E0" w:rsidRPr="006E165A" w:rsidRDefault="00D27F44" w:rsidP="00D27F44">
      <w:pPr>
        <w:tabs>
          <w:tab w:val="left" w:pos="1701"/>
        </w:tabs>
        <w:spacing w:after="0" w:line="360" w:lineRule="auto"/>
        <w:jc w:val="both"/>
        <w:rPr>
          <w:rFonts w:ascii="Palatino Linotype" w:hAnsi="Palatino Linotype" w:cs="Arial"/>
          <w:sz w:val="24"/>
          <w:szCs w:val="24"/>
          <w:lang w:eastAsia="es-MX"/>
        </w:rPr>
      </w:pPr>
      <w:r w:rsidRPr="006E165A">
        <w:rPr>
          <w:rFonts w:ascii="Palatino Linotype" w:hAnsi="Palatino Linotype" w:cs="Arial"/>
          <w:b/>
          <w:sz w:val="24"/>
          <w:szCs w:val="24"/>
        </w:rPr>
        <w:t>VISTO</w:t>
      </w:r>
      <w:r w:rsidRPr="006E165A">
        <w:rPr>
          <w:rFonts w:ascii="Palatino Linotype" w:hAnsi="Palatino Linotype" w:cs="Arial"/>
          <w:sz w:val="24"/>
          <w:szCs w:val="24"/>
        </w:rPr>
        <w:t xml:space="preserve"> el expediente electrónico del recurso de revisión con número </w:t>
      </w:r>
      <w:bookmarkStart w:id="0" w:name="_GoBack"/>
      <w:r w:rsidR="00707855" w:rsidRPr="006E165A">
        <w:rPr>
          <w:rFonts w:ascii="Palatino Linotype" w:hAnsi="Palatino Linotype" w:cs="Arial"/>
          <w:b/>
          <w:bCs/>
          <w:sz w:val="24"/>
          <w:szCs w:val="24"/>
          <w:lang w:eastAsia="es-MX"/>
        </w:rPr>
        <w:t>04120</w:t>
      </w:r>
      <w:r w:rsidRPr="006E165A">
        <w:rPr>
          <w:rFonts w:ascii="Palatino Linotype" w:hAnsi="Palatino Linotype" w:cs="Arial"/>
          <w:b/>
          <w:bCs/>
          <w:sz w:val="24"/>
          <w:szCs w:val="24"/>
          <w:lang w:eastAsia="es-MX"/>
        </w:rPr>
        <w:t>/INFOEM/IP/RR/2026</w:t>
      </w:r>
      <w:bookmarkEnd w:id="0"/>
      <w:r w:rsidRPr="006E165A">
        <w:rPr>
          <w:rFonts w:ascii="Palatino Linotype" w:hAnsi="Palatino Linotype" w:cs="Arial"/>
          <w:b/>
          <w:bCs/>
          <w:sz w:val="24"/>
          <w:szCs w:val="24"/>
          <w:lang w:eastAsia="es-MX"/>
        </w:rPr>
        <w:t xml:space="preserve">, </w:t>
      </w:r>
      <w:r w:rsidRPr="006E165A">
        <w:rPr>
          <w:rFonts w:ascii="Palatino Linotype" w:hAnsi="Palatino Linotype" w:cs="Arial"/>
          <w:sz w:val="24"/>
          <w:szCs w:val="24"/>
          <w:lang w:eastAsia="es-MX"/>
        </w:rPr>
        <w:t xml:space="preserve">interpuesto por </w:t>
      </w:r>
      <w:r w:rsidR="000D26E0" w:rsidRPr="006E165A">
        <w:rPr>
          <w:rFonts w:ascii="Palatino Linotype" w:hAnsi="Palatino Linotype" w:cs="Arial"/>
          <w:sz w:val="24"/>
          <w:szCs w:val="24"/>
          <w:lang w:eastAsia="es-MX"/>
        </w:rPr>
        <w:t xml:space="preserve">la </w:t>
      </w:r>
      <w:r w:rsidR="000D26E0" w:rsidRPr="006E165A">
        <w:rPr>
          <w:rFonts w:ascii="Palatino Linotype" w:hAnsi="Palatino Linotype" w:cs="Arial"/>
          <w:b/>
          <w:bCs/>
          <w:sz w:val="24"/>
          <w:szCs w:val="24"/>
          <w:lang w:eastAsia="es-MX"/>
        </w:rPr>
        <w:t xml:space="preserve">C. </w:t>
      </w:r>
      <w:r w:rsidR="008918FA">
        <w:rPr>
          <w:rFonts w:ascii="Palatino Linotype" w:hAnsi="Palatino Linotype" w:cs="Arial"/>
          <w:b/>
          <w:bCs/>
          <w:sz w:val="24"/>
          <w:szCs w:val="24"/>
          <w:lang w:eastAsia="es-MX"/>
        </w:rPr>
        <w:t>XXXXXXXXXXXXXXXX</w:t>
      </w:r>
      <w:r w:rsidR="000D26E0" w:rsidRPr="006E165A">
        <w:rPr>
          <w:rFonts w:ascii="Palatino Linotype" w:hAnsi="Palatino Linotype" w:cs="Arial"/>
          <w:b/>
          <w:bCs/>
          <w:sz w:val="24"/>
          <w:szCs w:val="24"/>
          <w:lang w:eastAsia="es-MX"/>
        </w:rPr>
        <w:t xml:space="preserve">, </w:t>
      </w:r>
      <w:r w:rsidR="000D26E0" w:rsidRPr="006E165A">
        <w:rPr>
          <w:rFonts w:ascii="Palatino Linotype" w:hAnsi="Palatino Linotype" w:cs="Arial"/>
          <w:sz w:val="24"/>
          <w:szCs w:val="24"/>
          <w:lang w:eastAsia="es-MX"/>
        </w:rPr>
        <w:t xml:space="preserve">en lo sucesivo </w:t>
      </w:r>
      <w:r w:rsidR="000D26E0" w:rsidRPr="006E165A">
        <w:rPr>
          <w:rFonts w:ascii="Palatino Linotype" w:hAnsi="Palatino Linotype" w:cs="Arial"/>
          <w:b/>
          <w:bCs/>
          <w:sz w:val="24"/>
          <w:szCs w:val="24"/>
          <w:lang w:eastAsia="es-MX"/>
        </w:rPr>
        <w:t xml:space="preserve">La Recurrente, </w:t>
      </w:r>
      <w:r w:rsidR="000D26E0" w:rsidRPr="006E165A">
        <w:rPr>
          <w:rFonts w:ascii="Palatino Linotype" w:hAnsi="Palatino Linotype" w:cs="Arial"/>
          <w:sz w:val="24"/>
          <w:szCs w:val="24"/>
          <w:lang w:eastAsia="es-MX"/>
        </w:rPr>
        <w:t xml:space="preserve">en contra de la falta de respuesta del </w:t>
      </w:r>
      <w:r w:rsidR="000D26E0" w:rsidRPr="006E165A">
        <w:rPr>
          <w:rFonts w:ascii="Palatino Linotype" w:hAnsi="Palatino Linotype" w:cs="Arial"/>
          <w:b/>
          <w:bCs/>
          <w:sz w:val="24"/>
          <w:szCs w:val="24"/>
          <w:lang w:eastAsia="es-MX"/>
        </w:rPr>
        <w:t xml:space="preserve">Ayuntamiento de Tepotzotlán, </w:t>
      </w:r>
      <w:r w:rsidR="000D26E0" w:rsidRPr="006E165A">
        <w:rPr>
          <w:rFonts w:ascii="Palatino Linotype" w:hAnsi="Palatino Linotype" w:cs="Arial"/>
          <w:sz w:val="24"/>
          <w:szCs w:val="24"/>
          <w:lang w:eastAsia="es-MX"/>
        </w:rPr>
        <w:t xml:space="preserve">en lo subsecuente </w:t>
      </w:r>
      <w:r w:rsidR="000D26E0" w:rsidRPr="006E165A">
        <w:rPr>
          <w:rFonts w:ascii="Palatino Linotype" w:hAnsi="Palatino Linotype" w:cs="Arial"/>
          <w:b/>
          <w:bCs/>
          <w:sz w:val="24"/>
          <w:szCs w:val="24"/>
          <w:lang w:eastAsia="es-MX"/>
        </w:rPr>
        <w:t xml:space="preserve">El Sujeto Obligado, </w:t>
      </w:r>
      <w:r w:rsidR="000D26E0" w:rsidRPr="006E165A">
        <w:rPr>
          <w:rFonts w:ascii="Palatino Linotype" w:hAnsi="Palatino Linotype" w:cs="Arial"/>
          <w:sz w:val="24"/>
          <w:szCs w:val="24"/>
          <w:lang w:eastAsia="es-MX"/>
        </w:rPr>
        <w:t xml:space="preserve">se procede a dictar la presente resolución. </w:t>
      </w:r>
    </w:p>
    <w:p w14:paraId="40015069" w14:textId="77777777" w:rsidR="000D26E0" w:rsidRPr="006E165A" w:rsidRDefault="000D26E0" w:rsidP="00D27F44">
      <w:pPr>
        <w:tabs>
          <w:tab w:val="left" w:pos="1701"/>
        </w:tabs>
        <w:spacing w:after="0" w:line="360" w:lineRule="auto"/>
        <w:jc w:val="both"/>
        <w:rPr>
          <w:rFonts w:ascii="Palatino Linotype" w:hAnsi="Palatino Linotype" w:cs="Arial"/>
          <w:sz w:val="24"/>
          <w:szCs w:val="24"/>
          <w:lang w:eastAsia="es-MX"/>
        </w:rPr>
      </w:pPr>
    </w:p>
    <w:p w14:paraId="3D43F31F" w14:textId="77777777" w:rsidR="00D27F44" w:rsidRPr="006E165A" w:rsidRDefault="00D27F44" w:rsidP="00D27F44">
      <w:pPr>
        <w:tabs>
          <w:tab w:val="left" w:pos="1701"/>
        </w:tabs>
        <w:spacing w:after="0" w:line="360" w:lineRule="auto"/>
        <w:jc w:val="both"/>
        <w:rPr>
          <w:rFonts w:ascii="Palatino Linotype" w:hAnsi="Palatino Linotype" w:cs="Arial"/>
          <w:sz w:val="24"/>
          <w:szCs w:val="24"/>
          <w:lang w:eastAsia="es-MX"/>
        </w:rPr>
      </w:pPr>
    </w:p>
    <w:p w14:paraId="72D2B923" w14:textId="77777777" w:rsidR="00D27F44" w:rsidRPr="006E165A" w:rsidRDefault="00D27F44" w:rsidP="00D27F44">
      <w:pPr>
        <w:spacing w:after="0" w:line="360" w:lineRule="auto"/>
        <w:jc w:val="center"/>
        <w:rPr>
          <w:rFonts w:ascii="Palatino Linotype" w:hAnsi="Palatino Linotype" w:cs="Arial"/>
          <w:b/>
          <w:sz w:val="24"/>
          <w:szCs w:val="24"/>
        </w:rPr>
      </w:pPr>
      <w:r w:rsidRPr="006E165A">
        <w:rPr>
          <w:rFonts w:ascii="Palatino Linotype" w:hAnsi="Palatino Linotype" w:cs="Arial"/>
          <w:b/>
          <w:sz w:val="24"/>
          <w:szCs w:val="24"/>
        </w:rPr>
        <w:t>A N T E C E D E N T E S</w:t>
      </w:r>
    </w:p>
    <w:p w14:paraId="19155B7E" w14:textId="77777777" w:rsidR="00D27F44" w:rsidRPr="006E165A" w:rsidRDefault="00D27F44" w:rsidP="00D27F44">
      <w:pPr>
        <w:spacing w:after="0" w:line="360" w:lineRule="auto"/>
        <w:jc w:val="both"/>
        <w:rPr>
          <w:rFonts w:ascii="Palatino Linotype" w:hAnsi="Palatino Linotype" w:cs="Arial"/>
          <w:b/>
          <w:sz w:val="24"/>
          <w:szCs w:val="24"/>
        </w:rPr>
      </w:pPr>
      <w:r w:rsidRPr="006E165A">
        <w:rPr>
          <w:rFonts w:ascii="Palatino Linotype" w:hAnsi="Palatino Linotype" w:cs="Arial"/>
          <w:b/>
          <w:sz w:val="24"/>
          <w:szCs w:val="24"/>
        </w:rPr>
        <w:t xml:space="preserve">PRIMERO. </w:t>
      </w:r>
      <w:r w:rsidRPr="006E165A">
        <w:rPr>
          <w:rFonts w:ascii="Palatino Linotype" w:eastAsia="Palatino Linotype" w:hAnsi="Palatino Linotype" w:cs="Palatino Linotype"/>
          <w:b/>
          <w:color w:val="000000"/>
          <w:sz w:val="24"/>
          <w:szCs w:val="24"/>
          <w:lang w:val="es-ES_tradnl"/>
        </w:rPr>
        <w:t>De la solicitud de información</w:t>
      </w:r>
    </w:p>
    <w:p w14:paraId="4776BB75" w14:textId="534CE89A" w:rsidR="00707855" w:rsidRPr="006E165A" w:rsidRDefault="00D27F44" w:rsidP="00707855">
      <w:pPr>
        <w:spacing w:before="240" w:line="360" w:lineRule="auto"/>
        <w:jc w:val="both"/>
        <w:rPr>
          <w:rFonts w:ascii="Palatino Linotype" w:hAnsi="Palatino Linotype" w:cs="Arial"/>
          <w:sz w:val="24"/>
        </w:rPr>
      </w:pPr>
      <w:r w:rsidRPr="006E165A">
        <w:rPr>
          <w:rFonts w:ascii="Palatino Linotype" w:hAnsi="Palatino Linotype" w:cs="Arial"/>
          <w:sz w:val="24"/>
        </w:rPr>
        <w:t xml:space="preserve">Con fecha </w:t>
      </w:r>
      <w:r w:rsidR="00707855" w:rsidRPr="006E165A">
        <w:rPr>
          <w:rFonts w:ascii="Palatino Linotype" w:hAnsi="Palatino Linotype" w:cs="Arial"/>
          <w:b/>
          <w:bCs/>
          <w:sz w:val="24"/>
        </w:rPr>
        <w:t xml:space="preserve">veinticinco de febrero de dos mil veintiséis, La Recurrente, </w:t>
      </w:r>
      <w:r w:rsidR="00707855" w:rsidRPr="006E165A">
        <w:rPr>
          <w:rFonts w:ascii="Palatino Linotype" w:hAnsi="Palatino Linotype" w:cs="Arial"/>
          <w:sz w:val="24"/>
        </w:rPr>
        <w:t>presentó a través del Sistema de Acceso a la Información Mexiquense (</w:t>
      </w:r>
      <w:r w:rsidR="00707855" w:rsidRPr="006E165A">
        <w:rPr>
          <w:rFonts w:ascii="Palatino Linotype" w:hAnsi="Palatino Linotype" w:cs="Arial"/>
          <w:b/>
          <w:sz w:val="24"/>
        </w:rPr>
        <w:t>SAIMEX)</w:t>
      </w:r>
      <w:r w:rsidR="00707855" w:rsidRPr="006E165A">
        <w:rPr>
          <w:rFonts w:ascii="Palatino Linotype" w:hAnsi="Palatino Linotype" w:cs="Arial"/>
          <w:sz w:val="24"/>
        </w:rPr>
        <w:t xml:space="preserve"> ante </w:t>
      </w:r>
      <w:r w:rsidR="00707855" w:rsidRPr="006E165A">
        <w:rPr>
          <w:rFonts w:ascii="Palatino Linotype" w:hAnsi="Palatino Linotype" w:cs="Arial"/>
          <w:b/>
          <w:sz w:val="24"/>
        </w:rPr>
        <w:t>El Sujeto Obligado</w:t>
      </w:r>
      <w:r w:rsidR="00707855" w:rsidRPr="006E165A">
        <w:rPr>
          <w:rFonts w:ascii="Palatino Linotype" w:hAnsi="Palatino Linotype" w:cs="Arial"/>
          <w:sz w:val="24"/>
        </w:rPr>
        <w:t xml:space="preserve">, la solicitud de acceso a la información pública, registrada bajo el número </w:t>
      </w:r>
      <w:r w:rsidR="00707855" w:rsidRPr="006E165A">
        <w:rPr>
          <w:rFonts w:ascii="Palatino Linotype" w:hAnsi="Palatino Linotype" w:cs="Arial"/>
          <w:b/>
          <w:bCs/>
          <w:sz w:val="24"/>
        </w:rPr>
        <w:t xml:space="preserve">00743/TEPOTZOT/IP/2026, </w:t>
      </w:r>
      <w:r w:rsidR="00707855" w:rsidRPr="006E165A">
        <w:rPr>
          <w:rFonts w:ascii="Palatino Linotype" w:hAnsi="Palatino Linotype" w:cs="Arial"/>
          <w:sz w:val="24"/>
        </w:rPr>
        <w:t>mediante la cual solicitó información en el tenor siguiente:</w:t>
      </w:r>
    </w:p>
    <w:p w14:paraId="16D04680" w14:textId="59BFC880" w:rsidR="00707855" w:rsidRPr="006E165A" w:rsidRDefault="00707855" w:rsidP="00707855">
      <w:pPr>
        <w:pStyle w:val="Citas"/>
        <w:rPr>
          <w:b/>
          <w:bCs/>
        </w:rPr>
      </w:pPr>
      <w:r w:rsidRPr="006E165A">
        <w:t xml:space="preserve">“Solicito se informe de manera fundada y motivada si conforme al Bando Municipal vigente, Reglamento de Comercio, Reglamento de Vía Pública y disposiciones de Protección Civil del Municipio de Tepotzotlán, es legal autorizar o tolerar comercio ambulante o semifijo en vía pública frente a planteles educativos, específicamente en la 2da </w:t>
      </w:r>
      <w:proofErr w:type="spellStart"/>
      <w:r w:rsidRPr="006E165A">
        <w:t>Cda</w:t>
      </w:r>
      <w:proofErr w:type="spellEnd"/>
      <w:r w:rsidRPr="006E165A">
        <w:t xml:space="preserve"> Jazmín en Santa Cruz Tepotzotlán frente al Jardín de Niños Rosa Agazzi EJN0661P, indicando el fundamento jurídico que lo permite, los requisitos técnicos obligatorios (dictamen de impacto vial, sanitario y de protección civil), la distancia </w:t>
      </w:r>
      <w:r w:rsidRPr="006E165A">
        <w:lastRenderedPageBreak/>
        <w:t xml:space="preserve">mínima permitida respecto a accesos escolares y las causales de revocación del permiso en caso de riesgo para menores” </w:t>
      </w:r>
      <w:r w:rsidRPr="006E165A">
        <w:rPr>
          <w:b/>
          <w:bCs/>
        </w:rPr>
        <w:t>(Sic)</w:t>
      </w:r>
    </w:p>
    <w:p w14:paraId="5FF15EFA" w14:textId="77777777" w:rsidR="00D27F44" w:rsidRPr="006E165A"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6E165A">
        <w:rPr>
          <w:rFonts w:ascii="Palatino Linotype" w:eastAsia="Palatino Linotype" w:hAnsi="Palatino Linotype" w:cs="Palatino Linotype"/>
          <w:b/>
          <w:bCs/>
          <w:color w:val="000000"/>
          <w:sz w:val="24"/>
          <w:szCs w:val="24"/>
          <w:lang w:val="es-ES_tradnl"/>
        </w:rPr>
        <w:t>Modalidad de entrega:</w:t>
      </w:r>
      <w:r w:rsidRPr="006E165A">
        <w:rPr>
          <w:rFonts w:ascii="Palatino Linotype" w:eastAsia="Palatino Linotype" w:hAnsi="Palatino Linotype" w:cs="Palatino Linotype"/>
          <w:color w:val="000000"/>
          <w:sz w:val="24"/>
          <w:szCs w:val="24"/>
          <w:lang w:val="es-ES_tradnl"/>
        </w:rPr>
        <w:t xml:space="preserve"> A través del SAIMEX. </w:t>
      </w:r>
    </w:p>
    <w:p w14:paraId="7D5F68D1" w14:textId="77777777" w:rsidR="00707855" w:rsidRPr="006E165A" w:rsidRDefault="00707855"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14:paraId="207A7D6F" w14:textId="2D7BB1C4" w:rsidR="00D27F44" w:rsidRPr="006E165A"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6E165A">
        <w:rPr>
          <w:rFonts w:ascii="Palatino Linotype" w:eastAsia="Palatino Linotype" w:hAnsi="Palatino Linotype" w:cs="Palatino Linotype"/>
          <w:b/>
          <w:color w:val="000000"/>
          <w:sz w:val="24"/>
          <w:szCs w:val="24"/>
        </w:rPr>
        <w:t xml:space="preserve">SEGUNDO. </w:t>
      </w:r>
      <w:r w:rsidRPr="006E165A">
        <w:rPr>
          <w:rFonts w:ascii="Palatino Linotype" w:eastAsia="Palatino Linotype" w:hAnsi="Palatino Linotype" w:cs="Palatino Linotype"/>
          <w:b/>
          <w:color w:val="000000"/>
          <w:sz w:val="24"/>
          <w:szCs w:val="24"/>
          <w:lang w:val="es-ES_tradnl"/>
        </w:rPr>
        <w:t>De la falta de respuesta del Sujeto Obligado.</w:t>
      </w:r>
    </w:p>
    <w:p w14:paraId="162ADAC0" w14:textId="77777777" w:rsidR="00D27F44" w:rsidRPr="006E165A"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6E165A">
        <w:rPr>
          <w:rFonts w:ascii="Palatino Linotype" w:eastAsia="Palatino Linotype" w:hAnsi="Palatino Linotype" w:cs="Palatino Linotype"/>
          <w:bCs/>
          <w:color w:val="000000"/>
          <w:sz w:val="24"/>
          <w:szCs w:val="24"/>
          <w:lang w:val="es-ES_tradnl"/>
        </w:rPr>
        <w:t>E</w:t>
      </w:r>
      <w:r w:rsidRPr="006E165A">
        <w:rPr>
          <w:rFonts w:ascii="Palatino Linotype" w:hAnsi="Palatino Linotype" w:cs="Arial"/>
          <w:bCs/>
          <w:sz w:val="24"/>
          <w:szCs w:val="24"/>
        </w:rPr>
        <w:t xml:space="preserve">l </w:t>
      </w:r>
      <w:r w:rsidRPr="006E165A">
        <w:rPr>
          <w:rFonts w:ascii="Palatino Linotype" w:hAnsi="Palatino Linotype" w:cs="Arial"/>
          <w:b/>
          <w:sz w:val="24"/>
          <w:szCs w:val="24"/>
        </w:rPr>
        <w:t>Sujeto Obligado</w:t>
      </w:r>
      <w:r w:rsidRPr="006E165A">
        <w:rPr>
          <w:rFonts w:ascii="Palatino Linotype" w:hAnsi="Palatino Linotype" w:cs="Arial"/>
          <w:sz w:val="24"/>
          <w:szCs w:val="24"/>
        </w:rPr>
        <w:t xml:space="preserve"> no proporcionó respuesta a la solicitud de información </w:t>
      </w:r>
      <w:r w:rsidRPr="006E165A">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0516BFE9" w14:textId="77777777" w:rsidR="00D27F44" w:rsidRPr="006E165A" w:rsidRDefault="00D27F44" w:rsidP="00D27F44">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54CCFE0C" w14:textId="77777777" w:rsidR="00D27F44" w:rsidRPr="006E165A"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6E165A">
        <w:rPr>
          <w:rFonts w:ascii="Palatino Linotype" w:hAnsi="Palatino Linotype" w:cs="Arial"/>
          <w:b/>
          <w:sz w:val="24"/>
          <w:szCs w:val="24"/>
        </w:rPr>
        <w:t xml:space="preserve">TERCERO. </w:t>
      </w:r>
      <w:r w:rsidRPr="006E165A">
        <w:rPr>
          <w:rFonts w:ascii="Palatino Linotype" w:eastAsia="Palatino Linotype" w:hAnsi="Palatino Linotype" w:cs="Palatino Linotype"/>
          <w:b/>
          <w:color w:val="000000"/>
          <w:sz w:val="24"/>
          <w:szCs w:val="24"/>
          <w:lang w:val="es-ES_tradnl"/>
        </w:rPr>
        <w:t>Del recurso de revisión.</w:t>
      </w:r>
    </w:p>
    <w:p w14:paraId="05BA9928" w14:textId="5A9CDCB1" w:rsidR="00707855" w:rsidRPr="006E165A" w:rsidRDefault="00D27F44" w:rsidP="00D27F44">
      <w:pPr>
        <w:spacing w:after="0" w:line="360" w:lineRule="auto"/>
        <w:jc w:val="both"/>
        <w:rPr>
          <w:rFonts w:ascii="Palatino Linotype" w:hAnsi="Palatino Linotype" w:cs="Arial"/>
          <w:sz w:val="24"/>
          <w:szCs w:val="24"/>
        </w:rPr>
      </w:pPr>
      <w:r w:rsidRPr="006E165A">
        <w:rPr>
          <w:rFonts w:ascii="Palatino Linotype" w:hAnsi="Palatino Linotype" w:cs="Arial"/>
          <w:bCs/>
          <w:sz w:val="24"/>
          <w:szCs w:val="24"/>
        </w:rPr>
        <w:t>Ante la falta de respuesta</w:t>
      </w:r>
      <w:r w:rsidRPr="006E165A">
        <w:rPr>
          <w:rFonts w:ascii="Palatino Linotype" w:hAnsi="Palatino Linotype" w:cs="Arial"/>
          <w:b/>
          <w:sz w:val="24"/>
          <w:szCs w:val="24"/>
        </w:rPr>
        <w:t xml:space="preserve"> </w:t>
      </w:r>
      <w:r w:rsidRPr="006E165A">
        <w:rPr>
          <w:rFonts w:ascii="Palatino Linotype" w:hAnsi="Palatino Linotype" w:cs="Arial"/>
          <w:sz w:val="24"/>
          <w:szCs w:val="24"/>
        </w:rPr>
        <w:t xml:space="preserve">del </w:t>
      </w:r>
      <w:r w:rsidRPr="006E165A">
        <w:rPr>
          <w:rFonts w:ascii="Palatino Linotype" w:hAnsi="Palatino Linotype" w:cs="Arial"/>
          <w:b/>
          <w:sz w:val="24"/>
          <w:szCs w:val="24"/>
        </w:rPr>
        <w:t>Sujeto Obligado</w:t>
      </w:r>
      <w:r w:rsidRPr="006E165A">
        <w:rPr>
          <w:rFonts w:ascii="Palatino Linotype" w:hAnsi="Palatino Linotype" w:cs="Arial"/>
          <w:sz w:val="24"/>
          <w:szCs w:val="24"/>
        </w:rPr>
        <w:t xml:space="preserve">, la parte </w:t>
      </w:r>
      <w:r w:rsidRPr="006E165A">
        <w:rPr>
          <w:rFonts w:ascii="Palatino Linotype" w:hAnsi="Palatino Linotype" w:cs="Arial"/>
          <w:b/>
          <w:sz w:val="24"/>
          <w:szCs w:val="24"/>
        </w:rPr>
        <w:t>Recurrente</w:t>
      </w:r>
      <w:r w:rsidRPr="006E165A">
        <w:rPr>
          <w:rFonts w:ascii="Palatino Linotype" w:hAnsi="Palatino Linotype" w:cs="Arial"/>
          <w:sz w:val="24"/>
          <w:szCs w:val="24"/>
        </w:rPr>
        <w:t xml:space="preserve"> interpuso su recurso de revisión el </w:t>
      </w:r>
      <w:r w:rsidR="00707855" w:rsidRPr="006E165A">
        <w:rPr>
          <w:rFonts w:ascii="Palatino Linotype" w:hAnsi="Palatino Linotype" w:cs="Arial"/>
          <w:b/>
          <w:bCs/>
          <w:sz w:val="24"/>
          <w:szCs w:val="24"/>
        </w:rPr>
        <w:t xml:space="preserve">veinte de abril de dos mil veintiséis, </w:t>
      </w:r>
      <w:r w:rsidR="00707855" w:rsidRPr="006E165A">
        <w:rPr>
          <w:rFonts w:ascii="Palatino Linotype" w:hAnsi="Palatino Linotype" w:cs="Arial"/>
          <w:sz w:val="24"/>
          <w:szCs w:val="24"/>
        </w:rPr>
        <w:t xml:space="preserve">registrado en el sistema </w:t>
      </w:r>
      <w:r w:rsidR="00707855" w:rsidRPr="006E165A">
        <w:rPr>
          <w:rFonts w:ascii="Palatino Linotype" w:hAnsi="Palatino Linotype" w:cs="Arial"/>
          <w:b/>
          <w:bCs/>
          <w:sz w:val="24"/>
          <w:szCs w:val="24"/>
        </w:rPr>
        <w:t xml:space="preserve">SAIMEX </w:t>
      </w:r>
      <w:r w:rsidR="00707855" w:rsidRPr="006E165A">
        <w:rPr>
          <w:rFonts w:ascii="Palatino Linotype" w:hAnsi="Palatino Linotype" w:cs="Arial"/>
          <w:sz w:val="24"/>
          <w:szCs w:val="24"/>
        </w:rPr>
        <w:t xml:space="preserve">con el número de expediente </w:t>
      </w:r>
      <w:r w:rsidR="00707855" w:rsidRPr="006E165A">
        <w:rPr>
          <w:rFonts w:ascii="Palatino Linotype" w:hAnsi="Palatino Linotype" w:cs="Arial"/>
          <w:b/>
          <w:bCs/>
          <w:sz w:val="24"/>
          <w:szCs w:val="24"/>
        </w:rPr>
        <w:t xml:space="preserve">04120/INFOEM/IP/RR/2026, </w:t>
      </w:r>
      <w:r w:rsidR="00707855" w:rsidRPr="006E165A">
        <w:rPr>
          <w:rFonts w:ascii="Palatino Linotype" w:hAnsi="Palatino Linotype" w:cs="Arial"/>
          <w:sz w:val="24"/>
          <w:szCs w:val="24"/>
        </w:rPr>
        <w:t xml:space="preserve">señalando lo siguiente: </w:t>
      </w:r>
    </w:p>
    <w:p w14:paraId="0C785BB3" w14:textId="77777777" w:rsidR="00D27F44" w:rsidRPr="006E165A" w:rsidRDefault="00D27F44" w:rsidP="00D27F44">
      <w:pPr>
        <w:spacing w:after="0" w:line="360" w:lineRule="auto"/>
        <w:jc w:val="both"/>
        <w:rPr>
          <w:rFonts w:ascii="Palatino Linotype" w:hAnsi="Palatino Linotype" w:cs="Arial"/>
          <w:b/>
          <w:bCs/>
          <w:sz w:val="24"/>
          <w:szCs w:val="24"/>
        </w:rPr>
      </w:pPr>
      <w:r w:rsidRPr="006E165A">
        <w:rPr>
          <w:rFonts w:ascii="Palatino Linotype" w:hAnsi="Palatino Linotype" w:cs="Arial"/>
          <w:b/>
          <w:bCs/>
          <w:sz w:val="24"/>
          <w:szCs w:val="24"/>
        </w:rPr>
        <w:t>Acto impugnado:</w:t>
      </w:r>
    </w:p>
    <w:p w14:paraId="0062A0E5" w14:textId="0523B3D6" w:rsidR="00D27F44" w:rsidRPr="006E165A" w:rsidRDefault="00D27F44" w:rsidP="00D27F44">
      <w:pPr>
        <w:pStyle w:val="Citas"/>
        <w:rPr>
          <w:b/>
          <w:bCs/>
        </w:rPr>
      </w:pPr>
      <w:r w:rsidRPr="006E165A">
        <w:t>“</w:t>
      </w:r>
      <w:r w:rsidR="00707855" w:rsidRPr="006E165A">
        <w:t xml:space="preserve">Solicito se informe de manera fundada y motivada si conforme al Bando Municipal vigente, Reglamento de Comercio, Reglamento de Vía Pública y disposiciones de Protección Civil del Municipio de Tepotzotlán, es legal autorizar o tolerar comercio ambulante o semifijo en vía pública frente a planteles educativos, específicamente en la 2da </w:t>
      </w:r>
      <w:proofErr w:type="spellStart"/>
      <w:r w:rsidR="00707855" w:rsidRPr="006E165A">
        <w:t>Cda</w:t>
      </w:r>
      <w:proofErr w:type="spellEnd"/>
      <w:r w:rsidR="00707855" w:rsidRPr="006E165A">
        <w:t xml:space="preserve"> Jazmín en Santa Cruz Tepotzotlán frente al Jardín de Niños Rosa Agazzi EJN0661P, indicando el fundamento jurídico que lo permite, los requisitos técnicos obligatorios (dictamen de impacto vial, sanitario y de protección civil), la distancia mínima permitida respecto a accesos escolares y las causales de revocación del permiso en caso de riesgo para menores</w:t>
      </w:r>
      <w:r w:rsidRPr="006E165A">
        <w:t xml:space="preserve">” </w:t>
      </w:r>
      <w:r w:rsidRPr="006E165A">
        <w:rPr>
          <w:b/>
          <w:bCs/>
        </w:rPr>
        <w:t>(Sic)</w:t>
      </w:r>
    </w:p>
    <w:p w14:paraId="62C333E0" w14:textId="77777777" w:rsidR="00D27F44" w:rsidRPr="006E165A" w:rsidRDefault="00D27F44" w:rsidP="00D27F44">
      <w:pPr>
        <w:spacing w:after="0" w:line="360" w:lineRule="auto"/>
        <w:jc w:val="both"/>
        <w:rPr>
          <w:rFonts w:ascii="Palatino Linotype" w:hAnsi="Palatino Linotype" w:cs="Arial"/>
          <w:b/>
          <w:bCs/>
          <w:sz w:val="24"/>
          <w:szCs w:val="24"/>
        </w:rPr>
      </w:pPr>
      <w:r w:rsidRPr="006E165A">
        <w:rPr>
          <w:rFonts w:ascii="Palatino Linotype" w:hAnsi="Palatino Linotype" w:cs="Arial"/>
          <w:b/>
          <w:bCs/>
          <w:sz w:val="24"/>
          <w:szCs w:val="24"/>
        </w:rPr>
        <w:t xml:space="preserve">Razones o motivos de la inconformidad: </w:t>
      </w:r>
    </w:p>
    <w:p w14:paraId="75AA0B8A" w14:textId="62B36321" w:rsidR="00D27F44" w:rsidRPr="006E165A" w:rsidRDefault="00D27F44" w:rsidP="00D27F44">
      <w:pPr>
        <w:pStyle w:val="Citas"/>
        <w:rPr>
          <w:b/>
          <w:bCs/>
        </w:rPr>
      </w:pPr>
      <w:r w:rsidRPr="006E165A">
        <w:lastRenderedPageBreak/>
        <w:t>“</w:t>
      </w:r>
      <w:r w:rsidR="00707855" w:rsidRPr="006E165A">
        <w:t xml:space="preserve">AGRAVIO – OMISIÓN DE RESPUESTA SOBRE LEGALIDAD DE AUTORIZACIÓN EN VÍA PÚBLICA FRENTE A PLANTEL EDUCATIVO El Sujeto Obligado incurrió en omisión total de respuesta dentro del plazo legal, configurándose la negativa ficta, respecto de una solicitud clara, específica y jurídicamente relevante, vinculada con la legalidad de autorizar o tolerar comercio ambulante o semifijo en vía pública frente a un plantel educativo. La solicitud planteada fue: “Se informe de manera fundada y motivada si conforme al Bando Municipal vigente, Reglamento de Comercio, Reglamento de Vía Pública y disposiciones de Protección Civil del Municipio de Tepotzotlán, es legal autorizar o tolerar comercio ambulante o semifijo en vía pública frente a planteles educativos, específicamente en la 2da </w:t>
      </w:r>
      <w:proofErr w:type="spellStart"/>
      <w:r w:rsidR="00707855" w:rsidRPr="006E165A">
        <w:t>Cda</w:t>
      </w:r>
      <w:proofErr w:type="spellEnd"/>
      <w:r w:rsidR="00707855" w:rsidRPr="006E165A">
        <w:t xml:space="preserve">. Jazmín en Santa Cruz Tepotzotlán frente al Jardín de Niños Rosa Agazzi (EJN0661P), indicando el fundamento jurídico que lo permite, los requisitos técnicos obligatorios (dictamen de impacto vial, sanitario y de protección civil), la distancia mínima permitida respecto a accesos escolares y las causales de revocación del permiso en caso de riesgo para menores.” GRAVEDAD DE LA OMISIÓN La omisión no es menor, ya que la información solicitada: se refiere a la interpretación y aplicación de normativa municipal vigente; implica el uso del espacio público frente a un centro educativo; involucra riesgos potenciales a menores de edad en materia de seguridad vial, protección civil y salud pública; y forma parte de las obligaciones sustantivas de regulación, vigilancia y control del Ayuntamiento. Por lo tanto, la autoridad estaba obligada no solo a responder, sino a hacerlo de manera fundada, motivada, exhaustiva y técnicamente sustentada. VIOLACIONES CONFIGURADAS Con la omisión de respuesta se actualizan: Negativa ficta, por falta absoluta de contestación; Violación al principio de máxima publicidad; Falta de fundamentación y motivación; Incumplimiento del deber de interpretación normativa en ejercicio de funciones públicas; Obstrucción del derecho de acceso a la información, en un tema de interés público reforzado. La ausencia de </w:t>
      </w:r>
      <w:r w:rsidR="00707855" w:rsidRPr="006E165A">
        <w:lastRenderedPageBreak/>
        <w:t>respuesta impide conocer si la autoridad actúa conforme a derecho o si existe tolerancia indebida o irregularidad en la ocupación de la vía pública, lo que genera una presunción razonable de ilegalidad o falta de control administrativo. EFECTOS QUE SE SOLICITAN Se solicita a ese Órgano Garante: Declarar fundado el agravio, reconociendo la negativa ficta. Ordenar al Sujeto Obligado emitir respuesta inmediata, fundada y motivada, en la que: precise claramente si es legal o ilegal autorizar o tolerar comercio ambulante frente a planteles educativos; cite de manera expresa el fundamento jurídico aplicable; detalle los requisitos técnicos obligatorios (impacto vial, sanitario y de protección civil); indique la distancia mínima permitida respecto a accesos escolares; señale las causales de revocación de permisos en caso de riesgo a menores. Ordenar que la respuesta se sustente en la normativa municipal vigente, incluyendo Bando Municipal y reglamentos aplicables. Requerir que se acredite la búsqueda exhaustiva y análisis normativo realizado. Dar vista al Órgano Interno de Control por la omisión de respuesta. Imponer medidas de apremio, incluyendo multa, por el incumplimiento. La falta de respuesta en este caso no solo vulnera un derecho individual, sino que impide verificar la legalidad de actos que inciden directamente en la seguridad e integridad de menores de edad, lo que reviste un interés público prioritario. Por ello, se solicita una resolución firme, correctiva y sancionadora, que obligue a la autoridad a pronunciarse de manera clara sobre la legalidad de sus actos y evite la opacidad en el uso del espacio público frente a centros educativos</w:t>
      </w:r>
      <w:r w:rsidRPr="006E165A">
        <w:t xml:space="preserve">” </w:t>
      </w:r>
      <w:r w:rsidRPr="006E165A">
        <w:rPr>
          <w:b/>
          <w:bCs/>
        </w:rPr>
        <w:t>(Sic)</w:t>
      </w:r>
    </w:p>
    <w:p w14:paraId="17899C54" w14:textId="77777777" w:rsidR="00D27F44" w:rsidRPr="006E165A"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EA03E38" w14:textId="77777777" w:rsidR="00D27F44" w:rsidRPr="006E165A"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6E165A">
        <w:rPr>
          <w:rFonts w:ascii="Palatino Linotype" w:eastAsia="Palatino Linotype" w:hAnsi="Palatino Linotype" w:cs="Palatino Linotype"/>
          <w:b/>
          <w:color w:val="000000"/>
          <w:sz w:val="24"/>
          <w:szCs w:val="24"/>
          <w:lang w:val="es-ES_tradnl"/>
        </w:rPr>
        <w:t>CUARTO. Del turno y admisión del recurso de revisión.</w:t>
      </w:r>
    </w:p>
    <w:p w14:paraId="547FB040" w14:textId="61095560" w:rsidR="00D27F44" w:rsidRPr="006E165A" w:rsidRDefault="00D27F44" w:rsidP="00D27F44">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6E165A">
        <w:rPr>
          <w:rFonts w:ascii="Palatino Linotype" w:eastAsia="Palatino Linotype" w:hAnsi="Palatino Linotype" w:cs="Palatino Linotype"/>
          <w:color w:val="000000"/>
          <w:sz w:val="24"/>
          <w:szCs w:val="24"/>
          <w:lang w:val="es-ES_tradnl"/>
        </w:rPr>
        <w:t xml:space="preserve">De conformidad con lo dispuesto en el artículo 185 fracciones I y II de la Ley de Transparencia y Acceso a la Información Pública del Estado de México y Municipios el recurso de revisión fue turnado al </w:t>
      </w:r>
      <w:r w:rsidRPr="006E165A">
        <w:rPr>
          <w:rFonts w:ascii="Palatino Linotype" w:eastAsia="Palatino Linotype" w:hAnsi="Palatino Linotype" w:cs="Palatino Linotype"/>
          <w:b/>
          <w:bCs/>
          <w:color w:val="000000"/>
          <w:sz w:val="24"/>
          <w:szCs w:val="24"/>
          <w:lang w:val="es-ES_tradnl"/>
        </w:rPr>
        <w:t>Comisionado Presidente J</w:t>
      </w:r>
      <w:r w:rsidRPr="006E165A">
        <w:rPr>
          <w:rFonts w:ascii="Palatino Linotype" w:eastAsia="Palatino Linotype" w:hAnsi="Palatino Linotype" w:cs="Palatino Linotype"/>
          <w:b/>
          <w:color w:val="000000"/>
          <w:sz w:val="24"/>
          <w:szCs w:val="24"/>
          <w:lang w:val="es-ES_tradnl"/>
        </w:rPr>
        <w:t>osé Martínez Vilchis</w:t>
      </w:r>
      <w:r w:rsidRPr="006E165A">
        <w:rPr>
          <w:rFonts w:ascii="Palatino Linotype" w:eastAsia="Palatino Linotype" w:hAnsi="Palatino Linotype" w:cs="Palatino Linotype"/>
          <w:color w:val="000000"/>
          <w:sz w:val="24"/>
          <w:szCs w:val="24"/>
          <w:lang w:val="es-ES_tradnl"/>
        </w:rPr>
        <w:t xml:space="preserve"> </w:t>
      </w:r>
      <w:r w:rsidRPr="006E165A">
        <w:rPr>
          <w:rFonts w:ascii="Palatino Linotype" w:eastAsia="Palatino Linotype" w:hAnsi="Palatino Linotype" w:cs="Palatino Linotype"/>
          <w:color w:val="000000"/>
          <w:sz w:val="24"/>
          <w:szCs w:val="24"/>
          <w:lang w:val="es-ES_tradnl"/>
        </w:rPr>
        <w:lastRenderedPageBreak/>
        <w:t xml:space="preserve">para su revisión y análisis sobre la admisión o desechamiento, por lo que el </w:t>
      </w:r>
      <w:r w:rsidR="00707855" w:rsidRPr="006E165A">
        <w:rPr>
          <w:rFonts w:ascii="Palatino Linotype" w:eastAsia="Palatino Linotype" w:hAnsi="Palatino Linotype" w:cs="Palatino Linotype"/>
          <w:b/>
          <w:bCs/>
          <w:color w:val="000000"/>
          <w:sz w:val="24"/>
          <w:szCs w:val="24"/>
          <w:lang w:val="es-ES_tradnl"/>
        </w:rPr>
        <w:t xml:space="preserve">veintiuno de abril de dos mil veintiséis, </w:t>
      </w:r>
      <w:r w:rsidR="00707855" w:rsidRPr="006E165A">
        <w:rPr>
          <w:rFonts w:ascii="Palatino Linotype" w:eastAsia="Palatino Linotype" w:hAnsi="Palatino Linotype" w:cs="Palatino Linotype"/>
          <w:color w:val="000000"/>
          <w:sz w:val="24"/>
          <w:szCs w:val="24"/>
          <w:lang w:val="es-ES_tradnl"/>
        </w:rPr>
        <w:t xml:space="preserve">el recurso de revisión fue admitido y se puso a la disposición de las partes, </w:t>
      </w:r>
      <w:r w:rsidRPr="006E165A">
        <w:rPr>
          <w:rFonts w:ascii="Palatino Linotype" w:hAnsi="Palatino Linotype"/>
          <w:sz w:val="24"/>
          <w:szCs w:val="24"/>
        </w:rPr>
        <w:t>para que, en un plazo máximo de siete días hábiles, manifiesten lo que a su derecho convenga.</w:t>
      </w:r>
    </w:p>
    <w:p w14:paraId="41997326" w14:textId="77777777" w:rsidR="00D27F44" w:rsidRPr="006E165A"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36E341DC" w14:textId="77777777" w:rsidR="00D27F44" w:rsidRPr="006E165A"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6E165A">
        <w:rPr>
          <w:rFonts w:ascii="Palatino Linotype" w:eastAsia="Palatino Linotype" w:hAnsi="Palatino Linotype" w:cs="Palatino Linotype"/>
          <w:b/>
          <w:color w:val="000000"/>
          <w:sz w:val="24"/>
          <w:szCs w:val="24"/>
          <w:lang w:val="es-ES_tradnl"/>
        </w:rPr>
        <w:t>QUINTO. De la etapa de instrucción.</w:t>
      </w:r>
    </w:p>
    <w:p w14:paraId="47627295" w14:textId="77777777" w:rsidR="00D27F44" w:rsidRPr="006E165A"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6E165A">
        <w:rPr>
          <w:rFonts w:ascii="Palatino Linotype" w:eastAsia="Palatino Linotype" w:hAnsi="Palatino Linotype" w:cs="Palatino Linotype"/>
          <w:color w:val="000000"/>
          <w:sz w:val="24"/>
          <w:szCs w:val="24"/>
          <w:lang w:val="es-ES_tradnl"/>
        </w:rPr>
        <w:t>El Sujeto Obligado no rindió el Informe Justificado y la parte Recurrente no realizó manifestaciones, alegatos ni presentó pruebas que a su derecho convinieran.</w:t>
      </w:r>
    </w:p>
    <w:p w14:paraId="26D299EB" w14:textId="77777777" w:rsidR="00D27F44" w:rsidRPr="006E165A"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78679366" w14:textId="77777777" w:rsidR="00D27F44" w:rsidRPr="006E165A"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6E165A">
        <w:rPr>
          <w:rFonts w:ascii="Palatino Linotype" w:eastAsia="Palatino Linotype" w:hAnsi="Palatino Linotype" w:cs="Palatino Linotype"/>
          <w:b/>
          <w:color w:val="000000"/>
          <w:sz w:val="24"/>
          <w:szCs w:val="24"/>
          <w:lang w:val="es-ES_tradnl"/>
        </w:rPr>
        <w:t>SEXTO. Del cierre de instrucción.</w:t>
      </w:r>
    </w:p>
    <w:p w14:paraId="388EB7C0" w14:textId="2E97C242" w:rsidR="00D27F44" w:rsidRPr="006E165A" w:rsidRDefault="00D27F44" w:rsidP="00D27F44">
      <w:pPr>
        <w:spacing w:line="360" w:lineRule="auto"/>
        <w:jc w:val="both"/>
        <w:rPr>
          <w:rFonts w:ascii="Palatino Linotype" w:eastAsia="Palatino Linotype" w:hAnsi="Palatino Linotype" w:cs="Palatino Linotype"/>
          <w:sz w:val="24"/>
          <w:szCs w:val="24"/>
        </w:rPr>
      </w:pPr>
      <w:r w:rsidRPr="006E165A">
        <w:rPr>
          <w:rFonts w:ascii="Palatino Linotype" w:eastAsia="Palatino Linotype" w:hAnsi="Palatino Linotype" w:cs="Palatino Linotype"/>
          <w:color w:val="000000"/>
          <w:sz w:val="24"/>
          <w:szCs w:val="24"/>
          <w:lang w:val="es-ES_tradnl"/>
        </w:rPr>
        <w:t xml:space="preserve">En términos del artículo 185 fracciones VI y VIII de la Ley de Transparencia y Acceso a la Información Pública del Estado de México y Municipios, </w:t>
      </w:r>
      <w:r w:rsidRPr="006E165A">
        <w:rPr>
          <w:rFonts w:ascii="Palatino Linotype" w:eastAsia="Palatino Linotype" w:hAnsi="Palatino Linotype" w:cs="Palatino Linotype"/>
          <w:b/>
          <w:bCs/>
          <w:color w:val="000000"/>
          <w:sz w:val="24"/>
          <w:szCs w:val="24"/>
          <w:lang w:val="es-ES_tradnl"/>
        </w:rPr>
        <w:t xml:space="preserve">el </w:t>
      </w:r>
      <w:r w:rsidR="007F43B8" w:rsidRPr="006E165A">
        <w:rPr>
          <w:rFonts w:ascii="Palatino Linotype" w:eastAsia="Palatino Linotype" w:hAnsi="Palatino Linotype" w:cs="Palatino Linotype"/>
          <w:b/>
          <w:bCs/>
          <w:color w:val="000000"/>
          <w:sz w:val="24"/>
          <w:szCs w:val="24"/>
          <w:lang w:val="es-ES_tradnl"/>
        </w:rPr>
        <w:t xml:space="preserve">cuatro de mayo de dos mil veintiséis, </w:t>
      </w:r>
      <w:r w:rsidR="007F43B8" w:rsidRPr="006E165A">
        <w:rPr>
          <w:rFonts w:ascii="Palatino Linotype" w:eastAsia="Palatino Linotype" w:hAnsi="Palatino Linotype" w:cs="Palatino Linotype"/>
          <w:color w:val="000000"/>
          <w:sz w:val="24"/>
          <w:szCs w:val="24"/>
          <w:lang w:val="es-ES_tradnl"/>
        </w:rPr>
        <w:t xml:space="preserve">se decretó el cierre de instrucción, y se </w:t>
      </w:r>
      <w:r w:rsidRPr="006E165A">
        <w:rPr>
          <w:rFonts w:ascii="Palatino Linotype" w:eastAsia="Palatino Linotype" w:hAnsi="Palatino Linotype" w:cs="Palatino Linotype"/>
          <w:sz w:val="24"/>
          <w:szCs w:val="24"/>
        </w:rPr>
        <w:t xml:space="preserve">ordenó la Resolución que conforme a Derecho proceda, de acuerdo con los siguientes: </w:t>
      </w:r>
    </w:p>
    <w:p w14:paraId="562C18CA" w14:textId="77777777" w:rsidR="00D27F44" w:rsidRPr="006E165A" w:rsidRDefault="00D27F44" w:rsidP="00D27F44">
      <w:pPr>
        <w:spacing w:after="0" w:line="360" w:lineRule="auto"/>
        <w:jc w:val="both"/>
        <w:rPr>
          <w:rFonts w:ascii="Palatino Linotype" w:hAnsi="Palatino Linotype" w:cs="Arial"/>
          <w:sz w:val="24"/>
          <w:szCs w:val="24"/>
        </w:rPr>
      </w:pPr>
    </w:p>
    <w:p w14:paraId="2E545051" w14:textId="77777777" w:rsidR="007F43B8" w:rsidRPr="006E165A" w:rsidRDefault="007F43B8" w:rsidP="00D27F44">
      <w:pPr>
        <w:spacing w:after="0" w:line="360" w:lineRule="auto"/>
        <w:jc w:val="center"/>
        <w:rPr>
          <w:rFonts w:ascii="Palatino Linotype" w:hAnsi="Palatino Linotype" w:cs="Arial"/>
          <w:b/>
          <w:sz w:val="28"/>
          <w:szCs w:val="24"/>
        </w:rPr>
      </w:pPr>
    </w:p>
    <w:p w14:paraId="74BFE7A1" w14:textId="0F042D8E" w:rsidR="00D27F44" w:rsidRPr="006E165A" w:rsidRDefault="00D27F44" w:rsidP="00D27F44">
      <w:pPr>
        <w:spacing w:after="0" w:line="360" w:lineRule="auto"/>
        <w:jc w:val="center"/>
        <w:rPr>
          <w:rFonts w:ascii="Palatino Linotype" w:hAnsi="Palatino Linotype" w:cs="Arial"/>
          <w:sz w:val="24"/>
          <w:szCs w:val="24"/>
        </w:rPr>
      </w:pPr>
      <w:r w:rsidRPr="006E165A">
        <w:rPr>
          <w:rFonts w:ascii="Palatino Linotype" w:hAnsi="Palatino Linotype" w:cs="Arial"/>
          <w:b/>
          <w:sz w:val="28"/>
          <w:szCs w:val="24"/>
        </w:rPr>
        <w:t xml:space="preserve">C O N S I D E R A N D O </w:t>
      </w:r>
    </w:p>
    <w:p w14:paraId="291D33C2" w14:textId="77777777" w:rsidR="00D27F44" w:rsidRPr="006E165A" w:rsidRDefault="00D27F44" w:rsidP="00D27F44">
      <w:pPr>
        <w:spacing w:after="0" w:line="360" w:lineRule="auto"/>
        <w:jc w:val="both"/>
        <w:rPr>
          <w:rFonts w:ascii="Palatino Linotype" w:hAnsi="Palatino Linotype" w:cs="Arial"/>
          <w:sz w:val="24"/>
          <w:szCs w:val="24"/>
        </w:rPr>
      </w:pPr>
      <w:r w:rsidRPr="006E165A">
        <w:rPr>
          <w:rFonts w:ascii="Palatino Linotype" w:hAnsi="Palatino Linotype" w:cs="Arial"/>
          <w:b/>
          <w:sz w:val="24"/>
          <w:szCs w:val="24"/>
        </w:rPr>
        <w:t>PRIMERO. De la competencia</w:t>
      </w:r>
      <w:r w:rsidRPr="006E165A">
        <w:rPr>
          <w:rFonts w:ascii="Palatino Linotype" w:hAnsi="Palatino Linotype" w:cs="Arial"/>
          <w:sz w:val="24"/>
          <w:szCs w:val="24"/>
        </w:rPr>
        <w:t>.</w:t>
      </w:r>
    </w:p>
    <w:p w14:paraId="605773FD" w14:textId="77777777" w:rsidR="00D27F44" w:rsidRPr="006E165A" w:rsidRDefault="00D27F44" w:rsidP="00D27F44">
      <w:pPr>
        <w:spacing w:line="360" w:lineRule="auto"/>
        <w:jc w:val="both"/>
        <w:rPr>
          <w:rFonts w:ascii="Palatino Linotype" w:hAnsi="Palatino Linotype"/>
          <w:sz w:val="24"/>
          <w:szCs w:val="24"/>
        </w:rPr>
      </w:pPr>
      <w:r w:rsidRPr="006E165A">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w:t>
      </w:r>
      <w:r w:rsidRPr="006E165A">
        <w:rPr>
          <w:rFonts w:ascii="Palatino Linotype" w:hAnsi="Palatino Linotype"/>
          <w:sz w:val="24"/>
          <w:szCs w:val="24"/>
        </w:rPr>
        <w:lastRenderedPageBreak/>
        <w:t xml:space="preserve">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1609A670" w14:textId="77777777" w:rsidR="00D27F44" w:rsidRPr="006E165A" w:rsidRDefault="00D27F44" w:rsidP="00D27F44">
      <w:pPr>
        <w:spacing w:after="0" w:line="360" w:lineRule="auto"/>
        <w:jc w:val="both"/>
        <w:rPr>
          <w:rFonts w:ascii="Palatino Linotype" w:hAnsi="Palatino Linotype" w:cs="Arial"/>
          <w:sz w:val="24"/>
          <w:szCs w:val="24"/>
        </w:rPr>
      </w:pPr>
    </w:p>
    <w:p w14:paraId="0B42D9AD" w14:textId="77777777" w:rsidR="00D27F44" w:rsidRPr="006E165A"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6E165A">
        <w:rPr>
          <w:rFonts w:ascii="Palatino Linotype" w:hAnsi="Palatino Linotype" w:cs="Arial"/>
          <w:b/>
          <w:sz w:val="24"/>
          <w:szCs w:val="24"/>
        </w:rPr>
        <w:t xml:space="preserve">SEGUNDO. De la </w:t>
      </w:r>
      <w:r w:rsidRPr="006E165A">
        <w:rPr>
          <w:rFonts w:ascii="Palatino Linotype" w:eastAsia="Palatino Linotype" w:hAnsi="Palatino Linotype" w:cs="Palatino Linotype"/>
          <w:b/>
          <w:sz w:val="24"/>
          <w:szCs w:val="24"/>
        </w:rPr>
        <w:t>Oportunidad y Procedencia del Recurso de Revisión</w:t>
      </w:r>
      <w:r w:rsidRPr="006E165A">
        <w:rPr>
          <w:rFonts w:ascii="Palatino Linotype" w:eastAsia="Palatino Linotype" w:hAnsi="Palatino Linotype" w:cs="Palatino Linotype"/>
          <w:sz w:val="24"/>
          <w:szCs w:val="24"/>
        </w:rPr>
        <w:t>.</w:t>
      </w:r>
    </w:p>
    <w:p w14:paraId="1EA58429" w14:textId="77777777" w:rsidR="00D27F44" w:rsidRPr="006E165A" w:rsidRDefault="00D27F44" w:rsidP="00D27F44">
      <w:pPr>
        <w:autoSpaceDE w:val="0"/>
        <w:autoSpaceDN w:val="0"/>
        <w:adjustRightInd w:val="0"/>
        <w:spacing w:after="0" w:line="360" w:lineRule="auto"/>
        <w:jc w:val="both"/>
        <w:rPr>
          <w:rFonts w:ascii="Palatino Linotype" w:hAnsi="Palatino Linotype" w:cs="Arial"/>
          <w:b/>
          <w:sz w:val="24"/>
          <w:szCs w:val="24"/>
        </w:rPr>
      </w:pPr>
      <w:r w:rsidRPr="006E165A">
        <w:rPr>
          <w:rFonts w:ascii="Palatino Linotype" w:hAnsi="Palatino Linotype" w:cs="Arial"/>
          <w:sz w:val="24"/>
          <w:szCs w:val="24"/>
        </w:rPr>
        <w:t xml:space="preserve">El artículo 178 de la Ley de Transparencia y Acceso a la Información Pública del Estado de México y Municipios establece que </w:t>
      </w:r>
      <w:r w:rsidRPr="006E165A">
        <w:rPr>
          <w:rFonts w:ascii="Palatino Linotype" w:hAnsi="Palatino Linotype"/>
          <w:sz w:val="24"/>
          <w:szCs w:val="24"/>
        </w:rPr>
        <w:t xml:space="preserve">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w:t>
      </w:r>
      <w:r w:rsidRPr="006E165A">
        <w:rPr>
          <w:rFonts w:ascii="Palatino Linotype" w:hAnsi="Palatino Linotype" w:cs="Arial"/>
          <w:sz w:val="24"/>
          <w:szCs w:val="24"/>
        </w:rPr>
        <w:t>por lo que la interposición del presente recurso de revisión resulta oportuna.</w:t>
      </w:r>
    </w:p>
    <w:p w14:paraId="4ECBE938" w14:textId="77777777" w:rsidR="00D27F44" w:rsidRPr="006E165A" w:rsidRDefault="00D27F44" w:rsidP="00D27F44">
      <w:pPr>
        <w:autoSpaceDE w:val="0"/>
        <w:autoSpaceDN w:val="0"/>
        <w:adjustRightInd w:val="0"/>
        <w:spacing w:after="0" w:line="360" w:lineRule="auto"/>
        <w:jc w:val="both"/>
        <w:rPr>
          <w:rFonts w:ascii="Palatino Linotype" w:hAnsi="Palatino Linotype" w:cs="Arial"/>
          <w:sz w:val="24"/>
          <w:szCs w:val="24"/>
        </w:rPr>
      </w:pPr>
    </w:p>
    <w:p w14:paraId="7FBED864" w14:textId="77777777" w:rsidR="00D27F44" w:rsidRPr="006E165A"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6E165A">
        <w:rPr>
          <w:rFonts w:ascii="Palatino Linotype" w:hAnsi="Palatino Linotype" w:cs="Arial"/>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w:t>
      </w:r>
      <w:r w:rsidRPr="006E165A">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Pr="006E165A">
        <w:rPr>
          <w:rFonts w:ascii="Palatino Linotype" w:eastAsia="Palatino Linotype" w:hAnsi="Palatino Linotype" w:cs="Palatino Linotype"/>
          <w:b/>
          <w:sz w:val="24"/>
          <w:szCs w:val="24"/>
        </w:rPr>
        <w:t>Recurrente</w:t>
      </w:r>
      <w:r w:rsidRPr="006E165A">
        <w:rPr>
          <w:rFonts w:ascii="Palatino Linotype" w:eastAsia="Palatino Linotype" w:hAnsi="Palatino Linotype" w:cs="Palatino Linotype"/>
          <w:sz w:val="24"/>
          <w:szCs w:val="24"/>
        </w:rPr>
        <w:t xml:space="preserve">, por lo que, en el presente caso, al haber sido presentado el recurso de revisión vía </w:t>
      </w:r>
      <w:r w:rsidRPr="006E165A">
        <w:rPr>
          <w:rFonts w:ascii="Palatino Linotype" w:eastAsia="Palatino Linotype" w:hAnsi="Palatino Linotype" w:cs="Palatino Linotype"/>
          <w:b/>
          <w:sz w:val="24"/>
          <w:szCs w:val="24"/>
        </w:rPr>
        <w:t>SAIMEX</w:t>
      </w:r>
      <w:r w:rsidRPr="006E165A">
        <w:rPr>
          <w:rFonts w:ascii="Palatino Linotype" w:eastAsia="Palatino Linotype" w:hAnsi="Palatino Linotype" w:cs="Palatino Linotype"/>
          <w:sz w:val="24"/>
          <w:szCs w:val="24"/>
        </w:rPr>
        <w:t>, dicho requisito resulta innecesario.</w:t>
      </w:r>
    </w:p>
    <w:p w14:paraId="5780665E" w14:textId="77777777" w:rsidR="00D27F44" w:rsidRPr="006E165A" w:rsidRDefault="00D27F44" w:rsidP="00D27F44">
      <w:pPr>
        <w:autoSpaceDE w:val="0"/>
        <w:autoSpaceDN w:val="0"/>
        <w:adjustRightInd w:val="0"/>
        <w:spacing w:after="0" w:line="360" w:lineRule="auto"/>
        <w:jc w:val="both"/>
        <w:rPr>
          <w:rFonts w:ascii="Palatino Linotype" w:hAnsi="Palatino Linotype" w:cs="Arial"/>
          <w:sz w:val="24"/>
          <w:szCs w:val="24"/>
        </w:rPr>
      </w:pPr>
    </w:p>
    <w:p w14:paraId="73E40FAB" w14:textId="77777777" w:rsidR="00D27F44" w:rsidRPr="006E165A" w:rsidRDefault="00D27F44" w:rsidP="00D27F44">
      <w:pPr>
        <w:spacing w:before="240" w:after="240" w:line="360" w:lineRule="auto"/>
        <w:jc w:val="both"/>
        <w:rPr>
          <w:rFonts w:ascii="Palatino Linotype" w:eastAsia="Palatino Linotype" w:hAnsi="Palatino Linotype" w:cs="Palatino Linotype"/>
          <w:i/>
          <w:sz w:val="24"/>
          <w:szCs w:val="24"/>
        </w:rPr>
      </w:pPr>
      <w:r w:rsidRPr="006E165A">
        <w:rPr>
          <w:rFonts w:ascii="Palatino Linotype" w:eastAsia="Palatino Linotype" w:hAnsi="Palatino Linotype" w:cs="Palatino Linotype"/>
          <w:sz w:val="24"/>
          <w:szCs w:val="24"/>
        </w:rPr>
        <w:lastRenderedPageBreak/>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6E165A">
        <w:rPr>
          <w:rFonts w:ascii="Palatino Linotype" w:eastAsia="Palatino Linotype" w:hAnsi="Palatino Linotype" w:cs="Palatino Linotype"/>
          <w:b/>
          <w:sz w:val="24"/>
          <w:szCs w:val="24"/>
        </w:rPr>
        <w:t>Sujeto Obligado</w:t>
      </w:r>
      <w:r w:rsidRPr="006E165A">
        <w:rPr>
          <w:rFonts w:ascii="Palatino Linotype" w:eastAsia="Palatino Linotype" w:hAnsi="Palatino Linotype" w:cs="Palatino Linotype"/>
          <w:sz w:val="24"/>
          <w:szCs w:val="24"/>
        </w:rPr>
        <w:t xml:space="preserve">, hipótesis jurídica que se actualiza en este caso, aunado a que la parte </w:t>
      </w:r>
      <w:r w:rsidRPr="006E165A">
        <w:rPr>
          <w:rFonts w:ascii="Palatino Linotype" w:eastAsia="Palatino Linotype" w:hAnsi="Palatino Linotype" w:cs="Palatino Linotype"/>
          <w:b/>
          <w:sz w:val="24"/>
          <w:szCs w:val="24"/>
        </w:rPr>
        <w:t>Recurrente</w:t>
      </w:r>
      <w:r w:rsidRPr="006E165A">
        <w:rPr>
          <w:rFonts w:ascii="Palatino Linotype" w:eastAsia="Palatino Linotype" w:hAnsi="Palatino Linotype" w:cs="Palatino Linotype"/>
          <w:sz w:val="24"/>
          <w:szCs w:val="24"/>
        </w:rPr>
        <w:t xml:space="preserve"> combate falta de trámite por el </w:t>
      </w:r>
      <w:r w:rsidRPr="006E165A">
        <w:rPr>
          <w:rFonts w:ascii="Palatino Linotype" w:eastAsia="Palatino Linotype" w:hAnsi="Palatino Linotype" w:cs="Palatino Linotype"/>
          <w:b/>
          <w:sz w:val="24"/>
          <w:szCs w:val="24"/>
        </w:rPr>
        <w:t>Sujeto Obligado</w:t>
      </w:r>
      <w:r w:rsidRPr="006E165A">
        <w:rPr>
          <w:rFonts w:ascii="Palatino Linotype" w:eastAsia="Palatino Linotype" w:hAnsi="Palatino Linotype" w:cs="Palatino Linotype"/>
          <w:sz w:val="24"/>
          <w:szCs w:val="24"/>
        </w:rPr>
        <w:t xml:space="preserve"> y expresa motivos de inconformidad en contra de dicha circunstancia.</w:t>
      </w:r>
    </w:p>
    <w:p w14:paraId="0F3A0610" w14:textId="77777777" w:rsidR="00D27F44" w:rsidRPr="006E165A" w:rsidRDefault="00D27F44" w:rsidP="00D27F44">
      <w:pPr>
        <w:autoSpaceDE w:val="0"/>
        <w:autoSpaceDN w:val="0"/>
        <w:adjustRightInd w:val="0"/>
        <w:spacing w:after="0" w:line="360" w:lineRule="auto"/>
        <w:jc w:val="both"/>
        <w:rPr>
          <w:rFonts w:ascii="Palatino Linotype" w:hAnsi="Palatino Linotype" w:cs="Arial"/>
          <w:sz w:val="24"/>
          <w:szCs w:val="24"/>
        </w:rPr>
      </w:pPr>
    </w:p>
    <w:p w14:paraId="40075FDD" w14:textId="77777777" w:rsidR="00D27F44" w:rsidRPr="006E165A"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E165A">
        <w:rPr>
          <w:rFonts w:ascii="Palatino Linotype" w:eastAsia="Times New Roman" w:hAnsi="Palatino Linotype" w:cs="Arial"/>
          <w:sz w:val="24"/>
          <w:szCs w:val="24"/>
          <w:lang w:val="es-ES" w:eastAsia="es-ES"/>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5F58922" w14:textId="77777777" w:rsidR="00D27F44" w:rsidRPr="006E165A"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79AD41C" w14:textId="77777777" w:rsidR="00D27F44" w:rsidRPr="006E165A"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16BB3D4" w14:textId="77777777" w:rsidR="007F43B8" w:rsidRPr="006E165A" w:rsidRDefault="007F43B8" w:rsidP="007F43B8">
      <w:pPr>
        <w:widowControl w:val="0"/>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6E165A">
        <w:rPr>
          <w:rFonts w:ascii="Palatino Linotype" w:eastAsia="Times New Roman" w:hAnsi="Palatino Linotype" w:cs="Arial"/>
          <w:b/>
          <w:sz w:val="24"/>
          <w:szCs w:val="24"/>
          <w:lang w:val="es-ES" w:eastAsia="es-ES"/>
        </w:rPr>
        <w:t>TERCERO. Estudio y resolución del asunto</w:t>
      </w:r>
      <w:r w:rsidRPr="006E165A">
        <w:rPr>
          <w:rFonts w:ascii="Palatino Linotype" w:eastAsia="Times New Roman" w:hAnsi="Palatino Linotype" w:cs="Times New Roman"/>
          <w:b/>
          <w:sz w:val="24"/>
          <w:szCs w:val="24"/>
          <w:lang w:val="es-ES" w:eastAsia="es-ES"/>
        </w:rPr>
        <w:t xml:space="preserve">. </w:t>
      </w:r>
    </w:p>
    <w:p w14:paraId="5BDE9D9C" w14:textId="77777777" w:rsidR="007F43B8" w:rsidRPr="006E165A" w:rsidRDefault="007F43B8" w:rsidP="007F43B8">
      <w:pPr>
        <w:spacing w:after="0" w:line="360" w:lineRule="auto"/>
        <w:contextualSpacing/>
        <w:jc w:val="both"/>
        <w:rPr>
          <w:rFonts w:ascii="Palatino Linotype" w:eastAsia="Times New Roman" w:hAnsi="Palatino Linotype" w:cs="Arial"/>
          <w:color w:val="000000"/>
          <w:sz w:val="24"/>
          <w:szCs w:val="24"/>
          <w:lang w:val="es-ES_tradnl" w:eastAsia="es-MX"/>
        </w:rPr>
      </w:pPr>
      <w:r w:rsidRPr="006E165A">
        <w:rPr>
          <w:rFonts w:ascii="Palatino Linotype" w:eastAsia="MS Mincho" w:hAnsi="Palatino Linotype" w:cs="Times New Roman"/>
          <w:sz w:val="24"/>
          <w:szCs w:val="24"/>
          <w:lang w:val="es-ES" w:eastAsia="es-ES"/>
        </w:rPr>
        <w:t>E</w:t>
      </w:r>
      <w:r w:rsidRPr="006E165A">
        <w:rPr>
          <w:rFonts w:ascii="Palatino Linotype" w:eastAsia="MS Mincho" w:hAnsi="Palatino Linotype" w:cs="Times New Roman"/>
          <w:sz w:val="24"/>
          <w:szCs w:val="24"/>
          <w:lang w:val="es-ES_tradnl" w:eastAsia="es-ES"/>
        </w:rPr>
        <w:t xml:space="preserve">l derecho de acceso a la información pública es un </w:t>
      </w:r>
      <w:r w:rsidRPr="006E165A">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6E165A">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06516276" w14:textId="77777777" w:rsidR="007F43B8" w:rsidRPr="006E165A" w:rsidRDefault="007F43B8" w:rsidP="007F43B8">
      <w:pPr>
        <w:spacing w:after="0" w:line="360" w:lineRule="auto"/>
        <w:contextualSpacing/>
        <w:jc w:val="both"/>
        <w:rPr>
          <w:rFonts w:ascii="Palatino Linotype" w:eastAsia="Times New Roman" w:hAnsi="Palatino Linotype" w:cs="Times New Roman"/>
          <w:sz w:val="24"/>
          <w:szCs w:val="24"/>
          <w:lang w:val="es-ES" w:eastAsia="es-MX"/>
        </w:rPr>
      </w:pPr>
    </w:p>
    <w:p w14:paraId="7B3AF4D9" w14:textId="77777777" w:rsidR="007F43B8" w:rsidRPr="006E165A"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E165A">
        <w:rPr>
          <w:rFonts w:ascii="Palatino Linotype" w:eastAsia="Times New Roman" w:hAnsi="Palatino Linotype" w:cs="Arial"/>
          <w:sz w:val="24"/>
          <w:szCs w:val="24"/>
          <w:lang w:val="es-ES" w:eastAsia="es-ES"/>
        </w:rPr>
        <w:lastRenderedPageBreak/>
        <w:t xml:space="preserve">Por lo que en cumplimiento a las obligaciones que establece nuestra Carta Magna, la Constitución Estatal y la Ley de la materia le imponen, el </w:t>
      </w:r>
      <w:r w:rsidRPr="006E165A">
        <w:rPr>
          <w:rFonts w:ascii="Palatino Linotype" w:eastAsia="Times New Roman" w:hAnsi="Palatino Linotype" w:cs="Arial"/>
          <w:b/>
          <w:sz w:val="24"/>
          <w:szCs w:val="24"/>
          <w:lang w:val="es-ES" w:eastAsia="es-ES"/>
        </w:rPr>
        <w:t>Sujeto Obligado</w:t>
      </w:r>
      <w:r w:rsidRPr="006E165A">
        <w:rPr>
          <w:rFonts w:ascii="Palatino Linotype" w:eastAsia="Times New Roman"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6E165A">
        <w:rPr>
          <w:rFonts w:ascii="Palatino Linotype" w:eastAsia="Times New Roman" w:hAnsi="Palatino Linotype" w:cs="Arial"/>
          <w:b/>
          <w:bCs/>
          <w:sz w:val="24"/>
          <w:szCs w:val="24"/>
          <w:lang w:val="es-ES" w:eastAsia="es-ES"/>
        </w:rPr>
        <w:t>SAIMEX</w:t>
      </w:r>
      <w:r w:rsidRPr="006E165A">
        <w:rPr>
          <w:rFonts w:ascii="Palatino Linotype" w:eastAsia="Times New Roman" w:hAnsi="Palatino Linotype" w:cs="Arial"/>
          <w:sz w:val="24"/>
          <w:szCs w:val="24"/>
          <w:lang w:val="es-ES" w:eastAsia="es-ES"/>
        </w:rPr>
        <w:t xml:space="preserve">, el </w:t>
      </w:r>
      <w:r w:rsidRPr="006E165A">
        <w:rPr>
          <w:rFonts w:ascii="Palatino Linotype" w:eastAsia="Times New Roman" w:hAnsi="Palatino Linotype" w:cs="Arial"/>
          <w:b/>
          <w:sz w:val="24"/>
          <w:szCs w:val="24"/>
          <w:lang w:val="es-ES" w:eastAsia="es-ES"/>
        </w:rPr>
        <w:t>Sujeto Obligado</w:t>
      </w:r>
      <w:r w:rsidRPr="006E165A">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1FD01A93" w14:textId="77777777" w:rsidR="007F43B8" w:rsidRPr="006E165A"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D98490E" w14:textId="77777777" w:rsidR="007F43B8" w:rsidRPr="006E165A"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E165A">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w:t>
      </w:r>
      <w:r w:rsidRPr="006E165A">
        <w:rPr>
          <w:rFonts w:ascii="Palatino Linotype" w:eastAsia="Calibri" w:hAnsi="Palatino Linotype" w:cs="Arial"/>
          <w:color w:val="000000" w:themeColor="text1"/>
          <w:sz w:val="24"/>
          <w:szCs w:val="24"/>
          <w:lang w:val="es-ES" w:eastAsia="es-ES"/>
        </w:rPr>
        <w:t xml:space="preserve">en la fracción VII del artículo 179 de la </w:t>
      </w:r>
      <w:r w:rsidRPr="006E165A">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6E165A">
        <w:rPr>
          <w:rFonts w:ascii="Palatino Linotype" w:eastAsia="Calibri" w:hAnsi="Palatino Linotype" w:cs="Arial"/>
          <w:color w:val="000000" w:themeColor="text1"/>
          <w:sz w:val="24"/>
          <w:szCs w:val="24"/>
          <w:lang w:val="es-ES" w:eastAsia="es-ES"/>
        </w:rPr>
        <w:t>,</w:t>
      </w:r>
      <w:r w:rsidRPr="006E165A">
        <w:rPr>
          <w:rFonts w:ascii="Palatino Linotype" w:eastAsia="Calibri" w:hAnsi="Palatino Linotype" w:cs="Arial"/>
          <w:b/>
          <w:color w:val="000000" w:themeColor="text1"/>
          <w:sz w:val="24"/>
          <w:szCs w:val="24"/>
          <w:lang w:val="es-ES" w:eastAsia="es-ES"/>
        </w:rPr>
        <w:t xml:space="preserve"> </w:t>
      </w:r>
      <w:r w:rsidRPr="006E165A">
        <w:rPr>
          <w:rFonts w:ascii="Palatino Linotype" w:eastAsia="Calibri" w:hAnsi="Palatino Linotype" w:cs="Arial"/>
          <w:bCs/>
          <w:color w:val="000000" w:themeColor="text1"/>
          <w:sz w:val="24"/>
          <w:szCs w:val="24"/>
          <w:lang w:val="es-ES" w:eastAsia="es-ES"/>
        </w:rPr>
        <w:t>y</w:t>
      </w:r>
      <w:r w:rsidRPr="006E165A">
        <w:rPr>
          <w:rFonts w:ascii="Palatino Linotype" w:eastAsia="Calibri" w:hAnsi="Palatino Linotype" w:cs="Arial"/>
          <w:b/>
          <w:color w:val="000000" w:themeColor="text1"/>
          <w:sz w:val="24"/>
          <w:szCs w:val="24"/>
          <w:lang w:val="es-ES" w:eastAsia="es-ES"/>
        </w:rPr>
        <w:t xml:space="preserve"> </w:t>
      </w:r>
      <w:r w:rsidRPr="006E165A">
        <w:rPr>
          <w:rFonts w:ascii="Palatino Linotype" w:eastAsia="Times New Roman" w:hAnsi="Palatino Linotype" w:cs="Arial"/>
          <w:sz w:val="24"/>
          <w:szCs w:val="24"/>
          <w:lang w:val="es-ES" w:eastAsia="es-ES"/>
        </w:rPr>
        <w:t>por tanto, procedente la interposición del recurso de revisión.</w:t>
      </w:r>
    </w:p>
    <w:p w14:paraId="263754C9" w14:textId="77777777" w:rsidR="007F43B8" w:rsidRPr="006E165A"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3BC6D6D" w14:textId="77777777" w:rsidR="007F43B8" w:rsidRPr="006E165A" w:rsidRDefault="007F43B8" w:rsidP="007F43B8">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6E165A">
        <w:rPr>
          <w:rFonts w:ascii="Palatino Linotype" w:eastAsia="Times New Roman" w:hAnsi="Palatino Linotype" w:cs="Arial"/>
          <w:sz w:val="24"/>
          <w:szCs w:val="24"/>
          <w:lang w:val="es-ES" w:eastAsia="es-ES"/>
        </w:rPr>
        <w:t xml:space="preserve">En consecuencia, las razones o motivos de </w:t>
      </w:r>
      <w:r w:rsidRPr="006E165A">
        <w:rPr>
          <w:rFonts w:ascii="Palatino Linotype" w:eastAsia="Times New Roman" w:hAnsi="Palatino Linotype" w:cs="Times New Roman"/>
          <w:sz w:val="24"/>
          <w:szCs w:val="24"/>
          <w:lang w:val="es-ES" w:eastAsia="es-ES"/>
        </w:rPr>
        <w:t xml:space="preserve">inconformidad hechos valer, resultan </w:t>
      </w:r>
      <w:r w:rsidRPr="006E165A">
        <w:rPr>
          <w:rFonts w:ascii="Palatino Linotype" w:eastAsia="Times New Roman" w:hAnsi="Palatino Linotype" w:cs="Times New Roman"/>
          <w:b/>
          <w:sz w:val="24"/>
          <w:szCs w:val="24"/>
          <w:lang w:val="es-ES" w:eastAsia="es-ES"/>
        </w:rPr>
        <w:t>fundadas y procedentes</w:t>
      </w:r>
      <w:r w:rsidRPr="006E165A">
        <w:rPr>
          <w:rFonts w:ascii="Palatino Linotype" w:eastAsia="Times New Roman" w:hAnsi="Palatino Linotype" w:cs="Times New Roman"/>
          <w:sz w:val="24"/>
          <w:szCs w:val="24"/>
          <w:lang w:val="es-ES" w:eastAsia="es-ES"/>
        </w:rPr>
        <w:t xml:space="preserve">, en virtud de las constancias que obran en el expediente electrónico </w:t>
      </w:r>
      <w:r w:rsidRPr="006E165A">
        <w:rPr>
          <w:rFonts w:ascii="Palatino Linotype" w:eastAsia="Times New Roman" w:hAnsi="Palatino Linotype" w:cs="Times New Roman"/>
          <w:b/>
          <w:bCs/>
          <w:sz w:val="24"/>
          <w:szCs w:val="24"/>
          <w:lang w:val="es-ES" w:eastAsia="es-ES"/>
        </w:rPr>
        <w:t>SAIMEX</w:t>
      </w:r>
      <w:r w:rsidRPr="006E165A">
        <w:rPr>
          <w:rFonts w:ascii="Palatino Linotype" w:eastAsia="Times New Roman" w:hAnsi="Palatino Linotype" w:cs="Times New Roman"/>
          <w:sz w:val="24"/>
          <w:szCs w:val="24"/>
          <w:lang w:val="es-ES" w:eastAsia="es-ES"/>
        </w:rPr>
        <w:t xml:space="preserve">, se acredita que el </w:t>
      </w:r>
      <w:r w:rsidRPr="006E165A">
        <w:rPr>
          <w:rFonts w:ascii="Palatino Linotype" w:eastAsia="Times New Roman" w:hAnsi="Palatino Linotype" w:cs="Arial"/>
          <w:b/>
          <w:sz w:val="24"/>
          <w:szCs w:val="24"/>
          <w:lang w:val="es-ES" w:eastAsia="es-MX"/>
        </w:rPr>
        <w:t>Sujeto Obligado</w:t>
      </w:r>
      <w:r w:rsidRPr="006E165A">
        <w:rPr>
          <w:rFonts w:ascii="Palatino Linotype" w:eastAsia="Times New Roman" w:hAnsi="Palatino Linotype" w:cs="Arial"/>
          <w:sz w:val="24"/>
          <w:szCs w:val="24"/>
          <w:lang w:val="es-ES" w:eastAsia="es-MX"/>
        </w:rPr>
        <w:t xml:space="preserve"> fue omiso en responder la solicitud de información hecha por la parte </w:t>
      </w:r>
      <w:r w:rsidRPr="006E165A">
        <w:rPr>
          <w:rFonts w:ascii="Palatino Linotype" w:eastAsia="Times New Roman" w:hAnsi="Palatino Linotype" w:cs="Arial"/>
          <w:b/>
          <w:sz w:val="24"/>
          <w:szCs w:val="24"/>
          <w:lang w:val="es-ES" w:eastAsia="es-MX"/>
        </w:rPr>
        <w:t>Recurrente</w:t>
      </w:r>
      <w:r w:rsidRPr="006E165A">
        <w:rPr>
          <w:rFonts w:ascii="Palatino Linotype" w:eastAsia="Times New Roman" w:hAnsi="Palatino Linotype" w:cs="Arial"/>
          <w:sz w:val="24"/>
          <w:szCs w:val="24"/>
          <w:lang w:val="es-ES" w:eastAsia="es-MX"/>
        </w:rPr>
        <w:t xml:space="preserve">, es decir, </w:t>
      </w:r>
      <w:r w:rsidRPr="006E165A">
        <w:rPr>
          <w:rFonts w:ascii="Palatino Linotype" w:eastAsia="Times New Roman" w:hAnsi="Palatino Linotype" w:cs="Times New Roman"/>
          <w:sz w:val="24"/>
          <w:szCs w:val="24"/>
          <w:lang w:val="es-ES" w:eastAsia="es-MX"/>
        </w:rPr>
        <w:t xml:space="preserve">incumplió las obligaciones que se le imponen como </w:t>
      </w:r>
      <w:r w:rsidRPr="006E165A">
        <w:rPr>
          <w:rFonts w:ascii="Palatino Linotype" w:eastAsia="Times New Roman" w:hAnsi="Palatino Linotype" w:cs="Times New Roman"/>
          <w:b/>
          <w:sz w:val="24"/>
          <w:szCs w:val="24"/>
          <w:lang w:val="es-ES" w:eastAsia="es-MX"/>
        </w:rPr>
        <w:t>Sujeto Obligado</w:t>
      </w:r>
      <w:r w:rsidRPr="006E165A">
        <w:rPr>
          <w:rFonts w:ascii="Palatino Linotype" w:eastAsia="Times New Roman" w:hAnsi="Palatino Linotype" w:cs="Times New Roman"/>
          <w:sz w:val="24"/>
          <w:szCs w:val="24"/>
          <w:lang w:val="es-ES" w:eastAsia="es-MX"/>
        </w:rPr>
        <w:t>, de conformidad con lo establecido en los artículos 4, 12, 23 fracción IV, 24 último párrafo y 160 de la Ley de Transparencia y Acceso a la Información Pública del Estado de México y Municipios.</w:t>
      </w:r>
    </w:p>
    <w:p w14:paraId="5EBEB03C" w14:textId="77777777" w:rsidR="007F43B8" w:rsidRPr="006E165A" w:rsidRDefault="007F43B8" w:rsidP="007F43B8">
      <w:pPr>
        <w:widowControl w:val="0"/>
        <w:tabs>
          <w:tab w:val="left" w:pos="1276"/>
        </w:tabs>
        <w:spacing w:line="360" w:lineRule="auto"/>
        <w:jc w:val="both"/>
        <w:rPr>
          <w:rFonts w:ascii="Palatino Linotype" w:eastAsia="Times New Roman" w:hAnsi="Palatino Linotype" w:cs="Arial"/>
          <w:sz w:val="24"/>
          <w:szCs w:val="24"/>
          <w:lang w:val="es-ES" w:eastAsia="es-MX"/>
        </w:rPr>
      </w:pPr>
    </w:p>
    <w:p w14:paraId="547BCC21" w14:textId="77777777" w:rsidR="007F43B8" w:rsidRPr="006E165A"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6E165A">
        <w:rPr>
          <w:rFonts w:ascii="Palatino Linotype" w:eastAsia="Times New Roman" w:hAnsi="Palatino Linotype" w:cs="Arial"/>
          <w:sz w:val="24"/>
          <w:szCs w:val="24"/>
          <w:lang w:val="es-ES" w:eastAsia="es-MX"/>
        </w:rPr>
        <w:t xml:space="preserve">Ahora bien, con lo establecido en los artículos 50 y 51 de la Ley de Transparencia y </w:t>
      </w:r>
      <w:r w:rsidRPr="006E165A">
        <w:rPr>
          <w:rFonts w:ascii="Palatino Linotype" w:eastAsia="Times New Roman" w:hAnsi="Palatino Linotype" w:cs="Arial"/>
          <w:sz w:val="24"/>
          <w:szCs w:val="24"/>
          <w:lang w:val="es-ES" w:eastAsia="es-MX"/>
        </w:rPr>
        <w:lastRenderedPageBreak/>
        <w:t xml:space="preserve">Acceso a la Información Pública del Estado de México y Municipios, los </w:t>
      </w:r>
      <w:r w:rsidRPr="006E165A">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C530221" w14:textId="77777777" w:rsidR="007F43B8" w:rsidRPr="006E165A"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6E165A">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785744C" w14:textId="77777777" w:rsidR="007F43B8" w:rsidRPr="006E165A" w:rsidRDefault="007F43B8" w:rsidP="007F43B8">
      <w:pPr>
        <w:spacing w:line="360" w:lineRule="auto"/>
        <w:jc w:val="both"/>
        <w:rPr>
          <w:rFonts w:ascii="Palatino Linotype" w:eastAsia="Palatino Linotype" w:hAnsi="Palatino Linotype" w:cs="Palatino Linotype"/>
          <w:sz w:val="24"/>
          <w:szCs w:val="24"/>
        </w:rPr>
      </w:pPr>
      <w:r w:rsidRPr="006E165A">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6E165A">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5CB45F4" w14:textId="77777777" w:rsidR="007F43B8" w:rsidRPr="006E165A"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24759EA" w14:textId="77777777" w:rsidR="007F43B8" w:rsidRPr="006E165A" w:rsidRDefault="007F43B8" w:rsidP="007F43B8">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6E165A">
        <w:rPr>
          <w:rFonts w:ascii="Palatino Linotype" w:eastAsia="Times New Roman" w:hAnsi="Palatino Linotype" w:cs="Arial"/>
          <w:sz w:val="24"/>
          <w:szCs w:val="24"/>
          <w:lang w:eastAsia="es-ES"/>
        </w:rPr>
        <w:lastRenderedPageBreak/>
        <w:t xml:space="preserve">En consecuencia, </w:t>
      </w:r>
      <w:r w:rsidRPr="006E165A">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6E165A">
        <w:rPr>
          <w:rFonts w:ascii="Palatino Linotype" w:eastAsia="Calibri" w:hAnsi="Palatino Linotype" w:cs="Times New Roman"/>
          <w:i/>
          <w:sz w:val="24"/>
          <w:szCs w:val="24"/>
          <w:lang w:val="es-ES" w:eastAsia="es-ES"/>
        </w:rPr>
        <w:t xml:space="preserve">procedimiento de acceso a la información es la garantía primaria del derecho en cuestión, </w:t>
      </w:r>
      <w:r w:rsidRPr="006E165A">
        <w:rPr>
          <w:rFonts w:ascii="Palatino Linotype" w:eastAsia="Calibri" w:hAnsi="Palatino Linotype" w:cs="Times New Roman"/>
          <w:sz w:val="24"/>
          <w:szCs w:val="24"/>
          <w:lang w:val="es-ES" w:eastAsia="es-ES"/>
        </w:rPr>
        <w:t xml:space="preserve">por lo tanto, la falta de respuesta a una solicitud de acceso a la información constituye un incumplimiento del </w:t>
      </w:r>
      <w:r w:rsidRPr="006E165A">
        <w:rPr>
          <w:rFonts w:ascii="Palatino Linotype" w:eastAsia="Calibri" w:hAnsi="Palatino Linotype" w:cs="Times New Roman"/>
          <w:b/>
          <w:sz w:val="24"/>
          <w:szCs w:val="24"/>
          <w:lang w:val="es-ES" w:eastAsia="es-ES"/>
        </w:rPr>
        <w:t>Sujeto Obligado</w:t>
      </w:r>
      <w:r w:rsidRPr="006E165A">
        <w:rPr>
          <w:rFonts w:ascii="Palatino Linotype" w:eastAsia="Calibri" w:hAnsi="Palatino Linotype" w:cs="Times New Roman"/>
          <w:sz w:val="24"/>
          <w:szCs w:val="24"/>
          <w:lang w:val="es-ES" w:eastAsia="es-ES"/>
        </w:rPr>
        <w:t xml:space="preserve"> a su deber de garantizar el derecho, lo que constituye una vulneración al mismo.</w:t>
      </w:r>
    </w:p>
    <w:p w14:paraId="0651294C" w14:textId="77777777" w:rsidR="007F43B8" w:rsidRPr="006E165A" w:rsidRDefault="007F43B8" w:rsidP="007F43B8">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72AA006E" w14:textId="77777777" w:rsidR="007F43B8" w:rsidRPr="006E165A"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E165A">
        <w:rPr>
          <w:rFonts w:ascii="Palatino Linotype" w:eastAsia="Times New Roman" w:hAnsi="Palatino Linotype" w:cs="Arial"/>
          <w:sz w:val="24"/>
          <w:szCs w:val="24"/>
          <w:lang w:val="es-ES" w:eastAsia="es-ES"/>
        </w:rPr>
        <w:t xml:space="preserve">Por lo que, en cumplimiento a esta resolución, el </w:t>
      </w:r>
      <w:r w:rsidRPr="006E165A">
        <w:rPr>
          <w:rFonts w:ascii="Palatino Linotype" w:eastAsia="Times New Roman" w:hAnsi="Palatino Linotype" w:cs="Arial"/>
          <w:b/>
          <w:sz w:val="24"/>
          <w:szCs w:val="24"/>
          <w:lang w:val="es-ES" w:eastAsia="es-ES"/>
        </w:rPr>
        <w:t xml:space="preserve">Sujeto Obligado </w:t>
      </w:r>
      <w:r w:rsidRPr="006E165A">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EDF7927" w14:textId="77777777" w:rsidR="007F43B8" w:rsidRPr="006E165A"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E37D22A" w14:textId="77777777" w:rsidR="007F43B8" w:rsidRPr="006E165A"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E867EFC" w14:textId="77777777" w:rsidR="007F43B8" w:rsidRPr="006E165A" w:rsidRDefault="007F43B8" w:rsidP="007F43B8">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6E165A">
        <w:rPr>
          <w:rFonts w:ascii="Palatino Linotype" w:eastAsia="Times New Roman" w:hAnsi="Palatino Linotype" w:cs="Arial"/>
          <w:b/>
          <w:iCs/>
          <w:sz w:val="28"/>
          <w:szCs w:val="24"/>
          <w:lang w:val="es-ES" w:eastAsia="es-ES"/>
        </w:rPr>
        <w:t>De la clasificación de la información</w:t>
      </w:r>
    </w:p>
    <w:p w14:paraId="28C24857" w14:textId="77777777" w:rsidR="007F43B8" w:rsidRPr="006E165A" w:rsidRDefault="007F43B8" w:rsidP="007F43B8">
      <w:pPr>
        <w:tabs>
          <w:tab w:val="left" w:pos="8647"/>
        </w:tabs>
        <w:spacing w:after="0" w:line="360" w:lineRule="auto"/>
        <w:ind w:right="51"/>
        <w:jc w:val="both"/>
        <w:rPr>
          <w:rFonts w:ascii="Palatino Linotype" w:hAnsi="Palatino Linotype" w:cs="Arial"/>
          <w:sz w:val="24"/>
          <w:szCs w:val="24"/>
        </w:rPr>
      </w:pPr>
      <w:r w:rsidRPr="006E165A">
        <w:rPr>
          <w:rFonts w:ascii="Palatino Linotype" w:hAnsi="Palatino Linotype" w:cs="Arial"/>
          <w:sz w:val="24"/>
          <w:szCs w:val="24"/>
        </w:rPr>
        <w:t xml:space="preserve">De conformidad con el artículo 91 de la Ley de Transparencia y Acceso a la Información Pública el </w:t>
      </w:r>
      <w:r w:rsidRPr="006E165A">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6E165A">
        <w:rPr>
          <w:rFonts w:ascii="Palatino Linotype" w:hAnsi="Palatino Linotype" w:cs="Arial"/>
          <w:sz w:val="24"/>
          <w:szCs w:val="24"/>
        </w:rPr>
        <w:t xml:space="preserve">; la </w:t>
      </w:r>
      <w:r w:rsidRPr="006E165A">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05DED53" w14:textId="77777777" w:rsidR="007F43B8" w:rsidRPr="006E165A" w:rsidRDefault="007F43B8" w:rsidP="007F43B8">
      <w:pPr>
        <w:tabs>
          <w:tab w:val="left" w:pos="8647"/>
        </w:tabs>
        <w:spacing w:after="0" w:line="360" w:lineRule="auto"/>
        <w:ind w:right="51"/>
        <w:jc w:val="both"/>
        <w:rPr>
          <w:rFonts w:ascii="Palatino Linotype" w:eastAsia="Palatino Linotype" w:hAnsi="Palatino Linotype" w:cs="Palatino Linotype"/>
          <w:sz w:val="24"/>
          <w:szCs w:val="24"/>
        </w:rPr>
      </w:pPr>
      <w:r w:rsidRPr="006E165A">
        <w:rPr>
          <w:rFonts w:ascii="Palatino Linotype" w:eastAsia="Palatino Linotype" w:hAnsi="Palatino Linotype" w:cs="Palatino Linotype"/>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6E665A13" w14:textId="77777777" w:rsidR="007F43B8" w:rsidRPr="006E165A" w:rsidRDefault="007F43B8" w:rsidP="007F43B8">
      <w:pPr>
        <w:tabs>
          <w:tab w:val="left" w:pos="8647"/>
        </w:tabs>
        <w:spacing w:after="0" w:line="360" w:lineRule="auto"/>
        <w:ind w:right="51"/>
        <w:jc w:val="both"/>
        <w:rPr>
          <w:rFonts w:ascii="Palatino Linotype" w:hAnsi="Palatino Linotype" w:cs="Arial"/>
          <w:sz w:val="24"/>
          <w:szCs w:val="24"/>
        </w:rPr>
      </w:pPr>
    </w:p>
    <w:p w14:paraId="679A6B55" w14:textId="77777777" w:rsidR="007F43B8" w:rsidRPr="006E165A" w:rsidRDefault="007F43B8" w:rsidP="007F43B8">
      <w:pPr>
        <w:spacing w:line="360" w:lineRule="auto"/>
        <w:jc w:val="both"/>
        <w:rPr>
          <w:rFonts w:ascii="Palatino Linotype" w:eastAsia="Palatino Linotype" w:hAnsi="Palatino Linotype" w:cs="Palatino Linotype"/>
          <w:sz w:val="24"/>
          <w:szCs w:val="24"/>
        </w:rPr>
      </w:pPr>
      <w:r w:rsidRPr="006E165A">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2A149364" w14:textId="77777777" w:rsidR="007F43B8" w:rsidRPr="006E165A" w:rsidRDefault="007F43B8" w:rsidP="007F43B8">
      <w:pPr>
        <w:tabs>
          <w:tab w:val="left" w:pos="8647"/>
        </w:tabs>
        <w:spacing w:after="0" w:line="360" w:lineRule="auto"/>
        <w:ind w:right="51"/>
        <w:jc w:val="both"/>
        <w:rPr>
          <w:rFonts w:ascii="Palatino Linotype" w:hAnsi="Palatino Linotype" w:cs="Arial"/>
          <w:sz w:val="24"/>
          <w:szCs w:val="24"/>
        </w:rPr>
      </w:pPr>
    </w:p>
    <w:p w14:paraId="7267324D" w14:textId="77777777" w:rsidR="007F43B8" w:rsidRPr="006E165A" w:rsidRDefault="007F43B8" w:rsidP="007F43B8">
      <w:pPr>
        <w:tabs>
          <w:tab w:val="left" w:pos="8647"/>
        </w:tabs>
        <w:spacing w:after="0" w:line="360" w:lineRule="auto"/>
        <w:ind w:right="51"/>
        <w:jc w:val="both"/>
        <w:rPr>
          <w:rFonts w:ascii="Palatino Linotype" w:hAnsi="Palatino Linotype" w:cs="Arial"/>
          <w:sz w:val="24"/>
          <w:szCs w:val="24"/>
        </w:rPr>
      </w:pPr>
      <w:r w:rsidRPr="006E165A">
        <w:rPr>
          <w:rFonts w:ascii="Palatino Linotype" w:hAnsi="Palatino Linotype" w:cs="Arial"/>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7C019F0B" w14:textId="77777777" w:rsidR="007F43B8" w:rsidRPr="006E165A" w:rsidRDefault="007F43B8" w:rsidP="007F43B8">
      <w:pPr>
        <w:tabs>
          <w:tab w:val="left" w:pos="8647"/>
        </w:tabs>
        <w:spacing w:after="0" w:line="360" w:lineRule="auto"/>
        <w:ind w:right="51"/>
        <w:jc w:val="both"/>
        <w:rPr>
          <w:rFonts w:ascii="Palatino Linotype" w:hAnsi="Palatino Linotype" w:cs="Arial"/>
          <w:sz w:val="24"/>
          <w:szCs w:val="24"/>
        </w:rPr>
      </w:pPr>
    </w:p>
    <w:p w14:paraId="653F5890" w14:textId="77777777" w:rsidR="007F43B8" w:rsidRPr="006E165A" w:rsidRDefault="007F43B8" w:rsidP="007F43B8">
      <w:pPr>
        <w:tabs>
          <w:tab w:val="left" w:pos="8647"/>
        </w:tabs>
        <w:spacing w:after="0" w:line="360" w:lineRule="auto"/>
        <w:ind w:right="51"/>
        <w:jc w:val="both"/>
        <w:rPr>
          <w:rFonts w:ascii="Palatino Linotype" w:hAnsi="Palatino Linotype" w:cs="Arial"/>
          <w:sz w:val="24"/>
          <w:szCs w:val="24"/>
        </w:rPr>
      </w:pPr>
      <w:r w:rsidRPr="006E165A">
        <w:rPr>
          <w:rFonts w:ascii="Palatino Linotype" w:hAnsi="Palatino Linotype" w:cs="Arial"/>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4A3577FC" w14:textId="77777777" w:rsidR="007F43B8" w:rsidRPr="006E165A" w:rsidRDefault="007F43B8" w:rsidP="007F43B8">
      <w:pPr>
        <w:tabs>
          <w:tab w:val="left" w:pos="8647"/>
        </w:tabs>
        <w:spacing w:after="0" w:line="360" w:lineRule="auto"/>
        <w:ind w:right="51"/>
        <w:jc w:val="both"/>
        <w:rPr>
          <w:rFonts w:ascii="Palatino Linotype" w:hAnsi="Palatino Linotype" w:cs="Arial"/>
          <w:sz w:val="24"/>
          <w:szCs w:val="24"/>
        </w:rPr>
      </w:pPr>
    </w:p>
    <w:p w14:paraId="0048D911" w14:textId="77777777" w:rsidR="007F43B8" w:rsidRPr="006E165A" w:rsidRDefault="007F43B8" w:rsidP="007F43B8">
      <w:pPr>
        <w:tabs>
          <w:tab w:val="left" w:pos="8647"/>
        </w:tabs>
        <w:spacing w:after="0" w:line="360" w:lineRule="auto"/>
        <w:ind w:right="51"/>
        <w:jc w:val="both"/>
        <w:rPr>
          <w:rFonts w:ascii="Palatino Linotype" w:hAnsi="Palatino Linotype" w:cs="Arial"/>
          <w:sz w:val="24"/>
          <w:szCs w:val="24"/>
        </w:rPr>
      </w:pPr>
      <w:r w:rsidRPr="006E165A">
        <w:rPr>
          <w:rFonts w:ascii="Palatino Linotype" w:hAnsi="Palatino Linotype" w:cs="Arial"/>
          <w:sz w:val="24"/>
          <w:szCs w:val="24"/>
        </w:rPr>
        <w:lastRenderedPageBreak/>
        <w:t xml:space="preserve">El derecho de acceso a la información pública puede ser restringido cuando se trate de información clasificada como reservada, por lo que </w:t>
      </w:r>
      <w:r w:rsidRPr="006E165A">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6E165A">
        <w:rPr>
          <w:rFonts w:ascii="Palatino Linotype" w:eastAsia="Palatino Linotype" w:hAnsi="Palatino Linotype" w:cs="Palatino Linotype"/>
          <w:b/>
          <w:sz w:val="24"/>
          <w:szCs w:val="24"/>
        </w:rPr>
        <w:t>Sujeto Obligado</w:t>
      </w:r>
      <w:r w:rsidRPr="006E165A">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5BBFE7A" w14:textId="77777777" w:rsidR="007F43B8" w:rsidRPr="006E165A" w:rsidRDefault="007F43B8" w:rsidP="007F43B8">
      <w:pPr>
        <w:spacing w:line="360" w:lineRule="auto"/>
        <w:ind w:right="51"/>
        <w:jc w:val="both"/>
        <w:rPr>
          <w:rFonts w:ascii="Palatino Linotype" w:eastAsia="Palatino Linotype" w:hAnsi="Palatino Linotype" w:cs="Palatino Linotype"/>
        </w:rPr>
      </w:pPr>
    </w:p>
    <w:p w14:paraId="181E42A0" w14:textId="77777777" w:rsidR="007F43B8" w:rsidRPr="006E165A" w:rsidRDefault="007F43B8" w:rsidP="007F43B8">
      <w:pPr>
        <w:spacing w:line="360" w:lineRule="auto"/>
        <w:jc w:val="both"/>
        <w:rPr>
          <w:rFonts w:ascii="Palatino Linotype" w:eastAsia="Palatino Linotype" w:hAnsi="Palatino Linotype" w:cs="Palatino Linotype"/>
          <w:sz w:val="24"/>
          <w:szCs w:val="24"/>
        </w:rPr>
      </w:pPr>
      <w:r w:rsidRPr="006E165A">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EEADBB" w14:textId="77777777" w:rsidR="007F43B8" w:rsidRPr="006E165A" w:rsidRDefault="007F43B8" w:rsidP="007F43B8">
      <w:pPr>
        <w:spacing w:line="360" w:lineRule="auto"/>
        <w:jc w:val="both"/>
        <w:rPr>
          <w:rFonts w:ascii="Palatino Linotype" w:eastAsia="Palatino Linotype" w:hAnsi="Palatino Linotype" w:cs="Palatino Linotype"/>
          <w:sz w:val="24"/>
          <w:szCs w:val="24"/>
        </w:rPr>
      </w:pPr>
      <w:r w:rsidRPr="006E165A">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6E8BBC08" w14:textId="77777777" w:rsidR="007F43B8" w:rsidRPr="006E165A" w:rsidRDefault="007F43B8" w:rsidP="007F43B8">
      <w:pPr>
        <w:tabs>
          <w:tab w:val="left" w:pos="8647"/>
        </w:tabs>
        <w:spacing w:after="0" w:line="360" w:lineRule="auto"/>
        <w:ind w:right="51"/>
        <w:jc w:val="both"/>
        <w:rPr>
          <w:rFonts w:ascii="Palatino Linotype" w:hAnsi="Palatino Linotype" w:cs="Arial"/>
          <w:sz w:val="24"/>
          <w:szCs w:val="24"/>
        </w:rPr>
      </w:pPr>
    </w:p>
    <w:p w14:paraId="01B96004" w14:textId="77777777" w:rsidR="007F43B8" w:rsidRPr="006E165A" w:rsidRDefault="007F43B8" w:rsidP="007F43B8">
      <w:pPr>
        <w:tabs>
          <w:tab w:val="left" w:pos="8647"/>
        </w:tabs>
        <w:spacing w:after="0" w:line="360" w:lineRule="auto"/>
        <w:ind w:right="51"/>
        <w:jc w:val="both"/>
        <w:rPr>
          <w:rFonts w:ascii="Palatino Linotype" w:hAnsi="Palatino Linotype" w:cs="Arial"/>
          <w:sz w:val="24"/>
          <w:szCs w:val="24"/>
        </w:rPr>
      </w:pPr>
      <w:r w:rsidRPr="006E165A">
        <w:rPr>
          <w:rFonts w:ascii="Palatino Linotype" w:hAnsi="Palatino Linotype" w:cs="Arial"/>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w:t>
      </w:r>
      <w:r w:rsidRPr="006E165A">
        <w:rPr>
          <w:rFonts w:ascii="Palatino Linotype" w:hAnsi="Palatino Linotype" w:cs="Arial"/>
          <w:sz w:val="24"/>
          <w:szCs w:val="24"/>
        </w:rPr>
        <w:lastRenderedPageBreak/>
        <w:t>bien una documentación ilegible, incompleta o tachada que deja al solicitante en estado de incertidumbre, al no conocer o comprender porque no aparecen en la documentación respectiva.</w:t>
      </w:r>
    </w:p>
    <w:p w14:paraId="3FA53C84" w14:textId="77777777" w:rsidR="007F43B8" w:rsidRPr="006E165A" w:rsidRDefault="007F43B8" w:rsidP="007F43B8">
      <w:pPr>
        <w:tabs>
          <w:tab w:val="left" w:pos="8647"/>
        </w:tabs>
        <w:spacing w:after="0" w:line="360" w:lineRule="auto"/>
        <w:ind w:right="51"/>
        <w:jc w:val="both"/>
        <w:rPr>
          <w:rFonts w:ascii="Palatino Linotype" w:hAnsi="Palatino Linotype" w:cs="Arial"/>
          <w:sz w:val="24"/>
          <w:szCs w:val="24"/>
        </w:rPr>
      </w:pPr>
    </w:p>
    <w:p w14:paraId="410F5D3C" w14:textId="77777777" w:rsidR="007F43B8" w:rsidRPr="006E165A"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6E165A">
        <w:rPr>
          <w:rFonts w:ascii="Palatino Linotype" w:eastAsia="Times New Roman" w:hAnsi="Palatino Linotype" w:cs="Arial"/>
          <w:sz w:val="24"/>
          <w:szCs w:val="24"/>
          <w:lang w:val="es-ES" w:eastAsia="es-ES"/>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6E165A">
        <w:rPr>
          <w:rFonts w:ascii="Palatino Linotype" w:eastAsia="Times New Roman" w:hAnsi="Palatino Linotype" w:cs="Arial"/>
          <w:i/>
          <w:iCs/>
          <w:sz w:val="24"/>
          <w:szCs w:val="24"/>
          <w:lang w:val="es-ES" w:eastAsia="es-ES"/>
        </w:rPr>
        <w:t>.</w:t>
      </w:r>
    </w:p>
    <w:p w14:paraId="0578AA01" w14:textId="77777777" w:rsidR="007F43B8" w:rsidRPr="006E165A"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011EAEBA" w14:textId="77777777" w:rsidR="007F43B8" w:rsidRPr="006E165A" w:rsidRDefault="007F43B8" w:rsidP="007F43B8">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6E165A">
        <w:rPr>
          <w:rFonts w:ascii="Palatino Linotype" w:eastAsia="Times New Roman" w:hAnsi="Palatino Linotype" w:cs="Times New Roman"/>
          <w:b/>
          <w:iCs/>
          <w:sz w:val="28"/>
          <w:szCs w:val="24"/>
          <w:lang w:val="es-ES" w:eastAsia="es-ES"/>
        </w:rPr>
        <w:t xml:space="preserve">De la vista a los órganos de control interno competentes </w:t>
      </w:r>
    </w:p>
    <w:p w14:paraId="1121B831" w14:textId="77777777" w:rsidR="007F43B8" w:rsidRPr="006E165A" w:rsidRDefault="007F43B8" w:rsidP="007F43B8">
      <w:pPr>
        <w:spacing w:line="360" w:lineRule="auto"/>
        <w:ind w:right="49"/>
        <w:jc w:val="both"/>
        <w:rPr>
          <w:rFonts w:ascii="Palatino Linotype" w:eastAsia="Palatino Linotype" w:hAnsi="Palatino Linotype" w:cs="Palatino Linotype"/>
          <w:sz w:val="24"/>
          <w:szCs w:val="24"/>
        </w:rPr>
      </w:pPr>
      <w:r w:rsidRPr="006E165A">
        <w:rPr>
          <w:rFonts w:ascii="Palatino Linotype" w:eastAsia="Palatino Linotype" w:hAnsi="Palatino Linotype" w:cs="Palatino Linotype"/>
          <w:sz w:val="24"/>
          <w:szCs w:val="24"/>
        </w:rPr>
        <w:t>Como ya se mencionó el</w:t>
      </w:r>
      <w:r w:rsidRPr="006E165A">
        <w:rPr>
          <w:rFonts w:ascii="Palatino Linotype" w:eastAsia="Palatino Linotype" w:hAnsi="Palatino Linotype" w:cs="Palatino Linotype"/>
          <w:b/>
          <w:sz w:val="24"/>
          <w:szCs w:val="24"/>
        </w:rPr>
        <w:t xml:space="preserve"> Sujeto Obligado</w:t>
      </w:r>
      <w:r w:rsidRPr="006E165A">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6E165A">
        <w:rPr>
          <w:rFonts w:ascii="Palatino Linotype" w:eastAsia="Palatino Linotype" w:hAnsi="Palatino Linotype" w:cs="Palatino Linotype"/>
          <w:b/>
          <w:sz w:val="24"/>
          <w:szCs w:val="24"/>
        </w:rPr>
        <w:t xml:space="preserve"> </w:t>
      </w:r>
      <w:r w:rsidRPr="006E165A">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w:t>
      </w:r>
      <w:r w:rsidRPr="006E165A">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6E165A">
        <w:rPr>
          <w:rFonts w:ascii="Palatino Linotype" w:eastAsia="Palatino Linotype" w:hAnsi="Palatino Linotype" w:cs="Palatino Linotype"/>
          <w:sz w:val="24"/>
          <w:szCs w:val="24"/>
        </w:rPr>
        <w:t xml:space="preserve"> del Estado de México y Municipios, se determine lo conducente.</w:t>
      </w:r>
    </w:p>
    <w:p w14:paraId="55A3E021" w14:textId="3541E8B1" w:rsidR="007F43B8" w:rsidRPr="006E165A" w:rsidRDefault="007F43B8" w:rsidP="007F43B8">
      <w:pPr>
        <w:autoSpaceDE w:val="0"/>
        <w:autoSpaceDN w:val="0"/>
        <w:adjustRightInd w:val="0"/>
        <w:spacing w:after="0" w:line="360" w:lineRule="auto"/>
        <w:jc w:val="both"/>
        <w:rPr>
          <w:rFonts w:ascii="Palatino Linotype" w:hAnsi="Palatino Linotype" w:cs="Arial"/>
          <w:sz w:val="24"/>
          <w:szCs w:val="24"/>
        </w:rPr>
      </w:pPr>
      <w:r w:rsidRPr="006E165A">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6E165A">
        <w:rPr>
          <w:rFonts w:ascii="Palatino Linotype" w:hAnsi="Palatino Linotype" w:cs="Arial"/>
          <w:b/>
          <w:sz w:val="24"/>
          <w:szCs w:val="24"/>
        </w:rPr>
        <w:t>ORDENA</w:t>
      </w:r>
      <w:r w:rsidRPr="006E165A">
        <w:rPr>
          <w:rFonts w:ascii="Palatino Linotype" w:hAnsi="Palatino Linotype" w:cs="Arial"/>
          <w:sz w:val="24"/>
          <w:szCs w:val="24"/>
        </w:rPr>
        <w:t xml:space="preserve"> al </w:t>
      </w:r>
      <w:r w:rsidRPr="006E165A">
        <w:rPr>
          <w:rFonts w:ascii="Palatino Linotype" w:hAnsi="Palatino Linotype" w:cs="Arial"/>
          <w:b/>
          <w:sz w:val="24"/>
          <w:szCs w:val="24"/>
        </w:rPr>
        <w:t>Sujeto Obligado</w:t>
      </w:r>
      <w:r w:rsidRPr="006E165A">
        <w:rPr>
          <w:rFonts w:ascii="Palatino Linotype" w:hAnsi="Palatino Linotype" w:cs="Arial"/>
          <w:sz w:val="24"/>
          <w:szCs w:val="24"/>
        </w:rPr>
        <w:t xml:space="preserve">, atienda la solicitud de información </w:t>
      </w:r>
      <w:r w:rsidR="00185761" w:rsidRPr="006E165A">
        <w:rPr>
          <w:rFonts w:ascii="Palatino Linotype" w:hAnsi="Palatino Linotype" w:cs="Arial"/>
          <w:b/>
          <w:bCs/>
          <w:sz w:val="24"/>
          <w:szCs w:val="24"/>
        </w:rPr>
        <w:t>00743</w:t>
      </w:r>
      <w:r w:rsidRPr="006E165A">
        <w:rPr>
          <w:rFonts w:ascii="Palatino Linotype" w:hAnsi="Palatino Linotype" w:cs="Arial"/>
          <w:b/>
          <w:bCs/>
          <w:sz w:val="24"/>
          <w:szCs w:val="24"/>
        </w:rPr>
        <w:t>/TEPOTZOT/IP/2026,</w:t>
      </w:r>
      <w:r w:rsidRPr="006E165A">
        <w:rPr>
          <w:rFonts w:ascii="Palatino Linotype" w:hAnsi="Palatino Linotype" w:cs="Arial"/>
          <w:sz w:val="24"/>
          <w:szCs w:val="24"/>
        </w:rPr>
        <w:t xml:space="preserve"> que ha sido materia del presente fallo. </w:t>
      </w:r>
    </w:p>
    <w:p w14:paraId="0ADA3D67" w14:textId="77777777" w:rsidR="007F43B8" w:rsidRPr="006E165A" w:rsidRDefault="007F43B8" w:rsidP="007F43B8">
      <w:pPr>
        <w:autoSpaceDE w:val="0"/>
        <w:autoSpaceDN w:val="0"/>
        <w:adjustRightInd w:val="0"/>
        <w:spacing w:after="0" w:line="360" w:lineRule="auto"/>
        <w:jc w:val="both"/>
        <w:rPr>
          <w:rFonts w:ascii="Palatino Linotype" w:hAnsi="Palatino Linotype" w:cs="Arial"/>
          <w:sz w:val="24"/>
          <w:szCs w:val="24"/>
        </w:rPr>
      </w:pPr>
    </w:p>
    <w:p w14:paraId="71724752" w14:textId="77777777" w:rsidR="007F43B8" w:rsidRPr="006E165A" w:rsidRDefault="007F43B8" w:rsidP="007F43B8">
      <w:pPr>
        <w:autoSpaceDE w:val="0"/>
        <w:autoSpaceDN w:val="0"/>
        <w:adjustRightInd w:val="0"/>
        <w:spacing w:after="0" w:line="360" w:lineRule="auto"/>
        <w:jc w:val="both"/>
        <w:rPr>
          <w:rFonts w:ascii="Palatino Linotype" w:hAnsi="Palatino Linotype" w:cs="Arial"/>
          <w:sz w:val="24"/>
          <w:szCs w:val="24"/>
        </w:rPr>
      </w:pPr>
      <w:r w:rsidRPr="006E165A">
        <w:rPr>
          <w:rFonts w:ascii="Palatino Linotype" w:hAnsi="Palatino Linotype" w:cs="Arial"/>
          <w:sz w:val="24"/>
          <w:szCs w:val="24"/>
        </w:rPr>
        <w:lastRenderedPageBreak/>
        <w:t>Por lo antes expuesto y fundado es de resolverse y,</w:t>
      </w:r>
    </w:p>
    <w:p w14:paraId="482709C1" w14:textId="77777777" w:rsidR="007F43B8" w:rsidRPr="006E165A" w:rsidRDefault="007F43B8" w:rsidP="007F43B8">
      <w:pPr>
        <w:autoSpaceDE w:val="0"/>
        <w:autoSpaceDN w:val="0"/>
        <w:adjustRightInd w:val="0"/>
        <w:spacing w:after="0" w:line="360" w:lineRule="auto"/>
        <w:jc w:val="both"/>
        <w:rPr>
          <w:rFonts w:ascii="Palatino Linotype" w:hAnsi="Palatino Linotype" w:cs="Arial"/>
          <w:sz w:val="24"/>
          <w:szCs w:val="24"/>
        </w:rPr>
      </w:pPr>
    </w:p>
    <w:p w14:paraId="1CADF96C" w14:textId="77777777" w:rsidR="007F43B8" w:rsidRPr="006E165A" w:rsidRDefault="007F43B8" w:rsidP="007F43B8">
      <w:pPr>
        <w:spacing w:after="0" w:line="360" w:lineRule="auto"/>
        <w:ind w:left="426"/>
        <w:jc w:val="center"/>
        <w:rPr>
          <w:rFonts w:ascii="Palatino Linotype" w:eastAsia="Times New Roman" w:hAnsi="Palatino Linotype" w:cs="Times New Roman"/>
          <w:b/>
          <w:color w:val="000000"/>
          <w:sz w:val="28"/>
          <w:szCs w:val="24"/>
          <w:lang w:val="es-ES" w:eastAsia="es-ES"/>
        </w:rPr>
      </w:pPr>
      <w:r w:rsidRPr="006E165A">
        <w:rPr>
          <w:rFonts w:ascii="Palatino Linotype" w:eastAsia="Times New Roman" w:hAnsi="Palatino Linotype" w:cs="Times New Roman"/>
          <w:b/>
          <w:color w:val="000000"/>
          <w:sz w:val="28"/>
          <w:szCs w:val="24"/>
          <w:lang w:val="es-ES" w:eastAsia="es-ES"/>
        </w:rPr>
        <w:t>SE    RESUELVE</w:t>
      </w:r>
    </w:p>
    <w:p w14:paraId="59466293" w14:textId="77777777" w:rsidR="007F43B8" w:rsidRPr="006E165A" w:rsidRDefault="007F43B8" w:rsidP="007F43B8">
      <w:pPr>
        <w:tabs>
          <w:tab w:val="left" w:pos="8647"/>
        </w:tabs>
        <w:spacing w:after="0" w:line="360" w:lineRule="auto"/>
        <w:ind w:right="51"/>
        <w:jc w:val="both"/>
        <w:rPr>
          <w:rFonts w:ascii="Palatino Linotype" w:hAnsi="Palatino Linotype" w:cs="Arial"/>
          <w:sz w:val="24"/>
          <w:szCs w:val="24"/>
        </w:rPr>
      </w:pPr>
      <w:r w:rsidRPr="006E165A">
        <w:rPr>
          <w:rFonts w:ascii="Palatino Linotype" w:hAnsi="Palatino Linotype" w:cs="Arial"/>
          <w:b/>
          <w:sz w:val="28"/>
          <w:szCs w:val="24"/>
        </w:rPr>
        <w:t>PRIMERO.</w:t>
      </w:r>
      <w:r w:rsidRPr="006E165A">
        <w:rPr>
          <w:rFonts w:ascii="Palatino Linotype" w:hAnsi="Palatino Linotype" w:cs="Arial"/>
          <w:sz w:val="24"/>
          <w:szCs w:val="24"/>
        </w:rPr>
        <w:t xml:space="preserve"> Resultan fundadas las razones o motivos de inconformidad hechos valer por la parte </w:t>
      </w:r>
      <w:r w:rsidRPr="006E165A">
        <w:rPr>
          <w:rFonts w:ascii="Palatino Linotype" w:hAnsi="Palatino Linotype" w:cs="Arial"/>
          <w:b/>
          <w:sz w:val="24"/>
          <w:szCs w:val="24"/>
        </w:rPr>
        <w:t>Recurrente,</w:t>
      </w:r>
      <w:r w:rsidRPr="006E165A">
        <w:rPr>
          <w:rFonts w:ascii="Palatino Linotype" w:hAnsi="Palatino Linotype" w:cs="Arial"/>
          <w:sz w:val="24"/>
          <w:szCs w:val="24"/>
        </w:rPr>
        <w:t xml:space="preserve"> en términos del considerando </w:t>
      </w:r>
      <w:r w:rsidRPr="006E165A">
        <w:rPr>
          <w:rFonts w:ascii="Palatino Linotype" w:hAnsi="Palatino Linotype" w:cs="Arial"/>
          <w:b/>
          <w:sz w:val="24"/>
          <w:szCs w:val="24"/>
        </w:rPr>
        <w:t>TERCERO</w:t>
      </w:r>
      <w:r w:rsidRPr="006E165A">
        <w:rPr>
          <w:rFonts w:ascii="Palatino Linotype" w:hAnsi="Palatino Linotype" w:cs="Arial"/>
          <w:sz w:val="24"/>
          <w:szCs w:val="24"/>
        </w:rPr>
        <w:t>, de la presente resolución.</w:t>
      </w:r>
    </w:p>
    <w:p w14:paraId="7C408009" w14:textId="77777777" w:rsidR="007F43B8" w:rsidRPr="006E165A" w:rsidRDefault="007F43B8" w:rsidP="007F43B8">
      <w:pPr>
        <w:tabs>
          <w:tab w:val="left" w:pos="8647"/>
        </w:tabs>
        <w:spacing w:after="0" w:line="360" w:lineRule="auto"/>
        <w:ind w:right="51"/>
        <w:jc w:val="both"/>
        <w:rPr>
          <w:rFonts w:ascii="Palatino Linotype" w:hAnsi="Palatino Linotype" w:cs="Arial"/>
          <w:sz w:val="24"/>
          <w:szCs w:val="24"/>
        </w:rPr>
      </w:pPr>
    </w:p>
    <w:p w14:paraId="517CC2EB" w14:textId="1AA55559" w:rsidR="007F43B8" w:rsidRPr="006E165A" w:rsidRDefault="007F43B8" w:rsidP="007F43B8">
      <w:pPr>
        <w:tabs>
          <w:tab w:val="left" w:pos="8647"/>
        </w:tabs>
        <w:spacing w:after="0" w:line="360" w:lineRule="auto"/>
        <w:ind w:right="51"/>
        <w:jc w:val="both"/>
        <w:rPr>
          <w:rFonts w:ascii="Palatino Linotype" w:hAnsi="Palatino Linotype" w:cs="Arial"/>
          <w:b/>
          <w:sz w:val="24"/>
          <w:szCs w:val="24"/>
        </w:rPr>
      </w:pPr>
      <w:r w:rsidRPr="006E165A">
        <w:rPr>
          <w:rFonts w:ascii="Palatino Linotype" w:hAnsi="Palatino Linotype" w:cs="Arial"/>
          <w:b/>
          <w:sz w:val="28"/>
          <w:szCs w:val="24"/>
        </w:rPr>
        <w:t>SEGUNDO.</w:t>
      </w:r>
      <w:r w:rsidRPr="006E165A">
        <w:rPr>
          <w:rFonts w:ascii="Palatino Linotype" w:hAnsi="Palatino Linotype" w:cs="Arial"/>
          <w:sz w:val="24"/>
          <w:szCs w:val="24"/>
        </w:rPr>
        <w:t xml:space="preserve"> Se </w:t>
      </w:r>
      <w:r w:rsidRPr="006E165A">
        <w:rPr>
          <w:rFonts w:ascii="Palatino Linotype" w:hAnsi="Palatino Linotype" w:cs="Arial"/>
          <w:b/>
          <w:sz w:val="24"/>
          <w:szCs w:val="24"/>
        </w:rPr>
        <w:t>ORDENA</w:t>
      </w:r>
      <w:r w:rsidRPr="006E165A">
        <w:rPr>
          <w:rFonts w:ascii="Palatino Linotype" w:hAnsi="Palatino Linotype" w:cs="Arial"/>
          <w:sz w:val="24"/>
          <w:szCs w:val="24"/>
        </w:rPr>
        <w:t xml:space="preserve"> al </w:t>
      </w:r>
      <w:r w:rsidRPr="006E165A">
        <w:rPr>
          <w:rFonts w:ascii="Palatino Linotype" w:hAnsi="Palatino Linotype" w:cs="Arial"/>
          <w:b/>
          <w:sz w:val="24"/>
          <w:szCs w:val="24"/>
        </w:rPr>
        <w:t>Sujeto Obligado</w:t>
      </w:r>
      <w:r w:rsidRPr="006E165A">
        <w:rPr>
          <w:rFonts w:ascii="Palatino Linotype" w:hAnsi="Palatino Linotype" w:cs="Arial"/>
          <w:sz w:val="24"/>
          <w:szCs w:val="24"/>
        </w:rPr>
        <w:t xml:space="preserve"> atienda la solicitud de información </w:t>
      </w:r>
      <w:r w:rsidR="00185761" w:rsidRPr="006E165A">
        <w:rPr>
          <w:rFonts w:ascii="Palatino Linotype" w:hAnsi="Palatino Linotype" w:cs="Arial"/>
          <w:b/>
          <w:bCs/>
          <w:sz w:val="24"/>
          <w:szCs w:val="24"/>
        </w:rPr>
        <w:t>00743/TEPOTZOT/IP/2026</w:t>
      </w:r>
      <w:r w:rsidRPr="006E165A">
        <w:rPr>
          <w:rFonts w:ascii="Palatino Linotype" w:hAnsi="Palatino Linotype" w:cs="Arial"/>
          <w:b/>
          <w:bCs/>
          <w:sz w:val="24"/>
          <w:szCs w:val="24"/>
        </w:rPr>
        <w:t xml:space="preserve">, </w:t>
      </w:r>
      <w:r w:rsidRPr="006E165A">
        <w:rPr>
          <w:rFonts w:ascii="Palatino Linotype" w:hAnsi="Palatino Linotype" w:cs="Arial"/>
          <w:sz w:val="24"/>
          <w:szCs w:val="24"/>
        </w:rPr>
        <w:t xml:space="preserve">vía Sistema de Acceso a la Información Mexiquense </w:t>
      </w:r>
      <w:r w:rsidRPr="006E165A">
        <w:rPr>
          <w:rFonts w:ascii="Palatino Linotype" w:hAnsi="Palatino Linotype" w:cs="Arial"/>
          <w:b/>
          <w:bCs/>
          <w:sz w:val="24"/>
          <w:szCs w:val="24"/>
        </w:rPr>
        <w:t>(SAIMEX),</w:t>
      </w:r>
      <w:r w:rsidRPr="006E165A">
        <w:rPr>
          <w:rFonts w:ascii="Palatino Linotype" w:hAnsi="Palatino Linotype" w:cs="Arial"/>
          <w:sz w:val="24"/>
          <w:szCs w:val="24"/>
        </w:rPr>
        <w:t xml:space="preserve"> en términos del Considerando </w:t>
      </w:r>
      <w:r w:rsidRPr="006E165A">
        <w:rPr>
          <w:rFonts w:ascii="Palatino Linotype" w:hAnsi="Palatino Linotype" w:cs="Arial"/>
          <w:b/>
          <w:sz w:val="24"/>
          <w:szCs w:val="24"/>
        </w:rPr>
        <w:t xml:space="preserve">TERCERO </w:t>
      </w:r>
      <w:r w:rsidRPr="006E165A">
        <w:rPr>
          <w:rFonts w:ascii="Palatino Linotype" w:hAnsi="Palatino Linotype" w:cs="Arial"/>
          <w:sz w:val="24"/>
          <w:szCs w:val="24"/>
        </w:rPr>
        <w:t>de esta resolución</w:t>
      </w:r>
      <w:r w:rsidRPr="006E165A">
        <w:rPr>
          <w:rFonts w:ascii="Palatino Linotype" w:hAnsi="Palatino Linotype" w:cs="Arial"/>
          <w:b/>
          <w:sz w:val="24"/>
          <w:szCs w:val="24"/>
        </w:rPr>
        <w:t>.</w:t>
      </w:r>
    </w:p>
    <w:p w14:paraId="3A4E8FB5" w14:textId="77777777" w:rsidR="007F43B8" w:rsidRPr="006E165A" w:rsidRDefault="007F43B8" w:rsidP="007F43B8">
      <w:pPr>
        <w:tabs>
          <w:tab w:val="left" w:pos="8647"/>
        </w:tabs>
        <w:spacing w:after="0" w:line="360" w:lineRule="auto"/>
        <w:ind w:right="51"/>
        <w:jc w:val="both"/>
        <w:rPr>
          <w:rFonts w:ascii="Palatino Linotype" w:hAnsi="Palatino Linotype" w:cs="Arial"/>
          <w:b/>
          <w:sz w:val="24"/>
          <w:szCs w:val="24"/>
        </w:rPr>
      </w:pPr>
    </w:p>
    <w:p w14:paraId="72EBE087" w14:textId="77777777" w:rsidR="007F43B8" w:rsidRPr="006E165A" w:rsidRDefault="007F43B8" w:rsidP="007F43B8">
      <w:pPr>
        <w:tabs>
          <w:tab w:val="left" w:pos="8647"/>
        </w:tabs>
        <w:spacing w:after="0" w:line="360" w:lineRule="auto"/>
        <w:ind w:right="51"/>
        <w:jc w:val="both"/>
        <w:rPr>
          <w:rFonts w:ascii="Palatino Linotype" w:hAnsi="Palatino Linotype" w:cs="Arial"/>
          <w:sz w:val="24"/>
          <w:szCs w:val="24"/>
        </w:rPr>
      </w:pPr>
      <w:r w:rsidRPr="006E165A">
        <w:rPr>
          <w:rFonts w:ascii="Palatino Linotype" w:hAnsi="Palatino Linotype"/>
          <w:b/>
          <w:sz w:val="28"/>
          <w:szCs w:val="24"/>
          <w:lang w:eastAsia="es-ES_tradnl"/>
        </w:rPr>
        <w:t>TERCERO</w:t>
      </w:r>
      <w:r w:rsidRPr="006E165A">
        <w:rPr>
          <w:rFonts w:ascii="Palatino Linotype" w:hAnsi="Palatino Linotype"/>
          <w:sz w:val="24"/>
          <w:szCs w:val="24"/>
          <w:lang w:eastAsia="es-ES_tradnl"/>
        </w:rPr>
        <w:t xml:space="preserve">. </w:t>
      </w:r>
      <w:r w:rsidRPr="006E165A">
        <w:rPr>
          <w:rFonts w:ascii="Palatino Linotype" w:hAnsi="Palatino Linotype"/>
          <w:b/>
          <w:sz w:val="24"/>
          <w:szCs w:val="24"/>
          <w:lang w:eastAsia="es-ES_tradnl"/>
        </w:rPr>
        <w:t>Notifíquese</w:t>
      </w:r>
      <w:r w:rsidRPr="006E165A">
        <w:rPr>
          <w:rFonts w:ascii="Palatino Linotype" w:hAnsi="Palatino Linotype"/>
          <w:sz w:val="24"/>
          <w:szCs w:val="24"/>
          <w:lang w:eastAsia="es-ES_tradnl"/>
        </w:rPr>
        <w:t xml:space="preserve">, </w:t>
      </w:r>
      <w:r w:rsidRPr="006E165A">
        <w:rPr>
          <w:rFonts w:ascii="Palatino Linotype" w:hAnsi="Palatino Linotype" w:cs="Arial"/>
          <w:sz w:val="24"/>
          <w:szCs w:val="24"/>
        </w:rPr>
        <w:t xml:space="preserve">vía Sistema de Acceso a la Información Mexiquense </w:t>
      </w:r>
      <w:r w:rsidRPr="006E165A">
        <w:rPr>
          <w:rFonts w:ascii="Palatino Linotype" w:hAnsi="Palatino Linotype" w:cs="Arial"/>
          <w:b/>
          <w:bCs/>
          <w:sz w:val="24"/>
          <w:szCs w:val="24"/>
        </w:rPr>
        <w:t>(SAIMEX),</w:t>
      </w:r>
      <w:r w:rsidRPr="006E165A">
        <w:rPr>
          <w:rFonts w:ascii="Palatino Linotype" w:hAnsi="Palatino Linotype" w:cs="Arial"/>
          <w:sz w:val="24"/>
          <w:szCs w:val="24"/>
        </w:rPr>
        <w:t xml:space="preserve"> </w:t>
      </w:r>
      <w:r w:rsidRPr="006E165A">
        <w:rPr>
          <w:rFonts w:ascii="Palatino Linotype" w:hAnsi="Palatino Linotype"/>
          <w:sz w:val="24"/>
          <w:szCs w:val="24"/>
          <w:lang w:eastAsia="es-ES_tradnl"/>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E1189B6" w14:textId="77777777" w:rsidR="007F43B8" w:rsidRPr="006E165A" w:rsidRDefault="007F43B8" w:rsidP="007F43B8">
      <w:pPr>
        <w:spacing w:after="0" w:line="360" w:lineRule="auto"/>
        <w:jc w:val="both"/>
        <w:rPr>
          <w:rFonts w:ascii="Palatino Linotype" w:hAnsi="Palatino Linotype"/>
          <w:sz w:val="24"/>
          <w:szCs w:val="24"/>
          <w:lang w:eastAsia="es-ES_tradnl"/>
        </w:rPr>
      </w:pPr>
    </w:p>
    <w:p w14:paraId="61DCEFE5" w14:textId="77777777" w:rsidR="007F43B8" w:rsidRPr="006E165A" w:rsidRDefault="007F43B8" w:rsidP="007F43B8">
      <w:pPr>
        <w:tabs>
          <w:tab w:val="left" w:pos="8647"/>
        </w:tabs>
        <w:spacing w:after="0" w:line="360" w:lineRule="auto"/>
        <w:ind w:right="51"/>
        <w:jc w:val="both"/>
        <w:rPr>
          <w:rFonts w:ascii="Palatino Linotype" w:hAnsi="Palatino Linotype" w:cs="Arial"/>
          <w:sz w:val="24"/>
          <w:szCs w:val="24"/>
        </w:rPr>
      </w:pPr>
      <w:r w:rsidRPr="006E165A">
        <w:rPr>
          <w:rFonts w:ascii="Palatino Linotype" w:hAnsi="Palatino Linotype"/>
          <w:b/>
          <w:sz w:val="28"/>
          <w:szCs w:val="24"/>
          <w:lang w:eastAsia="es-ES_tradnl"/>
        </w:rPr>
        <w:lastRenderedPageBreak/>
        <w:t>CUARTO</w:t>
      </w:r>
      <w:r w:rsidRPr="006E165A">
        <w:rPr>
          <w:rFonts w:ascii="Palatino Linotype" w:hAnsi="Palatino Linotype"/>
          <w:sz w:val="24"/>
          <w:szCs w:val="24"/>
          <w:lang w:eastAsia="es-ES_tradnl"/>
        </w:rPr>
        <w:t xml:space="preserve">. </w:t>
      </w:r>
      <w:r w:rsidRPr="006E165A">
        <w:rPr>
          <w:rFonts w:ascii="Palatino Linotype" w:hAnsi="Palatino Linotype"/>
          <w:b/>
          <w:sz w:val="24"/>
          <w:szCs w:val="24"/>
          <w:lang w:eastAsia="es-ES_tradnl"/>
        </w:rPr>
        <w:t>Notifíquese</w:t>
      </w:r>
      <w:r w:rsidRPr="006E165A">
        <w:rPr>
          <w:rFonts w:ascii="Palatino Linotype" w:hAnsi="Palatino Linotype"/>
          <w:sz w:val="24"/>
          <w:szCs w:val="24"/>
          <w:lang w:eastAsia="es-ES_tradnl"/>
        </w:rPr>
        <w:t xml:space="preserve">, </w:t>
      </w:r>
      <w:r w:rsidRPr="006E165A">
        <w:rPr>
          <w:rFonts w:ascii="Palatino Linotype" w:hAnsi="Palatino Linotype" w:cs="Arial"/>
          <w:sz w:val="24"/>
          <w:szCs w:val="24"/>
        </w:rPr>
        <w:t xml:space="preserve">vía Sistema de Acceso a la Información Mexiquense </w:t>
      </w:r>
      <w:r w:rsidRPr="006E165A">
        <w:rPr>
          <w:rFonts w:ascii="Palatino Linotype" w:hAnsi="Palatino Linotype" w:cs="Arial"/>
          <w:b/>
          <w:bCs/>
          <w:sz w:val="24"/>
          <w:szCs w:val="24"/>
        </w:rPr>
        <w:t>(SAIMEX)</w:t>
      </w:r>
      <w:r w:rsidRPr="006E165A">
        <w:rPr>
          <w:rFonts w:ascii="Palatino Linotype" w:hAnsi="Palatino Linotype" w:cs="Arial"/>
          <w:sz w:val="24"/>
          <w:szCs w:val="24"/>
        </w:rPr>
        <w:t xml:space="preserve"> </w:t>
      </w:r>
      <w:r w:rsidRPr="006E165A">
        <w:rPr>
          <w:rFonts w:ascii="Palatino Linotype" w:hAnsi="Palatino Linotype"/>
          <w:sz w:val="24"/>
          <w:szCs w:val="24"/>
          <w:lang w:eastAsia="es-ES_tradnl"/>
        </w:rPr>
        <w:t xml:space="preserve">a la parte </w:t>
      </w:r>
      <w:r w:rsidRPr="006E165A">
        <w:rPr>
          <w:rFonts w:ascii="Palatino Linotype" w:hAnsi="Palatino Linotype"/>
          <w:b/>
          <w:sz w:val="24"/>
          <w:szCs w:val="24"/>
          <w:lang w:eastAsia="es-ES_tradnl"/>
        </w:rPr>
        <w:t>Recurrente</w:t>
      </w:r>
      <w:r w:rsidRPr="006E165A">
        <w:rPr>
          <w:rFonts w:ascii="Palatino Linotype" w:hAnsi="Palatino Linotype"/>
          <w:sz w:val="24"/>
          <w:szCs w:val="24"/>
          <w:lang w:eastAsia="es-ES_tradnl"/>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3EC09CB" w14:textId="77777777" w:rsidR="007F43B8" w:rsidRPr="006E165A" w:rsidRDefault="007F43B8" w:rsidP="007F43B8">
      <w:pPr>
        <w:spacing w:after="0" w:line="360" w:lineRule="auto"/>
        <w:jc w:val="both"/>
        <w:rPr>
          <w:rFonts w:ascii="Palatino Linotype" w:hAnsi="Palatino Linotype"/>
          <w:sz w:val="24"/>
          <w:szCs w:val="24"/>
          <w:lang w:eastAsia="es-ES_tradnl"/>
        </w:rPr>
      </w:pPr>
    </w:p>
    <w:p w14:paraId="41409646" w14:textId="77777777" w:rsidR="007F43B8" w:rsidRPr="006E165A" w:rsidRDefault="007F43B8" w:rsidP="007F43B8">
      <w:pPr>
        <w:spacing w:after="0" w:line="360" w:lineRule="auto"/>
        <w:jc w:val="both"/>
        <w:rPr>
          <w:rFonts w:ascii="Palatino Linotype" w:hAnsi="Palatino Linotype"/>
          <w:sz w:val="24"/>
          <w:szCs w:val="24"/>
          <w:lang w:eastAsia="es-ES_tradnl"/>
        </w:rPr>
      </w:pPr>
      <w:r w:rsidRPr="006E165A">
        <w:rPr>
          <w:rFonts w:ascii="Palatino Linotype" w:hAnsi="Palatino Linotype"/>
          <w:b/>
          <w:sz w:val="28"/>
          <w:szCs w:val="24"/>
          <w:lang w:eastAsia="es-ES_tradnl"/>
        </w:rPr>
        <w:t>QUINTO</w:t>
      </w:r>
      <w:r w:rsidRPr="006E165A">
        <w:rPr>
          <w:rFonts w:ascii="Palatino Linotype" w:hAnsi="Palatino Linotype"/>
          <w:sz w:val="24"/>
          <w:szCs w:val="24"/>
          <w:lang w:eastAsia="es-ES_tradnl"/>
        </w:rPr>
        <w:t xml:space="preserve">. </w:t>
      </w:r>
      <w:r w:rsidRPr="006E165A">
        <w:rPr>
          <w:rFonts w:ascii="Palatino Linotype" w:hAnsi="Palatino Linotype"/>
          <w:b/>
          <w:sz w:val="24"/>
          <w:szCs w:val="24"/>
          <w:lang w:eastAsia="es-ES_tradnl"/>
        </w:rPr>
        <w:t>Se hace del conocimiento</w:t>
      </w:r>
      <w:r w:rsidRPr="006E165A">
        <w:rPr>
          <w:rFonts w:ascii="Palatino Linotype" w:hAnsi="Palatino Linotype"/>
          <w:sz w:val="24"/>
          <w:szCs w:val="24"/>
          <w:lang w:eastAsia="es-ES_tradnl"/>
        </w:rPr>
        <w:t xml:space="preserve"> de la parte </w:t>
      </w:r>
      <w:r w:rsidRPr="006E165A">
        <w:rPr>
          <w:rFonts w:ascii="Palatino Linotype" w:hAnsi="Palatino Linotype"/>
          <w:b/>
          <w:sz w:val="24"/>
          <w:szCs w:val="24"/>
          <w:lang w:eastAsia="es-ES_tradnl"/>
        </w:rPr>
        <w:t>Recurrente</w:t>
      </w:r>
      <w:r w:rsidRPr="006E165A">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65D1DA10" w14:textId="77777777" w:rsidR="007F43B8" w:rsidRPr="006E165A" w:rsidRDefault="007F43B8" w:rsidP="007F43B8">
      <w:pPr>
        <w:spacing w:after="0" w:line="360" w:lineRule="auto"/>
        <w:jc w:val="both"/>
        <w:rPr>
          <w:rFonts w:ascii="Palatino Linotype" w:hAnsi="Palatino Linotype"/>
          <w:sz w:val="24"/>
          <w:szCs w:val="24"/>
          <w:lang w:eastAsia="es-ES_tradnl"/>
        </w:rPr>
      </w:pPr>
    </w:p>
    <w:p w14:paraId="3EA78176" w14:textId="77777777" w:rsidR="007F43B8" w:rsidRPr="006E165A" w:rsidRDefault="007F43B8" w:rsidP="007F43B8">
      <w:pPr>
        <w:spacing w:after="0" w:line="360" w:lineRule="auto"/>
        <w:jc w:val="both"/>
        <w:rPr>
          <w:rFonts w:ascii="Palatino Linotype" w:hAnsi="Palatino Linotype"/>
          <w:sz w:val="24"/>
          <w:szCs w:val="24"/>
          <w:lang w:eastAsia="es-ES_tradnl"/>
        </w:rPr>
      </w:pPr>
      <w:r w:rsidRPr="006E165A">
        <w:rPr>
          <w:rFonts w:ascii="Palatino Linotype" w:hAnsi="Palatino Linotype"/>
          <w:b/>
          <w:sz w:val="28"/>
          <w:szCs w:val="24"/>
          <w:lang w:eastAsia="es-ES_tradnl"/>
        </w:rPr>
        <w:t>SEXTO</w:t>
      </w:r>
      <w:r w:rsidRPr="006E165A">
        <w:rPr>
          <w:rFonts w:ascii="Palatino Linotype" w:hAnsi="Palatino Linotype"/>
          <w:sz w:val="24"/>
          <w:szCs w:val="24"/>
          <w:lang w:eastAsia="es-ES_tradnl"/>
        </w:rPr>
        <w:t xml:space="preserve">. </w:t>
      </w:r>
      <w:r w:rsidRPr="006E165A">
        <w:rPr>
          <w:rFonts w:ascii="Palatino Linotype" w:hAnsi="Palatino Linotype"/>
          <w:b/>
          <w:sz w:val="24"/>
          <w:szCs w:val="24"/>
          <w:lang w:eastAsia="es-ES_tradnl"/>
        </w:rPr>
        <w:t>Gírese</w:t>
      </w:r>
      <w:r w:rsidRPr="006E165A">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6E165A">
        <w:rPr>
          <w:rFonts w:ascii="Palatino Linotype" w:hAnsi="Palatino Linotype"/>
          <w:b/>
          <w:bCs/>
          <w:sz w:val="24"/>
          <w:szCs w:val="24"/>
          <w:lang w:eastAsia="es-ES_tradnl"/>
        </w:rPr>
        <w:t>Considerando TERCERO</w:t>
      </w:r>
      <w:r w:rsidRPr="006E165A">
        <w:rPr>
          <w:rFonts w:ascii="Palatino Linotype" w:hAnsi="Palatino Linotype"/>
          <w:sz w:val="24"/>
          <w:szCs w:val="24"/>
          <w:lang w:eastAsia="es-ES_tradnl"/>
        </w:rPr>
        <w:t xml:space="preserve"> de la presente resolución.</w:t>
      </w:r>
    </w:p>
    <w:p w14:paraId="3B1E6A0D" w14:textId="77777777" w:rsidR="007F43B8" w:rsidRPr="006E165A" w:rsidRDefault="007F43B8" w:rsidP="007F43B8">
      <w:pPr>
        <w:pStyle w:val="Prrafodelista"/>
        <w:autoSpaceDE w:val="0"/>
        <w:autoSpaceDN w:val="0"/>
        <w:adjustRightInd w:val="0"/>
        <w:spacing w:before="240" w:after="160" w:line="360" w:lineRule="auto"/>
        <w:ind w:left="0"/>
        <w:jc w:val="both"/>
        <w:rPr>
          <w:rFonts w:ascii="Palatino Linotype" w:hAnsi="Palatino Linotype" w:cs="Arial"/>
        </w:rPr>
      </w:pPr>
    </w:p>
    <w:p w14:paraId="6A9F604C" w14:textId="19B06464" w:rsidR="00E9227B" w:rsidRPr="006E165A" w:rsidRDefault="006E165A" w:rsidP="00E9227B">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6E165A">
        <w:rPr>
          <w:rFonts w:ascii="Palatino Linotype" w:eastAsiaTheme="minorHAnsi" w:hAnsi="Palatino Linotype" w:cs="Arial"/>
          <w:lang w:val="es-MX" w:eastAsia="en-US"/>
        </w:rPr>
        <w:t xml:space="preserve">ASÍ LO RESUELVE, POR UNANIMIDAD DE VOTOS, EL PLENO DEL INSTITUTO DE TRANSPARENCIA, ACCESO A LA INFORMACIÓN PÚBLICA Y PROTECCIÓN DE DATOS PERSONALES DEL ESTADO DE MÉXICO Y MUNICIPIOS, CONFORMADO POR LOS COMISIONADOS JOSÉ MARTÍNEZ VILCHIS, MARÍA </w:t>
      </w:r>
      <w:r w:rsidRPr="006E165A">
        <w:rPr>
          <w:rFonts w:ascii="Palatino Linotype" w:eastAsiaTheme="minorHAnsi" w:hAnsi="Palatino Linotype" w:cs="Arial"/>
          <w:lang w:val="es-MX" w:eastAsia="en-US"/>
        </w:rPr>
        <w:lastRenderedPageBreak/>
        <w:t>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E9227B" w:rsidRPr="006E165A">
        <w:rPr>
          <w:rFonts w:ascii="Palatino Linotype" w:hAnsi="Palatino Linotype" w:cs="Arial"/>
          <w:sz w:val="23"/>
          <w:szCs w:val="23"/>
        </w:rPr>
        <w:t xml:space="preserve">. </w:t>
      </w:r>
    </w:p>
    <w:p w14:paraId="7F3E3652" w14:textId="77777777" w:rsidR="00E9227B" w:rsidRPr="006E165A" w:rsidRDefault="00E9227B" w:rsidP="00E9227B">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6E165A">
        <w:rPr>
          <w:rFonts w:ascii="Palatino Linotype" w:hAnsi="Palatino Linotype"/>
          <w:bCs/>
          <w:sz w:val="18"/>
          <w:szCs w:val="18"/>
          <w:lang w:val="es-MX"/>
        </w:rPr>
        <w:t>CCR/JCMA</w:t>
      </w:r>
    </w:p>
    <w:p w14:paraId="18C806A6" w14:textId="32337850" w:rsidR="007F43B8" w:rsidRPr="00C9367A" w:rsidRDefault="00E9227B" w:rsidP="007F43B8">
      <w:pPr>
        <w:spacing w:line="360" w:lineRule="auto"/>
        <w:rPr>
          <w:rFonts w:ascii="Palatino Linotype" w:hAnsi="Palatino Linotype"/>
          <w:sz w:val="20"/>
          <w:szCs w:val="20"/>
        </w:rPr>
      </w:pPr>
      <w:r w:rsidRPr="006E165A">
        <w:rPr>
          <w:rFonts w:ascii="Palatino Linotype" w:hAnsi="Palatino Linotype"/>
          <w:noProof/>
          <w:sz w:val="20"/>
          <w:szCs w:val="20"/>
          <w:lang w:eastAsia="es-MX"/>
        </w:rPr>
        <mc:AlternateContent>
          <mc:Choice Requires="wps">
            <w:drawing>
              <wp:anchor distT="0" distB="0" distL="114300" distR="114300" simplePos="0" relativeHeight="251659264" behindDoc="0" locked="0" layoutInCell="1" allowOverlap="1" wp14:anchorId="7B9B6588" wp14:editId="3DF60B0E">
                <wp:simplePos x="0" y="0"/>
                <wp:positionH relativeFrom="column">
                  <wp:posOffset>-80676</wp:posOffset>
                </wp:positionH>
                <wp:positionV relativeFrom="paragraph">
                  <wp:posOffset>326359</wp:posOffset>
                </wp:positionV>
                <wp:extent cx="5954233" cy="5305647"/>
                <wp:effectExtent l="0" t="0" r="27940" b="28575"/>
                <wp:wrapNone/>
                <wp:docPr id="2094228322" name="Conector recto 2"/>
                <wp:cNvGraphicFramePr/>
                <a:graphic xmlns:a="http://schemas.openxmlformats.org/drawingml/2006/main">
                  <a:graphicData uri="http://schemas.microsoft.com/office/word/2010/wordprocessingShape">
                    <wps:wsp>
                      <wps:cNvCnPr/>
                      <wps:spPr>
                        <a:xfrm>
                          <a:off x="0" y="0"/>
                          <a:ext cx="5954233" cy="530564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288EBD1"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5pt,25.7pt" to="462.5pt,4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" strokecolor="#5b9bd5 [3204]" strokeweight=".5pt">
                <v:stroke joinstyle="miter"/>
              </v:line>
            </w:pict>
          </mc:Fallback>
        </mc:AlternateContent>
      </w:r>
    </w:p>
    <w:p w14:paraId="4CB3CBE5" w14:textId="0E5B32C0" w:rsidR="007F43B8" w:rsidRDefault="007F43B8" w:rsidP="007F43B8">
      <w:pPr>
        <w:pStyle w:val="Prrafodelista"/>
        <w:autoSpaceDE w:val="0"/>
        <w:autoSpaceDN w:val="0"/>
        <w:adjustRightInd w:val="0"/>
        <w:spacing w:before="240" w:after="160" w:line="360" w:lineRule="auto"/>
        <w:ind w:left="0"/>
        <w:jc w:val="both"/>
        <w:rPr>
          <w:rFonts w:ascii="Palatino Linotype" w:hAnsi="Palatino Linotype" w:cs="Arial"/>
          <w:sz w:val="23"/>
          <w:szCs w:val="23"/>
        </w:rPr>
      </w:pPr>
    </w:p>
    <w:p w14:paraId="058AF504" w14:textId="77777777" w:rsidR="00D27F44" w:rsidRDefault="00D27F44" w:rsidP="00D27F44">
      <w:pPr>
        <w:spacing w:after="0"/>
      </w:pPr>
    </w:p>
    <w:p w14:paraId="3EE64623" w14:textId="77777777" w:rsidR="00D27F44" w:rsidRDefault="00D27F44" w:rsidP="00D27F44">
      <w:pPr>
        <w:spacing w:after="0"/>
      </w:pPr>
    </w:p>
    <w:p w14:paraId="231D8296" w14:textId="77777777" w:rsidR="00D27F44" w:rsidRDefault="00D27F44" w:rsidP="00D27F44">
      <w:pPr>
        <w:spacing w:after="0"/>
      </w:pPr>
    </w:p>
    <w:p w14:paraId="614C11A6" w14:textId="77777777" w:rsidR="00001FDC" w:rsidRDefault="00001FDC" w:rsidP="00D27F44"/>
    <w:p w14:paraId="74C12BE8" w14:textId="77777777" w:rsidR="00BC13A4" w:rsidRDefault="00BC13A4" w:rsidP="00D27F44"/>
    <w:p w14:paraId="6D43BD17" w14:textId="77777777" w:rsidR="00BC13A4" w:rsidRDefault="00BC13A4" w:rsidP="00D27F44"/>
    <w:p w14:paraId="2BF4A5D8" w14:textId="77777777" w:rsidR="00BC13A4" w:rsidRDefault="00BC13A4" w:rsidP="00D27F44"/>
    <w:p w14:paraId="6BEAB6CF" w14:textId="77777777" w:rsidR="00BC13A4" w:rsidRDefault="00BC13A4" w:rsidP="00D27F44"/>
    <w:p w14:paraId="4F84E357" w14:textId="77777777" w:rsidR="00BC13A4" w:rsidRDefault="00BC13A4" w:rsidP="00D27F44"/>
    <w:p w14:paraId="351022F9" w14:textId="77777777" w:rsidR="00BC13A4" w:rsidRDefault="00BC13A4" w:rsidP="00D27F44"/>
    <w:p w14:paraId="5D21A280" w14:textId="77777777" w:rsidR="00BC13A4" w:rsidRDefault="00BC13A4" w:rsidP="00D27F44"/>
    <w:p w14:paraId="0890198C" w14:textId="77777777" w:rsidR="00BC13A4" w:rsidRDefault="00BC13A4" w:rsidP="00D27F44"/>
    <w:p w14:paraId="3BD6287B" w14:textId="77777777" w:rsidR="00BC13A4" w:rsidRDefault="00BC13A4" w:rsidP="00D27F44"/>
    <w:p w14:paraId="064C13D7" w14:textId="77777777" w:rsidR="00BC13A4" w:rsidRDefault="00BC13A4" w:rsidP="00D27F44"/>
    <w:p w14:paraId="70DB8FFC" w14:textId="77777777" w:rsidR="00BC13A4" w:rsidRDefault="00BC13A4" w:rsidP="00D27F44"/>
    <w:p w14:paraId="0080F2C3" w14:textId="77777777" w:rsidR="00E9227B" w:rsidRDefault="00E9227B" w:rsidP="00D27F44"/>
    <w:p w14:paraId="5A96B854" w14:textId="77777777" w:rsidR="00E9227B" w:rsidRDefault="00E9227B" w:rsidP="00D27F44"/>
    <w:p w14:paraId="6877191B" w14:textId="77777777" w:rsidR="00E9227B" w:rsidRDefault="00E9227B" w:rsidP="00D27F44"/>
    <w:p w14:paraId="11E1830F" w14:textId="77777777" w:rsidR="00E9227B" w:rsidRDefault="00E9227B" w:rsidP="00D27F44"/>
    <w:p w14:paraId="6CAD16A1" w14:textId="77777777" w:rsidR="00E9227B" w:rsidRDefault="00E9227B" w:rsidP="00D27F44"/>
    <w:p w14:paraId="7EF31BCA" w14:textId="77777777" w:rsidR="00E9227B" w:rsidRPr="00D27F44" w:rsidRDefault="00E9227B" w:rsidP="00D27F44"/>
    <w:sectPr w:rsidR="00E9227B" w:rsidRPr="00D27F44"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6CAC6" w14:textId="77777777" w:rsidR="00353974" w:rsidRDefault="00353974" w:rsidP="0009491C">
      <w:pPr>
        <w:spacing w:after="0" w:line="240" w:lineRule="auto"/>
      </w:pPr>
      <w:r>
        <w:separator/>
      </w:r>
    </w:p>
  </w:endnote>
  <w:endnote w:type="continuationSeparator" w:id="0">
    <w:p w14:paraId="12C63F23" w14:textId="77777777" w:rsidR="00353974" w:rsidRDefault="00353974"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918FA">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8918FA">
              <w:rPr>
                <w:rFonts w:ascii="Palatino Linotype" w:hAnsi="Palatino Linotype"/>
                <w:bCs/>
                <w:noProof/>
                <w:sz w:val="20"/>
              </w:rPr>
              <w:t>17</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918FA">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8918FA">
      <w:rPr>
        <w:rFonts w:ascii="Palatino Linotype" w:hAnsi="Palatino Linotype"/>
        <w:bCs/>
        <w:noProof/>
        <w:sz w:val="20"/>
      </w:rPr>
      <w:t>17</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B0FD1" w14:textId="77777777" w:rsidR="00353974" w:rsidRDefault="00353974" w:rsidP="0009491C">
      <w:pPr>
        <w:spacing w:after="0" w:line="240" w:lineRule="auto"/>
      </w:pPr>
      <w:r>
        <w:separator/>
      </w:r>
    </w:p>
  </w:footnote>
  <w:footnote w:type="continuationSeparator" w:id="0">
    <w:p w14:paraId="1F773363" w14:textId="77777777" w:rsidR="00353974" w:rsidRDefault="00353974"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2D826BCF" w:rsidR="00DC59ED" w:rsidRPr="00641471" w:rsidRDefault="00707855"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04120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576E2737" w:rsidR="00E14C9D" w:rsidRPr="00641471" w:rsidRDefault="0084256A"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 xml:space="preserve">Ayuntamiento de </w:t>
          </w:r>
          <w:r w:rsidR="000D26E0">
            <w:rPr>
              <w:rFonts w:ascii="Palatino Linotype" w:hAnsi="Palatino Linotype" w:cs="Arial"/>
              <w:b/>
              <w:szCs w:val="20"/>
            </w:rPr>
            <w:t>Tepotzotlán</w:t>
          </w:r>
          <w:r w:rsidR="00344E43">
            <w:rPr>
              <w:rFonts w:ascii="Palatino Linotype" w:hAnsi="Palatino Linotype" w:cs="Arial"/>
              <w:b/>
              <w:szCs w:val="20"/>
            </w:rPr>
            <w:t xml:space="preserve"> </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3FE44078" w:rsidR="00DC59ED" w:rsidRPr="00641471" w:rsidRDefault="00707855"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04120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5587CB3F" w:rsidR="00DC59ED" w:rsidRPr="00641471" w:rsidRDefault="00496045"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 xml:space="preserve">Ayuntamiento de </w:t>
          </w:r>
          <w:r w:rsidR="000D26E0">
            <w:rPr>
              <w:rFonts w:ascii="Palatino Linotype" w:hAnsi="Palatino Linotype" w:cs="Arial"/>
              <w:b/>
              <w:szCs w:val="20"/>
            </w:rPr>
            <w:t>Tepotzotlán</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05C65732" w:rsidR="00DC59ED" w:rsidRPr="00641471" w:rsidRDefault="008918FA" w:rsidP="008918FA">
          <w:pPr>
            <w:tabs>
              <w:tab w:val="left" w:pos="1564"/>
              <w:tab w:val="right" w:pos="4465"/>
            </w:tabs>
            <w:spacing w:after="120" w:line="256" w:lineRule="auto"/>
            <w:ind w:left="-486" w:right="214" w:firstLine="567"/>
            <w:rPr>
              <w:rFonts w:ascii="Palatino Linotype" w:hAnsi="Palatino Linotype" w:cs="Arial"/>
              <w:b/>
            </w:rPr>
          </w:pPr>
          <w:r>
            <w:rPr>
              <w:rFonts w:ascii="Palatino Linotype" w:hAnsi="Palatino Linotype" w:cs="Arial"/>
              <w:b/>
            </w:rPr>
            <w:tab/>
          </w:r>
          <w:r>
            <w:rPr>
              <w:rFonts w:ascii="Palatino Linotype" w:hAnsi="Palatino Linotype" w:cs="Arial"/>
              <w:b/>
            </w:rPr>
            <w:tab/>
          </w:r>
          <w:r w:rsidR="00D42741">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Pr>
              <w:rFonts w:ascii="Palatino Linotype" w:hAnsi="Palatino Linotype" w:cs="Arial"/>
              <w:b/>
            </w:rPr>
            <w:t>XXXXXXXXXXXXXXXXXXX</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12E4F"/>
    <w:rsid w:val="000310A2"/>
    <w:rsid w:val="00037236"/>
    <w:rsid w:val="00043185"/>
    <w:rsid w:val="00047B0A"/>
    <w:rsid w:val="000554B6"/>
    <w:rsid w:val="0006189E"/>
    <w:rsid w:val="000710DD"/>
    <w:rsid w:val="0007277A"/>
    <w:rsid w:val="000770C5"/>
    <w:rsid w:val="00086E18"/>
    <w:rsid w:val="0009491C"/>
    <w:rsid w:val="0009532D"/>
    <w:rsid w:val="00095986"/>
    <w:rsid w:val="000A61AB"/>
    <w:rsid w:val="000A6860"/>
    <w:rsid w:val="000B12F7"/>
    <w:rsid w:val="000C2DB5"/>
    <w:rsid w:val="000C4BC3"/>
    <w:rsid w:val="000D26E0"/>
    <w:rsid w:val="000E019D"/>
    <w:rsid w:val="001015D3"/>
    <w:rsid w:val="00101866"/>
    <w:rsid w:val="00106670"/>
    <w:rsid w:val="00111DA9"/>
    <w:rsid w:val="00115D6C"/>
    <w:rsid w:val="00130851"/>
    <w:rsid w:val="0013655C"/>
    <w:rsid w:val="00136EFC"/>
    <w:rsid w:val="0014184D"/>
    <w:rsid w:val="001649A9"/>
    <w:rsid w:val="00167BBD"/>
    <w:rsid w:val="00170BBF"/>
    <w:rsid w:val="00171E04"/>
    <w:rsid w:val="00171EAB"/>
    <w:rsid w:val="001731A3"/>
    <w:rsid w:val="00173D73"/>
    <w:rsid w:val="001746FD"/>
    <w:rsid w:val="00174E4E"/>
    <w:rsid w:val="00181CA1"/>
    <w:rsid w:val="00185761"/>
    <w:rsid w:val="00190E63"/>
    <w:rsid w:val="001945B1"/>
    <w:rsid w:val="001B0BBA"/>
    <w:rsid w:val="001C3CB1"/>
    <w:rsid w:val="001E05EB"/>
    <w:rsid w:val="001F4012"/>
    <w:rsid w:val="00204C9A"/>
    <w:rsid w:val="00214B52"/>
    <w:rsid w:val="002247AC"/>
    <w:rsid w:val="0023365E"/>
    <w:rsid w:val="00233C1F"/>
    <w:rsid w:val="00242F3B"/>
    <w:rsid w:val="002436FA"/>
    <w:rsid w:val="00252E84"/>
    <w:rsid w:val="00255A79"/>
    <w:rsid w:val="00280F31"/>
    <w:rsid w:val="00287A53"/>
    <w:rsid w:val="002A03FF"/>
    <w:rsid w:val="002A2FC2"/>
    <w:rsid w:val="002A5AC0"/>
    <w:rsid w:val="002A7480"/>
    <w:rsid w:val="002D1691"/>
    <w:rsid w:val="002D2C0C"/>
    <w:rsid w:val="002D51C4"/>
    <w:rsid w:val="002E37B9"/>
    <w:rsid w:val="002F1AD3"/>
    <w:rsid w:val="002F584D"/>
    <w:rsid w:val="002F632B"/>
    <w:rsid w:val="002F73E3"/>
    <w:rsid w:val="003019C0"/>
    <w:rsid w:val="00307830"/>
    <w:rsid w:val="003162B3"/>
    <w:rsid w:val="00320699"/>
    <w:rsid w:val="00320E09"/>
    <w:rsid w:val="003374DD"/>
    <w:rsid w:val="0034100F"/>
    <w:rsid w:val="00341A68"/>
    <w:rsid w:val="00344E43"/>
    <w:rsid w:val="00353974"/>
    <w:rsid w:val="003562EB"/>
    <w:rsid w:val="0039463C"/>
    <w:rsid w:val="003A1702"/>
    <w:rsid w:val="003A6D05"/>
    <w:rsid w:val="003B259D"/>
    <w:rsid w:val="003D13B5"/>
    <w:rsid w:val="003D23DF"/>
    <w:rsid w:val="003D3743"/>
    <w:rsid w:val="003D7B5A"/>
    <w:rsid w:val="003E0623"/>
    <w:rsid w:val="003F6C61"/>
    <w:rsid w:val="00406D3E"/>
    <w:rsid w:val="0041247E"/>
    <w:rsid w:val="00417455"/>
    <w:rsid w:val="00427970"/>
    <w:rsid w:val="00431F3B"/>
    <w:rsid w:val="0044350B"/>
    <w:rsid w:val="00455B4D"/>
    <w:rsid w:val="00460D49"/>
    <w:rsid w:val="00466524"/>
    <w:rsid w:val="00481F0C"/>
    <w:rsid w:val="00484098"/>
    <w:rsid w:val="0048739B"/>
    <w:rsid w:val="00487D26"/>
    <w:rsid w:val="00496045"/>
    <w:rsid w:val="004A3ACA"/>
    <w:rsid w:val="004B0546"/>
    <w:rsid w:val="004B632E"/>
    <w:rsid w:val="004C5A5E"/>
    <w:rsid w:val="004D1A2D"/>
    <w:rsid w:val="004F7B2F"/>
    <w:rsid w:val="00503091"/>
    <w:rsid w:val="0050312F"/>
    <w:rsid w:val="00517139"/>
    <w:rsid w:val="00530960"/>
    <w:rsid w:val="00552E32"/>
    <w:rsid w:val="00554F9E"/>
    <w:rsid w:val="005634E3"/>
    <w:rsid w:val="00574287"/>
    <w:rsid w:val="0057739D"/>
    <w:rsid w:val="005775A7"/>
    <w:rsid w:val="00582762"/>
    <w:rsid w:val="00583111"/>
    <w:rsid w:val="0059361F"/>
    <w:rsid w:val="005941B3"/>
    <w:rsid w:val="005947D0"/>
    <w:rsid w:val="0059518B"/>
    <w:rsid w:val="005A789E"/>
    <w:rsid w:val="005D74E7"/>
    <w:rsid w:val="005E4506"/>
    <w:rsid w:val="0061125D"/>
    <w:rsid w:val="006278C1"/>
    <w:rsid w:val="00633353"/>
    <w:rsid w:val="00636559"/>
    <w:rsid w:val="006365B3"/>
    <w:rsid w:val="006415FA"/>
    <w:rsid w:val="00643184"/>
    <w:rsid w:val="006434EE"/>
    <w:rsid w:val="00647509"/>
    <w:rsid w:val="006670CB"/>
    <w:rsid w:val="00670ABF"/>
    <w:rsid w:val="00670BA4"/>
    <w:rsid w:val="00672578"/>
    <w:rsid w:val="006B083F"/>
    <w:rsid w:val="006B3607"/>
    <w:rsid w:val="006C4678"/>
    <w:rsid w:val="006D7B54"/>
    <w:rsid w:val="006E165A"/>
    <w:rsid w:val="006E1678"/>
    <w:rsid w:val="006E6DC1"/>
    <w:rsid w:val="006F5813"/>
    <w:rsid w:val="00703118"/>
    <w:rsid w:val="00707855"/>
    <w:rsid w:val="007202FA"/>
    <w:rsid w:val="00736371"/>
    <w:rsid w:val="00747306"/>
    <w:rsid w:val="007516D7"/>
    <w:rsid w:val="00765AE1"/>
    <w:rsid w:val="0078626D"/>
    <w:rsid w:val="007870F8"/>
    <w:rsid w:val="007947A9"/>
    <w:rsid w:val="00794CBD"/>
    <w:rsid w:val="007B123F"/>
    <w:rsid w:val="007B728D"/>
    <w:rsid w:val="007C2B27"/>
    <w:rsid w:val="007E201A"/>
    <w:rsid w:val="007F1B4F"/>
    <w:rsid w:val="007F213F"/>
    <w:rsid w:val="007F43B8"/>
    <w:rsid w:val="00800885"/>
    <w:rsid w:val="00807F05"/>
    <w:rsid w:val="008166A7"/>
    <w:rsid w:val="00817A09"/>
    <w:rsid w:val="00824C7A"/>
    <w:rsid w:val="0082724A"/>
    <w:rsid w:val="0084256A"/>
    <w:rsid w:val="00842B42"/>
    <w:rsid w:val="00863BE9"/>
    <w:rsid w:val="00865A80"/>
    <w:rsid w:val="0088063A"/>
    <w:rsid w:val="008832C3"/>
    <w:rsid w:val="00890EC8"/>
    <w:rsid w:val="008918FA"/>
    <w:rsid w:val="008A04A3"/>
    <w:rsid w:val="008A1CFD"/>
    <w:rsid w:val="008A3863"/>
    <w:rsid w:val="008A52F7"/>
    <w:rsid w:val="008B3790"/>
    <w:rsid w:val="008D27DD"/>
    <w:rsid w:val="008E64C8"/>
    <w:rsid w:val="008E7C7B"/>
    <w:rsid w:val="008F47F7"/>
    <w:rsid w:val="008F4FFA"/>
    <w:rsid w:val="008F6BD3"/>
    <w:rsid w:val="009025F3"/>
    <w:rsid w:val="009122C3"/>
    <w:rsid w:val="009160B9"/>
    <w:rsid w:val="0092153B"/>
    <w:rsid w:val="009215DB"/>
    <w:rsid w:val="00925B0C"/>
    <w:rsid w:val="00925B8B"/>
    <w:rsid w:val="00930C03"/>
    <w:rsid w:val="009439F5"/>
    <w:rsid w:val="009459B4"/>
    <w:rsid w:val="00945BEC"/>
    <w:rsid w:val="00946989"/>
    <w:rsid w:val="009477CE"/>
    <w:rsid w:val="00953ACF"/>
    <w:rsid w:val="009572E6"/>
    <w:rsid w:val="0096410E"/>
    <w:rsid w:val="009646A7"/>
    <w:rsid w:val="0097186C"/>
    <w:rsid w:val="00974AE2"/>
    <w:rsid w:val="00977664"/>
    <w:rsid w:val="00991418"/>
    <w:rsid w:val="00994FB0"/>
    <w:rsid w:val="009A796C"/>
    <w:rsid w:val="009B67C6"/>
    <w:rsid w:val="009C0E12"/>
    <w:rsid w:val="009C30FE"/>
    <w:rsid w:val="009C3F03"/>
    <w:rsid w:val="00A01A53"/>
    <w:rsid w:val="00A03A55"/>
    <w:rsid w:val="00A0464A"/>
    <w:rsid w:val="00A1437D"/>
    <w:rsid w:val="00A14BA5"/>
    <w:rsid w:val="00A348F3"/>
    <w:rsid w:val="00A34FB7"/>
    <w:rsid w:val="00A4328E"/>
    <w:rsid w:val="00A45733"/>
    <w:rsid w:val="00A461E8"/>
    <w:rsid w:val="00A47DB5"/>
    <w:rsid w:val="00A54F05"/>
    <w:rsid w:val="00A61BE7"/>
    <w:rsid w:val="00A662B6"/>
    <w:rsid w:val="00A7574C"/>
    <w:rsid w:val="00A768CA"/>
    <w:rsid w:val="00A80E89"/>
    <w:rsid w:val="00A95E4F"/>
    <w:rsid w:val="00AA4046"/>
    <w:rsid w:val="00AA4DE6"/>
    <w:rsid w:val="00AA61E0"/>
    <w:rsid w:val="00AA6E27"/>
    <w:rsid w:val="00AB23C9"/>
    <w:rsid w:val="00AC0022"/>
    <w:rsid w:val="00AE57FC"/>
    <w:rsid w:val="00AF5D72"/>
    <w:rsid w:val="00AF60A1"/>
    <w:rsid w:val="00B05154"/>
    <w:rsid w:val="00B103B6"/>
    <w:rsid w:val="00B25870"/>
    <w:rsid w:val="00B34049"/>
    <w:rsid w:val="00B34A49"/>
    <w:rsid w:val="00B37D24"/>
    <w:rsid w:val="00B37E25"/>
    <w:rsid w:val="00B401BB"/>
    <w:rsid w:val="00B43595"/>
    <w:rsid w:val="00B66917"/>
    <w:rsid w:val="00B861B5"/>
    <w:rsid w:val="00B931E0"/>
    <w:rsid w:val="00BA4AA2"/>
    <w:rsid w:val="00BC0FCE"/>
    <w:rsid w:val="00BC13A4"/>
    <w:rsid w:val="00BC2EEE"/>
    <w:rsid w:val="00BD055B"/>
    <w:rsid w:val="00BE37EE"/>
    <w:rsid w:val="00BF654F"/>
    <w:rsid w:val="00C144B4"/>
    <w:rsid w:val="00C27A9E"/>
    <w:rsid w:val="00C40267"/>
    <w:rsid w:val="00C43AAB"/>
    <w:rsid w:val="00C43CFB"/>
    <w:rsid w:val="00C44487"/>
    <w:rsid w:val="00C46F12"/>
    <w:rsid w:val="00C527E5"/>
    <w:rsid w:val="00C64BCC"/>
    <w:rsid w:val="00C66A52"/>
    <w:rsid w:val="00C73DD2"/>
    <w:rsid w:val="00C836A2"/>
    <w:rsid w:val="00C864E8"/>
    <w:rsid w:val="00C92BDF"/>
    <w:rsid w:val="00CA31E0"/>
    <w:rsid w:val="00CB2FD9"/>
    <w:rsid w:val="00CC2DFF"/>
    <w:rsid w:val="00CC3B23"/>
    <w:rsid w:val="00CC44FB"/>
    <w:rsid w:val="00CE1231"/>
    <w:rsid w:val="00CE38B5"/>
    <w:rsid w:val="00CE62CA"/>
    <w:rsid w:val="00CF6371"/>
    <w:rsid w:val="00D00BBA"/>
    <w:rsid w:val="00D01C9A"/>
    <w:rsid w:val="00D14C70"/>
    <w:rsid w:val="00D27F44"/>
    <w:rsid w:val="00D32B7F"/>
    <w:rsid w:val="00D32E5A"/>
    <w:rsid w:val="00D42741"/>
    <w:rsid w:val="00D63B04"/>
    <w:rsid w:val="00D67943"/>
    <w:rsid w:val="00D70438"/>
    <w:rsid w:val="00D729C1"/>
    <w:rsid w:val="00D7421D"/>
    <w:rsid w:val="00D809DC"/>
    <w:rsid w:val="00D80CEC"/>
    <w:rsid w:val="00D91D6D"/>
    <w:rsid w:val="00DB3FDD"/>
    <w:rsid w:val="00DC59ED"/>
    <w:rsid w:val="00DD0419"/>
    <w:rsid w:val="00DD3A4F"/>
    <w:rsid w:val="00DE65A4"/>
    <w:rsid w:val="00DF36C2"/>
    <w:rsid w:val="00DF3AB3"/>
    <w:rsid w:val="00E06933"/>
    <w:rsid w:val="00E0717D"/>
    <w:rsid w:val="00E12923"/>
    <w:rsid w:val="00E14C9D"/>
    <w:rsid w:val="00E4516C"/>
    <w:rsid w:val="00E54257"/>
    <w:rsid w:val="00E61DB3"/>
    <w:rsid w:val="00E7329E"/>
    <w:rsid w:val="00E848B0"/>
    <w:rsid w:val="00E9227B"/>
    <w:rsid w:val="00EA4070"/>
    <w:rsid w:val="00EA4E95"/>
    <w:rsid w:val="00EB723F"/>
    <w:rsid w:val="00ED1A54"/>
    <w:rsid w:val="00EE79AF"/>
    <w:rsid w:val="00EF3F99"/>
    <w:rsid w:val="00EF611D"/>
    <w:rsid w:val="00F10C98"/>
    <w:rsid w:val="00F1703E"/>
    <w:rsid w:val="00F175A2"/>
    <w:rsid w:val="00F21873"/>
    <w:rsid w:val="00F2788A"/>
    <w:rsid w:val="00F3575B"/>
    <w:rsid w:val="00F5432B"/>
    <w:rsid w:val="00F569F2"/>
    <w:rsid w:val="00F60902"/>
    <w:rsid w:val="00F84B4C"/>
    <w:rsid w:val="00F94B3E"/>
    <w:rsid w:val="00F95494"/>
    <w:rsid w:val="00FA5ACD"/>
    <w:rsid w:val="00FA5CF0"/>
    <w:rsid w:val="00FD0172"/>
    <w:rsid w:val="00FD0958"/>
    <w:rsid w:val="00FD147F"/>
    <w:rsid w:val="00FD5D33"/>
    <w:rsid w:val="00FE17EA"/>
    <w:rsid w:val="00FE2BEE"/>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AA08B-94E1-4E30-A65D-F6E64F111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17</Pages>
  <Words>3843</Words>
  <Characters>21139</Characters>
  <Application>Microsoft Office Word</Application>
  <DocSecurity>0</DocSecurity>
  <Lines>176</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66</cp:revision>
  <cp:lastPrinted>2026-05-14T18:15:00Z</cp:lastPrinted>
  <dcterms:created xsi:type="dcterms:W3CDTF">2025-10-16T15:03:00Z</dcterms:created>
  <dcterms:modified xsi:type="dcterms:W3CDTF">2026-05-19T16:50:00Z</dcterms:modified>
</cp:coreProperties>
</file>