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5D13BEC8" w:rsidR="00D27F44" w:rsidRPr="00617AEF"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617AE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A4FF9" w:rsidRPr="00617AEF">
        <w:rPr>
          <w:rFonts w:ascii="Palatino Linotype" w:eastAsia="Times New Roman" w:hAnsi="Palatino Linotype" w:cs="Arial"/>
          <w:color w:val="000000"/>
          <w:sz w:val="24"/>
          <w:szCs w:val="24"/>
          <w:lang w:eastAsia="es-MX"/>
        </w:rPr>
        <w:t xml:space="preserve">tres de junio de dos mil veintiséis. </w:t>
      </w:r>
      <w:r w:rsidR="000D26E0" w:rsidRPr="00617AEF">
        <w:rPr>
          <w:rFonts w:ascii="Palatino Linotype" w:eastAsia="Times New Roman" w:hAnsi="Palatino Linotype" w:cs="Arial"/>
          <w:color w:val="000000"/>
          <w:sz w:val="24"/>
          <w:szCs w:val="24"/>
          <w:lang w:eastAsia="es-MX"/>
        </w:rPr>
        <w:t xml:space="preserve"> </w:t>
      </w:r>
      <w:r w:rsidRPr="00617AEF">
        <w:rPr>
          <w:rFonts w:ascii="Palatino Linotype" w:eastAsia="Times New Roman" w:hAnsi="Palatino Linotype" w:cs="Arial"/>
          <w:color w:val="000000"/>
          <w:sz w:val="24"/>
          <w:szCs w:val="24"/>
          <w:lang w:eastAsia="es-MX"/>
        </w:rPr>
        <w:t xml:space="preserve">       </w:t>
      </w:r>
    </w:p>
    <w:p w14:paraId="3A4F7577" w14:textId="77777777" w:rsidR="00D27F44" w:rsidRPr="00617AEF"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4C72CCCE" w:rsidR="000D26E0" w:rsidRPr="00617AEF" w:rsidRDefault="00D27F44" w:rsidP="00D27F44">
      <w:pPr>
        <w:tabs>
          <w:tab w:val="left" w:pos="1701"/>
        </w:tabs>
        <w:spacing w:after="0" w:line="360" w:lineRule="auto"/>
        <w:jc w:val="both"/>
        <w:rPr>
          <w:rFonts w:ascii="Palatino Linotype" w:hAnsi="Palatino Linotype" w:cs="Arial"/>
          <w:sz w:val="24"/>
          <w:szCs w:val="24"/>
          <w:lang w:eastAsia="es-MX"/>
        </w:rPr>
      </w:pPr>
      <w:r w:rsidRPr="00617AEF">
        <w:rPr>
          <w:rFonts w:ascii="Palatino Linotype" w:hAnsi="Palatino Linotype" w:cs="Arial"/>
          <w:b/>
          <w:sz w:val="24"/>
          <w:szCs w:val="24"/>
        </w:rPr>
        <w:t>VISTO</w:t>
      </w:r>
      <w:r w:rsidRPr="00617AEF">
        <w:rPr>
          <w:rFonts w:ascii="Palatino Linotype" w:hAnsi="Palatino Linotype" w:cs="Arial"/>
          <w:sz w:val="24"/>
          <w:szCs w:val="24"/>
        </w:rPr>
        <w:t xml:space="preserve"> el expediente electrónico del recurso de revisión con número </w:t>
      </w:r>
      <w:bookmarkStart w:id="0" w:name="_GoBack"/>
      <w:r w:rsidR="00AA4FF9" w:rsidRPr="00617AEF">
        <w:rPr>
          <w:rFonts w:ascii="Palatino Linotype" w:hAnsi="Palatino Linotype" w:cs="Arial"/>
          <w:b/>
          <w:bCs/>
          <w:sz w:val="24"/>
          <w:szCs w:val="24"/>
          <w:lang w:eastAsia="es-MX"/>
        </w:rPr>
        <w:t>03200</w:t>
      </w:r>
      <w:r w:rsidRPr="00617AEF">
        <w:rPr>
          <w:rFonts w:ascii="Palatino Linotype" w:hAnsi="Palatino Linotype" w:cs="Arial"/>
          <w:b/>
          <w:bCs/>
          <w:sz w:val="24"/>
          <w:szCs w:val="24"/>
          <w:lang w:eastAsia="es-MX"/>
        </w:rPr>
        <w:t>/INFOEM/IP/RR/2026</w:t>
      </w:r>
      <w:bookmarkEnd w:id="0"/>
      <w:r w:rsidRPr="00617AEF">
        <w:rPr>
          <w:rFonts w:ascii="Palatino Linotype" w:hAnsi="Palatino Linotype" w:cs="Arial"/>
          <w:b/>
          <w:bCs/>
          <w:sz w:val="24"/>
          <w:szCs w:val="24"/>
          <w:lang w:eastAsia="es-MX"/>
        </w:rPr>
        <w:t xml:space="preserve">, </w:t>
      </w:r>
      <w:r w:rsidRPr="00617AEF">
        <w:rPr>
          <w:rFonts w:ascii="Palatino Linotype" w:hAnsi="Palatino Linotype" w:cs="Arial"/>
          <w:sz w:val="24"/>
          <w:szCs w:val="24"/>
          <w:lang w:eastAsia="es-MX"/>
        </w:rPr>
        <w:t xml:space="preserve">interpuesto por </w:t>
      </w:r>
      <w:r w:rsidR="000D26E0" w:rsidRPr="00617AEF">
        <w:rPr>
          <w:rFonts w:ascii="Palatino Linotype" w:hAnsi="Palatino Linotype" w:cs="Arial"/>
          <w:sz w:val="24"/>
          <w:szCs w:val="24"/>
          <w:lang w:eastAsia="es-MX"/>
        </w:rPr>
        <w:t xml:space="preserve">la </w:t>
      </w:r>
      <w:r w:rsidR="000D26E0" w:rsidRPr="00617AEF">
        <w:rPr>
          <w:rFonts w:ascii="Palatino Linotype" w:hAnsi="Palatino Linotype" w:cs="Arial"/>
          <w:b/>
          <w:bCs/>
          <w:sz w:val="24"/>
          <w:szCs w:val="24"/>
          <w:lang w:eastAsia="es-MX"/>
        </w:rPr>
        <w:t xml:space="preserve">C. </w:t>
      </w:r>
      <w:r w:rsidR="00597996">
        <w:rPr>
          <w:rFonts w:ascii="Palatino Linotype" w:hAnsi="Palatino Linotype" w:cs="Arial"/>
          <w:b/>
          <w:bCs/>
          <w:sz w:val="24"/>
          <w:szCs w:val="24"/>
          <w:lang w:eastAsia="es-MX"/>
        </w:rPr>
        <w:t>XXXXXXXXXXXXXXXXXX</w:t>
      </w:r>
      <w:r w:rsidR="000D26E0" w:rsidRPr="00617AEF">
        <w:rPr>
          <w:rFonts w:ascii="Palatino Linotype" w:hAnsi="Palatino Linotype" w:cs="Arial"/>
          <w:b/>
          <w:bCs/>
          <w:sz w:val="24"/>
          <w:szCs w:val="24"/>
          <w:lang w:eastAsia="es-MX"/>
        </w:rPr>
        <w:t xml:space="preserve">, </w:t>
      </w:r>
      <w:r w:rsidR="000D26E0" w:rsidRPr="00617AEF">
        <w:rPr>
          <w:rFonts w:ascii="Palatino Linotype" w:hAnsi="Palatino Linotype" w:cs="Arial"/>
          <w:sz w:val="24"/>
          <w:szCs w:val="24"/>
          <w:lang w:eastAsia="es-MX"/>
        </w:rPr>
        <w:t xml:space="preserve">en lo sucesivo </w:t>
      </w:r>
      <w:r w:rsidR="000D26E0" w:rsidRPr="00617AEF">
        <w:rPr>
          <w:rFonts w:ascii="Palatino Linotype" w:hAnsi="Palatino Linotype" w:cs="Arial"/>
          <w:b/>
          <w:bCs/>
          <w:sz w:val="24"/>
          <w:szCs w:val="24"/>
          <w:lang w:eastAsia="es-MX"/>
        </w:rPr>
        <w:t xml:space="preserve">La Recurrente, </w:t>
      </w:r>
      <w:r w:rsidR="000D26E0" w:rsidRPr="00617AEF">
        <w:rPr>
          <w:rFonts w:ascii="Palatino Linotype" w:hAnsi="Palatino Linotype" w:cs="Arial"/>
          <w:sz w:val="24"/>
          <w:szCs w:val="24"/>
          <w:lang w:eastAsia="es-MX"/>
        </w:rPr>
        <w:t xml:space="preserve">en contra de la falta de respuesta del </w:t>
      </w:r>
      <w:r w:rsidR="000D26E0" w:rsidRPr="00617AEF">
        <w:rPr>
          <w:rFonts w:ascii="Palatino Linotype" w:hAnsi="Palatino Linotype" w:cs="Arial"/>
          <w:b/>
          <w:bCs/>
          <w:sz w:val="24"/>
          <w:szCs w:val="24"/>
          <w:lang w:eastAsia="es-MX"/>
        </w:rPr>
        <w:t xml:space="preserve">Ayuntamiento de Tepotzotlán, </w:t>
      </w:r>
      <w:r w:rsidR="000D26E0" w:rsidRPr="00617AEF">
        <w:rPr>
          <w:rFonts w:ascii="Palatino Linotype" w:hAnsi="Palatino Linotype" w:cs="Arial"/>
          <w:sz w:val="24"/>
          <w:szCs w:val="24"/>
          <w:lang w:eastAsia="es-MX"/>
        </w:rPr>
        <w:t xml:space="preserve">en lo subsecuente </w:t>
      </w:r>
      <w:r w:rsidR="000D26E0" w:rsidRPr="00617AEF">
        <w:rPr>
          <w:rFonts w:ascii="Palatino Linotype" w:hAnsi="Palatino Linotype" w:cs="Arial"/>
          <w:b/>
          <w:bCs/>
          <w:sz w:val="24"/>
          <w:szCs w:val="24"/>
          <w:lang w:eastAsia="es-MX"/>
        </w:rPr>
        <w:t xml:space="preserve">El Sujeto Obligado, </w:t>
      </w:r>
      <w:r w:rsidR="000D26E0" w:rsidRPr="00617AEF">
        <w:rPr>
          <w:rFonts w:ascii="Palatino Linotype" w:hAnsi="Palatino Linotype" w:cs="Arial"/>
          <w:sz w:val="24"/>
          <w:szCs w:val="24"/>
          <w:lang w:eastAsia="es-MX"/>
        </w:rPr>
        <w:t xml:space="preserve">se procede a dictar la presente resolución. </w:t>
      </w:r>
    </w:p>
    <w:p w14:paraId="40015069" w14:textId="77777777" w:rsidR="000D26E0" w:rsidRPr="00617AEF"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617AEF"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617AEF" w:rsidRDefault="00D27F44" w:rsidP="00D27F44">
      <w:pPr>
        <w:spacing w:after="0" w:line="360" w:lineRule="auto"/>
        <w:jc w:val="center"/>
        <w:rPr>
          <w:rFonts w:ascii="Palatino Linotype" w:hAnsi="Palatino Linotype" w:cs="Arial"/>
          <w:b/>
          <w:sz w:val="24"/>
          <w:szCs w:val="24"/>
        </w:rPr>
      </w:pPr>
      <w:r w:rsidRPr="00617AEF">
        <w:rPr>
          <w:rFonts w:ascii="Palatino Linotype" w:hAnsi="Palatino Linotype" w:cs="Arial"/>
          <w:b/>
          <w:sz w:val="24"/>
          <w:szCs w:val="24"/>
        </w:rPr>
        <w:t>A N T E C E D E N T E S</w:t>
      </w:r>
    </w:p>
    <w:p w14:paraId="19155B7E" w14:textId="77777777" w:rsidR="00D27F44" w:rsidRPr="00617AEF" w:rsidRDefault="00D27F44" w:rsidP="00D27F44">
      <w:pPr>
        <w:spacing w:after="0" w:line="360" w:lineRule="auto"/>
        <w:jc w:val="both"/>
        <w:rPr>
          <w:rFonts w:ascii="Palatino Linotype" w:hAnsi="Palatino Linotype" w:cs="Arial"/>
          <w:b/>
          <w:sz w:val="24"/>
          <w:szCs w:val="24"/>
        </w:rPr>
      </w:pPr>
      <w:r w:rsidRPr="00617AEF">
        <w:rPr>
          <w:rFonts w:ascii="Palatino Linotype" w:hAnsi="Palatino Linotype" w:cs="Arial"/>
          <w:b/>
          <w:sz w:val="24"/>
          <w:szCs w:val="24"/>
        </w:rPr>
        <w:t xml:space="preserve">PRIMERO. </w:t>
      </w:r>
      <w:r w:rsidRPr="00617AEF">
        <w:rPr>
          <w:rFonts w:ascii="Palatino Linotype" w:eastAsia="Palatino Linotype" w:hAnsi="Palatino Linotype" w:cs="Palatino Linotype"/>
          <w:b/>
          <w:color w:val="000000"/>
          <w:sz w:val="24"/>
          <w:szCs w:val="24"/>
          <w:lang w:val="es-ES_tradnl"/>
        </w:rPr>
        <w:t>De la solicitud de información</w:t>
      </w:r>
    </w:p>
    <w:p w14:paraId="0302493C" w14:textId="6C3F828E" w:rsidR="00AA4FF9" w:rsidRPr="00617AEF" w:rsidRDefault="00D27F44" w:rsidP="00D27F44">
      <w:pPr>
        <w:spacing w:before="240" w:line="360" w:lineRule="auto"/>
        <w:jc w:val="both"/>
        <w:rPr>
          <w:rFonts w:ascii="Palatino Linotype" w:hAnsi="Palatino Linotype" w:cs="Arial"/>
          <w:sz w:val="24"/>
        </w:rPr>
      </w:pPr>
      <w:r w:rsidRPr="00617AEF">
        <w:rPr>
          <w:rFonts w:ascii="Palatino Linotype" w:hAnsi="Palatino Linotype" w:cs="Arial"/>
          <w:sz w:val="24"/>
        </w:rPr>
        <w:t xml:space="preserve">Con fecha </w:t>
      </w:r>
      <w:r w:rsidR="00AA4FF9" w:rsidRPr="00617AEF">
        <w:rPr>
          <w:rFonts w:ascii="Palatino Linotype" w:hAnsi="Palatino Linotype" w:cs="Arial"/>
          <w:b/>
          <w:bCs/>
          <w:sz w:val="24"/>
        </w:rPr>
        <w:t xml:space="preserve">diecisiete de febrero de dos mil veintiséis, La Recurrente, </w:t>
      </w:r>
      <w:r w:rsidR="004E185F" w:rsidRPr="00617AEF">
        <w:rPr>
          <w:rFonts w:ascii="Palatino Linotype" w:hAnsi="Palatino Linotype" w:cs="Arial"/>
          <w:sz w:val="24"/>
        </w:rPr>
        <w:t>presentó a través del Sistema de Acceso a la Información Mexiquense (</w:t>
      </w:r>
      <w:r w:rsidR="004E185F" w:rsidRPr="00617AEF">
        <w:rPr>
          <w:rFonts w:ascii="Palatino Linotype" w:hAnsi="Palatino Linotype" w:cs="Arial"/>
          <w:b/>
          <w:sz w:val="24"/>
        </w:rPr>
        <w:t>SAIMEX)</w:t>
      </w:r>
      <w:r w:rsidR="004E185F" w:rsidRPr="00617AEF">
        <w:rPr>
          <w:rFonts w:ascii="Palatino Linotype" w:hAnsi="Palatino Linotype" w:cs="Arial"/>
          <w:sz w:val="24"/>
        </w:rPr>
        <w:t xml:space="preserve"> ante </w:t>
      </w:r>
      <w:r w:rsidR="004E185F" w:rsidRPr="00617AEF">
        <w:rPr>
          <w:rFonts w:ascii="Palatino Linotype" w:hAnsi="Palatino Linotype" w:cs="Arial"/>
          <w:b/>
          <w:sz w:val="24"/>
        </w:rPr>
        <w:t>El Sujeto Obligado</w:t>
      </w:r>
      <w:r w:rsidR="004E185F" w:rsidRPr="00617AEF">
        <w:rPr>
          <w:rFonts w:ascii="Palatino Linotype" w:hAnsi="Palatino Linotype" w:cs="Arial"/>
          <w:sz w:val="24"/>
        </w:rPr>
        <w:t xml:space="preserve">, la solicitud de acceso a la información pública, registrada bajo el número </w:t>
      </w:r>
      <w:r w:rsidR="00AA4FF9" w:rsidRPr="00617AEF">
        <w:rPr>
          <w:rFonts w:ascii="Palatino Linotype" w:hAnsi="Palatino Linotype" w:cs="Arial"/>
          <w:b/>
          <w:bCs/>
          <w:sz w:val="24"/>
        </w:rPr>
        <w:t xml:space="preserve">00667/TEPOTZOT/IP/2026, </w:t>
      </w:r>
      <w:r w:rsidR="00AA4FF9" w:rsidRPr="00617AEF">
        <w:rPr>
          <w:rFonts w:ascii="Palatino Linotype" w:hAnsi="Palatino Linotype" w:cs="Arial"/>
          <w:sz w:val="24"/>
        </w:rPr>
        <w:t xml:space="preserve">mediante la cual solicitó información en el tenor siguiente: </w:t>
      </w:r>
    </w:p>
    <w:p w14:paraId="67628935" w14:textId="409B78BA" w:rsidR="00AA4FF9" w:rsidRPr="00617AEF" w:rsidRDefault="00AA4FF9" w:rsidP="00AA4FF9">
      <w:pPr>
        <w:pStyle w:val="Citas"/>
        <w:rPr>
          <w:b/>
          <w:bCs/>
        </w:rPr>
      </w:pPr>
      <w:r w:rsidRPr="00617AEF">
        <w:t xml:space="preserve">“Solicito a la Dirección de Obras Públicas, Desarrollo Social, Educación Municipal y Tesorería Municipal o a quien corresponda la documentación completa relativa a los trabajos anunciados en la lona del programa municipal “Por Amor a tu Escuela” colocada en el Jardín de Niños Rosa Agazzi durante los ejercicios 2025-2026. Solicito específicamente: ORDEN DE TRABAJO Y AUTORIZACIÓN Oficio de autorización de trabajos Programa anual donde se incluyó la escuela Justificación técnica Solicitud de la escuela o DIF Acta de Cabildo o autorización presupuestal En </w:t>
      </w:r>
      <w:r w:rsidRPr="00617AEF">
        <w:lastRenderedPageBreak/>
        <w:t xml:space="preserve">caso de inexistencia de orden de trabajo o autorización presupuestal, indicar fundamento legal para ejecutar trabajos en bienes públicos educativos sin expediente administrativo. COSTO REAL DE CADA ACTIVIDAD DE LA LONA La lona menciona: Juegos infantiles Poda de árboles Pintura Arreglo de escalón Drenaje Limpieza Solicito costo unitario y total de cada actividad. Anexo legal: Solicito estimaciones, generadores de obra y comprobantes de pago. En caso de inexistencia, indicar responsable administrativo del control del gasto. Solicito específicamente” </w:t>
      </w:r>
      <w:r w:rsidRPr="00617AEF">
        <w:rPr>
          <w:b/>
          <w:bCs/>
        </w:rPr>
        <w:t>(Sic)</w:t>
      </w:r>
    </w:p>
    <w:p w14:paraId="5FF15EFA"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617AEF">
        <w:rPr>
          <w:rFonts w:ascii="Palatino Linotype" w:eastAsia="Palatino Linotype" w:hAnsi="Palatino Linotype" w:cs="Palatino Linotype"/>
          <w:b/>
          <w:bCs/>
          <w:color w:val="000000"/>
          <w:sz w:val="24"/>
          <w:szCs w:val="24"/>
          <w:lang w:val="es-ES_tradnl"/>
        </w:rPr>
        <w:t>Modalidad de entrega:</w:t>
      </w:r>
      <w:r w:rsidRPr="00617AEF">
        <w:rPr>
          <w:rFonts w:ascii="Palatino Linotype" w:eastAsia="Palatino Linotype" w:hAnsi="Palatino Linotype" w:cs="Palatino Linotype"/>
          <w:color w:val="000000"/>
          <w:sz w:val="24"/>
          <w:szCs w:val="24"/>
          <w:lang w:val="es-ES_tradnl"/>
        </w:rPr>
        <w:t xml:space="preserve"> A través del SAIMEX. </w:t>
      </w:r>
    </w:p>
    <w:p w14:paraId="21F61013" w14:textId="77777777" w:rsidR="004E185F" w:rsidRPr="00617AEF" w:rsidRDefault="004E185F"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07A7D6F" w14:textId="45712DC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617AEF">
        <w:rPr>
          <w:rFonts w:ascii="Palatino Linotype" w:eastAsia="Palatino Linotype" w:hAnsi="Palatino Linotype" w:cs="Palatino Linotype"/>
          <w:b/>
          <w:color w:val="000000"/>
          <w:sz w:val="24"/>
          <w:szCs w:val="24"/>
        </w:rPr>
        <w:t xml:space="preserve">SEGUNDO. </w:t>
      </w:r>
      <w:r w:rsidRPr="00617AEF">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617AEF">
        <w:rPr>
          <w:rFonts w:ascii="Palatino Linotype" w:eastAsia="Palatino Linotype" w:hAnsi="Palatino Linotype" w:cs="Palatino Linotype"/>
          <w:bCs/>
          <w:color w:val="000000"/>
          <w:sz w:val="24"/>
          <w:szCs w:val="24"/>
          <w:lang w:val="es-ES_tradnl"/>
        </w:rPr>
        <w:t>E</w:t>
      </w:r>
      <w:r w:rsidRPr="00617AEF">
        <w:rPr>
          <w:rFonts w:ascii="Palatino Linotype" w:hAnsi="Palatino Linotype" w:cs="Arial"/>
          <w:bCs/>
          <w:sz w:val="24"/>
          <w:szCs w:val="24"/>
        </w:rPr>
        <w:t xml:space="preserve">l </w:t>
      </w:r>
      <w:r w:rsidRPr="00617AEF">
        <w:rPr>
          <w:rFonts w:ascii="Palatino Linotype" w:hAnsi="Palatino Linotype" w:cs="Arial"/>
          <w:b/>
          <w:sz w:val="24"/>
          <w:szCs w:val="24"/>
        </w:rPr>
        <w:t>Sujeto Obligado</w:t>
      </w:r>
      <w:r w:rsidRPr="00617AEF">
        <w:rPr>
          <w:rFonts w:ascii="Palatino Linotype" w:hAnsi="Palatino Linotype" w:cs="Arial"/>
          <w:sz w:val="24"/>
          <w:szCs w:val="24"/>
        </w:rPr>
        <w:t xml:space="preserve"> no proporcionó respuesta a la solicitud de información </w:t>
      </w:r>
      <w:r w:rsidRPr="00617AEF">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617AEF"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617AEF">
        <w:rPr>
          <w:rFonts w:ascii="Palatino Linotype" w:hAnsi="Palatino Linotype" w:cs="Arial"/>
          <w:b/>
          <w:sz w:val="24"/>
          <w:szCs w:val="24"/>
        </w:rPr>
        <w:t xml:space="preserve">TERCERO. </w:t>
      </w:r>
      <w:r w:rsidRPr="00617AEF">
        <w:rPr>
          <w:rFonts w:ascii="Palatino Linotype" w:eastAsia="Palatino Linotype" w:hAnsi="Palatino Linotype" w:cs="Palatino Linotype"/>
          <w:b/>
          <w:color w:val="000000"/>
          <w:sz w:val="24"/>
          <w:szCs w:val="24"/>
          <w:lang w:val="es-ES_tradnl"/>
        </w:rPr>
        <w:t>Del recurso de revisión.</w:t>
      </w:r>
    </w:p>
    <w:p w14:paraId="0E1DF9C9" w14:textId="373054E0" w:rsidR="00AA4FF9" w:rsidRPr="00617AEF" w:rsidRDefault="00D27F44" w:rsidP="00D27F44">
      <w:pPr>
        <w:spacing w:after="0" w:line="360" w:lineRule="auto"/>
        <w:jc w:val="both"/>
        <w:rPr>
          <w:rFonts w:ascii="Palatino Linotype" w:hAnsi="Palatino Linotype" w:cs="Arial"/>
          <w:sz w:val="24"/>
          <w:szCs w:val="24"/>
        </w:rPr>
      </w:pPr>
      <w:r w:rsidRPr="00617AEF">
        <w:rPr>
          <w:rFonts w:ascii="Palatino Linotype" w:hAnsi="Palatino Linotype" w:cs="Arial"/>
          <w:bCs/>
          <w:sz w:val="24"/>
          <w:szCs w:val="24"/>
        </w:rPr>
        <w:t>Ante la falta de respuesta</w:t>
      </w:r>
      <w:r w:rsidRPr="00617AEF">
        <w:rPr>
          <w:rFonts w:ascii="Palatino Linotype" w:hAnsi="Palatino Linotype" w:cs="Arial"/>
          <w:b/>
          <w:sz w:val="24"/>
          <w:szCs w:val="24"/>
        </w:rPr>
        <w:t xml:space="preserve"> </w:t>
      </w:r>
      <w:r w:rsidRPr="00617AEF">
        <w:rPr>
          <w:rFonts w:ascii="Palatino Linotype" w:hAnsi="Palatino Linotype" w:cs="Arial"/>
          <w:sz w:val="24"/>
          <w:szCs w:val="24"/>
        </w:rPr>
        <w:t xml:space="preserve">del </w:t>
      </w:r>
      <w:r w:rsidRPr="00617AEF">
        <w:rPr>
          <w:rFonts w:ascii="Palatino Linotype" w:hAnsi="Palatino Linotype" w:cs="Arial"/>
          <w:b/>
          <w:sz w:val="24"/>
          <w:szCs w:val="24"/>
        </w:rPr>
        <w:t>Sujeto Obligado</w:t>
      </w:r>
      <w:r w:rsidRPr="00617AEF">
        <w:rPr>
          <w:rFonts w:ascii="Palatino Linotype" w:hAnsi="Palatino Linotype" w:cs="Arial"/>
          <w:sz w:val="24"/>
          <w:szCs w:val="24"/>
        </w:rPr>
        <w:t xml:space="preserve">, la parte </w:t>
      </w:r>
      <w:r w:rsidRPr="00617AEF">
        <w:rPr>
          <w:rFonts w:ascii="Palatino Linotype" w:hAnsi="Palatino Linotype" w:cs="Arial"/>
          <w:b/>
          <w:sz w:val="24"/>
          <w:szCs w:val="24"/>
        </w:rPr>
        <w:t>Recurrente</w:t>
      </w:r>
      <w:r w:rsidRPr="00617AEF">
        <w:rPr>
          <w:rFonts w:ascii="Palatino Linotype" w:hAnsi="Palatino Linotype" w:cs="Arial"/>
          <w:sz w:val="24"/>
          <w:szCs w:val="24"/>
        </w:rPr>
        <w:t xml:space="preserve"> interpuso su recurso de revisión el </w:t>
      </w:r>
      <w:r w:rsidR="00AA4FF9" w:rsidRPr="00617AEF">
        <w:rPr>
          <w:rFonts w:ascii="Palatino Linotype" w:hAnsi="Palatino Linotype" w:cs="Arial"/>
          <w:b/>
          <w:bCs/>
          <w:sz w:val="24"/>
          <w:szCs w:val="24"/>
        </w:rPr>
        <w:t xml:space="preserve">doce de marzo de dos mil veintiséis, </w:t>
      </w:r>
      <w:r w:rsidR="00AA4FF9" w:rsidRPr="00617AEF">
        <w:rPr>
          <w:rFonts w:ascii="Palatino Linotype" w:hAnsi="Palatino Linotype" w:cs="Arial"/>
          <w:sz w:val="24"/>
          <w:szCs w:val="24"/>
        </w:rPr>
        <w:t xml:space="preserve">registrado en el sistema </w:t>
      </w:r>
      <w:r w:rsidR="00AA4FF9" w:rsidRPr="00617AEF">
        <w:rPr>
          <w:rFonts w:ascii="Palatino Linotype" w:hAnsi="Palatino Linotype" w:cs="Arial"/>
          <w:b/>
          <w:bCs/>
          <w:sz w:val="24"/>
          <w:szCs w:val="24"/>
        </w:rPr>
        <w:t xml:space="preserve">SAIMEX </w:t>
      </w:r>
      <w:r w:rsidR="00AA4FF9" w:rsidRPr="00617AEF">
        <w:rPr>
          <w:rFonts w:ascii="Palatino Linotype" w:hAnsi="Palatino Linotype" w:cs="Arial"/>
          <w:sz w:val="24"/>
          <w:szCs w:val="24"/>
        </w:rPr>
        <w:t xml:space="preserve">con el número de expediente </w:t>
      </w:r>
      <w:r w:rsidR="00AA4FF9" w:rsidRPr="00617AEF">
        <w:rPr>
          <w:rFonts w:ascii="Palatino Linotype" w:hAnsi="Palatino Linotype" w:cs="Arial"/>
          <w:b/>
          <w:bCs/>
          <w:sz w:val="24"/>
          <w:szCs w:val="24"/>
        </w:rPr>
        <w:t xml:space="preserve">00667/TEPOTZOT/IP/2026, </w:t>
      </w:r>
      <w:r w:rsidR="00AA4FF9" w:rsidRPr="00617AEF">
        <w:rPr>
          <w:rFonts w:ascii="Palatino Linotype" w:hAnsi="Palatino Linotype" w:cs="Arial"/>
          <w:sz w:val="24"/>
          <w:szCs w:val="24"/>
        </w:rPr>
        <w:t xml:space="preserve">señalando lo siguiente: </w:t>
      </w:r>
    </w:p>
    <w:p w14:paraId="0C785BB3" w14:textId="77777777" w:rsidR="00D27F44" w:rsidRPr="00617AEF" w:rsidRDefault="00D27F44" w:rsidP="00D27F44">
      <w:pPr>
        <w:spacing w:after="0" w:line="360" w:lineRule="auto"/>
        <w:jc w:val="both"/>
        <w:rPr>
          <w:rFonts w:ascii="Palatino Linotype" w:hAnsi="Palatino Linotype" w:cs="Arial"/>
          <w:b/>
          <w:bCs/>
          <w:sz w:val="24"/>
          <w:szCs w:val="24"/>
        </w:rPr>
      </w:pPr>
      <w:r w:rsidRPr="00617AEF">
        <w:rPr>
          <w:rFonts w:ascii="Palatino Linotype" w:hAnsi="Palatino Linotype" w:cs="Arial"/>
          <w:b/>
          <w:bCs/>
          <w:sz w:val="24"/>
          <w:szCs w:val="24"/>
        </w:rPr>
        <w:t>Acto impugnado:</w:t>
      </w:r>
    </w:p>
    <w:p w14:paraId="0062A0E5" w14:textId="4E222C91" w:rsidR="00D27F44" w:rsidRPr="00617AEF" w:rsidRDefault="00D27F44" w:rsidP="00D27F44">
      <w:pPr>
        <w:pStyle w:val="Citas"/>
        <w:rPr>
          <w:b/>
          <w:bCs/>
        </w:rPr>
      </w:pPr>
      <w:r w:rsidRPr="00617AEF">
        <w:t>“</w:t>
      </w:r>
      <w:r w:rsidR="00AA4FF9" w:rsidRPr="00617AEF">
        <w:t xml:space="preserve">Solicito a la Dirección de Obras Públicas, Desarrollo Social, Educación Municipal y Tesorería Municipal o a quien corresponda la documentación completa relativa a los trabajos anunciados en la lona del programa municipal “Por Amor a tu Escuela” colocada en el Jardín de Niños Rosa Agazzi durante los ejercicios 2025-2026. Solicito </w:t>
      </w:r>
      <w:r w:rsidR="00AA4FF9" w:rsidRPr="00617AEF">
        <w:lastRenderedPageBreak/>
        <w:t>específicamente: ORDEN DE TRABAJO Y AUTORIZACIÓN Oficio de autorización de trabajos Programa anual donde se incluyó la escuela Justificación técnica Solicitud de la escuela o DIF Acta de Cabildo o autorización presupuestal En caso de inexistencia de orden de trabajo o autorización presupuestal, indicar fundamento legal para ejecutar trabajos en bienes públicos educativos sin expediente administrativo. COSTO REAL DE CADA ACTIVIDAD DE LA LONA La lona menciona: Juegos infantiles Poda de árboles Pintura Arreglo de escalón Drenaje Limpieza Solicito costo unitario y total de cada actividad. Anexo legal: Solicito estimaciones, generadores de obra y comprobantes de pago. En caso de inexistencia, indicar responsable administrativo del control del gasto. Solicito específicamente:</w:t>
      </w:r>
      <w:r w:rsidRPr="00617AEF">
        <w:t xml:space="preserve">” </w:t>
      </w:r>
      <w:r w:rsidRPr="00617AEF">
        <w:rPr>
          <w:b/>
          <w:bCs/>
        </w:rPr>
        <w:t>(Sic)</w:t>
      </w:r>
    </w:p>
    <w:p w14:paraId="62C333E0" w14:textId="77777777" w:rsidR="00D27F44" w:rsidRPr="00617AEF" w:rsidRDefault="00D27F44" w:rsidP="00D27F44">
      <w:pPr>
        <w:spacing w:after="0" w:line="360" w:lineRule="auto"/>
        <w:jc w:val="both"/>
        <w:rPr>
          <w:rFonts w:ascii="Palatino Linotype" w:hAnsi="Palatino Linotype" w:cs="Arial"/>
          <w:b/>
          <w:bCs/>
          <w:sz w:val="24"/>
          <w:szCs w:val="24"/>
        </w:rPr>
      </w:pPr>
      <w:r w:rsidRPr="00617AEF">
        <w:rPr>
          <w:rFonts w:ascii="Palatino Linotype" w:hAnsi="Palatino Linotype" w:cs="Arial"/>
          <w:b/>
          <w:bCs/>
          <w:sz w:val="24"/>
          <w:szCs w:val="24"/>
        </w:rPr>
        <w:t xml:space="preserve">Razones o motivos de la inconformidad: </w:t>
      </w:r>
    </w:p>
    <w:p w14:paraId="75AA0B8A" w14:textId="709A94BD" w:rsidR="00D27F44" w:rsidRPr="00617AEF" w:rsidRDefault="00D27F44" w:rsidP="00D27F44">
      <w:pPr>
        <w:pStyle w:val="Citas"/>
        <w:rPr>
          <w:b/>
          <w:bCs/>
        </w:rPr>
      </w:pPr>
      <w:r w:rsidRPr="00617AEF">
        <w:t>“</w:t>
      </w:r>
      <w:r w:rsidR="00AA4FF9" w:rsidRPr="00617AEF">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w:t>
      </w:r>
      <w:r w:rsidR="00AA4FF9" w:rsidRPr="00617AEF">
        <w:lastRenderedPageBreak/>
        <w:t xml:space="preserve">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w:t>
      </w:r>
      <w:r w:rsidR="00AA4FF9" w:rsidRPr="00617AEF">
        <w:lastRenderedPageBreak/>
        <w:t>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Pr="00617AEF">
        <w:t xml:space="preserve">” </w:t>
      </w:r>
      <w:r w:rsidRPr="00617AEF">
        <w:rPr>
          <w:b/>
          <w:bCs/>
        </w:rPr>
        <w:t>(Sic)</w:t>
      </w:r>
    </w:p>
    <w:p w14:paraId="17899C54"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617AEF">
        <w:rPr>
          <w:rFonts w:ascii="Palatino Linotype" w:eastAsia="Palatino Linotype" w:hAnsi="Palatino Linotype" w:cs="Palatino Linotype"/>
          <w:b/>
          <w:color w:val="000000"/>
          <w:sz w:val="24"/>
          <w:szCs w:val="24"/>
          <w:lang w:val="es-ES_tradnl"/>
        </w:rPr>
        <w:t>CUARTO. Del turno y admisión del recurso de revisión.</w:t>
      </w:r>
    </w:p>
    <w:p w14:paraId="547FB040" w14:textId="22B2CAAC" w:rsidR="00D27F44" w:rsidRPr="00617AEF"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617AEF">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617AEF">
        <w:rPr>
          <w:rFonts w:ascii="Palatino Linotype" w:eastAsia="Palatino Linotype" w:hAnsi="Palatino Linotype" w:cs="Palatino Linotype"/>
          <w:b/>
          <w:bCs/>
          <w:color w:val="000000"/>
          <w:sz w:val="24"/>
          <w:szCs w:val="24"/>
          <w:lang w:val="es-ES_tradnl"/>
        </w:rPr>
        <w:t>Comisionado Presidente J</w:t>
      </w:r>
      <w:r w:rsidRPr="00617AEF">
        <w:rPr>
          <w:rFonts w:ascii="Palatino Linotype" w:eastAsia="Palatino Linotype" w:hAnsi="Palatino Linotype" w:cs="Palatino Linotype"/>
          <w:b/>
          <w:color w:val="000000"/>
          <w:sz w:val="24"/>
          <w:szCs w:val="24"/>
          <w:lang w:val="es-ES_tradnl"/>
        </w:rPr>
        <w:t>osé Martínez Vilchis</w:t>
      </w:r>
      <w:r w:rsidRPr="00617AEF">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AA4FF9" w:rsidRPr="00617AEF">
        <w:rPr>
          <w:rFonts w:ascii="Palatino Linotype" w:eastAsia="Palatino Linotype" w:hAnsi="Palatino Linotype" w:cs="Palatino Linotype"/>
          <w:b/>
          <w:bCs/>
          <w:color w:val="000000"/>
          <w:sz w:val="24"/>
          <w:szCs w:val="24"/>
          <w:lang w:val="es-ES_tradnl"/>
        </w:rPr>
        <w:t xml:space="preserve">diecinueve de marzo de dos mil veintiséis, </w:t>
      </w:r>
      <w:r w:rsidR="00AA4FF9" w:rsidRPr="00617AEF">
        <w:rPr>
          <w:rFonts w:ascii="Palatino Linotype" w:eastAsia="Palatino Linotype" w:hAnsi="Palatino Linotype" w:cs="Palatino Linotype"/>
          <w:color w:val="000000"/>
          <w:sz w:val="24"/>
          <w:szCs w:val="24"/>
          <w:lang w:val="es-ES_tradnl"/>
        </w:rPr>
        <w:t xml:space="preserve">el recurso de </w:t>
      </w:r>
      <w:r w:rsidRPr="00617AEF">
        <w:rPr>
          <w:rFonts w:ascii="Palatino Linotype" w:eastAsia="Palatino Linotype" w:hAnsi="Palatino Linotype" w:cs="Palatino Linotype"/>
          <w:color w:val="000000"/>
          <w:sz w:val="24"/>
          <w:szCs w:val="24"/>
          <w:lang w:val="es-ES_tradnl"/>
        </w:rPr>
        <w:t xml:space="preserve">revisión fue admitido y se puso a la disposición de las partes, </w:t>
      </w:r>
      <w:r w:rsidRPr="00617AEF">
        <w:rPr>
          <w:rFonts w:ascii="Palatino Linotype" w:hAnsi="Palatino Linotype"/>
          <w:sz w:val="24"/>
          <w:szCs w:val="24"/>
        </w:rPr>
        <w:t>para que, en un plazo máximo de siete días hábiles, manifiesten lo que a su derecho convenga.</w:t>
      </w:r>
    </w:p>
    <w:p w14:paraId="41997326"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617AEF">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617AEF">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617AEF"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617AEF">
        <w:rPr>
          <w:rFonts w:ascii="Palatino Linotype" w:eastAsia="Palatino Linotype" w:hAnsi="Palatino Linotype" w:cs="Palatino Linotype"/>
          <w:b/>
          <w:color w:val="000000"/>
          <w:sz w:val="24"/>
          <w:szCs w:val="24"/>
          <w:lang w:val="es-ES_tradnl"/>
        </w:rPr>
        <w:t>SEXTO. Del cierre de instrucción.</w:t>
      </w:r>
    </w:p>
    <w:p w14:paraId="662B2539" w14:textId="77777777" w:rsidR="00B4656A" w:rsidRPr="00617AEF" w:rsidRDefault="00D27F44" w:rsidP="00D27F44">
      <w:pPr>
        <w:spacing w:line="360" w:lineRule="auto"/>
        <w:jc w:val="both"/>
        <w:rPr>
          <w:rFonts w:ascii="Palatino Linotype" w:eastAsia="Palatino Linotype" w:hAnsi="Palatino Linotype" w:cs="Palatino Linotype"/>
          <w:sz w:val="24"/>
          <w:szCs w:val="24"/>
        </w:rPr>
      </w:pPr>
      <w:r w:rsidRPr="00617AEF">
        <w:rPr>
          <w:rFonts w:ascii="Palatino Linotype" w:eastAsia="Palatino Linotype" w:hAnsi="Palatino Linotype" w:cs="Palatino Linotype"/>
          <w:color w:val="000000"/>
          <w:sz w:val="24"/>
          <w:szCs w:val="24"/>
          <w:lang w:val="es-ES_tradnl"/>
        </w:rPr>
        <w:lastRenderedPageBreak/>
        <w:t xml:space="preserve">En términos del artículo 185 fracciones VI y VIII de la Ley de Transparencia y Acceso a la Información Pública del Estado de México y Municipios, </w:t>
      </w:r>
      <w:r w:rsidRPr="00617AEF">
        <w:rPr>
          <w:rFonts w:ascii="Palatino Linotype" w:eastAsia="Palatino Linotype" w:hAnsi="Palatino Linotype" w:cs="Palatino Linotype"/>
          <w:b/>
          <w:bCs/>
          <w:color w:val="000000"/>
          <w:sz w:val="24"/>
          <w:szCs w:val="24"/>
          <w:lang w:val="es-ES_tradnl"/>
        </w:rPr>
        <w:t xml:space="preserve">el </w:t>
      </w:r>
      <w:r w:rsidR="00AA4FF9" w:rsidRPr="00617AEF">
        <w:rPr>
          <w:rFonts w:ascii="Palatino Linotype" w:eastAsia="Palatino Linotype" w:hAnsi="Palatino Linotype" w:cs="Palatino Linotype"/>
          <w:b/>
          <w:bCs/>
          <w:color w:val="000000"/>
          <w:sz w:val="24"/>
          <w:szCs w:val="24"/>
          <w:lang w:val="es-ES_tradnl"/>
        </w:rPr>
        <w:t xml:space="preserve">veinticinco de mayo de dos mil veintiséis, </w:t>
      </w:r>
      <w:r w:rsidR="00AA4FF9" w:rsidRPr="00617AEF">
        <w:rPr>
          <w:rFonts w:ascii="Palatino Linotype" w:eastAsia="Palatino Linotype" w:hAnsi="Palatino Linotype" w:cs="Palatino Linotype"/>
          <w:color w:val="000000"/>
          <w:sz w:val="24"/>
          <w:szCs w:val="24"/>
          <w:lang w:val="es-ES_tradnl"/>
        </w:rPr>
        <w:t xml:space="preserve">se </w:t>
      </w:r>
      <w:r w:rsidR="004E185F" w:rsidRPr="00617AEF">
        <w:rPr>
          <w:rFonts w:ascii="Palatino Linotype" w:eastAsia="Palatino Linotype" w:hAnsi="Palatino Linotype" w:cs="Palatino Linotype"/>
          <w:color w:val="000000"/>
          <w:sz w:val="24"/>
          <w:szCs w:val="24"/>
          <w:lang w:val="es-ES_tradnl"/>
        </w:rPr>
        <w:t xml:space="preserve">decretó el cierre de </w:t>
      </w:r>
      <w:r w:rsidR="007F43B8" w:rsidRPr="00617AEF">
        <w:rPr>
          <w:rFonts w:ascii="Palatino Linotype" w:eastAsia="Palatino Linotype" w:hAnsi="Palatino Linotype" w:cs="Palatino Linotype"/>
          <w:color w:val="000000"/>
          <w:sz w:val="24"/>
          <w:szCs w:val="24"/>
          <w:lang w:val="es-ES_tradnl"/>
        </w:rPr>
        <w:t xml:space="preserve">instrucción, y se </w:t>
      </w:r>
      <w:r w:rsidRPr="00617AEF">
        <w:rPr>
          <w:rFonts w:ascii="Palatino Linotype" w:eastAsia="Palatino Linotype" w:hAnsi="Palatino Linotype" w:cs="Palatino Linotype"/>
          <w:sz w:val="24"/>
          <w:szCs w:val="24"/>
        </w:rPr>
        <w:t>ordenó la Resolución que conforme a Derecho proceda</w:t>
      </w:r>
      <w:r w:rsidR="00B4656A" w:rsidRPr="00617AEF">
        <w:rPr>
          <w:rFonts w:ascii="Palatino Linotype" w:eastAsia="Palatino Linotype" w:hAnsi="Palatino Linotype" w:cs="Palatino Linotype"/>
          <w:sz w:val="24"/>
          <w:szCs w:val="24"/>
        </w:rPr>
        <w:t>.</w:t>
      </w:r>
    </w:p>
    <w:p w14:paraId="203FFB3D" w14:textId="77777777" w:rsidR="00B4656A" w:rsidRPr="00617AEF" w:rsidRDefault="00B4656A" w:rsidP="00B4656A">
      <w:pPr>
        <w:spacing w:line="360" w:lineRule="auto"/>
        <w:jc w:val="both"/>
        <w:rPr>
          <w:rFonts w:ascii="Palatino Linotype" w:hAnsi="Palatino Linotype" w:cs="Arial"/>
          <w:sz w:val="24"/>
          <w:szCs w:val="24"/>
        </w:rPr>
      </w:pPr>
      <w:r w:rsidRPr="00617AEF">
        <w:rPr>
          <w:rFonts w:ascii="Palatino Linotype" w:hAnsi="Palatino Linotype" w:cs="Arial"/>
          <w:sz w:val="24"/>
          <w:szCs w:val="24"/>
        </w:rPr>
        <w:t xml:space="preserve">El día </w:t>
      </w:r>
      <w:r w:rsidRPr="00617AEF">
        <w:rPr>
          <w:rFonts w:ascii="Palatino Linotype" w:hAnsi="Palatino Linotype" w:cs="Arial"/>
          <w:b/>
          <w:bCs/>
          <w:sz w:val="24"/>
          <w:szCs w:val="24"/>
        </w:rPr>
        <w:t xml:space="preserve">veinticinco de mayo de dos mil veintiséis, </w:t>
      </w:r>
      <w:r w:rsidRPr="00617AEF">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2E545051" w14:textId="77777777" w:rsidR="007F43B8" w:rsidRPr="00617AEF" w:rsidRDefault="007F43B8" w:rsidP="00D27F44">
      <w:pPr>
        <w:spacing w:after="0" w:line="360" w:lineRule="auto"/>
        <w:jc w:val="center"/>
        <w:rPr>
          <w:rFonts w:ascii="Palatino Linotype" w:hAnsi="Palatino Linotype" w:cs="Arial"/>
          <w:b/>
          <w:sz w:val="28"/>
          <w:szCs w:val="24"/>
        </w:rPr>
      </w:pPr>
    </w:p>
    <w:p w14:paraId="74BFE7A1" w14:textId="0F042D8E" w:rsidR="00D27F44" w:rsidRPr="00617AEF" w:rsidRDefault="00D27F44" w:rsidP="00D27F44">
      <w:pPr>
        <w:spacing w:after="0" w:line="360" w:lineRule="auto"/>
        <w:jc w:val="center"/>
        <w:rPr>
          <w:rFonts w:ascii="Palatino Linotype" w:hAnsi="Palatino Linotype" w:cs="Arial"/>
          <w:sz w:val="24"/>
          <w:szCs w:val="24"/>
        </w:rPr>
      </w:pPr>
      <w:r w:rsidRPr="00617AEF">
        <w:rPr>
          <w:rFonts w:ascii="Palatino Linotype" w:hAnsi="Palatino Linotype" w:cs="Arial"/>
          <w:b/>
          <w:sz w:val="28"/>
          <w:szCs w:val="24"/>
        </w:rPr>
        <w:t xml:space="preserve">C O N S I D E R A N D O </w:t>
      </w:r>
    </w:p>
    <w:p w14:paraId="0125FB10" w14:textId="77777777" w:rsidR="00D27F44" w:rsidRPr="00617AEF" w:rsidRDefault="00D27F44" w:rsidP="00D27F44">
      <w:pPr>
        <w:spacing w:after="0" w:line="360" w:lineRule="auto"/>
        <w:jc w:val="both"/>
        <w:rPr>
          <w:rFonts w:ascii="Palatino Linotype" w:hAnsi="Palatino Linotype" w:cs="Arial"/>
          <w:sz w:val="24"/>
          <w:szCs w:val="28"/>
        </w:rPr>
      </w:pPr>
    </w:p>
    <w:p w14:paraId="291D33C2" w14:textId="77777777" w:rsidR="00D27F44" w:rsidRPr="00617AEF" w:rsidRDefault="00D27F44" w:rsidP="00D27F44">
      <w:pPr>
        <w:spacing w:after="0" w:line="360" w:lineRule="auto"/>
        <w:jc w:val="both"/>
        <w:rPr>
          <w:rFonts w:ascii="Palatino Linotype" w:hAnsi="Palatino Linotype" w:cs="Arial"/>
          <w:sz w:val="24"/>
          <w:szCs w:val="24"/>
        </w:rPr>
      </w:pPr>
      <w:r w:rsidRPr="00617AEF">
        <w:rPr>
          <w:rFonts w:ascii="Palatino Linotype" w:hAnsi="Palatino Linotype" w:cs="Arial"/>
          <w:b/>
          <w:sz w:val="24"/>
          <w:szCs w:val="24"/>
        </w:rPr>
        <w:t>PRIMERO. De la competencia</w:t>
      </w:r>
      <w:r w:rsidRPr="00617AEF">
        <w:rPr>
          <w:rFonts w:ascii="Palatino Linotype" w:hAnsi="Palatino Linotype" w:cs="Arial"/>
          <w:sz w:val="24"/>
          <w:szCs w:val="24"/>
        </w:rPr>
        <w:t>.</w:t>
      </w:r>
    </w:p>
    <w:p w14:paraId="605773FD" w14:textId="77777777" w:rsidR="00D27F44" w:rsidRPr="00617AEF" w:rsidRDefault="00D27F44" w:rsidP="00D27F44">
      <w:pPr>
        <w:spacing w:line="360" w:lineRule="auto"/>
        <w:jc w:val="both"/>
        <w:rPr>
          <w:rFonts w:ascii="Palatino Linotype" w:hAnsi="Palatino Linotype"/>
          <w:sz w:val="24"/>
          <w:szCs w:val="24"/>
        </w:rPr>
      </w:pPr>
      <w:r w:rsidRPr="00617AE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1609A670" w14:textId="77777777" w:rsidR="00D27F44" w:rsidRPr="00617AEF" w:rsidRDefault="00D27F44" w:rsidP="00D27F44">
      <w:pPr>
        <w:spacing w:after="0" w:line="360" w:lineRule="auto"/>
        <w:jc w:val="both"/>
        <w:rPr>
          <w:rFonts w:ascii="Palatino Linotype" w:hAnsi="Palatino Linotype" w:cs="Arial"/>
          <w:sz w:val="24"/>
          <w:szCs w:val="24"/>
        </w:rPr>
      </w:pPr>
    </w:p>
    <w:p w14:paraId="0B42D9AD" w14:textId="77777777" w:rsidR="00D27F44" w:rsidRPr="00617AEF"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617AEF">
        <w:rPr>
          <w:rFonts w:ascii="Palatino Linotype" w:hAnsi="Palatino Linotype" w:cs="Arial"/>
          <w:b/>
          <w:sz w:val="24"/>
          <w:szCs w:val="24"/>
        </w:rPr>
        <w:t xml:space="preserve">SEGUNDO. De la </w:t>
      </w:r>
      <w:r w:rsidRPr="00617AEF">
        <w:rPr>
          <w:rFonts w:ascii="Palatino Linotype" w:eastAsia="Palatino Linotype" w:hAnsi="Palatino Linotype" w:cs="Palatino Linotype"/>
          <w:b/>
          <w:sz w:val="24"/>
          <w:szCs w:val="24"/>
        </w:rPr>
        <w:t>Oportunidad y Procedencia del Recurso de Revisión</w:t>
      </w:r>
      <w:r w:rsidRPr="00617AEF">
        <w:rPr>
          <w:rFonts w:ascii="Palatino Linotype" w:eastAsia="Palatino Linotype" w:hAnsi="Palatino Linotype" w:cs="Palatino Linotype"/>
          <w:sz w:val="24"/>
          <w:szCs w:val="24"/>
        </w:rPr>
        <w:t>.</w:t>
      </w:r>
    </w:p>
    <w:p w14:paraId="1EA58429" w14:textId="77777777" w:rsidR="00D27F44" w:rsidRPr="00617AEF" w:rsidRDefault="00D27F44" w:rsidP="00D27F44">
      <w:pPr>
        <w:autoSpaceDE w:val="0"/>
        <w:autoSpaceDN w:val="0"/>
        <w:adjustRightInd w:val="0"/>
        <w:spacing w:after="0" w:line="360" w:lineRule="auto"/>
        <w:jc w:val="both"/>
        <w:rPr>
          <w:rFonts w:ascii="Palatino Linotype" w:hAnsi="Palatino Linotype" w:cs="Arial"/>
          <w:b/>
          <w:sz w:val="24"/>
          <w:szCs w:val="24"/>
        </w:rPr>
      </w:pPr>
      <w:r w:rsidRPr="00617AEF">
        <w:rPr>
          <w:rFonts w:ascii="Palatino Linotype" w:hAnsi="Palatino Linotype" w:cs="Arial"/>
          <w:sz w:val="24"/>
          <w:szCs w:val="24"/>
        </w:rPr>
        <w:t xml:space="preserve">El artículo 178 de la Ley de Transparencia y Acceso a la Información Pública del Estado de México y Municipios establece que </w:t>
      </w:r>
      <w:r w:rsidRPr="00617AEF">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617AEF">
        <w:rPr>
          <w:rFonts w:ascii="Palatino Linotype" w:hAnsi="Palatino Linotype" w:cs="Arial"/>
          <w:sz w:val="24"/>
          <w:szCs w:val="24"/>
        </w:rPr>
        <w:t>por lo que la interposición del presente recurso de revisión resulta oportuna.</w:t>
      </w:r>
    </w:p>
    <w:p w14:paraId="4ECBE938" w14:textId="77777777" w:rsidR="00D27F44" w:rsidRPr="00617AEF"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617AEF"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617AEF">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617AEF">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617AEF">
        <w:rPr>
          <w:rFonts w:ascii="Palatino Linotype" w:eastAsia="Palatino Linotype" w:hAnsi="Palatino Linotype" w:cs="Palatino Linotype"/>
          <w:b/>
          <w:sz w:val="24"/>
          <w:szCs w:val="24"/>
        </w:rPr>
        <w:t>Recurrente</w:t>
      </w:r>
      <w:r w:rsidRPr="00617AEF">
        <w:rPr>
          <w:rFonts w:ascii="Palatino Linotype" w:eastAsia="Palatino Linotype" w:hAnsi="Palatino Linotype" w:cs="Palatino Linotype"/>
          <w:sz w:val="24"/>
          <w:szCs w:val="24"/>
        </w:rPr>
        <w:t xml:space="preserve">, por lo que, en el presente caso, al haber sido presentado el recurso de revisión vía </w:t>
      </w:r>
      <w:r w:rsidRPr="00617AEF">
        <w:rPr>
          <w:rFonts w:ascii="Palatino Linotype" w:eastAsia="Palatino Linotype" w:hAnsi="Palatino Linotype" w:cs="Palatino Linotype"/>
          <w:b/>
          <w:sz w:val="24"/>
          <w:szCs w:val="24"/>
        </w:rPr>
        <w:t>SAIMEX</w:t>
      </w:r>
      <w:r w:rsidRPr="00617AEF">
        <w:rPr>
          <w:rFonts w:ascii="Palatino Linotype" w:eastAsia="Palatino Linotype" w:hAnsi="Palatino Linotype" w:cs="Palatino Linotype"/>
          <w:sz w:val="24"/>
          <w:szCs w:val="24"/>
        </w:rPr>
        <w:t>, dicho requisito resulta innecesario.</w:t>
      </w:r>
    </w:p>
    <w:p w14:paraId="5780665E" w14:textId="77777777" w:rsidR="00D27F44" w:rsidRPr="00617AEF"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617AEF" w:rsidRDefault="00D27F44" w:rsidP="00D27F44">
      <w:pPr>
        <w:spacing w:before="240" w:after="240" w:line="360" w:lineRule="auto"/>
        <w:jc w:val="both"/>
        <w:rPr>
          <w:rFonts w:ascii="Palatino Linotype" w:eastAsia="Palatino Linotype" w:hAnsi="Palatino Linotype" w:cs="Palatino Linotype"/>
          <w:i/>
          <w:sz w:val="24"/>
          <w:szCs w:val="24"/>
        </w:rPr>
      </w:pPr>
      <w:r w:rsidRPr="00617AEF">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617AEF">
        <w:rPr>
          <w:rFonts w:ascii="Palatino Linotype" w:eastAsia="Palatino Linotype" w:hAnsi="Palatino Linotype" w:cs="Palatino Linotype"/>
          <w:b/>
          <w:sz w:val="24"/>
          <w:szCs w:val="24"/>
        </w:rPr>
        <w:t>Sujeto Obligado</w:t>
      </w:r>
      <w:r w:rsidRPr="00617AEF">
        <w:rPr>
          <w:rFonts w:ascii="Palatino Linotype" w:eastAsia="Palatino Linotype" w:hAnsi="Palatino Linotype" w:cs="Palatino Linotype"/>
          <w:sz w:val="24"/>
          <w:szCs w:val="24"/>
        </w:rPr>
        <w:t xml:space="preserve">, hipótesis jurídica que se actualiza en este caso, aunado a que la parte </w:t>
      </w:r>
      <w:r w:rsidRPr="00617AEF">
        <w:rPr>
          <w:rFonts w:ascii="Palatino Linotype" w:eastAsia="Palatino Linotype" w:hAnsi="Palatino Linotype" w:cs="Palatino Linotype"/>
          <w:b/>
          <w:sz w:val="24"/>
          <w:szCs w:val="24"/>
        </w:rPr>
        <w:lastRenderedPageBreak/>
        <w:t>Recurrente</w:t>
      </w:r>
      <w:r w:rsidRPr="00617AEF">
        <w:rPr>
          <w:rFonts w:ascii="Palatino Linotype" w:eastAsia="Palatino Linotype" w:hAnsi="Palatino Linotype" w:cs="Palatino Linotype"/>
          <w:sz w:val="24"/>
          <w:szCs w:val="24"/>
        </w:rPr>
        <w:t xml:space="preserve"> combate falta de trámite por el </w:t>
      </w:r>
      <w:r w:rsidRPr="00617AEF">
        <w:rPr>
          <w:rFonts w:ascii="Palatino Linotype" w:eastAsia="Palatino Linotype" w:hAnsi="Palatino Linotype" w:cs="Palatino Linotype"/>
          <w:b/>
          <w:sz w:val="24"/>
          <w:szCs w:val="24"/>
        </w:rPr>
        <w:t>Sujeto Obligado</w:t>
      </w:r>
      <w:r w:rsidRPr="00617AEF">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617AEF"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617AEF"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17AEF">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617AEF"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617AEF"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617AEF"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617AEF">
        <w:rPr>
          <w:rFonts w:ascii="Palatino Linotype" w:eastAsia="Times New Roman" w:hAnsi="Palatino Linotype" w:cs="Arial"/>
          <w:b/>
          <w:sz w:val="24"/>
          <w:szCs w:val="24"/>
          <w:lang w:val="es-ES" w:eastAsia="es-ES"/>
        </w:rPr>
        <w:t>TERCERO. Estudio y resolución del asunto</w:t>
      </w:r>
      <w:r w:rsidRPr="00617AEF">
        <w:rPr>
          <w:rFonts w:ascii="Palatino Linotype" w:eastAsia="Times New Roman" w:hAnsi="Palatino Linotype" w:cs="Times New Roman"/>
          <w:b/>
          <w:sz w:val="24"/>
          <w:szCs w:val="24"/>
          <w:lang w:val="es-ES" w:eastAsia="es-ES"/>
        </w:rPr>
        <w:t xml:space="preserve">. </w:t>
      </w:r>
    </w:p>
    <w:p w14:paraId="5BDE9D9C" w14:textId="77777777" w:rsidR="007F43B8" w:rsidRPr="00617AEF"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617AEF">
        <w:rPr>
          <w:rFonts w:ascii="Palatino Linotype" w:eastAsia="MS Mincho" w:hAnsi="Palatino Linotype" w:cs="Times New Roman"/>
          <w:sz w:val="24"/>
          <w:szCs w:val="24"/>
          <w:lang w:val="es-ES" w:eastAsia="es-ES"/>
        </w:rPr>
        <w:t>E</w:t>
      </w:r>
      <w:r w:rsidRPr="00617AEF">
        <w:rPr>
          <w:rFonts w:ascii="Palatino Linotype" w:eastAsia="MS Mincho" w:hAnsi="Palatino Linotype" w:cs="Times New Roman"/>
          <w:sz w:val="24"/>
          <w:szCs w:val="24"/>
          <w:lang w:val="es-ES_tradnl" w:eastAsia="es-ES"/>
        </w:rPr>
        <w:t xml:space="preserve">l derecho de acceso a la información pública es un </w:t>
      </w:r>
      <w:r w:rsidRPr="00617AEF">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617AEF">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617AEF"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17AEF">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617AEF">
        <w:rPr>
          <w:rFonts w:ascii="Palatino Linotype" w:eastAsia="Times New Roman" w:hAnsi="Palatino Linotype" w:cs="Arial"/>
          <w:b/>
          <w:sz w:val="24"/>
          <w:szCs w:val="24"/>
          <w:lang w:val="es-ES" w:eastAsia="es-ES"/>
        </w:rPr>
        <w:t>Sujeto Obligado</w:t>
      </w:r>
      <w:r w:rsidRPr="00617AEF">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w:t>
      </w:r>
      <w:r w:rsidRPr="00617AEF">
        <w:rPr>
          <w:rFonts w:ascii="Palatino Linotype" w:eastAsia="Times New Roman" w:hAnsi="Palatino Linotype" w:cs="Arial"/>
          <w:sz w:val="24"/>
          <w:szCs w:val="24"/>
          <w:lang w:val="es-ES" w:eastAsia="es-ES"/>
        </w:rPr>
        <w:lastRenderedPageBreak/>
        <w:t xml:space="preserve">información pública, lo cual, en el caso no aconteció, pues tal y como se ha acreditado de la revisión del expediente electrónico formado de las constancias que obran en el sistema </w:t>
      </w:r>
      <w:r w:rsidRPr="00617AEF">
        <w:rPr>
          <w:rFonts w:ascii="Palatino Linotype" w:eastAsia="Times New Roman" w:hAnsi="Palatino Linotype" w:cs="Arial"/>
          <w:b/>
          <w:bCs/>
          <w:sz w:val="24"/>
          <w:szCs w:val="24"/>
          <w:lang w:val="es-ES" w:eastAsia="es-ES"/>
        </w:rPr>
        <w:t>SAIMEX</w:t>
      </w:r>
      <w:r w:rsidRPr="00617AEF">
        <w:rPr>
          <w:rFonts w:ascii="Palatino Linotype" w:eastAsia="Times New Roman" w:hAnsi="Palatino Linotype" w:cs="Arial"/>
          <w:sz w:val="24"/>
          <w:szCs w:val="24"/>
          <w:lang w:val="es-ES" w:eastAsia="es-ES"/>
        </w:rPr>
        <w:t xml:space="preserve">, el </w:t>
      </w:r>
      <w:r w:rsidRPr="00617AEF">
        <w:rPr>
          <w:rFonts w:ascii="Palatino Linotype" w:eastAsia="Times New Roman" w:hAnsi="Palatino Linotype" w:cs="Arial"/>
          <w:b/>
          <w:sz w:val="24"/>
          <w:szCs w:val="24"/>
          <w:lang w:val="es-ES" w:eastAsia="es-ES"/>
        </w:rPr>
        <w:t>Sujeto Obligado</w:t>
      </w:r>
      <w:r w:rsidRPr="00617AEF">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17AEF">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617AEF">
        <w:rPr>
          <w:rFonts w:ascii="Palatino Linotype" w:eastAsia="Calibri" w:hAnsi="Palatino Linotype" w:cs="Arial"/>
          <w:color w:val="000000" w:themeColor="text1"/>
          <w:sz w:val="24"/>
          <w:szCs w:val="24"/>
          <w:lang w:val="es-ES" w:eastAsia="es-ES"/>
        </w:rPr>
        <w:t xml:space="preserve">en la fracción VII del artículo 179 de la </w:t>
      </w:r>
      <w:r w:rsidRPr="00617AEF">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617AEF">
        <w:rPr>
          <w:rFonts w:ascii="Palatino Linotype" w:eastAsia="Calibri" w:hAnsi="Palatino Linotype" w:cs="Arial"/>
          <w:color w:val="000000" w:themeColor="text1"/>
          <w:sz w:val="24"/>
          <w:szCs w:val="24"/>
          <w:lang w:val="es-ES" w:eastAsia="es-ES"/>
        </w:rPr>
        <w:t>,</w:t>
      </w:r>
      <w:r w:rsidRPr="00617AEF">
        <w:rPr>
          <w:rFonts w:ascii="Palatino Linotype" w:eastAsia="Calibri" w:hAnsi="Palatino Linotype" w:cs="Arial"/>
          <w:b/>
          <w:color w:val="000000" w:themeColor="text1"/>
          <w:sz w:val="24"/>
          <w:szCs w:val="24"/>
          <w:lang w:val="es-ES" w:eastAsia="es-ES"/>
        </w:rPr>
        <w:t xml:space="preserve"> </w:t>
      </w:r>
      <w:r w:rsidRPr="00617AEF">
        <w:rPr>
          <w:rFonts w:ascii="Palatino Linotype" w:eastAsia="Calibri" w:hAnsi="Palatino Linotype" w:cs="Arial"/>
          <w:bCs/>
          <w:color w:val="000000" w:themeColor="text1"/>
          <w:sz w:val="24"/>
          <w:szCs w:val="24"/>
          <w:lang w:val="es-ES" w:eastAsia="es-ES"/>
        </w:rPr>
        <w:t>y</w:t>
      </w:r>
      <w:r w:rsidRPr="00617AEF">
        <w:rPr>
          <w:rFonts w:ascii="Palatino Linotype" w:eastAsia="Calibri" w:hAnsi="Palatino Linotype" w:cs="Arial"/>
          <w:b/>
          <w:color w:val="000000" w:themeColor="text1"/>
          <w:sz w:val="24"/>
          <w:szCs w:val="24"/>
          <w:lang w:val="es-ES" w:eastAsia="es-ES"/>
        </w:rPr>
        <w:t xml:space="preserve"> </w:t>
      </w:r>
      <w:r w:rsidRPr="00617AEF">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617AEF">
        <w:rPr>
          <w:rFonts w:ascii="Palatino Linotype" w:eastAsia="Times New Roman" w:hAnsi="Palatino Linotype" w:cs="Arial"/>
          <w:sz w:val="24"/>
          <w:szCs w:val="24"/>
          <w:lang w:val="es-ES" w:eastAsia="es-ES"/>
        </w:rPr>
        <w:t xml:space="preserve">En consecuencia, las razones o motivos de </w:t>
      </w:r>
      <w:r w:rsidRPr="00617AEF">
        <w:rPr>
          <w:rFonts w:ascii="Palatino Linotype" w:eastAsia="Times New Roman" w:hAnsi="Palatino Linotype" w:cs="Times New Roman"/>
          <w:sz w:val="24"/>
          <w:szCs w:val="24"/>
          <w:lang w:val="es-ES" w:eastAsia="es-ES"/>
        </w:rPr>
        <w:t xml:space="preserve">inconformidad hechos valer, resultan </w:t>
      </w:r>
      <w:r w:rsidRPr="00617AEF">
        <w:rPr>
          <w:rFonts w:ascii="Palatino Linotype" w:eastAsia="Times New Roman" w:hAnsi="Palatino Linotype" w:cs="Times New Roman"/>
          <w:b/>
          <w:sz w:val="24"/>
          <w:szCs w:val="24"/>
          <w:lang w:val="es-ES" w:eastAsia="es-ES"/>
        </w:rPr>
        <w:t>fundadas y procedentes</w:t>
      </w:r>
      <w:r w:rsidRPr="00617AEF">
        <w:rPr>
          <w:rFonts w:ascii="Palatino Linotype" w:eastAsia="Times New Roman" w:hAnsi="Palatino Linotype" w:cs="Times New Roman"/>
          <w:sz w:val="24"/>
          <w:szCs w:val="24"/>
          <w:lang w:val="es-ES" w:eastAsia="es-ES"/>
        </w:rPr>
        <w:t xml:space="preserve">, en virtud de las constancias que obran en el expediente electrónico </w:t>
      </w:r>
      <w:r w:rsidRPr="00617AEF">
        <w:rPr>
          <w:rFonts w:ascii="Palatino Linotype" w:eastAsia="Times New Roman" w:hAnsi="Palatino Linotype" w:cs="Times New Roman"/>
          <w:b/>
          <w:bCs/>
          <w:sz w:val="24"/>
          <w:szCs w:val="24"/>
          <w:lang w:val="es-ES" w:eastAsia="es-ES"/>
        </w:rPr>
        <w:t>SAIMEX</w:t>
      </w:r>
      <w:r w:rsidRPr="00617AEF">
        <w:rPr>
          <w:rFonts w:ascii="Palatino Linotype" w:eastAsia="Times New Roman" w:hAnsi="Palatino Linotype" w:cs="Times New Roman"/>
          <w:sz w:val="24"/>
          <w:szCs w:val="24"/>
          <w:lang w:val="es-ES" w:eastAsia="es-ES"/>
        </w:rPr>
        <w:t xml:space="preserve">, se acredita que el </w:t>
      </w:r>
      <w:r w:rsidRPr="00617AEF">
        <w:rPr>
          <w:rFonts w:ascii="Palatino Linotype" w:eastAsia="Times New Roman" w:hAnsi="Palatino Linotype" w:cs="Arial"/>
          <w:b/>
          <w:sz w:val="24"/>
          <w:szCs w:val="24"/>
          <w:lang w:val="es-ES" w:eastAsia="es-MX"/>
        </w:rPr>
        <w:t>Sujeto Obligado</w:t>
      </w:r>
      <w:r w:rsidRPr="00617AEF">
        <w:rPr>
          <w:rFonts w:ascii="Palatino Linotype" w:eastAsia="Times New Roman" w:hAnsi="Palatino Linotype" w:cs="Arial"/>
          <w:sz w:val="24"/>
          <w:szCs w:val="24"/>
          <w:lang w:val="es-ES" w:eastAsia="es-MX"/>
        </w:rPr>
        <w:t xml:space="preserve"> fue omiso en responder la solicitud de información hecha por la parte </w:t>
      </w:r>
      <w:r w:rsidRPr="00617AEF">
        <w:rPr>
          <w:rFonts w:ascii="Palatino Linotype" w:eastAsia="Times New Roman" w:hAnsi="Palatino Linotype" w:cs="Arial"/>
          <w:b/>
          <w:sz w:val="24"/>
          <w:szCs w:val="24"/>
          <w:lang w:val="es-ES" w:eastAsia="es-MX"/>
        </w:rPr>
        <w:t>Recurrente</w:t>
      </w:r>
      <w:r w:rsidRPr="00617AEF">
        <w:rPr>
          <w:rFonts w:ascii="Palatino Linotype" w:eastAsia="Times New Roman" w:hAnsi="Palatino Linotype" w:cs="Arial"/>
          <w:sz w:val="24"/>
          <w:szCs w:val="24"/>
          <w:lang w:val="es-ES" w:eastAsia="es-MX"/>
        </w:rPr>
        <w:t xml:space="preserve">, es decir, </w:t>
      </w:r>
      <w:r w:rsidRPr="00617AEF">
        <w:rPr>
          <w:rFonts w:ascii="Palatino Linotype" w:eastAsia="Times New Roman" w:hAnsi="Palatino Linotype" w:cs="Times New Roman"/>
          <w:sz w:val="24"/>
          <w:szCs w:val="24"/>
          <w:lang w:val="es-ES" w:eastAsia="es-MX"/>
        </w:rPr>
        <w:t xml:space="preserve">incumplió las obligaciones que se le imponen como </w:t>
      </w:r>
      <w:r w:rsidRPr="00617AEF">
        <w:rPr>
          <w:rFonts w:ascii="Palatino Linotype" w:eastAsia="Times New Roman" w:hAnsi="Palatino Linotype" w:cs="Times New Roman"/>
          <w:b/>
          <w:sz w:val="24"/>
          <w:szCs w:val="24"/>
          <w:lang w:val="es-ES" w:eastAsia="es-MX"/>
        </w:rPr>
        <w:t>Sujeto Obligado</w:t>
      </w:r>
      <w:r w:rsidRPr="00617AEF">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617AEF"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617AEF"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617AEF">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617AEF">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w:t>
      </w:r>
      <w:r w:rsidRPr="00617AEF">
        <w:rPr>
          <w:rFonts w:ascii="Palatino Linotype" w:eastAsia="Palatino Linotype" w:hAnsi="Palatino Linotype" w:cs="Palatino Linotype"/>
          <w:sz w:val="24"/>
          <w:szCs w:val="24"/>
        </w:rPr>
        <w:lastRenderedPageBreak/>
        <w:t xml:space="preserve">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617AEF"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617AEF">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617AEF" w:rsidRDefault="007F43B8" w:rsidP="007F43B8">
      <w:pPr>
        <w:spacing w:line="360" w:lineRule="auto"/>
        <w:jc w:val="both"/>
        <w:rPr>
          <w:rFonts w:ascii="Palatino Linotype" w:eastAsia="Palatino Linotype" w:hAnsi="Palatino Linotype" w:cs="Palatino Linotype"/>
          <w:sz w:val="24"/>
          <w:szCs w:val="24"/>
        </w:rPr>
      </w:pPr>
      <w:r w:rsidRPr="00617AEF">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617AEF">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617AEF"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617AEF">
        <w:rPr>
          <w:rFonts w:ascii="Palatino Linotype" w:eastAsia="Times New Roman" w:hAnsi="Palatino Linotype" w:cs="Arial"/>
          <w:sz w:val="24"/>
          <w:szCs w:val="24"/>
          <w:lang w:eastAsia="es-ES"/>
        </w:rPr>
        <w:t xml:space="preserve">En consecuencia, </w:t>
      </w:r>
      <w:r w:rsidRPr="00617AEF">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617AEF">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617AEF">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w:t>
      </w:r>
      <w:r w:rsidRPr="00617AEF">
        <w:rPr>
          <w:rFonts w:ascii="Palatino Linotype" w:eastAsia="Calibri" w:hAnsi="Palatino Linotype" w:cs="Times New Roman"/>
          <w:sz w:val="24"/>
          <w:szCs w:val="24"/>
          <w:lang w:val="es-ES" w:eastAsia="es-ES"/>
        </w:rPr>
        <w:lastRenderedPageBreak/>
        <w:t xml:space="preserve">del </w:t>
      </w:r>
      <w:r w:rsidRPr="00617AEF">
        <w:rPr>
          <w:rFonts w:ascii="Palatino Linotype" w:eastAsia="Calibri" w:hAnsi="Palatino Linotype" w:cs="Times New Roman"/>
          <w:b/>
          <w:sz w:val="24"/>
          <w:szCs w:val="24"/>
          <w:lang w:val="es-ES" w:eastAsia="es-ES"/>
        </w:rPr>
        <w:t>Sujeto Obligado</w:t>
      </w:r>
      <w:r w:rsidRPr="00617AEF">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617AEF"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17AEF">
        <w:rPr>
          <w:rFonts w:ascii="Palatino Linotype" w:eastAsia="Times New Roman" w:hAnsi="Palatino Linotype" w:cs="Arial"/>
          <w:sz w:val="24"/>
          <w:szCs w:val="24"/>
          <w:lang w:val="es-ES" w:eastAsia="es-ES"/>
        </w:rPr>
        <w:t xml:space="preserve">Por lo que, en cumplimiento a esta resolución, el </w:t>
      </w:r>
      <w:r w:rsidRPr="00617AEF">
        <w:rPr>
          <w:rFonts w:ascii="Palatino Linotype" w:eastAsia="Times New Roman" w:hAnsi="Palatino Linotype" w:cs="Arial"/>
          <w:b/>
          <w:sz w:val="24"/>
          <w:szCs w:val="24"/>
          <w:lang w:val="es-ES" w:eastAsia="es-ES"/>
        </w:rPr>
        <w:t xml:space="preserve">Sujeto Obligado </w:t>
      </w:r>
      <w:r w:rsidRPr="00617AEF">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617AEF"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617AEF"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617AEF">
        <w:rPr>
          <w:rFonts w:ascii="Palatino Linotype" w:eastAsia="Times New Roman" w:hAnsi="Palatino Linotype" w:cs="Arial"/>
          <w:b/>
          <w:iCs/>
          <w:sz w:val="28"/>
          <w:szCs w:val="24"/>
          <w:lang w:val="es-ES" w:eastAsia="es-ES"/>
        </w:rPr>
        <w:t>De la clasificación de la información</w:t>
      </w:r>
    </w:p>
    <w:p w14:paraId="28C24857"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r w:rsidRPr="00617AEF">
        <w:rPr>
          <w:rFonts w:ascii="Palatino Linotype" w:hAnsi="Palatino Linotype" w:cs="Arial"/>
          <w:sz w:val="24"/>
          <w:szCs w:val="24"/>
        </w:rPr>
        <w:t xml:space="preserve">De conformidad con el artículo 91 de la Ley de Transparencia y Acceso a la Información Pública el </w:t>
      </w:r>
      <w:r w:rsidRPr="00617AEF">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617AEF">
        <w:rPr>
          <w:rFonts w:ascii="Palatino Linotype" w:hAnsi="Palatino Linotype" w:cs="Arial"/>
          <w:sz w:val="24"/>
          <w:szCs w:val="24"/>
        </w:rPr>
        <w:t xml:space="preserve">; la </w:t>
      </w:r>
      <w:r w:rsidRPr="00617AEF">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617AEF"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617AEF">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617AEF" w:rsidRDefault="007F43B8" w:rsidP="007F43B8">
      <w:pPr>
        <w:spacing w:line="360" w:lineRule="auto"/>
        <w:jc w:val="both"/>
        <w:rPr>
          <w:rFonts w:ascii="Palatino Linotype" w:eastAsia="Palatino Linotype" w:hAnsi="Palatino Linotype" w:cs="Palatino Linotype"/>
          <w:sz w:val="24"/>
          <w:szCs w:val="24"/>
        </w:rPr>
      </w:pPr>
      <w:r w:rsidRPr="00617AEF">
        <w:rPr>
          <w:rFonts w:ascii="Palatino Linotype" w:eastAsia="Palatino Linotype" w:hAnsi="Palatino Linotype" w:cs="Palatino Linotype"/>
          <w:sz w:val="24"/>
          <w:szCs w:val="24"/>
        </w:rPr>
        <w:lastRenderedPageBreak/>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r w:rsidRPr="00617AEF">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r w:rsidRPr="00617AEF">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r w:rsidRPr="00617AEF">
        <w:rPr>
          <w:rFonts w:ascii="Palatino Linotype" w:hAnsi="Palatino Linotype" w:cs="Arial"/>
          <w:sz w:val="24"/>
          <w:szCs w:val="24"/>
        </w:rPr>
        <w:t xml:space="preserve">El derecho de acceso a la información pública puede ser restringido cuando se trate de información clasificada como reservada, por lo que </w:t>
      </w:r>
      <w:r w:rsidRPr="00617AEF">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617AEF">
        <w:rPr>
          <w:rFonts w:ascii="Palatino Linotype" w:eastAsia="Palatino Linotype" w:hAnsi="Palatino Linotype" w:cs="Palatino Linotype"/>
          <w:b/>
          <w:sz w:val="24"/>
          <w:szCs w:val="24"/>
        </w:rPr>
        <w:t>Sujeto Obligado</w:t>
      </w:r>
      <w:r w:rsidRPr="00617AEF">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w:t>
      </w:r>
      <w:r w:rsidRPr="00617AEF">
        <w:rPr>
          <w:rFonts w:ascii="Palatino Linotype" w:eastAsia="Palatino Linotype" w:hAnsi="Palatino Linotype" w:cs="Palatino Linotype"/>
          <w:sz w:val="24"/>
          <w:szCs w:val="24"/>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617AEF"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617AEF" w:rsidRDefault="007F43B8" w:rsidP="007F43B8">
      <w:pPr>
        <w:spacing w:line="360" w:lineRule="auto"/>
        <w:jc w:val="both"/>
        <w:rPr>
          <w:rFonts w:ascii="Palatino Linotype" w:eastAsia="Palatino Linotype" w:hAnsi="Palatino Linotype" w:cs="Palatino Linotype"/>
          <w:sz w:val="24"/>
          <w:szCs w:val="24"/>
        </w:rPr>
      </w:pPr>
      <w:r w:rsidRPr="00617AEF">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617AEF" w:rsidRDefault="007F43B8" w:rsidP="007F43B8">
      <w:pPr>
        <w:spacing w:line="360" w:lineRule="auto"/>
        <w:jc w:val="both"/>
        <w:rPr>
          <w:rFonts w:ascii="Palatino Linotype" w:eastAsia="Palatino Linotype" w:hAnsi="Palatino Linotype" w:cs="Palatino Linotype"/>
          <w:sz w:val="24"/>
          <w:szCs w:val="24"/>
        </w:rPr>
      </w:pPr>
      <w:r w:rsidRPr="00617AEF">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r w:rsidRPr="00617AEF">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617AEF"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617AEF">
        <w:rPr>
          <w:rFonts w:ascii="Palatino Linotype" w:eastAsia="Times New Roman" w:hAnsi="Palatino Linotype" w:cs="Arial"/>
          <w:sz w:val="24"/>
          <w:szCs w:val="24"/>
          <w:lang w:val="es-ES" w:eastAsia="es-ES"/>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17AEF">
        <w:rPr>
          <w:rFonts w:ascii="Palatino Linotype" w:eastAsia="Times New Roman" w:hAnsi="Palatino Linotype" w:cs="Arial"/>
          <w:i/>
          <w:iCs/>
          <w:sz w:val="24"/>
          <w:szCs w:val="24"/>
          <w:lang w:val="es-ES" w:eastAsia="es-ES"/>
        </w:rPr>
        <w:t>.</w:t>
      </w:r>
    </w:p>
    <w:p w14:paraId="0578AA01" w14:textId="77777777" w:rsidR="007F43B8" w:rsidRPr="00617AEF"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617AEF"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617AEF">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617AEF" w:rsidRDefault="007F43B8" w:rsidP="007F43B8">
      <w:pPr>
        <w:spacing w:line="360" w:lineRule="auto"/>
        <w:ind w:right="49"/>
        <w:jc w:val="both"/>
        <w:rPr>
          <w:rFonts w:ascii="Palatino Linotype" w:eastAsia="Palatino Linotype" w:hAnsi="Palatino Linotype" w:cs="Palatino Linotype"/>
          <w:sz w:val="24"/>
          <w:szCs w:val="24"/>
        </w:rPr>
      </w:pPr>
      <w:r w:rsidRPr="00617AEF">
        <w:rPr>
          <w:rFonts w:ascii="Palatino Linotype" w:eastAsia="Palatino Linotype" w:hAnsi="Palatino Linotype" w:cs="Palatino Linotype"/>
          <w:sz w:val="24"/>
          <w:szCs w:val="24"/>
        </w:rPr>
        <w:t>Como ya se mencionó el</w:t>
      </w:r>
      <w:r w:rsidRPr="00617AEF">
        <w:rPr>
          <w:rFonts w:ascii="Palatino Linotype" w:eastAsia="Palatino Linotype" w:hAnsi="Palatino Linotype" w:cs="Palatino Linotype"/>
          <w:b/>
          <w:sz w:val="24"/>
          <w:szCs w:val="24"/>
        </w:rPr>
        <w:t xml:space="preserve"> Sujeto Obligado</w:t>
      </w:r>
      <w:r w:rsidRPr="00617AEF">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617AEF">
        <w:rPr>
          <w:rFonts w:ascii="Palatino Linotype" w:eastAsia="Palatino Linotype" w:hAnsi="Palatino Linotype" w:cs="Palatino Linotype"/>
          <w:b/>
          <w:sz w:val="24"/>
          <w:szCs w:val="24"/>
        </w:rPr>
        <w:t xml:space="preserve"> </w:t>
      </w:r>
      <w:r w:rsidRPr="00617AEF">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617AEF">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617AEF">
        <w:rPr>
          <w:rFonts w:ascii="Palatino Linotype" w:eastAsia="Palatino Linotype" w:hAnsi="Palatino Linotype" w:cs="Palatino Linotype"/>
          <w:sz w:val="24"/>
          <w:szCs w:val="24"/>
        </w:rPr>
        <w:t xml:space="preserve"> del Estado de México y Municipios, se determine lo conducente.</w:t>
      </w:r>
    </w:p>
    <w:p w14:paraId="2FBB328D" w14:textId="69FCDA6A" w:rsidR="00AA4FF9" w:rsidRPr="00617AEF" w:rsidRDefault="007F43B8" w:rsidP="007F43B8">
      <w:pPr>
        <w:autoSpaceDE w:val="0"/>
        <w:autoSpaceDN w:val="0"/>
        <w:adjustRightInd w:val="0"/>
        <w:spacing w:after="0" w:line="360" w:lineRule="auto"/>
        <w:jc w:val="both"/>
        <w:rPr>
          <w:rFonts w:ascii="Palatino Linotype" w:hAnsi="Palatino Linotype" w:cs="Arial"/>
          <w:sz w:val="24"/>
          <w:szCs w:val="24"/>
        </w:rPr>
      </w:pPr>
      <w:r w:rsidRPr="00617AEF">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617AEF">
        <w:rPr>
          <w:rFonts w:ascii="Palatino Linotype" w:hAnsi="Palatino Linotype" w:cs="Arial"/>
          <w:b/>
          <w:sz w:val="24"/>
          <w:szCs w:val="24"/>
        </w:rPr>
        <w:t>ORDENA</w:t>
      </w:r>
      <w:r w:rsidRPr="00617AEF">
        <w:rPr>
          <w:rFonts w:ascii="Palatino Linotype" w:hAnsi="Palatino Linotype" w:cs="Arial"/>
          <w:sz w:val="24"/>
          <w:szCs w:val="24"/>
        </w:rPr>
        <w:t xml:space="preserve"> al </w:t>
      </w:r>
      <w:r w:rsidRPr="00617AEF">
        <w:rPr>
          <w:rFonts w:ascii="Palatino Linotype" w:hAnsi="Palatino Linotype" w:cs="Arial"/>
          <w:b/>
          <w:sz w:val="24"/>
          <w:szCs w:val="24"/>
        </w:rPr>
        <w:t>Sujeto Obligado</w:t>
      </w:r>
      <w:r w:rsidRPr="00617AEF">
        <w:rPr>
          <w:rFonts w:ascii="Palatino Linotype" w:hAnsi="Palatino Linotype" w:cs="Arial"/>
          <w:sz w:val="24"/>
          <w:szCs w:val="24"/>
        </w:rPr>
        <w:t xml:space="preserve">, atienda la solicitud de información </w:t>
      </w:r>
      <w:r w:rsidR="00AA4FF9" w:rsidRPr="00617AEF">
        <w:rPr>
          <w:rFonts w:ascii="Palatino Linotype" w:hAnsi="Palatino Linotype" w:cs="Arial"/>
          <w:b/>
          <w:bCs/>
          <w:sz w:val="24"/>
          <w:szCs w:val="24"/>
        </w:rPr>
        <w:t xml:space="preserve">00667/TEPOTZOT/IP/2026, </w:t>
      </w:r>
      <w:r w:rsidR="00AA4FF9" w:rsidRPr="00617AEF">
        <w:rPr>
          <w:rFonts w:ascii="Palatino Linotype" w:hAnsi="Palatino Linotype" w:cs="Arial"/>
          <w:sz w:val="24"/>
          <w:szCs w:val="24"/>
        </w:rPr>
        <w:t xml:space="preserve">que ha sido materia del presente fallo. </w:t>
      </w:r>
    </w:p>
    <w:p w14:paraId="71724752" w14:textId="77777777" w:rsidR="007F43B8" w:rsidRPr="00617AEF" w:rsidRDefault="007F43B8" w:rsidP="007F43B8">
      <w:pPr>
        <w:autoSpaceDE w:val="0"/>
        <w:autoSpaceDN w:val="0"/>
        <w:adjustRightInd w:val="0"/>
        <w:spacing w:after="0" w:line="360" w:lineRule="auto"/>
        <w:jc w:val="both"/>
        <w:rPr>
          <w:rFonts w:ascii="Palatino Linotype" w:hAnsi="Palatino Linotype" w:cs="Arial"/>
          <w:sz w:val="24"/>
          <w:szCs w:val="24"/>
        </w:rPr>
      </w:pPr>
      <w:r w:rsidRPr="00617AEF">
        <w:rPr>
          <w:rFonts w:ascii="Palatino Linotype" w:hAnsi="Palatino Linotype" w:cs="Arial"/>
          <w:sz w:val="24"/>
          <w:szCs w:val="24"/>
        </w:rPr>
        <w:t>Por lo antes expuesto y fundado es de resolverse y,</w:t>
      </w:r>
    </w:p>
    <w:p w14:paraId="482709C1" w14:textId="77777777" w:rsidR="007F43B8" w:rsidRPr="00617AEF"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617AEF"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617AEF">
        <w:rPr>
          <w:rFonts w:ascii="Palatino Linotype" w:eastAsia="Times New Roman" w:hAnsi="Palatino Linotype" w:cs="Times New Roman"/>
          <w:b/>
          <w:color w:val="000000"/>
          <w:sz w:val="28"/>
          <w:szCs w:val="24"/>
          <w:lang w:val="es-ES" w:eastAsia="es-ES"/>
        </w:rPr>
        <w:t>SE    RESUELVE</w:t>
      </w:r>
    </w:p>
    <w:p w14:paraId="59466293"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r w:rsidRPr="00617AEF">
        <w:rPr>
          <w:rFonts w:ascii="Palatino Linotype" w:hAnsi="Palatino Linotype" w:cs="Arial"/>
          <w:b/>
          <w:sz w:val="28"/>
          <w:szCs w:val="24"/>
        </w:rPr>
        <w:lastRenderedPageBreak/>
        <w:t>PRIMERO.</w:t>
      </w:r>
      <w:r w:rsidRPr="00617AEF">
        <w:rPr>
          <w:rFonts w:ascii="Palatino Linotype" w:hAnsi="Palatino Linotype" w:cs="Arial"/>
          <w:sz w:val="24"/>
          <w:szCs w:val="24"/>
        </w:rPr>
        <w:t xml:space="preserve"> Resultan fundadas las razones o motivos de inconformidad hechos valer por la parte </w:t>
      </w:r>
      <w:r w:rsidRPr="00617AEF">
        <w:rPr>
          <w:rFonts w:ascii="Palatino Linotype" w:hAnsi="Palatino Linotype" w:cs="Arial"/>
          <w:b/>
          <w:sz w:val="24"/>
          <w:szCs w:val="24"/>
        </w:rPr>
        <w:t>Recurrente,</w:t>
      </w:r>
      <w:r w:rsidRPr="00617AEF">
        <w:rPr>
          <w:rFonts w:ascii="Palatino Linotype" w:hAnsi="Palatino Linotype" w:cs="Arial"/>
          <w:sz w:val="24"/>
          <w:szCs w:val="24"/>
        </w:rPr>
        <w:t xml:space="preserve"> en términos del considerando </w:t>
      </w:r>
      <w:r w:rsidRPr="00617AEF">
        <w:rPr>
          <w:rFonts w:ascii="Palatino Linotype" w:hAnsi="Palatino Linotype" w:cs="Arial"/>
          <w:b/>
          <w:sz w:val="24"/>
          <w:szCs w:val="24"/>
        </w:rPr>
        <w:t>TERCERO</w:t>
      </w:r>
      <w:r w:rsidRPr="00617AEF">
        <w:rPr>
          <w:rFonts w:ascii="Palatino Linotype" w:hAnsi="Palatino Linotype" w:cs="Arial"/>
          <w:sz w:val="24"/>
          <w:szCs w:val="24"/>
        </w:rPr>
        <w:t>, de la presente resolución.</w:t>
      </w:r>
    </w:p>
    <w:p w14:paraId="7C408009"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284BE1EF" w:rsidR="007F43B8" w:rsidRPr="00617AEF" w:rsidRDefault="007F43B8" w:rsidP="007F43B8">
      <w:pPr>
        <w:tabs>
          <w:tab w:val="left" w:pos="8647"/>
        </w:tabs>
        <w:spacing w:after="0" w:line="360" w:lineRule="auto"/>
        <w:ind w:right="51"/>
        <w:jc w:val="both"/>
        <w:rPr>
          <w:rFonts w:ascii="Palatino Linotype" w:hAnsi="Palatino Linotype" w:cs="Arial"/>
          <w:b/>
          <w:sz w:val="24"/>
          <w:szCs w:val="24"/>
        </w:rPr>
      </w:pPr>
      <w:r w:rsidRPr="00617AEF">
        <w:rPr>
          <w:rFonts w:ascii="Palatino Linotype" w:hAnsi="Palatino Linotype" w:cs="Arial"/>
          <w:b/>
          <w:sz w:val="28"/>
          <w:szCs w:val="24"/>
        </w:rPr>
        <w:t>SEGUNDO.</w:t>
      </w:r>
      <w:r w:rsidRPr="00617AEF">
        <w:rPr>
          <w:rFonts w:ascii="Palatino Linotype" w:hAnsi="Palatino Linotype" w:cs="Arial"/>
          <w:sz w:val="24"/>
          <w:szCs w:val="24"/>
        </w:rPr>
        <w:t xml:space="preserve"> Se </w:t>
      </w:r>
      <w:r w:rsidRPr="00617AEF">
        <w:rPr>
          <w:rFonts w:ascii="Palatino Linotype" w:hAnsi="Palatino Linotype" w:cs="Arial"/>
          <w:b/>
          <w:sz w:val="24"/>
          <w:szCs w:val="24"/>
        </w:rPr>
        <w:t>ORDENA</w:t>
      </w:r>
      <w:r w:rsidRPr="00617AEF">
        <w:rPr>
          <w:rFonts w:ascii="Palatino Linotype" w:hAnsi="Palatino Linotype" w:cs="Arial"/>
          <w:sz w:val="24"/>
          <w:szCs w:val="24"/>
        </w:rPr>
        <w:t xml:space="preserve"> al </w:t>
      </w:r>
      <w:r w:rsidRPr="00617AEF">
        <w:rPr>
          <w:rFonts w:ascii="Palatino Linotype" w:hAnsi="Palatino Linotype" w:cs="Arial"/>
          <w:b/>
          <w:sz w:val="24"/>
          <w:szCs w:val="24"/>
        </w:rPr>
        <w:t>Sujeto Obligado</w:t>
      </w:r>
      <w:r w:rsidRPr="00617AEF">
        <w:rPr>
          <w:rFonts w:ascii="Palatino Linotype" w:hAnsi="Palatino Linotype" w:cs="Arial"/>
          <w:sz w:val="24"/>
          <w:szCs w:val="24"/>
        </w:rPr>
        <w:t xml:space="preserve"> atienda la solicitud de información </w:t>
      </w:r>
      <w:r w:rsidR="00AA4FF9" w:rsidRPr="00617AEF">
        <w:rPr>
          <w:rFonts w:ascii="Palatino Linotype" w:hAnsi="Palatino Linotype" w:cs="Arial"/>
          <w:b/>
          <w:bCs/>
          <w:sz w:val="24"/>
          <w:szCs w:val="24"/>
        </w:rPr>
        <w:t>00667/TEPOTZOT/IP/2026</w:t>
      </w:r>
      <w:r w:rsidRPr="00617AEF">
        <w:rPr>
          <w:rFonts w:ascii="Palatino Linotype" w:hAnsi="Palatino Linotype" w:cs="Arial"/>
          <w:b/>
          <w:bCs/>
          <w:sz w:val="24"/>
          <w:szCs w:val="24"/>
        </w:rPr>
        <w:t xml:space="preserve">, </w:t>
      </w:r>
      <w:r w:rsidRPr="00617AEF">
        <w:rPr>
          <w:rFonts w:ascii="Palatino Linotype" w:hAnsi="Palatino Linotype" w:cs="Arial"/>
          <w:sz w:val="24"/>
          <w:szCs w:val="24"/>
        </w:rPr>
        <w:t xml:space="preserve">vía Sistema de Acceso a la Información Mexiquense </w:t>
      </w:r>
      <w:r w:rsidRPr="00617AEF">
        <w:rPr>
          <w:rFonts w:ascii="Palatino Linotype" w:hAnsi="Palatino Linotype" w:cs="Arial"/>
          <w:b/>
          <w:bCs/>
          <w:sz w:val="24"/>
          <w:szCs w:val="24"/>
        </w:rPr>
        <w:t>(SAIMEX),</w:t>
      </w:r>
      <w:r w:rsidRPr="00617AEF">
        <w:rPr>
          <w:rFonts w:ascii="Palatino Linotype" w:hAnsi="Palatino Linotype" w:cs="Arial"/>
          <w:sz w:val="24"/>
          <w:szCs w:val="24"/>
        </w:rPr>
        <w:t xml:space="preserve"> en términos del Considerando </w:t>
      </w:r>
      <w:r w:rsidRPr="00617AEF">
        <w:rPr>
          <w:rFonts w:ascii="Palatino Linotype" w:hAnsi="Palatino Linotype" w:cs="Arial"/>
          <w:b/>
          <w:sz w:val="24"/>
          <w:szCs w:val="24"/>
        </w:rPr>
        <w:t xml:space="preserve">TERCERO </w:t>
      </w:r>
      <w:r w:rsidRPr="00617AEF">
        <w:rPr>
          <w:rFonts w:ascii="Palatino Linotype" w:hAnsi="Palatino Linotype" w:cs="Arial"/>
          <w:sz w:val="24"/>
          <w:szCs w:val="24"/>
        </w:rPr>
        <w:t>de esta resolución</w:t>
      </w:r>
      <w:r w:rsidRPr="00617AEF">
        <w:rPr>
          <w:rFonts w:ascii="Palatino Linotype" w:hAnsi="Palatino Linotype" w:cs="Arial"/>
          <w:b/>
          <w:sz w:val="24"/>
          <w:szCs w:val="24"/>
        </w:rPr>
        <w:t>.</w:t>
      </w:r>
    </w:p>
    <w:p w14:paraId="3A4E8FB5" w14:textId="77777777" w:rsidR="007F43B8" w:rsidRPr="00617AEF"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r w:rsidRPr="00617AEF">
        <w:rPr>
          <w:rFonts w:ascii="Palatino Linotype" w:hAnsi="Palatino Linotype"/>
          <w:b/>
          <w:sz w:val="28"/>
          <w:szCs w:val="24"/>
          <w:lang w:eastAsia="es-ES_tradnl"/>
        </w:rPr>
        <w:t>TERCERO</w:t>
      </w:r>
      <w:r w:rsidRPr="00617AEF">
        <w:rPr>
          <w:rFonts w:ascii="Palatino Linotype" w:hAnsi="Palatino Linotype"/>
          <w:sz w:val="24"/>
          <w:szCs w:val="24"/>
          <w:lang w:eastAsia="es-ES_tradnl"/>
        </w:rPr>
        <w:t xml:space="preserve">. </w:t>
      </w:r>
      <w:r w:rsidRPr="00617AEF">
        <w:rPr>
          <w:rFonts w:ascii="Palatino Linotype" w:hAnsi="Palatino Linotype"/>
          <w:b/>
          <w:sz w:val="24"/>
          <w:szCs w:val="24"/>
          <w:lang w:eastAsia="es-ES_tradnl"/>
        </w:rPr>
        <w:t>Notifíquese</w:t>
      </w:r>
      <w:r w:rsidRPr="00617AEF">
        <w:rPr>
          <w:rFonts w:ascii="Palatino Linotype" w:hAnsi="Palatino Linotype"/>
          <w:sz w:val="24"/>
          <w:szCs w:val="24"/>
          <w:lang w:eastAsia="es-ES_tradnl"/>
        </w:rPr>
        <w:t xml:space="preserve">, </w:t>
      </w:r>
      <w:r w:rsidRPr="00617AEF">
        <w:rPr>
          <w:rFonts w:ascii="Palatino Linotype" w:hAnsi="Palatino Linotype" w:cs="Arial"/>
          <w:sz w:val="24"/>
          <w:szCs w:val="24"/>
        </w:rPr>
        <w:t xml:space="preserve">vía Sistema de Acceso a la Información Mexiquense </w:t>
      </w:r>
      <w:r w:rsidRPr="00617AEF">
        <w:rPr>
          <w:rFonts w:ascii="Palatino Linotype" w:hAnsi="Palatino Linotype" w:cs="Arial"/>
          <w:b/>
          <w:bCs/>
          <w:sz w:val="24"/>
          <w:szCs w:val="24"/>
        </w:rPr>
        <w:t>(SAIMEX),</w:t>
      </w:r>
      <w:r w:rsidRPr="00617AEF">
        <w:rPr>
          <w:rFonts w:ascii="Palatino Linotype" w:hAnsi="Palatino Linotype" w:cs="Arial"/>
          <w:sz w:val="24"/>
          <w:szCs w:val="24"/>
        </w:rPr>
        <w:t xml:space="preserve"> </w:t>
      </w:r>
      <w:r w:rsidRPr="00617AEF">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617AEF"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617AEF" w:rsidRDefault="007F43B8" w:rsidP="007F43B8">
      <w:pPr>
        <w:tabs>
          <w:tab w:val="left" w:pos="8647"/>
        </w:tabs>
        <w:spacing w:after="0" w:line="360" w:lineRule="auto"/>
        <w:ind w:right="51"/>
        <w:jc w:val="both"/>
        <w:rPr>
          <w:rFonts w:ascii="Palatino Linotype" w:hAnsi="Palatino Linotype" w:cs="Arial"/>
          <w:sz w:val="24"/>
          <w:szCs w:val="24"/>
        </w:rPr>
      </w:pPr>
      <w:r w:rsidRPr="00617AEF">
        <w:rPr>
          <w:rFonts w:ascii="Palatino Linotype" w:hAnsi="Palatino Linotype"/>
          <w:b/>
          <w:sz w:val="28"/>
          <w:szCs w:val="24"/>
          <w:lang w:eastAsia="es-ES_tradnl"/>
        </w:rPr>
        <w:t>CUARTO</w:t>
      </w:r>
      <w:r w:rsidRPr="00617AEF">
        <w:rPr>
          <w:rFonts w:ascii="Palatino Linotype" w:hAnsi="Palatino Linotype"/>
          <w:sz w:val="24"/>
          <w:szCs w:val="24"/>
          <w:lang w:eastAsia="es-ES_tradnl"/>
        </w:rPr>
        <w:t xml:space="preserve">. </w:t>
      </w:r>
      <w:r w:rsidRPr="00617AEF">
        <w:rPr>
          <w:rFonts w:ascii="Palatino Linotype" w:hAnsi="Palatino Linotype"/>
          <w:b/>
          <w:sz w:val="24"/>
          <w:szCs w:val="24"/>
          <w:lang w:eastAsia="es-ES_tradnl"/>
        </w:rPr>
        <w:t>Notifíquese</w:t>
      </w:r>
      <w:r w:rsidRPr="00617AEF">
        <w:rPr>
          <w:rFonts w:ascii="Palatino Linotype" w:hAnsi="Palatino Linotype"/>
          <w:sz w:val="24"/>
          <w:szCs w:val="24"/>
          <w:lang w:eastAsia="es-ES_tradnl"/>
        </w:rPr>
        <w:t xml:space="preserve">, </w:t>
      </w:r>
      <w:r w:rsidRPr="00617AEF">
        <w:rPr>
          <w:rFonts w:ascii="Palatino Linotype" w:hAnsi="Palatino Linotype" w:cs="Arial"/>
          <w:sz w:val="24"/>
          <w:szCs w:val="24"/>
        </w:rPr>
        <w:t xml:space="preserve">vía Sistema de Acceso a la Información Mexiquense </w:t>
      </w:r>
      <w:r w:rsidRPr="00617AEF">
        <w:rPr>
          <w:rFonts w:ascii="Palatino Linotype" w:hAnsi="Palatino Linotype" w:cs="Arial"/>
          <w:b/>
          <w:bCs/>
          <w:sz w:val="24"/>
          <w:szCs w:val="24"/>
        </w:rPr>
        <w:t>(SAIMEX)</w:t>
      </w:r>
      <w:r w:rsidRPr="00617AEF">
        <w:rPr>
          <w:rFonts w:ascii="Palatino Linotype" w:hAnsi="Palatino Linotype" w:cs="Arial"/>
          <w:sz w:val="24"/>
          <w:szCs w:val="24"/>
        </w:rPr>
        <w:t xml:space="preserve"> </w:t>
      </w:r>
      <w:r w:rsidRPr="00617AEF">
        <w:rPr>
          <w:rFonts w:ascii="Palatino Linotype" w:hAnsi="Palatino Linotype"/>
          <w:sz w:val="24"/>
          <w:szCs w:val="24"/>
          <w:lang w:eastAsia="es-ES_tradnl"/>
        </w:rPr>
        <w:t xml:space="preserve">a la parte </w:t>
      </w:r>
      <w:r w:rsidRPr="00617AEF">
        <w:rPr>
          <w:rFonts w:ascii="Palatino Linotype" w:hAnsi="Palatino Linotype"/>
          <w:b/>
          <w:sz w:val="24"/>
          <w:szCs w:val="24"/>
          <w:lang w:eastAsia="es-ES_tradnl"/>
        </w:rPr>
        <w:t>Recurrente</w:t>
      </w:r>
      <w:r w:rsidRPr="00617AEF">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w:t>
      </w:r>
      <w:r w:rsidRPr="00617AEF">
        <w:rPr>
          <w:rFonts w:ascii="Palatino Linotype" w:hAnsi="Palatino Linotype"/>
          <w:sz w:val="24"/>
          <w:szCs w:val="24"/>
          <w:lang w:eastAsia="es-ES_tradnl"/>
        </w:rPr>
        <w:lastRenderedPageBreak/>
        <w:t>en caso de considerar que le causa algún perjuicio, podrá promover el Juicio de Amparo en los términos de las leyes aplicables.</w:t>
      </w:r>
    </w:p>
    <w:p w14:paraId="73EC09CB" w14:textId="77777777" w:rsidR="007F43B8" w:rsidRPr="00617AEF"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617AEF" w:rsidRDefault="007F43B8" w:rsidP="007F43B8">
      <w:pPr>
        <w:spacing w:after="0" w:line="360" w:lineRule="auto"/>
        <w:jc w:val="both"/>
        <w:rPr>
          <w:rFonts w:ascii="Palatino Linotype" w:hAnsi="Palatino Linotype"/>
          <w:sz w:val="24"/>
          <w:szCs w:val="24"/>
          <w:lang w:eastAsia="es-ES_tradnl"/>
        </w:rPr>
      </w:pPr>
      <w:r w:rsidRPr="00617AEF">
        <w:rPr>
          <w:rFonts w:ascii="Palatino Linotype" w:hAnsi="Palatino Linotype"/>
          <w:b/>
          <w:sz w:val="28"/>
          <w:szCs w:val="24"/>
          <w:lang w:eastAsia="es-ES_tradnl"/>
        </w:rPr>
        <w:t>QUINTO</w:t>
      </w:r>
      <w:r w:rsidRPr="00617AEF">
        <w:rPr>
          <w:rFonts w:ascii="Palatino Linotype" w:hAnsi="Palatino Linotype"/>
          <w:sz w:val="24"/>
          <w:szCs w:val="24"/>
          <w:lang w:eastAsia="es-ES_tradnl"/>
        </w:rPr>
        <w:t xml:space="preserve">. </w:t>
      </w:r>
      <w:r w:rsidRPr="00617AEF">
        <w:rPr>
          <w:rFonts w:ascii="Palatino Linotype" w:hAnsi="Palatino Linotype"/>
          <w:b/>
          <w:sz w:val="24"/>
          <w:szCs w:val="24"/>
          <w:lang w:eastAsia="es-ES_tradnl"/>
        </w:rPr>
        <w:t>Se hace del conocimiento</w:t>
      </w:r>
      <w:r w:rsidRPr="00617AEF">
        <w:rPr>
          <w:rFonts w:ascii="Palatino Linotype" w:hAnsi="Palatino Linotype"/>
          <w:sz w:val="24"/>
          <w:szCs w:val="24"/>
          <w:lang w:eastAsia="es-ES_tradnl"/>
        </w:rPr>
        <w:t xml:space="preserve"> de la parte </w:t>
      </w:r>
      <w:r w:rsidRPr="00617AEF">
        <w:rPr>
          <w:rFonts w:ascii="Palatino Linotype" w:hAnsi="Palatino Linotype"/>
          <w:b/>
          <w:sz w:val="24"/>
          <w:szCs w:val="24"/>
          <w:lang w:eastAsia="es-ES_tradnl"/>
        </w:rPr>
        <w:t>Recurrente</w:t>
      </w:r>
      <w:r w:rsidRPr="00617AEF">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617AEF"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617AEF" w:rsidRDefault="007F43B8" w:rsidP="007F43B8">
      <w:pPr>
        <w:spacing w:after="0" w:line="360" w:lineRule="auto"/>
        <w:jc w:val="both"/>
        <w:rPr>
          <w:rFonts w:ascii="Palatino Linotype" w:hAnsi="Palatino Linotype"/>
          <w:sz w:val="24"/>
          <w:szCs w:val="24"/>
          <w:lang w:eastAsia="es-ES_tradnl"/>
        </w:rPr>
      </w:pPr>
      <w:r w:rsidRPr="00617AEF">
        <w:rPr>
          <w:rFonts w:ascii="Palatino Linotype" w:hAnsi="Palatino Linotype"/>
          <w:b/>
          <w:sz w:val="28"/>
          <w:szCs w:val="24"/>
          <w:lang w:eastAsia="es-ES_tradnl"/>
        </w:rPr>
        <w:t>SEXTO</w:t>
      </w:r>
      <w:r w:rsidRPr="00617AEF">
        <w:rPr>
          <w:rFonts w:ascii="Palatino Linotype" w:hAnsi="Palatino Linotype"/>
          <w:sz w:val="24"/>
          <w:szCs w:val="24"/>
          <w:lang w:eastAsia="es-ES_tradnl"/>
        </w:rPr>
        <w:t xml:space="preserve">. </w:t>
      </w:r>
      <w:r w:rsidRPr="00617AEF">
        <w:rPr>
          <w:rFonts w:ascii="Palatino Linotype" w:hAnsi="Palatino Linotype"/>
          <w:b/>
          <w:sz w:val="24"/>
          <w:szCs w:val="24"/>
          <w:lang w:eastAsia="es-ES_tradnl"/>
        </w:rPr>
        <w:t>Gírese</w:t>
      </w:r>
      <w:r w:rsidRPr="00617AEF">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617AEF">
        <w:rPr>
          <w:rFonts w:ascii="Palatino Linotype" w:hAnsi="Palatino Linotype"/>
          <w:b/>
          <w:bCs/>
          <w:sz w:val="24"/>
          <w:szCs w:val="24"/>
          <w:lang w:eastAsia="es-ES_tradnl"/>
        </w:rPr>
        <w:t>Considerando TERCERO</w:t>
      </w:r>
      <w:r w:rsidRPr="00617AEF">
        <w:rPr>
          <w:rFonts w:ascii="Palatino Linotype" w:hAnsi="Palatino Linotype"/>
          <w:sz w:val="24"/>
          <w:szCs w:val="24"/>
          <w:lang w:eastAsia="es-ES_tradnl"/>
        </w:rPr>
        <w:t xml:space="preserve"> de la presente resolución.</w:t>
      </w:r>
    </w:p>
    <w:p w14:paraId="265423E2" w14:textId="5999CEC1" w:rsidR="00F56E24" w:rsidRPr="00617AEF" w:rsidRDefault="00617AEF" w:rsidP="00F56E24">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617AEF">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F56E24" w:rsidRPr="00617AEF">
        <w:rPr>
          <w:rFonts w:ascii="Palatino Linotype" w:hAnsi="Palatino Linotype" w:cs="Arial"/>
          <w:sz w:val="23"/>
          <w:szCs w:val="23"/>
        </w:rPr>
        <w:t xml:space="preserve">. </w:t>
      </w:r>
    </w:p>
    <w:p w14:paraId="04F1662E" w14:textId="77777777" w:rsidR="00F56E24" w:rsidRDefault="00F56E24" w:rsidP="00F56E24">
      <w:pPr>
        <w:rPr>
          <w:rFonts w:ascii="Palatino Linotype" w:hAnsi="Palatino Linotype"/>
        </w:rPr>
      </w:pPr>
      <w:r w:rsidRPr="00617AEF">
        <w:rPr>
          <w:rFonts w:ascii="Palatino Linotype" w:hAnsi="Palatino Linotype"/>
        </w:rPr>
        <w:t>CCR/JCMA</w:t>
      </w: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0179A" w14:textId="77777777" w:rsidR="00345D42" w:rsidRDefault="00345D42" w:rsidP="0009491C">
      <w:pPr>
        <w:spacing w:after="0" w:line="240" w:lineRule="auto"/>
      </w:pPr>
      <w:r>
        <w:separator/>
      </w:r>
    </w:p>
  </w:endnote>
  <w:endnote w:type="continuationSeparator" w:id="0">
    <w:p w14:paraId="1043B1EE" w14:textId="77777777" w:rsidR="00345D42" w:rsidRDefault="00345D42"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97996">
              <w:rPr>
                <w:rFonts w:ascii="Palatino Linotype" w:hAnsi="Palatino Linotype"/>
                <w:bCs/>
                <w:noProof/>
                <w:sz w:val="20"/>
              </w:rPr>
              <w:t>17</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597996">
              <w:rPr>
                <w:rFonts w:ascii="Palatino Linotype" w:hAnsi="Palatino Linotype"/>
                <w:bCs/>
                <w:noProof/>
                <w:sz w:val="20"/>
              </w:rPr>
              <w:t>17</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9799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597996">
      <w:rPr>
        <w:rFonts w:ascii="Palatino Linotype" w:hAnsi="Palatino Linotype"/>
        <w:bCs/>
        <w:noProof/>
        <w:sz w:val="20"/>
      </w:rPr>
      <w:t>17</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743FA" w14:textId="77777777" w:rsidR="00345D42" w:rsidRDefault="00345D42" w:rsidP="0009491C">
      <w:pPr>
        <w:spacing w:after="0" w:line="240" w:lineRule="auto"/>
      </w:pPr>
      <w:r>
        <w:separator/>
      </w:r>
    </w:p>
  </w:footnote>
  <w:footnote w:type="continuationSeparator" w:id="0">
    <w:p w14:paraId="1B7BDA5C" w14:textId="77777777" w:rsidR="00345D42" w:rsidRDefault="00345D42"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4C283D39" w:rsidR="00DC59ED" w:rsidRPr="00641471" w:rsidRDefault="00AA4FF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03200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76E2737"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16EEBABD" w:rsidR="00DC59ED" w:rsidRPr="00641471" w:rsidRDefault="00AA4FF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03200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587CB3F"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5A4433D5" w:rsidR="00DC59ED" w:rsidRPr="00641471" w:rsidRDefault="00D42741" w:rsidP="00597996">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597996">
            <w:rPr>
              <w:rFonts w:ascii="Palatino Linotype" w:hAnsi="Palatino Linotype" w:cs="Arial"/>
              <w:b/>
            </w:rPr>
            <w:t>XXXXXXXXXXXXXXXXXXXXXX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1F42C9"/>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45D42"/>
    <w:rsid w:val="003562EB"/>
    <w:rsid w:val="00394340"/>
    <w:rsid w:val="0039463C"/>
    <w:rsid w:val="003A1702"/>
    <w:rsid w:val="003A6D05"/>
    <w:rsid w:val="003B259D"/>
    <w:rsid w:val="003D23DF"/>
    <w:rsid w:val="003D3743"/>
    <w:rsid w:val="003D7B5A"/>
    <w:rsid w:val="003E0623"/>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0681"/>
    <w:rsid w:val="004C5A5E"/>
    <w:rsid w:val="004D1A2D"/>
    <w:rsid w:val="004E185F"/>
    <w:rsid w:val="004F7B2F"/>
    <w:rsid w:val="00503091"/>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97996"/>
    <w:rsid w:val="005A789E"/>
    <w:rsid w:val="005D74E7"/>
    <w:rsid w:val="005E4506"/>
    <w:rsid w:val="0061125D"/>
    <w:rsid w:val="00617AEF"/>
    <w:rsid w:val="006278C1"/>
    <w:rsid w:val="00633353"/>
    <w:rsid w:val="00635A60"/>
    <w:rsid w:val="00636559"/>
    <w:rsid w:val="006365B3"/>
    <w:rsid w:val="006415FA"/>
    <w:rsid w:val="00643184"/>
    <w:rsid w:val="006434EE"/>
    <w:rsid w:val="00647509"/>
    <w:rsid w:val="006670CB"/>
    <w:rsid w:val="00670ABF"/>
    <w:rsid w:val="00670BA4"/>
    <w:rsid w:val="00672578"/>
    <w:rsid w:val="006B083F"/>
    <w:rsid w:val="006B3607"/>
    <w:rsid w:val="006D7B54"/>
    <w:rsid w:val="006E02F0"/>
    <w:rsid w:val="006E1678"/>
    <w:rsid w:val="006E6DC1"/>
    <w:rsid w:val="006F5813"/>
    <w:rsid w:val="00703118"/>
    <w:rsid w:val="007202FA"/>
    <w:rsid w:val="00736371"/>
    <w:rsid w:val="00747306"/>
    <w:rsid w:val="007516D7"/>
    <w:rsid w:val="00765AE1"/>
    <w:rsid w:val="0078626D"/>
    <w:rsid w:val="007870F8"/>
    <w:rsid w:val="007947A9"/>
    <w:rsid w:val="00794CBD"/>
    <w:rsid w:val="007A43B6"/>
    <w:rsid w:val="007B123F"/>
    <w:rsid w:val="007B728D"/>
    <w:rsid w:val="007C2B27"/>
    <w:rsid w:val="007E201A"/>
    <w:rsid w:val="007F1B4F"/>
    <w:rsid w:val="007F213F"/>
    <w:rsid w:val="007F43B8"/>
    <w:rsid w:val="00800885"/>
    <w:rsid w:val="00807F05"/>
    <w:rsid w:val="008166A7"/>
    <w:rsid w:val="00817A09"/>
    <w:rsid w:val="00824C7A"/>
    <w:rsid w:val="0082724A"/>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4FF9"/>
    <w:rsid w:val="00AA61E0"/>
    <w:rsid w:val="00AA6E27"/>
    <w:rsid w:val="00AB23C9"/>
    <w:rsid w:val="00AC0022"/>
    <w:rsid w:val="00AE57FC"/>
    <w:rsid w:val="00AF5D72"/>
    <w:rsid w:val="00AF60A1"/>
    <w:rsid w:val="00B05154"/>
    <w:rsid w:val="00B0625B"/>
    <w:rsid w:val="00B103B6"/>
    <w:rsid w:val="00B25870"/>
    <w:rsid w:val="00B34049"/>
    <w:rsid w:val="00B34A49"/>
    <w:rsid w:val="00B37D24"/>
    <w:rsid w:val="00B37E25"/>
    <w:rsid w:val="00B401BB"/>
    <w:rsid w:val="00B43595"/>
    <w:rsid w:val="00B4656A"/>
    <w:rsid w:val="00B66917"/>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681"/>
    <w:rsid w:val="00DB3FDD"/>
    <w:rsid w:val="00DC59ED"/>
    <w:rsid w:val="00DC6742"/>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075A9"/>
    <w:rsid w:val="00F10C98"/>
    <w:rsid w:val="00F1703E"/>
    <w:rsid w:val="00F175A2"/>
    <w:rsid w:val="00F21873"/>
    <w:rsid w:val="00F2788A"/>
    <w:rsid w:val="00F3575B"/>
    <w:rsid w:val="00F5432B"/>
    <w:rsid w:val="00F569F2"/>
    <w:rsid w:val="00F56E24"/>
    <w:rsid w:val="00F60902"/>
    <w:rsid w:val="00F84B4C"/>
    <w:rsid w:val="00F94B3E"/>
    <w:rsid w:val="00F95494"/>
    <w:rsid w:val="00FA5ACD"/>
    <w:rsid w:val="00FA5CF0"/>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30B5E-83E7-43F0-ACDA-ED150C25C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17</Pages>
  <Words>4057</Words>
  <Characters>22316</Characters>
  <Application>Microsoft Office Word</Application>
  <DocSecurity>0</DocSecurity>
  <Lines>185</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69</cp:revision>
  <cp:lastPrinted>2026-06-05T17:02:00Z</cp:lastPrinted>
  <dcterms:created xsi:type="dcterms:W3CDTF">2025-10-16T15:03:00Z</dcterms:created>
  <dcterms:modified xsi:type="dcterms:W3CDTF">2026-06-09T17:26:00Z</dcterms:modified>
</cp:coreProperties>
</file>