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5A0E" w14:textId="2530970B" w:rsidR="00611EC6" w:rsidRPr="005D2099" w:rsidRDefault="00947C3B" w:rsidP="00AE423B">
      <w:pPr>
        <w:tabs>
          <w:tab w:val="left" w:pos="3465"/>
        </w:tabs>
        <w:spacing w:line="360" w:lineRule="auto"/>
        <w:jc w:val="both"/>
        <w:rPr>
          <w:rFonts w:ascii="Palatino Linotype" w:hAnsi="Palatino Linotype"/>
          <w:color w:val="000000" w:themeColor="text1"/>
          <w:lang w:val="es-MX"/>
        </w:rPr>
      </w:pPr>
      <w:bookmarkStart w:id="0" w:name="_GoBack"/>
      <w:bookmarkEnd w:id="0"/>
      <w:r w:rsidRPr="005D209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111E6" w:rsidRPr="005D2099">
        <w:rPr>
          <w:rFonts w:ascii="Palatino Linotype" w:hAnsi="Palatino Linotype"/>
          <w:color w:val="000000" w:themeColor="text1"/>
        </w:rPr>
        <w:t>quince</w:t>
      </w:r>
      <w:r w:rsidR="005D2099">
        <w:rPr>
          <w:rFonts w:ascii="Palatino Linotype" w:hAnsi="Palatino Linotype"/>
          <w:color w:val="000000" w:themeColor="text1"/>
        </w:rPr>
        <w:t xml:space="preserve"> (15)</w:t>
      </w:r>
      <w:r w:rsidR="006111E6" w:rsidRPr="005D2099">
        <w:rPr>
          <w:rFonts w:ascii="Palatino Linotype" w:hAnsi="Palatino Linotype"/>
          <w:color w:val="000000" w:themeColor="text1"/>
        </w:rPr>
        <w:t xml:space="preserve"> de abril</w:t>
      </w:r>
      <w:r w:rsidR="00C86A6F" w:rsidRPr="005D2099">
        <w:rPr>
          <w:rFonts w:ascii="Palatino Linotype" w:hAnsi="Palatino Linotype"/>
          <w:color w:val="000000" w:themeColor="text1"/>
        </w:rPr>
        <w:t xml:space="preserve"> de </w:t>
      </w:r>
      <w:r w:rsidR="00C3129D" w:rsidRPr="005D2099">
        <w:rPr>
          <w:rFonts w:ascii="Palatino Linotype" w:hAnsi="Palatino Linotype"/>
          <w:color w:val="000000" w:themeColor="text1"/>
        </w:rPr>
        <w:t>dos mil veintiséis</w:t>
      </w:r>
      <w:r w:rsidR="00611EC6" w:rsidRPr="005D2099">
        <w:rPr>
          <w:rFonts w:ascii="Palatino Linotype" w:hAnsi="Palatino Linotype"/>
          <w:color w:val="000000" w:themeColor="text1"/>
        </w:rPr>
        <w:t>.</w:t>
      </w:r>
    </w:p>
    <w:p w14:paraId="70BA5E97" w14:textId="77777777" w:rsidR="00947C3B" w:rsidRPr="005D2099" w:rsidRDefault="00947C3B" w:rsidP="00AE423B">
      <w:pPr>
        <w:tabs>
          <w:tab w:val="left" w:pos="3465"/>
        </w:tabs>
        <w:spacing w:line="360" w:lineRule="auto"/>
        <w:jc w:val="both"/>
        <w:rPr>
          <w:rFonts w:ascii="Palatino Linotype" w:hAnsi="Palatino Linotype"/>
        </w:rPr>
      </w:pPr>
    </w:p>
    <w:p w14:paraId="38CBC7E2" w14:textId="5D249E30" w:rsidR="00947C3B" w:rsidRPr="005D2099" w:rsidRDefault="00947C3B" w:rsidP="009B03F5">
      <w:pPr>
        <w:pStyle w:val="Prrafodelista"/>
        <w:spacing w:line="360" w:lineRule="auto"/>
        <w:ind w:left="0"/>
        <w:jc w:val="both"/>
        <w:rPr>
          <w:rFonts w:ascii="Palatino Linotype" w:hAnsi="Palatino Linotype"/>
        </w:rPr>
      </w:pPr>
      <w:r w:rsidRPr="005D2099">
        <w:rPr>
          <w:rFonts w:ascii="Palatino Linotype" w:hAnsi="Palatino Linotype"/>
          <w:b/>
        </w:rPr>
        <w:t>VISTO</w:t>
      </w:r>
      <w:r w:rsidRPr="005D2099">
        <w:rPr>
          <w:rFonts w:ascii="Palatino Linotype" w:hAnsi="Palatino Linotype"/>
        </w:rPr>
        <w:t xml:space="preserve"> el expediente electrónico formado con motivo del </w:t>
      </w:r>
      <w:r w:rsidR="006F721C" w:rsidRPr="005D2099">
        <w:rPr>
          <w:rFonts w:ascii="Palatino Linotype" w:hAnsi="Palatino Linotype"/>
        </w:rPr>
        <w:t>Recurso de R</w:t>
      </w:r>
      <w:r w:rsidRPr="005D2099">
        <w:rPr>
          <w:rFonts w:ascii="Palatino Linotype" w:hAnsi="Palatino Linotype"/>
        </w:rPr>
        <w:t xml:space="preserve">evisión </w:t>
      </w:r>
      <w:r w:rsidR="00D508E3" w:rsidRPr="005D2099">
        <w:rPr>
          <w:rFonts w:ascii="Palatino Linotype" w:eastAsiaTheme="minorHAnsi" w:hAnsi="Palatino Linotype" w:cs="Consolas"/>
          <w:b/>
          <w:color w:val="000000"/>
          <w:lang w:val="es-MX" w:eastAsia="en-US"/>
        </w:rPr>
        <w:t>12333/INFOEM/IP/RR/2025</w:t>
      </w:r>
      <w:r w:rsidRPr="005D2099">
        <w:rPr>
          <w:rFonts w:ascii="Palatino Linotype" w:hAnsi="Palatino Linotype"/>
        </w:rPr>
        <w:t>,</w:t>
      </w:r>
      <w:r w:rsidRPr="005D2099">
        <w:rPr>
          <w:rFonts w:ascii="Palatino Linotype" w:hAnsi="Palatino Linotype" w:cs="Arial"/>
          <w:b/>
          <w:bCs/>
        </w:rPr>
        <w:t xml:space="preserve"> </w:t>
      </w:r>
      <w:r w:rsidRPr="005D2099">
        <w:rPr>
          <w:rFonts w:ascii="Palatino Linotype" w:hAnsi="Palatino Linotype"/>
        </w:rPr>
        <w:t xml:space="preserve">promovido por </w:t>
      </w:r>
      <w:r w:rsidR="00D508E3" w:rsidRPr="005D2099">
        <w:rPr>
          <w:rFonts w:ascii="Palatino Linotype" w:hAnsi="Palatino Linotype"/>
        </w:rPr>
        <w:t>una persona que no proporciono datos para ser reconocido</w:t>
      </w:r>
      <w:r w:rsidRPr="005D2099">
        <w:rPr>
          <w:rFonts w:ascii="Palatino Linotype" w:hAnsi="Palatino Linotype"/>
        </w:rPr>
        <w:t xml:space="preserve">, a quien en lo sucesivo se le identificará como </w:t>
      </w:r>
      <w:r w:rsidR="00C862A5" w:rsidRPr="005D2099">
        <w:rPr>
          <w:rFonts w:ascii="Palatino Linotype" w:hAnsi="Palatino Linotype"/>
          <w:b/>
        </w:rPr>
        <w:t>EL RECURRENTE</w:t>
      </w:r>
      <w:r w:rsidRPr="005D2099">
        <w:rPr>
          <w:rFonts w:ascii="Palatino Linotype" w:hAnsi="Palatino Linotype" w:cs="Arial"/>
        </w:rPr>
        <w:t xml:space="preserve">, en contra de la respuesta del </w:t>
      </w:r>
      <w:r w:rsidR="00415B80" w:rsidRPr="005D2099">
        <w:rPr>
          <w:rFonts w:ascii="Palatino Linotype" w:hAnsi="Palatino Linotype" w:cs="Arial"/>
          <w:b/>
          <w:bCs/>
        </w:rPr>
        <w:t>Ayuntamiento de Toluca</w:t>
      </w:r>
      <w:r w:rsidRPr="005D2099">
        <w:rPr>
          <w:rFonts w:ascii="Palatino Linotype" w:hAnsi="Palatino Linotype" w:cs="Arial"/>
        </w:rPr>
        <w:t>,</w:t>
      </w:r>
      <w:r w:rsidRPr="005D2099">
        <w:rPr>
          <w:rFonts w:ascii="Palatino Linotype" w:hAnsi="Palatino Linotype"/>
          <w:b/>
        </w:rPr>
        <w:t xml:space="preserve"> </w:t>
      </w:r>
      <w:r w:rsidRPr="005D2099">
        <w:rPr>
          <w:rFonts w:ascii="Palatino Linotype" w:hAnsi="Palatino Linotype"/>
        </w:rPr>
        <w:t xml:space="preserve">en </w:t>
      </w:r>
      <w:r w:rsidR="005D2099">
        <w:rPr>
          <w:rFonts w:ascii="Palatino Linotype" w:hAnsi="Palatino Linotype"/>
        </w:rPr>
        <w:t>adelante</w:t>
      </w:r>
      <w:r w:rsidRPr="005D2099">
        <w:rPr>
          <w:rFonts w:ascii="Palatino Linotype" w:hAnsi="Palatino Linotype"/>
        </w:rPr>
        <w:t xml:space="preserve"> el</w:t>
      </w:r>
      <w:r w:rsidRPr="005D2099">
        <w:rPr>
          <w:rFonts w:ascii="Palatino Linotype" w:hAnsi="Palatino Linotype"/>
          <w:b/>
        </w:rPr>
        <w:t xml:space="preserve"> SUJETO OBLIGADO</w:t>
      </w:r>
      <w:r w:rsidRPr="005D2099">
        <w:rPr>
          <w:rFonts w:ascii="Palatino Linotype" w:hAnsi="Palatino Linotype"/>
        </w:rPr>
        <w:t xml:space="preserve">, se procede a dictar la presente </w:t>
      </w:r>
      <w:r w:rsidR="009366E5" w:rsidRPr="005D2099">
        <w:rPr>
          <w:rFonts w:ascii="Palatino Linotype" w:hAnsi="Palatino Linotype"/>
        </w:rPr>
        <w:t>R</w:t>
      </w:r>
      <w:r w:rsidRPr="005D2099">
        <w:rPr>
          <w:rFonts w:ascii="Palatino Linotype" w:hAnsi="Palatino Linotype"/>
        </w:rPr>
        <w:t>esolución, con base en los siguientes:</w:t>
      </w:r>
    </w:p>
    <w:p w14:paraId="7CBFFAD8" w14:textId="77777777" w:rsidR="00947C3B" w:rsidRPr="005D2099" w:rsidRDefault="00947C3B" w:rsidP="00AE423B">
      <w:pPr>
        <w:spacing w:line="360" w:lineRule="auto"/>
        <w:jc w:val="both"/>
        <w:rPr>
          <w:rFonts w:ascii="Palatino Linotype" w:hAnsi="Palatino Linotype"/>
        </w:rPr>
      </w:pPr>
    </w:p>
    <w:p w14:paraId="6C073730" w14:textId="3B5C8250" w:rsidR="00947C3B" w:rsidRPr="005D2099" w:rsidRDefault="00947C3B" w:rsidP="00AE423B">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5D2099">
        <w:rPr>
          <w:rFonts w:ascii="Palatino Linotype" w:hAnsi="Palatino Linotype"/>
          <w:b/>
          <w:color w:val="000000" w:themeColor="text1"/>
          <w:sz w:val="24"/>
          <w:szCs w:val="24"/>
        </w:rPr>
        <w:t>A</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N</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T</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E</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C</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E</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D</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E</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N</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T</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E</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S</w:t>
      </w:r>
      <w:bookmarkEnd w:id="1"/>
      <w:bookmarkEnd w:id="2"/>
      <w:bookmarkEnd w:id="3"/>
    </w:p>
    <w:p w14:paraId="6BDD1D0D" w14:textId="77777777" w:rsidR="00947C3B" w:rsidRPr="005D2099" w:rsidRDefault="00947C3B" w:rsidP="00AE423B">
      <w:pPr>
        <w:pStyle w:val="Prrafodelista"/>
        <w:spacing w:line="360" w:lineRule="auto"/>
        <w:ind w:left="0"/>
        <w:jc w:val="both"/>
        <w:rPr>
          <w:rFonts w:ascii="Palatino Linotype" w:eastAsia="Calibri" w:hAnsi="Palatino Linotype" w:cs="Arial"/>
          <w:lang w:val="es-ES"/>
        </w:rPr>
      </w:pPr>
    </w:p>
    <w:p w14:paraId="1CB07C3A" w14:textId="4E9BD512" w:rsidR="00947C3B" w:rsidRPr="005D2099" w:rsidRDefault="00947C3B" w:rsidP="00D508E3">
      <w:pPr>
        <w:pStyle w:val="Prrafodelista"/>
        <w:numPr>
          <w:ilvl w:val="0"/>
          <w:numId w:val="1"/>
        </w:numPr>
        <w:spacing w:line="360" w:lineRule="auto"/>
        <w:ind w:left="0" w:firstLine="0"/>
        <w:jc w:val="both"/>
        <w:rPr>
          <w:rFonts w:ascii="Palatino Linotype" w:eastAsia="Calibri" w:hAnsi="Palatino Linotype" w:cs="Arial"/>
          <w:lang w:val="es-ES"/>
        </w:rPr>
      </w:pPr>
      <w:r w:rsidRPr="005D2099">
        <w:rPr>
          <w:rFonts w:ascii="Palatino Linotype" w:eastAsia="Calibri" w:hAnsi="Palatino Linotype" w:cs="Arial"/>
          <w:lang w:val="es-ES"/>
        </w:rPr>
        <w:t xml:space="preserve">El día </w:t>
      </w:r>
      <w:r w:rsidR="00D508E3" w:rsidRPr="005D2099">
        <w:rPr>
          <w:rFonts w:ascii="Palatino Linotype" w:eastAsia="Calibri" w:hAnsi="Palatino Linotype" w:cs="Arial"/>
          <w:b/>
          <w:lang w:val="es-ES"/>
        </w:rPr>
        <w:t>treinta de septiembre</w:t>
      </w:r>
      <w:r w:rsidR="000A7AAB" w:rsidRPr="005D2099">
        <w:rPr>
          <w:rFonts w:ascii="Palatino Linotype" w:eastAsia="Calibri" w:hAnsi="Palatino Linotype" w:cs="Arial"/>
          <w:b/>
          <w:lang w:val="es-ES"/>
        </w:rPr>
        <w:t xml:space="preserve"> </w:t>
      </w:r>
      <w:r w:rsidR="00C86A6F" w:rsidRPr="005D2099">
        <w:rPr>
          <w:rFonts w:ascii="Palatino Linotype" w:eastAsia="Calibri" w:hAnsi="Palatino Linotype" w:cs="Arial"/>
          <w:b/>
          <w:lang w:val="es-ES"/>
        </w:rPr>
        <w:t>dos mil veinticinco</w:t>
      </w:r>
      <w:r w:rsidRPr="005D2099">
        <w:rPr>
          <w:rFonts w:ascii="Palatino Linotype" w:hAnsi="Palatino Linotype"/>
          <w:b/>
        </w:rPr>
        <w:t xml:space="preserve">, </w:t>
      </w:r>
      <w:r w:rsidRPr="005D2099">
        <w:rPr>
          <w:rFonts w:ascii="Palatino Linotype" w:eastAsia="Calibri" w:hAnsi="Palatino Linotype" w:cs="Arial"/>
          <w:lang w:val="es-ES"/>
        </w:rPr>
        <w:t xml:space="preserve">se presentó ante el </w:t>
      </w:r>
      <w:r w:rsidRPr="005D2099">
        <w:rPr>
          <w:rFonts w:ascii="Palatino Linotype" w:eastAsia="Calibri" w:hAnsi="Palatino Linotype" w:cs="Arial"/>
          <w:b/>
          <w:lang w:val="es-ES"/>
        </w:rPr>
        <w:t>SUJETO OBLIGADO</w:t>
      </w:r>
      <w:r w:rsidRPr="005D2099">
        <w:rPr>
          <w:rFonts w:ascii="Palatino Linotype" w:eastAsia="Calibri" w:hAnsi="Palatino Linotype" w:cs="Arial"/>
        </w:rPr>
        <w:t xml:space="preserve"> vía </w:t>
      </w:r>
      <w:r w:rsidR="00D177AD" w:rsidRPr="005D2099">
        <w:rPr>
          <w:rFonts w:ascii="Palatino Linotype" w:eastAsia="Calibri" w:hAnsi="Palatino Linotype" w:cs="Arial"/>
        </w:rPr>
        <w:t>Sistema de Acceso a la Información Mexiquense (</w:t>
      </w:r>
      <w:r w:rsidRPr="005D2099">
        <w:rPr>
          <w:rFonts w:ascii="Palatino Linotype" w:eastAsia="Calibri" w:hAnsi="Palatino Linotype" w:cs="Arial"/>
          <w:lang w:val="es-ES"/>
        </w:rPr>
        <w:t>SAIMEX</w:t>
      </w:r>
      <w:r w:rsidR="00D177AD" w:rsidRPr="005D2099">
        <w:rPr>
          <w:rFonts w:ascii="Palatino Linotype" w:eastAsia="Calibri" w:hAnsi="Palatino Linotype" w:cs="Arial"/>
          <w:lang w:val="es-ES"/>
        </w:rPr>
        <w:t>)</w:t>
      </w:r>
      <w:r w:rsidRPr="005D2099">
        <w:rPr>
          <w:rFonts w:ascii="Palatino Linotype" w:eastAsia="Calibri" w:hAnsi="Palatino Linotype" w:cs="Arial"/>
          <w:lang w:val="es-ES"/>
        </w:rPr>
        <w:t xml:space="preserve">, la </w:t>
      </w:r>
      <w:r w:rsidR="00ED6C32" w:rsidRPr="005D2099">
        <w:rPr>
          <w:rFonts w:ascii="Palatino Linotype" w:eastAsia="Calibri" w:hAnsi="Palatino Linotype" w:cs="Arial"/>
          <w:lang w:val="es-ES"/>
        </w:rPr>
        <w:t>S</w:t>
      </w:r>
      <w:r w:rsidRPr="005D2099">
        <w:rPr>
          <w:rFonts w:ascii="Palatino Linotype" w:eastAsia="Calibri" w:hAnsi="Palatino Linotype" w:cs="Arial"/>
          <w:lang w:val="es-ES"/>
        </w:rPr>
        <w:t xml:space="preserve">olicitud de </w:t>
      </w:r>
      <w:r w:rsidR="00ED6C32" w:rsidRPr="005D2099">
        <w:rPr>
          <w:rFonts w:ascii="Palatino Linotype" w:eastAsia="Calibri" w:hAnsi="Palatino Linotype" w:cs="Arial"/>
          <w:lang w:val="es-ES"/>
        </w:rPr>
        <w:t>Información P</w:t>
      </w:r>
      <w:r w:rsidRPr="005D2099">
        <w:rPr>
          <w:rFonts w:ascii="Palatino Linotype" w:eastAsia="Calibri" w:hAnsi="Palatino Linotype" w:cs="Arial"/>
          <w:lang w:val="es-ES"/>
        </w:rPr>
        <w:t>ública registrada con el número</w:t>
      </w:r>
      <w:r w:rsidRPr="005D2099">
        <w:rPr>
          <w:rFonts w:ascii="Palatino Linotype" w:hAnsi="Palatino Linotype"/>
          <w:b/>
          <w:bCs/>
          <w:color w:val="000000" w:themeColor="text1"/>
        </w:rPr>
        <w:t xml:space="preserve"> </w:t>
      </w:r>
      <w:r w:rsidR="00D508E3" w:rsidRPr="005D2099">
        <w:rPr>
          <w:rFonts w:ascii="Palatino Linotype" w:hAnsi="Palatino Linotype"/>
          <w:b/>
          <w:bCs/>
          <w:color w:val="000000" w:themeColor="text1"/>
        </w:rPr>
        <w:t>04885/TOLUCA/IP/2025</w:t>
      </w:r>
      <w:r w:rsidRPr="005D2099">
        <w:rPr>
          <w:rFonts w:ascii="Palatino Linotype" w:hAnsi="Palatino Linotype"/>
          <w:b/>
          <w:bCs/>
          <w:color w:val="000000" w:themeColor="text1"/>
        </w:rPr>
        <w:t xml:space="preserve">; </w:t>
      </w:r>
      <w:r w:rsidRPr="005D2099">
        <w:rPr>
          <w:rFonts w:ascii="Palatino Linotype" w:eastAsia="Calibri" w:hAnsi="Palatino Linotype" w:cs="Arial"/>
          <w:lang w:val="es-ES"/>
        </w:rPr>
        <w:t>mediante la cual se solicitó la siguiente información:</w:t>
      </w:r>
    </w:p>
    <w:p w14:paraId="6B526C57" w14:textId="77777777" w:rsidR="005F346E" w:rsidRPr="005D2099" w:rsidRDefault="005F346E" w:rsidP="00AE423B">
      <w:pPr>
        <w:pStyle w:val="Prrafodelista"/>
        <w:spacing w:line="360" w:lineRule="auto"/>
        <w:ind w:left="0"/>
        <w:jc w:val="both"/>
        <w:rPr>
          <w:rFonts w:ascii="Palatino Linotype" w:eastAsia="Calibri" w:hAnsi="Palatino Linotype" w:cs="Arial"/>
          <w:lang w:val="es-ES"/>
        </w:rPr>
      </w:pPr>
    </w:p>
    <w:p w14:paraId="399A8454" w14:textId="7310BAB1" w:rsidR="00947C3B" w:rsidRPr="005D2099" w:rsidRDefault="00C86A6F" w:rsidP="00096A20">
      <w:pPr>
        <w:autoSpaceDE w:val="0"/>
        <w:autoSpaceDN w:val="0"/>
        <w:adjustRightInd w:val="0"/>
        <w:spacing w:line="360" w:lineRule="auto"/>
        <w:ind w:left="426" w:right="425"/>
        <w:jc w:val="both"/>
        <w:rPr>
          <w:rFonts w:ascii="Palatino Linotype" w:hAnsi="Palatino Linotype"/>
          <w:i/>
        </w:rPr>
      </w:pPr>
      <w:r w:rsidRPr="005D2099">
        <w:rPr>
          <w:rFonts w:ascii="Palatino Linotype" w:hAnsi="Palatino Linotype"/>
          <w:i/>
        </w:rPr>
        <w:t>“</w:t>
      </w:r>
      <w:r w:rsidR="00D508E3" w:rsidRPr="005D2099">
        <w:rPr>
          <w:rFonts w:ascii="Palatino Linotype" w:eastAsiaTheme="minorHAnsi" w:hAnsi="Palatino Linotype" w:cs="Consolas"/>
          <w:i/>
          <w:color w:val="000000"/>
          <w:lang w:val="es-MX" w:eastAsia="en-US"/>
        </w:rPr>
        <w:t>Quisiera saber lo siguientes datos de los Centros de Control Canino y felino. 1. La cantidad de sacrificios de perros y gatos, en el año 2018 a la fecha . 2. La cantidad de esterilizaciones realizadas a perros y gatos, 2018 a la fecha . 3. La cantidad de adopciones de perros y gatos en el año 2018 a la fecha . 4. Informen cual es el metodo de sacrificio que se utilizan en los centros de control canino y felino. 5. Presupuesto asignado y el utilizado 2018 a la fecha . 6. Cuál es la capacidad de los centros de control canino y felino para albergar animales.</w:t>
      </w:r>
      <w:r w:rsidR="00947C3B" w:rsidRPr="005D2099">
        <w:rPr>
          <w:rFonts w:ascii="Palatino Linotype" w:hAnsi="Palatino Linotype"/>
          <w:i/>
        </w:rPr>
        <w:t>”</w:t>
      </w:r>
    </w:p>
    <w:p w14:paraId="3D5318FE" w14:textId="67ABC034" w:rsidR="00F46CF8" w:rsidRPr="005D2099" w:rsidRDefault="00F443D1" w:rsidP="00AE423B">
      <w:pPr>
        <w:pStyle w:val="Prrafodelista"/>
        <w:numPr>
          <w:ilvl w:val="0"/>
          <w:numId w:val="3"/>
        </w:numPr>
        <w:spacing w:line="360" w:lineRule="auto"/>
        <w:ind w:left="709" w:hanging="284"/>
        <w:jc w:val="both"/>
        <w:rPr>
          <w:rFonts w:ascii="Palatino Linotype" w:hAnsi="Palatino Linotype" w:cs="Arial"/>
          <w:lang w:val="es-ES"/>
        </w:rPr>
      </w:pPr>
      <w:r w:rsidRPr="005D2099">
        <w:rPr>
          <w:rFonts w:ascii="Palatino Linotype" w:hAnsi="Palatino Linotype" w:cs="Arial"/>
          <w:lang w:val="es-ES"/>
        </w:rPr>
        <w:lastRenderedPageBreak/>
        <w:t>Modalidad de entrega de la información</w:t>
      </w:r>
      <w:r w:rsidR="00F46CF8" w:rsidRPr="005D2099">
        <w:rPr>
          <w:rFonts w:ascii="Palatino Linotype" w:hAnsi="Palatino Linotype" w:cs="Arial"/>
          <w:lang w:val="es-ES"/>
        </w:rPr>
        <w:t xml:space="preserve">: </w:t>
      </w:r>
      <w:r w:rsidR="00BC2E4D" w:rsidRPr="005D2099">
        <w:rPr>
          <w:rFonts w:ascii="Palatino Linotype" w:hAnsi="Palatino Linotype" w:cs="Arial"/>
          <w:lang w:val="es-ES"/>
        </w:rPr>
        <w:t>Vía SAIMEX</w:t>
      </w:r>
      <w:r w:rsidR="001B7993" w:rsidRPr="005D2099">
        <w:rPr>
          <w:rFonts w:ascii="Palatino Linotype" w:hAnsi="Palatino Linotype" w:cs="Arial"/>
          <w:lang w:val="es-ES"/>
        </w:rPr>
        <w:t>.</w:t>
      </w:r>
    </w:p>
    <w:p w14:paraId="417AC94E" w14:textId="77777777" w:rsidR="00FD62C5" w:rsidRPr="005D2099" w:rsidRDefault="00FD62C5" w:rsidP="00FD62C5">
      <w:pPr>
        <w:pStyle w:val="Prrafodelista"/>
        <w:spacing w:line="360" w:lineRule="auto"/>
        <w:ind w:left="0"/>
        <w:jc w:val="both"/>
        <w:rPr>
          <w:rFonts w:ascii="Palatino Linotype" w:eastAsia="Palatino Linotype" w:hAnsi="Palatino Linotype" w:cs="Palatino Linotype"/>
          <w:bCs/>
          <w:color w:val="000000"/>
        </w:rPr>
      </w:pPr>
    </w:p>
    <w:p w14:paraId="1867221F" w14:textId="6183202E" w:rsidR="009059B4" w:rsidRPr="005D2099" w:rsidRDefault="00FD62C5" w:rsidP="00026BFC">
      <w:pPr>
        <w:pStyle w:val="Prrafodelista"/>
        <w:numPr>
          <w:ilvl w:val="0"/>
          <w:numId w:val="1"/>
        </w:numPr>
        <w:spacing w:line="360" w:lineRule="auto"/>
        <w:ind w:left="0" w:firstLine="0"/>
        <w:jc w:val="both"/>
        <w:rPr>
          <w:rFonts w:ascii="Palatino Linotype" w:eastAsia="Palatino Linotype" w:hAnsi="Palatino Linotype" w:cs="Palatino Linotype"/>
          <w:b/>
          <w:color w:val="000000"/>
        </w:rPr>
      </w:pPr>
      <w:r w:rsidRPr="005D2099">
        <w:rPr>
          <w:rFonts w:ascii="Palatino Linotype" w:eastAsia="Palatino Linotype" w:hAnsi="Palatino Linotype" w:cs="Palatino Linotype"/>
          <w:bCs/>
          <w:color w:val="000000"/>
        </w:rPr>
        <w:t xml:space="preserve">El </w:t>
      </w:r>
      <w:r w:rsidR="00D23224" w:rsidRPr="005D2099">
        <w:rPr>
          <w:rFonts w:ascii="Palatino Linotype" w:eastAsia="Palatino Linotype" w:hAnsi="Palatino Linotype" w:cs="Palatino Linotype"/>
          <w:b/>
          <w:color w:val="000000"/>
        </w:rPr>
        <w:t>veint</w:t>
      </w:r>
      <w:r w:rsidR="00D508E3" w:rsidRPr="005D2099">
        <w:rPr>
          <w:rFonts w:ascii="Palatino Linotype" w:eastAsia="Palatino Linotype" w:hAnsi="Palatino Linotype" w:cs="Palatino Linotype"/>
          <w:b/>
          <w:color w:val="000000"/>
        </w:rPr>
        <w:t>e</w:t>
      </w:r>
      <w:r w:rsidR="00D23224" w:rsidRPr="005D2099">
        <w:rPr>
          <w:rFonts w:ascii="Palatino Linotype" w:eastAsia="Palatino Linotype" w:hAnsi="Palatino Linotype" w:cs="Palatino Linotype"/>
          <w:b/>
          <w:color w:val="000000"/>
        </w:rPr>
        <w:t xml:space="preserve"> de </w:t>
      </w:r>
      <w:r w:rsidR="00D508E3" w:rsidRPr="005D2099">
        <w:rPr>
          <w:rFonts w:ascii="Palatino Linotype" w:eastAsia="Palatino Linotype" w:hAnsi="Palatino Linotype" w:cs="Palatino Linotype"/>
          <w:b/>
          <w:color w:val="000000"/>
        </w:rPr>
        <w:t>octubre</w:t>
      </w:r>
      <w:r w:rsidRPr="005D2099">
        <w:rPr>
          <w:rFonts w:ascii="Palatino Linotype" w:eastAsia="Palatino Linotype" w:hAnsi="Palatino Linotype" w:cs="Palatino Linotype"/>
          <w:b/>
          <w:color w:val="000000"/>
        </w:rPr>
        <w:t xml:space="preserve"> de dos mil veinticinco</w:t>
      </w:r>
      <w:r w:rsidRPr="005D2099">
        <w:rPr>
          <w:rFonts w:ascii="Palatino Linotype" w:eastAsia="Palatino Linotype" w:hAnsi="Palatino Linotype" w:cs="Palatino Linotype"/>
          <w:bCs/>
          <w:color w:val="000000"/>
        </w:rPr>
        <w:t xml:space="preserve">, </w:t>
      </w:r>
      <w:r w:rsidR="00600CAF" w:rsidRPr="005D2099">
        <w:rPr>
          <w:rFonts w:ascii="Palatino Linotype" w:eastAsia="Palatino Linotype" w:hAnsi="Palatino Linotype" w:cs="Palatino Linotype"/>
          <w:color w:val="000000"/>
        </w:rPr>
        <w:t xml:space="preserve">el </w:t>
      </w:r>
      <w:r w:rsidR="00600CAF" w:rsidRPr="005D2099">
        <w:rPr>
          <w:rFonts w:ascii="Palatino Linotype" w:eastAsia="Palatino Linotype" w:hAnsi="Palatino Linotype" w:cs="Palatino Linotype"/>
          <w:b/>
          <w:color w:val="000000"/>
        </w:rPr>
        <w:t>SUJETO OBLIGADO</w:t>
      </w:r>
      <w:r w:rsidR="00600CAF" w:rsidRPr="005D2099">
        <w:rPr>
          <w:rFonts w:ascii="Palatino Linotype" w:eastAsia="Palatino Linotype" w:hAnsi="Palatino Linotype" w:cs="Palatino Linotype"/>
          <w:color w:val="000000"/>
        </w:rPr>
        <w:t xml:space="preserve"> </w:t>
      </w:r>
      <w:r w:rsidR="00EF74C9" w:rsidRPr="005D2099">
        <w:rPr>
          <w:rFonts w:ascii="Palatino Linotype" w:eastAsia="Palatino Linotype" w:hAnsi="Palatino Linotype" w:cs="Palatino Linotype"/>
          <w:color w:val="000000"/>
        </w:rPr>
        <w:t xml:space="preserve">dio respuesta </w:t>
      </w:r>
      <w:r w:rsidR="00D508E3" w:rsidRPr="005D2099">
        <w:rPr>
          <w:rFonts w:ascii="Palatino Linotype" w:hAnsi="Palatino Linotype" w:cs="Arial"/>
        </w:rPr>
        <w:t>mediante dos</w:t>
      </w:r>
      <w:r w:rsidR="00EF74C9" w:rsidRPr="005D2099">
        <w:rPr>
          <w:rFonts w:ascii="Palatino Linotype" w:hAnsi="Palatino Linotype" w:cs="Arial"/>
        </w:rPr>
        <w:t xml:space="preserve"> archivo</w:t>
      </w:r>
      <w:r w:rsidR="00D508E3" w:rsidRPr="005D2099">
        <w:rPr>
          <w:rFonts w:ascii="Palatino Linotype" w:hAnsi="Palatino Linotype" w:cs="Arial"/>
        </w:rPr>
        <w:t>s</w:t>
      </w:r>
      <w:r w:rsidR="00EF74C9" w:rsidRPr="005D2099">
        <w:rPr>
          <w:rFonts w:ascii="Palatino Linotype" w:hAnsi="Palatino Linotype" w:cs="Arial"/>
        </w:rPr>
        <w:t xml:space="preserve"> denominado</w:t>
      </w:r>
      <w:r w:rsidR="00D508E3" w:rsidRPr="005D2099">
        <w:rPr>
          <w:rFonts w:ascii="Palatino Linotype" w:hAnsi="Palatino Linotype" w:cs="Arial"/>
        </w:rPr>
        <w:t>s</w:t>
      </w:r>
      <w:r w:rsidR="00EF74C9" w:rsidRPr="005D2099">
        <w:rPr>
          <w:rFonts w:ascii="Palatino Linotype" w:hAnsi="Palatino Linotype" w:cs="Arial"/>
        </w:rPr>
        <w:t xml:space="preserve"> </w:t>
      </w:r>
      <w:r w:rsidR="00D508E3" w:rsidRPr="005D2099">
        <w:rPr>
          <w:rFonts w:ascii="Palatino Linotype" w:hAnsi="Palatino Linotype" w:cs="Arial"/>
          <w:b/>
          <w:bCs/>
          <w:i/>
          <w:iCs/>
        </w:rPr>
        <w:t xml:space="preserve">4885.pdf </w:t>
      </w:r>
      <w:r w:rsidR="00D508E3" w:rsidRPr="005D2099">
        <w:rPr>
          <w:rFonts w:ascii="Palatino Linotype" w:hAnsi="Palatino Linotype" w:cs="Arial"/>
          <w:bCs/>
          <w:iCs/>
        </w:rPr>
        <w:t>y</w:t>
      </w:r>
      <w:r w:rsidR="00D508E3" w:rsidRPr="005D2099">
        <w:rPr>
          <w:rFonts w:ascii="Palatino Linotype" w:hAnsi="Palatino Linotype" w:cs="Arial"/>
          <w:b/>
          <w:bCs/>
          <w:i/>
          <w:iCs/>
        </w:rPr>
        <w:t xml:space="preserve"> RESPUESTA SAIMEX_04885_TOLUCA_IP_2025.pdf</w:t>
      </w:r>
      <w:r w:rsidR="00EF74C9" w:rsidRPr="005D2099">
        <w:rPr>
          <w:rFonts w:ascii="Palatino Linotype" w:hAnsi="Palatino Linotype" w:cs="Arial"/>
        </w:rPr>
        <w:t xml:space="preserve">, </w:t>
      </w:r>
      <w:r w:rsidR="00026BFC" w:rsidRPr="005D2099">
        <w:rPr>
          <w:rFonts w:ascii="Palatino Linotype" w:hAnsi="Palatino Linotype" w:cs="Arial"/>
        </w:rPr>
        <w:t>que corresponde a un oficio signado por el Tesorero Municipal a través del cual informa de un enlace de Internet en el que a su decir se puede localizar el presupuesto autorizado para los ejercicios fiscales 2019 a 2025; y el siguiente archivo de cuyo contenido destacan dos oficios signados por la Delegada Administrativa y el Titular del Centro de Control y Bienestar Animal, por medio de los cuales realizan pronunciamientos a cada uno de los planteamientos expuestos la solicitud de información.</w:t>
      </w:r>
    </w:p>
    <w:p w14:paraId="28293858" w14:textId="77777777" w:rsidR="00006A19" w:rsidRPr="005D2099" w:rsidRDefault="00006A19" w:rsidP="00AE423B">
      <w:pPr>
        <w:pStyle w:val="Prrafodelista"/>
        <w:spacing w:line="360" w:lineRule="auto"/>
        <w:ind w:left="0"/>
        <w:jc w:val="both"/>
        <w:rPr>
          <w:rFonts w:ascii="Palatino Linotype" w:eastAsia="Palatino Linotype" w:hAnsi="Palatino Linotype" w:cs="Palatino Linotype"/>
          <w:b/>
          <w:color w:val="000000"/>
        </w:rPr>
      </w:pPr>
    </w:p>
    <w:p w14:paraId="7231C6E3" w14:textId="0FEF33CB" w:rsidR="00C86A6F" w:rsidRPr="005D2099" w:rsidRDefault="005B3CB5" w:rsidP="00AE423B">
      <w:pPr>
        <w:pStyle w:val="Prrafodelista"/>
        <w:numPr>
          <w:ilvl w:val="0"/>
          <w:numId w:val="1"/>
        </w:numPr>
        <w:spacing w:line="360" w:lineRule="auto"/>
        <w:ind w:left="0" w:firstLine="0"/>
        <w:jc w:val="both"/>
        <w:rPr>
          <w:rFonts w:ascii="Palatino Linotype" w:hAnsi="Palatino Linotype" w:cs="Arial"/>
        </w:rPr>
      </w:pPr>
      <w:r w:rsidRPr="005D2099">
        <w:rPr>
          <w:rFonts w:ascii="Palatino Linotype" w:hAnsi="Palatino Linotype" w:cs="Arial"/>
          <w:bCs/>
        </w:rPr>
        <w:t>Inconforme con la respuesta emitida</w:t>
      </w:r>
      <w:r w:rsidR="00C86A6F" w:rsidRPr="005D2099">
        <w:rPr>
          <w:rFonts w:ascii="Palatino Linotype" w:hAnsi="Palatino Linotype" w:cs="Arial"/>
        </w:rPr>
        <w:t xml:space="preserve">, </w:t>
      </w:r>
      <w:r w:rsidR="003A4C01" w:rsidRPr="005D2099">
        <w:rPr>
          <w:rFonts w:ascii="Palatino Linotype" w:hAnsi="Palatino Linotype" w:cs="Arial"/>
        </w:rPr>
        <w:t xml:space="preserve">el </w:t>
      </w:r>
      <w:r w:rsidR="006973C5" w:rsidRPr="005D2099">
        <w:rPr>
          <w:rFonts w:ascii="Palatino Linotype" w:hAnsi="Palatino Linotype" w:cs="Arial"/>
          <w:b/>
        </w:rPr>
        <w:t>veint</w:t>
      </w:r>
      <w:r w:rsidR="00026BFC" w:rsidRPr="005D2099">
        <w:rPr>
          <w:rFonts w:ascii="Palatino Linotype" w:hAnsi="Palatino Linotype" w:cs="Arial"/>
          <w:b/>
        </w:rPr>
        <w:t>inueve</w:t>
      </w:r>
      <w:r w:rsidR="006973C5" w:rsidRPr="005D2099">
        <w:rPr>
          <w:rFonts w:ascii="Palatino Linotype" w:hAnsi="Palatino Linotype" w:cs="Arial"/>
          <w:b/>
        </w:rPr>
        <w:t xml:space="preserve"> de </w:t>
      </w:r>
      <w:r w:rsidR="00026BFC" w:rsidRPr="005D2099">
        <w:rPr>
          <w:rFonts w:ascii="Palatino Linotype" w:hAnsi="Palatino Linotype" w:cs="Arial"/>
          <w:b/>
        </w:rPr>
        <w:t>octu</w:t>
      </w:r>
      <w:r w:rsidR="006973C5" w:rsidRPr="005D2099">
        <w:rPr>
          <w:rFonts w:ascii="Palatino Linotype" w:hAnsi="Palatino Linotype" w:cs="Arial"/>
          <w:b/>
        </w:rPr>
        <w:t>bre</w:t>
      </w:r>
      <w:r w:rsidR="003A4C01" w:rsidRPr="005D2099">
        <w:rPr>
          <w:rFonts w:ascii="Palatino Linotype" w:hAnsi="Palatino Linotype" w:cs="Arial"/>
          <w:b/>
        </w:rPr>
        <w:t xml:space="preserve"> de dos mil veinticinco</w:t>
      </w:r>
      <w:r w:rsidR="003A4C01" w:rsidRPr="005D2099">
        <w:rPr>
          <w:rFonts w:ascii="Palatino Linotype" w:hAnsi="Palatino Linotype" w:cs="Arial"/>
        </w:rPr>
        <w:t xml:space="preserve">, </w:t>
      </w:r>
      <w:r w:rsidR="00C86A6F" w:rsidRPr="005D2099">
        <w:rPr>
          <w:rFonts w:ascii="Palatino Linotype" w:hAnsi="Palatino Linotype" w:cs="Arial"/>
        </w:rPr>
        <w:t xml:space="preserve">la parte </w:t>
      </w:r>
      <w:r w:rsidRPr="005D2099">
        <w:rPr>
          <w:rFonts w:ascii="Palatino Linotype" w:hAnsi="Palatino Linotype" w:cs="Arial"/>
          <w:b/>
        </w:rPr>
        <w:t>RECURRENTE</w:t>
      </w:r>
      <w:r w:rsidRPr="005D2099">
        <w:rPr>
          <w:rFonts w:ascii="Palatino Linotype" w:hAnsi="Palatino Linotype" w:cs="Arial"/>
        </w:rPr>
        <w:t xml:space="preserve"> </w:t>
      </w:r>
      <w:r w:rsidR="00C86A6F" w:rsidRPr="005D2099">
        <w:rPr>
          <w:rFonts w:ascii="Palatino Linotype" w:hAnsi="Palatino Linotype" w:cs="Arial"/>
        </w:rPr>
        <w:t>interpuso su Recurso de Revisión, señalando como acto impugnado y razones o motivos de inconformidad, lo siguiente:</w:t>
      </w:r>
    </w:p>
    <w:p w14:paraId="63133CBC" w14:textId="77777777" w:rsidR="007D6876" w:rsidRPr="005D2099" w:rsidRDefault="007D6876" w:rsidP="00AE423B">
      <w:pPr>
        <w:pStyle w:val="Prrafodelista"/>
        <w:spacing w:line="360" w:lineRule="auto"/>
        <w:ind w:left="0"/>
        <w:jc w:val="both"/>
        <w:rPr>
          <w:rFonts w:ascii="Palatino Linotype" w:hAnsi="Palatino Linotype" w:cs="Arial"/>
          <w:i/>
          <w:color w:val="000000" w:themeColor="text1"/>
        </w:rPr>
      </w:pPr>
    </w:p>
    <w:p w14:paraId="5D8BD90A" w14:textId="77777777" w:rsidR="00D5494C" w:rsidRPr="005D2099" w:rsidRDefault="00D5494C" w:rsidP="00AE423B">
      <w:pPr>
        <w:pStyle w:val="Prrafodelista"/>
        <w:spacing w:line="360" w:lineRule="auto"/>
        <w:ind w:left="426" w:right="426"/>
        <w:jc w:val="both"/>
        <w:rPr>
          <w:rStyle w:val="Ttulo2Car"/>
          <w:rFonts w:ascii="Palatino Linotype" w:hAnsi="Palatino Linotype"/>
          <w:b/>
          <w:color w:val="000000" w:themeColor="text1"/>
          <w:sz w:val="24"/>
          <w:szCs w:val="24"/>
        </w:rPr>
      </w:pPr>
      <w:bookmarkStart w:id="4" w:name="_Toc466982515"/>
      <w:bookmarkStart w:id="5" w:name="_Toc27589209"/>
      <w:bookmarkStart w:id="6" w:name="_Toc29395023"/>
      <w:bookmarkStart w:id="7" w:name="_Toc29481468"/>
      <w:bookmarkStart w:id="8" w:name="_Toc33113912"/>
      <w:bookmarkStart w:id="9" w:name="_Toc33643060"/>
      <w:bookmarkStart w:id="10" w:name="_Toc33724992"/>
      <w:bookmarkStart w:id="11" w:name="_Toc33726435"/>
      <w:bookmarkStart w:id="12" w:name="_Toc34157663"/>
      <w:bookmarkStart w:id="13" w:name="_Toc35003616"/>
      <w:bookmarkStart w:id="14" w:name="_Toc35535692"/>
      <w:bookmarkStart w:id="15" w:name="_Toc51262526"/>
      <w:bookmarkStart w:id="16" w:name="_Toc471908127"/>
      <w:bookmarkStart w:id="17" w:name="_Toc491791301"/>
      <w:bookmarkStart w:id="18" w:name="_Toc496726171"/>
      <w:bookmarkStart w:id="19" w:name="_Toc497242135"/>
      <w:bookmarkStart w:id="20" w:name="_Toc497292518"/>
      <w:bookmarkStart w:id="21" w:name="_Toc498503717"/>
      <w:bookmarkStart w:id="22" w:name="_Toc499568661"/>
      <w:bookmarkStart w:id="23" w:name="_Toc499568694"/>
      <w:bookmarkStart w:id="24" w:name="_Toc499665453"/>
      <w:bookmarkStart w:id="25" w:name="_Toc499729820"/>
      <w:bookmarkStart w:id="26" w:name="_Toc499835025"/>
      <w:bookmarkStart w:id="27" w:name="_Toc499835836"/>
      <w:bookmarkStart w:id="28" w:name="_Toc499835859"/>
      <w:bookmarkStart w:id="29" w:name="_Toc500264538"/>
      <w:bookmarkStart w:id="30" w:name="_Toc503290276"/>
      <w:bookmarkStart w:id="31" w:name="_Toc524009638"/>
      <w:bookmarkStart w:id="32" w:name="_Toc524009673"/>
      <w:bookmarkStart w:id="33" w:name="_Toc524602721"/>
      <w:bookmarkStart w:id="34" w:name="_Toc526365280"/>
      <w:bookmarkStart w:id="35" w:name="_Toc526365338"/>
      <w:bookmarkStart w:id="36" w:name="_Toc530067665"/>
      <w:bookmarkStart w:id="37" w:name="_Toc530067693"/>
      <w:bookmarkStart w:id="38" w:name="_Toc530067940"/>
      <w:bookmarkStart w:id="39" w:name="_Toc530590421"/>
      <w:bookmarkStart w:id="40" w:name="_Toc530593952"/>
      <w:bookmarkStart w:id="41" w:name="_Toc531190249"/>
      <w:bookmarkStart w:id="42" w:name="_Toc531190296"/>
      <w:bookmarkStart w:id="43" w:name="_Toc534908209"/>
      <w:bookmarkStart w:id="44" w:name="_Toc534909345"/>
      <w:bookmarkStart w:id="45" w:name="_Toc535353306"/>
      <w:bookmarkStart w:id="46" w:name="_Toc535353792"/>
      <w:bookmarkStart w:id="47" w:name="_Toc18436352"/>
      <w:bookmarkStart w:id="48" w:name="_Toc18436386"/>
      <w:bookmarkStart w:id="49" w:name="_Toc18513478"/>
      <w:bookmarkStart w:id="50" w:name="_Toc18513504"/>
      <w:bookmarkStart w:id="51" w:name="_Toc18606802"/>
      <w:bookmarkStart w:id="52" w:name="_Toc19723537"/>
      <w:bookmarkStart w:id="53" w:name="_Toc20322796"/>
      <w:bookmarkStart w:id="54" w:name="_Toc20323053"/>
      <w:bookmarkStart w:id="55" w:name="_Toc20323182"/>
      <w:bookmarkStart w:id="56" w:name="_Toc20420592"/>
      <w:bookmarkStart w:id="57" w:name="_Toc20421580"/>
      <w:bookmarkStart w:id="58" w:name="_Toc21027317"/>
      <w:bookmarkStart w:id="59" w:name="_Toc22660653"/>
      <w:bookmarkStart w:id="60" w:name="_Toc22811624"/>
      <w:bookmarkStart w:id="61" w:name="_Toc26436016"/>
      <w:bookmarkStart w:id="62" w:name="_Toc51854303"/>
      <w:r w:rsidRPr="005D2099">
        <w:rPr>
          <w:rStyle w:val="Ttulo2Car"/>
          <w:rFonts w:ascii="Palatino Linotype" w:hAnsi="Palatino Linotype"/>
          <w:b/>
          <w:color w:val="000000" w:themeColor="text1"/>
          <w:sz w:val="24"/>
          <w:szCs w:val="24"/>
        </w:rPr>
        <w:t>ACTO IMPUGNADO:</w:t>
      </w:r>
    </w:p>
    <w:p w14:paraId="332B30C8" w14:textId="5E9C2452" w:rsidR="00961A06" w:rsidRPr="005D2099" w:rsidRDefault="00D5494C" w:rsidP="00AE423B">
      <w:pPr>
        <w:pStyle w:val="Prrafodelista"/>
        <w:spacing w:line="360" w:lineRule="auto"/>
        <w:ind w:left="426" w:right="426"/>
        <w:jc w:val="both"/>
        <w:rPr>
          <w:rStyle w:val="Ttulo2Car"/>
          <w:rFonts w:ascii="Palatino Linotype" w:hAnsi="Palatino Linotype"/>
          <w:i/>
          <w:color w:val="000000" w:themeColor="text1"/>
          <w:sz w:val="24"/>
          <w:szCs w:val="24"/>
        </w:rPr>
      </w:pPr>
      <w:r w:rsidRPr="005D2099">
        <w:rPr>
          <w:rStyle w:val="Ttulo2Car"/>
          <w:rFonts w:ascii="Palatino Linotype" w:hAnsi="Palatino Linotype"/>
          <w:i/>
          <w:color w:val="000000" w:themeColor="text1"/>
          <w:sz w:val="24"/>
          <w:szCs w:val="24"/>
        </w:rPr>
        <w:t>“</w:t>
      </w:r>
      <w:r w:rsidR="00026BFC" w:rsidRPr="005D2099">
        <w:rPr>
          <w:rStyle w:val="Ttulo2Car"/>
          <w:rFonts w:ascii="Palatino Linotype" w:hAnsi="Palatino Linotype"/>
          <w:i/>
          <w:color w:val="000000" w:themeColor="text1"/>
          <w:sz w:val="24"/>
          <w:szCs w:val="24"/>
        </w:rPr>
        <w:t>La respuesta no satisface lo requerido o no se apega al contenido de la solicitud.</w:t>
      </w:r>
      <w:r w:rsidRPr="005D2099">
        <w:rPr>
          <w:rStyle w:val="Ttulo2Car"/>
          <w:rFonts w:ascii="Palatino Linotype" w:hAnsi="Palatino Linotype"/>
          <w:i/>
          <w:color w:val="000000" w:themeColor="text1"/>
          <w:sz w:val="24"/>
          <w:szCs w:val="24"/>
        </w:rPr>
        <w:t>”</w:t>
      </w:r>
    </w:p>
    <w:p w14:paraId="0E3238EF" w14:textId="77777777" w:rsidR="00EA6CE3" w:rsidRPr="005D2099" w:rsidRDefault="00EA6CE3" w:rsidP="00AE423B">
      <w:pPr>
        <w:pStyle w:val="Prrafodelista"/>
        <w:spacing w:line="360" w:lineRule="auto"/>
        <w:ind w:left="426" w:right="426"/>
        <w:jc w:val="both"/>
        <w:rPr>
          <w:rStyle w:val="Ttulo2Car"/>
          <w:rFonts w:ascii="Palatino Linotype" w:hAnsi="Palatino Linotype"/>
          <w:i/>
          <w:color w:val="000000" w:themeColor="text1"/>
          <w:sz w:val="24"/>
          <w:szCs w:val="24"/>
        </w:rPr>
      </w:pPr>
    </w:p>
    <w:p w14:paraId="39314BF0" w14:textId="77777777" w:rsidR="00942B6E" w:rsidRPr="005D2099" w:rsidRDefault="00942B6E" w:rsidP="00AE423B">
      <w:pPr>
        <w:pStyle w:val="Prrafodelista"/>
        <w:spacing w:line="360" w:lineRule="auto"/>
        <w:ind w:left="426" w:right="426"/>
        <w:jc w:val="both"/>
        <w:rPr>
          <w:rStyle w:val="Ttulo2Car"/>
          <w:rFonts w:ascii="Palatino Linotype" w:hAnsi="Palatino Linotype"/>
          <w:b/>
          <w:color w:val="000000" w:themeColor="text1"/>
          <w:sz w:val="24"/>
          <w:szCs w:val="24"/>
        </w:rPr>
      </w:pPr>
      <w:r w:rsidRPr="005D2099">
        <w:rPr>
          <w:rStyle w:val="Ttulo2Car"/>
          <w:rFonts w:ascii="Palatino Linotype" w:hAnsi="Palatino Linotype"/>
          <w:b/>
          <w:color w:val="000000" w:themeColor="text1"/>
          <w:sz w:val="24"/>
          <w:szCs w:val="24"/>
        </w:rPr>
        <w:t>RAZONES O MOTIVOS DE LA INCONFORMIDAD</w:t>
      </w:r>
      <w:r w:rsidRPr="005D2099">
        <w:rPr>
          <w:rStyle w:val="Ttulo2Car"/>
          <w:rFonts w:ascii="Palatino Linotype" w:hAnsi="Palatino Linotype"/>
          <w:b/>
          <w:color w:val="000000" w:themeColor="text1"/>
          <w:sz w:val="24"/>
          <w:szCs w:val="24"/>
        </w:rPr>
        <w:tab/>
      </w:r>
    </w:p>
    <w:p w14:paraId="66898454" w14:textId="67BFCA68" w:rsidR="00942B6E" w:rsidRPr="005D2099" w:rsidRDefault="00942B6E" w:rsidP="00AE423B">
      <w:pPr>
        <w:pStyle w:val="Prrafodelista"/>
        <w:spacing w:line="360" w:lineRule="auto"/>
        <w:ind w:left="426" w:right="426"/>
        <w:jc w:val="both"/>
        <w:rPr>
          <w:rStyle w:val="Ttulo2Car"/>
          <w:rFonts w:ascii="Palatino Linotype" w:hAnsi="Palatino Linotype"/>
          <w:i/>
          <w:color w:val="000000" w:themeColor="text1"/>
          <w:sz w:val="24"/>
          <w:szCs w:val="24"/>
        </w:rPr>
      </w:pPr>
      <w:r w:rsidRPr="005D2099">
        <w:rPr>
          <w:rStyle w:val="Ttulo2Car"/>
          <w:rFonts w:ascii="Palatino Linotype" w:hAnsi="Palatino Linotype"/>
          <w:i/>
          <w:color w:val="000000" w:themeColor="text1"/>
          <w:sz w:val="24"/>
          <w:szCs w:val="24"/>
        </w:rPr>
        <w:t>“</w:t>
      </w:r>
      <w:r w:rsidR="00026BFC" w:rsidRPr="005D2099">
        <w:rPr>
          <w:rStyle w:val="Ttulo2Car"/>
          <w:rFonts w:ascii="Palatino Linotype" w:hAnsi="Palatino Linotype"/>
          <w:i/>
          <w:color w:val="000000" w:themeColor="text1"/>
          <w:sz w:val="24"/>
          <w:szCs w:val="24"/>
        </w:rPr>
        <w:t>La respuesta no satisface lo requerido o no se apega al contenido de la solicitud.</w:t>
      </w:r>
      <w:r w:rsidRPr="005D2099">
        <w:rPr>
          <w:rStyle w:val="Ttulo2Car"/>
          <w:rFonts w:ascii="Palatino Linotype" w:hAnsi="Palatino Linotype"/>
          <w:i/>
          <w:color w:val="000000" w:themeColor="text1"/>
          <w:sz w:val="24"/>
          <w:szCs w:val="24"/>
        </w:rPr>
        <w:t>”</w:t>
      </w:r>
    </w:p>
    <w:p w14:paraId="0EE8D61B" w14:textId="77777777" w:rsidR="00067EAC" w:rsidRPr="005D2099" w:rsidRDefault="00067EAC" w:rsidP="00AE423B">
      <w:pPr>
        <w:pStyle w:val="Prrafodelista"/>
        <w:spacing w:line="360" w:lineRule="auto"/>
        <w:ind w:left="426" w:right="426"/>
        <w:jc w:val="both"/>
        <w:rPr>
          <w:rStyle w:val="Ttulo2Car"/>
          <w:rFonts w:ascii="Palatino Linotype" w:hAnsi="Palatino Linotype"/>
          <w:i/>
          <w:color w:val="000000" w:themeColor="text1"/>
          <w:sz w:val="24"/>
          <w:szCs w:val="24"/>
        </w:rPr>
      </w:pP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14:paraId="04D27997" w14:textId="77C62F0D" w:rsidR="00947C3B" w:rsidRPr="005D2099" w:rsidRDefault="00947C3B" w:rsidP="00AE423B">
      <w:pPr>
        <w:pStyle w:val="Prrafodelista"/>
        <w:numPr>
          <w:ilvl w:val="0"/>
          <w:numId w:val="1"/>
        </w:numPr>
        <w:spacing w:line="360" w:lineRule="auto"/>
        <w:ind w:left="0" w:firstLine="0"/>
        <w:jc w:val="both"/>
        <w:rPr>
          <w:rFonts w:ascii="Palatino Linotype" w:hAnsi="Palatino Linotype"/>
          <w:i/>
        </w:rPr>
      </w:pPr>
      <w:r w:rsidRPr="005D2099">
        <w:rPr>
          <w:rFonts w:ascii="Palatino Linotype" w:eastAsia="Calibri" w:hAnsi="Palatino Linotype" w:cs="Arial"/>
          <w:lang w:val="es-ES"/>
        </w:rPr>
        <w:lastRenderedPageBreak/>
        <w:t xml:space="preserve">La Comisionada Ponente con fundamento en lo dispuesto por el artículo 185 fracción II de la ley de la materia, a través del acuerdo de admisión de fecha </w:t>
      </w:r>
      <w:r w:rsidR="002E3CDF" w:rsidRPr="005D2099">
        <w:rPr>
          <w:rFonts w:ascii="Palatino Linotype" w:eastAsia="Calibri" w:hAnsi="Palatino Linotype" w:cs="Arial"/>
          <w:b/>
          <w:lang w:val="es-ES"/>
        </w:rPr>
        <w:t>cuatro</w:t>
      </w:r>
      <w:r w:rsidR="00C4658E" w:rsidRPr="005D2099">
        <w:rPr>
          <w:rFonts w:ascii="Palatino Linotype" w:eastAsia="Calibri" w:hAnsi="Palatino Linotype" w:cs="Arial"/>
          <w:b/>
          <w:lang w:val="es-ES"/>
        </w:rPr>
        <w:t xml:space="preserve"> </w:t>
      </w:r>
      <w:r w:rsidR="00362FF4" w:rsidRPr="005D2099">
        <w:rPr>
          <w:rFonts w:ascii="Palatino Linotype" w:eastAsia="Calibri" w:hAnsi="Palatino Linotype" w:cs="Arial"/>
          <w:b/>
          <w:lang w:val="es-ES"/>
        </w:rPr>
        <w:t xml:space="preserve">de </w:t>
      </w:r>
      <w:r w:rsidR="007D58A9" w:rsidRPr="005D2099">
        <w:rPr>
          <w:rFonts w:ascii="Palatino Linotype" w:eastAsia="Calibri" w:hAnsi="Palatino Linotype" w:cs="Arial"/>
          <w:b/>
          <w:lang w:val="es-ES"/>
        </w:rPr>
        <w:t>noviembre</w:t>
      </w:r>
      <w:r w:rsidR="005F78BC" w:rsidRPr="005D2099">
        <w:rPr>
          <w:rFonts w:ascii="Palatino Linotype" w:eastAsia="Calibri" w:hAnsi="Palatino Linotype" w:cs="Arial"/>
          <w:b/>
          <w:lang w:val="es-ES"/>
        </w:rPr>
        <w:t xml:space="preserve"> </w:t>
      </w:r>
      <w:r w:rsidR="005E75E6" w:rsidRPr="005D2099">
        <w:rPr>
          <w:rFonts w:ascii="Palatino Linotype" w:eastAsia="Calibri" w:hAnsi="Palatino Linotype" w:cs="Arial"/>
          <w:b/>
          <w:lang w:val="es-ES"/>
        </w:rPr>
        <w:t xml:space="preserve">dos mil </w:t>
      </w:r>
      <w:r w:rsidR="00067EAC" w:rsidRPr="005D2099">
        <w:rPr>
          <w:rFonts w:ascii="Palatino Linotype" w:eastAsia="Calibri" w:hAnsi="Palatino Linotype" w:cs="Arial"/>
          <w:b/>
          <w:lang w:val="es-ES"/>
        </w:rPr>
        <w:t>vein</w:t>
      </w:r>
      <w:r w:rsidR="00DA5EB8" w:rsidRPr="005D2099">
        <w:rPr>
          <w:rFonts w:ascii="Palatino Linotype" w:eastAsia="Calibri" w:hAnsi="Palatino Linotype" w:cs="Arial"/>
          <w:b/>
          <w:lang w:val="es-ES"/>
        </w:rPr>
        <w:t>ticinco</w:t>
      </w:r>
      <w:r w:rsidRPr="005D2099">
        <w:rPr>
          <w:rFonts w:ascii="Palatino Linotype" w:eastAsia="Calibri" w:hAnsi="Palatino Linotype" w:cs="Arial"/>
          <w:lang w:val="es-ES"/>
        </w:rPr>
        <w:t xml:space="preserve">, puso a disposición de las partes el expediente electrónico </w:t>
      </w:r>
      <w:r w:rsidRPr="005D2099">
        <w:rPr>
          <w:rFonts w:ascii="Palatino Linotype" w:eastAsia="Calibri" w:hAnsi="Palatino Linotype" w:cs="Arial"/>
        </w:rPr>
        <w:t xml:space="preserve">vía </w:t>
      </w:r>
      <w:r w:rsidRPr="005D2099">
        <w:rPr>
          <w:rFonts w:ascii="Palatino Linotype" w:eastAsia="Calibri" w:hAnsi="Palatino Linotype" w:cs="Arial"/>
          <w:b/>
          <w:lang w:val="es-ES"/>
        </w:rPr>
        <w:t xml:space="preserve">SAIMEX </w:t>
      </w:r>
      <w:r w:rsidRPr="005D209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5D2099">
        <w:rPr>
          <w:rFonts w:ascii="Palatino Linotype" w:eastAsia="Calibri" w:hAnsi="Palatino Linotype" w:cs="Arial"/>
          <w:b/>
          <w:lang w:val="es-ES"/>
        </w:rPr>
        <w:t>SUJETO OBLIGADO</w:t>
      </w:r>
      <w:r w:rsidRPr="005D2099">
        <w:rPr>
          <w:rFonts w:ascii="Palatino Linotype" w:eastAsia="Calibri" w:hAnsi="Palatino Linotype" w:cs="Arial"/>
          <w:lang w:val="es-ES"/>
        </w:rPr>
        <w:t xml:space="preserve"> presentará el Informe Justificado procedente.</w:t>
      </w:r>
    </w:p>
    <w:p w14:paraId="198F57DF" w14:textId="31E3412C" w:rsidR="00947C3B" w:rsidRPr="005D2099" w:rsidRDefault="00947C3B" w:rsidP="00AE423B">
      <w:pPr>
        <w:pStyle w:val="Prrafodelista"/>
        <w:spacing w:line="360" w:lineRule="auto"/>
        <w:ind w:left="0"/>
        <w:jc w:val="both"/>
        <w:rPr>
          <w:rFonts w:ascii="Palatino Linotype" w:hAnsi="Palatino Linotype"/>
        </w:rPr>
      </w:pPr>
    </w:p>
    <w:p w14:paraId="06973C56" w14:textId="62A49FBB" w:rsidR="004C3E30" w:rsidRPr="005D2099" w:rsidRDefault="00D177AD" w:rsidP="007D58A9">
      <w:pPr>
        <w:pStyle w:val="Prrafodelista"/>
        <w:numPr>
          <w:ilvl w:val="0"/>
          <w:numId w:val="1"/>
        </w:numPr>
        <w:spacing w:line="360" w:lineRule="auto"/>
        <w:ind w:left="0" w:firstLine="0"/>
        <w:jc w:val="both"/>
        <w:rPr>
          <w:rFonts w:ascii="Palatino Linotype" w:hAnsi="Palatino Linotype"/>
          <w:color w:val="000000"/>
        </w:rPr>
      </w:pPr>
      <w:r w:rsidRPr="005D2099">
        <w:rPr>
          <w:rFonts w:ascii="Palatino Linotype" w:hAnsi="Palatino Linotype"/>
          <w:color w:val="000000"/>
        </w:rPr>
        <w:t xml:space="preserve">El </w:t>
      </w:r>
      <w:r w:rsidRPr="005D2099">
        <w:rPr>
          <w:rFonts w:ascii="Palatino Linotype" w:hAnsi="Palatino Linotype"/>
          <w:b/>
          <w:color w:val="000000"/>
        </w:rPr>
        <w:t xml:space="preserve">SUJETO </w:t>
      </w:r>
      <w:r w:rsidRPr="005D2099">
        <w:rPr>
          <w:rFonts w:ascii="Palatino Linotype" w:eastAsia="Calibri" w:hAnsi="Palatino Linotype" w:cs="Arial"/>
          <w:b/>
          <w:lang w:val="es-ES"/>
        </w:rPr>
        <w:t>OBLIGADO</w:t>
      </w:r>
      <w:r w:rsidRPr="005D2099">
        <w:rPr>
          <w:rFonts w:ascii="Palatino Linotype" w:hAnsi="Palatino Linotype"/>
          <w:color w:val="000000"/>
        </w:rPr>
        <w:t xml:space="preserve"> </w:t>
      </w:r>
      <w:r w:rsidR="002E3CDF" w:rsidRPr="005D2099">
        <w:rPr>
          <w:rFonts w:ascii="Palatino Linotype" w:hAnsi="Palatino Linotype"/>
          <w:color w:val="000000"/>
        </w:rPr>
        <w:t>el</w:t>
      </w:r>
      <w:r w:rsidR="007D58A9" w:rsidRPr="005D2099">
        <w:rPr>
          <w:rFonts w:ascii="Palatino Linotype" w:hAnsi="Palatino Linotype"/>
          <w:color w:val="000000"/>
        </w:rPr>
        <w:t xml:space="preserve"> día </w:t>
      </w:r>
      <w:r w:rsidR="002E3CDF" w:rsidRPr="005D2099">
        <w:rPr>
          <w:rFonts w:ascii="Palatino Linotype" w:hAnsi="Palatino Linotype"/>
          <w:color w:val="000000"/>
        </w:rPr>
        <w:t>trece de noviembre</w:t>
      </w:r>
      <w:r w:rsidR="007D58A9" w:rsidRPr="005D2099">
        <w:rPr>
          <w:rFonts w:ascii="Palatino Linotype" w:hAnsi="Palatino Linotype"/>
          <w:color w:val="000000"/>
        </w:rPr>
        <w:t xml:space="preserve"> de dos mil veinticinco, rindió informe justificado a través de cuatro archivos en los que se pronuncian los servidores públicos habilitados que inicialmente dieron atención a la solicitud de información, en los que toralmente, confirman sus respuestas iniciales.</w:t>
      </w:r>
      <w:r w:rsidR="003310EF" w:rsidRPr="005D2099">
        <w:rPr>
          <w:rFonts w:ascii="Palatino Linotype" w:hAnsi="Palatino Linotype"/>
          <w:color w:val="000000"/>
        </w:rPr>
        <w:t xml:space="preserve"> Por su parte el </w:t>
      </w:r>
      <w:r w:rsidR="003310EF" w:rsidRPr="005D2099">
        <w:rPr>
          <w:rFonts w:ascii="Palatino Linotype" w:hAnsi="Palatino Linotype"/>
          <w:b/>
          <w:color w:val="000000"/>
        </w:rPr>
        <w:t>RECURRENTE</w:t>
      </w:r>
      <w:r w:rsidR="003310EF" w:rsidRPr="005D2099">
        <w:rPr>
          <w:rFonts w:ascii="Palatino Linotype" w:hAnsi="Palatino Linotype"/>
          <w:color w:val="000000"/>
        </w:rPr>
        <w:t xml:space="preserve"> no realizó manifestaciones que a su derecho conviniera y asistiera.</w:t>
      </w:r>
    </w:p>
    <w:p w14:paraId="548F5806" w14:textId="77777777" w:rsidR="006A284C" w:rsidRPr="005D2099" w:rsidRDefault="006A284C" w:rsidP="00AE423B">
      <w:pPr>
        <w:pStyle w:val="Prrafodelista"/>
        <w:spacing w:line="360" w:lineRule="auto"/>
        <w:rPr>
          <w:rFonts w:ascii="Palatino Linotype" w:hAnsi="Palatino Linotype"/>
          <w:color w:val="000000"/>
        </w:rPr>
      </w:pPr>
    </w:p>
    <w:p w14:paraId="000B9257" w14:textId="53DF187E" w:rsidR="006A284C" w:rsidRDefault="006A284C" w:rsidP="00AE423B">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El </w:t>
      </w:r>
      <w:r w:rsidR="007D58A9" w:rsidRPr="005D2099">
        <w:rPr>
          <w:rFonts w:ascii="Palatino Linotype" w:eastAsia="Palatino Linotype" w:hAnsi="Palatino Linotype" w:cs="Palatino Linotype"/>
          <w:b/>
          <w:color w:val="000000"/>
        </w:rPr>
        <w:t>siete de abril</w:t>
      </w:r>
      <w:r w:rsidR="00A148AD" w:rsidRPr="005D2099">
        <w:rPr>
          <w:rFonts w:ascii="Palatino Linotype" w:eastAsia="Palatino Linotype" w:hAnsi="Palatino Linotype" w:cs="Palatino Linotype"/>
          <w:b/>
          <w:color w:val="000000"/>
        </w:rPr>
        <w:t xml:space="preserve"> </w:t>
      </w:r>
      <w:r w:rsidRPr="005D2099">
        <w:rPr>
          <w:rFonts w:ascii="Palatino Linotype" w:eastAsia="Palatino Linotype" w:hAnsi="Palatino Linotype" w:cs="Palatino Linotype"/>
          <w:b/>
          <w:color w:val="000000"/>
        </w:rPr>
        <w:t>de</w:t>
      </w:r>
      <w:r w:rsidR="00A148AD" w:rsidRPr="005D2099">
        <w:rPr>
          <w:rFonts w:ascii="Palatino Linotype" w:eastAsia="Palatino Linotype" w:hAnsi="Palatino Linotype" w:cs="Palatino Linotype"/>
          <w:b/>
          <w:color w:val="000000"/>
        </w:rPr>
        <w:t xml:space="preserve"> dos mil veinticinco</w:t>
      </w:r>
      <w:r w:rsidRPr="005D2099">
        <w:rPr>
          <w:rFonts w:ascii="Palatino Linotype" w:eastAsia="Palatino Linotype" w:hAnsi="Palatino Linotype" w:cs="Palatino Linotype"/>
          <w:color w:val="000000"/>
        </w:rPr>
        <w:t xml:space="preserve">, con fundamento en el artículo 181, tercer párrafo, de la Ley de Transparencia y Acceso a la Información Pública del Estado de México y Municipios se </w:t>
      </w:r>
      <w:r w:rsidRPr="005D2099">
        <w:rPr>
          <w:rFonts w:ascii="Palatino Linotype" w:hAnsi="Palatino Linotype"/>
          <w:color w:val="000000"/>
        </w:rPr>
        <w:t>notificó</w:t>
      </w:r>
      <w:r w:rsidRPr="005D2099">
        <w:rPr>
          <w:rFonts w:ascii="Palatino Linotype" w:eastAsia="Palatino Linotype" w:hAnsi="Palatino Linotype" w:cs="Palatino Linotype"/>
          <w:color w:val="000000"/>
        </w:rPr>
        <w:t xml:space="preserve"> que el plazo de treinta días para resolver el </w:t>
      </w:r>
      <w:r w:rsidR="00ED6C32" w:rsidRPr="005D2099">
        <w:rPr>
          <w:rFonts w:ascii="Palatino Linotype" w:eastAsia="Palatino Linotype" w:hAnsi="Palatino Linotype" w:cs="Palatino Linotype"/>
          <w:color w:val="000000"/>
        </w:rPr>
        <w:t>Recurso de R</w:t>
      </w:r>
      <w:r w:rsidRPr="005D2099">
        <w:rPr>
          <w:rFonts w:ascii="Palatino Linotype" w:eastAsia="Palatino Linotype" w:hAnsi="Palatino Linotype" w:cs="Palatino Linotype"/>
          <w:color w:val="000000"/>
        </w:rPr>
        <w:t>evisión sería ampliado por un periodo de quince días hábiles adicionales.</w:t>
      </w:r>
    </w:p>
    <w:p w14:paraId="67001DDD" w14:textId="77777777" w:rsidR="005D2099" w:rsidRPr="005D2099" w:rsidRDefault="005D2099" w:rsidP="005D2099">
      <w:pPr>
        <w:pStyle w:val="Prrafodelista"/>
        <w:spacing w:line="360" w:lineRule="auto"/>
        <w:ind w:left="0"/>
        <w:jc w:val="both"/>
        <w:rPr>
          <w:rFonts w:ascii="Palatino Linotype" w:eastAsia="Palatino Linotype" w:hAnsi="Palatino Linotype" w:cs="Palatino Linotype"/>
          <w:color w:val="000000"/>
        </w:rPr>
      </w:pPr>
    </w:p>
    <w:p w14:paraId="49962870" w14:textId="06907128" w:rsidR="006A284C" w:rsidRPr="005D2099" w:rsidRDefault="006A284C" w:rsidP="00AE423B">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Este </w:t>
      </w:r>
      <w:r w:rsidR="006F721C" w:rsidRPr="005D2099">
        <w:rPr>
          <w:rFonts w:ascii="Palatino Linotype" w:eastAsia="Palatino Linotype" w:hAnsi="Palatino Linotype" w:cs="Palatino Linotype"/>
          <w:color w:val="000000"/>
        </w:rPr>
        <w:t>O</w:t>
      </w:r>
      <w:r w:rsidRPr="005D2099">
        <w:rPr>
          <w:rFonts w:ascii="Palatino Linotype" w:eastAsia="Palatino Linotype" w:hAnsi="Palatino Linotype" w:cs="Palatino Linotype"/>
          <w:color w:val="000000"/>
        </w:rPr>
        <w:t xml:space="preserve">rganismo </w:t>
      </w:r>
      <w:r w:rsidR="006F721C" w:rsidRPr="005D2099">
        <w:rPr>
          <w:rFonts w:ascii="Palatino Linotype" w:eastAsia="Palatino Linotype" w:hAnsi="Palatino Linotype" w:cs="Palatino Linotype"/>
          <w:color w:val="000000"/>
        </w:rPr>
        <w:t>G</w:t>
      </w:r>
      <w:r w:rsidRPr="005D2099">
        <w:rPr>
          <w:rFonts w:ascii="Palatino Linotype" w:eastAsia="Palatino Linotype" w:hAnsi="Palatino Linotype" w:cs="Palatino Linotype"/>
          <w:color w:val="000000"/>
        </w:rPr>
        <w:t>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57D0B568" w14:textId="7E4394EB" w:rsidR="003B2BC8" w:rsidRPr="005D2099" w:rsidRDefault="00CA3F0F" w:rsidP="001F2F64">
      <w:pPr>
        <w:pStyle w:val="Prrafodelista"/>
        <w:numPr>
          <w:ilvl w:val="0"/>
          <w:numId w:val="1"/>
        </w:numPr>
        <w:spacing w:line="360" w:lineRule="auto"/>
        <w:ind w:left="0" w:firstLine="0"/>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lastRenderedPageBreak/>
        <w:t>Seguidamente</w:t>
      </w:r>
      <w:r w:rsidR="005F78BC" w:rsidRPr="005D2099">
        <w:rPr>
          <w:rFonts w:ascii="Palatino Linotype" w:eastAsia="Palatino Linotype" w:hAnsi="Palatino Linotype" w:cs="Palatino Linotype"/>
          <w:color w:val="000000"/>
        </w:rPr>
        <w:t xml:space="preserve"> al no existir pendientes o diligencia por desahogar,</w:t>
      </w:r>
      <w:r w:rsidRPr="005D2099">
        <w:rPr>
          <w:rFonts w:ascii="Palatino Linotype" w:eastAsia="Palatino Linotype" w:hAnsi="Palatino Linotype" w:cs="Palatino Linotype"/>
          <w:color w:val="000000"/>
        </w:rPr>
        <w:t xml:space="preserve"> mediante Acuerdo de </w:t>
      </w:r>
      <w:r w:rsidR="007D58A9" w:rsidRPr="005D2099">
        <w:rPr>
          <w:rFonts w:ascii="Palatino Linotype" w:eastAsia="Palatino Linotype" w:hAnsi="Palatino Linotype" w:cs="Palatino Linotype"/>
          <w:color w:val="000000"/>
        </w:rPr>
        <w:t>fecha trece de abril</w:t>
      </w:r>
      <w:r w:rsidR="00C96D93" w:rsidRPr="005D2099">
        <w:rPr>
          <w:rFonts w:ascii="Palatino Linotype" w:eastAsia="Palatino Linotype" w:hAnsi="Palatino Linotype" w:cs="Palatino Linotype"/>
          <w:color w:val="000000"/>
        </w:rPr>
        <w:t xml:space="preserve"> </w:t>
      </w:r>
      <w:r w:rsidR="00CE6F0C" w:rsidRPr="005D2099">
        <w:rPr>
          <w:rFonts w:ascii="Palatino Linotype" w:eastAsia="Palatino Linotype" w:hAnsi="Palatino Linotype" w:cs="Palatino Linotype"/>
          <w:color w:val="000000"/>
        </w:rPr>
        <w:t xml:space="preserve">se </w:t>
      </w:r>
      <w:r w:rsidRPr="005D2099">
        <w:rPr>
          <w:rFonts w:ascii="Palatino Linotype" w:eastAsia="Palatino Linotype" w:hAnsi="Palatino Linotype" w:cs="Palatino Linotype"/>
          <w:color w:val="000000"/>
        </w:rPr>
        <w:t>decretó el cierre de instrucc</w:t>
      </w:r>
      <w:r w:rsidR="007D58A9" w:rsidRPr="005D2099">
        <w:rPr>
          <w:rFonts w:ascii="Palatino Linotype" w:eastAsia="Palatino Linotype" w:hAnsi="Palatino Linotype" w:cs="Palatino Linotype"/>
          <w:color w:val="000000"/>
        </w:rPr>
        <w:t xml:space="preserve">ión, por lo que: </w:t>
      </w:r>
    </w:p>
    <w:p w14:paraId="3A8D7BD9" w14:textId="77777777" w:rsidR="003B75EA" w:rsidRPr="005D2099" w:rsidRDefault="003B75EA" w:rsidP="003B75EA">
      <w:pPr>
        <w:pStyle w:val="Prrafodelista"/>
        <w:spacing w:line="360" w:lineRule="auto"/>
        <w:ind w:left="0"/>
        <w:jc w:val="both"/>
        <w:rPr>
          <w:rFonts w:ascii="Palatino Linotype" w:eastAsia="Palatino Linotype" w:hAnsi="Palatino Linotype" w:cs="Palatino Linotype"/>
          <w:color w:val="000000"/>
        </w:rPr>
      </w:pPr>
    </w:p>
    <w:p w14:paraId="6967D00B" w14:textId="53C2315C" w:rsidR="00947C3B" w:rsidRPr="005D2099" w:rsidRDefault="00947C3B" w:rsidP="00AE423B">
      <w:pPr>
        <w:pStyle w:val="Ttulo1"/>
        <w:spacing w:before="0" w:line="360" w:lineRule="auto"/>
        <w:jc w:val="center"/>
        <w:rPr>
          <w:rFonts w:ascii="Palatino Linotype" w:hAnsi="Palatino Linotype"/>
          <w:b/>
          <w:color w:val="000000" w:themeColor="text1"/>
          <w:sz w:val="24"/>
          <w:szCs w:val="24"/>
        </w:rPr>
      </w:pPr>
      <w:bookmarkStart w:id="63" w:name="_Toc491791302"/>
      <w:bookmarkStart w:id="64" w:name="_Toc83128578"/>
      <w:r w:rsidRPr="005D2099">
        <w:rPr>
          <w:rFonts w:ascii="Palatino Linotype" w:hAnsi="Palatino Linotype"/>
          <w:b/>
          <w:color w:val="000000" w:themeColor="text1"/>
          <w:sz w:val="24"/>
          <w:szCs w:val="24"/>
        </w:rPr>
        <w:t>C</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O</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N</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S</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I</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D</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E</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R</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A</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N</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D</w:t>
      </w:r>
      <w:r w:rsidR="005D2099">
        <w:rPr>
          <w:rFonts w:ascii="Palatino Linotype" w:hAnsi="Palatino Linotype"/>
          <w:b/>
          <w:color w:val="000000" w:themeColor="text1"/>
          <w:sz w:val="24"/>
          <w:szCs w:val="24"/>
        </w:rPr>
        <w:t xml:space="preserve"> </w:t>
      </w:r>
      <w:r w:rsidRPr="005D2099">
        <w:rPr>
          <w:rFonts w:ascii="Palatino Linotype" w:hAnsi="Palatino Linotype"/>
          <w:b/>
          <w:color w:val="000000" w:themeColor="text1"/>
          <w:sz w:val="24"/>
          <w:szCs w:val="24"/>
        </w:rPr>
        <w:t>O</w:t>
      </w:r>
      <w:bookmarkEnd w:id="63"/>
      <w:bookmarkEnd w:id="64"/>
      <w:r w:rsidR="005D2099">
        <w:rPr>
          <w:rFonts w:ascii="Palatino Linotype" w:hAnsi="Palatino Linotype"/>
          <w:b/>
          <w:color w:val="000000" w:themeColor="text1"/>
          <w:sz w:val="24"/>
          <w:szCs w:val="24"/>
        </w:rPr>
        <w:t xml:space="preserve"> </w:t>
      </w:r>
    </w:p>
    <w:p w14:paraId="4EA515D4" w14:textId="77777777" w:rsidR="00947C3B" w:rsidRPr="005D2099" w:rsidRDefault="00947C3B" w:rsidP="00AE423B">
      <w:pPr>
        <w:pStyle w:val="Ttulo2"/>
        <w:spacing w:before="0" w:line="360" w:lineRule="auto"/>
        <w:rPr>
          <w:rFonts w:ascii="Palatino Linotype" w:hAnsi="Palatino Linotype"/>
          <w:b/>
          <w:color w:val="auto"/>
          <w:sz w:val="24"/>
          <w:szCs w:val="24"/>
        </w:rPr>
      </w:pPr>
      <w:bookmarkStart w:id="65" w:name="_Toc491791303"/>
      <w:bookmarkStart w:id="66" w:name="_Toc83128579"/>
    </w:p>
    <w:p w14:paraId="2E434C12" w14:textId="77777777" w:rsidR="00947C3B" w:rsidRPr="005D2099" w:rsidRDefault="00947C3B" w:rsidP="00AE423B">
      <w:pPr>
        <w:pStyle w:val="Ttulo2"/>
        <w:spacing w:before="0" w:line="360" w:lineRule="auto"/>
        <w:rPr>
          <w:rFonts w:ascii="Palatino Linotype" w:hAnsi="Palatino Linotype"/>
          <w:b/>
          <w:color w:val="auto"/>
          <w:sz w:val="24"/>
          <w:szCs w:val="24"/>
        </w:rPr>
      </w:pPr>
      <w:r w:rsidRPr="005D2099">
        <w:rPr>
          <w:rFonts w:ascii="Palatino Linotype" w:hAnsi="Palatino Linotype"/>
          <w:b/>
          <w:color w:val="auto"/>
          <w:sz w:val="24"/>
          <w:szCs w:val="24"/>
        </w:rPr>
        <w:t>PRIMERO. De la competencia</w:t>
      </w:r>
      <w:bookmarkEnd w:id="65"/>
      <w:bookmarkEnd w:id="66"/>
    </w:p>
    <w:p w14:paraId="66CA1126" w14:textId="31E37E13" w:rsidR="00947C3B" w:rsidRPr="005D2099" w:rsidRDefault="009D3E7B" w:rsidP="00AE423B">
      <w:pPr>
        <w:pStyle w:val="Prrafodelista"/>
        <w:numPr>
          <w:ilvl w:val="0"/>
          <w:numId w:val="1"/>
        </w:numPr>
        <w:spacing w:line="360" w:lineRule="auto"/>
        <w:ind w:left="0" w:firstLine="0"/>
        <w:jc w:val="both"/>
        <w:rPr>
          <w:rFonts w:ascii="Palatino Linotype" w:hAnsi="Palatino Linotype"/>
          <w:color w:val="000000" w:themeColor="text1"/>
        </w:rPr>
      </w:pPr>
      <w:r w:rsidRPr="005D209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w:t>
      </w:r>
      <w:r w:rsidRPr="005D2099">
        <w:rPr>
          <w:rFonts w:ascii="Palatino Linotype" w:eastAsia="Palatino Linotype" w:hAnsi="Palatino Linotype" w:cs="Palatino Linotype"/>
          <w:color w:val="000000"/>
        </w:rPr>
        <w:t>trigésimo</w:t>
      </w:r>
      <w:r w:rsidRPr="005D2099">
        <w:rPr>
          <w:rFonts w:ascii="Palatino Linotype" w:hAnsi="Palatino Linotype"/>
          <w:color w:val="000000" w:themeColor="text1"/>
        </w:rPr>
        <w:t xml:space="preserve">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E4166AF" w14:textId="77777777" w:rsidR="00C47088" w:rsidRPr="005D2099" w:rsidRDefault="00C47088" w:rsidP="00AE423B">
      <w:pPr>
        <w:spacing w:line="360" w:lineRule="auto"/>
        <w:contextualSpacing/>
        <w:jc w:val="both"/>
        <w:rPr>
          <w:rFonts w:ascii="Palatino Linotype" w:hAnsi="Palatino Linotype"/>
          <w:color w:val="000000" w:themeColor="text1"/>
        </w:rPr>
      </w:pPr>
    </w:p>
    <w:p w14:paraId="4678A3EE" w14:textId="1F5DA7A0" w:rsidR="00947C3B" w:rsidRPr="005D2099" w:rsidRDefault="00947C3B" w:rsidP="00AE423B">
      <w:pPr>
        <w:spacing w:line="360" w:lineRule="auto"/>
        <w:contextualSpacing/>
        <w:jc w:val="both"/>
        <w:rPr>
          <w:rFonts w:ascii="Palatino Linotype" w:hAnsi="Palatino Linotype"/>
          <w:b/>
        </w:rPr>
      </w:pPr>
      <w:r w:rsidRPr="005D2099">
        <w:rPr>
          <w:rFonts w:ascii="Palatino Linotype" w:hAnsi="Palatino Linotype"/>
          <w:color w:val="000000" w:themeColor="text1"/>
        </w:rPr>
        <w:t xml:space="preserve"> </w:t>
      </w:r>
      <w:bookmarkStart w:id="67" w:name="_Toc491791304"/>
      <w:bookmarkStart w:id="68" w:name="_Toc83128580"/>
      <w:r w:rsidRPr="005D2099">
        <w:rPr>
          <w:rFonts w:ascii="Palatino Linotype" w:hAnsi="Palatino Linotype"/>
          <w:b/>
        </w:rPr>
        <w:t>SEGUNDO. De la oportunidad y procedencia.</w:t>
      </w:r>
      <w:bookmarkEnd w:id="67"/>
      <w:bookmarkEnd w:id="68"/>
    </w:p>
    <w:p w14:paraId="60E72AD3" w14:textId="77777777" w:rsidR="00A72EED" w:rsidRPr="005D2099" w:rsidRDefault="00A72EED" w:rsidP="00AE423B">
      <w:pPr>
        <w:numPr>
          <w:ilvl w:val="0"/>
          <w:numId w:val="1"/>
        </w:numPr>
        <w:spacing w:line="360" w:lineRule="auto"/>
        <w:ind w:left="0" w:firstLine="0"/>
        <w:contextualSpacing/>
        <w:jc w:val="both"/>
        <w:rPr>
          <w:rFonts w:ascii="Palatino Linotype" w:hAnsi="Palatino Linotype"/>
        </w:rPr>
      </w:pPr>
      <w:r w:rsidRPr="005D2099">
        <w:rPr>
          <w:rFonts w:ascii="Palatino Linotype" w:eastAsia="Calibri" w:hAnsi="Palatino Linotype" w:cs="Arial"/>
        </w:rPr>
        <w:t xml:space="preserve">Este Órgano Garante considera que el medio de impugnación reúne los requisitos de procedencia </w:t>
      </w:r>
      <w:r w:rsidRPr="005D2099">
        <w:rPr>
          <w:rFonts w:ascii="Palatino Linotype" w:eastAsia="Calibri" w:hAnsi="Palatino Linotype" w:cs="Tahoma"/>
          <w:color w:val="000000"/>
          <w:lang w:eastAsia="es-MX"/>
        </w:rPr>
        <w:t xml:space="preserve">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w:t>
      </w:r>
      <w:r w:rsidRPr="005D2099">
        <w:rPr>
          <w:rFonts w:ascii="Palatino Linotype" w:eastAsia="Calibri" w:hAnsi="Palatino Linotype" w:cs="Tahoma"/>
          <w:b/>
          <w:color w:val="000000"/>
          <w:lang w:eastAsia="es-MX"/>
        </w:rPr>
        <w:t>LA RECURRENTE</w:t>
      </w:r>
      <w:r w:rsidRPr="005D2099">
        <w:rPr>
          <w:rFonts w:ascii="Palatino Linotype" w:eastAsia="Calibri" w:hAnsi="Palatino Linotype" w:cs="Tahoma"/>
          <w:color w:val="000000"/>
          <w:lang w:eastAsia="es-MX"/>
        </w:rPr>
        <w:t xml:space="preserve"> ante otra instancia.</w:t>
      </w:r>
    </w:p>
    <w:p w14:paraId="6E0E0053" w14:textId="77777777" w:rsidR="008602B5" w:rsidRPr="005D2099" w:rsidRDefault="008602B5" w:rsidP="008602B5">
      <w:pPr>
        <w:spacing w:line="360" w:lineRule="auto"/>
        <w:contextualSpacing/>
        <w:jc w:val="both"/>
        <w:rPr>
          <w:rFonts w:ascii="Palatino Linotype" w:hAnsi="Palatino Linotype"/>
        </w:rPr>
      </w:pPr>
    </w:p>
    <w:p w14:paraId="2D05FE01" w14:textId="77777777" w:rsidR="00A72EED" w:rsidRPr="005D2099" w:rsidRDefault="00A72EED" w:rsidP="00AE423B">
      <w:pPr>
        <w:numPr>
          <w:ilvl w:val="0"/>
          <w:numId w:val="1"/>
        </w:numPr>
        <w:spacing w:line="360" w:lineRule="auto"/>
        <w:ind w:left="0" w:firstLine="0"/>
        <w:contextualSpacing/>
        <w:jc w:val="both"/>
        <w:rPr>
          <w:rFonts w:ascii="Palatino Linotype" w:eastAsia="Calibri" w:hAnsi="Palatino Linotype" w:cs="Arial"/>
        </w:rPr>
      </w:pPr>
      <w:r w:rsidRPr="005D2099">
        <w:rPr>
          <w:rFonts w:ascii="Palatino Linotype" w:eastAsia="Calibri" w:hAnsi="Palatino Linotype" w:cs="Arial"/>
        </w:rPr>
        <w:lastRenderedPageBreak/>
        <w:t>Finalmente, el escrito contiene las formalidades previstas por el artículo 180 último párrafo de la citada Ley de la materia, por lo que es procedente que este Instituto conozca y resuelva el presente Recurso.</w:t>
      </w:r>
    </w:p>
    <w:p w14:paraId="046CEAC8" w14:textId="77777777" w:rsidR="00ED6C32" w:rsidRPr="005D2099" w:rsidRDefault="00ED6C32" w:rsidP="00AE423B">
      <w:pPr>
        <w:spacing w:line="360" w:lineRule="auto"/>
        <w:contextualSpacing/>
        <w:jc w:val="both"/>
        <w:rPr>
          <w:rFonts w:ascii="Palatino Linotype" w:eastAsia="Calibri" w:hAnsi="Palatino Linotype" w:cs="Arial"/>
        </w:rPr>
      </w:pPr>
    </w:p>
    <w:p w14:paraId="016C3D4C" w14:textId="77777777" w:rsidR="00947C3B" w:rsidRPr="005D2099" w:rsidRDefault="00947C3B" w:rsidP="00AE423B">
      <w:pPr>
        <w:pStyle w:val="Ttulo2"/>
        <w:spacing w:before="0" w:line="360" w:lineRule="auto"/>
        <w:rPr>
          <w:rFonts w:ascii="Palatino Linotype" w:hAnsi="Palatino Linotype"/>
          <w:b/>
          <w:color w:val="000000" w:themeColor="text1"/>
          <w:sz w:val="24"/>
          <w:szCs w:val="24"/>
        </w:rPr>
      </w:pPr>
      <w:bookmarkStart w:id="69" w:name="_Toc34246179"/>
      <w:bookmarkStart w:id="70" w:name="_Toc50033991"/>
      <w:bookmarkStart w:id="71" w:name="_Toc51259588"/>
      <w:bookmarkStart w:id="72" w:name="_Toc83128581"/>
      <w:r w:rsidRPr="005D2099">
        <w:rPr>
          <w:rFonts w:ascii="Palatino Linotype" w:hAnsi="Palatino Linotype"/>
          <w:b/>
          <w:color w:val="000000" w:themeColor="text1"/>
          <w:sz w:val="24"/>
          <w:szCs w:val="24"/>
        </w:rPr>
        <w:t xml:space="preserve">TERCERO. </w:t>
      </w:r>
      <w:bookmarkEnd w:id="69"/>
      <w:bookmarkEnd w:id="70"/>
      <w:bookmarkEnd w:id="71"/>
      <w:bookmarkEnd w:id="72"/>
      <w:r w:rsidRPr="005D2099">
        <w:rPr>
          <w:rFonts w:ascii="Palatino Linotype" w:hAnsi="Palatino Linotype"/>
          <w:b/>
          <w:color w:val="000000" w:themeColor="text1"/>
          <w:sz w:val="24"/>
          <w:szCs w:val="24"/>
        </w:rPr>
        <w:t>Del planteamiento de la</w:t>
      </w:r>
      <w:r w:rsidRPr="005D2099">
        <w:rPr>
          <w:rFonts w:ascii="Palatino Linotype" w:hAnsi="Palatino Linotype"/>
          <w:b/>
          <w:i/>
          <w:color w:val="000000" w:themeColor="text1"/>
          <w:sz w:val="24"/>
          <w:szCs w:val="24"/>
        </w:rPr>
        <w:t xml:space="preserve"> Litis</w:t>
      </w:r>
    </w:p>
    <w:p w14:paraId="0E599386" w14:textId="45F0EF7D" w:rsidR="00947C3B" w:rsidRPr="005D2099" w:rsidRDefault="00947C3B" w:rsidP="00AE423B">
      <w:pPr>
        <w:pStyle w:val="Prrafodelista"/>
        <w:numPr>
          <w:ilvl w:val="0"/>
          <w:numId w:val="1"/>
        </w:numPr>
        <w:spacing w:line="360" w:lineRule="auto"/>
        <w:ind w:left="0" w:firstLine="0"/>
        <w:jc w:val="both"/>
        <w:rPr>
          <w:rFonts w:ascii="Palatino Linotype" w:hAnsi="Palatino Linotype" w:cs="Arial"/>
        </w:rPr>
      </w:pPr>
      <w:r w:rsidRPr="005D2099">
        <w:rPr>
          <w:rFonts w:ascii="Palatino Linotype" w:hAnsi="Palatino Linotype" w:cs="Arial"/>
        </w:rPr>
        <w:t xml:space="preserve">Se </w:t>
      </w:r>
      <w:r w:rsidRPr="005D2099">
        <w:rPr>
          <w:rFonts w:ascii="Palatino Linotype" w:eastAsia="Calibri" w:hAnsi="Palatino Linotype" w:cs="Arial"/>
        </w:rPr>
        <w:t>solicitó</w:t>
      </w:r>
      <w:r w:rsidRPr="005D2099">
        <w:rPr>
          <w:rFonts w:ascii="Palatino Linotype" w:hAnsi="Palatino Linotype" w:cs="Arial"/>
        </w:rPr>
        <w:t xml:space="preserve"> tener acceso, a la información</w:t>
      </w:r>
      <w:r w:rsidR="00432F10" w:rsidRPr="005D2099">
        <w:rPr>
          <w:rFonts w:ascii="Palatino Linotype" w:hAnsi="Palatino Linotype" w:cs="Arial"/>
        </w:rPr>
        <w:t xml:space="preserve"> que a continuación se desagrega:</w:t>
      </w:r>
    </w:p>
    <w:p w14:paraId="3EB958AB" w14:textId="77777777" w:rsidR="00FE4436" w:rsidRPr="005D2099" w:rsidRDefault="00FE4436" w:rsidP="00FE4436">
      <w:pPr>
        <w:pStyle w:val="Prrafodelista"/>
        <w:spacing w:line="360" w:lineRule="auto"/>
        <w:ind w:left="0"/>
        <w:jc w:val="both"/>
        <w:rPr>
          <w:rFonts w:ascii="Palatino Linotype" w:hAnsi="Palatino Linotype" w:cs="Arial"/>
        </w:rPr>
      </w:pPr>
    </w:p>
    <w:p w14:paraId="341C2D07" w14:textId="77777777" w:rsidR="002E3CDF" w:rsidRPr="005D2099" w:rsidRDefault="002E3CDF" w:rsidP="002E3CDF">
      <w:pPr>
        <w:pStyle w:val="Prrafodelista"/>
        <w:spacing w:line="360" w:lineRule="auto"/>
        <w:ind w:left="1146" w:right="851"/>
        <w:jc w:val="both"/>
        <w:rPr>
          <w:rFonts w:ascii="Palatino Linotype" w:hAnsi="Palatino Linotype" w:cs="Arial"/>
          <w:b/>
        </w:rPr>
      </w:pPr>
      <w:r w:rsidRPr="005D2099">
        <w:rPr>
          <w:rFonts w:ascii="Palatino Linotype" w:hAnsi="Palatino Linotype" w:cs="Arial"/>
          <w:b/>
        </w:rPr>
        <w:t>De los Centros de Control Canino y Felino, la siguiente información:</w:t>
      </w:r>
    </w:p>
    <w:p w14:paraId="248F0945" w14:textId="6564DCD8" w:rsidR="002E3CDF" w:rsidRPr="005D2099" w:rsidRDefault="002E3CDF" w:rsidP="002E3CDF">
      <w:pPr>
        <w:pStyle w:val="Prrafodelista"/>
        <w:numPr>
          <w:ilvl w:val="0"/>
          <w:numId w:val="3"/>
        </w:numPr>
        <w:spacing w:line="360" w:lineRule="auto"/>
        <w:ind w:right="851"/>
        <w:jc w:val="both"/>
        <w:rPr>
          <w:rFonts w:ascii="Palatino Linotype" w:hAnsi="Palatino Linotype" w:cs="Arial"/>
          <w:b/>
        </w:rPr>
      </w:pPr>
      <w:r w:rsidRPr="005D2099">
        <w:rPr>
          <w:rFonts w:ascii="Palatino Linotype" w:hAnsi="Palatino Linotype" w:cs="Arial"/>
          <w:b/>
        </w:rPr>
        <w:t>Cantidad de sacrificios de perros y gatos, en el año 2018 a la fecha</w:t>
      </w:r>
    </w:p>
    <w:p w14:paraId="3C8A86F8" w14:textId="77777777" w:rsidR="002E3CDF" w:rsidRPr="005D2099" w:rsidRDefault="002E3CDF" w:rsidP="002E3CDF">
      <w:pPr>
        <w:pStyle w:val="Prrafodelista"/>
        <w:numPr>
          <w:ilvl w:val="0"/>
          <w:numId w:val="3"/>
        </w:numPr>
        <w:spacing w:line="360" w:lineRule="auto"/>
        <w:ind w:right="851"/>
        <w:jc w:val="both"/>
        <w:rPr>
          <w:rFonts w:ascii="Palatino Linotype" w:hAnsi="Palatino Linotype" w:cs="Arial"/>
          <w:b/>
        </w:rPr>
      </w:pPr>
      <w:r w:rsidRPr="005D2099">
        <w:rPr>
          <w:rFonts w:ascii="Palatino Linotype" w:hAnsi="Palatino Linotype" w:cs="Arial"/>
          <w:b/>
        </w:rPr>
        <w:t>Cantidad de esterilizaciones realizadas a perros y gatos, 2018 a la fecha</w:t>
      </w:r>
    </w:p>
    <w:p w14:paraId="38550032" w14:textId="77777777" w:rsidR="002E3CDF" w:rsidRPr="005D2099" w:rsidRDefault="002E3CDF" w:rsidP="002E3CDF">
      <w:pPr>
        <w:pStyle w:val="Prrafodelista"/>
        <w:numPr>
          <w:ilvl w:val="0"/>
          <w:numId w:val="3"/>
        </w:numPr>
        <w:spacing w:line="360" w:lineRule="auto"/>
        <w:ind w:right="851"/>
        <w:jc w:val="both"/>
        <w:rPr>
          <w:rFonts w:ascii="Palatino Linotype" w:hAnsi="Palatino Linotype" w:cs="Arial"/>
          <w:b/>
        </w:rPr>
      </w:pPr>
      <w:r w:rsidRPr="005D2099">
        <w:rPr>
          <w:rFonts w:ascii="Palatino Linotype" w:hAnsi="Palatino Linotype" w:cs="Arial"/>
          <w:b/>
        </w:rPr>
        <w:t>Cantidad de adopciones de perros y gatos en el año 2018 a la fecha</w:t>
      </w:r>
    </w:p>
    <w:p w14:paraId="25F5ACAD" w14:textId="77777777" w:rsidR="002E3CDF" w:rsidRPr="005D2099" w:rsidRDefault="002E3CDF" w:rsidP="002E3CDF">
      <w:pPr>
        <w:pStyle w:val="Prrafodelista"/>
        <w:numPr>
          <w:ilvl w:val="0"/>
          <w:numId w:val="3"/>
        </w:numPr>
        <w:spacing w:line="360" w:lineRule="auto"/>
        <w:ind w:right="851"/>
        <w:jc w:val="both"/>
        <w:rPr>
          <w:rFonts w:ascii="Palatino Linotype" w:hAnsi="Palatino Linotype" w:cs="Arial"/>
          <w:b/>
        </w:rPr>
      </w:pPr>
      <w:r w:rsidRPr="005D2099">
        <w:rPr>
          <w:rFonts w:ascii="Palatino Linotype" w:hAnsi="Palatino Linotype" w:cs="Arial"/>
          <w:b/>
        </w:rPr>
        <w:t>Método de sacrificio utilizado en los centros de control canino y felino</w:t>
      </w:r>
    </w:p>
    <w:p w14:paraId="3617A9F2" w14:textId="77777777" w:rsidR="002E3CDF" w:rsidRPr="005D2099" w:rsidRDefault="002E3CDF" w:rsidP="002E3CDF">
      <w:pPr>
        <w:pStyle w:val="Prrafodelista"/>
        <w:numPr>
          <w:ilvl w:val="0"/>
          <w:numId w:val="3"/>
        </w:numPr>
        <w:spacing w:line="360" w:lineRule="auto"/>
        <w:ind w:right="851"/>
        <w:jc w:val="both"/>
        <w:rPr>
          <w:rFonts w:ascii="Palatino Linotype" w:hAnsi="Palatino Linotype" w:cs="Arial"/>
          <w:b/>
        </w:rPr>
      </w:pPr>
      <w:r w:rsidRPr="005D2099">
        <w:rPr>
          <w:rFonts w:ascii="Palatino Linotype" w:hAnsi="Palatino Linotype" w:cs="Arial"/>
          <w:b/>
        </w:rPr>
        <w:t>Presupuesto asignado y el utilizado 2018 a la fecha</w:t>
      </w:r>
    </w:p>
    <w:p w14:paraId="36100487" w14:textId="11FEF90A" w:rsidR="00E62D2E" w:rsidRPr="005D2099" w:rsidRDefault="002E3CDF" w:rsidP="002E3CDF">
      <w:pPr>
        <w:pStyle w:val="Prrafodelista"/>
        <w:numPr>
          <w:ilvl w:val="0"/>
          <w:numId w:val="3"/>
        </w:numPr>
        <w:spacing w:line="360" w:lineRule="auto"/>
        <w:ind w:right="851"/>
        <w:jc w:val="both"/>
        <w:rPr>
          <w:rFonts w:ascii="Palatino Linotype" w:hAnsi="Palatino Linotype" w:cs="Arial"/>
          <w:b/>
        </w:rPr>
      </w:pPr>
      <w:r w:rsidRPr="005D2099">
        <w:rPr>
          <w:rFonts w:ascii="Palatino Linotype" w:hAnsi="Palatino Linotype" w:cs="Arial"/>
          <w:b/>
        </w:rPr>
        <w:t>Capacidad de los centros de control canino y felino para albergar animales.</w:t>
      </w:r>
    </w:p>
    <w:p w14:paraId="1DA71AD3" w14:textId="77777777" w:rsidR="00E62D2E" w:rsidRPr="005D2099" w:rsidRDefault="00E62D2E" w:rsidP="00E62D2E">
      <w:pPr>
        <w:pStyle w:val="Prrafodelista"/>
        <w:spacing w:line="360" w:lineRule="auto"/>
        <w:ind w:left="0"/>
        <w:jc w:val="both"/>
        <w:rPr>
          <w:rFonts w:ascii="Palatino Linotype" w:eastAsia="MS Mincho" w:hAnsi="Palatino Linotype" w:cs="Arial"/>
        </w:rPr>
      </w:pPr>
    </w:p>
    <w:p w14:paraId="08D07717" w14:textId="3B461B4C" w:rsidR="00947C3B" w:rsidRPr="005D2099" w:rsidRDefault="00947C3B" w:rsidP="000E007A">
      <w:pPr>
        <w:numPr>
          <w:ilvl w:val="0"/>
          <w:numId w:val="1"/>
        </w:numPr>
        <w:spacing w:line="360" w:lineRule="auto"/>
        <w:ind w:left="0" w:firstLine="0"/>
        <w:contextualSpacing/>
        <w:jc w:val="both"/>
        <w:rPr>
          <w:rFonts w:ascii="Palatino Linotype" w:eastAsia="MS Mincho" w:hAnsi="Palatino Linotype" w:cs="Arial"/>
        </w:rPr>
      </w:pPr>
      <w:r w:rsidRPr="005D2099">
        <w:rPr>
          <w:rFonts w:ascii="Palatino Linotype" w:hAnsi="Palatino Linotype" w:cs="Arial"/>
        </w:rPr>
        <w:t xml:space="preserve">En respuesta, el </w:t>
      </w:r>
      <w:r w:rsidRPr="005D2099">
        <w:rPr>
          <w:rFonts w:ascii="Palatino Linotype" w:hAnsi="Palatino Linotype" w:cs="Arial"/>
          <w:b/>
        </w:rPr>
        <w:t xml:space="preserve">SUJETO OBLIGADO </w:t>
      </w:r>
      <w:r w:rsidR="007B20F5" w:rsidRPr="005D2099">
        <w:rPr>
          <w:rFonts w:ascii="Palatino Linotype" w:hAnsi="Palatino Linotype" w:cs="Arial"/>
        </w:rPr>
        <w:t xml:space="preserve">remitió </w:t>
      </w:r>
      <w:r w:rsidR="00822FD3" w:rsidRPr="005D2099">
        <w:rPr>
          <w:rFonts w:ascii="Palatino Linotype" w:hAnsi="Palatino Linotype" w:cs="Arial"/>
        </w:rPr>
        <w:t>l</w:t>
      </w:r>
      <w:r w:rsidR="002E3CDF" w:rsidRPr="005D2099">
        <w:rPr>
          <w:rFonts w:ascii="Palatino Linotype" w:hAnsi="Palatino Linotype" w:cs="Arial"/>
        </w:rPr>
        <w:t>os</w:t>
      </w:r>
      <w:r w:rsidR="003C7116" w:rsidRPr="005D2099">
        <w:rPr>
          <w:rFonts w:ascii="Palatino Linotype" w:hAnsi="Palatino Linotype" w:cs="Arial"/>
        </w:rPr>
        <w:t xml:space="preserve"> </w:t>
      </w:r>
      <w:r w:rsidR="002E3CDF" w:rsidRPr="005D2099">
        <w:rPr>
          <w:rFonts w:ascii="Palatino Linotype" w:hAnsi="Palatino Linotype" w:cs="Arial"/>
        </w:rPr>
        <w:t>oficios</w:t>
      </w:r>
      <w:r w:rsidR="00CF045D" w:rsidRPr="005D2099">
        <w:rPr>
          <w:rFonts w:ascii="Palatino Linotype" w:hAnsi="Palatino Linotype" w:cs="Arial"/>
        </w:rPr>
        <w:t xml:space="preserve"> ya descrito</w:t>
      </w:r>
      <w:r w:rsidR="002E3CDF" w:rsidRPr="005D2099">
        <w:rPr>
          <w:rFonts w:ascii="Palatino Linotype" w:hAnsi="Palatino Linotype" w:cs="Arial"/>
        </w:rPr>
        <w:t>s</w:t>
      </w:r>
      <w:r w:rsidR="00B77121" w:rsidRPr="005D2099">
        <w:rPr>
          <w:rFonts w:ascii="Palatino Linotype" w:hAnsi="Palatino Linotype" w:cs="Arial"/>
        </w:rPr>
        <w:t xml:space="preserve"> en el </w:t>
      </w:r>
      <w:r w:rsidR="00B77121" w:rsidRPr="005D2099">
        <w:rPr>
          <w:rFonts w:ascii="Palatino Linotype" w:eastAsia="Calibri" w:hAnsi="Palatino Linotype" w:cs="Arial"/>
        </w:rPr>
        <w:t>anterior</w:t>
      </w:r>
      <w:r w:rsidR="00B77121" w:rsidRPr="005D2099">
        <w:rPr>
          <w:rFonts w:ascii="Palatino Linotype" w:hAnsi="Palatino Linotype" w:cs="Arial"/>
        </w:rPr>
        <w:t xml:space="preserve"> Párrafo 2; n</w:t>
      </w:r>
      <w:r w:rsidR="008A7A76" w:rsidRPr="005D2099">
        <w:rPr>
          <w:rFonts w:ascii="Palatino Linotype" w:eastAsia="MS Mincho" w:hAnsi="Palatino Linotype" w:cs="Arial"/>
        </w:rPr>
        <w:t>o obstante el particular se inconform</w:t>
      </w:r>
      <w:r w:rsidR="003C7116" w:rsidRPr="005D2099">
        <w:rPr>
          <w:rFonts w:ascii="Palatino Linotype" w:eastAsia="MS Mincho" w:hAnsi="Palatino Linotype" w:cs="Arial"/>
        </w:rPr>
        <w:t>ó</w:t>
      </w:r>
      <w:r w:rsidR="00E62D2E" w:rsidRPr="005D2099">
        <w:rPr>
          <w:rFonts w:ascii="Palatino Linotype" w:eastAsia="MS Mincho" w:hAnsi="Palatino Linotype" w:cs="Arial"/>
        </w:rPr>
        <w:t xml:space="preserve"> </w:t>
      </w:r>
      <w:r w:rsidR="00E62D2E" w:rsidRPr="005D2099">
        <w:rPr>
          <w:rFonts w:ascii="Palatino Linotype" w:eastAsia="MS Mincho" w:hAnsi="Palatino Linotype" w:cs="Arial"/>
          <w:i/>
        </w:rPr>
        <w:t>grosso modo</w:t>
      </w:r>
      <w:r w:rsidR="000E6238" w:rsidRPr="005D2099">
        <w:rPr>
          <w:rFonts w:ascii="Palatino Linotype" w:eastAsia="MS Mincho" w:hAnsi="Palatino Linotype" w:cs="Arial"/>
        </w:rPr>
        <w:t xml:space="preserve">, </w:t>
      </w:r>
      <w:r w:rsidR="003C7116" w:rsidRPr="005D2099">
        <w:rPr>
          <w:rFonts w:ascii="Palatino Linotype" w:eastAsia="MS Mincho" w:hAnsi="Palatino Linotype" w:cs="Arial"/>
        </w:rPr>
        <w:t xml:space="preserve">por </w:t>
      </w:r>
      <w:r w:rsidR="00B70988" w:rsidRPr="005D2099">
        <w:rPr>
          <w:rFonts w:ascii="Palatino Linotype" w:eastAsia="MS Mincho" w:hAnsi="Palatino Linotype" w:cs="Arial"/>
        </w:rPr>
        <w:t xml:space="preserve">la </w:t>
      </w:r>
      <w:r w:rsidR="00E375EF" w:rsidRPr="005D2099">
        <w:rPr>
          <w:rFonts w:ascii="Palatino Linotype" w:eastAsia="MS Mincho" w:hAnsi="Palatino Linotype" w:cs="Arial"/>
        </w:rPr>
        <w:t xml:space="preserve">negativa a la entrega de la </w:t>
      </w:r>
      <w:r w:rsidR="00E375EF" w:rsidRPr="005D2099">
        <w:rPr>
          <w:rFonts w:ascii="Palatino Linotype" w:eastAsia="Times New Roman" w:hAnsi="Palatino Linotype" w:cs="Arial"/>
          <w:color w:val="000000" w:themeColor="text1"/>
          <w:lang w:val="es-ES" w:eastAsia="es-MX"/>
        </w:rPr>
        <w:t>información</w:t>
      </w:r>
      <w:r w:rsidR="000E6238" w:rsidRPr="005D2099">
        <w:rPr>
          <w:rFonts w:ascii="Palatino Linotype" w:eastAsia="MS Mincho" w:hAnsi="Palatino Linotype" w:cs="Arial"/>
        </w:rPr>
        <w:t>; e</w:t>
      </w:r>
      <w:r w:rsidRPr="005D2099">
        <w:rPr>
          <w:rFonts w:ascii="Palatino Linotype" w:eastAsia="MS Mincho" w:hAnsi="Palatino Linotype" w:cs="Arial"/>
        </w:rPr>
        <w:t xml:space="preserve">n </w:t>
      </w:r>
      <w:r w:rsidRPr="005D2099">
        <w:rPr>
          <w:rFonts w:ascii="Palatino Linotype" w:hAnsi="Palatino Linotype" w:cs="Arial"/>
          <w:lang w:eastAsia="es-MX"/>
        </w:rPr>
        <w:t>dichas</w:t>
      </w:r>
      <w:r w:rsidRPr="005D2099">
        <w:rPr>
          <w:rFonts w:ascii="Palatino Linotype" w:eastAsia="Times New Roman" w:hAnsi="Palatino Linotype" w:cs="Arial"/>
        </w:rPr>
        <w:t xml:space="preserve"> condiciones, la </w:t>
      </w:r>
      <w:r w:rsidRPr="005D2099">
        <w:rPr>
          <w:rFonts w:ascii="Palatino Linotype" w:eastAsia="Times New Roman" w:hAnsi="Palatino Linotype" w:cs="Arial"/>
          <w:i/>
        </w:rPr>
        <w:t>Litis</w:t>
      </w:r>
      <w:r w:rsidR="003C4C55" w:rsidRPr="005D2099">
        <w:rPr>
          <w:rFonts w:ascii="Palatino Linotype" w:eastAsia="Times New Roman" w:hAnsi="Palatino Linotype" w:cs="Arial"/>
        </w:rPr>
        <w:t xml:space="preserve"> a resolver en el</w:t>
      </w:r>
      <w:r w:rsidRPr="005D2099">
        <w:rPr>
          <w:rFonts w:ascii="Palatino Linotype" w:eastAsia="Times New Roman" w:hAnsi="Palatino Linotype" w:cs="Arial"/>
        </w:rPr>
        <w:t xml:space="preserve"> recurso</w:t>
      </w:r>
      <w:r w:rsidR="003C4C55" w:rsidRPr="005D2099">
        <w:rPr>
          <w:rFonts w:ascii="Palatino Linotype" w:eastAsia="Times New Roman" w:hAnsi="Palatino Linotype" w:cs="Arial"/>
        </w:rPr>
        <w:t xml:space="preserve"> de revisión</w:t>
      </w:r>
      <w:r w:rsidRPr="005D2099">
        <w:rPr>
          <w:rFonts w:ascii="Palatino Linotype" w:eastAsia="Times New Roman" w:hAnsi="Palatino Linotype" w:cs="Arial"/>
        </w:rPr>
        <w:t xml:space="preserve"> se circunscribe a determinar si </w:t>
      </w:r>
      <w:r w:rsidRPr="005D2099">
        <w:rPr>
          <w:rFonts w:ascii="Palatino Linotype" w:hAnsi="Palatino Linotype" w:cs="Arial"/>
        </w:rPr>
        <w:t>se</w:t>
      </w:r>
      <w:r w:rsidRPr="005D2099">
        <w:rPr>
          <w:rFonts w:ascii="Palatino Linotype" w:eastAsia="MS Mincho" w:hAnsi="Palatino Linotype" w:cs="Arial"/>
        </w:rPr>
        <w:t xml:space="preserve"> actualiza la </w:t>
      </w:r>
      <w:r w:rsidR="00822FD3" w:rsidRPr="005D2099">
        <w:rPr>
          <w:rFonts w:ascii="Palatino Linotype" w:eastAsia="MS Mincho" w:hAnsi="Palatino Linotype" w:cs="Arial"/>
        </w:rPr>
        <w:t>causal</w:t>
      </w:r>
      <w:r w:rsidRPr="005D2099">
        <w:rPr>
          <w:rFonts w:ascii="Palatino Linotype" w:eastAsia="MS Mincho" w:hAnsi="Palatino Linotype" w:cs="Arial"/>
        </w:rPr>
        <w:t xml:space="preserve"> de procedencia prevista en el artículo 179, </w:t>
      </w:r>
      <w:r w:rsidR="00822FD3" w:rsidRPr="005D2099">
        <w:rPr>
          <w:rFonts w:ascii="Palatino Linotype" w:eastAsia="MS Mincho" w:hAnsi="Palatino Linotype" w:cs="Arial"/>
          <w:b/>
        </w:rPr>
        <w:t>fracción</w:t>
      </w:r>
      <w:r w:rsidRPr="005D2099">
        <w:rPr>
          <w:rFonts w:ascii="Palatino Linotype" w:eastAsia="MS Mincho" w:hAnsi="Palatino Linotype" w:cs="Arial"/>
          <w:b/>
        </w:rPr>
        <w:t xml:space="preserve"> </w:t>
      </w:r>
      <w:r w:rsidR="000E007A" w:rsidRPr="005D2099">
        <w:rPr>
          <w:rFonts w:ascii="Palatino Linotype" w:eastAsia="MS Mincho" w:hAnsi="Palatino Linotype" w:cs="Arial"/>
          <w:b/>
        </w:rPr>
        <w:t>V</w:t>
      </w:r>
      <w:r w:rsidR="00E375EF" w:rsidRPr="005D2099">
        <w:rPr>
          <w:rFonts w:ascii="Palatino Linotype" w:eastAsia="MS Mincho" w:hAnsi="Palatino Linotype" w:cs="Arial"/>
          <w:b/>
        </w:rPr>
        <w:t>I</w:t>
      </w:r>
      <w:r w:rsidR="005F239F" w:rsidRPr="005D2099">
        <w:rPr>
          <w:rFonts w:ascii="Palatino Linotype" w:eastAsia="MS Mincho" w:hAnsi="Palatino Linotype" w:cs="Arial"/>
          <w:b/>
        </w:rPr>
        <w:t xml:space="preserve"> </w:t>
      </w:r>
      <w:r w:rsidRPr="005D2099">
        <w:rPr>
          <w:rFonts w:ascii="Palatino Linotype" w:eastAsia="MS Mincho" w:hAnsi="Palatino Linotype" w:cs="Arial"/>
        </w:rPr>
        <w:t xml:space="preserve">de la </w:t>
      </w:r>
      <w:r w:rsidRPr="005D2099">
        <w:rPr>
          <w:rFonts w:ascii="Palatino Linotype" w:eastAsia="MS Mincho" w:hAnsi="Palatino Linotype" w:cs="Arial"/>
          <w:b/>
        </w:rPr>
        <w:t>Ley de Transparencia y Acceso a la Información Pública del Estado de México y Municipios</w:t>
      </w:r>
      <w:r w:rsidRPr="005D2099">
        <w:rPr>
          <w:rFonts w:ascii="Palatino Linotype" w:eastAsia="MS Mincho" w:hAnsi="Palatino Linotype" w:cs="Arial"/>
        </w:rPr>
        <w:t xml:space="preserve">; </w:t>
      </w:r>
      <w:r w:rsidR="008E2C92" w:rsidRPr="005D2099">
        <w:rPr>
          <w:rFonts w:ascii="Palatino Linotype" w:eastAsia="Times New Roman" w:hAnsi="Palatino Linotype" w:cs="Arial"/>
          <w:color w:val="000000" w:themeColor="text1"/>
          <w:lang w:val="es-ES" w:eastAsia="es-MX"/>
        </w:rPr>
        <w:t>fracción</w:t>
      </w:r>
      <w:r w:rsidRPr="005D2099">
        <w:rPr>
          <w:rFonts w:ascii="Palatino Linotype" w:eastAsia="Times New Roman" w:hAnsi="Palatino Linotype" w:cs="Arial"/>
          <w:color w:val="000000" w:themeColor="text1"/>
          <w:lang w:val="es-ES" w:eastAsia="es-MX"/>
        </w:rPr>
        <w:t xml:space="preserve"> que</w:t>
      </w:r>
      <w:r w:rsidR="00E0091E" w:rsidRPr="005D2099">
        <w:rPr>
          <w:rFonts w:ascii="Palatino Linotype" w:eastAsia="Times New Roman" w:hAnsi="Palatino Linotype" w:cs="Arial"/>
          <w:color w:val="000000" w:themeColor="text1"/>
          <w:lang w:val="es-ES" w:eastAsia="es-MX"/>
        </w:rPr>
        <w:t xml:space="preserve"> determina la</w:t>
      </w:r>
      <w:r w:rsidR="005F239F" w:rsidRPr="005D2099">
        <w:rPr>
          <w:rFonts w:ascii="Palatino Linotype" w:eastAsia="Times New Roman" w:hAnsi="Palatino Linotype" w:cs="Arial"/>
          <w:color w:val="000000" w:themeColor="text1"/>
          <w:lang w:val="es-ES" w:eastAsia="es-MX"/>
        </w:rPr>
        <w:t>s</w:t>
      </w:r>
      <w:r w:rsidRPr="005D2099">
        <w:rPr>
          <w:rFonts w:ascii="Palatino Linotype" w:eastAsia="Times New Roman" w:hAnsi="Palatino Linotype" w:cs="Arial"/>
          <w:color w:val="000000" w:themeColor="text1"/>
          <w:lang w:val="es-ES" w:eastAsia="es-MX"/>
        </w:rPr>
        <w:t xml:space="preserve"> hipótesis jurídica relativa a </w:t>
      </w:r>
      <w:r w:rsidR="00E0091E" w:rsidRPr="005D2099">
        <w:rPr>
          <w:rFonts w:ascii="Palatino Linotype" w:eastAsia="Times New Roman" w:hAnsi="Palatino Linotype" w:cs="Arial"/>
          <w:color w:val="000000" w:themeColor="text1"/>
          <w:lang w:val="es-ES" w:eastAsia="es-MX"/>
        </w:rPr>
        <w:t>la</w:t>
      </w:r>
      <w:r w:rsidR="00822FD3" w:rsidRPr="005D2099">
        <w:rPr>
          <w:rFonts w:ascii="Palatino Linotype" w:eastAsia="Times New Roman" w:hAnsi="Palatino Linotype" w:cs="Arial"/>
          <w:color w:val="000000" w:themeColor="text1"/>
          <w:lang w:val="es-ES" w:eastAsia="es-MX"/>
        </w:rPr>
        <w:t xml:space="preserve"> </w:t>
      </w:r>
      <w:r w:rsidR="000E007A" w:rsidRPr="005D2099">
        <w:rPr>
          <w:rFonts w:ascii="Palatino Linotype" w:eastAsia="Times New Roman" w:hAnsi="Palatino Linotype" w:cs="Arial"/>
          <w:color w:val="000000" w:themeColor="text1"/>
          <w:lang w:val="es-ES" w:eastAsia="es-MX"/>
        </w:rPr>
        <w:t xml:space="preserve">entrega de </w:t>
      </w:r>
      <w:r w:rsidR="000E007A" w:rsidRPr="005D2099">
        <w:rPr>
          <w:rFonts w:ascii="Palatino Linotype" w:eastAsia="Times New Roman" w:hAnsi="Palatino Linotype" w:cs="Arial"/>
          <w:color w:val="000000" w:themeColor="text1"/>
          <w:lang w:val="es-ES" w:eastAsia="es-MX"/>
        </w:rPr>
        <w:lastRenderedPageBreak/>
        <w:t>información que no corresponda con lo solicitado</w:t>
      </w:r>
      <w:r w:rsidR="00E0091E" w:rsidRPr="005D2099">
        <w:rPr>
          <w:rFonts w:ascii="Palatino Linotype" w:eastAsia="Times New Roman" w:hAnsi="Palatino Linotype" w:cs="Arial"/>
          <w:color w:val="000000" w:themeColor="text1"/>
          <w:lang w:val="es-ES" w:eastAsia="es-MX"/>
        </w:rPr>
        <w:t>;</w:t>
      </w:r>
      <w:r w:rsidRPr="005D2099">
        <w:rPr>
          <w:rFonts w:ascii="Palatino Linotype" w:eastAsia="Times New Roman" w:hAnsi="Palatino Linotype" w:cs="Arial"/>
          <w:color w:val="000000" w:themeColor="text1"/>
          <w:lang w:val="es-ES" w:eastAsia="es-MX"/>
        </w:rPr>
        <w:t xml:space="preserve"> </w:t>
      </w:r>
      <w:r w:rsidRPr="005D2099">
        <w:rPr>
          <w:rFonts w:ascii="Palatino Linotype" w:eastAsia="MS Mincho" w:hAnsi="Palatino Linotype" w:cs="Arial"/>
        </w:rPr>
        <w:t xml:space="preserve">contexto del cual se dolió </w:t>
      </w:r>
      <w:r w:rsidR="00C862A5" w:rsidRPr="005D2099">
        <w:rPr>
          <w:rFonts w:ascii="Palatino Linotype" w:eastAsia="MS Mincho" w:hAnsi="Palatino Linotype" w:cs="Arial"/>
          <w:b/>
        </w:rPr>
        <w:t>EL RECURRENTE</w:t>
      </w:r>
      <w:r w:rsidRPr="005D2099">
        <w:rPr>
          <w:rFonts w:ascii="Palatino Linotype" w:eastAsia="MS Mincho" w:hAnsi="Palatino Linotype" w:cs="Arial"/>
          <w:b/>
        </w:rPr>
        <w:t xml:space="preserve"> </w:t>
      </w:r>
      <w:r w:rsidRPr="005D2099">
        <w:rPr>
          <w:rFonts w:ascii="Palatino Linotype" w:eastAsia="MS Mincho" w:hAnsi="Palatino Linotype" w:cs="Arial"/>
        </w:rPr>
        <w:t>al momento de interponer su inconformidad.</w:t>
      </w:r>
      <w:r w:rsidRPr="005D2099">
        <w:rPr>
          <w:rFonts w:ascii="Palatino Linotype" w:eastAsia="Times New Roman" w:hAnsi="Palatino Linotype" w:cs="Arial"/>
          <w:color w:val="000000" w:themeColor="text1"/>
          <w:lang w:val="es-ES" w:eastAsia="es-MX"/>
        </w:rPr>
        <w:t xml:space="preserve"> </w:t>
      </w:r>
    </w:p>
    <w:p w14:paraId="40755C56" w14:textId="77777777" w:rsidR="00947C3B" w:rsidRPr="005D2099" w:rsidRDefault="00947C3B" w:rsidP="00AE423B">
      <w:pPr>
        <w:pStyle w:val="Prrafodelista"/>
        <w:spacing w:line="360" w:lineRule="auto"/>
        <w:rPr>
          <w:rFonts w:ascii="Palatino Linotype" w:eastAsia="Times New Roman" w:hAnsi="Palatino Linotype" w:cs="Arial"/>
          <w:color w:val="000000" w:themeColor="text1"/>
          <w:lang w:val="es-ES" w:eastAsia="es-MX"/>
        </w:rPr>
      </w:pPr>
    </w:p>
    <w:p w14:paraId="716424CF" w14:textId="269AC9B4" w:rsidR="00947C3B" w:rsidRPr="005D2099" w:rsidRDefault="00947C3B" w:rsidP="00AE423B">
      <w:pPr>
        <w:numPr>
          <w:ilvl w:val="0"/>
          <w:numId w:val="1"/>
        </w:numPr>
        <w:spacing w:line="360" w:lineRule="auto"/>
        <w:ind w:left="0" w:firstLine="0"/>
        <w:contextualSpacing/>
        <w:jc w:val="both"/>
        <w:rPr>
          <w:rFonts w:ascii="Palatino Linotype" w:eastAsia="MS Mincho" w:hAnsi="Palatino Linotype" w:cs="Arial"/>
        </w:rPr>
      </w:pPr>
      <w:r w:rsidRPr="005D2099">
        <w:rPr>
          <w:rFonts w:ascii="Palatino Linotype" w:eastAsia="Times New Roman" w:hAnsi="Palatino Linotype" w:cs="Arial"/>
          <w:color w:val="000000" w:themeColor="text1"/>
          <w:lang w:val="es-ES" w:eastAsia="es-MX"/>
        </w:rPr>
        <w:t xml:space="preserve">De modo tal </w:t>
      </w:r>
      <w:r w:rsidR="00DC3309" w:rsidRPr="005D2099">
        <w:rPr>
          <w:rFonts w:ascii="Palatino Linotype" w:hAnsi="Palatino Linotype" w:cs="Arial"/>
          <w:color w:val="000000" w:themeColor="text1"/>
        </w:rPr>
        <w:t>que el presente Recurso de R</w:t>
      </w:r>
      <w:r w:rsidRPr="005D2099">
        <w:rPr>
          <w:rFonts w:ascii="Palatino Linotype" w:hAnsi="Palatino Linotype" w:cs="Arial"/>
          <w:color w:val="000000" w:themeColor="text1"/>
        </w:rPr>
        <w:t xml:space="preserve">evisión se abocara en determinar si el </w:t>
      </w:r>
      <w:r w:rsidRPr="005D2099">
        <w:rPr>
          <w:rFonts w:ascii="Palatino Linotype" w:hAnsi="Palatino Linotype" w:cs="Arial"/>
          <w:b/>
          <w:color w:val="000000" w:themeColor="text1"/>
        </w:rPr>
        <w:t>SUJETO</w:t>
      </w:r>
      <w:r w:rsidRPr="005D2099">
        <w:rPr>
          <w:rFonts w:ascii="Palatino Linotype" w:hAnsi="Palatino Linotype" w:cs="Arial"/>
          <w:color w:val="000000" w:themeColor="text1"/>
        </w:rPr>
        <w:t xml:space="preserve"> </w:t>
      </w:r>
      <w:r w:rsidRPr="005D2099">
        <w:rPr>
          <w:rFonts w:ascii="Palatino Linotype" w:hAnsi="Palatino Linotype" w:cs="Arial"/>
          <w:b/>
          <w:color w:val="000000" w:themeColor="text1"/>
        </w:rPr>
        <w:t>OBLIGADO</w:t>
      </w:r>
      <w:r w:rsidRPr="005D2099">
        <w:rPr>
          <w:rFonts w:ascii="Palatino Linotype" w:hAnsi="Palatino Linotype" w:cs="Arial"/>
          <w:color w:val="000000" w:themeColor="text1"/>
        </w:rPr>
        <w:t xml:space="preserve"> con su respuesta ciertamente </w:t>
      </w:r>
      <w:r w:rsidRPr="005D2099">
        <w:rPr>
          <w:rFonts w:ascii="Palatino Linotype" w:eastAsia="Times New Roman" w:hAnsi="Palatino Linotype"/>
          <w:color w:val="000000" w:themeColor="text1"/>
        </w:rPr>
        <w:t>actualiza la</w:t>
      </w:r>
      <w:r w:rsidR="008A5B46" w:rsidRPr="005D2099">
        <w:rPr>
          <w:rFonts w:ascii="Palatino Linotype" w:eastAsia="Times New Roman" w:hAnsi="Palatino Linotype"/>
          <w:color w:val="000000" w:themeColor="text1"/>
        </w:rPr>
        <w:t xml:space="preserve"> causal</w:t>
      </w:r>
      <w:r w:rsidRPr="005D2099">
        <w:rPr>
          <w:rFonts w:ascii="Palatino Linotype" w:eastAsia="Times New Roman" w:hAnsi="Palatino Linotype"/>
          <w:color w:val="000000" w:themeColor="text1"/>
        </w:rPr>
        <w:t xml:space="preserve"> de procedencia</w:t>
      </w:r>
      <w:r w:rsidRPr="005D2099">
        <w:rPr>
          <w:rFonts w:ascii="Palatino Linotype" w:eastAsia="Times New Roman" w:hAnsi="Palatino Linotype"/>
          <w:b/>
          <w:color w:val="000000" w:themeColor="text1"/>
        </w:rPr>
        <w:t xml:space="preserve"> </w:t>
      </w:r>
      <w:r w:rsidR="008A5B46" w:rsidRPr="005D2099">
        <w:rPr>
          <w:rFonts w:ascii="Palatino Linotype" w:eastAsia="Times New Roman" w:hAnsi="Palatino Linotype" w:cs="Arial"/>
          <w:color w:val="000000" w:themeColor="text1"/>
          <w:lang w:eastAsia="es-MX"/>
        </w:rPr>
        <w:t>antes señalada</w:t>
      </w:r>
      <w:r w:rsidRPr="005D2099">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C43F348" w14:textId="77777777" w:rsidR="009707D0" w:rsidRPr="005D2099" w:rsidRDefault="009707D0" w:rsidP="009707D0">
      <w:pPr>
        <w:pStyle w:val="Prrafodelista"/>
        <w:rPr>
          <w:rFonts w:ascii="Palatino Linotype" w:eastAsia="MS Mincho" w:hAnsi="Palatino Linotype" w:cs="Arial"/>
        </w:rPr>
      </w:pPr>
    </w:p>
    <w:p w14:paraId="51CABBAB" w14:textId="77777777" w:rsidR="00947C3B" w:rsidRPr="005D2099" w:rsidRDefault="00947C3B" w:rsidP="00AE423B">
      <w:pPr>
        <w:pStyle w:val="Ttulo2"/>
        <w:spacing w:before="0" w:line="360" w:lineRule="auto"/>
        <w:rPr>
          <w:rFonts w:ascii="Palatino Linotype" w:hAnsi="Palatino Linotype"/>
          <w:b/>
          <w:color w:val="000000" w:themeColor="text1"/>
          <w:sz w:val="24"/>
          <w:szCs w:val="24"/>
        </w:rPr>
      </w:pPr>
      <w:r w:rsidRPr="005D2099">
        <w:rPr>
          <w:rFonts w:ascii="Palatino Linotype" w:hAnsi="Palatino Linotype"/>
          <w:b/>
          <w:color w:val="000000" w:themeColor="text1"/>
          <w:sz w:val="24"/>
          <w:szCs w:val="24"/>
        </w:rPr>
        <w:t>CUARTO. Del estudio y resolución del estudio</w:t>
      </w:r>
    </w:p>
    <w:p w14:paraId="23FA3F75" w14:textId="77777777" w:rsidR="008176E4" w:rsidRPr="005D2099" w:rsidRDefault="008176E4" w:rsidP="00AE423B">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w:t>
      </w:r>
      <w:r w:rsidRPr="005D2099">
        <w:rPr>
          <w:rFonts w:ascii="Palatino Linotype" w:eastAsia="Times New Roman" w:hAnsi="Palatino Linotype" w:cs="Arial"/>
          <w:color w:val="000000" w:themeColor="text1"/>
          <w:lang w:val="es-ES" w:eastAsia="es-MX"/>
        </w:rPr>
        <w:t>Transparencia</w:t>
      </w:r>
      <w:r w:rsidRPr="005D2099">
        <w:rPr>
          <w:rFonts w:ascii="Palatino Linotype" w:eastAsia="Palatino Linotype" w:hAnsi="Palatino Linotype" w:cs="Palatino Linotype"/>
        </w:rPr>
        <w:t xml:space="preserve">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31240C85" w14:textId="77777777" w:rsidR="004D0A62" w:rsidRPr="005D2099" w:rsidRDefault="004D0A62" w:rsidP="00AE423B">
      <w:pPr>
        <w:spacing w:line="360" w:lineRule="auto"/>
        <w:contextualSpacing/>
        <w:jc w:val="both"/>
        <w:rPr>
          <w:rFonts w:ascii="Palatino Linotype" w:eastAsia="Palatino Linotype" w:hAnsi="Palatino Linotype" w:cs="Palatino Linotype"/>
        </w:rPr>
      </w:pPr>
    </w:p>
    <w:p w14:paraId="77804037" w14:textId="77777777" w:rsidR="008176E4" w:rsidRPr="005D2099" w:rsidRDefault="008176E4" w:rsidP="00AE423B">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Asimismo, es relevante mencionar que el artículo 19 del ordenamiento local de la materia señala que se presume que la información debe existir si se refiere a las facultades, </w:t>
      </w:r>
      <w:r w:rsidRPr="005D2099">
        <w:rPr>
          <w:rFonts w:ascii="Palatino Linotype" w:eastAsia="Palatino Linotype" w:hAnsi="Palatino Linotype" w:cs="Palatino Linotype"/>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14:paraId="691EB8E0" w14:textId="77777777" w:rsidR="00FE4436" w:rsidRPr="005D2099" w:rsidRDefault="00FE4436" w:rsidP="00FE4436">
      <w:pPr>
        <w:pStyle w:val="Prrafodelista"/>
        <w:rPr>
          <w:rFonts w:ascii="Palatino Linotype" w:eastAsia="Palatino Linotype" w:hAnsi="Palatino Linotype" w:cs="Palatino Linotype"/>
        </w:rPr>
      </w:pPr>
    </w:p>
    <w:p w14:paraId="768EDD26" w14:textId="0740E9A9" w:rsidR="005F346E" w:rsidRPr="005D2099" w:rsidRDefault="008176E4" w:rsidP="00AE423B">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094371AE" w14:textId="77777777" w:rsidR="00362AAF" w:rsidRPr="005D2099" w:rsidRDefault="00362AAF" w:rsidP="00AE423B">
      <w:pPr>
        <w:pStyle w:val="Prrafodelista"/>
        <w:tabs>
          <w:tab w:val="left" w:pos="567"/>
        </w:tabs>
        <w:spacing w:line="360" w:lineRule="auto"/>
        <w:ind w:left="0"/>
        <w:jc w:val="both"/>
        <w:rPr>
          <w:rFonts w:ascii="Palatino Linotype" w:hAnsi="Palatino Linotype" w:cs="Arial"/>
        </w:rPr>
      </w:pPr>
    </w:p>
    <w:p w14:paraId="1E757EDE" w14:textId="11D23172" w:rsidR="000E007A" w:rsidRPr="005D2099" w:rsidRDefault="002B117D" w:rsidP="002F60F1">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Acotado lo anterior, es dable primeramente </w:t>
      </w:r>
      <w:r w:rsidR="000E007A" w:rsidRPr="005D2099">
        <w:rPr>
          <w:rFonts w:ascii="Palatino Linotype" w:eastAsia="Palatino Linotype" w:hAnsi="Palatino Linotype" w:cs="Palatino Linotype"/>
        </w:rPr>
        <w:t>traer a contexto la respuesta emitida a través del siguiente cuadro, a efecto de determinar si los pronunciémonos emitidos colman o no la solicitudes de información:</w:t>
      </w:r>
    </w:p>
    <w:p w14:paraId="7808A139" w14:textId="77777777" w:rsidR="000E007A" w:rsidRDefault="000E007A" w:rsidP="000E007A">
      <w:pPr>
        <w:pStyle w:val="Prrafodelista"/>
        <w:rPr>
          <w:rFonts w:ascii="Palatino Linotype" w:eastAsia="Palatino Linotype" w:hAnsi="Palatino Linotype" w:cs="Palatino Linotype"/>
        </w:rPr>
      </w:pPr>
    </w:p>
    <w:p w14:paraId="5BEC71E8" w14:textId="77777777" w:rsidR="005D2099" w:rsidRDefault="005D2099" w:rsidP="000E007A">
      <w:pPr>
        <w:pStyle w:val="Prrafodelista"/>
        <w:rPr>
          <w:rFonts w:ascii="Palatino Linotype" w:eastAsia="Palatino Linotype" w:hAnsi="Palatino Linotype" w:cs="Palatino Linotype"/>
        </w:rPr>
      </w:pPr>
    </w:p>
    <w:p w14:paraId="18DAC92B" w14:textId="77777777" w:rsidR="005D2099" w:rsidRDefault="005D2099" w:rsidP="000E007A">
      <w:pPr>
        <w:pStyle w:val="Prrafodelista"/>
        <w:rPr>
          <w:rFonts w:ascii="Palatino Linotype" w:eastAsia="Palatino Linotype" w:hAnsi="Palatino Linotype" w:cs="Palatino Linotype"/>
        </w:rPr>
      </w:pPr>
    </w:p>
    <w:p w14:paraId="1C644214" w14:textId="77777777" w:rsidR="005D2099" w:rsidRDefault="005D2099" w:rsidP="000E007A">
      <w:pPr>
        <w:pStyle w:val="Prrafodelista"/>
        <w:rPr>
          <w:rFonts w:ascii="Palatino Linotype" w:eastAsia="Palatino Linotype" w:hAnsi="Palatino Linotype" w:cs="Palatino Linotype"/>
        </w:rPr>
      </w:pPr>
    </w:p>
    <w:p w14:paraId="4D47A95E" w14:textId="77777777" w:rsidR="005D2099" w:rsidRDefault="005D2099" w:rsidP="000E007A">
      <w:pPr>
        <w:pStyle w:val="Prrafodelista"/>
        <w:rPr>
          <w:rFonts w:ascii="Palatino Linotype" w:eastAsia="Palatino Linotype" w:hAnsi="Palatino Linotype" w:cs="Palatino Linotype"/>
        </w:rPr>
      </w:pPr>
    </w:p>
    <w:p w14:paraId="51396C84" w14:textId="77777777" w:rsidR="005D2099" w:rsidRDefault="005D2099" w:rsidP="000E007A">
      <w:pPr>
        <w:pStyle w:val="Prrafodelista"/>
        <w:rPr>
          <w:rFonts w:ascii="Palatino Linotype" w:eastAsia="Palatino Linotype" w:hAnsi="Palatino Linotype" w:cs="Palatino Linotype"/>
        </w:rPr>
      </w:pPr>
    </w:p>
    <w:p w14:paraId="2304D6FA" w14:textId="77777777" w:rsidR="005D2099" w:rsidRPr="005D2099" w:rsidRDefault="005D2099" w:rsidP="000E007A">
      <w:pPr>
        <w:pStyle w:val="Prrafodelista"/>
        <w:rPr>
          <w:rFonts w:ascii="Palatino Linotype" w:eastAsia="Palatino Linotype" w:hAnsi="Palatino Linotype" w:cs="Palatino Linotype"/>
        </w:rPr>
      </w:pPr>
    </w:p>
    <w:tbl>
      <w:tblPr>
        <w:tblStyle w:val="Tablaconcuadrcula"/>
        <w:tblW w:w="9715" w:type="dxa"/>
        <w:tblLook w:val="04A0" w:firstRow="1" w:lastRow="0" w:firstColumn="1" w:lastColumn="0" w:noHBand="0" w:noVBand="1"/>
      </w:tblPr>
      <w:tblGrid>
        <w:gridCol w:w="2830"/>
        <w:gridCol w:w="3828"/>
        <w:gridCol w:w="3057"/>
      </w:tblGrid>
      <w:tr w:rsidR="000E007A" w:rsidRPr="005D2099" w14:paraId="7B715068" w14:textId="77777777" w:rsidTr="005D2099">
        <w:tc>
          <w:tcPr>
            <w:tcW w:w="2830" w:type="dxa"/>
          </w:tcPr>
          <w:p w14:paraId="0241C6EE" w14:textId="38737B22" w:rsidR="000E007A" w:rsidRPr="005D2099" w:rsidRDefault="000E007A" w:rsidP="000E007A">
            <w:pPr>
              <w:contextualSpacing/>
              <w:jc w:val="center"/>
              <w:rPr>
                <w:rFonts w:ascii="Palatino Linotype" w:eastAsia="Palatino Linotype" w:hAnsi="Palatino Linotype" w:cs="Palatino Linotype"/>
                <w:b/>
              </w:rPr>
            </w:pPr>
            <w:r w:rsidRPr="005D2099">
              <w:rPr>
                <w:rFonts w:ascii="Palatino Linotype" w:eastAsia="Palatino Linotype" w:hAnsi="Palatino Linotype" w:cs="Palatino Linotype"/>
                <w:b/>
              </w:rPr>
              <w:lastRenderedPageBreak/>
              <w:t>SOLICITUD DE INFORMACIÓN</w:t>
            </w:r>
          </w:p>
        </w:tc>
        <w:tc>
          <w:tcPr>
            <w:tcW w:w="3828" w:type="dxa"/>
          </w:tcPr>
          <w:p w14:paraId="30794B30" w14:textId="0A10477C" w:rsidR="000E007A" w:rsidRPr="005D2099" w:rsidRDefault="000E007A" w:rsidP="000E007A">
            <w:pPr>
              <w:contextualSpacing/>
              <w:jc w:val="center"/>
              <w:rPr>
                <w:rFonts w:ascii="Palatino Linotype" w:eastAsia="Palatino Linotype" w:hAnsi="Palatino Linotype" w:cs="Palatino Linotype"/>
                <w:b/>
              </w:rPr>
            </w:pPr>
            <w:r w:rsidRPr="005D2099">
              <w:rPr>
                <w:rFonts w:ascii="Palatino Linotype" w:eastAsia="Palatino Linotype" w:hAnsi="Palatino Linotype" w:cs="Palatino Linotype"/>
                <w:b/>
              </w:rPr>
              <w:t>RESPUESTA</w:t>
            </w:r>
          </w:p>
        </w:tc>
        <w:tc>
          <w:tcPr>
            <w:tcW w:w="3057" w:type="dxa"/>
          </w:tcPr>
          <w:p w14:paraId="38464928" w14:textId="5F511123" w:rsidR="000E007A" w:rsidRPr="005D2099" w:rsidRDefault="000E007A" w:rsidP="000E007A">
            <w:pPr>
              <w:contextualSpacing/>
              <w:jc w:val="center"/>
              <w:rPr>
                <w:rFonts w:ascii="Palatino Linotype" w:eastAsia="Palatino Linotype" w:hAnsi="Palatino Linotype" w:cs="Palatino Linotype"/>
                <w:b/>
              </w:rPr>
            </w:pPr>
            <w:r w:rsidRPr="005D2099">
              <w:rPr>
                <w:rFonts w:ascii="Palatino Linotype" w:eastAsia="Palatino Linotype" w:hAnsi="Palatino Linotype" w:cs="Palatino Linotype"/>
                <w:b/>
              </w:rPr>
              <w:t>CUMPLIMIENTO</w:t>
            </w:r>
          </w:p>
        </w:tc>
      </w:tr>
      <w:tr w:rsidR="000E007A" w:rsidRPr="005D2099" w14:paraId="3B67A150" w14:textId="77777777" w:rsidTr="005D2099">
        <w:tc>
          <w:tcPr>
            <w:tcW w:w="2830" w:type="dxa"/>
          </w:tcPr>
          <w:p w14:paraId="45268D8F" w14:textId="3883756A" w:rsidR="000E007A" w:rsidRPr="005D2099" w:rsidRDefault="000E007A" w:rsidP="000E007A">
            <w:pPr>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Cantidad de sacrificios de perros y gatos del año 2018 a la fecha de la solicitud</w:t>
            </w:r>
          </w:p>
        </w:tc>
        <w:tc>
          <w:tcPr>
            <w:tcW w:w="3828" w:type="dxa"/>
          </w:tcPr>
          <w:p w14:paraId="73117073" w14:textId="324794AB" w:rsidR="000E007A" w:rsidRPr="005D2099" w:rsidRDefault="000E007A"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noProof/>
                <w:lang w:val="es-MX" w:eastAsia="es-MX"/>
              </w:rPr>
              <w:drawing>
                <wp:inline distT="0" distB="0" distL="0" distR="0" wp14:anchorId="7F1F34E4" wp14:editId="6B3D07AF">
                  <wp:extent cx="2143424" cy="1514686"/>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3424" cy="1514686"/>
                          </a:xfrm>
                          <a:prstGeom prst="rect">
                            <a:avLst/>
                          </a:prstGeom>
                        </pic:spPr>
                      </pic:pic>
                    </a:graphicData>
                  </a:graphic>
                </wp:inline>
              </w:drawing>
            </w:r>
          </w:p>
        </w:tc>
        <w:tc>
          <w:tcPr>
            <w:tcW w:w="3057" w:type="dxa"/>
          </w:tcPr>
          <w:p w14:paraId="7F13F33F" w14:textId="1914FBAE" w:rsidR="000E007A" w:rsidRPr="005D2099" w:rsidRDefault="00E014C2"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Atendido</w:t>
            </w:r>
          </w:p>
        </w:tc>
      </w:tr>
      <w:tr w:rsidR="000E007A" w:rsidRPr="005D2099" w14:paraId="35BF6A81" w14:textId="77777777" w:rsidTr="005D2099">
        <w:tc>
          <w:tcPr>
            <w:tcW w:w="2830" w:type="dxa"/>
          </w:tcPr>
          <w:p w14:paraId="11A4436C" w14:textId="4C55E5D7" w:rsidR="000E007A" w:rsidRPr="005D2099" w:rsidRDefault="000E007A" w:rsidP="000E007A">
            <w:pPr>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Cantidad de sacrificios de esterilizaciones realizadas a perros y gatos del año 2018 a la fecha de la solicitud</w:t>
            </w:r>
          </w:p>
        </w:tc>
        <w:tc>
          <w:tcPr>
            <w:tcW w:w="3828" w:type="dxa"/>
          </w:tcPr>
          <w:p w14:paraId="65BB330A" w14:textId="53F54E31" w:rsidR="000E007A" w:rsidRPr="005D2099" w:rsidRDefault="000E007A"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noProof/>
                <w:lang w:val="es-MX" w:eastAsia="es-MX"/>
              </w:rPr>
              <w:drawing>
                <wp:inline distT="0" distB="0" distL="0" distR="0" wp14:anchorId="04C592A8" wp14:editId="15AE8C86">
                  <wp:extent cx="2112807" cy="2258704"/>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0702" cy="2331288"/>
                          </a:xfrm>
                          <a:prstGeom prst="rect">
                            <a:avLst/>
                          </a:prstGeom>
                        </pic:spPr>
                      </pic:pic>
                    </a:graphicData>
                  </a:graphic>
                </wp:inline>
              </w:drawing>
            </w:r>
          </w:p>
        </w:tc>
        <w:tc>
          <w:tcPr>
            <w:tcW w:w="3057" w:type="dxa"/>
          </w:tcPr>
          <w:p w14:paraId="59A1F84C" w14:textId="2E824719" w:rsidR="000E007A" w:rsidRPr="005D2099" w:rsidRDefault="000E007A"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Atendido</w:t>
            </w:r>
          </w:p>
        </w:tc>
      </w:tr>
      <w:tr w:rsidR="00FB297C" w:rsidRPr="005D2099" w14:paraId="2ABB1437" w14:textId="77777777" w:rsidTr="005D2099">
        <w:tc>
          <w:tcPr>
            <w:tcW w:w="2830" w:type="dxa"/>
          </w:tcPr>
          <w:p w14:paraId="331F282A" w14:textId="77777777" w:rsidR="00FB297C" w:rsidRPr="005D2099" w:rsidRDefault="00FB297C" w:rsidP="000E007A">
            <w:pPr>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Cantidad de adopciones de perros y gatos de 2018 a la fecha de la solicitud</w:t>
            </w:r>
          </w:p>
          <w:p w14:paraId="640C56CF" w14:textId="77777777" w:rsidR="00FB297C" w:rsidRPr="005D2099" w:rsidRDefault="00FB297C" w:rsidP="000E007A">
            <w:pPr>
              <w:contextualSpacing/>
              <w:jc w:val="center"/>
              <w:rPr>
                <w:rFonts w:ascii="Palatino Linotype" w:eastAsia="Palatino Linotype" w:hAnsi="Palatino Linotype" w:cs="Palatino Linotype"/>
              </w:rPr>
            </w:pPr>
          </w:p>
          <w:p w14:paraId="49C8C388" w14:textId="49FABC85" w:rsidR="00FB297C" w:rsidRPr="005D2099" w:rsidRDefault="00FB297C" w:rsidP="000E007A">
            <w:pPr>
              <w:contextualSpacing/>
              <w:jc w:val="center"/>
              <w:rPr>
                <w:rFonts w:ascii="Palatino Linotype" w:eastAsia="Palatino Linotype" w:hAnsi="Palatino Linotype" w:cs="Palatino Linotype"/>
              </w:rPr>
            </w:pPr>
          </w:p>
        </w:tc>
        <w:tc>
          <w:tcPr>
            <w:tcW w:w="3828" w:type="dxa"/>
          </w:tcPr>
          <w:p w14:paraId="360211A6" w14:textId="680E8727" w:rsidR="00FB297C" w:rsidRPr="005D2099" w:rsidRDefault="00FB297C"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noProof/>
                <w:lang w:val="es-MX" w:eastAsia="es-MX"/>
              </w:rPr>
              <w:drawing>
                <wp:inline distT="0" distB="0" distL="0" distR="0" wp14:anchorId="1063DD9B" wp14:editId="096ABE0C">
                  <wp:extent cx="1937982" cy="113049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9540" cy="1137232"/>
                          </a:xfrm>
                          <a:prstGeom prst="rect">
                            <a:avLst/>
                          </a:prstGeom>
                        </pic:spPr>
                      </pic:pic>
                    </a:graphicData>
                  </a:graphic>
                </wp:inline>
              </w:drawing>
            </w:r>
          </w:p>
        </w:tc>
        <w:tc>
          <w:tcPr>
            <w:tcW w:w="3057" w:type="dxa"/>
          </w:tcPr>
          <w:p w14:paraId="086BCD99" w14:textId="4677267D" w:rsidR="00FB297C" w:rsidRPr="005D2099" w:rsidRDefault="00FB297C"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Atendido</w:t>
            </w:r>
          </w:p>
        </w:tc>
      </w:tr>
      <w:tr w:rsidR="000E007A" w:rsidRPr="005D2099" w14:paraId="7356BD45" w14:textId="77777777" w:rsidTr="005D2099">
        <w:tc>
          <w:tcPr>
            <w:tcW w:w="2830" w:type="dxa"/>
          </w:tcPr>
          <w:p w14:paraId="0B65AA1D" w14:textId="1EAB4C57" w:rsidR="000E007A" w:rsidRPr="005D2099" w:rsidRDefault="000E007A" w:rsidP="000E007A">
            <w:pPr>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Método de sacrificio utilizados en centros de control canino y felino</w:t>
            </w:r>
          </w:p>
        </w:tc>
        <w:tc>
          <w:tcPr>
            <w:tcW w:w="3828" w:type="dxa"/>
          </w:tcPr>
          <w:p w14:paraId="563BC671" w14:textId="45B726D7" w:rsidR="000E007A" w:rsidRPr="005D2099" w:rsidRDefault="000E007A" w:rsidP="000E007A">
            <w:pPr>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Eutanasia, de conformidad a lo establecido en el artículo 7.24 fracción VIII del Código Reglamentario Municipal de Toluca</w:t>
            </w:r>
          </w:p>
        </w:tc>
        <w:tc>
          <w:tcPr>
            <w:tcW w:w="3057" w:type="dxa"/>
          </w:tcPr>
          <w:p w14:paraId="4E38C7D3" w14:textId="0EDCC862" w:rsidR="000E007A" w:rsidRPr="005D2099" w:rsidRDefault="000E007A" w:rsidP="000E007A">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Atendido</w:t>
            </w:r>
          </w:p>
        </w:tc>
      </w:tr>
      <w:tr w:rsidR="000E007A" w:rsidRPr="005D2099" w14:paraId="79B230D3" w14:textId="77777777" w:rsidTr="005D2099">
        <w:tc>
          <w:tcPr>
            <w:tcW w:w="2830" w:type="dxa"/>
          </w:tcPr>
          <w:p w14:paraId="4B5719F5" w14:textId="7163984A" w:rsidR="000E007A" w:rsidRPr="005D2099" w:rsidRDefault="000E007A" w:rsidP="000E007A">
            <w:pPr>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lastRenderedPageBreak/>
              <w:t>Presupuesto asignado y el utilizado a la fecha de la solicitud</w:t>
            </w:r>
          </w:p>
          <w:p w14:paraId="61A7F52D" w14:textId="1DA3C341" w:rsidR="000E007A" w:rsidRPr="005D2099" w:rsidRDefault="000E007A" w:rsidP="000E007A">
            <w:pPr>
              <w:contextualSpacing/>
              <w:jc w:val="both"/>
              <w:rPr>
                <w:rFonts w:ascii="Palatino Linotype" w:eastAsia="Palatino Linotype" w:hAnsi="Palatino Linotype" w:cs="Palatino Linotype"/>
              </w:rPr>
            </w:pPr>
          </w:p>
        </w:tc>
        <w:tc>
          <w:tcPr>
            <w:tcW w:w="3828" w:type="dxa"/>
          </w:tcPr>
          <w:p w14:paraId="5A7EECD3" w14:textId="7CCEA0CD" w:rsidR="000E007A" w:rsidRPr="005D2099" w:rsidRDefault="00FB297C" w:rsidP="00FB297C">
            <w:pPr>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Se adjunta mediante oficio, el </w:t>
            </w:r>
            <w:r w:rsidRPr="005D2099">
              <w:rPr>
                <w:rFonts w:ascii="Palatino Linotype" w:eastAsia="Palatino Linotype" w:hAnsi="Palatino Linotype" w:cs="Palatino Linotype"/>
                <w:i/>
              </w:rPr>
              <w:t>link</w:t>
            </w:r>
            <w:r w:rsidRPr="005D2099">
              <w:rPr>
                <w:rFonts w:ascii="Palatino Linotype" w:eastAsia="Palatino Linotype" w:hAnsi="Palatino Linotype" w:cs="Palatino Linotype"/>
              </w:rPr>
              <w:t xml:space="preserve"> de acceso directo</w:t>
            </w:r>
            <w:r w:rsidR="001E7778" w:rsidRPr="005D2099">
              <w:rPr>
                <w:rFonts w:ascii="Palatino Linotype" w:eastAsia="Palatino Linotype" w:hAnsi="Palatino Linotype" w:cs="Palatino Linotype"/>
              </w:rPr>
              <w:t>, según se refiere,</w:t>
            </w:r>
            <w:r w:rsidRPr="005D2099">
              <w:rPr>
                <w:rFonts w:ascii="Palatino Linotype" w:eastAsia="Palatino Linotype" w:hAnsi="Palatino Linotype" w:cs="Palatino Linotype"/>
              </w:rPr>
              <w:t xml:space="preserve"> donde se refiere se puede visualizar el presupuesto autorizado para los ejercicios fiscales 2019 a 2025 (formato y dato cerrado respectivamente).</w:t>
            </w:r>
          </w:p>
          <w:p w14:paraId="0375BBF5" w14:textId="11CC023F" w:rsidR="00FB297C" w:rsidRPr="005D2099" w:rsidRDefault="00FB297C" w:rsidP="00FB297C">
            <w:pPr>
              <w:contextualSpacing/>
              <w:jc w:val="both"/>
              <w:rPr>
                <w:rFonts w:ascii="Palatino Linotype" w:eastAsia="Palatino Linotype" w:hAnsi="Palatino Linotype" w:cs="Palatino Linotype"/>
              </w:rPr>
            </w:pPr>
          </w:p>
        </w:tc>
        <w:tc>
          <w:tcPr>
            <w:tcW w:w="3057" w:type="dxa"/>
          </w:tcPr>
          <w:p w14:paraId="56B85C1A" w14:textId="0A0D920E" w:rsidR="000E007A" w:rsidRPr="005D2099" w:rsidRDefault="00FB297C" w:rsidP="00FB297C">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No atendido</w:t>
            </w:r>
          </w:p>
        </w:tc>
      </w:tr>
      <w:tr w:rsidR="000E007A" w:rsidRPr="005D2099" w14:paraId="7A524599" w14:textId="77777777" w:rsidTr="005D2099">
        <w:tc>
          <w:tcPr>
            <w:tcW w:w="2830" w:type="dxa"/>
          </w:tcPr>
          <w:p w14:paraId="4408179F" w14:textId="1D9FC4BC" w:rsidR="000E007A" w:rsidRPr="005D2099" w:rsidRDefault="000E007A" w:rsidP="000E007A">
            <w:pPr>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Capacidad de los centros de control canino y felino para albergar animales</w:t>
            </w:r>
          </w:p>
        </w:tc>
        <w:tc>
          <w:tcPr>
            <w:tcW w:w="3828" w:type="dxa"/>
          </w:tcPr>
          <w:p w14:paraId="057F0A1A" w14:textId="486B3564" w:rsidR="00FB297C" w:rsidRPr="005D2099" w:rsidRDefault="000E007A" w:rsidP="000E007A">
            <w:pPr>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Se informa que el Centro de Control y Bienestar Animal cuenta con 85 jaulas en las cuales se puede albergar hasta 96 animales de compañía.</w:t>
            </w:r>
          </w:p>
        </w:tc>
        <w:tc>
          <w:tcPr>
            <w:tcW w:w="3057" w:type="dxa"/>
          </w:tcPr>
          <w:p w14:paraId="75B34B07" w14:textId="29DD5B1D" w:rsidR="000E007A" w:rsidRPr="005D2099" w:rsidRDefault="000E007A" w:rsidP="00FB297C">
            <w:pPr>
              <w:spacing w:line="360" w:lineRule="auto"/>
              <w:contextualSpacing/>
              <w:jc w:val="center"/>
              <w:rPr>
                <w:rFonts w:ascii="Palatino Linotype" w:eastAsia="Palatino Linotype" w:hAnsi="Palatino Linotype" w:cs="Palatino Linotype"/>
              </w:rPr>
            </w:pPr>
            <w:r w:rsidRPr="005D2099">
              <w:rPr>
                <w:rFonts w:ascii="Palatino Linotype" w:eastAsia="Palatino Linotype" w:hAnsi="Palatino Linotype" w:cs="Palatino Linotype"/>
              </w:rPr>
              <w:t>Atendido</w:t>
            </w:r>
          </w:p>
        </w:tc>
      </w:tr>
    </w:tbl>
    <w:p w14:paraId="62AEF58B" w14:textId="77777777" w:rsidR="000E007A" w:rsidRPr="005D2099" w:rsidRDefault="000E007A" w:rsidP="000E007A">
      <w:pPr>
        <w:pStyle w:val="Prrafodelista"/>
        <w:rPr>
          <w:rFonts w:ascii="Palatino Linotype" w:eastAsia="Palatino Linotype" w:hAnsi="Palatino Linotype" w:cs="Palatino Linotype"/>
        </w:rPr>
      </w:pPr>
    </w:p>
    <w:p w14:paraId="6D0EBCAC" w14:textId="3292995D" w:rsidR="000E007A" w:rsidRPr="005D2099" w:rsidRDefault="00FB297C" w:rsidP="00E014C2">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Como se aprecia del anterior cuadro comparativo, se calificó de atendidos, cinco de los seis requerimientos que integraron la solicitud de información, al otorgarse respuesta puntual a los planteamientos de interés del solicitante, mismos que fueron emitidos por los servidores públicos habilitados </w:t>
      </w:r>
      <w:r w:rsidR="00E014C2" w:rsidRPr="005D2099">
        <w:rPr>
          <w:rFonts w:ascii="Palatino Linotype" w:eastAsia="Palatino Linotype" w:hAnsi="Palatino Linotype" w:cs="Palatino Linotype"/>
        </w:rPr>
        <w:t>competentes, como lo fueron la Delegada Administrativa de la Dirección General de Medio Ambiente y el Titular del Centro de Control y Bienestar Animal, quienes de conformidad al Código Reglamentario Municipal de Toluca, detentan las siguientes atribuciones:</w:t>
      </w:r>
    </w:p>
    <w:p w14:paraId="15507A8C" w14:textId="47D121DC"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“Artículo 7.24. El Centro dependerá de la Dirección General de Medio Ambiente y tendrá las siguientes atribuciones:</w:t>
      </w:r>
    </w:p>
    <w:p w14:paraId="4B7A1132"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 xml:space="preserve">I. Coadyuvar con la población en la promoción de la cultura de dueños responsables, que propicie cambios en beneficio del cuidado y posesión de perros y gatos; </w:t>
      </w:r>
    </w:p>
    <w:p w14:paraId="24F277D1"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w:t>
      </w:r>
    </w:p>
    <w:p w14:paraId="04EB5FCD"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 xml:space="preserve">III. Proporcionar vacunación antirrábica y esterilización quirúrgica en forma permanente, sistemática, extensiva y de calidad, observación clínica de animales agresores o sospechosos </w:t>
      </w:r>
      <w:r w:rsidRPr="005D2099">
        <w:rPr>
          <w:rFonts w:ascii="Palatino Linotype" w:eastAsia="Palatino Linotype" w:hAnsi="Palatino Linotype" w:cs="Palatino Linotype"/>
          <w:i/>
        </w:rPr>
        <w:lastRenderedPageBreak/>
        <w:t xml:space="preserve">de rabia, toma de muestra de animales sospechosos para diagnóstico de laboratorio, eutanasia de perros y gatos agresivos que no puedan ser resocializados, cuando representen un peligro para la salud pública, o cuando tengan una enfermedad grave que no pueda ser tratada o con el fin de que éstos dejen de sufrir por lesiones o enfermedades graves e incurables, así como brindar información de primer contacto con personas agredidas, para su remisión a las unidades de salud; </w:t>
      </w:r>
    </w:p>
    <w:p w14:paraId="54C6EAE7"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 xml:space="preserve">IV. Capturar animales abandonados y en situación de calle bajo denuncia ciudadana, cuando representen un riesgo para la salud y seguridad pública o cuando se encuentren comprometidos la salud o el bienestar del animal, así como determinar el destino de estos, conforme a la Norma Oficial Mexicana 042-SSA2- 2006, o bien, las disposiciones que mejor beneficien el bienestar de los animales; </w:t>
      </w:r>
    </w:p>
    <w:p w14:paraId="6E2E78EE"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w:t>
      </w:r>
    </w:p>
    <w:p w14:paraId="07E23A93"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 xml:space="preserve">VIII. Aplicar eutanasia a través de sobredosis de barbitúricos, previa tranquilización o sedación, a los perros y gatos sujetos a su disposición, cuando representen un riesgo para la salud y seguridad pública, o cuando tengan un padecimiento grave que no pueda ser tratado y que comprometa su salud y bienestar, de acuerdo a la normatividad correspondiente; </w:t>
      </w:r>
    </w:p>
    <w:p w14:paraId="0CEDD37A" w14:textId="77777777" w:rsidR="00BB5D9A"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 xml:space="preserve">IX. Determinar la disposición final de perros y gatos muertos en la vía pública; y todos aquellos a disposición del Centro; y </w:t>
      </w:r>
    </w:p>
    <w:p w14:paraId="58592A9B" w14:textId="1AD69A08" w:rsidR="00E014C2" w:rsidRPr="005D2099" w:rsidRDefault="00BB5D9A" w:rsidP="00BB5D9A">
      <w:pPr>
        <w:spacing w:line="360" w:lineRule="auto"/>
        <w:ind w:left="426" w:right="567"/>
        <w:contextualSpacing/>
        <w:jc w:val="both"/>
        <w:rPr>
          <w:rFonts w:ascii="Palatino Linotype" w:eastAsia="Palatino Linotype" w:hAnsi="Palatino Linotype" w:cs="Palatino Linotype"/>
          <w:i/>
        </w:rPr>
      </w:pPr>
      <w:r w:rsidRPr="005D2099">
        <w:rPr>
          <w:rFonts w:ascii="Palatino Linotype" w:eastAsia="Palatino Linotype" w:hAnsi="Palatino Linotype" w:cs="Palatino Linotype"/>
          <w:i/>
        </w:rPr>
        <w:t>…"</w:t>
      </w:r>
    </w:p>
    <w:p w14:paraId="53EC1046" w14:textId="77777777" w:rsidR="00FB297C" w:rsidRPr="005D2099" w:rsidRDefault="00FB297C" w:rsidP="00FB297C">
      <w:pPr>
        <w:spacing w:line="360" w:lineRule="auto"/>
        <w:contextualSpacing/>
        <w:jc w:val="both"/>
        <w:rPr>
          <w:rFonts w:ascii="Palatino Linotype" w:eastAsia="Palatino Linotype" w:hAnsi="Palatino Linotype" w:cs="Palatino Linotype"/>
        </w:rPr>
      </w:pPr>
    </w:p>
    <w:p w14:paraId="58C51446" w14:textId="6336C830" w:rsidR="001E7778" w:rsidRPr="005D2099" w:rsidRDefault="005641AA" w:rsidP="001E7778">
      <w:pPr>
        <w:numPr>
          <w:ilvl w:val="0"/>
          <w:numId w:val="1"/>
        </w:numPr>
        <w:spacing w:line="360" w:lineRule="auto"/>
        <w:ind w:left="0" w:firstLine="0"/>
        <w:contextualSpacing/>
        <w:jc w:val="both"/>
        <w:rPr>
          <w:rFonts w:ascii="Palatino Linotype" w:hAnsi="Palatino Linotype"/>
          <w:b/>
          <w:color w:val="000000"/>
        </w:rPr>
      </w:pPr>
      <w:r w:rsidRPr="005D2099">
        <w:rPr>
          <w:rFonts w:ascii="Palatino Linotype" w:eastAsia="Palatino Linotype" w:hAnsi="Palatino Linotype" w:cs="Palatino Linotype"/>
        </w:rPr>
        <w:t xml:space="preserve">Luego entonces, se insiste en que las respuestas fueron emitidos por los servidores públicos habilitados competentes, por lo que se determina que los pronunciamientos </w:t>
      </w:r>
      <w:r w:rsidRPr="005D2099">
        <w:rPr>
          <w:rFonts w:ascii="Palatino Linotype" w:eastAsia="Palatino Linotype" w:hAnsi="Palatino Linotype" w:cs="Palatino Linotype"/>
        </w:rPr>
        <w:lastRenderedPageBreak/>
        <w:t xml:space="preserve">emitidos </w:t>
      </w:r>
      <w:r w:rsidRPr="005D2099">
        <w:rPr>
          <w:rFonts w:ascii="Palatino Linotype" w:eastAsia="Palatino Linotype" w:hAnsi="Palatino Linotype" w:cs="Palatino Linotype"/>
          <w:u w:val="single"/>
        </w:rPr>
        <w:t>atienden</w:t>
      </w:r>
      <w:r w:rsidRPr="005D2099">
        <w:rPr>
          <w:rFonts w:ascii="Palatino Linotype" w:eastAsia="Palatino Linotype" w:hAnsi="Palatino Linotype" w:cs="Palatino Linotype"/>
        </w:rPr>
        <w:t xml:space="preserve"> las solicitudes de información planteadas</w:t>
      </w:r>
      <w:r w:rsidR="00FE4436" w:rsidRPr="005D2099">
        <w:rPr>
          <w:rFonts w:ascii="Palatino Linotype" w:eastAsia="Palatino Linotype" w:hAnsi="Palatino Linotype" w:cs="Palatino Linotype"/>
        </w:rPr>
        <w:t>;</w:t>
      </w:r>
      <w:r w:rsidRPr="005D2099">
        <w:rPr>
          <w:rFonts w:ascii="Palatino Linotype" w:eastAsia="Palatino Linotype" w:hAnsi="Palatino Linotype" w:cs="Palatino Linotype"/>
        </w:rPr>
        <w:t xml:space="preserve"> pronunciamientos, es de explorado derecho que este </w:t>
      </w:r>
      <w:r w:rsidR="001E7778" w:rsidRPr="005D2099">
        <w:rPr>
          <w:rFonts w:ascii="Palatino Linotype" w:eastAsia="Palatino Linotype" w:hAnsi="Palatino Linotype" w:cs="Palatino Linotype"/>
        </w:rPr>
        <w:t xml:space="preserve">que este Órgano Garante carece de facultades para dudar de la veracidad de las respuestas emitidas. </w:t>
      </w:r>
    </w:p>
    <w:p w14:paraId="47AAB73F" w14:textId="77777777" w:rsidR="00FE4436" w:rsidRPr="005D2099" w:rsidRDefault="00FE4436" w:rsidP="00FE4436">
      <w:pPr>
        <w:spacing w:line="360" w:lineRule="auto"/>
        <w:contextualSpacing/>
        <w:jc w:val="both"/>
        <w:rPr>
          <w:rFonts w:ascii="Palatino Linotype" w:hAnsi="Palatino Linotype"/>
          <w:b/>
          <w:color w:val="000000"/>
        </w:rPr>
      </w:pPr>
    </w:p>
    <w:p w14:paraId="1FB78917" w14:textId="5B8941CE" w:rsidR="001E7778" w:rsidRPr="005D2099" w:rsidRDefault="001E7778" w:rsidP="001E7778">
      <w:pPr>
        <w:numPr>
          <w:ilvl w:val="0"/>
          <w:numId w:val="1"/>
        </w:numPr>
        <w:spacing w:line="360" w:lineRule="auto"/>
        <w:ind w:left="0" w:firstLine="0"/>
        <w:contextualSpacing/>
        <w:jc w:val="both"/>
        <w:rPr>
          <w:rFonts w:ascii="Palatino Linotype" w:hAnsi="Palatino Linotype"/>
          <w:b/>
          <w:color w:val="000000"/>
        </w:rPr>
      </w:pPr>
      <w:r w:rsidRPr="005D2099">
        <w:rPr>
          <w:rFonts w:ascii="Palatino Linotype" w:hAnsi="Palatino Linotype" w:cs="Arial"/>
        </w:rPr>
        <w:t xml:space="preserve">Al respecto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sidRPr="005D2099">
        <w:rPr>
          <w:rFonts w:ascii="Palatino Linotype" w:hAnsi="Palatino Linotype"/>
          <w:i/>
          <w:color w:val="000000"/>
        </w:rPr>
        <w:t>máxime</w:t>
      </w:r>
      <w:r w:rsidRPr="005D2099">
        <w:rPr>
          <w:rFonts w:ascii="Palatino Linotype" w:hAnsi="Palatino Linotype"/>
          <w:color w:val="000000"/>
        </w:rPr>
        <w:t xml:space="preserve"> que </w:t>
      </w:r>
      <w:r w:rsidRPr="005D2099">
        <w:rPr>
          <w:rFonts w:ascii="Palatino Linotype" w:hAnsi="Palatino Linotype"/>
          <w:b/>
          <w:color w:val="000000"/>
          <w:u w:val="single"/>
        </w:rPr>
        <w:t>al momento que ponen a disposición ésta, la misma tiene el carácter oficial y se presume veraz, tan es así que la misma queda registrada en el Sistema de Acceso a la Información Mexiquense (SAIMEX).</w:t>
      </w:r>
    </w:p>
    <w:p w14:paraId="5F12E9EE" w14:textId="77777777" w:rsidR="001E7778" w:rsidRPr="005D2099" w:rsidRDefault="001E7778" w:rsidP="001E7778">
      <w:pPr>
        <w:pStyle w:val="Default"/>
        <w:spacing w:line="360" w:lineRule="auto"/>
        <w:ind w:left="851" w:right="850"/>
        <w:jc w:val="both"/>
        <w:rPr>
          <w:rFonts w:ascii="Palatino Linotype" w:hAnsi="Palatino Linotype"/>
          <w:i/>
        </w:rPr>
      </w:pPr>
    </w:p>
    <w:p w14:paraId="73A5409A" w14:textId="77777777" w:rsidR="001E7778" w:rsidRPr="005D2099" w:rsidRDefault="001E7778" w:rsidP="001E7778">
      <w:pPr>
        <w:pStyle w:val="Prrafodelista"/>
        <w:numPr>
          <w:ilvl w:val="0"/>
          <w:numId w:val="1"/>
        </w:numPr>
        <w:spacing w:line="360" w:lineRule="auto"/>
        <w:ind w:left="0" w:firstLine="0"/>
        <w:jc w:val="both"/>
        <w:rPr>
          <w:rFonts w:ascii="Palatino Linotype" w:hAnsi="Palatino Linotype" w:cs="Arial"/>
        </w:rPr>
      </w:pPr>
      <w:r w:rsidRPr="005D2099">
        <w:rPr>
          <w:rFonts w:ascii="Palatino Linotype" w:hAnsi="Palatino Linotype" w:cs="Arial"/>
        </w:rPr>
        <w:t xml:space="preserve">Así mismo, la </w:t>
      </w:r>
      <w:r w:rsidRPr="005D2099">
        <w:rPr>
          <w:rFonts w:ascii="Palatino Linotype" w:hAnsi="Palatino Linotype" w:cs="Arial"/>
          <w:b/>
        </w:rPr>
        <w:t>Ley de Transparencia y Acceso a la Información Pública del Estado de México y Municipios</w:t>
      </w:r>
      <w:r w:rsidRPr="005D2099">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AFD7767" w14:textId="77777777" w:rsidR="001E7778" w:rsidRPr="005D2099" w:rsidRDefault="001E7778" w:rsidP="001E7778">
      <w:pPr>
        <w:pStyle w:val="Prrafodelista"/>
        <w:spacing w:line="360" w:lineRule="auto"/>
        <w:ind w:left="644" w:right="902"/>
        <w:jc w:val="both"/>
        <w:rPr>
          <w:rFonts w:ascii="Palatino Linotype" w:hAnsi="Palatino Linotype" w:cs="Arial"/>
          <w:b/>
          <w:i/>
        </w:rPr>
      </w:pPr>
      <w:r w:rsidRPr="005D2099">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D2099">
        <w:rPr>
          <w:rFonts w:ascii="Palatino Linotype" w:hAnsi="Palatino Linotype" w:cs="Arial"/>
          <w:b/>
          <w:i/>
        </w:rPr>
        <w:t xml:space="preserve">Los Sujetos Obligados deben poner en práctica, políticas y programas de acceso a la información que se apeguen a criterios de </w:t>
      </w:r>
      <w:r w:rsidRPr="005D2099">
        <w:rPr>
          <w:rFonts w:ascii="Palatino Linotype" w:hAnsi="Palatino Linotype" w:cs="Arial"/>
          <w:b/>
          <w:i/>
        </w:rPr>
        <w:lastRenderedPageBreak/>
        <w:t>publicidad, veracidad, oportunidad, precisión y suficiencia en beneficio de los solicitantes.</w:t>
      </w:r>
    </w:p>
    <w:p w14:paraId="7B44D59B" w14:textId="77777777" w:rsidR="00FE4436" w:rsidRPr="005D2099" w:rsidRDefault="00FE4436" w:rsidP="001E7778">
      <w:pPr>
        <w:pStyle w:val="Prrafodelista"/>
        <w:spacing w:line="360" w:lineRule="auto"/>
        <w:ind w:left="644" w:right="902"/>
        <w:jc w:val="both"/>
        <w:rPr>
          <w:rFonts w:ascii="Palatino Linotype" w:hAnsi="Palatino Linotype" w:cs="Arial"/>
          <w:b/>
          <w:i/>
        </w:rPr>
      </w:pPr>
    </w:p>
    <w:p w14:paraId="01950F37" w14:textId="35B7B736" w:rsidR="001E7778" w:rsidRPr="005D2099" w:rsidRDefault="001E7778" w:rsidP="001E7778">
      <w:pPr>
        <w:pStyle w:val="Prrafodelista"/>
        <w:numPr>
          <w:ilvl w:val="0"/>
          <w:numId w:val="1"/>
        </w:numPr>
        <w:tabs>
          <w:tab w:val="left" w:pos="284"/>
        </w:tabs>
        <w:spacing w:line="360" w:lineRule="auto"/>
        <w:ind w:left="0" w:right="51" w:firstLine="0"/>
        <w:jc w:val="both"/>
        <w:rPr>
          <w:rFonts w:ascii="Palatino Linotype" w:hAnsi="Palatino Linotype" w:cs="Arial"/>
          <w:noProof/>
        </w:rPr>
      </w:pPr>
      <w:r w:rsidRPr="005D2099">
        <w:rPr>
          <w:rFonts w:ascii="Palatino Linotype" w:hAnsi="Palatino Linotype" w:cs="Arial"/>
          <w:noProof/>
        </w:rPr>
        <w:t xml:space="preserve">Numerales que compelen al </w:t>
      </w:r>
      <w:r w:rsidRPr="005D2099">
        <w:rPr>
          <w:rFonts w:ascii="Palatino Linotype" w:hAnsi="Palatino Linotype" w:cs="Arial"/>
          <w:b/>
          <w:noProof/>
        </w:rPr>
        <w:t>SUJETO OBLIGADO</w:t>
      </w:r>
      <w:r w:rsidRPr="005D2099">
        <w:rPr>
          <w:rFonts w:ascii="Palatino Linotype" w:hAnsi="Palatino Linotype" w:cs="Arial"/>
          <w:noProof/>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5D2099">
        <w:rPr>
          <w:rFonts w:ascii="Palatino Linotype" w:eastAsia="MS Gothic" w:hAnsi="Palatino Linotype" w:cstheme="majorBidi"/>
        </w:rPr>
        <w:t>. Por tanto se tienen por atendidos los requerimientos de referencia.</w:t>
      </w:r>
    </w:p>
    <w:p w14:paraId="63FC74C5" w14:textId="77777777" w:rsidR="001E7778" w:rsidRPr="005D2099" w:rsidRDefault="001E7778" w:rsidP="001E7778">
      <w:pPr>
        <w:pStyle w:val="Prrafodelista"/>
        <w:tabs>
          <w:tab w:val="left" w:pos="284"/>
        </w:tabs>
        <w:spacing w:line="360" w:lineRule="auto"/>
        <w:ind w:left="0" w:right="51"/>
        <w:jc w:val="both"/>
        <w:rPr>
          <w:rFonts w:ascii="Palatino Linotype" w:hAnsi="Palatino Linotype" w:cs="Arial"/>
          <w:noProof/>
        </w:rPr>
      </w:pPr>
    </w:p>
    <w:p w14:paraId="45917A12" w14:textId="51A5463A" w:rsidR="002F60F1" w:rsidRPr="005D2099" w:rsidRDefault="001E7778" w:rsidP="00F548D5">
      <w:pPr>
        <w:pStyle w:val="Prrafodelista"/>
        <w:numPr>
          <w:ilvl w:val="0"/>
          <w:numId w:val="1"/>
        </w:numPr>
        <w:tabs>
          <w:tab w:val="left" w:pos="284"/>
        </w:tabs>
        <w:spacing w:line="360" w:lineRule="auto"/>
        <w:ind w:left="0" w:right="51" w:firstLine="0"/>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Por otro lado, respecto del requerimiento tocante al presupuesto asignado y el utilizado a la fecha de la </w:t>
      </w:r>
      <w:r w:rsidRPr="005D2099">
        <w:rPr>
          <w:rFonts w:ascii="Palatino Linotype" w:hAnsi="Palatino Linotype" w:cs="Arial"/>
          <w:noProof/>
        </w:rPr>
        <w:t xml:space="preserve">solicitud, el Tesorero Municipal informo de un </w:t>
      </w:r>
      <w:r w:rsidRPr="005D2099">
        <w:rPr>
          <w:rFonts w:ascii="Palatino Linotype" w:hAnsi="Palatino Linotype" w:cs="Arial"/>
          <w:i/>
          <w:noProof/>
        </w:rPr>
        <w:t>link</w:t>
      </w:r>
      <w:r w:rsidR="00F548D5" w:rsidRPr="005D2099">
        <w:rPr>
          <w:rFonts w:ascii="Palatino Linotype" w:hAnsi="Palatino Linotype" w:cs="Arial"/>
          <w:i/>
          <w:noProof/>
        </w:rPr>
        <w:t xml:space="preserve">, </w:t>
      </w:r>
      <w:r w:rsidR="00F548D5" w:rsidRPr="005D2099">
        <w:rPr>
          <w:rFonts w:ascii="Palatino Linotype" w:hAnsi="Palatino Linotype" w:cs="Arial"/>
          <w:noProof/>
        </w:rPr>
        <w:t>que a su decir corresponde al</w:t>
      </w:r>
      <w:r w:rsidRPr="005D2099">
        <w:rPr>
          <w:rFonts w:ascii="Palatino Linotype" w:eastAsia="Palatino Linotype" w:hAnsi="Palatino Linotype" w:cs="Palatino Linotype"/>
        </w:rPr>
        <w:t xml:space="preserve"> acceso directo, donde se refiere se puede visualizar el presupuesto autorizado para los ejercicios fiscales 2019 a 2025</w:t>
      </w:r>
      <w:r w:rsidR="00F548D5" w:rsidRPr="005D2099">
        <w:rPr>
          <w:rFonts w:ascii="Palatino Linotype" w:eastAsia="Palatino Linotype" w:hAnsi="Palatino Linotype" w:cs="Palatino Linotype"/>
        </w:rPr>
        <w:t xml:space="preserve">. </w:t>
      </w:r>
      <w:r w:rsidR="002F60F1" w:rsidRPr="005D2099">
        <w:rPr>
          <w:rFonts w:ascii="Palatino Linotype" w:eastAsia="Palatino Linotype" w:hAnsi="Palatino Linotype" w:cs="Palatino Linotype"/>
        </w:rPr>
        <w:t xml:space="preserve">Al respecto </w:t>
      </w:r>
      <w:r w:rsidR="00F548D5" w:rsidRPr="005D2099">
        <w:rPr>
          <w:rFonts w:ascii="Palatino Linotype" w:eastAsia="Palatino Linotype" w:hAnsi="Palatino Linotype" w:cs="Palatino Linotype"/>
        </w:rPr>
        <w:t>es de recordar</w:t>
      </w:r>
      <w:r w:rsidR="002F60F1" w:rsidRPr="005D2099">
        <w:rPr>
          <w:rFonts w:ascii="Palatino Linotype" w:eastAsia="Palatino Linotype" w:hAnsi="Palatino Linotype" w:cs="Palatino Linotype"/>
        </w:rPr>
        <w:t xml:space="preserve"> que el derecho de acceso a la información, ciertamente se puede colmar con la entrega de un enlace de Internet, si la información requerida ya obra publicada en fuentes de acceso público, debiéndose para tal efecto cumplirse con las condiciones que establece la Ley de la Materia.</w:t>
      </w:r>
    </w:p>
    <w:p w14:paraId="7904E0D9" w14:textId="77777777" w:rsidR="002F60F1" w:rsidRPr="005D2099" w:rsidRDefault="002F60F1" w:rsidP="002F60F1">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4B32DCA4" w14:textId="77777777" w:rsidR="002F60F1" w:rsidRPr="005D2099" w:rsidRDefault="002F60F1" w:rsidP="002F60F1">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Lo anterior en virtud que</w:t>
      </w:r>
      <w:r w:rsidRPr="005D2099">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obligados desde el momento de su generación, publicación y entrega vía hipervínculo, así </w:t>
      </w:r>
      <w:r w:rsidRPr="005D2099">
        <w:rPr>
          <w:rFonts w:ascii="Palatino Linotype" w:eastAsia="Palatino Linotype" w:hAnsi="Palatino Linotype" w:cs="Palatino Linotype"/>
        </w:rPr>
        <w:lastRenderedPageBreak/>
        <w:t>como la forma en que se deberá consultar la información, señalando una fuente precisa y concreta, como se observa a continuación:</w:t>
      </w:r>
    </w:p>
    <w:p w14:paraId="43CD920F" w14:textId="77777777" w:rsidR="002F60F1" w:rsidRPr="005D2099" w:rsidRDefault="002F60F1" w:rsidP="002F60F1">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b/>
          <w:bCs/>
          <w:i/>
          <w:iCs/>
          <w:color w:val="000000"/>
        </w:rPr>
        <w:t>Artículo 11.</w:t>
      </w:r>
      <w:r w:rsidRPr="005D2099">
        <w:rPr>
          <w:rFonts w:ascii="Palatino Linotype" w:eastAsia="Palatino Linotype" w:hAnsi="Palatino Linotype" w:cs="Palatino Linotype"/>
          <w:i/>
          <w:iCs/>
          <w:color w:val="000000"/>
        </w:rPr>
        <w:t xml:space="preserve"> </w:t>
      </w:r>
      <w:r w:rsidRPr="005D2099">
        <w:rPr>
          <w:rFonts w:ascii="Palatino Linotype" w:eastAsia="Palatino Linotype" w:hAnsi="Palatino Linotype" w:cs="Palatino Linotype"/>
          <w:b/>
          <w:bCs/>
          <w:i/>
          <w:iCs/>
          <w:color w:val="000000"/>
          <w:u w:val="single"/>
        </w:rPr>
        <w:t>En la generación, publicación y entrega de información se deberá garantizar que ésta sea accesible</w:t>
      </w:r>
      <w:r w:rsidRPr="005D2099">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069101B" w14:textId="77777777" w:rsidR="002F60F1" w:rsidRPr="005D2099" w:rsidRDefault="002F60F1" w:rsidP="002F60F1">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i/>
          <w:iCs/>
          <w:color w:val="000000"/>
        </w:rPr>
        <w:t>(…)</w:t>
      </w:r>
    </w:p>
    <w:p w14:paraId="199BC0AA" w14:textId="77777777" w:rsidR="002F60F1" w:rsidRPr="005D2099" w:rsidRDefault="002F60F1" w:rsidP="002F60F1">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14:paraId="073AFFF8" w14:textId="77777777" w:rsidR="002F60F1" w:rsidRPr="005D2099" w:rsidRDefault="002F60F1" w:rsidP="002F60F1">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sidRPr="005D2099">
        <w:rPr>
          <w:rFonts w:ascii="Palatino Linotype" w:eastAsia="Palatino Linotype" w:hAnsi="Palatino Linotype" w:cs="Palatino Linotype"/>
          <w:b/>
          <w:bCs/>
          <w:i/>
          <w:iCs/>
          <w:color w:val="000000"/>
        </w:rPr>
        <w:t>Artículo 161.</w:t>
      </w:r>
      <w:r w:rsidRPr="005D2099">
        <w:rPr>
          <w:rFonts w:ascii="Palatino Linotype" w:eastAsia="Palatino Linotype" w:hAnsi="Palatino Linotype" w:cs="Palatino Linotype"/>
          <w:i/>
          <w:iCs/>
          <w:color w:val="000000"/>
        </w:rPr>
        <w:t xml:space="preserve"> </w:t>
      </w:r>
      <w:r w:rsidRPr="005D2099">
        <w:rPr>
          <w:rFonts w:ascii="Palatino Linotype" w:eastAsia="Palatino Linotype" w:hAnsi="Palatino Linotype" w:cs="Palatino Linotype"/>
          <w:b/>
          <w:bCs/>
          <w:i/>
          <w:iCs/>
          <w:color w:val="000000"/>
          <w:u w:val="single"/>
        </w:rPr>
        <w:t>Cuando la información requerida por el solicitante ya esté</w:t>
      </w:r>
      <w:r w:rsidRPr="005D2099">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sidRPr="005D2099">
        <w:rPr>
          <w:rFonts w:ascii="Palatino Linotype" w:eastAsia="Palatino Linotype" w:hAnsi="Palatino Linotype" w:cs="Palatino Linotype"/>
          <w:b/>
          <w:bCs/>
          <w:i/>
          <w:iCs/>
          <w:color w:val="000000"/>
          <w:u w:val="single"/>
        </w:rPr>
        <w:t>disponibles en Internet</w:t>
      </w:r>
      <w:r w:rsidRPr="005D2099">
        <w:rPr>
          <w:rFonts w:ascii="Palatino Linotype" w:eastAsia="Palatino Linotype" w:hAnsi="Palatino Linotype" w:cs="Palatino Linotype"/>
          <w:i/>
          <w:iCs/>
          <w:color w:val="000000"/>
        </w:rPr>
        <w:t xml:space="preserve"> o en cualquier otro medio, </w:t>
      </w:r>
      <w:r w:rsidRPr="005D2099">
        <w:rPr>
          <w:rFonts w:ascii="Palatino Linotype" w:eastAsia="Palatino Linotype" w:hAnsi="Palatino Linotype" w:cs="Palatino Linotype"/>
          <w:b/>
          <w:bCs/>
          <w:i/>
          <w:iCs/>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D7A8822" w14:textId="77777777" w:rsidR="002F60F1" w:rsidRPr="005D2099" w:rsidRDefault="002F60F1" w:rsidP="002F60F1">
      <w:pPr>
        <w:pBdr>
          <w:top w:val="nil"/>
          <w:left w:val="nil"/>
          <w:bottom w:val="nil"/>
          <w:right w:val="nil"/>
          <w:between w:val="nil"/>
        </w:pBdr>
        <w:spacing w:line="360" w:lineRule="auto"/>
        <w:ind w:left="426" w:right="567"/>
        <w:jc w:val="both"/>
        <w:rPr>
          <w:rFonts w:ascii="Palatino Linotype" w:eastAsia="Palatino Linotype" w:hAnsi="Palatino Linotype" w:cs="Palatino Linotype"/>
          <w:i/>
          <w:iCs/>
          <w:color w:val="000000"/>
        </w:rPr>
      </w:pPr>
    </w:p>
    <w:p w14:paraId="60C585A6" w14:textId="77777777" w:rsidR="002F60F1" w:rsidRPr="005D2099" w:rsidRDefault="002F60F1" w:rsidP="002F60F1">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De los artículos transcritos, se establecen las características que debe tener la </w:t>
      </w:r>
      <w:r w:rsidRPr="005D2099">
        <w:rPr>
          <w:rFonts w:ascii="Palatino Linotype" w:eastAsia="Palatino Linotype" w:hAnsi="Palatino Linotype" w:cs="Palatino Linotype"/>
          <w:color w:val="000000"/>
        </w:rPr>
        <w:t>información</w:t>
      </w:r>
      <w:r w:rsidRPr="005D2099">
        <w:rPr>
          <w:rFonts w:ascii="Palatino Linotype" w:eastAsia="Palatino Linotype" w:hAnsi="Palatino Linotype" w:cs="Palatino Linotype"/>
        </w:rPr>
        <w:t xml:space="preserve"> desde </w:t>
      </w:r>
      <w:r w:rsidRPr="005D2099">
        <w:rPr>
          <w:rFonts w:ascii="Palatino Linotype" w:eastAsia="Palatino Linotype" w:hAnsi="Palatino Linotype" w:cs="Palatino Linotype"/>
          <w:color w:val="000000"/>
        </w:rPr>
        <w:t>el</w:t>
      </w:r>
      <w:r w:rsidRPr="005D2099">
        <w:rPr>
          <w:rFonts w:ascii="Palatino Linotype" w:eastAsia="Palatino Linotype" w:hAnsi="Palatino Linotype" w:cs="Palatino Linotype"/>
        </w:rPr>
        <w:t xml:space="preserve"> momento de su generación, publicación y entrega, de igual manera se </w:t>
      </w:r>
      <w:r w:rsidRPr="005D2099">
        <w:rPr>
          <w:rFonts w:ascii="Palatino Linotype" w:eastAsia="Palatino Linotype" w:hAnsi="Palatino Linotype" w:cs="Palatino Linotype"/>
          <w:color w:val="000000"/>
        </w:rPr>
        <w:t>contempla</w:t>
      </w:r>
      <w:r w:rsidRPr="005D2099">
        <w:rPr>
          <w:rFonts w:ascii="Palatino Linotype" w:eastAsia="Palatino Linotype" w:hAnsi="Palatino Linotype" w:cs="Palatino Linotype"/>
        </w:rPr>
        <w:t xml:space="preserve"> el procedimiento a seguir por los sujetos obligados para informar a los solicitantes sobre información que se encuentre disponible en libros, compendios, formatos </w:t>
      </w:r>
      <w:r w:rsidRPr="005D2099">
        <w:rPr>
          <w:rFonts w:ascii="Palatino Linotype" w:eastAsia="Palatino Linotype" w:hAnsi="Palatino Linotype" w:cs="Palatino Linotype"/>
        </w:rPr>
        <w:lastRenderedPageBreak/>
        <w:t>electrónicos, entre otros, haciéndole saber al solicitante como podrá consultar, reproducir o adquirir la información, en un plazo no mayor a cinco días hábiles, comprendiendo:</w:t>
      </w:r>
    </w:p>
    <w:p w14:paraId="14A5108B" w14:textId="77777777" w:rsidR="002F60F1" w:rsidRPr="005D2099" w:rsidRDefault="002F60F1" w:rsidP="002F60F1">
      <w:pPr>
        <w:numPr>
          <w:ilvl w:val="0"/>
          <w:numId w:val="26"/>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La fuente,</w:t>
      </w:r>
    </w:p>
    <w:p w14:paraId="1B7852CE" w14:textId="77777777" w:rsidR="002F60F1" w:rsidRPr="005D2099" w:rsidRDefault="002F60F1" w:rsidP="002F60F1">
      <w:pPr>
        <w:numPr>
          <w:ilvl w:val="0"/>
          <w:numId w:val="26"/>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El lugar, y</w:t>
      </w:r>
    </w:p>
    <w:p w14:paraId="720D660D" w14:textId="77777777" w:rsidR="002F60F1" w:rsidRPr="005D2099" w:rsidRDefault="002F60F1" w:rsidP="002F60F1">
      <w:pPr>
        <w:numPr>
          <w:ilvl w:val="0"/>
          <w:numId w:val="26"/>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La forma. </w:t>
      </w:r>
    </w:p>
    <w:p w14:paraId="0710E9ED" w14:textId="77777777" w:rsidR="002F60F1" w:rsidRPr="005D2099" w:rsidRDefault="002F60F1" w:rsidP="002F60F1">
      <w:pPr>
        <w:spacing w:line="360" w:lineRule="auto"/>
        <w:jc w:val="both"/>
        <w:rPr>
          <w:rFonts w:ascii="Palatino Linotype" w:eastAsia="Palatino Linotype" w:hAnsi="Palatino Linotype" w:cs="Palatino Linotype"/>
        </w:rPr>
      </w:pPr>
    </w:p>
    <w:p w14:paraId="2EEADD79" w14:textId="77777777" w:rsidR="002F60F1" w:rsidRPr="005D2099" w:rsidRDefault="002F60F1" w:rsidP="002F60F1">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Asimismo, se establece que la fuente de la información deberá ser:</w:t>
      </w:r>
    </w:p>
    <w:p w14:paraId="2D0E39FB" w14:textId="77777777" w:rsidR="002F60F1" w:rsidRPr="005D2099" w:rsidRDefault="002F60F1" w:rsidP="002F60F1">
      <w:pPr>
        <w:numPr>
          <w:ilvl w:val="0"/>
          <w:numId w:val="27"/>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5D2099">
        <w:rPr>
          <w:rFonts w:ascii="Palatino Linotype" w:eastAsia="Palatino Linotype" w:hAnsi="Palatino Linotype" w:cs="Palatino Linotype"/>
          <w:b/>
          <w:bCs/>
          <w:color w:val="000000"/>
        </w:rPr>
        <w:t>Precisa,</w:t>
      </w:r>
    </w:p>
    <w:p w14:paraId="15D324E9" w14:textId="77777777" w:rsidR="002F60F1" w:rsidRPr="005D2099" w:rsidRDefault="002F60F1" w:rsidP="002F60F1">
      <w:pPr>
        <w:numPr>
          <w:ilvl w:val="0"/>
          <w:numId w:val="27"/>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5D2099">
        <w:rPr>
          <w:rFonts w:ascii="Palatino Linotype" w:eastAsia="Palatino Linotype" w:hAnsi="Palatino Linotype" w:cs="Palatino Linotype"/>
          <w:b/>
          <w:bCs/>
          <w:color w:val="000000"/>
        </w:rPr>
        <w:t>Concreta,</w:t>
      </w:r>
    </w:p>
    <w:p w14:paraId="603BB724" w14:textId="77777777" w:rsidR="002F60F1" w:rsidRPr="005D2099" w:rsidRDefault="002F60F1" w:rsidP="002F60F1">
      <w:pPr>
        <w:numPr>
          <w:ilvl w:val="0"/>
          <w:numId w:val="27"/>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Y no debe implicar que el solicitante realice una búsqueda en toda la información que se encuentre disponible.</w:t>
      </w:r>
    </w:p>
    <w:p w14:paraId="6DEDB844" w14:textId="77777777" w:rsidR="002F60F1" w:rsidRPr="005D2099" w:rsidRDefault="002F60F1" w:rsidP="002F60F1">
      <w:pPr>
        <w:spacing w:line="360" w:lineRule="auto"/>
        <w:jc w:val="both"/>
        <w:rPr>
          <w:rFonts w:ascii="Palatino Linotype" w:eastAsia="Palatino Linotype" w:hAnsi="Palatino Linotype" w:cs="Palatino Linotype"/>
        </w:rPr>
      </w:pPr>
    </w:p>
    <w:p w14:paraId="53C300E3" w14:textId="0F868EF5" w:rsidR="002F60F1" w:rsidRPr="005D2099" w:rsidRDefault="002F60F1" w:rsidP="002F60F1">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Imperativos legales que establecen el procedimiento que debe seguir el Sujeto Obligado para que pueda tomarse como válida su orientación sobre la forma en que puede consultar la información requerida, y que, en el caso en concreto, </w:t>
      </w:r>
      <w:r w:rsidR="00F548D5" w:rsidRPr="005D2099">
        <w:rPr>
          <w:rFonts w:ascii="Palatino Linotype" w:eastAsia="Palatino Linotype" w:hAnsi="Palatino Linotype" w:cs="Palatino Linotype"/>
        </w:rPr>
        <w:t>no</w:t>
      </w:r>
      <w:r w:rsidRPr="005D2099">
        <w:rPr>
          <w:rFonts w:ascii="Palatino Linotype" w:eastAsia="Palatino Linotype" w:hAnsi="Palatino Linotype" w:cs="Palatino Linotype"/>
        </w:rPr>
        <w:t xml:space="preserve"> acontece, derivado que </w:t>
      </w:r>
      <w:r w:rsidR="00F548D5" w:rsidRPr="005D2099">
        <w:rPr>
          <w:rFonts w:ascii="Palatino Linotype" w:eastAsia="Palatino Linotype" w:hAnsi="Palatino Linotype" w:cs="Palatino Linotype"/>
        </w:rPr>
        <w:t>e</w:t>
      </w:r>
      <w:r w:rsidR="00363F3C" w:rsidRPr="005D2099">
        <w:rPr>
          <w:rFonts w:ascii="Palatino Linotype" w:eastAsia="Palatino Linotype" w:hAnsi="Palatino Linotype" w:cs="Palatino Linotype"/>
        </w:rPr>
        <w:t xml:space="preserve">l </w:t>
      </w:r>
      <w:r w:rsidRPr="005D2099">
        <w:rPr>
          <w:rFonts w:ascii="Palatino Linotype" w:eastAsia="Palatino Linotype" w:hAnsi="Palatino Linotype" w:cs="Palatino Linotype"/>
        </w:rPr>
        <w:t>enlace</w:t>
      </w:r>
      <w:r w:rsidR="00F548D5" w:rsidRPr="005D2099">
        <w:rPr>
          <w:rFonts w:ascii="Palatino Linotype" w:eastAsia="Palatino Linotype" w:hAnsi="Palatino Linotype" w:cs="Palatino Linotype"/>
        </w:rPr>
        <w:t xml:space="preserve"> se encuentra en formato cerrado, al encontrarse en un archivo de extensión PDF, de solo lectura</w:t>
      </w:r>
      <w:r w:rsidRPr="005D2099">
        <w:rPr>
          <w:rFonts w:ascii="Palatino Linotype" w:eastAsia="Palatino Linotype" w:hAnsi="Palatino Linotype" w:cs="Palatino Linotype"/>
        </w:rPr>
        <w:t xml:space="preserve">, </w:t>
      </w:r>
      <w:r w:rsidR="00F548D5" w:rsidRPr="005D2099">
        <w:rPr>
          <w:rFonts w:ascii="Palatino Linotype" w:eastAsia="Palatino Linotype" w:hAnsi="Palatino Linotype" w:cs="Palatino Linotype"/>
        </w:rPr>
        <w:t>como se observa</w:t>
      </w:r>
      <w:r w:rsidRPr="005D2099">
        <w:rPr>
          <w:rFonts w:ascii="Palatino Linotype" w:eastAsia="Palatino Linotype" w:hAnsi="Palatino Linotype" w:cs="Palatino Linotype"/>
        </w:rPr>
        <w:t>:</w:t>
      </w:r>
    </w:p>
    <w:p w14:paraId="0875F240" w14:textId="77777777" w:rsidR="00E62D2E" w:rsidRPr="005D2099" w:rsidRDefault="00E62D2E" w:rsidP="00E62D2E">
      <w:pPr>
        <w:pStyle w:val="Prrafodelista"/>
        <w:rPr>
          <w:rFonts w:ascii="Palatino Linotype" w:eastAsia="Palatino Linotype" w:hAnsi="Palatino Linotype" w:cs="Palatino Linotype"/>
        </w:rPr>
      </w:pPr>
    </w:p>
    <w:p w14:paraId="4A308D07" w14:textId="5815722D" w:rsidR="00F548D5" w:rsidRPr="005D2099" w:rsidRDefault="00F548D5" w:rsidP="00F548D5">
      <w:pPr>
        <w:jc w:val="center"/>
        <w:rPr>
          <w:rFonts w:ascii="Palatino Linotype" w:eastAsia="Palatino Linotype" w:hAnsi="Palatino Linotype" w:cs="Palatino Linotype"/>
        </w:rPr>
      </w:pPr>
      <w:r w:rsidRPr="005D2099">
        <w:rPr>
          <w:rFonts w:ascii="Palatino Linotype" w:eastAsia="Palatino Linotype" w:hAnsi="Palatino Linotype"/>
          <w:noProof/>
          <w:lang w:val="es-MX" w:eastAsia="es-MX"/>
        </w:rPr>
        <w:drawing>
          <wp:inline distT="0" distB="0" distL="0" distR="0" wp14:anchorId="49CA1418" wp14:editId="7F750D11">
            <wp:extent cx="5329451" cy="1648740"/>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672" cy="1650355"/>
                    </a:xfrm>
                    <a:prstGeom prst="rect">
                      <a:avLst/>
                    </a:prstGeom>
                  </pic:spPr>
                </pic:pic>
              </a:graphicData>
            </a:graphic>
          </wp:inline>
        </w:drawing>
      </w:r>
    </w:p>
    <w:p w14:paraId="0273E9D1" w14:textId="020E19FB" w:rsidR="00F548D5" w:rsidRPr="005D2099" w:rsidRDefault="00363F3C" w:rsidP="00363F3C">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lastRenderedPageBreak/>
        <w:t xml:space="preserve">Es decir que el enlace no es concreto y directo pues se debe realizar </w:t>
      </w:r>
      <w:r w:rsidR="00F548D5" w:rsidRPr="005D2099">
        <w:rPr>
          <w:rFonts w:ascii="Palatino Linotype" w:eastAsia="Palatino Linotype" w:hAnsi="Palatino Linotype" w:cs="Palatino Linotype"/>
          <w:color w:val="000000"/>
        </w:rPr>
        <w:t xml:space="preserve">una transcripción manual de la URL a efecto de introducirla en el navegador y poder ingresar a su contenido sin que medie error alguno en su captura; luego entonces resulta evidente que deja de ser un enlace directo al no encontrarse en un formato abierto. </w:t>
      </w:r>
      <w:r w:rsidR="00FE4436" w:rsidRPr="005D2099">
        <w:rPr>
          <w:rFonts w:ascii="Palatino Linotype" w:eastAsia="Palatino Linotype" w:hAnsi="Palatino Linotype" w:cs="Palatino Linotype"/>
          <w:color w:val="000000"/>
        </w:rPr>
        <w:t>Empero,</w:t>
      </w:r>
      <w:r w:rsidR="00F548D5" w:rsidRPr="005D2099">
        <w:rPr>
          <w:rFonts w:ascii="Palatino Linotype" w:eastAsia="Palatino Linotype" w:hAnsi="Palatino Linotype" w:cs="Palatino Linotype"/>
          <w:color w:val="000000"/>
        </w:rPr>
        <w:t xml:space="preserve"> suponiendo sin conceder se hubiera remitido en formato abierto, dicho enlace no colma el requerimiento, toda vez al ingresar se advierte el siguiente resultado:</w:t>
      </w:r>
    </w:p>
    <w:p w14:paraId="0C0179C9" w14:textId="77777777" w:rsidR="008C5250" w:rsidRPr="005D2099" w:rsidRDefault="008C5250" w:rsidP="008C5250">
      <w:pPr>
        <w:spacing w:line="360" w:lineRule="auto"/>
        <w:contextualSpacing/>
        <w:jc w:val="both"/>
        <w:rPr>
          <w:rFonts w:ascii="Palatino Linotype" w:eastAsia="Palatino Linotype" w:hAnsi="Palatino Linotype" w:cs="Palatino Linotype"/>
          <w:color w:val="000000"/>
        </w:rPr>
      </w:pPr>
    </w:p>
    <w:p w14:paraId="7F8E0133" w14:textId="25B30B47" w:rsidR="00F548D5" w:rsidRDefault="00F548D5" w:rsidP="00F548D5">
      <w:pPr>
        <w:spacing w:line="360" w:lineRule="auto"/>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noProof/>
          <w:color w:val="000000"/>
          <w:lang w:val="es-MX" w:eastAsia="es-MX"/>
        </w:rPr>
        <w:drawing>
          <wp:inline distT="0" distB="0" distL="0" distR="0" wp14:anchorId="60C46028" wp14:editId="6D638CBC">
            <wp:extent cx="5581015" cy="269494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2694940"/>
                    </a:xfrm>
                    <a:prstGeom prst="rect">
                      <a:avLst/>
                    </a:prstGeom>
                  </pic:spPr>
                </pic:pic>
              </a:graphicData>
            </a:graphic>
          </wp:inline>
        </w:drawing>
      </w:r>
    </w:p>
    <w:p w14:paraId="5E5F4117" w14:textId="77777777" w:rsidR="005D2099" w:rsidRPr="005D2099" w:rsidRDefault="005D2099" w:rsidP="00F548D5">
      <w:pPr>
        <w:spacing w:line="360" w:lineRule="auto"/>
        <w:contextualSpacing/>
        <w:jc w:val="both"/>
        <w:rPr>
          <w:rFonts w:ascii="Palatino Linotype" w:eastAsia="Palatino Linotype" w:hAnsi="Palatino Linotype" w:cs="Palatino Linotype"/>
          <w:color w:val="000000"/>
        </w:rPr>
      </w:pPr>
    </w:p>
    <w:p w14:paraId="1F1AFE89" w14:textId="5D07AEB1" w:rsidR="00F548D5" w:rsidRPr="005D2099" w:rsidRDefault="00F548D5" w:rsidP="00363F3C">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Como se observa, se debe realizar una búsqueda en el universo de información que allí obra, implicando una búsqueda por parte del solicitante, lo que evidentemente contraviene el marco normativo para satisfacer una solicitud de acceso a la información.</w:t>
      </w:r>
    </w:p>
    <w:p w14:paraId="5D39C56A" w14:textId="77777777" w:rsidR="00F548D5" w:rsidRPr="005D2099" w:rsidRDefault="00F548D5" w:rsidP="00F548D5">
      <w:pPr>
        <w:spacing w:line="360" w:lineRule="auto"/>
        <w:contextualSpacing/>
        <w:jc w:val="both"/>
        <w:rPr>
          <w:rFonts w:ascii="Palatino Linotype" w:eastAsia="Palatino Linotype" w:hAnsi="Palatino Linotype" w:cs="Palatino Linotype"/>
          <w:color w:val="000000"/>
        </w:rPr>
      </w:pPr>
    </w:p>
    <w:p w14:paraId="0AC5B191" w14:textId="05E0ABBE" w:rsidR="00F548D5" w:rsidRPr="005D2099" w:rsidRDefault="00F548D5" w:rsidP="009A51D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lastRenderedPageBreak/>
        <w:t>Asimismo, tampoco pasa desapercibido que el Tesorero Municipal, se</w:t>
      </w:r>
      <w:r w:rsidR="009A51DB" w:rsidRPr="005D2099">
        <w:rPr>
          <w:rFonts w:ascii="Palatino Linotype" w:eastAsia="Palatino Linotype" w:hAnsi="Palatino Linotype" w:cs="Palatino Linotype"/>
          <w:color w:val="000000"/>
        </w:rPr>
        <w:t xml:space="preserve"> pronunció respecto del presupuesto autorizado para los ejercicios fiscales 2019, 2020, 2021, 2022, 2023, 2024 y 2025.</w:t>
      </w:r>
    </w:p>
    <w:p w14:paraId="251FEC3C" w14:textId="77777777" w:rsidR="009A51DB" w:rsidRPr="005D2099" w:rsidRDefault="009A51DB" w:rsidP="009A51DB">
      <w:pPr>
        <w:pStyle w:val="Prrafodelista"/>
        <w:rPr>
          <w:rFonts w:ascii="Palatino Linotype" w:eastAsia="Palatino Linotype" w:hAnsi="Palatino Linotype" w:cs="Palatino Linotype"/>
          <w:color w:val="000000"/>
        </w:rPr>
      </w:pPr>
    </w:p>
    <w:p w14:paraId="172943EF" w14:textId="69DECB82" w:rsidR="009A51DB" w:rsidRPr="005D2099" w:rsidRDefault="009A51DB" w:rsidP="009A51D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Si bien dicho punto resulta ambiguo al no señalar específicamente (en ese numeral) a que rubro se requiere el presupuesto asignado y utilizado, si fue enfático el solicitante al inicio de su solicitud, respecto de</w:t>
      </w:r>
      <w:r w:rsidR="00FE4436" w:rsidRPr="005D2099">
        <w:rPr>
          <w:rFonts w:ascii="Palatino Linotype" w:eastAsia="Palatino Linotype" w:hAnsi="Palatino Linotype" w:cs="Palatino Linotype"/>
          <w:color w:val="000000"/>
        </w:rPr>
        <w:t>l tópico que</w:t>
      </w:r>
      <w:r w:rsidRPr="005D2099">
        <w:rPr>
          <w:rFonts w:ascii="Palatino Linotype" w:eastAsia="Palatino Linotype" w:hAnsi="Palatino Linotype" w:cs="Palatino Linotype"/>
          <w:color w:val="000000"/>
        </w:rPr>
        <w:t xml:space="preserve"> versa la información que pretende al señalar: “</w:t>
      </w:r>
      <w:r w:rsidRPr="005D2099">
        <w:rPr>
          <w:rFonts w:ascii="Palatino Linotype" w:eastAsia="Palatino Linotype" w:hAnsi="Palatino Linotype" w:cs="Palatino Linotype"/>
          <w:i/>
          <w:color w:val="000000"/>
        </w:rPr>
        <w:t>Quisiera saber lo siguientes datos de los Centros de Control Canino y felino</w:t>
      </w:r>
      <w:r w:rsidRPr="005D2099">
        <w:rPr>
          <w:rFonts w:ascii="Palatino Linotype" w:eastAsia="Palatino Linotype" w:hAnsi="Palatino Linotype" w:cs="Palatino Linotype"/>
          <w:color w:val="000000"/>
        </w:rPr>
        <w:t xml:space="preserve">”; luego entonces se concluye que el presupuesto asignado y utilizado </w:t>
      </w:r>
      <w:r w:rsidR="00FE4436" w:rsidRPr="005D2099">
        <w:rPr>
          <w:rFonts w:ascii="Palatino Linotype" w:eastAsia="Palatino Linotype" w:hAnsi="Palatino Linotype" w:cs="Palatino Linotype"/>
          <w:color w:val="000000"/>
        </w:rPr>
        <w:t xml:space="preserve">solicitado </w:t>
      </w:r>
      <w:r w:rsidRPr="005D2099">
        <w:rPr>
          <w:rFonts w:ascii="Palatino Linotype" w:eastAsia="Palatino Linotype" w:hAnsi="Palatino Linotype" w:cs="Palatino Linotype"/>
          <w:color w:val="000000"/>
        </w:rPr>
        <w:t>es con relación al Centro de Control y Bienestar Animal, quien de acuerdo al Código Reglamentario Municipal de Toluca, es una autoridad en materia protección y bienestar animal</w:t>
      </w:r>
      <w:r w:rsidR="008C5250" w:rsidRPr="005D2099">
        <w:rPr>
          <w:rFonts w:ascii="Palatino Linotype" w:eastAsia="Palatino Linotype" w:hAnsi="Palatino Linotype" w:cs="Palatino Linotype"/>
          <w:color w:val="000000"/>
        </w:rPr>
        <w:t>, como se observa:</w:t>
      </w:r>
    </w:p>
    <w:p w14:paraId="4FF9FF04" w14:textId="77777777" w:rsidR="008C5250" w:rsidRPr="005D2099" w:rsidRDefault="008C5250" w:rsidP="008C5250">
      <w:pPr>
        <w:pStyle w:val="Prrafodelista"/>
        <w:rPr>
          <w:rFonts w:ascii="Palatino Linotype" w:eastAsia="Palatino Linotype" w:hAnsi="Palatino Linotype" w:cs="Palatino Linotype"/>
          <w:color w:val="000000"/>
        </w:rPr>
      </w:pPr>
    </w:p>
    <w:p w14:paraId="5E327691" w14:textId="63E5D987" w:rsidR="008C5250" w:rsidRPr="005D2099" w:rsidRDefault="008C5250" w:rsidP="008C5250">
      <w:pPr>
        <w:spacing w:line="360" w:lineRule="auto"/>
        <w:ind w:left="426" w:right="567"/>
        <w:contextualSpacing/>
        <w:jc w:val="both"/>
        <w:rPr>
          <w:rFonts w:ascii="Palatino Linotype" w:eastAsia="Palatino Linotype" w:hAnsi="Palatino Linotype" w:cs="Palatino Linotype"/>
          <w:i/>
          <w:color w:val="000000"/>
        </w:rPr>
      </w:pPr>
      <w:r w:rsidRPr="005D2099">
        <w:rPr>
          <w:rFonts w:ascii="Palatino Linotype" w:eastAsia="Palatino Linotype" w:hAnsi="Palatino Linotype" w:cs="Palatino Linotype"/>
          <w:i/>
          <w:color w:val="000000"/>
        </w:rPr>
        <w:t xml:space="preserve">“Artículo 7.20. Son autoridades municipales en materia de protección y bienestar animal: </w:t>
      </w:r>
    </w:p>
    <w:p w14:paraId="50FB7942" w14:textId="77777777" w:rsidR="008C5250" w:rsidRPr="005D2099" w:rsidRDefault="008C5250" w:rsidP="008C5250">
      <w:pPr>
        <w:spacing w:line="360" w:lineRule="auto"/>
        <w:ind w:left="426" w:right="567"/>
        <w:contextualSpacing/>
        <w:jc w:val="both"/>
        <w:rPr>
          <w:rFonts w:ascii="Palatino Linotype" w:eastAsia="Palatino Linotype" w:hAnsi="Palatino Linotype" w:cs="Palatino Linotype"/>
          <w:i/>
          <w:color w:val="000000"/>
        </w:rPr>
      </w:pPr>
      <w:r w:rsidRPr="005D2099">
        <w:rPr>
          <w:rFonts w:ascii="Palatino Linotype" w:eastAsia="Palatino Linotype" w:hAnsi="Palatino Linotype" w:cs="Palatino Linotype"/>
          <w:i/>
          <w:color w:val="000000"/>
        </w:rPr>
        <w:t>I. La Dirección General de Medio Ambiente;</w:t>
      </w:r>
    </w:p>
    <w:p w14:paraId="5A67B7FC" w14:textId="77777777" w:rsidR="008C5250" w:rsidRPr="005D2099" w:rsidRDefault="008C5250" w:rsidP="008C5250">
      <w:pPr>
        <w:spacing w:line="360" w:lineRule="auto"/>
        <w:ind w:left="426" w:right="567"/>
        <w:contextualSpacing/>
        <w:jc w:val="both"/>
        <w:rPr>
          <w:rFonts w:ascii="Palatino Linotype" w:eastAsia="Palatino Linotype" w:hAnsi="Palatino Linotype" w:cs="Palatino Linotype"/>
          <w:b/>
          <w:i/>
          <w:color w:val="000000"/>
        </w:rPr>
      </w:pPr>
      <w:r w:rsidRPr="005D2099">
        <w:rPr>
          <w:rFonts w:ascii="Palatino Linotype" w:eastAsia="Palatino Linotype" w:hAnsi="Palatino Linotype" w:cs="Palatino Linotype"/>
          <w:b/>
          <w:i/>
          <w:color w:val="000000"/>
        </w:rPr>
        <w:t>II. El Centro de Control y Bienestar Animal; y</w:t>
      </w:r>
    </w:p>
    <w:p w14:paraId="580A24AC" w14:textId="77777777" w:rsidR="008C5250" w:rsidRPr="005D2099" w:rsidRDefault="008C5250" w:rsidP="008C5250">
      <w:pPr>
        <w:spacing w:line="360" w:lineRule="auto"/>
        <w:ind w:left="426" w:right="567"/>
        <w:contextualSpacing/>
        <w:jc w:val="both"/>
        <w:rPr>
          <w:rFonts w:ascii="Palatino Linotype" w:eastAsia="Palatino Linotype" w:hAnsi="Palatino Linotype" w:cs="Palatino Linotype"/>
          <w:i/>
          <w:color w:val="000000"/>
        </w:rPr>
      </w:pPr>
      <w:r w:rsidRPr="005D2099">
        <w:rPr>
          <w:rFonts w:ascii="Palatino Linotype" w:eastAsia="Palatino Linotype" w:hAnsi="Palatino Linotype" w:cs="Palatino Linotype"/>
          <w:i/>
          <w:color w:val="000000"/>
        </w:rPr>
        <w:t xml:space="preserve">III. Los servidores públicos habilitados en la materia. </w:t>
      </w:r>
    </w:p>
    <w:p w14:paraId="684C1A53" w14:textId="77777777" w:rsidR="008C5250" w:rsidRPr="005D2099" w:rsidRDefault="008C5250" w:rsidP="008C5250">
      <w:pPr>
        <w:spacing w:line="360" w:lineRule="auto"/>
        <w:ind w:left="426" w:right="567"/>
        <w:contextualSpacing/>
        <w:jc w:val="both"/>
        <w:rPr>
          <w:rFonts w:ascii="Palatino Linotype" w:eastAsia="Palatino Linotype" w:hAnsi="Palatino Linotype" w:cs="Palatino Linotype"/>
          <w:i/>
          <w:color w:val="000000"/>
        </w:rPr>
      </w:pPr>
    </w:p>
    <w:p w14:paraId="09D51E59" w14:textId="606A1950" w:rsidR="008C5250" w:rsidRPr="005D2099" w:rsidRDefault="008C5250" w:rsidP="008C5250">
      <w:pPr>
        <w:spacing w:line="360" w:lineRule="auto"/>
        <w:ind w:left="426" w:right="567"/>
        <w:contextualSpacing/>
        <w:jc w:val="both"/>
        <w:rPr>
          <w:rFonts w:ascii="Palatino Linotype" w:eastAsia="Palatino Linotype" w:hAnsi="Palatino Linotype" w:cs="Palatino Linotype"/>
          <w:i/>
          <w:color w:val="000000"/>
        </w:rPr>
      </w:pPr>
      <w:r w:rsidRPr="005D2099">
        <w:rPr>
          <w:rFonts w:ascii="Palatino Linotype" w:eastAsia="Palatino Linotype" w:hAnsi="Palatino Linotype" w:cs="Palatino Linotype"/>
          <w:i/>
          <w:color w:val="000000"/>
        </w:rPr>
        <w:t>Estas autoridades ejercerán las atribuciones que al ámbito municipal le confiere el Código para la Biodiversidad del Estado de México.”</w:t>
      </w:r>
    </w:p>
    <w:p w14:paraId="60DF2763" w14:textId="77777777" w:rsidR="009A51DB" w:rsidRPr="005D2099" w:rsidRDefault="009A51DB" w:rsidP="009A51DB">
      <w:pPr>
        <w:pStyle w:val="Prrafodelista"/>
        <w:rPr>
          <w:rFonts w:ascii="Palatino Linotype" w:eastAsia="Palatino Linotype" w:hAnsi="Palatino Linotype" w:cs="Palatino Linotype"/>
          <w:color w:val="000000"/>
        </w:rPr>
      </w:pPr>
    </w:p>
    <w:p w14:paraId="38744DF3" w14:textId="7A2F3CA3" w:rsidR="009A51DB" w:rsidRPr="005D2099" w:rsidRDefault="008C5250" w:rsidP="009A51DB">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Luego entonces, se colige que el </w:t>
      </w:r>
      <w:r w:rsidRPr="005D2099">
        <w:rPr>
          <w:rFonts w:ascii="Palatino Linotype" w:eastAsia="Palatino Linotype" w:hAnsi="Palatino Linotype" w:cs="Palatino Linotype"/>
          <w:b/>
          <w:color w:val="000000"/>
        </w:rPr>
        <w:t xml:space="preserve">SUJETO OBLIGADO </w:t>
      </w:r>
      <w:r w:rsidRPr="005D2099">
        <w:rPr>
          <w:rFonts w:ascii="Palatino Linotype" w:eastAsia="Palatino Linotype" w:hAnsi="Palatino Linotype" w:cs="Palatino Linotype"/>
          <w:color w:val="000000"/>
        </w:rPr>
        <w:t xml:space="preserve">se pronunció respecto del presupuesto municipal, no así del presupuesto asignado y ejercido por dicha área o por el Ayuntamiento de Toluca, para </w:t>
      </w:r>
      <w:r w:rsidRPr="005D2099">
        <w:rPr>
          <w:rFonts w:ascii="Palatino Linotype" w:eastAsia="Palatino Linotype" w:hAnsi="Palatino Linotype" w:cs="Palatino Linotype"/>
          <w:color w:val="000000"/>
          <w:u w:val="single"/>
        </w:rPr>
        <w:t>las labores que atañen a la solicitud de información</w:t>
      </w:r>
      <w:r w:rsidRPr="005D2099">
        <w:rPr>
          <w:rFonts w:ascii="Palatino Linotype" w:eastAsia="Palatino Linotype" w:hAnsi="Palatino Linotype" w:cs="Palatino Linotype"/>
          <w:color w:val="000000"/>
        </w:rPr>
        <w:t xml:space="preserve"> como lo </w:t>
      </w:r>
      <w:r w:rsidRPr="005D2099">
        <w:rPr>
          <w:rFonts w:ascii="Palatino Linotype" w:eastAsia="Palatino Linotype" w:hAnsi="Palatino Linotype" w:cs="Palatino Linotype"/>
          <w:color w:val="000000"/>
        </w:rPr>
        <w:lastRenderedPageBreak/>
        <w:t>son: sacrificios, esterilizaciones, adopciones y albergue. Por tanto no se tiene por colmado el rubro en comento.</w:t>
      </w:r>
    </w:p>
    <w:p w14:paraId="61A333D2" w14:textId="77777777" w:rsidR="00ED7C1F" w:rsidRPr="005D2099" w:rsidRDefault="00ED7C1F" w:rsidP="00ED7C1F">
      <w:pPr>
        <w:spacing w:line="360" w:lineRule="auto"/>
        <w:contextualSpacing/>
        <w:jc w:val="both"/>
        <w:rPr>
          <w:rFonts w:ascii="Palatino Linotype" w:eastAsia="Palatino Linotype" w:hAnsi="Palatino Linotype" w:cs="Palatino Linotype"/>
          <w:color w:val="000000"/>
        </w:rPr>
      </w:pPr>
    </w:p>
    <w:p w14:paraId="184CC032" w14:textId="38D052A0" w:rsidR="00C55ECF" w:rsidRPr="005D2099" w:rsidRDefault="00ED7C1F" w:rsidP="00ED7C1F">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Luego entonces, resulta necesario realizar las siguientes precisiones al respecto: </w:t>
      </w:r>
      <w:r w:rsidR="00C55ECF" w:rsidRPr="005D2099">
        <w:rPr>
          <w:rFonts w:ascii="Palatino Linotype" w:eastAsia="Palatino Linotype" w:hAnsi="Palatino Linotype" w:cs="Palatino Linotype"/>
        </w:rPr>
        <w:t xml:space="preserve">por lo que es necesario señalar que de conformidad con el artículo 293 del Código Financiero del Estado de México, los capítulos de gasto se dividirán en concepto, partida genérica y partida específica, que representarán las autorizaciones específicas del presupuesto, </w:t>
      </w:r>
      <w:r w:rsidR="00C55ECF" w:rsidRPr="005D2099">
        <w:rPr>
          <w:rFonts w:ascii="Palatino Linotype" w:eastAsia="Palatino Linotype" w:hAnsi="Palatino Linotype" w:cs="Palatino Linotype"/>
          <w:color w:val="000000"/>
        </w:rPr>
        <w:t>las</w:t>
      </w:r>
      <w:r w:rsidR="00C55ECF" w:rsidRPr="005D2099">
        <w:rPr>
          <w:rFonts w:ascii="Palatino Linotype" w:eastAsia="Palatino Linotype" w:hAnsi="Palatino Linotype" w:cs="Palatino Linotype"/>
        </w:rPr>
        <w:t xml:space="preserve">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14:paraId="53760A71" w14:textId="77777777" w:rsidR="00C55ECF" w:rsidRPr="005D2099" w:rsidRDefault="00C55ECF" w:rsidP="00C55ECF">
      <w:pPr>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5D2099">
        <w:rPr>
          <w:rFonts w:ascii="Palatino Linotype" w:eastAsia="Palatino Linotype" w:hAnsi="Palatino Linotype" w:cs="Palatino Linotype"/>
          <w:i/>
        </w:rPr>
        <w:t>“</w:t>
      </w:r>
      <w:r w:rsidRPr="005D2099">
        <w:rPr>
          <w:rFonts w:ascii="Palatino Linotype" w:eastAsia="Palatino Linotype" w:hAnsi="Palatino Linotype" w:cs="Palatino Linotype"/>
          <w:b/>
          <w:i/>
        </w:rPr>
        <w:t>Artículo 293.-</w:t>
      </w:r>
      <w:r w:rsidRPr="005D2099">
        <w:rPr>
          <w:rFonts w:ascii="Palatino Linotype" w:eastAsia="Palatino Linotype" w:hAnsi="Palatino Linotype" w:cs="Palatino Linotype"/>
          <w:i/>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727B6771" w14:textId="77777777" w:rsidR="00C55ECF" w:rsidRPr="005D2099" w:rsidRDefault="00C55ECF" w:rsidP="00C55ECF">
      <w:pPr>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p>
    <w:p w14:paraId="033C4474" w14:textId="77777777" w:rsidR="00C55ECF" w:rsidRPr="005D2099" w:rsidRDefault="00C55ECF" w:rsidP="00C55ECF">
      <w:pPr>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5D2099">
        <w:rPr>
          <w:rFonts w:ascii="Palatino Linotype" w:eastAsia="Palatino Linotype" w:hAnsi="Palatino Linotype" w:cs="Palatino Linotype"/>
          <w:i/>
        </w:rPr>
        <w:t>En el caso de los municipios, corresponderá a su Tesorería emitir el Clasificador por Objeto del Gasto, el cual deberá guardar congruencia y homogeneidad con el señalado en el párrafo anterior.”</w:t>
      </w:r>
    </w:p>
    <w:p w14:paraId="3A1AC6EB" w14:textId="77777777" w:rsidR="00C55ECF" w:rsidRPr="005D2099" w:rsidRDefault="00C55ECF" w:rsidP="00C55ECF">
      <w:pPr>
        <w:pBdr>
          <w:top w:val="nil"/>
          <w:left w:val="nil"/>
          <w:bottom w:val="nil"/>
          <w:right w:val="nil"/>
          <w:between w:val="nil"/>
        </w:pBdr>
        <w:spacing w:line="360" w:lineRule="auto"/>
        <w:jc w:val="both"/>
        <w:rPr>
          <w:rFonts w:ascii="Palatino Linotype" w:eastAsia="Palatino Linotype" w:hAnsi="Palatino Linotype" w:cs="Palatino Linotype"/>
        </w:rPr>
      </w:pPr>
    </w:p>
    <w:p w14:paraId="304E08BB" w14:textId="733AACBD" w:rsidR="00C55ECF" w:rsidRPr="005D2099" w:rsidRDefault="00C55ECF" w:rsidP="000D074E">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Con base en lo anterior el Clasificador por Objeto del Gasto,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w:t>
      </w:r>
      <w:r w:rsidRPr="005D2099">
        <w:rPr>
          <w:rFonts w:ascii="Palatino Linotype" w:eastAsia="Palatino Linotype" w:hAnsi="Palatino Linotype" w:cs="Palatino Linotype"/>
        </w:rPr>
        <w:lastRenderedPageBreak/>
        <w:t>Judicial; las entidades públicas, los Órganos Autónomos y los Municipios de la entidad, para que éstos cuenten con un catálogo de partidas presupuestarias que se alinean al Cl</w:t>
      </w:r>
      <w:r w:rsidR="000D074E" w:rsidRPr="005D2099">
        <w:rPr>
          <w:rFonts w:ascii="Palatino Linotype" w:eastAsia="Palatino Linotype" w:hAnsi="Palatino Linotype" w:cs="Palatino Linotype"/>
        </w:rPr>
        <w:t>asificador por Objeto del Gasto.</w:t>
      </w:r>
    </w:p>
    <w:p w14:paraId="3CB1B2DE" w14:textId="77777777" w:rsidR="00C55ECF" w:rsidRPr="005D2099" w:rsidRDefault="00C55ECF" w:rsidP="00C55ECF">
      <w:pPr>
        <w:pBdr>
          <w:top w:val="nil"/>
          <w:left w:val="nil"/>
          <w:bottom w:val="nil"/>
          <w:right w:val="nil"/>
          <w:between w:val="nil"/>
        </w:pBdr>
        <w:spacing w:line="360" w:lineRule="auto"/>
        <w:jc w:val="both"/>
        <w:rPr>
          <w:rFonts w:ascii="Palatino Linotype" w:eastAsia="Palatino Linotype" w:hAnsi="Palatino Linotype" w:cs="Palatino Linotype"/>
        </w:rPr>
      </w:pPr>
    </w:p>
    <w:p w14:paraId="2A0CC7C4" w14:textId="2189B324" w:rsidR="00C55ECF" w:rsidRPr="005D2099" w:rsidRDefault="00C55ECF" w:rsidP="000D074E">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w:t>
      </w:r>
      <w:r w:rsidR="000D074E" w:rsidRPr="005D2099">
        <w:rPr>
          <w:rFonts w:ascii="Palatino Linotype" w:eastAsia="Palatino Linotype" w:hAnsi="Palatino Linotype" w:cs="Palatino Linotype"/>
        </w:rPr>
        <w:t xml:space="preserve">. </w:t>
      </w:r>
      <w:r w:rsidRPr="005D2099">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47588072" w14:textId="77777777" w:rsidR="00C55ECF" w:rsidRPr="005D2099" w:rsidRDefault="00C55ECF" w:rsidP="00C55ECF">
      <w:pPr>
        <w:pBdr>
          <w:top w:val="nil"/>
          <w:left w:val="nil"/>
          <w:bottom w:val="nil"/>
          <w:right w:val="nil"/>
          <w:between w:val="nil"/>
        </w:pBdr>
        <w:spacing w:line="360" w:lineRule="auto"/>
        <w:jc w:val="both"/>
        <w:rPr>
          <w:rFonts w:ascii="Palatino Linotype" w:eastAsia="Palatino Linotype" w:hAnsi="Palatino Linotype" w:cs="Palatino Linotype"/>
        </w:rPr>
      </w:pPr>
    </w:p>
    <w:p w14:paraId="294471E1" w14:textId="77777777" w:rsidR="00C55ECF" w:rsidRPr="005D2099" w:rsidRDefault="00C55ECF" w:rsidP="000D074E">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Consecuentemente para identificar el gasto público por su naturaleza económica, durante el proceso de programación e integración del Anteproyecto de Presupuesto, así como para su ejercicio, las unidades ejecutoras deben establecer el vínculo, por capítulo, </w:t>
      </w:r>
      <w:r w:rsidRPr="005D2099">
        <w:rPr>
          <w:rFonts w:ascii="Palatino Linotype" w:eastAsia="Palatino Linotype" w:hAnsi="Palatino Linotype" w:cs="Palatino Linotype"/>
        </w:rPr>
        <w:lastRenderedPageBreak/>
        <w:t>subcapítulo, partida de gasto genérica y partida de gasto específica, con el componente de la clave presupuestaria correspondiente.</w:t>
      </w:r>
    </w:p>
    <w:p w14:paraId="41D17DC2" w14:textId="77777777" w:rsidR="00C55ECF" w:rsidRPr="005D2099" w:rsidRDefault="00C55ECF" w:rsidP="00C55ECF">
      <w:pPr>
        <w:pBdr>
          <w:top w:val="nil"/>
          <w:left w:val="nil"/>
          <w:bottom w:val="nil"/>
          <w:right w:val="nil"/>
          <w:between w:val="nil"/>
        </w:pBdr>
        <w:spacing w:line="360" w:lineRule="auto"/>
        <w:jc w:val="both"/>
        <w:rPr>
          <w:rFonts w:ascii="Palatino Linotype" w:eastAsia="Palatino Linotype" w:hAnsi="Palatino Linotype" w:cs="Palatino Linotype"/>
        </w:rPr>
      </w:pPr>
    </w:p>
    <w:p w14:paraId="1CD25E16" w14:textId="46C5CEEA" w:rsidR="00C55ECF" w:rsidRPr="005D2099" w:rsidRDefault="00C55ECF" w:rsidP="000D074E">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Para tal efecto, el Manual para la Planeación, Programación y Presupuesto de Egresos Municipal,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4D7026F7" w14:textId="77777777" w:rsidR="00C55ECF" w:rsidRPr="005D2099" w:rsidRDefault="00C55ECF" w:rsidP="00C55ECF">
      <w:pPr>
        <w:pBdr>
          <w:top w:val="nil"/>
          <w:left w:val="nil"/>
          <w:bottom w:val="nil"/>
          <w:right w:val="nil"/>
          <w:between w:val="nil"/>
        </w:pBdr>
        <w:spacing w:line="360" w:lineRule="auto"/>
        <w:jc w:val="both"/>
        <w:rPr>
          <w:rFonts w:ascii="Palatino Linotype" w:eastAsia="Palatino Linotype" w:hAnsi="Palatino Linotype" w:cs="Palatino Linotype"/>
        </w:rPr>
      </w:pPr>
    </w:p>
    <w:p w14:paraId="2787010C" w14:textId="473EF778" w:rsidR="00C55ECF" w:rsidRPr="005D2099" w:rsidRDefault="00C55ECF" w:rsidP="0093304F">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w:t>
      </w:r>
      <w:r w:rsidR="0093304F" w:rsidRPr="005D2099">
        <w:rPr>
          <w:rFonts w:ascii="Palatino Linotype" w:eastAsia="Palatino Linotype" w:hAnsi="Palatino Linotype" w:cs="Palatino Linotype"/>
        </w:rPr>
        <w:t>ación de la partida específica.</w:t>
      </w:r>
    </w:p>
    <w:p w14:paraId="3FDEF6CE" w14:textId="77777777" w:rsidR="0093304F" w:rsidRPr="005D2099" w:rsidRDefault="0093304F" w:rsidP="0093304F">
      <w:pPr>
        <w:pStyle w:val="Prrafodelista"/>
        <w:rPr>
          <w:rFonts w:ascii="Palatino Linotype" w:eastAsia="Palatino Linotype" w:hAnsi="Palatino Linotype" w:cs="Palatino Linotype"/>
        </w:rPr>
      </w:pPr>
    </w:p>
    <w:p w14:paraId="013FFF3B" w14:textId="77777777" w:rsidR="00C55ECF" w:rsidRPr="005D2099" w:rsidRDefault="00C55ECF" w:rsidP="000D074E">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Debiendo definir cada una de las partes que lo integran como sigue:</w:t>
      </w:r>
    </w:p>
    <w:p w14:paraId="20ECCAB7" w14:textId="77777777" w:rsidR="00C55ECF" w:rsidRPr="005D2099" w:rsidRDefault="00C55ECF" w:rsidP="000D074E">
      <w:pPr>
        <w:pBdr>
          <w:top w:val="nil"/>
          <w:left w:val="nil"/>
          <w:bottom w:val="nil"/>
          <w:right w:val="nil"/>
          <w:between w:val="nil"/>
        </w:pBdr>
        <w:spacing w:line="360" w:lineRule="auto"/>
        <w:ind w:left="851" w:hanging="425"/>
        <w:jc w:val="both"/>
        <w:rPr>
          <w:rFonts w:ascii="Palatino Linotype" w:eastAsia="Palatino Linotype" w:hAnsi="Palatino Linotype" w:cs="Palatino Linotype"/>
        </w:rPr>
      </w:pPr>
      <w:r w:rsidRPr="005D2099">
        <w:rPr>
          <w:rFonts w:ascii="Palatino Linotype" w:eastAsia="Palatino Linotype" w:hAnsi="Palatino Linotype" w:cs="Palatino Linotype"/>
        </w:rPr>
        <w:t>●</w:t>
      </w:r>
      <w:r w:rsidRPr="005D2099">
        <w:rPr>
          <w:rFonts w:ascii="Palatino Linotype" w:eastAsia="Palatino Linotype" w:hAnsi="Palatino Linotype" w:cs="Palatino Linotype"/>
        </w:rPr>
        <w:tab/>
      </w:r>
      <w:r w:rsidRPr="005D2099">
        <w:rPr>
          <w:rFonts w:ascii="Palatino Linotype" w:eastAsia="Palatino Linotype" w:hAnsi="Palatino Linotype" w:cs="Palatino Linotype"/>
          <w:b/>
        </w:rPr>
        <w:t>Capítulo:</w:t>
      </w:r>
      <w:r w:rsidRPr="005D2099">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3729945A" w14:textId="77777777" w:rsidR="00C55ECF" w:rsidRPr="005D2099" w:rsidRDefault="00C55ECF" w:rsidP="000D074E">
      <w:pPr>
        <w:pBdr>
          <w:top w:val="nil"/>
          <w:left w:val="nil"/>
          <w:bottom w:val="nil"/>
          <w:right w:val="nil"/>
          <w:between w:val="nil"/>
        </w:pBdr>
        <w:spacing w:line="360" w:lineRule="auto"/>
        <w:ind w:left="851" w:hanging="425"/>
        <w:jc w:val="both"/>
        <w:rPr>
          <w:rFonts w:ascii="Palatino Linotype" w:eastAsia="Palatino Linotype" w:hAnsi="Palatino Linotype" w:cs="Palatino Linotype"/>
        </w:rPr>
      </w:pPr>
      <w:r w:rsidRPr="005D2099">
        <w:rPr>
          <w:rFonts w:ascii="Palatino Linotype" w:eastAsia="Palatino Linotype" w:hAnsi="Palatino Linotype" w:cs="Palatino Linotype"/>
        </w:rPr>
        <w:t>●</w:t>
      </w:r>
      <w:r w:rsidRPr="005D2099">
        <w:rPr>
          <w:rFonts w:ascii="Palatino Linotype" w:eastAsia="Palatino Linotype" w:hAnsi="Palatino Linotype" w:cs="Palatino Linotype"/>
        </w:rPr>
        <w:tab/>
      </w:r>
      <w:r w:rsidRPr="005D2099">
        <w:rPr>
          <w:rFonts w:ascii="Palatino Linotype" w:eastAsia="Palatino Linotype" w:hAnsi="Palatino Linotype" w:cs="Palatino Linotype"/>
          <w:b/>
        </w:rPr>
        <w:t>Concepto:</w:t>
      </w:r>
      <w:r w:rsidRPr="005D2099">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512D15ED" w14:textId="77777777" w:rsidR="00C55ECF" w:rsidRPr="005D2099" w:rsidRDefault="00C55ECF" w:rsidP="000D074E">
      <w:pPr>
        <w:pBdr>
          <w:top w:val="nil"/>
          <w:left w:val="nil"/>
          <w:bottom w:val="nil"/>
          <w:right w:val="nil"/>
          <w:between w:val="nil"/>
        </w:pBdr>
        <w:spacing w:line="360" w:lineRule="auto"/>
        <w:ind w:left="851" w:hanging="425"/>
        <w:jc w:val="both"/>
        <w:rPr>
          <w:rFonts w:ascii="Palatino Linotype" w:eastAsia="Palatino Linotype" w:hAnsi="Palatino Linotype" w:cs="Palatino Linotype"/>
        </w:rPr>
      </w:pPr>
      <w:r w:rsidRPr="005D2099">
        <w:rPr>
          <w:rFonts w:ascii="Palatino Linotype" w:eastAsia="Palatino Linotype" w:hAnsi="Palatino Linotype" w:cs="Palatino Linotype"/>
        </w:rPr>
        <w:lastRenderedPageBreak/>
        <w:t>●</w:t>
      </w:r>
      <w:r w:rsidRPr="005D2099">
        <w:rPr>
          <w:rFonts w:ascii="Palatino Linotype" w:eastAsia="Palatino Linotype" w:hAnsi="Palatino Linotype" w:cs="Palatino Linotype"/>
        </w:rPr>
        <w:tab/>
      </w:r>
      <w:r w:rsidRPr="005D2099">
        <w:rPr>
          <w:rFonts w:ascii="Palatino Linotype" w:eastAsia="Palatino Linotype" w:hAnsi="Palatino Linotype" w:cs="Palatino Linotype"/>
          <w:b/>
        </w:rPr>
        <w:t>Partida:</w:t>
      </w:r>
      <w:r w:rsidRPr="005D2099">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49AF035B" w14:textId="77777777" w:rsidR="00C55ECF" w:rsidRPr="005D2099" w:rsidRDefault="00C55ECF" w:rsidP="000D074E">
      <w:pPr>
        <w:pBdr>
          <w:top w:val="nil"/>
          <w:left w:val="nil"/>
          <w:bottom w:val="nil"/>
          <w:right w:val="nil"/>
          <w:between w:val="nil"/>
        </w:pBdr>
        <w:spacing w:line="360" w:lineRule="auto"/>
        <w:ind w:left="567" w:hanging="567"/>
        <w:jc w:val="both"/>
        <w:rPr>
          <w:rFonts w:ascii="Palatino Linotype" w:eastAsia="Palatino Linotype" w:hAnsi="Palatino Linotype" w:cs="Palatino Linotype"/>
        </w:rPr>
      </w:pPr>
      <w:r w:rsidRPr="005D2099">
        <w:rPr>
          <w:rFonts w:ascii="Palatino Linotype" w:eastAsia="Palatino Linotype" w:hAnsi="Palatino Linotype" w:cs="Palatino Linotype"/>
        </w:rPr>
        <w:t>a)</w:t>
      </w:r>
      <w:r w:rsidRPr="005D2099">
        <w:rPr>
          <w:rFonts w:ascii="Palatino Linotype" w:eastAsia="Palatino Linotype" w:hAnsi="Palatino Linotype" w:cs="Palatino Linotype"/>
        </w:rPr>
        <w:tab/>
        <w:t>La Partida Genérica se refiere al tercer dígito, el cual logrará la armonización a todos los niveles de gobierno.</w:t>
      </w:r>
    </w:p>
    <w:p w14:paraId="5A20A73A" w14:textId="77777777" w:rsidR="00C55ECF" w:rsidRPr="005D2099" w:rsidRDefault="00C55ECF" w:rsidP="000D074E">
      <w:pPr>
        <w:pBdr>
          <w:top w:val="nil"/>
          <w:left w:val="nil"/>
          <w:bottom w:val="nil"/>
          <w:right w:val="nil"/>
          <w:between w:val="nil"/>
        </w:pBdr>
        <w:spacing w:line="360" w:lineRule="auto"/>
        <w:ind w:left="567" w:hanging="567"/>
        <w:jc w:val="both"/>
        <w:rPr>
          <w:rFonts w:ascii="Palatino Linotype" w:eastAsia="Palatino Linotype" w:hAnsi="Palatino Linotype" w:cs="Palatino Linotype"/>
        </w:rPr>
      </w:pPr>
      <w:r w:rsidRPr="005D2099">
        <w:rPr>
          <w:rFonts w:ascii="Palatino Linotype" w:eastAsia="Palatino Linotype" w:hAnsi="Palatino Linotype" w:cs="Palatino Linotype"/>
        </w:rPr>
        <w:t>b)</w:t>
      </w:r>
      <w:r w:rsidRPr="005D2099">
        <w:rPr>
          <w:rFonts w:ascii="Palatino Linotype" w:eastAsia="Palatino Linotype" w:hAnsi="Palatino Linotype" w:cs="Palatino Linotype"/>
        </w:rPr>
        <w:tab/>
        <w:t>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31BC4EDD" w14:textId="77777777" w:rsidR="00C55ECF" w:rsidRPr="005D2099" w:rsidRDefault="00C55ECF" w:rsidP="00C55ECF">
      <w:pPr>
        <w:pBdr>
          <w:top w:val="nil"/>
          <w:left w:val="nil"/>
          <w:bottom w:val="nil"/>
          <w:right w:val="nil"/>
          <w:between w:val="nil"/>
        </w:pBdr>
        <w:spacing w:line="360" w:lineRule="auto"/>
        <w:jc w:val="both"/>
        <w:rPr>
          <w:rFonts w:ascii="Palatino Linotype" w:eastAsia="Palatino Linotype" w:hAnsi="Palatino Linotype" w:cs="Palatino Linotype"/>
        </w:rPr>
      </w:pPr>
    </w:p>
    <w:p w14:paraId="202A3241" w14:textId="77777777" w:rsidR="00C55ECF" w:rsidRPr="005D2099" w:rsidRDefault="00C55ECF" w:rsidP="000D074E">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7E47A4AB"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 xml:space="preserve">1000 SERVICIOS PERSONALES. </w:t>
      </w:r>
      <w:r w:rsidRPr="005D2099">
        <w:rPr>
          <w:rFonts w:ascii="Palatino Linotype" w:eastAsia="Palatino Linotype" w:hAnsi="Palatino Linotype" w:cs="Palatino Linotype"/>
        </w:rPr>
        <w:t>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1A94018F"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2000 MATERIALES Y SUMINISTROS.</w:t>
      </w:r>
      <w:r w:rsidRPr="005D2099">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3B0C8F6F"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p>
    <w:p w14:paraId="6BE76FE9"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lastRenderedPageBreak/>
        <w:t xml:space="preserve">3000 SERVICIOS GENERALES. </w:t>
      </w:r>
      <w:r w:rsidRPr="005D2099">
        <w:rPr>
          <w:rFonts w:ascii="Palatino Linotype" w:eastAsia="Palatino Linotype" w:hAnsi="Palatino Linotype" w:cs="Palatino Linotype"/>
        </w:rPr>
        <w:t xml:space="preserve">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7CB2F9C1"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4000 TRANSFERENCIAS, ASIGNACIONES, SUBSIDIOS Y OTRAS AYUDAS.</w:t>
      </w:r>
      <w:r w:rsidRPr="005D2099">
        <w:rPr>
          <w:rFonts w:ascii="Palatino Linotype" w:eastAsia="Palatino Linotype" w:hAnsi="Palatino Linotype" w:cs="Palatino Linotype"/>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02885FD5"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5000 BIENES MUEBLES, INMUEBLES E INTANGIBLES.</w:t>
      </w:r>
      <w:r w:rsidRPr="005D2099">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23F0388C"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6000 INVERSIÓN PÚBLICA.</w:t>
      </w:r>
      <w:r w:rsidRPr="005D2099">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539E8F0E"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7000 INVERSIONES FINANCIERAS Y OTRAS PROVISIONES.</w:t>
      </w:r>
      <w:r w:rsidRPr="005D2099">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04E2E28F"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p>
    <w:p w14:paraId="0F1A2C98" w14:textId="77777777"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lastRenderedPageBreak/>
        <w:t xml:space="preserve">8000 PARTICIPACIONES Y APORTACIONES. </w:t>
      </w:r>
      <w:r w:rsidRPr="005D2099">
        <w:rPr>
          <w:rFonts w:ascii="Palatino Linotype" w:eastAsia="Palatino Linotype" w:hAnsi="Palatino Linotype" w:cs="Palatino Linotype"/>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3C29C81B" w14:textId="67AF17DF" w:rsidR="00C55ECF" w:rsidRPr="005D2099" w:rsidRDefault="00C55ECF" w:rsidP="000D074E">
      <w:p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5D2099">
        <w:rPr>
          <w:rFonts w:ascii="Palatino Linotype" w:eastAsia="Palatino Linotype" w:hAnsi="Palatino Linotype" w:cs="Palatino Linotype"/>
          <w:b/>
        </w:rPr>
        <w:t xml:space="preserve">9000 DEUDA PÚBLICA. </w:t>
      </w:r>
      <w:r w:rsidRPr="005D2099">
        <w:rPr>
          <w:rFonts w:ascii="Palatino Linotype" w:eastAsia="Palatino Linotype" w:hAnsi="Palatino Linotype" w:cs="Palatino Linotype"/>
        </w:rPr>
        <w:t xml:space="preserve">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w:t>
      </w:r>
    </w:p>
    <w:p w14:paraId="131553CF" w14:textId="77777777" w:rsidR="00363F3C" w:rsidRPr="005D2099" w:rsidRDefault="00363F3C" w:rsidP="00363F3C">
      <w:pPr>
        <w:spacing w:line="360" w:lineRule="auto"/>
        <w:contextualSpacing/>
        <w:jc w:val="both"/>
        <w:rPr>
          <w:rFonts w:ascii="Palatino Linotype" w:eastAsia="Palatino Linotype" w:hAnsi="Palatino Linotype" w:cs="Palatino Linotype"/>
          <w:color w:val="000000"/>
        </w:rPr>
      </w:pPr>
    </w:p>
    <w:p w14:paraId="7B59F67F" w14:textId="40D6FD6C" w:rsidR="000D074E" w:rsidRPr="005D2099" w:rsidRDefault="000D074E" w:rsidP="003072ED">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Luego entonces, el Ayuntamiento tiene asignado específicamente al Control Canino y Felino del Ayuntamiento de Toluca un presupuesto; toda vez reporta </w:t>
      </w:r>
      <w:r w:rsidR="003072ED" w:rsidRPr="005D2099">
        <w:rPr>
          <w:rFonts w:ascii="Palatino Linotype" w:eastAsia="Palatino Linotype" w:hAnsi="Palatino Linotype" w:cs="Palatino Linotype"/>
          <w:color w:val="000000"/>
        </w:rPr>
        <w:t>múltiples</w:t>
      </w:r>
      <w:r w:rsidRPr="005D2099">
        <w:rPr>
          <w:rFonts w:ascii="Palatino Linotype" w:eastAsia="Palatino Linotype" w:hAnsi="Palatino Linotype" w:cs="Palatino Linotype"/>
          <w:color w:val="000000"/>
        </w:rPr>
        <w:t xml:space="preserve"> </w:t>
      </w:r>
      <w:r w:rsidRPr="005D2099">
        <w:rPr>
          <w:rFonts w:ascii="Palatino Linotype" w:hAnsi="Palatino Linotype"/>
        </w:rPr>
        <w:t>acciones</w:t>
      </w:r>
      <w:r w:rsidRPr="005D2099">
        <w:rPr>
          <w:rFonts w:ascii="Palatino Linotype" w:eastAsia="Palatino Linotype" w:hAnsi="Palatino Linotype" w:cs="Palatino Linotype"/>
          <w:color w:val="000000"/>
        </w:rPr>
        <w:t xml:space="preserve"> del programa de bienestar animal a través del Centro de Control y Bienestar Animal, en su sitio web, como lo es el siguiente Comunicado 305/2025, en el que se anuncia el ofrecimiento de servicios gratuitos como son esterilización, vacunación y adopción:</w:t>
      </w:r>
    </w:p>
    <w:p w14:paraId="45525DCC" w14:textId="77777777" w:rsidR="000D074E" w:rsidRPr="005D2099" w:rsidRDefault="000D074E" w:rsidP="000D074E">
      <w:pPr>
        <w:spacing w:line="360" w:lineRule="auto"/>
        <w:contextualSpacing/>
        <w:jc w:val="both"/>
        <w:rPr>
          <w:rFonts w:ascii="Palatino Linotype" w:eastAsia="Palatino Linotype" w:hAnsi="Palatino Linotype" w:cs="Palatino Linotype"/>
          <w:color w:val="000000"/>
        </w:rPr>
      </w:pPr>
    </w:p>
    <w:p w14:paraId="03E53819" w14:textId="04654F6E" w:rsidR="000D074E" w:rsidRPr="005D2099" w:rsidRDefault="000D074E" w:rsidP="000D074E">
      <w:pPr>
        <w:spacing w:line="360" w:lineRule="auto"/>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noProof/>
          <w:color w:val="000000"/>
          <w:lang w:val="es-MX" w:eastAsia="es-MX"/>
        </w:rPr>
        <w:lastRenderedPageBreak/>
        <w:drawing>
          <wp:inline distT="0" distB="0" distL="0" distR="0" wp14:anchorId="3DA4E941" wp14:editId="2C38CAB7">
            <wp:extent cx="5581015" cy="583120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5831205"/>
                    </a:xfrm>
                    <a:prstGeom prst="rect">
                      <a:avLst/>
                    </a:prstGeom>
                  </pic:spPr>
                </pic:pic>
              </a:graphicData>
            </a:graphic>
          </wp:inline>
        </w:drawing>
      </w:r>
    </w:p>
    <w:p w14:paraId="12C50256" w14:textId="77777777" w:rsidR="003072ED" w:rsidRPr="005D2099" w:rsidRDefault="003072ED" w:rsidP="003072ED">
      <w:pPr>
        <w:spacing w:line="360" w:lineRule="auto"/>
        <w:contextualSpacing/>
        <w:jc w:val="both"/>
        <w:rPr>
          <w:rFonts w:ascii="Palatino Linotype" w:eastAsia="Palatino Linotype" w:hAnsi="Palatino Linotype" w:cs="Palatino Linotype"/>
          <w:color w:val="000000"/>
        </w:rPr>
      </w:pPr>
    </w:p>
    <w:p w14:paraId="5BD6AEE6" w14:textId="77777777" w:rsidR="0093304F" w:rsidRPr="005D2099" w:rsidRDefault="003072ED" w:rsidP="003072ED">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Esto indica que sí existe presupuesto operativo constante, o anual, a efecto de sustentar</w:t>
      </w:r>
      <w:r w:rsidR="0093304F" w:rsidRPr="005D2099">
        <w:rPr>
          <w:rFonts w:ascii="Palatino Linotype" w:eastAsia="Palatino Linotype" w:hAnsi="Palatino Linotype" w:cs="Palatino Linotype"/>
          <w:color w:val="000000"/>
        </w:rPr>
        <w:t xml:space="preserve"> lo necesario para su operación como lo es de manera enunciativa mas no </w:t>
      </w:r>
      <w:r w:rsidR="0093304F" w:rsidRPr="005D2099">
        <w:rPr>
          <w:rFonts w:ascii="Palatino Linotype" w:eastAsia="Palatino Linotype" w:hAnsi="Palatino Linotype" w:cs="Palatino Linotype"/>
          <w:color w:val="000000"/>
        </w:rPr>
        <w:lastRenderedPageBreak/>
        <w:t>limitativa:</w:t>
      </w:r>
      <w:r w:rsidRPr="005D2099">
        <w:rPr>
          <w:rFonts w:ascii="Palatino Linotype" w:eastAsia="Palatino Linotype" w:hAnsi="Palatino Linotype" w:cs="Palatino Linotype"/>
          <w:color w:val="000000"/>
        </w:rPr>
        <w:t xml:space="preserve"> personal </w:t>
      </w:r>
      <w:r w:rsidRPr="005D2099">
        <w:rPr>
          <w:rFonts w:ascii="Palatino Linotype" w:hAnsi="Palatino Linotype" w:cs="Arial"/>
        </w:rPr>
        <w:t>veterinario</w:t>
      </w:r>
      <w:r w:rsidRPr="005D2099">
        <w:rPr>
          <w:rFonts w:ascii="Palatino Linotype" w:eastAsia="Palatino Linotype" w:hAnsi="Palatino Linotype" w:cs="Palatino Linotype"/>
          <w:color w:val="000000"/>
        </w:rPr>
        <w:t>, insumos (vacunas, anestesia, medicamentos), vehículos, mantenimiento de instalaciones, campañas móviles, etcétera.</w:t>
      </w:r>
    </w:p>
    <w:p w14:paraId="2AF75883" w14:textId="560096D4" w:rsidR="003072ED" w:rsidRPr="005D2099" w:rsidRDefault="003072ED" w:rsidP="0093304F">
      <w:pPr>
        <w:spacing w:line="360" w:lineRule="auto"/>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 </w:t>
      </w:r>
    </w:p>
    <w:p w14:paraId="0C82131C" w14:textId="699E526A" w:rsidR="003072ED" w:rsidRPr="005D2099" w:rsidRDefault="003072ED" w:rsidP="003072ED">
      <w:pPr>
        <w:numPr>
          <w:ilvl w:val="0"/>
          <w:numId w:val="1"/>
        </w:numPr>
        <w:spacing w:line="360" w:lineRule="auto"/>
        <w:ind w:left="0" w:firstLine="0"/>
        <w:contextualSpacing/>
        <w:jc w:val="both"/>
        <w:rPr>
          <w:rFonts w:ascii="Palatino Linotype" w:eastAsia="Palatino Linotype" w:hAnsi="Palatino Linotype" w:cs="Palatino Linotype"/>
          <w:b/>
        </w:rPr>
      </w:pPr>
      <w:r w:rsidRPr="005D2099">
        <w:rPr>
          <w:rFonts w:ascii="Palatino Linotype" w:eastAsia="Palatino Linotype" w:hAnsi="Palatino Linotype" w:cs="Palatino Linotype"/>
        </w:rPr>
        <w:t xml:space="preserve">Al respecto, es de indicar que conforme la normatividad aplicable al </w:t>
      </w:r>
      <w:r w:rsidRPr="005D2099">
        <w:rPr>
          <w:rFonts w:ascii="Palatino Linotype" w:eastAsia="Palatino Linotype" w:hAnsi="Palatino Linotype" w:cs="Palatino Linotype"/>
          <w:b/>
        </w:rPr>
        <w:t>SUJETO OBLIGADO,</w:t>
      </w:r>
      <w:r w:rsidRPr="005D2099">
        <w:rPr>
          <w:rFonts w:ascii="Palatino Linotype" w:eastAsia="Palatino Linotype" w:hAnsi="Palatino Linotype" w:cs="Palatino Linotype"/>
        </w:rPr>
        <w:t xml:space="preserve"> de conformidad con el Manual de Organización de la Secretaría del Ayuntamiento, la Unidad de Información, Planeación, Programación y Evaluación (UIPPE), dentro de su estructura orgánica tiene a su cargo al Departamento de Planeación, el cual tiene como octava</w:t>
      </w:r>
      <w:r w:rsidR="0093304F" w:rsidRPr="005D2099">
        <w:rPr>
          <w:rFonts w:ascii="Palatino Linotype" w:eastAsia="Palatino Linotype" w:hAnsi="Palatino Linotype" w:cs="Palatino Linotype"/>
        </w:rPr>
        <w:t xml:space="preserve"> función: d</w:t>
      </w:r>
      <w:r w:rsidRPr="005D2099">
        <w:rPr>
          <w:rFonts w:ascii="Palatino Linotype" w:eastAsia="Palatino Linotype" w:hAnsi="Palatino Linotype" w:cs="Palatino Linotype"/>
        </w:rPr>
        <w:t>iseñar, integrar y coordinar el proceso de elaboración del Presupuesto de Egresos Municipal en sus tres etapas: Anteproyecto de Presupuesto de Egresos, Proyecto de Presupuesto de Egresos y Presupuesto de Egresos Municipal, en su vertiente de Programa Anual, a través del Presupuesto basado en Resultados Municipal (PbRM) de las dependencias y órgano desconcentrado del sector central de la administración pública municipal y en caso necesario.</w:t>
      </w:r>
    </w:p>
    <w:p w14:paraId="7523C54D" w14:textId="77777777" w:rsidR="003072ED" w:rsidRPr="005D2099" w:rsidRDefault="003072ED" w:rsidP="003072ED">
      <w:pPr>
        <w:pStyle w:val="Prrafodelista"/>
        <w:spacing w:line="360" w:lineRule="auto"/>
        <w:ind w:left="502" w:right="51"/>
        <w:jc w:val="both"/>
        <w:rPr>
          <w:rFonts w:ascii="Palatino Linotype" w:eastAsia="Palatino Linotype" w:hAnsi="Palatino Linotype" w:cs="Palatino Linotype"/>
          <w:b/>
        </w:rPr>
      </w:pPr>
    </w:p>
    <w:p w14:paraId="34653847" w14:textId="059CB590" w:rsidR="003072ED" w:rsidRPr="005D2099" w:rsidRDefault="003072ED" w:rsidP="003072ED">
      <w:pPr>
        <w:numPr>
          <w:ilvl w:val="0"/>
          <w:numId w:val="1"/>
        </w:numPr>
        <w:spacing w:line="360" w:lineRule="auto"/>
        <w:ind w:left="0" w:firstLine="0"/>
        <w:contextualSpacing/>
        <w:jc w:val="both"/>
        <w:rPr>
          <w:rFonts w:ascii="Palatino Linotype" w:hAnsi="Palatino Linotype" w:cs="Arial"/>
          <w:iCs/>
        </w:rPr>
      </w:pPr>
      <w:r w:rsidRPr="005D2099">
        <w:rPr>
          <w:rFonts w:ascii="Palatino Linotype" w:hAnsi="Palatino Linotype" w:cs="Tahoma"/>
          <w:bCs/>
        </w:rPr>
        <w:t xml:space="preserve">Por su parte, el </w:t>
      </w:r>
      <w:r w:rsidRPr="005D2099">
        <w:rPr>
          <w:rFonts w:ascii="Palatino Linotype" w:eastAsia="Calibri" w:hAnsi="Palatino Linotype" w:cs="Tahoma"/>
          <w:bCs/>
          <w:iCs/>
          <w:lang w:val="es-ES" w:eastAsia="en-US"/>
        </w:rPr>
        <w:t xml:space="preserve">Manual para la Planeación, Programación y Presupuesto de Egresos Municipal para </w:t>
      </w:r>
      <w:r w:rsidRPr="005D2099">
        <w:rPr>
          <w:rFonts w:ascii="Palatino Linotype" w:eastAsia="Palatino Linotype" w:hAnsi="Palatino Linotype" w:cs="Palatino Linotype"/>
        </w:rPr>
        <w:t>el</w:t>
      </w:r>
      <w:r w:rsidRPr="005D2099">
        <w:rPr>
          <w:rFonts w:ascii="Palatino Linotype" w:eastAsia="Calibri" w:hAnsi="Palatino Linotype" w:cs="Tahoma"/>
          <w:bCs/>
          <w:iCs/>
          <w:lang w:val="es-ES" w:eastAsia="en-US"/>
        </w:rPr>
        <w:t xml:space="preserve"> ejercicio fiscal dos mil veinticinco</w:t>
      </w:r>
      <w:r w:rsidRPr="005D2099">
        <w:rPr>
          <w:rFonts w:ascii="Palatino Linotype" w:hAnsi="Palatino Linotype" w:cs="Tahoma"/>
        </w:rPr>
        <w:t xml:space="preserve">, en su apartado de Introducción, precisa que </w:t>
      </w:r>
      <w:r w:rsidRPr="005D2099">
        <w:rPr>
          <w:rFonts w:ascii="Palatino Linotype" w:eastAsia="Palatino Linotype" w:hAnsi="Palatino Linotype" w:cs="Palatino Linotype"/>
        </w:rPr>
        <w:t>su</w:t>
      </w:r>
      <w:r w:rsidRPr="005D2099">
        <w:rPr>
          <w:rFonts w:ascii="Palatino Linotype" w:hAnsi="Palatino Linotype" w:cs="Tahoma"/>
        </w:rPr>
        <w:t xml:space="preserve"> propósito es apoyar a </w:t>
      </w:r>
      <w:r w:rsidRPr="005D2099">
        <w:rPr>
          <w:rFonts w:ascii="Palatino Linotype" w:eastAsia="Palatino Linotype" w:hAnsi="Palatino Linotype" w:cs="Palatino Linotype"/>
        </w:rPr>
        <w:t>los</w:t>
      </w:r>
      <w:r w:rsidRPr="005D2099">
        <w:rPr>
          <w:rFonts w:ascii="Palatino Linotype" w:hAnsi="Palatino Linotype" w:cs="Tahoma"/>
        </w:rPr>
        <w:t xml:space="preserve"> Ayuntamientos y </w:t>
      </w:r>
      <w:r w:rsidRPr="005D2099">
        <w:rPr>
          <w:rFonts w:ascii="Palatino Linotype" w:hAnsi="Palatino Linotype" w:cs="Tahoma"/>
          <w:u w:val="single"/>
        </w:rPr>
        <w:t>entidades públicas municipales</w:t>
      </w:r>
      <w:r w:rsidRPr="005D2099">
        <w:rPr>
          <w:rFonts w:ascii="Palatino Linotype" w:hAnsi="Palatino Linotype" w:cs="Tahoma"/>
        </w:rPr>
        <w:t>, para integrar el Anteproyecto y Proyecto de Presupuesto de Egresos Municipal.</w:t>
      </w:r>
    </w:p>
    <w:p w14:paraId="2A2CD209" w14:textId="77777777" w:rsidR="003072ED" w:rsidRPr="005D2099" w:rsidRDefault="003072ED" w:rsidP="003072ED">
      <w:pPr>
        <w:tabs>
          <w:tab w:val="left" w:pos="4962"/>
        </w:tabs>
        <w:spacing w:line="360" w:lineRule="auto"/>
        <w:jc w:val="both"/>
        <w:rPr>
          <w:rFonts w:ascii="Palatino Linotype" w:hAnsi="Palatino Linotype" w:cs="Tahoma"/>
        </w:rPr>
      </w:pPr>
    </w:p>
    <w:p w14:paraId="14827FBC" w14:textId="77777777" w:rsidR="003072ED" w:rsidRPr="005D2099" w:rsidRDefault="003072ED" w:rsidP="00432F20">
      <w:pPr>
        <w:numPr>
          <w:ilvl w:val="0"/>
          <w:numId w:val="1"/>
        </w:numPr>
        <w:spacing w:line="360" w:lineRule="auto"/>
        <w:ind w:left="0" w:firstLine="0"/>
        <w:contextualSpacing/>
        <w:jc w:val="both"/>
        <w:rPr>
          <w:rFonts w:ascii="Palatino Linotype" w:eastAsia="Calibri" w:hAnsi="Palatino Linotype" w:cs="Tahoma"/>
          <w:bCs/>
          <w:lang w:eastAsia="en-US"/>
        </w:rPr>
      </w:pPr>
      <w:r w:rsidRPr="005D2099">
        <w:rPr>
          <w:rFonts w:ascii="Palatino Linotype" w:eastAsia="Calibri" w:hAnsi="Palatino Linotype" w:cs="Tahoma"/>
          <w:bCs/>
          <w:lang w:eastAsia="en-US"/>
        </w:rPr>
        <w:t>Ahora bien, el punto 1.2 del citado Manual, establece que el Presupuesto es la estimación financiera anticipada de los ingresos y egresos del gobierno, necesarios para cumplir con los objetivos establecidos, en los planes, programas y proyectos determinados.</w:t>
      </w:r>
    </w:p>
    <w:p w14:paraId="6D6B0851" w14:textId="77777777" w:rsidR="003072ED" w:rsidRPr="005D2099" w:rsidRDefault="003072ED" w:rsidP="003072ED">
      <w:pPr>
        <w:tabs>
          <w:tab w:val="left" w:pos="4962"/>
        </w:tabs>
        <w:spacing w:line="360" w:lineRule="auto"/>
        <w:jc w:val="both"/>
        <w:rPr>
          <w:rFonts w:ascii="Palatino Linotype" w:hAnsi="Palatino Linotype" w:cs="Tahoma"/>
        </w:rPr>
      </w:pPr>
    </w:p>
    <w:p w14:paraId="3E2AEE08" w14:textId="77777777" w:rsidR="003072ED" w:rsidRPr="005D2099" w:rsidRDefault="003072ED" w:rsidP="00432F20">
      <w:pPr>
        <w:numPr>
          <w:ilvl w:val="0"/>
          <w:numId w:val="1"/>
        </w:numPr>
        <w:spacing w:line="360" w:lineRule="auto"/>
        <w:ind w:left="0" w:firstLine="0"/>
        <w:contextualSpacing/>
        <w:jc w:val="both"/>
        <w:rPr>
          <w:rFonts w:ascii="Palatino Linotype" w:eastAsia="Calibri" w:hAnsi="Palatino Linotype" w:cs="Tahoma"/>
          <w:bCs/>
          <w:u w:val="single"/>
          <w:lang w:eastAsia="en-US"/>
        </w:rPr>
      </w:pPr>
      <w:r w:rsidRPr="005D2099">
        <w:rPr>
          <w:rFonts w:ascii="Palatino Linotype" w:eastAsia="Calibri" w:hAnsi="Palatino Linotype" w:cs="Tahoma"/>
          <w:bCs/>
          <w:lang w:eastAsia="en-US"/>
        </w:rPr>
        <w:lastRenderedPageBreak/>
        <w:t>Aunado a lo anterior, en el punto 3.1 del multicitado Manual, Lineamientos para la integración del presupuesto de egresos municipal, en los lineamientos generales señala que 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0FFA843F" w14:textId="77777777" w:rsidR="003072ED" w:rsidRPr="005D2099" w:rsidRDefault="003072ED" w:rsidP="003072ED">
      <w:pPr>
        <w:spacing w:line="360" w:lineRule="auto"/>
        <w:ind w:right="-93"/>
        <w:rPr>
          <w:rFonts w:ascii="Palatino Linotype" w:eastAsia="Calibri" w:hAnsi="Palatino Linotype" w:cs="Tahoma"/>
          <w:bCs/>
          <w:lang w:eastAsia="en-US"/>
        </w:rPr>
      </w:pPr>
    </w:p>
    <w:p w14:paraId="47C43A65" w14:textId="415C98C6" w:rsidR="00797AF4" w:rsidRPr="005D2099" w:rsidRDefault="00433208" w:rsidP="00432F20">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hAnsi="Palatino Linotype" w:cs="Arial"/>
        </w:rPr>
        <w:t>Luego</w:t>
      </w:r>
      <w:r w:rsidRPr="005D2099">
        <w:rPr>
          <w:rFonts w:ascii="Palatino Linotype" w:hAnsi="Palatino Linotype"/>
          <w:color w:val="000000"/>
        </w:rPr>
        <w:t xml:space="preserve"> entonces se reitera la procedencia de la nueva búsqueda exhaustiva y razonable con res</w:t>
      </w:r>
      <w:r w:rsidRPr="005D2099">
        <w:rPr>
          <w:rFonts w:ascii="Palatino Linotype" w:eastAsia="Calibri" w:hAnsi="Palatino Linotype" w:cs="Tahoma"/>
          <w:bCs/>
          <w:lang w:eastAsia="en-US"/>
        </w:rPr>
        <w:t>p</w:t>
      </w:r>
      <w:r w:rsidRPr="005D2099">
        <w:rPr>
          <w:rFonts w:ascii="Palatino Linotype" w:hAnsi="Palatino Linotype"/>
          <w:color w:val="000000"/>
        </w:rPr>
        <w:t xml:space="preserve">ecto </w:t>
      </w:r>
      <w:r w:rsidR="00432F20" w:rsidRPr="005D2099">
        <w:rPr>
          <w:rFonts w:ascii="Palatino Linotype" w:hAnsi="Palatino Linotype"/>
          <w:color w:val="000000"/>
        </w:rPr>
        <w:t>al presupuesto asignado y erogado del Centros de Control Canino y Felino</w:t>
      </w:r>
      <w:r w:rsidR="00432F20" w:rsidRPr="005D2099">
        <w:rPr>
          <w:rFonts w:ascii="Palatino Linotype" w:hAnsi="Palatino Linotype"/>
        </w:rPr>
        <w:t xml:space="preserve"> </w:t>
      </w:r>
      <w:r w:rsidR="00432F20" w:rsidRPr="005D2099">
        <w:rPr>
          <w:rFonts w:ascii="Palatino Linotype" w:hAnsi="Palatino Linotype"/>
          <w:color w:val="000000"/>
        </w:rPr>
        <w:t xml:space="preserve">de los ejercicios fiscales 2018, </w:t>
      </w:r>
      <w:r w:rsidR="0093304F" w:rsidRPr="005D2099">
        <w:rPr>
          <w:rFonts w:ascii="Palatino Linotype" w:hAnsi="Palatino Linotype"/>
          <w:color w:val="000000"/>
        </w:rPr>
        <w:t xml:space="preserve">2020, </w:t>
      </w:r>
      <w:r w:rsidR="00432F20" w:rsidRPr="005D2099">
        <w:rPr>
          <w:rFonts w:ascii="Palatino Linotype" w:hAnsi="Palatino Linotype"/>
          <w:color w:val="000000"/>
        </w:rPr>
        <w:t>2019, 2021, 2022, 2023, 2024 y del 01 de enero al 30 de septiembre de 2025</w:t>
      </w:r>
      <w:r w:rsidRPr="005D2099">
        <w:rPr>
          <w:rFonts w:ascii="Palatino Linotype" w:hAnsi="Palatino Linotype"/>
          <w:color w:val="000000"/>
        </w:rPr>
        <w:t>.</w:t>
      </w:r>
    </w:p>
    <w:p w14:paraId="19244E41" w14:textId="77777777" w:rsidR="00797AF4" w:rsidRPr="005D2099" w:rsidRDefault="00797AF4" w:rsidP="00797AF4">
      <w:pPr>
        <w:pStyle w:val="Prrafodelista"/>
        <w:rPr>
          <w:rFonts w:ascii="Palatino Linotype" w:eastAsia="Palatino Linotype" w:hAnsi="Palatino Linotype" w:cs="Palatino Linotype"/>
          <w:color w:val="000000"/>
        </w:rPr>
      </w:pPr>
    </w:p>
    <w:p w14:paraId="6927116B" w14:textId="7601B51D" w:rsidR="00797AF4" w:rsidRPr="005D2099" w:rsidRDefault="00797AF4" w:rsidP="00797AF4">
      <w:pPr>
        <w:numPr>
          <w:ilvl w:val="0"/>
          <w:numId w:val="1"/>
        </w:numPr>
        <w:spacing w:line="360" w:lineRule="auto"/>
        <w:ind w:left="0" w:firstLine="0"/>
        <w:contextualSpacing/>
        <w:jc w:val="both"/>
        <w:rPr>
          <w:rFonts w:ascii="Palatino Linotype" w:eastAsia="Palatino Linotype" w:hAnsi="Palatino Linotype" w:cs="Palatino Linotype"/>
          <w:color w:val="000000"/>
          <w:lang w:eastAsia="es-MX"/>
        </w:rPr>
      </w:pPr>
      <w:r w:rsidRPr="005D2099">
        <w:rPr>
          <w:rFonts w:ascii="Palatino Linotype" w:eastAsia="Palatino Linotype" w:hAnsi="Palatino Linotype" w:cs="Palatino Linotype"/>
          <w:color w:val="000000"/>
        </w:rPr>
        <w:t>En esa tesitura no pasa desapercibido que a la fecha de la solicitud, la información tocante a</w:t>
      </w:r>
      <w:r w:rsidR="0093304F" w:rsidRPr="005D2099">
        <w:rPr>
          <w:rFonts w:ascii="Palatino Linotype" w:eastAsia="Palatino Linotype" w:hAnsi="Palatino Linotype" w:cs="Palatino Linotype"/>
          <w:color w:val="000000"/>
        </w:rPr>
        <w:t xml:space="preserve"> </w:t>
      </w:r>
      <w:r w:rsidRPr="005D2099">
        <w:rPr>
          <w:rFonts w:ascii="Palatino Linotype" w:eastAsia="Palatino Linotype" w:hAnsi="Palatino Linotype" w:cs="Palatino Linotype"/>
          <w:color w:val="000000"/>
        </w:rPr>
        <w:t>l</w:t>
      </w:r>
      <w:r w:rsidR="0093304F" w:rsidRPr="005D2099">
        <w:rPr>
          <w:rFonts w:ascii="Palatino Linotype" w:eastAsia="Palatino Linotype" w:hAnsi="Palatino Linotype" w:cs="Palatino Linotype"/>
          <w:color w:val="000000"/>
        </w:rPr>
        <w:t>os</w:t>
      </w:r>
      <w:r w:rsidRPr="005D2099">
        <w:rPr>
          <w:rFonts w:ascii="Palatino Linotype" w:eastAsia="Palatino Linotype" w:hAnsi="Palatino Linotype" w:cs="Palatino Linotype"/>
          <w:color w:val="000000"/>
        </w:rPr>
        <w:t xml:space="preserve"> Ejercicio</w:t>
      </w:r>
      <w:r w:rsidR="0093304F" w:rsidRPr="005D2099">
        <w:rPr>
          <w:rFonts w:ascii="Palatino Linotype" w:eastAsia="Palatino Linotype" w:hAnsi="Palatino Linotype" w:cs="Palatino Linotype"/>
          <w:color w:val="000000"/>
        </w:rPr>
        <w:t>s</w:t>
      </w:r>
      <w:r w:rsidRPr="005D2099">
        <w:rPr>
          <w:rFonts w:ascii="Palatino Linotype" w:eastAsia="Palatino Linotype" w:hAnsi="Palatino Linotype" w:cs="Palatino Linotype"/>
          <w:color w:val="000000"/>
        </w:rPr>
        <w:t xml:space="preserve"> Fiscal</w:t>
      </w:r>
      <w:r w:rsidR="0093304F" w:rsidRPr="005D2099">
        <w:rPr>
          <w:rFonts w:ascii="Palatino Linotype" w:eastAsia="Palatino Linotype" w:hAnsi="Palatino Linotype" w:cs="Palatino Linotype"/>
          <w:color w:val="000000"/>
        </w:rPr>
        <w:t>es</w:t>
      </w:r>
      <w:r w:rsidRPr="005D2099">
        <w:rPr>
          <w:rFonts w:ascii="Palatino Linotype" w:eastAsia="Palatino Linotype" w:hAnsi="Palatino Linotype" w:cs="Palatino Linotype"/>
          <w:color w:val="000000"/>
        </w:rPr>
        <w:t xml:space="preserve"> 2018</w:t>
      </w:r>
      <w:r w:rsidR="0093304F" w:rsidRPr="005D2099">
        <w:rPr>
          <w:rFonts w:ascii="Palatino Linotype" w:eastAsia="Palatino Linotype" w:hAnsi="Palatino Linotype" w:cs="Palatino Linotype"/>
          <w:color w:val="000000"/>
        </w:rPr>
        <w:t xml:space="preserve"> y 2019</w:t>
      </w:r>
      <w:r w:rsidRPr="005D2099">
        <w:rPr>
          <w:rFonts w:ascii="Palatino Linotype" w:eastAsia="Palatino Linotype" w:hAnsi="Palatino Linotype" w:cs="Palatino Linotype"/>
          <w:color w:val="000000"/>
        </w:rPr>
        <w:t xml:space="preserve"> </w:t>
      </w:r>
      <w:r w:rsidRPr="005D2099">
        <w:rPr>
          <w:rFonts w:ascii="Palatino Linotype" w:eastAsia="Palatino Linotype" w:hAnsi="Palatino Linotype" w:cs="Palatino Linotype"/>
          <w:color w:val="000000"/>
          <w:lang w:eastAsia="es-MX"/>
        </w:rPr>
        <w:t>conforme a la materia de archivo, posiblemente estos documentos fueron objeto de un procedimiento de transferencias, ya sea primaria, secundaria o incluso baja documental.</w:t>
      </w:r>
    </w:p>
    <w:p w14:paraId="1AD42CA3" w14:textId="77777777" w:rsidR="00797AF4" w:rsidRPr="005D2099" w:rsidRDefault="00797AF4" w:rsidP="00797AF4">
      <w:pPr>
        <w:spacing w:line="360" w:lineRule="auto"/>
        <w:rPr>
          <w:rFonts w:ascii="Palatino Linotype" w:eastAsia="Palatino Linotype" w:hAnsi="Palatino Linotype" w:cs="Palatino Linotype"/>
          <w:color w:val="000000"/>
          <w:lang w:eastAsia="es-MX"/>
        </w:rPr>
      </w:pPr>
    </w:p>
    <w:p w14:paraId="2DF696DB" w14:textId="680626D9" w:rsidR="00797AF4" w:rsidRPr="005D2099" w:rsidRDefault="00797AF4" w:rsidP="0093304F">
      <w:pPr>
        <w:numPr>
          <w:ilvl w:val="0"/>
          <w:numId w:val="1"/>
        </w:numPr>
        <w:spacing w:line="360" w:lineRule="auto"/>
        <w:ind w:left="0" w:firstLine="0"/>
        <w:contextualSpacing/>
        <w:jc w:val="both"/>
        <w:rPr>
          <w:rFonts w:ascii="Palatino Linotype" w:eastAsia="Palatino Linotype" w:hAnsi="Palatino Linotype" w:cs="Palatino Linotype"/>
        </w:rPr>
      </w:pPr>
      <w:r w:rsidRPr="005D2099">
        <w:rPr>
          <w:rFonts w:ascii="Palatino Linotype" w:eastAsia="Palatino Linotype" w:hAnsi="Palatino Linotype" w:cs="Palatino Linotype"/>
          <w:color w:val="000000"/>
          <w:lang w:eastAsia="es-MX"/>
        </w:rPr>
        <w:t xml:space="preserve">Por ello, de ser este el supuesto, deberá declarar formalmente la inexistencia, en donde se aporten los elementos que acrediten que se siguió un procedimiento archivístico </w:t>
      </w:r>
      <w:r w:rsidRPr="005D2099">
        <w:rPr>
          <w:rFonts w:ascii="Palatino Linotype" w:eastAsia="Palatino Linotype" w:hAnsi="Palatino Linotype" w:cs="Palatino Linotype"/>
          <w:color w:val="000000"/>
          <w:lang w:eastAsia="es-MX"/>
        </w:rPr>
        <w:lastRenderedPageBreak/>
        <w:t xml:space="preserve">para su </w:t>
      </w:r>
      <w:r w:rsidRPr="005D2099">
        <w:rPr>
          <w:rFonts w:ascii="Palatino Linotype" w:eastAsia="Palatino Linotype" w:hAnsi="Palatino Linotype" w:cs="Palatino Linotype"/>
          <w:color w:val="000000"/>
        </w:rPr>
        <w:t>depuración</w:t>
      </w:r>
      <w:r w:rsidRPr="005D2099">
        <w:rPr>
          <w:rFonts w:ascii="Palatino Linotype" w:eastAsia="Palatino Linotype" w:hAnsi="Palatino Linotype" w:cs="Palatino Linotype"/>
          <w:color w:val="000000"/>
          <w:lang w:eastAsia="es-MX"/>
        </w:rPr>
        <w:t xml:space="preserve">. En caso de que estos documentos, no hayan sido declarados inexistentes conforme a la materia archivística, se deberá declarar formalmente la inexistencia en </w:t>
      </w:r>
      <w:r w:rsidRPr="005D2099">
        <w:rPr>
          <w:rFonts w:ascii="Palatino Linotype" w:eastAsia="Palatino Linotype" w:hAnsi="Palatino Linotype" w:cs="Palatino Linotype"/>
          <w:color w:val="000000"/>
        </w:rPr>
        <w:t>términos</w:t>
      </w:r>
      <w:r w:rsidRPr="005D2099">
        <w:rPr>
          <w:rFonts w:ascii="Palatino Linotype" w:eastAsia="Palatino Linotype" w:hAnsi="Palatino Linotype" w:cs="Palatino Linotype"/>
          <w:color w:val="000000"/>
          <w:lang w:eastAsia="es-MX"/>
        </w:rPr>
        <w:t xml:space="preserve"> </w:t>
      </w:r>
      <w:r w:rsidRPr="005D2099">
        <w:rPr>
          <w:rFonts w:ascii="Palatino Linotype" w:eastAsia="Palatino Linotype" w:hAnsi="Palatino Linotype" w:cs="Palatino Linotype"/>
        </w:rPr>
        <w:t>de los artículos 169 y 170 de la Ley de Transparencia y Acceso a la Información Pública del Estado de México y Municipios.</w:t>
      </w:r>
    </w:p>
    <w:p w14:paraId="05B83C26" w14:textId="77777777" w:rsidR="00797AF4" w:rsidRPr="005D2099" w:rsidRDefault="00797AF4" w:rsidP="00797AF4">
      <w:pPr>
        <w:pStyle w:val="Prrafodelista"/>
        <w:rPr>
          <w:rFonts w:ascii="Palatino Linotype" w:eastAsia="Palatino Linotype" w:hAnsi="Palatino Linotype" w:cs="Palatino Linotype"/>
          <w:color w:val="000000"/>
        </w:rPr>
      </w:pPr>
    </w:p>
    <w:p w14:paraId="671BC655" w14:textId="4E010B88" w:rsidR="00E12135" w:rsidRPr="005D2099" w:rsidRDefault="001F2F64" w:rsidP="00432F20">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 </w:t>
      </w:r>
      <w:r w:rsidR="00E12135" w:rsidRPr="005D2099">
        <w:rPr>
          <w:rFonts w:ascii="Palatino Linotype" w:eastAsia="Palatino Linotype" w:hAnsi="Palatino Linotype" w:cs="Palatino Linotype"/>
          <w:color w:val="000000"/>
        </w:rPr>
        <w:t xml:space="preserve">Con la determinación anterior quedará por colmado el </w:t>
      </w:r>
      <w:r w:rsidR="00E12135" w:rsidRPr="005D2099">
        <w:rPr>
          <w:rFonts w:ascii="Palatino Linotype" w:eastAsia="Calibri" w:hAnsi="Palatino Linotype" w:cs="Tahoma"/>
          <w:bCs/>
          <w:lang w:eastAsia="en-US"/>
        </w:rPr>
        <w:t>derecho</w:t>
      </w:r>
      <w:r w:rsidR="00E12135" w:rsidRPr="005D2099">
        <w:rPr>
          <w:rFonts w:ascii="Palatino Linotype" w:eastAsia="Palatino Linotype" w:hAnsi="Palatino Linotype" w:cs="Palatino Linotype"/>
          <w:color w:val="000000"/>
        </w:rPr>
        <w:t xml:space="preserve"> de acceso a la información del ahora Recurrente; toda vez que el Derecho que tutela este Órgano Garante </w:t>
      </w:r>
      <w:r w:rsidR="00E12135" w:rsidRPr="005D2099">
        <w:rPr>
          <w:rFonts w:ascii="Palatino Linotype" w:eastAsia="Palatino Linotype" w:hAnsi="Palatino Linotype" w:cs="Palatino Linotype"/>
        </w:rPr>
        <w:t>corresponde</w:t>
      </w:r>
      <w:r w:rsidR="00E12135" w:rsidRPr="005D2099">
        <w:rPr>
          <w:rFonts w:ascii="Palatino Linotype" w:eastAsia="Palatino Linotype" w:hAnsi="Palatino Linotype" w:cs="Palatino Linotype"/>
          <w:color w:val="000000"/>
        </w:rPr>
        <w:t xml:space="preserve"> a la  </w:t>
      </w:r>
      <w:r w:rsidR="00E12135" w:rsidRPr="005D2099">
        <w:rPr>
          <w:rFonts w:ascii="Palatino Linotype" w:eastAsia="Palatino Linotype" w:hAnsi="Palatino Linotype" w:cs="Palatino Linotype"/>
          <w:i/>
          <w:iCs/>
          <w:color w:val="000000"/>
        </w:rPr>
        <w:t>igualdad de oportunidades para recibir, buscar e impartir información</w:t>
      </w:r>
      <w:r w:rsidR="00E12135" w:rsidRPr="005D2099">
        <w:rPr>
          <w:rFonts w:ascii="Palatino Linotype" w:eastAsia="Palatino Linotype" w:hAnsi="Palatino Linotype" w:cs="Palatino Linotype"/>
          <w:i/>
          <w:iCs/>
          <w:color w:val="000000"/>
          <w:vertAlign w:val="superscript"/>
        </w:rPr>
        <w:footnoteReference w:id="1"/>
      </w:r>
      <w:r w:rsidR="00E12135" w:rsidRPr="005D2099">
        <w:rPr>
          <w:rFonts w:ascii="Palatino Linotype" w:eastAsia="Palatino Linotype" w:hAnsi="Palatino Linotype" w:cs="Palatino Linotype"/>
          <w:i/>
          <w:iCs/>
          <w:color w:val="000000"/>
        </w:rPr>
        <w:t xml:space="preserve"> en posesión de cualquier autoridad, entidad, órgano y organismo de los </w:t>
      </w:r>
      <w:r w:rsidR="00E12135" w:rsidRPr="005D2099">
        <w:rPr>
          <w:rFonts w:ascii="Palatino Linotype" w:eastAsia="Palatino Linotype" w:hAnsi="Palatino Linotype" w:cs="Palatino Linotype"/>
          <w:color w:val="000000"/>
        </w:rPr>
        <w:t>poderes</w:t>
      </w:r>
      <w:r w:rsidR="00E12135" w:rsidRPr="005D2099">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E12135" w:rsidRPr="005D2099">
        <w:rPr>
          <w:rFonts w:ascii="Palatino Linotype" w:eastAsia="Palatino Linotype" w:hAnsi="Palatino Linotype" w:cs="Palatino Linotype"/>
          <w:color w:val="000000"/>
          <w:vertAlign w:val="superscript"/>
        </w:rPr>
        <w:footnoteReference w:id="2"/>
      </w:r>
      <w:r w:rsidR="00E12135" w:rsidRPr="005D2099">
        <w:rPr>
          <w:rFonts w:ascii="Palatino Linotype" w:eastAsia="Palatino Linotype" w:hAnsi="Palatino Linotype" w:cs="Palatino Linotype"/>
          <w:i/>
          <w:iCs/>
          <w:color w:val="000000"/>
        </w:rPr>
        <w:t xml:space="preserve"> </w:t>
      </w:r>
      <w:r w:rsidR="00E12135" w:rsidRPr="005D2099">
        <w:rPr>
          <w:rFonts w:ascii="Palatino Linotype" w:eastAsia="Palatino Linotype" w:hAnsi="Palatino Linotype" w:cs="Palatino Linotype"/>
          <w:color w:val="000000"/>
        </w:rPr>
        <w:t xml:space="preserve">que se constituye como una herramienta fundamental para </w:t>
      </w:r>
      <w:r w:rsidR="00E12135" w:rsidRPr="005D2099">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00E12135" w:rsidRPr="005D2099">
        <w:rPr>
          <w:rFonts w:ascii="Palatino Linotype" w:eastAsia="Palatino Linotype" w:hAnsi="Palatino Linotype" w:cs="Palatino Linotype"/>
          <w:i/>
          <w:iCs/>
          <w:color w:val="000000"/>
          <w:vertAlign w:val="superscript"/>
        </w:rPr>
        <w:footnoteReference w:id="3"/>
      </w:r>
      <w:r w:rsidR="00E12135" w:rsidRPr="005D2099">
        <w:rPr>
          <w:rFonts w:ascii="Palatino Linotype" w:eastAsia="Palatino Linotype" w:hAnsi="Palatino Linotype" w:cs="Palatino Linotype"/>
          <w:color w:val="000000"/>
        </w:rPr>
        <w:t>fomentando</w:t>
      </w:r>
      <w:r w:rsidR="00E12135" w:rsidRPr="005D2099">
        <w:rPr>
          <w:rFonts w:ascii="Palatino Linotype" w:eastAsia="Palatino Linotype" w:hAnsi="Palatino Linotype" w:cs="Palatino Linotype"/>
          <w:i/>
          <w:iCs/>
          <w:color w:val="000000"/>
        </w:rPr>
        <w:t xml:space="preserve"> la transparencia de las actividades estatales y</w:t>
      </w:r>
      <w:r w:rsidR="00E12135" w:rsidRPr="005D2099">
        <w:rPr>
          <w:rFonts w:ascii="Palatino Linotype" w:eastAsia="Palatino Linotype" w:hAnsi="Palatino Linotype" w:cs="Palatino Linotype"/>
          <w:color w:val="000000"/>
        </w:rPr>
        <w:t xml:space="preserve"> promoviendo</w:t>
      </w:r>
      <w:r w:rsidR="00E12135" w:rsidRPr="005D2099">
        <w:rPr>
          <w:rFonts w:ascii="Palatino Linotype" w:eastAsia="Palatino Linotype" w:hAnsi="Palatino Linotype" w:cs="Palatino Linotype"/>
          <w:i/>
          <w:iCs/>
          <w:color w:val="000000"/>
        </w:rPr>
        <w:t xml:space="preserve"> la responsabilidad de los funcionarios sobre su gestión pública</w:t>
      </w:r>
      <w:r w:rsidR="00E12135" w:rsidRPr="005D2099">
        <w:rPr>
          <w:rFonts w:ascii="Palatino Linotype" w:eastAsia="Palatino Linotype" w:hAnsi="Palatino Linotype" w:cs="Palatino Linotype"/>
          <w:i/>
          <w:iCs/>
          <w:color w:val="000000"/>
          <w:vertAlign w:val="superscript"/>
        </w:rPr>
        <w:footnoteReference w:id="4"/>
      </w:r>
      <w:r w:rsidR="00E12135" w:rsidRPr="005D2099">
        <w:rPr>
          <w:rFonts w:ascii="Palatino Linotype" w:eastAsia="Palatino Linotype" w:hAnsi="Palatino Linotype" w:cs="Palatino Linotype"/>
          <w:i/>
          <w:iCs/>
          <w:color w:val="000000"/>
        </w:rPr>
        <w:t xml:space="preserve"> </w:t>
      </w:r>
      <w:r w:rsidR="00E12135" w:rsidRPr="005D2099">
        <w:rPr>
          <w:rFonts w:ascii="Palatino Linotype" w:eastAsia="Palatino Linotype" w:hAnsi="Palatino Linotype" w:cs="Palatino Linotype"/>
          <w:color w:val="000000"/>
        </w:rPr>
        <w:t>que permite</w:t>
      </w:r>
      <w:r w:rsidR="00E12135" w:rsidRPr="005D2099">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00E12135" w:rsidRPr="005D2099">
        <w:rPr>
          <w:rFonts w:ascii="Palatino Linotype" w:eastAsia="Palatino Linotype" w:hAnsi="Palatino Linotype" w:cs="Palatino Linotype"/>
          <w:i/>
          <w:iCs/>
          <w:color w:val="000000"/>
          <w:vertAlign w:val="superscript"/>
        </w:rPr>
        <w:footnoteReference w:id="5"/>
      </w:r>
      <w:r w:rsidR="00E12135" w:rsidRPr="005D2099">
        <w:rPr>
          <w:rFonts w:ascii="Palatino Linotype" w:eastAsia="Palatino Linotype" w:hAnsi="Palatino Linotype" w:cs="Palatino Linotype"/>
          <w:color w:val="000000"/>
        </w:rPr>
        <w:t xml:space="preserve"> ”</w:t>
      </w:r>
    </w:p>
    <w:p w14:paraId="6343D2E5" w14:textId="77777777" w:rsidR="00432F20" w:rsidRPr="005D2099" w:rsidRDefault="00432F20" w:rsidP="00432F20">
      <w:pPr>
        <w:spacing w:line="360" w:lineRule="auto"/>
        <w:contextualSpacing/>
        <w:jc w:val="both"/>
        <w:rPr>
          <w:rFonts w:ascii="Palatino Linotype" w:eastAsia="Palatino Linotype" w:hAnsi="Palatino Linotype" w:cs="Palatino Linotype"/>
          <w:color w:val="000000"/>
        </w:rPr>
      </w:pPr>
    </w:p>
    <w:p w14:paraId="6FD9B6D5" w14:textId="77777777" w:rsidR="00E12135" w:rsidRPr="005D2099" w:rsidRDefault="00E12135" w:rsidP="001F2F64">
      <w:pPr>
        <w:numPr>
          <w:ilvl w:val="0"/>
          <w:numId w:val="1"/>
        </w:numPr>
        <w:spacing w:line="360" w:lineRule="auto"/>
        <w:ind w:left="0" w:firstLine="0"/>
        <w:contextualSpacing/>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color w:val="000000"/>
        </w:rPr>
        <w:lastRenderedPageBreak/>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A4BA5FA" w14:textId="77777777" w:rsidR="00E12135" w:rsidRPr="005D2099" w:rsidRDefault="00E12135" w:rsidP="00E12135">
      <w:pPr>
        <w:spacing w:line="360" w:lineRule="auto"/>
        <w:ind w:left="426" w:right="474"/>
        <w:jc w:val="both"/>
        <w:rPr>
          <w:rFonts w:ascii="Palatino Linotype" w:eastAsia="Palatino Linotype" w:hAnsi="Palatino Linotype" w:cs="Palatino Linotype"/>
          <w:b/>
          <w:bCs/>
          <w:i/>
          <w:iCs/>
          <w:color w:val="000000"/>
        </w:rPr>
      </w:pPr>
      <w:r w:rsidRPr="005D2099">
        <w:rPr>
          <w:rFonts w:ascii="Palatino Linotype" w:eastAsia="Palatino Linotype" w:hAnsi="Palatino Linotype" w:cs="Palatino Linotype"/>
          <w:b/>
          <w:bCs/>
          <w:i/>
          <w:iCs/>
          <w:color w:val="000000"/>
        </w:rPr>
        <w:t>“CRITERIO 0002-11</w:t>
      </w:r>
    </w:p>
    <w:p w14:paraId="432B6074" w14:textId="77777777" w:rsidR="00E12135" w:rsidRPr="005D2099" w:rsidRDefault="00E12135" w:rsidP="00E12135">
      <w:pPr>
        <w:spacing w:line="360" w:lineRule="auto"/>
        <w:ind w:left="426" w:right="474"/>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5D2099">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202D10" w14:textId="77777777" w:rsidR="00E12135" w:rsidRPr="005D2099" w:rsidRDefault="00E12135" w:rsidP="00E12135">
      <w:pPr>
        <w:spacing w:line="360" w:lineRule="auto"/>
        <w:ind w:left="426" w:right="474"/>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i/>
          <w:iCs/>
          <w:color w:val="000000"/>
        </w:rPr>
        <w:t>En consecuencia el acceso a la información se refiere a que se cumplan cualquiera de los siguientes tres supuestos:</w:t>
      </w:r>
    </w:p>
    <w:p w14:paraId="576DA05E" w14:textId="77777777" w:rsidR="00E12135" w:rsidRPr="005D2099" w:rsidRDefault="00E12135" w:rsidP="00E12135">
      <w:pPr>
        <w:spacing w:line="360" w:lineRule="auto"/>
        <w:ind w:left="426" w:right="474"/>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14:paraId="23AE232C" w14:textId="77777777" w:rsidR="00E12135" w:rsidRPr="005D2099" w:rsidRDefault="00E12135" w:rsidP="00E12135">
      <w:pPr>
        <w:spacing w:line="360" w:lineRule="auto"/>
        <w:ind w:left="426" w:right="474"/>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14:paraId="6A880D79" w14:textId="77777777" w:rsidR="00E12135" w:rsidRPr="005D2099" w:rsidRDefault="00E12135" w:rsidP="00E12135">
      <w:pPr>
        <w:spacing w:line="360" w:lineRule="auto"/>
        <w:ind w:left="426" w:right="474"/>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14:paraId="0079C788" w14:textId="77777777" w:rsidR="00E12135" w:rsidRPr="005D2099" w:rsidRDefault="00E12135" w:rsidP="00E12135">
      <w:pPr>
        <w:spacing w:line="360" w:lineRule="auto"/>
        <w:ind w:left="567" w:right="567"/>
        <w:jc w:val="both"/>
        <w:rPr>
          <w:rFonts w:ascii="Palatino Linotype" w:eastAsia="Palatino Linotype" w:hAnsi="Palatino Linotype" w:cs="Palatino Linotype"/>
          <w:i/>
          <w:iCs/>
          <w:color w:val="000000"/>
        </w:rPr>
      </w:pPr>
    </w:p>
    <w:p w14:paraId="5AE86773" w14:textId="77777777" w:rsidR="00E12135" w:rsidRPr="005D2099" w:rsidRDefault="00E12135" w:rsidP="001F2F64">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lastRenderedPageBreak/>
        <w:t>El derecho de acceso a la información encuentra su materia elemental en los documentos, y la Ley de Transparencia local  nos brinda el siguiente concepto, para darnos un mejor panorama:</w:t>
      </w:r>
    </w:p>
    <w:p w14:paraId="3A7781BE" w14:textId="77777777" w:rsidR="00E12135" w:rsidRPr="005D2099" w:rsidRDefault="00E12135" w:rsidP="00E12135">
      <w:pPr>
        <w:spacing w:line="360" w:lineRule="auto"/>
        <w:ind w:left="426" w:right="474"/>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b/>
          <w:bCs/>
          <w:i/>
          <w:iCs/>
          <w:color w:val="000000"/>
        </w:rPr>
        <w:t xml:space="preserve">XI. Documento: </w:t>
      </w:r>
      <w:r w:rsidRPr="005D2099">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5D2099">
        <w:rPr>
          <w:rFonts w:ascii="Palatino Linotype" w:eastAsia="Palatino Linotype" w:hAnsi="Palatino Linotype" w:cs="Palatino Linotype"/>
          <w:b/>
          <w:bCs/>
          <w:i/>
          <w:iCs/>
          <w:color w:val="000000"/>
        </w:rPr>
        <w:t>cualquier otro registro</w:t>
      </w:r>
      <w:r w:rsidRPr="005D2099">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B91BB6" w14:textId="77777777" w:rsidR="00E12135" w:rsidRPr="005D2099" w:rsidRDefault="00E12135" w:rsidP="00E12135">
      <w:pPr>
        <w:spacing w:line="360" w:lineRule="auto"/>
        <w:ind w:left="567" w:right="567"/>
        <w:jc w:val="both"/>
        <w:rPr>
          <w:rFonts w:ascii="Palatino Linotype" w:eastAsia="Palatino Linotype" w:hAnsi="Palatino Linotype" w:cs="Palatino Linotype"/>
          <w:i/>
          <w:iCs/>
          <w:color w:val="000000"/>
        </w:rPr>
      </w:pPr>
    </w:p>
    <w:p w14:paraId="7968C5BE" w14:textId="77777777" w:rsidR="00E12135" w:rsidRPr="005D2099" w:rsidRDefault="00E12135" w:rsidP="001F2F64">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 xml:space="preserve">Es así que, todos los actos de autoridad que realicen los Sujetos Obligados </w:t>
      </w:r>
      <w:r w:rsidRPr="005D2099">
        <w:rPr>
          <w:rFonts w:ascii="Palatino Linotype" w:eastAsia="Palatino Linotype" w:hAnsi="Palatino Linotype" w:cs="Palatino Linotype"/>
          <w:b/>
          <w:bCs/>
          <w:color w:val="000000"/>
        </w:rPr>
        <w:t xml:space="preserve">deben estar </w:t>
      </w:r>
      <w:r w:rsidRPr="005D2099">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437705CE" w14:textId="77777777" w:rsidR="00E12135" w:rsidRPr="005D2099" w:rsidRDefault="00E12135" w:rsidP="00E12135">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48268C5F" w14:textId="77777777" w:rsidR="00E12135" w:rsidRPr="005D2099" w:rsidRDefault="00E12135" w:rsidP="001F2F64">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0AB542C6" w14:textId="77777777" w:rsidR="00E12135" w:rsidRPr="005D2099" w:rsidRDefault="00E12135" w:rsidP="00E12135">
      <w:pPr>
        <w:spacing w:line="360" w:lineRule="auto"/>
        <w:ind w:left="426" w:right="567"/>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b/>
          <w:bCs/>
          <w:i/>
          <w:iCs/>
          <w:color w:val="000000"/>
        </w:rPr>
        <w:t xml:space="preserve">“Artículo 4. </w:t>
      </w:r>
      <w:r w:rsidRPr="005D2099">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14:paraId="66CF5B47" w14:textId="77777777" w:rsidR="00E12135" w:rsidRPr="005D2099" w:rsidRDefault="00E12135" w:rsidP="00E12135">
      <w:pPr>
        <w:spacing w:line="360" w:lineRule="auto"/>
        <w:ind w:left="426" w:right="567"/>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b/>
          <w:bCs/>
          <w:i/>
          <w:iCs/>
          <w:color w:val="000000"/>
        </w:rPr>
        <w:lastRenderedPageBreak/>
        <w:t>Toda la información</w:t>
      </w:r>
      <w:r w:rsidRPr="005D2099">
        <w:rPr>
          <w:rFonts w:ascii="Palatino Linotype" w:eastAsia="Palatino Linotype" w:hAnsi="Palatino Linotype" w:cs="Palatino Linotype"/>
          <w:i/>
          <w:iCs/>
          <w:color w:val="000000"/>
        </w:rPr>
        <w:t xml:space="preserve"> generada, obtenida, adquirida, transformada, administrada o </w:t>
      </w:r>
      <w:r w:rsidRPr="005D2099">
        <w:rPr>
          <w:rFonts w:ascii="Palatino Linotype" w:eastAsia="Palatino Linotype" w:hAnsi="Palatino Linotype" w:cs="Palatino Linotype"/>
          <w:b/>
          <w:bCs/>
          <w:i/>
          <w:iCs/>
          <w:color w:val="000000"/>
        </w:rPr>
        <w:t>en posesión de los sujetos obligados es pública</w:t>
      </w:r>
      <w:r w:rsidRPr="005D2099">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ED9938" w14:textId="77777777" w:rsidR="00E12135" w:rsidRPr="005D2099" w:rsidRDefault="00E12135" w:rsidP="00E12135">
      <w:pPr>
        <w:spacing w:line="360" w:lineRule="auto"/>
        <w:ind w:left="426" w:right="567"/>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14:paraId="251BDECC" w14:textId="77777777" w:rsidR="00E12135" w:rsidRPr="005D2099" w:rsidRDefault="00E12135" w:rsidP="00E12135">
      <w:pPr>
        <w:spacing w:line="360" w:lineRule="auto"/>
        <w:ind w:left="567" w:right="567"/>
        <w:jc w:val="both"/>
        <w:rPr>
          <w:rFonts w:ascii="Palatino Linotype" w:eastAsia="Palatino Linotype" w:hAnsi="Palatino Linotype" w:cs="Palatino Linotype"/>
          <w:i/>
          <w:iCs/>
          <w:color w:val="000000"/>
        </w:rPr>
      </w:pPr>
    </w:p>
    <w:p w14:paraId="393F0FB4" w14:textId="77777777" w:rsidR="00E12135" w:rsidRPr="005D2099" w:rsidRDefault="00E12135" w:rsidP="001F2F64">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D2099">
        <w:rPr>
          <w:rFonts w:ascii="Palatino Linotype" w:eastAsia="Palatino Linotype" w:hAnsi="Palatino Linotype" w:cs="Palatino Linotype"/>
          <w:color w:val="000000"/>
          <w:vertAlign w:val="superscript"/>
        </w:rPr>
        <w:footnoteReference w:id="6"/>
      </w:r>
      <w:r w:rsidRPr="005D2099">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34A2CD4" w14:textId="77777777" w:rsidR="00E12135" w:rsidRPr="005D2099" w:rsidRDefault="00E12135" w:rsidP="00E12135">
      <w:pPr>
        <w:spacing w:line="360" w:lineRule="auto"/>
        <w:jc w:val="both"/>
        <w:rPr>
          <w:rFonts w:ascii="Palatino Linotype" w:eastAsia="Palatino Linotype" w:hAnsi="Palatino Linotype" w:cs="Palatino Linotype"/>
          <w:color w:val="000000"/>
        </w:rPr>
      </w:pPr>
    </w:p>
    <w:p w14:paraId="0FA6A2F3" w14:textId="77777777" w:rsidR="00E12135" w:rsidRPr="005D2099" w:rsidRDefault="00E12135" w:rsidP="001F2F64">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5D2099">
        <w:rPr>
          <w:rFonts w:ascii="Palatino Linotype" w:eastAsia="Palatino Linotype" w:hAnsi="Palatino Linotype" w:cs="Palatino Linotype"/>
          <w:color w:val="000000"/>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6117E03" w14:textId="77777777" w:rsidR="00E12135" w:rsidRPr="005D2099" w:rsidRDefault="00E12135" w:rsidP="005D2099">
      <w:pPr>
        <w:pBdr>
          <w:top w:val="nil"/>
          <w:left w:val="nil"/>
          <w:bottom w:val="nil"/>
          <w:right w:val="nil"/>
          <w:between w:val="nil"/>
        </w:pBdr>
        <w:spacing w:line="360" w:lineRule="auto"/>
        <w:ind w:left="425" w:right="476"/>
        <w:jc w:val="both"/>
        <w:rPr>
          <w:rFonts w:ascii="Palatino Linotype" w:eastAsia="Palatino Linotype" w:hAnsi="Palatino Linotype" w:cs="Palatino Linotype"/>
          <w:i/>
          <w:iCs/>
          <w:color w:val="000000"/>
        </w:rPr>
      </w:pPr>
      <w:r w:rsidRPr="005D2099">
        <w:rPr>
          <w:rFonts w:ascii="Palatino Linotype" w:eastAsia="Palatino Linotype" w:hAnsi="Palatino Linotype" w:cs="Palatino Linotype"/>
          <w:b/>
          <w:bCs/>
          <w:i/>
          <w:iCs/>
          <w:color w:val="000000"/>
        </w:rPr>
        <w:t>ACCESO A LA INFORMACIÓN. IMPLICACIÓN DEL PRINCIPIO DE MÁXIMA PUBLICIDAD EN EL DERECHO FUNDAMENTAL RELATIVO.</w:t>
      </w:r>
      <w:r w:rsidRPr="005D2099">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w:t>
      </w:r>
      <w:r w:rsidRPr="005D2099">
        <w:rPr>
          <w:rFonts w:ascii="Palatino Linotype" w:eastAsia="Palatino Linotype" w:hAnsi="Palatino Linotype" w:cs="Palatino Linotype"/>
          <w:i/>
          <w:iCs/>
          <w:color w:val="000000"/>
        </w:rPr>
        <w:lastRenderedPageBreak/>
        <w:t>la legislación secundaria y justificados bajo determinadas circunstancias, se podrá clasificar como confidencial o reservada, esto es, considerarla con una calidad diversa. “</w:t>
      </w:r>
    </w:p>
    <w:p w14:paraId="598BA527" w14:textId="77777777" w:rsidR="00BF55EC" w:rsidRPr="005D2099" w:rsidRDefault="00BF55EC" w:rsidP="00E12135">
      <w:pPr>
        <w:pBdr>
          <w:top w:val="nil"/>
          <w:left w:val="nil"/>
          <w:bottom w:val="nil"/>
          <w:right w:val="nil"/>
          <w:between w:val="nil"/>
        </w:pBdr>
        <w:tabs>
          <w:tab w:val="left" w:pos="851"/>
        </w:tabs>
        <w:spacing w:line="360" w:lineRule="auto"/>
        <w:ind w:right="476"/>
        <w:jc w:val="both"/>
        <w:rPr>
          <w:rFonts w:ascii="Palatino Linotype" w:eastAsia="Palatino Linotype" w:hAnsi="Palatino Linotype" w:cs="Palatino Linotype"/>
          <w:color w:val="000000"/>
        </w:rPr>
      </w:pPr>
    </w:p>
    <w:p w14:paraId="2F1A4A32" w14:textId="59C3C408" w:rsidR="00432F20" w:rsidRPr="005D2099" w:rsidRDefault="00432F20" w:rsidP="005D2099">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5D2099">
        <w:rPr>
          <w:rFonts w:ascii="Palatino Linotype" w:eastAsia="Palatino Linotype" w:hAnsi="Palatino Linotype" w:cs="Palatino Linotype"/>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CBE58F1" w14:textId="77777777" w:rsidR="00432F20" w:rsidRPr="005D2099" w:rsidRDefault="00432F20" w:rsidP="00E12135">
      <w:pPr>
        <w:keepNext/>
        <w:keepLines/>
        <w:spacing w:line="360" w:lineRule="auto"/>
        <w:jc w:val="center"/>
        <w:rPr>
          <w:rFonts w:ascii="Palatino Linotype" w:eastAsia="Palatino Linotype" w:hAnsi="Palatino Linotype" w:cs="Palatino Linotype"/>
          <w:b/>
          <w:bCs/>
          <w:color w:val="000000"/>
        </w:rPr>
      </w:pPr>
    </w:p>
    <w:p w14:paraId="124D25C4" w14:textId="77777777" w:rsidR="00E12135" w:rsidRPr="005D2099" w:rsidRDefault="00E12135" w:rsidP="00E12135">
      <w:pPr>
        <w:keepNext/>
        <w:keepLines/>
        <w:spacing w:line="360" w:lineRule="auto"/>
        <w:jc w:val="center"/>
        <w:rPr>
          <w:rFonts w:ascii="Palatino Linotype" w:eastAsia="Palatino Linotype" w:hAnsi="Palatino Linotype" w:cs="Palatino Linotype"/>
          <w:b/>
          <w:bCs/>
          <w:color w:val="000000"/>
        </w:rPr>
      </w:pPr>
      <w:r w:rsidRPr="005D2099">
        <w:rPr>
          <w:rFonts w:ascii="Palatino Linotype" w:eastAsia="Palatino Linotype" w:hAnsi="Palatino Linotype" w:cs="Palatino Linotype"/>
          <w:b/>
          <w:bCs/>
          <w:color w:val="000000"/>
        </w:rPr>
        <w:t>R E S O L U T I V O S</w:t>
      </w:r>
    </w:p>
    <w:p w14:paraId="34AE7A2A" w14:textId="77777777" w:rsidR="00E12135" w:rsidRPr="005D2099" w:rsidRDefault="00E12135" w:rsidP="00E12135">
      <w:pPr>
        <w:spacing w:line="360" w:lineRule="auto"/>
        <w:ind w:right="-929"/>
        <w:jc w:val="both"/>
        <w:rPr>
          <w:rFonts w:ascii="Palatino Linotype" w:eastAsia="Palatino Linotype" w:hAnsi="Palatino Linotype" w:cs="Palatino Linotype"/>
          <w:b/>
          <w:bCs/>
        </w:rPr>
      </w:pPr>
      <w:r w:rsidRPr="005D2099">
        <w:rPr>
          <w:rFonts w:ascii="Palatino Linotype" w:eastAsia="Palatino Linotype" w:hAnsi="Palatino Linotype" w:cs="Palatino Linotype"/>
          <w:b/>
          <w:bCs/>
        </w:rPr>
        <w:tab/>
      </w:r>
    </w:p>
    <w:p w14:paraId="24916C4F" w14:textId="5EFC4FE1" w:rsidR="00E12135" w:rsidRPr="005D2099" w:rsidRDefault="00E12135" w:rsidP="00E12135">
      <w:pPr>
        <w:spacing w:line="360" w:lineRule="auto"/>
        <w:jc w:val="both"/>
        <w:rPr>
          <w:rFonts w:ascii="Palatino Linotype" w:eastAsia="Palatino Linotype" w:hAnsi="Palatino Linotype" w:cs="Palatino Linotype"/>
        </w:rPr>
      </w:pPr>
      <w:r w:rsidRPr="005D2099">
        <w:rPr>
          <w:rFonts w:ascii="Palatino Linotype" w:eastAsia="Palatino Linotype" w:hAnsi="Palatino Linotype" w:cs="Palatino Linotype"/>
          <w:b/>
          <w:bCs/>
        </w:rPr>
        <w:t>PRIMERO</w:t>
      </w:r>
      <w:r w:rsidRPr="005D2099">
        <w:rPr>
          <w:rFonts w:ascii="Palatino Linotype" w:eastAsia="Palatino Linotype" w:hAnsi="Palatino Linotype" w:cs="Palatino Linotype"/>
        </w:rPr>
        <w:t xml:space="preserve">. Resultan </w:t>
      </w:r>
      <w:r w:rsidR="00432F20" w:rsidRPr="005D2099">
        <w:rPr>
          <w:rFonts w:ascii="Palatino Linotype" w:eastAsia="Palatino Linotype" w:hAnsi="Palatino Linotype" w:cs="Palatino Linotype"/>
        </w:rPr>
        <w:t xml:space="preserve">parcialmente </w:t>
      </w:r>
      <w:r w:rsidRPr="005D2099">
        <w:rPr>
          <w:rFonts w:ascii="Palatino Linotype" w:eastAsia="Palatino Linotype" w:hAnsi="Palatino Linotype" w:cs="Palatino Linotype"/>
        </w:rPr>
        <w:t xml:space="preserve">fundadas las razones o motivos de inconformidad hechos valer en el Recurso de Revisión </w:t>
      </w:r>
      <w:r w:rsidR="00D508E3" w:rsidRPr="005D2099">
        <w:rPr>
          <w:rFonts w:ascii="Palatino Linotype" w:eastAsia="Palatino Linotype" w:hAnsi="Palatino Linotype" w:cs="Palatino Linotype"/>
          <w:b/>
          <w:bCs/>
        </w:rPr>
        <w:t>12333/INFOEM/IP/RR/2025</w:t>
      </w:r>
      <w:r w:rsidRPr="005D2099">
        <w:rPr>
          <w:rFonts w:ascii="Palatino Linotype" w:eastAsia="Palatino Linotype" w:hAnsi="Palatino Linotype" w:cs="Palatino Linotype"/>
          <w:b/>
          <w:bCs/>
        </w:rPr>
        <w:t xml:space="preserve">, </w:t>
      </w:r>
      <w:r w:rsidR="00797AF4" w:rsidRPr="005D2099">
        <w:rPr>
          <w:rFonts w:ascii="Palatino Linotype" w:eastAsia="Palatino Linotype" w:hAnsi="Palatino Linotype" w:cs="Palatino Linotype"/>
        </w:rPr>
        <w:t>en términos del</w:t>
      </w:r>
      <w:r w:rsidRPr="005D2099">
        <w:rPr>
          <w:rFonts w:ascii="Palatino Linotype" w:eastAsia="Palatino Linotype" w:hAnsi="Palatino Linotype" w:cs="Palatino Linotype"/>
        </w:rPr>
        <w:t xml:space="preserve"> </w:t>
      </w:r>
      <w:r w:rsidRPr="005D2099">
        <w:rPr>
          <w:rFonts w:ascii="Palatino Linotype" w:eastAsia="Palatino Linotype" w:hAnsi="Palatino Linotype" w:cs="Palatino Linotype"/>
          <w:b/>
          <w:bCs/>
        </w:rPr>
        <w:t>Considerandos</w:t>
      </w:r>
      <w:r w:rsidRPr="005D2099">
        <w:rPr>
          <w:rFonts w:ascii="Palatino Linotype" w:eastAsia="Palatino Linotype" w:hAnsi="Palatino Linotype" w:cs="Palatino Linotype"/>
        </w:rPr>
        <w:t xml:space="preserve"> </w:t>
      </w:r>
      <w:r w:rsidRPr="005D2099">
        <w:rPr>
          <w:rFonts w:ascii="Palatino Linotype" w:eastAsia="Palatino Linotype" w:hAnsi="Palatino Linotype" w:cs="Palatino Linotype"/>
          <w:b/>
          <w:bCs/>
        </w:rPr>
        <w:t xml:space="preserve">Cuarto </w:t>
      </w:r>
      <w:r w:rsidRPr="005D2099">
        <w:rPr>
          <w:rFonts w:ascii="Palatino Linotype" w:eastAsia="Palatino Linotype" w:hAnsi="Palatino Linotype" w:cs="Palatino Linotype"/>
        </w:rPr>
        <w:t>de la presente Resolución.</w:t>
      </w:r>
    </w:p>
    <w:p w14:paraId="79F4DE60" w14:textId="77777777" w:rsidR="00E12135" w:rsidRPr="005D2099" w:rsidRDefault="00E12135" w:rsidP="00E12135">
      <w:pPr>
        <w:spacing w:line="360" w:lineRule="auto"/>
        <w:jc w:val="both"/>
        <w:rPr>
          <w:rFonts w:ascii="Palatino Linotype" w:eastAsia="Palatino Linotype" w:hAnsi="Palatino Linotype" w:cs="Palatino Linotype"/>
        </w:rPr>
      </w:pPr>
    </w:p>
    <w:p w14:paraId="4203F43F" w14:textId="5066F95C" w:rsidR="00E12135" w:rsidRPr="005D2099" w:rsidRDefault="00E12135" w:rsidP="00E12135">
      <w:pPr>
        <w:spacing w:line="360" w:lineRule="auto"/>
        <w:jc w:val="both"/>
        <w:rPr>
          <w:rFonts w:ascii="Palatino Linotype" w:eastAsia="Palatino Linotype" w:hAnsi="Palatino Linotype" w:cs="Palatino Linotype"/>
        </w:rPr>
      </w:pPr>
      <w:r w:rsidRPr="005D2099">
        <w:rPr>
          <w:rFonts w:ascii="Palatino Linotype" w:eastAsia="Palatino Linotype" w:hAnsi="Palatino Linotype" w:cs="Palatino Linotype"/>
          <w:b/>
          <w:bCs/>
        </w:rPr>
        <w:t xml:space="preserve">SEGUNDO. </w:t>
      </w:r>
      <w:r w:rsidR="00432F20" w:rsidRPr="005D2099">
        <w:rPr>
          <w:rFonts w:ascii="Palatino Linotype" w:eastAsia="Palatino Linotype" w:hAnsi="Palatino Linotype" w:cs="Palatino Linotype"/>
          <w:color w:val="000000"/>
        </w:rPr>
        <w:t xml:space="preserve">Se </w:t>
      </w:r>
      <w:r w:rsidR="00432F20" w:rsidRPr="005D2099">
        <w:rPr>
          <w:rFonts w:ascii="Palatino Linotype" w:eastAsia="Palatino Linotype" w:hAnsi="Palatino Linotype" w:cs="Palatino Linotype"/>
          <w:b/>
          <w:color w:val="000000"/>
        </w:rPr>
        <w:t>MODIFI</w:t>
      </w:r>
      <w:r w:rsidRPr="005D2099">
        <w:rPr>
          <w:rFonts w:ascii="Palatino Linotype" w:eastAsia="Palatino Linotype" w:hAnsi="Palatino Linotype" w:cs="Palatino Linotype"/>
          <w:b/>
          <w:bCs/>
          <w:color w:val="000000"/>
        </w:rPr>
        <w:t xml:space="preserve">CA </w:t>
      </w:r>
      <w:r w:rsidRPr="005D2099">
        <w:rPr>
          <w:rFonts w:ascii="Palatino Linotype" w:eastAsia="Palatino Linotype" w:hAnsi="Palatino Linotype" w:cs="Palatino Linotype"/>
          <w:color w:val="000000"/>
        </w:rPr>
        <w:t xml:space="preserve">la respuesta emitida por el </w:t>
      </w:r>
      <w:r w:rsidR="00415B80" w:rsidRPr="005D2099">
        <w:rPr>
          <w:rFonts w:ascii="Palatino Linotype" w:eastAsia="Palatino Linotype" w:hAnsi="Palatino Linotype" w:cs="Palatino Linotype"/>
          <w:b/>
          <w:bCs/>
          <w:color w:val="000000"/>
        </w:rPr>
        <w:t>Ayuntamiento de Toluca</w:t>
      </w:r>
      <w:r w:rsidRPr="005D2099">
        <w:rPr>
          <w:rFonts w:ascii="Palatino Linotype" w:eastAsia="Palatino Linotype" w:hAnsi="Palatino Linotype" w:cs="Palatino Linotype"/>
          <w:b/>
          <w:bCs/>
        </w:rPr>
        <w:t>;</w:t>
      </w:r>
      <w:r w:rsidRPr="005D2099">
        <w:rPr>
          <w:rFonts w:ascii="Palatino Linotype" w:eastAsia="Palatino Linotype" w:hAnsi="Palatino Linotype" w:cs="Palatino Linotype"/>
        </w:rPr>
        <w:t xml:space="preserve"> por lo que</w:t>
      </w:r>
      <w:r w:rsidRPr="005D2099">
        <w:rPr>
          <w:rFonts w:ascii="Palatino Linotype" w:eastAsia="Palatino Linotype" w:hAnsi="Palatino Linotype" w:cs="Palatino Linotype"/>
          <w:color w:val="000000"/>
        </w:rPr>
        <w:t xml:space="preserve"> se </w:t>
      </w:r>
      <w:r w:rsidRPr="005D2099">
        <w:rPr>
          <w:rFonts w:ascii="Palatino Linotype" w:eastAsia="Palatino Linotype" w:hAnsi="Palatino Linotype" w:cs="Palatino Linotype"/>
          <w:b/>
          <w:bCs/>
          <w:color w:val="000000"/>
        </w:rPr>
        <w:t>ORDENA</w:t>
      </w:r>
      <w:r w:rsidRPr="005D2099">
        <w:rPr>
          <w:rFonts w:ascii="Palatino Linotype" w:eastAsia="Palatino Linotype" w:hAnsi="Palatino Linotype" w:cs="Palatino Linotype"/>
          <w:color w:val="000000"/>
        </w:rPr>
        <w:t xml:space="preserve"> entregar vía Sistema de Acceso a la Información Mexiquense (</w:t>
      </w:r>
      <w:r w:rsidRPr="005D2099">
        <w:rPr>
          <w:rFonts w:ascii="Palatino Linotype" w:eastAsia="Palatino Linotype" w:hAnsi="Palatino Linotype" w:cs="Palatino Linotype"/>
          <w:b/>
          <w:bCs/>
          <w:color w:val="000000"/>
        </w:rPr>
        <w:t>SAIMEX</w:t>
      </w:r>
      <w:r w:rsidRPr="005D2099">
        <w:rPr>
          <w:rFonts w:ascii="Palatino Linotype" w:eastAsia="Palatino Linotype" w:hAnsi="Palatino Linotype" w:cs="Palatino Linotype"/>
          <w:color w:val="000000"/>
        </w:rPr>
        <w:t>),</w:t>
      </w:r>
      <w:r w:rsidR="002A30EA" w:rsidRPr="005D2099">
        <w:rPr>
          <w:rFonts w:ascii="Palatino Linotype" w:eastAsia="Palatino Linotype" w:hAnsi="Palatino Linotype" w:cs="Palatino Linotype"/>
          <w:color w:val="000000"/>
        </w:rPr>
        <w:t xml:space="preserve"> previa búsqueda exhaustiva y razonable,</w:t>
      </w:r>
      <w:r w:rsidRPr="005D2099">
        <w:rPr>
          <w:rFonts w:ascii="Palatino Linotype" w:eastAsia="Palatino Linotype" w:hAnsi="Palatino Linotype" w:cs="Palatino Linotype"/>
          <w:color w:val="000000"/>
        </w:rPr>
        <w:t xml:space="preserve"> la siguiente información</w:t>
      </w:r>
      <w:r w:rsidRPr="005D2099">
        <w:rPr>
          <w:rFonts w:ascii="Palatino Linotype" w:eastAsia="Palatino Linotype" w:hAnsi="Palatino Linotype" w:cs="Palatino Linotype"/>
        </w:rPr>
        <w:t>:</w:t>
      </w:r>
    </w:p>
    <w:p w14:paraId="2CBDF9F7" w14:textId="77777777" w:rsidR="00E12135" w:rsidRPr="005D2099" w:rsidRDefault="00E12135" w:rsidP="00E12135">
      <w:pPr>
        <w:spacing w:line="360" w:lineRule="auto"/>
        <w:jc w:val="both"/>
        <w:rPr>
          <w:rFonts w:ascii="Palatino Linotype" w:eastAsia="Palatino Linotype" w:hAnsi="Palatino Linotype" w:cs="Palatino Linotype"/>
        </w:rPr>
      </w:pPr>
    </w:p>
    <w:p w14:paraId="4C54B7A4" w14:textId="70B6E451" w:rsidR="007C0250" w:rsidRPr="005D2099" w:rsidRDefault="00432F20" w:rsidP="00850C0D">
      <w:pPr>
        <w:pStyle w:val="Prrafodelista"/>
        <w:numPr>
          <w:ilvl w:val="0"/>
          <w:numId w:val="3"/>
        </w:numPr>
        <w:spacing w:line="360" w:lineRule="auto"/>
        <w:ind w:left="851" w:right="851"/>
        <w:jc w:val="both"/>
        <w:rPr>
          <w:rFonts w:ascii="Palatino Linotype" w:hAnsi="Palatino Linotype" w:cs="Arial"/>
          <w:b/>
        </w:rPr>
      </w:pPr>
      <w:r w:rsidRPr="005D2099">
        <w:rPr>
          <w:rFonts w:ascii="Palatino Linotype" w:hAnsi="Palatino Linotype" w:cs="Arial"/>
          <w:b/>
        </w:rPr>
        <w:lastRenderedPageBreak/>
        <w:t xml:space="preserve">Presupuesto asignado y erogado del </w:t>
      </w:r>
      <w:r w:rsidR="00D12091" w:rsidRPr="005D2099">
        <w:rPr>
          <w:rFonts w:ascii="Palatino Linotype" w:hAnsi="Palatino Linotype" w:cs="Arial"/>
          <w:b/>
        </w:rPr>
        <w:t>Centro de Control y Bienestar Animal de Toluca</w:t>
      </w:r>
      <w:r w:rsidRPr="005D2099">
        <w:rPr>
          <w:rFonts w:ascii="Palatino Linotype" w:hAnsi="Palatino Linotype" w:cs="Arial"/>
          <w:b/>
        </w:rPr>
        <w:t xml:space="preserve"> en los Ejercicios Fiscales 2018, 2019, </w:t>
      </w:r>
      <w:r w:rsidR="002A30EA" w:rsidRPr="005D2099">
        <w:rPr>
          <w:rFonts w:ascii="Palatino Linotype" w:hAnsi="Palatino Linotype" w:cs="Arial"/>
          <w:b/>
        </w:rPr>
        <w:t xml:space="preserve">2020, </w:t>
      </w:r>
      <w:r w:rsidRPr="005D2099">
        <w:rPr>
          <w:rFonts w:ascii="Palatino Linotype" w:hAnsi="Palatino Linotype" w:cs="Arial"/>
          <w:b/>
        </w:rPr>
        <w:t>2021, 2022, 2023, 2024, y del 01 de enero al 30 de septiembre de 2025</w:t>
      </w:r>
      <w:r w:rsidR="007C0250" w:rsidRPr="005D2099">
        <w:rPr>
          <w:rFonts w:ascii="Palatino Linotype" w:hAnsi="Palatino Linotype" w:cs="Arial"/>
          <w:b/>
        </w:rPr>
        <w:t>.</w:t>
      </w:r>
    </w:p>
    <w:p w14:paraId="79CCA91C" w14:textId="77777777" w:rsidR="0093304F" w:rsidRPr="005D2099" w:rsidRDefault="0093304F" w:rsidP="0093304F">
      <w:pPr>
        <w:pStyle w:val="Prrafodelista"/>
        <w:spacing w:line="360" w:lineRule="auto"/>
        <w:ind w:left="851" w:right="851"/>
        <w:jc w:val="both"/>
        <w:rPr>
          <w:rFonts w:ascii="Palatino Linotype" w:hAnsi="Palatino Linotype" w:cs="Arial"/>
          <w:b/>
        </w:rPr>
      </w:pPr>
    </w:p>
    <w:p w14:paraId="4F0D441F" w14:textId="6CA0AF04" w:rsidR="00797AF4" w:rsidRPr="005D2099" w:rsidRDefault="00797AF4" w:rsidP="00797AF4">
      <w:pPr>
        <w:tabs>
          <w:tab w:val="left" w:pos="8080"/>
        </w:tabs>
        <w:spacing w:line="360" w:lineRule="auto"/>
        <w:ind w:right="-29"/>
        <w:jc w:val="both"/>
        <w:rPr>
          <w:rFonts w:ascii="Palatino Linotype" w:eastAsia="Palatino Linotype" w:hAnsi="Palatino Linotype" w:cs="Palatino Linotype"/>
        </w:rPr>
      </w:pPr>
      <w:r w:rsidRPr="005D2099">
        <w:rPr>
          <w:rFonts w:ascii="Palatino Linotype" w:eastAsia="Palatino Linotype" w:hAnsi="Palatino Linotype" w:cs="Palatino Linotype"/>
        </w:rPr>
        <w:t>Para el caso de no contar con la información relativa a</w:t>
      </w:r>
      <w:r w:rsidR="002A30EA" w:rsidRPr="005D2099">
        <w:rPr>
          <w:rFonts w:ascii="Palatino Linotype" w:eastAsia="Palatino Linotype" w:hAnsi="Palatino Linotype" w:cs="Palatino Linotype"/>
        </w:rPr>
        <w:t xml:space="preserve"> </w:t>
      </w:r>
      <w:r w:rsidRPr="005D2099">
        <w:rPr>
          <w:rFonts w:ascii="Palatino Linotype" w:eastAsia="Palatino Linotype" w:hAnsi="Palatino Linotype" w:cs="Palatino Linotype"/>
        </w:rPr>
        <w:t>l</w:t>
      </w:r>
      <w:r w:rsidR="002A30EA" w:rsidRPr="005D2099">
        <w:rPr>
          <w:rFonts w:ascii="Palatino Linotype" w:eastAsia="Palatino Linotype" w:hAnsi="Palatino Linotype" w:cs="Palatino Linotype"/>
        </w:rPr>
        <w:t>os</w:t>
      </w:r>
      <w:r w:rsidRPr="005D2099">
        <w:rPr>
          <w:rFonts w:ascii="Palatino Linotype" w:eastAsia="Palatino Linotype" w:hAnsi="Palatino Linotype" w:cs="Palatino Linotype"/>
        </w:rPr>
        <w:t xml:space="preserve"> </w:t>
      </w:r>
      <w:r w:rsidRPr="005D2099">
        <w:rPr>
          <w:rFonts w:ascii="Palatino Linotype" w:eastAsia="Palatino Linotype" w:hAnsi="Palatino Linotype" w:cs="Palatino Linotype"/>
          <w:b/>
        </w:rPr>
        <w:t>Ejercicio</w:t>
      </w:r>
      <w:r w:rsidR="002A30EA" w:rsidRPr="005D2099">
        <w:rPr>
          <w:rFonts w:ascii="Palatino Linotype" w:eastAsia="Palatino Linotype" w:hAnsi="Palatino Linotype" w:cs="Palatino Linotype"/>
          <w:b/>
        </w:rPr>
        <w:t>s</w:t>
      </w:r>
      <w:r w:rsidRPr="005D2099">
        <w:rPr>
          <w:rFonts w:ascii="Palatino Linotype" w:eastAsia="Palatino Linotype" w:hAnsi="Palatino Linotype" w:cs="Palatino Linotype"/>
          <w:b/>
        </w:rPr>
        <w:t xml:space="preserve"> Fiscal</w:t>
      </w:r>
      <w:r w:rsidR="002A30EA" w:rsidRPr="005D2099">
        <w:rPr>
          <w:rFonts w:ascii="Palatino Linotype" w:eastAsia="Palatino Linotype" w:hAnsi="Palatino Linotype" w:cs="Palatino Linotype"/>
          <w:b/>
        </w:rPr>
        <w:t>es</w:t>
      </w:r>
      <w:r w:rsidRPr="005D2099">
        <w:rPr>
          <w:rFonts w:ascii="Palatino Linotype" w:eastAsia="Palatino Linotype" w:hAnsi="Palatino Linotype" w:cs="Palatino Linotype"/>
          <w:b/>
        </w:rPr>
        <w:t xml:space="preserve"> 2018 </w:t>
      </w:r>
      <w:r w:rsidR="002A30EA" w:rsidRPr="005D2099">
        <w:rPr>
          <w:rFonts w:ascii="Palatino Linotype" w:eastAsia="Palatino Linotype" w:hAnsi="Palatino Linotype" w:cs="Palatino Linotype"/>
          <w:b/>
        </w:rPr>
        <w:t>y 2019</w:t>
      </w:r>
      <w:r w:rsidR="002A30EA" w:rsidRPr="005D2099">
        <w:rPr>
          <w:rFonts w:ascii="Palatino Linotype" w:eastAsia="Palatino Linotype" w:hAnsi="Palatino Linotype" w:cs="Palatino Linotype"/>
        </w:rPr>
        <w:t xml:space="preserve"> </w:t>
      </w:r>
      <w:r w:rsidRPr="005D2099">
        <w:rPr>
          <w:rFonts w:ascii="Palatino Linotype" w:eastAsia="Palatino Linotype" w:hAnsi="Palatino Linotype" w:cs="Palatino Linotype"/>
        </w:rPr>
        <w:t>por haber causado baja documental deberá emitir el Acuerdo de Inexistencia, en términos de los artículos 169 y 170 de la Ley de Transparencia y Acceso a la Información Pública del Estado de México y Municipios.</w:t>
      </w:r>
    </w:p>
    <w:p w14:paraId="39212695" w14:textId="77777777" w:rsidR="00E12135" w:rsidRPr="005D2099" w:rsidRDefault="00E12135" w:rsidP="00E12135">
      <w:pPr>
        <w:spacing w:line="360" w:lineRule="auto"/>
        <w:jc w:val="both"/>
        <w:rPr>
          <w:rFonts w:ascii="Palatino Linotype" w:eastAsia="Palatino Linotype" w:hAnsi="Palatino Linotype" w:cs="Palatino Linotype"/>
        </w:rPr>
      </w:pPr>
    </w:p>
    <w:p w14:paraId="47D1F36D" w14:textId="77777777" w:rsidR="00E12135" w:rsidRPr="005D2099" w:rsidRDefault="00E12135" w:rsidP="00E12135">
      <w:pPr>
        <w:spacing w:line="360" w:lineRule="auto"/>
        <w:ind w:right="51"/>
        <w:jc w:val="both"/>
        <w:rPr>
          <w:rFonts w:ascii="Palatino Linotype" w:eastAsia="Palatino Linotype" w:hAnsi="Palatino Linotype" w:cs="Palatino Linotype"/>
        </w:rPr>
      </w:pPr>
      <w:r w:rsidRPr="005D2099">
        <w:rPr>
          <w:rFonts w:ascii="Palatino Linotype" w:eastAsia="Palatino Linotype" w:hAnsi="Palatino Linotype" w:cs="Palatino Linotype"/>
          <w:b/>
          <w:bCs/>
        </w:rPr>
        <w:t xml:space="preserve">TERCERO. Notifíquese </w:t>
      </w:r>
      <w:r w:rsidRPr="005D209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D2099">
        <w:rPr>
          <w:rFonts w:ascii="Palatino Linotype" w:eastAsia="Palatino Linotype" w:hAnsi="Palatino Linotype" w:cs="Palatino Linotype"/>
          <w:b/>
          <w:bCs/>
        </w:rPr>
        <w:t>dé cumplimiento a lo ordenado dentro del plazo de diez días hábiles,</w:t>
      </w:r>
      <w:r w:rsidRPr="005D209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957389A" w14:textId="77777777" w:rsidR="00432F20" w:rsidRPr="005D2099" w:rsidRDefault="00432F20" w:rsidP="00E12135">
      <w:pPr>
        <w:spacing w:line="360" w:lineRule="auto"/>
        <w:ind w:right="51"/>
        <w:jc w:val="both"/>
        <w:rPr>
          <w:rFonts w:ascii="Palatino Linotype" w:eastAsia="Palatino Linotype" w:hAnsi="Palatino Linotype" w:cs="Palatino Linotype"/>
        </w:rPr>
      </w:pPr>
    </w:p>
    <w:p w14:paraId="7B66530E" w14:textId="77777777" w:rsidR="00E12135" w:rsidRPr="005D2099" w:rsidRDefault="00E12135" w:rsidP="00E12135">
      <w:pPr>
        <w:spacing w:line="360" w:lineRule="auto"/>
        <w:ind w:right="51"/>
        <w:jc w:val="both"/>
        <w:rPr>
          <w:rFonts w:ascii="Palatino Linotype" w:eastAsia="Palatino Linotype" w:hAnsi="Palatino Linotype" w:cs="Palatino Linotype"/>
        </w:rPr>
      </w:pPr>
      <w:r w:rsidRPr="005D2099">
        <w:rPr>
          <w:rFonts w:ascii="Palatino Linotype" w:eastAsia="Palatino Linotype" w:hAnsi="Palatino Linotype" w:cs="Palatino Linotype"/>
          <w:b/>
          <w:bCs/>
        </w:rPr>
        <w:t xml:space="preserve">CUARTO. </w:t>
      </w:r>
      <w:r w:rsidRPr="005D209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D2099">
        <w:rPr>
          <w:rFonts w:ascii="Palatino Linotype" w:eastAsia="Palatino Linotype" w:hAnsi="Palatino Linotype" w:cs="Palatino Linotype"/>
          <w:b/>
          <w:bCs/>
        </w:rPr>
        <w:lastRenderedPageBreak/>
        <w:t>SUJETO OBLIGADO</w:t>
      </w:r>
      <w:r w:rsidRPr="005D2099">
        <w:rPr>
          <w:rFonts w:ascii="Palatino Linotype" w:eastAsia="Palatino Linotype" w:hAnsi="Palatino Linotype" w:cs="Palatino Linotype"/>
        </w:rPr>
        <w:t xml:space="preserve"> de manera fundada y motivada, podrá solicitar una ampliación de plazo para el cumplimiento de la presente Resolución.</w:t>
      </w:r>
    </w:p>
    <w:p w14:paraId="1F8D3055" w14:textId="77777777" w:rsidR="00E12135" w:rsidRPr="005D2099" w:rsidRDefault="00E12135" w:rsidP="00E12135">
      <w:pPr>
        <w:spacing w:line="360" w:lineRule="auto"/>
        <w:ind w:right="51"/>
        <w:jc w:val="both"/>
        <w:rPr>
          <w:rFonts w:ascii="Palatino Linotype" w:eastAsia="Palatino Linotype" w:hAnsi="Palatino Linotype" w:cs="Palatino Linotype"/>
        </w:rPr>
      </w:pPr>
    </w:p>
    <w:p w14:paraId="0683E441" w14:textId="77777777" w:rsidR="00E12135" w:rsidRPr="005D2099" w:rsidRDefault="00E12135" w:rsidP="00E12135">
      <w:pPr>
        <w:tabs>
          <w:tab w:val="left" w:pos="8080"/>
        </w:tabs>
        <w:spacing w:line="360" w:lineRule="auto"/>
        <w:ind w:right="51"/>
        <w:jc w:val="both"/>
        <w:rPr>
          <w:rFonts w:ascii="Palatino Linotype" w:eastAsia="Palatino Linotype" w:hAnsi="Palatino Linotype" w:cs="Palatino Linotype"/>
        </w:rPr>
      </w:pPr>
      <w:r w:rsidRPr="005D2099">
        <w:rPr>
          <w:rFonts w:ascii="Palatino Linotype" w:eastAsia="Palatino Linotype" w:hAnsi="Palatino Linotype" w:cs="Palatino Linotype"/>
          <w:b/>
          <w:bCs/>
        </w:rPr>
        <w:t xml:space="preserve">QUINTO. </w:t>
      </w:r>
      <w:r w:rsidRPr="005D2099">
        <w:rPr>
          <w:rFonts w:ascii="Palatino Linotype" w:eastAsia="Palatino Linotype" w:hAnsi="Palatino Linotype" w:cs="Palatino Linotype"/>
        </w:rPr>
        <w:t xml:space="preserve">Notifíquese al </w:t>
      </w:r>
      <w:r w:rsidRPr="005D2099">
        <w:rPr>
          <w:rFonts w:ascii="Palatino Linotype" w:eastAsia="Palatino Linotype" w:hAnsi="Palatino Linotype" w:cs="Palatino Linotype"/>
          <w:b/>
          <w:bCs/>
        </w:rPr>
        <w:t>RECURRENTE</w:t>
      </w:r>
      <w:r w:rsidRPr="005D2099">
        <w:rPr>
          <w:rFonts w:ascii="Palatino Linotype" w:eastAsia="Palatino Linotype" w:hAnsi="Palatino Linotype" w:cs="Palatino Linotype"/>
        </w:rPr>
        <w:t xml:space="preserve"> la presente Resolución, vía </w:t>
      </w:r>
      <w:r w:rsidRPr="005D2099">
        <w:rPr>
          <w:rFonts w:ascii="Palatino Linotype" w:eastAsia="Palatino Linotype" w:hAnsi="Palatino Linotype" w:cs="Palatino Linotype"/>
          <w:b/>
          <w:bCs/>
        </w:rPr>
        <w:t>SAIMEX</w:t>
      </w:r>
      <w:r w:rsidRPr="005D2099">
        <w:rPr>
          <w:rFonts w:ascii="Palatino Linotype" w:eastAsia="Palatino Linotype" w:hAnsi="Palatino Linotype" w:cs="Palatino Linotype"/>
        </w:rPr>
        <w:t>.</w:t>
      </w:r>
    </w:p>
    <w:p w14:paraId="3B8099FF" w14:textId="77777777" w:rsidR="0093304F" w:rsidRPr="005D2099" w:rsidRDefault="0093304F" w:rsidP="00E12135">
      <w:pPr>
        <w:tabs>
          <w:tab w:val="left" w:pos="8080"/>
        </w:tabs>
        <w:spacing w:line="360" w:lineRule="auto"/>
        <w:ind w:right="51"/>
        <w:jc w:val="both"/>
        <w:rPr>
          <w:rFonts w:ascii="Palatino Linotype" w:eastAsia="Palatino Linotype" w:hAnsi="Palatino Linotype" w:cs="Palatino Linotype"/>
        </w:rPr>
      </w:pPr>
    </w:p>
    <w:p w14:paraId="0CD84E02" w14:textId="77777777" w:rsidR="00E12135" w:rsidRPr="005D2099" w:rsidRDefault="00E12135" w:rsidP="00E12135">
      <w:pPr>
        <w:shd w:val="clear" w:color="auto" w:fill="FFFFFF"/>
        <w:spacing w:line="360" w:lineRule="auto"/>
        <w:ind w:right="51"/>
        <w:jc w:val="both"/>
        <w:rPr>
          <w:rFonts w:ascii="Palatino Linotype" w:eastAsia="Palatino Linotype" w:hAnsi="Palatino Linotype" w:cs="Palatino Linotype"/>
        </w:rPr>
      </w:pPr>
      <w:r w:rsidRPr="005D2099">
        <w:rPr>
          <w:rFonts w:ascii="Palatino Linotype" w:eastAsia="Palatino Linotype" w:hAnsi="Palatino Linotype" w:cs="Palatino Linotype"/>
          <w:b/>
          <w:bCs/>
        </w:rPr>
        <w:t xml:space="preserve">SEXTO. </w:t>
      </w:r>
      <w:r w:rsidRPr="005D2099">
        <w:rPr>
          <w:rFonts w:ascii="Palatino Linotype" w:eastAsia="Palatino Linotype" w:hAnsi="Palatino Linotype" w:cs="Palatino Linotype"/>
        </w:rPr>
        <w:t>Se hace del conocimiento del</w:t>
      </w:r>
      <w:r w:rsidRPr="005D2099">
        <w:rPr>
          <w:rFonts w:ascii="Palatino Linotype" w:eastAsia="Palatino Linotype" w:hAnsi="Palatino Linotype" w:cs="Palatino Linotype"/>
          <w:b/>
          <w:bCs/>
        </w:rPr>
        <w:t xml:space="preserve"> RECURRENTE </w:t>
      </w:r>
      <w:r w:rsidRPr="005D2099">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C746399" w14:textId="77777777" w:rsidR="00E423BF" w:rsidRPr="005D2099" w:rsidRDefault="00E423BF" w:rsidP="00AE423B">
      <w:pPr>
        <w:shd w:val="clear" w:color="auto" w:fill="FFFFFF"/>
        <w:spacing w:line="360" w:lineRule="auto"/>
        <w:jc w:val="both"/>
        <w:rPr>
          <w:rFonts w:ascii="Palatino Linotype" w:eastAsia="Palatino Linotype" w:hAnsi="Palatino Linotype" w:cs="Palatino Linotype"/>
        </w:rPr>
      </w:pPr>
    </w:p>
    <w:p w14:paraId="7F98873F" w14:textId="77777777" w:rsidR="00F7069B" w:rsidRPr="005D2099" w:rsidRDefault="00F7069B" w:rsidP="00F7069B">
      <w:pPr>
        <w:spacing w:before="240" w:after="240" w:line="360" w:lineRule="auto"/>
        <w:ind w:firstLine="1"/>
        <w:jc w:val="both"/>
        <w:rPr>
          <w:rFonts w:ascii="Palatino Linotype" w:hAnsi="Palatino Linotype"/>
        </w:rPr>
      </w:pPr>
      <w:bookmarkStart w:id="73" w:name="_Hlk99014733"/>
      <w:r w:rsidRPr="005D209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5D2099">
        <w:rPr>
          <w:rFonts w:ascii="Palatino Linotype" w:hAnsi="Palatino Linotype" w:cs="Palatino Linotype"/>
          <w:color w:val="000000" w:themeColor="text1"/>
        </w:rPr>
        <w:t>ALEXIS TAPIA RAMÍREZ.</w:t>
      </w:r>
    </w:p>
    <w:bookmarkEnd w:id="73"/>
    <w:p w14:paraId="7CA75E23" w14:textId="77777777" w:rsidR="00947C3B" w:rsidRPr="005D2099" w:rsidRDefault="00947C3B" w:rsidP="00AE423B">
      <w:pPr>
        <w:spacing w:line="360" w:lineRule="auto"/>
        <w:rPr>
          <w:rFonts w:ascii="Palatino Linotype" w:hAnsi="Palatino Linotype"/>
        </w:rPr>
      </w:pPr>
    </w:p>
    <w:p w14:paraId="3BD3612C" w14:textId="77777777" w:rsidR="00947C3B" w:rsidRPr="005D2099" w:rsidRDefault="00947C3B" w:rsidP="00AE423B">
      <w:pPr>
        <w:spacing w:line="360" w:lineRule="auto"/>
        <w:rPr>
          <w:rFonts w:ascii="Palatino Linotype" w:hAnsi="Palatino Linotype"/>
        </w:rPr>
      </w:pPr>
    </w:p>
    <w:p w14:paraId="3743A396" w14:textId="77777777" w:rsidR="00947C3B" w:rsidRPr="005D2099" w:rsidRDefault="00947C3B" w:rsidP="00AE423B">
      <w:pPr>
        <w:spacing w:line="360" w:lineRule="auto"/>
        <w:rPr>
          <w:rFonts w:ascii="Palatino Linotype" w:hAnsi="Palatino Linotype"/>
        </w:rPr>
      </w:pPr>
    </w:p>
    <w:p w14:paraId="38E779B9" w14:textId="77777777" w:rsidR="00947C3B" w:rsidRPr="005D2099" w:rsidRDefault="00947C3B" w:rsidP="00AE423B">
      <w:pPr>
        <w:spacing w:line="360" w:lineRule="auto"/>
        <w:rPr>
          <w:rFonts w:ascii="Palatino Linotype" w:hAnsi="Palatino Linotype"/>
        </w:rPr>
      </w:pPr>
    </w:p>
    <w:p w14:paraId="23358BF2" w14:textId="77777777" w:rsidR="00947C3B" w:rsidRPr="005D2099" w:rsidRDefault="00947C3B" w:rsidP="00AE423B">
      <w:pPr>
        <w:spacing w:line="360" w:lineRule="auto"/>
        <w:rPr>
          <w:rFonts w:ascii="Palatino Linotype" w:hAnsi="Palatino Linotype"/>
        </w:rPr>
      </w:pPr>
    </w:p>
    <w:p w14:paraId="58467F4E" w14:textId="77777777" w:rsidR="00947C3B" w:rsidRPr="005D2099" w:rsidRDefault="00947C3B" w:rsidP="00AE423B">
      <w:pPr>
        <w:spacing w:line="360" w:lineRule="auto"/>
        <w:rPr>
          <w:rFonts w:ascii="Palatino Linotype" w:hAnsi="Palatino Linotype"/>
        </w:rPr>
      </w:pPr>
    </w:p>
    <w:p w14:paraId="238EBC9D" w14:textId="77777777" w:rsidR="00947C3B" w:rsidRPr="005D2099" w:rsidRDefault="00947C3B" w:rsidP="00AE423B">
      <w:pPr>
        <w:spacing w:line="360" w:lineRule="auto"/>
        <w:rPr>
          <w:rFonts w:ascii="Palatino Linotype" w:hAnsi="Palatino Linotype"/>
        </w:rPr>
      </w:pPr>
    </w:p>
    <w:p w14:paraId="35E68E61" w14:textId="77777777" w:rsidR="00947C3B" w:rsidRPr="005D2099" w:rsidRDefault="00947C3B" w:rsidP="00AE423B">
      <w:pPr>
        <w:tabs>
          <w:tab w:val="left" w:pos="3374"/>
        </w:tabs>
        <w:spacing w:line="360" w:lineRule="auto"/>
        <w:rPr>
          <w:rFonts w:ascii="Palatino Linotype" w:hAnsi="Palatino Linotype"/>
        </w:rPr>
      </w:pPr>
      <w:r w:rsidRPr="005D2099">
        <w:rPr>
          <w:rFonts w:ascii="Palatino Linotype" w:hAnsi="Palatino Linotype"/>
        </w:rPr>
        <w:tab/>
      </w:r>
    </w:p>
    <w:p w14:paraId="68F0F3AE" w14:textId="77777777" w:rsidR="00947C3B" w:rsidRPr="005D2099" w:rsidRDefault="00947C3B" w:rsidP="00AE423B">
      <w:pPr>
        <w:tabs>
          <w:tab w:val="left" w:pos="3374"/>
        </w:tabs>
        <w:spacing w:line="360" w:lineRule="auto"/>
        <w:rPr>
          <w:rFonts w:ascii="Palatino Linotype" w:hAnsi="Palatino Linotype"/>
        </w:rPr>
      </w:pPr>
    </w:p>
    <w:p w14:paraId="7EC14F3F" w14:textId="77777777" w:rsidR="00947C3B" w:rsidRPr="005D2099" w:rsidRDefault="00947C3B" w:rsidP="00AE423B">
      <w:pPr>
        <w:tabs>
          <w:tab w:val="left" w:pos="3374"/>
        </w:tabs>
        <w:spacing w:line="360" w:lineRule="auto"/>
        <w:rPr>
          <w:rFonts w:ascii="Palatino Linotype" w:hAnsi="Palatino Linotype"/>
        </w:rPr>
      </w:pPr>
    </w:p>
    <w:p w14:paraId="590A1973" w14:textId="77777777" w:rsidR="00947C3B" w:rsidRPr="005D2099" w:rsidRDefault="00947C3B" w:rsidP="00AE423B">
      <w:pPr>
        <w:tabs>
          <w:tab w:val="left" w:pos="3374"/>
        </w:tabs>
        <w:spacing w:line="360" w:lineRule="auto"/>
        <w:rPr>
          <w:rFonts w:ascii="Palatino Linotype" w:hAnsi="Palatino Linotype"/>
        </w:rPr>
      </w:pPr>
    </w:p>
    <w:p w14:paraId="737F2A77" w14:textId="77777777" w:rsidR="00947C3B" w:rsidRPr="005D2099" w:rsidRDefault="00947C3B" w:rsidP="00AE423B">
      <w:pPr>
        <w:tabs>
          <w:tab w:val="left" w:pos="3374"/>
        </w:tabs>
        <w:spacing w:line="360" w:lineRule="auto"/>
        <w:rPr>
          <w:rFonts w:ascii="Palatino Linotype" w:hAnsi="Palatino Linotype"/>
        </w:rPr>
      </w:pPr>
    </w:p>
    <w:p w14:paraId="708D0154" w14:textId="77777777" w:rsidR="00947C3B" w:rsidRPr="005D2099" w:rsidRDefault="00947C3B" w:rsidP="00AE423B">
      <w:pPr>
        <w:tabs>
          <w:tab w:val="left" w:pos="3374"/>
        </w:tabs>
        <w:spacing w:line="360" w:lineRule="auto"/>
        <w:rPr>
          <w:rFonts w:ascii="Palatino Linotype" w:hAnsi="Palatino Linotype"/>
        </w:rPr>
      </w:pPr>
    </w:p>
    <w:p w14:paraId="6C78D525" w14:textId="77777777" w:rsidR="00947C3B" w:rsidRPr="005D2099" w:rsidRDefault="00947C3B" w:rsidP="00AE423B">
      <w:pPr>
        <w:tabs>
          <w:tab w:val="left" w:pos="3374"/>
        </w:tabs>
        <w:spacing w:line="360" w:lineRule="auto"/>
        <w:rPr>
          <w:rFonts w:ascii="Palatino Linotype" w:hAnsi="Palatino Linotype"/>
        </w:rPr>
      </w:pPr>
    </w:p>
    <w:p w14:paraId="7295E05A" w14:textId="77777777" w:rsidR="00947C3B" w:rsidRPr="005D2099" w:rsidRDefault="00947C3B" w:rsidP="00AE423B">
      <w:pPr>
        <w:tabs>
          <w:tab w:val="left" w:pos="3374"/>
        </w:tabs>
        <w:spacing w:line="360" w:lineRule="auto"/>
        <w:rPr>
          <w:rFonts w:ascii="Palatino Linotype" w:hAnsi="Palatino Linotype"/>
        </w:rPr>
      </w:pPr>
    </w:p>
    <w:p w14:paraId="7ACCDCE5" w14:textId="77777777" w:rsidR="00947C3B" w:rsidRPr="005D2099" w:rsidRDefault="00947C3B" w:rsidP="00AE423B">
      <w:pPr>
        <w:tabs>
          <w:tab w:val="left" w:pos="3374"/>
        </w:tabs>
        <w:spacing w:line="360" w:lineRule="auto"/>
        <w:rPr>
          <w:rFonts w:ascii="Palatino Linotype" w:hAnsi="Palatino Linotype"/>
        </w:rPr>
      </w:pPr>
    </w:p>
    <w:p w14:paraId="2043354E" w14:textId="77777777" w:rsidR="00947C3B" w:rsidRPr="005D2099" w:rsidRDefault="00947C3B" w:rsidP="00AE423B">
      <w:pPr>
        <w:tabs>
          <w:tab w:val="left" w:pos="3374"/>
        </w:tabs>
        <w:spacing w:line="360" w:lineRule="auto"/>
        <w:rPr>
          <w:rFonts w:ascii="Palatino Linotype" w:hAnsi="Palatino Linotype"/>
        </w:rPr>
      </w:pPr>
    </w:p>
    <w:p w14:paraId="292C151D" w14:textId="77777777" w:rsidR="00A068EA" w:rsidRPr="005D2099" w:rsidRDefault="00A068EA" w:rsidP="00AE423B">
      <w:pPr>
        <w:spacing w:line="360" w:lineRule="auto"/>
        <w:rPr>
          <w:rFonts w:ascii="Palatino Linotype" w:hAnsi="Palatino Linotype"/>
        </w:rPr>
      </w:pPr>
    </w:p>
    <w:sectPr w:rsidR="00A068EA" w:rsidRPr="005D2099" w:rsidSect="005D2099">
      <w:headerReference w:type="even" r:id="rId14"/>
      <w:headerReference w:type="default" r:id="rId15"/>
      <w:footerReference w:type="default" r:id="rId16"/>
      <w:headerReference w:type="first" r:id="rId17"/>
      <w:footerReference w:type="first" r:id="rId18"/>
      <w:pgSz w:w="12240" w:h="15840"/>
      <w:pgMar w:top="2269" w:right="900" w:bottom="212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28D54" w14:textId="77777777" w:rsidR="001B49EB" w:rsidRDefault="001B49EB" w:rsidP="00947C3B">
      <w:r>
        <w:separator/>
      </w:r>
    </w:p>
  </w:endnote>
  <w:endnote w:type="continuationSeparator" w:id="0">
    <w:p w14:paraId="1A082042" w14:textId="77777777" w:rsidR="001B49EB" w:rsidRDefault="001B49EB" w:rsidP="0094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720535"/>
      <w:docPartObj>
        <w:docPartGallery w:val="Page Numbers (Bottom of Page)"/>
        <w:docPartUnique/>
      </w:docPartObj>
    </w:sdtPr>
    <w:sdtEndPr/>
    <w:sdtContent>
      <w:sdt>
        <w:sdtPr>
          <w:id w:val="-304543947"/>
          <w:docPartObj>
            <w:docPartGallery w:val="Page Numbers (Top of Page)"/>
            <w:docPartUnique/>
          </w:docPartObj>
        </w:sdtPr>
        <w:sdtEndPr/>
        <w:sdtContent>
          <w:p w14:paraId="5D5FCC44" w14:textId="77777777" w:rsidR="00FE4436" w:rsidRPr="002D6DD8" w:rsidRDefault="00FE4436" w:rsidP="007B20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209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D2099">
              <w:rPr>
                <w:rFonts w:ascii="Palatino Linotype" w:hAnsi="Palatino Linotype"/>
                <w:bCs/>
                <w:noProof/>
                <w:sz w:val="20"/>
              </w:rPr>
              <w:t>34</w:t>
            </w:r>
            <w:r>
              <w:rPr>
                <w:rFonts w:ascii="Palatino Linotype" w:hAnsi="Palatino Linotype"/>
                <w:bCs/>
                <w:noProof/>
                <w:sz w:val="20"/>
              </w:rPr>
              <w:fldChar w:fldCharType="end"/>
            </w:r>
          </w:p>
        </w:sdtContent>
      </w:sdt>
    </w:sdtContent>
  </w:sdt>
  <w:p w14:paraId="3F2C2FE9" w14:textId="77777777" w:rsidR="00FE4436" w:rsidRDefault="00FE4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11DA2" w14:textId="77777777" w:rsidR="00FE4436" w:rsidRPr="000B69FA" w:rsidRDefault="00FE4436" w:rsidP="007B20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20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D2099">
      <w:rPr>
        <w:rFonts w:ascii="Palatino Linotype" w:hAnsi="Palatino Linotype"/>
        <w:bCs/>
        <w:noProof/>
        <w:sz w:val="20"/>
      </w:rPr>
      <w:t>34</w:t>
    </w:r>
    <w:r>
      <w:rPr>
        <w:rFonts w:ascii="Palatino Linotype" w:hAnsi="Palatino Linotype"/>
        <w:bCs/>
        <w:noProof/>
        <w:sz w:val="20"/>
      </w:rPr>
      <w:fldChar w:fldCharType="end"/>
    </w:r>
  </w:p>
  <w:p w14:paraId="5CFAB42E" w14:textId="77777777" w:rsidR="00FE4436" w:rsidRDefault="00FE44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F6765" w14:textId="77777777" w:rsidR="001B49EB" w:rsidRDefault="001B49EB" w:rsidP="00947C3B">
      <w:r>
        <w:separator/>
      </w:r>
    </w:p>
  </w:footnote>
  <w:footnote w:type="continuationSeparator" w:id="0">
    <w:p w14:paraId="6393A967" w14:textId="77777777" w:rsidR="001B49EB" w:rsidRDefault="001B49EB" w:rsidP="00947C3B">
      <w:r>
        <w:continuationSeparator/>
      </w:r>
    </w:p>
  </w:footnote>
  <w:footnote w:id="1">
    <w:p w14:paraId="613565A3" w14:textId="77777777" w:rsidR="00FE4436" w:rsidRDefault="00FE4436" w:rsidP="00E1213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5888FFEC" w14:textId="77777777" w:rsidR="00FE4436" w:rsidRDefault="00FE4436" w:rsidP="00E1213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1ACED52E" w14:textId="77777777" w:rsidR="00FE4436" w:rsidRDefault="00FE4436" w:rsidP="00E1213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0BD51464" w14:textId="77777777" w:rsidR="00FE4436" w:rsidRDefault="00FE4436" w:rsidP="00E1213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087BE92B" w14:textId="77777777" w:rsidR="00FE4436" w:rsidRDefault="00FE4436" w:rsidP="00E12135">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14:paraId="14ACC9E0" w14:textId="77777777" w:rsidR="00FE4436" w:rsidRDefault="00FE4436" w:rsidP="00E1213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43C95324" w14:textId="77777777" w:rsidR="00FE4436" w:rsidRDefault="00FE4436" w:rsidP="00E12135">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D8771D5" w14:textId="77777777" w:rsidR="00FE4436" w:rsidRDefault="00FE4436" w:rsidP="00E12135">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BC77" w14:textId="77777777" w:rsidR="00FE4436" w:rsidRDefault="001B49EB">
    <w:pPr>
      <w:pStyle w:val="Encabezado"/>
    </w:pPr>
    <w:r>
      <w:rPr>
        <w:noProof/>
        <w:lang w:eastAsia="es-MX"/>
      </w:rPr>
      <w:pict w14:anchorId="1ABCB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261" w:type="dxa"/>
      <w:tblCellMar>
        <w:left w:w="70" w:type="dxa"/>
        <w:right w:w="70" w:type="dxa"/>
      </w:tblCellMar>
      <w:tblLook w:val="04A0" w:firstRow="1" w:lastRow="0" w:firstColumn="1" w:lastColumn="0" w:noHBand="0" w:noVBand="1"/>
    </w:tblPr>
    <w:tblGrid>
      <w:gridCol w:w="2976"/>
      <w:gridCol w:w="3543"/>
    </w:tblGrid>
    <w:tr w:rsidR="00FE4436" w14:paraId="10AE6F9E" w14:textId="77777777" w:rsidTr="005D2099">
      <w:trPr>
        <w:trHeight w:val="227"/>
      </w:trPr>
      <w:tc>
        <w:tcPr>
          <w:tcW w:w="2976" w:type="dxa"/>
          <w:vAlign w:val="center"/>
          <w:hideMark/>
        </w:tcPr>
        <w:p w14:paraId="046C485E" w14:textId="77777777" w:rsidR="00FE4436" w:rsidRPr="005D2099" w:rsidRDefault="00FE4436" w:rsidP="007B20F5">
          <w:pPr>
            <w:ind w:right="34"/>
            <w:jc w:val="right"/>
            <w:rPr>
              <w:rFonts w:ascii="Palatino Linotype" w:hAnsi="Palatino Linotype"/>
              <w:b/>
              <w:szCs w:val="22"/>
            </w:rPr>
          </w:pPr>
          <w:r w:rsidRPr="005D2099">
            <w:rPr>
              <w:rFonts w:ascii="Palatino Linotype" w:hAnsi="Palatino Linotype"/>
              <w:b/>
              <w:szCs w:val="22"/>
            </w:rPr>
            <w:t>Recurso de Revisión:</w:t>
          </w:r>
        </w:p>
      </w:tc>
      <w:tc>
        <w:tcPr>
          <w:tcW w:w="3543" w:type="dxa"/>
          <w:vAlign w:val="center"/>
          <w:hideMark/>
        </w:tcPr>
        <w:p w14:paraId="4920F6F2" w14:textId="5A398221" w:rsidR="00FE4436" w:rsidRPr="005D2099" w:rsidRDefault="00FE4436" w:rsidP="00C27016">
          <w:pPr>
            <w:pStyle w:val="Encabezado"/>
            <w:rPr>
              <w:rFonts w:ascii="Palatino Linotype" w:hAnsi="Palatino Linotype"/>
              <w:b/>
              <w:szCs w:val="22"/>
            </w:rPr>
          </w:pPr>
          <w:r w:rsidRPr="005D2099">
            <w:rPr>
              <w:rFonts w:ascii="Palatino Linotype" w:hAnsi="Palatino Linotype" w:cs="Arial"/>
              <w:b/>
              <w:bCs/>
              <w:szCs w:val="22"/>
              <w:lang w:eastAsia="es-MX"/>
            </w:rPr>
            <w:t>12333/INFOEM/IP/RR/2025</w:t>
          </w:r>
        </w:p>
      </w:tc>
    </w:tr>
    <w:tr w:rsidR="00FE4436" w14:paraId="700CAD85" w14:textId="77777777" w:rsidTr="005D2099">
      <w:trPr>
        <w:trHeight w:val="242"/>
      </w:trPr>
      <w:tc>
        <w:tcPr>
          <w:tcW w:w="2976" w:type="dxa"/>
          <w:vAlign w:val="center"/>
          <w:hideMark/>
        </w:tcPr>
        <w:p w14:paraId="0EFCC1BD" w14:textId="77777777" w:rsidR="00FE4436" w:rsidRPr="005D2099" w:rsidRDefault="00FE4436" w:rsidP="007B20F5">
          <w:pPr>
            <w:ind w:right="34"/>
            <w:jc w:val="right"/>
            <w:rPr>
              <w:rFonts w:ascii="Palatino Linotype" w:hAnsi="Palatino Linotype"/>
              <w:b/>
              <w:szCs w:val="22"/>
            </w:rPr>
          </w:pPr>
          <w:r w:rsidRPr="005D2099">
            <w:rPr>
              <w:rFonts w:ascii="Palatino Linotype" w:hAnsi="Palatino Linotype"/>
              <w:b/>
              <w:szCs w:val="22"/>
            </w:rPr>
            <w:t>Sujeto Obligado:</w:t>
          </w:r>
        </w:p>
      </w:tc>
      <w:tc>
        <w:tcPr>
          <w:tcW w:w="3543" w:type="dxa"/>
          <w:vAlign w:val="center"/>
          <w:hideMark/>
        </w:tcPr>
        <w:p w14:paraId="11A13220" w14:textId="3278E6D9" w:rsidR="00FE4436" w:rsidRPr="005D2099" w:rsidRDefault="00FE4436" w:rsidP="00362AAF">
          <w:pPr>
            <w:pStyle w:val="Encabezado"/>
            <w:ind w:right="212"/>
            <w:jc w:val="both"/>
            <w:rPr>
              <w:rFonts w:ascii="Palatino Linotype" w:hAnsi="Palatino Linotype"/>
              <w:b/>
              <w:szCs w:val="22"/>
            </w:rPr>
          </w:pPr>
          <w:r w:rsidRPr="005D2099">
            <w:rPr>
              <w:rFonts w:ascii="Palatino Linotype" w:hAnsi="Palatino Linotype"/>
              <w:b/>
              <w:szCs w:val="22"/>
            </w:rPr>
            <w:t>Ayuntamiento de Toluca</w:t>
          </w:r>
        </w:p>
      </w:tc>
    </w:tr>
    <w:tr w:rsidR="00FE4436" w14:paraId="459034F1" w14:textId="77777777" w:rsidTr="005D2099">
      <w:trPr>
        <w:trHeight w:val="342"/>
      </w:trPr>
      <w:tc>
        <w:tcPr>
          <w:tcW w:w="2976" w:type="dxa"/>
          <w:vAlign w:val="center"/>
          <w:hideMark/>
        </w:tcPr>
        <w:p w14:paraId="3169B47D" w14:textId="77777777" w:rsidR="00FE4436" w:rsidRPr="005D2099" w:rsidRDefault="00FE4436" w:rsidP="007B20F5">
          <w:pPr>
            <w:ind w:right="34"/>
            <w:jc w:val="right"/>
            <w:rPr>
              <w:rFonts w:ascii="Palatino Linotype" w:hAnsi="Palatino Linotype"/>
              <w:b/>
              <w:szCs w:val="22"/>
            </w:rPr>
          </w:pPr>
          <w:r w:rsidRPr="005D2099">
            <w:rPr>
              <w:rFonts w:ascii="Palatino Linotype" w:hAnsi="Palatino Linotype"/>
              <w:b/>
              <w:szCs w:val="22"/>
            </w:rPr>
            <w:t>Comisionada Ponente:</w:t>
          </w:r>
        </w:p>
      </w:tc>
      <w:tc>
        <w:tcPr>
          <w:tcW w:w="3543" w:type="dxa"/>
          <w:vAlign w:val="center"/>
          <w:hideMark/>
        </w:tcPr>
        <w:p w14:paraId="3F3DEBEA" w14:textId="77777777" w:rsidR="00FE4436" w:rsidRPr="005D2099" w:rsidRDefault="00FE4436" w:rsidP="007B20F5">
          <w:pPr>
            <w:pStyle w:val="Encabezado"/>
            <w:rPr>
              <w:rFonts w:ascii="Palatino Linotype" w:hAnsi="Palatino Linotype"/>
              <w:b/>
              <w:szCs w:val="22"/>
            </w:rPr>
          </w:pPr>
          <w:r w:rsidRPr="005D2099">
            <w:rPr>
              <w:rFonts w:ascii="Palatino Linotype" w:hAnsi="Palatino Linotype"/>
              <w:b/>
              <w:szCs w:val="22"/>
            </w:rPr>
            <w:t>María del Rosario Mejía Ayala</w:t>
          </w:r>
        </w:p>
      </w:tc>
    </w:tr>
  </w:tbl>
  <w:p w14:paraId="484BDF96" w14:textId="77777777" w:rsidR="00FE4436" w:rsidRPr="00AE046A" w:rsidRDefault="001B49EB" w:rsidP="007B20F5">
    <w:pPr>
      <w:pStyle w:val="Encabezado"/>
      <w:tabs>
        <w:tab w:val="clear" w:pos="4419"/>
        <w:tab w:val="clear" w:pos="8838"/>
        <w:tab w:val="left" w:pos="6005"/>
      </w:tabs>
      <w:rPr>
        <w:sz w:val="14"/>
      </w:rPr>
    </w:pPr>
    <w:r>
      <w:rPr>
        <w:noProof/>
        <w:sz w:val="14"/>
        <w:lang w:eastAsia="es-MX"/>
      </w:rPr>
      <w:pict w14:anchorId="56153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261" w:type="dxa"/>
      <w:tblCellMar>
        <w:left w:w="70" w:type="dxa"/>
        <w:right w:w="70" w:type="dxa"/>
      </w:tblCellMar>
      <w:tblLook w:val="04A0" w:firstRow="1" w:lastRow="0" w:firstColumn="1" w:lastColumn="0" w:noHBand="0" w:noVBand="1"/>
    </w:tblPr>
    <w:tblGrid>
      <w:gridCol w:w="2977"/>
      <w:gridCol w:w="3684"/>
    </w:tblGrid>
    <w:tr w:rsidR="00FE4436" w14:paraId="524ADC4D" w14:textId="77777777" w:rsidTr="005D2099">
      <w:trPr>
        <w:trHeight w:val="227"/>
      </w:trPr>
      <w:tc>
        <w:tcPr>
          <w:tcW w:w="2977" w:type="dxa"/>
          <w:vAlign w:val="center"/>
          <w:hideMark/>
        </w:tcPr>
        <w:p w14:paraId="590A2358" w14:textId="77777777" w:rsidR="00FE4436" w:rsidRPr="005D2099" w:rsidRDefault="00FE4436" w:rsidP="007B20F5">
          <w:pPr>
            <w:jc w:val="right"/>
            <w:rPr>
              <w:rFonts w:ascii="Palatino Linotype" w:hAnsi="Palatino Linotype"/>
              <w:b/>
            </w:rPr>
          </w:pPr>
          <w:r w:rsidRPr="005D2099">
            <w:rPr>
              <w:rFonts w:ascii="Palatino Linotype" w:hAnsi="Palatino Linotype"/>
              <w:b/>
            </w:rPr>
            <w:t>Recurso de Revisión:</w:t>
          </w:r>
        </w:p>
      </w:tc>
      <w:tc>
        <w:tcPr>
          <w:tcW w:w="3684" w:type="dxa"/>
          <w:vAlign w:val="center"/>
          <w:hideMark/>
        </w:tcPr>
        <w:p w14:paraId="74FABDA8" w14:textId="3450428A" w:rsidR="00FE4436" w:rsidRPr="005D2099" w:rsidRDefault="00FE4436" w:rsidP="009335A6">
          <w:pPr>
            <w:pStyle w:val="Encabezado"/>
            <w:rPr>
              <w:rFonts w:ascii="Palatino Linotype" w:hAnsi="Palatino Linotype"/>
              <w:b/>
            </w:rPr>
          </w:pPr>
          <w:r w:rsidRPr="005D2099">
            <w:rPr>
              <w:rFonts w:ascii="Palatino Linotype" w:hAnsi="Palatino Linotype" w:cs="Arial"/>
              <w:b/>
              <w:bCs/>
              <w:lang w:eastAsia="es-MX"/>
            </w:rPr>
            <w:t>12333/INFOEM/IP/RR/2025</w:t>
          </w:r>
        </w:p>
      </w:tc>
    </w:tr>
    <w:tr w:rsidR="00FE4436" w14:paraId="579BAB32" w14:textId="77777777" w:rsidTr="005D2099">
      <w:trPr>
        <w:trHeight w:val="242"/>
      </w:trPr>
      <w:tc>
        <w:tcPr>
          <w:tcW w:w="2977" w:type="dxa"/>
          <w:vAlign w:val="center"/>
          <w:hideMark/>
        </w:tcPr>
        <w:p w14:paraId="1CF262FF" w14:textId="77777777" w:rsidR="00FE4436" w:rsidRPr="005D2099" w:rsidRDefault="00FE4436" w:rsidP="007B20F5">
          <w:pPr>
            <w:jc w:val="right"/>
            <w:rPr>
              <w:rFonts w:ascii="Palatino Linotype" w:hAnsi="Palatino Linotype"/>
              <w:b/>
            </w:rPr>
          </w:pPr>
          <w:r w:rsidRPr="005D2099">
            <w:rPr>
              <w:rFonts w:ascii="Palatino Linotype" w:hAnsi="Palatino Linotype"/>
              <w:b/>
            </w:rPr>
            <w:t>Recurrente:</w:t>
          </w:r>
        </w:p>
      </w:tc>
      <w:tc>
        <w:tcPr>
          <w:tcW w:w="3684" w:type="dxa"/>
          <w:hideMark/>
        </w:tcPr>
        <w:p w14:paraId="19CC8F21" w14:textId="45FAE033" w:rsidR="00FE4436" w:rsidRPr="005D2099" w:rsidRDefault="00FE4436" w:rsidP="007B20F5">
          <w:pPr>
            <w:pStyle w:val="Encabezado"/>
            <w:tabs>
              <w:tab w:val="left" w:pos="521"/>
            </w:tabs>
            <w:rPr>
              <w:rFonts w:ascii="Palatino Linotype" w:hAnsi="Palatino Linotype"/>
              <w:b/>
            </w:rPr>
          </w:pPr>
        </w:p>
      </w:tc>
    </w:tr>
    <w:tr w:rsidR="00FE4436" w14:paraId="11EF809E" w14:textId="77777777" w:rsidTr="005D2099">
      <w:trPr>
        <w:trHeight w:val="342"/>
      </w:trPr>
      <w:tc>
        <w:tcPr>
          <w:tcW w:w="2977" w:type="dxa"/>
          <w:vAlign w:val="center"/>
        </w:tcPr>
        <w:p w14:paraId="0A037E93" w14:textId="77777777" w:rsidR="00FE4436" w:rsidRPr="005D2099" w:rsidRDefault="00FE4436" w:rsidP="007B20F5">
          <w:pPr>
            <w:jc w:val="right"/>
            <w:rPr>
              <w:rFonts w:ascii="Palatino Linotype" w:hAnsi="Palatino Linotype"/>
              <w:b/>
            </w:rPr>
          </w:pPr>
          <w:r w:rsidRPr="005D2099">
            <w:rPr>
              <w:rFonts w:ascii="Palatino Linotype" w:hAnsi="Palatino Linotype"/>
              <w:b/>
            </w:rPr>
            <w:t>Sujeto Obligado:</w:t>
          </w:r>
        </w:p>
      </w:tc>
      <w:tc>
        <w:tcPr>
          <w:tcW w:w="3684" w:type="dxa"/>
          <w:vAlign w:val="center"/>
        </w:tcPr>
        <w:p w14:paraId="431B85F9" w14:textId="51B4891C" w:rsidR="00FE4436" w:rsidRPr="005D2099" w:rsidRDefault="00FE4436" w:rsidP="007B20F5">
          <w:pPr>
            <w:pStyle w:val="Encabezado"/>
            <w:jc w:val="both"/>
            <w:rPr>
              <w:rFonts w:ascii="Palatino Linotype" w:hAnsi="Palatino Linotype"/>
              <w:b/>
            </w:rPr>
          </w:pPr>
          <w:r w:rsidRPr="005D2099">
            <w:rPr>
              <w:rFonts w:ascii="Palatino Linotype" w:hAnsi="Palatino Linotype"/>
              <w:b/>
              <w:bCs/>
              <w:color w:val="000000"/>
            </w:rPr>
            <w:t>Ayuntamiento de Toluca</w:t>
          </w:r>
        </w:p>
      </w:tc>
    </w:tr>
    <w:tr w:rsidR="00FE4436" w14:paraId="61FC427B" w14:textId="77777777" w:rsidTr="005D2099">
      <w:trPr>
        <w:trHeight w:val="342"/>
      </w:trPr>
      <w:tc>
        <w:tcPr>
          <w:tcW w:w="2977" w:type="dxa"/>
          <w:vAlign w:val="center"/>
        </w:tcPr>
        <w:p w14:paraId="2C25FB1A" w14:textId="77777777" w:rsidR="00FE4436" w:rsidRPr="005D2099" w:rsidRDefault="00FE4436" w:rsidP="007B20F5">
          <w:pPr>
            <w:jc w:val="right"/>
            <w:rPr>
              <w:rFonts w:ascii="Palatino Linotype" w:hAnsi="Palatino Linotype"/>
              <w:b/>
            </w:rPr>
          </w:pPr>
          <w:r w:rsidRPr="005D2099">
            <w:rPr>
              <w:rFonts w:ascii="Palatino Linotype" w:hAnsi="Palatino Linotype"/>
              <w:b/>
            </w:rPr>
            <w:t>Comisionada Ponente:</w:t>
          </w:r>
        </w:p>
      </w:tc>
      <w:tc>
        <w:tcPr>
          <w:tcW w:w="3684" w:type="dxa"/>
          <w:vAlign w:val="center"/>
        </w:tcPr>
        <w:p w14:paraId="481ED5C8" w14:textId="77777777" w:rsidR="00FE4436" w:rsidRPr="005D2099" w:rsidRDefault="00FE4436" w:rsidP="007B20F5">
          <w:pPr>
            <w:pStyle w:val="Encabezado"/>
            <w:rPr>
              <w:rFonts w:ascii="Palatino Linotype" w:hAnsi="Palatino Linotype"/>
              <w:b/>
            </w:rPr>
          </w:pPr>
          <w:r w:rsidRPr="005D2099">
            <w:rPr>
              <w:rFonts w:ascii="Palatino Linotype" w:hAnsi="Palatino Linotype"/>
              <w:b/>
            </w:rPr>
            <w:t>María del Rosario Mejía Ayala</w:t>
          </w:r>
        </w:p>
      </w:tc>
    </w:tr>
  </w:tbl>
  <w:p w14:paraId="258F46F2" w14:textId="77777777" w:rsidR="00FE4436" w:rsidRPr="00C222C0" w:rsidRDefault="001B49EB">
    <w:pPr>
      <w:pStyle w:val="Encabezado"/>
      <w:rPr>
        <w:sz w:val="16"/>
      </w:rPr>
    </w:pPr>
    <w:r>
      <w:rPr>
        <w:noProof/>
        <w:sz w:val="16"/>
        <w:lang w:eastAsia="es-MX"/>
      </w:rPr>
      <w:pict w14:anchorId="07B0C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22A"/>
    <w:multiLevelType w:val="hybridMultilevel"/>
    <w:tmpl w:val="6E52C2D8"/>
    <w:lvl w:ilvl="0" w:tplc="5E9CDA30">
      <w:start w:val="1"/>
      <w:numFmt w:val="lowerLetter"/>
      <w:lvlText w:val="%1)"/>
      <w:lvlJc w:val="left"/>
      <w:pPr>
        <w:ind w:left="778"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175745"/>
    <w:multiLevelType w:val="multilevel"/>
    <w:tmpl w:val="6BE255EE"/>
    <w:lvl w:ilvl="0">
      <w:start w:val="1"/>
      <w:numFmt w:val="lowerLetter"/>
      <w:lvlText w:val="%1)"/>
      <w:lvlJc w:val="left"/>
      <w:pPr>
        <w:ind w:left="1068" w:hanging="360"/>
      </w:pPr>
      <w:rPr>
        <w:b/>
        <w:bCs/>
      </w:rPr>
    </w:lvl>
    <w:lvl w:ilvl="1">
      <w:start w:val="1"/>
      <w:numFmt w:val="lowerLetter"/>
      <w:lvlText w:val="%2."/>
      <w:lvlJc w:val="left"/>
      <w:pPr>
        <w:ind w:left="1730" w:hanging="360"/>
      </w:pPr>
    </w:lvl>
    <w:lvl w:ilvl="2">
      <w:start w:val="1"/>
      <w:numFmt w:val="lowerRoman"/>
      <w:lvlText w:val="%3."/>
      <w:lvlJc w:val="right"/>
      <w:pPr>
        <w:ind w:left="2450" w:hanging="180"/>
      </w:pPr>
    </w:lvl>
    <w:lvl w:ilvl="3">
      <w:start w:val="1"/>
      <w:numFmt w:val="decimal"/>
      <w:lvlText w:val="%4."/>
      <w:lvlJc w:val="left"/>
      <w:pPr>
        <w:ind w:left="3170" w:hanging="360"/>
      </w:pPr>
    </w:lvl>
    <w:lvl w:ilvl="4">
      <w:start w:val="1"/>
      <w:numFmt w:val="lowerLetter"/>
      <w:lvlText w:val="%5."/>
      <w:lvlJc w:val="left"/>
      <w:pPr>
        <w:ind w:left="3890" w:hanging="360"/>
      </w:pPr>
    </w:lvl>
    <w:lvl w:ilvl="5">
      <w:start w:val="1"/>
      <w:numFmt w:val="lowerRoman"/>
      <w:lvlText w:val="%6."/>
      <w:lvlJc w:val="right"/>
      <w:pPr>
        <w:ind w:left="4610" w:hanging="180"/>
      </w:pPr>
    </w:lvl>
    <w:lvl w:ilvl="6">
      <w:start w:val="1"/>
      <w:numFmt w:val="decimal"/>
      <w:lvlText w:val="%7."/>
      <w:lvlJc w:val="left"/>
      <w:pPr>
        <w:ind w:left="5330" w:hanging="360"/>
      </w:pPr>
    </w:lvl>
    <w:lvl w:ilvl="7">
      <w:start w:val="1"/>
      <w:numFmt w:val="lowerLetter"/>
      <w:lvlText w:val="%8."/>
      <w:lvlJc w:val="left"/>
      <w:pPr>
        <w:ind w:left="6050" w:hanging="360"/>
      </w:pPr>
    </w:lvl>
    <w:lvl w:ilvl="8">
      <w:start w:val="1"/>
      <w:numFmt w:val="lowerRoman"/>
      <w:lvlText w:val="%9."/>
      <w:lvlJc w:val="right"/>
      <w:pPr>
        <w:ind w:left="6770" w:hanging="180"/>
      </w:pPr>
    </w:lvl>
  </w:abstractNum>
  <w:abstractNum w:abstractNumId="2" w15:restartNumberingAfterBreak="0">
    <w:nsid w:val="0B794CFA"/>
    <w:multiLevelType w:val="hybridMultilevel"/>
    <w:tmpl w:val="74566754"/>
    <w:lvl w:ilvl="0" w:tplc="79B6AAEA">
      <w:start w:val="1"/>
      <w:numFmt w:val="decimal"/>
      <w:lvlText w:val="%1."/>
      <w:lvlJc w:val="left"/>
      <w:pPr>
        <w:ind w:left="644"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67144"/>
    <w:multiLevelType w:val="multilevel"/>
    <w:tmpl w:val="6636B98C"/>
    <w:lvl w:ilvl="0">
      <w:start w:val="1"/>
      <w:numFmt w:val="lowerLetter"/>
      <w:lvlText w:val="%1)"/>
      <w:lvlJc w:val="left"/>
      <w:pPr>
        <w:ind w:left="1440" w:hanging="360"/>
      </w:pPr>
      <w:rPr>
        <w:rFonts w:eastAsia="Calibri" w:hint="default"/>
        <w:b/>
        <w:i w:val="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474673E"/>
    <w:multiLevelType w:val="multilevel"/>
    <w:tmpl w:val="286AEF3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101733"/>
    <w:multiLevelType w:val="multilevel"/>
    <w:tmpl w:val="5C64F6FC"/>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230C67"/>
    <w:multiLevelType w:val="hybridMultilevel"/>
    <w:tmpl w:val="4E4649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8365323"/>
    <w:multiLevelType w:val="multilevel"/>
    <w:tmpl w:val="4434E6B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8078EB"/>
    <w:multiLevelType w:val="multilevel"/>
    <w:tmpl w:val="5C581CF8"/>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4E50E004"/>
    <w:lvl w:ilvl="0" w:tplc="F5C4018E">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8749D3"/>
    <w:multiLevelType w:val="hybridMultilevel"/>
    <w:tmpl w:val="EAA44720"/>
    <w:lvl w:ilvl="0" w:tplc="212628FA">
      <w:start w:val="1"/>
      <w:numFmt w:val="lowerLetter"/>
      <w:lvlText w:val="%1)"/>
      <w:lvlJc w:val="left"/>
      <w:pPr>
        <w:ind w:left="77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5B5C6E"/>
    <w:multiLevelType w:val="multilevel"/>
    <w:tmpl w:val="5B80C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D90FDB"/>
    <w:multiLevelType w:val="hybridMultilevel"/>
    <w:tmpl w:val="76B2E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50EA765B"/>
    <w:multiLevelType w:val="multilevel"/>
    <w:tmpl w:val="173839AE"/>
    <w:lvl w:ilvl="0">
      <w:start w:val="1"/>
      <w:numFmt w:val="decimal"/>
      <w:lvlText w:val="%1."/>
      <w:lvlJc w:val="left"/>
      <w:pPr>
        <w:ind w:left="2912" w:hanging="36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rFonts w:hint="default"/>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62F1B34"/>
    <w:multiLevelType w:val="hybridMultilevel"/>
    <w:tmpl w:val="65968C30"/>
    <w:lvl w:ilvl="0" w:tplc="080A0017">
      <w:start w:val="1"/>
      <w:numFmt w:val="lowerLetter"/>
      <w:lvlText w:val="%1)"/>
      <w:lvlJc w:val="left"/>
      <w:pPr>
        <w:ind w:left="778" w:hanging="360"/>
      </w:pPr>
      <w:rPr>
        <w:rFonts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0" w15:restartNumberingAfterBreak="0">
    <w:nsid w:val="57ED6FB8"/>
    <w:multiLevelType w:val="hybridMultilevel"/>
    <w:tmpl w:val="8C0874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58C96DD5"/>
    <w:multiLevelType w:val="multilevel"/>
    <w:tmpl w:val="89249512"/>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177B67"/>
    <w:multiLevelType w:val="multilevel"/>
    <w:tmpl w:val="D236FA1A"/>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E75B83"/>
    <w:multiLevelType w:val="hybridMultilevel"/>
    <w:tmpl w:val="23E424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51945CD"/>
    <w:multiLevelType w:val="hybridMultilevel"/>
    <w:tmpl w:val="33DE56F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29376C"/>
    <w:multiLevelType w:val="hybridMultilevel"/>
    <w:tmpl w:val="E7A09DD4"/>
    <w:lvl w:ilvl="0" w:tplc="17E40C86">
      <w:start w:val="1"/>
      <w:numFmt w:val="lowerLetter"/>
      <w:lvlText w:val="%1)"/>
      <w:lvlJc w:val="left"/>
      <w:pPr>
        <w:ind w:left="77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873195"/>
    <w:multiLevelType w:val="multilevel"/>
    <w:tmpl w:val="9BA6ACCA"/>
    <w:lvl w:ilvl="0">
      <w:start w:val="24"/>
      <w:numFmt w:val="decimal"/>
      <w:lvlText w:val="%1."/>
      <w:lvlJc w:val="left"/>
      <w:pPr>
        <w:ind w:left="644"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10"/>
  </w:num>
  <w:num w:numId="2">
    <w:abstractNumId w:val="19"/>
  </w:num>
  <w:num w:numId="3">
    <w:abstractNumId w:val="20"/>
  </w:num>
  <w:num w:numId="4">
    <w:abstractNumId w:val="13"/>
  </w:num>
  <w:num w:numId="5">
    <w:abstractNumId w:val="3"/>
  </w:num>
  <w:num w:numId="6">
    <w:abstractNumId w:val="6"/>
  </w:num>
  <w:num w:numId="7">
    <w:abstractNumId w:val="2"/>
  </w:num>
  <w:num w:numId="8">
    <w:abstractNumId w:val="29"/>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8"/>
  </w:num>
  <w:num w:numId="12">
    <w:abstractNumId w:val="25"/>
  </w:num>
  <w:num w:numId="13">
    <w:abstractNumId w:val="24"/>
  </w:num>
  <w:num w:numId="14">
    <w:abstractNumId w:val="11"/>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2"/>
  </w:num>
  <w:num w:numId="18">
    <w:abstractNumId w:val="7"/>
  </w:num>
  <w:num w:numId="19">
    <w:abstractNumId w:val="17"/>
  </w:num>
  <w:num w:numId="20">
    <w:abstractNumId w:val="5"/>
  </w:num>
  <w:num w:numId="21">
    <w:abstractNumId w:val="1"/>
  </w:num>
  <w:num w:numId="22">
    <w:abstractNumId w:val="27"/>
  </w:num>
  <w:num w:numId="23">
    <w:abstractNumId w:val="12"/>
  </w:num>
  <w:num w:numId="24">
    <w:abstractNumId w:val="16"/>
  </w:num>
  <w:num w:numId="25">
    <w:abstractNumId w:val="23"/>
  </w:num>
  <w:num w:numId="26">
    <w:abstractNumId w:val="21"/>
  </w:num>
  <w:num w:numId="27">
    <w:abstractNumId w:val="8"/>
  </w:num>
  <w:num w:numId="28">
    <w:abstractNumId w:val="4"/>
  </w:num>
  <w:num w:numId="29">
    <w:abstractNumId w:val="26"/>
  </w:num>
  <w:num w:numId="3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3B"/>
    <w:rsid w:val="00002E89"/>
    <w:rsid w:val="0000614D"/>
    <w:rsid w:val="00006A19"/>
    <w:rsid w:val="00015D6D"/>
    <w:rsid w:val="00016331"/>
    <w:rsid w:val="000209D9"/>
    <w:rsid w:val="00023AFA"/>
    <w:rsid w:val="00024B16"/>
    <w:rsid w:val="00026046"/>
    <w:rsid w:val="000266DC"/>
    <w:rsid w:val="00026BFC"/>
    <w:rsid w:val="00027E0A"/>
    <w:rsid w:val="00035447"/>
    <w:rsid w:val="00053504"/>
    <w:rsid w:val="000572A1"/>
    <w:rsid w:val="00064D6B"/>
    <w:rsid w:val="000651CC"/>
    <w:rsid w:val="000656BD"/>
    <w:rsid w:val="0006774A"/>
    <w:rsid w:val="00067EAC"/>
    <w:rsid w:val="000840EC"/>
    <w:rsid w:val="00087920"/>
    <w:rsid w:val="00091C25"/>
    <w:rsid w:val="00094E89"/>
    <w:rsid w:val="00096A20"/>
    <w:rsid w:val="0009753E"/>
    <w:rsid w:val="000A0345"/>
    <w:rsid w:val="000A457F"/>
    <w:rsid w:val="000A7AAB"/>
    <w:rsid w:val="000B1E1A"/>
    <w:rsid w:val="000B31BE"/>
    <w:rsid w:val="000B4836"/>
    <w:rsid w:val="000C360B"/>
    <w:rsid w:val="000C5E70"/>
    <w:rsid w:val="000D02F1"/>
    <w:rsid w:val="000D074E"/>
    <w:rsid w:val="000D0A0A"/>
    <w:rsid w:val="000E007A"/>
    <w:rsid w:val="000E337A"/>
    <w:rsid w:val="000E4CEE"/>
    <w:rsid w:val="000E6238"/>
    <w:rsid w:val="000E62C2"/>
    <w:rsid w:val="000E7DB1"/>
    <w:rsid w:val="000F1087"/>
    <w:rsid w:val="000F3035"/>
    <w:rsid w:val="000F3BFD"/>
    <w:rsid w:val="000F7E04"/>
    <w:rsid w:val="00110A2B"/>
    <w:rsid w:val="00117ECD"/>
    <w:rsid w:val="0012027D"/>
    <w:rsid w:val="0012267C"/>
    <w:rsid w:val="00131A99"/>
    <w:rsid w:val="00145A9D"/>
    <w:rsid w:val="0015089C"/>
    <w:rsid w:val="001617FC"/>
    <w:rsid w:val="00170CCF"/>
    <w:rsid w:val="00183490"/>
    <w:rsid w:val="001839FE"/>
    <w:rsid w:val="00186EC3"/>
    <w:rsid w:val="00193D79"/>
    <w:rsid w:val="00197AFF"/>
    <w:rsid w:val="001A2615"/>
    <w:rsid w:val="001A33CA"/>
    <w:rsid w:val="001A4926"/>
    <w:rsid w:val="001A7D36"/>
    <w:rsid w:val="001B2995"/>
    <w:rsid w:val="001B2B33"/>
    <w:rsid w:val="001B49EB"/>
    <w:rsid w:val="001B7993"/>
    <w:rsid w:val="001B7FBD"/>
    <w:rsid w:val="001C37FE"/>
    <w:rsid w:val="001D1281"/>
    <w:rsid w:val="001D1FB9"/>
    <w:rsid w:val="001E7778"/>
    <w:rsid w:val="001F2F64"/>
    <w:rsid w:val="001F6A02"/>
    <w:rsid w:val="00201F0C"/>
    <w:rsid w:val="0020235D"/>
    <w:rsid w:val="00202805"/>
    <w:rsid w:val="0021064F"/>
    <w:rsid w:val="002124C5"/>
    <w:rsid w:val="00213F35"/>
    <w:rsid w:val="002156AC"/>
    <w:rsid w:val="002203BC"/>
    <w:rsid w:val="00220F11"/>
    <w:rsid w:val="00221B96"/>
    <w:rsid w:val="00226E30"/>
    <w:rsid w:val="0023187D"/>
    <w:rsid w:val="00231E77"/>
    <w:rsid w:val="00243834"/>
    <w:rsid w:val="00244077"/>
    <w:rsid w:val="0024462E"/>
    <w:rsid w:val="00250F40"/>
    <w:rsid w:val="002520D0"/>
    <w:rsid w:val="00257347"/>
    <w:rsid w:val="00270528"/>
    <w:rsid w:val="002714A4"/>
    <w:rsid w:val="00282EA6"/>
    <w:rsid w:val="00295534"/>
    <w:rsid w:val="00296539"/>
    <w:rsid w:val="002A29DD"/>
    <w:rsid w:val="002A30EA"/>
    <w:rsid w:val="002A3EE3"/>
    <w:rsid w:val="002A7860"/>
    <w:rsid w:val="002B002A"/>
    <w:rsid w:val="002B117D"/>
    <w:rsid w:val="002E3CDF"/>
    <w:rsid w:val="002E6729"/>
    <w:rsid w:val="002E6B14"/>
    <w:rsid w:val="002E7AAA"/>
    <w:rsid w:val="002F60F1"/>
    <w:rsid w:val="00300B38"/>
    <w:rsid w:val="003072ED"/>
    <w:rsid w:val="003151F2"/>
    <w:rsid w:val="0032243D"/>
    <w:rsid w:val="00323ABF"/>
    <w:rsid w:val="003274B8"/>
    <w:rsid w:val="003310EF"/>
    <w:rsid w:val="00337296"/>
    <w:rsid w:val="00341DB5"/>
    <w:rsid w:val="00345DB5"/>
    <w:rsid w:val="00346D45"/>
    <w:rsid w:val="00353125"/>
    <w:rsid w:val="00354C09"/>
    <w:rsid w:val="00362AAF"/>
    <w:rsid w:val="00362FF4"/>
    <w:rsid w:val="00363F3C"/>
    <w:rsid w:val="00366CF8"/>
    <w:rsid w:val="00373197"/>
    <w:rsid w:val="003812E3"/>
    <w:rsid w:val="003845E4"/>
    <w:rsid w:val="00387FAA"/>
    <w:rsid w:val="00390A21"/>
    <w:rsid w:val="003A4C01"/>
    <w:rsid w:val="003B1A04"/>
    <w:rsid w:val="003B2BC8"/>
    <w:rsid w:val="003B304A"/>
    <w:rsid w:val="003B6CFA"/>
    <w:rsid w:val="003B75EA"/>
    <w:rsid w:val="003C4A87"/>
    <w:rsid w:val="003C4C55"/>
    <w:rsid w:val="003C56CC"/>
    <w:rsid w:val="003C7116"/>
    <w:rsid w:val="003D22E3"/>
    <w:rsid w:val="003D631A"/>
    <w:rsid w:val="003E5C79"/>
    <w:rsid w:val="003F71E5"/>
    <w:rsid w:val="003F7639"/>
    <w:rsid w:val="004016F0"/>
    <w:rsid w:val="004027AF"/>
    <w:rsid w:val="00407F62"/>
    <w:rsid w:val="0041452A"/>
    <w:rsid w:val="00414573"/>
    <w:rsid w:val="00415B80"/>
    <w:rsid w:val="00416AA0"/>
    <w:rsid w:val="00416BD1"/>
    <w:rsid w:val="004174B7"/>
    <w:rsid w:val="0042155F"/>
    <w:rsid w:val="00425A58"/>
    <w:rsid w:val="004326FA"/>
    <w:rsid w:val="00432F10"/>
    <w:rsid w:val="00432F20"/>
    <w:rsid w:val="00433208"/>
    <w:rsid w:val="00436406"/>
    <w:rsid w:val="004378B2"/>
    <w:rsid w:val="004508A5"/>
    <w:rsid w:val="004530C4"/>
    <w:rsid w:val="00460CFE"/>
    <w:rsid w:val="00462BEE"/>
    <w:rsid w:val="00471DF5"/>
    <w:rsid w:val="004721F4"/>
    <w:rsid w:val="004A510F"/>
    <w:rsid w:val="004A64CC"/>
    <w:rsid w:val="004B50D1"/>
    <w:rsid w:val="004C1043"/>
    <w:rsid w:val="004C1CBA"/>
    <w:rsid w:val="004C3E30"/>
    <w:rsid w:val="004C674D"/>
    <w:rsid w:val="004D0A2D"/>
    <w:rsid w:val="004D0A62"/>
    <w:rsid w:val="004D5F53"/>
    <w:rsid w:val="004D6240"/>
    <w:rsid w:val="004E2829"/>
    <w:rsid w:val="004F19EA"/>
    <w:rsid w:val="004F1AAA"/>
    <w:rsid w:val="004F30A5"/>
    <w:rsid w:val="00501BA4"/>
    <w:rsid w:val="0051018B"/>
    <w:rsid w:val="0051023C"/>
    <w:rsid w:val="00523F17"/>
    <w:rsid w:val="00525D73"/>
    <w:rsid w:val="00540467"/>
    <w:rsid w:val="00555CCB"/>
    <w:rsid w:val="005641AA"/>
    <w:rsid w:val="00565B48"/>
    <w:rsid w:val="00576568"/>
    <w:rsid w:val="00582749"/>
    <w:rsid w:val="0058280F"/>
    <w:rsid w:val="00583555"/>
    <w:rsid w:val="005869D0"/>
    <w:rsid w:val="005913B5"/>
    <w:rsid w:val="00593CF1"/>
    <w:rsid w:val="0059420B"/>
    <w:rsid w:val="00597221"/>
    <w:rsid w:val="005A4A49"/>
    <w:rsid w:val="005B194E"/>
    <w:rsid w:val="005B3CB5"/>
    <w:rsid w:val="005C188C"/>
    <w:rsid w:val="005C5B84"/>
    <w:rsid w:val="005D2099"/>
    <w:rsid w:val="005E1F6D"/>
    <w:rsid w:val="005E75E6"/>
    <w:rsid w:val="005E7AE5"/>
    <w:rsid w:val="005F239F"/>
    <w:rsid w:val="005F346E"/>
    <w:rsid w:val="005F4B0D"/>
    <w:rsid w:val="005F78BC"/>
    <w:rsid w:val="00600CAF"/>
    <w:rsid w:val="006111E6"/>
    <w:rsid w:val="00611EC6"/>
    <w:rsid w:val="00620D4E"/>
    <w:rsid w:val="00622211"/>
    <w:rsid w:val="00637039"/>
    <w:rsid w:val="00643662"/>
    <w:rsid w:val="006472D6"/>
    <w:rsid w:val="00660133"/>
    <w:rsid w:val="006603F1"/>
    <w:rsid w:val="00661F45"/>
    <w:rsid w:val="0066218E"/>
    <w:rsid w:val="00663CC7"/>
    <w:rsid w:val="006719AB"/>
    <w:rsid w:val="00672156"/>
    <w:rsid w:val="006732EB"/>
    <w:rsid w:val="00675840"/>
    <w:rsid w:val="006768B4"/>
    <w:rsid w:val="00683AD3"/>
    <w:rsid w:val="00695A01"/>
    <w:rsid w:val="006965A1"/>
    <w:rsid w:val="006973C5"/>
    <w:rsid w:val="00697547"/>
    <w:rsid w:val="006A2326"/>
    <w:rsid w:val="006A284C"/>
    <w:rsid w:val="006B0BBB"/>
    <w:rsid w:val="006B5DD4"/>
    <w:rsid w:val="006B6293"/>
    <w:rsid w:val="006C0042"/>
    <w:rsid w:val="006C0D60"/>
    <w:rsid w:val="006C26B3"/>
    <w:rsid w:val="006C38AA"/>
    <w:rsid w:val="006C4519"/>
    <w:rsid w:val="006E0C2E"/>
    <w:rsid w:val="006E0E31"/>
    <w:rsid w:val="006E62BC"/>
    <w:rsid w:val="006E6FA3"/>
    <w:rsid w:val="006F623F"/>
    <w:rsid w:val="006F6270"/>
    <w:rsid w:val="006F721C"/>
    <w:rsid w:val="006F755A"/>
    <w:rsid w:val="006F7DAE"/>
    <w:rsid w:val="007042FD"/>
    <w:rsid w:val="00723044"/>
    <w:rsid w:val="007371C9"/>
    <w:rsid w:val="007549DA"/>
    <w:rsid w:val="00761F40"/>
    <w:rsid w:val="0076279A"/>
    <w:rsid w:val="00764AE2"/>
    <w:rsid w:val="00765947"/>
    <w:rsid w:val="00767EC8"/>
    <w:rsid w:val="00771683"/>
    <w:rsid w:val="00771DEC"/>
    <w:rsid w:val="0078385D"/>
    <w:rsid w:val="00783E03"/>
    <w:rsid w:val="00791CEC"/>
    <w:rsid w:val="007931FD"/>
    <w:rsid w:val="00793E1E"/>
    <w:rsid w:val="00797AF4"/>
    <w:rsid w:val="007A175A"/>
    <w:rsid w:val="007A3AD3"/>
    <w:rsid w:val="007A629C"/>
    <w:rsid w:val="007B20F5"/>
    <w:rsid w:val="007B22F6"/>
    <w:rsid w:val="007B2537"/>
    <w:rsid w:val="007B4E7B"/>
    <w:rsid w:val="007C0250"/>
    <w:rsid w:val="007C0820"/>
    <w:rsid w:val="007C76F4"/>
    <w:rsid w:val="007D0496"/>
    <w:rsid w:val="007D21F6"/>
    <w:rsid w:val="007D4208"/>
    <w:rsid w:val="007D4EB8"/>
    <w:rsid w:val="007D58A9"/>
    <w:rsid w:val="007D6876"/>
    <w:rsid w:val="007E0D11"/>
    <w:rsid w:val="007E1957"/>
    <w:rsid w:val="007E6016"/>
    <w:rsid w:val="007F2CBF"/>
    <w:rsid w:val="007F2F0D"/>
    <w:rsid w:val="008041C1"/>
    <w:rsid w:val="00811C22"/>
    <w:rsid w:val="008120F0"/>
    <w:rsid w:val="00813F39"/>
    <w:rsid w:val="008176E4"/>
    <w:rsid w:val="00820925"/>
    <w:rsid w:val="00822FD3"/>
    <w:rsid w:val="00823289"/>
    <w:rsid w:val="00824847"/>
    <w:rsid w:val="00826670"/>
    <w:rsid w:val="0083789B"/>
    <w:rsid w:val="008448FC"/>
    <w:rsid w:val="00850C0D"/>
    <w:rsid w:val="00850DF2"/>
    <w:rsid w:val="008529B2"/>
    <w:rsid w:val="008602B5"/>
    <w:rsid w:val="00860785"/>
    <w:rsid w:val="00860906"/>
    <w:rsid w:val="00861658"/>
    <w:rsid w:val="008645A7"/>
    <w:rsid w:val="00871548"/>
    <w:rsid w:val="00872142"/>
    <w:rsid w:val="00876254"/>
    <w:rsid w:val="00876AAB"/>
    <w:rsid w:val="008809BF"/>
    <w:rsid w:val="00887A07"/>
    <w:rsid w:val="008935CE"/>
    <w:rsid w:val="00895E63"/>
    <w:rsid w:val="008A09B0"/>
    <w:rsid w:val="008A1263"/>
    <w:rsid w:val="008A1551"/>
    <w:rsid w:val="008A2E83"/>
    <w:rsid w:val="008A5B46"/>
    <w:rsid w:val="008A7A76"/>
    <w:rsid w:val="008B24C3"/>
    <w:rsid w:val="008B4A85"/>
    <w:rsid w:val="008B5235"/>
    <w:rsid w:val="008B60DB"/>
    <w:rsid w:val="008C133D"/>
    <w:rsid w:val="008C5207"/>
    <w:rsid w:val="008C5250"/>
    <w:rsid w:val="008C5CFA"/>
    <w:rsid w:val="008C687E"/>
    <w:rsid w:val="008C77DE"/>
    <w:rsid w:val="008D002B"/>
    <w:rsid w:val="008D17FB"/>
    <w:rsid w:val="008D4874"/>
    <w:rsid w:val="008E2C92"/>
    <w:rsid w:val="008E53E2"/>
    <w:rsid w:val="008F0527"/>
    <w:rsid w:val="008F2CA7"/>
    <w:rsid w:val="00902F51"/>
    <w:rsid w:val="00904950"/>
    <w:rsid w:val="009059B4"/>
    <w:rsid w:val="00906F69"/>
    <w:rsid w:val="00910CFB"/>
    <w:rsid w:val="0091683C"/>
    <w:rsid w:val="00916F04"/>
    <w:rsid w:val="0092196C"/>
    <w:rsid w:val="009224F4"/>
    <w:rsid w:val="0093278E"/>
    <w:rsid w:val="0093304F"/>
    <w:rsid w:val="009335A6"/>
    <w:rsid w:val="0093563F"/>
    <w:rsid w:val="009366E5"/>
    <w:rsid w:val="00940A85"/>
    <w:rsid w:val="0094220B"/>
    <w:rsid w:val="00942849"/>
    <w:rsid w:val="00942B6E"/>
    <w:rsid w:val="00947C3B"/>
    <w:rsid w:val="009544AC"/>
    <w:rsid w:val="0095721E"/>
    <w:rsid w:val="00961A06"/>
    <w:rsid w:val="00962E49"/>
    <w:rsid w:val="009630A0"/>
    <w:rsid w:val="00963729"/>
    <w:rsid w:val="0096438C"/>
    <w:rsid w:val="00966927"/>
    <w:rsid w:val="009707D0"/>
    <w:rsid w:val="00971D71"/>
    <w:rsid w:val="00971E2D"/>
    <w:rsid w:val="009927BF"/>
    <w:rsid w:val="00996782"/>
    <w:rsid w:val="00997C95"/>
    <w:rsid w:val="009A1041"/>
    <w:rsid w:val="009A47A2"/>
    <w:rsid w:val="009A51DB"/>
    <w:rsid w:val="009A69B5"/>
    <w:rsid w:val="009A6CD4"/>
    <w:rsid w:val="009B03F5"/>
    <w:rsid w:val="009B3001"/>
    <w:rsid w:val="009B4B73"/>
    <w:rsid w:val="009C102F"/>
    <w:rsid w:val="009D3983"/>
    <w:rsid w:val="009D3E7B"/>
    <w:rsid w:val="009D7C5B"/>
    <w:rsid w:val="009E43FB"/>
    <w:rsid w:val="009E4878"/>
    <w:rsid w:val="009E5AB2"/>
    <w:rsid w:val="009E5F74"/>
    <w:rsid w:val="009E7218"/>
    <w:rsid w:val="009F0934"/>
    <w:rsid w:val="009F61C2"/>
    <w:rsid w:val="009F6771"/>
    <w:rsid w:val="00A03B97"/>
    <w:rsid w:val="00A05153"/>
    <w:rsid w:val="00A051B3"/>
    <w:rsid w:val="00A068EA"/>
    <w:rsid w:val="00A069C4"/>
    <w:rsid w:val="00A102A9"/>
    <w:rsid w:val="00A14579"/>
    <w:rsid w:val="00A148AD"/>
    <w:rsid w:val="00A305C9"/>
    <w:rsid w:val="00A37FE1"/>
    <w:rsid w:val="00A4621F"/>
    <w:rsid w:val="00A52A22"/>
    <w:rsid w:val="00A560AE"/>
    <w:rsid w:val="00A5699A"/>
    <w:rsid w:val="00A579E0"/>
    <w:rsid w:val="00A61639"/>
    <w:rsid w:val="00A6642D"/>
    <w:rsid w:val="00A67E0B"/>
    <w:rsid w:val="00A700B0"/>
    <w:rsid w:val="00A726AD"/>
    <w:rsid w:val="00A72EED"/>
    <w:rsid w:val="00A74392"/>
    <w:rsid w:val="00A81A96"/>
    <w:rsid w:val="00A82805"/>
    <w:rsid w:val="00A9065D"/>
    <w:rsid w:val="00A90ABD"/>
    <w:rsid w:val="00A934AF"/>
    <w:rsid w:val="00AA131A"/>
    <w:rsid w:val="00AA545E"/>
    <w:rsid w:val="00AA6503"/>
    <w:rsid w:val="00AA713C"/>
    <w:rsid w:val="00AC2FBA"/>
    <w:rsid w:val="00AE423B"/>
    <w:rsid w:val="00AF07C8"/>
    <w:rsid w:val="00AF4CFE"/>
    <w:rsid w:val="00AF780B"/>
    <w:rsid w:val="00B03CB8"/>
    <w:rsid w:val="00B06227"/>
    <w:rsid w:val="00B160EF"/>
    <w:rsid w:val="00B20FF8"/>
    <w:rsid w:val="00B21AE5"/>
    <w:rsid w:val="00B24725"/>
    <w:rsid w:val="00B36256"/>
    <w:rsid w:val="00B36476"/>
    <w:rsid w:val="00B45097"/>
    <w:rsid w:val="00B57EEB"/>
    <w:rsid w:val="00B6126E"/>
    <w:rsid w:val="00B64346"/>
    <w:rsid w:val="00B70988"/>
    <w:rsid w:val="00B72379"/>
    <w:rsid w:val="00B77121"/>
    <w:rsid w:val="00B83228"/>
    <w:rsid w:val="00B90932"/>
    <w:rsid w:val="00B951FB"/>
    <w:rsid w:val="00B97622"/>
    <w:rsid w:val="00BA07D5"/>
    <w:rsid w:val="00BA2C7A"/>
    <w:rsid w:val="00BA6E96"/>
    <w:rsid w:val="00BB5D9A"/>
    <w:rsid w:val="00BB74FD"/>
    <w:rsid w:val="00BC1ECF"/>
    <w:rsid w:val="00BC2E4D"/>
    <w:rsid w:val="00BC71F4"/>
    <w:rsid w:val="00BD0375"/>
    <w:rsid w:val="00BD3A80"/>
    <w:rsid w:val="00BD550C"/>
    <w:rsid w:val="00BE4F0C"/>
    <w:rsid w:val="00BE7CD2"/>
    <w:rsid w:val="00BF4058"/>
    <w:rsid w:val="00BF55EC"/>
    <w:rsid w:val="00C02534"/>
    <w:rsid w:val="00C0350A"/>
    <w:rsid w:val="00C07D34"/>
    <w:rsid w:val="00C11B27"/>
    <w:rsid w:val="00C12AB8"/>
    <w:rsid w:val="00C16D24"/>
    <w:rsid w:val="00C21D25"/>
    <w:rsid w:val="00C26B63"/>
    <w:rsid w:val="00C27016"/>
    <w:rsid w:val="00C306A5"/>
    <w:rsid w:val="00C3129D"/>
    <w:rsid w:val="00C43714"/>
    <w:rsid w:val="00C43820"/>
    <w:rsid w:val="00C44421"/>
    <w:rsid w:val="00C4658E"/>
    <w:rsid w:val="00C47088"/>
    <w:rsid w:val="00C47A4B"/>
    <w:rsid w:val="00C52CCF"/>
    <w:rsid w:val="00C55ECF"/>
    <w:rsid w:val="00C65E85"/>
    <w:rsid w:val="00C7600B"/>
    <w:rsid w:val="00C8259C"/>
    <w:rsid w:val="00C862A5"/>
    <w:rsid w:val="00C86A6F"/>
    <w:rsid w:val="00C8730C"/>
    <w:rsid w:val="00C95DEC"/>
    <w:rsid w:val="00C96D93"/>
    <w:rsid w:val="00C97223"/>
    <w:rsid w:val="00CA0529"/>
    <w:rsid w:val="00CA1D2E"/>
    <w:rsid w:val="00CA2FE8"/>
    <w:rsid w:val="00CA3F0F"/>
    <w:rsid w:val="00CA3F55"/>
    <w:rsid w:val="00CB1F02"/>
    <w:rsid w:val="00CB7E79"/>
    <w:rsid w:val="00CB7F04"/>
    <w:rsid w:val="00CC0DEE"/>
    <w:rsid w:val="00CC28C5"/>
    <w:rsid w:val="00CC2BA9"/>
    <w:rsid w:val="00CD4875"/>
    <w:rsid w:val="00CD4A41"/>
    <w:rsid w:val="00CD6CD8"/>
    <w:rsid w:val="00CE2522"/>
    <w:rsid w:val="00CE2AF9"/>
    <w:rsid w:val="00CE5F01"/>
    <w:rsid w:val="00CE6F0C"/>
    <w:rsid w:val="00CF045D"/>
    <w:rsid w:val="00CF2B04"/>
    <w:rsid w:val="00CF3848"/>
    <w:rsid w:val="00CF4C30"/>
    <w:rsid w:val="00D0123C"/>
    <w:rsid w:val="00D01E18"/>
    <w:rsid w:val="00D0725E"/>
    <w:rsid w:val="00D12091"/>
    <w:rsid w:val="00D14B83"/>
    <w:rsid w:val="00D177AD"/>
    <w:rsid w:val="00D2171B"/>
    <w:rsid w:val="00D224B4"/>
    <w:rsid w:val="00D23224"/>
    <w:rsid w:val="00D27A84"/>
    <w:rsid w:val="00D332BC"/>
    <w:rsid w:val="00D3761C"/>
    <w:rsid w:val="00D40BA9"/>
    <w:rsid w:val="00D508E3"/>
    <w:rsid w:val="00D50D01"/>
    <w:rsid w:val="00D51815"/>
    <w:rsid w:val="00D5494C"/>
    <w:rsid w:val="00D549B8"/>
    <w:rsid w:val="00D56BEC"/>
    <w:rsid w:val="00D56E4E"/>
    <w:rsid w:val="00D61B92"/>
    <w:rsid w:val="00D63195"/>
    <w:rsid w:val="00D66A5D"/>
    <w:rsid w:val="00D723F7"/>
    <w:rsid w:val="00D7305D"/>
    <w:rsid w:val="00D75897"/>
    <w:rsid w:val="00D87990"/>
    <w:rsid w:val="00DA0C08"/>
    <w:rsid w:val="00DA13F3"/>
    <w:rsid w:val="00DA4C89"/>
    <w:rsid w:val="00DA5EB8"/>
    <w:rsid w:val="00DB037A"/>
    <w:rsid w:val="00DB3F94"/>
    <w:rsid w:val="00DB41ED"/>
    <w:rsid w:val="00DB5BB1"/>
    <w:rsid w:val="00DC3309"/>
    <w:rsid w:val="00DD28F1"/>
    <w:rsid w:val="00DD66E3"/>
    <w:rsid w:val="00DE4996"/>
    <w:rsid w:val="00E0091E"/>
    <w:rsid w:val="00E00AEB"/>
    <w:rsid w:val="00E014C2"/>
    <w:rsid w:val="00E03B45"/>
    <w:rsid w:val="00E048E2"/>
    <w:rsid w:val="00E10C49"/>
    <w:rsid w:val="00E12135"/>
    <w:rsid w:val="00E15231"/>
    <w:rsid w:val="00E31399"/>
    <w:rsid w:val="00E319A7"/>
    <w:rsid w:val="00E37317"/>
    <w:rsid w:val="00E375EF"/>
    <w:rsid w:val="00E423BF"/>
    <w:rsid w:val="00E46171"/>
    <w:rsid w:val="00E47E94"/>
    <w:rsid w:val="00E50425"/>
    <w:rsid w:val="00E530B7"/>
    <w:rsid w:val="00E6230C"/>
    <w:rsid w:val="00E62D2E"/>
    <w:rsid w:val="00E7267D"/>
    <w:rsid w:val="00E82518"/>
    <w:rsid w:val="00E85A61"/>
    <w:rsid w:val="00E876A9"/>
    <w:rsid w:val="00E925BD"/>
    <w:rsid w:val="00EA38A3"/>
    <w:rsid w:val="00EA6CE3"/>
    <w:rsid w:val="00EB5AC6"/>
    <w:rsid w:val="00EC1825"/>
    <w:rsid w:val="00EC3AAC"/>
    <w:rsid w:val="00ED0C9E"/>
    <w:rsid w:val="00ED159A"/>
    <w:rsid w:val="00ED6C32"/>
    <w:rsid w:val="00ED7C1F"/>
    <w:rsid w:val="00EE5A40"/>
    <w:rsid w:val="00EE6E9E"/>
    <w:rsid w:val="00EF10D3"/>
    <w:rsid w:val="00EF74C9"/>
    <w:rsid w:val="00F0290D"/>
    <w:rsid w:val="00F0638E"/>
    <w:rsid w:val="00F10B6D"/>
    <w:rsid w:val="00F1410A"/>
    <w:rsid w:val="00F37F8C"/>
    <w:rsid w:val="00F43A8B"/>
    <w:rsid w:val="00F43CF8"/>
    <w:rsid w:val="00F443D1"/>
    <w:rsid w:val="00F46CF8"/>
    <w:rsid w:val="00F479F3"/>
    <w:rsid w:val="00F548D5"/>
    <w:rsid w:val="00F644C2"/>
    <w:rsid w:val="00F6469F"/>
    <w:rsid w:val="00F65804"/>
    <w:rsid w:val="00F7069B"/>
    <w:rsid w:val="00F72B3D"/>
    <w:rsid w:val="00F823B8"/>
    <w:rsid w:val="00F91BC6"/>
    <w:rsid w:val="00F94964"/>
    <w:rsid w:val="00F9573F"/>
    <w:rsid w:val="00F97B2C"/>
    <w:rsid w:val="00FA0FEE"/>
    <w:rsid w:val="00FA230C"/>
    <w:rsid w:val="00FA24B6"/>
    <w:rsid w:val="00FA3831"/>
    <w:rsid w:val="00FA6577"/>
    <w:rsid w:val="00FB297C"/>
    <w:rsid w:val="00FB2EC8"/>
    <w:rsid w:val="00FB2FBB"/>
    <w:rsid w:val="00FC3C6B"/>
    <w:rsid w:val="00FC4979"/>
    <w:rsid w:val="00FC7D57"/>
    <w:rsid w:val="00FD0E9A"/>
    <w:rsid w:val="00FD10FB"/>
    <w:rsid w:val="00FD2048"/>
    <w:rsid w:val="00FD62C5"/>
    <w:rsid w:val="00FE4436"/>
    <w:rsid w:val="00FE6719"/>
    <w:rsid w:val="00FE7AB1"/>
    <w:rsid w:val="00FF0FBC"/>
    <w:rsid w:val="00FF12FC"/>
    <w:rsid w:val="00FF4071"/>
    <w:rsid w:val="00FF4C8C"/>
    <w:rsid w:val="00FF5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57563"/>
  <w15:chartTrackingRefBased/>
  <w15:docId w15:val="{2CC79969-EC3B-4C37-BFFB-B1511F27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C3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7C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7C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26670"/>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
    <w:link w:val="SinespaciadoCar"/>
    <w:uiPriority w:val="1"/>
    <w:qFormat/>
    <w:rsid w:val="00B90932"/>
    <w:pPr>
      <w:spacing w:after="0" w:line="240" w:lineRule="auto"/>
    </w:pPr>
  </w:style>
  <w:style w:type="character" w:customStyle="1" w:styleId="SinespaciadoCar">
    <w:name w:val="Sin espaciado Car"/>
    <w:aliases w:val="Francesa Car,INAI Car"/>
    <w:link w:val="Sinespaciado"/>
    <w:uiPriority w:val="1"/>
    <w:locked/>
    <w:rsid w:val="00B90932"/>
  </w:style>
  <w:style w:type="paragraph" w:customStyle="1" w:styleId="Default">
    <w:name w:val="Default"/>
    <w:qFormat/>
    <w:rsid w:val="008809BF"/>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link w:val="Ttulo3"/>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NormalWeb">
    <w:name w:val="Normal (Web)"/>
    <w:basedOn w:val="Normal"/>
    <w:uiPriority w:val="99"/>
    <w:unhideWhenUsed/>
    <w:rsid w:val="004A64CC"/>
    <w:pPr>
      <w:spacing w:before="100" w:beforeAutospacing="1" w:after="100" w:afterAutospacing="1"/>
    </w:pPr>
    <w:rPr>
      <w:rFonts w:ascii="Times New Roman" w:eastAsia="Times New Roman" w:hAnsi="Times New Roman" w:cs="Times New Roman"/>
      <w:lang w:val="es-MX" w:eastAsia="es-MX"/>
    </w:rPr>
  </w:style>
  <w:style w:type="table" w:styleId="Tablaconcuadrcula">
    <w:name w:val="Table Grid"/>
    <w:basedOn w:val="Tablanormal"/>
    <w:uiPriority w:val="39"/>
    <w:rsid w:val="000E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901708">
      <w:bodyDiv w:val="1"/>
      <w:marLeft w:val="0"/>
      <w:marRight w:val="0"/>
      <w:marTop w:val="0"/>
      <w:marBottom w:val="0"/>
      <w:divBdr>
        <w:top w:val="none" w:sz="0" w:space="0" w:color="auto"/>
        <w:left w:val="none" w:sz="0" w:space="0" w:color="auto"/>
        <w:bottom w:val="none" w:sz="0" w:space="0" w:color="auto"/>
        <w:right w:val="none" w:sz="0" w:space="0" w:color="auto"/>
      </w:divBdr>
      <w:divsChild>
        <w:div w:id="1956060970">
          <w:marLeft w:val="0"/>
          <w:marRight w:val="0"/>
          <w:marTop w:val="15"/>
          <w:marBottom w:val="0"/>
          <w:divBdr>
            <w:top w:val="single" w:sz="48" w:space="0" w:color="auto"/>
            <w:left w:val="single" w:sz="48" w:space="0" w:color="auto"/>
            <w:bottom w:val="single" w:sz="48" w:space="0" w:color="auto"/>
            <w:right w:val="single" w:sz="48" w:space="0" w:color="auto"/>
          </w:divBdr>
          <w:divsChild>
            <w:div w:id="22100886">
              <w:marLeft w:val="0"/>
              <w:marRight w:val="0"/>
              <w:marTop w:val="0"/>
              <w:marBottom w:val="0"/>
              <w:divBdr>
                <w:top w:val="none" w:sz="0" w:space="0" w:color="auto"/>
                <w:left w:val="none" w:sz="0" w:space="0" w:color="auto"/>
                <w:bottom w:val="none" w:sz="0" w:space="0" w:color="auto"/>
                <w:right w:val="none" w:sz="0" w:space="0" w:color="auto"/>
              </w:divBdr>
              <w:divsChild>
                <w:div w:id="12418980">
                  <w:marLeft w:val="0"/>
                  <w:marRight w:val="0"/>
                  <w:marTop w:val="0"/>
                  <w:marBottom w:val="0"/>
                  <w:divBdr>
                    <w:top w:val="none" w:sz="0" w:space="0" w:color="auto"/>
                    <w:left w:val="none" w:sz="0" w:space="0" w:color="auto"/>
                    <w:bottom w:val="none" w:sz="0" w:space="0" w:color="auto"/>
                    <w:right w:val="none" w:sz="0" w:space="0" w:color="auto"/>
                  </w:divBdr>
                </w:div>
                <w:div w:id="152529884">
                  <w:marLeft w:val="0"/>
                  <w:marRight w:val="0"/>
                  <w:marTop w:val="0"/>
                  <w:marBottom w:val="0"/>
                  <w:divBdr>
                    <w:top w:val="none" w:sz="0" w:space="0" w:color="auto"/>
                    <w:left w:val="none" w:sz="0" w:space="0" w:color="auto"/>
                    <w:bottom w:val="none" w:sz="0" w:space="0" w:color="auto"/>
                    <w:right w:val="none" w:sz="0" w:space="0" w:color="auto"/>
                  </w:divBdr>
                </w:div>
                <w:div w:id="237592779">
                  <w:marLeft w:val="0"/>
                  <w:marRight w:val="0"/>
                  <w:marTop w:val="0"/>
                  <w:marBottom w:val="0"/>
                  <w:divBdr>
                    <w:top w:val="none" w:sz="0" w:space="0" w:color="auto"/>
                    <w:left w:val="none" w:sz="0" w:space="0" w:color="auto"/>
                    <w:bottom w:val="none" w:sz="0" w:space="0" w:color="auto"/>
                    <w:right w:val="none" w:sz="0" w:space="0" w:color="auto"/>
                  </w:divBdr>
                </w:div>
                <w:div w:id="265768801">
                  <w:marLeft w:val="0"/>
                  <w:marRight w:val="0"/>
                  <w:marTop w:val="0"/>
                  <w:marBottom w:val="0"/>
                  <w:divBdr>
                    <w:top w:val="none" w:sz="0" w:space="0" w:color="auto"/>
                    <w:left w:val="none" w:sz="0" w:space="0" w:color="auto"/>
                    <w:bottom w:val="none" w:sz="0" w:space="0" w:color="auto"/>
                    <w:right w:val="none" w:sz="0" w:space="0" w:color="auto"/>
                  </w:divBdr>
                </w:div>
                <w:div w:id="539128435">
                  <w:marLeft w:val="0"/>
                  <w:marRight w:val="0"/>
                  <w:marTop w:val="0"/>
                  <w:marBottom w:val="0"/>
                  <w:divBdr>
                    <w:top w:val="none" w:sz="0" w:space="0" w:color="auto"/>
                    <w:left w:val="none" w:sz="0" w:space="0" w:color="auto"/>
                    <w:bottom w:val="none" w:sz="0" w:space="0" w:color="auto"/>
                    <w:right w:val="none" w:sz="0" w:space="0" w:color="auto"/>
                  </w:divBdr>
                </w:div>
                <w:div w:id="906916548">
                  <w:marLeft w:val="0"/>
                  <w:marRight w:val="0"/>
                  <w:marTop w:val="0"/>
                  <w:marBottom w:val="0"/>
                  <w:divBdr>
                    <w:top w:val="none" w:sz="0" w:space="0" w:color="auto"/>
                    <w:left w:val="none" w:sz="0" w:space="0" w:color="auto"/>
                    <w:bottom w:val="none" w:sz="0" w:space="0" w:color="auto"/>
                    <w:right w:val="none" w:sz="0" w:space="0" w:color="auto"/>
                  </w:divBdr>
                </w:div>
                <w:div w:id="1149976107">
                  <w:marLeft w:val="0"/>
                  <w:marRight w:val="0"/>
                  <w:marTop w:val="0"/>
                  <w:marBottom w:val="0"/>
                  <w:divBdr>
                    <w:top w:val="none" w:sz="0" w:space="0" w:color="auto"/>
                    <w:left w:val="none" w:sz="0" w:space="0" w:color="auto"/>
                    <w:bottom w:val="none" w:sz="0" w:space="0" w:color="auto"/>
                    <w:right w:val="none" w:sz="0" w:space="0" w:color="auto"/>
                  </w:divBdr>
                </w:div>
                <w:div w:id="1172767565">
                  <w:marLeft w:val="0"/>
                  <w:marRight w:val="0"/>
                  <w:marTop w:val="0"/>
                  <w:marBottom w:val="0"/>
                  <w:divBdr>
                    <w:top w:val="none" w:sz="0" w:space="0" w:color="auto"/>
                    <w:left w:val="none" w:sz="0" w:space="0" w:color="auto"/>
                    <w:bottom w:val="none" w:sz="0" w:space="0" w:color="auto"/>
                    <w:right w:val="none" w:sz="0" w:space="0" w:color="auto"/>
                  </w:divBdr>
                </w:div>
                <w:div w:id="1252159072">
                  <w:marLeft w:val="0"/>
                  <w:marRight w:val="0"/>
                  <w:marTop w:val="0"/>
                  <w:marBottom w:val="0"/>
                  <w:divBdr>
                    <w:top w:val="none" w:sz="0" w:space="0" w:color="auto"/>
                    <w:left w:val="none" w:sz="0" w:space="0" w:color="auto"/>
                    <w:bottom w:val="none" w:sz="0" w:space="0" w:color="auto"/>
                    <w:right w:val="none" w:sz="0" w:space="0" w:color="auto"/>
                  </w:divBdr>
                </w:div>
                <w:div w:id="1295212864">
                  <w:marLeft w:val="0"/>
                  <w:marRight w:val="0"/>
                  <w:marTop w:val="0"/>
                  <w:marBottom w:val="0"/>
                  <w:divBdr>
                    <w:top w:val="none" w:sz="0" w:space="0" w:color="auto"/>
                    <w:left w:val="none" w:sz="0" w:space="0" w:color="auto"/>
                    <w:bottom w:val="none" w:sz="0" w:space="0" w:color="auto"/>
                    <w:right w:val="none" w:sz="0" w:space="0" w:color="auto"/>
                  </w:divBdr>
                </w:div>
                <w:div w:id="1306469494">
                  <w:marLeft w:val="0"/>
                  <w:marRight w:val="0"/>
                  <w:marTop w:val="0"/>
                  <w:marBottom w:val="0"/>
                  <w:divBdr>
                    <w:top w:val="none" w:sz="0" w:space="0" w:color="auto"/>
                    <w:left w:val="none" w:sz="0" w:space="0" w:color="auto"/>
                    <w:bottom w:val="none" w:sz="0" w:space="0" w:color="auto"/>
                    <w:right w:val="none" w:sz="0" w:space="0" w:color="auto"/>
                  </w:divBdr>
                </w:div>
                <w:div w:id="1593784480">
                  <w:marLeft w:val="0"/>
                  <w:marRight w:val="0"/>
                  <w:marTop w:val="0"/>
                  <w:marBottom w:val="0"/>
                  <w:divBdr>
                    <w:top w:val="none" w:sz="0" w:space="0" w:color="auto"/>
                    <w:left w:val="none" w:sz="0" w:space="0" w:color="auto"/>
                    <w:bottom w:val="none" w:sz="0" w:space="0" w:color="auto"/>
                    <w:right w:val="none" w:sz="0" w:space="0" w:color="auto"/>
                  </w:divBdr>
                </w:div>
                <w:div w:id="1659847219">
                  <w:marLeft w:val="0"/>
                  <w:marRight w:val="0"/>
                  <w:marTop w:val="0"/>
                  <w:marBottom w:val="0"/>
                  <w:divBdr>
                    <w:top w:val="none" w:sz="0" w:space="0" w:color="auto"/>
                    <w:left w:val="none" w:sz="0" w:space="0" w:color="auto"/>
                    <w:bottom w:val="none" w:sz="0" w:space="0" w:color="auto"/>
                    <w:right w:val="none" w:sz="0" w:space="0" w:color="auto"/>
                  </w:divBdr>
                </w:div>
                <w:div w:id="1705786406">
                  <w:marLeft w:val="0"/>
                  <w:marRight w:val="0"/>
                  <w:marTop w:val="0"/>
                  <w:marBottom w:val="0"/>
                  <w:divBdr>
                    <w:top w:val="none" w:sz="0" w:space="0" w:color="auto"/>
                    <w:left w:val="none" w:sz="0" w:space="0" w:color="auto"/>
                    <w:bottom w:val="none" w:sz="0" w:space="0" w:color="auto"/>
                    <w:right w:val="none" w:sz="0" w:space="0" w:color="auto"/>
                  </w:divBdr>
                </w:div>
                <w:div w:id="1714227246">
                  <w:marLeft w:val="0"/>
                  <w:marRight w:val="0"/>
                  <w:marTop w:val="0"/>
                  <w:marBottom w:val="0"/>
                  <w:divBdr>
                    <w:top w:val="none" w:sz="0" w:space="0" w:color="auto"/>
                    <w:left w:val="none" w:sz="0" w:space="0" w:color="auto"/>
                    <w:bottom w:val="none" w:sz="0" w:space="0" w:color="auto"/>
                    <w:right w:val="none" w:sz="0" w:space="0" w:color="auto"/>
                  </w:divBdr>
                </w:div>
                <w:div w:id="1835100593">
                  <w:marLeft w:val="0"/>
                  <w:marRight w:val="0"/>
                  <w:marTop w:val="0"/>
                  <w:marBottom w:val="0"/>
                  <w:divBdr>
                    <w:top w:val="none" w:sz="0" w:space="0" w:color="auto"/>
                    <w:left w:val="none" w:sz="0" w:space="0" w:color="auto"/>
                    <w:bottom w:val="none" w:sz="0" w:space="0" w:color="auto"/>
                    <w:right w:val="none" w:sz="0" w:space="0" w:color="auto"/>
                  </w:divBdr>
                </w:div>
                <w:div w:id="21445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624">
          <w:marLeft w:val="0"/>
          <w:marRight w:val="0"/>
          <w:marTop w:val="15"/>
          <w:marBottom w:val="0"/>
          <w:divBdr>
            <w:top w:val="single" w:sz="48" w:space="0" w:color="auto"/>
            <w:left w:val="single" w:sz="48" w:space="0" w:color="auto"/>
            <w:bottom w:val="single" w:sz="48" w:space="0" w:color="auto"/>
            <w:right w:val="single" w:sz="48" w:space="0" w:color="auto"/>
          </w:divBdr>
          <w:divsChild>
            <w:div w:id="1481001949">
              <w:marLeft w:val="0"/>
              <w:marRight w:val="0"/>
              <w:marTop w:val="0"/>
              <w:marBottom w:val="0"/>
              <w:divBdr>
                <w:top w:val="none" w:sz="0" w:space="0" w:color="auto"/>
                <w:left w:val="none" w:sz="0" w:space="0" w:color="auto"/>
                <w:bottom w:val="none" w:sz="0" w:space="0" w:color="auto"/>
                <w:right w:val="none" w:sz="0" w:space="0" w:color="auto"/>
              </w:divBdr>
              <w:divsChild>
                <w:div w:id="52582994">
                  <w:marLeft w:val="0"/>
                  <w:marRight w:val="0"/>
                  <w:marTop w:val="0"/>
                  <w:marBottom w:val="0"/>
                  <w:divBdr>
                    <w:top w:val="none" w:sz="0" w:space="0" w:color="auto"/>
                    <w:left w:val="none" w:sz="0" w:space="0" w:color="auto"/>
                    <w:bottom w:val="none" w:sz="0" w:space="0" w:color="auto"/>
                    <w:right w:val="none" w:sz="0" w:space="0" w:color="auto"/>
                  </w:divBdr>
                </w:div>
                <w:div w:id="56320687">
                  <w:marLeft w:val="0"/>
                  <w:marRight w:val="0"/>
                  <w:marTop w:val="0"/>
                  <w:marBottom w:val="0"/>
                  <w:divBdr>
                    <w:top w:val="none" w:sz="0" w:space="0" w:color="auto"/>
                    <w:left w:val="none" w:sz="0" w:space="0" w:color="auto"/>
                    <w:bottom w:val="none" w:sz="0" w:space="0" w:color="auto"/>
                    <w:right w:val="none" w:sz="0" w:space="0" w:color="auto"/>
                  </w:divBdr>
                </w:div>
                <w:div w:id="145979114">
                  <w:marLeft w:val="0"/>
                  <w:marRight w:val="0"/>
                  <w:marTop w:val="0"/>
                  <w:marBottom w:val="0"/>
                  <w:divBdr>
                    <w:top w:val="none" w:sz="0" w:space="0" w:color="auto"/>
                    <w:left w:val="none" w:sz="0" w:space="0" w:color="auto"/>
                    <w:bottom w:val="none" w:sz="0" w:space="0" w:color="auto"/>
                    <w:right w:val="none" w:sz="0" w:space="0" w:color="auto"/>
                  </w:divBdr>
                </w:div>
                <w:div w:id="163478527">
                  <w:marLeft w:val="0"/>
                  <w:marRight w:val="0"/>
                  <w:marTop w:val="0"/>
                  <w:marBottom w:val="0"/>
                  <w:divBdr>
                    <w:top w:val="none" w:sz="0" w:space="0" w:color="auto"/>
                    <w:left w:val="none" w:sz="0" w:space="0" w:color="auto"/>
                    <w:bottom w:val="none" w:sz="0" w:space="0" w:color="auto"/>
                    <w:right w:val="none" w:sz="0" w:space="0" w:color="auto"/>
                  </w:divBdr>
                </w:div>
                <w:div w:id="185101183">
                  <w:marLeft w:val="0"/>
                  <w:marRight w:val="0"/>
                  <w:marTop w:val="0"/>
                  <w:marBottom w:val="0"/>
                  <w:divBdr>
                    <w:top w:val="none" w:sz="0" w:space="0" w:color="auto"/>
                    <w:left w:val="none" w:sz="0" w:space="0" w:color="auto"/>
                    <w:bottom w:val="none" w:sz="0" w:space="0" w:color="auto"/>
                    <w:right w:val="none" w:sz="0" w:space="0" w:color="auto"/>
                  </w:divBdr>
                </w:div>
                <w:div w:id="284890429">
                  <w:marLeft w:val="0"/>
                  <w:marRight w:val="0"/>
                  <w:marTop w:val="0"/>
                  <w:marBottom w:val="0"/>
                  <w:divBdr>
                    <w:top w:val="none" w:sz="0" w:space="0" w:color="auto"/>
                    <w:left w:val="none" w:sz="0" w:space="0" w:color="auto"/>
                    <w:bottom w:val="none" w:sz="0" w:space="0" w:color="auto"/>
                    <w:right w:val="none" w:sz="0" w:space="0" w:color="auto"/>
                  </w:divBdr>
                </w:div>
                <w:div w:id="315844141">
                  <w:marLeft w:val="0"/>
                  <w:marRight w:val="0"/>
                  <w:marTop w:val="0"/>
                  <w:marBottom w:val="0"/>
                  <w:divBdr>
                    <w:top w:val="none" w:sz="0" w:space="0" w:color="auto"/>
                    <w:left w:val="none" w:sz="0" w:space="0" w:color="auto"/>
                    <w:bottom w:val="none" w:sz="0" w:space="0" w:color="auto"/>
                    <w:right w:val="none" w:sz="0" w:space="0" w:color="auto"/>
                  </w:divBdr>
                </w:div>
                <w:div w:id="420369871">
                  <w:marLeft w:val="0"/>
                  <w:marRight w:val="0"/>
                  <w:marTop w:val="0"/>
                  <w:marBottom w:val="0"/>
                  <w:divBdr>
                    <w:top w:val="none" w:sz="0" w:space="0" w:color="auto"/>
                    <w:left w:val="none" w:sz="0" w:space="0" w:color="auto"/>
                    <w:bottom w:val="none" w:sz="0" w:space="0" w:color="auto"/>
                    <w:right w:val="none" w:sz="0" w:space="0" w:color="auto"/>
                  </w:divBdr>
                </w:div>
                <w:div w:id="534923562">
                  <w:marLeft w:val="0"/>
                  <w:marRight w:val="0"/>
                  <w:marTop w:val="0"/>
                  <w:marBottom w:val="0"/>
                  <w:divBdr>
                    <w:top w:val="none" w:sz="0" w:space="0" w:color="auto"/>
                    <w:left w:val="none" w:sz="0" w:space="0" w:color="auto"/>
                    <w:bottom w:val="none" w:sz="0" w:space="0" w:color="auto"/>
                    <w:right w:val="none" w:sz="0" w:space="0" w:color="auto"/>
                  </w:divBdr>
                </w:div>
                <w:div w:id="554850275">
                  <w:marLeft w:val="0"/>
                  <w:marRight w:val="0"/>
                  <w:marTop w:val="0"/>
                  <w:marBottom w:val="0"/>
                  <w:divBdr>
                    <w:top w:val="none" w:sz="0" w:space="0" w:color="auto"/>
                    <w:left w:val="none" w:sz="0" w:space="0" w:color="auto"/>
                    <w:bottom w:val="none" w:sz="0" w:space="0" w:color="auto"/>
                    <w:right w:val="none" w:sz="0" w:space="0" w:color="auto"/>
                  </w:divBdr>
                </w:div>
                <w:div w:id="596139411">
                  <w:marLeft w:val="0"/>
                  <w:marRight w:val="0"/>
                  <w:marTop w:val="0"/>
                  <w:marBottom w:val="0"/>
                  <w:divBdr>
                    <w:top w:val="none" w:sz="0" w:space="0" w:color="auto"/>
                    <w:left w:val="none" w:sz="0" w:space="0" w:color="auto"/>
                    <w:bottom w:val="none" w:sz="0" w:space="0" w:color="auto"/>
                    <w:right w:val="none" w:sz="0" w:space="0" w:color="auto"/>
                  </w:divBdr>
                </w:div>
                <w:div w:id="619144325">
                  <w:marLeft w:val="0"/>
                  <w:marRight w:val="0"/>
                  <w:marTop w:val="0"/>
                  <w:marBottom w:val="0"/>
                  <w:divBdr>
                    <w:top w:val="none" w:sz="0" w:space="0" w:color="auto"/>
                    <w:left w:val="none" w:sz="0" w:space="0" w:color="auto"/>
                    <w:bottom w:val="none" w:sz="0" w:space="0" w:color="auto"/>
                    <w:right w:val="none" w:sz="0" w:space="0" w:color="auto"/>
                  </w:divBdr>
                </w:div>
                <w:div w:id="644045052">
                  <w:marLeft w:val="0"/>
                  <w:marRight w:val="0"/>
                  <w:marTop w:val="0"/>
                  <w:marBottom w:val="0"/>
                  <w:divBdr>
                    <w:top w:val="none" w:sz="0" w:space="0" w:color="auto"/>
                    <w:left w:val="none" w:sz="0" w:space="0" w:color="auto"/>
                    <w:bottom w:val="none" w:sz="0" w:space="0" w:color="auto"/>
                    <w:right w:val="none" w:sz="0" w:space="0" w:color="auto"/>
                  </w:divBdr>
                </w:div>
                <w:div w:id="694385553">
                  <w:marLeft w:val="0"/>
                  <w:marRight w:val="0"/>
                  <w:marTop w:val="0"/>
                  <w:marBottom w:val="0"/>
                  <w:divBdr>
                    <w:top w:val="none" w:sz="0" w:space="0" w:color="auto"/>
                    <w:left w:val="none" w:sz="0" w:space="0" w:color="auto"/>
                    <w:bottom w:val="none" w:sz="0" w:space="0" w:color="auto"/>
                    <w:right w:val="none" w:sz="0" w:space="0" w:color="auto"/>
                  </w:divBdr>
                </w:div>
                <w:div w:id="715475137">
                  <w:marLeft w:val="0"/>
                  <w:marRight w:val="0"/>
                  <w:marTop w:val="0"/>
                  <w:marBottom w:val="0"/>
                  <w:divBdr>
                    <w:top w:val="none" w:sz="0" w:space="0" w:color="auto"/>
                    <w:left w:val="none" w:sz="0" w:space="0" w:color="auto"/>
                    <w:bottom w:val="none" w:sz="0" w:space="0" w:color="auto"/>
                    <w:right w:val="none" w:sz="0" w:space="0" w:color="auto"/>
                  </w:divBdr>
                </w:div>
                <w:div w:id="929118402">
                  <w:marLeft w:val="0"/>
                  <w:marRight w:val="0"/>
                  <w:marTop w:val="0"/>
                  <w:marBottom w:val="0"/>
                  <w:divBdr>
                    <w:top w:val="none" w:sz="0" w:space="0" w:color="auto"/>
                    <w:left w:val="none" w:sz="0" w:space="0" w:color="auto"/>
                    <w:bottom w:val="none" w:sz="0" w:space="0" w:color="auto"/>
                    <w:right w:val="none" w:sz="0" w:space="0" w:color="auto"/>
                  </w:divBdr>
                </w:div>
                <w:div w:id="970672265">
                  <w:marLeft w:val="0"/>
                  <w:marRight w:val="0"/>
                  <w:marTop w:val="0"/>
                  <w:marBottom w:val="0"/>
                  <w:divBdr>
                    <w:top w:val="none" w:sz="0" w:space="0" w:color="auto"/>
                    <w:left w:val="none" w:sz="0" w:space="0" w:color="auto"/>
                    <w:bottom w:val="none" w:sz="0" w:space="0" w:color="auto"/>
                    <w:right w:val="none" w:sz="0" w:space="0" w:color="auto"/>
                  </w:divBdr>
                </w:div>
                <w:div w:id="1032802393">
                  <w:marLeft w:val="0"/>
                  <w:marRight w:val="0"/>
                  <w:marTop w:val="0"/>
                  <w:marBottom w:val="0"/>
                  <w:divBdr>
                    <w:top w:val="none" w:sz="0" w:space="0" w:color="auto"/>
                    <w:left w:val="none" w:sz="0" w:space="0" w:color="auto"/>
                    <w:bottom w:val="none" w:sz="0" w:space="0" w:color="auto"/>
                    <w:right w:val="none" w:sz="0" w:space="0" w:color="auto"/>
                  </w:divBdr>
                </w:div>
                <w:div w:id="1199780490">
                  <w:marLeft w:val="0"/>
                  <w:marRight w:val="0"/>
                  <w:marTop w:val="0"/>
                  <w:marBottom w:val="0"/>
                  <w:divBdr>
                    <w:top w:val="none" w:sz="0" w:space="0" w:color="auto"/>
                    <w:left w:val="none" w:sz="0" w:space="0" w:color="auto"/>
                    <w:bottom w:val="none" w:sz="0" w:space="0" w:color="auto"/>
                    <w:right w:val="none" w:sz="0" w:space="0" w:color="auto"/>
                  </w:divBdr>
                </w:div>
                <w:div w:id="1260724823">
                  <w:marLeft w:val="0"/>
                  <w:marRight w:val="0"/>
                  <w:marTop w:val="0"/>
                  <w:marBottom w:val="0"/>
                  <w:divBdr>
                    <w:top w:val="none" w:sz="0" w:space="0" w:color="auto"/>
                    <w:left w:val="none" w:sz="0" w:space="0" w:color="auto"/>
                    <w:bottom w:val="none" w:sz="0" w:space="0" w:color="auto"/>
                    <w:right w:val="none" w:sz="0" w:space="0" w:color="auto"/>
                  </w:divBdr>
                </w:div>
                <w:div w:id="1285892833">
                  <w:marLeft w:val="0"/>
                  <w:marRight w:val="0"/>
                  <w:marTop w:val="0"/>
                  <w:marBottom w:val="0"/>
                  <w:divBdr>
                    <w:top w:val="none" w:sz="0" w:space="0" w:color="auto"/>
                    <w:left w:val="none" w:sz="0" w:space="0" w:color="auto"/>
                    <w:bottom w:val="none" w:sz="0" w:space="0" w:color="auto"/>
                    <w:right w:val="none" w:sz="0" w:space="0" w:color="auto"/>
                  </w:divBdr>
                </w:div>
                <w:div w:id="1300190339">
                  <w:marLeft w:val="0"/>
                  <w:marRight w:val="0"/>
                  <w:marTop w:val="0"/>
                  <w:marBottom w:val="0"/>
                  <w:divBdr>
                    <w:top w:val="none" w:sz="0" w:space="0" w:color="auto"/>
                    <w:left w:val="none" w:sz="0" w:space="0" w:color="auto"/>
                    <w:bottom w:val="none" w:sz="0" w:space="0" w:color="auto"/>
                    <w:right w:val="none" w:sz="0" w:space="0" w:color="auto"/>
                  </w:divBdr>
                </w:div>
                <w:div w:id="1319580986">
                  <w:marLeft w:val="0"/>
                  <w:marRight w:val="0"/>
                  <w:marTop w:val="0"/>
                  <w:marBottom w:val="0"/>
                  <w:divBdr>
                    <w:top w:val="none" w:sz="0" w:space="0" w:color="auto"/>
                    <w:left w:val="none" w:sz="0" w:space="0" w:color="auto"/>
                    <w:bottom w:val="none" w:sz="0" w:space="0" w:color="auto"/>
                    <w:right w:val="none" w:sz="0" w:space="0" w:color="auto"/>
                  </w:divBdr>
                </w:div>
                <w:div w:id="1350108161">
                  <w:marLeft w:val="0"/>
                  <w:marRight w:val="0"/>
                  <w:marTop w:val="0"/>
                  <w:marBottom w:val="0"/>
                  <w:divBdr>
                    <w:top w:val="none" w:sz="0" w:space="0" w:color="auto"/>
                    <w:left w:val="none" w:sz="0" w:space="0" w:color="auto"/>
                    <w:bottom w:val="none" w:sz="0" w:space="0" w:color="auto"/>
                    <w:right w:val="none" w:sz="0" w:space="0" w:color="auto"/>
                  </w:divBdr>
                </w:div>
                <w:div w:id="1527257241">
                  <w:marLeft w:val="0"/>
                  <w:marRight w:val="0"/>
                  <w:marTop w:val="0"/>
                  <w:marBottom w:val="0"/>
                  <w:divBdr>
                    <w:top w:val="none" w:sz="0" w:space="0" w:color="auto"/>
                    <w:left w:val="none" w:sz="0" w:space="0" w:color="auto"/>
                    <w:bottom w:val="none" w:sz="0" w:space="0" w:color="auto"/>
                    <w:right w:val="none" w:sz="0" w:space="0" w:color="auto"/>
                  </w:divBdr>
                </w:div>
                <w:div w:id="1540820020">
                  <w:marLeft w:val="0"/>
                  <w:marRight w:val="0"/>
                  <w:marTop w:val="0"/>
                  <w:marBottom w:val="0"/>
                  <w:divBdr>
                    <w:top w:val="none" w:sz="0" w:space="0" w:color="auto"/>
                    <w:left w:val="none" w:sz="0" w:space="0" w:color="auto"/>
                    <w:bottom w:val="none" w:sz="0" w:space="0" w:color="auto"/>
                    <w:right w:val="none" w:sz="0" w:space="0" w:color="auto"/>
                  </w:divBdr>
                </w:div>
                <w:div w:id="1608082236">
                  <w:marLeft w:val="0"/>
                  <w:marRight w:val="0"/>
                  <w:marTop w:val="0"/>
                  <w:marBottom w:val="0"/>
                  <w:divBdr>
                    <w:top w:val="none" w:sz="0" w:space="0" w:color="auto"/>
                    <w:left w:val="none" w:sz="0" w:space="0" w:color="auto"/>
                    <w:bottom w:val="none" w:sz="0" w:space="0" w:color="auto"/>
                    <w:right w:val="none" w:sz="0" w:space="0" w:color="auto"/>
                  </w:divBdr>
                </w:div>
                <w:div w:id="1643002349">
                  <w:marLeft w:val="0"/>
                  <w:marRight w:val="0"/>
                  <w:marTop w:val="0"/>
                  <w:marBottom w:val="0"/>
                  <w:divBdr>
                    <w:top w:val="none" w:sz="0" w:space="0" w:color="auto"/>
                    <w:left w:val="none" w:sz="0" w:space="0" w:color="auto"/>
                    <w:bottom w:val="none" w:sz="0" w:space="0" w:color="auto"/>
                    <w:right w:val="none" w:sz="0" w:space="0" w:color="auto"/>
                  </w:divBdr>
                </w:div>
                <w:div w:id="1674340300">
                  <w:marLeft w:val="0"/>
                  <w:marRight w:val="0"/>
                  <w:marTop w:val="0"/>
                  <w:marBottom w:val="0"/>
                  <w:divBdr>
                    <w:top w:val="none" w:sz="0" w:space="0" w:color="auto"/>
                    <w:left w:val="none" w:sz="0" w:space="0" w:color="auto"/>
                    <w:bottom w:val="none" w:sz="0" w:space="0" w:color="auto"/>
                    <w:right w:val="none" w:sz="0" w:space="0" w:color="auto"/>
                  </w:divBdr>
                </w:div>
                <w:div w:id="1739549363">
                  <w:marLeft w:val="0"/>
                  <w:marRight w:val="0"/>
                  <w:marTop w:val="0"/>
                  <w:marBottom w:val="0"/>
                  <w:divBdr>
                    <w:top w:val="none" w:sz="0" w:space="0" w:color="auto"/>
                    <w:left w:val="none" w:sz="0" w:space="0" w:color="auto"/>
                    <w:bottom w:val="none" w:sz="0" w:space="0" w:color="auto"/>
                    <w:right w:val="none" w:sz="0" w:space="0" w:color="auto"/>
                  </w:divBdr>
                </w:div>
                <w:div w:id="1798986837">
                  <w:marLeft w:val="0"/>
                  <w:marRight w:val="0"/>
                  <w:marTop w:val="0"/>
                  <w:marBottom w:val="0"/>
                  <w:divBdr>
                    <w:top w:val="none" w:sz="0" w:space="0" w:color="auto"/>
                    <w:left w:val="none" w:sz="0" w:space="0" w:color="auto"/>
                    <w:bottom w:val="none" w:sz="0" w:space="0" w:color="auto"/>
                    <w:right w:val="none" w:sz="0" w:space="0" w:color="auto"/>
                  </w:divBdr>
                </w:div>
                <w:div w:id="1845775675">
                  <w:marLeft w:val="0"/>
                  <w:marRight w:val="0"/>
                  <w:marTop w:val="0"/>
                  <w:marBottom w:val="0"/>
                  <w:divBdr>
                    <w:top w:val="none" w:sz="0" w:space="0" w:color="auto"/>
                    <w:left w:val="none" w:sz="0" w:space="0" w:color="auto"/>
                    <w:bottom w:val="none" w:sz="0" w:space="0" w:color="auto"/>
                    <w:right w:val="none" w:sz="0" w:space="0" w:color="auto"/>
                  </w:divBdr>
                </w:div>
                <w:div w:id="1983997388">
                  <w:marLeft w:val="0"/>
                  <w:marRight w:val="0"/>
                  <w:marTop w:val="0"/>
                  <w:marBottom w:val="0"/>
                  <w:divBdr>
                    <w:top w:val="none" w:sz="0" w:space="0" w:color="auto"/>
                    <w:left w:val="none" w:sz="0" w:space="0" w:color="auto"/>
                    <w:bottom w:val="none" w:sz="0" w:space="0" w:color="auto"/>
                    <w:right w:val="none" w:sz="0" w:space="0" w:color="auto"/>
                  </w:divBdr>
                </w:div>
                <w:div w:id="1985237345">
                  <w:marLeft w:val="0"/>
                  <w:marRight w:val="0"/>
                  <w:marTop w:val="0"/>
                  <w:marBottom w:val="0"/>
                  <w:divBdr>
                    <w:top w:val="none" w:sz="0" w:space="0" w:color="auto"/>
                    <w:left w:val="none" w:sz="0" w:space="0" w:color="auto"/>
                    <w:bottom w:val="none" w:sz="0" w:space="0" w:color="auto"/>
                    <w:right w:val="none" w:sz="0" w:space="0" w:color="auto"/>
                  </w:divBdr>
                </w:div>
                <w:div w:id="1986465778">
                  <w:marLeft w:val="0"/>
                  <w:marRight w:val="0"/>
                  <w:marTop w:val="0"/>
                  <w:marBottom w:val="0"/>
                  <w:divBdr>
                    <w:top w:val="none" w:sz="0" w:space="0" w:color="auto"/>
                    <w:left w:val="none" w:sz="0" w:space="0" w:color="auto"/>
                    <w:bottom w:val="none" w:sz="0" w:space="0" w:color="auto"/>
                    <w:right w:val="none" w:sz="0" w:space="0" w:color="auto"/>
                  </w:divBdr>
                </w:div>
                <w:div w:id="2008551277">
                  <w:marLeft w:val="0"/>
                  <w:marRight w:val="0"/>
                  <w:marTop w:val="0"/>
                  <w:marBottom w:val="0"/>
                  <w:divBdr>
                    <w:top w:val="none" w:sz="0" w:space="0" w:color="auto"/>
                    <w:left w:val="none" w:sz="0" w:space="0" w:color="auto"/>
                    <w:bottom w:val="none" w:sz="0" w:space="0" w:color="auto"/>
                    <w:right w:val="none" w:sz="0" w:space="0" w:color="auto"/>
                  </w:divBdr>
                </w:div>
                <w:div w:id="2038389928">
                  <w:marLeft w:val="0"/>
                  <w:marRight w:val="0"/>
                  <w:marTop w:val="0"/>
                  <w:marBottom w:val="0"/>
                  <w:divBdr>
                    <w:top w:val="none" w:sz="0" w:space="0" w:color="auto"/>
                    <w:left w:val="none" w:sz="0" w:space="0" w:color="auto"/>
                    <w:bottom w:val="none" w:sz="0" w:space="0" w:color="auto"/>
                    <w:right w:val="none" w:sz="0" w:space="0" w:color="auto"/>
                  </w:divBdr>
                </w:div>
                <w:div w:id="20463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4040">
      <w:bodyDiv w:val="1"/>
      <w:marLeft w:val="0"/>
      <w:marRight w:val="0"/>
      <w:marTop w:val="0"/>
      <w:marBottom w:val="0"/>
      <w:divBdr>
        <w:top w:val="none" w:sz="0" w:space="0" w:color="auto"/>
        <w:left w:val="none" w:sz="0" w:space="0" w:color="auto"/>
        <w:bottom w:val="none" w:sz="0" w:space="0" w:color="auto"/>
        <w:right w:val="none" w:sz="0" w:space="0" w:color="auto"/>
      </w:divBdr>
    </w:div>
    <w:div w:id="685984485">
      <w:bodyDiv w:val="1"/>
      <w:marLeft w:val="0"/>
      <w:marRight w:val="0"/>
      <w:marTop w:val="0"/>
      <w:marBottom w:val="0"/>
      <w:divBdr>
        <w:top w:val="none" w:sz="0" w:space="0" w:color="auto"/>
        <w:left w:val="none" w:sz="0" w:space="0" w:color="auto"/>
        <w:bottom w:val="none" w:sz="0" w:space="0" w:color="auto"/>
        <w:right w:val="none" w:sz="0" w:space="0" w:color="auto"/>
      </w:divBdr>
    </w:div>
    <w:div w:id="810903708">
      <w:bodyDiv w:val="1"/>
      <w:marLeft w:val="0"/>
      <w:marRight w:val="0"/>
      <w:marTop w:val="0"/>
      <w:marBottom w:val="0"/>
      <w:divBdr>
        <w:top w:val="none" w:sz="0" w:space="0" w:color="auto"/>
        <w:left w:val="none" w:sz="0" w:space="0" w:color="auto"/>
        <w:bottom w:val="none" w:sz="0" w:space="0" w:color="auto"/>
        <w:right w:val="none" w:sz="0" w:space="0" w:color="auto"/>
      </w:divBdr>
    </w:div>
    <w:div w:id="943461313">
      <w:bodyDiv w:val="1"/>
      <w:marLeft w:val="0"/>
      <w:marRight w:val="0"/>
      <w:marTop w:val="0"/>
      <w:marBottom w:val="0"/>
      <w:divBdr>
        <w:top w:val="none" w:sz="0" w:space="0" w:color="auto"/>
        <w:left w:val="none" w:sz="0" w:space="0" w:color="auto"/>
        <w:bottom w:val="none" w:sz="0" w:space="0" w:color="auto"/>
        <w:right w:val="none" w:sz="0" w:space="0" w:color="auto"/>
      </w:divBdr>
    </w:div>
    <w:div w:id="1019551451">
      <w:bodyDiv w:val="1"/>
      <w:marLeft w:val="0"/>
      <w:marRight w:val="0"/>
      <w:marTop w:val="0"/>
      <w:marBottom w:val="0"/>
      <w:divBdr>
        <w:top w:val="none" w:sz="0" w:space="0" w:color="auto"/>
        <w:left w:val="none" w:sz="0" w:space="0" w:color="auto"/>
        <w:bottom w:val="none" w:sz="0" w:space="0" w:color="auto"/>
        <w:right w:val="none" w:sz="0" w:space="0" w:color="auto"/>
      </w:divBdr>
    </w:div>
    <w:div w:id="1212620616">
      <w:bodyDiv w:val="1"/>
      <w:marLeft w:val="0"/>
      <w:marRight w:val="0"/>
      <w:marTop w:val="0"/>
      <w:marBottom w:val="0"/>
      <w:divBdr>
        <w:top w:val="none" w:sz="0" w:space="0" w:color="auto"/>
        <w:left w:val="none" w:sz="0" w:space="0" w:color="auto"/>
        <w:bottom w:val="none" w:sz="0" w:space="0" w:color="auto"/>
        <w:right w:val="none" w:sz="0" w:space="0" w:color="auto"/>
      </w:divBdr>
    </w:div>
    <w:div w:id="1407801889">
      <w:bodyDiv w:val="1"/>
      <w:marLeft w:val="0"/>
      <w:marRight w:val="0"/>
      <w:marTop w:val="0"/>
      <w:marBottom w:val="0"/>
      <w:divBdr>
        <w:top w:val="none" w:sz="0" w:space="0" w:color="auto"/>
        <w:left w:val="none" w:sz="0" w:space="0" w:color="auto"/>
        <w:bottom w:val="none" w:sz="0" w:space="0" w:color="auto"/>
        <w:right w:val="none" w:sz="0" w:space="0" w:color="auto"/>
      </w:divBdr>
      <w:divsChild>
        <w:div w:id="168061814">
          <w:marLeft w:val="0"/>
          <w:marRight w:val="0"/>
          <w:marTop w:val="0"/>
          <w:marBottom w:val="0"/>
          <w:divBdr>
            <w:top w:val="none" w:sz="0" w:space="0" w:color="auto"/>
            <w:left w:val="none" w:sz="0" w:space="0" w:color="auto"/>
            <w:bottom w:val="none" w:sz="0" w:space="0" w:color="auto"/>
            <w:right w:val="none" w:sz="0" w:space="0" w:color="auto"/>
          </w:divBdr>
        </w:div>
        <w:div w:id="281159638">
          <w:marLeft w:val="0"/>
          <w:marRight w:val="0"/>
          <w:marTop w:val="0"/>
          <w:marBottom w:val="0"/>
          <w:divBdr>
            <w:top w:val="none" w:sz="0" w:space="0" w:color="auto"/>
            <w:left w:val="none" w:sz="0" w:space="0" w:color="auto"/>
            <w:bottom w:val="none" w:sz="0" w:space="0" w:color="auto"/>
            <w:right w:val="none" w:sz="0" w:space="0" w:color="auto"/>
          </w:divBdr>
        </w:div>
        <w:div w:id="739013138">
          <w:marLeft w:val="0"/>
          <w:marRight w:val="0"/>
          <w:marTop w:val="0"/>
          <w:marBottom w:val="0"/>
          <w:divBdr>
            <w:top w:val="none" w:sz="0" w:space="0" w:color="auto"/>
            <w:left w:val="none" w:sz="0" w:space="0" w:color="auto"/>
            <w:bottom w:val="none" w:sz="0" w:space="0" w:color="auto"/>
            <w:right w:val="none" w:sz="0" w:space="0" w:color="auto"/>
          </w:divBdr>
        </w:div>
        <w:div w:id="820273848">
          <w:marLeft w:val="0"/>
          <w:marRight w:val="0"/>
          <w:marTop w:val="0"/>
          <w:marBottom w:val="0"/>
          <w:divBdr>
            <w:top w:val="none" w:sz="0" w:space="0" w:color="auto"/>
            <w:left w:val="none" w:sz="0" w:space="0" w:color="auto"/>
            <w:bottom w:val="none" w:sz="0" w:space="0" w:color="auto"/>
            <w:right w:val="none" w:sz="0" w:space="0" w:color="auto"/>
          </w:divBdr>
        </w:div>
        <w:div w:id="1200975490">
          <w:marLeft w:val="0"/>
          <w:marRight w:val="0"/>
          <w:marTop w:val="0"/>
          <w:marBottom w:val="0"/>
          <w:divBdr>
            <w:top w:val="none" w:sz="0" w:space="0" w:color="auto"/>
            <w:left w:val="none" w:sz="0" w:space="0" w:color="auto"/>
            <w:bottom w:val="none" w:sz="0" w:space="0" w:color="auto"/>
            <w:right w:val="none" w:sz="0" w:space="0" w:color="auto"/>
          </w:divBdr>
        </w:div>
        <w:div w:id="1210218128">
          <w:marLeft w:val="0"/>
          <w:marRight w:val="0"/>
          <w:marTop w:val="0"/>
          <w:marBottom w:val="0"/>
          <w:divBdr>
            <w:top w:val="none" w:sz="0" w:space="0" w:color="auto"/>
            <w:left w:val="none" w:sz="0" w:space="0" w:color="auto"/>
            <w:bottom w:val="none" w:sz="0" w:space="0" w:color="auto"/>
            <w:right w:val="none" w:sz="0" w:space="0" w:color="auto"/>
          </w:divBdr>
        </w:div>
        <w:div w:id="1395155797">
          <w:marLeft w:val="0"/>
          <w:marRight w:val="0"/>
          <w:marTop w:val="0"/>
          <w:marBottom w:val="0"/>
          <w:divBdr>
            <w:top w:val="none" w:sz="0" w:space="0" w:color="auto"/>
            <w:left w:val="none" w:sz="0" w:space="0" w:color="auto"/>
            <w:bottom w:val="none" w:sz="0" w:space="0" w:color="auto"/>
            <w:right w:val="none" w:sz="0" w:space="0" w:color="auto"/>
          </w:divBdr>
        </w:div>
        <w:div w:id="1454011180">
          <w:marLeft w:val="0"/>
          <w:marRight w:val="0"/>
          <w:marTop w:val="0"/>
          <w:marBottom w:val="0"/>
          <w:divBdr>
            <w:top w:val="none" w:sz="0" w:space="0" w:color="auto"/>
            <w:left w:val="none" w:sz="0" w:space="0" w:color="auto"/>
            <w:bottom w:val="none" w:sz="0" w:space="0" w:color="auto"/>
            <w:right w:val="none" w:sz="0" w:space="0" w:color="auto"/>
          </w:divBdr>
        </w:div>
        <w:div w:id="1491555861">
          <w:marLeft w:val="0"/>
          <w:marRight w:val="0"/>
          <w:marTop w:val="0"/>
          <w:marBottom w:val="0"/>
          <w:divBdr>
            <w:top w:val="none" w:sz="0" w:space="0" w:color="auto"/>
            <w:left w:val="none" w:sz="0" w:space="0" w:color="auto"/>
            <w:bottom w:val="none" w:sz="0" w:space="0" w:color="auto"/>
            <w:right w:val="none" w:sz="0" w:space="0" w:color="auto"/>
          </w:divBdr>
        </w:div>
        <w:div w:id="1629244156">
          <w:marLeft w:val="0"/>
          <w:marRight w:val="0"/>
          <w:marTop w:val="0"/>
          <w:marBottom w:val="0"/>
          <w:divBdr>
            <w:top w:val="none" w:sz="0" w:space="0" w:color="auto"/>
            <w:left w:val="none" w:sz="0" w:space="0" w:color="auto"/>
            <w:bottom w:val="none" w:sz="0" w:space="0" w:color="auto"/>
            <w:right w:val="none" w:sz="0" w:space="0" w:color="auto"/>
          </w:divBdr>
        </w:div>
        <w:div w:id="2133747271">
          <w:marLeft w:val="0"/>
          <w:marRight w:val="0"/>
          <w:marTop w:val="0"/>
          <w:marBottom w:val="0"/>
          <w:divBdr>
            <w:top w:val="none" w:sz="0" w:space="0" w:color="auto"/>
            <w:left w:val="none" w:sz="0" w:space="0" w:color="auto"/>
            <w:bottom w:val="none" w:sz="0" w:space="0" w:color="auto"/>
            <w:right w:val="none" w:sz="0" w:space="0" w:color="auto"/>
          </w:divBdr>
        </w:div>
      </w:divsChild>
    </w:div>
    <w:div w:id="1659845166">
      <w:bodyDiv w:val="1"/>
      <w:marLeft w:val="0"/>
      <w:marRight w:val="0"/>
      <w:marTop w:val="0"/>
      <w:marBottom w:val="0"/>
      <w:divBdr>
        <w:top w:val="none" w:sz="0" w:space="0" w:color="auto"/>
        <w:left w:val="none" w:sz="0" w:space="0" w:color="auto"/>
        <w:bottom w:val="none" w:sz="0" w:space="0" w:color="auto"/>
        <w:right w:val="none" w:sz="0" w:space="0" w:color="auto"/>
      </w:divBdr>
    </w:div>
    <w:div w:id="1698314350">
      <w:bodyDiv w:val="1"/>
      <w:marLeft w:val="0"/>
      <w:marRight w:val="0"/>
      <w:marTop w:val="0"/>
      <w:marBottom w:val="0"/>
      <w:divBdr>
        <w:top w:val="none" w:sz="0" w:space="0" w:color="auto"/>
        <w:left w:val="none" w:sz="0" w:space="0" w:color="auto"/>
        <w:bottom w:val="none" w:sz="0" w:space="0" w:color="auto"/>
        <w:right w:val="none" w:sz="0" w:space="0" w:color="auto"/>
      </w:divBdr>
    </w:div>
    <w:div w:id="1877426735">
      <w:bodyDiv w:val="1"/>
      <w:marLeft w:val="0"/>
      <w:marRight w:val="0"/>
      <w:marTop w:val="0"/>
      <w:marBottom w:val="0"/>
      <w:divBdr>
        <w:top w:val="none" w:sz="0" w:space="0" w:color="auto"/>
        <w:left w:val="none" w:sz="0" w:space="0" w:color="auto"/>
        <w:bottom w:val="none" w:sz="0" w:space="0" w:color="auto"/>
        <w:right w:val="none" w:sz="0" w:space="0" w:color="auto"/>
      </w:divBdr>
    </w:div>
    <w:div w:id="1953433101">
      <w:bodyDiv w:val="1"/>
      <w:marLeft w:val="0"/>
      <w:marRight w:val="0"/>
      <w:marTop w:val="0"/>
      <w:marBottom w:val="0"/>
      <w:divBdr>
        <w:top w:val="none" w:sz="0" w:space="0" w:color="auto"/>
        <w:left w:val="none" w:sz="0" w:space="0" w:color="auto"/>
        <w:bottom w:val="none" w:sz="0" w:space="0" w:color="auto"/>
        <w:right w:val="none" w:sz="0" w:space="0" w:color="auto"/>
      </w:divBdr>
    </w:div>
    <w:div w:id="212900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AB306DB8-110F-4F7D-B8AC-7BD151C4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7046</Words>
  <Characters>38754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Cuenta Microsoft</cp:lastModifiedBy>
  <cp:revision>6</cp:revision>
  <cp:lastPrinted>2026-04-17T17:26:00Z</cp:lastPrinted>
  <dcterms:created xsi:type="dcterms:W3CDTF">2026-04-08T18:06:00Z</dcterms:created>
  <dcterms:modified xsi:type="dcterms:W3CDTF">2026-04-22T00:13:00Z</dcterms:modified>
</cp:coreProperties>
</file>