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04847" w14:textId="6D84281A" w:rsidR="000B7950" w:rsidRPr="002B1F86" w:rsidRDefault="000B7950" w:rsidP="000B7950">
      <w:pPr>
        <w:spacing w:line="360" w:lineRule="auto"/>
        <w:jc w:val="both"/>
        <w:rPr>
          <w:rFonts w:ascii="Palatino Linotype" w:hAnsi="Palatino Linotype"/>
        </w:rPr>
      </w:pPr>
      <w:r w:rsidRPr="002B1F86">
        <w:rPr>
          <w:rFonts w:ascii="Palatino Linotype" w:hAnsi="Palatino Linotype"/>
        </w:rPr>
        <w:t>Resolución del Pleno del Instituto de Transparencia, Acceso a la Inf</w:t>
      </w:r>
      <w:bookmarkStart w:id="0" w:name="_GoBack"/>
      <w:bookmarkEnd w:id="0"/>
      <w:r w:rsidRPr="002B1F86">
        <w:rPr>
          <w:rFonts w:ascii="Palatino Linotype" w:hAnsi="Palatino Linotype"/>
        </w:rPr>
        <w:t xml:space="preserve">ormación Pública y Protección de Datos Personales del Estado de México y Municipios, con domicilio en Metepec, Estado de México, a </w:t>
      </w:r>
      <w:r w:rsidR="00887BD2" w:rsidRPr="002B1F86">
        <w:rPr>
          <w:rFonts w:ascii="Palatino Linotype" w:hAnsi="Palatino Linotype"/>
        </w:rPr>
        <w:t>cinco de febrero</w:t>
      </w:r>
      <w:r w:rsidR="000D1B18" w:rsidRPr="002B1F86">
        <w:rPr>
          <w:rFonts w:ascii="Palatino Linotype" w:hAnsi="Palatino Linotype"/>
        </w:rPr>
        <w:t xml:space="preserve"> de dos mil veintiséis</w:t>
      </w:r>
      <w:r w:rsidRPr="002B1F86">
        <w:rPr>
          <w:rFonts w:ascii="Palatino Linotype" w:hAnsi="Palatino Linotype"/>
        </w:rPr>
        <w:t>.</w:t>
      </w:r>
    </w:p>
    <w:p w14:paraId="3AD197D9" w14:textId="77777777" w:rsidR="000B7950" w:rsidRPr="002B1F86" w:rsidRDefault="000B7950" w:rsidP="000B7950">
      <w:pPr>
        <w:spacing w:line="360" w:lineRule="auto"/>
        <w:jc w:val="both"/>
        <w:rPr>
          <w:rFonts w:ascii="Palatino Linotype" w:hAnsi="Palatino Linotype"/>
        </w:rPr>
      </w:pPr>
    </w:p>
    <w:p w14:paraId="15BB2153" w14:textId="33191460" w:rsidR="000B7950" w:rsidRPr="002B1F86" w:rsidRDefault="000B7950" w:rsidP="000B7950">
      <w:pPr>
        <w:tabs>
          <w:tab w:val="left" w:pos="1701"/>
        </w:tabs>
        <w:spacing w:before="240" w:line="360" w:lineRule="auto"/>
        <w:jc w:val="both"/>
        <w:rPr>
          <w:rFonts w:ascii="Palatino Linotype" w:hAnsi="Palatino Linotype" w:cs="Arial"/>
          <w:sz w:val="28"/>
        </w:rPr>
      </w:pPr>
      <w:r w:rsidRPr="002B1F86">
        <w:rPr>
          <w:rFonts w:ascii="Palatino Linotype" w:hAnsi="Palatino Linotype" w:cs="Arial"/>
          <w:b/>
        </w:rPr>
        <w:t>VISTO</w:t>
      </w:r>
      <w:r w:rsidRPr="002B1F86">
        <w:rPr>
          <w:rFonts w:ascii="Palatino Linotype" w:hAnsi="Palatino Linotype" w:cs="Arial"/>
        </w:rPr>
        <w:t xml:space="preserve"> el expediente electrónico formado con motivo del recurso de revisión número</w:t>
      </w:r>
      <w:r w:rsidRPr="002B1F86">
        <w:rPr>
          <w:rFonts w:ascii="Palatino Linotype" w:hAnsi="Palatino Linotype" w:cs="Arial"/>
          <w:b/>
        </w:rPr>
        <w:t xml:space="preserve"> </w:t>
      </w:r>
      <w:r w:rsidRPr="002B1F86">
        <w:rPr>
          <w:rFonts w:ascii="Palatino Linotype" w:hAnsi="Palatino Linotype" w:cs="Arial"/>
          <w:b/>
          <w:bCs/>
          <w:lang w:eastAsia="es-MX"/>
        </w:rPr>
        <w:t>0</w:t>
      </w:r>
      <w:r w:rsidR="00887BD2" w:rsidRPr="002B1F86">
        <w:rPr>
          <w:rFonts w:ascii="Palatino Linotype" w:hAnsi="Palatino Linotype" w:cs="Arial"/>
          <w:b/>
          <w:bCs/>
          <w:lang w:eastAsia="es-MX"/>
        </w:rPr>
        <w:t>13275</w:t>
      </w:r>
      <w:r w:rsidRPr="002B1F86">
        <w:rPr>
          <w:rFonts w:ascii="Palatino Linotype" w:hAnsi="Palatino Linotype" w:cs="Arial"/>
          <w:b/>
          <w:bCs/>
          <w:lang w:eastAsia="es-MX"/>
        </w:rPr>
        <w:t xml:space="preserve">/INFOEM/IP/RR/2025, </w:t>
      </w:r>
      <w:r w:rsidRPr="002B1F86">
        <w:rPr>
          <w:rFonts w:ascii="Palatino Linotype" w:hAnsi="Palatino Linotype"/>
        </w:rPr>
        <w:t>interpuesto por un particular que proporcion</w:t>
      </w:r>
      <w:r w:rsidR="005616AF" w:rsidRPr="002B1F86">
        <w:rPr>
          <w:rFonts w:ascii="Palatino Linotype" w:hAnsi="Palatino Linotype"/>
        </w:rPr>
        <w:t>a</w:t>
      </w:r>
      <w:r w:rsidRPr="002B1F86">
        <w:rPr>
          <w:rFonts w:ascii="Palatino Linotype" w:hAnsi="Palatino Linotype"/>
        </w:rPr>
        <w:t xml:space="preserve"> nombre </w:t>
      </w:r>
      <w:r w:rsidR="005616AF" w:rsidRPr="002B1F86">
        <w:rPr>
          <w:rFonts w:ascii="Palatino Linotype" w:hAnsi="Palatino Linotype"/>
        </w:rPr>
        <w:t>como dato de identificación</w:t>
      </w:r>
      <w:r w:rsidRPr="002B1F86">
        <w:rPr>
          <w:rFonts w:ascii="Palatino Linotype" w:hAnsi="Palatino Linotype"/>
        </w:rPr>
        <w:t xml:space="preserve">, en lo sucesivo la parte </w:t>
      </w:r>
      <w:r w:rsidRPr="002B1F86">
        <w:rPr>
          <w:rFonts w:ascii="Palatino Linotype" w:hAnsi="Palatino Linotype"/>
          <w:b/>
        </w:rPr>
        <w:t>Recurrente</w:t>
      </w:r>
      <w:r w:rsidRPr="002B1F86">
        <w:rPr>
          <w:rFonts w:ascii="Palatino Linotype" w:hAnsi="Palatino Linotype"/>
        </w:rPr>
        <w:t xml:space="preserve">, en contra de la respuesta del </w:t>
      </w:r>
      <w:r w:rsidR="00887BD2" w:rsidRPr="002B1F86">
        <w:rPr>
          <w:rFonts w:ascii="Palatino Linotype" w:hAnsi="Palatino Linotype"/>
          <w:b/>
          <w:bCs/>
        </w:rPr>
        <w:t>Instituto de Salud del Estado de México</w:t>
      </w:r>
      <w:r w:rsidRPr="002B1F86">
        <w:rPr>
          <w:rFonts w:ascii="Palatino Linotype" w:hAnsi="Palatino Linotype"/>
        </w:rPr>
        <w:t xml:space="preserve">, en lo subsecuente el </w:t>
      </w:r>
      <w:r w:rsidRPr="002B1F86">
        <w:rPr>
          <w:rFonts w:ascii="Palatino Linotype" w:hAnsi="Palatino Linotype"/>
          <w:b/>
        </w:rPr>
        <w:t>Sujeto Obligado</w:t>
      </w:r>
      <w:r w:rsidRPr="002B1F86">
        <w:rPr>
          <w:rFonts w:ascii="Palatino Linotype" w:hAnsi="Palatino Linotype"/>
        </w:rPr>
        <w:t>, se procede a dictar la presente resolución.</w:t>
      </w:r>
    </w:p>
    <w:p w14:paraId="46FA1730" w14:textId="77777777" w:rsidR="000B7950" w:rsidRPr="002B1F86" w:rsidRDefault="000B7950" w:rsidP="000B7950">
      <w:pPr>
        <w:pStyle w:val="infoemcitas"/>
        <w:jc w:val="center"/>
        <w:rPr>
          <w:b/>
          <w:bCs/>
          <w:i w:val="0"/>
          <w:iCs/>
          <w:sz w:val="24"/>
          <w:szCs w:val="28"/>
        </w:rPr>
      </w:pPr>
    </w:p>
    <w:p w14:paraId="03586276" w14:textId="77777777" w:rsidR="000B7950" w:rsidRPr="002B1F86" w:rsidRDefault="000B7950" w:rsidP="000B7950">
      <w:pPr>
        <w:pStyle w:val="infoemcitas"/>
        <w:jc w:val="center"/>
        <w:rPr>
          <w:b/>
          <w:bCs/>
          <w:i w:val="0"/>
          <w:iCs/>
          <w:sz w:val="28"/>
          <w:szCs w:val="28"/>
        </w:rPr>
      </w:pPr>
      <w:r w:rsidRPr="002B1F86">
        <w:rPr>
          <w:b/>
          <w:bCs/>
          <w:i w:val="0"/>
          <w:iCs/>
          <w:sz w:val="28"/>
          <w:szCs w:val="28"/>
        </w:rPr>
        <w:t>A N T E C E D E N T E S   D E L   A S U N T O</w:t>
      </w:r>
    </w:p>
    <w:p w14:paraId="70C5EA0F" w14:textId="77777777" w:rsidR="000B7950" w:rsidRPr="002B1F86" w:rsidRDefault="000B7950" w:rsidP="000B7950">
      <w:pPr>
        <w:pStyle w:val="infoemcitas"/>
        <w:jc w:val="center"/>
        <w:rPr>
          <w:b/>
          <w:bCs/>
          <w:i w:val="0"/>
          <w:iCs/>
          <w:sz w:val="24"/>
          <w:szCs w:val="28"/>
        </w:rPr>
      </w:pPr>
    </w:p>
    <w:p w14:paraId="73B12D31" w14:textId="77777777" w:rsidR="000B7950" w:rsidRPr="002B1F86" w:rsidRDefault="000B7950" w:rsidP="000B7950">
      <w:pPr>
        <w:spacing w:before="240" w:after="240" w:line="360" w:lineRule="auto"/>
        <w:jc w:val="both"/>
        <w:rPr>
          <w:rFonts w:ascii="Palatino Linotype" w:hAnsi="Palatino Linotype"/>
        </w:rPr>
      </w:pPr>
      <w:r w:rsidRPr="002B1F86">
        <w:rPr>
          <w:rFonts w:ascii="Palatino Linotype" w:hAnsi="Palatino Linotype" w:cs="Arial"/>
          <w:b/>
          <w:sz w:val="28"/>
        </w:rPr>
        <w:t>PRIMERO.</w:t>
      </w:r>
      <w:r w:rsidRPr="002B1F86">
        <w:rPr>
          <w:rFonts w:ascii="Palatino Linotype" w:hAnsi="Palatino Linotype" w:cs="Arial"/>
        </w:rPr>
        <w:t xml:space="preserve"> </w:t>
      </w:r>
      <w:r w:rsidRPr="002B1F86">
        <w:rPr>
          <w:rFonts w:ascii="Palatino Linotype" w:hAnsi="Palatino Linotype"/>
          <w:b/>
          <w:sz w:val="28"/>
          <w:szCs w:val="28"/>
        </w:rPr>
        <w:t>De la Solicitud de Información.</w:t>
      </w:r>
    </w:p>
    <w:p w14:paraId="6F1FB8CB" w14:textId="2C86A91D" w:rsidR="000B7950" w:rsidRPr="002B1F86" w:rsidRDefault="000B7950" w:rsidP="000B7950">
      <w:pPr>
        <w:spacing w:before="240" w:line="360" w:lineRule="auto"/>
        <w:jc w:val="both"/>
        <w:rPr>
          <w:rFonts w:ascii="Palatino Linotype" w:hAnsi="Palatino Linotype" w:cs="Arial"/>
        </w:rPr>
      </w:pPr>
      <w:r w:rsidRPr="002B1F86">
        <w:rPr>
          <w:rFonts w:ascii="Palatino Linotype" w:hAnsi="Palatino Linotype" w:cs="Arial"/>
        </w:rPr>
        <w:t xml:space="preserve">Con fecha </w:t>
      </w:r>
      <w:r w:rsidR="00887BD2" w:rsidRPr="002B1F86">
        <w:rPr>
          <w:rFonts w:ascii="Palatino Linotype" w:hAnsi="Palatino Linotype" w:cs="Arial"/>
          <w:b/>
        </w:rPr>
        <w:t>tres de noviembre</w:t>
      </w:r>
      <w:r w:rsidRPr="002B1F86">
        <w:rPr>
          <w:rFonts w:ascii="Palatino Linotype" w:hAnsi="Palatino Linotype" w:cs="Arial"/>
          <w:b/>
        </w:rPr>
        <w:t xml:space="preserve"> de dos mil veinticinco</w:t>
      </w:r>
      <w:r w:rsidRPr="002B1F86">
        <w:rPr>
          <w:rFonts w:ascii="Palatino Linotype" w:hAnsi="Palatino Linotype" w:cs="Arial"/>
        </w:rPr>
        <w:t>, la parte</w:t>
      </w:r>
      <w:r w:rsidRPr="002B1F86">
        <w:rPr>
          <w:rFonts w:ascii="Palatino Linotype" w:hAnsi="Palatino Linotype" w:cs="Arial"/>
          <w:b/>
        </w:rPr>
        <w:t xml:space="preserve"> Recurrente </w:t>
      </w:r>
      <w:r w:rsidRPr="002B1F86">
        <w:rPr>
          <w:rFonts w:ascii="Palatino Linotype" w:hAnsi="Palatino Linotype" w:cs="Arial"/>
        </w:rPr>
        <w:t>presentó a través del Sistema de Acceso a la Información Mexiquense (</w:t>
      </w:r>
      <w:r w:rsidRPr="002B1F86">
        <w:rPr>
          <w:rFonts w:ascii="Palatino Linotype" w:hAnsi="Palatino Linotype" w:cs="Arial"/>
          <w:b/>
        </w:rPr>
        <w:t>SAIMEX)</w:t>
      </w:r>
      <w:r w:rsidRPr="002B1F86">
        <w:rPr>
          <w:rFonts w:ascii="Palatino Linotype" w:hAnsi="Palatino Linotype" w:cs="Arial"/>
        </w:rPr>
        <w:t xml:space="preserve"> ante </w:t>
      </w:r>
      <w:r w:rsidRPr="002B1F86">
        <w:rPr>
          <w:rFonts w:ascii="Palatino Linotype" w:hAnsi="Palatino Linotype" w:cs="Arial"/>
          <w:b/>
        </w:rPr>
        <w:t>El Sujeto Obligado</w:t>
      </w:r>
      <w:r w:rsidRPr="002B1F86">
        <w:rPr>
          <w:rFonts w:ascii="Palatino Linotype" w:hAnsi="Palatino Linotype" w:cs="Arial"/>
        </w:rPr>
        <w:t xml:space="preserve">, solicitud de acceso a la información pública, registrada bajo el número de expediente </w:t>
      </w:r>
      <w:r w:rsidR="005616AF" w:rsidRPr="002B1F86">
        <w:rPr>
          <w:rFonts w:ascii="Palatino Linotype" w:hAnsi="Palatino Linotype" w:cs="Arial"/>
          <w:b/>
          <w:bCs/>
        </w:rPr>
        <w:t>00580/ISEM/IP/2025</w:t>
      </w:r>
      <w:r w:rsidRPr="002B1F86">
        <w:rPr>
          <w:rFonts w:ascii="Palatino Linotype" w:hAnsi="Palatino Linotype" w:cs="Arial"/>
          <w:b/>
        </w:rPr>
        <w:t xml:space="preserve">, </w:t>
      </w:r>
      <w:r w:rsidRPr="002B1F86">
        <w:rPr>
          <w:rFonts w:ascii="Palatino Linotype" w:hAnsi="Palatino Linotype" w:cs="Arial"/>
        </w:rPr>
        <w:t>mediante la cual solicitó información en el tenor siguiente:</w:t>
      </w:r>
    </w:p>
    <w:p w14:paraId="2F0137A9" w14:textId="0BCDB56B" w:rsidR="000B7950" w:rsidRPr="002B1F86" w:rsidRDefault="000B7950" w:rsidP="000D1B18">
      <w:pPr>
        <w:pStyle w:val="INFOEM"/>
        <w:rPr>
          <w:lang w:val="es-ES_tradnl" w:eastAsia="es-ES"/>
        </w:rPr>
      </w:pPr>
      <w:r w:rsidRPr="002B1F86">
        <w:rPr>
          <w:lang w:val="es-ES_tradnl" w:eastAsia="es-ES"/>
        </w:rPr>
        <w:t>“</w:t>
      </w:r>
      <w:r w:rsidR="005616AF" w:rsidRPr="002B1F86">
        <w:rPr>
          <w:lang w:val="es-ES" w:eastAsia="es-ES"/>
        </w:rPr>
        <w:t xml:space="preserve">Buen día: Solicito de la manera más atenta en archivo (s) electrónico (s) de Excel, el DETALLE ESPECÍFICO de las compras, de MEDICAMENTOS, VACUNAS, LÁCTEOS, ESTUPEFACIENTES Y PSICOTRÓPICOS, realizadas por </w:t>
      </w:r>
      <w:r w:rsidR="005616AF" w:rsidRPr="002B1F86">
        <w:rPr>
          <w:lang w:val="es-ES" w:eastAsia="es-ES"/>
        </w:rPr>
        <w:lastRenderedPageBreak/>
        <w:t>el INSTITUTO DE SALUD DEL ESTADO DE MÉXICO de TODO el MES de OCTUBRE del 2025. Con el siguiente detalle de información: Unidad Médica o Servicio: Nombre de la unidad médica o el servicio donde se entregó el medicamento. Mes de Compra: Mes en el que se realizó la compra del medicamento. Tipo de Evento: Especificación del tipo de proceso mediante el cual se adquirió el medicamento (Licitación, Adjudicación Directa, o Invitación a 3). Número de Evento: Número asignado al evento de adquisición. Número de Factura o Contrato: Identificación de la factura o contrato relacionado con la compra. Proveedor: Nombre del proveedor que entregó los medicamentos. Descripción del Medicamento: Detalle claro y específico del medicamento adquirido. Clave de cuadro básico: Claves Específica del medicamento. Marca o Fabricante: Nombre de la marca o del fabricante del medicamento. Cantidad de Piezas: Número total de unidades del medicamento adquiridas. Precio Unitario e Importe Total: Precio unitario del medicamento y el importe total correspondiente a cada registro de compra. Aclaro que no se está solicitando información de carácter confidencial. Agradezco de antemano la atención prestada a esta solicitud. Quedo atento(a) a cualquier comentario o requerimiento adicional para su adecuada atención. Gracias por su amable atención.</w:t>
      </w:r>
      <w:r w:rsidRPr="002B1F86">
        <w:rPr>
          <w:lang w:val="es-ES_tradnl" w:eastAsia="es-ES"/>
        </w:rPr>
        <w:t>” (Sic)</w:t>
      </w:r>
    </w:p>
    <w:p w14:paraId="5CC1283B" w14:textId="77777777" w:rsidR="000B7950" w:rsidRPr="002B1F86" w:rsidRDefault="000B7950" w:rsidP="000B7950">
      <w:pPr>
        <w:spacing w:before="240" w:line="360" w:lineRule="auto"/>
        <w:jc w:val="both"/>
        <w:rPr>
          <w:rFonts w:ascii="Palatino Linotype" w:hAnsi="Palatino Linotype"/>
          <w:lang w:val="es-ES_tradnl"/>
        </w:rPr>
      </w:pPr>
      <w:r w:rsidRPr="002B1F86">
        <w:rPr>
          <w:rFonts w:ascii="Palatino Linotype" w:hAnsi="Palatino Linotype"/>
          <w:b/>
          <w:lang w:val="es-ES_tradnl"/>
        </w:rPr>
        <w:t>Modalidad de entrega:</w:t>
      </w:r>
      <w:r w:rsidRPr="002B1F86">
        <w:rPr>
          <w:rFonts w:ascii="Palatino Linotype" w:hAnsi="Palatino Linotype"/>
          <w:lang w:val="es-ES_tradnl"/>
        </w:rPr>
        <w:t xml:space="preserve"> A través del SAIMEX.</w:t>
      </w:r>
    </w:p>
    <w:p w14:paraId="79315777" w14:textId="77777777" w:rsidR="000B7950" w:rsidRPr="002B1F86" w:rsidRDefault="000B7950" w:rsidP="000B7950">
      <w:pPr>
        <w:spacing w:before="240" w:line="360" w:lineRule="auto"/>
        <w:jc w:val="both"/>
        <w:rPr>
          <w:rFonts w:ascii="Palatino Linotype" w:hAnsi="Palatino Linotype" w:cs="Arial"/>
          <w:b/>
          <w:sz w:val="28"/>
        </w:rPr>
      </w:pPr>
    </w:p>
    <w:p w14:paraId="74F56FFB" w14:textId="77777777" w:rsidR="000B7950" w:rsidRPr="002B1F86" w:rsidRDefault="000B7950" w:rsidP="000B7950">
      <w:pPr>
        <w:spacing w:line="360" w:lineRule="auto"/>
        <w:jc w:val="both"/>
        <w:rPr>
          <w:rFonts w:ascii="Palatino Linotype" w:hAnsi="Palatino Linotype" w:cs="Arial"/>
          <w:b/>
          <w:sz w:val="28"/>
        </w:rPr>
      </w:pPr>
      <w:r w:rsidRPr="002B1F86">
        <w:rPr>
          <w:rFonts w:ascii="Palatino Linotype" w:hAnsi="Palatino Linotype" w:cs="Arial"/>
          <w:b/>
          <w:sz w:val="28"/>
        </w:rPr>
        <w:t xml:space="preserve">SEGUNDO. </w:t>
      </w:r>
      <w:r w:rsidRPr="002B1F86">
        <w:rPr>
          <w:rFonts w:ascii="Palatino Linotype" w:hAnsi="Palatino Linotype" w:cs="Arial"/>
          <w:b/>
          <w:sz w:val="28"/>
          <w:szCs w:val="20"/>
        </w:rPr>
        <w:t>De la respuesta o entrega de la información.</w:t>
      </w:r>
    </w:p>
    <w:p w14:paraId="06D5E4DA" w14:textId="1AA0049E" w:rsidR="000B7950" w:rsidRPr="002B1F86" w:rsidRDefault="000B7950" w:rsidP="000B7950">
      <w:pPr>
        <w:pStyle w:val="Sinespaciado"/>
        <w:spacing w:line="360" w:lineRule="auto"/>
        <w:jc w:val="both"/>
        <w:rPr>
          <w:rFonts w:ascii="Palatino Linotype" w:hAnsi="Palatino Linotype" w:cs="Arial"/>
          <w:b/>
          <w:sz w:val="24"/>
        </w:rPr>
      </w:pPr>
      <w:r w:rsidRPr="002B1F86">
        <w:rPr>
          <w:rFonts w:ascii="Palatino Linotype" w:hAnsi="Palatino Linotype"/>
          <w:sz w:val="24"/>
        </w:rPr>
        <w:t xml:space="preserve">De las constancias que obran en el expediente electrónico, se advierte que el </w:t>
      </w:r>
      <w:r w:rsidRPr="002B1F86">
        <w:rPr>
          <w:rFonts w:ascii="Palatino Linotype" w:hAnsi="Palatino Linotype" w:cs="Arial"/>
          <w:sz w:val="24"/>
        </w:rPr>
        <w:t xml:space="preserve">día </w:t>
      </w:r>
      <w:r w:rsidR="004A686C" w:rsidRPr="002B1F86">
        <w:rPr>
          <w:rFonts w:ascii="Palatino Linotype" w:hAnsi="Palatino Linotype" w:cs="Arial"/>
          <w:b/>
          <w:sz w:val="24"/>
        </w:rPr>
        <w:t xml:space="preserve">veinticinco de noviembre </w:t>
      </w:r>
      <w:r w:rsidRPr="002B1F86">
        <w:rPr>
          <w:rFonts w:ascii="Palatino Linotype" w:hAnsi="Palatino Linotype" w:cs="Arial"/>
          <w:b/>
          <w:sz w:val="24"/>
        </w:rPr>
        <w:t>de dos mil veinticinco</w:t>
      </w:r>
      <w:r w:rsidRPr="002B1F86">
        <w:rPr>
          <w:rFonts w:ascii="Palatino Linotype" w:hAnsi="Palatino Linotype" w:cs="Arial"/>
          <w:sz w:val="24"/>
        </w:rPr>
        <w:t xml:space="preserve">, el </w:t>
      </w:r>
      <w:r w:rsidRPr="002B1F86">
        <w:rPr>
          <w:rFonts w:ascii="Palatino Linotype" w:hAnsi="Palatino Linotype" w:cs="Arial"/>
          <w:b/>
          <w:sz w:val="24"/>
        </w:rPr>
        <w:t>Sujeto Obligado</w:t>
      </w:r>
      <w:r w:rsidRPr="002B1F86">
        <w:rPr>
          <w:rFonts w:ascii="Palatino Linotype" w:hAnsi="Palatino Linotype" w:cs="Arial"/>
          <w:sz w:val="24"/>
        </w:rPr>
        <w:t xml:space="preserve"> dio respuesta a la solicitud de información en los siguientes términos: </w:t>
      </w:r>
    </w:p>
    <w:p w14:paraId="74EBA3A3" w14:textId="25AD6966" w:rsidR="004A686C" w:rsidRPr="002B1F86" w:rsidRDefault="004A686C" w:rsidP="004A686C">
      <w:pPr>
        <w:ind w:right="567"/>
        <w:jc w:val="both"/>
        <w:rPr>
          <w:rFonts w:ascii="Palatino Linotype" w:hAnsi="Palatino Linotype" w:cs="Arial"/>
          <w:i/>
        </w:rPr>
      </w:pPr>
    </w:p>
    <w:tbl>
      <w:tblPr>
        <w:tblW w:w="8789" w:type="dxa"/>
        <w:jc w:val="center"/>
        <w:tblCellSpacing w:w="0" w:type="dxa"/>
        <w:tblCellMar>
          <w:left w:w="0" w:type="dxa"/>
          <w:right w:w="0" w:type="dxa"/>
        </w:tblCellMar>
        <w:tblLook w:val="04A0" w:firstRow="1" w:lastRow="0" w:firstColumn="1" w:lastColumn="0" w:noHBand="0" w:noVBand="1"/>
      </w:tblPr>
      <w:tblGrid>
        <w:gridCol w:w="8789"/>
      </w:tblGrid>
      <w:tr w:rsidR="004A686C" w:rsidRPr="002B1F86" w14:paraId="64327197" w14:textId="77777777" w:rsidTr="004A686C">
        <w:trPr>
          <w:trHeight w:val="300"/>
          <w:tblCellSpacing w:w="0" w:type="dxa"/>
          <w:jc w:val="center"/>
        </w:trPr>
        <w:tc>
          <w:tcPr>
            <w:tcW w:w="8789" w:type="dxa"/>
            <w:vAlign w:val="center"/>
            <w:hideMark/>
          </w:tcPr>
          <w:p w14:paraId="0EF1901D" w14:textId="77777777" w:rsidR="004A686C" w:rsidRPr="002B1F86" w:rsidRDefault="004A686C" w:rsidP="004A686C">
            <w:pPr>
              <w:ind w:left="567" w:right="567"/>
              <w:jc w:val="right"/>
              <w:rPr>
                <w:rFonts w:ascii="Palatino Linotype" w:hAnsi="Palatino Linotype" w:cs="Arial"/>
                <w:i/>
                <w:lang w:val="es-MX"/>
              </w:rPr>
            </w:pPr>
            <w:r w:rsidRPr="002B1F86">
              <w:rPr>
                <w:rFonts w:ascii="Palatino Linotype" w:hAnsi="Palatino Linotype" w:cs="Arial"/>
                <w:i/>
                <w:lang w:val="es-MX"/>
              </w:rPr>
              <w:t>Folio de la solicitud: 00580/ISEM/IP/2025</w:t>
            </w:r>
          </w:p>
        </w:tc>
      </w:tr>
      <w:tr w:rsidR="004A686C" w:rsidRPr="002B1F86" w14:paraId="73C122BD" w14:textId="77777777" w:rsidTr="004A686C">
        <w:trPr>
          <w:trHeight w:val="450"/>
          <w:tblCellSpacing w:w="0" w:type="dxa"/>
          <w:jc w:val="center"/>
        </w:trPr>
        <w:tc>
          <w:tcPr>
            <w:tcW w:w="8789" w:type="dxa"/>
            <w:vAlign w:val="center"/>
            <w:hideMark/>
          </w:tcPr>
          <w:p w14:paraId="7E3C8B83" w14:textId="77777777" w:rsidR="004A686C" w:rsidRPr="002B1F86" w:rsidRDefault="004A686C" w:rsidP="004A686C">
            <w:pPr>
              <w:ind w:left="567" w:right="567"/>
              <w:jc w:val="both"/>
              <w:rPr>
                <w:rFonts w:ascii="Palatino Linotype" w:hAnsi="Palatino Linotype" w:cs="Arial"/>
                <w:i/>
                <w:lang w:val="es-MX"/>
              </w:rPr>
            </w:pPr>
          </w:p>
        </w:tc>
      </w:tr>
      <w:tr w:rsidR="004A686C" w:rsidRPr="002B1F86" w14:paraId="6F4BCC5C" w14:textId="77777777" w:rsidTr="004A686C">
        <w:trPr>
          <w:trHeight w:val="150"/>
          <w:tblCellSpacing w:w="0" w:type="dxa"/>
          <w:jc w:val="center"/>
        </w:trPr>
        <w:tc>
          <w:tcPr>
            <w:tcW w:w="8789" w:type="dxa"/>
            <w:vAlign w:val="center"/>
            <w:hideMark/>
          </w:tcPr>
          <w:p w14:paraId="535E9A21" w14:textId="40BCCA65" w:rsidR="004A686C" w:rsidRPr="002B1F86" w:rsidRDefault="004A686C" w:rsidP="004A686C">
            <w:pPr>
              <w:ind w:left="567" w:right="567"/>
              <w:jc w:val="both"/>
              <w:rPr>
                <w:rFonts w:ascii="Palatino Linotype" w:hAnsi="Palatino Linotype" w:cs="Arial"/>
                <w:i/>
                <w:lang w:val="es-MX"/>
              </w:rPr>
            </w:pPr>
            <w:r w:rsidRPr="002B1F86">
              <w:rPr>
                <w:rFonts w:ascii="Palatino Linotype" w:hAnsi="Palatino Linotype" w:cs="Arial"/>
                <w:i/>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A686C" w:rsidRPr="002B1F86" w14:paraId="79FA5B1D" w14:textId="77777777" w:rsidTr="004A686C">
        <w:trPr>
          <w:trHeight w:val="375"/>
          <w:tblCellSpacing w:w="0" w:type="dxa"/>
          <w:jc w:val="center"/>
        </w:trPr>
        <w:tc>
          <w:tcPr>
            <w:tcW w:w="8789" w:type="dxa"/>
            <w:vAlign w:val="center"/>
            <w:hideMark/>
          </w:tcPr>
          <w:p w14:paraId="49EBE699" w14:textId="77777777" w:rsidR="004A686C" w:rsidRPr="002B1F86" w:rsidRDefault="004A686C" w:rsidP="004A686C">
            <w:pPr>
              <w:ind w:left="567" w:right="567"/>
              <w:jc w:val="both"/>
              <w:rPr>
                <w:rFonts w:ascii="Palatino Linotype" w:hAnsi="Palatino Linotype" w:cs="Arial"/>
                <w:i/>
                <w:lang w:val="es-MX"/>
              </w:rPr>
            </w:pPr>
          </w:p>
        </w:tc>
      </w:tr>
      <w:tr w:rsidR="004A686C" w:rsidRPr="002B1F86" w14:paraId="00EDCA84" w14:textId="77777777" w:rsidTr="004A686C">
        <w:trPr>
          <w:trHeight w:val="150"/>
          <w:tblCellSpacing w:w="0" w:type="dxa"/>
          <w:jc w:val="center"/>
        </w:trPr>
        <w:tc>
          <w:tcPr>
            <w:tcW w:w="8789" w:type="dxa"/>
            <w:vAlign w:val="center"/>
            <w:hideMark/>
          </w:tcPr>
          <w:p w14:paraId="14865815" w14:textId="77777777" w:rsidR="004A686C" w:rsidRPr="002B1F86" w:rsidRDefault="004A686C" w:rsidP="004A686C">
            <w:pPr>
              <w:ind w:left="567" w:right="567"/>
              <w:jc w:val="both"/>
              <w:rPr>
                <w:rFonts w:ascii="Palatino Linotype" w:hAnsi="Palatino Linotype" w:cs="Arial"/>
                <w:i/>
                <w:lang w:val="es-MX"/>
              </w:rPr>
            </w:pPr>
            <w:r w:rsidRPr="002B1F86">
              <w:rPr>
                <w:rFonts w:ascii="Palatino Linotype" w:hAnsi="Palatino Linotype" w:cs="Arial"/>
                <w:i/>
                <w:lang w:val="es-MX"/>
              </w:rPr>
              <w:t>Se da atención a su solicitud.</w:t>
            </w:r>
          </w:p>
        </w:tc>
      </w:tr>
      <w:tr w:rsidR="004A686C" w:rsidRPr="002B1F86" w14:paraId="45DF43B2" w14:textId="77777777" w:rsidTr="004A686C">
        <w:trPr>
          <w:trHeight w:val="375"/>
          <w:tblCellSpacing w:w="0" w:type="dxa"/>
          <w:jc w:val="center"/>
        </w:trPr>
        <w:tc>
          <w:tcPr>
            <w:tcW w:w="8789" w:type="dxa"/>
            <w:vAlign w:val="center"/>
            <w:hideMark/>
          </w:tcPr>
          <w:p w14:paraId="3D7ED5DD" w14:textId="77777777" w:rsidR="004A686C" w:rsidRPr="002B1F86" w:rsidRDefault="004A686C" w:rsidP="004A686C">
            <w:pPr>
              <w:ind w:left="567" w:right="567"/>
              <w:jc w:val="both"/>
              <w:rPr>
                <w:rFonts w:ascii="Palatino Linotype" w:hAnsi="Palatino Linotype" w:cs="Arial"/>
                <w:i/>
                <w:lang w:val="es-MX"/>
              </w:rPr>
            </w:pPr>
          </w:p>
        </w:tc>
      </w:tr>
      <w:tr w:rsidR="004A686C" w:rsidRPr="002B1F86" w14:paraId="04EBA67C" w14:textId="77777777" w:rsidTr="004A686C">
        <w:trPr>
          <w:trHeight w:val="150"/>
          <w:tblCellSpacing w:w="0" w:type="dxa"/>
          <w:jc w:val="center"/>
        </w:trPr>
        <w:tc>
          <w:tcPr>
            <w:tcW w:w="8789" w:type="dxa"/>
            <w:vAlign w:val="center"/>
            <w:hideMark/>
          </w:tcPr>
          <w:p w14:paraId="2134E2C0" w14:textId="77777777" w:rsidR="004A686C" w:rsidRPr="002B1F86" w:rsidRDefault="004A686C" w:rsidP="004A686C">
            <w:pPr>
              <w:ind w:left="567" w:right="567"/>
              <w:jc w:val="both"/>
              <w:rPr>
                <w:rFonts w:ascii="Palatino Linotype" w:hAnsi="Palatino Linotype" w:cs="Arial"/>
                <w:i/>
                <w:lang w:val="es-MX"/>
              </w:rPr>
            </w:pPr>
          </w:p>
        </w:tc>
      </w:tr>
      <w:tr w:rsidR="004A686C" w:rsidRPr="002B1F86" w14:paraId="4D734550" w14:textId="77777777" w:rsidTr="004A686C">
        <w:trPr>
          <w:trHeight w:val="150"/>
          <w:tblCellSpacing w:w="0" w:type="dxa"/>
          <w:jc w:val="center"/>
        </w:trPr>
        <w:tc>
          <w:tcPr>
            <w:tcW w:w="8789" w:type="dxa"/>
            <w:vAlign w:val="center"/>
            <w:hideMark/>
          </w:tcPr>
          <w:p w14:paraId="5F5EA881" w14:textId="77777777" w:rsidR="004A686C" w:rsidRPr="002B1F86" w:rsidRDefault="004A686C" w:rsidP="004A686C">
            <w:pPr>
              <w:ind w:left="567" w:right="567"/>
              <w:jc w:val="both"/>
              <w:rPr>
                <w:rFonts w:ascii="Palatino Linotype" w:hAnsi="Palatino Linotype" w:cs="Arial"/>
                <w:i/>
                <w:lang w:val="es-MX"/>
              </w:rPr>
            </w:pPr>
          </w:p>
        </w:tc>
      </w:tr>
      <w:tr w:rsidR="004A686C" w:rsidRPr="002B1F86" w14:paraId="089C0CE3" w14:textId="77777777" w:rsidTr="004A686C">
        <w:trPr>
          <w:trHeight w:val="150"/>
          <w:tblCellSpacing w:w="0" w:type="dxa"/>
          <w:jc w:val="center"/>
        </w:trPr>
        <w:tc>
          <w:tcPr>
            <w:tcW w:w="8789" w:type="dxa"/>
            <w:vAlign w:val="center"/>
            <w:hideMark/>
          </w:tcPr>
          <w:p w14:paraId="5A36EFD8" w14:textId="77777777" w:rsidR="004A686C" w:rsidRPr="002B1F86" w:rsidRDefault="004A686C" w:rsidP="004A686C">
            <w:pPr>
              <w:ind w:left="567" w:right="567"/>
              <w:jc w:val="both"/>
              <w:rPr>
                <w:rFonts w:ascii="Palatino Linotype" w:hAnsi="Palatino Linotype" w:cs="Arial"/>
                <w:i/>
                <w:lang w:val="es-MX"/>
              </w:rPr>
            </w:pPr>
            <w:r w:rsidRPr="002B1F86">
              <w:rPr>
                <w:rFonts w:ascii="Palatino Linotype" w:hAnsi="Palatino Linotype" w:cs="Arial"/>
                <w:i/>
                <w:lang w:val="es-MX"/>
              </w:rPr>
              <w:t>ATENTAMENTE</w:t>
            </w:r>
          </w:p>
        </w:tc>
      </w:tr>
      <w:tr w:rsidR="004A686C" w:rsidRPr="002B1F86" w14:paraId="536A709B" w14:textId="77777777" w:rsidTr="004A686C">
        <w:trPr>
          <w:trHeight w:val="225"/>
          <w:tblCellSpacing w:w="0" w:type="dxa"/>
          <w:jc w:val="center"/>
        </w:trPr>
        <w:tc>
          <w:tcPr>
            <w:tcW w:w="8789" w:type="dxa"/>
            <w:vAlign w:val="center"/>
            <w:hideMark/>
          </w:tcPr>
          <w:p w14:paraId="65A704A7" w14:textId="77777777" w:rsidR="004A686C" w:rsidRPr="002B1F86" w:rsidRDefault="004A686C" w:rsidP="004A686C">
            <w:pPr>
              <w:ind w:left="567" w:right="567"/>
              <w:jc w:val="both"/>
              <w:rPr>
                <w:rFonts w:ascii="Palatino Linotype" w:hAnsi="Palatino Linotype" w:cs="Arial"/>
                <w:i/>
                <w:lang w:val="es-MX"/>
              </w:rPr>
            </w:pPr>
          </w:p>
        </w:tc>
      </w:tr>
      <w:tr w:rsidR="004A686C" w:rsidRPr="002B1F86" w14:paraId="74D7FDF1" w14:textId="77777777" w:rsidTr="004A686C">
        <w:trPr>
          <w:trHeight w:val="150"/>
          <w:tblCellSpacing w:w="0" w:type="dxa"/>
          <w:jc w:val="center"/>
        </w:trPr>
        <w:tc>
          <w:tcPr>
            <w:tcW w:w="8789" w:type="dxa"/>
            <w:vAlign w:val="center"/>
            <w:hideMark/>
          </w:tcPr>
          <w:p w14:paraId="480D6B74" w14:textId="77777777" w:rsidR="004A686C" w:rsidRPr="002B1F86" w:rsidRDefault="004A686C" w:rsidP="004A686C">
            <w:pPr>
              <w:ind w:left="567" w:right="567"/>
              <w:jc w:val="both"/>
              <w:rPr>
                <w:rFonts w:ascii="Palatino Linotype" w:hAnsi="Palatino Linotype" w:cs="Arial"/>
                <w:i/>
              </w:rPr>
            </w:pPr>
            <w:r w:rsidRPr="002B1F86">
              <w:rPr>
                <w:rFonts w:ascii="Palatino Linotype" w:hAnsi="Palatino Linotype" w:cs="Arial"/>
                <w:i/>
                <w:lang w:val="es-MX"/>
              </w:rPr>
              <w:t>LIC. MELODY DENISSE MACIEL GONZALEZ</w:t>
            </w:r>
            <w:r w:rsidRPr="002B1F86">
              <w:rPr>
                <w:rFonts w:ascii="Palatino Linotype" w:hAnsi="Palatino Linotype" w:cs="Arial"/>
                <w:i/>
              </w:rPr>
              <w:t xml:space="preserve"> “(Sic).</w:t>
            </w:r>
          </w:p>
          <w:p w14:paraId="356EC067" w14:textId="45E02266" w:rsidR="004A686C" w:rsidRPr="002B1F86" w:rsidRDefault="004A686C" w:rsidP="004A686C">
            <w:pPr>
              <w:ind w:left="567" w:right="567"/>
              <w:jc w:val="both"/>
              <w:rPr>
                <w:rFonts w:ascii="Palatino Linotype" w:hAnsi="Palatino Linotype" w:cs="Arial"/>
                <w:i/>
                <w:lang w:val="es-MX"/>
              </w:rPr>
            </w:pPr>
          </w:p>
        </w:tc>
      </w:tr>
    </w:tbl>
    <w:p w14:paraId="541F7033" w14:textId="77777777" w:rsidR="000B7950" w:rsidRPr="002B1F86" w:rsidRDefault="000B7950" w:rsidP="000B7950">
      <w:pPr>
        <w:spacing w:line="360" w:lineRule="auto"/>
        <w:ind w:right="567"/>
        <w:jc w:val="both"/>
        <w:rPr>
          <w:rFonts w:ascii="Palatino Linotype" w:hAnsi="Palatino Linotype" w:cs="Arial"/>
        </w:rPr>
      </w:pPr>
    </w:p>
    <w:p w14:paraId="552025E6" w14:textId="25889F0B" w:rsidR="000B7950" w:rsidRPr="002B1F86" w:rsidRDefault="000B7950" w:rsidP="005F2915">
      <w:pPr>
        <w:spacing w:line="360" w:lineRule="auto"/>
        <w:jc w:val="both"/>
        <w:rPr>
          <w:rFonts w:ascii="Palatino Linotype" w:hAnsi="Palatino Linotype" w:cs="Arial"/>
        </w:rPr>
      </w:pPr>
      <w:r w:rsidRPr="002B1F86">
        <w:rPr>
          <w:rFonts w:ascii="Palatino Linotype" w:hAnsi="Palatino Linotype" w:cs="Arial"/>
        </w:rPr>
        <w:t xml:space="preserve">Adicionalmente, el </w:t>
      </w:r>
      <w:r w:rsidRPr="002B1F86">
        <w:rPr>
          <w:rFonts w:ascii="Palatino Linotype" w:hAnsi="Palatino Linotype" w:cs="Arial"/>
          <w:b/>
        </w:rPr>
        <w:t>Sujeto Obligado</w:t>
      </w:r>
      <w:r w:rsidRPr="002B1F86">
        <w:rPr>
          <w:rFonts w:ascii="Palatino Linotype" w:hAnsi="Palatino Linotype" w:cs="Arial"/>
        </w:rPr>
        <w:t xml:space="preserve"> adjuntó </w:t>
      </w:r>
      <w:r w:rsidR="005F2915" w:rsidRPr="002B1F86">
        <w:rPr>
          <w:rFonts w:ascii="Palatino Linotype" w:hAnsi="Palatino Linotype" w:cs="Arial"/>
        </w:rPr>
        <w:t>los</w:t>
      </w:r>
      <w:r w:rsidRPr="002B1F86">
        <w:rPr>
          <w:rFonts w:ascii="Palatino Linotype" w:hAnsi="Palatino Linotype" w:cs="Arial"/>
        </w:rPr>
        <w:t xml:space="preserve"> archivo</w:t>
      </w:r>
      <w:r w:rsidR="005F2915" w:rsidRPr="002B1F86">
        <w:rPr>
          <w:rFonts w:ascii="Palatino Linotype" w:hAnsi="Palatino Linotype" w:cs="Arial"/>
        </w:rPr>
        <w:t>s</w:t>
      </w:r>
      <w:r w:rsidRPr="002B1F86">
        <w:rPr>
          <w:rFonts w:ascii="Palatino Linotype" w:hAnsi="Palatino Linotype" w:cs="Arial"/>
        </w:rPr>
        <w:t xml:space="preserve"> electrónico</w:t>
      </w:r>
      <w:r w:rsidR="005F2915" w:rsidRPr="002B1F86">
        <w:rPr>
          <w:rFonts w:ascii="Palatino Linotype" w:hAnsi="Palatino Linotype" w:cs="Arial"/>
        </w:rPr>
        <w:t>s</w:t>
      </w:r>
      <w:r w:rsidRPr="002B1F86">
        <w:rPr>
          <w:rFonts w:ascii="Palatino Linotype" w:hAnsi="Palatino Linotype" w:cs="Arial"/>
        </w:rPr>
        <w:t xml:space="preserve"> denominado</w:t>
      </w:r>
      <w:r w:rsidR="005F2915" w:rsidRPr="002B1F86">
        <w:rPr>
          <w:rFonts w:ascii="Palatino Linotype" w:hAnsi="Palatino Linotype" w:cs="Arial"/>
        </w:rPr>
        <w:t>s</w:t>
      </w:r>
      <w:r w:rsidRPr="002B1F86">
        <w:rPr>
          <w:rFonts w:ascii="Palatino Linotype" w:hAnsi="Palatino Linotype" w:cs="Arial"/>
        </w:rPr>
        <w:t xml:space="preserve"> “</w:t>
      </w:r>
      <w:r w:rsidR="005F2915" w:rsidRPr="002B1F86">
        <w:rPr>
          <w:rFonts w:ascii="Palatino Linotype" w:hAnsi="Palatino Linotype" w:cs="Arial"/>
          <w:b/>
          <w:i/>
        </w:rPr>
        <w:t>SAIMEX 580.pdf” y “sol 00580 2025.pdf</w:t>
      </w:r>
      <w:r w:rsidRPr="002B1F86">
        <w:rPr>
          <w:rFonts w:ascii="Palatino Linotype" w:hAnsi="Palatino Linotype" w:cs="Arial"/>
          <w:b/>
          <w:i/>
        </w:rPr>
        <w:t xml:space="preserve">”, </w:t>
      </w:r>
      <w:r w:rsidRPr="002B1F86">
        <w:rPr>
          <w:rFonts w:ascii="Palatino Linotype" w:hAnsi="Palatino Linotype" w:cs="Arial"/>
        </w:rPr>
        <w:t>mismo</w:t>
      </w:r>
      <w:r w:rsidR="005F2915" w:rsidRPr="002B1F86">
        <w:rPr>
          <w:rFonts w:ascii="Palatino Linotype" w:hAnsi="Palatino Linotype" w:cs="Arial"/>
        </w:rPr>
        <w:t>s</w:t>
      </w:r>
      <w:r w:rsidRPr="002B1F86">
        <w:rPr>
          <w:rFonts w:ascii="Palatino Linotype" w:hAnsi="Palatino Linotype" w:cs="Arial"/>
        </w:rPr>
        <w:t xml:space="preserve"> que no se reproduce</w:t>
      </w:r>
      <w:r w:rsidR="005F2915" w:rsidRPr="002B1F86">
        <w:rPr>
          <w:rFonts w:ascii="Palatino Linotype" w:hAnsi="Palatino Linotype" w:cs="Arial"/>
        </w:rPr>
        <w:t>n</w:t>
      </w:r>
      <w:r w:rsidRPr="002B1F86">
        <w:rPr>
          <w:rFonts w:ascii="Palatino Linotype" w:hAnsi="Palatino Linotype" w:cs="Arial"/>
        </w:rPr>
        <w:t xml:space="preserve"> por ser del conocimiento de las partes, sin embargo, será materia de estudio en el considerando respectivo. </w:t>
      </w:r>
    </w:p>
    <w:p w14:paraId="4D5ACC6F" w14:textId="77777777" w:rsidR="000B7950" w:rsidRPr="002B1F86" w:rsidRDefault="000B7950" w:rsidP="000B7950">
      <w:pPr>
        <w:spacing w:line="360" w:lineRule="auto"/>
        <w:jc w:val="both"/>
        <w:rPr>
          <w:rFonts w:ascii="Palatino Linotype" w:hAnsi="Palatino Linotype" w:cs="Arial"/>
        </w:rPr>
      </w:pPr>
    </w:p>
    <w:p w14:paraId="2F619D09" w14:textId="77777777" w:rsidR="000B7950" w:rsidRPr="002B1F86" w:rsidRDefault="000B7950" w:rsidP="000B7950">
      <w:pPr>
        <w:spacing w:before="240" w:line="360" w:lineRule="auto"/>
        <w:jc w:val="both"/>
        <w:rPr>
          <w:rFonts w:ascii="Palatino Linotype" w:hAnsi="Palatino Linotype" w:cs="Arial"/>
          <w:b/>
          <w:sz w:val="28"/>
        </w:rPr>
      </w:pPr>
      <w:r w:rsidRPr="002B1F86">
        <w:rPr>
          <w:rFonts w:ascii="Palatino Linotype" w:hAnsi="Palatino Linotype" w:cs="Arial"/>
          <w:b/>
          <w:sz w:val="28"/>
        </w:rPr>
        <w:t xml:space="preserve">TERCERO. </w:t>
      </w:r>
      <w:r w:rsidRPr="002B1F86">
        <w:rPr>
          <w:rFonts w:ascii="Palatino Linotype" w:hAnsi="Palatino Linotype"/>
          <w:b/>
          <w:sz w:val="28"/>
        </w:rPr>
        <w:t>Del recurso de revisión.</w:t>
      </w:r>
    </w:p>
    <w:p w14:paraId="4ED22C86" w14:textId="52AC9A39" w:rsidR="000B7950" w:rsidRPr="002B1F86" w:rsidRDefault="000B7950" w:rsidP="000B7950">
      <w:pPr>
        <w:spacing w:before="240" w:line="360" w:lineRule="auto"/>
        <w:jc w:val="both"/>
        <w:rPr>
          <w:rFonts w:ascii="Palatino Linotype" w:hAnsi="Palatino Linotype" w:cs="Arial"/>
        </w:rPr>
      </w:pPr>
      <w:r w:rsidRPr="002B1F86">
        <w:rPr>
          <w:rFonts w:ascii="Palatino Linotype" w:hAnsi="Palatino Linotype" w:cs="Arial"/>
        </w:rPr>
        <w:t xml:space="preserve">Inconforme con la respuesta notificada por </w:t>
      </w:r>
      <w:r w:rsidRPr="002B1F86">
        <w:rPr>
          <w:rFonts w:ascii="Palatino Linotype" w:hAnsi="Palatino Linotype" w:cs="Arial"/>
          <w:b/>
        </w:rPr>
        <w:t xml:space="preserve">El Sujeto Obligado, </w:t>
      </w:r>
      <w:r w:rsidRPr="002B1F86">
        <w:rPr>
          <w:rFonts w:ascii="Palatino Linotype" w:hAnsi="Palatino Linotype" w:cs="Arial"/>
        </w:rPr>
        <w:t>el</w:t>
      </w:r>
      <w:r w:rsidRPr="002B1F86">
        <w:rPr>
          <w:rFonts w:ascii="Palatino Linotype" w:hAnsi="Palatino Linotype" w:cs="Arial"/>
          <w:b/>
        </w:rPr>
        <w:t xml:space="preserve"> Recurrente </w:t>
      </w:r>
      <w:r w:rsidRPr="002B1F86">
        <w:rPr>
          <w:rFonts w:ascii="Palatino Linotype" w:hAnsi="Palatino Linotype" w:cs="Arial"/>
        </w:rPr>
        <w:t xml:space="preserve">interpuso recurso de revisión, en fecha </w:t>
      </w:r>
      <w:r w:rsidR="001153F9" w:rsidRPr="002B1F86">
        <w:rPr>
          <w:rFonts w:ascii="Palatino Linotype" w:hAnsi="Palatino Linotype" w:cs="Arial"/>
          <w:b/>
        </w:rPr>
        <w:t>veintiséis de noviembre</w:t>
      </w:r>
      <w:r w:rsidRPr="002B1F86">
        <w:rPr>
          <w:rFonts w:ascii="Palatino Linotype" w:hAnsi="Palatino Linotype" w:cs="Arial"/>
          <w:b/>
        </w:rPr>
        <w:t xml:space="preserve"> de dos mil veinticinco</w:t>
      </w:r>
      <w:r w:rsidRPr="002B1F86">
        <w:rPr>
          <w:rFonts w:ascii="Palatino Linotype" w:hAnsi="Palatino Linotype" w:cs="Arial"/>
        </w:rPr>
        <w:t xml:space="preserve">, el cual fue registrado en el sistema electrónico con el expediente número </w:t>
      </w:r>
      <w:r w:rsidRPr="002B1F86">
        <w:rPr>
          <w:rFonts w:ascii="Palatino Linotype" w:hAnsi="Palatino Linotype" w:cs="Arial"/>
          <w:b/>
        </w:rPr>
        <w:t>0</w:t>
      </w:r>
      <w:r w:rsidR="001153F9" w:rsidRPr="002B1F86">
        <w:rPr>
          <w:rFonts w:ascii="Palatino Linotype" w:hAnsi="Palatino Linotype" w:cs="Arial"/>
          <w:b/>
        </w:rPr>
        <w:t>13275</w:t>
      </w:r>
      <w:r w:rsidRPr="002B1F86">
        <w:rPr>
          <w:rFonts w:ascii="Palatino Linotype" w:hAnsi="Palatino Linotype" w:cs="Arial"/>
          <w:b/>
        </w:rPr>
        <w:t xml:space="preserve">/INFOEM/IP/RR/2025; </w:t>
      </w:r>
      <w:r w:rsidRPr="002B1F86">
        <w:rPr>
          <w:rFonts w:ascii="Palatino Linotype" w:hAnsi="Palatino Linotype" w:cs="Arial"/>
        </w:rPr>
        <w:t>en los cuales arguye las siguientes manifestaciones:</w:t>
      </w:r>
    </w:p>
    <w:p w14:paraId="7002EABE" w14:textId="1B8FF6FF" w:rsidR="000D1B18" w:rsidRPr="002B1F86" w:rsidRDefault="000B7950" w:rsidP="000D1B18">
      <w:pPr>
        <w:pStyle w:val="Prrafodelista"/>
        <w:numPr>
          <w:ilvl w:val="0"/>
          <w:numId w:val="2"/>
        </w:numPr>
        <w:spacing w:before="240" w:line="360" w:lineRule="auto"/>
        <w:ind w:left="142" w:firstLine="0"/>
        <w:jc w:val="both"/>
        <w:rPr>
          <w:rFonts w:ascii="Palatino Linotype" w:hAnsi="Palatino Linotype" w:cs="Arial"/>
          <w:b/>
          <w:i/>
        </w:rPr>
      </w:pPr>
      <w:r w:rsidRPr="002B1F86">
        <w:rPr>
          <w:rFonts w:ascii="Palatino Linotype" w:hAnsi="Palatino Linotype" w:cs="Arial"/>
          <w:b/>
          <w:i/>
        </w:rPr>
        <w:t>Acto impugnado</w:t>
      </w:r>
      <w:r w:rsidR="001153F9" w:rsidRPr="002B1F86">
        <w:rPr>
          <w:rFonts w:ascii="Palatino Linotype" w:hAnsi="Palatino Linotype" w:cs="Arial"/>
          <w:b/>
          <w:i/>
        </w:rPr>
        <w:t>:</w:t>
      </w:r>
      <w:r w:rsidRPr="002B1F86">
        <w:rPr>
          <w:rFonts w:ascii="Palatino Linotype" w:hAnsi="Palatino Linotype" w:cs="Arial"/>
          <w:b/>
          <w:i/>
        </w:rPr>
        <w:t xml:space="preserve"> </w:t>
      </w:r>
    </w:p>
    <w:p w14:paraId="3AF4619A" w14:textId="09E3DFDB" w:rsidR="000B7950" w:rsidRPr="002B1F86" w:rsidRDefault="000B7950" w:rsidP="000B7950">
      <w:pPr>
        <w:pStyle w:val="INFOEM"/>
        <w:ind w:left="720"/>
      </w:pPr>
      <w:r w:rsidRPr="002B1F86">
        <w:t>“</w:t>
      </w:r>
      <w:r w:rsidR="001153F9" w:rsidRPr="002B1F86">
        <w:rPr>
          <w:lang w:val="es-ES"/>
        </w:rPr>
        <w:t>Falta de información del periodo 2025 de ENERO a OCTUBRO.</w:t>
      </w:r>
      <w:r w:rsidR="000D1B18" w:rsidRPr="002B1F86">
        <w:t>.</w:t>
      </w:r>
      <w:r w:rsidRPr="002B1F86">
        <w:t>” (sic)</w:t>
      </w:r>
    </w:p>
    <w:p w14:paraId="0044769E" w14:textId="174B7800" w:rsidR="001153F9" w:rsidRPr="002B1F86" w:rsidRDefault="001153F9" w:rsidP="001153F9">
      <w:pPr>
        <w:pStyle w:val="INFOEM"/>
        <w:numPr>
          <w:ilvl w:val="0"/>
          <w:numId w:val="2"/>
        </w:numPr>
        <w:ind w:left="567"/>
      </w:pPr>
      <w:r w:rsidRPr="002B1F86">
        <w:rPr>
          <w:b/>
          <w:lang w:val="es-ES"/>
        </w:rPr>
        <w:lastRenderedPageBreak/>
        <w:t>y Razones o motivos de inconformidad:</w:t>
      </w:r>
    </w:p>
    <w:p w14:paraId="02796C22" w14:textId="68CF0E64" w:rsidR="001153F9" w:rsidRPr="002B1F86" w:rsidRDefault="001153F9" w:rsidP="009E7026">
      <w:pPr>
        <w:pStyle w:val="INFOEM"/>
        <w:rPr>
          <w:bCs/>
        </w:rPr>
      </w:pPr>
      <w:r w:rsidRPr="002B1F86">
        <w:rPr>
          <w:bCs/>
          <w:lang w:val="es-ES"/>
        </w:rPr>
        <w:t>“</w:t>
      </w:r>
      <w:r w:rsidR="009E7026" w:rsidRPr="002B1F86">
        <w:rPr>
          <w:bCs/>
          <w:lang w:val="es-ES"/>
        </w:rPr>
        <w:t>Mi inconformidad se debe a que, en lo que va del periodo 2025, no se ha reportado ninguna compra. Por ello, quisiera saber de qué manera se están adquiriendo los insumos y medicamentos, con el fin de comprender cómo se están cubriendo las necesidades médicas, ya que no existe reporte alguno de compras desde enero hasta octubre de 2025.</w:t>
      </w:r>
      <w:r w:rsidRPr="002B1F86">
        <w:rPr>
          <w:bCs/>
          <w:lang w:val="es-ES"/>
        </w:rPr>
        <w:t>” (sic)</w:t>
      </w:r>
    </w:p>
    <w:p w14:paraId="4C511E0C" w14:textId="77777777" w:rsidR="000B7950" w:rsidRPr="002B1F86" w:rsidRDefault="000B7950" w:rsidP="009E7026">
      <w:pPr>
        <w:spacing w:line="360" w:lineRule="auto"/>
        <w:jc w:val="both"/>
        <w:rPr>
          <w:rFonts w:ascii="Palatino Linotype" w:hAnsi="Palatino Linotype" w:cs="Arial"/>
        </w:rPr>
      </w:pPr>
    </w:p>
    <w:p w14:paraId="5EFA88AD" w14:textId="77777777" w:rsidR="000B7950" w:rsidRPr="002B1F86" w:rsidRDefault="000B7950" w:rsidP="000B7950">
      <w:pPr>
        <w:spacing w:before="240" w:line="360" w:lineRule="auto"/>
        <w:jc w:val="both"/>
        <w:rPr>
          <w:rFonts w:ascii="Palatino Linotype" w:hAnsi="Palatino Linotype" w:cs="Arial"/>
          <w:b/>
        </w:rPr>
      </w:pPr>
      <w:r w:rsidRPr="002B1F86">
        <w:rPr>
          <w:rFonts w:ascii="Palatino Linotype" w:hAnsi="Palatino Linotype" w:cs="Arial"/>
          <w:b/>
          <w:sz w:val="28"/>
        </w:rPr>
        <w:t>CUARTO</w:t>
      </w:r>
      <w:r w:rsidRPr="002B1F86">
        <w:rPr>
          <w:rFonts w:ascii="Palatino Linotype" w:hAnsi="Palatino Linotype" w:cs="Arial"/>
          <w:b/>
        </w:rPr>
        <w:t xml:space="preserve">. </w:t>
      </w:r>
      <w:r w:rsidRPr="002B1F86">
        <w:rPr>
          <w:rFonts w:ascii="Palatino Linotype" w:hAnsi="Palatino Linotype" w:cs="Arial"/>
          <w:b/>
          <w:sz w:val="28"/>
          <w:szCs w:val="28"/>
        </w:rPr>
        <w:t>Del turno y admisión del recurso de revisión.</w:t>
      </w:r>
    </w:p>
    <w:p w14:paraId="4C5A3847" w14:textId="6DEF9A6C" w:rsidR="000B7950" w:rsidRPr="002B1F86" w:rsidRDefault="000B7950" w:rsidP="000B7950">
      <w:pPr>
        <w:spacing w:before="240" w:line="360" w:lineRule="auto"/>
        <w:jc w:val="both"/>
        <w:rPr>
          <w:rFonts w:ascii="Palatino Linotype" w:hAnsi="Palatino Linotype" w:cs="Arial"/>
          <w:sz w:val="28"/>
        </w:rPr>
      </w:pPr>
      <w:r w:rsidRPr="002B1F86">
        <w:rPr>
          <w:rFonts w:ascii="Palatino Linotype" w:hAnsi="Palatino Linotype"/>
        </w:rPr>
        <w:t xml:space="preserve">El medio de impugnación fue turnado al Comisionado Presidente </w:t>
      </w:r>
      <w:r w:rsidRPr="002B1F86">
        <w:rPr>
          <w:rFonts w:ascii="Palatino Linotype" w:hAnsi="Palatino Linotype"/>
          <w:b/>
        </w:rPr>
        <w:t>José Martínez Vilchis,</w:t>
      </w:r>
      <w:r w:rsidRPr="002B1F86">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2B1F86">
        <w:rPr>
          <w:rFonts w:ascii="Palatino Linotype" w:hAnsi="Palatino Linotype"/>
          <w:b/>
        </w:rPr>
        <w:t>admisión</w:t>
      </w:r>
      <w:r w:rsidRPr="002B1F86">
        <w:rPr>
          <w:rFonts w:ascii="Palatino Linotype" w:hAnsi="Palatino Linotype"/>
        </w:rPr>
        <w:t xml:space="preserve"> en fecha </w:t>
      </w:r>
      <w:r w:rsidR="000B31AA" w:rsidRPr="002B1F86">
        <w:rPr>
          <w:rFonts w:ascii="Palatino Linotype" w:hAnsi="Palatino Linotype"/>
          <w:b/>
        </w:rPr>
        <w:t>veintisiete de noviembre</w:t>
      </w:r>
      <w:r w:rsidRPr="002B1F86">
        <w:rPr>
          <w:rFonts w:ascii="Palatino Linotype" w:hAnsi="Palatino Linotype"/>
          <w:b/>
        </w:rPr>
        <w:t xml:space="preserve"> de dos mil veinticinco</w:t>
      </w:r>
      <w:r w:rsidRPr="002B1F86">
        <w:rPr>
          <w:rFonts w:ascii="Palatino Linotype" w:hAnsi="Palatino Linotype"/>
        </w:rPr>
        <w:t>, determinándose en ellos, un plazo de siete días para que las partes manifestaran lo que a su derecho corresponda en términos del numeral ya citado.</w:t>
      </w:r>
    </w:p>
    <w:p w14:paraId="3C2DD70E" w14:textId="77777777" w:rsidR="000B7950" w:rsidRPr="002B1F86" w:rsidRDefault="000B7950" w:rsidP="000B7950">
      <w:pPr>
        <w:spacing w:line="360" w:lineRule="auto"/>
        <w:jc w:val="both"/>
        <w:rPr>
          <w:rFonts w:ascii="Palatino Linotype" w:hAnsi="Palatino Linotype" w:cs="Arial"/>
        </w:rPr>
      </w:pPr>
    </w:p>
    <w:p w14:paraId="45A01711" w14:textId="77777777" w:rsidR="000B7950" w:rsidRPr="002B1F86" w:rsidRDefault="000B7950" w:rsidP="000B7950">
      <w:pPr>
        <w:pStyle w:val="Prrafodelista"/>
        <w:spacing w:line="360" w:lineRule="auto"/>
        <w:ind w:left="0"/>
        <w:jc w:val="both"/>
        <w:rPr>
          <w:rFonts w:ascii="Palatino Linotype" w:hAnsi="Palatino Linotype" w:cs="Arial"/>
          <w:b/>
          <w:sz w:val="28"/>
          <w:szCs w:val="28"/>
        </w:rPr>
      </w:pPr>
      <w:r w:rsidRPr="002B1F86">
        <w:rPr>
          <w:rFonts w:ascii="Palatino Linotype" w:hAnsi="Palatino Linotype" w:cs="Arial"/>
          <w:b/>
          <w:sz w:val="28"/>
        </w:rPr>
        <w:t>QUINTO</w:t>
      </w:r>
      <w:r w:rsidRPr="002B1F86">
        <w:rPr>
          <w:rFonts w:ascii="Palatino Linotype" w:hAnsi="Palatino Linotype" w:cs="Arial"/>
          <w:b/>
          <w:sz w:val="28"/>
          <w:szCs w:val="28"/>
        </w:rPr>
        <w:t>. De la etapa de instrucción.</w:t>
      </w:r>
    </w:p>
    <w:p w14:paraId="29A1BEFE" w14:textId="77777777" w:rsidR="000B7950" w:rsidRPr="002B1F86" w:rsidRDefault="000B7950" w:rsidP="000B7950">
      <w:pPr>
        <w:spacing w:line="360" w:lineRule="auto"/>
        <w:jc w:val="both"/>
        <w:rPr>
          <w:rFonts w:ascii="Palatino Linotype" w:hAnsi="Palatino Linotype"/>
        </w:rPr>
      </w:pPr>
      <w:r w:rsidRPr="002B1F86">
        <w:rPr>
          <w:rFonts w:ascii="Palatino Linotype" w:hAnsi="Palatino Linotype" w:cs="Arial"/>
        </w:rPr>
        <w:t>De las constancias que obran en el expediente electrónico del SAIMEX, se advierte que el Sujeto Obligado fue omiso al rendir su informe justificado. De igual manera, se advierte que el Recurrente</w:t>
      </w:r>
      <w:r w:rsidRPr="002B1F86">
        <w:rPr>
          <w:rFonts w:ascii="Palatino Linotype" w:hAnsi="Palatino Linotype" w:cs="Arial"/>
          <w:b/>
        </w:rPr>
        <w:t>,</w:t>
      </w:r>
      <w:r w:rsidRPr="002B1F86">
        <w:rPr>
          <w:rFonts w:ascii="Palatino Linotype" w:hAnsi="Palatino Linotype" w:cs="Arial"/>
        </w:rPr>
        <w:t xml:space="preserve"> omitió rendir dentro del término de Ley, las manifestaciones que a sus intereses conviniera.</w:t>
      </w:r>
    </w:p>
    <w:p w14:paraId="3D28EB9E" w14:textId="77777777" w:rsidR="000B7950" w:rsidRPr="002B1F86" w:rsidRDefault="000B7950" w:rsidP="000B7950">
      <w:pPr>
        <w:spacing w:line="360" w:lineRule="auto"/>
        <w:jc w:val="both"/>
        <w:rPr>
          <w:rFonts w:ascii="Palatino Linotype" w:hAnsi="Palatino Linotype" w:cs="Arial"/>
        </w:rPr>
      </w:pPr>
    </w:p>
    <w:p w14:paraId="65E3E1F7" w14:textId="77777777" w:rsidR="000B7950" w:rsidRPr="002B1F86" w:rsidRDefault="000B7950" w:rsidP="000B7950">
      <w:pPr>
        <w:spacing w:line="360" w:lineRule="auto"/>
        <w:jc w:val="both"/>
        <w:rPr>
          <w:rFonts w:ascii="Palatino Linotype" w:hAnsi="Palatino Linotype" w:cs="Arial"/>
        </w:rPr>
      </w:pPr>
      <w:r w:rsidRPr="002B1F86">
        <w:rPr>
          <w:rFonts w:ascii="Palatino Linotype" w:hAnsi="Palatino Linotype" w:cs="Arial"/>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260AB33" w14:textId="77777777" w:rsidR="000B7950" w:rsidRPr="002B1F86" w:rsidRDefault="000B7950" w:rsidP="000B7950">
      <w:pPr>
        <w:spacing w:line="360" w:lineRule="auto"/>
        <w:jc w:val="both"/>
        <w:rPr>
          <w:rFonts w:ascii="Palatino Linotype" w:eastAsia="Calibri" w:hAnsi="Palatino Linotype" w:cs="Arial"/>
          <w:b/>
          <w:sz w:val="28"/>
          <w:szCs w:val="28"/>
        </w:rPr>
      </w:pPr>
    </w:p>
    <w:p w14:paraId="0194C801" w14:textId="77777777" w:rsidR="000B7950" w:rsidRPr="002B1F86" w:rsidRDefault="000B7950" w:rsidP="000B7950">
      <w:pPr>
        <w:spacing w:line="360" w:lineRule="auto"/>
        <w:jc w:val="both"/>
        <w:rPr>
          <w:rFonts w:ascii="Palatino Linotype" w:eastAsia="Calibri" w:hAnsi="Palatino Linotype" w:cs="Arial"/>
          <w:b/>
          <w:sz w:val="28"/>
          <w:szCs w:val="28"/>
        </w:rPr>
      </w:pPr>
    </w:p>
    <w:p w14:paraId="698CE85A" w14:textId="77777777" w:rsidR="001B2F55" w:rsidRPr="002B1F86" w:rsidRDefault="000B7950" w:rsidP="001B2F55">
      <w:pPr>
        <w:spacing w:line="360" w:lineRule="auto"/>
        <w:jc w:val="both"/>
        <w:rPr>
          <w:rFonts w:ascii="Palatino Linotype" w:hAnsi="Palatino Linotype" w:cs="Arial"/>
          <w:b/>
          <w:sz w:val="28"/>
          <w:szCs w:val="28"/>
        </w:rPr>
      </w:pPr>
      <w:r w:rsidRPr="002B1F86">
        <w:rPr>
          <w:rFonts w:ascii="Palatino Linotype" w:hAnsi="Palatino Linotype" w:cs="Arial"/>
          <w:b/>
          <w:sz w:val="28"/>
          <w:szCs w:val="28"/>
        </w:rPr>
        <w:t xml:space="preserve">SEXTO. </w:t>
      </w:r>
      <w:r w:rsidR="001B2F55" w:rsidRPr="002B1F86">
        <w:rPr>
          <w:rFonts w:ascii="Palatino Linotype" w:hAnsi="Palatino Linotype" w:cs="Arial"/>
          <w:b/>
          <w:sz w:val="28"/>
          <w:szCs w:val="28"/>
        </w:rPr>
        <w:t>Del Cierre de Instrucción.</w:t>
      </w:r>
    </w:p>
    <w:p w14:paraId="5DBAC5A5" w14:textId="3566BFDD" w:rsidR="001B2F55" w:rsidRPr="002B1F86" w:rsidRDefault="001B2F55" w:rsidP="001B2F55">
      <w:pPr>
        <w:spacing w:line="360" w:lineRule="auto"/>
        <w:jc w:val="both"/>
        <w:rPr>
          <w:rFonts w:ascii="Palatino Linotype" w:hAnsi="Palatino Linotype" w:cs="Arial"/>
        </w:rPr>
      </w:pPr>
      <w:r w:rsidRPr="002B1F86">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2B1F86">
        <w:rPr>
          <w:rFonts w:ascii="Palatino Linotype" w:hAnsi="Palatino Linotype" w:cs="Arial"/>
          <w:b/>
        </w:rPr>
        <w:t>nueve de diciembre de dos mil veinticinco</w:t>
      </w:r>
      <w:r w:rsidRPr="002B1F86">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4733E61F" w14:textId="77777777" w:rsidR="001B2F55" w:rsidRPr="002B1F86" w:rsidRDefault="001B2F55" w:rsidP="00F45DD4">
      <w:pPr>
        <w:spacing w:line="360" w:lineRule="auto"/>
        <w:jc w:val="both"/>
        <w:rPr>
          <w:rFonts w:ascii="Palatino Linotype" w:eastAsia="Calibri" w:hAnsi="Palatino Linotype" w:cs="Arial"/>
          <w:b/>
          <w:sz w:val="28"/>
          <w:lang w:val="es-ES_tradnl"/>
        </w:rPr>
      </w:pPr>
    </w:p>
    <w:p w14:paraId="43C9873C" w14:textId="7F4016BA" w:rsidR="00F45DD4" w:rsidRPr="002B1F86" w:rsidRDefault="001B2F55" w:rsidP="00F45DD4">
      <w:pPr>
        <w:spacing w:line="360" w:lineRule="auto"/>
        <w:jc w:val="both"/>
        <w:rPr>
          <w:rFonts w:ascii="Palatino Linotype" w:eastAsia="Calibri" w:hAnsi="Palatino Linotype" w:cs="Arial"/>
          <w:b/>
          <w:sz w:val="28"/>
          <w:lang w:val="es-ES_tradnl"/>
        </w:rPr>
      </w:pPr>
      <w:r w:rsidRPr="002B1F86">
        <w:rPr>
          <w:rFonts w:ascii="Palatino Linotype" w:eastAsia="Calibri" w:hAnsi="Palatino Linotype" w:cs="Arial"/>
          <w:b/>
          <w:sz w:val="28"/>
          <w:lang w:val="es-ES_tradnl"/>
        </w:rPr>
        <w:t>SÉPTIMO</w:t>
      </w:r>
      <w:r w:rsidRPr="002B1F86">
        <w:rPr>
          <w:rFonts w:ascii="Palatino Linotype" w:eastAsia="Calibri" w:hAnsi="Palatino Linotype" w:cs="Arial"/>
          <w:b/>
          <w:sz w:val="28"/>
          <w:szCs w:val="28"/>
        </w:rPr>
        <w:t>.</w:t>
      </w:r>
      <w:r w:rsidRPr="002B1F86">
        <w:rPr>
          <w:rFonts w:ascii="Palatino Linotype" w:eastAsia="Calibri" w:hAnsi="Palatino Linotype" w:cs="Arial"/>
          <w:b/>
          <w:sz w:val="28"/>
          <w:lang w:val="es-ES_tradnl"/>
        </w:rPr>
        <w:t xml:space="preserve"> </w:t>
      </w:r>
      <w:r w:rsidR="00F45DD4" w:rsidRPr="002B1F86">
        <w:rPr>
          <w:rFonts w:ascii="Palatino Linotype" w:eastAsia="Calibri" w:hAnsi="Palatino Linotype" w:cs="Arial"/>
          <w:b/>
          <w:sz w:val="28"/>
          <w:lang w:val="es-ES_tradnl"/>
        </w:rPr>
        <w:t>De la ampliación del término para resolver.</w:t>
      </w:r>
    </w:p>
    <w:p w14:paraId="2555DD78" w14:textId="658D1792" w:rsidR="00F45DD4" w:rsidRPr="002B1F86" w:rsidRDefault="00F45DD4" w:rsidP="00F45DD4">
      <w:pPr>
        <w:spacing w:line="360" w:lineRule="auto"/>
        <w:jc w:val="both"/>
        <w:rPr>
          <w:rFonts w:ascii="Palatino Linotype" w:hAnsi="Palatino Linotype" w:cs="Arial"/>
        </w:rPr>
      </w:pPr>
      <w:r w:rsidRPr="002B1F86">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C07B4E" w:rsidRPr="002B1F86">
        <w:rPr>
          <w:rFonts w:ascii="Palatino Linotype" w:hAnsi="Palatino Linotype" w:cs="Arial"/>
          <w:b/>
        </w:rPr>
        <w:t>veintis</w:t>
      </w:r>
      <w:r w:rsidR="00901277" w:rsidRPr="002B1F86">
        <w:rPr>
          <w:rFonts w:ascii="Palatino Linotype" w:hAnsi="Palatino Linotype" w:cs="Arial"/>
          <w:b/>
        </w:rPr>
        <w:t>iete</w:t>
      </w:r>
      <w:r w:rsidR="000B31AA" w:rsidRPr="002B1F86">
        <w:rPr>
          <w:rFonts w:ascii="Palatino Linotype" w:hAnsi="Palatino Linotype" w:cs="Arial"/>
          <w:b/>
        </w:rPr>
        <w:t xml:space="preserve"> de enero</w:t>
      </w:r>
      <w:r w:rsidRPr="002B1F86">
        <w:rPr>
          <w:rFonts w:ascii="Palatino Linotype" w:hAnsi="Palatino Linotype" w:cs="Arial"/>
          <w:b/>
        </w:rPr>
        <w:t xml:space="preserve"> de dos mil </w:t>
      </w:r>
      <w:r w:rsidR="000B31AA" w:rsidRPr="002B1F86">
        <w:rPr>
          <w:rFonts w:ascii="Palatino Linotype" w:hAnsi="Palatino Linotype" w:cs="Arial"/>
          <w:b/>
        </w:rPr>
        <w:t>veintiséis</w:t>
      </w:r>
      <w:r w:rsidRPr="002B1F86">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A1E0D46" w14:textId="77777777" w:rsidR="000B7950" w:rsidRPr="002B1F86" w:rsidRDefault="000B7950" w:rsidP="00F45DD4">
      <w:pPr>
        <w:spacing w:line="360" w:lineRule="auto"/>
        <w:jc w:val="both"/>
        <w:rPr>
          <w:rFonts w:ascii="Palatino Linotype" w:hAnsi="Palatino Linotype" w:cs="Arial"/>
        </w:rPr>
      </w:pPr>
    </w:p>
    <w:p w14:paraId="1DF0179D" w14:textId="77777777" w:rsidR="000B7950" w:rsidRPr="002B1F86" w:rsidRDefault="000B7950" w:rsidP="000B7950">
      <w:pPr>
        <w:spacing w:line="360" w:lineRule="auto"/>
        <w:jc w:val="both"/>
        <w:rPr>
          <w:rFonts w:ascii="Palatino Linotype" w:hAnsi="Palatino Linotype" w:cs="Arial"/>
        </w:rPr>
      </w:pPr>
    </w:p>
    <w:p w14:paraId="60A928D1" w14:textId="77777777" w:rsidR="000B7950" w:rsidRPr="002B1F86" w:rsidRDefault="000B7950" w:rsidP="000B7950">
      <w:pPr>
        <w:spacing w:line="360" w:lineRule="auto"/>
        <w:jc w:val="both"/>
        <w:rPr>
          <w:rFonts w:ascii="Palatino Linotype" w:hAnsi="Palatino Linotype" w:cs="Arial"/>
          <w:b/>
          <w:sz w:val="28"/>
          <w:szCs w:val="28"/>
        </w:rPr>
      </w:pPr>
    </w:p>
    <w:p w14:paraId="548FCC31" w14:textId="77777777" w:rsidR="000B7950" w:rsidRPr="002B1F86" w:rsidRDefault="000B7950" w:rsidP="000B7950">
      <w:pPr>
        <w:spacing w:line="360" w:lineRule="auto"/>
        <w:jc w:val="center"/>
        <w:rPr>
          <w:rFonts w:ascii="Palatino Linotype" w:hAnsi="Palatino Linotype"/>
          <w:b/>
          <w:bCs/>
          <w:spacing w:val="60"/>
          <w:sz w:val="28"/>
          <w:lang w:val="es-ES_tradnl"/>
        </w:rPr>
      </w:pPr>
      <w:r w:rsidRPr="002B1F86">
        <w:rPr>
          <w:rFonts w:ascii="Palatino Linotype" w:hAnsi="Palatino Linotype"/>
          <w:b/>
          <w:bCs/>
          <w:spacing w:val="60"/>
          <w:sz w:val="28"/>
          <w:lang w:val="es-ES_tradnl"/>
        </w:rPr>
        <w:t>CONSIDERANDO</w:t>
      </w:r>
    </w:p>
    <w:p w14:paraId="5374B905" w14:textId="77777777" w:rsidR="00623086" w:rsidRPr="002B1F86" w:rsidRDefault="00623086" w:rsidP="00623086">
      <w:pPr>
        <w:spacing w:line="360" w:lineRule="auto"/>
        <w:jc w:val="both"/>
        <w:rPr>
          <w:rFonts w:ascii="Palatino Linotype" w:eastAsiaTheme="minorHAnsi" w:hAnsi="Palatino Linotype" w:cs="Arial"/>
          <w:sz w:val="28"/>
          <w:lang w:val="es-MX" w:eastAsia="en-US"/>
        </w:rPr>
      </w:pPr>
      <w:r w:rsidRPr="002B1F86">
        <w:rPr>
          <w:rFonts w:ascii="Palatino Linotype" w:eastAsiaTheme="minorHAnsi" w:hAnsi="Palatino Linotype" w:cs="Arial"/>
          <w:b/>
          <w:sz w:val="28"/>
          <w:lang w:val="es-MX" w:eastAsia="en-US"/>
        </w:rPr>
        <w:t>PRIMERO. De la competencia</w:t>
      </w:r>
      <w:r w:rsidRPr="002B1F86">
        <w:rPr>
          <w:rFonts w:ascii="Palatino Linotype" w:eastAsiaTheme="minorHAnsi" w:hAnsi="Palatino Linotype" w:cs="Arial"/>
          <w:sz w:val="28"/>
          <w:lang w:val="es-MX" w:eastAsia="en-US"/>
        </w:rPr>
        <w:t>.</w:t>
      </w:r>
    </w:p>
    <w:p w14:paraId="3FEAC79D" w14:textId="77777777" w:rsidR="00623086" w:rsidRPr="002B1F86" w:rsidRDefault="00623086" w:rsidP="00623086">
      <w:pPr>
        <w:spacing w:line="360" w:lineRule="auto"/>
        <w:jc w:val="both"/>
        <w:rPr>
          <w:rFonts w:ascii="Palatino Linotype" w:eastAsiaTheme="minorHAnsi" w:hAnsi="Palatino Linotype" w:cs="Arial"/>
          <w:lang w:val="es-MX" w:eastAsia="en-US"/>
        </w:rPr>
      </w:pPr>
      <w:r w:rsidRPr="002B1F86">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CF8A0DC" w14:textId="77777777" w:rsidR="00623086" w:rsidRPr="002B1F86" w:rsidRDefault="00623086" w:rsidP="00623086">
      <w:pPr>
        <w:spacing w:line="360" w:lineRule="auto"/>
        <w:jc w:val="both"/>
        <w:rPr>
          <w:rFonts w:ascii="Palatino Linotype" w:eastAsiaTheme="minorHAnsi" w:hAnsi="Palatino Linotype" w:cs="Arial"/>
          <w:lang w:val="es-MX" w:eastAsia="en-US"/>
        </w:rPr>
      </w:pPr>
    </w:p>
    <w:p w14:paraId="593FF50E" w14:textId="77777777" w:rsidR="00623086" w:rsidRPr="002B1F86" w:rsidRDefault="00623086" w:rsidP="00623086">
      <w:pPr>
        <w:autoSpaceDE w:val="0"/>
        <w:autoSpaceDN w:val="0"/>
        <w:adjustRightInd w:val="0"/>
        <w:spacing w:line="360" w:lineRule="auto"/>
        <w:jc w:val="both"/>
        <w:rPr>
          <w:rFonts w:ascii="Palatino Linotype" w:eastAsiaTheme="minorHAnsi" w:hAnsi="Palatino Linotype" w:cs="Arial"/>
          <w:b/>
          <w:sz w:val="28"/>
          <w:lang w:val="es-MX" w:eastAsia="en-US"/>
        </w:rPr>
      </w:pPr>
      <w:r w:rsidRPr="002B1F86">
        <w:rPr>
          <w:rFonts w:ascii="Palatino Linotype" w:eastAsiaTheme="minorHAnsi" w:hAnsi="Palatino Linotype" w:cs="Arial"/>
          <w:b/>
          <w:sz w:val="28"/>
          <w:lang w:val="es-MX" w:eastAsia="en-US"/>
        </w:rPr>
        <w:t xml:space="preserve">SEGUNDO. De los alcances del Recurso de Revisión. </w:t>
      </w:r>
    </w:p>
    <w:p w14:paraId="05A911D3" w14:textId="77777777" w:rsidR="00623086" w:rsidRPr="002B1F86" w:rsidRDefault="00623086" w:rsidP="00623086">
      <w:pPr>
        <w:autoSpaceDE w:val="0"/>
        <w:autoSpaceDN w:val="0"/>
        <w:adjustRightInd w:val="0"/>
        <w:spacing w:line="360" w:lineRule="auto"/>
        <w:jc w:val="both"/>
        <w:rPr>
          <w:rFonts w:ascii="Palatino Linotype" w:eastAsiaTheme="minorHAnsi" w:hAnsi="Palatino Linotype" w:cs="Arial"/>
          <w:lang w:val="es-MX" w:eastAsia="en-US"/>
        </w:rPr>
      </w:pPr>
      <w:r w:rsidRPr="002B1F86">
        <w:rPr>
          <w:rFonts w:ascii="Palatino Linotype" w:eastAsiaTheme="minorHAnsi" w:hAnsi="Palatino Linotype" w:cs="Arial"/>
          <w:lang w:val="es-MX" w:eastAsia="en-US"/>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21D892B" w14:textId="77777777" w:rsidR="00623086" w:rsidRPr="002B1F86" w:rsidRDefault="00623086" w:rsidP="00623086">
      <w:pPr>
        <w:autoSpaceDE w:val="0"/>
        <w:autoSpaceDN w:val="0"/>
        <w:adjustRightInd w:val="0"/>
        <w:spacing w:line="360" w:lineRule="auto"/>
        <w:jc w:val="both"/>
        <w:rPr>
          <w:rFonts w:ascii="Palatino Linotype" w:eastAsiaTheme="minorHAnsi" w:hAnsi="Palatino Linotype" w:cs="Arial"/>
          <w:lang w:val="es-MX" w:eastAsia="en-US"/>
        </w:rPr>
      </w:pPr>
    </w:p>
    <w:p w14:paraId="02241556" w14:textId="77777777" w:rsidR="00623086" w:rsidRPr="002B1F86" w:rsidRDefault="00623086" w:rsidP="00623086">
      <w:pPr>
        <w:autoSpaceDE w:val="0"/>
        <w:autoSpaceDN w:val="0"/>
        <w:adjustRightInd w:val="0"/>
        <w:spacing w:line="360" w:lineRule="auto"/>
        <w:jc w:val="both"/>
        <w:rPr>
          <w:rFonts w:ascii="Palatino Linotype" w:eastAsiaTheme="minorHAnsi" w:hAnsi="Palatino Linotype" w:cs="Arial"/>
          <w:lang w:val="es-MX" w:eastAsia="en-US"/>
        </w:rPr>
      </w:pPr>
      <w:r w:rsidRPr="002B1F86">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D532822" w14:textId="77777777" w:rsidR="00623086" w:rsidRPr="002B1F86" w:rsidRDefault="00623086" w:rsidP="00623086">
      <w:pPr>
        <w:autoSpaceDE w:val="0"/>
        <w:autoSpaceDN w:val="0"/>
        <w:adjustRightInd w:val="0"/>
        <w:spacing w:line="360" w:lineRule="auto"/>
        <w:jc w:val="both"/>
        <w:rPr>
          <w:rFonts w:ascii="Palatino Linotype" w:eastAsiaTheme="minorHAnsi" w:hAnsi="Palatino Linotype" w:cs="Arial"/>
          <w:lang w:val="es-MX" w:eastAsia="en-US"/>
        </w:rPr>
      </w:pPr>
    </w:p>
    <w:p w14:paraId="3A377A6B" w14:textId="77777777" w:rsidR="00623086" w:rsidRPr="002B1F86" w:rsidRDefault="00623086" w:rsidP="00623086">
      <w:pPr>
        <w:autoSpaceDE w:val="0"/>
        <w:autoSpaceDN w:val="0"/>
        <w:adjustRightInd w:val="0"/>
        <w:spacing w:line="360" w:lineRule="auto"/>
        <w:jc w:val="both"/>
        <w:rPr>
          <w:rFonts w:ascii="Palatino Linotype" w:eastAsiaTheme="minorHAnsi" w:hAnsi="Palatino Linotype" w:cs="Arial"/>
          <w:lang w:val="es-MX" w:eastAsia="en-US"/>
        </w:rPr>
      </w:pPr>
      <w:r w:rsidRPr="002B1F86">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603216" w14:textId="77777777" w:rsidR="00623086" w:rsidRPr="002B1F86" w:rsidRDefault="00623086" w:rsidP="00623086">
      <w:pPr>
        <w:autoSpaceDE w:val="0"/>
        <w:autoSpaceDN w:val="0"/>
        <w:adjustRightInd w:val="0"/>
        <w:spacing w:line="360" w:lineRule="auto"/>
        <w:jc w:val="both"/>
        <w:rPr>
          <w:rFonts w:ascii="Palatino Linotype" w:eastAsiaTheme="minorHAnsi" w:hAnsi="Palatino Linotype" w:cs="Arial"/>
          <w:lang w:val="es-MX" w:eastAsia="en-US"/>
        </w:rPr>
      </w:pPr>
    </w:p>
    <w:p w14:paraId="1B71D3AD" w14:textId="77777777" w:rsidR="00623086" w:rsidRPr="002B1F86" w:rsidRDefault="00623086" w:rsidP="00623086">
      <w:pPr>
        <w:autoSpaceDE w:val="0"/>
        <w:autoSpaceDN w:val="0"/>
        <w:adjustRightInd w:val="0"/>
        <w:spacing w:line="360" w:lineRule="auto"/>
        <w:jc w:val="both"/>
        <w:rPr>
          <w:rFonts w:ascii="Palatino Linotype" w:hAnsi="Palatino Linotype" w:cs="Arial"/>
          <w:b/>
        </w:rPr>
      </w:pPr>
      <w:r w:rsidRPr="002B1F86">
        <w:rPr>
          <w:rFonts w:ascii="Palatino Linotype" w:hAnsi="Palatino Linotype" w:cs="Arial"/>
          <w:b/>
          <w:sz w:val="28"/>
        </w:rPr>
        <w:t>TERCERO. Cuestiones de previo y especial pronunciamiento</w:t>
      </w:r>
      <w:r w:rsidRPr="002B1F86">
        <w:rPr>
          <w:rFonts w:ascii="Palatino Linotype" w:hAnsi="Palatino Linotype" w:cs="Arial"/>
          <w:b/>
        </w:rPr>
        <w:t>.</w:t>
      </w:r>
    </w:p>
    <w:p w14:paraId="78D25C00" w14:textId="77777777" w:rsidR="00623086" w:rsidRPr="002B1F86" w:rsidRDefault="00623086" w:rsidP="00623086">
      <w:pPr>
        <w:spacing w:line="360" w:lineRule="auto"/>
        <w:jc w:val="both"/>
        <w:rPr>
          <w:rFonts w:ascii="Palatino Linotype" w:hAnsi="Palatino Linotype"/>
        </w:rPr>
      </w:pPr>
      <w:r w:rsidRPr="002B1F8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B1F86">
        <w:rPr>
          <w:rFonts w:ascii="Palatino Linotype" w:hAnsi="Palatino Linotype"/>
          <w:b/>
        </w:rPr>
        <w:t>Recurrente,</w:t>
      </w:r>
      <w:r w:rsidRPr="002B1F8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2B1F86">
        <w:rPr>
          <w:rFonts w:ascii="Palatino Linotype" w:hAnsi="Palatino Linotype" w:cs="Arial"/>
        </w:rPr>
        <w:t>, del cual no se colige que corresponda al nombre de una persona.</w:t>
      </w:r>
    </w:p>
    <w:p w14:paraId="39206922" w14:textId="77777777" w:rsidR="00623086" w:rsidRPr="002B1F86" w:rsidRDefault="00623086" w:rsidP="00623086">
      <w:pPr>
        <w:widowControl w:val="0"/>
        <w:autoSpaceDE w:val="0"/>
        <w:autoSpaceDN w:val="0"/>
        <w:adjustRightInd w:val="0"/>
        <w:spacing w:line="360" w:lineRule="auto"/>
        <w:jc w:val="both"/>
        <w:rPr>
          <w:rFonts w:ascii="Palatino Linotype" w:hAnsi="Palatino Linotype" w:cs="Arial"/>
        </w:rPr>
      </w:pPr>
    </w:p>
    <w:p w14:paraId="2B6DFE04" w14:textId="77777777" w:rsidR="00623086" w:rsidRPr="002B1F86" w:rsidRDefault="00623086" w:rsidP="00623086">
      <w:pPr>
        <w:widowControl w:val="0"/>
        <w:autoSpaceDE w:val="0"/>
        <w:autoSpaceDN w:val="0"/>
        <w:adjustRightInd w:val="0"/>
        <w:spacing w:line="360" w:lineRule="auto"/>
        <w:jc w:val="both"/>
        <w:rPr>
          <w:rFonts w:ascii="Palatino Linotype" w:hAnsi="Palatino Linotype" w:cs="Arial"/>
        </w:rPr>
      </w:pPr>
      <w:r w:rsidRPr="002B1F86">
        <w:rPr>
          <w:rFonts w:ascii="Palatino Linotype" w:hAnsi="Palatino Linotype" w:cs="Arial"/>
        </w:rPr>
        <w:t xml:space="preserve">Esta Ponencia considera importante abordar el análisis de los requisitos de procedibilidad de los recursos de revisión, así el artículo 180 de la </w:t>
      </w:r>
      <w:r w:rsidRPr="002B1F86">
        <w:rPr>
          <w:rFonts w:ascii="Palatino Linotype" w:hAnsi="Palatino Linotype" w:cs="Arial"/>
          <w:lang w:eastAsia="es-MX"/>
        </w:rPr>
        <w:t xml:space="preserve">Ley de Transparencia </w:t>
      </w:r>
      <w:r w:rsidRPr="002B1F86">
        <w:rPr>
          <w:rFonts w:ascii="Palatino Linotype" w:hAnsi="Palatino Linotype" w:cs="Arial"/>
          <w:lang w:eastAsia="es-MX"/>
        </w:rPr>
        <w:lastRenderedPageBreak/>
        <w:t xml:space="preserve">y Acceso a la Información Pública del Estado de México y Municipios, que </w:t>
      </w:r>
      <w:r w:rsidRPr="002B1F86">
        <w:rPr>
          <w:rFonts w:ascii="Palatino Linotype" w:hAnsi="Palatino Linotype" w:cs="Arial"/>
        </w:rPr>
        <w:t>establece lo siguiente:</w:t>
      </w:r>
    </w:p>
    <w:p w14:paraId="35B6AFED" w14:textId="77777777" w:rsidR="00623086" w:rsidRPr="002B1F86" w:rsidRDefault="00623086" w:rsidP="00623086">
      <w:pPr>
        <w:rPr>
          <w:lang w:val="es-MX"/>
        </w:rPr>
      </w:pPr>
    </w:p>
    <w:p w14:paraId="3C87F416" w14:textId="77777777" w:rsidR="00623086" w:rsidRPr="002B1F86" w:rsidRDefault="00623086" w:rsidP="00623086">
      <w:pPr>
        <w:ind w:left="851" w:right="851"/>
        <w:jc w:val="both"/>
        <w:rPr>
          <w:rFonts w:ascii="Palatino Linotype" w:hAnsi="Palatino Linotype"/>
          <w:b/>
          <w:i/>
          <w:sz w:val="22"/>
        </w:rPr>
      </w:pPr>
      <w:r w:rsidRPr="002B1F86">
        <w:rPr>
          <w:rFonts w:ascii="Palatino Linotype" w:hAnsi="Palatino Linotype"/>
          <w:i/>
          <w:sz w:val="22"/>
        </w:rPr>
        <w:t>“</w:t>
      </w:r>
      <w:r w:rsidRPr="002B1F86">
        <w:rPr>
          <w:rFonts w:ascii="Palatino Linotype" w:hAnsi="Palatino Linotype"/>
          <w:b/>
          <w:i/>
          <w:sz w:val="22"/>
        </w:rPr>
        <w:t xml:space="preserve">Artículo 180. </w:t>
      </w:r>
      <w:r w:rsidRPr="002B1F86">
        <w:rPr>
          <w:rFonts w:ascii="Palatino Linotype" w:hAnsi="Palatino Linotype"/>
          <w:i/>
          <w:sz w:val="22"/>
        </w:rPr>
        <w:t xml:space="preserve">El </w:t>
      </w:r>
      <w:r w:rsidRPr="002B1F86">
        <w:rPr>
          <w:rFonts w:ascii="Palatino Linotype" w:hAnsi="Palatino Linotype" w:cs="Arial"/>
          <w:i/>
          <w:sz w:val="22"/>
        </w:rPr>
        <w:t>recurso</w:t>
      </w:r>
      <w:r w:rsidRPr="002B1F86">
        <w:rPr>
          <w:rFonts w:ascii="Palatino Linotype" w:hAnsi="Palatino Linotype"/>
          <w:i/>
          <w:sz w:val="22"/>
        </w:rPr>
        <w:t xml:space="preserve"> </w:t>
      </w:r>
      <w:r w:rsidRPr="002B1F86">
        <w:rPr>
          <w:rFonts w:ascii="Palatino Linotype" w:hAnsi="Palatino Linotype" w:cs="Arial"/>
          <w:i/>
          <w:sz w:val="22"/>
          <w:lang w:eastAsia="es-MX"/>
        </w:rPr>
        <w:t>de</w:t>
      </w:r>
      <w:r w:rsidRPr="002B1F86">
        <w:rPr>
          <w:rFonts w:ascii="Palatino Linotype" w:hAnsi="Palatino Linotype"/>
          <w:i/>
          <w:sz w:val="22"/>
        </w:rPr>
        <w:t xml:space="preserve"> revisión contendrá:</w:t>
      </w:r>
      <w:r w:rsidRPr="002B1F86">
        <w:rPr>
          <w:rFonts w:ascii="Palatino Linotype" w:hAnsi="Palatino Linotype"/>
          <w:b/>
          <w:i/>
          <w:sz w:val="22"/>
        </w:rPr>
        <w:t xml:space="preserve"> </w:t>
      </w:r>
    </w:p>
    <w:p w14:paraId="46ABB36D" w14:textId="77777777" w:rsidR="00623086" w:rsidRPr="002B1F86" w:rsidRDefault="00623086" w:rsidP="00623086">
      <w:pPr>
        <w:ind w:left="851" w:right="851"/>
        <w:jc w:val="both"/>
        <w:rPr>
          <w:rFonts w:ascii="Palatino Linotype" w:hAnsi="Palatino Linotype"/>
          <w:b/>
          <w:i/>
          <w:sz w:val="22"/>
        </w:rPr>
      </w:pPr>
      <w:r w:rsidRPr="002B1F86">
        <w:rPr>
          <w:rFonts w:ascii="Palatino Linotype" w:hAnsi="Palatino Linotype"/>
          <w:b/>
          <w:i/>
          <w:sz w:val="22"/>
        </w:rPr>
        <w:t xml:space="preserve">I. </w:t>
      </w:r>
      <w:r w:rsidRPr="002B1F86">
        <w:rPr>
          <w:rFonts w:ascii="Palatino Linotype" w:hAnsi="Palatino Linotype"/>
          <w:i/>
          <w:sz w:val="22"/>
        </w:rPr>
        <w:t xml:space="preserve">El sujeto obligado ante </w:t>
      </w:r>
      <w:r w:rsidRPr="002B1F86">
        <w:rPr>
          <w:rFonts w:ascii="Palatino Linotype" w:hAnsi="Palatino Linotype" w:cs="Arial"/>
          <w:i/>
          <w:sz w:val="22"/>
        </w:rPr>
        <w:t>la</w:t>
      </w:r>
      <w:r w:rsidRPr="002B1F86">
        <w:rPr>
          <w:rFonts w:ascii="Palatino Linotype" w:hAnsi="Palatino Linotype"/>
          <w:i/>
          <w:sz w:val="22"/>
        </w:rPr>
        <w:t xml:space="preserve"> cual </w:t>
      </w:r>
      <w:r w:rsidRPr="002B1F86">
        <w:rPr>
          <w:rFonts w:ascii="Palatino Linotype" w:hAnsi="Palatino Linotype" w:cs="Arial"/>
          <w:i/>
          <w:sz w:val="22"/>
          <w:lang w:eastAsia="es-MX"/>
        </w:rPr>
        <w:t>se</w:t>
      </w:r>
      <w:r w:rsidRPr="002B1F86">
        <w:rPr>
          <w:rFonts w:ascii="Palatino Linotype" w:hAnsi="Palatino Linotype"/>
          <w:i/>
          <w:sz w:val="22"/>
        </w:rPr>
        <w:t xml:space="preserve"> presentó la solicitud;</w:t>
      </w:r>
      <w:r w:rsidRPr="002B1F86">
        <w:rPr>
          <w:rFonts w:ascii="Palatino Linotype" w:hAnsi="Palatino Linotype"/>
          <w:b/>
          <w:i/>
          <w:sz w:val="22"/>
        </w:rPr>
        <w:t xml:space="preserve"> </w:t>
      </w:r>
    </w:p>
    <w:p w14:paraId="440F48B8" w14:textId="77777777" w:rsidR="00623086" w:rsidRPr="002B1F86" w:rsidRDefault="00623086" w:rsidP="00623086">
      <w:pPr>
        <w:ind w:left="851" w:right="851"/>
        <w:jc w:val="both"/>
        <w:rPr>
          <w:rFonts w:ascii="Palatino Linotype" w:hAnsi="Palatino Linotype"/>
          <w:b/>
          <w:i/>
          <w:sz w:val="22"/>
        </w:rPr>
      </w:pPr>
      <w:r w:rsidRPr="002B1F86">
        <w:rPr>
          <w:rFonts w:ascii="Palatino Linotype" w:hAnsi="Palatino Linotype"/>
          <w:b/>
          <w:i/>
          <w:sz w:val="22"/>
        </w:rPr>
        <w:t xml:space="preserve">II. </w:t>
      </w:r>
      <w:r w:rsidRPr="002B1F86">
        <w:rPr>
          <w:rFonts w:ascii="Palatino Linotype" w:hAnsi="Palatino Linotype"/>
          <w:b/>
          <w:i/>
          <w:sz w:val="22"/>
          <w:u w:val="single"/>
        </w:rPr>
        <w:t xml:space="preserve">El nombre del solicitante </w:t>
      </w:r>
      <w:r w:rsidRPr="002B1F86">
        <w:rPr>
          <w:rFonts w:ascii="Palatino Linotype" w:hAnsi="Palatino Linotype" w:cs="Arial"/>
          <w:b/>
          <w:i/>
          <w:sz w:val="22"/>
          <w:u w:val="single"/>
          <w:lang w:eastAsia="es-MX"/>
        </w:rPr>
        <w:t>que</w:t>
      </w:r>
      <w:r w:rsidRPr="002B1F86">
        <w:rPr>
          <w:rFonts w:ascii="Palatino Linotype" w:hAnsi="Palatino Linotype"/>
          <w:b/>
          <w:i/>
          <w:sz w:val="22"/>
          <w:u w:val="single"/>
        </w:rPr>
        <w:t xml:space="preserve"> recurre</w:t>
      </w:r>
      <w:r w:rsidRPr="002B1F86">
        <w:rPr>
          <w:rFonts w:ascii="Palatino Linotype" w:hAnsi="Palatino Linotype"/>
          <w:b/>
          <w:i/>
          <w:sz w:val="22"/>
        </w:rPr>
        <w:t xml:space="preserve"> </w:t>
      </w:r>
      <w:r w:rsidRPr="002B1F86">
        <w:rPr>
          <w:rFonts w:ascii="Palatino Linotype" w:hAnsi="Palatino Linotype"/>
          <w:i/>
          <w:sz w:val="22"/>
        </w:rPr>
        <w:t>o de su representante y, en su caso, del tercero interesado, así como la dirección o medio que señale para recibir notificaciones;</w:t>
      </w:r>
      <w:r w:rsidRPr="002B1F86">
        <w:rPr>
          <w:rFonts w:ascii="Palatino Linotype" w:hAnsi="Palatino Linotype"/>
          <w:b/>
          <w:i/>
          <w:sz w:val="22"/>
        </w:rPr>
        <w:t xml:space="preserve"> </w:t>
      </w:r>
    </w:p>
    <w:p w14:paraId="196598CE" w14:textId="77777777" w:rsidR="00623086" w:rsidRPr="002B1F86" w:rsidRDefault="00623086" w:rsidP="00623086">
      <w:pPr>
        <w:widowControl w:val="0"/>
        <w:autoSpaceDE w:val="0"/>
        <w:autoSpaceDN w:val="0"/>
        <w:adjustRightInd w:val="0"/>
        <w:spacing w:line="360" w:lineRule="auto"/>
        <w:jc w:val="both"/>
        <w:rPr>
          <w:rFonts w:ascii="Palatino Linotype" w:hAnsi="Palatino Linotype"/>
        </w:rPr>
      </w:pPr>
    </w:p>
    <w:p w14:paraId="69A3E822" w14:textId="77777777" w:rsidR="00623086" w:rsidRPr="002B1F86" w:rsidRDefault="00623086" w:rsidP="00623086">
      <w:pPr>
        <w:widowControl w:val="0"/>
        <w:autoSpaceDE w:val="0"/>
        <w:autoSpaceDN w:val="0"/>
        <w:adjustRightInd w:val="0"/>
        <w:spacing w:line="360" w:lineRule="auto"/>
        <w:jc w:val="both"/>
        <w:rPr>
          <w:rFonts w:ascii="Palatino Linotype" w:hAnsi="Palatino Linotype"/>
        </w:rPr>
      </w:pPr>
      <w:r w:rsidRPr="002B1F86">
        <w:rPr>
          <w:rFonts w:ascii="Palatino Linotype" w:hAnsi="Palatino Linotype"/>
        </w:rPr>
        <w:t xml:space="preserve">En principio, de una interpretación del artículo transcrito se observan los requisitos que </w:t>
      </w:r>
      <w:r w:rsidRPr="002B1F86">
        <w:rPr>
          <w:rFonts w:ascii="Palatino Linotype" w:hAnsi="Palatino Linotype" w:cs="Arial"/>
        </w:rPr>
        <w:t>deberán</w:t>
      </w:r>
      <w:r w:rsidRPr="002B1F86">
        <w:rPr>
          <w:rFonts w:ascii="Palatino Linotype" w:hAnsi="Palatino Linotype"/>
        </w:rPr>
        <w:t xml:space="preserve"> contener los recursos de revisión; sobre el particular, de la revisión del expediente electrónico del </w:t>
      </w:r>
      <w:r w:rsidRPr="002B1F86">
        <w:rPr>
          <w:rFonts w:ascii="Palatino Linotype" w:hAnsi="Palatino Linotype"/>
          <w:b/>
        </w:rPr>
        <w:t>SAIMEX</w:t>
      </w:r>
      <w:r w:rsidRPr="002B1F86">
        <w:rPr>
          <w:rFonts w:ascii="Palatino Linotype" w:hAnsi="Palatino Linotype"/>
        </w:rPr>
        <w:t xml:space="preserve"> se desprende que el solicitante y ahora </w:t>
      </w:r>
      <w:r w:rsidRPr="002B1F86">
        <w:rPr>
          <w:rFonts w:ascii="Palatino Linotype" w:hAnsi="Palatino Linotype"/>
          <w:b/>
        </w:rPr>
        <w:t>Recurrente</w:t>
      </w:r>
      <w:r w:rsidRPr="002B1F86">
        <w:rPr>
          <w:rFonts w:ascii="Palatino Linotype" w:hAnsi="Palatino Linotype"/>
        </w:rPr>
        <w:t xml:space="preserve">, en ejercicio de su derecho de acceso a la información pública, no proporcionó un nombre para que </w:t>
      </w:r>
      <w:r w:rsidRPr="002B1F86">
        <w:rPr>
          <w:rFonts w:ascii="Palatino Linotype" w:hAnsi="Palatino Linotype" w:cs="Arial"/>
        </w:rPr>
        <w:t>sea</w:t>
      </w:r>
      <w:r w:rsidRPr="002B1F86">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500D3D43" w14:textId="77777777" w:rsidR="00623086" w:rsidRPr="002B1F86" w:rsidRDefault="00623086" w:rsidP="00623086">
      <w:pPr>
        <w:widowControl w:val="0"/>
        <w:autoSpaceDE w:val="0"/>
        <w:autoSpaceDN w:val="0"/>
        <w:adjustRightInd w:val="0"/>
        <w:spacing w:line="360" w:lineRule="auto"/>
        <w:jc w:val="both"/>
        <w:rPr>
          <w:rFonts w:ascii="Palatino Linotype" w:hAnsi="Palatino Linotype"/>
        </w:rPr>
      </w:pPr>
    </w:p>
    <w:p w14:paraId="26F4162C" w14:textId="77777777" w:rsidR="00623086" w:rsidRPr="002B1F86" w:rsidRDefault="00623086" w:rsidP="00623086">
      <w:pPr>
        <w:widowControl w:val="0"/>
        <w:autoSpaceDE w:val="0"/>
        <w:autoSpaceDN w:val="0"/>
        <w:adjustRightInd w:val="0"/>
        <w:spacing w:line="360" w:lineRule="auto"/>
        <w:jc w:val="both"/>
        <w:rPr>
          <w:rFonts w:ascii="Palatino Linotype" w:hAnsi="Palatino Linotype" w:cs="Arial"/>
        </w:rPr>
      </w:pPr>
      <w:r w:rsidRPr="002B1F86">
        <w:rPr>
          <w:rFonts w:ascii="Palatino Linotype" w:hAnsi="Palatino Linotype"/>
        </w:rPr>
        <w:t xml:space="preserve">No obstante lo anterior, debe destacarse que el artículo 15, de </w:t>
      </w:r>
      <w:r w:rsidRPr="002B1F86">
        <w:rPr>
          <w:rFonts w:ascii="Palatino Linotype" w:hAnsi="Palatino Linotype" w:cs="Arial"/>
          <w:lang w:eastAsia="es-MX"/>
        </w:rPr>
        <w:t xml:space="preserve">Ley de Transparencia y Acceso a la </w:t>
      </w:r>
      <w:r w:rsidRPr="002B1F86">
        <w:rPr>
          <w:rFonts w:ascii="Palatino Linotype" w:hAnsi="Palatino Linotype" w:cs="Arial"/>
        </w:rPr>
        <w:t>Información</w:t>
      </w:r>
      <w:r w:rsidRPr="002B1F86">
        <w:rPr>
          <w:rFonts w:ascii="Palatino Linotype" w:hAnsi="Palatino Linotype" w:cs="Arial"/>
          <w:lang w:eastAsia="es-MX"/>
        </w:rPr>
        <w:t xml:space="preserve"> Pública del Estado de México y Municipios </w:t>
      </w:r>
      <w:r w:rsidRPr="002B1F86">
        <w:rPr>
          <w:rFonts w:ascii="Palatino Linotype" w:hAnsi="Palatino Linotype" w:cs="Arial"/>
          <w:iCs/>
        </w:rPr>
        <w:t xml:space="preserve">prevé que, </w:t>
      </w:r>
      <w:r w:rsidRPr="002B1F86">
        <w:rPr>
          <w:rFonts w:ascii="Palatino Linotype" w:hAnsi="Palatino Linotype"/>
        </w:rPr>
        <w:t xml:space="preserve">toda persona tendrá acceso a la información </w:t>
      </w:r>
      <w:r w:rsidRPr="002B1F86">
        <w:rPr>
          <w:rFonts w:ascii="Palatino Linotype" w:hAnsi="Palatino Linotype" w:cs="Arial"/>
        </w:rPr>
        <w:t xml:space="preserve">sin necesidad de acreditar interés alguno o justificar su utilización, de lo que se infiere que para el </w:t>
      </w:r>
      <w:r w:rsidRPr="002B1F86">
        <w:rPr>
          <w:rFonts w:ascii="Palatino Linotype" w:hAnsi="Palatino Linotype"/>
        </w:rPr>
        <w:t>ejercicio</w:t>
      </w:r>
      <w:r w:rsidRPr="002B1F86">
        <w:rPr>
          <w:rFonts w:ascii="Palatino Linotype" w:hAnsi="Palatino Linotype" w:cs="Arial"/>
        </w:rPr>
        <w:t xml:space="preserve"> del derecho de acceso a la información pública, el nombre no es un requisito </w:t>
      </w:r>
      <w:r w:rsidRPr="002B1F86">
        <w:rPr>
          <w:rFonts w:ascii="Palatino Linotype" w:hAnsi="Palatino Linotype" w:cs="Arial"/>
          <w:i/>
        </w:rPr>
        <w:t>sine qua non</w:t>
      </w:r>
      <w:r w:rsidRPr="002B1F8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D035FDC" w14:textId="77777777" w:rsidR="00623086" w:rsidRPr="002B1F86" w:rsidRDefault="00623086" w:rsidP="00623086">
      <w:pPr>
        <w:widowControl w:val="0"/>
        <w:autoSpaceDE w:val="0"/>
        <w:autoSpaceDN w:val="0"/>
        <w:adjustRightInd w:val="0"/>
        <w:spacing w:line="360" w:lineRule="auto"/>
        <w:jc w:val="both"/>
        <w:rPr>
          <w:rFonts w:ascii="Palatino Linotype" w:hAnsi="Palatino Linotype" w:cs="Arial"/>
        </w:rPr>
      </w:pPr>
    </w:p>
    <w:p w14:paraId="05817EE0" w14:textId="77777777" w:rsidR="00623086" w:rsidRPr="002B1F86" w:rsidRDefault="00623086" w:rsidP="00623086">
      <w:pPr>
        <w:autoSpaceDE w:val="0"/>
        <w:autoSpaceDN w:val="0"/>
        <w:adjustRightInd w:val="0"/>
        <w:spacing w:line="360" w:lineRule="auto"/>
        <w:jc w:val="both"/>
        <w:rPr>
          <w:rFonts w:ascii="Palatino Linotype" w:eastAsiaTheme="minorHAnsi" w:hAnsi="Palatino Linotype" w:cs="Arial"/>
          <w:lang w:val="es-MX" w:eastAsia="en-US"/>
        </w:rPr>
      </w:pPr>
      <w:r w:rsidRPr="002B1F86">
        <w:rPr>
          <w:rFonts w:ascii="Palatino Linotype" w:hAnsi="Palatino Linotype"/>
        </w:rPr>
        <w:t xml:space="preserve">Por lo que el derecho humano de acceso a la información pública se reitera que toda persona, sin necesidad de acreditar interés alguno o justificar su utilización, deberá </w:t>
      </w:r>
      <w:r w:rsidRPr="002B1F86">
        <w:rPr>
          <w:rFonts w:ascii="Palatino Linotype" w:hAnsi="Palatino Linotype"/>
        </w:rPr>
        <w:lastRenderedPageBreak/>
        <w:t xml:space="preserve">tener acceso a la información pública, es decir, dicho </w:t>
      </w:r>
      <w:r w:rsidRPr="002B1F86">
        <w:rPr>
          <w:rFonts w:ascii="Palatino Linotype" w:hAnsi="Palatino Linotype" w:cs="Arial"/>
        </w:rPr>
        <w:t>derecho</w:t>
      </w:r>
      <w:r w:rsidRPr="002B1F8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3ED05E8" w14:textId="77777777" w:rsidR="00623086" w:rsidRPr="002B1F86" w:rsidRDefault="00623086" w:rsidP="00623086">
      <w:pPr>
        <w:widowControl w:val="0"/>
        <w:autoSpaceDE w:val="0"/>
        <w:autoSpaceDN w:val="0"/>
        <w:adjustRightInd w:val="0"/>
        <w:spacing w:line="360" w:lineRule="auto"/>
        <w:jc w:val="both"/>
        <w:rPr>
          <w:rFonts w:ascii="Palatino Linotype" w:hAnsi="Palatino Linotype"/>
        </w:rPr>
      </w:pPr>
    </w:p>
    <w:p w14:paraId="150911EA" w14:textId="4221B5CF" w:rsidR="00623086" w:rsidRPr="002B1F86" w:rsidRDefault="00623086" w:rsidP="00623086">
      <w:pPr>
        <w:autoSpaceDE w:val="0"/>
        <w:autoSpaceDN w:val="0"/>
        <w:adjustRightInd w:val="0"/>
        <w:spacing w:line="360" w:lineRule="auto"/>
        <w:jc w:val="both"/>
        <w:rPr>
          <w:rFonts w:ascii="Palatino Linotype" w:hAnsi="Palatino Linotype" w:cs="Arial"/>
          <w:sz w:val="28"/>
        </w:rPr>
      </w:pPr>
      <w:r w:rsidRPr="002B1F86">
        <w:rPr>
          <w:rFonts w:ascii="Palatino Linotype" w:hAnsi="Palatino Linotype" w:cs="Arial"/>
          <w:b/>
          <w:sz w:val="28"/>
        </w:rPr>
        <w:t>CUARTO. Del estudio y resolución del asunto.</w:t>
      </w:r>
      <w:r w:rsidRPr="002B1F86">
        <w:rPr>
          <w:rFonts w:ascii="Palatino Linotype" w:hAnsi="Palatino Linotype" w:cs="Arial"/>
          <w:sz w:val="28"/>
        </w:rPr>
        <w:t xml:space="preserve"> </w:t>
      </w:r>
    </w:p>
    <w:p w14:paraId="1800FE00" w14:textId="77777777" w:rsidR="00623086" w:rsidRPr="002B1F86" w:rsidRDefault="00623086" w:rsidP="00623086">
      <w:pPr>
        <w:autoSpaceDE w:val="0"/>
        <w:autoSpaceDN w:val="0"/>
        <w:adjustRightInd w:val="0"/>
        <w:spacing w:line="360" w:lineRule="auto"/>
        <w:jc w:val="both"/>
        <w:rPr>
          <w:rFonts w:ascii="Palatino Linotype" w:eastAsiaTheme="minorHAnsi" w:hAnsi="Palatino Linotype" w:cs="Arial"/>
          <w:lang w:val="es-MX" w:eastAsia="en-US"/>
        </w:rPr>
      </w:pPr>
      <w:r w:rsidRPr="002B1F86">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91D151F" w14:textId="77777777" w:rsidR="00623086" w:rsidRPr="002B1F86" w:rsidRDefault="00623086" w:rsidP="00623086">
      <w:pPr>
        <w:autoSpaceDE w:val="0"/>
        <w:autoSpaceDN w:val="0"/>
        <w:adjustRightInd w:val="0"/>
        <w:spacing w:line="360" w:lineRule="auto"/>
        <w:jc w:val="both"/>
        <w:rPr>
          <w:rFonts w:ascii="Palatino Linotype" w:eastAsiaTheme="minorHAnsi" w:hAnsi="Palatino Linotype" w:cs="Arial"/>
          <w:lang w:val="es-MX" w:eastAsia="en-US"/>
        </w:rPr>
      </w:pPr>
    </w:p>
    <w:p w14:paraId="6BC03F45" w14:textId="77777777" w:rsidR="00623086" w:rsidRPr="002B1F86" w:rsidRDefault="00623086" w:rsidP="00623086">
      <w:pPr>
        <w:spacing w:line="360" w:lineRule="auto"/>
        <w:ind w:right="141"/>
        <w:jc w:val="both"/>
        <w:rPr>
          <w:rFonts w:ascii="Palatino Linotype" w:eastAsiaTheme="minorHAnsi" w:hAnsi="Palatino Linotype" w:cstheme="minorBidi"/>
          <w:lang w:val="es-MX" w:eastAsia="es-MX"/>
        </w:rPr>
      </w:pPr>
      <w:r w:rsidRPr="002B1F86">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B1F86">
        <w:rPr>
          <w:rFonts w:ascii="Palatino Linotype" w:eastAsiaTheme="minorHAnsi" w:hAnsi="Palatino Linotype" w:cstheme="minorBidi"/>
          <w:b/>
          <w:lang w:val="es-MX" w:eastAsia="es-MX"/>
        </w:rPr>
        <w:t xml:space="preserve"> </w:t>
      </w:r>
      <w:r w:rsidRPr="002B1F86">
        <w:rPr>
          <w:rFonts w:ascii="Palatino Linotype" w:eastAsiaTheme="minorHAnsi" w:hAnsi="Palatino Linotype" w:cstheme="minorBidi"/>
          <w:lang w:val="es-MX" w:eastAsia="es-MX"/>
        </w:rPr>
        <w:t>parte</w:t>
      </w:r>
      <w:r w:rsidRPr="002B1F86">
        <w:rPr>
          <w:rFonts w:ascii="Palatino Linotype" w:eastAsiaTheme="minorHAnsi" w:hAnsi="Palatino Linotype" w:cstheme="minorBidi"/>
          <w:b/>
          <w:lang w:val="es-MX" w:eastAsia="es-MX"/>
        </w:rPr>
        <w:t xml:space="preserve"> Recurrente</w:t>
      </w:r>
      <w:r w:rsidRPr="002B1F86">
        <w:rPr>
          <w:rFonts w:ascii="Palatino Linotype" w:eastAsiaTheme="minorHAnsi" w:hAnsi="Palatino Linotype" w:cstheme="minorBidi"/>
          <w:lang w:val="es-MX" w:eastAsia="es-MX"/>
        </w:rPr>
        <w:t>, para ello analizaremos lo solicitado y la información proporcionada.</w:t>
      </w:r>
    </w:p>
    <w:p w14:paraId="49482164" w14:textId="77777777" w:rsidR="00623086" w:rsidRPr="002B1F86" w:rsidRDefault="00623086" w:rsidP="00623086">
      <w:pPr>
        <w:spacing w:line="360" w:lineRule="auto"/>
        <w:ind w:right="141"/>
        <w:jc w:val="both"/>
        <w:rPr>
          <w:rFonts w:ascii="Palatino Linotype" w:eastAsiaTheme="minorHAnsi" w:hAnsi="Palatino Linotype" w:cstheme="minorBidi"/>
          <w:lang w:val="es-MX" w:eastAsia="es-MX"/>
        </w:rPr>
      </w:pPr>
    </w:p>
    <w:p w14:paraId="70E30DE3" w14:textId="18B58B96" w:rsidR="00AC0EA4" w:rsidRPr="002B1F86" w:rsidRDefault="00AC0EA4" w:rsidP="00623086">
      <w:pPr>
        <w:spacing w:line="360" w:lineRule="auto"/>
        <w:ind w:right="141"/>
        <w:jc w:val="both"/>
        <w:rPr>
          <w:rFonts w:ascii="Palatino Linotype" w:eastAsiaTheme="minorHAnsi" w:hAnsi="Palatino Linotype" w:cstheme="minorBidi"/>
          <w:lang w:val="es-MX" w:eastAsia="es-MX"/>
        </w:rPr>
      </w:pPr>
      <w:r w:rsidRPr="002B1F86">
        <w:rPr>
          <w:rFonts w:ascii="Palatino Linotype" w:eastAsiaTheme="minorHAnsi" w:hAnsi="Palatino Linotype" w:cstheme="minorBidi"/>
          <w:lang w:val="es-MX" w:eastAsia="es-MX"/>
        </w:rPr>
        <w:t>Acorde a lo anterior, la solicitud que da origen al presente medio de impugnación, contiene los siguientes requerimientos de información.</w:t>
      </w:r>
    </w:p>
    <w:p w14:paraId="1E93E3BD" w14:textId="0C9C016B" w:rsidR="00AC0EA4" w:rsidRPr="002B1F86" w:rsidRDefault="00676059" w:rsidP="00623086">
      <w:pPr>
        <w:spacing w:line="360" w:lineRule="auto"/>
        <w:ind w:right="141"/>
        <w:jc w:val="both"/>
        <w:rPr>
          <w:rFonts w:ascii="Palatino Linotype" w:eastAsiaTheme="minorHAnsi" w:hAnsi="Palatino Linotype" w:cstheme="minorBidi"/>
          <w:lang w:val="es-MX" w:eastAsia="es-MX"/>
        </w:rPr>
      </w:pPr>
      <w:r w:rsidRPr="002B1F86">
        <w:rPr>
          <w:rFonts w:ascii="Palatino Linotype" w:eastAsiaTheme="minorHAnsi" w:hAnsi="Palatino Linotype" w:cstheme="minorBidi"/>
          <w:lang w:val="es-MX" w:eastAsia="es-MX"/>
        </w:rPr>
        <w:t>En archivo electrónico de Excel.</w:t>
      </w:r>
    </w:p>
    <w:p w14:paraId="0D91DBA4" w14:textId="4573582C" w:rsidR="00676059" w:rsidRPr="002B1F86" w:rsidRDefault="00AC650A" w:rsidP="00676059">
      <w:pPr>
        <w:pStyle w:val="Prrafodelista"/>
        <w:numPr>
          <w:ilvl w:val="0"/>
          <w:numId w:val="15"/>
        </w:numPr>
        <w:spacing w:line="360" w:lineRule="auto"/>
        <w:ind w:right="141"/>
        <w:jc w:val="both"/>
        <w:rPr>
          <w:rFonts w:ascii="Palatino Linotype" w:eastAsiaTheme="minorHAnsi" w:hAnsi="Palatino Linotype" w:cstheme="minorBidi"/>
          <w:lang w:val="es-MX" w:eastAsia="es-MX"/>
        </w:rPr>
      </w:pPr>
      <w:r w:rsidRPr="002B1F86">
        <w:rPr>
          <w:rFonts w:ascii="Palatino Linotype" w:eastAsiaTheme="minorHAnsi" w:hAnsi="Palatino Linotype" w:cstheme="minorBidi"/>
          <w:lang w:eastAsia="es-MX"/>
        </w:rPr>
        <w:lastRenderedPageBreak/>
        <w:t>Detalle específico de las compras, de medicamentos, vacunas, lácteos, estupefacientes y psicotrópicos, realizadas por el Instituto de Salud del Estado de México </w:t>
      </w:r>
      <w:r w:rsidRPr="002B1F86">
        <w:rPr>
          <w:rFonts w:ascii="Palatino Linotype" w:eastAsiaTheme="minorHAnsi" w:hAnsi="Palatino Linotype" w:cstheme="minorBidi"/>
          <w:b/>
          <w:bCs/>
          <w:lang w:eastAsia="es-MX"/>
        </w:rPr>
        <w:t>de todo el mes de octubre del 2025</w:t>
      </w:r>
      <w:r w:rsidRPr="002B1F86">
        <w:rPr>
          <w:rFonts w:ascii="Palatino Linotype" w:eastAsiaTheme="minorHAnsi" w:hAnsi="Palatino Linotype" w:cstheme="minorBidi"/>
          <w:lang w:eastAsia="es-MX"/>
        </w:rPr>
        <w:t>.</w:t>
      </w:r>
    </w:p>
    <w:p w14:paraId="3DDC8195" w14:textId="77777777" w:rsidR="002A28F3" w:rsidRPr="002B1F86" w:rsidRDefault="00F30D05" w:rsidP="00AC650A">
      <w:pPr>
        <w:pStyle w:val="Prrafodelista"/>
        <w:spacing w:line="360" w:lineRule="auto"/>
        <w:ind w:left="720" w:right="141"/>
        <w:jc w:val="both"/>
        <w:rPr>
          <w:rFonts w:ascii="Palatino Linotype" w:eastAsiaTheme="minorHAnsi" w:hAnsi="Palatino Linotype" w:cstheme="minorBidi"/>
          <w:lang w:eastAsia="es-MX"/>
        </w:rPr>
      </w:pPr>
      <w:r w:rsidRPr="002B1F86">
        <w:rPr>
          <w:rFonts w:ascii="Palatino Linotype" w:eastAsiaTheme="minorHAnsi" w:hAnsi="Palatino Linotype" w:cstheme="minorBidi"/>
          <w:lang w:eastAsia="es-MX"/>
        </w:rPr>
        <w:t xml:space="preserve">Con el </w:t>
      </w:r>
      <w:r w:rsidRPr="002B1F86">
        <w:rPr>
          <w:rFonts w:ascii="Palatino Linotype" w:eastAsiaTheme="minorHAnsi" w:hAnsi="Palatino Linotype" w:cstheme="minorBidi"/>
          <w:b/>
          <w:bCs/>
          <w:lang w:eastAsia="es-MX"/>
        </w:rPr>
        <w:t>siguiente detalle de información</w:t>
      </w:r>
      <w:r w:rsidRPr="002B1F86">
        <w:rPr>
          <w:rFonts w:ascii="Palatino Linotype" w:eastAsiaTheme="minorHAnsi" w:hAnsi="Palatino Linotype" w:cstheme="minorBidi"/>
          <w:lang w:eastAsia="es-MX"/>
        </w:rPr>
        <w:t xml:space="preserve">: Unidad Médica o Servicio: Nombre de la unidad médica o el servicio donde se entregó el medicamento. Mes de Compra: Mes en el que se realizó la compra del medicamento. Tipo de Evento: Especificación del tipo de proceso mediante el cual se adquirió el medicamento (Licitación, Adjudicación Directa, o Invitación a 3). Número de Evento: Número asignado al evento de adquisición. Número de Factura o Contrato: Identificación de la factura o contrato relacionado con la compra. Proveedor: Nombre del proveedor que entregó los medicamentos. Descripción del Medicamento: Detalle claro y específico del medicamento adquirido. Clave de cuadro básico: Claves Específica del medicamento. Marca o Fabricante: Nombre de la marca o del fabricante del medicamento. Cantidad de Piezas: Número total de unidades del medicamento adquiridas. Precio Unitario e Importe Total: Precio unitario del medicamento y el importe total correspondiente a cada registro de compra. </w:t>
      </w:r>
    </w:p>
    <w:p w14:paraId="4CE2F3CF" w14:textId="77777777" w:rsidR="002A28F3" w:rsidRPr="002B1F86" w:rsidRDefault="002A28F3" w:rsidP="00AC650A">
      <w:pPr>
        <w:pStyle w:val="Prrafodelista"/>
        <w:spacing w:line="360" w:lineRule="auto"/>
        <w:ind w:left="720" w:right="141"/>
        <w:jc w:val="both"/>
        <w:rPr>
          <w:rFonts w:ascii="Palatino Linotype" w:eastAsiaTheme="minorHAnsi" w:hAnsi="Palatino Linotype" w:cstheme="minorBidi"/>
          <w:lang w:eastAsia="es-MX"/>
        </w:rPr>
      </w:pPr>
    </w:p>
    <w:p w14:paraId="340F520F" w14:textId="77777777" w:rsidR="002A28F3" w:rsidRPr="002B1F86" w:rsidRDefault="00F30D05" w:rsidP="00AC650A">
      <w:pPr>
        <w:pStyle w:val="Prrafodelista"/>
        <w:spacing w:line="360" w:lineRule="auto"/>
        <w:ind w:left="720" w:right="141"/>
        <w:jc w:val="both"/>
        <w:rPr>
          <w:rFonts w:ascii="Palatino Linotype" w:eastAsiaTheme="minorHAnsi" w:hAnsi="Palatino Linotype" w:cstheme="minorBidi"/>
          <w:lang w:eastAsia="es-MX"/>
        </w:rPr>
      </w:pPr>
      <w:r w:rsidRPr="002B1F86">
        <w:rPr>
          <w:rFonts w:ascii="Palatino Linotype" w:eastAsiaTheme="minorHAnsi" w:hAnsi="Palatino Linotype" w:cstheme="minorBidi"/>
          <w:lang w:eastAsia="es-MX"/>
        </w:rPr>
        <w:t xml:space="preserve">Aclaro que no se está solicitando información de carácter confidencial. Agradezco de antemano la atención prestada a esta solicitud. </w:t>
      </w:r>
    </w:p>
    <w:p w14:paraId="29E6E835" w14:textId="39B01B2D" w:rsidR="00AC650A" w:rsidRPr="002B1F86" w:rsidRDefault="00F30D05" w:rsidP="00AC650A">
      <w:pPr>
        <w:pStyle w:val="Prrafodelista"/>
        <w:spacing w:line="360" w:lineRule="auto"/>
        <w:ind w:left="720" w:right="141"/>
        <w:jc w:val="both"/>
        <w:rPr>
          <w:rFonts w:ascii="Palatino Linotype" w:eastAsiaTheme="minorHAnsi" w:hAnsi="Palatino Linotype" w:cstheme="minorBidi"/>
          <w:lang w:val="es-MX" w:eastAsia="es-MX"/>
        </w:rPr>
      </w:pPr>
      <w:r w:rsidRPr="002B1F86">
        <w:rPr>
          <w:rFonts w:ascii="Palatino Linotype" w:eastAsiaTheme="minorHAnsi" w:hAnsi="Palatino Linotype" w:cstheme="minorBidi"/>
          <w:lang w:eastAsia="es-MX"/>
        </w:rPr>
        <w:t>Quedo atento(a) a cualquier comentario o requerimiento adicional para su adecuada atención. Gracias por su amable atención.</w:t>
      </w:r>
    </w:p>
    <w:p w14:paraId="5CBABCB5" w14:textId="77777777" w:rsidR="00F30D05" w:rsidRPr="002B1F86" w:rsidRDefault="00F30D05" w:rsidP="00AC650A">
      <w:pPr>
        <w:pStyle w:val="Prrafodelista"/>
        <w:spacing w:line="360" w:lineRule="auto"/>
        <w:ind w:left="720" w:right="141"/>
        <w:jc w:val="both"/>
        <w:rPr>
          <w:rFonts w:ascii="Palatino Linotype" w:eastAsiaTheme="minorHAnsi" w:hAnsi="Palatino Linotype" w:cstheme="minorBidi"/>
          <w:lang w:val="es-MX" w:eastAsia="es-MX"/>
        </w:rPr>
      </w:pPr>
    </w:p>
    <w:p w14:paraId="13D4F28E" w14:textId="4753C3D9" w:rsidR="000B7950" w:rsidRPr="002B1F86" w:rsidRDefault="000B7950" w:rsidP="000B7950">
      <w:pPr>
        <w:spacing w:before="240" w:line="360" w:lineRule="auto"/>
        <w:jc w:val="both"/>
        <w:rPr>
          <w:rFonts w:ascii="Palatino Linotype" w:hAnsi="Palatino Linotype" w:cs="Arial"/>
          <w:b/>
        </w:rPr>
      </w:pPr>
      <w:r w:rsidRPr="002B1F86">
        <w:rPr>
          <w:rFonts w:ascii="Palatino Linotype" w:hAnsi="Palatino Linotype" w:cs="Arial"/>
        </w:rPr>
        <w:lastRenderedPageBreak/>
        <w:t xml:space="preserve">De conformidad con las constancias que obran en el expediente electrónico, se observa que el </w:t>
      </w:r>
      <w:r w:rsidRPr="002B1F86">
        <w:rPr>
          <w:rFonts w:ascii="Palatino Linotype" w:hAnsi="Palatino Linotype" w:cs="Arial"/>
          <w:b/>
        </w:rPr>
        <w:t>Sujeto Obligado</w:t>
      </w:r>
      <w:r w:rsidRPr="002B1F86">
        <w:rPr>
          <w:rFonts w:ascii="Palatino Linotype" w:hAnsi="Palatino Linotype" w:cs="Arial"/>
        </w:rPr>
        <w:t xml:space="preserve"> dio respuesta por medio del sistema SAIMEX, a la solicitud de información</w:t>
      </w:r>
      <w:r w:rsidRPr="002B1F86">
        <w:rPr>
          <w:rFonts w:ascii="Palatino Linotype" w:eastAsia="Palatino Linotype" w:hAnsi="Palatino Linotype" w:cs="Palatino Linotype"/>
          <w:b/>
          <w:color w:val="000000"/>
        </w:rPr>
        <w:t xml:space="preserve"> </w:t>
      </w:r>
      <w:r w:rsidR="00F40236" w:rsidRPr="002B1F86">
        <w:rPr>
          <w:rFonts w:ascii="Palatino Linotype" w:hAnsi="Palatino Linotype" w:cs="Arial"/>
          <w:b/>
          <w:bCs/>
        </w:rPr>
        <w:t>00580/ISEM/IP/2025</w:t>
      </w:r>
      <w:r w:rsidRPr="002B1F86">
        <w:rPr>
          <w:rFonts w:ascii="Palatino Linotype" w:hAnsi="Palatino Linotype" w:cs="Arial"/>
          <w:b/>
        </w:rPr>
        <w:t xml:space="preserve">; </w:t>
      </w:r>
      <w:r w:rsidRPr="002B1F86">
        <w:rPr>
          <w:rFonts w:ascii="Palatino Linotype" w:hAnsi="Palatino Linotype" w:cs="Arial"/>
        </w:rPr>
        <w:t>a través de los archivos electrónicos</w:t>
      </w:r>
      <w:r w:rsidRPr="002B1F86">
        <w:rPr>
          <w:rFonts w:ascii="Palatino Linotype" w:hAnsi="Palatino Linotype" w:cs="Arial"/>
          <w:b/>
        </w:rPr>
        <w:t>:</w:t>
      </w:r>
    </w:p>
    <w:p w14:paraId="7F3A08E4" w14:textId="50675E4F" w:rsidR="00283249" w:rsidRPr="002B1F86" w:rsidRDefault="002F0B06" w:rsidP="00F45DD4">
      <w:pPr>
        <w:pStyle w:val="Sinespaciado"/>
        <w:numPr>
          <w:ilvl w:val="0"/>
          <w:numId w:val="1"/>
        </w:numPr>
        <w:spacing w:before="240" w:line="360" w:lineRule="auto"/>
        <w:jc w:val="both"/>
        <w:rPr>
          <w:rFonts w:ascii="Palatino Linotype" w:hAnsi="Palatino Linotype" w:cs="Arial"/>
          <w:b/>
          <w:i/>
          <w:sz w:val="24"/>
        </w:rPr>
      </w:pPr>
      <w:r w:rsidRPr="002B1F86">
        <w:rPr>
          <w:rFonts w:ascii="Palatino Linotype" w:hAnsi="Palatino Linotype" w:cs="Arial"/>
          <w:b/>
          <w:i/>
          <w:sz w:val="24"/>
        </w:rPr>
        <w:t>SAIMEX 580.pdf</w:t>
      </w:r>
      <w:r w:rsidR="000B7950" w:rsidRPr="002B1F86">
        <w:rPr>
          <w:rFonts w:ascii="Palatino Linotype" w:hAnsi="Palatino Linotype" w:cs="Arial"/>
          <w:b/>
          <w:i/>
          <w:sz w:val="24"/>
        </w:rPr>
        <w:t xml:space="preserve">: </w:t>
      </w:r>
      <w:r w:rsidR="000B7950" w:rsidRPr="002B1F86">
        <w:rPr>
          <w:rFonts w:ascii="Palatino Linotype" w:hAnsi="Palatino Linotype" w:cs="Arial"/>
          <w:sz w:val="24"/>
        </w:rPr>
        <w:t xml:space="preserve">oficio número </w:t>
      </w:r>
      <w:r w:rsidR="002A2E84" w:rsidRPr="002B1F86">
        <w:rPr>
          <w:rFonts w:ascii="Palatino Linotype" w:hAnsi="Palatino Linotype" w:cs="Arial"/>
          <w:sz w:val="24"/>
        </w:rPr>
        <w:t>208C0101320200L/3096/2025</w:t>
      </w:r>
      <w:r w:rsidR="00F45DD4" w:rsidRPr="002B1F86">
        <w:rPr>
          <w:rFonts w:ascii="Palatino Linotype" w:hAnsi="Palatino Linotype" w:cs="Arial"/>
          <w:sz w:val="24"/>
        </w:rPr>
        <w:t xml:space="preserve">, firmado por </w:t>
      </w:r>
      <w:r w:rsidR="00CF28C5" w:rsidRPr="002B1F86">
        <w:rPr>
          <w:rFonts w:ascii="Palatino Linotype" w:hAnsi="Palatino Linotype" w:cs="Arial"/>
          <w:sz w:val="24"/>
        </w:rPr>
        <w:t>el Director de Administración, en el que manifiesta a la Jefa de la Unidad de Información, Planeación, Programación y Evaluación y Titular de la Unidad de Transparencia</w:t>
      </w:r>
      <w:r w:rsidR="00617E2D" w:rsidRPr="002B1F86">
        <w:rPr>
          <w:rFonts w:ascii="Palatino Linotype" w:hAnsi="Palatino Linotype" w:cs="Arial"/>
          <w:sz w:val="24"/>
        </w:rPr>
        <w:t xml:space="preserve"> que dentro del </w:t>
      </w:r>
      <w:r w:rsidR="00283249" w:rsidRPr="002B1F86">
        <w:rPr>
          <w:rFonts w:ascii="Palatino Linotype" w:hAnsi="Palatino Linotype" w:cs="Arial"/>
          <w:sz w:val="24"/>
        </w:rPr>
        <w:t>ámbito</w:t>
      </w:r>
      <w:r w:rsidR="00617E2D" w:rsidRPr="002B1F86">
        <w:rPr>
          <w:rFonts w:ascii="Palatino Linotype" w:hAnsi="Palatino Linotype" w:cs="Arial"/>
          <w:sz w:val="24"/>
        </w:rPr>
        <w:t xml:space="preserve"> de competencia de la Subdirección de Recursos Materiales, después de haber realizado una búsqueda en los archivos no se registraron </w:t>
      </w:r>
      <w:r w:rsidR="00283249" w:rsidRPr="002B1F86">
        <w:rPr>
          <w:rFonts w:ascii="Palatino Linotype" w:hAnsi="Palatino Linotype" w:cs="Arial"/>
          <w:sz w:val="24"/>
        </w:rPr>
        <w:t>adquisiciones</w:t>
      </w:r>
      <w:r w:rsidR="00617E2D" w:rsidRPr="002B1F86">
        <w:rPr>
          <w:rFonts w:ascii="Palatino Linotype" w:hAnsi="Palatino Linotype" w:cs="Arial"/>
          <w:sz w:val="24"/>
        </w:rPr>
        <w:t xml:space="preserve"> de medicamentos durante el mes de octubre de 2025.</w:t>
      </w:r>
    </w:p>
    <w:p w14:paraId="41C0C502" w14:textId="2FBF812B" w:rsidR="00CF28C5" w:rsidRPr="002B1F86" w:rsidRDefault="00283249" w:rsidP="00283249">
      <w:pPr>
        <w:pStyle w:val="Sinespaciado"/>
        <w:spacing w:before="240" w:line="360" w:lineRule="auto"/>
        <w:ind w:left="720"/>
        <w:jc w:val="center"/>
        <w:rPr>
          <w:rFonts w:ascii="Palatino Linotype" w:hAnsi="Palatino Linotype" w:cs="Arial"/>
          <w:bCs/>
          <w:i/>
          <w:sz w:val="24"/>
        </w:rPr>
      </w:pPr>
      <w:r w:rsidRPr="002B1F86">
        <w:rPr>
          <w:rFonts w:ascii="Palatino Linotype" w:hAnsi="Palatino Linotype" w:cs="Arial"/>
          <w:bCs/>
          <w:iCs/>
          <w:sz w:val="24"/>
        </w:rPr>
        <w:t>-Finaliza el oficio con firma-</w:t>
      </w:r>
    </w:p>
    <w:p w14:paraId="5ACCEE3B" w14:textId="2E913792" w:rsidR="000B7950" w:rsidRPr="002B1F86" w:rsidRDefault="002F0B06" w:rsidP="008801C3">
      <w:pPr>
        <w:pStyle w:val="Sinespaciado"/>
        <w:numPr>
          <w:ilvl w:val="0"/>
          <w:numId w:val="1"/>
        </w:numPr>
        <w:spacing w:before="240" w:line="360" w:lineRule="auto"/>
        <w:jc w:val="both"/>
        <w:rPr>
          <w:rFonts w:ascii="Palatino Linotype" w:hAnsi="Palatino Linotype" w:cs="Arial"/>
          <w:sz w:val="24"/>
        </w:rPr>
      </w:pPr>
      <w:r w:rsidRPr="002B1F86">
        <w:rPr>
          <w:rFonts w:ascii="Palatino Linotype" w:hAnsi="Palatino Linotype" w:cs="Arial"/>
          <w:b/>
          <w:bCs/>
          <w:i/>
          <w:iCs/>
          <w:sz w:val="24"/>
        </w:rPr>
        <w:t>sol 00580 2025.pdf</w:t>
      </w:r>
      <w:r w:rsidRPr="002B1F86">
        <w:rPr>
          <w:rFonts w:ascii="Palatino Linotype" w:hAnsi="Palatino Linotype" w:cs="Arial"/>
          <w:sz w:val="24"/>
        </w:rPr>
        <w:t xml:space="preserve">: </w:t>
      </w:r>
      <w:r w:rsidR="00283249" w:rsidRPr="002B1F86">
        <w:rPr>
          <w:rFonts w:ascii="Palatino Linotype" w:hAnsi="Palatino Linotype" w:cs="Arial"/>
          <w:sz w:val="24"/>
        </w:rPr>
        <w:t xml:space="preserve">Oficio sin folio de respuesta a la solicitud de información, dirigido al solicitante y emitido por la </w:t>
      </w:r>
      <w:r w:rsidR="000C3C5F" w:rsidRPr="002B1F86">
        <w:rPr>
          <w:rFonts w:ascii="Palatino Linotype" w:hAnsi="Palatino Linotype" w:cs="Arial"/>
          <w:sz w:val="24"/>
        </w:rPr>
        <w:t>Titular de la Unidad de Transparencia</w:t>
      </w:r>
      <w:r w:rsidR="003D7DB9" w:rsidRPr="002B1F86">
        <w:rPr>
          <w:rFonts w:ascii="Palatino Linotype" w:hAnsi="Palatino Linotype" w:cs="Arial"/>
          <w:sz w:val="24"/>
        </w:rPr>
        <w:t xml:space="preserve"> en el que manifiesta que de conformidad al Manual General de Organización del Instituto de Salud del Estado de México (ISEM), la Subdirección de Recursos Materiales da atención a la solicitud mediante oficio de folio </w:t>
      </w:r>
      <w:r w:rsidR="00CA3FE8" w:rsidRPr="002B1F86">
        <w:rPr>
          <w:rFonts w:ascii="Palatino Linotype" w:hAnsi="Palatino Linotype" w:cs="Arial"/>
          <w:sz w:val="24"/>
        </w:rPr>
        <w:t>208C0101320201T/3096/2025, en el sentido de no registrar adquisiciones de medicamentos durante el mes de octubre de 2025.</w:t>
      </w:r>
    </w:p>
    <w:p w14:paraId="66C89FC5" w14:textId="77777777" w:rsidR="000C3C5F" w:rsidRPr="002B1F86" w:rsidRDefault="000C3C5F" w:rsidP="00CA3FE8">
      <w:pPr>
        <w:pStyle w:val="Sinespaciado"/>
        <w:spacing w:before="240" w:line="360" w:lineRule="auto"/>
        <w:ind w:left="360"/>
        <w:jc w:val="both"/>
        <w:rPr>
          <w:rFonts w:ascii="Palatino Linotype" w:hAnsi="Palatino Linotype" w:cs="Arial"/>
          <w:sz w:val="24"/>
        </w:rPr>
      </w:pPr>
    </w:p>
    <w:p w14:paraId="02DC2E52" w14:textId="09A628B0" w:rsidR="000B7950" w:rsidRPr="002B1F86" w:rsidRDefault="000B7950" w:rsidP="000B7950">
      <w:pPr>
        <w:spacing w:line="360" w:lineRule="auto"/>
        <w:jc w:val="both"/>
        <w:rPr>
          <w:rFonts w:ascii="Palatino Linotype" w:hAnsi="Palatino Linotype"/>
          <w:b/>
          <w:i/>
          <w:u w:val="single"/>
        </w:rPr>
      </w:pPr>
      <w:r w:rsidRPr="002B1F86">
        <w:rPr>
          <w:rFonts w:ascii="Palatino Linotype" w:hAnsi="Palatino Linotype" w:cs="Arial"/>
          <w:bCs/>
        </w:rPr>
        <w:t xml:space="preserve">Es así como, derivado de la respuesta emitida por </w:t>
      </w:r>
      <w:r w:rsidRPr="002B1F86">
        <w:rPr>
          <w:rFonts w:ascii="Palatino Linotype" w:hAnsi="Palatino Linotype" w:cs="Arial"/>
          <w:b/>
          <w:bCs/>
        </w:rPr>
        <w:t>El Sujeto Obligado</w:t>
      </w:r>
      <w:r w:rsidRPr="002B1F86">
        <w:rPr>
          <w:rFonts w:ascii="Palatino Linotype" w:hAnsi="Palatino Linotype" w:cs="Arial"/>
          <w:bCs/>
        </w:rPr>
        <w:t xml:space="preserve">, </w:t>
      </w:r>
      <w:r w:rsidRPr="002B1F86">
        <w:rPr>
          <w:rFonts w:ascii="Palatino Linotype" w:hAnsi="Palatino Linotype" w:cs="Arial"/>
          <w:b/>
          <w:bCs/>
        </w:rPr>
        <w:t>el Recurrente</w:t>
      </w:r>
      <w:r w:rsidRPr="002B1F86">
        <w:rPr>
          <w:rFonts w:ascii="Palatino Linotype" w:hAnsi="Palatino Linotype" w:cs="Arial"/>
          <w:bCs/>
        </w:rPr>
        <w:t>, interpuso el presente recurso de revisión, señalando sustancialmente como sus razones o motivos de inconformidad, lo siguiente:</w:t>
      </w:r>
      <w:r w:rsidRPr="002B1F86" w:rsidDel="00107C3B">
        <w:rPr>
          <w:rFonts w:ascii="Palatino Linotype" w:hAnsi="Palatino Linotype"/>
          <w:b/>
          <w:i/>
        </w:rPr>
        <w:t xml:space="preserve"> </w:t>
      </w:r>
      <w:r w:rsidRPr="002B1F86">
        <w:rPr>
          <w:rFonts w:ascii="Palatino Linotype" w:hAnsi="Palatino Linotype"/>
          <w:i/>
        </w:rPr>
        <w:t>“</w:t>
      </w:r>
      <w:r w:rsidR="00D97F30" w:rsidRPr="002B1F86">
        <w:rPr>
          <w:rFonts w:ascii="Palatino Linotype" w:hAnsi="Palatino Linotype"/>
          <w:i/>
        </w:rPr>
        <w:t xml:space="preserve">Mi inconformidad se debe a que, en lo que va del periodo 2025, no se ha reportado ninguna compra. Por ello, quisiera saber de qué manera se </w:t>
      </w:r>
      <w:r w:rsidR="00D97F30" w:rsidRPr="002B1F86">
        <w:rPr>
          <w:rFonts w:ascii="Palatino Linotype" w:hAnsi="Palatino Linotype"/>
          <w:i/>
        </w:rPr>
        <w:lastRenderedPageBreak/>
        <w:t>están adquiriendo los insumos y medicamentos, con el fin de comprender cómo se están cubriendo las necesidades médicas, ya que no existe reporte alguno de compras desde enero hasta octubre de 2025.</w:t>
      </w:r>
      <w:r w:rsidRPr="002B1F86">
        <w:rPr>
          <w:rFonts w:ascii="Palatino Linotype" w:hAnsi="Palatino Linotype"/>
          <w:i/>
        </w:rPr>
        <w:t>” (Sic).</w:t>
      </w:r>
    </w:p>
    <w:p w14:paraId="53E9ADF2" w14:textId="77777777" w:rsidR="000B7950" w:rsidRPr="002B1F86" w:rsidRDefault="000B7950" w:rsidP="000B7950">
      <w:pPr>
        <w:spacing w:line="360" w:lineRule="auto"/>
        <w:jc w:val="both"/>
        <w:rPr>
          <w:rFonts w:ascii="Palatino Linotype" w:hAnsi="Palatino Linotype"/>
          <w:i/>
        </w:rPr>
      </w:pPr>
      <w:r w:rsidRPr="002B1F86">
        <w:rPr>
          <w:rFonts w:ascii="Palatino Linotype" w:hAnsi="Palatino Linotype"/>
          <w:i/>
        </w:rPr>
        <w:t xml:space="preserve"> </w:t>
      </w:r>
    </w:p>
    <w:p w14:paraId="46C2F28F" w14:textId="77777777" w:rsidR="000B7950" w:rsidRPr="002B1F86" w:rsidRDefault="000B7950" w:rsidP="000B7950">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2B1F86">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FE03A08" w14:textId="77777777" w:rsidR="000B7950" w:rsidRPr="002B1F86" w:rsidRDefault="000B7950" w:rsidP="000B7950">
      <w:pPr>
        <w:spacing w:line="360" w:lineRule="auto"/>
        <w:jc w:val="both"/>
        <w:rPr>
          <w:rFonts w:ascii="Palatino Linotype" w:hAnsi="Palatino Linotype" w:cs="Arial"/>
        </w:rPr>
      </w:pPr>
    </w:p>
    <w:p w14:paraId="0255F2DE" w14:textId="76646C93" w:rsidR="00D97F30" w:rsidRPr="002B1F86" w:rsidRDefault="00D97F30" w:rsidP="000B7950">
      <w:pPr>
        <w:spacing w:line="360" w:lineRule="auto"/>
        <w:jc w:val="both"/>
        <w:rPr>
          <w:rFonts w:ascii="Palatino Linotype" w:hAnsi="Palatino Linotype" w:cs="Arial"/>
        </w:rPr>
      </w:pPr>
      <w:r w:rsidRPr="002B1F86">
        <w:rPr>
          <w:rFonts w:ascii="Palatino Linotype" w:hAnsi="Palatino Linotype" w:cs="Arial"/>
        </w:rPr>
        <w:t xml:space="preserve">En ese contexto, </w:t>
      </w:r>
      <w:r w:rsidR="001215BD" w:rsidRPr="002B1F86">
        <w:rPr>
          <w:rFonts w:ascii="Palatino Linotype" w:hAnsi="Palatino Linotype" w:cs="Arial"/>
        </w:rPr>
        <w:t>se procedió a indagar en al marco normativo del Sujeto Obligado en comento, y se desprende que internamente cuenta con una Dirección de Administración, la cual se encarga</w:t>
      </w:r>
      <w:r w:rsidR="002C4359" w:rsidRPr="002B1F86">
        <w:rPr>
          <w:rFonts w:ascii="Palatino Linotype" w:hAnsi="Palatino Linotype" w:cs="Arial"/>
        </w:rPr>
        <w:t>, entre otros asuntos,</w:t>
      </w:r>
      <w:r w:rsidR="001215BD" w:rsidRPr="002B1F86">
        <w:rPr>
          <w:rFonts w:ascii="Palatino Linotype" w:hAnsi="Palatino Linotype" w:cs="Arial"/>
        </w:rPr>
        <w:t xml:space="preserve"> de</w:t>
      </w:r>
      <w:r w:rsidR="002C4359" w:rsidRPr="002B1F86">
        <w:rPr>
          <w:rFonts w:ascii="Palatino Linotype" w:hAnsi="Palatino Linotype" w:cs="Arial"/>
        </w:rPr>
        <w:t xml:space="preserve"> suscribir los contratos y convenios en materia de </w:t>
      </w:r>
      <w:r w:rsidR="009E473F" w:rsidRPr="002B1F86">
        <w:rPr>
          <w:rFonts w:ascii="Palatino Linotype" w:hAnsi="Palatino Linotype" w:cs="Arial"/>
        </w:rPr>
        <w:t>adquisición</w:t>
      </w:r>
      <w:r w:rsidR="002C4359" w:rsidRPr="002B1F86">
        <w:rPr>
          <w:rFonts w:ascii="Palatino Linotype" w:hAnsi="Palatino Linotype" w:cs="Arial"/>
        </w:rPr>
        <w:t xml:space="preserve"> de bienes, contratación de servicios </w:t>
      </w:r>
      <w:r w:rsidR="009E473F" w:rsidRPr="002B1F86">
        <w:rPr>
          <w:rFonts w:ascii="Palatino Linotype" w:hAnsi="Palatino Linotype" w:cs="Arial"/>
        </w:rPr>
        <w:t>y arrendamientos.</w:t>
      </w:r>
      <w:r w:rsidR="001215BD" w:rsidRPr="002B1F86">
        <w:rPr>
          <w:rFonts w:ascii="Palatino Linotype" w:hAnsi="Palatino Linotype" w:cs="Arial"/>
        </w:rPr>
        <w:t xml:space="preserve"> </w:t>
      </w:r>
    </w:p>
    <w:p w14:paraId="1E2C7A5D" w14:textId="77777777" w:rsidR="00F8614F" w:rsidRPr="002B1F86" w:rsidRDefault="00F8614F" w:rsidP="000B7950">
      <w:pPr>
        <w:spacing w:line="360" w:lineRule="auto"/>
        <w:jc w:val="both"/>
        <w:rPr>
          <w:rFonts w:ascii="Palatino Linotype" w:hAnsi="Palatino Linotype" w:cs="Arial"/>
        </w:rPr>
      </w:pPr>
    </w:p>
    <w:p w14:paraId="31F20058" w14:textId="2FBA6E76" w:rsidR="00D97F30" w:rsidRPr="002B1F86" w:rsidRDefault="00F8614F" w:rsidP="000B7950">
      <w:pPr>
        <w:spacing w:line="360" w:lineRule="auto"/>
        <w:jc w:val="both"/>
        <w:rPr>
          <w:rFonts w:ascii="Palatino Linotype" w:hAnsi="Palatino Linotype" w:cs="Arial"/>
          <w:b/>
          <w:bCs/>
          <w:i/>
          <w:iCs/>
        </w:rPr>
      </w:pPr>
      <w:r w:rsidRPr="002B1F86">
        <w:rPr>
          <w:rFonts w:ascii="Palatino Linotype" w:hAnsi="Palatino Linotype" w:cs="Arial"/>
          <w:b/>
          <w:bCs/>
          <w:i/>
          <w:iCs/>
        </w:rPr>
        <w:t>Del Reglamento Interno del Instituto de Salud del Estado de México</w:t>
      </w:r>
    </w:p>
    <w:p w14:paraId="70F30737" w14:textId="77777777" w:rsidR="001215BD" w:rsidRPr="002B1F86" w:rsidRDefault="001215BD" w:rsidP="00F8614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Artículo 14.-</w:t>
      </w:r>
      <w:r w:rsidRPr="002B1F86">
        <w:rPr>
          <w:rFonts w:ascii="Palatino Linotype" w:hAnsi="Palatino Linotype" w:cs="Arial"/>
          <w:i/>
          <w:iCs/>
          <w:sz w:val="22"/>
          <w:szCs w:val="22"/>
        </w:rPr>
        <w:t xml:space="preserve"> Para el estudio, planeación y despacho de los asuntos de su competencia, la persona titular de la Dirección General se auxiliará de las unidades administrativas siguientes: </w:t>
      </w:r>
    </w:p>
    <w:p w14:paraId="6BB8F04E" w14:textId="77777777" w:rsidR="001215BD" w:rsidRPr="002B1F86" w:rsidRDefault="001215BD" w:rsidP="00F8614F">
      <w:pPr>
        <w:spacing w:line="360" w:lineRule="auto"/>
        <w:ind w:left="851" w:right="616"/>
        <w:jc w:val="both"/>
        <w:rPr>
          <w:rFonts w:ascii="Palatino Linotype" w:hAnsi="Palatino Linotype" w:cs="Arial"/>
          <w:i/>
          <w:iCs/>
          <w:sz w:val="22"/>
          <w:szCs w:val="22"/>
        </w:rPr>
      </w:pPr>
      <w:r w:rsidRPr="002B1F86">
        <w:rPr>
          <w:rFonts w:ascii="Palatino Linotype" w:hAnsi="Palatino Linotype" w:cs="Arial"/>
          <w:i/>
          <w:iCs/>
          <w:sz w:val="22"/>
          <w:szCs w:val="22"/>
        </w:rPr>
        <w:t xml:space="preserve">I. Coordinación de Salud. </w:t>
      </w:r>
    </w:p>
    <w:p w14:paraId="45F3426F" w14:textId="77777777" w:rsidR="001215BD" w:rsidRPr="002B1F86" w:rsidRDefault="001215BD" w:rsidP="00F8614F">
      <w:pPr>
        <w:spacing w:line="360" w:lineRule="auto"/>
        <w:ind w:left="851" w:right="616"/>
        <w:jc w:val="both"/>
        <w:rPr>
          <w:rFonts w:ascii="Palatino Linotype" w:hAnsi="Palatino Linotype" w:cs="Arial"/>
          <w:i/>
          <w:iCs/>
          <w:sz w:val="22"/>
          <w:szCs w:val="22"/>
        </w:rPr>
      </w:pPr>
      <w:r w:rsidRPr="002B1F86">
        <w:rPr>
          <w:rFonts w:ascii="Palatino Linotype" w:hAnsi="Palatino Linotype" w:cs="Arial"/>
          <w:i/>
          <w:iCs/>
          <w:sz w:val="22"/>
          <w:szCs w:val="22"/>
        </w:rPr>
        <w:t xml:space="preserve">II. Coordinación de Regulación Sanitaria. </w:t>
      </w:r>
    </w:p>
    <w:p w14:paraId="0A1D6B7A" w14:textId="77777777" w:rsidR="001215BD" w:rsidRPr="002B1F86" w:rsidRDefault="001215BD" w:rsidP="00F8614F">
      <w:pPr>
        <w:spacing w:line="360" w:lineRule="auto"/>
        <w:ind w:left="851" w:right="616"/>
        <w:jc w:val="both"/>
        <w:rPr>
          <w:rFonts w:ascii="Palatino Linotype" w:hAnsi="Palatino Linotype" w:cs="Arial"/>
          <w:i/>
          <w:iCs/>
          <w:sz w:val="22"/>
          <w:szCs w:val="22"/>
        </w:rPr>
      </w:pPr>
      <w:r w:rsidRPr="002B1F86">
        <w:rPr>
          <w:rFonts w:ascii="Palatino Linotype" w:hAnsi="Palatino Linotype" w:cs="Arial"/>
          <w:i/>
          <w:iCs/>
          <w:sz w:val="22"/>
          <w:szCs w:val="22"/>
        </w:rPr>
        <w:lastRenderedPageBreak/>
        <w:t xml:space="preserve">III. Coordinación de Administración y Finanzas. </w:t>
      </w:r>
    </w:p>
    <w:p w14:paraId="6CBF7B97" w14:textId="6021C207" w:rsidR="001215BD" w:rsidRPr="002B1F86" w:rsidRDefault="001215BD" w:rsidP="00F8614F">
      <w:pPr>
        <w:spacing w:line="360" w:lineRule="auto"/>
        <w:ind w:left="851" w:right="616"/>
        <w:jc w:val="both"/>
        <w:rPr>
          <w:rFonts w:ascii="Palatino Linotype" w:hAnsi="Palatino Linotype" w:cs="Arial"/>
          <w:i/>
          <w:iCs/>
          <w:sz w:val="22"/>
          <w:szCs w:val="22"/>
        </w:rPr>
      </w:pPr>
      <w:r w:rsidRPr="002B1F86">
        <w:rPr>
          <w:rFonts w:ascii="Palatino Linotype" w:hAnsi="Palatino Linotype" w:cs="Arial"/>
          <w:i/>
          <w:iCs/>
          <w:sz w:val="22"/>
          <w:szCs w:val="22"/>
        </w:rPr>
        <w:t xml:space="preserve">IV. Dirección de Servicios de Salud. </w:t>
      </w:r>
    </w:p>
    <w:p w14:paraId="18BE85DA" w14:textId="77777777" w:rsidR="001215BD" w:rsidRPr="002B1F86" w:rsidRDefault="001215BD" w:rsidP="00F8614F">
      <w:pPr>
        <w:spacing w:line="360" w:lineRule="auto"/>
        <w:ind w:left="851" w:right="616"/>
        <w:jc w:val="both"/>
        <w:rPr>
          <w:rFonts w:ascii="Palatino Linotype" w:hAnsi="Palatino Linotype" w:cs="Arial"/>
          <w:i/>
          <w:iCs/>
          <w:sz w:val="22"/>
          <w:szCs w:val="22"/>
        </w:rPr>
      </w:pPr>
      <w:r w:rsidRPr="002B1F86">
        <w:rPr>
          <w:rFonts w:ascii="Palatino Linotype" w:hAnsi="Palatino Linotype" w:cs="Arial"/>
          <w:i/>
          <w:iCs/>
          <w:sz w:val="22"/>
          <w:szCs w:val="22"/>
        </w:rPr>
        <w:t xml:space="preserve">V. Dirección de Regulación Sanitaria. </w:t>
      </w:r>
    </w:p>
    <w:p w14:paraId="0AE0CBA4" w14:textId="77777777" w:rsidR="001215BD" w:rsidRPr="002B1F86" w:rsidRDefault="001215BD" w:rsidP="00F8614F">
      <w:pPr>
        <w:spacing w:line="360" w:lineRule="auto"/>
        <w:ind w:left="851" w:right="616"/>
        <w:jc w:val="both"/>
        <w:rPr>
          <w:rFonts w:ascii="Palatino Linotype" w:hAnsi="Palatino Linotype" w:cs="Arial"/>
          <w:i/>
          <w:iCs/>
          <w:sz w:val="22"/>
          <w:szCs w:val="22"/>
        </w:rPr>
      </w:pPr>
      <w:r w:rsidRPr="002B1F86">
        <w:rPr>
          <w:rFonts w:ascii="Palatino Linotype" w:hAnsi="Palatino Linotype" w:cs="Arial"/>
          <w:i/>
          <w:iCs/>
          <w:sz w:val="22"/>
          <w:szCs w:val="22"/>
        </w:rPr>
        <w:t xml:space="preserve">VI. Dirección de Finanzas. </w:t>
      </w:r>
    </w:p>
    <w:p w14:paraId="2F5B5A01" w14:textId="25B0CE23" w:rsidR="00D97F30" w:rsidRPr="002B1F86" w:rsidRDefault="001215BD" w:rsidP="00F8614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VII.</w:t>
      </w:r>
      <w:r w:rsidRPr="002B1F86">
        <w:rPr>
          <w:rFonts w:ascii="Palatino Linotype" w:hAnsi="Palatino Linotype" w:cs="Arial"/>
          <w:i/>
          <w:iCs/>
          <w:sz w:val="22"/>
          <w:szCs w:val="22"/>
        </w:rPr>
        <w:t xml:space="preserve"> Dirección de Administración</w:t>
      </w:r>
    </w:p>
    <w:p w14:paraId="34E3E755" w14:textId="77777777" w:rsidR="001215BD" w:rsidRPr="002B1F86" w:rsidRDefault="001215BD" w:rsidP="00F8614F">
      <w:pPr>
        <w:spacing w:line="360" w:lineRule="auto"/>
        <w:ind w:left="851" w:right="616"/>
        <w:jc w:val="both"/>
        <w:rPr>
          <w:rFonts w:ascii="Palatino Linotype" w:hAnsi="Palatino Linotype" w:cs="Arial"/>
          <w:i/>
          <w:iCs/>
          <w:sz w:val="22"/>
          <w:szCs w:val="22"/>
        </w:rPr>
      </w:pPr>
    </w:p>
    <w:p w14:paraId="55293251" w14:textId="4F59896C" w:rsidR="009E473F" w:rsidRPr="002B1F86" w:rsidRDefault="009E473F" w:rsidP="00F8614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Artículo 36.-</w:t>
      </w:r>
      <w:r w:rsidRPr="002B1F86">
        <w:rPr>
          <w:rFonts w:ascii="Palatino Linotype" w:hAnsi="Palatino Linotype" w:cs="Arial"/>
          <w:i/>
          <w:iCs/>
          <w:sz w:val="22"/>
          <w:szCs w:val="22"/>
        </w:rPr>
        <w:t xml:space="preserve"> Corresponde a la Dirección de Administración:</w:t>
      </w:r>
    </w:p>
    <w:p w14:paraId="11EE0289" w14:textId="7B99FAB9" w:rsidR="009E473F" w:rsidRPr="002B1F86" w:rsidRDefault="009E473F" w:rsidP="00F8614F">
      <w:pPr>
        <w:spacing w:line="360" w:lineRule="auto"/>
        <w:ind w:left="851" w:right="616"/>
        <w:jc w:val="both"/>
        <w:rPr>
          <w:rFonts w:ascii="Palatino Linotype" w:hAnsi="Palatino Linotype" w:cs="Arial"/>
          <w:b/>
          <w:bCs/>
          <w:i/>
          <w:iCs/>
          <w:sz w:val="22"/>
          <w:szCs w:val="22"/>
        </w:rPr>
      </w:pPr>
      <w:r w:rsidRPr="002B1F86">
        <w:rPr>
          <w:rFonts w:ascii="Palatino Linotype" w:hAnsi="Palatino Linotype" w:cs="Arial"/>
          <w:b/>
          <w:bCs/>
          <w:i/>
          <w:iCs/>
          <w:sz w:val="22"/>
          <w:szCs w:val="22"/>
        </w:rPr>
        <w:t>V.</w:t>
      </w:r>
      <w:r w:rsidRPr="002B1F86">
        <w:rPr>
          <w:rFonts w:ascii="Palatino Linotype" w:hAnsi="Palatino Linotype" w:cs="Arial"/>
          <w:i/>
          <w:iCs/>
          <w:sz w:val="22"/>
          <w:szCs w:val="22"/>
        </w:rPr>
        <w:t xml:space="preserve"> Suscribir de manera conjunta con la Coordinación de Administración y Finanzas, la rescisión de los contratos y convenios en materia de adquisición de bienes, contratación de servicios, ejecución de obra pública y servicios relacionados con la misma, que celebre </w:t>
      </w:r>
      <w:r w:rsidRPr="002B1F86">
        <w:rPr>
          <w:rFonts w:ascii="Palatino Linotype" w:hAnsi="Palatino Linotype" w:cs="Arial"/>
          <w:b/>
          <w:bCs/>
          <w:i/>
          <w:iCs/>
          <w:sz w:val="22"/>
          <w:szCs w:val="22"/>
        </w:rPr>
        <w:t>el Instituto, en los plazos y formas establecidos en la normatividad aplicable.</w:t>
      </w:r>
    </w:p>
    <w:p w14:paraId="7653EF50" w14:textId="7874E477" w:rsidR="001215BD" w:rsidRPr="002B1F86" w:rsidRDefault="009E473F" w:rsidP="00F8614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VI.</w:t>
      </w:r>
      <w:r w:rsidRPr="002B1F86">
        <w:rPr>
          <w:rFonts w:ascii="Palatino Linotype" w:hAnsi="Palatino Linotype" w:cs="Arial"/>
          <w:i/>
          <w:iCs/>
          <w:sz w:val="22"/>
          <w:szCs w:val="22"/>
        </w:rPr>
        <w:t xml:space="preserve"> Vigilar el cumplimiento de las cláusulas estipuladas en contratos y convenios en materia de adquisición de bienes, contratación de servicios, arrendamientos, ejecución de obra pública y servicios relacionados con la misma que celebre el Instituto, manteniendo informado al Coordinador de Administración y Finanzas de dichas acciones.</w:t>
      </w:r>
    </w:p>
    <w:p w14:paraId="463C10EA" w14:textId="4960D96B" w:rsidR="009E473F" w:rsidRPr="002B1F86" w:rsidRDefault="009E473F" w:rsidP="00F8614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VIII.</w:t>
      </w:r>
      <w:r w:rsidRPr="002B1F86">
        <w:rPr>
          <w:rFonts w:ascii="Palatino Linotype" w:hAnsi="Palatino Linotype" w:cs="Arial"/>
          <w:i/>
          <w:iCs/>
          <w:sz w:val="22"/>
          <w:szCs w:val="22"/>
        </w:rPr>
        <w:t xml:space="preserve"> Coordinar y vigilar el desarrollo de los procedimientos licitatorios para la adquisición de bienes y contratación de servicios, de conformidad con las modalidades establecidas por la normatividad en la materia.</w:t>
      </w:r>
    </w:p>
    <w:p w14:paraId="04EDECA5" w14:textId="0B22CF03" w:rsidR="009E473F" w:rsidRPr="002B1F86" w:rsidRDefault="00977D38" w:rsidP="00F8614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XIII.</w:t>
      </w:r>
      <w:r w:rsidRPr="002B1F86">
        <w:rPr>
          <w:rFonts w:ascii="Palatino Linotype" w:hAnsi="Palatino Linotype" w:cs="Arial"/>
          <w:i/>
          <w:iCs/>
          <w:sz w:val="22"/>
          <w:szCs w:val="22"/>
        </w:rPr>
        <w:t xml:space="preserve"> Mantener actualizado el inventario de los bienes muebles e inmuebles del Instituto, promoviendo, en su caso, su regularización, en coordinación con la unidad administrativa competente.</w:t>
      </w:r>
    </w:p>
    <w:p w14:paraId="62C87EFF" w14:textId="77777777" w:rsidR="00977D38" w:rsidRPr="002B1F86" w:rsidRDefault="00977D38" w:rsidP="00F8614F">
      <w:pPr>
        <w:spacing w:line="360" w:lineRule="auto"/>
        <w:ind w:left="851" w:right="616"/>
        <w:jc w:val="both"/>
        <w:rPr>
          <w:rFonts w:ascii="Palatino Linotype" w:hAnsi="Palatino Linotype" w:cs="Arial"/>
          <w:i/>
          <w:iCs/>
          <w:sz w:val="22"/>
          <w:szCs w:val="22"/>
        </w:rPr>
      </w:pPr>
    </w:p>
    <w:p w14:paraId="2C8D3DAB" w14:textId="18BFD4B5" w:rsidR="00977D38" w:rsidRPr="002B1F86" w:rsidRDefault="00977D38" w:rsidP="00F8614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Artículo 37.-</w:t>
      </w:r>
      <w:r w:rsidRPr="002B1F86">
        <w:rPr>
          <w:rFonts w:ascii="Palatino Linotype" w:hAnsi="Palatino Linotype" w:cs="Arial"/>
          <w:i/>
          <w:iCs/>
          <w:sz w:val="22"/>
          <w:szCs w:val="22"/>
        </w:rPr>
        <w:t xml:space="preserve"> En cumplimiento de sus atribuciones, la Dirección de Administración se auxiliará de las Subdirecciones de Recursos Humanos, Recursos Materiales, Servicios Generales y Control Patrimonial y de Infraestructura en Salud.</w:t>
      </w:r>
    </w:p>
    <w:p w14:paraId="1E675F2B" w14:textId="77777777" w:rsidR="00977D38" w:rsidRPr="002B1F86" w:rsidRDefault="00977D38" w:rsidP="009E473F">
      <w:pPr>
        <w:spacing w:line="360" w:lineRule="auto"/>
        <w:jc w:val="both"/>
        <w:rPr>
          <w:rFonts w:ascii="Palatino Linotype" w:hAnsi="Palatino Linotype" w:cs="Arial"/>
        </w:rPr>
      </w:pPr>
    </w:p>
    <w:p w14:paraId="5E75A336" w14:textId="14594120" w:rsidR="00977D38" w:rsidRPr="002B1F86" w:rsidRDefault="00977D38" w:rsidP="009E473F">
      <w:pPr>
        <w:spacing w:line="360" w:lineRule="auto"/>
        <w:jc w:val="both"/>
        <w:rPr>
          <w:rFonts w:ascii="Palatino Linotype" w:hAnsi="Palatino Linotype" w:cs="Arial"/>
        </w:rPr>
      </w:pPr>
      <w:r w:rsidRPr="002B1F86">
        <w:rPr>
          <w:rFonts w:ascii="Palatino Linotype" w:hAnsi="Palatino Linotype" w:cs="Arial"/>
        </w:rPr>
        <w:lastRenderedPageBreak/>
        <w:t xml:space="preserve">Hilando mas fino, se localiza la Subdirección de Recursos Materiales, que </w:t>
      </w:r>
      <w:r w:rsidR="00F8614F" w:rsidRPr="002B1F86">
        <w:rPr>
          <w:rFonts w:ascii="Palatino Linotype" w:hAnsi="Palatino Linotype" w:cs="Arial"/>
        </w:rPr>
        <w:t>está</w:t>
      </w:r>
      <w:r w:rsidRPr="002B1F86">
        <w:rPr>
          <w:rFonts w:ascii="Palatino Linotype" w:hAnsi="Palatino Linotype" w:cs="Arial"/>
        </w:rPr>
        <w:t xml:space="preserve"> facultada para </w:t>
      </w:r>
      <w:r w:rsidR="00F8614F" w:rsidRPr="002B1F86">
        <w:rPr>
          <w:rFonts w:ascii="Palatino Linotype" w:hAnsi="Palatino Linotype" w:cs="Arial"/>
        </w:rPr>
        <w:t>llevar</w:t>
      </w:r>
      <w:r w:rsidRPr="002B1F86">
        <w:rPr>
          <w:rFonts w:ascii="Palatino Linotype" w:hAnsi="Palatino Linotype" w:cs="Arial"/>
        </w:rPr>
        <w:t xml:space="preserve"> a cabo actos de </w:t>
      </w:r>
      <w:r w:rsidR="00F8614F" w:rsidRPr="002B1F86">
        <w:rPr>
          <w:rFonts w:ascii="Palatino Linotype" w:hAnsi="Palatino Linotype" w:cs="Arial"/>
        </w:rPr>
        <w:t xml:space="preserve">elaboración del programa anual de adquisiciones, supervisar, dirigir y controlar las adquisiciones de bienes y la contratación de servicios que las originen; </w:t>
      </w:r>
      <w:r w:rsidR="007F3F9F" w:rsidRPr="002B1F86">
        <w:rPr>
          <w:rFonts w:ascii="Palatino Linotype" w:hAnsi="Palatino Linotype" w:cs="Arial"/>
        </w:rPr>
        <w:t>vigilar el funcionamiento de almacenes e inventarios físicos.</w:t>
      </w:r>
    </w:p>
    <w:p w14:paraId="3653B0F5" w14:textId="77777777" w:rsidR="007F3F9F" w:rsidRPr="002B1F86" w:rsidRDefault="007F3F9F" w:rsidP="007F3F9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Artículo 39.-</w:t>
      </w:r>
      <w:r w:rsidRPr="002B1F86">
        <w:rPr>
          <w:rFonts w:ascii="Palatino Linotype" w:hAnsi="Palatino Linotype" w:cs="Arial"/>
          <w:i/>
          <w:iCs/>
          <w:sz w:val="22"/>
          <w:szCs w:val="22"/>
        </w:rPr>
        <w:t xml:space="preserve"> Corresponde a la Subdirección de Recursos Materiales: </w:t>
      </w:r>
    </w:p>
    <w:p w14:paraId="2B279DFA" w14:textId="29E44C66" w:rsidR="007F3F9F" w:rsidRPr="002B1F86" w:rsidRDefault="007F3F9F" w:rsidP="007F3F9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I.</w:t>
      </w:r>
      <w:r w:rsidRPr="002B1F86">
        <w:rPr>
          <w:rFonts w:ascii="Palatino Linotype" w:hAnsi="Palatino Linotype" w:cs="Arial"/>
          <w:i/>
          <w:iCs/>
          <w:sz w:val="22"/>
          <w:szCs w:val="22"/>
        </w:rPr>
        <w:t xml:space="preserve"> Integrar y ejecutar, en coordinación con las unidades administrativas y médicas correspondientes, el programa anual de adquisiciones del Instituto considerando el presupuesto aprobado y los objetivos y metas establecidas. </w:t>
      </w:r>
    </w:p>
    <w:p w14:paraId="02BA4057" w14:textId="3E42FE6E" w:rsidR="007F3F9F" w:rsidRPr="002B1F86" w:rsidRDefault="007F3F9F" w:rsidP="007F3F9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II.</w:t>
      </w:r>
      <w:r w:rsidRPr="002B1F86">
        <w:rPr>
          <w:rFonts w:ascii="Palatino Linotype" w:hAnsi="Palatino Linotype" w:cs="Arial"/>
          <w:i/>
          <w:iCs/>
          <w:sz w:val="22"/>
          <w:szCs w:val="22"/>
        </w:rPr>
        <w:t xml:space="preserve"> Supervisar, dirigir y controlar los procedimientos de adquisición de bienes y contratación de servicios que originen y requieran las unidades administrativas del Instituto para el desarrollo de sus funciones. </w:t>
      </w:r>
    </w:p>
    <w:p w14:paraId="694533AC" w14:textId="1EDC411A" w:rsidR="007F3F9F" w:rsidRPr="002B1F86" w:rsidRDefault="007F3F9F" w:rsidP="007F3F9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III.</w:t>
      </w:r>
      <w:r w:rsidRPr="002B1F86">
        <w:rPr>
          <w:rFonts w:ascii="Palatino Linotype" w:hAnsi="Palatino Linotype" w:cs="Arial"/>
          <w:i/>
          <w:iCs/>
          <w:sz w:val="22"/>
          <w:szCs w:val="22"/>
        </w:rPr>
        <w:t xml:space="preserve"> Vigilar que los procesos de licitación pública, invitación restringida y adjudicación directa se realicen conforme a las normas jurídicas vigentes y a las bases de concurso autorizadas. </w:t>
      </w:r>
    </w:p>
    <w:p w14:paraId="680088F7" w14:textId="77934EDC" w:rsidR="007F3F9F" w:rsidRPr="002B1F86" w:rsidRDefault="007F3F9F" w:rsidP="007F3F9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IV</w:t>
      </w:r>
      <w:r w:rsidRPr="002B1F86">
        <w:rPr>
          <w:rFonts w:ascii="Palatino Linotype" w:hAnsi="Palatino Linotype" w:cs="Arial"/>
          <w:i/>
          <w:iCs/>
          <w:sz w:val="22"/>
          <w:szCs w:val="22"/>
        </w:rPr>
        <w:t xml:space="preserve">. Presentar al Comité de Adquisiciones y Servicios las propuestas de adquisición de bienes y contratación de servicios para efectos de su resolución. </w:t>
      </w:r>
    </w:p>
    <w:p w14:paraId="330486BB" w14:textId="4FB18322" w:rsidR="007F3F9F" w:rsidRPr="002B1F86" w:rsidRDefault="007F3F9F" w:rsidP="007F3F9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V.</w:t>
      </w:r>
      <w:r w:rsidRPr="002B1F86">
        <w:rPr>
          <w:rFonts w:ascii="Palatino Linotype" w:hAnsi="Palatino Linotype" w:cs="Arial"/>
          <w:i/>
          <w:iCs/>
          <w:sz w:val="22"/>
          <w:szCs w:val="22"/>
        </w:rPr>
        <w:t xml:space="preserve"> Elaborar los contratos de adquisición de bienes y contratación de servicios, gestionando la formalización de los mismos, así como verificar el cumplimiento de las obligaciones contraídas por los proveedores y prestadores de servicios, y proceder a su registro y control. </w:t>
      </w:r>
    </w:p>
    <w:p w14:paraId="07EB9E0F" w14:textId="751B4A76" w:rsidR="007F3F9F" w:rsidRPr="002B1F86" w:rsidRDefault="007F3F9F" w:rsidP="007F3F9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VI.</w:t>
      </w:r>
      <w:r w:rsidRPr="002B1F86">
        <w:rPr>
          <w:rFonts w:ascii="Palatino Linotype" w:hAnsi="Palatino Linotype" w:cs="Arial"/>
          <w:i/>
          <w:iCs/>
          <w:sz w:val="22"/>
          <w:szCs w:val="22"/>
        </w:rPr>
        <w:t xml:space="preserve"> Fincar los contratos que resulten de procesos adquisitivos en sus diferentes modalidades. </w:t>
      </w:r>
    </w:p>
    <w:p w14:paraId="52A28731" w14:textId="40293539" w:rsidR="007F3F9F" w:rsidRPr="002B1F86" w:rsidRDefault="007F3F9F" w:rsidP="007F3F9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VII.</w:t>
      </w:r>
      <w:r w:rsidRPr="002B1F86">
        <w:rPr>
          <w:rFonts w:ascii="Palatino Linotype" w:hAnsi="Palatino Linotype" w:cs="Arial"/>
          <w:i/>
          <w:iCs/>
          <w:sz w:val="22"/>
          <w:szCs w:val="22"/>
        </w:rPr>
        <w:t xml:space="preserve"> Llevar a cabo verificaciones físicas a los establecimientos de los proveedores o prestadores de servicios, de acuerdo con la normatividad aplicable, para comprobar su capacidad financiera, administrativa, técnica y legal y, en su caso, la calidad de los productos ofrecidos y las existencias físicas disponibles. </w:t>
      </w:r>
    </w:p>
    <w:p w14:paraId="191EEE27" w14:textId="52A30278" w:rsidR="007F3F9F" w:rsidRPr="002B1F86" w:rsidRDefault="007F3F9F" w:rsidP="007F3F9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lastRenderedPageBreak/>
        <w:t>VIII.</w:t>
      </w:r>
      <w:r w:rsidRPr="002B1F86">
        <w:rPr>
          <w:rFonts w:ascii="Palatino Linotype" w:hAnsi="Palatino Linotype" w:cs="Arial"/>
          <w:i/>
          <w:iCs/>
          <w:sz w:val="22"/>
          <w:szCs w:val="22"/>
        </w:rPr>
        <w:t xml:space="preserve"> Vigilar el cumplimiento por parte de los proveedores y prestadores de servicio del suministro oportuno, de los bienes adquiridos y servicios prestados, en los diferentes almacenes, y unidades médicas y administrativas del Instituto. </w:t>
      </w:r>
    </w:p>
    <w:p w14:paraId="278F1F12" w14:textId="34ED92A1" w:rsidR="007F3F9F" w:rsidRPr="002B1F86" w:rsidRDefault="007F3F9F" w:rsidP="007F3F9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IX.</w:t>
      </w:r>
      <w:r w:rsidRPr="002B1F86">
        <w:rPr>
          <w:rFonts w:ascii="Palatino Linotype" w:hAnsi="Palatino Linotype" w:cs="Arial"/>
          <w:i/>
          <w:iCs/>
          <w:sz w:val="22"/>
          <w:szCs w:val="22"/>
        </w:rPr>
        <w:t xml:space="preserve"> Coordinar las actividades de surtimiento de bienes a las unidades administrativas del Instituto, así como el funcionamiento de los almacenes.</w:t>
      </w:r>
    </w:p>
    <w:p w14:paraId="5D9E4AC5" w14:textId="2591639A" w:rsidR="001215BD" w:rsidRPr="002B1F86" w:rsidRDefault="007F3F9F" w:rsidP="007F3F9F">
      <w:pPr>
        <w:spacing w:line="360" w:lineRule="auto"/>
        <w:ind w:left="851" w:right="616"/>
        <w:jc w:val="both"/>
        <w:rPr>
          <w:rFonts w:ascii="Palatino Linotype" w:hAnsi="Palatino Linotype" w:cs="Arial"/>
          <w:i/>
          <w:iCs/>
          <w:sz w:val="22"/>
          <w:szCs w:val="22"/>
        </w:rPr>
      </w:pPr>
      <w:r w:rsidRPr="002B1F86">
        <w:rPr>
          <w:rFonts w:ascii="Palatino Linotype" w:hAnsi="Palatino Linotype" w:cs="Arial"/>
          <w:b/>
          <w:bCs/>
          <w:i/>
          <w:iCs/>
          <w:sz w:val="22"/>
          <w:szCs w:val="22"/>
        </w:rPr>
        <w:t>X.</w:t>
      </w:r>
      <w:r w:rsidRPr="002B1F86">
        <w:rPr>
          <w:rFonts w:ascii="Palatino Linotype" w:hAnsi="Palatino Linotype" w:cs="Arial"/>
          <w:i/>
          <w:iCs/>
          <w:sz w:val="22"/>
          <w:szCs w:val="22"/>
        </w:rPr>
        <w:t xml:space="preserve"> Vigilar el levantamiento de inventarios físicos en las unidades médicas y administrativas del Instituto.</w:t>
      </w:r>
    </w:p>
    <w:p w14:paraId="58FD9383" w14:textId="77777777" w:rsidR="001215BD" w:rsidRPr="002B1F86" w:rsidRDefault="001215BD" w:rsidP="000B7950">
      <w:pPr>
        <w:spacing w:line="360" w:lineRule="auto"/>
        <w:jc w:val="both"/>
        <w:rPr>
          <w:rFonts w:ascii="Palatino Linotype" w:hAnsi="Palatino Linotype" w:cs="Arial"/>
        </w:rPr>
      </w:pPr>
    </w:p>
    <w:p w14:paraId="1C94DF69" w14:textId="77777777" w:rsidR="00C80A45" w:rsidRPr="002B1F86" w:rsidRDefault="00C80A45" w:rsidP="00C80A45">
      <w:pPr>
        <w:spacing w:line="360" w:lineRule="auto"/>
        <w:jc w:val="both"/>
        <w:rPr>
          <w:rFonts w:ascii="Palatino Linotype" w:hAnsi="Palatino Linotype" w:cs="Arial"/>
          <w:lang w:val="es-ES_tradnl"/>
        </w:rPr>
      </w:pPr>
      <w:r w:rsidRPr="002B1F86">
        <w:rPr>
          <w:rFonts w:ascii="Palatino Linotype" w:hAnsi="Palatino Linotype" w:cs="Arial"/>
          <w:lang w:val="es-ES_tradnl"/>
        </w:rPr>
        <w:t>Por lo que el área respondiente se estima competente, en términos de la interpretación al artículo 160 de la Ley de Transparencia y Acceso a la Información Pública del Estado de México y Municipios.</w:t>
      </w:r>
    </w:p>
    <w:p w14:paraId="2B37A837" w14:textId="77777777" w:rsidR="00C80A45" w:rsidRPr="002B1F86" w:rsidRDefault="00C80A45" w:rsidP="00C80A45">
      <w:pPr>
        <w:pStyle w:val="Textoindependiente"/>
        <w:spacing w:line="360" w:lineRule="auto"/>
        <w:jc w:val="both"/>
        <w:rPr>
          <w:rFonts w:ascii="Palatino Linotype" w:hAnsi="Palatino Linotype"/>
        </w:rPr>
      </w:pPr>
      <w:r w:rsidRPr="002B1F86">
        <w:rPr>
          <w:rFonts w:ascii="Palatino Linotype" w:hAnsi="Palatino Linotype"/>
        </w:rPr>
        <w:t xml:space="preserve">Ahora bien, en atención a lo dispuesto por los artículos 3, fracción XI y 12 </w:t>
      </w:r>
      <w:r w:rsidRPr="002B1F86">
        <w:rPr>
          <w:rFonts w:ascii="Palatino Linotype" w:hAnsi="Palatino Linotype"/>
          <w:bCs/>
        </w:rPr>
        <w:t>de la Ley de Transparencia y Acceso a la Información Pública del Estado de México y Municipios</w:t>
      </w:r>
      <w:r w:rsidRPr="002B1F86">
        <w:rPr>
          <w:rFonts w:ascii="Palatino Linotype" w:hAnsi="Palatino Linotype"/>
        </w:rPr>
        <w:t>, los cuales son del tenor literal siguiente:</w:t>
      </w:r>
    </w:p>
    <w:p w14:paraId="113D1435" w14:textId="77777777" w:rsidR="00C80A45" w:rsidRPr="002B1F86" w:rsidRDefault="00C80A45" w:rsidP="00C80A45">
      <w:pPr>
        <w:pStyle w:val="Citas"/>
      </w:pPr>
      <w:r w:rsidRPr="002B1F86">
        <w:rPr>
          <w:b/>
          <w:bCs/>
        </w:rPr>
        <w:t xml:space="preserve">Artículo 3.- </w:t>
      </w:r>
      <w:r w:rsidRPr="002B1F86">
        <w:t>Para los efectos de la presente Ley se entenderá por:</w:t>
      </w:r>
    </w:p>
    <w:p w14:paraId="6F3D0101" w14:textId="77777777" w:rsidR="00C80A45" w:rsidRPr="002B1F86" w:rsidRDefault="00C80A45" w:rsidP="00C80A45">
      <w:pPr>
        <w:pStyle w:val="Citas"/>
      </w:pPr>
      <w:r w:rsidRPr="002B1F86">
        <w:t>…</w:t>
      </w:r>
    </w:p>
    <w:p w14:paraId="125C75B5" w14:textId="77777777" w:rsidR="00C80A45" w:rsidRPr="002B1F86" w:rsidRDefault="00C80A45" w:rsidP="00C80A45">
      <w:pPr>
        <w:pStyle w:val="Citas"/>
      </w:pPr>
      <w:r w:rsidRPr="002B1F86">
        <w:rPr>
          <w:b/>
        </w:rPr>
        <w:t>XI.</w:t>
      </w:r>
      <w:r w:rsidRPr="002B1F86">
        <w:t xml:space="preserve"> </w:t>
      </w:r>
      <w:r w:rsidRPr="002B1F86">
        <w:rPr>
          <w:b/>
        </w:rPr>
        <w:t>Documento:</w:t>
      </w:r>
      <w:r w:rsidRPr="002B1F86">
        <w:t xml:space="preserve"> Los expedientes, reportes, estudios, actas, resoluciones, oficios, correspondencia, acuerdos, directivas, directrices, circulares, contratos, convenios, instructivos, notas, memorandos, estadísticas o bien, </w:t>
      </w:r>
      <w:r w:rsidRPr="002B1F86">
        <w:rPr>
          <w:b/>
          <w:u w:val="single"/>
        </w:rPr>
        <w:t>cualquier otro registro que documente el ejercicio de las facultades, funciones y competencias de los sujetos obligados, sus servidores públicos e integrantes, sin importar su fuente o fecha de elaboración.</w:t>
      </w:r>
      <w:r w:rsidRPr="002B1F86">
        <w:t xml:space="preserve"> Los documentos podrán estar en cualquier medio, sea escrito, impreso, sonoro, visual, electrónico, informático u holográfico;</w:t>
      </w:r>
    </w:p>
    <w:p w14:paraId="001C5B6D" w14:textId="77777777" w:rsidR="00C80A45" w:rsidRPr="002B1F86" w:rsidRDefault="00C80A45" w:rsidP="00C80A45">
      <w:pPr>
        <w:pStyle w:val="Citas"/>
      </w:pPr>
      <w:r w:rsidRPr="002B1F86">
        <w:rPr>
          <w:b/>
        </w:rPr>
        <w:lastRenderedPageBreak/>
        <w:t>Artículo 4.</w:t>
      </w:r>
      <w:r w:rsidRPr="002B1F86">
        <w:t xml:space="preserve"> El derecho humano de acceso a la información pública es la prerrogativa de las personas para buscar, difundir, investigar, recabar, recibir y solicitar información pública, sin necesidad de acreditar personalidad ni interés jurídico.</w:t>
      </w:r>
    </w:p>
    <w:p w14:paraId="5AEC20B0" w14:textId="77777777" w:rsidR="00C80A45" w:rsidRPr="002B1F86" w:rsidRDefault="00C80A45" w:rsidP="00C80A45">
      <w:pPr>
        <w:pStyle w:val="Citas"/>
      </w:pPr>
      <w:r w:rsidRPr="002B1F86">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AEF3B4" w14:textId="77777777" w:rsidR="00C80A45" w:rsidRPr="002B1F86" w:rsidRDefault="00C80A45" w:rsidP="00C80A45">
      <w:pPr>
        <w:pStyle w:val="Citas"/>
      </w:pPr>
      <w:r w:rsidRPr="002B1F86">
        <w:t>Los sujetos obligados deben poner en práctica, políticas y programas de acceso a la información que se apeguen a criterios de publicidad, veracidad, oportunidad, precisión y suficiencia en beneficio de los solicitantes.</w:t>
      </w:r>
    </w:p>
    <w:p w14:paraId="65C81A9A" w14:textId="77777777" w:rsidR="00C80A45" w:rsidRPr="002B1F86" w:rsidRDefault="00C80A45" w:rsidP="00C80A45">
      <w:pPr>
        <w:pStyle w:val="Citas"/>
      </w:pPr>
      <w:r w:rsidRPr="002B1F86">
        <w:rPr>
          <w:b/>
        </w:rPr>
        <w:t>Artículo 12.</w:t>
      </w:r>
      <w:r w:rsidRPr="002B1F86">
        <w:t xml:space="preserve"> Quienes generen, recopilen, administren, manejen, procesen, archiven o conserven información pública serán responsables de la misma en los términos de las disposiciones jurídicas aplicables.</w:t>
      </w:r>
    </w:p>
    <w:p w14:paraId="48B17A75" w14:textId="77777777" w:rsidR="00C80A45" w:rsidRPr="002B1F86" w:rsidRDefault="00C80A45" w:rsidP="00C80A45">
      <w:pPr>
        <w:pStyle w:val="Citas"/>
        <w:rPr>
          <w:b/>
          <w:u w:val="single"/>
        </w:rPr>
      </w:pPr>
      <w:r w:rsidRPr="002B1F86">
        <w:rPr>
          <w:b/>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BB3C5A6" w14:textId="77777777" w:rsidR="00C80A45" w:rsidRPr="002B1F86" w:rsidRDefault="00C80A45" w:rsidP="00C80A45">
      <w:pPr>
        <w:spacing w:line="360" w:lineRule="auto"/>
        <w:jc w:val="both"/>
        <w:rPr>
          <w:rFonts w:ascii="Palatino Linotype" w:eastAsia="Calibri" w:hAnsi="Palatino Linotype" w:cs="Arial"/>
          <w:color w:val="000000"/>
          <w:lang w:val="es-ES_tradnl" w:eastAsia="es-MX"/>
        </w:rPr>
      </w:pPr>
    </w:p>
    <w:p w14:paraId="1AB267C5" w14:textId="77777777" w:rsidR="00C80A45" w:rsidRPr="002B1F86" w:rsidRDefault="00C80A45" w:rsidP="00C80A45">
      <w:pPr>
        <w:pStyle w:val="Textoindependiente"/>
        <w:spacing w:line="360" w:lineRule="auto"/>
        <w:jc w:val="both"/>
        <w:rPr>
          <w:rFonts w:ascii="Palatino Linotype" w:eastAsia="Calibri" w:hAnsi="Palatino Linotype"/>
          <w:lang w:val="es-ES_tradnl" w:eastAsia="es-MX"/>
        </w:rPr>
      </w:pPr>
      <w:r w:rsidRPr="002B1F86">
        <w:rPr>
          <w:rFonts w:ascii="Palatino Linotype" w:eastAsia="Calibri" w:hAnsi="Palatino Linotype"/>
          <w:lang w:val="es-ES_tradnl" w:eastAsia="es-MX"/>
        </w:rPr>
        <w:lastRenderedPageBreak/>
        <w:t>En síntesis, el derecho de acceso a la información pública se satisface en aquellos casos en que se entregue el soporte documental en que conste la información pública, toda vez que, los Sujetos Obligados</w:t>
      </w:r>
      <w:r w:rsidRPr="002B1F86">
        <w:rPr>
          <w:rFonts w:ascii="Palatino Linotype" w:eastAsia="Calibri" w:hAnsi="Palatino Linotype"/>
          <w:b/>
          <w:lang w:val="es-ES_tradnl" w:eastAsia="es-MX"/>
        </w:rPr>
        <w:t xml:space="preserve"> </w:t>
      </w:r>
      <w:r w:rsidRPr="002B1F86">
        <w:rPr>
          <w:rFonts w:ascii="Palatino Linotype" w:eastAsia="Calibri" w:hAnsi="Palatino Linotype"/>
          <w:lang w:val="es-ES_tradnl" w:eastAsia="es-MX"/>
        </w:rPr>
        <w:t xml:space="preserve">no tienen el deber de generar, poseer o administrar la información pública con el grado de detalle solicitado; esto es, que no tienen el deber de generar un documento </w:t>
      </w:r>
      <w:r w:rsidRPr="002B1F86">
        <w:rPr>
          <w:rFonts w:ascii="Palatino Linotype" w:eastAsia="Calibri" w:hAnsi="Palatino Linotype"/>
          <w:i/>
          <w:lang w:val="es-ES_tradnl" w:eastAsia="es-MX"/>
        </w:rPr>
        <w:t>ad hoc</w:t>
      </w:r>
      <w:r w:rsidRPr="002B1F86">
        <w:rPr>
          <w:rFonts w:ascii="Palatino Linotype" w:eastAsia="Calibri" w:hAnsi="Palatino Linotype"/>
          <w:lang w:val="es-ES_tradnl" w:eastAsia="es-MX"/>
        </w:rPr>
        <w:t>, para satisfacer el derecho de acceso a la información pública.</w:t>
      </w:r>
    </w:p>
    <w:p w14:paraId="164B80C9" w14:textId="77777777" w:rsidR="00C80A45" w:rsidRPr="002B1F86" w:rsidRDefault="00C80A45" w:rsidP="00C80A45">
      <w:pPr>
        <w:spacing w:line="360" w:lineRule="auto"/>
        <w:jc w:val="both"/>
        <w:rPr>
          <w:rFonts w:ascii="Palatino Linotype" w:hAnsi="Palatino Linotype" w:cs="Arial"/>
          <w:lang w:val="es-ES_tradnl"/>
        </w:rPr>
      </w:pPr>
    </w:p>
    <w:p w14:paraId="5F053991" w14:textId="038EE2CB" w:rsidR="00C80A45" w:rsidRPr="002B1F86" w:rsidRDefault="00C80A45" w:rsidP="00C80A45">
      <w:pPr>
        <w:spacing w:line="360" w:lineRule="auto"/>
        <w:jc w:val="both"/>
        <w:rPr>
          <w:rFonts w:ascii="Palatino Linotype" w:hAnsi="Palatino Linotype" w:cs="Arial"/>
          <w:lang w:val="es-ES_tradnl"/>
        </w:rPr>
      </w:pPr>
      <w:r w:rsidRPr="002B1F86">
        <w:rPr>
          <w:rFonts w:ascii="Palatino Linotype" w:hAnsi="Palatino Linotype" w:cs="Arial"/>
          <w:lang w:val="es-ES_tradnl"/>
        </w:rPr>
        <w:t>Ahora bien del p</w:t>
      </w:r>
      <w:r w:rsidR="009C2D4C" w:rsidRPr="002B1F86">
        <w:rPr>
          <w:rFonts w:ascii="Palatino Linotype" w:hAnsi="Palatino Linotype" w:cs="Arial"/>
          <w:lang w:val="es-ES_tradnl"/>
        </w:rPr>
        <w:t>untual requerimiento de información, se pronuncia el área competente para hacerlo manifestando que en el periodo señalado no se ha realizado la adquisición de medicamentos. Pronunciamiento que actualiza la figura jurídica de los hechos negativos.</w:t>
      </w:r>
    </w:p>
    <w:p w14:paraId="0A499F97" w14:textId="77777777" w:rsidR="009C2D4C" w:rsidRPr="002B1F86" w:rsidRDefault="009C2D4C" w:rsidP="00C80A45">
      <w:pPr>
        <w:spacing w:line="360" w:lineRule="auto"/>
        <w:jc w:val="both"/>
        <w:rPr>
          <w:rFonts w:ascii="Palatino Linotype" w:hAnsi="Palatino Linotype" w:cs="Arial"/>
          <w:lang w:val="es-ES_tradnl"/>
        </w:rPr>
      </w:pPr>
    </w:p>
    <w:p w14:paraId="7F70AF7F" w14:textId="77777777" w:rsidR="00153023" w:rsidRPr="002B1F86" w:rsidRDefault="00153023" w:rsidP="00153023">
      <w:pPr>
        <w:autoSpaceDE w:val="0"/>
        <w:autoSpaceDN w:val="0"/>
        <w:adjustRightInd w:val="0"/>
        <w:spacing w:line="360" w:lineRule="auto"/>
        <w:jc w:val="both"/>
        <w:rPr>
          <w:rFonts w:ascii="Palatino Linotype" w:eastAsiaTheme="minorHAnsi" w:hAnsi="Palatino Linotype" w:cs="Arial"/>
          <w:color w:val="222222"/>
          <w:lang w:val="es-MX" w:eastAsia="en-US"/>
        </w:rPr>
      </w:pPr>
      <w:r w:rsidRPr="002B1F86">
        <w:rPr>
          <w:rFonts w:ascii="Palatino Linotype" w:eastAsiaTheme="minorHAnsi" w:hAnsi="Palatino Linotype" w:cstheme="minorBidi"/>
          <w:iCs/>
          <w:color w:val="000000"/>
          <w:lang w:val="es-ES_tradnl" w:eastAsia="en-US"/>
        </w:rPr>
        <w:t xml:space="preserve">En función de lo planteado, </w:t>
      </w:r>
      <w:r w:rsidRPr="002B1F86">
        <w:rPr>
          <w:rFonts w:ascii="Palatino Linotype" w:eastAsiaTheme="minorHAnsi" w:hAnsi="Palatino Linotype" w:cs="Arial"/>
          <w:noProof/>
          <w:color w:val="000000"/>
          <w:szCs w:val="22"/>
          <w:lang w:eastAsia="es-MX"/>
        </w:rPr>
        <w:t xml:space="preserve">resulta obice señalar que </w:t>
      </w:r>
      <w:r w:rsidRPr="002B1F86">
        <w:rPr>
          <w:rFonts w:ascii="Palatino Linotype" w:eastAsiaTheme="minorHAnsi" w:hAnsi="Palatino Linotype" w:cstheme="minorBidi"/>
          <w:lang w:val="es-MX" w:eastAsia="en-US"/>
        </w:rPr>
        <w:t xml:space="preserve">el Pleno del Órgano Garante local ha sostenido que, </w:t>
      </w:r>
      <w:r w:rsidRPr="002B1F86">
        <w:rPr>
          <w:rFonts w:ascii="Palatino Linotype" w:eastAsiaTheme="minorHAnsi" w:hAnsi="Palatino Linotype" w:cs="Arial"/>
          <w:lang w:val="es-MX" w:eastAsia="en-US"/>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Pr="002B1F86">
        <w:rPr>
          <w:rFonts w:ascii="Palatino Linotype" w:eastAsiaTheme="minorHAnsi" w:hAnsi="Palatino Linotype" w:cs="Arial"/>
          <w:color w:val="222222"/>
          <w:lang w:val="es-MX" w:eastAsia="en-US"/>
        </w:rPr>
        <w:t>:</w:t>
      </w:r>
    </w:p>
    <w:p w14:paraId="21098CBB" w14:textId="77777777" w:rsidR="00153023" w:rsidRPr="002B1F86" w:rsidRDefault="00153023" w:rsidP="00153023">
      <w:pPr>
        <w:autoSpaceDE w:val="0"/>
        <w:autoSpaceDN w:val="0"/>
        <w:adjustRightInd w:val="0"/>
        <w:spacing w:line="360" w:lineRule="auto"/>
        <w:jc w:val="both"/>
        <w:rPr>
          <w:rFonts w:ascii="Arial" w:eastAsiaTheme="minorHAnsi" w:hAnsi="Arial" w:cs="Arial"/>
          <w:color w:val="222222"/>
          <w:lang w:val="es-MX" w:eastAsia="es-MX"/>
        </w:rPr>
      </w:pPr>
    </w:p>
    <w:p w14:paraId="0668A380" w14:textId="77777777" w:rsidR="00153023" w:rsidRPr="002B1F86" w:rsidRDefault="00153023" w:rsidP="00153023">
      <w:pPr>
        <w:spacing w:line="360" w:lineRule="auto"/>
        <w:ind w:left="720" w:right="851"/>
        <w:jc w:val="both"/>
        <w:rPr>
          <w:rFonts w:ascii="Arial" w:hAnsi="Arial" w:cs="Arial"/>
          <w:color w:val="222222"/>
        </w:rPr>
      </w:pPr>
      <w:r w:rsidRPr="002B1F86">
        <w:rPr>
          <w:rFonts w:ascii="Palatino Linotype" w:hAnsi="Palatino Linotype" w:cs="Arial"/>
          <w:color w:val="222222"/>
        </w:rPr>
        <w:t> </w:t>
      </w:r>
      <w:r w:rsidRPr="002B1F86">
        <w:rPr>
          <w:rFonts w:ascii="Palatino Linotype" w:hAnsi="Palatino Linotype" w:cs="Arial"/>
          <w:b/>
          <w:bCs/>
          <w:i/>
          <w:iCs/>
          <w:color w:val="222222"/>
        </w:rPr>
        <w:t>“HECHOS NEGATIVOS, NO SON SUSCEPTIBLES DE DEMOSTRACION.</w:t>
      </w:r>
    </w:p>
    <w:p w14:paraId="77551680" w14:textId="77777777" w:rsidR="00153023" w:rsidRPr="002B1F86" w:rsidRDefault="00153023" w:rsidP="00153023">
      <w:pPr>
        <w:spacing w:line="360" w:lineRule="auto"/>
        <w:ind w:left="720" w:right="851"/>
        <w:jc w:val="both"/>
        <w:rPr>
          <w:rFonts w:ascii="Palatino Linotype" w:hAnsi="Palatino Linotype" w:cs="Arial"/>
          <w:i/>
          <w:iCs/>
          <w:color w:val="222222"/>
        </w:rPr>
      </w:pPr>
      <w:r w:rsidRPr="002B1F86">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2B1F86">
        <w:rPr>
          <w:rFonts w:ascii="Palatino Linotype" w:hAnsi="Palatino Linotype" w:cs="Arial"/>
          <w:b/>
          <w:i/>
          <w:iCs/>
          <w:color w:val="222222"/>
        </w:rPr>
        <w:t>[Sic]</w:t>
      </w:r>
    </w:p>
    <w:p w14:paraId="164D24C3" w14:textId="77777777" w:rsidR="00153023" w:rsidRPr="002B1F86" w:rsidRDefault="00153023" w:rsidP="00153023">
      <w:pPr>
        <w:autoSpaceDE w:val="0"/>
        <w:autoSpaceDN w:val="0"/>
        <w:adjustRightInd w:val="0"/>
        <w:spacing w:line="360" w:lineRule="auto"/>
        <w:jc w:val="both"/>
        <w:rPr>
          <w:rFonts w:ascii="Palatino Linotype" w:hAnsi="Palatino Linotype" w:cs="Arial"/>
        </w:rPr>
      </w:pPr>
    </w:p>
    <w:p w14:paraId="288814D9" w14:textId="77777777" w:rsidR="00153023" w:rsidRPr="002B1F86" w:rsidRDefault="00153023" w:rsidP="00153023">
      <w:pPr>
        <w:spacing w:line="360" w:lineRule="auto"/>
        <w:contextualSpacing/>
        <w:jc w:val="both"/>
        <w:rPr>
          <w:rFonts w:ascii="Palatino Linotype" w:eastAsiaTheme="minorHAnsi" w:hAnsi="Palatino Linotype" w:cstheme="minorBidi"/>
          <w:iCs/>
          <w:lang w:val="es-MX" w:eastAsia="en-US"/>
        </w:rPr>
      </w:pPr>
      <w:r w:rsidRPr="002B1F86">
        <w:rPr>
          <w:rFonts w:ascii="Palatino Linotype" w:eastAsiaTheme="minorHAnsi" w:hAnsi="Palatino Linotype" w:cs="Arial"/>
          <w:bCs/>
          <w:lang w:val="es-MX" w:eastAsia="en-US"/>
        </w:rPr>
        <w:lastRenderedPageBreak/>
        <w:t xml:space="preserve">De forma complementaria, se comprende que el </w:t>
      </w:r>
      <w:r w:rsidRPr="002B1F86">
        <w:rPr>
          <w:rFonts w:ascii="Palatino Linotype" w:eastAsiaTheme="minorHAnsi" w:hAnsi="Palatino Linotype" w:cstheme="minorBidi"/>
          <w:iCs/>
          <w:lang w:val="es-MX" w:eastAsia="en-US"/>
        </w:rPr>
        <w:t xml:space="preserve">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079491AB" w14:textId="77777777" w:rsidR="00153023" w:rsidRPr="002B1F86" w:rsidRDefault="00153023" w:rsidP="00153023">
      <w:pPr>
        <w:spacing w:line="360" w:lineRule="auto"/>
        <w:contextualSpacing/>
        <w:jc w:val="both"/>
        <w:rPr>
          <w:rFonts w:ascii="Palatino Linotype" w:eastAsiaTheme="minorHAnsi" w:hAnsi="Palatino Linotype" w:cstheme="minorBidi"/>
          <w:i/>
          <w:iCs/>
          <w:lang w:val="es-MX" w:eastAsia="en-US"/>
        </w:rPr>
      </w:pPr>
    </w:p>
    <w:p w14:paraId="69A4EF83" w14:textId="77777777" w:rsidR="00153023" w:rsidRPr="002B1F86" w:rsidRDefault="00153023" w:rsidP="00153023">
      <w:pPr>
        <w:spacing w:line="360" w:lineRule="auto"/>
        <w:jc w:val="both"/>
        <w:rPr>
          <w:rFonts w:ascii="Palatino Linotype" w:eastAsia="Arial Unicode MS" w:hAnsi="Palatino Linotype" w:cs="Arial"/>
          <w:color w:val="000000"/>
          <w:lang w:val="es-ES_tradnl" w:eastAsia="en-US"/>
        </w:rPr>
      </w:pPr>
      <w:r w:rsidRPr="002B1F86">
        <w:rPr>
          <w:rFonts w:ascii="Palatino Linotype" w:eastAsiaTheme="minorHAnsi" w:hAnsi="Palatino Linotype" w:cstheme="minorBidi"/>
          <w:iCs/>
          <w:lang w:val="es-MX" w:eastAsia="en-US"/>
        </w:rPr>
        <w:t xml:space="preserve">Robustece lo anterior, el criterio orientador </w:t>
      </w:r>
      <w:r w:rsidRPr="002B1F86">
        <w:rPr>
          <w:rFonts w:ascii="Palatino Linotype" w:eastAsiaTheme="minorHAnsi" w:hAnsi="Palatino Linotype" w:cs="Arial"/>
          <w:color w:val="000000"/>
          <w:lang w:val="es-ES_tradnl" w:eastAsia="en-US"/>
        </w:rPr>
        <w:t xml:space="preserve">03-17, emitido por </w:t>
      </w:r>
      <w:r w:rsidRPr="002B1F86">
        <w:rPr>
          <w:rFonts w:ascii="Palatino Linotype" w:eastAsia="Arial Unicode MS" w:hAnsi="Palatino Linotype" w:cs="Arial"/>
          <w:color w:val="000000"/>
          <w:lang w:val="es-ES_tradnl" w:eastAsia="en-US"/>
        </w:rPr>
        <w:t xml:space="preserve">el entonces Instituto Nacional de Transparencia, Acceso a la Información y Protección de Datos Personales cuyo rubro y texto dispone a la literalidad los siguiente: </w:t>
      </w:r>
    </w:p>
    <w:p w14:paraId="77855CBD" w14:textId="77777777" w:rsidR="00153023" w:rsidRPr="002B1F86" w:rsidRDefault="00153023" w:rsidP="00153023">
      <w:pPr>
        <w:spacing w:line="360" w:lineRule="auto"/>
        <w:jc w:val="both"/>
        <w:rPr>
          <w:rFonts w:asciiTheme="minorHAnsi" w:eastAsiaTheme="minorHAnsi" w:hAnsiTheme="minorHAnsi" w:cstheme="minorBidi"/>
          <w:lang w:val="es-ES_tradnl" w:eastAsia="en-US"/>
        </w:rPr>
      </w:pPr>
    </w:p>
    <w:p w14:paraId="5243AAEE" w14:textId="77777777" w:rsidR="00153023" w:rsidRPr="002B1F86" w:rsidRDefault="00153023" w:rsidP="00153023">
      <w:pPr>
        <w:spacing w:line="360" w:lineRule="auto"/>
        <w:ind w:left="851" w:right="851"/>
        <w:jc w:val="both"/>
        <w:rPr>
          <w:rFonts w:ascii="Palatino Linotype" w:eastAsiaTheme="minorHAnsi" w:hAnsi="Palatino Linotype" w:cs="Arial"/>
          <w:b/>
          <w:i/>
          <w:spacing w:val="18"/>
          <w:sz w:val="22"/>
          <w:szCs w:val="22"/>
          <w:lang w:val="es-MX" w:eastAsia="en-US"/>
        </w:rPr>
      </w:pPr>
      <w:r w:rsidRPr="002B1F86">
        <w:rPr>
          <w:rFonts w:ascii="Palatino Linotype" w:eastAsiaTheme="minorHAnsi" w:hAnsi="Palatino Linotype" w:cs="Arial"/>
          <w:b/>
          <w:i/>
          <w:sz w:val="22"/>
          <w:szCs w:val="22"/>
          <w:lang w:val="es-MX" w:eastAsia="en-US"/>
        </w:rPr>
        <w:t xml:space="preserve">“NO EXISTE OBLIGACIÓN DE ELABORAR </w:t>
      </w:r>
      <w:r w:rsidRPr="002B1F86">
        <w:rPr>
          <w:rFonts w:ascii="Palatino Linotype" w:eastAsiaTheme="minorHAnsi" w:hAnsi="Palatino Linotype" w:cs="Arial"/>
          <w:b/>
          <w:i/>
          <w:spacing w:val="-3"/>
          <w:sz w:val="22"/>
          <w:szCs w:val="22"/>
          <w:lang w:val="es-MX" w:eastAsia="en-US"/>
        </w:rPr>
        <w:t>D</w:t>
      </w:r>
      <w:r w:rsidRPr="002B1F86">
        <w:rPr>
          <w:rFonts w:ascii="Palatino Linotype" w:eastAsiaTheme="minorHAnsi" w:hAnsi="Palatino Linotype" w:cs="Arial"/>
          <w:b/>
          <w:i/>
          <w:sz w:val="22"/>
          <w:szCs w:val="22"/>
          <w:lang w:val="es-MX" w:eastAsia="en-US"/>
        </w:rPr>
        <w:t>OCUM</w:t>
      </w:r>
      <w:r w:rsidRPr="002B1F86">
        <w:rPr>
          <w:rFonts w:ascii="Palatino Linotype" w:eastAsiaTheme="minorHAnsi" w:hAnsi="Palatino Linotype" w:cs="Arial"/>
          <w:b/>
          <w:i/>
          <w:spacing w:val="1"/>
          <w:sz w:val="22"/>
          <w:szCs w:val="22"/>
          <w:lang w:val="es-MX" w:eastAsia="en-US"/>
        </w:rPr>
        <w:t>E</w:t>
      </w:r>
      <w:r w:rsidRPr="002B1F86">
        <w:rPr>
          <w:rFonts w:ascii="Palatino Linotype" w:eastAsiaTheme="minorHAnsi" w:hAnsi="Palatino Linotype" w:cs="Arial"/>
          <w:b/>
          <w:i/>
          <w:sz w:val="22"/>
          <w:szCs w:val="22"/>
          <w:lang w:val="es-MX" w:eastAsia="en-US"/>
        </w:rPr>
        <w:t>N</w:t>
      </w:r>
      <w:r w:rsidRPr="002B1F86">
        <w:rPr>
          <w:rFonts w:ascii="Palatino Linotype" w:eastAsiaTheme="minorHAnsi" w:hAnsi="Palatino Linotype" w:cs="Arial"/>
          <w:b/>
          <w:i/>
          <w:spacing w:val="-1"/>
          <w:sz w:val="22"/>
          <w:szCs w:val="22"/>
          <w:lang w:val="es-MX" w:eastAsia="en-US"/>
        </w:rPr>
        <w:t>T</w:t>
      </w:r>
      <w:r w:rsidRPr="002B1F86">
        <w:rPr>
          <w:rFonts w:ascii="Palatino Linotype" w:eastAsiaTheme="minorHAnsi" w:hAnsi="Palatino Linotype" w:cs="Arial"/>
          <w:b/>
          <w:i/>
          <w:sz w:val="22"/>
          <w:szCs w:val="22"/>
          <w:lang w:val="es-MX" w:eastAsia="en-US"/>
        </w:rPr>
        <w:t>OS</w:t>
      </w:r>
      <w:r w:rsidRPr="002B1F86">
        <w:rPr>
          <w:rFonts w:ascii="Palatino Linotype" w:eastAsiaTheme="minorHAnsi" w:hAnsi="Palatino Linotype" w:cs="Arial"/>
          <w:b/>
          <w:i/>
          <w:spacing w:val="14"/>
          <w:sz w:val="22"/>
          <w:szCs w:val="22"/>
          <w:lang w:val="es-MX" w:eastAsia="en-US"/>
        </w:rPr>
        <w:t xml:space="preserve"> </w:t>
      </w:r>
      <w:r w:rsidRPr="002B1F86">
        <w:rPr>
          <w:rFonts w:ascii="Palatino Linotype" w:eastAsiaTheme="minorHAnsi" w:hAnsi="Palatino Linotype" w:cs="Arial"/>
          <w:b/>
          <w:i/>
          <w:spacing w:val="-1"/>
          <w:sz w:val="22"/>
          <w:szCs w:val="22"/>
          <w:lang w:val="es-MX" w:eastAsia="en-US"/>
        </w:rPr>
        <w:t xml:space="preserve">AD </w:t>
      </w:r>
      <w:r w:rsidRPr="002B1F86">
        <w:rPr>
          <w:rFonts w:ascii="Palatino Linotype" w:eastAsiaTheme="minorHAnsi" w:hAnsi="Palatino Linotype" w:cs="Arial"/>
          <w:b/>
          <w:i/>
          <w:sz w:val="22"/>
          <w:szCs w:val="22"/>
          <w:lang w:val="es-MX" w:eastAsia="en-US"/>
        </w:rPr>
        <w:t>HOC</w:t>
      </w:r>
      <w:r w:rsidRPr="002B1F86">
        <w:rPr>
          <w:rFonts w:ascii="Palatino Linotype" w:eastAsiaTheme="minorHAnsi" w:hAnsi="Palatino Linotype" w:cs="Arial"/>
          <w:b/>
          <w:i/>
          <w:spacing w:val="11"/>
          <w:sz w:val="22"/>
          <w:szCs w:val="22"/>
          <w:lang w:val="es-MX" w:eastAsia="en-US"/>
        </w:rPr>
        <w:t xml:space="preserve"> </w:t>
      </w:r>
      <w:r w:rsidRPr="002B1F86">
        <w:rPr>
          <w:rFonts w:ascii="Palatino Linotype" w:eastAsiaTheme="minorHAnsi" w:hAnsi="Palatino Linotype" w:cs="Arial"/>
          <w:b/>
          <w:i/>
          <w:sz w:val="22"/>
          <w:szCs w:val="22"/>
          <w:lang w:val="es-MX" w:eastAsia="en-US"/>
        </w:rPr>
        <w:t>PARA</w:t>
      </w:r>
      <w:r w:rsidRPr="002B1F86">
        <w:rPr>
          <w:rFonts w:ascii="Palatino Linotype" w:eastAsiaTheme="minorHAnsi" w:hAnsi="Palatino Linotype" w:cs="Arial"/>
          <w:b/>
          <w:i/>
          <w:spacing w:val="10"/>
          <w:sz w:val="22"/>
          <w:szCs w:val="22"/>
          <w:lang w:val="es-MX" w:eastAsia="en-US"/>
        </w:rPr>
        <w:t xml:space="preserve"> </w:t>
      </w:r>
      <w:r w:rsidRPr="002B1F86">
        <w:rPr>
          <w:rFonts w:ascii="Palatino Linotype" w:eastAsiaTheme="minorHAnsi" w:hAnsi="Palatino Linotype" w:cs="Arial"/>
          <w:b/>
          <w:i/>
          <w:sz w:val="22"/>
          <w:szCs w:val="22"/>
          <w:lang w:val="es-MX" w:eastAsia="en-US"/>
        </w:rPr>
        <w:t>ATENDER LAS SOL</w:t>
      </w:r>
      <w:r w:rsidRPr="002B1F86">
        <w:rPr>
          <w:rFonts w:ascii="Palatino Linotype" w:eastAsiaTheme="minorHAnsi" w:hAnsi="Palatino Linotype" w:cs="Arial"/>
          <w:b/>
          <w:i/>
          <w:spacing w:val="-2"/>
          <w:sz w:val="22"/>
          <w:szCs w:val="22"/>
          <w:lang w:val="es-MX" w:eastAsia="en-US"/>
        </w:rPr>
        <w:t>I</w:t>
      </w:r>
      <w:r w:rsidRPr="002B1F86">
        <w:rPr>
          <w:rFonts w:ascii="Palatino Linotype" w:eastAsiaTheme="minorHAnsi" w:hAnsi="Palatino Linotype" w:cs="Arial"/>
          <w:b/>
          <w:i/>
          <w:spacing w:val="1"/>
          <w:sz w:val="22"/>
          <w:szCs w:val="22"/>
          <w:lang w:val="es-MX" w:eastAsia="en-US"/>
        </w:rPr>
        <w:t>C</w:t>
      </w:r>
      <w:r w:rsidRPr="002B1F86">
        <w:rPr>
          <w:rFonts w:ascii="Palatino Linotype" w:eastAsiaTheme="minorHAnsi" w:hAnsi="Palatino Linotype" w:cs="Arial"/>
          <w:b/>
          <w:i/>
          <w:sz w:val="22"/>
          <w:szCs w:val="22"/>
          <w:lang w:val="es-MX" w:eastAsia="en-US"/>
        </w:rPr>
        <w:t>ITUDES</w:t>
      </w:r>
      <w:r w:rsidRPr="002B1F86">
        <w:rPr>
          <w:rFonts w:ascii="Palatino Linotype" w:eastAsiaTheme="minorHAnsi" w:hAnsi="Palatino Linotype" w:cs="Arial"/>
          <w:b/>
          <w:i/>
          <w:spacing w:val="10"/>
          <w:sz w:val="22"/>
          <w:szCs w:val="22"/>
          <w:lang w:val="es-MX" w:eastAsia="en-US"/>
        </w:rPr>
        <w:t xml:space="preserve"> </w:t>
      </w:r>
      <w:r w:rsidRPr="002B1F86">
        <w:rPr>
          <w:rFonts w:ascii="Palatino Linotype" w:eastAsiaTheme="minorHAnsi" w:hAnsi="Palatino Linotype" w:cs="Arial"/>
          <w:b/>
          <w:i/>
          <w:sz w:val="22"/>
          <w:szCs w:val="22"/>
          <w:lang w:val="es-MX" w:eastAsia="en-US"/>
        </w:rPr>
        <w:t>DE</w:t>
      </w:r>
      <w:r w:rsidRPr="002B1F86">
        <w:rPr>
          <w:rFonts w:ascii="Palatino Linotype" w:eastAsiaTheme="minorHAnsi" w:hAnsi="Palatino Linotype" w:cs="Arial"/>
          <w:b/>
          <w:i/>
          <w:spacing w:val="9"/>
          <w:sz w:val="22"/>
          <w:szCs w:val="22"/>
          <w:lang w:val="es-MX" w:eastAsia="en-US"/>
        </w:rPr>
        <w:t xml:space="preserve"> </w:t>
      </w:r>
      <w:r w:rsidRPr="002B1F86">
        <w:rPr>
          <w:rFonts w:ascii="Palatino Linotype" w:eastAsiaTheme="minorHAnsi" w:hAnsi="Palatino Linotype" w:cs="Arial"/>
          <w:b/>
          <w:i/>
          <w:spacing w:val="1"/>
          <w:sz w:val="22"/>
          <w:szCs w:val="22"/>
          <w:lang w:val="es-MX" w:eastAsia="en-US"/>
        </w:rPr>
        <w:t>AC</w:t>
      </w:r>
      <w:r w:rsidRPr="002B1F86">
        <w:rPr>
          <w:rFonts w:ascii="Palatino Linotype" w:eastAsiaTheme="minorHAnsi" w:hAnsi="Palatino Linotype" w:cs="Arial"/>
          <w:b/>
          <w:i/>
          <w:spacing w:val="-1"/>
          <w:sz w:val="22"/>
          <w:szCs w:val="22"/>
          <w:lang w:val="es-MX" w:eastAsia="en-US"/>
        </w:rPr>
        <w:t>C</w:t>
      </w:r>
      <w:r w:rsidRPr="002B1F86">
        <w:rPr>
          <w:rFonts w:ascii="Palatino Linotype" w:eastAsiaTheme="minorHAnsi" w:hAnsi="Palatino Linotype" w:cs="Arial"/>
          <w:b/>
          <w:i/>
          <w:spacing w:val="1"/>
          <w:sz w:val="22"/>
          <w:szCs w:val="22"/>
          <w:lang w:val="es-MX" w:eastAsia="en-US"/>
        </w:rPr>
        <w:t>ES</w:t>
      </w:r>
      <w:r w:rsidRPr="002B1F86">
        <w:rPr>
          <w:rFonts w:ascii="Palatino Linotype" w:eastAsiaTheme="minorHAnsi" w:hAnsi="Palatino Linotype" w:cs="Arial"/>
          <w:b/>
          <w:i/>
          <w:sz w:val="22"/>
          <w:szCs w:val="22"/>
          <w:lang w:val="es-MX" w:eastAsia="en-US"/>
        </w:rPr>
        <w:t>O</w:t>
      </w:r>
      <w:r w:rsidRPr="002B1F86">
        <w:rPr>
          <w:rFonts w:ascii="Palatino Linotype" w:eastAsiaTheme="minorHAnsi" w:hAnsi="Palatino Linotype" w:cs="Arial"/>
          <w:b/>
          <w:i/>
          <w:spacing w:val="11"/>
          <w:sz w:val="22"/>
          <w:szCs w:val="22"/>
          <w:lang w:val="es-MX" w:eastAsia="en-US"/>
        </w:rPr>
        <w:t xml:space="preserve"> </w:t>
      </w:r>
      <w:r w:rsidRPr="002B1F86">
        <w:rPr>
          <w:rFonts w:ascii="Palatino Linotype" w:eastAsiaTheme="minorHAnsi" w:hAnsi="Palatino Linotype" w:cs="Arial"/>
          <w:b/>
          <w:i/>
          <w:sz w:val="22"/>
          <w:szCs w:val="22"/>
          <w:lang w:val="es-MX" w:eastAsia="en-US"/>
        </w:rPr>
        <w:t>A</w:t>
      </w:r>
      <w:r w:rsidRPr="002B1F86">
        <w:rPr>
          <w:rFonts w:ascii="Palatino Linotype" w:eastAsiaTheme="minorHAnsi" w:hAnsi="Palatino Linotype" w:cs="Arial"/>
          <w:b/>
          <w:i/>
          <w:spacing w:val="9"/>
          <w:sz w:val="22"/>
          <w:szCs w:val="22"/>
          <w:lang w:val="es-MX" w:eastAsia="en-US"/>
        </w:rPr>
        <w:t xml:space="preserve"> </w:t>
      </w:r>
      <w:r w:rsidRPr="002B1F86">
        <w:rPr>
          <w:rFonts w:ascii="Palatino Linotype" w:eastAsiaTheme="minorHAnsi" w:hAnsi="Palatino Linotype" w:cs="Arial"/>
          <w:b/>
          <w:i/>
          <w:sz w:val="22"/>
          <w:szCs w:val="22"/>
          <w:lang w:val="es-MX" w:eastAsia="en-US"/>
        </w:rPr>
        <w:t>LA</w:t>
      </w:r>
      <w:r w:rsidRPr="002B1F86">
        <w:rPr>
          <w:rFonts w:ascii="Palatino Linotype" w:eastAsiaTheme="minorHAnsi" w:hAnsi="Palatino Linotype" w:cs="Arial"/>
          <w:b/>
          <w:i/>
          <w:spacing w:val="10"/>
          <w:sz w:val="22"/>
          <w:szCs w:val="22"/>
          <w:lang w:val="es-MX" w:eastAsia="en-US"/>
        </w:rPr>
        <w:t xml:space="preserve"> </w:t>
      </w:r>
      <w:r w:rsidRPr="002B1F86">
        <w:rPr>
          <w:rFonts w:ascii="Palatino Linotype" w:eastAsiaTheme="minorHAnsi" w:hAnsi="Palatino Linotype" w:cs="Arial"/>
          <w:b/>
          <w:i/>
          <w:sz w:val="22"/>
          <w:szCs w:val="22"/>
          <w:lang w:val="es-MX" w:eastAsia="en-US"/>
        </w:rPr>
        <w:t>INFORMA</w:t>
      </w:r>
      <w:r w:rsidRPr="002B1F86">
        <w:rPr>
          <w:rFonts w:ascii="Palatino Linotype" w:eastAsiaTheme="minorHAnsi" w:hAnsi="Palatino Linotype" w:cs="Arial"/>
          <w:b/>
          <w:i/>
          <w:spacing w:val="1"/>
          <w:sz w:val="22"/>
          <w:szCs w:val="22"/>
          <w:lang w:val="es-MX" w:eastAsia="en-US"/>
        </w:rPr>
        <w:t>C</w:t>
      </w:r>
      <w:r w:rsidRPr="002B1F86">
        <w:rPr>
          <w:rFonts w:ascii="Palatino Linotype" w:eastAsiaTheme="minorHAnsi" w:hAnsi="Palatino Linotype" w:cs="Arial"/>
          <w:b/>
          <w:i/>
          <w:sz w:val="22"/>
          <w:szCs w:val="22"/>
          <w:lang w:val="es-MX" w:eastAsia="en-US"/>
        </w:rPr>
        <w:t>IÓ</w:t>
      </w:r>
      <w:r w:rsidRPr="002B1F86">
        <w:rPr>
          <w:rFonts w:ascii="Palatino Linotype" w:eastAsiaTheme="minorHAnsi" w:hAnsi="Palatino Linotype" w:cs="Arial"/>
          <w:b/>
          <w:i/>
          <w:spacing w:val="-2"/>
          <w:sz w:val="22"/>
          <w:szCs w:val="22"/>
          <w:lang w:val="es-MX" w:eastAsia="en-US"/>
        </w:rPr>
        <w:t>N</w:t>
      </w:r>
      <w:r w:rsidRPr="002B1F86">
        <w:rPr>
          <w:rFonts w:ascii="Palatino Linotype" w:eastAsiaTheme="minorHAnsi" w:hAnsi="Palatino Linotype" w:cs="Arial"/>
          <w:b/>
          <w:i/>
          <w:sz w:val="22"/>
          <w:szCs w:val="22"/>
          <w:lang w:val="es-MX" w:eastAsia="en-US"/>
        </w:rPr>
        <w:t>.</w:t>
      </w:r>
      <w:r w:rsidRPr="002B1F86">
        <w:rPr>
          <w:rFonts w:ascii="Palatino Linotype" w:eastAsiaTheme="minorHAnsi" w:hAnsi="Palatino Linotype" w:cs="Arial"/>
          <w:b/>
          <w:i/>
          <w:spacing w:val="18"/>
          <w:sz w:val="22"/>
          <w:szCs w:val="22"/>
          <w:lang w:val="es-MX" w:eastAsia="en-US"/>
        </w:rPr>
        <w:t xml:space="preserve"> </w:t>
      </w:r>
    </w:p>
    <w:p w14:paraId="09015870" w14:textId="77777777" w:rsidR="00153023" w:rsidRPr="002B1F86" w:rsidRDefault="00153023" w:rsidP="00153023">
      <w:pPr>
        <w:spacing w:line="360" w:lineRule="auto"/>
        <w:ind w:left="851" w:right="851"/>
        <w:jc w:val="both"/>
        <w:rPr>
          <w:rFonts w:ascii="Palatino Linotype" w:eastAsiaTheme="minorHAnsi" w:hAnsi="Palatino Linotype" w:cs="Arial"/>
          <w:i/>
          <w:sz w:val="22"/>
          <w:szCs w:val="22"/>
          <w:lang w:val="es-MX" w:eastAsia="en-US"/>
        </w:rPr>
      </w:pPr>
      <w:r w:rsidRPr="002B1F86">
        <w:rPr>
          <w:rFonts w:ascii="Palatino Linotype" w:eastAsiaTheme="minorHAnsi" w:hAnsi="Palatino Linotype" w:cs="Arial"/>
          <w:i/>
          <w:spacing w:val="18"/>
          <w:sz w:val="22"/>
          <w:szCs w:val="22"/>
          <w:lang w:val="es-MX" w:eastAsia="en-US"/>
        </w:rPr>
        <w:t>L</w:t>
      </w:r>
      <w:r w:rsidRPr="002B1F86">
        <w:rPr>
          <w:rFonts w:ascii="Palatino Linotype" w:eastAsiaTheme="minorHAnsi" w:hAnsi="Palatino Linotype" w:cs="Arial"/>
          <w:i/>
          <w:spacing w:val="-1"/>
          <w:sz w:val="22"/>
          <w:szCs w:val="22"/>
          <w:lang w:val="es-MX" w:eastAsia="en-US"/>
        </w:rPr>
        <w:t xml:space="preserve">os </w:t>
      </w:r>
      <w:r w:rsidRPr="002B1F86">
        <w:rPr>
          <w:rFonts w:ascii="Palatino Linotype" w:eastAsiaTheme="minorHAnsi" w:hAnsi="Palatino Linotype" w:cs="Arial"/>
          <w:i/>
          <w:spacing w:val="1"/>
          <w:sz w:val="22"/>
          <w:szCs w:val="22"/>
          <w:lang w:val="es-MX" w:eastAsia="en-US"/>
        </w:rPr>
        <w:t>a</w:t>
      </w:r>
      <w:r w:rsidRPr="002B1F86">
        <w:rPr>
          <w:rFonts w:ascii="Palatino Linotype" w:eastAsiaTheme="minorHAnsi" w:hAnsi="Palatino Linotype" w:cs="Arial"/>
          <w:i/>
          <w:sz w:val="22"/>
          <w:szCs w:val="22"/>
          <w:lang w:val="es-MX" w:eastAsia="en-US"/>
        </w:rPr>
        <w:t>rt</w:t>
      </w:r>
      <w:r w:rsidRPr="002B1F86">
        <w:rPr>
          <w:rFonts w:ascii="Palatino Linotype" w:eastAsiaTheme="minorHAnsi" w:hAnsi="Palatino Linotype" w:cs="Arial"/>
          <w:i/>
          <w:spacing w:val="-2"/>
          <w:sz w:val="22"/>
          <w:szCs w:val="22"/>
          <w:lang w:val="es-MX" w:eastAsia="en-US"/>
        </w:rPr>
        <w:t>í</w:t>
      </w:r>
      <w:r w:rsidRPr="002B1F86">
        <w:rPr>
          <w:rFonts w:ascii="Palatino Linotype" w:eastAsiaTheme="minorHAnsi" w:hAnsi="Palatino Linotype" w:cs="Arial"/>
          <w:i/>
          <w:sz w:val="22"/>
          <w:szCs w:val="22"/>
          <w:lang w:val="es-MX" w:eastAsia="en-US"/>
        </w:rPr>
        <w:t>c</w:t>
      </w:r>
      <w:r w:rsidRPr="002B1F86">
        <w:rPr>
          <w:rFonts w:ascii="Palatino Linotype" w:eastAsiaTheme="minorHAnsi" w:hAnsi="Palatino Linotype" w:cs="Arial"/>
          <w:i/>
          <w:spacing w:val="1"/>
          <w:sz w:val="22"/>
          <w:szCs w:val="22"/>
          <w:lang w:val="es-MX" w:eastAsia="en-US"/>
        </w:rPr>
        <w:t>u</w:t>
      </w:r>
      <w:r w:rsidRPr="002B1F86">
        <w:rPr>
          <w:rFonts w:ascii="Palatino Linotype" w:eastAsiaTheme="minorHAnsi" w:hAnsi="Palatino Linotype" w:cs="Arial"/>
          <w:i/>
          <w:sz w:val="22"/>
          <w:szCs w:val="22"/>
          <w:lang w:val="es-MX" w:eastAsia="en-US"/>
        </w:rPr>
        <w:t>los</w:t>
      </w:r>
      <w:r w:rsidRPr="002B1F86">
        <w:rPr>
          <w:rFonts w:ascii="Palatino Linotype" w:eastAsiaTheme="minorHAnsi" w:hAnsi="Palatino Linotype" w:cs="Arial"/>
          <w:i/>
          <w:spacing w:val="8"/>
          <w:sz w:val="22"/>
          <w:szCs w:val="22"/>
          <w:lang w:val="es-MX" w:eastAsia="en-US"/>
        </w:rPr>
        <w:t xml:space="preserve"> 129 </w:t>
      </w:r>
      <w:r w:rsidRPr="002B1F86">
        <w:rPr>
          <w:rFonts w:ascii="Palatino Linotype" w:eastAsiaTheme="minorHAnsi" w:hAnsi="Palatino Linotype" w:cs="Arial"/>
          <w:i/>
          <w:spacing w:val="1"/>
          <w:sz w:val="22"/>
          <w:szCs w:val="22"/>
          <w:lang w:val="es-MX" w:eastAsia="en-US"/>
        </w:rPr>
        <w:t>d</w:t>
      </w:r>
      <w:r w:rsidRPr="002B1F86">
        <w:rPr>
          <w:rFonts w:ascii="Palatino Linotype" w:eastAsiaTheme="minorHAnsi" w:hAnsi="Palatino Linotype" w:cs="Arial"/>
          <w:i/>
          <w:sz w:val="22"/>
          <w:szCs w:val="22"/>
          <w:lang w:val="es-MX" w:eastAsia="en-US"/>
        </w:rPr>
        <w:t>e</w:t>
      </w:r>
      <w:r w:rsidRPr="002B1F86">
        <w:rPr>
          <w:rFonts w:ascii="Palatino Linotype" w:eastAsiaTheme="minorHAnsi" w:hAnsi="Palatino Linotype" w:cs="Arial"/>
          <w:i/>
          <w:spacing w:val="9"/>
          <w:sz w:val="22"/>
          <w:szCs w:val="22"/>
          <w:lang w:val="es-MX" w:eastAsia="en-US"/>
        </w:rPr>
        <w:t xml:space="preserve"> </w:t>
      </w:r>
      <w:r w:rsidRPr="002B1F86">
        <w:rPr>
          <w:rFonts w:ascii="Palatino Linotype" w:eastAsiaTheme="minorHAnsi" w:hAnsi="Palatino Linotype" w:cs="Arial"/>
          <w:i/>
          <w:sz w:val="22"/>
          <w:szCs w:val="22"/>
          <w:lang w:val="es-MX" w:eastAsia="en-US"/>
        </w:rPr>
        <w:t>la</w:t>
      </w:r>
      <w:r w:rsidRPr="002B1F86">
        <w:rPr>
          <w:rFonts w:ascii="Palatino Linotype" w:eastAsiaTheme="minorHAnsi" w:hAnsi="Palatino Linotype" w:cs="Arial"/>
          <w:i/>
          <w:spacing w:val="10"/>
          <w:sz w:val="22"/>
          <w:szCs w:val="22"/>
          <w:lang w:val="es-MX" w:eastAsia="en-US"/>
        </w:rPr>
        <w:t xml:space="preserve"> </w:t>
      </w:r>
      <w:r w:rsidRPr="002B1F86">
        <w:rPr>
          <w:rFonts w:ascii="Palatino Linotype" w:eastAsiaTheme="minorHAnsi" w:hAnsi="Palatino Linotype" w:cs="Arial"/>
          <w:i/>
          <w:spacing w:val="-1"/>
          <w:sz w:val="22"/>
          <w:szCs w:val="22"/>
          <w:lang w:val="es-MX" w:eastAsia="en-US"/>
        </w:rPr>
        <w:t>L</w:t>
      </w:r>
      <w:r w:rsidRPr="002B1F86">
        <w:rPr>
          <w:rFonts w:ascii="Palatino Linotype" w:eastAsiaTheme="minorHAnsi" w:hAnsi="Palatino Linotype" w:cs="Arial"/>
          <w:i/>
          <w:spacing w:val="1"/>
          <w:sz w:val="22"/>
          <w:szCs w:val="22"/>
          <w:lang w:val="es-MX" w:eastAsia="en-US"/>
        </w:rPr>
        <w:t>e</w:t>
      </w:r>
      <w:r w:rsidRPr="002B1F86">
        <w:rPr>
          <w:rFonts w:ascii="Palatino Linotype" w:eastAsiaTheme="minorHAnsi" w:hAnsi="Palatino Linotype" w:cs="Arial"/>
          <w:i/>
          <w:sz w:val="22"/>
          <w:szCs w:val="22"/>
          <w:lang w:val="es-MX" w:eastAsia="en-US"/>
        </w:rPr>
        <w:t>y</w:t>
      </w:r>
      <w:r w:rsidRPr="002B1F86">
        <w:rPr>
          <w:rFonts w:ascii="Palatino Linotype" w:eastAsiaTheme="minorHAnsi" w:hAnsi="Palatino Linotype" w:cs="Arial"/>
          <w:i/>
          <w:spacing w:val="8"/>
          <w:sz w:val="22"/>
          <w:szCs w:val="22"/>
          <w:lang w:val="es-MX" w:eastAsia="en-US"/>
        </w:rPr>
        <w:t xml:space="preserve"> </w:t>
      </w:r>
      <w:r w:rsidRPr="002B1F86">
        <w:rPr>
          <w:rFonts w:ascii="Palatino Linotype" w:eastAsiaTheme="minorHAnsi" w:hAnsi="Palatino Linotype" w:cs="Arial"/>
          <w:i/>
          <w:sz w:val="22"/>
          <w:szCs w:val="22"/>
          <w:lang w:val="es-MX" w:eastAsia="en-US"/>
        </w:rPr>
        <w:t>General</w:t>
      </w:r>
      <w:r w:rsidRPr="002B1F86">
        <w:rPr>
          <w:rFonts w:ascii="Palatino Linotype" w:eastAsiaTheme="minorHAnsi" w:hAnsi="Palatino Linotype" w:cs="Arial"/>
          <w:i/>
          <w:spacing w:val="10"/>
          <w:sz w:val="22"/>
          <w:szCs w:val="22"/>
          <w:lang w:val="es-MX" w:eastAsia="en-US"/>
        </w:rPr>
        <w:t xml:space="preserve"> </w:t>
      </w:r>
      <w:r w:rsidRPr="002B1F86">
        <w:rPr>
          <w:rFonts w:ascii="Palatino Linotype" w:eastAsiaTheme="minorHAnsi" w:hAnsi="Palatino Linotype" w:cs="Arial"/>
          <w:i/>
          <w:spacing w:val="-1"/>
          <w:sz w:val="22"/>
          <w:szCs w:val="22"/>
          <w:lang w:val="es-MX" w:eastAsia="en-US"/>
        </w:rPr>
        <w:t>d</w:t>
      </w:r>
      <w:r w:rsidRPr="002B1F86">
        <w:rPr>
          <w:rFonts w:ascii="Palatino Linotype" w:eastAsiaTheme="minorHAnsi" w:hAnsi="Palatino Linotype" w:cs="Arial"/>
          <w:i/>
          <w:sz w:val="22"/>
          <w:szCs w:val="22"/>
          <w:lang w:val="es-MX" w:eastAsia="en-US"/>
        </w:rPr>
        <w:t>e</w:t>
      </w:r>
      <w:r w:rsidRPr="002B1F86">
        <w:rPr>
          <w:rFonts w:ascii="Palatino Linotype" w:eastAsiaTheme="minorHAnsi" w:hAnsi="Palatino Linotype" w:cs="Arial"/>
          <w:i/>
          <w:spacing w:val="9"/>
          <w:sz w:val="22"/>
          <w:szCs w:val="22"/>
          <w:lang w:val="es-MX" w:eastAsia="en-US"/>
        </w:rPr>
        <w:t xml:space="preserve"> </w:t>
      </w:r>
      <w:r w:rsidRPr="002B1F86">
        <w:rPr>
          <w:rFonts w:ascii="Palatino Linotype" w:eastAsiaTheme="minorHAnsi" w:hAnsi="Palatino Linotype" w:cs="Arial"/>
          <w:i/>
          <w:spacing w:val="2"/>
          <w:sz w:val="22"/>
          <w:szCs w:val="22"/>
          <w:lang w:val="es-MX" w:eastAsia="en-US"/>
        </w:rPr>
        <w:t>T</w:t>
      </w:r>
      <w:r w:rsidRPr="002B1F86">
        <w:rPr>
          <w:rFonts w:ascii="Palatino Linotype" w:eastAsiaTheme="minorHAnsi" w:hAnsi="Palatino Linotype" w:cs="Arial"/>
          <w:i/>
          <w:sz w:val="22"/>
          <w:szCs w:val="22"/>
          <w:lang w:val="es-MX" w:eastAsia="en-US"/>
        </w:rPr>
        <w:t>r</w:t>
      </w:r>
      <w:r w:rsidRPr="002B1F86">
        <w:rPr>
          <w:rFonts w:ascii="Palatino Linotype" w:eastAsiaTheme="minorHAnsi" w:hAnsi="Palatino Linotype" w:cs="Arial"/>
          <w:i/>
          <w:spacing w:val="-2"/>
          <w:sz w:val="22"/>
          <w:szCs w:val="22"/>
          <w:lang w:val="es-MX" w:eastAsia="en-US"/>
        </w:rPr>
        <w:t>a</w:t>
      </w:r>
      <w:r w:rsidRPr="002B1F86">
        <w:rPr>
          <w:rFonts w:ascii="Palatino Linotype" w:eastAsiaTheme="minorHAnsi" w:hAnsi="Palatino Linotype" w:cs="Arial"/>
          <w:i/>
          <w:spacing w:val="1"/>
          <w:sz w:val="22"/>
          <w:szCs w:val="22"/>
          <w:lang w:val="es-MX" w:eastAsia="en-US"/>
        </w:rPr>
        <w:t>n</w:t>
      </w:r>
      <w:r w:rsidRPr="002B1F86">
        <w:rPr>
          <w:rFonts w:ascii="Palatino Linotype" w:eastAsiaTheme="minorHAnsi" w:hAnsi="Palatino Linotype" w:cs="Arial"/>
          <w:i/>
          <w:sz w:val="22"/>
          <w:szCs w:val="22"/>
          <w:lang w:val="es-MX" w:eastAsia="en-US"/>
        </w:rPr>
        <w:t>s</w:t>
      </w:r>
      <w:r w:rsidRPr="002B1F86">
        <w:rPr>
          <w:rFonts w:ascii="Palatino Linotype" w:eastAsiaTheme="minorHAnsi" w:hAnsi="Palatino Linotype" w:cs="Arial"/>
          <w:i/>
          <w:spacing w:val="1"/>
          <w:sz w:val="22"/>
          <w:szCs w:val="22"/>
          <w:lang w:val="es-MX" w:eastAsia="en-US"/>
        </w:rPr>
        <w:t>pa</w:t>
      </w:r>
      <w:r w:rsidRPr="002B1F86">
        <w:rPr>
          <w:rFonts w:ascii="Palatino Linotype" w:eastAsiaTheme="minorHAnsi" w:hAnsi="Palatino Linotype" w:cs="Arial"/>
          <w:i/>
          <w:sz w:val="22"/>
          <w:szCs w:val="22"/>
          <w:lang w:val="es-MX" w:eastAsia="en-US"/>
        </w:rPr>
        <w:t>r</w:t>
      </w:r>
      <w:r w:rsidRPr="002B1F86">
        <w:rPr>
          <w:rFonts w:ascii="Palatino Linotype" w:eastAsiaTheme="minorHAnsi" w:hAnsi="Palatino Linotype" w:cs="Arial"/>
          <w:i/>
          <w:spacing w:val="-2"/>
          <w:sz w:val="22"/>
          <w:szCs w:val="22"/>
          <w:lang w:val="es-MX" w:eastAsia="en-US"/>
        </w:rPr>
        <w:t>e</w:t>
      </w:r>
      <w:r w:rsidRPr="002B1F86">
        <w:rPr>
          <w:rFonts w:ascii="Palatino Linotype" w:eastAsiaTheme="minorHAnsi" w:hAnsi="Palatino Linotype" w:cs="Arial"/>
          <w:i/>
          <w:spacing w:val="1"/>
          <w:sz w:val="22"/>
          <w:szCs w:val="22"/>
          <w:lang w:val="es-MX" w:eastAsia="en-US"/>
        </w:rPr>
        <w:t>n</w:t>
      </w:r>
      <w:r w:rsidRPr="002B1F86">
        <w:rPr>
          <w:rFonts w:ascii="Palatino Linotype" w:eastAsiaTheme="minorHAnsi" w:hAnsi="Palatino Linotype" w:cs="Arial"/>
          <w:i/>
          <w:sz w:val="22"/>
          <w:szCs w:val="22"/>
          <w:lang w:val="es-MX" w:eastAsia="en-US"/>
        </w:rPr>
        <w:t>cia y Acc</w:t>
      </w:r>
      <w:r w:rsidRPr="002B1F86">
        <w:rPr>
          <w:rFonts w:ascii="Palatino Linotype" w:eastAsiaTheme="minorHAnsi" w:hAnsi="Palatino Linotype" w:cs="Arial"/>
          <w:i/>
          <w:spacing w:val="1"/>
          <w:sz w:val="22"/>
          <w:szCs w:val="22"/>
          <w:lang w:val="es-MX" w:eastAsia="en-US"/>
        </w:rPr>
        <w:t>e</w:t>
      </w:r>
      <w:r w:rsidRPr="002B1F86">
        <w:rPr>
          <w:rFonts w:ascii="Palatino Linotype" w:eastAsiaTheme="minorHAnsi" w:hAnsi="Palatino Linotype" w:cs="Arial"/>
          <w:i/>
          <w:sz w:val="22"/>
          <w:szCs w:val="22"/>
          <w:lang w:val="es-MX" w:eastAsia="en-US"/>
        </w:rPr>
        <w:t>so</w:t>
      </w:r>
      <w:r w:rsidRPr="002B1F86">
        <w:rPr>
          <w:rFonts w:ascii="Palatino Linotype" w:eastAsiaTheme="minorHAnsi" w:hAnsi="Palatino Linotype" w:cs="Arial"/>
          <w:i/>
          <w:spacing w:val="3"/>
          <w:sz w:val="22"/>
          <w:szCs w:val="22"/>
          <w:lang w:val="es-MX" w:eastAsia="en-US"/>
        </w:rPr>
        <w:t xml:space="preserve"> </w:t>
      </w:r>
      <w:r w:rsidRPr="002B1F86">
        <w:rPr>
          <w:rFonts w:ascii="Palatino Linotype" w:eastAsiaTheme="minorHAnsi" w:hAnsi="Palatino Linotype" w:cs="Arial"/>
          <w:i/>
          <w:sz w:val="22"/>
          <w:szCs w:val="22"/>
          <w:lang w:val="es-MX" w:eastAsia="en-US"/>
        </w:rPr>
        <w:t>a</w:t>
      </w:r>
      <w:r w:rsidRPr="002B1F86">
        <w:rPr>
          <w:rFonts w:ascii="Palatino Linotype" w:eastAsiaTheme="minorHAnsi" w:hAnsi="Palatino Linotype" w:cs="Arial"/>
          <w:i/>
          <w:spacing w:val="1"/>
          <w:sz w:val="22"/>
          <w:szCs w:val="22"/>
          <w:lang w:val="es-MX" w:eastAsia="en-US"/>
        </w:rPr>
        <w:t xml:space="preserve"> </w:t>
      </w:r>
      <w:r w:rsidRPr="002B1F86">
        <w:rPr>
          <w:rFonts w:ascii="Palatino Linotype" w:eastAsiaTheme="minorHAnsi" w:hAnsi="Palatino Linotype" w:cs="Arial"/>
          <w:i/>
          <w:sz w:val="22"/>
          <w:szCs w:val="22"/>
          <w:lang w:val="es-MX" w:eastAsia="en-US"/>
        </w:rPr>
        <w:t>la I</w:t>
      </w:r>
      <w:r w:rsidRPr="002B1F86">
        <w:rPr>
          <w:rFonts w:ascii="Palatino Linotype" w:eastAsiaTheme="minorHAnsi" w:hAnsi="Palatino Linotype" w:cs="Arial"/>
          <w:i/>
          <w:spacing w:val="-1"/>
          <w:sz w:val="22"/>
          <w:szCs w:val="22"/>
          <w:lang w:val="es-MX" w:eastAsia="en-US"/>
        </w:rPr>
        <w:t>n</w:t>
      </w:r>
      <w:r w:rsidRPr="002B1F86">
        <w:rPr>
          <w:rFonts w:ascii="Palatino Linotype" w:eastAsiaTheme="minorHAnsi" w:hAnsi="Palatino Linotype" w:cs="Arial"/>
          <w:i/>
          <w:sz w:val="22"/>
          <w:szCs w:val="22"/>
          <w:lang w:val="es-MX" w:eastAsia="en-US"/>
        </w:rPr>
        <w:t>f</w:t>
      </w:r>
      <w:r w:rsidRPr="002B1F86">
        <w:rPr>
          <w:rFonts w:ascii="Palatino Linotype" w:eastAsiaTheme="minorHAnsi" w:hAnsi="Palatino Linotype" w:cs="Arial"/>
          <w:i/>
          <w:spacing w:val="1"/>
          <w:sz w:val="22"/>
          <w:szCs w:val="22"/>
          <w:lang w:val="es-MX" w:eastAsia="en-US"/>
        </w:rPr>
        <w:t>o</w:t>
      </w:r>
      <w:r w:rsidRPr="002B1F86">
        <w:rPr>
          <w:rFonts w:ascii="Palatino Linotype" w:eastAsiaTheme="minorHAnsi" w:hAnsi="Palatino Linotype" w:cs="Arial"/>
          <w:i/>
          <w:spacing w:val="-3"/>
          <w:sz w:val="22"/>
          <w:szCs w:val="22"/>
          <w:lang w:val="es-MX" w:eastAsia="en-US"/>
        </w:rPr>
        <w:t>r</w:t>
      </w:r>
      <w:r w:rsidRPr="002B1F86">
        <w:rPr>
          <w:rFonts w:ascii="Palatino Linotype" w:eastAsiaTheme="minorHAnsi" w:hAnsi="Palatino Linotype" w:cs="Arial"/>
          <w:i/>
          <w:spacing w:val="1"/>
          <w:sz w:val="22"/>
          <w:szCs w:val="22"/>
          <w:lang w:val="es-MX" w:eastAsia="en-US"/>
        </w:rPr>
        <w:t>ma</w:t>
      </w:r>
      <w:r w:rsidRPr="002B1F86">
        <w:rPr>
          <w:rFonts w:ascii="Palatino Linotype" w:eastAsiaTheme="minorHAnsi" w:hAnsi="Palatino Linotype" w:cs="Arial"/>
          <w:i/>
          <w:sz w:val="22"/>
          <w:szCs w:val="22"/>
          <w:lang w:val="es-MX" w:eastAsia="en-US"/>
        </w:rPr>
        <w:t>ci</w:t>
      </w:r>
      <w:r w:rsidRPr="002B1F86">
        <w:rPr>
          <w:rFonts w:ascii="Palatino Linotype" w:eastAsiaTheme="minorHAnsi" w:hAnsi="Palatino Linotype" w:cs="Arial"/>
          <w:i/>
          <w:spacing w:val="-2"/>
          <w:sz w:val="22"/>
          <w:szCs w:val="22"/>
          <w:lang w:val="es-MX" w:eastAsia="en-US"/>
        </w:rPr>
        <w:t>ó</w:t>
      </w:r>
      <w:r w:rsidRPr="002B1F86">
        <w:rPr>
          <w:rFonts w:ascii="Palatino Linotype" w:eastAsiaTheme="minorHAnsi" w:hAnsi="Palatino Linotype" w:cs="Arial"/>
          <w:i/>
          <w:sz w:val="22"/>
          <w:szCs w:val="22"/>
          <w:lang w:val="es-MX" w:eastAsia="en-US"/>
        </w:rPr>
        <w:t>n</w:t>
      </w:r>
      <w:r w:rsidRPr="002B1F86">
        <w:rPr>
          <w:rFonts w:ascii="Palatino Linotype" w:eastAsiaTheme="minorHAnsi" w:hAnsi="Palatino Linotype" w:cs="Arial"/>
          <w:i/>
          <w:spacing w:val="6"/>
          <w:sz w:val="22"/>
          <w:szCs w:val="22"/>
          <w:lang w:val="es-MX" w:eastAsia="en-US"/>
        </w:rPr>
        <w:t xml:space="preserve"> </w:t>
      </w:r>
      <w:r w:rsidRPr="002B1F86">
        <w:rPr>
          <w:rFonts w:ascii="Palatino Linotype" w:eastAsiaTheme="minorHAnsi" w:hAnsi="Palatino Linotype" w:cs="Arial"/>
          <w:i/>
          <w:spacing w:val="-2"/>
          <w:sz w:val="22"/>
          <w:szCs w:val="22"/>
          <w:lang w:val="es-MX" w:eastAsia="en-US"/>
        </w:rPr>
        <w:t>P</w:t>
      </w:r>
      <w:r w:rsidRPr="002B1F86">
        <w:rPr>
          <w:rFonts w:ascii="Palatino Linotype" w:eastAsiaTheme="minorHAnsi" w:hAnsi="Palatino Linotype" w:cs="Arial"/>
          <w:i/>
          <w:spacing w:val="1"/>
          <w:sz w:val="22"/>
          <w:szCs w:val="22"/>
          <w:lang w:val="es-MX" w:eastAsia="en-US"/>
        </w:rPr>
        <w:t>úb</w:t>
      </w:r>
      <w:r w:rsidRPr="002B1F86">
        <w:rPr>
          <w:rFonts w:ascii="Palatino Linotype" w:eastAsiaTheme="minorHAnsi" w:hAnsi="Palatino Linotype" w:cs="Arial"/>
          <w:i/>
          <w:sz w:val="22"/>
          <w:szCs w:val="22"/>
          <w:lang w:val="es-MX" w:eastAsia="en-US"/>
        </w:rPr>
        <w:t>l</w:t>
      </w:r>
      <w:r w:rsidRPr="002B1F86">
        <w:rPr>
          <w:rFonts w:ascii="Palatino Linotype" w:eastAsiaTheme="minorHAnsi" w:hAnsi="Palatino Linotype" w:cs="Arial"/>
          <w:i/>
          <w:spacing w:val="-1"/>
          <w:sz w:val="22"/>
          <w:szCs w:val="22"/>
          <w:lang w:val="es-MX" w:eastAsia="en-US"/>
        </w:rPr>
        <w:t>i</w:t>
      </w:r>
      <w:r w:rsidRPr="002B1F86">
        <w:rPr>
          <w:rFonts w:ascii="Palatino Linotype" w:eastAsiaTheme="minorHAnsi" w:hAnsi="Palatino Linotype" w:cs="Arial"/>
          <w:i/>
          <w:sz w:val="22"/>
          <w:szCs w:val="22"/>
          <w:lang w:val="es-MX" w:eastAsia="en-US"/>
        </w:rPr>
        <w:t xml:space="preserve">ca y </w:t>
      </w:r>
      <w:r w:rsidRPr="002B1F86">
        <w:rPr>
          <w:rFonts w:ascii="Palatino Linotype" w:eastAsiaTheme="minorHAnsi" w:hAnsi="Palatino Linotype" w:cs="Arial"/>
          <w:i/>
          <w:spacing w:val="8"/>
          <w:sz w:val="22"/>
          <w:szCs w:val="22"/>
          <w:lang w:val="es-MX" w:eastAsia="en-US"/>
        </w:rPr>
        <w:t xml:space="preserve">130, párrafo cuarto, </w:t>
      </w:r>
      <w:r w:rsidRPr="002B1F86">
        <w:rPr>
          <w:rFonts w:ascii="Palatino Linotype" w:eastAsiaTheme="minorHAnsi" w:hAnsi="Palatino Linotype" w:cs="Arial"/>
          <w:i/>
          <w:spacing w:val="1"/>
          <w:sz w:val="22"/>
          <w:szCs w:val="22"/>
          <w:lang w:val="es-MX" w:eastAsia="en-US"/>
        </w:rPr>
        <w:t>d</w:t>
      </w:r>
      <w:r w:rsidRPr="002B1F86">
        <w:rPr>
          <w:rFonts w:ascii="Palatino Linotype" w:eastAsiaTheme="minorHAnsi" w:hAnsi="Palatino Linotype" w:cs="Arial"/>
          <w:i/>
          <w:sz w:val="22"/>
          <w:szCs w:val="22"/>
          <w:lang w:val="es-MX" w:eastAsia="en-US"/>
        </w:rPr>
        <w:t>e</w:t>
      </w:r>
      <w:r w:rsidRPr="002B1F86">
        <w:rPr>
          <w:rFonts w:ascii="Palatino Linotype" w:eastAsiaTheme="minorHAnsi" w:hAnsi="Palatino Linotype" w:cs="Arial"/>
          <w:i/>
          <w:spacing w:val="9"/>
          <w:sz w:val="22"/>
          <w:szCs w:val="22"/>
          <w:lang w:val="es-MX" w:eastAsia="en-US"/>
        </w:rPr>
        <w:t xml:space="preserve"> </w:t>
      </w:r>
      <w:r w:rsidRPr="002B1F86">
        <w:rPr>
          <w:rFonts w:ascii="Palatino Linotype" w:eastAsiaTheme="minorHAnsi" w:hAnsi="Palatino Linotype" w:cs="Arial"/>
          <w:i/>
          <w:sz w:val="22"/>
          <w:szCs w:val="22"/>
          <w:lang w:val="es-MX" w:eastAsia="en-US"/>
        </w:rPr>
        <w:t>la</w:t>
      </w:r>
      <w:r w:rsidRPr="002B1F86">
        <w:rPr>
          <w:rFonts w:ascii="Palatino Linotype" w:eastAsiaTheme="minorHAnsi" w:hAnsi="Palatino Linotype" w:cs="Arial"/>
          <w:i/>
          <w:spacing w:val="10"/>
          <w:sz w:val="22"/>
          <w:szCs w:val="22"/>
          <w:lang w:val="es-MX" w:eastAsia="en-US"/>
        </w:rPr>
        <w:t xml:space="preserve"> </w:t>
      </w:r>
      <w:r w:rsidRPr="002B1F86">
        <w:rPr>
          <w:rFonts w:ascii="Palatino Linotype" w:eastAsiaTheme="minorHAnsi" w:hAnsi="Palatino Linotype" w:cs="Arial"/>
          <w:i/>
          <w:spacing w:val="-1"/>
          <w:sz w:val="22"/>
          <w:szCs w:val="22"/>
          <w:lang w:val="es-MX" w:eastAsia="en-US"/>
        </w:rPr>
        <w:t>L</w:t>
      </w:r>
      <w:r w:rsidRPr="002B1F86">
        <w:rPr>
          <w:rFonts w:ascii="Palatino Linotype" w:eastAsiaTheme="minorHAnsi" w:hAnsi="Palatino Linotype" w:cs="Arial"/>
          <w:i/>
          <w:spacing w:val="1"/>
          <w:sz w:val="22"/>
          <w:szCs w:val="22"/>
          <w:lang w:val="es-MX" w:eastAsia="en-US"/>
        </w:rPr>
        <w:t>e</w:t>
      </w:r>
      <w:r w:rsidRPr="002B1F86">
        <w:rPr>
          <w:rFonts w:ascii="Palatino Linotype" w:eastAsiaTheme="minorHAnsi" w:hAnsi="Palatino Linotype" w:cs="Arial"/>
          <w:i/>
          <w:sz w:val="22"/>
          <w:szCs w:val="22"/>
          <w:lang w:val="es-MX" w:eastAsia="en-US"/>
        </w:rPr>
        <w:t>y</w:t>
      </w:r>
      <w:r w:rsidRPr="002B1F86">
        <w:rPr>
          <w:rFonts w:ascii="Palatino Linotype" w:eastAsiaTheme="minorHAnsi" w:hAnsi="Palatino Linotype" w:cs="Arial"/>
          <w:i/>
          <w:spacing w:val="8"/>
          <w:sz w:val="22"/>
          <w:szCs w:val="22"/>
          <w:lang w:val="es-MX" w:eastAsia="en-US"/>
        </w:rPr>
        <w:t xml:space="preserve"> </w:t>
      </w:r>
      <w:r w:rsidRPr="002B1F86">
        <w:rPr>
          <w:rFonts w:ascii="Palatino Linotype" w:eastAsiaTheme="minorHAnsi" w:hAnsi="Palatino Linotype" w:cs="Arial"/>
          <w:i/>
          <w:sz w:val="22"/>
          <w:szCs w:val="22"/>
          <w:lang w:val="es-MX" w:eastAsia="en-US"/>
        </w:rPr>
        <w:t>Fe</w:t>
      </w:r>
      <w:r w:rsidRPr="002B1F86">
        <w:rPr>
          <w:rFonts w:ascii="Palatino Linotype" w:eastAsiaTheme="minorHAnsi" w:hAnsi="Palatino Linotype" w:cs="Arial"/>
          <w:i/>
          <w:spacing w:val="1"/>
          <w:sz w:val="22"/>
          <w:szCs w:val="22"/>
          <w:lang w:val="es-MX" w:eastAsia="en-US"/>
        </w:rPr>
        <w:t>de</w:t>
      </w:r>
      <w:r w:rsidRPr="002B1F86">
        <w:rPr>
          <w:rFonts w:ascii="Palatino Linotype" w:eastAsiaTheme="minorHAnsi" w:hAnsi="Palatino Linotype" w:cs="Arial"/>
          <w:i/>
          <w:sz w:val="22"/>
          <w:szCs w:val="22"/>
          <w:lang w:val="es-MX" w:eastAsia="en-US"/>
        </w:rPr>
        <w:t>ral</w:t>
      </w:r>
      <w:r w:rsidRPr="002B1F86">
        <w:rPr>
          <w:rFonts w:ascii="Palatino Linotype" w:eastAsiaTheme="minorHAnsi" w:hAnsi="Palatino Linotype" w:cs="Arial"/>
          <w:i/>
          <w:spacing w:val="10"/>
          <w:sz w:val="22"/>
          <w:szCs w:val="22"/>
          <w:lang w:val="es-MX" w:eastAsia="en-US"/>
        </w:rPr>
        <w:t xml:space="preserve"> </w:t>
      </w:r>
      <w:r w:rsidRPr="002B1F86">
        <w:rPr>
          <w:rFonts w:ascii="Palatino Linotype" w:eastAsiaTheme="minorHAnsi" w:hAnsi="Palatino Linotype" w:cs="Arial"/>
          <w:i/>
          <w:spacing w:val="-1"/>
          <w:sz w:val="22"/>
          <w:szCs w:val="22"/>
          <w:lang w:val="es-MX" w:eastAsia="en-US"/>
        </w:rPr>
        <w:t>d</w:t>
      </w:r>
      <w:r w:rsidRPr="002B1F86">
        <w:rPr>
          <w:rFonts w:ascii="Palatino Linotype" w:eastAsiaTheme="minorHAnsi" w:hAnsi="Palatino Linotype" w:cs="Arial"/>
          <w:i/>
          <w:sz w:val="22"/>
          <w:szCs w:val="22"/>
          <w:lang w:val="es-MX" w:eastAsia="en-US"/>
        </w:rPr>
        <w:t>e</w:t>
      </w:r>
      <w:r w:rsidRPr="002B1F86">
        <w:rPr>
          <w:rFonts w:ascii="Palatino Linotype" w:eastAsiaTheme="minorHAnsi" w:hAnsi="Palatino Linotype" w:cs="Arial"/>
          <w:i/>
          <w:spacing w:val="9"/>
          <w:sz w:val="22"/>
          <w:szCs w:val="22"/>
          <w:lang w:val="es-MX" w:eastAsia="en-US"/>
        </w:rPr>
        <w:t xml:space="preserve"> </w:t>
      </w:r>
      <w:r w:rsidRPr="002B1F86">
        <w:rPr>
          <w:rFonts w:ascii="Palatino Linotype" w:eastAsiaTheme="minorHAnsi" w:hAnsi="Palatino Linotype" w:cs="Arial"/>
          <w:i/>
          <w:spacing w:val="2"/>
          <w:sz w:val="22"/>
          <w:szCs w:val="22"/>
          <w:lang w:val="es-MX" w:eastAsia="en-US"/>
        </w:rPr>
        <w:t>T</w:t>
      </w:r>
      <w:r w:rsidRPr="002B1F86">
        <w:rPr>
          <w:rFonts w:ascii="Palatino Linotype" w:eastAsiaTheme="minorHAnsi" w:hAnsi="Palatino Linotype" w:cs="Arial"/>
          <w:i/>
          <w:sz w:val="22"/>
          <w:szCs w:val="22"/>
          <w:lang w:val="es-MX" w:eastAsia="en-US"/>
        </w:rPr>
        <w:t>r</w:t>
      </w:r>
      <w:r w:rsidRPr="002B1F86">
        <w:rPr>
          <w:rFonts w:ascii="Palatino Linotype" w:eastAsiaTheme="minorHAnsi" w:hAnsi="Palatino Linotype" w:cs="Arial"/>
          <w:i/>
          <w:spacing w:val="-2"/>
          <w:sz w:val="22"/>
          <w:szCs w:val="22"/>
          <w:lang w:val="es-MX" w:eastAsia="en-US"/>
        </w:rPr>
        <w:t>a</w:t>
      </w:r>
      <w:r w:rsidRPr="002B1F86">
        <w:rPr>
          <w:rFonts w:ascii="Palatino Linotype" w:eastAsiaTheme="minorHAnsi" w:hAnsi="Palatino Linotype" w:cs="Arial"/>
          <w:i/>
          <w:spacing w:val="1"/>
          <w:sz w:val="22"/>
          <w:szCs w:val="22"/>
          <w:lang w:val="es-MX" w:eastAsia="en-US"/>
        </w:rPr>
        <w:t>n</w:t>
      </w:r>
      <w:r w:rsidRPr="002B1F86">
        <w:rPr>
          <w:rFonts w:ascii="Palatino Linotype" w:eastAsiaTheme="minorHAnsi" w:hAnsi="Palatino Linotype" w:cs="Arial"/>
          <w:i/>
          <w:sz w:val="22"/>
          <w:szCs w:val="22"/>
          <w:lang w:val="es-MX" w:eastAsia="en-US"/>
        </w:rPr>
        <w:t>s</w:t>
      </w:r>
      <w:r w:rsidRPr="002B1F86">
        <w:rPr>
          <w:rFonts w:ascii="Palatino Linotype" w:eastAsiaTheme="minorHAnsi" w:hAnsi="Palatino Linotype" w:cs="Arial"/>
          <w:i/>
          <w:spacing w:val="1"/>
          <w:sz w:val="22"/>
          <w:szCs w:val="22"/>
          <w:lang w:val="es-MX" w:eastAsia="en-US"/>
        </w:rPr>
        <w:t>pa</w:t>
      </w:r>
      <w:r w:rsidRPr="002B1F86">
        <w:rPr>
          <w:rFonts w:ascii="Palatino Linotype" w:eastAsiaTheme="minorHAnsi" w:hAnsi="Palatino Linotype" w:cs="Arial"/>
          <w:i/>
          <w:sz w:val="22"/>
          <w:szCs w:val="22"/>
          <w:lang w:val="es-MX" w:eastAsia="en-US"/>
        </w:rPr>
        <w:t>r</w:t>
      </w:r>
      <w:r w:rsidRPr="002B1F86">
        <w:rPr>
          <w:rFonts w:ascii="Palatino Linotype" w:eastAsiaTheme="minorHAnsi" w:hAnsi="Palatino Linotype" w:cs="Arial"/>
          <w:i/>
          <w:spacing w:val="-2"/>
          <w:sz w:val="22"/>
          <w:szCs w:val="22"/>
          <w:lang w:val="es-MX" w:eastAsia="en-US"/>
        </w:rPr>
        <w:t>e</w:t>
      </w:r>
      <w:r w:rsidRPr="002B1F86">
        <w:rPr>
          <w:rFonts w:ascii="Palatino Linotype" w:eastAsiaTheme="minorHAnsi" w:hAnsi="Palatino Linotype" w:cs="Arial"/>
          <w:i/>
          <w:spacing w:val="1"/>
          <w:sz w:val="22"/>
          <w:szCs w:val="22"/>
          <w:lang w:val="es-MX" w:eastAsia="en-US"/>
        </w:rPr>
        <w:t>n</w:t>
      </w:r>
      <w:r w:rsidRPr="002B1F86">
        <w:rPr>
          <w:rFonts w:ascii="Palatino Linotype" w:eastAsiaTheme="minorHAnsi" w:hAnsi="Palatino Linotype" w:cs="Arial"/>
          <w:i/>
          <w:sz w:val="22"/>
          <w:szCs w:val="22"/>
          <w:lang w:val="es-MX" w:eastAsia="en-US"/>
        </w:rPr>
        <w:t>cia y Acc</w:t>
      </w:r>
      <w:r w:rsidRPr="002B1F86">
        <w:rPr>
          <w:rFonts w:ascii="Palatino Linotype" w:eastAsiaTheme="minorHAnsi" w:hAnsi="Palatino Linotype" w:cs="Arial"/>
          <w:i/>
          <w:spacing w:val="1"/>
          <w:sz w:val="22"/>
          <w:szCs w:val="22"/>
          <w:lang w:val="es-MX" w:eastAsia="en-US"/>
        </w:rPr>
        <w:t>e</w:t>
      </w:r>
      <w:r w:rsidRPr="002B1F86">
        <w:rPr>
          <w:rFonts w:ascii="Palatino Linotype" w:eastAsiaTheme="minorHAnsi" w:hAnsi="Palatino Linotype" w:cs="Arial"/>
          <w:i/>
          <w:sz w:val="22"/>
          <w:szCs w:val="22"/>
          <w:lang w:val="es-MX" w:eastAsia="en-US"/>
        </w:rPr>
        <w:t>so</w:t>
      </w:r>
      <w:r w:rsidRPr="002B1F86">
        <w:rPr>
          <w:rFonts w:ascii="Palatino Linotype" w:eastAsiaTheme="minorHAnsi" w:hAnsi="Palatino Linotype" w:cs="Arial"/>
          <w:i/>
          <w:spacing w:val="3"/>
          <w:sz w:val="22"/>
          <w:szCs w:val="22"/>
          <w:lang w:val="es-MX" w:eastAsia="en-US"/>
        </w:rPr>
        <w:t xml:space="preserve"> </w:t>
      </w:r>
      <w:r w:rsidRPr="002B1F86">
        <w:rPr>
          <w:rFonts w:ascii="Palatino Linotype" w:eastAsiaTheme="minorHAnsi" w:hAnsi="Palatino Linotype" w:cs="Arial"/>
          <w:i/>
          <w:sz w:val="22"/>
          <w:szCs w:val="22"/>
          <w:lang w:val="es-MX" w:eastAsia="en-US"/>
        </w:rPr>
        <w:t>a</w:t>
      </w:r>
      <w:r w:rsidRPr="002B1F86">
        <w:rPr>
          <w:rFonts w:ascii="Palatino Linotype" w:eastAsiaTheme="minorHAnsi" w:hAnsi="Palatino Linotype" w:cs="Arial"/>
          <w:i/>
          <w:spacing w:val="1"/>
          <w:sz w:val="22"/>
          <w:szCs w:val="22"/>
          <w:lang w:val="es-MX" w:eastAsia="en-US"/>
        </w:rPr>
        <w:t xml:space="preserve"> </w:t>
      </w:r>
      <w:r w:rsidRPr="002B1F86">
        <w:rPr>
          <w:rFonts w:ascii="Palatino Linotype" w:eastAsiaTheme="minorHAnsi" w:hAnsi="Palatino Linotype" w:cs="Arial"/>
          <w:i/>
          <w:sz w:val="22"/>
          <w:szCs w:val="22"/>
          <w:lang w:val="es-MX" w:eastAsia="en-US"/>
        </w:rPr>
        <w:t>la I</w:t>
      </w:r>
      <w:r w:rsidRPr="002B1F86">
        <w:rPr>
          <w:rFonts w:ascii="Palatino Linotype" w:eastAsiaTheme="minorHAnsi" w:hAnsi="Palatino Linotype" w:cs="Arial"/>
          <w:i/>
          <w:spacing w:val="-1"/>
          <w:sz w:val="22"/>
          <w:szCs w:val="22"/>
          <w:lang w:val="es-MX" w:eastAsia="en-US"/>
        </w:rPr>
        <w:t>n</w:t>
      </w:r>
      <w:r w:rsidRPr="002B1F86">
        <w:rPr>
          <w:rFonts w:ascii="Palatino Linotype" w:eastAsiaTheme="minorHAnsi" w:hAnsi="Palatino Linotype" w:cs="Arial"/>
          <w:i/>
          <w:sz w:val="22"/>
          <w:szCs w:val="22"/>
          <w:lang w:val="es-MX" w:eastAsia="en-US"/>
        </w:rPr>
        <w:t>f</w:t>
      </w:r>
      <w:r w:rsidRPr="002B1F86">
        <w:rPr>
          <w:rFonts w:ascii="Palatino Linotype" w:eastAsiaTheme="minorHAnsi" w:hAnsi="Palatino Linotype" w:cs="Arial"/>
          <w:i/>
          <w:spacing w:val="1"/>
          <w:sz w:val="22"/>
          <w:szCs w:val="22"/>
          <w:lang w:val="es-MX" w:eastAsia="en-US"/>
        </w:rPr>
        <w:t>o</w:t>
      </w:r>
      <w:r w:rsidRPr="002B1F86">
        <w:rPr>
          <w:rFonts w:ascii="Palatino Linotype" w:eastAsiaTheme="minorHAnsi" w:hAnsi="Palatino Linotype" w:cs="Arial"/>
          <w:i/>
          <w:spacing w:val="-3"/>
          <w:sz w:val="22"/>
          <w:szCs w:val="22"/>
          <w:lang w:val="es-MX" w:eastAsia="en-US"/>
        </w:rPr>
        <w:t>r</w:t>
      </w:r>
      <w:r w:rsidRPr="002B1F86">
        <w:rPr>
          <w:rFonts w:ascii="Palatino Linotype" w:eastAsiaTheme="minorHAnsi" w:hAnsi="Palatino Linotype" w:cs="Arial"/>
          <w:i/>
          <w:spacing w:val="1"/>
          <w:sz w:val="22"/>
          <w:szCs w:val="22"/>
          <w:lang w:val="es-MX" w:eastAsia="en-US"/>
        </w:rPr>
        <w:t>ma</w:t>
      </w:r>
      <w:r w:rsidRPr="002B1F86">
        <w:rPr>
          <w:rFonts w:ascii="Palatino Linotype" w:eastAsiaTheme="minorHAnsi" w:hAnsi="Palatino Linotype" w:cs="Arial"/>
          <w:i/>
          <w:sz w:val="22"/>
          <w:szCs w:val="22"/>
          <w:lang w:val="es-MX" w:eastAsia="en-US"/>
        </w:rPr>
        <w:t>ci</w:t>
      </w:r>
      <w:r w:rsidRPr="002B1F86">
        <w:rPr>
          <w:rFonts w:ascii="Palatino Linotype" w:eastAsiaTheme="minorHAnsi" w:hAnsi="Palatino Linotype" w:cs="Arial"/>
          <w:i/>
          <w:spacing w:val="-2"/>
          <w:sz w:val="22"/>
          <w:szCs w:val="22"/>
          <w:lang w:val="es-MX" w:eastAsia="en-US"/>
        </w:rPr>
        <w:t>ó</w:t>
      </w:r>
      <w:r w:rsidRPr="002B1F86">
        <w:rPr>
          <w:rFonts w:ascii="Palatino Linotype" w:eastAsiaTheme="minorHAnsi" w:hAnsi="Palatino Linotype" w:cs="Arial"/>
          <w:i/>
          <w:sz w:val="22"/>
          <w:szCs w:val="22"/>
          <w:lang w:val="es-MX" w:eastAsia="en-US"/>
        </w:rPr>
        <w:t>n</w:t>
      </w:r>
      <w:r w:rsidRPr="002B1F86">
        <w:rPr>
          <w:rFonts w:ascii="Palatino Linotype" w:eastAsiaTheme="minorHAnsi" w:hAnsi="Palatino Linotype" w:cs="Arial"/>
          <w:i/>
          <w:spacing w:val="6"/>
          <w:sz w:val="22"/>
          <w:szCs w:val="22"/>
          <w:lang w:val="es-MX" w:eastAsia="en-US"/>
        </w:rPr>
        <w:t xml:space="preserve"> </w:t>
      </w:r>
      <w:r w:rsidRPr="002B1F86">
        <w:rPr>
          <w:rFonts w:ascii="Palatino Linotype" w:eastAsiaTheme="minorHAnsi" w:hAnsi="Palatino Linotype" w:cs="Arial"/>
          <w:i/>
          <w:spacing w:val="-2"/>
          <w:sz w:val="22"/>
          <w:szCs w:val="22"/>
          <w:lang w:val="es-MX" w:eastAsia="en-US"/>
        </w:rPr>
        <w:t>P</w:t>
      </w:r>
      <w:r w:rsidRPr="002B1F86">
        <w:rPr>
          <w:rFonts w:ascii="Palatino Linotype" w:eastAsiaTheme="minorHAnsi" w:hAnsi="Palatino Linotype" w:cs="Arial"/>
          <w:i/>
          <w:spacing w:val="1"/>
          <w:sz w:val="22"/>
          <w:szCs w:val="22"/>
          <w:lang w:val="es-MX" w:eastAsia="en-US"/>
        </w:rPr>
        <w:t>úb</w:t>
      </w:r>
      <w:r w:rsidRPr="002B1F86">
        <w:rPr>
          <w:rFonts w:ascii="Palatino Linotype" w:eastAsiaTheme="minorHAnsi" w:hAnsi="Palatino Linotype" w:cs="Arial"/>
          <w:i/>
          <w:sz w:val="22"/>
          <w:szCs w:val="22"/>
          <w:lang w:val="es-MX" w:eastAsia="en-US"/>
        </w:rPr>
        <w:t>l</w:t>
      </w:r>
      <w:r w:rsidRPr="002B1F86">
        <w:rPr>
          <w:rFonts w:ascii="Palatino Linotype" w:eastAsiaTheme="minorHAnsi" w:hAnsi="Palatino Linotype" w:cs="Arial"/>
          <w:i/>
          <w:spacing w:val="-1"/>
          <w:sz w:val="22"/>
          <w:szCs w:val="22"/>
          <w:lang w:val="es-MX" w:eastAsia="en-US"/>
        </w:rPr>
        <w:t>i</w:t>
      </w:r>
      <w:r w:rsidRPr="002B1F86">
        <w:rPr>
          <w:rFonts w:ascii="Palatino Linotype" w:eastAsiaTheme="minorHAnsi" w:hAnsi="Palatino Linotype" w:cs="Arial"/>
          <w:i/>
          <w:sz w:val="22"/>
          <w:szCs w:val="22"/>
          <w:lang w:val="es-MX" w:eastAsia="en-US"/>
        </w:rPr>
        <w:t xml:space="preserve">ca, </w:t>
      </w:r>
      <w:r w:rsidRPr="002B1F86">
        <w:rPr>
          <w:rFonts w:ascii="Palatino Linotype" w:eastAsiaTheme="minorHAnsi" w:hAnsi="Palatino Linotype" w:cs="Arial"/>
          <w:i/>
          <w:spacing w:val="-1"/>
          <w:sz w:val="22"/>
          <w:szCs w:val="22"/>
          <w:lang w:val="es-MX" w:eastAsia="en-US"/>
        </w:rPr>
        <w:t>señalan</w:t>
      </w:r>
      <w:r w:rsidRPr="002B1F86">
        <w:rPr>
          <w:rFonts w:ascii="Palatino Linotype" w:eastAsiaTheme="minorHAnsi" w:hAnsi="Palatino Linotype" w:cs="Arial"/>
          <w:i/>
          <w:spacing w:val="1"/>
          <w:sz w:val="22"/>
          <w:szCs w:val="22"/>
          <w:lang w:val="es-MX" w:eastAsia="en-US"/>
        </w:rPr>
        <w:t xml:space="preserve"> </w:t>
      </w:r>
      <w:r w:rsidRPr="002B1F86">
        <w:rPr>
          <w:rFonts w:ascii="Palatino Linotype" w:eastAsiaTheme="minorHAnsi" w:hAnsi="Palatino Linotype" w:cs="Arial"/>
          <w:i/>
          <w:spacing w:val="-1"/>
          <w:sz w:val="22"/>
          <w:szCs w:val="22"/>
          <w:lang w:val="es-MX" w:eastAsia="en-US"/>
        </w:rPr>
        <w:t>q</w:t>
      </w:r>
      <w:r w:rsidRPr="002B1F86">
        <w:rPr>
          <w:rFonts w:ascii="Palatino Linotype" w:eastAsiaTheme="minorHAnsi" w:hAnsi="Palatino Linotype" w:cs="Arial"/>
          <w:i/>
          <w:spacing w:val="1"/>
          <w:sz w:val="22"/>
          <w:szCs w:val="22"/>
          <w:lang w:val="es-MX" w:eastAsia="en-US"/>
        </w:rPr>
        <w:t>u</w:t>
      </w:r>
      <w:r w:rsidRPr="002B1F86">
        <w:rPr>
          <w:rFonts w:ascii="Palatino Linotype" w:eastAsiaTheme="minorHAnsi" w:hAnsi="Palatino Linotype" w:cs="Arial"/>
          <w:i/>
          <w:sz w:val="22"/>
          <w:szCs w:val="22"/>
          <w:lang w:val="es-MX" w:eastAsia="en-U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2B1F86">
        <w:rPr>
          <w:rFonts w:ascii="Palatino Linotype" w:eastAsiaTheme="minorHAnsi" w:hAnsi="Palatino Linotype" w:cs="Arial"/>
          <w:i/>
          <w:spacing w:val="-1"/>
          <w:sz w:val="22"/>
          <w:szCs w:val="22"/>
          <w:lang w:val="es-MX" w:eastAsia="en-US"/>
        </w:rPr>
        <w:t xml:space="preserve"> sin necesidad de</w:t>
      </w:r>
      <w:r w:rsidRPr="002B1F86">
        <w:rPr>
          <w:rFonts w:ascii="Palatino Linotype" w:eastAsiaTheme="minorHAnsi" w:hAnsi="Palatino Linotype" w:cs="Arial"/>
          <w:i/>
          <w:spacing w:val="1"/>
          <w:sz w:val="22"/>
          <w:szCs w:val="22"/>
          <w:lang w:val="es-MX" w:eastAsia="en-US"/>
        </w:rPr>
        <w:t xml:space="preserve"> e</w:t>
      </w:r>
      <w:r w:rsidRPr="002B1F86">
        <w:rPr>
          <w:rFonts w:ascii="Palatino Linotype" w:eastAsiaTheme="minorHAnsi" w:hAnsi="Palatino Linotype" w:cs="Arial"/>
          <w:i/>
          <w:sz w:val="22"/>
          <w:szCs w:val="22"/>
          <w:lang w:val="es-MX" w:eastAsia="en-US"/>
        </w:rPr>
        <w:t>la</w:t>
      </w:r>
      <w:r w:rsidRPr="002B1F86">
        <w:rPr>
          <w:rFonts w:ascii="Palatino Linotype" w:eastAsiaTheme="minorHAnsi" w:hAnsi="Palatino Linotype" w:cs="Arial"/>
          <w:i/>
          <w:spacing w:val="1"/>
          <w:sz w:val="22"/>
          <w:szCs w:val="22"/>
          <w:lang w:val="es-MX" w:eastAsia="en-US"/>
        </w:rPr>
        <w:t>bo</w:t>
      </w:r>
      <w:r w:rsidRPr="002B1F86">
        <w:rPr>
          <w:rFonts w:ascii="Palatino Linotype" w:eastAsiaTheme="minorHAnsi" w:hAnsi="Palatino Linotype" w:cs="Arial"/>
          <w:i/>
          <w:sz w:val="22"/>
          <w:szCs w:val="22"/>
          <w:lang w:val="es-MX" w:eastAsia="en-US"/>
        </w:rPr>
        <w:t xml:space="preserve">rar </w:t>
      </w:r>
      <w:r w:rsidRPr="002B1F86">
        <w:rPr>
          <w:rFonts w:ascii="Palatino Linotype" w:eastAsiaTheme="minorHAnsi" w:hAnsi="Palatino Linotype" w:cs="Arial"/>
          <w:i/>
          <w:spacing w:val="1"/>
          <w:sz w:val="22"/>
          <w:szCs w:val="22"/>
          <w:lang w:val="es-MX" w:eastAsia="en-US"/>
        </w:rPr>
        <w:t>do</w:t>
      </w:r>
      <w:r w:rsidRPr="002B1F86">
        <w:rPr>
          <w:rFonts w:ascii="Palatino Linotype" w:eastAsiaTheme="minorHAnsi" w:hAnsi="Palatino Linotype" w:cs="Arial"/>
          <w:i/>
          <w:spacing w:val="-2"/>
          <w:sz w:val="22"/>
          <w:szCs w:val="22"/>
          <w:lang w:val="es-MX" w:eastAsia="en-US"/>
        </w:rPr>
        <w:t>c</w:t>
      </w:r>
      <w:r w:rsidRPr="002B1F86">
        <w:rPr>
          <w:rFonts w:ascii="Palatino Linotype" w:eastAsiaTheme="minorHAnsi" w:hAnsi="Palatino Linotype" w:cs="Arial"/>
          <w:i/>
          <w:spacing w:val="1"/>
          <w:sz w:val="22"/>
          <w:szCs w:val="22"/>
          <w:lang w:val="es-MX" w:eastAsia="en-US"/>
        </w:rPr>
        <w:t>u</w:t>
      </w:r>
      <w:r w:rsidRPr="002B1F86">
        <w:rPr>
          <w:rFonts w:ascii="Palatino Linotype" w:eastAsiaTheme="minorHAnsi" w:hAnsi="Palatino Linotype" w:cs="Arial"/>
          <w:i/>
          <w:spacing w:val="-1"/>
          <w:sz w:val="22"/>
          <w:szCs w:val="22"/>
          <w:lang w:val="es-MX" w:eastAsia="en-US"/>
        </w:rPr>
        <w:t>m</w:t>
      </w:r>
      <w:r w:rsidRPr="002B1F86">
        <w:rPr>
          <w:rFonts w:ascii="Palatino Linotype" w:eastAsiaTheme="minorHAnsi" w:hAnsi="Palatino Linotype" w:cs="Arial"/>
          <w:i/>
          <w:spacing w:val="1"/>
          <w:sz w:val="22"/>
          <w:szCs w:val="22"/>
          <w:lang w:val="es-MX" w:eastAsia="en-US"/>
        </w:rPr>
        <w:t>en</w:t>
      </w:r>
      <w:r w:rsidRPr="002B1F86">
        <w:rPr>
          <w:rFonts w:ascii="Palatino Linotype" w:eastAsiaTheme="minorHAnsi" w:hAnsi="Palatino Linotype" w:cs="Arial"/>
          <w:i/>
          <w:spacing w:val="-2"/>
          <w:sz w:val="22"/>
          <w:szCs w:val="22"/>
          <w:lang w:val="es-MX" w:eastAsia="en-US"/>
        </w:rPr>
        <w:t>t</w:t>
      </w:r>
      <w:r w:rsidRPr="002B1F86">
        <w:rPr>
          <w:rFonts w:ascii="Palatino Linotype" w:eastAsiaTheme="minorHAnsi" w:hAnsi="Palatino Linotype" w:cs="Arial"/>
          <w:i/>
          <w:spacing w:val="1"/>
          <w:sz w:val="22"/>
          <w:szCs w:val="22"/>
          <w:lang w:val="es-MX" w:eastAsia="en-US"/>
        </w:rPr>
        <w:t>o</w:t>
      </w:r>
      <w:r w:rsidRPr="002B1F86">
        <w:rPr>
          <w:rFonts w:ascii="Palatino Linotype" w:eastAsiaTheme="minorHAnsi" w:hAnsi="Palatino Linotype" w:cs="Arial"/>
          <w:i/>
          <w:sz w:val="22"/>
          <w:szCs w:val="22"/>
          <w:lang w:val="es-MX" w:eastAsia="en-US"/>
        </w:rPr>
        <w:t>s</w:t>
      </w:r>
      <w:r w:rsidRPr="002B1F86">
        <w:rPr>
          <w:rFonts w:ascii="Palatino Linotype" w:eastAsiaTheme="minorHAnsi" w:hAnsi="Palatino Linotype" w:cs="Arial"/>
          <w:i/>
          <w:spacing w:val="3"/>
          <w:sz w:val="22"/>
          <w:szCs w:val="22"/>
          <w:lang w:val="es-MX" w:eastAsia="en-US"/>
        </w:rPr>
        <w:t xml:space="preserve"> </w:t>
      </w:r>
      <w:r w:rsidRPr="002B1F86">
        <w:rPr>
          <w:rFonts w:ascii="Palatino Linotype" w:eastAsiaTheme="minorHAnsi" w:hAnsi="Palatino Linotype" w:cs="Arial"/>
          <w:i/>
          <w:spacing w:val="1"/>
          <w:sz w:val="22"/>
          <w:szCs w:val="22"/>
          <w:lang w:val="es-MX" w:eastAsia="en-US"/>
        </w:rPr>
        <w:t>a</w:t>
      </w:r>
      <w:r w:rsidRPr="002B1F86">
        <w:rPr>
          <w:rFonts w:ascii="Palatino Linotype" w:eastAsiaTheme="minorHAnsi" w:hAnsi="Palatino Linotype" w:cs="Arial"/>
          <w:i/>
          <w:sz w:val="22"/>
          <w:szCs w:val="22"/>
          <w:lang w:val="es-MX" w:eastAsia="en-US"/>
        </w:rPr>
        <w:t>d</w:t>
      </w:r>
      <w:r w:rsidRPr="002B1F86">
        <w:rPr>
          <w:rFonts w:ascii="Palatino Linotype" w:eastAsiaTheme="minorHAnsi" w:hAnsi="Palatino Linotype" w:cs="Arial"/>
          <w:i/>
          <w:spacing w:val="1"/>
          <w:sz w:val="22"/>
          <w:szCs w:val="22"/>
          <w:lang w:val="es-MX" w:eastAsia="en-US"/>
        </w:rPr>
        <w:t xml:space="preserve"> ho</w:t>
      </w:r>
      <w:r w:rsidRPr="002B1F86">
        <w:rPr>
          <w:rFonts w:ascii="Palatino Linotype" w:eastAsiaTheme="minorHAnsi" w:hAnsi="Palatino Linotype" w:cs="Arial"/>
          <w:i/>
          <w:sz w:val="22"/>
          <w:szCs w:val="22"/>
          <w:lang w:val="es-MX" w:eastAsia="en-US"/>
        </w:rPr>
        <w:t>c</w:t>
      </w:r>
      <w:r w:rsidRPr="002B1F86">
        <w:rPr>
          <w:rFonts w:ascii="Palatino Linotype" w:eastAsiaTheme="minorHAnsi" w:hAnsi="Palatino Linotype" w:cs="Arial"/>
          <w:i/>
          <w:spacing w:val="2"/>
          <w:sz w:val="22"/>
          <w:szCs w:val="22"/>
          <w:lang w:val="es-MX" w:eastAsia="en-US"/>
        </w:rPr>
        <w:t xml:space="preserve"> </w:t>
      </w:r>
      <w:r w:rsidRPr="002B1F86">
        <w:rPr>
          <w:rFonts w:ascii="Palatino Linotype" w:eastAsiaTheme="minorHAnsi" w:hAnsi="Palatino Linotype" w:cs="Arial"/>
          <w:i/>
          <w:spacing w:val="1"/>
          <w:sz w:val="22"/>
          <w:szCs w:val="22"/>
          <w:lang w:val="es-MX" w:eastAsia="en-US"/>
        </w:rPr>
        <w:t>pa</w:t>
      </w:r>
      <w:r w:rsidRPr="002B1F86">
        <w:rPr>
          <w:rFonts w:ascii="Palatino Linotype" w:eastAsiaTheme="minorHAnsi" w:hAnsi="Palatino Linotype" w:cs="Arial"/>
          <w:i/>
          <w:sz w:val="22"/>
          <w:szCs w:val="22"/>
          <w:lang w:val="es-MX" w:eastAsia="en-US"/>
        </w:rPr>
        <w:t xml:space="preserve">ra </w:t>
      </w:r>
      <w:r w:rsidRPr="002B1F86">
        <w:rPr>
          <w:rFonts w:ascii="Palatino Linotype" w:eastAsiaTheme="minorHAnsi" w:hAnsi="Palatino Linotype" w:cs="Arial"/>
          <w:i/>
          <w:spacing w:val="1"/>
          <w:sz w:val="22"/>
          <w:szCs w:val="22"/>
          <w:lang w:val="es-MX" w:eastAsia="en-US"/>
        </w:rPr>
        <w:t>a</w:t>
      </w:r>
      <w:r w:rsidRPr="002B1F86">
        <w:rPr>
          <w:rFonts w:ascii="Palatino Linotype" w:eastAsiaTheme="minorHAnsi" w:hAnsi="Palatino Linotype" w:cs="Arial"/>
          <w:i/>
          <w:sz w:val="22"/>
          <w:szCs w:val="22"/>
          <w:lang w:val="es-MX" w:eastAsia="en-US"/>
        </w:rPr>
        <w:t>t</w:t>
      </w:r>
      <w:r w:rsidRPr="002B1F86">
        <w:rPr>
          <w:rFonts w:ascii="Palatino Linotype" w:eastAsiaTheme="minorHAnsi" w:hAnsi="Palatino Linotype" w:cs="Arial"/>
          <w:i/>
          <w:spacing w:val="-1"/>
          <w:sz w:val="22"/>
          <w:szCs w:val="22"/>
          <w:lang w:val="es-MX" w:eastAsia="en-US"/>
        </w:rPr>
        <w:t>e</w:t>
      </w:r>
      <w:r w:rsidRPr="002B1F86">
        <w:rPr>
          <w:rFonts w:ascii="Palatino Linotype" w:eastAsiaTheme="minorHAnsi" w:hAnsi="Palatino Linotype" w:cs="Arial"/>
          <w:i/>
          <w:spacing w:val="1"/>
          <w:sz w:val="22"/>
          <w:szCs w:val="22"/>
          <w:lang w:val="es-MX" w:eastAsia="en-US"/>
        </w:rPr>
        <w:t>n</w:t>
      </w:r>
      <w:r w:rsidRPr="002B1F86">
        <w:rPr>
          <w:rFonts w:ascii="Palatino Linotype" w:eastAsiaTheme="minorHAnsi" w:hAnsi="Palatino Linotype" w:cs="Arial"/>
          <w:i/>
          <w:spacing w:val="-1"/>
          <w:sz w:val="22"/>
          <w:szCs w:val="22"/>
          <w:lang w:val="es-MX" w:eastAsia="en-US"/>
        </w:rPr>
        <w:t>d</w:t>
      </w:r>
      <w:r w:rsidRPr="002B1F86">
        <w:rPr>
          <w:rFonts w:ascii="Palatino Linotype" w:eastAsiaTheme="minorHAnsi" w:hAnsi="Palatino Linotype" w:cs="Arial"/>
          <w:i/>
          <w:spacing w:val="1"/>
          <w:sz w:val="22"/>
          <w:szCs w:val="22"/>
          <w:lang w:val="es-MX" w:eastAsia="en-US"/>
        </w:rPr>
        <w:t>e</w:t>
      </w:r>
      <w:r w:rsidRPr="002B1F86">
        <w:rPr>
          <w:rFonts w:ascii="Palatino Linotype" w:eastAsiaTheme="minorHAnsi" w:hAnsi="Palatino Linotype" w:cs="Arial"/>
          <w:i/>
          <w:sz w:val="22"/>
          <w:szCs w:val="22"/>
          <w:lang w:val="es-MX" w:eastAsia="en-US"/>
        </w:rPr>
        <w:t>r</w:t>
      </w:r>
      <w:r w:rsidRPr="002B1F86">
        <w:rPr>
          <w:rFonts w:ascii="Palatino Linotype" w:eastAsiaTheme="minorHAnsi" w:hAnsi="Palatino Linotype" w:cs="Arial"/>
          <w:i/>
          <w:spacing w:val="2"/>
          <w:sz w:val="22"/>
          <w:szCs w:val="22"/>
          <w:lang w:val="es-MX" w:eastAsia="en-US"/>
        </w:rPr>
        <w:t xml:space="preserve"> </w:t>
      </w:r>
      <w:r w:rsidRPr="002B1F86">
        <w:rPr>
          <w:rFonts w:ascii="Palatino Linotype" w:eastAsiaTheme="minorHAnsi" w:hAnsi="Palatino Linotype" w:cs="Arial"/>
          <w:i/>
          <w:sz w:val="22"/>
          <w:szCs w:val="22"/>
          <w:lang w:val="es-MX" w:eastAsia="en-US"/>
        </w:rPr>
        <w:t>l</w:t>
      </w:r>
      <w:r w:rsidRPr="002B1F86">
        <w:rPr>
          <w:rFonts w:ascii="Palatino Linotype" w:eastAsiaTheme="minorHAnsi" w:hAnsi="Palatino Linotype" w:cs="Arial"/>
          <w:i/>
          <w:spacing w:val="-2"/>
          <w:sz w:val="22"/>
          <w:szCs w:val="22"/>
          <w:lang w:val="es-MX" w:eastAsia="en-US"/>
        </w:rPr>
        <w:t>a</w:t>
      </w:r>
      <w:r w:rsidRPr="002B1F86">
        <w:rPr>
          <w:rFonts w:ascii="Palatino Linotype" w:eastAsiaTheme="minorHAnsi" w:hAnsi="Palatino Linotype" w:cs="Arial"/>
          <w:i/>
          <w:sz w:val="22"/>
          <w:szCs w:val="22"/>
          <w:lang w:val="es-MX" w:eastAsia="en-US"/>
        </w:rPr>
        <w:t>s</w:t>
      </w:r>
      <w:r w:rsidRPr="002B1F86">
        <w:rPr>
          <w:rFonts w:ascii="Palatino Linotype" w:eastAsiaTheme="minorHAnsi" w:hAnsi="Palatino Linotype" w:cs="Arial"/>
          <w:i/>
          <w:spacing w:val="2"/>
          <w:sz w:val="22"/>
          <w:szCs w:val="22"/>
          <w:lang w:val="es-MX" w:eastAsia="en-US"/>
        </w:rPr>
        <w:t xml:space="preserve"> </w:t>
      </w:r>
      <w:r w:rsidRPr="002B1F86">
        <w:rPr>
          <w:rFonts w:ascii="Palatino Linotype" w:eastAsiaTheme="minorHAnsi" w:hAnsi="Palatino Linotype" w:cs="Arial"/>
          <w:i/>
          <w:sz w:val="22"/>
          <w:szCs w:val="22"/>
          <w:lang w:val="es-MX" w:eastAsia="en-US"/>
        </w:rPr>
        <w:t>s</w:t>
      </w:r>
      <w:r w:rsidRPr="002B1F86">
        <w:rPr>
          <w:rFonts w:ascii="Palatino Linotype" w:eastAsiaTheme="minorHAnsi" w:hAnsi="Palatino Linotype" w:cs="Arial"/>
          <w:i/>
          <w:spacing w:val="1"/>
          <w:sz w:val="22"/>
          <w:szCs w:val="22"/>
          <w:lang w:val="es-MX" w:eastAsia="en-US"/>
        </w:rPr>
        <w:t>o</w:t>
      </w:r>
      <w:r w:rsidRPr="002B1F86">
        <w:rPr>
          <w:rFonts w:ascii="Palatino Linotype" w:eastAsiaTheme="minorHAnsi" w:hAnsi="Palatino Linotype" w:cs="Arial"/>
          <w:i/>
          <w:sz w:val="22"/>
          <w:szCs w:val="22"/>
          <w:lang w:val="es-MX" w:eastAsia="en-US"/>
        </w:rPr>
        <w:t>l</w:t>
      </w:r>
      <w:r w:rsidRPr="002B1F86">
        <w:rPr>
          <w:rFonts w:ascii="Palatino Linotype" w:eastAsiaTheme="minorHAnsi" w:hAnsi="Palatino Linotype" w:cs="Arial"/>
          <w:i/>
          <w:spacing w:val="-1"/>
          <w:sz w:val="22"/>
          <w:szCs w:val="22"/>
          <w:lang w:val="es-MX" w:eastAsia="en-US"/>
        </w:rPr>
        <w:t>i</w:t>
      </w:r>
      <w:r w:rsidRPr="002B1F86">
        <w:rPr>
          <w:rFonts w:ascii="Palatino Linotype" w:eastAsiaTheme="minorHAnsi" w:hAnsi="Palatino Linotype" w:cs="Arial"/>
          <w:i/>
          <w:sz w:val="22"/>
          <w:szCs w:val="22"/>
          <w:lang w:val="es-MX" w:eastAsia="en-US"/>
        </w:rPr>
        <w:t>cit</w:t>
      </w:r>
      <w:r w:rsidRPr="002B1F86">
        <w:rPr>
          <w:rFonts w:ascii="Palatino Linotype" w:eastAsiaTheme="minorHAnsi" w:hAnsi="Palatino Linotype" w:cs="Arial"/>
          <w:i/>
          <w:spacing w:val="1"/>
          <w:sz w:val="22"/>
          <w:szCs w:val="22"/>
          <w:lang w:val="es-MX" w:eastAsia="en-US"/>
        </w:rPr>
        <w:t>ude</w:t>
      </w:r>
      <w:r w:rsidRPr="002B1F86">
        <w:rPr>
          <w:rFonts w:ascii="Palatino Linotype" w:eastAsiaTheme="minorHAnsi" w:hAnsi="Palatino Linotype" w:cs="Arial"/>
          <w:i/>
          <w:sz w:val="22"/>
          <w:szCs w:val="22"/>
          <w:lang w:val="es-MX" w:eastAsia="en-US"/>
        </w:rPr>
        <w:t>s</w:t>
      </w:r>
      <w:r w:rsidRPr="002B1F86">
        <w:rPr>
          <w:rFonts w:ascii="Palatino Linotype" w:eastAsiaTheme="minorHAnsi" w:hAnsi="Palatino Linotype" w:cs="Arial"/>
          <w:i/>
          <w:spacing w:val="4"/>
          <w:sz w:val="22"/>
          <w:szCs w:val="22"/>
          <w:lang w:val="es-MX" w:eastAsia="en-US"/>
        </w:rPr>
        <w:t xml:space="preserve"> </w:t>
      </w:r>
      <w:r w:rsidRPr="002B1F86">
        <w:rPr>
          <w:rFonts w:ascii="Palatino Linotype" w:eastAsiaTheme="minorHAnsi" w:hAnsi="Palatino Linotype" w:cs="Arial"/>
          <w:i/>
          <w:spacing w:val="-1"/>
          <w:sz w:val="22"/>
          <w:szCs w:val="22"/>
          <w:lang w:val="es-MX" w:eastAsia="en-US"/>
        </w:rPr>
        <w:t>d</w:t>
      </w:r>
      <w:r w:rsidRPr="002B1F86">
        <w:rPr>
          <w:rFonts w:ascii="Palatino Linotype" w:eastAsiaTheme="minorHAnsi" w:hAnsi="Palatino Linotype" w:cs="Arial"/>
          <w:i/>
          <w:sz w:val="22"/>
          <w:szCs w:val="22"/>
          <w:lang w:val="es-MX" w:eastAsia="en-US"/>
        </w:rPr>
        <w:t>e</w:t>
      </w:r>
      <w:r w:rsidRPr="002B1F86">
        <w:rPr>
          <w:rFonts w:ascii="Palatino Linotype" w:eastAsiaTheme="minorHAnsi" w:hAnsi="Palatino Linotype" w:cs="Arial"/>
          <w:i/>
          <w:spacing w:val="3"/>
          <w:sz w:val="22"/>
          <w:szCs w:val="22"/>
          <w:lang w:val="es-MX" w:eastAsia="en-US"/>
        </w:rPr>
        <w:t xml:space="preserve"> </w:t>
      </w:r>
      <w:r w:rsidRPr="002B1F86">
        <w:rPr>
          <w:rFonts w:ascii="Palatino Linotype" w:eastAsiaTheme="minorHAnsi" w:hAnsi="Palatino Linotype" w:cs="Arial"/>
          <w:i/>
          <w:sz w:val="22"/>
          <w:szCs w:val="22"/>
          <w:lang w:val="es-MX" w:eastAsia="en-US"/>
        </w:rPr>
        <w:t>i</w:t>
      </w:r>
      <w:r w:rsidRPr="002B1F86">
        <w:rPr>
          <w:rFonts w:ascii="Palatino Linotype" w:eastAsiaTheme="minorHAnsi" w:hAnsi="Palatino Linotype" w:cs="Arial"/>
          <w:i/>
          <w:spacing w:val="-2"/>
          <w:sz w:val="22"/>
          <w:szCs w:val="22"/>
          <w:lang w:val="es-MX" w:eastAsia="en-US"/>
        </w:rPr>
        <w:t>n</w:t>
      </w:r>
      <w:r w:rsidRPr="002B1F86">
        <w:rPr>
          <w:rFonts w:ascii="Palatino Linotype" w:eastAsiaTheme="minorHAnsi" w:hAnsi="Palatino Linotype" w:cs="Arial"/>
          <w:i/>
          <w:sz w:val="22"/>
          <w:szCs w:val="22"/>
          <w:lang w:val="es-MX" w:eastAsia="en-US"/>
        </w:rPr>
        <w:t>f</w:t>
      </w:r>
      <w:r w:rsidRPr="002B1F86">
        <w:rPr>
          <w:rFonts w:ascii="Palatino Linotype" w:eastAsiaTheme="minorHAnsi" w:hAnsi="Palatino Linotype" w:cs="Arial"/>
          <w:i/>
          <w:spacing w:val="1"/>
          <w:sz w:val="22"/>
          <w:szCs w:val="22"/>
          <w:lang w:val="es-MX" w:eastAsia="en-US"/>
        </w:rPr>
        <w:t>o</w:t>
      </w:r>
      <w:r w:rsidRPr="002B1F86">
        <w:rPr>
          <w:rFonts w:ascii="Palatino Linotype" w:eastAsiaTheme="minorHAnsi" w:hAnsi="Palatino Linotype" w:cs="Arial"/>
          <w:i/>
          <w:sz w:val="22"/>
          <w:szCs w:val="22"/>
          <w:lang w:val="es-MX" w:eastAsia="en-US"/>
        </w:rPr>
        <w:t>r</w:t>
      </w:r>
      <w:r w:rsidRPr="002B1F86">
        <w:rPr>
          <w:rFonts w:ascii="Palatino Linotype" w:eastAsiaTheme="minorHAnsi" w:hAnsi="Palatino Linotype" w:cs="Arial"/>
          <w:i/>
          <w:spacing w:val="-1"/>
          <w:sz w:val="22"/>
          <w:szCs w:val="22"/>
          <w:lang w:val="es-MX" w:eastAsia="en-US"/>
        </w:rPr>
        <w:t>m</w:t>
      </w:r>
      <w:r w:rsidRPr="002B1F86">
        <w:rPr>
          <w:rFonts w:ascii="Palatino Linotype" w:eastAsiaTheme="minorHAnsi" w:hAnsi="Palatino Linotype" w:cs="Arial"/>
          <w:i/>
          <w:spacing w:val="1"/>
          <w:sz w:val="22"/>
          <w:szCs w:val="22"/>
          <w:lang w:val="es-MX" w:eastAsia="en-US"/>
        </w:rPr>
        <w:t>a</w:t>
      </w:r>
      <w:r w:rsidRPr="002B1F86">
        <w:rPr>
          <w:rFonts w:ascii="Palatino Linotype" w:eastAsiaTheme="minorHAnsi" w:hAnsi="Palatino Linotype" w:cs="Arial"/>
          <w:i/>
          <w:sz w:val="22"/>
          <w:szCs w:val="22"/>
          <w:lang w:val="es-MX" w:eastAsia="en-US"/>
        </w:rPr>
        <w:t>ció</w:t>
      </w:r>
      <w:r w:rsidRPr="002B1F86">
        <w:rPr>
          <w:rFonts w:ascii="Palatino Linotype" w:eastAsiaTheme="minorHAnsi" w:hAnsi="Palatino Linotype" w:cs="Arial"/>
          <w:i/>
          <w:spacing w:val="1"/>
          <w:sz w:val="22"/>
          <w:szCs w:val="22"/>
          <w:lang w:val="es-MX" w:eastAsia="en-US"/>
        </w:rPr>
        <w:t>n</w:t>
      </w:r>
      <w:r w:rsidRPr="002B1F86">
        <w:rPr>
          <w:rFonts w:ascii="Palatino Linotype" w:eastAsiaTheme="minorHAnsi" w:hAnsi="Palatino Linotype" w:cs="Arial"/>
          <w:i/>
          <w:sz w:val="22"/>
          <w:szCs w:val="22"/>
          <w:lang w:val="es-MX" w:eastAsia="en-US"/>
        </w:rPr>
        <w:t>.</w:t>
      </w:r>
    </w:p>
    <w:p w14:paraId="13AA6A5A" w14:textId="77777777" w:rsidR="00153023" w:rsidRPr="002B1F86" w:rsidRDefault="00153023" w:rsidP="00153023">
      <w:pPr>
        <w:spacing w:line="360" w:lineRule="auto"/>
        <w:ind w:left="851" w:right="851"/>
        <w:jc w:val="both"/>
        <w:rPr>
          <w:rFonts w:ascii="Palatino Linotype" w:eastAsiaTheme="minorHAnsi" w:hAnsi="Palatino Linotype" w:cs="Arial"/>
          <w:b/>
          <w:i/>
          <w:sz w:val="22"/>
          <w:szCs w:val="22"/>
          <w:lang w:val="es-MX" w:eastAsia="en-US"/>
        </w:rPr>
      </w:pPr>
      <w:r w:rsidRPr="002B1F86">
        <w:rPr>
          <w:rFonts w:ascii="Palatino Linotype" w:eastAsiaTheme="minorHAnsi" w:hAnsi="Palatino Linotype" w:cs="Arial"/>
          <w:b/>
          <w:i/>
          <w:sz w:val="22"/>
          <w:szCs w:val="22"/>
          <w:lang w:val="es-MX" w:eastAsia="en-US"/>
        </w:rPr>
        <w:t>Resoluciones:</w:t>
      </w:r>
    </w:p>
    <w:p w14:paraId="0BBEB1E0" w14:textId="77777777" w:rsidR="00153023" w:rsidRPr="002B1F86" w:rsidRDefault="00153023" w:rsidP="00153023">
      <w:pPr>
        <w:spacing w:line="360" w:lineRule="auto"/>
        <w:ind w:left="851" w:right="851"/>
        <w:jc w:val="both"/>
        <w:rPr>
          <w:rFonts w:ascii="Palatino Linotype" w:eastAsiaTheme="minorHAnsi" w:hAnsi="Palatino Linotype" w:cs="Arial"/>
          <w:i/>
          <w:sz w:val="22"/>
          <w:szCs w:val="22"/>
          <w:lang w:val="es-MX" w:eastAsia="en-US"/>
        </w:rPr>
      </w:pPr>
      <w:r w:rsidRPr="002B1F86">
        <w:rPr>
          <w:rFonts w:ascii="Palatino Linotype" w:eastAsiaTheme="minorHAnsi" w:hAnsi="Palatino Linotype" w:cs="Arial"/>
          <w:b/>
          <w:i/>
          <w:sz w:val="22"/>
          <w:szCs w:val="22"/>
          <w:lang w:val="es-MX" w:eastAsia="en-US"/>
        </w:rPr>
        <w:t>RRA 0050/16.</w:t>
      </w:r>
      <w:r w:rsidRPr="002B1F86">
        <w:rPr>
          <w:rFonts w:ascii="Palatino Linotype" w:eastAsiaTheme="minorHAnsi" w:hAnsi="Palatino Linotype" w:cs="Arial"/>
          <w:i/>
          <w:sz w:val="22"/>
          <w:szCs w:val="22"/>
          <w:lang w:val="es-MX" w:eastAsia="en-US"/>
        </w:rPr>
        <w:t xml:space="preserve"> Instituto Nacional para la Evaluación de la Educación. 13 julio de 2016. Por unanimidad. Comisionado Ponente: Francisco Javier Acuña Llamas.</w:t>
      </w:r>
    </w:p>
    <w:p w14:paraId="2DBA942D" w14:textId="77777777" w:rsidR="00153023" w:rsidRPr="002B1F86" w:rsidRDefault="00153023" w:rsidP="00153023">
      <w:pPr>
        <w:spacing w:line="360" w:lineRule="auto"/>
        <w:ind w:left="851" w:right="851"/>
        <w:jc w:val="both"/>
        <w:rPr>
          <w:rFonts w:eastAsiaTheme="minorHAnsi"/>
          <w:i/>
          <w:sz w:val="22"/>
          <w:szCs w:val="22"/>
          <w:lang w:val="es-MX" w:eastAsia="en-US"/>
        </w:rPr>
      </w:pPr>
      <w:r w:rsidRPr="002B1F86">
        <w:rPr>
          <w:rFonts w:ascii="Palatino Linotype" w:eastAsiaTheme="minorHAnsi" w:hAnsi="Palatino Linotype" w:cs="Arial"/>
          <w:b/>
          <w:i/>
          <w:sz w:val="22"/>
          <w:szCs w:val="22"/>
          <w:lang w:val="es-MX" w:eastAsia="en-US"/>
        </w:rPr>
        <w:lastRenderedPageBreak/>
        <w:t xml:space="preserve">RRA 0310/16. </w:t>
      </w:r>
      <w:r w:rsidRPr="002B1F86">
        <w:rPr>
          <w:rFonts w:ascii="Palatino Linotype" w:eastAsiaTheme="minorHAnsi" w:hAnsi="Palatino Linotype" w:cs="Arial"/>
          <w:i/>
          <w:sz w:val="22"/>
          <w:szCs w:val="22"/>
          <w:lang w:val="es-MX" w:eastAsia="en-US"/>
        </w:rPr>
        <w:t>Instituto Nacional de Transparencia, Acceso a la Información y Protección de Datos Personales. 10 de agosto de 2016. Por unanimidad. Comisionada Ponente. Areli Cano Guadiana.</w:t>
      </w:r>
    </w:p>
    <w:p w14:paraId="69D345DB" w14:textId="77777777" w:rsidR="00153023" w:rsidRPr="002B1F86" w:rsidRDefault="00153023" w:rsidP="00153023">
      <w:pPr>
        <w:spacing w:line="360" w:lineRule="auto"/>
        <w:ind w:left="851" w:right="851"/>
        <w:jc w:val="both"/>
        <w:rPr>
          <w:rFonts w:ascii="Palatino Linotype" w:eastAsiaTheme="minorHAnsi" w:hAnsi="Palatino Linotype" w:cs="Arial"/>
          <w:b/>
          <w:i/>
          <w:sz w:val="22"/>
          <w:szCs w:val="22"/>
          <w:lang w:val="es-MX" w:eastAsia="en-US"/>
        </w:rPr>
      </w:pPr>
      <w:r w:rsidRPr="002B1F86">
        <w:rPr>
          <w:rFonts w:ascii="Palatino Linotype" w:eastAsiaTheme="minorHAnsi" w:hAnsi="Palatino Linotype" w:cs="Arial"/>
          <w:b/>
          <w:i/>
          <w:sz w:val="22"/>
          <w:szCs w:val="22"/>
          <w:lang w:val="es-MX" w:eastAsia="en-US"/>
        </w:rPr>
        <w:t xml:space="preserve">RRA 1889/16. </w:t>
      </w:r>
      <w:r w:rsidRPr="002B1F86">
        <w:rPr>
          <w:rFonts w:ascii="Palatino Linotype" w:eastAsiaTheme="minorHAnsi" w:hAnsi="Palatino Linotype" w:cs="Arial"/>
          <w:i/>
          <w:sz w:val="22"/>
          <w:szCs w:val="22"/>
          <w:lang w:val="es-MX" w:eastAsia="en-US"/>
        </w:rPr>
        <w:t xml:space="preserve">Secretaría de Hacienda y Crédito Público. 05 de octubre de 2016. Por unanimidad. Comisionada Ponente. Ximena Puente de la Mora” </w:t>
      </w:r>
      <w:r w:rsidRPr="002B1F86">
        <w:rPr>
          <w:rFonts w:ascii="Palatino Linotype" w:eastAsiaTheme="minorHAnsi" w:hAnsi="Palatino Linotype" w:cs="Arial"/>
          <w:b/>
          <w:i/>
          <w:sz w:val="22"/>
          <w:szCs w:val="22"/>
          <w:lang w:val="es-MX" w:eastAsia="en-US"/>
        </w:rPr>
        <w:t>[Sic]</w:t>
      </w:r>
    </w:p>
    <w:p w14:paraId="692BD5A5" w14:textId="77777777" w:rsidR="00153023" w:rsidRPr="002B1F86" w:rsidRDefault="00153023" w:rsidP="00153023">
      <w:pPr>
        <w:spacing w:line="360" w:lineRule="auto"/>
        <w:jc w:val="both"/>
        <w:rPr>
          <w:rFonts w:ascii="Palatino Linotype" w:eastAsiaTheme="minorHAnsi" w:hAnsi="Palatino Linotype" w:cstheme="minorBidi"/>
          <w:lang w:val="es-MX" w:eastAsia="en-US"/>
        </w:rPr>
      </w:pPr>
    </w:p>
    <w:p w14:paraId="0F7396D2" w14:textId="7F8EB303" w:rsidR="00153023" w:rsidRPr="002B1F86" w:rsidRDefault="0081224B" w:rsidP="00C80A45">
      <w:pPr>
        <w:spacing w:line="360" w:lineRule="auto"/>
        <w:jc w:val="both"/>
        <w:rPr>
          <w:rFonts w:ascii="Palatino Linotype" w:hAnsi="Palatino Linotype" w:cs="Arial"/>
          <w:lang w:val="es-ES_tradnl"/>
        </w:rPr>
      </w:pPr>
      <w:r w:rsidRPr="002B1F86">
        <w:rPr>
          <w:rFonts w:ascii="Palatino Linotype" w:hAnsi="Palatino Linotype" w:cs="Arial"/>
          <w:lang w:val="es-ES_tradnl"/>
        </w:rPr>
        <w:t>En colación a lo anterior, como se señaló en el apartado de antecedentes</w:t>
      </w:r>
      <w:r w:rsidR="00D767D3" w:rsidRPr="002B1F86">
        <w:rPr>
          <w:rFonts w:ascii="Palatino Linotype" w:hAnsi="Palatino Linotype" w:cs="Arial"/>
          <w:lang w:val="es-ES_tradnl"/>
        </w:rPr>
        <w:t xml:space="preserve">, el recurrente presenta razones y motivos de inconformidad, </w:t>
      </w:r>
      <w:r w:rsidR="00477787" w:rsidRPr="002B1F86">
        <w:rPr>
          <w:rFonts w:ascii="Palatino Linotype" w:hAnsi="Palatino Linotype" w:cs="Arial"/>
          <w:lang w:val="es-ES_tradnl"/>
        </w:rPr>
        <w:t>encaminados</w:t>
      </w:r>
      <w:r w:rsidR="00D767D3" w:rsidRPr="002B1F86">
        <w:rPr>
          <w:rFonts w:ascii="Palatino Linotype" w:hAnsi="Palatino Linotype" w:cs="Arial"/>
          <w:lang w:val="es-ES_tradnl"/>
        </w:rPr>
        <w:t xml:space="preserve"> a solicitar cuestiones novedosas de la </w:t>
      </w:r>
      <w:r w:rsidR="00477787" w:rsidRPr="002B1F86">
        <w:rPr>
          <w:rFonts w:ascii="Palatino Linotype" w:hAnsi="Palatino Linotype" w:cs="Arial"/>
          <w:lang w:val="es-ES_tradnl"/>
        </w:rPr>
        <w:t>planteada</w:t>
      </w:r>
      <w:r w:rsidR="00D767D3" w:rsidRPr="002B1F86">
        <w:rPr>
          <w:rFonts w:ascii="Palatino Linotype" w:hAnsi="Palatino Linotype" w:cs="Arial"/>
          <w:lang w:val="es-ES_tradnl"/>
        </w:rPr>
        <w:t xml:space="preserve"> en la solicitud de acceso a la </w:t>
      </w:r>
      <w:r w:rsidR="00477787" w:rsidRPr="002B1F86">
        <w:rPr>
          <w:rFonts w:ascii="Palatino Linotype" w:hAnsi="Palatino Linotype" w:cs="Arial"/>
          <w:lang w:val="es-ES_tradnl"/>
        </w:rPr>
        <w:t>información: “</w:t>
      </w:r>
      <w:r w:rsidR="00477787" w:rsidRPr="002B1F86">
        <w:rPr>
          <w:rFonts w:ascii="Palatino Linotype" w:hAnsi="Palatino Linotype" w:cs="Arial"/>
          <w:i/>
          <w:iCs/>
        </w:rPr>
        <w:t>Por ello, quisiera saber de qué manera se están adquiriendo los insumos y medicamentos, con el fin de comprender cómo se están cubriendo las necesidades médicas, ya que no existe reporte alguno de compras desde enero hasta octubre de 2025</w:t>
      </w:r>
      <w:r w:rsidR="00477787" w:rsidRPr="002B1F86">
        <w:rPr>
          <w:rFonts w:ascii="Palatino Linotype" w:hAnsi="Palatino Linotype" w:cs="Arial"/>
        </w:rPr>
        <w:t>.</w:t>
      </w:r>
      <w:r w:rsidR="00477787" w:rsidRPr="002B1F86">
        <w:rPr>
          <w:rFonts w:ascii="Palatino Linotype" w:hAnsi="Palatino Linotype" w:cs="Arial"/>
          <w:lang w:val="es-ES_tradnl"/>
        </w:rPr>
        <w:t>”</w:t>
      </w:r>
      <w:r w:rsidR="00D767D3" w:rsidRPr="002B1F86">
        <w:rPr>
          <w:rFonts w:ascii="Palatino Linotype" w:hAnsi="Palatino Linotype" w:cs="Arial"/>
          <w:lang w:val="es-ES_tradnl"/>
        </w:rPr>
        <w:t xml:space="preserve"> </w:t>
      </w:r>
    </w:p>
    <w:p w14:paraId="7BFC43E4" w14:textId="77777777" w:rsidR="00477787" w:rsidRPr="002B1F86" w:rsidRDefault="00477787" w:rsidP="00C80A45">
      <w:pPr>
        <w:spacing w:line="360" w:lineRule="auto"/>
        <w:jc w:val="both"/>
        <w:rPr>
          <w:rFonts w:ascii="Palatino Linotype" w:hAnsi="Palatino Linotype" w:cs="Arial"/>
          <w:lang w:val="es-ES_tradnl"/>
        </w:rPr>
      </w:pPr>
    </w:p>
    <w:p w14:paraId="69A992C1" w14:textId="77777777" w:rsidR="00D0595B" w:rsidRPr="002B1F86" w:rsidRDefault="00D0595B" w:rsidP="00D0595B">
      <w:pPr>
        <w:spacing w:line="360" w:lineRule="auto"/>
        <w:contextualSpacing/>
        <w:jc w:val="both"/>
        <w:rPr>
          <w:rFonts w:ascii="Palatino Linotype" w:eastAsia="Palatino Linotype" w:hAnsi="Palatino Linotype" w:cs="Palatino Linotype"/>
          <w:szCs w:val="22"/>
          <w:lang w:eastAsia="es-MX"/>
        </w:rPr>
      </w:pPr>
      <w:r w:rsidRPr="002B1F86">
        <w:rPr>
          <w:rFonts w:ascii="Palatino Linotype" w:hAnsi="Palatino Linotype"/>
          <w:color w:val="000000"/>
          <w:szCs w:val="22"/>
          <w:lang w:eastAsia="es-MX"/>
        </w:rPr>
        <w:t xml:space="preserve">Por tanto, </w:t>
      </w:r>
      <w:r w:rsidRPr="002B1F86">
        <w:rPr>
          <w:rFonts w:ascii="Palatino Linotype" w:eastAsia="Palatino Linotype" w:hAnsi="Palatino Linotype" w:cs="Palatino Linotype"/>
          <w:szCs w:val="22"/>
          <w:lang w:eastAsia="es-MX"/>
        </w:rPr>
        <w:t xml:space="preserve">dado que el motivo de inconformidad consiste en un requerimiento que no fue planteado desde la solicitud primigenia, este debe ser calificado como una ampliación a la solicitud de información o </w:t>
      </w:r>
      <w:r w:rsidRPr="002B1F86">
        <w:rPr>
          <w:rFonts w:ascii="Palatino Linotype" w:eastAsia="Palatino Linotype" w:hAnsi="Palatino Linotype" w:cs="Palatino Linotype"/>
          <w:i/>
          <w:iCs/>
          <w:szCs w:val="22"/>
          <w:lang w:eastAsia="es-MX"/>
        </w:rPr>
        <w:t>plus petitio</w:t>
      </w:r>
      <w:r w:rsidRPr="002B1F86">
        <w:rPr>
          <w:rFonts w:ascii="Palatino Linotype" w:eastAsia="Palatino Linotype" w:hAnsi="Palatino Linotype" w:cs="Palatino Linotype"/>
          <w:szCs w:val="22"/>
          <w:lang w:eastAsia="es-MX"/>
        </w:rPr>
        <w:t>; esto es, que se adhirió información que no había sido solicitada. Por lo que al haberse realizado en un momento posterior al ingreso de la solicitud original, el requerimiento adicional deviene infundado, debido a que no se planteó ante el Sujeto Obligado oportunamente. En consecuencia, resulta injustificado examinar tal petición, pues ésta no fue del conocimiento del Sujeto Obligado, por lo que, no tuvo la oportunidad legal de analizarla ni de pronunciarse sobre ella. Sirve de apoyo por analogía la siguiente tesis jurisprudencial con registro digital 178788</w:t>
      </w:r>
      <w:r w:rsidRPr="002B1F86">
        <w:rPr>
          <w:rFonts w:ascii="Palatino Linotype" w:eastAsia="Palatino Linotype" w:hAnsi="Palatino Linotype" w:cs="Palatino Linotype"/>
          <w:szCs w:val="22"/>
          <w:vertAlign w:val="superscript"/>
          <w:lang w:eastAsia="es-MX"/>
        </w:rPr>
        <w:footnoteReference w:id="1"/>
      </w:r>
      <w:r w:rsidRPr="002B1F86">
        <w:rPr>
          <w:rFonts w:ascii="Palatino Linotype" w:eastAsia="Palatino Linotype" w:hAnsi="Palatino Linotype" w:cs="Palatino Linotype"/>
          <w:szCs w:val="22"/>
          <w:lang w:eastAsia="es-MX"/>
        </w:rPr>
        <w:t>, en la que se establece lo siguiente:</w:t>
      </w:r>
    </w:p>
    <w:p w14:paraId="296FD37A" w14:textId="77777777" w:rsidR="00D0595B" w:rsidRPr="002B1F86" w:rsidRDefault="00D0595B" w:rsidP="00D0595B">
      <w:pPr>
        <w:spacing w:line="360" w:lineRule="auto"/>
        <w:contextualSpacing/>
        <w:jc w:val="both"/>
        <w:rPr>
          <w:rFonts w:ascii="Palatino Linotype" w:eastAsia="Palatino Linotype" w:hAnsi="Palatino Linotype" w:cs="Palatino Linotype"/>
          <w:szCs w:val="22"/>
          <w:lang w:val="es-ES_tradnl" w:eastAsia="es-MX"/>
        </w:rPr>
      </w:pPr>
    </w:p>
    <w:p w14:paraId="4210AF3C" w14:textId="77777777" w:rsidR="00D0595B" w:rsidRPr="002B1F86" w:rsidRDefault="00D0595B" w:rsidP="00D0595B">
      <w:pPr>
        <w:ind w:left="567" w:right="567"/>
        <w:jc w:val="both"/>
        <w:rPr>
          <w:rFonts w:ascii="Palatino Linotype" w:hAnsi="Palatino Linotype"/>
          <w:b/>
          <w:i/>
          <w:sz w:val="22"/>
          <w:szCs w:val="22"/>
          <w:lang w:val="es-ES_tradnl"/>
        </w:rPr>
      </w:pPr>
      <w:r w:rsidRPr="002B1F86">
        <w:rPr>
          <w:rFonts w:ascii="Palatino Linotype" w:hAnsi="Palatino Linotype"/>
          <w:b/>
          <w:i/>
          <w:sz w:val="22"/>
          <w:szCs w:val="22"/>
          <w:lang w:val="es-ES_tradnl"/>
        </w:rPr>
        <w:t>CONCEPTOS DE VIOLACIÓN EN EL AMPARO DIRECTO. INOPERANCIA DE LOS QUE INTRODUCEN CUESTIONAMIENTOS NOVEDOSOS QUE NO FUERON PLANTEADOS EN EL JUICIO NATURAL.</w:t>
      </w:r>
    </w:p>
    <w:p w14:paraId="151F6851" w14:textId="77777777" w:rsidR="00D0595B" w:rsidRPr="002B1F86" w:rsidRDefault="00D0595B" w:rsidP="00D0595B">
      <w:pPr>
        <w:ind w:left="567" w:right="567"/>
        <w:jc w:val="both"/>
        <w:rPr>
          <w:rFonts w:ascii="Palatino Linotype" w:hAnsi="Palatino Linotype"/>
          <w:i/>
          <w:sz w:val="22"/>
          <w:szCs w:val="22"/>
          <w:lang w:val="es-ES_tradnl"/>
        </w:rPr>
      </w:pPr>
      <w:r w:rsidRPr="002B1F86">
        <w:rPr>
          <w:rFonts w:ascii="Palatino Linotype" w:hAnsi="Palatino Linotype"/>
          <w:i/>
          <w:sz w:val="22"/>
          <w:szCs w:val="22"/>
          <w:lang w:val="es-ES_tradnl"/>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70F1A4E5" w14:textId="77777777" w:rsidR="00D0595B" w:rsidRPr="002B1F86" w:rsidRDefault="00D0595B" w:rsidP="00D0595B">
      <w:pPr>
        <w:spacing w:line="360" w:lineRule="auto"/>
        <w:contextualSpacing/>
        <w:jc w:val="both"/>
        <w:rPr>
          <w:rFonts w:ascii="Palatino Linotype" w:eastAsia="Palatino Linotype" w:hAnsi="Palatino Linotype" w:cs="Palatino Linotype"/>
          <w:szCs w:val="22"/>
          <w:lang w:val="es-ES_tradnl" w:eastAsia="es-MX"/>
        </w:rPr>
      </w:pPr>
    </w:p>
    <w:p w14:paraId="014FCB3F" w14:textId="77777777" w:rsidR="00D0595B" w:rsidRPr="002B1F86" w:rsidRDefault="00D0595B" w:rsidP="00D0595B">
      <w:pPr>
        <w:pBdr>
          <w:top w:val="nil"/>
          <w:left w:val="nil"/>
          <w:bottom w:val="nil"/>
          <w:right w:val="nil"/>
          <w:between w:val="nil"/>
        </w:pBdr>
        <w:tabs>
          <w:tab w:val="left" w:pos="2044"/>
        </w:tabs>
        <w:spacing w:line="360" w:lineRule="auto"/>
        <w:jc w:val="both"/>
        <w:rPr>
          <w:rFonts w:ascii="Palatino Linotype" w:hAnsi="Palatino Linotype"/>
          <w:bCs/>
        </w:rPr>
      </w:pPr>
      <w:r w:rsidRPr="002B1F86">
        <w:rPr>
          <w:rFonts w:ascii="Palatino Linotype" w:hAnsi="Palatino Linotype"/>
          <w:bCs/>
        </w:rPr>
        <w:t>Por consiguiente, en estricto derecho, el agravio del Recurrente consiste en ampliar la solicitud mediante sus motivos de inconformidad; por lo que se actualiza la hipótesis prevista en la fracción VII del artículo 191 con relación al artículo 192 fracción IV de la Ley de Transparencia estatal, que a la letra disponen lo siguiente:</w:t>
      </w:r>
    </w:p>
    <w:p w14:paraId="6D34F2A5" w14:textId="77777777" w:rsidR="00D0595B" w:rsidRPr="002B1F86" w:rsidRDefault="00D0595B" w:rsidP="00D0595B">
      <w:pPr>
        <w:pBdr>
          <w:top w:val="nil"/>
          <w:left w:val="nil"/>
          <w:bottom w:val="nil"/>
          <w:right w:val="nil"/>
          <w:between w:val="nil"/>
        </w:pBdr>
        <w:tabs>
          <w:tab w:val="left" w:pos="2044"/>
        </w:tabs>
        <w:spacing w:line="360" w:lineRule="auto"/>
        <w:jc w:val="both"/>
        <w:rPr>
          <w:rFonts w:ascii="Palatino Linotype" w:hAnsi="Palatino Linotype"/>
          <w:bCs/>
        </w:rPr>
      </w:pPr>
    </w:p>
    <w:p w14:paraId="234D9E14" w14:textId="77777777" w:rsidR="00D0595B" w:rsidRPr="002B1F86" w:rsidRDefault="00D0595B" w:rsidP="00D0595B">
      <w:pPr>
        <w:ind w:left="567" w:right="567"/>
        <w:jc w:val="both"/>
        <w:rPr>
          <w:rFonts w:ascii="Palatino Linotype" w:eastAsia="Palatino Linotype" w:hAnsi="Palatino Linotype"/>
          <w:bCs/>
          <w:i/>
          <w:sz w:val="22"/>
          <w:lang w:val="es-ES_tradnl"/>
        </w:rPr>
      </w:pPr>
      <w:r w:rsidRPr="002B1F86">
        <w:rPr>
          <w:rFonts w:ascii="Palatino Linotype" w:eastAsia="Palatino Linotype" w:hAnsi="Palatino Linotype"/>
          <w:b/>
          <w:i/>
          <w:sz w:val="22"/>
          <w:lang w:val="es-ES_tradnl"/>
        </w:rPr>
        <w:t xml:space="preserve">Artículo 191. </w:t>
      </w:r>
      <w:r w:rsidRPr="002B1F86">
        <w:rPr>
          <w:rFonts w:ascii="Palatino Linotype" w:eastAsia="Palatino Linotype" w:hAnsi="Palatino Linotype"/>
          <w:bCs/>
          <w:i/>
          <w:sz w:val="22"/>
          <w:lang w:val="es-ES_tradnl"/>
        </w:rPr>
        <w:t>El recurso será desechado por improcedente cuando:</w:t>
      </w:r>
    </w:p>
    <w:p w14:paraId="73B62720" w14:textId="77777777" w:rsidR="00D0595B" w:rsidRPr="002B1F86" w:rsidRDefault="00D0595B" w:rsidP="00D0595B">
      <w:pPr>
        <w:ind w:left="567" w:right="567"/>
        <w:jc w:val="both"/>
        <w:rPr>
          <w:rFonts w:ascii="Palatino Linotype" w:eastAsia="Palatino Linotype" w:hAnsi="Palatino Linotype"/>
          <w:bCs/>
          <w:i/>
          <w:sz w:val="22"/>
          <w:lang w:val="es-ES_tradnl"/>
        </w:rPr>
      </w:pPr>
      <w:r w:rsidRPr="002B1F86">
        <w:rPr>
          <w:rFonts w:ascii="Palatino Linotype" w:eastAsia="Palatino Linotype" w:hAnsi="Palatino Linotype"/>
          <w:bCs/>
          <w:i/>
          <w:sz w:val="22"/>
          <w:lang w:val="es-ES_tradnl"/>
        </w:rPr>
        <w:t>[…]</w:t>
      </w:r>
    </w:p>
    <w:p w14:paraId="2E07E9DE" w14:textId="77777777" w:rsidR="00D0595B" w:rsidRPr="002B1F86" w:rsidRDefault="00D0595B" w:rsidP="00D0595B">
      <w:pPr>
        <w:ind w:left="567" w:right="567"/>
        <w:jc w:val="both"/>
        <w:rPr>
          <w:rFonts w:ascii="Palatino Linotype" w:eastAsia="Palatino Linotype" w:hAnsi="Palatino Linotype"/>
          <w:bCs/>
          <w:i/>
          <w:sz w:val="22"/>
          <w:lang w:val="es-ES_tradnl"/>
        </w:rPr>
      </w:pPr>
      <w:r w:rsidRPr="002B1F86">
        <w:rPr>
          <w:rFonts w:ascii="Palatino Linotype" w:eastAsia="Palatino Linotype" w:hAnsi="Palatino Linotype"/>
          <w:b/>
          <w:i/>
          <w:sz w:val="22"/>
          <w:lang w:val="es-ES_tradnl"/>
        </w:rPr>
        <w:t>VII.</w:t>
      </w:r>
      <w:r w:rsidRPr="002B1F86">
        <w:rPr>
          <w:rFonts w:ascii="Palatino Linotype" w:eastAsia="Palatino Linotype" w:hAnsi="Palatino Linotype"/>
          <w:bCs/>
          <w:i/>
          <w:sz w:val="22"/>
          <w:lang w:val="es-ES_tradnl"/>
        </w:rPr>
        <w:t xml:space="preserve"> El recurrente amplíe su solicitud en el recurso de revisión, únicamente respecto de los nuevos contenidos.</w:t>
      </w:r>
    </w:p>
    <w:p w14:paraId="00A3AB37" w14:textId="77777777" w:rsidR="00D0595B" w:rsidRPr="002B1F86" w:rsidRDefault="00D0595B" w:rsidP="00D0595B">
      <w:pPr>
        <w:ind w:left="567" w:right="567"/>
        <w:jc w:val="both"/>
        <w:rPr>
          <w:rFonts w:ascii="Palatino Linotype" w:eastAsia="Palatino Linotype" w:hAnsi="Palatino Linotype"/>
          <w:b/>
          <w:i/>
          <w:sz w:val="22"/>
          <w:lang w:val="es-ES_tradnl"/>
        </w:rPr>
      </w:pPr>
    </w:p>
    <w:p w14:paraId="21EC0DFC" w14:textId="77777777" w:rsidR="00D0595B" w:rsidRPr="002B1F86" w:rsidRDefault="00D0595B" w:rsidP="00D0595B">
      <w:pPr>
        <w:ind w:left="567" w:right="567"/>
        <w:jc w:val="both"/>
        <w:rPr>
          <w:rFonts w:ascii="Palatino Linotype" w:eastAsia="Palatino Linotype" w:hAnsi="Palatino Linotype"/>
          <w:i/>
          <w:sz w:val="22"/>
          <w:lang w:val="es-ES_tradnl"/>
        </w:rPr>
      </w:pPr>
      <w:r w:rsidRPr="002B1F86">
        <w:rPr>
          <w:rFonts w:ascii="Palatino Linotype" w:eastAsia="Palatino Linotype" w:hAnsi="Palatino Linotype"/>
          <w:b/>
          <w:i/>
          <w:sz w:val="22"/>
          <w:lang w:val="es-ES_tradnl"/>
        </w:rPr>
        <w:t xml:space="preserve">Artículo 192. </w:t>
      </w:r>
      <w:r w:rsidRPr="002B1F86">
        <w:rPr>
          <w:rFonts w:ascii="Palatino Linotype" w:eastAsia="Palatino Linotype" w:hAnsi="Palatino Linotype"/>
          <w:i/>
          <w:sz w:val="22"/>
          <w:lang w:val="es-ES_tradnl"/>
        </w:rPr>
        <w:t>El recurso será sobreseído, en todo o en parte, cuando una vez admitido, se actualicen alguno de los siguientes supuestos:</w:t>
      </w:r>
    </w:p>
    <w:p w14:paraId="77E14E71" w14:textId="77777777" w:rsidR="00D0595B" w:rsidRPr="002B1F86" w:rsidRDefault="00D0595B" w:rsidP="00D0595B">
      <w:pPr>
        <w:ind w:left="567" w:right="567"/>
        <w:jc w:val="both"/>
        <w:rPr>
          <w:rFonts w:ascii="Palatino Linotype" w:eastAsia="Palatino Linotype" w:hAnsi="Palatino Linotype"/>
          <w:i/>
          <w:sz w:val="22"/>
          <w:lang w:val="es-ES_tradnl"/>
        </w:rPr>
      </w:pPr>
      <w:r w:rsidRPr="002B1F86">
        <w:rPr>
          <w:rFonts w:ascii="Palatino Linotype" w:eastAsia="Palatino Linotype" w:hAnsi="Palatino Linotype"/>
          <w:i/>
          <w:sz w:val="22"/>
          <w:lang w:val="es-ES_tradnl"/>
        </w:rPr>
        <w:t>[…]</w:t>
      </w:r>
    </w:p>
    <w:p w14:paraId="198B3ED9" w14:textId="77777777" w:rsidR="00D0595B" w:rsidRPr="002B1F86" w:rsidRDefault="00D0595B" w:rsidP="00D0595B">
      <w:pPr>
        <w:ind w:left="567" w:right="567"/>
        <w:jc w:val="both"/>
        <w:rPr>
          <w:rFonts w:ascii="Palatino Linotype" w:eastAsia="Palatino Linotype" w:hAnsi="Palatino Linotype"/>
          <w:b/>
          <w:i/>
          <w:sz w:val="22"/>
          <w:lang w:val="es-ES_tradnl"/>
        </w:rPr>
      </w:pPr>
      <w:r w:rsidRPr="002B1F86">
        <w:rPr>
          <w:rFonts w:ascii="Palatino Linotype" w:eastAsia="Palatino Linotype" w:hAnsi="Palatino Linotype"/>
          <w:b/>
          <w:i/>
          <w:sz w:val="22"/>
          <w:lang w:val="es-ES_tradnl"/>
        </w:rPr>
        <w:t xml:space="preserve">IV. </w:t>
      </w:r>
      <w:r w:rsidRPr="002B1F86">
        <w:rPr>
          <w:rFonts w:ascii="Palatino Linotype" w:eastAsia="Palatino Linotype" w:hAnsi="Palatino Linotype"/>
          <w:bCs/>
          <w:i/>
          <w:sz w:val="22"/>
          <w:lang w:val="es-ES_tradnl"/>
        </w:rPr>
        <w:t>Admitido el recurso de revisión, aparezca alguna causal de improcedencia en los términos de la presente Ley; y</w:t>
      </w:r>
    </w:p>
    <w:p w14:paraId="0DF6DB62" w14:textId="77777777" w:rsidR="00D0595B" w:rsidRPr="002B1F86" w:rsidRDefault="00D0595B" w:rsidP="00D0595B">
      <w:pPr>
        <w:ind w:left="567" w:right="567"/>
        <w:jc w:val="both"/>
        <w:rPr>
          <w:rFonts w:ascii="Palatino Linotype" w:eastAsia="Palatino Linotype" w:hAnsi="Palatino Linotype"/>
          <w:bCs/>
          <w:i/>
          <w:sz w:val="22"/>
          <w:lang w:val="es-ES_tradnl"/>
        </w:rPr>
      </w:pPr>
      <w:r w:rsidRPr="002B1F86">
        <w:rPr>
          <w:rFonts w:ascii="Palatino Linotype" w:eastAsia="Palatino Linotype" w:hAnsi="Palatino Linotype"/>
          <w:bCs/>
          <w:i/>
          <w:sz w:val="22"/>
          <w:lang w:val="es-ES_tradnl"/>
        </w:rPr>
        <w:t>[…]</w:t>
      </w:r>
    </w:p>
    <w:p w14:paraId="524AFC31" w14:textId="77777777" w:rsidR="00D0595B" w:rsidRPr="002B1F86" w:rsidRDefault="00D0595B" w:rsidP="00D0595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eastAsia="es-MX"/>
        </w:rPr>
      </w:pPr>
    </w:p>
    <w:p w14:paraId="21B9C97B" w14:textId="77777777" w:rsidR="00D0595B" w:rsidRPr="002B1F86" w:rsidRDefault="00D0595B" w:rsidP="00D0595B">
      <w:pPr>
        <w:spacing w:line="360" w:lineRule="auto"/>
        <w:jc w:val="both"/>
        <w:rPr>
          <w:rFonts w:ascii="Palatino Linotype" w:eastAsia="Calibri" w:hAnsi="Palatino Linotype" w:cs="Calibri"/>
          <w:lang w:eastAsia="es-MX"/>
        </w:rPr>
      </w:pPr>
      <w:r w:rsidRPr="002B1F86">
        <w:rPr>
          <w:rFonts w:ascii="Palatino Linotype" w:eastAsia="Calibri" w:hAnsi="Palatino Linotype" w:cs="Calibri"/>
          <w:lang w:val="es-ES_tradnl" w:eastAsia="es-MX"/>
        </w:rPr>
        <w:t xml:space="preserve">Ahora bien, es necesario referir que </w:t>
      </w:r>
      <w:r w:rsidRPr="002B1F86">
        <w:rPr>
          <w:rFonts w:ascii="Palatino Linotype" w:eastAsia="Calibri" w:hAnsi="Palatino Linotype" w:cs="Calibri"/>
          <w:lang w:eastAsia="es-MX"/>
        </w:rPr>
        <w:t xml:space="preserve">las causales de improcedencia deben ser examinadas de oficio y si de dicho examen se actualiza una causal de improcedencia, por técnica jurídica, es de estudio preferente. Sirve como criterio orientador, lo </w:t>
      </w:r>
      <w:r w:rsidRPr="002B1F86">
        <w:rPr>
          <w:rFonts w:ascii="Palatino Linotype" w:eastAsia="Calibri" w:hAnsi="Palatino Linotype" w:cs="Calibri"/>
          <w:lang w:eastAsia="es-MX"/>
        </w:rPr>
        <w:lastRenderedPageBreak/>
        <w:t>establecido en la jurisprudencia por reiteración con número de registro digital 194697</w:t>
      </w:r>
      <w:r w:rsidRPr="002B1F86">
        <w:rPr>
          <w:rFonts w:ascii="Palatino Linotype" w:eastAsia="Calibri" w:hAnsi="Palatino Linotype" w:cs="Calibri"/>
          <w:vertAlign w:val="superscript"/>
          <w:lang w:eastAsia="es-MX"/>
        </w:rPr>
        <w:footnoteReference w:id="2"/>
      </w:r>
      <w:r w:rsidRPr="002B1F86">
        <w:rPr>
          <w:rFonts w:ascii="Palatino Linotype" w:eastAsia="Calibri" w:hAnsi="Palatino Linotype" w:cs="Calibri"/>
          <w:lang w:eastAsia="es-MX"/>
        </w:rPr>
        <w:t xml:space="preserve">, emitida por la Primera Sala de la Suprema Corte de Justicia de la Nación, en la que se dispone lo siguiente: </w:t>
      </w:r>
    </w:p>
    <w:p w14:paraId="6F7339D0" w14:textId="77777777" w:rsidR="00D0595B" w:rsidRPr="002B1F86" w:rsidRDefault="00D0595B" w:rsidP="00D0595B">
      <w:pPr>
        <w:spacing w:line="360" w:lineRule="auto"/>
        <w:jc w:val="both"/>
        <w:rPr>
          <w:rFonts w:ascii="Palatino Linotype" w:eastAsia="Calibri" w:hAnsi="Palatino Linotype" w:cs="Calibri"/>
          <w:lang w:eastAsia="es-MX"/>
        </w:rPr>
      </w:pPr>
    </w:p>
    <w:p w14:paraId="327DE15E" w14:textId="77777777" w:rsidR="00D0595B" w:rsidRPr="002B1F86" w:rsidRDefault="00D0595B" w:rsidP="00D0595B">
      <w:pPr>
        <w:ind w:left="567" w:right="567"/>
        <w:jc w:val="both"/>
        <w:rPr>
          <w:rFonts w:ascii="Palatino Linotype" w:hAnsi="Palatino Linotype"/>
          <w:b/>
          <w:bCs/>
          <w:i/>
          <w:sz w:val="22"/>
          <w:lang w:val="es-MX"/>
        </w:rPr>
      </w:pPr>
      <w:r w:rsidRPr="002B1F86">
        <w:rPr>
          <w:rFonts w:ascii="Palatino Linotype" w:hAnsi="Palatino Linotype"/>
          <w:b/>
          <w:bCs/>
          <w:i/>
          <w:sz w:val="22"/>
          <w:lang w:val="es-MX"/>
        </w:rPr>
        <w:t xml:space="preserve">IMPROCEDENCIA. ESTUDIO PREFERENCIAL DE LAS CAUSALES PREVISTAS EN EL ARTÍCULO 73 DE LA LEY DE AMPARO. </w:t>
      </w:r>
    </w:p>
    <w:p w14:paraId="223B8FEB" w14:textId="77777777" w:rsidR="00D0595B" w:rsidRPr="002B1F86" w:rsidRDefault="00D0595B" w:rsidP="00D0595B">
      <w:pPr>
        <w:ind w:left="567" w:right="567"/>
        <w:jc w:val="both"/>
        <w:rPr>
          <w:rFonts w:ascii="Palatino Linotype" w:hAnsi="Palatino Linotype"/>
          <w:i/>
          <w:sz w:val="22"/>
          <w:lang w:val="es-MX"/>
        </w:rPr>
      </w:pPr>
      <w:r w:rsidRPr="002B1F86">
        <w:rPr>
          <w:rFonts w:ascii="Palatino Linotype" w:hAnsi="Palatino Linotype"/>
          <w:i/>
          <w:sz w:val="22"/>
          <w:lang w:val="es-MX"/>
        </w:rPr>
        <w:t xml:space="preserve">De conformidad con lo dispuesto en el último párrafo del artículo 73 de la Ley de Amparo </w:t>
      </w:r>
      <w:r w:rsidRPr="002B1F86">
        <w:rPr>
          <w:rFonts w:ascii="Palatino Linotype" w:hAnsi="Palatino Linotype"/>
          <w:b/>
          <w:bCs/>
          <w:i/>
          <w:sz w:val="22"/>
          <w:u w:val="single"/>
          <w:lang w:val="es-MX"/>
        </w:rPr>
        <w:t>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la Recurrente</w:t>
      </w:r>
      <w:r w:rsidRPr="002B1F86">
        <w:rPr>
          <w:rFonts w:ascii="Palatino Linotype" w:hAnsi="Palatino Linotype"/>
          <w:i/>
          <w:sz w:val="22"/>
          <w:lang w:val="es-MX"/>
        </w:rPr>
        <w:t>.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definitividad)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620CE9C2" w14:textId="77777777" w:rsidR="00D0595B" w:rsidRPr="002B1F86" w:rsidRDefault="00D0595B" w:rsidP="00D0595B">
      <w:pPr>
        <w:spacing w:line="360" w:lineRule="auto"/>
        <w:jc w:val="both"/>
        <w:rPr>
          <w:rFonts w:ascii="Palatino Linotype" w:eastAsia="Calibri" w:hAnsi="Palatino Linotype" w:cs="Calibri"/>
          <w:lang w:eastAsia="es-MX"/>
        </w:rPr>
      </w:pPr>
    </w:p>
    <w:p w14:paraId="2470AAF1" w14:textId="77777777" w:rsidR="00D0595B" w:rsidRPr="002B1F86" w:rsidRDefault="00D0595B" w:rsidP="00D0595B">
      <w:pPr>
        <w:spacing w:line="360" w:lineRule="auto"/>
        <w:jc w:val="both"/>
        <w:rPr>
          <w:rFonts w:ascii="Palatino Linotype" w:eastAsia="Calibri" w:hAnsi="Palatino Linotype" w:cs="Calibri"/>
          <w:b/>
          <w:lang w:eastAsia="es-MX"/>
        </w:rPr>
      </w:pPr>
      <w:r w:rsidRPr="002B1F86">
        <w:rPr>
          <w:rFonts w:ascii="Palatino Linotype" w:eastAsia="Calibri" w:hAnsi="Palatino Linotype" w:cs="Calibri"/>
          <w:lang w:eastAsia="es-MX"/>
        </w:rPr>
        <w:t xml:space="preserve">Es importante resaltar a manera de analogía que la Suprema Corte de Justicia de la Nación mediante el número 2 de la Serie </w:t>
      </w:r>
      <w:r w:rsidRPr="002B1F86">
        <w:rPr>
          <w:rFonts w:ascii="Palatino Linotype" w:eastAsia="Calibri" w:hAnsi="Palatino Linotype" w:cs="Calibri"/>
          <w:i/>
          <w:lang w:eastAsia="es-MX"/>
        </w:rPr>
        <w:t xml:space="preserve">Estudios Introductorios sobre el Juicio de Amparo </w:t>
      </w:r>
      <w:r w:rsidRPr="002B1F86">
        <w:rPr>
          <w:rFonts w:ascii="Palatino Linotype" w:eastAsia="Calibri" w:hAnsi="Palatino Linotype" w:cs="Calibri"/>
          <w:lang w:eastAsia="es-MX"/>
        </w:rPr>
        <w:t xml:space="preserve">relativo a </w:t>
      </w:r>
      <w:r w:rsidRPr="002B1F86">
        <w:rPr>
          <w:rFonts w:ascii="Palatino Linotype" w:eastAsia="Calibri" w:hAnsi="Palatino Linotype" w:cs="Calibri"/>
          <w:i/>
          <w:lang w:eastAsia="es-MX"/>
        </w:rPr>
        <w:t xml:space="preserve">LA IMPROCEDENCIA DE LA ACCIÓN DE AMPARO </w:t>
      </w:r>
      <w:r w:rsidRPr="002B1F86">
        <w:rPr>
          <w:rFonts w:ascii="Palatino Linotype" w:eastAsia="Calibri" w:hAnsi="Palatino Linotype" w:cs="Calibri"/>
          <w:lang w:eastAsia="es-MX"/>
        </w:rPr>
        <w:t xml:space="preserve">definió a la improcedencia del amparo como la institución jurídica procesal en la que, al actualizarse ciertas circunstancias previstas en la Constitución Federal, en la Ley de </w:t>
      </w:r>
      <w:r w:rsidRPr="002B1F86">
        <w:rPr>
          <w:rFonts w:ascii="Palatino Linotype" w:eastAsia="Calibri" w:hAnsi="Palatino Linotype" w:cs="Calibri"/>
          <w:lang w:eastAsia="es-MX"/>
        </w:rPr>
        <w:lastRenderedPageBreak/>
        <w:t xml:space="preserve">Amparo o en la Jurisprudencia, el órgano jurisdiccional se ve impedido para analizar y resolver el fondo del asunto y que la causa de improcedencia puede tenerse por acreditada desde el momento en que se presenta la demanda de amparo, </w:t>
      </w:r>
      <w:r w:rsidRPr="002B1F86">
        <w:rPr>
          <w:rFonts w:ascii="Palatino Linotype" w:eastAsia="Calibri" w:hAnsi="Palatino Linotype" w:cs="Calibri"/>
          <w:b/>
          <w:lang w:eastAsia="es-MX"/>
        </w:rPr>
        <w:t>lo que generará que la demanda sea desechada; o bien, después de admitida la demanda, lo que tendrá como consecuencia que se sobresea en el juicio.</w:t>
      </w:r>
    </w:p>
    <w:p w14:paraId="115AB5DF" w14:textId="77777777" w:rsidR="00D0595B" w:rsidRPr="002B1F86" w:rsidRDefault="00D0595B" w:rsidP="00D0595B">
      <w:pPr>
        <w:spacing w:line="360" w:lineRule="auto"/>
        <w:jc w:val="both"/>
        <w:rPr>
          <w:rFonts w:ascii="Palatino Linotype" w:eastAsia="Calibri" w:hAnsi="Palatino Linotype" w:cs="Calibri"/>
          <w:lang w:eastAsia="es-MX"/>
        </w:rPr>
      </w:pPr>
    </w:p>
    <w:p w14:paraId="5FFFE914" w14:textId="77777777" w:rsidR="00D0595B" w:rsidRPr="002B1F86" w:rsidRDefault="00D0595B" w:rsidP="00D0595B">
      <w:pPr>
        <w:spacing w:line="360" w:lineRule="auto"/>
        <w:jc w:val="both"/>
        <w:rPr>
          <w:rFonts w:ascii="Palatino Linotype" w:eastAsia="Calibri" w:hAnsi="Palatino Linotype" w:cs="Calibri"/>
          <w:szCs w:val="22"/>
          <w:lang w:val="es-ES_tradnl" w:eastAsia="es-MX"/>
        </w:rPr>
      </w:pPr>
      <w:r w:rsidRPr="002B1F86">
        <w:rPr>
          <w:rFonts w:ascii="Palatino Linotype" w:eastAsia="Calibri" w:hAnsi="Palatino Linotype" w:cs="Calibri"/>
          <w:lang w:val="es-ES_tradnl" w:eastAsia="es-MX"/>
        </w:rPr>
        <w:t>Por lo anterior, al acreditarse la procedencia del sobreseimiento, este Instituto está</w:t>
      </w:r>
      <w:r w:rsidRPr="002B1F86">
        <w:rPr>
          <w:rFonts w:ascii="Palatino Linotype" w:eastAsia="Calibri" w:hAnsi="Palatino Linotype" w:cs="Calibri"/>
          <w:szCs w:val="22"/>
          <w:lang w:val="es-ES_tradnl" w:eastAsia="es-MX"/>
        </w:rPr>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2B1F86">
        <w:rPr>
          <w:rFonts w:ascii="Palatino Linotype" w:eastAsia="Palatino Linotype" w:hAnsi="Palatino Linotype" w:cs="Palatino Linotype"/>
          <w:szCs w:val="22"/>
          <w:vertAlign w:val="superscript"/>
          <w:lang w:val="es-ES_tradnl" w:eastAsia="es-MX"/>
        </w:rPr>
        <w:footnoteReference w:id="3"/>
      </w:r>
      <w:r w:rsidRPr="002B1F86">
        <w:rPr>
          <w:rFonts w:ascii="Palatino Linotype" w:eastAsia="Calibri" w:hAnsi="Palatino Linotype" w:cs="Calibri"/>
          <w:szCs w:val="22"/>
          <w:lang w:val="es-ES_tradnl" w:eastAsia="es-MX"/>
        </w:rPr>
        <w:t>, en la que se estipula lo siguiente:</w:t>
      </w:r>
    </w:p>
    <w:p w14:paraId="779D7F86" w14:textId="77777777" w:rsidR="00D0595B" w:rsidRPr="002B1F86" w:rsidRDefault="00D0595B" w:rsidP="00D0595B">
      <w:pPr>
        <w:spacing w:line="360" w:lineRule="auto"/>
        <w:jc w:val="both"/>
        <w:rPr>
          <w:rFonts w:ascii="Palatino Linotype" w:eastAsia="Calibri" w:hAnsi="Palatino Linotype" w:cs="Calibri"/>
          <w:lang w:val="es-ES_tradnl" w:eastAsia="es-MX"/>
        </w:rPr>
      </w:pPr>
    </w:p>
    <w:p w14:paraId="70324105" w14:textId="77777777" w:rsidR="00D0595B" w:rsidRPr="002B1F86" w:rsidRDefault="00D0595B" w:rsidP="00D0595B">
      <w:pPr>
        <w:ind w:left="567" w:right="567"/>
        <w:jc w:val="both"/>
        <w:rPr>
          <w:rFonts w:ascii="Palatino Linotype" w:eastAsia="Palatino Linotype" w:hAnsi="Palatino Linotype" w:cs="Palatino Linotype"/>
          <w:b/>
          <w:bCs/>
          <w:iCs/>
          <w:sz w:val="22"/>
          <w:szCs w:val="22"/>
          <w:lang w:val="es-ES_tradnl"/>
        </w:rPr>
      </w:pPr>
      <w:r w:rsidRPr="002B1F86">
        <w:rPr>
          <w:rFonts w:ascii="Palatino Linotype" w:eastAsia="Palatino Linotype" w:hAnsi="Palatino Linotype" w:cs="Palatino Linotype"/>
          <w:b/>
          <w:bCs/>
          <w:i/>
          <w:iCs/>
          <w:sz w:val="22"/>
          <w:szCs w:val="22"/>
          <w:lang w:val="es-ES_tradnl"/>
        </w:rPr>
        <w:t>SOBRESEIMIENTO. IMPIDE EL ESTUDIO DE LAS CUESTIONES DE FONDO.</w:t>
      </w:r>
    </w:p>
    <w:p w14:paraId="52F55B12" w14:textId="77777777" w:rsidR="00D0595B" w:rsidRPr="002B1F86" w:rsidRDefault="00D0595B" w:rsidP="00D0595B">
      <w:pPr>
        <w:ind w:left="567" w:right="567"/>
        <w:jc w:val="both"/>
        <w:rPr>
          <w:rFonts w:ascii="Palatino Linotype" w:eastAsia="Palatino Linotype" w:hAnsi="Palatino Linotype" w:cs="Palatino Linotype"/>
          <w:iCs/>
          <w:sz w:val="22"/>
          <w:szCs w:val="22"/>
          <w:lang w:val="es-ES_tradnl"/>
        </w:rPr>
      </w:pPr>
      <w:r w:rsidRPr="002B1F86">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29B39DED" w14:textId="77777777" w:rsidR="00D0595B" w:rsidRPr="002B1F86" w:rsidRDefault="00D0595B" w:rsidP="00D0595B">
      <w:pPr>
        <w:spacing w:line="360" w:lineRule="auto"/>
        <w:jc w:val="both"/>
        <w:rPr>
          <w:rFonts w:ascii="Palatino Linotype" w:eastAsia="Calibri" w:hAnsi="Palatino Linotype" w:cs="Calibri"/>
          <w:szCs w:val="22"/>
          <w:lang w:val="es-ES_tradnl" w:eastAsia="es-MX"/>
        </w:rPr>
      </w:pPr>
    </w:p>
    <w:p w14:paraId="5AB90345" w14:textId="24879119" w:rsidR="00D2376F" w:rsidRPr="002B1F86" w:rsidRDefault="00D2376F" w:rsidP="00D0595B">
      <w:pPr>
        <w:spacing w:line="360" w:lineRule="auto"/>
        <w:jc w:val="both"/>
        <w:rPr>
          <w:rFonts w:ascii="Palatino Linotype" w:eastAsia="Calibri" w:hAnsi="Palatino Linotype" w:cs="Calibri"/>
          <w:lang w:val="es-ES_tradnl" w:eastAsia="es-MX"/>
        </w:rPr>
      </w:pPr>
      <w:r w:rsidRPr="002B1F86">
        <w:rPr>
          <w:rFonts w:ascii="Palatino Linotype" w:eastAsia="Calibri" w:hAnsi="Palatino Linotype" w:cs="Calibri"/>
          <w:lang w:val="es-ES_tradnl" w:eastAsia="es-MX"/>
        </w:rPr>
        <w:t>Por lo anterior, de querer respuesta a esa nueva petición, el Recurrente puede ingresar de nueva cuenta una o más solicitudes de acceso a la información ante el Sujeto Obligado.</w:t>
      </w:r>
    </w:p>
    <w:p w14:paraId="2D8AE397" w14:textId="77777777" w:rsidR="00D2376F" w:rsidRPr="002B1F86" w:rsidRDefault="00D2376F" w:rsidP="00D0595B">
      <w:pPr>
        <w:spacing w:line="360" w:lineRule="auto"/>
        <w:jc w:val="both"/>
        <w:rPr>
          <w:rFonts w:ascii="Palatino Linotype" w:eastAsia="Calibri" w:hAnsi="Palatino Linotype" w:cs="Calibri"/>
          <w:lang w:val="es-ES_tradnl" w:eastAsia="es-MX"/>
        </w:rPr>
      </w:pPr>
    </w:p>
    <w:p w14:paraId="6ABE6583" w14:textId="555FE3F5" w:rsidR="00D0595B" w:rsidRPr="002B1F86" w:rsidRDefault="00D0595B" w:rsidP="00D0595B">
      <w:pPr>
        <w:spacing w:line="360" w:lineRule="auto"/>
        <w:jc w:val="both"/>
        <w:rPr>
          <w:rFonts w:ascii="Palatino Linotype" w:eastAsia="Calibri" w:hAnsi="Palatino Linotype" w:cs="Calibri"/>
          <w:lang w:val="es-ES_tradnl" w:eastAsia="es-MX"/>
        </w:rPr>
      </w:pPr>
      <w:r w:rsidRPr="002B1F86">
        <w:rPr>
          <w:rFonts w:ascii="Palatino Linotype" w:eastAsia="Calibri" w:hAnsi="Palatino Linotype" w:cs="Calibri"/>
          <w:lang w:val="es-ES_tradnl" w:eastAsia="es-MX"/>
        </w:rPr>
        <w:t xml:space="preserve">Así, con fundamento en lo prescrito en los artículos 36 fracciones II y III, así como en la segunda hipótesis de la fracción I del artículo 186 fracción I, 191 fracción VII y 192 </w:t>
      </w:r>
      <w:r w:rsidRPr="002B1F86">
        <w:rPr>
          <w:rFonts w:ascii="Palatino Linotype" w:eastAsia="Calibri" w:hAnsi="Palatino Linotype" w:cs="Calibri"/>
          <w:lang w:val="es-ES_tradnl" w:eastAsia="es-MX"/>
        </w:rPr>
        <w:lastRenderedPageBreak/>
        <w:t>fracción IV de la Ley de Transparencia y Acceso a la Información Pública del Estado de México y Municipios el Pleno de este Órgano Garante:</w:t>
      </w:r>
    </w:p>
    <w:p w14:paraId="25493952" w14:textId="77777777" w:rsidR="00D0595B" w:rsidRPr="002B1F86" w:rsidRDefault="00D0595B" w:rsidP="00D0595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0528B365" w14:textId="77777777" w:rsidR="00D0595B" w:rsidRPr="002B1F86" w:rsidRDefault="00D0595B" w:rsidP="00D0595B">
      <w:pPr>
        <w:keepNext/>
        <w:keepLines/>
        <w:spacing w:line="360" w:lineRule="auto"/>
        <w:jc w:val="center"/>
        <w:outlineLvl w:val="0"/>
        <w:rPr>
          <w:rFonts w:ascii="Palatino Linotype" w:eastAsia="Palatino Linotype" w:hAnsi="Palatino Linotype" w:cstheme="majorBidi"/>
          <w:b/>
          <w:color w:val="000000" w:themeColor="text1"/>
          <w:sz w:val="28"/>
          <w:szCs w:val="32"/>
        </w:rPr>
      </w:pPr>
      <w:r w:rsidRPr="002B1F86">
        <w:rPr>
          <w:rFonts w:ascii="Palatino Linotype" w:eastAsia="Palatino Linotype" w:hAnsi="Palatino Linotype" w:cstheme="majorBidi"/>
          <w:b/>
          <w:color w:val="000000" w:themeColor="text1"/>
          <w:sz w:val="28"/>
          <w:szCs w:val="32"/>
        </w:rPr>
        <w:t>R E S U E L V E</w:t>
      </w:r>
    </w:p>
    <w:p w14:paraId="0576CA70" w14:textId="77777777" w:rsidR="00D0595B" w:rsidRPr="002B1F86" w:rsidRDefault="00D0595B" w:rsidP="00D0595B">
      <w:pPr>
        <w:spacing w:line="360" w:lineRule="auto"/>
        <w:jc w:val="both"/>
        <w:rPr>
          <w:rFonts w:ascii="Palatino Linotype" w:eastAsia="Palatino Linotype" w:hAnsi="Palatino Linotype" w:cs="Palatino Linotype"/>
          <w:lang w:val="es-ES_tradnl" w:eastAsia="es-MX"/>
        </w:rPr>
      </w:pPr>
    </w:p>
    <w:p w14:paraId="3940ECA0" w14:textId="4148FADD" w:rsidR="00D0595B" w:rsidRPr="002B1F86" w:rsidRDefault="00D0595B" w:rsidP="00D0595B">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2B1F86">
        <w:rPr>
          <w:rFonts w:ascii="Palatino Linotype" w:eastAsia="Palatino Linotype" w:hAnsi="Palatino Linotype" w:cs="Palatino Linotype"/>
          <w:b/>
          <w:lang w:val="es-ES_tradnl" w:eastAsia="es-MX"/>
        </w:rPr>
        <w:t>PRIMERO</w:t>
      </w:r>
      <w:r w:rsidRPr="002B1F86">
        <w:rPr>
          <w:rFonts w:ascii="Palatino Linotype" w:eastAsia="Palatino Linotype" w:hAnsi="Palatino Linotype" w:cs="Palatino Linotype"/>
          <w:color w:val="000000"/>
          <w:lang w:val="es-ES_tradnl" w:eastAsia="es-MX"/>
        </w:rPr>
        <w:t xml:space="preserve"> Se</w:t>
      </w:r>
      <w:r w:rsidRPr="002B1F86">
        <w:rPr>
          <w:rFonts w:ascii="Palatino Linotype" w:eastAsia="Palatino Linotype" w:hAnsi="Palatino Linotype" w:cs="Palatino Linotype"/>
          <w:b/>
          <w:color w:val="000000"/>
          <w:lang w:val="es-ES_tradnl" w:eastAsia="es-MX"/>
        </w:rPr>
        <w:t xml:space="preserve"> SOBRESEE </w:t>
      </w:r>
      <w:r w:rsidRPr="002B1F86">
        <w:rPr>
          <w:rFonts w:ascii="Palatino Linotype" w:eastAsia="Palatino Linotype" w:hAnsi="Palatino Linotype" w:cs="Palatino Linotype"/>
          <w:color w:val="000000"/>
          <w:lang w:val="es-ES_tradnl" w:eastAsia="es-MX"/>
        </w:rPr>
        <w:t xml:space="preserve">el recurso de revisión número </w:t>
      </w:r>
      <w:r w:rsidRPr="002B1F86">
        <w:rPr>
          <w:rFonts w:ascii="Palatino Linotype" w:eastAsia="Palatino Linotype" w:hAnsi="Palatino Linotype" w:cs="Palatino Linotype"/>
          <w:b/>
          <w:color w:val="000000"/>
          <w:lang w:val="es-ES_tradnl" w:eastAsia="es-MX"/>
        </w:rPr>
        <w:t>13275/INFOEM/IP/RR/2025</w:t>
      </w:r>
      <w:r w:rsidRPr="002B1F86">
        <w:rPr>
          <w:rFonts w:ascii="Palatino Linotype" w:eastAsia="Palatino Linotype" w:hAnsi="Palatino Linotype" w:cs="Palatino Linotype"/>
          <w:color w:val="000000"/>
          <w:lang w:val="es-ES_tradnl" w:eastAsia="es-MX"/>
        </w:rPr>
        <w:t xml:space="preserve">, por improcedente al actualizarse lo dispuesto en el artículo 192 fracción IV, con relación a la fracción VII del artículo 191 de la </w:t>
      </w:r>
      <w:r w:rsidRPr="002B1F86">
        <w:rPr>
          <w:rFonts w:ascii="Palatino Linotype" w:eastAsia="Palatino Linotype" w:hAnsi="Palatino Linotype" w:cs="Palatino Linotype"/>
          <w:lang w:val="es-ES_tradnl" w:eastAsia="es-MX"/>
        </w:rPr>
        <w:t xml:space="preserve">Ley de Transparencia y Acceso a la Información Pública del Estado de México y Municipios, </w:t>
      </w:r>
      <w:r w:rsidRPr="002B1F86">
        <w:rPr>
          <w:rFonts w:ascii="Palatino Linotype" w:eastAsia="Palatino Linotype" w:hAnsi="Palatino Linotype" w:cs="Palatino Linotype"/>
          <w:color w:val="000000"/>
          <w:lang w:val="es-ES_tradnl" w:eastAsia="es-MX"/>
        </w:rPr>
        <w:t xml:space="preserve">en términos del </w:t>
      </w:r>
      <w:r w:rsidRPr="002B1F86">
        <w:rPr>
          <w:rFonts w:ascii="Palatino Linotype" w:eastAsia="Palatino Linotype" w:hAnsi="Palatino Linotype" w:cs="Palatino Linotype"/>
          <w:b/>
          <w:color w:val="000000"/>
          <w:lang w:val="es-ES_tradnl" w:eastAsia="es-MX"/>
        </w:rPr>
        <w:t>Considerando CUARTO</w:t>
      </w:r>
      <w:r w:rsidRPr="002B1F86">
        <w:rPr>
          <w:rFonts w:ascii="Palatino Linotype" w:eastAsia="Palatino Linotype" w:hAnsi="Palatino Linotype" w:cs="Palatino Linotype"/>
          <w:color w:val="000000"/>
          <w:lang w:val="es-ES_tradnl" w:eastAsia="es-MX"/>
        </w:rPr>
        <w:t xml:space="preserve"> de la presente resolución.</w:t>
      </w:r>
    </w:p>
    <w:p w14:paraId="0AC289F9" w14:textId="77777777" w:rsidR="00D0595B" w:rsidRPr="002B1F86" w:rsidRDefault="00D0595B" w:rsidP="00D0595B">
      <w:pPr>
        <w:spacing w:line="360" w:lineRule="auto"/>
        <w:jc w:val="both"/>
        <w:rPr>
          <w:rFonts w:ascii="Palatino Linotype" w:eastAsia="Palatino Linotype" w:hAnsi="Palatino Linotype" w:cs="Palatino Linotype"/>
          <w:lang w:val="es-ES_tradnl" w:eastAsia="es-MX"/>
        </w:rPr>
      </w:pPr>
    </w:p>
    <w:p w14:paraId="6433D2BF" w14:textId="77777777" w:rsidR="00D0595B" w:rsidRPr="002B1F86" w:rsidRDefault="00D0595B" w:rsidP="00D0595B">
      <w:pPr>
        <w:spacing w:line="360" w:lineRule="auto"/>
        <w:jc w:val="both"/>
        <w:rPr>
          <w:rFonts w:ascii="Palatino Linotype" w:eastAsia="Palatino Linotype" w:hAnsi="Palatino Linotype" w:cs="Palatino Linotype"/>
          <w:lang w:val="es-ES_tradnl" w:eastAsia="es-MX"/>
        </w:rPr>
      </w:pPr>
      <w:r w:rsidRPr="002B1F86">
        <w:rPr>
          <w:rFonts w:ascii="Palatino Linotype" w:eastAsia="Palatino Linotype" w:hAnsi="Palatino Linotype" w:cs="Palatino Linotype"/>
          <w:b/>
          <w:lang w:val="es-ES_tradnl" w:eastAsia="es-MX"/>
        </w:rPr>
        <w:t>SEGUNDO.</w:t>
      </w:r>
      <w:r w:rsidRPr="002B1F86">
        <w:rPr>
          <w:rFonts w:ascii="Palatino Linotype" w:eastAsia="Palatino Linotype" w:hAnsi="Palatino Linotype" w:cs="Palatino Linotype"/>
          <w:lang w:val="es-ES_tradnl" w:eastAsia="es-MX"/>
        </w:rPr>
        <w:t xml:space="preserve"> </w:t>
      </w:r>
      <w:r w:rsidRPr="002B1F86">
        <w:rPr>
          <w:rFonts w:ascii="Palatino Linotype" w:eastAsia="Palatino Linotype" w:hAnsi="Palatino Linotype" w:cs="Palatino Linotype"/>
          <w:b/>
          <w:lang w:val="es-ES_tradnl" w:eastAsia="es-MX"/>
        </w:rPr>
        <w:t>Notifíquese</w:t>
      </w:r>
      <w:r w:rsidRPr="002B1F86">
        <w:rPr>
          <w:rFonts w:ascii="Palatino Linotype" w:eastAsia="Palatino Linotype" w:hAnsi="Palatino Linotype" w:cs="Palatino Linotype"/>
          <w:lang w:val="es-ES_tradnl" w:eastAsia="es-MX"/>
        </w:rPr>
        <w:t xml:space="preserve"> la presente resolución al Titular de la Unidad de Transparencia del Sujeto Obligado mediante el Sistema de Acceso a la Información Mexiquense (SAIMEX).</w:t>
      </w:r>
    </w:p>
    <w:p w14:paraId="3328D98E" w14:textId="77777777" w:rsidR="00D0595B" w:rsidRPr="002B1F86" w:rsidRDefault="00D0595B" w:rsidP="00D0595B">
      <w:pPr>
        <w:spacing w:line="360" w:lineRule="auto"/>
        <w:jc w:val="both"/>
        <w:rPr>
          <w:rFonts w:ascii="Palatino Linotype" w:eastAsia="Palatino Linotype" w:hAnsi="Palatino Linotype" w:cs="Palatino Linotype"/>
          <w:lang w:val="es-ES_tradnl" w:eastAsia="es-MX"/>
        </w:rPr>
      </w:pPr>
    </w:p>
    <w:p w14:paraId="3B5CBD47" w14:textId="609EFA1E" w:rsidR="000B7950" w:rsidRPr="002B1F86" w:rsidRDefault="00D0595B" w:rsidP="000B7950">
      <w:pPr>
        <w:spacing w:line="360" w:lineRule="auto"/>
        <w:jc w:val="both"/>
        <w:rPr>
          <w:rFonts w:ascii="Palatino Linotype" w:eastAsia="Palatino Linotype" w:hAnsi="Palatino Linotype" w:cs="Palatino Linotype"/>
          <w:lang w:val="es-ES_tradnl" w:eastAsia="es-MX"/>
        </w:rPr>
      </w:pPr>
      <w:r w:rsidRPr="002B1F86">
        <w:rPr>
          <w:rFonts w:ascii="Palatino Linotype" w:eastAsia="Palatino Linotype" w:hAnsi="Palatino Linotype" w:cs="Palatino Linotype"/>
          <w:b/>
          <w:lang w:val="es-ES_tradnl" w:eastAsia="es-MX"/>
        </w:rPr>
        <w:t>TERCERO. Notifíquese</w:t>
      </w:r>
      <w:r w:rsidRPr="002B1F86">
        <w:rPr>
          <w:rFonts w:ascii="Palatino Linotype" w:eastAsia="Palatino Linotype" w:hAnsi="Palatino Linotype" w:cs="Palatino Linotype"/>
          <w:lang w:val="es-ES_tradnl" w:eastAsia="es-MX"/>
        </w:rPr>
        <w:t xml:space="preserve"> la presente resolución a la Recurrente</w:t>
      </w:r>
      <w:r w:rsidRPr="002B1F86">
        <w:rPr>
          <w:rFonts w:ascii="Palatino Linotype" w:eastAsia="Calibri" w:hAnsi="Palatino Linotype" w:cs="Calibri"/>
          <w:lang w:val="es-ES_tradnl" w:eastAsia="es-MX"/>
        </w:rPr>
        <w:t xml:space="preserve"> </w:t>
      </w:r>
      <w:r w:rsidRPr="002B1F86">
        <w:rPr>
          <w:rFonts w:ascii="Palatino Linotype" w:eastAsia="Palatino Linotype" w:hAnsi="Palatino Linotype" w:cs="Palatino Linotype"/>
          <w:lang w:val="es-ES_tradnl" w:eastAsia="es-MX"/>
        </w:rPr>
        <w:t>a través del Sistema de Acceso a la Información Mexiquense (SAIMEX), y hágase de su conocimiento que, en caso de considerar que la misma le causa algún perjuicio, podrá promover el Juicio de Amparo en los términos de las leyes aplicables, de acuerdo con lo estipulado en el artículo 196 de la Ley de Transparencia y Acceso a la Información Pública del Estado de México y Municipios.</w:t>
      </w:r>
    </w:p>
    <w:p w14:paraId="482920F5" w14:textId="77777777" w:rsidR="00574951" w:rsidRPr="002B1F86" w:rsidRDefault="00574951" w:rsidP="000B7950">
      <w:pPr>
        <w:spacing w:line="360" w:lineRule="auto"/>
        <w:jc w:val="both"/>
        <w:rPr>
          <w:rFonts w:ascii="Palatino Linotype" w:eastAsia="Palatino Linotype" w:hAnsi="Palatino Linotype" w:cs="Palatino Linotype"/>
          <w:lang w:val="es-ES_tradnl" w:eastAsia="es-MX"/>
        </w:rPr>
      </w:pPr>
    </w:p>
    <w:p w14:paraId="6FD616AB" w14:textId="5F597212" w:rsidR="000B7950" w:rsidRDefault="002B1F86" w:rsidP="000B7950">
      <w:pPr>
        <w:spacing w:line="360" w:lineRule="auto"/>
        <w:jc w:val="both"/>
        <w:rPr>
          <w:rFonts w:ascii="Palatino Linotype" w:hAnsi="Palatino Linotype" w:cs="Arial"/>
          <w:sz w:val="16"/>
        </w:rPr>
      </w:pPr>
      <w:r w:rsidRPr="002B1F86">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w:t>
      </w:r>
      <w:r w:rsidRPr="002B1F86">
        <w:rPr>
          <w:rFonts w:ascii="Palatino Linotype" w:eastAsia="Palatino Linotype" w:hAnsi="Palatino Linotype" w:cs="Palatino Linotype"/>
          <w:color w:val="000000"/>
        </w:rPr>
        <w:lastRenderedPageBreak/>
        <w:t>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0B7950" w:rsidRPr="002B1F86">
        <w:rPr>
          <w:rFonts w:ascii="Palatino Linotype" w:hAnsi="Palatino Linotype" w:cs="Arial"/>
        </w:rPr>
        <w:t>. --------------------------------------------------------------------------------------------------------------------------------------------------------------------------------------------------------------------------------------------------------------------------------------------------------------------------------------------------------------------------------------------------------------</w:t>
      </w:r>
      <w:r w:rsidR="00F73BFD" w:rsidRPr="002B1F86">
        <w:rPr>
          <w:rFonts w:ascii="Palatino Linotype" w:hAnsi="Palatino Linotype" w:cs="Arial"/>
        </w:rPr>
        <w:t>---------</w:t>
      </w:r>
      <w:r w:rsidR="000B7950" w:rsidRPr="002B1F86">
        <w:rPr>
          <w:rFonts w:ascii="Palatino Linotype" w:hAnsi="Palatino Linotype" w:cs="Arial"/>
        </w:rPr>
        <w:t>--------------------------------</w:t>
      </w:r>
      <w:r w:rsidR="00580EB6" w:rsidRPr="002B1F86">
        <w:rPr>
          <w:rFonts w:ascii="Palatino Linotype" w:hAnsi="Palatino Linotype" w:cs="Arial"/>
        </w:rPr>
        <w:t>---------------------------</w:t>
      </w:r>
      <w:r w:rsidR="000B7950" w:rsidRPr="002B1F86">
        <w:rPr>
          <w:rFonts w:ascii="Palatino Linotype" w:hAnsi="Palatino Linotype" w:cs="Arial"/>
          <w:sz w:val="16"/>
        </w:rPr>
        <w:t>JMV/CCR/</w:t>
      </w:r>
      <w:r w:rsidR="00574951" w:rsidRPr="002B1F86">
        <w:rPr>
          <w:rFonts w:ascii="Palatino Linotype" w:hAnsi="Palatino Linotype" w:cs="Arial"/>
          <w:sz w:val="16"/>
        </w:rPr>
        <w:t>IKDF</w:t>
      </w:r>
    </w:p>
    <w:p w14:paraId="0330A213" w14:textId="77777777" w:rsidR="000B7950" w:rsidRDefault="000B7950" w:rsidP="000B7950"/>
    <w:p w14:paraId="7BC6616E" w14:textId="77777777" w:rsidR="000B7950" w:rsidRDefault="000B7950" w:rsidP="000B7950"/>
    <w:p w14:paraId="0494B174" w14:textId="77777777" w:rsidR="000B7950" w:rsidRDefault="000B7950" w:rsidP="000B7950"/>
    <w:p w14:paraId="57685654" w14:textId="77777777" w:rsidR="000B7950" w:rsidRDefault="000B7950" w:rsidP="000B7950"/>
    <w:p w14:paraId="58C4AE47" w14:textId="77777777" w:rsidR="000B7950" w:rsidRDefault="000B7950" w:rsidP="000B7950"/>
    <w:p w14:paraId="0C5ECADD" w14:textId="77777777" w:rsidR="000B7950" w:rsidRDefault="000B7950" w:rsidP="000B7950"/>
    <w:p w14:paraId="2B99376F" w14:textId="77777777" w:rsidR="000B7950" w:rsidRDefault="000B7950" w:rsidP="000B7950"/>
    <w:p w14:paraId="2FF06B2D" w14:textId="77777777" w:rsidR="000B7950" w:rsidRDefault="000B7950" w:rsidP="000B7950"/>
    <w:p w14:paraId="354C6C9F" w14:textId="77777777" w:rsidR="000B7950" w:rsidRDefault="000B7950" w:rsidP="000B7950"/>
    <w:p w14:paraId="4FEFF058" w14:textId="77777777" w:rsidR="000B7950" w:rsidRDefault="000B7950" w:rsidP="000B7950"/>
    <w:p w14:paraId="42E43EFA" w14:textId="77777777" w:rsidR="000B7950" w:rsidRDefault="000B7950" w:rsidP="000B7950"/>
    <w:p w14:paraId="4950E2F3" w14:textId="77777777" w:rsidR="000B7950" w:rsidRDefault="000B7950" w:rsidP="000B7950"/>
    <w:p w14:paraId="3F1F4DDB" w14:textId="77777777" w:rsidR="000B7950" w:rsidRDefault="000B7950" w:rsidP="000B7950"/>
    <w:p w14:paraId="2EFAB2A3" w14:textId="77777777" w:rsidR="000B7950" w:rsidRDefault="000B7950" w:rsidP="000B7950"/>
    <w:p w14:paraId="62A3D627" w14:textId="77777777" w:rsidR="000B7950" w:rsidRDefault="000B7950" w:rsidP="000B7950"/>
    <w:p w14:paraId="425B8630" w14:textId="77777777" w:rsidR="000B7950" w:rsidRDefault="000B7950" w:rsidP="000B7950"/>
    <w:p w14:paraId="4C37A81E" w14:textId="77777777" w:rsidR="000B7950" w:rsidRDefault="000B7950" w:rsidP="000B7950"/>
    <w:p w14:paraId="0E396815" w14:textId="77777777" w:rsidR="000B7950" w:rsidRDefault="000B7950" w:rsidP="000B7950"/>
    <w:p w14:paraId="4B5AB7A8" w14:textId="77777777" w:rsidR="000B7950" w:rsidRDefault="000B7950" w:rsidP="000B7950"/>
    <w:p w14:paraId="7244938D" w14:textId="77777777" w:rsidR="000B7950" w:rsidRDefault="000B7950" w:rsidP="000B7950"/>
    <w:p w14:paraId="4BDD7B2A" w14:textId="77777777" w:rsidR="000B7950" w:rsidRDefault="000B7950" w:rsidP="000B7950"/>
    <w:p w14:paraId="0ACAC650" w14:textId="77777777" w:rsidR="000B7950" w:rsidRDefault="000B7950" w:rsidP="000B7950"/>
    <w:p w14:paraId="2026AC8D" w14:textId="77777777" w:rsidR="000B7950" w:rsidRDefault="000B7950" w:rsidP="000B7950"/>
    <w:p w14:paraId="06B66DA0" w14:textId="77777777" w:rsidR="000B7950" w:rsidRDefault="000B7950" w:rsidP="000B7950"/>
    <w:p w14:paraId="1F9842C8" w14:textId="77777777" w:rsidR="000B7950" w:rsidRDefault="000B7950" w:rsidP="000B7950"/>
    <w:p w14:paraId="2F46BA37" w14:textId="77777777" w:rsidR="000B7950" w:rsidRDefault="000B7950" w:rsidP="000B7950"/>
    <w:p w14:paraId="4762955D" w14:textId="77777777" w:rsidR="000B7950" w:rsidRDefault="000B7950" w:rsidP="000B7950"/>
    <w:p w14:paraId="2C08F245" w14:textId="77777777" w:rsidR="000B7950" w:rsidRDefault="000B7950" w:rsidP="000B7950"/>
    <w:p w14:paraId="6E43009A" w14:textId="77777777" w:rsidR="000B7950" w:rsidRDefault="000B7950" w:rsidP="000B7950"/>
    <w:p w14:paraId="1B7B1559" w14:textId="77777777" w:rsidR="000B7950" w:rsidRDefault="000B7950" w:rsidP="000B7950"/>
    <w:p w14:paraId="5BEEC57B" w14:textId="77777777" w:rsidR="000B7950" w:rsidRDefault="000B7950" w:rsidP="000B7950"/>
    <w:p w14:paraId="721AEAD4" w14:textId="77777777" w:rsidR="000B7950" w:rsidRDefault="000B7950" w:rsidP="000B7950"/>
    <w:p w14:paraId="0DAFBD7B" w14:textId="77777777" w:rsidR="00591BDE" w:rsidRDefault="00591BDE"/>
    <w:sectPr w:rsidR="00591BDE" w:rsidSect="000D1B18">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83AE4" w14:textId="77777777" w:rsidR="002E6E6F" w:rsidRDefault="002E6E6F" w:rsidP="000B7950">
      <w:r>
        <w:separator/>
      </w:r>
    </w:p>
  </w:endnote>
  <w:endnote w:type="continuationSeparator" w:id="0">
    <w:p w14:paraId="0BD1BFA1" w14:textId="77777777" w:rsidR="002E6E6F" w:rsidRDefault="002E6E6F" w:rsidP="000B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51E34" w14:textId="77777777" w:rsidR="00AD3054" w:rsidRPr="00A2780F" w:rsidRDefault="00AD3054" w:rsidP="000D1B1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E2A6E">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E2A6E">
      <w:rPr>
        <w:rFonts w:ascii="Arial" w:hAnsi="Arial" w:cs="Arial"/>
        <w:b/>
        <w:bCs/>
        <w:noProof/>
        <w:sz w:val="20"/>
        <w:szCs w:val="20"/>
      </w:rPr>
      <w:t>25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F7CE0" w14:textId="77777777" w:rsidR="00AD3054" w:rsidRPr="00070856" w:rsidRDefault="00AD3054" w:rsidP="000D1B1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E2A6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E2A6E">
      <w:rPr>
        <w:rFonts w:ascii="Arial" w:hAnsi="Arial" w:cs="Arial"/>
        <w:b/>
        <w:bCs/>
        <w:noProof/>
        <w:sz w:val="20"/>
        <w:szCs w:val="20"/>
      </w:rPr>
      <w:t>25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D97A7" w14:textId="77777777" w:rsidR="002E6E6F" w:rsidRDefault="002E6E6F" w:rsidP="000B7950">
      <w:r>
        <w:separator/>
      </w:r>
    </w:p>
  </w:footnote>
  <w:footnote w:type="continuationSeparator" w:id="0">
    <w:p w14:paraId="6D49B846" w14:textId="77777777" w:rsidR="002E6E6F" w:rsidRDefault="002E6E6F" w:rsidP="000B7950">
      <w:r>
        <w:continuationSeparator/>
      </w:r>
    </w:p>
  </w:footnote>
  <w:footnote w:id="1">
    <w:p w14:paraId="4134EAD5" w14:textId="77777777" w:rsidR="00D0595B" w:rsidRPr="00091848" w:rsidRDefault="00D0595B" w:rsidP="00D0595B">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 w:id="2">
    <w:p w14:paraId="2621B829" w14:textId="77777777" w:rsidR="00D0595B" w:rsidRDefault="00D0595B" w:rsidP="00D0595B">
      <w:pPr>
        <w:pStyle w:val="Textonotapie"/>
      </w:pPr>
      <w:r>
        <w:rPr>
          <w:rStyle w:val="Refdenotaalpie"/>
        </w:rPr>
        <w:footnoteRef/>
      </w:r>
      <w:r>
        <w:t xml:space="preserve"> Tesis 1a./J. 3/99, </w:t>
      </w:r>
      <w:r w:rsidRPr="00F74234">
        <w:rPr>
          <w:i/>
          <w:iCs/>
        </w:rPr>
        <w:t>Semanario Judicial de la Federación y su Gaceta</w:t>
      </w:r>
      <w:r>
        <w:t>, Novena Época, tomo IX, enero de 1999, pág. 13.</w:t>
      </w:r>
    </w:p>
  </w:footnote>
  <w:footnote w:id="3">
    <w:p w14:paraId="76A2BB02" w14:textId="77777777" w:rsidR="00D0595B" w:rsidRPr="0027331A" w:rsidRDefault="00D0595B" w:rsidP="00D0595B">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AD3054" w:rsidRPr="008F2CCC" w14:paraId="2E72AB80" w14:textId="77777777" w:rsidTr="000D1B18">
      <w:tc>
        <w:tcPr>
          <w:tcW w:w="3620" w:type="dxa"/>
          <w:shd w:val="clear" w:color="auto" w:fill="auto"/>
        </w:tcPr>
        <w:p w14:paraId="6BB97787" w14:textId="77777777" w:rsidR="00AD3054" w:rsidRPr="007E5FC4" w:rsidRDefault="00AD3054" w:rsidP="000D1B1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452B6FF4" w14:textId="39CD383A" w:rsidR="00AD3054" w:rsidRPr="00664658" w:rsidRDefault="00AD3054" w:rsidP="00AD305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903B55">
            <w:rPr>
              <w:rFonts w:ascii="Palatino Linotype" w:hAnsi="Palatino Linotype"/>
              <w:b/>
              <w:sz w:val="22"/>
              <w:szCs w:val="22"/>
              <w:lang w:val="es-ES_tradnl"/>
            </w:rPr>
            <w:t>13275</w:t>
          </w:r>
          <w:r>
            <w:rPr>
              <w:rFonts w:ascii="Palatino Linotype" w:hAnsi="Palatino Linotype"/>
              <w:b/>
              <w:sz w:val="22"/>
              <w:szCs w:val="22"/>
              <w:lang w:val="es-ES_tradnl"/>
            </w:rPr>
            <w:t>/INFOEM/IP/RR/2025</w:t>
          </w:r>
        </w:p>
      </w:tc>
    </w:tr>
    <w:tr w:rsidR="00AD3054" w:rsidRPr="008F2CCC" w14:paraId="3B48D657" w14:textId="77777777" w:rsidTr="000D1B18">
      <w:tc>
        <w:tcPr>
          <w:tcW w:w="3620" w:type="dxa"/>
          <w:shd w:val="clear" w:color="auto" w:fill="auto"/>
        </w:tcPr>
        <w:p w14:paraId="002A0866" w14:textId="77777777" w:rsidR="00AD3054" w:rsidRPr="007E5FC4" w:rsidRDefault="00AD3054" w:rsidP="000D1B1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6790DBB0" w14:textId="18AB6D57" w:rsidR="00AD3054" w:rsidRPr="00664658" w:rsidRDefault="00903B55" w:rsidP="000D1B18">
          <w:pPr>
            <w:spacing w:line="276" w:lineRule="auto"/>
            <w:jc w:val="right"/>
            <w:rPr>
              <w:rFonts w:ascii="Palatino Linotype" w:hAnsi="Palatino Linotype"/>
              <w:b/>
              <w:sz w:val="22"/>
              <w:szCs w:val="22"/>
              <w:lang w:val="es-ES_tradnl"/>
            </w:rPr>
          </w:pPr>
          <w:r w:rsidRPr="00903B55">
            <w:rPr>
              <w:rFonts w:ascii="Palatino Linotype" w:hAnsi="Palatino Linotype"/>
              <w:b/>
              <w:bCs/>
              <w:sz w:val="22"/>
              <w:szCs w:val="22"/>
            </w:rPr>
            <w:t>Instituto de Salud del Estado de México</w:t>
          </w:r>
        </w:p>
      </w:tc>
    </w:tr>
    <w:tr w:rsidR="00AD3054" w:rsidRPr="008F2CCC" w14:paraId="353DBF59" w14:textId="77777777" w:rsidTr="000D1B18">
      <w:trPr>
        <w:trHeight w:val="228"/>
      </w:trPr>
      <w:tc>
        <w:tcPr>
          <w:tcW w:w="3620" w:type="dxa"/>
          <w:shd w:val="clear" w:color="auto" w:fill="auto"/>
        </w:tcPr>
        <w:p w14:paraId="7453A2F1" w14:textId="77777777" w:rsidR="00AD3054" w:rsidRPr="007E5FC4" w:rsidRDefault="00AD3054" w:rsidP="000D1B18">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479EE180" w14:textId="77777777" w:rsidR="00AD3054" w:rsidRPr="00664658" w:rsidRDefault="00AD3054" w:rsidP="000D1B1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1CE276A0" w14:textId="77777777" w:rsidR="00AD3054" w:rsidRDefault="00AD3054" w:rsidP="000D1B18">
    <w:pPr>
      <w:pStyle w:val="Encabezado"/>
      <w:tabs>
        <w:tab w:val="clear" w:pos="4252"/>
        <w:tab w:val="clear" w:pos="8504"/>
        <w:tab w:val="left" w:pos="2326"/>
      </w:tabs>
      <w:rPr>
        <w:rFonts w:ascii="Palatino Linotype" w:hAnsi="Palatino Linotype"/>
        <w:sz w:val="20"/>
      </w:rPr>
    </w:pPr>
  </w:p>
  <w:p w14:paraId="36EDA1EE" w14:textId="77777777" w:rsidR="00AD3054" w:rsidRPr="001779E0" w:rsidRDefault="00AD3054" w:rsidP="000D1B18">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79CD01B" wp14:editId="05E8811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AD3054" w:rsidRPr="008F2CCC" w14:paraId="0F9C7851" w14:textId="77777777" w:rsidTr="000D1B18">
      <w:tc>
        <w:tcPr>
          <w:tcW w:w="2977" w:type="dxa"/>
          <w:shd w:val="clear" w:color="auto" w:fill="auto"/>
        </w:tcPr>
        <w:p w14:paraId="72E8F162" w14:textId="77777777" w:rsidR="00AD3054" w:rsidRPr="007E5FC4" w:rsidRDefault="00AD3054" w:rsidP="000D1B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6D812CB1" w14:textId="613B68A7" w:rsidR="00AD3054" w:rsidRPr="008F2CCC" w:rsidRDefault="00AD3054" w:rsidP="000B795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903B55">
            <w:rPr>
              <w:rFonts w:ascii="Palatino Linotype" w:hAnsi="Palatino Linotype"/>
              <w:b/>
              <w:sz w:val="22"/>
              <w:szCs w:val="22"/>
              <w:lang w:val="es-ES_tradnl"/>
            </w:rPr>
            <w:t>13275</w:t>
          </w:r>
          <w:r>
            <w:rPr>
              <w:rFonts w:ascii="Palatino Linotype" w:hAnsi="Palatino Linotype"/>
              <w:b/>
              <w:sz w:val="22"/>
              <w:szCs w:val="22"/>
              <w:lang w:val="es-ES_tradnl"/>
            </w:rPr>
            <w:t>/INFOEM/IP/RR/2025</w:t>
          </w:r>
        </w:p>
      </w:tc>
    </w:tr>
    <w:tr w:rsidR="00AD3054" w:rsidRPr="008F2CCC" w14:paraId="343F5E70" w14:textId="77777777" w:rsidTr="000D1B18">
      <w:tc>
        <w:tcPr>
          <w:tcW w:w="2977" w:type="dxa"/>
          <w:shd w:val="clear" w:color="auto" w:fill="auto"/>
          <w:vAlign w:val="center"/>
        </w:tcPr>
        <w:p w14:paraId="00C07234" w14:textId="77777777" w:rsidR="00AD3054" w:rsidRPr="007E5FC4" w:rsidRDefault="00AD3054" w:rsidP="000D1B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71E9DFE6" w14:textId="0DAD4655" w:rsidR="00AD3054" w:rsidRPr="008F2CCC" w:rsidRDefault="009E2A6E" w:rsidP="000D1B1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w:t>
          </w:r>
          <w:r w:rsidR="00AD3054">
            <w:rPr>
              <w:rFonts w:ascii="Palatino Linotype" w:hAnsi="Palatino Linotype"/>
              <w:b/>
              <w:sz w:val="22"/>
              <w:szCs w:val="22"/>
              <w:lang w:val="es-ES_tradnl"/>
            </w:rPr>
            <w:t xml:space="preserve"> </w:t>
          </w:r>
        </w:p>
      </w:tc>
    </w:tr>
    <w:tr w:rsidR="00AD3054" w:rsidRPr="008F2CCC" w14:paraId="1F2BE1F3" w14:textId="77777777" w:rsidTr="000D1B18">
      <w:trPr>
        <w:trHeight w:val="228"/>
      </w:trPr>
      <w:tc>
        <w:tcPr>
          <w:tcW w:w="2977" w:type="dxa"/>
          <w:shd w:val="clear" w:color="auto" w:fill="auto"/>
        </w:tcPr>
        <w:p w14:paraId="7E16B2A5" w14:textId="77777777" w:rsidR="00AD3054" w:rsidRPr="007E5FC4" w:rsidRDefault="00AD3054" w:rsidP="000D1B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47D05A7A" w14:textId="70CEB4AB" w:rsidR="00AD3054" w:rsidRPr="00DC41C8" w:rsidRDefault="00903B55" w:rsidP="000D1B18">
          <w:pPr>
            <w:spacing w:line="360" w:lineRule="auto"/>
            <w:jc w:val="right"/>
            <w:rPr>
              <w:rFonts w:ascii="Palatino Linotype" w:hAnsi="Palatino Linotype"/>
              <w:b/>
              <w:sz w:val="22"/>
              <w:szCs w:val="22"/>
            </w:rPr>
          </w:pPr>
          <w:r w:rsidRPr="00903B55">
            <w:rPr>
              <w:rFonts w:ascii="Palatino Linotype" w:hAnsi="Palatino Linotype"/>
              <w:b/>
              <w:bCs/>
              <w:sz w:val="22"/>
              <w:szCs w:val="22"/>
            </w:rPr>
            <w:t>Instituto de Salud del Estado de México</w:t>
          </w:r>
        </w:p>
      </w:tc>
    </w:tr>
    <w:tr w:rsidR="00AD3054" w:rsidRPr="008F2CCC" w14:paraId="586D0DC9" w14:textId="77777777" w:rsidTr="000D1B18">
      <w:tc>
        <w:tcPr>
          <w:tcW w:w="2977" w:type="dxa"/>
          <w:shd w:val="clear" w:color="auto" w:fill="auto"/>
        </w:tcPr>
        <w:p w14:paraId="7187E2C5" w14:textId="77777777" w:rsidR="00AD3054" w:rsidRPr="007E5FC4" w:rsidRDefault="00AD3054" w:rsidP="000D1B18">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051381F4" w14:textId="77777777" w:rsidR="00AD3054" w:rsidRPr="008F2CCC" w:rsidRDefault="00AD3054" w:rsidP="000D1B1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AB6AEEF" w14:textId="77777777" w:rsidR="00AD3054" w:rsidRPr="009F1AB6" w:rsidRDefault="00AD3054">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3ADFF31" wp14:editId="0523C37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653F"/>
    <w:multiLevelType w:val="hybridMultilevel"/>
    <w:tmpl w:val="F01A94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97668AA6"/>
    <w:lvl w:ilvl="0" w:tplc="724C680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5B3B4A"/>
    <w:multiLevelType w:val="hybridMultilevel"/>
    <w:tmpl w:val="696A8C80"/>
    <w:lvl w:ilvl="0" w:tplc="CC7AEB1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B5B365C"/>
    <w:multiLevelType w:val="hybridMultilevel"/>
    <w:tmpl w:val="6916D17A"/>
    <w:lvl w:ilvl="0" w:tplc="767E55B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99D16A8"/>
    <w:multiLevelType w:val="hybridMultilevel"/>
    <w:tmpl w:val="406005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2F523E"/>
    <w:multiLevelType w:val="hybridMultilevel"/>
    <w:tmpl w:val="E1900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EA664C"/>
    <w:multiLevelType w:val="hybridMultilevel"/>
    <w:tmpl w:val="C896C65E"/>
    <w:lvl w:ilvl="0" w:tplc="06C8A2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17A6F06"/>
    <w:multiLevelType w:val="hybridMultilevel"/>
    <w:tmpl w:val="EC9CD9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0513E3"/>
    <w:multiLevelType w:val="hybridMultilevel"/>
    <w:tmpl w:val="A656D45A"/>
    <w:lvl w:ilvl="0" w:tplc="D8805C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BA00F3F"/>
    <w:multiLevelType w:val="hybridMultilevel"/>
    <w:tmpl w:val="08B43A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10"/>
  </w:num>
  <w:num w:numId="5">
    <w:abstractNumId w:val="2"/>
  </w:num>
  <w:num w:numId="6">
    <w:abstractNumId w:val="9"/>
  </w:num>
  <w:num w:numId="7">
    <w:abstractNumId w:val="4"/>
  </w:num>
  <w:num w:numId="8">
    <w:abstractNumId w:val="14"/>
  </w:num>
  <w:num w:numId="9">
    <w:abstractNumId w:val="12"/>
  </w:num>
  <w:num w:numId="10">
    <w:abstractNumId w:val="7"/>
  </w:num>
  <w:num w:numId="11">
    <w:abstractNumId w:val="13"/>
  </w:num>
  <w:num w:numId="12">
    <w:abstractNumId w:val="11"/>
  </w:num>
  <w:num w:numId="13">
    <w:abstractNumId w:val="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50"/>
    <w:rsid w:val="000932B8"/>
    <w:rsid w:val="00095A74"/>
    <w:rsid w:val="000A6F1F"/>
    <w:rsid w:val="000B31AA"/>
    <w:rsid w:val="000B7950"/>
    <w:rsid w:val="000C3C5F"/>
    <w:rsid w:val="000D1B18"/>
    <w:rsid w:val="001153F9"/>
    <w:rsid w:val="001215BD"/>
    <w:rsid w:val="00153023"/>
    <w:rsid w:val="001B2F55"/>
    <w:rsid w:val="001E740A"/>
    <w:rsid w:val="001F1108"/>
    <w:rsid w:val="0026798D"/>
    <w:rsid w:val="002738EA"/>
    <w:rsid w:val="00276293"/>
    <w:rsid w:val="00283249"/>
    <w:rsid w:val="002A28F3"/>
    <w:rsid w:val="002A2E84"/>
    <w:rsid w:val="002B1F86"/>
    <w:rsid w:val="002C4359"/>
    <w:rsid w:val="002E6E6F"/>
    <w:rsid w:val="002F0B06"/>
    <w:rsid w:val="003D7DB9"/>
    <w:rsid w:val="00430F3D"/>
    <w:rsid w:val="00477787"/>
    <w:rsid w:val="004A686C"/>
    <w:rsid w:val="005616AF"/>
    <w:rsid w:val="00574951"/>
    <w:rsid w:val="00575D14"/>
    <w:rsid w:val="00580EB6"/>
    <w:rsid w:val="00585CDE"/>
    <w:rsid w:val="00591BDE"/>
    <w:rsid w:val="00597AED"/>
    <w:rsid w:val="005B02D5"/>
    <w:rsid w:val="005D1613"/>
    <w:rsid w:val="005F2915"/>
    <w:rsid w:val="00614F35"/>
    <w:rsid w:val="00617E2D"/>
    <w:rsid w:val="00623086"/>
    <w:rsid w:val="00676059"/>
    <w:rsid w:val="006A325B"/>
    <w:rsid w:val="0070704A"/>
    <w:rsid w:val="007F11B4"/>
    <w:rsid w:val="007F3F9F"/>
    <w:rsid w:val="0081224B"/>
    <w:rsid w:val="00887BD2"/>
    <w:rsid w:val="008F35D6"/>
    <w:rsid w:val="00901277"/>
    <w:rsid w:val="00903B55"/>
    <w:rsid w:val="00977D38"/>
    <w:rsid w:val="009C2D4C"/>
    <w:rsid w:val="009E2A6E"/>
    <w:rsid w:val="009E473F"/>
    <w:rsid w:val="009E7026"/>
    <w:rsid w:val="00A36091"/>
    <w:rsid w:val="00A610BE"/>
    <w:rsid w:val="00A651FA"/>
    <w:rsid w:val="00AC0EA4"/>
    <w:rsid w:val="00AC650A"/>
    <w:rsid w:val="00AD3054"/>
    <w:rsid w:val="00BB5EDD"/>
    <w:rsid w:val="00BB7626"/>
    <w:rsid w:val="00BE210A"/>
    <w:rsid w:val="00C07B4E"/>
    <w:rsid w:val="00C80A45"/>
    <w:rsid w:val="00CA335F"/>
    <w:rsid w:val="00CA3FE8"/>
    <w:rsid w:val="00CD3B28"/>
    <w:rsid w:val="00CF28C5"/>
    <w:rsid w:val="00D0595B"/>
    <w:rsid w:val="00D2376F"/>
    <w:rsid w:val="00D2444F"/>
    <w:rsid w:val="00D767D3"/>
    <w:rsid w:val="00D97F30"/>
    <w:rsid w:val="00E8566D"/>
    <w:rsid w:val="00E951DD"/>
    <w:rsid w:val="00ED403C"/>
    <w:rsid w:val="00EF10BF"/>
    <w:rsid w:val="00F30D05"/>
    <w:rsid w:val="00F40236"/>
    <w:rsid w:val="00F45DD4"/>
    <w:rsid w:val="00F46B31"/>
    <w:rsid w:val="00F66A8C"/>
    <w:rsid w:val="00F73BFD"/>
    <w:rsid w:val="00F861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E6768"/>
  <w15:chartTrackingRefBased/>
  <w15:docId w15:val="{1DC59D62-0666-4C72-9FA3-B7E925376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9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795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7950"/>
    <w:rPr>
      <w:rFonts w:eastAsiaTheme="minorEastAsia"/>
      <w:sz w:val="24"/>
      <w:szCs w:val="24"/>
      <w:lang w:val="es-ES_tradnl" w:eastAsia="es-ES"/>
    </w:rPr>
  </w:style>
  <w:style w:type="paragraph" w:styleId="Piedepgina">
    <w:name w:val="footer"/>
    <w:basedOn w:val="Normal"/>
    <w:link w:val="PiedepginaCar"/>
    <w:uiPriority w:val="99"/>
    <w:unhideWhenUsed/>
    <w:rsid w:val="000B795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795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B795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0B795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B7950"/>
    <w:pPr>
      <w:spacing w:after="0" w:line="240" w:lineRule="auto"/>
    </w:pPr>
  </w:style>
  <w:style w:type="character" w:customStyle="1" w:styleId="SinespaciadoCar">
    <w:name w:val="Sin espaciado Car"/>
    <w:aliases w:val="Francesa Car,INAI Car"/>
    <w:link w:val="Sinespaciado"/>
    <w:uiPriority w:val="1"/>
    <w:locked/>
    <w:rsid w:val="000B7950"/>
  </w:style>
  <w:style w:type="character" w:styleId="Hipervnculo">
    <w:name w:val="Hyperlink"/>
    <w:aliases w:val="Hipervínculo1,Hipervínculo11,Hipervínculo12,Hipervínculo13,Hipervínculo14,Hipervínculo15"/>
    <w:basedOn w:val="Fuentedeprrafopredeter"/>
    <w:uiPriority w:val="99"/>
    <w:unhideWhenUsed/>
    <w:rsid w:val="000B7950"/>
    <w:rPr>
      <w:color w:val="0563C1" w:themeColor="hyperlink"/>
      <w:u w:val="single"/>
    </w:rPr>
  </w:style>
  <w:style w:type="paragraph" w:customStyle="1" w:styleId="INFOEM">
    <w:name w:val="INFOEM"/>
    <w:basedOn w:val="Normal"/>
    <w:qFormat/>
    <w:rsid w:val="000B7950"/>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0B795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7950"/>
    <w:rPr>
      <w:vertAlign w:val="superscript"/>
    </w:rPr>
  </w:style>
  <w:style w:type="paragraph" w:customStyle="1" w:styleId="infoemcitas">
    <w:name w:val="infoem citas"/>
    <w:basedOn w:val="Normal"/>
    <w:qFormat/>
    <w:rsid w:val="000B7950"/>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0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B7950"/>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2">
    <w:name w:val="Tabla con cuadrícula2"/>
    <w:basedOn w:val="Tablanormal"/>
    <w:next w:val="Tablaconcuadrcula"/>
    <w:uiPriority w:val="39"/>
    <w:rsid w:val="000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7950"/>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5F2915"/>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2308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23086"/>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unhideWhenUsed/>
    <w:rsid w:val="00C80A45"/>
    <w:pPr>
      <w:spacing w:after="120"/>
    </w:pPr>
  </w:style>
  <w:style w:type="character" w:customStyle="1" w:styleId="TextoindependienteCar">
    <w:name w:val="Texto independiente Car"/>
    <w:basedOn w:val="Fuentedeprrafopredeter"/>
    <w:link w:val="Textoindependiente"/>
    <w:uiPriority w:val="99"/>
    <w:rsid w:val="00C80A4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85633">
      <w:bodyDiv w:val="1"/>
      <w:marLeft w:val="0"/>
      <w:marRight w:val="0"/>
      <w:marTop w:val="0"/>
      <w:marBottom w:val="0"/>
      <w:divBdr>
        <w:top w:val="none" w:sz="0" w:space="0" w:color="auto"/>
        <w:left w:val="none" w:sz="0" w:space="0" w:color="auto"/>
        <w:bottom w:val="none" w:sz="0" w:space="0" w:color="auto"/>
        <w:right w:val="none" w:sz="0" w:space="0" w:color="auto"/>
      </w:divBdr>
    </w:div>
    <w:div w:id="190147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25</Pages>
  <Words>5668</Words>
  <Characters>31179</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25</cp:revision>
  <cp:lastPrinted>2026-02-06T20:12:00Z</cp:lastPrinted>
  <dcterms:created xsi:type="dcterms:W3CDTF">2026-01-26T17:26:00Z</dcterms:created>
  <dcterms:modified xsi:type="dcterms:W3CDTF">2026-03-11T20:29:00Z</dcterms:modified>
</cp:coreProperties>
</file>