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899168770"/>
        <w:docPartObj>
          <w:docPartGallery w:val="Table of Contents"/>
          <w:docPartUnique/>
        </w:docPartObj>
      </w:sdtPr>
      <w:sdtEndPr>
        <w:rPr>
          <w:b/>
          <w:bCs/>
        </w:rPr>
      </w:sdtEndPr>
      <w:sdtContent>
        <w:p w14:paraId="7EBE93FC" w14:textId="08EAF3DB" w:rsidR="00983CAA" w:rsidRDefault="00983CAA">
          <w:pPr>
            <w:pStyle w:val="TtulodeTDC"/>
          </w:pPr>
          <w:r>
            <w:rPr>
              <w:lang w:val="es-ES"/>
            </w:rPr>
            <w:t>Tabla de contenido</w:t>
          </w:r>
        </w:p>
        <w:p w14:paraId="1600BFD7" w14:textId="544279DC" w:rsidR="00983CAA" w:rsidRDefault="00983CAA">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2410345" w:history="1">
            <w:r w:rsidRPr="00D7683A">
              <w:rPr>
                <w:rStyle w:val="Hipervnculo"/>
                <w:noProof/>
              </w:rPr>
              <w:t>A N T E C E D E N T E S</w:t>
            </w:r>
            <w:r>
              <w:rPr>
                <w:noProof/>
                <w:webHidden/>
              </w:rPr>
              <w:tab/>
            </w:r>
            <w:r>
              <w:rPr>
                <w:noProof/>
                <w:webHidden/>
              </w:rPr>
              <w:fldChar w:fldCharType="begin"/>
            </w:r>
            <w:r>
              <w:rPr>
                <w:noProof/>
                <w:webHidden/>
              </w:rPr>
              <w:instrText xml:space="preserve"> PAGEREF _Toc222410345 \h </w:instrText>
            </w:r>
            <w:r>
              <w:rPr>
                <w:noProof/>
                <w:webHidden/>
              </w:rPr>
            </w:r>
            <w:r>
              <w:rPr>
                <w:noProof/>
                <w:webHidden/>
              </w:rPr>
              <w:fldChar w:fldCharType="separate"/>
            </w:r>
            <w:r w:rsidR="000B5B40">
              <w:rPr>
                <w:noProof/>
                <w:webHidden/>
              </w:rPr>
              <w:t>2</w:t>
            </w:r>
            <w:r>
              <w:rPr>
                <w:noProof/>
                <w:webHidden/>
              </w:rPr>
              <w:fldChar w:fldCharType="end"/>
            </w:r>
          </w:hyperlink>
        </w:p>
        <w:p w14:paraId="35CC497D" w14:textId="49DC7E34"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46" w:history="1">
            <w:r w:rsidR="00983CAA" w:rsidRPr="00D7683A">
              <w:rPr>
                <w:rStyle w:val="Hipervnculo"/>
                <w:noProof/>
              </w:rPr>
              <w:t>I. Presentación de la solicitud de información</w:t>
            </w:r>
            <w:r w:rsidR="00983CAA">
              <w:rPr>
                <w:noProof/>
                <w:webHidden/>
              </w:rPr>
              <w:tab/>
            </w:r>
            <w:r w:rsidR="00983CAA">
              <w:rPr>
                <w:noProof/>
                <w:webHidden/>
              </w:rPr>
              <w:fldChar w:fldCharType="begin"/>
            </w:r>
            <w:r w:rsidR="00983CAA">
              <w:rPr>
                <w:noProof/>
                <w:webHidden/>
              </w:rPr>
              <w:instrText xml:space="preserve"> PAGEREF _Toc222410346 \h </w:instrText>
            </w:r>
            <w:r w:rsidR="00983CAA">
              <w:rPr>
                <w:noProof/>
                <w:webHidden/>
              </w:rPr>
            </w:r>
            <w:r w:rsidR="00983CAA">
              <w:rPr>
                <w:noProof/>
                <w:webHidden/>
              </w:rPr>
              <w:fldChar w:fldCharType="separate"/>
            </w:r>
            <w:r w:rsidR="000B5B40">
              <w:rPr>
                <w:noProof/>
                <w:webHidden/>
              </w:rPr>
              <w:t>2</w:t>
            </w:r>
            <w:r w:rsidR="00983CAA">
              <w:rPr>
                <w:noProof/>
                <w:webHidden/>
              </w:rPr>
              <w:fldChar w:fldCharType="end"/>
            </w:r>
          </w:hyperlink>
        </w:p>
        <w:p w14:paraId="792C0497" w14:textId="4981AC7D"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47" w:history="1">
            <w:r w:rsidR="00983CAA" w:rsidRPr="00D7683A">
              <w:rPr>
                <w:rStyle w:val="Hipervnculo"/>
                <w:noProof/>
              </w:rPr>
              <w:t>II. Respuesta del Sujeto Obligado</w:t>
            </w:r>
            <w:r w:rsidR="00983CAA">
              <w:rPr>
                <w:noProof/>
                <w:webHidden/>
              </w:rPr>
              <w:tab/>
            </w:r>
            <w:r w:rsidR="00983CAA">
              <w:rPr>
                <w:noProof/>
                <w:webHidden/>
              </w:rPr>
              <w:fldChar w:fldCharType="begin"/>
            </w:r>
            <w:r w:rsidR="00983CAA">
              <w:rPr>
                <w:noProof/>
                <w:webHidden/>
              </w:rPr>
              <w:instrText xml:space="preserve"> PAGEREF _Toc222410347 \h </w:instrText>
            </w:r>
            <w:r w:rsidR="00983CAA">
              <w:rPr>
                <w:noProof/>
                <w:webHidden/>
              </w:rPr>
            </w:r>
            <w:r w:rsidR="00983CAA">
              <w:rPr>
                <w:noProof/>
                <w:webHidden/>
              </w:rPr>
              <w:fldChar w:fldCharType="separate"/>
            </w:r>
            <w:r w:rsidR="000B5B40">
              <w:rPr>
                <w:noProof/>
                <w:webHidden/>
              </w:rPr>
              <w:t>3</w:t>
            </w:r>
            <w:r w:rsidR="00983CAA">
              <w:rPr>
                <w:noProof/>
                <w:webHidden/>
              </w:rPr>
              <w:fldChar w:fldCharType="end"/>
            </w:r>
          </w:hyperlink>
        </w:p>
        <w:p w14:paraId="28B9204C" w14:textId="6A96ABA5"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48" w:history="1">
            <w:r w:rsidR="00983CAA" w:rsidRPr="00D7683A">
              <w:rPr>
                <w:rStyle w:val="Hipervnculo"/>
                <w:noProof/>
              </w:rPr>
              <w:t>III. Interposición del Recurso de Revisión</w:t>
            </w:r>
            <w:r w:rsidR="00983CAA">
              <w:rPr>
                <w:noProof/>
                <w:webHidden/>
              </w:rPr>
              <w:tab/>
            </w:r>
            <w:r w:rsidR="00983CAA">
              <w:rPr>
                <w:noProof/>
                <w:webHidden/>
              </w:rPr>
              <w:fldChar w:fldCharType="begin"/>
            </w:r>
            <w:r w:rsidR="00983CAA">
              <w:rPr>
                <w:noProof/>
                <w:webHidden/>
              </w:rPr>
              <w:instrText xml:space="preserve"> PAGEREF _Toc222410348 \h </w:instrText>
            </w:r>
            <w:r w:rsidR="00983CAA">
              <w:rPr>
                <w:noProof/>
                <w:webHidden/>
              </w:rPr>
            </w:r>
            <w:r w:rsidR="00983CAA">
              <w:rPr>
                <w:noProof/>
                <w:webHidden/>
              </w:rPr>
              <w:fldChar w:fldCharType="separate"/>
            </w:r>
            <w:r w:rsidR="000B5B40">
              <w:rPr>
                <w:noProof/>
                <w:webHidden/>
              </w:rPr>
              <w:t>4</w:t>
            </w:r>
            <w:r w:rsidR="00983CAA">
              <w:rPr>
                <w:noProof/>
                <w:webHidden/>
              </w:rPr>
              <w:fldChar w:fldCharType="end"/>
            </w:r>
          </w:hyperlink>
        </w:p>
        <w:p w14:paraId="6118DECC" w14:textId="1321EFCA"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49" w:history="1">
            <w:r w:rsidR="00983CAA" w:rsidRPr="00D7683A">
              <w:rPr>
                <w:rStyle w:val="Hipervnculo"/>
                <w:noProof/>
              </w:rPr>
              <w:t>IV. Trámite del Recurso de Revisión ante este Instituto</w:t>
            </w:r>
            <w:r w:rsidR="00983CAA">
              <w:rPr>
                <w:noProof/>
                <w:webHidden/>
              </w:rPr>
              <w:tab/>
            </w:r>
            <w:r w:rsidR="00983CAA">
              <w:rPr>
                <w:noProof/>
                <w:webHidden/>
              </w:rPr>
              <w:fldChar w:fldCharType="begin"/>
            </w:r>
            <w:r w:rsidR="00983CAA">
              <w:rPr>
                <w:noProof/>
                <w:webHidden/>
              </w:rPr>
              <w:instrText xml:space="preserve"> PAGEREF _Toc222410349 \h </w:instrText>
            </w:r>
            <w:r w:rsidR="00983CAA">
              <w:rPr>
                <w:noProof/>
                <w:webHidden/>
              </w:rPr>
            </w:r>
            <w:r w:rsidR="00983CAA">
              <w:rPr>
                <w:noProof/>
                <w:webHidden/>
              </w:rPr>
              <w:fldChar w:fldCharType="separate"/>
            </w:r>
            <w:r w:rsidR="000B5B40">
              <w:rPr>
                <w:noProof/>
                <w:webHidden/>
              </w:rPr>
              <w:t>5</w:t>
            </w:r>
            <w:r w:rsidR="00983CAA">
              <w:rPr>
                <w:noProof/>
                <w:webHidden/>
              </w:rPr>
              <w:fldChar w:fldCharType="end"/>
            </w:r>
          </w:hyperlink>
        </w:p>
        <w:p w14:paraId="12281420" w14:textId="3F0204F9" w:rsidR="00983CAA" w:rsidRDefault="00B41C3A">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22410350" w:history="1">
            <w:r w:rsidR="00983CAA" w:rsidRPr="00D7683A">
              <w:rPr>
                <w:rStyle w:val="Hipervnculo"/>
                <w:noProof/>
              </w:rPr>
              <w:t>C O N S I D E R A N D O S</w:t>
            </w:r>
            <w:r w:rsidR="00983CAA">
              <w:rPr>
                <w:noProof/>
                <w:webHidden/>
              </w:rPr>
              <w:tab/>
            </w:r>
            <w:r w:rsidR="00983CAA">
              <w:rPr>
                <w:noProof/>
                <w:webHidden/>
              </w:rPr>
              <w:fldChar w:fldCharType="begin"/>
            </w:r>
            <w:r w:rsidR="00983CAA">
              <w:rPr>
                <w:noProof/>
                <w:webHidden/>
              </w:rPr>
              <w:instrText xml:space="preserve"> PAGEREF _Toc222410350 \h </w:instrText>
            </w:r>
            <w:r w:rsidR="00983CAA">
              <w:rPr>
                <w:noProof/>
                <w:webHidden/>
              </w:rPr>
            </w:r>
            <w:r w:rsidR="00983CAA">
              <w:rPr>
                <w:noProof/>
                <w:webHidden/>
              </w:rPr>
              <w:fldChar w:fldCharType="separate"/>
            </w:r>
            <w:r w:rsidR="000B5B40">
              <w:rPr>
                <w:noProof/>
                <w:webHidden/>
              </w:rPr>
              <w:t>6</w:t>
            </w:r>
            <w:r w:rsidR="00983CAA">
              <w:rPr>
                <w:noProof/>
                <w:webHidden/>
              </w:rPr>
              <w:fldChar w:fldCharType="end"/>
            </w:r>
          </w:hyperlink>
        </w:p>
        <w:p w14:paraId="2698C533" w14:textId="5FF9DC93"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51" w:history="1">
            <w:r w:rsidR="00983CAA" w:rsidRPr="00D7683A">
              <w:rPr>
                <w:rStyle w:val="Hipervnculo"/>
                <w:noProof/>
              </w:rPr>
              <w:t>PRIMERO. Competencia</w:t>
            </w:r>
            <w:r w:rsidR="00983CAA">
              <w:rPr>
                <w:noProof/>
                <w:webHidden/>
              </w:rPr>
              <w:tab/>
            </w:r>
            <w:r w:rsidR="00983CAA">
              <w:rPr>
                <w:noProof/>
                <w:webHidden/>
              </w:rPr>
              <w:fldChar w:fldCharType="begin"/>
            </w:r>
            <w:r w:rsidR="00983CAA">
              <w:rPr>
                <w:noProof/>
                <w:webHidden/>
              </w:rPr>
              <w:instrText xml:space="preserve"> PAGEREF _Toc222410351 \h </w:instrText>
            </w:r>
            <w:r w:rsidR="00983CAA">
              <w:rPr>
                <w:noProof/>
                <w:webHidden/>
              </w:rPr>
            </w:r>
            <w:r w:rsidR="00983CAA">
              <w:rPr>
                <w:noProof/>
                <w:webHidden/>
              </w:rPr>
              <w:fldChar w:fldCharType="separate"/>
            </w:r>
            <w:r w:rsidR="000B5B40">
              <w:rPr>
                <w:noProof/>
                <w:webHidden/>
              </w:rPr>
              <w:t>6</w:t>
            </w:r>
            <w:r w:rsidR="00983CAA">
              <w:rPr>
                <w:noProof/>
                <w:webHidden/>
              </w:rPr>
              <w:fldChar w:fldCharType="end"/>
            </w:r>
          </w:hyperlink>
        </w:p>
        <w:p w14:paraId="4DD20A7F" w14:textId="1B1D910F"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52" w:history="1">
            <w:r w:rsidR="00983CAA" w:rsidRPr="00D7683A">
              <w:rPr>
                <w:rStyle w:val="Hipervnculo"/>
                <w:noProof/>
              </w:rPr>
              <w:t>SEGUNDO. Causales de improcedencia y sobreseimiento</w:t>
            </w:r>
            <w:r w:rsidR="00983CAA">
              <w:rPr>
                <w:noProof/>
                <w:webHidden/>
              </w:rPr>
              <w:tab/>
            </w:r>
            <w:r w:rsidR="00983CAA">
              <w:rPr>
                <w:noProof/>
                <w:webHidden/>
              </w:rPr>
              <w:fldChar w:fldCharType="begin"/>
            </w:r>
            <w:r w:rsidR="00983CAA">
              <w:rPr>
                <w:noProof/>
                <w:webHidden/>
              </w:rPr>
              <w:instrText xml:space="preserve"> PAGEREF _Toc222410352 \h </w:instrText>
            </w:r>
            <w:r w:rsidR="00983CAA">
              <w:rPr>
                <w:noProof/>
                <w:webHidden/>
              </w:rPr>
            </w:r>
            <w:r w:rsidR="00983CAA">
              <w:rPr>
                <w:noProof/>
                <w:webHidden/>
              </w:rPr>
              <w:fldChar w:fldCharType="separate"/>
            </w:r>
            <w:r w:rsidR="000B5B40">
              <w:rPr>
                <w:noProof/>
                <w:webHidden/>
              </w:rPr>
              <w:t>7</w:t>
            </w:r>
            <w:r w:rsidR="00983CAA">
              <w:rPr>
                <w:noProof/>
                <w:webHidden/>
              </w:rPr>
              <w:fldChar w:fldCharType="end"/>
            </w:r>
          </w:hyperlink>
        </w:p>
        <w:p w14:paraId="0DE9833B" w14:textId="77F8B44C"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53" w:history="1">
            <w:r w:rsidR="00983CAA" w:rsidRPr="00D7683A">
              <w:rPr>
                <w:rStyle w:val="Hipervnculo"/>
                <w:noProof/>
              </w:rPr>
              <w:t>TERCERO. Determinación de la Controversia</w:t>
            </w:r>
            <w:r w:rsidR="00983CAA">
              <w:rPr>
                <w:noProof/>
                <w:webHidden/>
              </w:rPr>
              <w:tab/>
            </w:r>
            <w:r w:rsidR="00983CAA">
              <w:rPr>
                <w:noProof/>
                <w:webHidden/>
              </w:rPr>
              <w:fldChar w:fldCharType="begin"/>
            </w:r>
            <w:r w:rsidR="00983CAA">
              <w:rPr>
                <w:noProof/>
                <w:webHidden/>
              </w:rPr>
              <w:instrText xml:space="preserve"> PAGEREF _Toc222410353 \h </w:instrText>
            </w:r>
            <w:r w:rsidR="00983CAA">
              <w:rPr>
                <w:noProof/>
                <w:webHidden/>
              </w:rPr>
            </w:r>
            <w:r w:rsidR="00983CAA">
              <w:rPr>
                <w:noProof/>
                <w:webHidden/>
              </w:rPr>
              <w:fldChar w:fldCharType="separate"/>
            </w:r>
            <w:r w:rsidR="000B5B40">
              <w:rPr>
                <w:noProof/>
                <w:webHidden/>
              </w:rPr>
              <w:t>8</w:t>
            </w:r>
            <w:r w:rsidR="00983CAA">
              <w:rPr>
                <w:noProof/>
                <w:webHidden/>
              </w:rPr>
              <w:fldChar w:fldCharType="end"/>
            </w:r>
          </w:hyperlink>
        </w:p>
        <w:p w14:paraId="525C20C9" w14:textId="2B22DC7C"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54" w:history="1">
            <w:r w:rsidR="00983CAA" w:rsidRPr="00D7683A">
              <w:rPr>
                <w:rStyle w:val="Hipervnculo"/>
                <w:noProof/>
              </w:rPr>
              <w:t>CUARTO. Marco normativo aplicable en materia de transparencia y acceso a la información pública</w:t>
            </w:r>
            <w:r w:rsidR="00983CAA">
              <w:rPr>
                <w:noProof/>
                <w:webHidden/>
              </w:rPr>
              <w:tab/>
            </w:r>
            <w:r w:rsidR="00983CAA">
              <w:rPr>
                <w:noProof/>
                <w:webHidden/>
              </w:rPr>
              <w:fldChar w:fldCharType="begin"/>
            </w:r>
            <w:r w:rsidR="00983CAA">
              <w:rPr>
                <w:noProof/>
                <w:webHidden/>
              </w:rPr>
              <w:instrText xml:space="preserve"> PAGEREF _Toc222410354 \h </w:instrText>
            </w:r>
            <w:r w:rsidR="00983CAA">
              <w:rPr>
                <w:noProof/>
                <w:webHidden/>
              </w:rPr>
            </w:r>
            <w:r w:rsidR="00983CAA">
              <w:rPr>
                <w:noProof/>
                <w:webHidden/>
              </w:rPr>
              <w:fldChar w:fldCharType="separate"/>
            </w:r>
            <w:r w:rsidR="000B5B40">
              <w:rPr>
                <w:noProof/>
                <w:webHidden/>
              </w:rPr>
              <w:t>10</w:t>
            </w:r>
            <w:r w:rsidR="00983CAA">
              <w:rPr>
                <w:noProof/>
                <w:webHidden/>
              </w:rPr>
              <w:fldChar w:fldCharType="end"/>
            </w:r>
          </w:hyperlink>
        </w:p>
        <w:p w14:paraId="33629B42" w14:textId="5E4E2CEC"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55" w:history="1">
            <w:r w:rsidR="00983CAA" w:rsidRPr="00D7683A">
              <w:rPr>
                <w:rStyle w:val="Hipervnculo"/>
                <w:smallCaps/>
                <w:noProof/>
              </w:rPr>
              <w:t>QUINTO.</w:t>
            </w:r>
            <w:r w:rsidR="00983CAA" w:rsidRPr="00D7683A">
              <w:rPr>
                <w:rStyle w:val="Hipervnculo"/>
                <w:noProof/>
              </w:rPr>
              <w:t xml:space="preserve"> Estudio de Fondo</w:t>
            </w:r>
            <w:r w:rsidR="00983CAA">
              <w:rPr>
                <w:noProof/>
                <w:webHidden/>
              </w:rPr>
              <w:tab/>
            </w:r>
            <w:r w:rsidR="00983CAA">
              <w:rPr>
                <w:noProof/>
                <w:webHidden/>
              </w:rPr>
              <w:fldChar w:fldCharType="begin"/>
            </w:r>
            <w:r w:rsidR="00983CAA">
              <w:rPr>
                <w:noProof/>
                <w:webHidden/>
              </w:rPr>
              <w:instrText xml:space="preserve"> PAGEREF _Toc222410355 \h </w:instrText>
            </w:r>
            <w:r w:rsidR="00983CAA">
              <w:rPr>
                <w:noProof/>
                <w:webHidden/>
              </w:rPr>
            </w:r>
            <w:r w:rsidR="00983CAA">
              <w:rPr>
                <w:noProof/>
                <w:webHidden/>
              </w:rPr>
              <w:fldChar w:fldCharType="separate"/>
            </w:r>
            <w:r w:rsidR="000B5B40">
              <w:rPr>
                <w:noProof/>
                <w:webHidden/>
              </w:rPr>
              <w:t>11</w:t>
            </w:r>
            <w:r w:rsidR="00983CAA">
              <w:rPr>
                <w:noProof/>
                <w:webHidden/>
              </w:rPr>
              <w:fldChar w:fldCharType="end"/>
            </w:r>
          </w:hyperlink>
        </w:p>
        <w:p w14:paraId="68EAFD74" w14:textId="3979A267" w:rsidR="00983CAA" w:rsidRDefault="00B41C3A">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356" w:history="1">
            <w:r w:rsidR="00983CAA" w:rsidRPr="00D7683A">
              <w:rPr>
                <w:rStyle w:val="Hipervnculo"/>
                <w:noProof/>
              </w:rPr>
              <w:t>SEXTO. Decisión</w:t>
            </w:r>
            <w:r w:rsidR="00983CAA">
              <w:rPr>
                <w:noProof/>
                <w:webHidden/>
              </w:rPr>
              <w:tab/>
            </w:r>
            <w:r w:rsidR="00983CAA">
              <w:rPr>
                <w:noProof/>
                <w:webHidden/>
              </w:rPr>
              <w:fldChar w:fldCharType="begin"/>
            </w:r>
            <w:r w:rsidR="00983CAA">
              <w:rPr>
                <w:noProof/>
                <w:webHidden/>
              </w:rPr>
              <w:instrText xml:space="preserve"> PAGEREF _Toc222410356 \h </w:instrText>
            </w:r>
            <w:r w:rsidR="00983CAA">
              <w:rPr>
                <w:noProof/>
                <w:webHidden/>
              </w:rPr>
            </w:r>
            <w:r w:rsidR="00983CAA">
              <w:rPr>
                <w:noProof/>
                <w:webHidden/>
              </w:rPr>
              <w:fldChar w:fldCharType="separate"/>
            </w:r>
            <w:r w:rsidR="000B5B40">
              <w:rPr>
                <w:noProof/>
                <w:webHidden/>
              </w:rPr>
              <w:t>22</w:t>
            </w:r>
            <w:r w:rsidR="00983CAA">
              <w:rPr>
                <w:noProof/>
                <w:webHidden/>
              </w:rPr>
              <w:fldChar w:fldCharType="end"/>
            </w:r>
          </w:hyperlink>
        </w:p>
        <w:p w14:paraId="1A0A3A1D" w14:textId="71DA71D2" w:rsidR="00983CAA" w:rsidRDefault="00B41C3A">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22410357" w:history="1">
            <w:r w:rsidR="00983CAA" w:rsidRPr="00D7683A">
              <w:rPr>
                <w:rStyle w:val="Hipervnculo"/>
                <w:noProof/>
              </w:rPr>
              <w:t>R E S U E L V E</w:t>
            </w:r>
            <w:r w:rsidR="00983CAA">
              <w:rPr>
                <w:noProof/>
                <w:webHidden/>
              </w:rPr>
              <w:tab/>
            </w:r>
            <w:r w:rsidR="00983CAA">
              <w:rPr>
                <w:noProof/>
                <w:webHidden/>
              </w:rPr>
              <w:fldChar w:fldCharType="begin"/>
            </w:r>
            <w:r w:rsidR="00983CAA">
              <w:rPr>
                <w:noProof/>
                <w:webHidden/>
              </w:rPr>
              <w:instrText xml:space="preserve"> PAGEREF _Toc222410357 \h </w:instrText>
            </w:r>
            <w:r w:rsidR="00983CAA">
              <w:rPr>
                <w:noProof/>
                <w:webHidden/>
              </w:rPr>
            </w:r>
            <w:r w:rsidR="00983CAA">
              <w:rPr>
                <w:noProof/>
                <w:webHidden/>
              </w:rPr>
              <w:fldChar w:fldCharType="separate"/>
            </w:r>
            <w:r w:rsidR="000B5B40">
              <w:rPr>
                <w:noProof/>
                <w:webHidden/>
              </w:rPr>
              <w:t>22</w:t>
            </w:r>
            <w:r w:rsidR="00983CAA">
              <w:rPr>
                <w:noProof/>
                <w:webHidden/>
              </w:rPr>
              <w:fldChar w:fldCharType="end"/>
            </w:r>
          </w:hyperlink>
        </w:p>
        <w:p w14:paraId="704018FD" w14:textId="644D6A11" w:rsidR="00983CAA" w:rsidRDefault="00983CAA">
          <w:r>
            <w:rPr>
              <w:b/>
              <w:bCs/>
              <w:lang w:val="es-ES"/>
            </w:rPr>
            <w:fldChar w:fldCharType="end"/>
          </w:r>
        </w:p>
      </w:sdtContent>
    </w:sdt>
    <w:p w14:paraId="2A595E74" w14:textId="77777777" w:rsidR="00E11C07" w:rsidRPr="00983CAA" w:rsidRDefault="00E11C07" w:rsidP="00C82C4D">
      <w:pPr>
        <w:widowControl w:val="0"/>
        <w:pBdr>
          <w:top w:val="nil"/>
          <w:left w:val="nil"/>
          <w:bottom w:val="nil"/>
          <w:right w:val="nil"/>
          <w:between w:val="nil"/>
        </w:pBdr>
        <w:spacing w:after="0" w:line="360" w:lineRule="auto"/>
        <w:jc w:val="left"/>
      </w:pPr>
    </w:p>
    <w:p w14:paraId="418940DD" w14:textId="77777777" w:rsidR="00E11C07" w:rsidRPr="00983CAA" w:rsidRDefault="00E11C07" w:rsidP="00C82C4D">
      <w:pPr>
        <w:widowControl w:val="0"/>
        <w:pBdr>
          <w:top w:val="nil"/>
          <w:left w:val="nil"/>
          <w:bottom w:val="nil"/>
          <w:right w:val="nil"/>
          <w:between w:val="nil"/>
        </w:pBdr>
        <w:spacing w:after="0" w:line="360" w:lineRule="auto"/>
        <w:jc w:val="left"/>
      </w:pPr>
    </w:p>
    <w:p w14:paraId="498A2504" w14:textId="77777777" w:rsidR="00E11C07" w:rsidRPr="00983CAA" w:rsidRDefault="00E11C07" w:rsidP="00C82C4D">
      <w:pPr>
        <w:pStyle w:val="Ttulo2"/>
        <w:spacing w:before="0" w:after="0"/>
      </w:pPr>
    </w:p>
    <w:p w14:paraId="53BAF646" w14:textId="77777777" w:rsidR="00E11C07" w:rsidRPr="00983CAA" w:rsidRDefault="00E11C07" w:rsidP="00C82C4D">
      <w:pPr>
        <w:spacing w:after="0" w:line="360" w:lineRule="auto"/>
      </w:pPr>
    </w:p>
    <w:p w14:paraId="4686C3E1" w14:textId="77777777" w:rsidR="00E11C07" w:rsidRPr="00983CAA" w:rsidRDefault="00665A85" w:rsidP="00C82C4D">
      <w:pPr>
        <w:spacing w:after="0" w:line="360" w:lineRule="auto"/>
      </w:pPr>
      <w:r w:rsidRPr="00983CAA">
        <w:br w:type="page"/>
      </w:r>
    </w:p>
    <w:p w14:paraId="3B157085" w14:textId="77777777" w:rsidR="00E11C07" w:rsidRPr="00983CAA" w:rsidRDefault="00665A85" w:rsidP="00C82C4D">
      <w:pPr>
        <w:spacing w:after="0" w:line="360" w:lineRule="auto"/>
      </w:pPr>
      <w:r w:rsidRPr="00983CAA">
        <w:lastRenderedPageBreak/>
        <w:t>Resolución del Pleno del Instituto de Transparencia, Acceso a la Información Pública y Protección de Datos Personales del Estado de México y Municipios, con domicilio en Metepec, Estado de México, de fecha dieciocho de febrero de dos mil veintiséis.</w:t>
      </w:r>
    </w:p>
    <w:p w14:paraId="408A79BB" w14:textId="77777777" w:rsidR="00E11C07" w:rsidRPr="00983CAA" w:rsidRDefault="00E11C07" w:rsidP="00C82C4D">
      <w:pPr>
        <w:spacing w:after="0" w:line="360" w:lineRule="auto"/>
        <w:rPr>
          <w:b/>
          <w:bCs/>
        </w:rPr>
      </w:pPr>
    </w:p>
    <w:p w14:paraId="1B6CC57D" w14:textId="6597AC56" w:rsidR="00E11C07" w:rsidRPr="00983CAA" w:rsidRDefault="00665A85" w:rsidP="00C82C4D">
      <w:pPr>
        <w:spacing w:after="0" w:line="360" w:lineRule="auto"/>
      </w:pPr>
      <w:r w:rsidRPr="00983CAA">
        <w:rPr>
          <w:b/>
          <w:bCs/>
        </w:rPr>
        <w:t>VISTO</w:t>
      </w:r>
      <w:r w:rsidRPr="00983CAA">
        <w:t xml:space="preserve"> el expediente conformado con motivo del Recurso de Revisión </w:t>
      </w:r>
      <w:r w:rsidRPr="00A178A7">
        <w:rPr>
          <w:b/>
        </w:rPr>
        <w:t>11361/INFOEM/IP/RR/2025</w:t>
      </w:r>
      <w:r w:rsidRPr="00983CAA">
        <w:t xml:space="preserve">, interpuesto por la persona Recurrente o Particular, en contra de la respuesta del Sujeto Obligado, </w:t>
      </w:r>
      <w:bookmarkStart w:id="0" w:name="_GoBack"/>
      <w:r w:rsidR="00C82C4D" w:rsidRPr="00A178A7">
        <w:rPr>
          <w:b/>
        </w:rPr>
        <w:t>Organismo Público Descentralizado para la Prestación de los Servicios de Agua Potable Alcantarillado y Saneamiento de Tenango del Valle</w:t>
      </w:r>
      <w:r w:rsidRPr="00A178A7">
        <w:rPr>
          <w:b/>
        </w:rPr>
        <w:t xml:space="preserve"> </w:t>
      </w:r>
      <w:bookmarkEnd w:id="0"/>
      <w:r w:rsidRPr="00983CAA">
        <w:t>se emite la presente Resolución, con base en los antecedentes y considerandos que se exponen a continuación:</w:t>
      </w:r>
    </w:p>
    <w:p w14:paraId="36E11BFC" w14:textId="77777777" w:rsidR="00E11C07" w:rsidRPr="00983CAA" w:rsidRDefault="00E11C07" w:rsidP="00C82C4D">
      <w:pPr>
        <w:spacing w:after="0" w:line="360" w:lineRule="auto"/>
      </w:pPr>
    </w:p>
    <w:p w14:paraId="74FB68A3" w14:textId="77777777" w:rsidR="00E11C07" w:rsidRPr="00983CAA" w:rsidRDefault="00665A85" w:rsidP="00C82C4D">
      <w:pPr>
        <w:pStyle w:val="Ttulo1"/>
        <w:spacing w:before="0" w:after="0"/>
        <w:rPr>
          <w:sz w:val="22"/>
          <w:szCs w:val="22"/>
        </w:rPr>
      </w:pPr>
      <w:bookmarkStart w:id="1" w:name="_Toc222410345"/>
      <w:r w:rsidRPr="00983CAA">
        <w:rPr>
          <w:sz w:val="22"/>
          <w:szCs w:val="22"/>
        </w:rPr>
        <w:t>A N T E C E D E N T E S</w:t>
      </w:r>
      <w:bookmarkEnd w:id="1"/>
    </w:p>
    <w:p w14:paraId="6BEA2A1A" w14:textId="77777777" w:rsidR="00E11C07" w:rsidRPr="00983CAA" w:rsidRDefault="00E11C07" w:rsidP="00C82C4D">
      <w:pPr>
        <w:spacing w:after="0" w:line="360" w:lineRule="auto"/>
      </w:pPr>
      <w:bookmarkStart w:id="2" w:name="_heading=h.gjdgxs" w:colFirst="0" w:colLast="0"/>
      <w:bookmarkEnd w:id="2"/>
    </w:p>
    <w:p w14:paraId="115E0F13" w14:textId="77777777" w:rsidR="00E11C07" w:rsidRPr="00983CAA" w:rsidRDefault="00665A85" w:rsidP="00C82C4D">
      <w:pPr>
        <w:pStyle w:val="Ttulo2"/>
        <w:spacing w:before="0" w:after="0"/>
      </w:pPr>
      <w:bookmarkStart w:id="3" w:name="_Toc222410346"/>
      <w:r w:rsidRPr="00983CAA">
        <w:t>I. Presentación de la solicitud de información</w:t>
      </w:r>
      <w:bookmarkEnd w:id="3"/>
    </w:p>
    <w:p w14:paraId="60750778" w14:textId="77777777" w:rsidR="00E11C07" w:rsidRPr="00983CAA" w:rsidRDefault="00E11C07" w:rsidP="00C82C4D">
      <w:pPr>
        <w:tabs>
          <w:tab w:val="left" w:pos="567"/>
        </w:tabs>
        <w:spacing w:after="0" w:line="360" w:lineRule="auto"/>
      </w:pPr>
    </w:p>
    <w:p w14:paraId="04AC6FF2" w14:textId="5810C639" w:rsidR="00E11C07" w:rsidRPr="00983CAA" w:rsidRDefault="00665A85" w:rsidP="00C82C4D">
      <w:pPr>
        <w:spacing w:after="0" w:line="360" w:lineRule="auto"/>
        <w:rPr>
          <w:color w:val="000000"/>
        </w:rPr>
      </w:pPr>
      <w:r w:rsidRPr="00983CAA">
        <w:t xml:space="preserve">Con fecha nueve de septiembre dos mil veinticinco, </w:t>
      </w:r>
      <w:r w:rsidRPr="00983CAA">
        <w:rPr>
          <w:color w:val="000000"/>
        </w:rPr>
        <w:t>la parte Solicitante presentó una solicitud de acceso a la información pública,</w:t>
      </w:r>
      <w:r w:rsidRPr="00983CAA">
        <w:t xml:space="preserve"> a través del</w:t>
      </w:r>
      <w:r w:rsidRPr="00983CAA">
        <w:rPr>
          <w:color w:val="000000"/>
        </w:rPr>
        <w:t xml:space="preserve"> Sistema de Acceso a la Información Mexiquense, en lo sucesivo el SAIMEX; ante el </w:t>
      </w:r>
      <w:r w:rsidR="00C82C4D" w:rsidRPr="00983CAA">
        <w:rPr>
          <w:color w:val="000000"/>
        </w:rPr>
        <w:t>Organismo Público Descentralizado para la Prestación de los Servicios de Agua Potable Alcantarillado y Saneamiento de Tenango del Valle</w:t>
      </w:r>
      <w:r w:rsidRPr="00983CAA">
        <w:rPr>
          <w:color w:val="000000"/>
        </w:rPr>
        <w:t>, en la que requirió lo siguiente:</w:t>
      </w:r>
    </w:p>
    <w:p w14:paraId="664F5939" w14:textId="77777777" w:rsidR="00E11C07" w:rsidRPr="00983CAA" w:rsidRDefault="00E11C07" w:rsidP="00C82C4D">
      <w:pPr>
        <w:spacing w:after="0" w:line="360" w:lineRule="auto"/>
        <w:rPr>
          <w:color w:val="000000"/>
        </w:rPr>
      </w:pPr>
    </w:p>
    <w:p w14:paraId="0D1ED666" w14:textId="77777777" w:rsidR="00E11C07" w:rsidRPr="00983CAA" w:rsidRDefault="00665A85" w:rsidP="00C82C4D">
      <w:pPr>
        <w:tabs>
          <w:tab w:val="left" w:pos="567"/>
        </w:tabs>
        <w:spacing w:after="0" w:line="360" w:lineRule="auto"/>
        <w:ind w:left="567" w:right="709"/>
        <w:rPr>
          <w:b/>
          <w:bCs/>
          <w:sz w:val="18"/>
          <w:szCs w:val="18"/>
        </w:rPr>
      </w:pPr>
      <w:r w:rsidRPr="00983CAA">
        <w:rPr>
          <w:b/>
          <w:bCs/>
          <w:sz w:val="18"/>
          <w:szCs w:val="18"/>
        </w:rPr>
        <w:t>Folio de la solicitud: 00026/OASTENANGO/IP/2025</w:t>
      </w:r>
    </w:p>
    <w:p w14:paraId="7313AFBD" w14:textId="77777777" w:rsidR="00E11C07" w:rsidRPr="00983CAA" w:rsidRDefault="00665A85" w:rsidP="00C82C4D">
      <w:pPr>
        <w:tabs>
          <w:tab w:val="left" w:pos="567"/>
        </w:tabs>
        <w:spacing w:after="0" w:line="360" w:lineRule="auto"/>
        <w:ind w:left="567" w:right="709"/>
        <w:rPr>
          <w:b/>
          <w:bCs/>
          <w:sz w:val="18"/>
          <w:szCs w:val="18"/>
        </w:rPr>
      </w:pPr>
      <w:r w:rsidRPr="00983CAA">
        <w:rPr>
          <w:b/>
          <w:bCs/>
          <w:sz w:val="18"/>
          <w:szCs w:val="18"/>
        </w:rPr>
        <w:t>DESCRIPCIÓN CLARA Y PRECISA DE LA INFORMACIÓN SOLICITADA</w:t>
      </w:r>
    </w:p>
    <w:p w14:paraId="5549D7B3" w14:textId="77777777" w:rsidR="00E11C07" w:rsidRPr="00983CAA" w:rsidRDefault="00665A85" w:rsidP="00C82C4D">
      <w:pPr>
        <w:tabs>
          <w:tab w:val="left" w:pos="4667"/>
        </w:tabs>
        <w:spacing w:after="0" w:line="360" w:lineRule="auto"/>
        <w:ind w:left="567" w:right="709"/>
        <w:rPr>
          <w:i/>
          <w:iCs/>
          <w:sz w:val="18"/>
          <w:szCs w:val="18"/>
        </w:rPr>
      </w:pPr>
      <w:r w:rsidRPr="00983CAA">
        <w:rPr>
          <w:i/>
          <w:iCs/>
          <w:sz w:val="18"/>
          <w:szCs w:val="18"/>
        </w:rPr>
        <w:t xml:space="preserve">“SOLICITÓ AL OPDAPAS DE TENANGO DEL VALLE ENTREGUE LOS DOCUMENTOS CON LOS QUE ACREDITE LA PROPIEDAD DE LA UNIDAD: MUSTANG V6 COUPE, PLACAS: MPE257B, MARCA: FORD, COLOR: GRIS, MODELO: 2016 Y DE LA UNIDAD: RIO, PLACAS: NYJ6119, MARCA: KIA, COLOR: ROJO, MODELO: 2021 Y EN CASO DE NO SER EL PROPIETARIO PIDO </w:t>
      </w:r>
      <w:r w:rsidRPr="00983CAA">
        <w:rPr>
          <w:i/>
          <w:iCs/>
          <w:sz w:val="18"/>
          <w:szCs w:val="18"/>
        </w:rPr>
        <w:lastRenderedPageBreak/>
        <w:t>ENTREGUE LAS VERSIONES PÚBLICAS DE LOS CONTRATOS DE COMODATO QUE SIRVEN COMO SUSTENTO PARA QUE EL OPDAPAS DE TENANGO DEL VALLE MALGASTE DINERO PÚBLICO PARA DOTAR CONTINUAMENTE Y EXCESIVAMENTE DE COMBUSTIBLE A ESAS UNIDADES EN EL AÑO 2025.” (Sic).</w:t>
      </w:r>
    </w:p>
    <w:p w14:paraId="0CE4D967" w14:textId="77777777" w:rsidR="00E11C07" w:rsidRPr="00983CAA" w:rsidRDefault="00E11C07" w:rsidP="00C82C4D">
      <w:pPr>
        <w:tabs>
          <w:tab w:val="left" w:pos="4667"/>
        </w:tabs>
        <w:spacing w:after="0" w:line="360" w:lineRule="auto"/>
        <w:ind w:left="567" w:right="709"/>
        <w:rPr>
          <w:b/>
          <w:bCs/>
          <w:sz w:val="18"/>
          <w:szCs w:val="18"/>
        </w:rPr>
      </w:pPr>
    </w:p>
    <w:p w14:paraId="4275030F" w14:textId="77777777" w:rsidR="00E11C07" w:rsidRPr="00983CAA" w:rsidRDefault="00665A85" w:rsidP="00C82C4D">
      <w:pPr>
        <w:tabs>
          <w:tab w:val="left" w:pos="4667"/>
        </w:tabs>
        <w:spacing w:after="0" w:line="360" w:lineRule="auto"/>
        <w:ind w:left="567" w:right="709"/>
        <w:rPr>
          <w:i/>
          <w:iCs/>
          <w:sz w:val="18"/>
          <w:szCs w:val="18"/>
        </w:rPr>
      </w:pPr>
      <w:r w:rsidRPr="00983CAA">
        <w:rPr>
          <w:b/>
          <w:bCs/>
          <w:sz w:val="18"/>
          <w:szCs w:val="18"/>
        </w:rPr>
        <w:t xml:space="preserve">MODALIDAD DE ENTREGA </w:t>
      </w:r>
      <w:r w:rsidRPr="00983CAA">
        <w:rPr>
          <w:i/>
          <w:iCs/>
          <w:sz w:val="18"/>
          <w:szCs w:val="18"/>
        </w:rPr>
        <w:t>“A través del SAIMEX.”</w:t>
      </w:r>
    </w:p>
    <w:p w14:paraId="1E032A99" w14:textId="77777777" w:rsidR="00E11C07" w:rsidRPr="00983CAA" w:rsidRDefault="00E11C07" w:rsidP="00C82C4D">
      <w:pPr>
        <w:tabs>
          <w:tab w:val="left" w:pos="4667"/>
        </w:tabs>
        <w:spacing w:after="0" w:line="360" w:lineRule="auto"/>
        <w:ind w:left="567" w:right="709"/>
        <w:rPr>
          <w:b/>
          <w:bCs/>
        </w:rPr>
      </w:pPr>
    </w:p>
    <w:p w14:paraId="7A85E261" w14:textId="77777777" w:rsidR="00E11C07" w:rsidRPr="00983CAA" w:rsidRDefault="00665A85" w:rsidP="00C82C4D">
      <w:pPr>
        <w:pStyle w:val="Ttulo2"/>
        <w:spacing w:before="0" w:after="0"/>
      </w:pPr>
      <w:bookmarkStart w:id="4" w:name="_Toc222410347"/>
      <w:r w:rsidRPr="00983CAA">
        <w:t>II. Respuesta del Sujeto Obligado</w:t>
      </w:r>
      <w:bookmarkEnd w:id="4"/>
    </w:p>
    <w:p w14:paraId="7D4AA948" w14:textId="77777777" w:rsidR="00E11C07" w:rsidRPr="00983CAA" w:rsidRDefault="00E11C07" w:rsidP="00C82C4D">
      <w:pPr>
        <w:spacing w:after="0" w:line="360" w:lineRule="auto"/>
      </w:pPr>
    </w:p>
    <w:p w14:paraId="344D2DB6" w14:textId="77777777" w:rsidR="00E11C07" w:rsidRPr="00983CAA" w:rsidRDefault="00665A85" w:rsidP="00C82C4D">
      <w:pPr>
        <w:spacing w:after="0" w:line="360" w:lineRule="auto"/>
      </w:pPr>
      <w:r w:rsidRPr="00983CAA">
        <w:t>El primero de octubre de dos mil veinticinco, el Sujeto Obligado a través de SAIMEX, dio respuesta mediante los siguientes archivos:</w:t>
      </w:r>
    </w:p>
    <w:p w14:paraId="0FDF7104" w14:textId="77777777" w:rsidR="00E11C07" w:rsidRPr="00983CAA" w:rsidRDefault="00E11C07" w:rsidP="00C82C4D">
      <w:pPr>
        <w:spacing w:after="0" w:line="360" w:lineRule="auto"/>
      </w:pPr>
    </w:p>
    <w:p w14:paraId="09FF6E63" w14:textId="77777777" w:rsidR="00E11C07" w:rsidRPr="00983CAA" w:rsidRDefault="00665A85" w:rsidP="00C82C4D">
      <w:pPr>
        <w:numPr>
          <w:ilvl w:val="0"/>
          <w:numId w:val="2"/>
        </w:numPr>
        <w:pBdr>
          <w:top w:val="nil"/>
          <w:left w:val="nil"/>
          <w:bottom w:val="nil"/>
          <w:right w:val="nil"/>
          <w:between w:val="nil"/>
        </w:pBdr>
        <w:spacing w:after="0" w:line="360" w:lineRule="auto"/>
        <w:jc w:val="left"/>
        <w:rPr>
          <w:b/>
          <w:bCs/>
          <w:color w:val="000000"/>
        </w:rPr>
      </w:pPr>
      <w:r w:rsidRPr="00983CAA">
        <w:rPr>
          <w:b/>
          <w:bCs/>
          <w:color w:val="000000"/>
        </w:rPr>
        <w:t>respuesta_sfya_026.pdf;</w:t>
      </w:r>
      <w:r w:rsidRPr="00983CAA">
        <w:rPr>
          <w:color w:val="000000"/>
        </w:rPr>
        <w:t xml:space="preserve"> que se entregó en duplicado y del que se advierte un oficio suscrito por la Subdirectora de Administración y Finanzas del Sujeto Obligado en el que informó lo siguiente:</w:t>
      </w:r>
    </w:p>
    <w:p w14:paraId="273A8DD4" w14:textId="77777777" w:rsidR="00E11C07" w:rsidRPr="00983CAA" w:rsidRDefault="00E11C07" w:rsidP="00C82C4D">
      <w:pPr>
        <w:pBdr>
          <w:top w:val="nil"/>
          <w:left w:val="nil"/>
          <w:bottom w:val="nil"/>
          <w:right w:val="nil"/>
          <w:between w:val="nil"/>
        </w:pBdr>
        <w:spacing w:after="0" w:line="360" w:lineRule="auto"/>
        <w:jc w:val="left"/>
        <w:rPr>
          <w:b/>
          <w:bCs/>
          <w:color w:val="000000"/>
        </w:rPr>
      </w:pPr>
    </w:p>
    <w:p w14:paraId="0C5FCAE5" w14:textId="77777777" w:rsidR="00E11C07" w:rsidRPr="00983CAA" w:rsidRDefault="00665A85" w:rsidP="00C82C4D">
      <w:pPr>
        <w:pBdr>
          <w:top w:val="nil"/>
          <w:left w:val="nil"/>
          <w:bottom w:val="nil"/>
          <w:right w:val="nil"/>
          <w:between w:val="nil"/>
        </w:pBdr>
        <w:spacing w:after="0" w:line="360" w:lineRule="auto"/>
        <w:ind w:left="567" w:right="709"/>
        <w:rPr>
          <w:i/>
          <w:iCs/>
          <w:color w:val="000000"/>
          <w:sz w:val="20"/>
          <w:szCs w:val="20"/>
        </w:rPr>
      </w:pPr>
      <w:r w:rsidRPr="00983CAA">
        <w:rPr>
          <w:i/>
          <w:iCs/>
          <w:color w:val="000000"/>
          <w:sz w:val="20"/>
          <w:szCs w:val="20"/>
        </w:rPr>
        <w:t>“…</w:t>
      </w:r>
    </w:p>
    <w:p w14:paraId="51F7749A" w14:textId="77777777" w:rsidR="00E11C07" w:rsidRPr="00983CAA" w:rsidRDefault="00665A85" w:rsidP="00C82C4D">
      <w:pPr>
        <w:pBdr>
          <w:top w:val="nil"/>
          <w:left w:val="nil"/>
          <w:bottom w:val="nil"/>
          <w:right w:val="nil"/>
          <w:between w:val="nil"/>
        </w:pBdr>
        <w:spacing w:after="0" w:line="360" w:lineRule="auto"/>
        <w:ind w:left="567" w:right="709"/>
        <w:rPr>
          <w:b/>
          <w:bCs/>
          <w:i/>
          <w:iCs/>
          <w:color w:val="000000"/>
          <w:sz w:val="20"/>
          <w:szCs w:val="20"/>
        </w:rPr>
      </w:pPr>
      <w:r w:rsidRPr="00983CAA">
        <w:rPr>
          <w:b/>
          <w:bCs/>
          <w:i/>
          <w:iCs/>
          <w:color w:val="000000"/>
          <w:sz w:val="20"/>
          <w:szCs w:val="20"/>
        </w:rPr>
        <w:t>1. Sobre la propiedad de las unidades solicitadas.</w:t>
      </w:r>
    </w:p>
    <w:p w14:paraId="1D4127BE" w14:textId="77777777" w:rsidR="00E11C07" w:rsidRPr="00983CAA" w:rsidRDefault="00665A85" w:rsidP="00C82C4D">
      <w:pPr>
        <w:pBdr>
          <w:top w:val="nil"/>
          <w:left w:val="nil"/>
          <w:bottom w:val="nil"/>
          <w:right w:val="nil"/>
          <w:between w:val="nil"/>
        </w:pBdr>
        <w:spacing w:after="0" w:line="360" w:lineRule="auto"/>
        <w:ind w:left="567" w:right="709"/>
        <w:rPr>
          <w:i/>
          <w:iCs/>
          <w:color w:val="000000"/>
          <w:sz w:val="20"/>
          <w:szCs w:val="20"/>
        </w:rPr>
      </w:pPr>
      <w:r w:rsidRPr="00983CAA">
        <w:rPr>
          <w:i/>
          <w:iCs/>
          <w:color w:val="000000"/>
          <w:sz w:val="20"/>
          <w:szCs w:val="20"/>
        </w:rPr>
        <w:t xml:space="preserve">Se informa que el OPDAPAS de Tenango del Valle no cuenta con documentación que acredite la propiedad de las unidades Mustang V6 </w:t>
      </w:r>
      <w:proofErr w:type="spellStart"/>
      <w:r w:rsidRPr="00983CAA">
        <w:rPr>
          <w:i/>
          <w:iCs/>
          <w:color w:val="000000"/>
          <w:sz w:val="20"/>
          <w:szCs w:val="20"/>
        </w:rPr>
        <w:t>Coupé</w:t>
      </w:r>
      <w:proofErr w:type="spellEnd"/>
      <w:r w:rsidRPr="00983CAA">
        <w:rPr>
          <w:i/>
          <w:iCs/>
          <w:color w:val="000000"/>
          <w:sz w:val="20"/>
          <w:szCs w:val="20"/>
        </w:rPr>
        <w:t xml:space="preserve"> (placas MPE257B) y </w:t>
      </w:r>
      <w:proofErr w:type="spellStart"/>
      <w:r w:rsidRPr="00983CAA">
        <w:rPr>
          <w:i/>
          <w:iCs/>
          <w:color w:val="000000"/>
          <w:sz w:val="20"/>
          <w:szCs w:val="20"/>
        </w:rPr>
        <w:t>Kia</w:t>
      </w:r>
      <w:proofErr w:type="spellEnd"/>
      <w:r w:rsidRPr="00983CAA">
        <w:rPr>
          <w:i/>
          <w:iCs/>
          <w:color w:val="000000"/>
          <w:sz w:val="20"/>
          <w:szCs w:val="20"/>
        </w:rPr>
        <w:t xml:space="preserve"> Rio (placas NYJ6119), toda vez que dichas unidades no forman parte del patrimonio del Organismo.</w:t>
      </w:r>
    </w:p>
    <w:p w14:paraId="679E57CC" w14:textId="77777777" w:rsidR="00E11C07" w:rsidRPr="00983CAA" w:rsidRDefault="00E11C07" w:rsidP="00C82C4D">
      <w:pPr>
        <w:pBdr>
          <w:top w:val="nil"/>
          <w:left w:val="nil"/>
          <w:bottom w:val="nil"/>
          <w:right w:val="nil"/>
          <w:between w:val="nil"/>
        </w:pBdr>
        <w:spacing w:after="0" w:line="360" w:lineRule="auto"/>
        <w:ind w:left="567" w:right="709"/>
        <w:rPr>
          <w:i/>
          <w:iCs/>
          <w:color w:val="000000"/>
          <w:sz w:val="20"/>
          <w:szCs w:val="20"/>
        </w:rPr>
      </w:pPr>
    </w:p>
    <w:p w14:paraId="409B1AA8" w14:textId="77777777" w:rsidR="00E11C07" w:rsidRPr="00983CAA" w:rsidRDefault="00665A85" w:rsidP="00C82C4D">
      <w:pPr>
        <w:pBdr>
          <w:top w:val="nil"/>
          <w:left w:val="nil"/>
          <w:bottom w:val="nil"/>
          <w:right w:val="nil"/>
          <w:between w:val="nil"/>
        </w:pBdr>
        <w:spacing w:after="0" w:line="360" w:lineRule="auto"/>
        <w:ind w:left="567" w:right="709"/>
        <w:rPr>
          <w:b/>
          <w:bCs/>
          <w:i/>
          <w:iCs/>
          <w:color w:val="000000"/>
          <w:sz w:val="20"/>
          <w:szCs w:val="20"/>
        </w:rPr>
      </w:pPr>
      <w:r w:rsidRPr="00983CAA">
        <w:rPr>
          <w:b/>
          <w:bCs/>
          <w:i/>
          <w:iCs/>
          <w:color w:val="000000"/>
          <w:sz w:val="20"/>
          <w:szCs w:val="20"/>
        </w:rPr>
        <w:t>2. Sobre los contratos de comodato.</w:t>
      </w:r>
    </w:p>
    <w:p w14:paraId="195A67F0" w14:textId="77777777" w:rsidR="00E11C07" w:rsidRPr="00983CAA" w:rsidRDefault="00665A85" w:rsidP="00C82C4D">
      <w:pPr>
        <w:pBdr>
          <w:top w:val="nil"/>
          <w:left w:val="nil"/>
          <w:bottom w:val="nil"/>
          <w:right w:val="nil"/>
          <w:between w:val="nil"/>
        </w:pBdr>
        <w:spacing w:after="0" w:line="360" w:lineRule="auto"/>
        <w:ind w:left="567" w:right="709"/>
        <w:rPr>
          <w:i/>
          <w:iCs/>
          <w:color w:val="000000"/>
          <w:sz w:val="20"/>
          <w:szCs w:val="20"/>
        </w:rPr>
      </w:pPr>
      <w:r w:rsidRPr="00983CAA">
        <w:rPr>
          <w:i/>
          <w:iCs/>
          <w:color w:val="000000"/>
          <w:sz w:val="20"/>
          <w:szCs w:val="20"/>
        </w:rPr>
        <w:t xml:space="preserve">En virtud de lo anterior, y con fundamento en lo dispuesto en los artículos 6° de la Constitución Política de los Estados Unidos Mexicanos, 12 de la Constitución Política del Estado Libre y Soberano de México, así como los artículos 11 y 132 de la Ley de Transparencia y Acceso a la Información Pública del Estado de México y Municipios, se entrega como información disponible la versión </w:t>
      </w:r>
      <w:r w:rsidRPr="00983CAA">
        <w:rPr>
          <w:i/>
          <w:iCs/>
          <w:color w:val="000000"/>
          <w:sz w:val="20"/>
          <w:szCs w:val="20"/>
        </w:rPr>
        <w:lastRenderedPageBreak/>
        <w:t>pública de los contratos de comodato correspondientes, mismos que acreditan la legalidad del uso institucional de las unidades descritas.</w:t>
      </w:r>
    </w:p>
    <w:p w14:paraId="60FC4DB3" w14:textId="77777777" w:rsidR="00C82C4D" w:rsidRPr="00983CAA" w:rsidRDefault="00C82C4D" w:rsidP="00C82C4D">
      <w:pPr>
        <w:pBdr>
          <w:top w:val="nil"/>
          <w:left w:val="nil"/>
          <w:bottom w:val="nil"/>
          <w:right w:val="nil"/>
          <w:between w:val="nil"/>
        </w:pBdr>
        <w:spacing w:after="0" w:line="360" w:lineRule="auto"/>
        <w:ind w:left="567" w:right="709"/>
        <w:rPr>
          <w:i/>
          <w:iCs/>
          <w:color w:val="000000"/>
          <w:sz w:val="20"/>
          <w:szCs w:val="20"/>
        </w:rPr>
      </w:pPr>
    </w:p>
    <w:p w14:paraId="3C5231E9" w14:textId="77777777" w:rsidR="00E11C07" w:rsidRPr="00983CAA" w:rsidRDefault="00665A85" w:rsidP="00C82C4D">
      <w:pPr>
        <w:pBdr>
          <w:top w:val="nil"/>
          <w:left w:val="nil"/>
          <w:bottom w:val="nil"/>
          <w:right w:val="nil"/>
          <w:between w:val="nil"/>
        </w:pBdr>
        <w:spacing w:after="0" w:line="360" w:lineRule="auto"/>
        <w:ind w:left="567" w:right="709"/>
        <w:rPr>
          <w:i/>
          <w:iCs/>
          <w:color w:val="000000"/>
          <w:sz w:val="20"/>
          <w:szCs w:val="20"/>
        </w:rPr>
      </w:pPr>
      <w:r w:rsidRPr="00983CAA">
        <w:rPr>
          <w:i/>
          <w:iCs/>
          <w:color w:val="000000"/>
          <w:sz w:val="20"/>
          <w:szCs w:val="20"/>
        </w:rPr>
        <w:t>En dichos contratos se especifica que los vehículos se encuentran destinados únicamente al cumplimiento de las funciones institucionales del Director General y de la Subdirección de Administración y Finanzas del OPDAPAS de Tenango del Valle, incluyendo actividades de representación, supervisión, entrega de oficios, gestiones administrativas y financieras, así como asistencia a capacitaciones y reuniones de carácter oficial.</w:t>
      </w:r>
    </w:p>
    <w:p w14:paraId="38519BAD" w14:textId="77777777" w:rsidR="00E11C07" w:rsidRPr="00983CAA" w:rsidRDefault="00E11C07" w:rsidP="00C82C4D">
      <w:pPr>
        <w:pBdr>
          <w:top w:val="nil"/>
          <w:left w:val="nil"/>
          <w:bottom w:val="nil"/>
          <w:right w:val="nil"/>
          <w:between w:val="nil"/>
        </w:pBdr>
        <w:spacing w:after="0" w:line="360" w:lineRule="auto"/>
        <w:ind w:left="567" w:right="709"/>
        <w:jc w:val="left"/>
        <w:rPr>
          <w:i/>
          <w:iCs/>
          <w:color w:val="000000"/>
          <w:sz w:val="20"/>
          <w:szCs w:val="20"/>
        </w:rPr>
      </w:pPr>
    </w:p>
    <w:p w14:paraId="2DCE0222" w14:textId="77777777" w:rsidR="00E11C07" w:rsidRPr="00983CAA" w:rsidRDefault="00665A85" w:rsidP="00C82C4D">
      <w:pPr>
        <w:pBdr>
          <w:top w:val="nil"/>
          <w:left w:val="nil"/>
          <w:bottom w:val="nil"/>
          <w:right w:val="nil"/>
          <w:between w:val="nil"/>
        </w:pBdr>
        <w:spacing w:after="0" w:line="360" w:lineRule="auto"/>
        <w:ind w:left="567" w:right="709"/>
        <w:rPr>
          <w:b/>
          <w:bCs/>
          <w:i/>
          <w:iCs/>
          <w:color w:val="000000"/>
          <w:sz w:val="20"/>
          <w:szCs w:val="20"/>
        </w:rPr>
      </w:pPr>
      <w:r w:rsidRPr="00983CAA">
        <w:rPr>
          <w:b/>
          <w:bCs/>
          <w:i/>
          <w:iCs/>
          <w:color w:val="000000"/>
          <w:sz w:val="20"/>
          <w:szCs w:val="20"/>
        </w:rPr>
        <w:t>3. Sobre el uso de combustible.</w:t>
      </w:r>
    </w:p>
    <w:p w14:paraId="5334945D" w14:textId="77777777" w:rsidR="00E11C07" w:rsidRPr="00983CAA" w:rsidRDefault="00665A85" w:rsidP="00C82C4D">
      <w:pPr>
        <w:pBdr>
          <w:top w:val="nil"/>
          <w:left w:val="nil"/>
          <w:bottom w:val="nil"/>
          <w:right w:val="nil"/>
          <w:between w:val="nil"/>
        </w:pBdr>
        <w:spacing w:after="0" w:line="360" w:lineRule="auto"/>
        <w:ind w:left="567" w:right="709"/>
        <w:rPr>
          <w:i/>
          <w:iCs/>
          <w:color w:val="000000"/>
          <w:sz w:val="20"/>
          <w:szCs w:val="20"/>
        </w:rPr>
      </w:pPr>
      <w:r w:rsidRPr="00983CAA">
        <w:rPr>
          <w:i/>
          <w:iCs/>
          <w:color w:val="000000"/>
          <w:sz w:val="20"/>
          <w:szCs w:val="20"/>
        </w:rPr>
        <w:t>El suministro de combustible a dichas unidades se realiza en el marco de las funciones institucionales ya referidas, conforme a lo establecido en los contratos de comodato, siendo estos el sustento documental con el que cuenta este Organismo.”</w:t>
      </w:r>
    </w:p>
    <w:p w14:paraId="232C8E9A" w14:textId="77777777" w:rsidR="00E11C07" w:rsidRPr="00983CAA" w:rsidRDefault="00E11C07" w:rsidP="00C82C4D">
      <w:pPr>
        <w:pBdr>
          <w:top w:val="nil"/>
          <w:left w:val="nil"/>
          <w:bottom w:val="nil"/>
          <w:right w:val="nil"/>
          <w:between w:val="nil"/>
        </w:pBdr>
        <w:spacing w:after="0" w:line="360" w:lineRule="auto"/>
        <w:ind w:left="567" w:right="709"/>
        <w:jc w:val="left"/>
        <w:rPr>
          <w:i/>
          <w:iCs/>
          <w:color w:val="000000"/>
        </w:rPr>
      </w:pPr>
    </w:p>
    <w:p w14:paraId="7F67631D" w14:textId="77777777" w:rsidR="00E11C07" w:rsidRPr="00983CAA" w:rsidRDefault="00665A85" w:rsidP="00C82C4D">
      <w:pPr>
        <w:numPr>
          <w:ilvl w:val="0"/>
          <w:numId w:val="2"/>
        </w:numPr>
        <w:pBdr>
          <w:top w:val="nil"/>
          <w:left w:val="nil"/>
          <w:bottom w:val="nil"/>
          <w:right w:val="nil"/>
          <w:between w:val="nil"/>
        </w:pBdr>
        <w:spacing w:after="0" w:line="360" w:lineRule="auto"/>
        <w:rPr>
          <w:b/>
          <w:bCs/>
          <w:color w:val="000000"/>
        </w:rPr>
      </w:pPr>
      <w:r w:rsidRPr="00983CAA">
        <w:rPr>
          <w:b/>
          <w:bCs/>
          <w:color w:val="000000"/>
        </w:rPr>
        <w:t xml:space="preserve">comodato_kia_rio.pdf; </w:t>
      </w:r>
      <w:r w:rsidRPr="00983CAA">
        <w:rPr>
          <w:color w:val="000000"/>
        </w:rPr>
        <w:t>del que se desprende el Contrato de Comodato con número de identificación TV/OPDAPAS/COM002/2025; en el que el Sujeto Obligado funge como Comodatario del vehículo marca KIA, modelo 2021, vehículo RIO 4 PUERTAS.</w:t>
      </w:r>
    </w:p>
    <w:p w14:paraId="3C524014" w14:textId="77777777" w:rsidR="00E11C07" w:rsidRPr="00983CAA" w:rsidRDefault="00E11C07" w:rsidP="00C82C4D">
      <w:pPr>
        <w:pBdr>
          <w:top w:val="nil"/>
          <w:left w:val="nil"/>
          <w:bottom w:val="nil"/>
          <w:right w:val="nil"/>
          <w:between w:val="nil"/>
        </w:pBdr>
        <w:spacing w:after="0" w:line="360" w:lineRule="auto"/>
        <w:ind w:left="720"/>
        <w:rPr>
          <w:b/>
          <w:bCs/>
          <w:color w:val="000000"/>
        </w:rPr>
      </w:pPr>
    </w:p>
    <w:p w14:paraId="3A71125D" w14:textId="77777777" w:rsidR="00E11C07" w:rsidRPr="00983CAA" w:rsidRDefault="00665A85" w:rsidP="00C82C4D">
      <w:pPr>
        <w:numPr>
          <w:ilvl w:val="0"/>
          <w:numId w:val="2"/>
        </w:numPr>
        <w:pBdr>
          <w:top w:val="nil"/>
          <w:left w:val="nil"/>
          <w:bottom w:val="nil"/>
          <w:right w:val="nil"/>
          <w:between w:val="nil"/>
        </w:pBdr>
        <w:spacing w:after="0" w:line="360" w:lineRule="auto"/>
        <w:rPr>
          <w:b/>
          <w:bCs/>
          <w:color w:val="000000"/>
        </w:rPr>
      </w:pPr>
      <w:r w:rsidRPr="00983CAA">
        <w:rPr>
          <w:b/>
          <w:bCs/>
          <w:color w:val="000000"/>
        </w:rPr>
        <w:t xml:space="preserve">comodato_ford_mustang.pdf; </w:t>
      </w:r>
      <w:r w:rsidRPr="00983CAA">
        <w:rPr>
          <w:color w:val="000000"/>
        </w:rPr>
        <w:t xml:space="preserve">del que se desprende el Contrato de Comodato con número de identificación TV/OPDAPAS/COM001/2025; en el que el Sujeto Obligado funge como Comodatario del vehículo Mustang V6, Marca Ford, modelo 2016, Color </w:t>
      </w:r>
      <w:proofErr w:type="spellStart"/>
      <w:r w:rsidRPr="00983CAA">
        <w:rPr>
          <w:color w:val="000000"/>
        </w:rPr>
        <w:t>ext</w:t>
      </w:r>
      <w:proofErr w:type="spellEnd"/>
      <w:r w:rsidRPr="00983CAA">
        <w:rPr>
          <w:color w:val="000000"/>
        </w:rPr>
        <w:t xml:space="preserve"> plata Ester </w:t>
      </w:r>
      <w:proofErr w:type="spellStart"/>
      <w:r w:rsidRPr="00983CAA">
        <w:rPr>
          <w:color w:val="000000"/>
        </w:rPr>
        <w:t>Met</w:t>
      </w:r>
      <w:proofErr w:type="spellEnd"/>
      <w:r w:rsidRPr="00983CAA">
        <w:rPr>
          <w:color w:val="000000"/>
        </w:rPr>
        <w:t xml:space="preserve"> color interior tela negro.</w:t>
      </w:r>
    </w:p>
    <w:p w14:paraId="1EDA3E1F" w14:textId="77777777" w:rsidR="00E11C07" w:rsidRPr="00983CAA" w:rsidRDefault="00E11C07" w:rsidP="00C82C4D">
      <w:pPr>
        <w:pBdr>
          <w:top w:val="nil"/>
          <w:left w:val="nil"/>
          <w:bottom w:val="nil"/>
          <w:right w:val="nil"/>
          <w:between w:val="nil"/>
        </w:pBdr>
        <w:spacing w:after="0" w:line="360" w:lineRule="auto"/>
        <w:rPr>
          <w:i/>
          <w:iCs/>
          <w:color w:val="000000"/>
        </w:rPr>
      </w:pPr>
    </w:p>
    <w:p w14:paraId="358DF7EA" w14:textId="77777777" w:rsidR="00E11C07" w:rsidRPr="00983CAA" w:rsidRDefault="00665A85" w:rsidP="00C82C4D">
      <w:pPr>
        <w:pStyle w:val="Ttulo2"/>
        <w:spacing w:before="0" w:after="0"/>
      </w:pPr>
      <w:bookmarkStart w:id="5" w:name="_Toc222410348"/>
      <w:r w:rsidRPr="00983CAA">
        <w:t>III. Interposición del Recurso de Revisión</w:t>
      </w:r>
      <w:bookmarkEnd w:id="5"/>
    </w:p>
    <w:p w14:paraId="226C9EE1" w14:textId="77777777" w:rsidR="00E11C07" w:rsidRPr="00983CAA" w:rsidRDefault="00E11C07" w:rsidP="00C82C4D">
      <w:pPr>
        <w:spacing w:after="0" w:line="360" w:lineRule="auto"/>
        <w:rPr>
          <w:b/>
          <w:bCs/>
        </w:rPr>
      </w:pPr>
    </w:p>
    <w:p w14:paraId="3C17F388" w14:textId="77777777" w:rsidR="00E11C07" w:rsidRPr="00983CAA" w:rsidRDefault="00665A85" w:rsidP="00C82C4D">
      <w:pPr>
        <w:spacing w:after="0" w:line="360" w:lineRule="auto"/>
      </w:pPr>
      <w:bookmarkStart w:id="6" w:name="_heading=h.2et92p0" w:colFirst="0" w:colLast="0"/>
      <w:bookmarkEnd w:id="6"/>
      <w:r w:rsidRPr="00983CAA">
        <w:lastRenderedPageBreak/>
        <w:t>Con fecha dos de octubre de dos mil veinticinco, se recibió en este Instituto, a través del SAIMEX, el Recurso de Revisión interpuesto por la persona Recurrente, en los siguientes términos:</w:t>
      </w:r>
    </w:p>
    <w:p w14:paraId="7DE6816B" w14:textId="77777777" w:rsidR="00E11C07" w:rsidRPr="00983CAA" w:rsidRDefault="00E11C07" w:rsidP="00C82C4D">
      <w:pPr>
        <w:spacing w:after="0" w:line="360" w:lineRule="auto"/>
      </w:pPr>
    </w:p>
    <w:p w14:paraId="0EFFDDFC" w14:textId="77777777" w:rsidR="00E11C07" w:rsidRPr="00983CAA" w:rsidRDefault="00665A85" w:rsidP="00C82C4D">
      <w:pPr>
        <w:spacing w:after="0" w:line="360" w:lineRule="auto"/>
        <w:ind w:left="567" w:right="709"/>
        <w:rPr>
          <w:b/>
          <w:bCs/>
          <w:sz w:val="18"/>
          <w:szCs w:val="18"/>
        </w:rPr>
      </w:pPr>
      <w:r w:rsidRPr="00983CAA">
        <w:rPr>
          <w:b/>
          <w:bCs/>
          <w:sz w:val="18"/>
          <w:szCs w:val="18"/>
        </w:rPr>
        <w:t>ACTO IMPUGNADO</w:t>
      </w:r>
      <w:r w:rsidRPr="00983CAA">
        <w:rPr>
          <w:b/>
          <w:bCs/>
          <w:sz w:val="18"/>
          <w:szCs w:val="18"/>
        </w:rPr>
        <w:tab/>
      </w:r>
    </w:p>
    <w:p w14:paraId="08F3C69F" w14:textId="77777777" w:rsidR="00E11C07" w:rsidRPr="00983CAA" w:rsidRDefault="00665A85" w:rsidP="00C82C4D">
      <w:pPr>
        <w:spacing w:after="0" w:line="360" w:lineRule="auto"/>
        <w:ind w:left="567" w:right="709"/>
        <w:rPr>
          <w:i/>
          <w:iCs/>
          <w:sz w:val="18"/>
          <w:szCs w:val="18"/>
        </w:rPr>
      </w:pPr>
      <w:r w:rsidRPr="00983CAA">
        <w:rPr>
          <w:i/>
          <w:iCs/>
          <w:sz w:val="18"/>
          <w:szCs w:val="18"/>
        </w:rPr>
        <w:t xml:space="preserve">“Entrega de información incompleta” </w:t>
      </w:r>
    </w:p>
    <w:p w14:paraId="0B176C79" w14:textId="77777777" w:rsidR="00E11C07" w:rsidRPr="00983CAA" w:rsidRDefault="00E11C07" w:rsidP="00C82C4D">
      <w:pPr>
        <w:spacing w:after="0" w:line="360" w:lineRule="auto"/>
        <w:ind w:left="567" w:right="709"/>
        <w:rPr>
          <w:sz w:val="18"/>
          <w:szCs w:val="18"/>
        </w:rPr>
      </w:pPr>
    </w:p>
    <w:p w14:paraId="1CA925F7" w14:textId="77777777" w:rsidR="00E11C07" w:rsidRPr="00983CAA" w:rsidRDefault="00665A85" w:rsidP="00C82C4D">
      <w:pPr>
        <w:spacing w:after="0" w:line="360" w:lineRule="auto"/>
        <w:ind w:left="567" w:right="709"/>
        <w:rPr>
          <w:b/>
          <w:bCs/>
          <w:sz w:val="18"/>
          <w:szCs w:val="18"/>
        </w:rPr>
      </w:pPr>
      <w:r w:rsidRPr="00983CAA">
        <w:rPr>
          <w:b/>
          <w:bCs/>
          <w:sz w:val="18"/>
          <w:szCs w:val="18"/>
        </w:rPr>
        <w:t>RAZONES O MOTIVOS DE LA INCONFORMIDAD</w:t>
      </w:r>
      <w:r w:rsidRPr="00983CAA">
        <w:rPr>
          <w:b/>
          <w:bCs/>
          <w:sz w:val="18"/>
          <w:szCs w:val="18"/>
        </w:rPr>
        <w:tab/>
      </w:r>
    </w:p>
    <w:p w14:paraId="20223D90" w14:textId="77777777" w:rsidR="00E11C07" w:rsidRPr="00983CAA" w:rsidRDefault="00665A85" w:rsidP="00C82C4D">
      <w:pPr>
        <w:tabs>
          <w:tab w:val="left" w:pos="4667"/>
        </w:tabs>
        <w:spacing w:after="0" w:line="360" w:lineRule="auto"/>
        <w:ind w:left="567" w:right="709"/>
        <w:rPr>
          <w:i/>
          <w:iCs/>
          <w:sz w:val="18"/>
          <w:szCs w:val="18"/>
        </w:rPr>
      </w:pPr>
      <w:r w:rsidRPr="00983CAA">
        <w:rPr>
          <w:i/>
          <w:iCs/>
          <w:sz w:val="18"/>
          <w:szCs w:val="18"/>
        </w:rPr>
        <w:t xml:space="preserve">“Entrega de información incompleta” </w:t>
      </w:r>
    </w:p>
    <w:p w14:paraId="5CA08611" w14:textId="77777777" w:rsidR="00E11C07" w:rsidRPr="00983CAA" w:rsidRDefault="00E11C07" w:rsidP="00C82C4D">
      <w:pPr>
        <w:pBdr>
          <w:top w:val="nil"/>
          <w:left w:val="nil"/>
          <w:bottom w:val="nil"/>
          <w:right w:val="nil"/>
          <w:between w:val="nil"/>
        </w:pBdr>
        <w:spacing w:after="0" w:line="360" w:lineRule="auto"/>
        <w:jc w:val="left"/>
        <w:rPr>
          <w:color w:val="000000"/>
        </w:rPr>
      </w:pPr>
    </w:p>
    <w:p w14:paraId="15442254" w14:textId="77777777" w:rsidR="00E11C07" w:rsidRPr="00983CAA" w:rsidRDefault="00665A85" w:rsidP="00C82C4D">
      <w:pPr>
        <w:pStyle w:val="Ttulo2"/>
        <w:spacing w:before="0" w:after="0"/>
      </w:pPr>
      <w:bookmarkStart w:id="7" w:name="_Toc222410349"/>
      <w:r w:rsidRPr="00983CAA">
        <w:t>IV. Trámite del Recurso de Revisión ante este Instituto</w:t>
      </w:r>
      <w:bookmarkEnd w:id="7"/>
    </w:p>
    <w:p w14:paraId="71E5B66C" w14:textId="77777777" w:rsidR="00E11C07" w:rsidRPr="00983CAA" w:rsidRDefault="00E11C07" w:rsidP="00C82C4D">
      <w:pPr>
        <w:spacing w:after="0" w:line="360" w:lineRule="auto"/>
        <w:rPr>
          <w:b/>
          <w:bCs/>
        </w:rPr>
      </w:pPr>
    </w:p>
    <w:p w14:paraId="14943922" w14:textId="77777777" w:rsidR="00E11C07" w:rsidRPr="00983CAA" w:rsidRDefault="00665A85" w:rsidP="00C82C4D">
      <w:pPr>
        <w:spacing w:after="0" w:line="360" w:lineRule="auto"/>
        <w:rPr>
          <w:color w:val="000000"/>
        </w:rPr>
      </w:pPr>
      <w:r w:rsidRPr="00983CAA">
        <w:rPr>
          <w:b/>
          <w:bCs/>
        </w:rPr>
        <w:t>a) Turno del Medio de Impugnación.</w:t>
      </w:r>
      <w:r w:rsidRPr="00983CAA">
        <w:t xml:space="preserve"> </w:t>
      </w:r>
      <w:r w:rsidRPr="00983CAA">
        <w:rPr>
          <w:color w:val="000000"/>
        </w:rPr>
        <w:t>El dos de octubre de dos mil veinticinco, el SAIMEX, asignó el número de expediente</w:t>
      </w:r>
      <w:r w:rsidRPr="00983CAA">
        <w:rPr>
          <w:b/>
          <w:bCs/>
          <w:color w:val="000000"/>
        </w:rPr>
        <w:t xml:space="preserve"> 11361/INFOEM/IP/RR/2025, </w:t>
      </w:r>
      <w:r w:rsidRPr="00983CAA">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5609669" w14:textId="77777777" w:rsidR="00E11C07" w:rsidRPr="00983CAA" w:rsidRDefault="00E11C07" w:rsidP="00C82C4D">
      <w:pPr>
        <w:spacing w:after="0" w:line="360" w:lineRule="auto"/>
      </w:pPr>
    </w:p>
    <w:p w14:paraId="3576F171" w14:textId="77777777" w:rsidR="00E11C07" w:rsidRPr="00983CAA" w:rsidRDefault="00665A85" w:rsidP="00C82C4D">
      <w:pPr>
        <w:spacing w:after="0" w:line="360" w:lineRule="auto"/>
        <w:rPr>
          <w:color w:val="000000"/>
        </w:rPr>
      </w:pPr>
      <w:r w:rsidRPr="00983CAA">
        <w:rPr>
          <w:b/>
          <w:bCs/>
        </w:rPr>
        <w:t>b) Admisión del Recurso de Revisión.</w:t>
      </w:r>
      <w:r w:rsidRPr="00983CAA">
        <w:t xml:space="preserve"> </w:t>
      </w:r>
      <w:r w:rsidRPr="00983CAA">
        <w:rPr>
          <w:color w:val="000000"/>
        </w:rPr>
        <w:t xml:space="preserve">El </w:t>
      </w:r>
      <w:r w:rsidRPr="00983CAA">
        <w:t>siete de octubre de dos mil veinticinco</w:t>
      </w:r>
      <w:r w:rsidRPr="00983CAA">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983CAA">
        <w:t>manifestara</w:t>
      </w:r>
      <w:r w:rsidRPr="00983CAA">
        <w:rPr>
          <w:color w:val="000000"/>
        </w:rPr>
        <w:t xml:space="preserve"> lo que a su derecho conviniera y </w:t>
      </w:r>
      <w:r w:rsidRPr="00983CAA">
        <w:t>formularán</w:t>
      </w:r>
      <w:r w:rsidRPr="00983CAA">
        <w:rPr>
          <w:color w:val="000000"/>
        </w:rPr>
        <w:t xml:space="preserve"> alegatos.</w:t>
      </w:r>
    </w:p>
    <w:p w14:paraId="2F1957D7" w14:textId="77777777" w:rsidR="00E11C07" w:rsidRPr="00983CAA" w:rsidRDefault="00E11C07" w:rsidP="00C82C4D">
      <w:pPr>
        <w:spacing w:after="0" w:line="360" w:lineRule="auto"/>
        <w:rPr>
          <w:color w:val="000000"/>
        </w:rPr>
      </w:pPr>
    </w:p>
    <w:p w14:paraId="7A4B9A22" w14:textId="77777777" w:rsidR="00E11C07" w:rsidRPr="00983CAA" w:rsidRDefault="00665A85" w:rsidP="00C82C4D">
      <w:pPr>
        <w:spacing w:after="0" w:line="360" w:lineRule="auto"/>
      </w:pPr>
      <w:r w:rsidRPr="00983CAA">
        <w:rPr>
          <w:b/>
          <w:bCs/>
        </w:rPr>
        <w:lastRenderedPageBreak/>
        <w:t xml:space="preserve">c) </w:t>
      </w:r>
      <w:r w:rsidRPr="00983CAA">
        <w:rPr>
          <w:b/>
          <w:bCs/>
          <w:color w:val="000000"/>
        </w:rPr>
        <w:t xml:space="preserve">Informe Justificado y manifestaciones de la parte Recurrente.  </w:t>
      </w:r>
      <w:r w:rsidRPr="00983CAA">
        <w:rPr>
          <w:color w:val="000000"/>
        </w:rPr>
        <w:t>D</w:t>
      </w:r>
      <w:r w:rsidRPr="00983CAA">
        <w:t>e las constancias que integran el expediente se advierte que el Sujeto Obligado no rindió informe justificado y la parte Recurrente no añadió manifestaciones.</w:t>
      </w:r>
    </w:p>
    <w:p w14:paraId="4165120C" w14:textId="77777777" w:rsidR="00E11C07" w:rsidRPr="00983CAA" w:rsidRDefault="00E11C07" w:rsidP="00C82C4D">
      <w:pPr>
        <w:spacing w:after="0" w:line="360" w:lineRule="auto"/>
      </w:pPr>
    </w:p>
    <w:p w14:paraId="5D722E66" w14:textId="77777777" w:rsidR="00E11C07" w:rsidRPr="00983CAA" w:rsidRDefault="00665A85" w:rsidP="00C82C4D">
      <w:pPr>
        <w:spacing w:after="0" w:line="360" w:lineRule="auto"/>
        <w:rPr>
          <w:b/>
          <w:bCs/>
        </w:rPr>
      </w:pPr>
      <w:r w:rsidRPr="00983CAA">
        <w:rPr>
          <w:b/>
          <w:bCs/>
        </w:rPr>
        <w:t xml:space="preserve">d) Ampliación de plazo para resolver. </w:t>
      </w:r>
      <w:r w:rsidRPr="00983CAA">
        <w:t>El diez de febrero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006AE94F" w14:textId="77777777" w:rsidR="00E11C07" w:rsidRPr="00983CAA" w:rsidRDefault="00E11C07" w:rsidP="00C82C4D">
      <w:pPr>
        <w:pBdr>
          <w:top w:val="nil"/>
          <w:left w:val="nil"/>
          <w:bottom w:val="nil"/>
          <w:right w:val="nil"/>
          <w:between w:val="nil"/>
        </w:pBdr>
        <w:tabs>
          <w:tab w:val="left" w:pos="426"/>
        </w:tabs>
        <w:spacing w:after="0" w:line="360" w:lineRule="auto"/>
        <w:rPr>
          <w:b/>
          <w:bCs/>
          <w:color w:val="000000"/>
        </w:rPr>
      </w:pPr>
    </w:p>
    <w:p w14:paraId="20851E8B" w14:textId="77777777" w:rsidR="00E11C07" w:rsidRPr="00983CAA" w:rsidRDefault="00665A85" w:rsidP="00C82C4D">
      <w:pPr>
        <w:spacing w:after="0" w:line="360" w:lineRule="auto"/>
      </w:pPr>
      <w:r w:rsidRPr="00983CAA">
        <w:rPr>
          <w:b/>
          <w:bCs/>
        </w:rPr>
        <w:t>e) Cierre de instrucción.</w:t>
      </w:r>
      <w:r w:rsidRPr="00983CAA">
        <w:t xml:space="preserve"> El diez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DF17FBC" w14:textId="77777777" w:rsidR="00E11C07" w:rsidRPr="00983CAA" w:rsidRDefault="00E11C07" w:rsidP="00C82C4D">
      <w:pPr>
        <w:spacing w:after="0" w:line="360" w:lineRule="auto"/>
      </w:pPr>
    </w:p>
    <w:p w14:paraId="24BE07FB" w14:textId="77777777" w:rsidR="00E11C07" w:rsidRPr="00983CAA" w:rsidRDefault="00665A85" w:rsidP="00C82C4D">
      <w:pPr>
        <w:spacing w:after="0" w:line="360" w:lineRule="auto"/>
      </w:pPr>
      <w:r w:rsidRPr="00983CAA">
        <w:t xml:space="preserve">En razón de que fue debidamente sustanciado e integrado el expediente electrónico y no existir diligencia pendiente de desahogo, se emite la resolución que conforme a Derecho proceda, de acuerdo a los siguientes: </w:t>
      </w:r>
    </w:p>
    <w:p w14:paraId="2944FE9D" w14:textId="77777777" w:rsidR="00E11C07" w:rsidRPr="00983CAA" w:rsidRDefault="00E11C07" w:rsidP="00C82C4D">
      <w:pPr>
        <w:spacing w:after="0" w:line="360" w:lineRule="auto"/>
      </w:pPr>
    </w:p>
    <w:p w14:paraId="56E8A7BC" w14:textId="77777777" w:rsidR="00E11C07" w:rsidRPr="00983CAA" w:rsidRDefault="00665A85" w:rsidP="00C82C4D">
      <w:pPr>
        <w:pStyle w:val="Ttulo1"/>
        <w:spacing w:before="0" w:after="0"/>
        <w:rPr>
          <w:sz w:val="22"/>
          <w:szCs w:val="22"/>
        </w:rPr>
      </w:pPr>
      <w:bookmarkStart w:id="8" w:name="_Toc222410350"/>
      <w:r w:rsidRPr="00983CAA">
        <w:rPr>
          <w:sz w:val="22"/>
          <w:szCs w:val="22"/>
        </w:rPr>
        <w:t>C O N S I D E R A N D O S</w:t>
      </w:r>
      <w:bookmarkEnd w:id="8"/>
    </w:p>
    <w:p w14:paraId="3677BF8F" w14:textId="77777777" w:rsidR="00E11C07" w:rsidRPr="00983CAA" w:rsidRDefault="00E11C07" w:rsidP="00C82C4D">
      <w:pPr>
        <w:spacing w:after="0" w:line="360" w:lineRule="auto"/>
        <w:rPr>
          <w:b/>
          <w:bCs/>
        </w:rPr>
      </w:pPr>
    </w:p>
    <w:p w14:paraId="2AFCB488" w14:textId="77777777" w:rsidR="00E11C07" w:rsidRPr="00983CAA" w:rsidRDefault="00665A85" w:rsidP="00C82C4D">
      <w:pPr>
        <w:pStyle w:val="Ttulo2"/>
        <w:spacing w:before="0" w:after="0"/>
      </w:pPr>
      <w:bookmarkStart w:id="9" w:name="_Toc222410351"/>
      <w:r w:rsidRPr="00983CAA">
        <w:t>PRIMERO. Competencia</w:t>
      </w:r>
      <w:bookmarkEnd w:id="9"/>
    </w:p>
    <w:p w14:paraId="3BA6883E" w14:textId="77777777" w:rsidR="00E11C07" w:rsidRPr="00983CAA" w:rsidRDefault="00E11C07" w:rsidP="00C82C4D">
      <w:pPr>
        <w:spacing w:after="0" w:line="360" w:lineRule="auto"/>
      </w:pPr>
    </w:p>
    <w:p w14:paraId="7EC58D42" w14:textId="12754A6A" w:rsidR="00E11C07" w:rsidRPr="00983CAA" w:rsidRDefault="00983CAA" w:rsidP="00C82C4D">
      <w:pPr>
        <w:spacing w:after="0" w:line="360" w:lineRule="auto"/>
      </w:pPr>
      <w:r w:rsidRPr="00983CAA">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BC91BE7" w14:textId="77777777" w:rsidR="00E11C07" w:rsidRPr="00983CAA" w:rsidRDefault="00E11C07" w:rsidP="00C82C4D">
      <w:pPr>
        <w:spacing w:after="0" w:line="360" w:lineRule="auto"/>
      </w:pPr>
    </w:p>
    <w:p w14:paraId="6D406194" w14:textId="77777777" w:rsidR="00E11C07" w:rsidRPr="00983CAA" w:rsidRDefault="00665A85" w:rsidP="00C82C4D">
      <w:pPr>
        <w:pStyle w:val="Ttulo2"/>
        <w:spacing w:before="0" w:after="0"/>
      </w:pPr>
      <w:bookmarkStart w:id="10" w:name="_Toc222410352"/>
      <w:r w:rsidRPr="00983CAA">
        <w:t>SEGUNDO. Causales de improcedencia y sobreseimiento</w:t>
      </w:r>
      <w:bookmarkEnd w:id="10"/>
    </w:p>
    <w:p w14:paraId="59EC63EC" w14:textId="77777777" w:rsidR="00E11C07" w:rsidRPr="00983CAA" w:rsidRDefault="00E11C07" w:rsidP="00C82C4D">
      <w:pPr>
        <w:spacing w:after="0" w:line="360" w:lineRule="auto"/>
      </w:pPr>
    </w:p>
    <w:p w14:paraId="5CC249FF" w14:textId="77777777" w:rsidR="00E11C07" w:rsidRPr="00983CAA" w:rsidRDefault="00665A85" w:rsidP="00C82C4D">
      <w:pPr>
        <w:spacing w:after="0" w:line="360" w:lineRule="auto"/>
      </w:pPr>
      <w:r w:rsidRPr="00983CAA">
        <w:t xml:space="preserve">De las constancias que forman parte del Recurso de Revisión que se analiza, se advierte que previo al estudio del fondo de la </w:t>
      </w:r>
      <w:proofErr w:type="spellStart"/>
      <w:r w:rsidRPr="00983CAA">
        <w:rPr>
          <w:i/>
          <w:iCs/>
        </w:rPr>
        <w:t>litis</w:t>
      </w:r>
      <w:proofErr w:type="spellEnd"/>
      <w:r w:rsidRPr="00983CAA">
        <w:t>, es necesario estudiar las causales de improcedencia y sobreseimiento que se adviertan, para determinar lo que en Derecho proceda.</w:t>
      </w:r>
    </w:p>
    <w:p w14:paraId="249D9FBE" w14:textId="77777777" w:rsidR="00E11C07" w:rsidRPr="00983CAA" w:rsidRDefault="00E11C07" w:rsidP="00C82C4D">
      <w:pPr>
        <w:spacing w:after="0" w:line="360" w:lineRule="auto"/>
      </w:pPr>
    </w:p>
    <w:p w14:paraId="4E060946" w14:textId="77777777" w:rsidR="00E11C07" w:rsidRPr="00983CAA" w:rsidRDefault="00665A85" w:rsidP="00C82C4D">
      <w:pPr>
        <w:spacing w:after="0" w:line="360" w:lineRule="auto"/>
        <w:rPr>
          <w:b/>
          <w:bCs/>
        </w:rPr>
      </w:pPr>
      <w:r w:rsidRPr="00983CAA">
        <w:rPr>
          <w:b/>
          <w:bCs/>
        </w:rPr>
        <w:t>Causales de improcedencia</w:t>
      </w:r>
    </w:p>
    <w:p w14:paraId="589EA6AF" w14:textId="77777777" w:rsidR="00E11C07" w:rsidRPr="00983CAA" w:rsidRDefault="00E11C07" w:rsidP="00C82C4D">
      <w:pPr>
        <w:spacing w:after="0" w:line="360" w:lineRule="auto"/>
      </w:pPr>
    </w:p>
    <w:p w14:paraId="596D62C3" w14:textId="77777777" w:rsidR="00E11C07" w:rsidRPr="00983CAA" w:rsidRDefault="00665A85" w:rsidP="00C82C4D">
      <w:pPr>
        <w:spacing w:after="0" w:line="360" w:lineRule="auto"/>
      </w:pPr>
      <w:r w:rsidRPr="00983CAA">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983CAA">
        <w:t>./</w:t>
      </w:r>
      <w:proofErr w:type="gramEnd"/>
      <w:r w:rsidRPr="00983CAA">
        <w:t>J. 163/2005</w:t>
      </w:r>
      <w:r w:rsidRPr="00983CAA">
        <w:rPr>
          <w:b/>
          <w:bCs/>
        </w:rPr>
        <w:t xml:space="preserve"> </w:t>
      </w:r>
      <w:r w:rsidRPr="00983CAA">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w:t>
      </w:r>
      <w:r w:rsidRPr="00983CAA">
        <w:lastRenderedPageBreak/>
        <w:t xml:space="preserve">la Información Pública del Estado de México y Municipios, dará lugar a que el presente Recurso de Revisión sea sobreseído. </w:t>
      </w:r>
    </w:p>
    <w:p w14:paraId="5472AEDA" w14:textId="77777777" w:rsidR="00E11C07" w:rsidRPr="00983CAA" w:rsidRDefault="00E11C07" w:rsidP="00C82C4D">
      <w:pPr>
        <w:spacing w:after="0" w:line="360" w:lineRule="auto"/>
      </w:pPr>
    </w:p>
    <w:p w14:paraId="4EAABD22" w14:textId="77777777" w:rsidR="00E11C07" w:rsidRPr="00983CAA" w:rsidRDefault="00665A85" w:rsidP="00C82C4D">
      <w:pPr>
        <w:spacing w:after="0" w:line="360" w:lineRule="auto"/>
      </w:pPr>
      <w:r w:rsidRPr="00983CAA">
        <w:t xml:space="preserve">En el presente caso, </w:t>
      </w:r>
      <w:r w:rsidRPr="00983CAA">
        <w:rPr>
          <w:b/>
          <w:bCs/>
        </w:rPr>
        <w:t>no se actualiza ninguna de las causales de improcedencia</w:t>
      </w:r>
      <w:r w:rsidRPr="00983CAA">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7269653" w14:textId="77777777" w:rsidR="00E11C07" w:rsidRPr="00983CAA" w:rsidRDefault="00E11C07" w:rsidP="00C82C4D">
      <w:pPr>
        <w:spacing w:after="0" w:line="360" w:lineRule="auto"/>
        <w:rPr>
          <w:b/>
          <w:bCs/>
        </w:rPr>
      </w:pPr>
    </w:p>
    <w:p w14:paraId="6E61A0E0" w14:textId="77777777" w:rsidR="00E11C07" w:rsidRPr="00983CAA" w:rsidRDefault="00665A85" w:rsidP="00C82C4D">
      <w:pPr>
        <w:spacing w:after="0" w:line="360" w:lineRule="auto"/>
        <w:ind w:right="-28"/>
        <w:rPr>
          <w:b/>
          <w:bCs/>
          <w:color w:val="000000"/>
        </w:rPr>
      </w:pPr>
      <w:r w:rsidRPr="00983CAA">
        <w:rPr>
          <w:b/>
          <w:bCs/>
          <w:color w:val="000000"/>
        </w:rPr>
        <w:t>Causales de sobreseimiento</w:t>
      </w:r>
    </w:p>
    <w:p w14:paraId="3265B074" w14:textId="77777777" w:rsidR="00E11C07" w:rsidRPr="00983CAA" w:rsidRDefault="00E11C07" w:rsidP="00C82C4D">
      <w:pPr>
        <w:spacing w:after="0" w:line="360" w:lineRule="auto"/>
        <w:ind w:right="-28"/>
        <w:rPr>
          <w:color w:val="000000"/>
        </w:rPr>
      </w:pPr>
    </w:p>
    <w:p w14:paraId="022F2E62" w14:textId="77777777" w:rsidR="00E11C07" w:rsidRPr="00983CAA" w:rsidRDefault="00665A85" w:rsidP="00C82C4D">
      <w:pPr>
        <w:spacing w:after="0" w:line="360" w:lineRule="auto"/>
        <w:rPr>
          <w:color w:val="000000"/>
        </w:rPr>
      </w:pPr>
      <w:r w:rsidRPr="00983CAA">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83CAA">
        <w:rPr>
          <w:b/>
          <w:bCs/>
          <w:color w:val="0D0D0D"/>
        </w:rPr>
        <w:t xml:space="preserve"> </w:t>
      </w:r>
      <w:r w:rsidRPr="00983CAA">
        <w:rPr>
          <w:color w:val="0D0D0D"/>
        </w:rPr>
        <w:t>toda vez que no hay constancias en el expediente en que se actúa, de que la persona Recurrente se haya desistido, fallecido, que el Sujeto Obligado hubiese modificado o revocado el acto impugnado o bien,</w:t>
      </w:r>
      <w:r w:rsidRPr="00983CAA">
        <w:t xml:space="preserve"> </w:t>
      </w:r>
      <w:r w:rsidRPr="00983CAA">
        <w:rPr>
          <w:color w:val="0D0D0D"/>
        </w:rPr>
        <w:t>que admitido una vez admitido el Recurso de Revisión, aparezca alguna causal de improcedencia o haya quedado sin materia.</w:t>
      </w:r>
    </w:p>
    <w:p w14:paraId="671309B7" w14:textId="77777777" w:rsidR="00E11C07" w:rsidRPr="00983CAA" w:rsidRDefault="00E11C07" w:rsidP="00C82C4D">
      <w:pPr>
        <w:spacing w:after="0" w:line="360" w:lineRule="auto"/>
        <w:rPr>
          <w:color w:val="000000"/>
        </w:rPr>
      </w:pPr>
    </w:p>
    <w:p w14:paraId="6068A073" w14:textId="77777777" w:rsidR="00E11C07" w:rsidRPr="00983CAA" w:rsidRDefault="00665A85" w:rsidP="00C82C4D">
      <w:pPr>
        <w:pStyle w:val="Ttulo2"/>
        <w:spacing w:before="0" w:after="0"/>
      </w:pPr>
      <w:bookmarkStart w:id="11" w:name="_Toc222410353"/>
      <w:r w:rsidRPr="00983CAA">
        <w:t>TERCERO. Determinación de la Controversia</w:t>
      </w:r>
      <w:bookmarkEnd w:id="11"/>
    </w:p>
    <w:p w14:paraId="28E04CFF" w14:textId="77777777" w:rsidR="00E11C07" w:rsidRPr="00983CAA" w:rsidRDefault="00E11C07" w:rsidP="00C82C4D">
      <w:pPr>
        <w:tabs>
          <w:tab w:val="left" w:pos="4962"/>
        </w:tabs>
        <w:spacing w:after="0" w:line="360" w:lineRule="auto"/>
      </w:pPr>
    </w:p>
    <w:p w14:paraId="6AAD76F2" w14:textId="2710711F" w:rsidR="00E11C07" w:rsidRPr="00983CAA" w:rsidRDefault="00665A85" w:rsidP="00C82C4D">
      <w:pPr>
        <w:spacing w:after="0" w:line="360" w:lineRule="auto"/>
        <w:rPr>
          <w:color w:val="000000"/>
        </w:rPr>
      </w:pPr>
      <w:r w:rsidRPr="00983CAA">
        <w:t xml:space="preserve">Así, se realizará la relatoría de las actuaciones efectuadas por las partes durante el procedimiento de acceso a la información pública con el propósito de dar claridad en el </w:t>
      </w:r>
      <w:r w:rsidRPr="00983CAA">
        <w:lastRenderedPageBreak/>
        <w:t xml:space="preserve">tratamiento del tema en estudio; por lo que en primer término tenemos que la parte Recurrente solicitó respecto </w:t>
      </w:r>
      <w:r w:rsidR="00C82C4D" w:rsidRPr="00983CAA">
        <w:t xml:space="preserve">de </w:t>
      </w:r>
      <w:r w:rsidRPr="00983CAA">
        <w:rPr>
          <w:color w:val="000000"/>
        </w:rPr>
        <w:t>los vehículos identificados en la solicitud:</w:t>
      </w:r>
    </w:p>
    <w:p w14:paraId="472D87E0" w14:textId="77777777" w:rsidR="00C82C4D" w:rsidRPr="00983CAA" w:rsidRDefault="00C82C4D" w:rsidP="00C82C4D">
      <w:pPr>
        <w:spacing w:after="0" w:line="360" w:lineRule="auto"/>
        <w:rPr>
          <w:color w:val="000000"/>
        </w:rPr>
      </w:pPr>
    </w:p>
    <w:p w14:paraId="1BB921D2" w14:textId="27C4B061" w:rsidR="00E11C07" w:rsidRPr="00983CAA" w:rsidRDefault="00665A85" w:rsidP="00C82C4D">
      <w:pPr>
        <w:numPr>
          <w:ilvl w:val="0"/>
          <w:numId w:val="1"/>
        </w:numPr>
        <w:pBdr>
          <w:top w:val="nil"/>
          <w:left w:val="nil"/>
          <w:bottom w:val="nil"/>
          <w:right w:val="nil"/>
          <w:between w:val="nil"/>
        </w:pBdr>
        <w:tabs>
          <w:tab w:val="left" w:pos="4962"/>
        </w:tabs>
        <w:spacing w:after="0" w:line="360" w:lineRule="auto"/>
        <w:rPr>
          <w:color w:val="000000"/>
        </w:rPr>
      </w:pPr>
      <w:r w:rsidRPr="00983CAA">
        <w:rPr>
          <w:color w:val="000000"/>
        </w:rPr>
        <w:t>Los documentos que acrediten la propiedad</w:t>
      </w:r>
      <w:r w:rsidR="00C82C4D" w:rsidRPr="00983CAA">
        <w:rPr>
          <w:color w:val="000000"/>
        </w:rPr>
        <w:t>, o</w:t>
      </w:r>
    </w:p>
    <w:p w14:paraId="28532B17" w14:textId="7DF40A7C" w:rsidR="00E11C07" w:rsidRPr="00983CAA" w:rsidRDefault="00C82C4D" w:rsidP="00C82C4D">
      <w:pPr>
        <w:numPr>
          <w:ilvl w:val="0"/>
          <w:numId w:val="1"/>
        </w:numPr>
        <w:pBdr>
          <w:top w:val="nil"/>
          <w:left w:val="nil"/>
          <w:bottom w:val="nil"/>
          <w:right w:val="nil"/>
          <w:between w:val="nil"/>
        </w:pBdr>
        <w:tabs>
          <w:tab w:val="left" w:pos="4962"/>
        </w:tabs>
        <w:spacing w:after="0" w:line="360" w:lineRule="auto"/>
        <w:rPr>
          <w:color w:val="000000"/>
        </w:rPr>
      </w:pPr>
      <w:r w:rsidRPr="00983CAA">
        <w:rPr>
          <w:color w:val="000000"/>
        </w:rPr>
        <w:t>Los contratos de comodato.</w:t>
      </w:r>
    </w:p>
    <w:p w14:paraId="19A8D4DE" w14:textId="77777777" w:rsidR="00E11C07" w:rsidRPr="00983CAA" w:rsidRDefault="00E11C07" w:rsidP="00C82C4D">
      <w:pPr>
        <w:pBdr>
          <w:top w:val="nil"/>
          <w:left w:val="nil"/>
          <w:bottom w:val="nil"/>
          <w:right w:val="nil"/>
          <w:between w:val="nil"/>
        </w:pBdr>
        <w:tabs>
          <w:tab w:val="left" w:pos="4962"/>
        </w:tabs>
        <w:spacing w:after="0" w:line="360" w:lineRule="auto"/>
        <w:rPr>
          <w:color w:val="000000"/>
        </w:rPr>
      </w:pPr>
    </w:p>
    <w:p w14:paraId="01E59C6F" w14:textId="35DBEB1F" w:rsidR="00E11C07" w:rsidRPr="00983CAA" w:rsidRDefault="00C82C4D" w:rsidP="00C82C4D">
      <w:pPr>
        <w:pBdr>
          <w:top w:val="nil"/>
          <w:left w:val="nil"/>
          <w:bottom w:val="nil"/>
          <w:right w:val="nil"/>
          <w:between w:val="nil"/>
        </w:pBdr>
        <w:tabs>
          <w:tab w:val="left" w:pos="4962"/>
        </w:tabs>
        <w:spacing w:after="0" w:line="360" w:lineRule="auto"/>
        <w:rPr>
          <w:color w:val="000000"/>
        </w:rPr>
      </w:pPr>
      <w:r w:rsidRPr="00983CAA">
        <w:rPr>
          <w:color w:val="000000"/>
        </w:rPr>
        <w:t>Por otra parte, a través de la solicitud de información, el Particular realizó las siguientes manifestaciones: “</w:t>
      </w:r>
      <w:r w:rsidRPr="00983CAA">
        <w:rPr>
          <w:i/>
          <w:iCs/>
          <w:sz w:val="18"/>
          <w:szCs w:val="18"/>
        </w:rPr>
        <w:t>QUE SIRVEN COMO SUSTENTO PARA QUE EL OPDAPAS DE TENANGO DEL VALLE MALGASTE DINERO PÚBLICO PARA DOTAR CONTINUAMENTE Y EXCESIVAMENTE DE COMBUSTIBLE A ESAS UNIDADES</w:t>
      </w:r>
      <w:r w:rsidRPr="00983CAA">
        <w:rPr>
          <w:color w:val="000000"/>
        </w:rPr>
        <w:t>”; las cuales únicamente contienen afirmaciones sobre apreciaciones subjetivas carentes de sustento, al no presentar, ni aportar elementos que apoyen la localización de la información requerida, ya que refieren a pronunciamientos específico hacía una persona, mismas que no corresponden a una solicitud de acceso y por lo tanto, las mismas devienen de IMPROCEDENTES; por lo que deben desestimarse para todos los efectos a que haya lugar.</w:t>
      </w:r>
    </w:p>
    <w:p w14:paraId="3289424E" w14:textId="77777777" w:rsidR="00E11C07" w:rsidRPr="00983CAA" w:rsidRDefault="00E11C07" w:rsidP="00C82C4D">
      <w:pPr>
        <w:pBdr>
          <w:top w:val="nil"/>
          <w:left w:val="nil"/>
          <w:bottom w:val="nil"/>
          <w:right w:val="nil"/>
          <w:between w:val="nil"/>
        </w:pBdr>
        <w:tabs>
          <w:tab w:val="left" w:pos="4962"/>
        </w:tabs>
        <w:spacing w:after="0" w:line="360" w:lineRule="auto"/>
        <w:rPr>
          <w:color w:val="000000"/>
        </w:rPr>
      </w:pPr>
    </w:p>
    <w:p w14:paraId="56C189CB" w14:textId="77777777" w:rsidR="00E11C07" w:rsidRPr="00983CAA" w:rsidRDefault="00665A85" w:rsidP="00C82C4D">
      <w:pPr>
        <w:tabs>
          <w:tab w:val="left" w:pos="4962"/>
        </w:tabs>
        <w:spacing w:after="0" w:line="360" w:lineRule="auto"/>
      </w:pPr>
      <w:r w:rsidRPr="00983CAA">
        <w:rPr>
          <w:color w:val="000000"/>
        </w:rPr>
        <w:t xml:space="preserve">El Sujeto Obligado dio respuesta a través de la </w:t>
      </w:r>
      <w:r w:rsidRPr="00983CAA">
        <w:t>Subdirectora de Administración y Finanzas; quién informó que:</w:t>
      </w:r>
    </w:p>
    <w:p w14:paraId="00DE463F" w14:textId="77777777" w:rsidR="00C82C4D" w:rsidRPr="00983CAA" w:rsidRDefault="00C82C4D" w:rsidP="00C82C4D">
      <w:pPr>
        <w:tabs>
          <w:tab w:val="left" w:pos="4962"/>
        </w:tabs>
        <w:spacing w:after="0" w:line="360" w:lineRule="auto"/>
      </w:pPr>
    </w:p>
    <w:p w14:paraId="59D01A52" w14:textId="673F1069" w:rsidR="00E11C07" w:rsidRPr="00983CAA" w:rsidRDefault="00665A85" w:rsidP="00C82C4D">
      <w:pPr>
        <w:numPr>
          <w:ilvl w:val="3"/>
          <w:numId w:val="1"/>
        </w:numPr>
        <w:pBdr>
          <w:top w:val="nil"/>
          <w:left w:val="nil"/>
          <w:bottom w:val="nil"/>
          <w:right w:val="nil"/>
          <w:between w:val="nil"/>
        </w:pBdr>
        <w:tabs>
          <w:tab w:val="left" w:pos="4962"/>
        </w:tabs>
        <w:spacing w:after="0" w:line="360" w:lineRule="auto"/>
        <w:ind w:left="567"/>
        <w:rPr>
          <w:color w:val="000000"/>
        </w:rPr>
      </w:pPr>
      <w:r w:rsidRPr="00983CAA">
        <w:rPr>
          <w:color w:val="000000"/>
        </w:rPr>
        <w:t>Que el Sujeto Obligado no c</w:t>
      </w:r>
      <w:r w:rsidR="00C82C4D" w:rsidRPr="00983CAA">
        <w:rPr>
          <w:color w:val="000000"/>
        </w:rPr>
        <w:t>ontaba</w:t>
      </w:r>
      <w:r w:rsidRPr="00983CAA">
        <w:rPr>
          <w:color w:val="000000"/>
        </w:rPr>
        <w:t xml:space="preserve"> con documentación que acredite la propiedad de los vehículos dado que no forman parte del patrimonio del Organismo.</w:t>
      </w:r>
    </w:p>
    <w:p w14:paraId="1F8E9302" w14:textId="3B51A628" w:rsidR="00E11C07" w:rsidRPr="00983CAA" w:rsidRDefault="00665A85" w:rsidP="00C82C4D">
      <w:pPr>
        <w:numPr>
          <w:ilvl w:val="3"/>
          <w:numId w:val="1"/>
        </w:numPr>
        <w:pBdr>
          <w:top w:val="nil"/>
          <w:left w:val="nil"/>
          <w:bottom w:val="nil"/>
          <w:right w:val="nil"/>
          <w:between w:val="nil"/>
        </w:pBdr>
        <w:tabs>
          <w:tab w:val="left" w:pos="4962"/>
        </w:tabs>
        <w:spacing w:after="0" w:line="360" w:lineRule="auto"/>
        <w:ind w:left="567"/>
        <w:rPr>
          <w:color w:val="000000"/>
        </w:rPr>
      </w:pPr>
      <w:r w:rsidRPr="00983CAA">
        <w:rPr>
          <w:color w:val="000000"/>
        </w:rPr>
        <w:t>Que remit</w:t>
      </w:r>
      <w:r w:rsidR="00C82C4D" w:rsidRPr="00983CAA">
        <w:rPr>
          <w:color w:val="000000"/>
        </w:rPr>
        <w:t>ía</w:t>
      </w:r>
      <w:r w:rsidRPr="00983CAA">
        <w:rPr>
          <w:color w:val="000000"/>
        </w:rPr>
        <w:t xml:space="preserve"> los contratos de comodato de los vehículos y que </w:t>
      </w:r>
      <w:r w:rsidR="00C82C4D" w:rsidRPr="00983CAA">
        <w:rPr>
          <w:color w:val="000000"/>
        </w:rPr>
        <w:t>únicamente eran</w:t>
      </w:r>
      <w:r w:rsidRPr="00983CAA">
        <w:rPr>
          <w:color w:val="000000"/>
        </w:rPr>
        <w:t xml:space="preserve"> utilizados para realizar las funciones institucionales. </w:t>
      </w:r>
    </w:p>
    <w:p w14:paraId="3BAA77B0" w14:textId="77777777" w:rsidR="00E11C07" w:rsidRPr="00983CAA" w:rsidRDefault="00E11C07" w:rsidP="00C82C4D">
      <w:pPr>
        <w:tabs>
          <w:tab w:val="left" w:pos="4962"/>
        </w:tabs>
        <w:spacing w:after="0" w:line="360" w:lineRule="auto"/>
        <w:rPr>
          <w:color w:val="000000"/>
        </w:rPr>
      </w:pPr>
    </w:p>
    <w:p w14:paraId="15BE6B1D" w14:textId="77777777" w:rsidR="00E11C07" w:rsidRPr="00983CAA" w:rsidRDefault="00665A85" w:rsidP="00C82C4D">
      <w:pPr>
        <w:tabs>
          <w:tab w:val="left" w:pos="4962"/>
        </w:tabs>
        <w:spacing w:after="0" w:line="360" w:lineRule="auto"/>
        <w:rPr>
          <w:color w:val="000000"/>
        </w:rPr>
      </w:pPr>
      <w:r w:rsidRPr="00983CAA">
        <w:rPr>
          <w:color w:val="000000"/>
        </w:rPr>
        <w:t xml:space="preserve">Dicha respuesta se acompañó de dos contratos de comodato de los vehículos identificados en la solicitud, en los que el Sujeto Obligado funge como Comodatario. Derivado de la respuesta, la </w:t>
      </w:r>
      <w:r w:rsidRPr="00983CAA">
        <w:rPr>
          <w:color w:val="000000"/>
        </w:rPr>
        <w:lastRenderedPageBreak/>
        <w:t xml:space="preserve">parte Recurrente se inconformó y señaló la entrega de la información incompleta. Durante la sustanciación del Recurso de Revisión ambas partes fueron omisas en añadir manifestaciones. </w:t>
      </w:r>
    </w:p>
    <w:p w14:paraId="451FF8A6" w14:textId="77777777" w:rsidR="00E11C07" w:rsidRPr="00983CAA" w:rsidRDefault="00E11C07" w:rsidP="00C82C4D">
      <w:pPr>
        <w:tabs>
          <w:tab w:val="left" w:pos="4962"/>
        </w:tabs>
        <w:spacing w:after="0" w:line="360" w:lineRule="auto"/>
        <w:rPr>
          <w:color w:val="000000"/>
        </w:rPr>
      </w:pPr>
    </w:p>
    <w:p w14:paraId="7692CC39" w14:textId="77777777" w:rsidR="00E11C07" w:rsidRPr="00983CAA" w:rsidRDefault="00665A85" w:rsidP="00C82C4D">
      <w:pPr>
        <w:tabs>
          <w:tab w:val="left" w:pos="4962"/>
        </w:tabs>
        <w:spacing w:after="0" w:line="360" w:lineRule="auto"/>
      </w:pPr>
      <w:r w:rsidRPr="00983CAA">
        <w:t xml:space="preserve">Así pues, de las constancias que integran el expediente, se advierte que </w:t>
      </w:r>
      <w:r w:rsidRPr="00983CAA">
        <w:rPr>
          <w:color w:val="000000"/>
        </w:rPr>
        <w:t xml:space="preserve">en el asunto que nos ocupa se actualiza la causal de procedencia señalada en el </w:t>
      </w:r>
      <w:r w:rsidRPr="00983CAA">
        <w:t xml:space="preserve">artículo 179, fracción V, de la Ley de la materia; por la entrega de información incompleta.  </w:t>
      </w:r>
    </w:p>
    <w:p w14:paraId="78B19154" w14:textId="77777777" w:rsidR="00E11C07" w:rsidRPr="00983CAA" w:rsidRDefault="00E11C07" w:rsidP="00C82C4D">
      <w:pPr>
        <w:tabs>
          <w:tab w:val="left" w:pos="4962"/>
        </w:tabs>
        <w:spacing w:after="0" w:line="360" w:lineRule="auto"/>
      </w:pPr>
    </w:p>
    <w:p w14:paraId="4F212FA3" w14:textId="77777777" w:rsidR="00E11C07" w:rsidRPr="00983CAA" w:rsidRDefault="00665A85" w:rsidP="00C82C4D">
      <w:pPr>
        <w:tabs>
          <w:tab w:val="left" w:pos="4962"/>
        </w:tabs>
        <w:spacing w:after="0" w:line="360" w:lineRule="auto"/>
      </w:pPr>
      <w:r w:rsidRPr="00983CAA">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72D5E40" w14:textId="77777777" w:rsidR="00E11C07" w:rsidRPr="00983CAA" w:rsidRDefault="00E11C07" w:rsidP="00C82C4D">
      <w:pPr>
        <w:spacing w:after="0" w:line="360" w:lineRule="auto"/>
      </w:pPr>
    </w:p>
    <w:p w14:paraId="32859584" w14:textId="77777777" w:rsidR="00E11C07" w:rsidRPr="00983CAA" w:rsidRDefault="00665A85" w:rsidP="00C82C4D">
      <w:pPr>
        <w:pStyle w:val="Ttulo2"/>
        <w:spacing w:before="0" w:after="0"/>
      </w:pPr>
      <w:bookmarkStart w:id="12" w:name="_Toc222410354"/>
      <w:r w:rsidRPr="00983CAA">
        <w:t>CUARTO. Marco normativo aplicable en materia de transparencia y acceso a la información pública</w:t>
      </w:r>
      <w:bookmarkEnd w:id="12"/>
    </w:p>
    <w:p w14:paraId="49C5C1BE" w14:textId="77777777" w:rsidR="00E11C07" w:rsidRPr="00983CAA" w:rsidRDefault="00E11C07" w:rsidP="00C82C4D">
      <w:pPr>
        <w:spacing w:after="0" w:line="360" w:lineRule="auto"/>
        <w:rPr>
          <w:color w:val="000000"/>
        </w:rPr>
      </w:pPr>
    </w:p>
    <w:p w14:paraId="42A6793B" w14:textId="77777777" w:rsidR="00E11C07" w:rsidRPr="00983CAA" w:rsidRDefault="00665A85" w:rsidP="00C82C4D">
      <w:pPr>
        <w:spacing w:after="0" w:line="360" w:lineRule="auto"/>
        <w:rPr>
          <w:color w:val="000000"/>
        </w:rPr>
      </w:pPr>
      <w:r w:rsidRPr="00983CAA">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78592CC" w14:textId="77777777" w:rsidR="00E11C07" w:rsidRPr="00983CAA" w:rsidRDefault="00E11C07" w:rsidP="00C82C4D">
      <w:pPr>
        <w:spacing w:after="0" w:line="360" w:lineRule="auto"/>
        <w:rPr>
          <w:color w:val="000000"/>
        </w:rPr>
      </w:pPr>
    </w:p>
    <w:p w14:paraId="2A5D3EBA" w14:textId="77777777" w:rsidR="00E11C07" w:rsidRPr="00983CAA" w:rsidRDefault="00665A85" w:rsidP="00C82C4D">
      <w:pPr>
        <w:spacing w:after="0" w:line="360" w:lineRule="auto"/>
        <w:rPr>
          <w:color w:val="000000"/>
        </w:rPr>
      </w:pPr>
      <w:r w:rsidRPr="00983CAA">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63C3C43" w14:textId="77777777" w:rsidR="00E11C07" w:rsidRPr="00983CAA" w:rsidRDefault="00E11C07" w:rsidP="00C82C4D">
      <w:pPr>
        <w:spacing w:after="0" w:line="360" w:lineRule="auto"/>
        <w:rPr>
          <w:color w:val="000000"/>
        </w:rPr>
      </w:pPr>
    </w:p>
    <w:p w14:paraId="5FE0B63F" w14:textId="77777777" w:rsidR="00E11C07" w:rsidRPr="00983CAA" w:rsidRDefault="00665A85" w:rsidP="00C82C4D">
      <w:pPr>
        <w:spacing w:after="0" w:line="360" w:lineRule="auto"/>
        <w:rPr>
          <w:color w:val="000000"/>
        </w:rPr>
      </w:pPr>
      <w:r w:rsidRPr="00983CAA">
        <w:rPr>
          <w:color w:val="000000"/>
        </w:rPr>
        <w:lastRenderedPageBreak/>
        <w:t>Por su parte, la Ley de Transparencia y Acceso a la Información Pública del Estado de México y Municipios (Reglamentaria del artículo 5° de la Constitución Local), establece lo siguiente:</w:t>
      </w:r>
    </w:p>
    <w:p w14:paraId="4ABC7BE8" w14:textId="77777777" w:rsidR="00E11C07" w:rsidRPr="00983CAA" w:rsidRDefault="00E11C07" w:rsidP="00C82C4D">
      <w:pPr>
        <w:spacing w:after="0" w:line="360" w:lineRule="auto"/>
        <w:rPr>
          <w:color w:val="000000"/>
        </w:rPr>
      </w:pPr>
    </w:p>
    <w:p w14:paraId="3BEA5823" w14:textId="77777777" w:rsidR="00E11C07" w:rsidRPr="00983CAA" w:rsidRDefault="00665A85" w:rsidP="00C82C4D">
      <w:pPr>
        <w:spacing w:after="0" w:line="360" w:lineRule="auto"/>
        <w:rPr>
          <w:color w:val="000000"/>
        </w:rPr>
      </w:pPr>
      <w:r w:rsidRPr="00983CAA">
        <w:rPr>
          <w:color w:val="000000"/>
        </w:rPr>
        <w:t xml:space="preserve">El artículo </w:t>
      </w:r>
      <w:r w:rsidRPr="00983CAA">
        <w:t>12 dice que</w:t>
      </w:r>
      <w:r w:rsidRPr="00983CAA">
        <w:rPr>
          <w:color w:val="000000"/>
        </w:rPr>
        <w:t>, quienes generen, recopilen, administren, manejen, procesen, archiven o conserven información pública serán responsables de la misma.</w:t>
      </w:r>
    </w:p>
    <w:p w14:paraId="2843FCED" w14:textId="77777777" w:rsidR="00E11C07" w:rsidRPr="00983CAA" w:rsidRDefault="00E11C07" w:rsidP="00C82C4D">
      <w:pPr>
        <w:spacing w:after="0" w:line="360" w:lineRule="auto"/>
        <w:rPr>
          <w:color w:val="000000"/>
        </w:rPr>
      </w:pPr>
    </w:p>
    <w:p w14:paraId="534ACB24" w14:textId="77777777" w:rsidR="00E11C07" w:rsidRPr="00983CAA" w:rsidRDefault="00665A85" w:rsidP="00C82C4D">
      <w:pPr>
        <w:spacing w:after="0" w:line="360" w:lineRule="auto"/>
        <w:rPr>
          <w:color w:val="000000"/>
        </w:rPr>
      </w:pPr>
      <w:r w:rsidRPr="00983CAA">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7600302" w14:textId="77777777" w:rsidR="00E11C07" w:rsidRPr="00983CAA" w:rsidRDefault="00E11C07" w:rsidP="00C82C4D">
      <w:pPr>
        <w:spacing w:after="0" w:line="360" w:lineRule="auto"/>
        <w:rPr>
          <w:color w:val="000000"/>
        </w:rPr>
      </w:pPr>
    </w:p>
    <w:p w14:paraId="39606940" w14:textId="77777777" w:rsidR="00E11C07" w:rsidRPr="00983CAA" w:rsidRDefault="00665A85" w:rsidP="00C82C4D">
      <w:pPr>
        <w:spacing w:after="0" w:line="360" w:lineRule="auto"/>
        <w:rPr>
          <w:color w:val="000000"/>
        </w:rPr>
      </w:pPr>
      <w:r w:rsidRPr="00983CAA">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B289F3" w14:textId="77777777" w:rsidR="00E11C07" w:rsidRPr="00983CAA" w:rsidRDefault="00E11C07" w:rsidP="00C82C4D">
      <w:pPr>
        <w:spacing w:after="0" w:line="360" w:lineRule="auto"/>
        <w:rPr>
          <w:color w:val="000000"/>
        </w:rPr>
      </w:pPr>
    </w:p>
    <w:p w14:paraId="566316FA" w14:textId="77777777" w:rsidR="00E11C07" w:rsidRPr="00983CAA" w:rsidRDefault="00665A85" w:rsidP="00C82C4D">
      <w:pPr>
        <w:pStyle w:val="Ttulo2"/>
        <w:spacing w:before="0" w:after="0"/>
      </w:pPr>
      <w:bookmarkStart w:id="13" w:name="_Toc222410355"/>
      <w:r w:rsidRPr="00983CAA">
        <w:rPr>
          <w:smallCaps/>
        </w:rPr>
        <w:t>QUINTO.</w:t>
      </w:r>
      <w:r w:rsidRPr="00983CAA">
        <w:t xml:space="preserve"> Estudio de Fondo</w:t>
      </w:r>
      <w:bookmarkEnd w:id="13"/>
    </w:p>
    <w:p w14:paraId="32755DA5" w14:textId="77777777" w:rsidR="00E11C07" w:rsidRPr="00983CAA" w:rsidRDefault="00E11C07" w:rsidP="00C82C4D">
      <w:pPr>
        <w:spacing w:after="0" w:line="360" w:lineRule="auto"/>
      </w:pPr>
    </w:p>
    <w:p w14:paraId="5B966133" w14:textId="77777777" w:rsidR="00E11C07" w:rsidRPr="00983CAA" w:rsidRDefault="00665A85" w:rsidP="00C82C4D">
      <w:pPr>
        <w:spacing w:after="0" w:line="360" w:lineRule="auto"/>
      </w:pPr>
      <w:r w:rsidRPr="00983CAA">
        <w:t xml:space="preserve">Al respecto, vale la pena contextualizar la solicitud de información, la cual versa sobre la entrega de documentos que acrediten la propiedad o bien, el uso de vehículos. </w:t>
      </w:r>
    </w:p>
    <w:p w14:paraId="331BCEB3" w14:textId="77777777" w:rsidR="00E11C07" w:rsidRPr="00983CAA" w:rsidRDefault="00E11C07" w:rsidP="00C82C4D">
      <w:pPr>
        <w:spacing w:after="0" w:line="360" w:lineRule="auto"/>
      </w:pPr>
    </w:p>
    <w:p w14:paraId="4CD57574" w14:textId="77777777" w:rsidR="00E11C07" w:rsidRPr="00983CAA" w:rsidRDefault="00665A85" w:rsidP="00C82C4D">
      <w:pPr>
        <w:spacing w:after="0" w:line="360" w:lineRule="auto"/>
      </w:pPr>
      <w:r w:rsidRPr="00983CAA">
        <w:t>En este sentido respecto a la propiedad de bienes; la cual contempla un derecho pleno sobre el bien mueble, se puede relacionar con documentos que derivan de algún procedimiento de adquisición de bienes.</w:t>
      </w:r>
    </w:p>
    <w:p w14:paraId="3407C778" w14:textId="77777777" w:rsidR="00E11C07" w:rsidRPr="00983CAA" w:rsidRDefault="00E11C07" w:rsidP="00C82C4D">
      <w:pPr>
        <w:spacing w:after="0" w:line="360" w:lineRule="auto"/>
      </w:pPr>
    </w:p>
    <w:p w14:paraId="297C28C0" w14:textId="77777777" w:rsidR="00E11C07" w:rsidRPr="00983CAA" w:rsidRDefault="00665A85" w:rsidP="00C82C4D">
      <w:pPr>
        <w:spacing w:after="0" w:line="360" w:lineRule="auto"/>
      </w:pPr>
      <w:r w:rsidRPr="00983CAA">
        <w:t xml:space="preserve">Al respecto, se debe tener en consideración que, para López Olvera, Miguel Alejandro </w:t>
      </w:r>
      <w:proofErr w:type="spellStart"/>
      <w:r w:rsidRPr="00983CAA">
        <w:t>Cancino</w:t>
      </w:r>
      <w:proofErr w:type="spellEnd"/>
      <w:r w:rsidRPr="00983CAA">
        <w:t xml:space="preserve"> Gómez, Rodolfo. (2020). “La Contratación Pública y el Sistema Nacional Anticorrupción”. (p. 4) </w:t>
      </w:r>
      <w:r w:rsidRPr="00983CAA">
        <w:lastRenderedPageBreak/>
        <w:t xml:space="preserve">la </w:t>
      </w:r>
      <w:r w:rsidRPr="00983CAA">
        <w:rPr>
          <w:b/>
          <w:bCs/>
        </w:rPr>
        <w:t>contratación pública</w:t>
      </w:r>
      <w:r w:rsidRPr="00983CAA">
        <w:t xml:space="preserve">, es el procedimiento de carácter administrativo, por medio del cual, un ente público selecciona y posteriormente, celebra un acuerdo de voluntades, con una persona física o jurídica colectiva, para que ésta, </w:t>
      </w:r>
      <w:r w:rsidRPr="00983CAA">
        <w:rPr>
          <w:b/>
          <w:bCs/>
        </w:rPr>
        <w:t>entregue o arrende un bien</w:t>
      </w:r>
      <w:r w:rsidRPr="00983CAA">
        <w:t>, preste algún servicio público o lleve a cabo la ejecución de una obra pública, con recursos públicos del Estado y en beneficio de la colectividad.</w:t>
      </w:r>
    </w:p>
    <w:p w14:paraId="1B3425A5" w14:textId="77777777" w:rsidR="00E11C07" w:rsidRPr="00983CAA" w:rsidRDefault="00E11C07" w:rsidP="00C82C4D">
      <w:pPr>
        <w:spacing w:after="0" w:line="360" w:lineRule="auto"/>
      </w:pPr>
    </w:p>
    <w:p w14:paraId="3A94E0E4" w14:textId="77777777" w:rsidR="00E11C07" w:rsidRPr="00983CAA" w:rsidRDefault="00665A85" w:rsidP="00C82C4D">
      <w:pPr>
        <w:spacing w:after="0" w:line="360" w:lineRule="auto"/>
      </w:pPr>
      <w:r w:rsidRPr="00983CAA">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983CAA">
        <w:t>presupuestación</w:t>
      </w:r>
      <w:proofErr w:type="spellEnd"/>
      <w:r w:rsidRPr="00983CAA">
        <w:t xml:space="preserve">, ejecución y control de la </w:t>
      </w:r>
      <w:r w:rsidRPr="00983CAA">
        <w:rPr>
          <w:b/>
          <w:bCs/>
        </w:rPr>
        <w:t>adquisición (bienes muebles</w:t>
      </w:r>
      <w:r w:rsidRPr="00983CAA">
        <w:t xml:space="preserve"> e inmuebles), arrendamiento (bienes muebles e inmuebles), y la contratación de servicios de cualquier naturaleza. </w:t>
      </w:r>
    </w:p>
    <w:p w14:paraId="7C845C46" w14:textId="77777777" w:rsidR="00E11C07" w:rsidRPr="00983CAA" w:rsidRDefault="00E11C07" w:rsidP="00C82C4D">
      <w:pPr>
        <w:spacing w:after="0" w:line="360" w:lineRule="auto"/>
      </w:pPr>
    </w:p>
    <w:p w14:paraId="7CD4D446" w14:textId="77777777" w:rsidR="00E11C07" w:rsidRPr="00983CAA" w:rsidRDefault="00665A85" w:rsidP="00C82C4D">
      <w:pPr>
        <w:spacing w:after="0" w:line="360" w:lineRule="auto"/>
      </w:pPr>
      <w:r w:rsidRPr="00983CAA">
        <w:t xml:space="preserve">En ese contexto, conforme a los artículos 26 y 27 de dicho ordenamiento jurídico, las </w:t>
      </w:r>
      <w:r w:rsidRPr="00983CAA">
        <w:rPr>
          <w:b/>
          <w:bCs/>
        </w:rPr>
        <w:t>adquisiciones</w:t>
      </w:r>
      <w:r w:rsidRPr="00983CAA">
        <w:t>, arrendamientos y servicios, se adjudicará a través de procedimientos de licitación pública, invitación restringida y adjudicación directa.</w:t>
      </w:r>
    </w:p>
    <w:p w14:paraId="0BE08263" w14:textId="77777777" w:rsidR="00E11C07" w:rsidRPr="00983CAA" w:rsidRDefault="00E11C07" w:rsidP="00C82C4D">
      <w:pPr>
        <w:spacing w:after="0" w:line="360" w:lineRule="auto"/>
      </w:pPr>
    </w:p>
    <w:p w14:paraId="3EF6B44E" w14:textId="77777777" w:rsidR="00E11C07" w:rsidRPr="00983CAA" w:rsidRDefault="00665A85" w:rsidP="00C82C4D">
      <w:pPr>
        <w:spacing w:after="0" w:line="360" w:lineRule="auto"/>
      </w:pPr>
      <w:r w:rsidRPr="00983CAA">
        <w:t xml:space="preserve">En ese orden de ideas, conforme al artículo 65 de la Ley de Contratación Pública del Estado de México y Municipios, la adjudicación de un </w:t>
      </w:r>
      <w:r w:rsidRPr="00983CAA">
        <w:rPr>
          <w:b/>
          <w:bCs/>
        </w:rPr>
        <w:t>procedimiento de adquisición y arrendamiento de bienes y contratación</w:t>
      </w:r>
      <w:r w:rsidRPr="00983CAA">
        <w:t xml:space="preserve"> de servicios se realizará mediante la suscripción de un </w:t>
      </w:r>
      <w:r w:rsidRPr="00983CAA">
        <w:rPr>
          <w:b/>
          <w:bCs/>
        </w:rPr>
        <w:t>contrato,</w:t>
      </w:r>
      <w:r w:rsidRPr="00983CAA">
        <w:t xml:space="preserve"> entre el Ayuntamiento y la persona a la cual haya ganado el procedimiento respectivo, dentro de los diez días hábiles siguientes a la notificación del fallo.</w:t>
      </w:r>
    </w:p>
    <w:p w14:paraId="196FF1D9" w14:textId="77777777" w:rsidR="00E11C07" w:rsidRPr="00983CAA" w:rsidRDefault="00E11C07" w:rsidP="00C82C4D">
      <w:pPr>
        <w:spacing w:after="0" w:line="360" w:lineRule="auto"/>
      </w:pPr>
    </w:p>
    <w:p w14:paraId="769DDFAE" w14:textId="77777777" w:rsidR="00E11C07" w:rsidRPr="00983CAA" w:rsidRDefault="00665A85" w:rsidP="00C82C4D">
      <w:pPr>
        <w:spacing w:after="0" w:line="360" w:lineRule="auto"/>
        <w:rPr>
          <w:b/>
          <w:bCs/>
        </w:rPr>
      </w:pPr>
      <w:r w:rsidRPr="00983CAA">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w:t>
      </w:r>
      <w:r w:rsidRPr="00983CAA">
        <w:lastRenderedPageBreak/>
        <w:t xml:space="preserve">datos, entre los cuales, se encuentran los datos de identificación de las partes y del contrato, </w:t>
      </w:r>
      <w:r w:rsidRPr="00983CAA">
        <w:rPr>
          <w:b/>
          <w:bCs/>
        </w:rPr>
        <w:t>así como el importe total.</w:t>
      </w:r>
    </w:p>
    <w:p w14:paraId="219B0BDA" w14:textId="77777777" w:rsidR="00E11C07" w:rsidRPr="00983CAA" w:rsidRDefault="00E11C07" w:rsidP="00C82C4D">
      <w:pPr>
        <w:spacing w:after="0" w:line="360" w:lineRule="auto"/>
      </w:pPr>
    </w:p>
    <w:p w14:paraId="5422646A" w14:textId="77777777" w:rsidR="00E11C07" w:rsidRPr="00983CAA" w:rsidRDefault="00665A85" w:rsidP="00C82C4D">
      <w:pPr>
        <w:spacing w:after="0" w:line="360" w:lineRule="auto"/>
        <w:rPr>
          <w:color w:val="0D0D0D"/>
        </w:rPr>
      </w:pPr>
      <w:r w:rsidRPr="00983CAA">
        <w:rPr>
          <w:color w:val="0D0D0D"/>
        </w:rPr>
        <w:t xml:space="preserve">Ahora bien, por lo que hace a las facturas de los contratos celebrados, </w:t>
      </w:r>
      <w:r w:rsidRPr="00983CAA">
        <w:t xml:space="preserve">el artículo 4°, fracción XVIII, de la Ley General de Contabilidad Gubernamental, establece que la información financiera consiste en información presupuestaria y contable que se expresa en unidades monetarias las </w:t>
      </w:r>
      <w:r w:rsidRPr="00983CAA">
        <w:rPr>
          <w:b/>
          <w:bCs/>
        </w:rPr>
        <w:t>transacciones que realiza un ente público y los eventos económicos identificables y cuantificable</w:t>
      </w:r>
      <w:r w:rsidRPr="00983CAA">
        <w:t xml:space="preserve"> la cual puede representarse por reportes, informes, estados y notas que expresan su situación financiera, los resultados de su operación y los cambios en su patrimonio. </w:t>
      </w:r>
    </w:p>
    <w:p w14:paraId="46731584" w14:textId="77777777" w:rsidR="00E11C07" w:rsidRPr="00983CAA" w:rsidRDefault="00E11C07" w:rsidP="00C82C4D">
      <w:pPr>
        <w:spacing w:after="0" w:line="360" w:lineRule="auto"/>
      </w:pPr>
    </w:p>
    <w:p w14:paraId="480D4F15" w14:textId="77777777" w:rsidR="00E11C07" w:rsidRPr="00983CAA" w:rsidRDefault="00665A85" w:rsidP="00C82C4D">
      <w:pPr>
        <w:spacing w:after="0" w:line="360" w:lineRule="auto"/>
      </w:pPr>
      <w:r w:rsidRPr="00983CAA">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419FA235" w14:textId="77777777" w:rsidR="00E11C07" w:rsidRPr="00983CAA" w:rsidRDefault="00E11C07" w:rsidP="00C82C4D">
      <w:pPr>
        <w:spacing w:after="0" w:line="360" w:lineRule="auto"/>
      </w:pPr>
    </w:p>
    <w:p w14:paraId="241EB355" w14:textId="77777777" w:rsidR="00E11C07" w:rsidRPr="00983CAA" w:rsidRDefault="00665A85" w:rsidP="00C82C4D">
      <w:pPr>
        <w:spacing w:after="0" w:line="360" w:lineRule="auto"/>
        <w:rPr>
          <w:color w:val="0D0D0D"/>
        </w:rPr>
      </w:pPr>
      <w:r w:rsidRPr="00983CAA">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48D282D2" w14:textId="77777777" w:rsidR="00E11C07" w:rsidRPr="00983CAA" w:rsidRDefault="00E11C07" w:rsidP="00C82C4D">
      <w:pPr>
        <w:spacing w:after="0" w:line="360" w:lineRule="auto"/>
      </w:pPr>
    </w:p>
    <w:p w14:paraId="6FC71209" w14:textId="77777777" w:rsidR="00C82C4D" w:rsidRPr="00983CAA" w:rsidRDefault="00C82C4D" w:rsidP="00C82C4D">
      <w:pPr>
        <w:spacing w:after="0" w:line="360" w:lineRule="auto"/>
      </w:pPr>
    </w:p>
    <w:p w14:paraId="4EF17BF1" w14:textId="77777777" w:rsidR="00E11C07" w:rsidRPr="00983CAA" w:rsidRDefault="00665A85" w:rsidP="00C82C4D">
      <w:pPr>
        <w:widowControl w:val="0"/>
        <w:spacing w:after="0" w:line="360" w:lineRule="auto"/>
        <w:rPr>
          <w:color w:val="000000"/>
        </w:rPr>
      </w:pPr>
      <w:r w:rsidRPr="00983CAA">
        <w:rPr>
          <w:color w:val="000000"/>
        </w:rPr>
        <w:lastRenderedPageBreak/>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y el pago correspondiente que puede obrar en las facturas o recibos de pago</w:t>
      </w:r>
      <w:r w:rsidRPr="00983CAA">
        <w:rPr>
          <w:b/>
          <w:bCs/>
          <w:color w:val="000000"/>
        </w:rPr>
        <w:t xml:space="preserve">; por lo que se trata de información pública. </w:t>
      </w:r>
    </w:p>
    <w:p w14:paraId="212CBB99" w14:textId="77777777" w:rsidR="00E11C07" w:rsidRPr="00983CAA" w:rsidRDefault="00E11C07" w:rsidP="00C82C4D">
      <w:pPr>
        <w:spacing w:after="0" w:line="360" w:lineRule="auto"/>
      </w:pPr>
    </w:p>
    <w:p w14:paraId="4C259766" w14:textId="77777777" w:rsidR="00E11C07" w:rsidRPr="00983CAA" w:rsidRDefault="00665A85" w:rsidP="00C82C4D">
      <w:pPr>
        <w:spacing w:after="0" w:line="360" w:lineRule="auto"/>
      </w:pPr>
      <w:r w:rsidRPr="00983CAA">
        <w:t xml:space="preserve">Ahora bien, en el caso del comodato, el Título Séptimo, en sus artículos 7.721, 7.22, 7.726, 7.727, del Código Civil del Estado de México, prevé que dicha figura es un contrato por el cual no de los contratantes concede gratuitamente el uso de un bien, y el otro contrae la obligación de restituir individualmente; el cual tiene como elemento formal celebrarse por escrito, cabe destacar que el comodatario adquiere el uso del bien y se obliga  a conservar debidamente el bien y es responsable sobre el deterioro del mismo; así pues, dicha figura implica que se preste el uso de un bien a una persona, la cual se obliga a cuidarlo y en un momento dado, a regresarlo. </w:t>
      </w:r>
    </w:p>
    <w:p w14:paraId="592E1472" w14:textId="77777777" w:rsidR="00E11C07" w:rsidRPr="00983CAA" w:rsidRDefault="00E11C07" w:rsidP="00C82C4D">
      <w:pPr>
        <w:spacing w:after="0" w:line="360" w:lineRule="auto"/>
      </w:pPr>
    </w:p>
    <w:p w14:paraId="57D344EF" w14:textId="77777777" w:rsidR="00E11C07" w:rsidRPr="00983CAA" w:rsidRDefault="00665A85" w:rsidP="00C82C4D">
      <w:pPr>
        <w:spacing w:after="0" w:line="360" w:lineRule="auto"/>
      </w:pPr>
      <w:r w:rsidRPr="00983CAA">
        <w:t xml:space="preserve">En atención a lo anterior, ya sea por adquisición de los vehículos o por comodato, en ambos casos, el Sujeto Obligado debe contar con el documento, o contrato por el cual tuvo lugar dicho acto jurídico y la información tiene el carácter de pública, dado que permite transparentar los bienes que forman parte del patrimonio del Sujeto Obligado y determinar su origen. </w:t>
      </w:r>
    </w:p>
    <w:p w14:paraId="5F0877C3" w14:textId="77777777" w:rsidR="00E11C07" w:rsidRPr="00983CAA" w:rsidRDefault="00E11C07" w:rsidP="00C82C4D">
      <w:pPr>
        <w:spacing w:after="0" w:line="360" w:lineRule="auto"/>
      </w:pPr>
    </w:p>
    <w:p w14:paraId="62E7661B" w14:textId="77777777" w:rsidR="00E11C07" w:rsidRPr="00983CAA" w:rsidRDefault="00665A85" w:rsidP="00C82C4D">
      <w:pPr>
        <w:spacing w:after="0" w:line="360" w:lineRule="auto"/>
      </w:pPr>
      <w:r w:rsidRPr="00983CAA">
        <w:t xml:space="preserve">Cabe señalar que la Ley del Agua para el Estado de México y Municipios, señala en su artículo 37 que los organismos operadores tendrán personalidad jurídica y patrimonio propio, y adoptarán las medidas necesarias para alcanzar su autonomía y autosuficiencia financiera en la prestación de los servicios a su cargo, y establecerán los mecanismos de control que requieran para la administración eficiente y la vigilancia de sus recursos; por su parte, el artículo 40 de la misma Ley prevé que el patrimonio de dichos organismos se integra por ingresos propios, por </w:t>
      </w:r>
      <w:r w:rsidRPr="00983CAA">
        <w:lastRenderedPageBreak/>
        <w:t xml:space="preserve">bienes muebles e inmuebles, aportaciones, donaciones y subsidios, así como los bienes y derechos y demás ingresos. </w:t>
      </w:r>
    </w:p>
    <w:p w14:paraId="6244F3B9" w14:textId="77777777" w:rsidR="00E11C07" w:rsidRPr="00983CAA" w:rsidRDefault="00E11C07" w:rsidP="00C82C4D">
      <w:pPr>
        <w:spacing w:after="0" w:line="360" w:lineRule="auto"/>
      </w:pPr>
    </w:p>
    <w:p w14:paraId="0A46D8DA" w14:textId="77777777" w:rsidR="00E11C07" w:rsidRPr="00983CAA" w:rsidRDefault="00665A85" w:rsidP="00C82C4D">
      <w:pPr>
        <w:spacing w:after="0" w:line="360" w:lineRule="auto"/>
      </w:pPr>
      <w:r w:rsidRPr="00983CAA">
        <w:t>En este sentido, el artículo 31, fracción II del Bando Municipal de Tenango del Valle, vigente al momento de la solicitud, prevé que dentro de las dependencias y entidades de la administración pública municipal, se encuentran los Organismos Descentralizados, del que se desprende el Sujeto Obligado; dicho Bando, señala en su artículo 87 que el Sujeto Obligado es el responsable de brindar de manera eficiente y con calidad el servicio de agua potable y el alcantarillado para su manejo ecológico a la población, mediante un sistema de administración eficaz y equitativo para un desarrollo sustentable del municipio.</w:t>
      </w:r>
    </w:p>
    <w:p w14:paraId="5AF9D219" w14:textId="77777777" w:rsidR="00E11C07" w:rsidRPr="00983CAA" w:rsidRDefault="00E11C07" w:rsidP="00C82C4D">
      <w:pPr>
        <w:spacing w:after="0" w:line="360" w:lineRule="auto"/>
      </w:pPr>
    </w:p>
    <w:p w14:paraId="3CFDFE0C" w14:textId="77777777" w:rsidR="00E11C07" w:rsidRPr="00983CAA" w:rsidRDefault="00665A85" w:rsidP="00C82C4D">
      <w:pPr>
        <w:spacing w:after="0" w:line="360" w:lineRule="auto"/>
      </w:pPr>
      <w:r w:rsidRPr="00983CAA">
        <w:t xml:space="preserve">Cabe precisar que al tratarse de un organismo descentralizado, cuenta con patrimonio propio, dentro del cual puede contar con vehículos al tratarse de bienes muebles; en este sentido dentro de la estructura orgánica del Sujeto Obligado se encuentra la Dirección General y de ella, deriva la Subdirección de Administración y Finanzas, que a su vez, cuenta con una área de Control Patrimonial y Normatividad, que de conformidad con el artículo 43, fracciones I, IV, VI y X del Reglamento Interno del Sujeto Obligado, tiene diversas responsabilidades entre ellas, las de </w:t>
      </w:r>
      <w:r w:rsidRPr="00983CAA">
        <w:rPr>
          <w:b/>
          <w:bCs/>
        </w:rPr>
        <w:t>integrar y gestionar</w:t>
      </w:r>
      <w:r w:rsidRPr="00983CAA">
        <w:t xml:space="preserve"> ante las áreas responsables los procesos necesarios para </w:t>
      </w:r>
      <w:r w:rsidRPr="00983CAA">
        <w:rPr>
          <w:b/>
          <w:bCs/>
        </w:rPr>
        <w:t>la adquisición y contratación de los procesos para el arrendamiento de los bienes muebles</w:t>
      </w:r>
      <w:r w:rsidRPr="00983CAA">
        <w:t xml:space="preserve"> e inmuebles requeridos por las Unidades Administrativas del Organismo; realizar los trámites administrativos </w:t>
      </w:r>
      <w:r w:rsidRPr="00983CAA">
        <w:rPr>
          <w:b/>
          <w:bCs/>
        </w:rPr>
        <w:t>relacionados con el parque vehicular</w:t>
      </w:r>
      <w:r w:rsidRPr="00983CAA">
        <w:t xml:space="preserve"> del Organismo, ante las instancias correspondientes; </w:t>
      </w:r>
      <w:r w:rsidRPr="00983CAA">
        <w:rPr>
          <w:b/>
          <w:bCs/>
        </w:rPr>
        <w:t>realizar y controlar los registros</w:t>
      </w:r>
      <w:r w:rsidRPr="00983CAA">
        <w:t xml:space="preserve"> de altas, bajas y transferencias que se deriven </w:t>
      </w:r>
      <w:r w:rsidRPr="00983CAA">
        <w:rPr>
          <w:b/>
          <w:bCs/>
        </w:rPr>
        <w:t>de las adquisiciones y donaciones de bienes muebles</w:t>
      </w:r>
      <w:r w:rsidRPr="00983CAA">
        <w:t xml:space="preserve"> que se realicen al Organismo;; y efectuar mensualmente la </w:t>
      </w:r>
      <w:r w:rsidRPr="00983CAA">
        <w:rPr>
          <w:b/>
          <w:bCs/>
        </w:rPr>
        <w:t>conciliación de bienes muebles</w:t>
      </w:r>
      <w:r w:rsidRPr="00983CAA">
        <w:t xml:space="preserve"> e inmuebles, con el Departamento de Contabilidad, vigilando que la documentación se encuentre completa y debidamente </w:t>
      </w:r>
      <w:proofErr w:type="spellStart"/>
      <w:r w:rsidRPr="00983CAA">
        <w:lastRenderedPageBreak/>
        <w:t>requisitada</w:t>
      </w:r>
      <w:proofErr w:type="spellEnd"/>
      <w:r w:rsidRPr="00983CAA">
        <w:t xml:space="preserve">, con el propósito de tener actualizada la cuenta pública y los registros de bienes en el sistema CREG Patrimonial. </w:t>
      </w:r>
    </w:p>
    <w:p w14:paraId="7707DA96" w14:textId="77777777" w:rsidR="00E11C07" w:rsidRPr="00983CAA" w:rsidRDefault="00E11C07" w:rsidP="00C82C4D">
      <w:pPr>
        <w:spacing w:after="0" w:line="360" w:lineRule="auto"/>
      </w:pPr>
    </w:p>
    <w:p w14:paraId="0359B098" w14:textId="77777777" w:rsidR="00E11C07" w:rsidRPr="00983CAA" w:rsidRDefault="00665A85" w:rsidP="00C82C4D">
      <w:pPr>
        <w:spacing w:after="0" w:line="360" w:lineRule="auto"/>
      </w:pPr>
      <w:r w:rsidRPr="00983CAA">
        <w:t xml:space="preserve">Por su parte, dicho Reglamento Interno, también prevé en su artículo 44 que </w:t>
      </w:r>
      <w:r w:rsidRPr="00983CAA">
        <w:rPr>
          <w:b/>
          <w:bCs/>
        </w:rPr>
        <w:t>la Subdirección de Administración y Finanzas</w:t>
      </w:r>
      <w:r w:rsidRPr="00983CAA">
        <w:t xml:space="preserve">, cuenta con una área de </w:t>
      </w:r>
      <w:r w:rsidRPr="00983CAA">
        <w:rPr>
          <w:b/>
          <w:bCs/>
        </w:rPr>
        <w:t>Adquisiciones y Servicios Generales</w:t>
      </w:r>
      <w:r w:rsidRPr="00983CAA">
        <w:t>, que tiene entre otras atribuciones las de formalizar la contratación de los servicios generales que se desprendan de los procesos de contratación, normatividad regulatoria que requiera el Organismo para su operatividad, aplicando los procedimientos y lineamientos en materia de adquisiciones establecidos en la normatividad correspondiente; integrar y gestionar ante las áreas responsables los procesos necesarios para la adquisición y contratación de los procesos para el arrendamiento de los bienes muebles e inmuebles requeridos por las Unidades Administrativas del Organismo; y gestionar las solicitudes de los mantenimientos preventivos y correctivos de la maquinaria y parque vehicular del Organismo</w:t>
      </w:r>
    </w:p>
    <w:p w14:paraId="22D873B0" w14:textId="77777777" w:rsidR="00E11C07" w:rsidRPr="00983CAA" w:rsidRDefault="00E11C07" w:rsidP="00C82C4D">
      <w:pPr>
        <w:spacing w:after="0" w:line="360" w:lineRule="auto"/>
      </w:pPr>
    </w:p>
    <w:p w14:paraId="64DAF0D1" w14:textId="77777777" w:rsidR="00E11C07" w:rsidRPr="00983CAA" w:rsidRDefault="00665A85" w:rsidP="00C82C4D">
      <w:pPr>
        <w:spacing w:after="0" w:line="360" w:lineRule="auto"/>
      </w:pPr>
      <w:r w:rsidRPr="00983CAA">
        <w:t xml:space="preserve">Así pues, el Sujeto Obligado puede conocer de los documentos que den cuenta de la adquisición de bienes muebles o bien de los comodatos por los vehículos identificados en la solicitud, y resultan competentes para conocer la </w:t>
      </w:r>
      <w:r w:rsidRPr="00983CAA">
        <w:rPr>
          <w:b/>
          <w:bCs/>
        </w:rPr>
        <w:t>Subdirección de Administración y Finanzas</w:t>
      </w:r>
      <w:r w:rsidRPr="00983CAA">
        <w:t xml:space="preserve"> a través de sus áreas de Adquisiciones y Servicios Generales y de Control Patrimonial y Normatividad.</w:t>
      </w:r>
    </w:p>
    <w:p w14:paraId="3E555F83" w14:textId="77777777" w:rsidR="00E11C07" w:rsidRPr="00983CAA" w:rsidRDefault="00E11C07" w:rsidP="00C82C4D">
      <w:pPr>
        <w:spacing w:after="0" w:line="360" w:lineRule="auto"/>
      </w:pPr>
    </w:p>
    <w:p w14:paraId="61DD0608" w14:textId="4A8F0D7F" w:rsidR="00E11C07" w:rsidRPr="00983CAA" w:rsidRDefault="00665A85" w:rsidP="00C82C4D">
      <w:pPr>
        <w:spacing w:after="0" w:line="360" w:lineRule="auto"/>
        <w:rPr>
          <w:color w:val="000000"/>
        </w:rPr>
      </w:pPr>
      <w:r w:rsidRPr="00983CAA">
        <w:t xml:space="preserve">En este contexto normativo es preciso reiterar que la parte Solicitante requirió respecto </w:t>
      </w:r>
      <w:r w:rsidR="00C82C4D" w:rsidRPr="00983CAA">
        <w:t xml:space="preserve">de </w:t>
      </w:r>
      <w:r w:rsidRPr="00983CAA">
        <w:rPr>
          <w:color w:val="000000"/>
        </w:rPr>
        <w:t>los vehículos identificados en la solicitud:</w:t>
      </w:r>
    </w:p>
    <w:p w14:paraId="0A56BA2A" w14:textId="77777777" w:rsidR="00C82C4D" w:rsidRPr="00983CAA" w:rsidRDefault="00C82C4D" w:rsidP="00C82C4D">
      <w:pPr>
        <w:spacing w:after="0" w:line="360" w:lineRule="auto"/>
        <w:rPr>
          <w:color w:val="000000"/>
        </w:rPr>
      </w:pPr>
    </w:p>
    <w:p w14:paraId="773D54AB" w14:textId="20FE80D5" w:rsidR="00E11C07" w:rsidRPr="00983CAA" w:rsidRDefault="00665A85" w:rsidP="00C82C4D">
      <w:pPr>
        <w:numPr>
          <w:ilvl w:val="0"/>
          <w:numId w:val="3"/>
        </w:numPr>
        <w:pBdr>
          <w:top w:val="nil"/>
          <w:left w:val="nil"/>
          <w:bottom w:val="nil"/>
          <w:right w:val="nil"/>
          <w:between w:val="nil"/>
        </w:pBdr>
        <w:tabs>
          <w:tab w:val="left" w:pos="4962"/>
        </w:tabs>
        <w:spacing w:after="0" w:line="360" w:lineRule="auto"/>
        <w:rPr>
          <w:color w:val="000000"/>
        </w:rPr>
      </w:pPr>
      <w:r w:rsidRPr="00983CAA">
        <w:rPr>
          <w:color w:val="000000"/>
        </w:rPr>
        <w:t>Los documentos que acrediten la propiedad</w:t>
      </w:r>
      <w:r w:rsidR="00C82C4D" w:rsidRPr="00983CAA">
        <w:rPr>
          <w:color w:val="000000"/>
        </w:rPr>
        <w:t>, o</w:t>
      </w:r>
    </w:p>
    <w:p w14:paraId="06E61651" w14:textId="35E61DA0" w:rsidR="00E11C07" w:rsidRPr="00983CAA" w:rsidRDefault="00C82C4D" w:rsidP="00C82C4D">
      <w:pPr>
        <w:numPr>
          <w:ilvl w:val="0"/>
          <w:numId w:val="3"/>
        </w:numPr>
        <w:pBdr>
          <w:top w:val="nil"/>
          <w:left w:val="nil"/>
          <w:bottom w:val="nil"/>
          <w:right w:val="nil"/>
          <w:between w:val="nil"/>
        </w:pBdr>
        <w:tabs>
          <w:tab w:val="left" w:pos="4962"/>
        </w:tabs>
        <w:spacing w:after="0" w:line="360" w:lineRule="auto"/>
        <w:rPr>
          <w:color w:val="000000"/>
        </w:rPr>
      </w:pPr>
      <w:r w:rsidRPr="00983CAA">
        <w:rPr>
          <w:color w:val="000000"/>
        </w:rPr>
        <w:t>Los contratos de comodato</w:t>
      </w:r>
    </w:p>
    <w:p w14:paraId="43F2CE02" w14:textId="77777777" w:rsidR="00E11C07" w:rsidRPr="00983CAA" w:rsidRDefault="00E11C07" w:rsidP="00C82C4D">
      <w:pPr>
        <w:spacing w:after="0" w:line="360" w:lineRule="auto"/>
      </w:pPr>
    </w:p>
    <w:p w14:paraId="54D5FF7D" w14:textId="77777777" w:rsidR="00E11C07" w:rsidRPr="00983CAA" w:rsidRDefault="00665A85" w:rsidP="00C82C4D">
      <w:pPr>
        <w:spacing w:after="0" w:line="360" w:lineRule="auto"/>
      </w:pPr>
      <w:r w:rsidRPr="00983CAA">
        <w:rPr>
          <w:color w:val="000000"/>
        </w:rPr>
        <w:lastRenderedPageBreak/>
        <w:t xml:space="preserve">Así, se procede analizar la información proporcionada por el Sujeto Obligado, para lo cual, cabe señalar que este dio respuesta a través de la </w:t>
      </w:r>
      <w:r w:rsidRPr="00983CAA">
        <w:t xml:space="preserve">Subdirectora de Administración y Finanzas, </w:t>
      </w:r>
      <w:r w:rsidRPr="00983CAA">
        <w:rPr>
          <w:color w:val="000000"/>
        </w:rPr>
        <w:t xml:space="preserve">por lo que, </w:t>
      </w:r>
      <w:r w:rsidRPr="00983CAA">
        <w:t xml:space="preserve">es oportuno hacer referencia al </w:t>
      </w:r>
      <w:r w:rsidRPr="00983CAA">
        <w:rPr>
          <w:b/>
          <w:bCs/>
        </w:rPr>
        <w:t>procedimiento de búsqueda que deben de seguir los Sujetos Obligados para localizar la información</w:t>
      </w:r>
      <w:r w:rsidRPr="00983CAA">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30B7334E" w14:textId="77777777" w:rsidR="00E11C07" w:rsidRPr="00983CAA" w:rsidRDefault="00E11C07" w:rsidP="00C82C4D">
      <w:pPr>
        <w:spacing w:after="0" w:line="360" w:lineRule="auto"/>
      </w:pPr>
    </w:p>
    <w:p w14:paraId="7F380974" w14:textId="77777777" w:rsidR="00E11C07" w:rsidRPr="00983CAA" w:rsidRDefault="00665A85" w:rsidP="00C82C4D">
      <w:pPr>
        <w:spacing w:after="0" w:line="360" w:lineRule="auto"/>
        <w:rPr>
          <w:color w:val="000000"/>
        </w:rPr>
      </w:pPr>
      <w:r w:rsidRPr="00983CAA">
        <w:rPr>
          <w:color w:val="000000"/>
        </w:rPr>
        <w:t xml:space="preserve">Así, con la finalidad de determinar si el Sujeto Obligado </w:t>
      </w:r>
      <w:r w:rsidRPr="00983CAA">
        <w:rPr>
          <w:b/>
          <w:bCs/>
          <w:color w:val="000000"/>
        </w:rPr>
        <w:t>cumplió con el procedimiento de búsqueda</w:t>
      </w:r>
      <w:r w:rsidRPr="00983CAA">
        <w:rPr>
          <w:color w:val="000000"/>
        </w:rPr>
        <w:t xml:space="preserve"> previsto en el artículo 162 de la Ley de Transparencia y Acceso a la Información Pública del Estado de México y Municipios, dado que, </w:t>
      </w:r>
      <w:r w:rsidRPr="00983CAA">
        <w:rPr>
          <w:b/>
          <w:bCs/>
          <w:color w:val="000000"/>
        </w:rPr>
        <w:t>turnó</w:t>
      </w:r>
      <w:r w:rsidRPr="00983CAA">
        <w:rPr>
          <w:color w:val="000000"/>
        </w:rPr>
        <w:t xml:space="preserve"> la solicitud de información al área que conoce de lo solicitado.</w:t>
      </w:r>
    </w:p>
    <w:p w14:paraId="23CFAA58" w14:textId="77777777" w:rsidR="00E11C07" w:rsidRPr="00983CAA" w:rsidRDefault="00E11C07" w:rsidP="00C82C4D">
      <w:pPr>
        <w:spacing w:after="0" w:line="360" w:lineRule="auto"/>
      </w:pPr>
    </w:p>
    <w:p w14:paraId="70C6A78A" w14:textId="77777777" w:rsidR="00E11C07" w:rsidRPr="00983CAA" w:rsidRDefault="00665A85" w:rsidP="00C82C4D">
      <w:pPr>
        <w:tabs>
          <w:tab w:val="left" w:pos="4962"/>
        </w:tabs>
        <w:spacing w:after="0" w:line="360" w:lineRule="auto"/>
      </w:pPr>
      <w:r w:rsidRPr="00983CAA">
        <w:t>En este contexto es pertinente añadir al estudio una tabla de relación de columnas que permite analizar la solicitud y la respuesta del Sujeto Obligado, en los siguientes términos:</w:t>
      </w:r>
    </w:p>
    <w:p w14:paraId="10165478" w14:textId="77777777" w:rsidR="00E11C07" w:rsidRPr="00983CAA" w:rsidRDefault="00E11C07" w:rsidP="00C82C4D">
      <w:pPr>
        <w:tabs>
          <w:tab w:val="left" w:pos="4962"/>
        </w:tabs>
        <w:spacing w:after="0" w:line="360" w:lineRule="auto"/>
      </w:pPr>
    </w:p>
    <w:tbl>
      <w:tblPr>
        <w:tblStyle w:val="a"/>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1"/>
        <w:gridCol w:w="4192"/>
        <w:gridCol w:w="2011"/>
      </w:tblGrid>
      <w:tr w:rsidR="00E11C07" w:rsidRPr="00983CAA" w14:paraId="776E28EC" w14:textId="77777777">
        <w:tc>
          <w:tcPr>
            <w:tcW w:w="3001" w:type="dxa"/>
            <w:shd w:val="clear" w:color="auto" w:fill="CCCCFF"/>
            <w:vAlign w:val="center"/>
          </w:tcPr>
          <w:p w14:paraId="43B33252" w14:textId="77777777" w:rsidR="00E11C07" w:rsidRPr="00983CAA" w:rsidRDefault="00665A85" w:rsidP="00C82C4D">
            <w:pPr>
              <w:tabs>
                <w:tab w:val="left" w:pos="4962"/>
              </w:tabs>
              <w:spacing w:line="360" w:lineRule="auto"/>
              <w:jc w:val="center"/>
              <w:rPr>
                <w:b/>
                <w:bCs/>
                <w:sz w:val="20"/>
                <w:szCs w:val="20"/>
              </w:rPr>
            </w:pPr>
            <w:r w:rsidRPr="00983CAA">
              <w:rPr>
                <w:b/>
                <w:bCs/>
                <w:sz w:val="20"/>
                <w:szCs w:val="20"/>
              </w:rPr>
              <w:t>SOLICITUD</w:t>
            </w:r>
          </w:p>
        </w:tc>
        <w:tc>
          <w:tcPr>
            <w:tcW w:w="4192" w:type="dxa"/>
            <w:shd w:val="clear" w:color="auto" w:fill="CCCCFF"/>
            <w:vAlign w:val="center"/>
          </w:tcPr>
          <w:p w14:paraId="4C9E4C81" w14:textId="77777777" w:rsidR="00E11C07" w:rsidRPr="00983CAA" w:rsidRDefault="00665A85" w:rsidP="00C82C4D">
            <w:pPr>
              <w:tabs>
                <w:tab w:val="left" w:pos="4962"/>
              </w:tabs>
              <w:spacing w:line="360" w:lineRule="auto"/>
              <w:jc w:val="center"/>
              <w:rPr>
                <w:b/>
                <w:bCs/>
                <w:sz w:val="20"/>
                <w:szCs w:val="20"/>
              </w:rPr>
            </w:pPr>
            <w:r w:rsidRPr="00983CAA">
              <w:rPr>
                <w:b/>
                <w:bCs/>
                <w:sz w:val="20"/>
                <w:szCs w:val="20"/>
              </w:rPr>
              <w:t>RESPUESTA</w:t>
            </w:r>
          </w:p>
        </w:tc>
        <w:tc>
          <w:tcPr>
            <w:tcW w:w="2011" w:type="dxa"/>
            <w:shd w:val="clear" w:color="auto" w:fill="CCCCFF"/>
            <w:vAlign w:val="center"/>
          </w:tcPr>
          <w:p w14:paraId="6FE9CD19" w14:textId="77777777" w:rsidR="00E11C07" w:rsidRPr="00983CAA" w:rsidRDefault="00665A85" w:rsidP="00C82C4D">
            <w:pPr>
              <w:tabs>
                <w:tab w:val="left" w:pos="4962"/>
              </w:tabs>
              <w:spacing w:line="360" w:lineRule="auto"/>
              <w:jc w:val="center"/>
              <w:rPr>
                <w:b/>
                <w:bCs/>
                <w:sz w:val="20"/>
                <w:szCs w:val="20"/>
              </w:rPr>
            </w:pPr>
            <w:r w:rsidRPr="00983CAA">
              <w:rPr>
                <w:b/>
                <w:bCs/>
                <w:sz w:val="20"/>
                <w:szCs w:val="20"/>
              </w:rPr>
              <w:t>OBSERVACIONES</w:t>
            </w:r>
          </w:p>
        </w:tc>
      </w:tr>
      <w:tr w:rsidR="00E11C07" w:rsidRPr="00983CAA" w14:paraId="33C2690C" w14:textId="77777777">
        <w:tc>
          <w:tcPr>
            <w:tcW w:w="3001" w:type="dxa"/>
          </w:tcPr>
          <w:p w14:paraId="5824D4B4" w14:textId="77777777" w:rsidR="00E11C07" w:rsidRPr="00983CAA" w:rsidRDefault="00665A85" w:rsidP="00C82C4D">
            <w:pPr>
              <w:pBdr>
                <w:top w:val="nil"/>
                <w:left w:val="nil"/>
                <w:bottom w:val="nil"/>
                <w:right w:val="nil"/>
                <w:between w:val="nil"/>
              </w:pBdr>
              <w:tabs>
                <w:tab w:val="left" w:pos="4962"/>
              </w:tabs>
              <w:spacing w:line="360" w:lineRule="auto"/>
              <w:rPr>
                <w:b/>
                <w:bCs/>
                <w:color w:val="000000"/>
                <w:sz w:val="20"/>
                <w:szCs w:val="20"/>
              </w:rPr>
            </w:pPr>
            <w:r w:rsidRPr="00983CAA">
              <w:rPr>
                <w:b/>
                <w:bCs/>
                <w:color w:val="000000"/>
                <w:sz w:val="20"/>
                <w:szCs w:val="20"/>
              </w:rPr>
              <w:t xml:space="preserve">1. Los documentos que acrediten la propiedad </w:t>
            </w:r>
          </w:p>
          <w:p w14:paraId="1800D7AF" w14:textId="77777777" w:rsidR="00E11C07" w:rsidRPr="00983CAA" w:rsidRDefault="00E11C07" w:rsidP="00C82C4D">
            <w:pPr>
              <w:tabs>
                <w:tab w:val="left" w:pos="4962"/>
              </w:tabs>
              <w:spacing w:line="360" w:lineRule="auto"/>
              <w:rPr>
                <w:sz w:val="20"/>
                <w:szCs w:val="20"/>
              </w:rPr>
            </w:pPr>
          </w:p>
        </w:tc>
        <w:tc>
          <w:tcPr>
            <w:tcW w:w="4192" w:type="dxa"/>
          </w:tcPr>
          <w:p w14:paraId="735F0354" w14:textId="1877C3B2" w:rsidR="00E11C07" w:rsidRPr="00983CAA" w:rsidRDefault="00665A85" w:rsidP="00C82C4D">
            <w:pPr>
              <w:tabs>
                <w:tab w:val="left" w:pos="4962"/>
              </w:tabs>
              <w:spacing w:line="360" w:lineRule="auto"/>
              <w:rPr>
                <w:sz w:val="20"/>
                <w:szCs w:val="20"/>
              </w:rPr>
            </w:pPr>
            <w:r w:rsidRPr="00983CAA">
              <w:rPr>
                <w:color w:val="000000"/>
                <w:sz w:val="20"/>
                <w:szCs w:val="20"/>
              </w:rPr>
              <w:t xml:space="preserve">La </w:t>
            </w:r>
            <w:r w:rsidRPr="00983CAA">
              <w:rPr>
                <w:sz w:val="20"/>
                <w:szCs w:val="20"/>
              </w:rPr>
              <w:t xml:space="preserve">Subdirectora de Administración y Finanzas señaló expresamente que no </w:t>
            </w:r>
            <w:proofErr w:type="spellStart"/>
            <w:r w:rsidR="00C82C4D" w:rsidRPr="00983CAA">
              <w:rPr>
                <w:sz w:val="20"/>
                <w:szCs w:val="20"/>
              </w:rPr>
              <w:t>conbtaba</w:t>
            </w:r>
            <w:proofErr w:type="spellEnd"/>
            <w:r w:rsidR="00C82C4D" w:rsidRPr="00983CAA">
              <w:rPr>
                <w:sz w:val="20"/>
                <w:szCs w:val="20"/>
              </w:rPr>
              <w:t xml:space="preserve"> </w:t>
            </w:r>
            <w:r w:rsidRPr="00983CAA">
              <w:rPr>
                <w:color w:val="000000"/>
                <w:sz w:val="20"/>
                <w:szCs w:val="20"/>
              </w:rPr>
              <w:t>con documentación que acredit</w:t>
            </w:r>
            <w:r w:rsidR="00C82C4D" w:rsidRPr="00983CAA">
              <w:rPr>
                <w:color w:val="000000"/>
                <w:sz w:val="20"/>
                <w:szCs w:val="20"/>
              </w:rPr>
              <w:t>ara</w:t>
            </w:r>
            <w:r w:rsidRPr="00983CAA">
              <w:rPr>
                <w:color w:val="000000"/>
                <w:sz w:val="20"/>
                <w:szCs w:val="20"/>
              </w:rPr>
              <w:t xml:space="preserve"> la propiedad de los vehículos dado que no forman parte del patrimonio del Organismo.</w:t>
            </w:r>
          </w:p>
        </w:tc>
        <w:tc>
          <w:tcPr>
            <w:tcW w:w="2011" w:type="dxa"/>
          </w:tcPr>
          <w:p w14:paraId="1F0F948B" w14:textId="77777777" w:rsidR="00E11C07" w:rsidRPr="00983CAA" w:rsidRDefault="00665A85" w:rsidP="00C82C4D">
            <w:pPr>
              <w:tabs>
                <w:tab w:val="left" w:pos="4962"/>
              </w:tabs>
              <w:spacing w:line="360" w:lineRule="auto"/>
              <w:jc w:val="center"/>
              <w:rPr>
                <w:b/>
                <w:bCs/>
                <w:sz w:val="20"/>
                <w:szCs w:val="20"/>
              </w:rPr>
            </w:pPr>
            <w:r w:rsidRPr="00983CAA">
              <w:rPr>
                <w:b/>
                <w:bCs/>
                <w:sz w:val="20"/>
                <w:szCs w:val="20"/>
              </w:rPr>
              <w:t>Colma</w:t>
            </w:r>
          </w:p>
        </w:tc>
      </w:tr>
      <w:tr w:rsidR="00E11C07" w:rsidRPr="00983CAA" w14:paraId="0F428E4D" w14:textId="77777777">
        <w:tc>
          <w:tcPr>
            <w:tcW w:w="3001" w:type="dxa"/>
          </w:tcPr>
          <w:p w14:paraId="4444AEF3" w14:textId="71B5AE2F" w:rsidR="00E11C07" w:rsidRPr="00983CAA" w:rsidRDefault="00665A85" w:rsidP="00C82C4D">
            <w:pPr>
              <w:pBdr>
                <w:top w:val="nil"/>
                <w:left w:val="nil"/>
                <w:bottom w:val="nil"/>
                <w:right w:val="nil"/>
                <w:between w:val="nil"/>
              </w:pBdr>
              <w:tabs>
                <w:tab w:val="left" w:pos="4962"/>
              </w:tabs>
              <w:spacing w:line="360" w:lineRule="auto"/>
              <w:rPr>
                <w:b/>
                <w:bCs/>
                <w:color w:val="000000"/>
                <w:sz w:val="20"/>
                <w:szCs w:val="20"/>
              </w:rPr>
            </w:pPr>
            <w:r w:rsidRPr="00983CAA">
              <w:rPr>
                <w:b/>
                <w:bCs/>
                <w:color w:val="000000"/>
                <w:sz w:val="20"/>
                <w:szCs w:val="20"/>
              </w:rPr>
              <w:t xml:space="preserve">2. </w:t>
            </w:r>
            <w:r w:rsidR="00C82C4D" w:rsidRPr="00983CAA">
              <w:rPr>
                <w:b/>
                <w:bCs/>
                <w:color w:val="000000"/>
                <w:sz w:val="20"/>
                <w:szCs w:val="20"/>
              </w:rPr>
              <w:t>L</w:t>
            </w:r>
            <w:r w:rsidRPr="00983CAA">
              <w:rPr>
                <w:b/>
                <w:bCs/>
                <w:color w:val="000000"/>
                <w:sz w:val="20"/>
                <w:szCs w:val="20"/>
              </w:rPr>
              <w:t>os contratos de comodato</w:t>
            </w:r>
          </w:p>
          <w:p w14:paraId="19F885F5" w14:textId="77777777" w:rsidR="00E11C07" w:rsidRPr="00983CAA" w:rsidRDefault="00E11C07" w:rsidP="00C82C4D">
            <w:pPr>
              <w:tabs>
                <w:tab w:val="left" w:pos="4962"/>
              </w:tabs>
              <w:spacing w:line="360" w:lineRule="auto"/>
              <w:ind w:firstLine="720"/>
              <w:rPr>
                <w:sz w:val="20"/>
                <w:szCs w:val="20"/>
              </w:rPr>
            </w:pPr>
          </w:p>
        </w:tc>
        <w:tc>
          <w:tcPr>
            <w:tcW w:w="4192" w:type="dxa"/>
          </w:tcPr>
          <w:p w14:paraId="6E37CE22" w14:textId="77777777" w:rsidR="00E11C07" w:rsidRPr="00983CAA" w:rsidRDefault="00665A85" w:rsidP="00C82C4D">
            <w:pPr>
              <w:tabs>
                <w:tab w:val="left" w:pos="4962"/>
              </w:tabs>
              <w:spacing w:line="360" w:lineRule="auto"/>
              <w:rPr>
                <w:sz w:val="20"/>
                <w:szCs w:val="20"/>
              </w:rPr>
            </w:pPr>
            <w:r w:rsidRPr="00983CAA">
              <w:rPr>
                <w:color w:val="000000"/>
                <w:sz w:val="20"/>
                <w:szCs w:val="20"/>
              </w:rPr>
              <w:t xml:space="preserve">La </w:t>
            </w:r>
            <w:r w:rsidRPr="00983CAA">
              <w:rPr>
                <w:sz w:val="20"/>
                <w:szCs w:val="20"/>
              </w:rPr>
              <w:t xml:space="preserve">Subdirectora de Administración y Finanzas remitió los </w:t>
            </w:r>
            <w:r w:rsidRPr="00983CAA">
              <w:rPr>
                <w:color w:val="000000"/>
                <w:sz w:val="20"/>
                <w:szCs w:val="20"/>
              </w:rPr>
              <w:t xml:space="preserve">dos contratos de </w:t>
            </w:r>
            <w:r w:rsidRPr="00983CAA">
              <w:rPr>
                <w:color w:val="000000"/>
                <w:sz w:val="20"/>
                <w:szCs w:val="20"/>
              </w:rPr>
              <w:lastRenderedPageBreak/>
              <w:t>comodato de los vehículos identificados en la solicitud, en los que el Sujeto Obligado funge como Comodatario</w:t>
            </w:r>
          </w:p>
        </w:tc>
        <w:tc>
          <w:tcPr>
            <w:tcW w:w="2011" w:type="dxa"/>
          </w:tcPr>
          <w:p w14:paraId="6DEBEF27" w14:textId="61E82C12" w:rsidR="00E11C07" w:rsidRPr="00983CAA" w:rsidRDefault="00665A85" w:rsidP="00C82C4D">
            <w:pPr>
              <w:tabs>
                <w:tab w:val="left" w:pos="4962"/>
              </w:tabs>
              <w:spacing w:line="360" w:lineRule="auto"/>
              <w:jc w:val="center"/>
              <w:rPr>
                <w:b/>
                <w:bCs/>
                <w:sz w:val="20"/>
                <w:szCs w:val="20"/>
              </w:rPr>
            </w:pPr>
            <w:r w:rsidRPr="00983CAA">
              <w:rPr>
                <w:b/>
                <w:bCs/>
                <w:sz w:val="20"/>
                <w:szCs w:val="20"/>
              </w:rPr>
              <w:lastRenderedPageBreak/>
              <w:t>Colma</w:t>
            </w:r>
          </w:p>
        </w:tc>
      </w:tr>
    </w:tbl>
    <w:p w14:paraId="0759DF71" w14:textId="77777777" w:rsidR="00E11C07" w:rsidRPr="00983CAA" w:rsidRDefault="00E11C07" w:rsidP="00C82C4D">
      <w:pPr>
        <w:tabs>
          <w:tab w:val="left" w:pos="4962"/>
        </w:tabs>
        <w:spacing w:after="0" w:line="360" w:lineRule="auto"/>
      </w:pPr>
    </w:p>
    <w:p w14:paraId="1DDD9FC2" w14:textId="77777777" w:rsidR="00E11C07" w:rsidRPr="00983CAA" w:rsidRDefault="00665A85" w:rsidP="00C82C4D">
      <w:pPr>
        <w:tabs>
          <w:tab w:val="left" w:pos="4962"/>
        </w:tabs>
        <w:spacing w:after="0" w:line="360" w:lineRule="auto"/>
      </w:pPr>
      <w:r w:rsidRPr="00983CAA">
        <w:t>Ahora bien, es procedente analizar cada uno de los elementos que conforman la solicitud de información de forma individualizada a fin de aportar mayores argumentos.</w:t>
      </w:r>
    </w:p>
    <w:p w14:paraId="5A46A7AC" w14:textId="77777777" w:rsidR="00E11C07" w:rsidRPr="00983CAA" w:rsidRDefault="00E11C07" w:rsidP="00C82C4D">
      <w:pPr>
        <w:tabs>
          <w:tab w:val="left" w:pos="4962"/>
        </w:tabs>
        <w:spacing w:after="0" w:line="360" w:lineRule="auto"/>
      </w:pPr>
    </w:p>
    <w:p w14:paraId="639B5549" w14:textId="77777777" w:rsidR="00E11C07" w:rsidRPr="00983CAA" w:rsidRDefault="00665A85" w:rsidP="00C82C4D">
      <w:pPr>
        <w:numPr>
          <w:ilvl w:val="0"/>
          <w:numId w:val="4"/>
        </w:numPr>
        <w:pBdr>
          <w:top w:val="nil"/>
          <w:left w:val="nil"/>
          <w:bottom w:val="nil"/>
          <w:right w:val="nil"/>
          <w:between w:val="nil"/>
        </w:pBdr>
        <w:tabs>
          <w:tab w:val="left" w:pos="4962"/>
        </w:tabs>
        <w:spacing w:after="0" w:line="360" w:lineRule="auto"/>
        <w:rPr>
          <w:b/>
          <w:bCs/>
          <w:color w:val="000000"/>
        </w:rPr>
      </w:pPr>
      <w:r w:rsidRPr="00983CAA">
        <w:rPr>
          <w:b/>
          <w:bCs/>
          <w:color w:val="000000"/>
        </w:rPr>
        <w:t xml:space="preserve">Los documentos que acrediten la propiedad </w:t>
      </w:r>
    </w:p>
    <w:p w14:paraId="5923CF9F" w14:textId="77777777" w:rsidR="00E11C07" w:rsidRPr="00983CAA" w:rsidRDefault="00E11C07" w:rsidP="00C82C4D">
      <w:pPr>
        <w:pBdr>
          <w:top w:val="nil"/>
          <w:left w:val="nil"/>
          <w:bottom w:val="nil"/>
          <w:right w:val="nil"/>
          <w:between w:val="nil"/>
        </w:pBdr>
        <w:tabs>
          <w:tab w:val="left" w:pos="4962"/>
        </w:tabs>
        <w:spacing w:after="0" w:line="360" w:lineRule="auto"/>
        <w:rPr>
          <w:b/>
          <w:bCs/>
          <w:color w:val="000000"/>
        </w:rPr>
      </w:pPr>
    </w:p>
    <w:p w14:paraId="4DE0FB80" w14:textId="77777777" w:rsidR="00E11C07" w:rsidRPr="00983CAA" w:rsidRDefault="00665A85" w:rsidP="00C82C4D">
      <w:pPr>
        <w:pBdr>
          <w:top w:val="nil"/>
          <w:left w:val="nil"/>
          <w:bottom w:val="nil"/>
          <w:right w:val="nil"/>
          <w:between w:val="nil"/>
        </w:pBdr>
        <w:tabs>
          <w:tab w:val="left" w:pos="4962"/>
        </w:tabs>
        <w:spacing w:after="0" w:line="360" w:lineRule="auto"/>
        <w:rPr>
          <w:color w:val="000000"/>
        </w:rPr>
      </w:pPr>
      <w:r w:rsidRPr="00983CAA">
        <w:rPr>
          <w:color w:val="000000"/>
        </w:rPr>
        <w:t xml:space="preserve">Respecto a los documentos que acrediten la propiedad, cabe mencionar que el Sujeto Obligado a través de la </w:t>
      </w:r>
      <w:r w:rsidRPr="00983CAA">
        <w:t xml:space="preserve">Subdirectora de Administración y Finanzas señaló expresamente que no cuenta </w:t>
      </w:r>
      <w:r w:rsidRPr="00983CAA">
        <w:rPr>
          <w:color w:val="000000"/>
        </w:rPr>
        <w:t>con documentación que acredite la propiedad de los vehículos dado que no forman parte del patrimonio del Organismo.</w:t>
      </w:r>
    </w:p>
    <w:p w14:paraId="4B1D3730" w14:textId="77777777" w:rsidR="00E11C07" w:rsidRPr="00983CAA" w:rsidRDefault="00E11C07" w:rsidP="00C82C4D">
      <w:pPr>
        <w:pBdr>
          <w:top w:val="nil"/>
          <w:left w:val="nil"/>
          <w:bottom w:val="nil"/>
          <w:right w:val="nil"/>
          <w:between w:val="nil"/>
        </w:pBdr>
        <w:tabs>
          <w:tab w:val="left" w:pos="4962"/>
        </w:tabs>
        <w:spacing w:after="0" w:line="360" w:lineRule="auto"/>
        <w:rPr>
          <w:color w:val="000000"/>
        </w:rPr>
      </w:pPr>
    </w:p>
    <w:p w14:paraId="3ADB1689" w14:textId="77777777" w:rsidR="00E11C07" w:rsidRPr="00983CAA" w:rsidRDefault="00665A85" w:rsidP="00C82C4D">
      <w:pPr>
        <w:spacing w:after="0" w:line="360" w:lineRule="auto"/>
      </w:pPr>
      <w:r w:rsidRPr="00983CAA">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01FC6768" w14:textId="77777777" w:rsidR="00E11C07" w:rsidRPr="00983CAA" w:rsidRDefault="00E11C07" w:rsidP="00C82C4D">
      <w:pPr>
        <w:spacing w:after="0" w:line="360" w:lineRule="auto"/>
      </w:pPr>
    </w:p>
    <w:p w14:paraId="4B17A7E5" w14:textId="77777777" w:rsidR="00E11C07" w:rsidRPr="00983CAA" w:rsidRDefault="00665A85" w:rsidP="00C82C4D">
      <w:pPr>
        <w:spacing w:after="0" w:line="360" w:lineRule="auto"/>
      </w:pPr>
      <w:r w:rsidRPr="00983CAA">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590CEFD" w14:textId="77777777" w:rsidR="00E11C07" w:rsidRPr="00983CAA" w:rsidRDefault="00E11C07" w:rsidP="00C82C4D">
      <w:pPr>
        <w:spacing w:after="0" w:line="360" w:lineRule="auto"/>
      </w:pPr>
    </w:p>
    <w:p w14:paraId="7F61A5BC" w14:textId="77777777" w:rsidR="00E11C07" w:rsidRPr="00983CAA" w:rsidRDefault="00665A85" w:rsidP="00C82C4D">
      <w:pPr>
        <w:spacing w:after="0" w:line="360" w:lineRule="auto"/>
      </w:pPr>
      <w:r w:rsidRPr="00983CAA">
        <w:lastRenderedPageBreak/>
        <w:t xml:space="preserve">Así, es posible concluir que la </w:t>
      </w:r>
      <w:r w:rsidRPr="00983CAA">
        <w:rPr>
          <w:b/>
          <w:bCs/>
        </w:rPr>
        <w:t>inexistencia</w:t>
      </w:r>
      <w:r w:rsidRPr="00983CAA">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A3B3321" w14:textId="77777777" w:rsidR="00E11C07" w:rsidRPr="00983CAA" w:rsidRDefault="00E11C07" w:rsidP="00C82C4D">
      <w:pPr>
        <w:spacing w:after="0" w:line="360" w:lineRule="auto"/>
      </w:pPr>
    </w:p>
    <w:p w14:paraId="4BE4E7C2" w14:textId="7B5F88AB" w:rsidR="00276992" w:rsidRPr="00983CAA" w:rsidRDefault="00665A85" w:rsidP="00C82C4D">
      <w:pPr>
        <w:spacing w:after="0" w:line="360" w:lineRule="auto"/>
      </w:pPr>
      <w:r w:rsidRPr="00983CAA">
        <w:t>En ese sentido, se logra colegir que la información solicitada por el ahora Recurrente es inexistente, pues el Sujeto Obligado, realizó una búsqueda exhaustiva y razonable en sus archivos y señaló los motivos por los cuales no contaba con lo peticionado;</w:t>
      </w:r>
      <w:r w:rsidR="00276992" w:rsidRPr="00983CAA">
        <w:t xml:space="preserve"> lo cual se robustece con el hecho de que este Instituto realizó una búsqueda en el Portal de Información Pública de Oficio Mexiquense, su página oficial y las cuentas de las redes sociales y no se localizó algún indicio de que el Ente Recurrido haya adquirido o arrendado los vehículos solicitados.</w:t>
      </w:r>
    </w:p>
    <w:p w14:paraId="1FC879CD" w14:textId="77777777" w:rsidR="00276992" w:rsidRPr="00983CAA" w:rsidRDefault="00276992" w:rsidP="00C82C4D">
      <w:pPr>
        <w:spacing w:after="0" w:line="360" w:lineRule="auto"/>
      </w:pPr>
    </w:p>
    <w:p w14:paraId="5C255CCB" w14:textId="0FEF597A" w:rsidR="00E11C07" w:rsidRPr="00983CAA" w:rsidRDefault="00665A85" w:rsidP="00C82C4D">
      <w:pPr>
        <w:spacing w:after="0" w:line="360" w:lineRule="auto"/>
      </w:pPr>
      <w:r w:rsidRPr="00983CAA">
        <w:t xml:space="preserve"> </w:t>
      </w:r>
      <w:r w:rsidR="00276992" w:rsidRPr="00983CAA">
        <w:t>A</w:t>
      </w:r>
      <w:r w:rsidRPr="00983CAA">
        <w:t>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2065AF7D" w14:textId="77777777" w:rsidR="00E11C07" w:rsidRPr="00983CAA" w:rsidRDefault="00E11C07" w:rsidP="00C82C4D">
      <w:pPr>
        <w:spacing w:after="0" w:line="360" w:lineRule="auto"/>
      </w:pPr>
    </w:p>
    <w:p w14:paraId="780A1CC8" w14:textId="77777777" w:rsidR="00E11C07" w:rsidRPr="00983CAA" w:rsidRDefault="00665A85" w:rsidP="00C82C4D">
      <w:pPr>
        <w:spacing w:after="0" w:line="360" w:lineRule="auto"/>
      </w:pPr>
      <w:r w:rsidRPr="00983CAA">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36FF24B6" w14:textId="77777777" w:rsidR="00E11C07" w:rsidRPr="00983CAA" w:rsidRDefault="00E11C07" w:rsidP="00C82C4D">
      <w:pPr>
        <w:spacing w:after="0" w:line="360" w:lineRule="auto"/>
      </w:pPr>
    </w:p>
    <w:p w14:paraId="75301DED" w14:textId="7F40DF8D" w:rsidR="00E11C07" w:rsidRPr="00983CAA" w:rsidRDefault="00276992" w:rsidP="00C82C4D">
      <w:pPr>
        <w:spacing w:after="0" w:line="360" w:lineRule="auto"/>
      </w:pPr>
      <w:r w:rsidRPr="00983CAA">
        <w:lastRenderedPageBreak/>
        <w:t>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w:t>
      </w:r>
    </w:p>
    <w:p w14:paraId="51F8F5B2" w14:textId="77777777" w:rsidR="00E11C07" w:rsidRPr="00983CAA" w:rsidRDefault="00E11C07" w:rsidP="00C82C4D">
      <w:pPr>
        <w:spacing w:after="0" w:line="360" w:lineRule="auto"/>
      </w:pPr>
    </w:p>
    <w:p w14:paraId="56F69D62" w14:textId="77777777" w:rsidR="00E11C07" w:rsidRPr="00983CAA" w:rsidRDefault="00665A85" w:rsidP="00C82C4D">
      <w:pPr>
        <w:spacing w:after="0" w:line="360" w:lineRule="auto"/>
      </w:pPr>
      <w:r w:rsidRPr="00983CAA">
        <w:t xml:space="preserve">Así pues, el Sujeto Obligado a través del área competente manifestó expresamente que no cuenta con la información dado que los vehículos no forman parte del patrimonio del Sujeto Obligado, es decir, que no fueron adquiridos por ningún proceso de adquisición. Dicha manifestación resulta suficiente para </w:t>
      </w:r>
      <w:r w:rsidRPr="00983CAA">
        <w:rPr>
          <w:b/>
          <w:bCs/>
        </w:rPr>
        <w:t>tener por atendido el punto de análisis.</w:t>
      </w:r>
      <w:r w:rsidRPr="00983CAA">
        <w:t xml:space="preserve"> </w:t>
      </w:r>
    </w:p>
    <w:p w14:paraId="4E008BC5" w14:textId="77777777" w:rsidR="00E11C07" w:rsidRPr="00983CAA" w:rsidRDefault="00E11C07" w:rsidP="00C82C4D">
      <w:pPr>
        <w:pBdr>
          <w:top w:val="nil"/>
          <w:left w:val="nil"/>
          <w:bottom w:val="nil"/>
          <w:right w:val="nil"/>
          <w:between w:val="nil"/>
        </w:pBdr>
        <w:tabs>
          <w:tab w:val="left" w:pos="4962"/>
        </w:tabs>
        <w:spacing w:after="0" w:line="360" w:lineRule="auto"/>
        <w:rPr>
          <w:b/>
          <w:bCs/>
          <w:color w:val="000000"/>
        </w:rPr>
      </w:pPr>
    </w:p>
    <w:p w14:paraId="05FEF63D" w14:textId="33944275" w:rsidR="00E11C07" w:rsidRPr="00983CAA" w:rsidRDefault="00276992" w:rsidP="00C82C4D">
      <w:pPr>
        <w:numPr>
          <w:ilvl w:val="0"/>
          <w:numId w:val="4"/>
        </w:numPr>
        <w:pBdr>
          <w:top w:val="nil"/>
          <w:left w:val="nil"/>
          <w:bottom w:val="nil"/>
          <w:right w:val="nil"/>
          <w:between w:val="nil"/>
        </w:pBdr>
        <w:tabs>
          <w:tab w:val="left" w:pos="4962"/>
        </w:tabs>
        <w:spacing w:after="0" w:line="360" w:lineRule="auto"/>
        <w:rPr>
          <w:b/>
          <w:bCs/>
          <w:color w:val="000000"/>
        </w:rPr>
      </w:pPr>
      <w:r w:rsidRPr="00983CAA">
        <w:rPr>
          <w:b/>
          <w:bCs/>
          <w:color w:val="000000"/>
        </w:rPr>
        <w:t>Los contratos de comodato</w:t>
      </w:r>
    </w:p>
    <w:p w14:paraId="21392454" w14:textId="77777777" w:rsidR="00E11C07" w:rsidRPr="00983CAA" w:rsidRDefault="00E11C07" w:rsidP="00C82C4D">
      <w:pPr>
        <w:tabs>
          <w:tab w:val="left" w:pos="4962"/>
        </w:tabs>
        <w:spacing w:after="0" w:line="360" w:lineRule="auto"/>
      </w:pPr>
    </w:p>
    <w:p w14:paraId="28337DC3" w14:textId="40716C6E" w:rsidR="00E11C07" w:rsidRPr="00983CAA" w:rsidRDefault="00665A85" w:rsidP="00C82C4D">
      <w:pPr>
        <w:tabs>
          <w:tab w:val="left" w:pos="4962"/>
        </w:tabs>
        <w:spacing w:after="0" w:line="360" w:lineRule="auto"/>
        <w:rPr>
          <w:color w:val="000000"/>
        </w:rPr>
      </w:pPr>
      <w:r w:rsidRPr="00983CAA">
        <w:t xml:space="preserve">Ahora bien, la parte Recurrente también solicitó la entrega del documento que acredite un comodato de los vehículos, en este sentido la Subdirectora de Administración y Finanzas remitió los </w:t>
      </w:r>
      <w:r w:rsidRPr="00983CAA">
        <w:rPr>
          <w:color w:val="000000"/>
        </w:rPr>
        <w:t xml:space="preserve">dos contratos de comodato de los vehículos identificados en la solicitud, en los que el Sujeto Obligado funge como Comodatario; en este sentido cabe destacar que dichos contratos coinciden respecto a los vehículos solicitados, </w:t>
      </w:r>
      <w:r w:rsidR="00276992" w:rsidRPr="00983CAA">
        <w:rPr>
          <w:color w:val="000000"/>
        </w:rPr>
        <w:t>tal como se muestra a continuación:</w:t>
      </w:r>
    </w:p>
    <w:p w14:paraId="5A6C741C" w14:textId="77777777" w:rsidR="00E11C07" w:rsidRPr="00983CAA" w:rsidRDefault="00E11C07" w:rsidP="00C82C4D">
      <w:pPr>
        <w:tabs>
          <w:tab w:val="left" w:pos="4962"/>
        </w:tabs>
        <w:spacing w:after="0" w:line="360" w:lineRule="auto"/>
        <w:rPr>
          <w:color w:val="000000"/>
        </w:rPr>
      </w:pP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E11C07" w:rsidRPr="00983CAA" w14:paraId="2639F185" w14:textId="77777777">
        <w:tc>
          <w:tcPr>
            <w:tcW w:w="3114" w:type="dxa"/>
            <w:shd w:val="clear" w:color="auto" w:fill="CCECFF"/>
            <w:vAlign w:val="center"/>
          </w:tcPr>
          <w:p w14:paraId="0DAF40F3" w14:textId="77777777" w:rsidR="00E11C07" w:rsidRPr="00983CAA" w:rsidRDefault="00665A85" w:rsidP="00C82C4D">
            <w:pPr>
              <w:tabs>
                <w:tab w:val="left" w:pos="4962"/>
              </w:tabs>
              <w:spacing w:line="360" w:lineRule="auto"/>
              <w:jc w:val="center"/>
              <w:rPr>
                <w:b/>
                <w:bCs/>
                <w:sz w:val="20"/>
                <w:szCs w:val="20"/>
              </w:rPr>
            </w:pPr>
            <w:r w:rsidRPr="00983CAA">
              <w:rPr>
                <w:b/>
                <w:bCs/>
                <w:sz w:val="20"/>
                <w:szCs w:val="20"/>
              </w:rPr>
              <w:t>SOLICITUD</w:t>
            </w:r>
          </w:p>
        </w:tc>
        <w:tc>
          <w:tcPr>
            <w:tcW w:w="5953" w:type="dxa"/>
            <w:shd w:val="clear" w:color="auto" w:fill="CCECFF"/>
            <w:vAlign w:val="center"/>
          </w:tcPr>
          <w:p w14:paraId="175B5789" w14:textId="77777777" w:rsidR="00E11C07" w:rsidRPr="00983CAA" w:rsidRDefault="00665A85" w:rsidP="00C82C4D">
            <w:pPr>
              <w:tabs>
                <w:tab w:val="left" w:pos="4962"/>
              </w:tabs>
              <w:spacing w:line="360" w:lineRule="auto"/>
              <w:jc w:val="center"/>
              <w:rPr>
                <w:b/>
                <w:bCs/>
                <w:sz w:val="20"/>
                <w:szCs w:val="20"/>
              </w:rPr>
            </w:pPr>
            <w:r w:rsidRPr="00983CAA">
              <w:rPr>
                <w:b/>
                <w:bCs/>
                <w:sz w:val="20"/>
                <w:szCs w:val="20"/>
              </w:rPr>
              <w:t>RESPUESTA</w:t>
            </w:r>
          </w:p>
        </w:tc>
      </w:tr>
      <w:tr w:rsidR="00E11C07" w:rsidRPr="00983CAA" w14:paraId="7F1EACA2" w14:textId="77777777">
        <w:tc>
          <w:tcPr>
            <w:tcW w:w="3114" w:type="dxa"/>
          </w:tcPr>
          <w:p w14:paraId="17F3517D" w14:textId="77777777" w:rsidR="00E11C07" w:rsidRPr="00983CAA" w:rsidRDefault="00665A85" w:rsidP="00C82C4D">
            <w:pPr>
              <w:tabs>
                <w:tab w:val="left" w:pos="4962"/>
              </w:tabs>
              <w:spacing w:line="360" w:lineRule="auto"/>
              <w:rPr>
                <w:sz w:val="20"/>
                <w:szCs w:val="20"/>
                <w:lang w:val="en-US"/>
              </w:rPr>
            </w:pPr>
            <w:r w:rsidRPr="00983CAA">
              <w:rPr>
                <w:i/>
                <w:iCs/>
                <w:sz w:val="20"/>
                <w:szCs w:val="20"/>
                <w:lang w:val="en-US"/>
              </w:rPr>
              <w:t>“…MUSTANG V6 COUPE, PLACAS: MPE257B, MARCA: FORD, COLOR: GRIS, MODELO: 2016 …”</w:t>
            </w:r>
          </w:p>
        </w:tc>
        <w:tc>
          <w:tcPr>
            <w:tcW w:w="5953" w:type="dxa"/>
          </w:tcPr>
          <w:p w14:paraId="6C89D78A" w14:textId="77777777" w:rsidR="00E11C07" w:rsidRPr="00983CAA" w:rsidRDefault="00665A85" w:rsidP="00C82C4D">
            <w:pPr>
              <w:tabs>
                <w:tab w:val="left" w:pos="4962"/>
              </w:tabs>
              <w:spacing w:line="360" w:lineRule="auto"/>
              <w:rPr>
                <w:sz w:val="20"/>
                <w:szCs w:val="20"/>
              </w:rPr>
            </w:pPr>
            <w:r w:rsidRPr="00983CAA">
              <w:rPr>
                <w:color w:val="000000"/>
                <w:sz w:val="20"/>
                <w:szCs w:val="20"/>
              </w:rPr>
              <w:t xml:space="preserve">Contrato de Comodato con número de identificación TV/OPDAPAS/COM001/2025; en el que el Sujeto Obligado funge como Comodatario del vehículo Mustang V6, Marca Ford, modelo 2016, Color </w:t>
            </w:r>
            <w:proofErr w:type="spellStart"/>
            <w:r w:rsidRPr="00983CAA">
              <w:rPr>
                <w:color w:val="000000"/>
                <w:sz w:val="20"/>
                <w:szCs w:val="20"/>
              </w:rPr>
              <w:t>ext</w:t>
            </w:r>
            <w:proofErr w:type="spellEnd"/>
            <w:r w:rsidRPr="00983CAA">
              <w:rPr>
                <w:color w:val="000000"/>
                <w:sz w:val="20"/>
                <w:szCs w:val="20"/>
              </w:rPr>
              <w:t xml:space="preserve"> plata Ester </w:t>
            </w:r>
            <w:proofErr w:type="spellStart"/>
            <w:r w:rsidRPr="00983CAA">
              <w:rPr>
                <w:color w:val="000000"/>
                <w:sz w:val="20"/>
                <w:szCs w:val="20"/>
              </w:rPr>
              <w:t>Met</w:t>
            </w:r>
            <w:proofErr w:type="spellEnd"/>
            <w:r w:rsidRPr="00983CAA">
              <w:rPr>
                <w:color w:val="000000"/>
                <w:sz w:val="20"/>
                <w:szCs w:val="20"/>
              </w:rPr>
              <w:t xml:space="preserve"> color interior tela negro.</w:t>
            </w:r>
          </w:p>
        </w:tc>
      </w:tr>
      <w:tr w:rsidR="00E11C07" w:rsidRPr="00983CAA" w14:paraId="69CB3C7D" w14:textId="77777777">
        <w:tc>
          <w:tcPr>
            <w:tcW w:w="3114" w:type="dxa"/>
          </w:tcPr>
          <w:p w14:paraId="56D1CB72" w14:textId="77777777" w:rsidR="00E11C07" w:rsidRPr="00983CAA" w:rsidRDefault="00665A85" w:rsidP="00C82C4D">
            <w:pPr>
              <w:tabs>
                <w:tab w:val="left" w:pos="4962"/>
              </w:tabs>
              <w:spacing w:line="360" w:lineRule="auto"/>
              <w:rPr>
                <w:sz w:val="20"/>
                <w:szCs w:val="20"/>
              </w:rPr>
            </w:pPr>
            <w:r w:rsidRPr="00983CAA">
              <w:rPr>
                <w:i/>
                <w:iCs/>
                <w:sz w:val="20"/>
                <w:szCs w:val="20"/>
              </w:rPr>
              <w:lastRenderedPageBreak/>
              <w:t>“RIO, PLACAS: NYJ6119, MARCA: KIA, COLOR: ROJO, MODELO: 2021”</w:t>
            </w:r>
          </w:p>
        </w:tc>
        <w:tc>
          <w:tcPr>
            <w:tcW w:w="5953" w:type="dxa"/>
          </w:tcPr>
          <w:p w14:paraId="4976B359" w14:textId="77777777" w:rsidR="00E11C07" w:rsidRPr="00983CAA" w:rsidRDefault="00665A85" w:rsidP="00C82C4D">
            <w:pPr>
              <w:tabs>
                <w:tab w:val="left" w:pos="4962"/>
              </w:tabs>
              <w:spacing w:line="360" w:lineRule="auto"/>
              <w:rPr>
                <w:sz w:val="20"/>
                <w:szCs w:val="20"/>
              </w:rPr>
            </w:pPr>
            <w:r w:rsidRPr="00983CAA">
              <w:rPr>
                <w:color w:val="000000"/>
                <w:sz w:val="20"/>
                <w:szCs w:val="20"/>
              </w:rPr>
              <w:t>Contrato de Comodato con número de identificación TV/OPDAPAS/COM002/2025; en el que el Sujeto Obligado funge como Comodatario del vehículo marca KIA, modelo 2021, vehículo RIO 4 PUERTAS.</w:t>
            </w:r>
          </w:p>
        </w:tc>
      </w:tr>
    </w:tbl>
    <w:p w14:paraId="34DC7B7A" w14:textId="77777777" w:rsidR="00E11C07" w:rsidRPr="00983CAA" w:rsidRDefault="00E11C07" w:rsidP="00C82C4D">
      <w:pPr>
        <w:tabs>
          <w:tab w:val="left" w:pos="4962"/>
        </w:tabs>
        <w:spacing w:after="0" w:line="360" w:lineRule="auto"/>
      </w:pPr>
    </w:p>
    <w:p w14:paraId="0979B8A9" w14:textId="6CCBDA13" w:rsidR="00E11C07" w:rsidRPr="00983CAA" w:rsidRDefault="00665A85" w:rsidP="00C82C4D">
      <w:pPr>
        <w:tabs>
          <w:tab w:val="left" w:pos="4962"/>
        </w:tabs>
        <w:spacing w:after="0" w:line="360" w:lineRule="auto"/>
      </w:pPr>
      <w:r w:rsidRPr="00983CAA">
        <w:t xml:space="preserve">Así pues, se advierte que los contratos de comodato </w:t>
      </w:r>
      <w:r w:rsidR="00276992" w:rsidRPr="00983CAA">
        <w:t>fueron entregados</w:t>
      </w:r>
      <w:r w:rsidRPr="00983CAA">
        <w:t xml:space="preserve"> por el área competente, corresponden con los vehículos identificados en la solicitud</w:t>
      </w:r>
      <w:r w:rsidR="00276992" w:rsidRPr="00983CAA">
        <w:t>, lo cual se traduce a los documentos que dan cuenta de la información peticionada.</w:t>
      </w:r>
    </w:p>
    <w:p w14:paraId="1DADEDDC" w14:textId="77777777" w:rsidR="00E11C07" w:rsidRPr="00983CAA" w:rsidRDefault="00E11C07" w:rsidP="00C82C4D">
      <w:pPr>
        <w:tabs>
          <w:tab w:val="left" w:pos="4962"/>
        </w:tabs>
        <w:spacing w:after="0" w:line="360" w:lineRule="auto"/>
      </w:pPr>
    </w:p>
    <w:p w14:paraId="348AC8D2" w14:textId="17BF5F6D" w:rsidR="00E11C07" w:rsidRPr="00983CAA" w:rsidRDefault="00276992" w:rsidP="00C82C4D">
      <w:pPr>
        <w:tabs>
          <w:tab w:val="left" w:pos="4962"/>
        </w:tabs>
        <w:spacing w:after="0" w:line="360" w:lineRule="auto"/>
      </w:pPr>
      <w:r w:rsidRPr="00983CAA">
        <w:t xml:space="preserve">Lo cual toma relevancia, pues este Instituto revisó los registros del Portal de Información Pública de Oficio Mexiquense, en su apartado de Activo Fijo, específicamente en los </w:t>
      </w:r>
      <w:proofErr w:type="spellStart"/>
      <w:r w:rsidRPr="00983CAA">
        <w:t>subapartados</w:t>
      </w:r>
      <w:proofErr w:type="spellEnd"/>
      <w:r w:rsidRPr="00983CAA">
        <w:t xml:space="preserve"> de </w:t>
      </w:r>
      <w:r w:rsidRPr="00983CAA">
        <w:rPr>
          <w:b/>
          <w:bCs/>
        </w:rPr>
        <w:t xml:space="preserve">Artículo 92  Fracción XXXVIII A  Inventario de bienes muebles; Artículo 92  Fracción XXXVIII C  Inventario de bajas practicadas a bienes muebles; Artículo 92  Fracción XXXVIII G  Inventario de bienes muebles e inmuebles donados; y Artículo 92  Fracción XXXVIII B  Inventario de altas practicadas a bienes muebles; </w:t>
      </w:r>
      <w:r w:rsidRPr="00983CAA">
        <w:t xml:space="preserve">y en ninguno de los mencionados se advierte la existencia de algún otro vehículo con las características descritas en la solicitud de información. </w:t>
      </w:r>
    </w:p>
    <w:p w14:paraId="4B46E719" w14:textId="77777777" w:rsidR="00E11C07" w:rsidRPr="00983CAA" w:rsidRDefault="00E11C07" w:rsidP="00C82C4D">
      <w:pPr>
        <w:tabs>
          <w:tab w:val="left" w:pos="4962"/>
        </w:tabs>
        <w:spacing w:after="0" w:line="360" w:lineRule="auto"/>
      </w:pPr>
    </w:p>
    <w:p w14:paraId="7A1C7681" w14:textId="50884C8C" w:rsidR="00E11C07" w:rsidRPr="00983CAA" w:rsidRDefault="00665A85" w:rsidP="00C82C4D">
      <w:pPr>
        <w:tabs>
          <w:tab w:val="left" w:pos="4962"/>
        </w:tabs>
        <w:spacing w:after="0" w:line="360" w:lineRule="auto"/>
      </w:pPr>
      <w:r w:rsidRPr="00983CAA">
        <w:t>Así pues, es procedente determinar que el Sujeto Obligado entregó la documentación solicitada que corresponde a los contratos de comodato respecto a los vehículos identificados en la solicitud y, por tanto, se tiene por atendido lo solicitado</w:t>
      </w:r>
      <w:r w:rsidR="00276992" w:rsidRPr="00983CAA">
        <w:t>, lo cual toma relevancia pues los contratos fueron entregados de manera íntegra.</w:t>
      </w:r>
    </w:p>
    <w:p w14:paraId="30FB3D8F" w14:textId="77777777" w:rsidR="00E11C07" w:rsidRPr="00983CAA" w:rsidRDefault="00E11C07" w:rsidP="00C82C4D">
      <w:pPr>
        <w:tabs>
          <w:tab w:val="left" w:pos="4962"/>
        </w:tabs>
        <w:spacing w:after="0" w:line="360" w:lineRule="auto"/>
      </w:pPr>
    </w:p>
    <w:p w14:paraId="317552D1" w14:textId="77777777" w:rsidR="00E11C07" w:rsidRPr="00983CAA" w:rsidRDefault="00665A85" w:rsidP="00C82C4D">
      <w:pPr>
        <w:tabs>
          <w:tab w:val="left" w:pos="4962"/>
        </w:tabs>
        <w:spacing w:after="0" w:line="360" w:lineRule="auto"/>
      </w:pPr>
      <w:r w:rsidRPr="00983CAA">
        <w:t xml:space="preserve">En conclusión de todo lo antes expuesto, es procedente determinar que el área competente, informó debidamente que los vehículos no forman parte del patrimonio del Sujeto Obligado y por tanto, no cuenta con la documentación que acredite su propiedad; también remitió los </w:t>
      </w:r>
      <w:r w:rsidRPr="00983CAA">
        <w:lastRenderedPageBreak/>
        <w:t xml:space="preserve">contratos de comodato correspondientes, así pues, se determina que atendió todos los requerimientos y por tanto, colmó en su totalidad la solicitud de información, en consecuencia, los motivos de agravio resultan </w:t>
      </w:r>
      <w:r w:rsidRPr="00983CAA">
        <w:rPr>
          <w:b/>
          <w:bCs/>
        </w:rPr>
        <w:t>INFUNDADOS</w:t>
      </w:r>
      <w:r w:rsidRPr="00983CAA">
        <w:t xml:space="preserve"> y es procedente </w:t>
      </w:r>
      <w:r w:rsidRPr="00983CAA">
        <w:rPr>
          <w:b/>
          <w:bCs/>
        </w:rPr>
        <w:t xml:space="preserve">CONFIRMAR </w:t>
      </w:r>
      <w:r w:rsidRPr="00983CAA">
        <w:t xml:space="preserve">la respuesta inicial.  </w:t>
      </w:r>
    </w:p>
    <w:p w14:paraId="7CF6FAC8" w14:textId="77777777" w:rsidR="00E11C07" w:rsidRPr="00983CAA" w:rsidRDefault="00E11C07" w:rsidP="00C82C4D">
      <w:pPr>
        <w:spacing w:after="0" w:line="360" w:lineRule="auto"/>
      </w:pPr>
    </w:p>
    <w:p w14:paraId="29FFC936" w14:textId="77777777" w:rsidR="00E11C07" w:rsidRPr="00983CAA" w:rsidRDefault="00665A85" w:rsidP="00C82C4D">
      <w:pPr>
        <w:pStyle w:val="Ttulo2"/>
        <w:spacing w:before="0" w:after="0"/>
        <w:rPr>
          <w:b w:val="0"/>
          <w:bCs w:val="0"/>
        </w:rPr>
      </w:pPr>
      <w:bookmarkStart w:id="14" w:name="_Toc222410356"/>
      <w:r w:rsidRPr="00983CAA">
        <w:t>SEXTO. Decisión</w:t>
      </w:r>
      <w:bookmarkEnd w:id="14"/>
    </w:p>
    <w:p w14:paraId="54D6EE83" w14:textId="77777777" w:rsidR="00E11C07" w:rsidRPr="00983CAA" w:rsidRDefault="00E11C07" w:rsidP="00C82C4D">
      <w:pPr>
        <w:spacing w:after="0" w:line="360" w:lineRule="auto"/>
        <w:rPr>
          <w:b/>
          <w:bCs/>
        </w:rPr>
      </w:pPr>
    </w:p>
    <w:p w14:paraId="548905E2" w14:textId="77777777" w:rsidR="00E11C07" w:rsidRPr="00983CAA" w:rsidRDefault="00665A85" w:rsidP="00C82C4D">
      <w:pPr>
        <w:tabs>
          <w:tab w:val="left" w:pos="4962"/>
        </w:tabs>
        <w:spacing w:after="0" w:line="360" w:lineRule="auto"/>
      </w:pPr>
      <w:r w:rsidRPr="00983CAA">
        <w:t xml:space="preserve">Con fundamento en el artículo 186, fracción II, de la Ley de Transparencia y Acceso a la Información Pública del Estado de México y Municipios, este Instituto considera procedente </w:t>
      </w:r>
      <w:r w:rsidRPr="00983CAA">
        <w:rPr>
          <w:b/>
          <w:bCs/>
        </w:rPr>
        <w:t xml:space="preserve">CONFIRMAR </w:t>
      </w:r>
      <w:r w:rsidRPr="00983CAA">
        <w:t xml:space="preserve">la respuesta otorgada por el Sujeto Obligado. </w:t>
      </w:r>
    </w:p>
    <w:p w14:paraId="27B39754" w14:textId="77777777" w:rsidR="00E11C07" w:rsidRPr="00983CAA" w:rsidRDefault="00E11C07" w:rsidP="00C82C4D">
      <w:pPr>
        <w:spacing w:after="0" w:line="360" w:lineRule="auto"/>
      </w:pPr>
    </w:p>
    <w:p w14:paraId="2FC13E65" w14:textId="39CDBEB0" w:rsidR="00E11C07" w:rsidRPr="00983CAA" w:rsidRDefault="00665A85" w:rsidP="00C82C4D">
      <w:pPr>
        <w:spacing w:after="0" w:line="360" w:lineRule="auto"/>
        <w:rPr>
          <w:b/>
          <w:bCs/>
          <w:u w:val="single"/>
        </w:rPr>
      </w:pPr>
      <w:r w:rsidRPr="00983CAA">
        <w:rPr>
          <w:b/>
          <w:bCs/>
          <w:u w:val="single"/>
        </w:rPr>
        <w:t>Términos de la Reso</w:t>
      </w:r>
      <w:r w:rsidR="00C808E2">
        <w:rPr>
          <w:b/>
          <w:bCs/>
          <w:u w:val="single"/>
        </w:rPr>
        <w:t>lución para la parte Recurrente</w:t>
      </w:r>
    </w:p>
    <w:p w14:paraId="23836A1B" w14:textId="77777777" w:rsidR="00E11C07" w:rsidRPr="00983CAA" w:rsidRDefault="00E11C07" w:rsidP="00C82C4D">
      <w:pPr>
        <w:spacing w:after="0" w:line="360" w:lineRule="auto"/>
        <w:rPr>
          <w:u w:val="single"/>
        </w:rPr>
      </w:pPr>
    </w:p>
    <w:p w14:paraId="038A573E" w14:textId="77777777" w:rsidR="00E11C07" w:rsidRPr="00983CAA" w:rsidRDefault="00665A85" w:rsidP="00C82C4D">
      <w:pPr>
        <w:spacing w:after="0" w:line="360" w:lineRule="auto"/>
        <w:rPr>
          <w:u w:val="single"/>
        </w:rPr>
      </w:pPr>
      <w:r w:rsidRPr="00983CAA">
        <w:rPr>
          <w:u w:val="single"/>
        </w:rPr>
        <w:t>Se hace del conocimiento de parte Recurrente que este Organismo Garante determinó confirmar la respuesta, en virtud de que, el área competente informó que no tiene la propiedad de los vehículos y remitió los contratos de comodato correspondientes, por tanto, colmó sus requerimientos.</w:t>
      </w:r>
    </w:p>
    <w:p w14:paraId="6D41994C" w14:textId="77777777" w:rsidR="00E11C07" w:rsidRPr="00983CAA" w:rsidRDefault="00E11C07" w:rsidP="00C82C4D">
      <w:pPr>
        <w:spacing w:after="0" w:line="360" w:lineRule="auto"/>
        <w:rPr>
          <w:u w:val="single"/>
        </w:rPr>
      </w:pPr>
    </w:p>
    <w:p w14:paraId="08A2E629" w14:textId="77777777" w:rsidR="00E11C07" w:rsidRPr="00983CAA" w:rsidRDefault="00665A85" w:rsidP="00C82C4D">
      <w:pPr>
        <w:spacing w:after="0" w:line="360" w:lineRule="auto"/>
        <w:rPr>
          <w:u w:val="single"/>
        </w:rPr>
      </w:pPr>
      <w:r w:rsidRPr="00983CAA">
        <w:rPr>
          <w:u w:val="single"/>
        </w:rPr>
        <w:t>La labor del INFOEM, es apoyar a la población para acceder a la información pública y garantizar la protección de sus datos personales.</w:t>
      </w:r>
    </w:p>
    <w:p w14:paraId="6C64556F" w14:textId="77777777" w:rsidR="00E11C07" w:rsidRPr="00983CAA" w:rsidRDefault="00E11C07" w:rsidP="00C82C4D">
      <w:pPr>
        <w:spacing w:after="0" w:line="360" w:lineRule="auto"/>
        <w:rPr>
          <w:u w:val="single"/>
        </w:rPr>
      </w:pPr>
    </w:p>
    <w:p w14:paraId="602E7969" w14:textId="77777777" w:rsidR="00E11C07" w:rsidRPr="00983CAA" w:rsidRDefault="00665A85" w:rsidP="00C82C4D">
      <w:pPr>
        <w:pStyle w:val="Ttulo1"/>
        <w:spacing w:before="0" w:after="0"/>
        <w:rPr>
          <w:b w:val="0"/>
          <w:bCs w:val="0"/>
          <w:sz w:val="22"/>
          <w:szCs w:val="22"/>
        </w:rPr>
      </w:pPr>
      <w:bookmarkStart w:id="15" w:name="_Toc222410357"/>
      <w:r w:rsidRPr="00983CAA">
        <w:rPr>
          <w:sz w:val="22"/>
          <w:szCs w:val="22"/>
        </w:rPr>
        <w:t>R E S U E L V E</w:t>
      </w:r>
      <w:bookmarkEnd w:id="15"/>
    </w:p>
    <w:p w14:paraId="71F4952C" w14:textId="77777777" w:rsidR="00E11C07" w:rsidRPr="00983CAA" w:rsidRDefault="00E11C07" w:rsidP="00C82C4D">
      <w:pPr>
        <w:spacing w:after="0" w:line="360" w:lineRule="auto"/>
        <w:rPr>
          <w:b/>
          <w:bCs/>
        </w:rPr>
      </w:pPr>
    </w:p>
    <w:p w14:paraId="4F0BA5A1" w14:textId="77777777" w:rsidR="00E11C07" w:rsidRPr="00983CAA" w:rsidRDefault="00665A85" w:rsidP="00C82C4D">
      <w:pPr>
        <w:tabs>
          <w:tab w:val="left" w:pos="4962"/>
        </w:tabs>
        <w:spacing w:after="0" w:line="360" w:lineRule="auto"/>
      </w:pPr>
      <w:r w:rsidRPr="00983CAA">
        <w:rPr>
          <w:b/>
          <w:bCs/>
        </w:rPr>
        <w:t>PRIMERO.</w:t>
      </w:r>
      <w:r w:rsidRPr="00983CAA">
        <w:t xml:space="preserve"> Se </w:t>
      </w:r>
      <w:r w:rsidRPr="00983CAA">
        <w:rPr>
          <w:b/>
          <w:bCs/>
        </w:rPr>
        <w:t xml:space="preserve">CONFIRMA </w:t>
      </w:r>
      <w:r w:rsidRPr="00983CAA">
        <w:t xml:space="preserve">la respuesta entregada por el Sujeto Obligado a la solicitud de acceso a la información con número de folio </w:t>
      </w:r>
      <w:r w:rsidRPr="00983CAA">
        <w:rPr>
          <w:b/>
          <w:bCs/>
        </w:rPr>
        <w:t>00026/OASTENANGO/IP/2025</w:t>
      </w:r>
      <w:r w:rsidRPr="00983CAA">
        <w:t xml:space="preserve">, por resultar </w:t>
      </w:r>
      <w:r w:rsidRPr="00983CAA">
        <w:rPr>
          <w:b/>
          <w:bCs/>
        </w:rPr>
        <w:lastRenderedPageBreak/>
        <w:t>INFUNDADAS</w:t>
      </w:r>
      <w:r w:rsidRPr="00983CAA">
        <w:t xml:space="preserve"> las razones o motivos de inconformidad hechas valer por la persona Recurrente, en términos de los Considerandos QUINTO y SEXTO de esta Resolución.</w:t>
      </w:r>
    </w:p>
    <w:p w14:paraId="0CDDF9DE" w14:textId="77777777" w:rsidR="00E11C07" w:rsidRPr="00983CAA" w:rsidRDefault="00E11C07" w:rsidP="00C82C4D">
      <w:pPr>
        <w:spacing w:after="0" w:line="360" w:lineRule="auto"/>
      </w:pPr>
    </w:p>
    <w:p w14:paraId="3AC76E19" w14:textId="77777777" w:rsidR="00E11C07" w:rsidRPr="00983CAA" w:rsidRDefault="00665A85" w:rsidP="00C82C4D">
      <w:pPr>
        <w:tabs>
          <w:tab w:val="left" w:pos="4962"/>
        </w:tabs>
        <w:spacing w:after="0" w:line="360" w:lineRule="auto"/>
        <w:rPr>
          <w:b/>
          <w:bCs/>
        </w:rPr>
      </w:pPr>
      <w:bookmarkStart w:id="16" w:name="_heading=h.argy21qnkmhr" w:colFirst="0" w:colLast="0"/>
      <w:bookmarkEnd w:id="16"/>
      <w:r w:rsidRPr="00983CAA">
        <w:rPr>
          <w:b/>
          <w:bCs/>
        </w:rPr>
        <w:t xml:space="preserve">SEGUNDO. NOTIFÍQUESE POR SAIMEX </w:t>
      </w:r>
      <w:r w:rsidRPr="00983CAA">
        <w:t>la presente Resolución, al Titular de la Unidad de Transparencia del Sujeto Obligado.</w:t>
      </w:r>
    </w:p>
    <w:p w14:paraId="0FD7949E" w14:textId="77777777" w:rsidR="00E11C07" w:rsidRPr="00983CAA" w:rsidRDefault="00E11C07" w:rsidP="00C82C4D">
      <w:pPr>
        <w:tabs>
          <w:tab w:val="left" w:pos="4962"/>
        </w:tabs>
        <w:spacing w:after="0" w:line="360" w:lineRule="auto"/>
        <w:rPr>
          <w:b/>
          <w:bCs/>
          <w:i/>
          <w:iCs/>
        </w:rPr>
      </w:pPr>
    </w:p>
    <w:p w14:paraId="5C6D3B93" w14:textId="77777777" w:rsidR="00E11C07" w:rsidRPr="00983CAA" w:rsidRDefault="00665A85" w:rsidP="00C82C4D">
      <w:pPr>
        <w:tabs>
          <w:tab w:val="left" w:pos="4962"/>
        </w:tabs>
        <w:spacing w:after="0" w:line="360" w:lineRule="auto"/>
        <w:rPr>
          <w:b/>
          <w:bCs/>
        </w:rPr>
      </w:pPr>
      <w:r w:rsidRPr="00983CAA">
        <w:rPr>
          <w:b/>
          <w:bCs/>
        </w:rPr>
        <w:t xml:space="preserve">TERCERO. NOTIFÍQUESE POR SAIMEX </w:t>
      </w:r>
      <w:r w:rsidRPr="00983CAA">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936FDC" w14:textId="77777777" w:rsidR="00E11C07" w:rsidRPr="00983CAA" w:rsidRDefault="00E11C07" w:rsidP="00C82C4D">
      <w:pPr>
        <w:spacing w:after="0" w:line="360" w:lineRule="auto"/>
      </w:pPr>
    </w:p>
    <w:p w14:paraId="6437359E" w14:textId="4483D5C7" w:rsidR="00E11C07" w:rsidRDefault="00665A85" w:rsidP="00C82C4D">
      <w:pPr>
        <w:spacing w:after="0" w:line="360" w:lineRule="auto"/>
      </w:pPr>
      <w:r w:rsidRPr="00983CAA">
        <w:t xml:space="preserve">ASÍ LO RESUELVE, POR </w:t>
      </w:r>
      <w:r w:rsidRPr="00983CAA">
        <w:rPr>
          <w:b/>
          <w:bCs/>
        </w:rPr>
        <w:t>UNANIMIDAD</w:t>
      </w:r>
      <w:r w:rsidRPr="00983CAA">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14:paraId="3510E16A" w14:textId="77777777" w:rsidR="00E11C07" w:rsidRDefault="00E11C07" w:rsidP="00C82C4D">
      <w:pPr>
        <w:pStyle w:val="Ttulo2"/>
        <w:spacing w:before="0" w:after="0"/>
        <w:rPr>
          <w:b w:val="0"/>
          <w:bCs w:val="0"/>
        </w:rPr>
      </w:pPr>
    </w:p>
    <w:p w14:paraId="63A47260" w14:textId="77777777" w:rsidR="00E11C07" w:rsidRDefault="00E11C07" w:rsidP="00C82C4D">
      <w:pPr>
        <w:spacing w:after="0" w:line="360" w:lineRule="auto"/>
      </w:pPr>
    </w:p>
    <w:p w14:paraId="36C4C908" w14:textId="77777777" w:rsidR="00E11C07" w:rsidRDefault="00E11C07" w:rsidP="00C82C4D">
      <w:pPr>
        <w:spacing w:after="0" w:line="360" w:lineRule="auto"/>
      </w:pPr>
    </w:p>
    <w:p w14:paraId="366110EC" w14:textId="77777777" w:rsidR="00E11C07" w:rsidRDefault="00E11C07" w:rsidP="00C82C4D">
      <w:pPr>
        <w:spacing w:after="0" w:line="360" w:lineRule="auto"/>
      </w:pPr>
    </w:p>
    <w:p w14:paraId="44D2FF7B" w14:textId="77777777" w:rsidR="00E11C07" w:rsidRDefault="00E11C07" w:rsidP="00C82C4D">
      <w:pPr>
        <w:spacing w:after="0" w:line="360" w:lineRule="auto"/>
      </w:pPr>
    </w:p>
    <w:p w14:paraId="6D9FF20A" w14:textId="77777777" w:rsidR="00E11C07" w:rsidRDefault="00E11C07" w:rsidP="00C82C4D">
      <w:pPr>
        <w:spacing w:after="0" w:line="360" w:lineRule="auto"/>
      </w:pPr>
    </w:p>
    <w:p w14:paraId="2C155A1A" w14:textId="77777777" w:rsidR="00E11C07" w:rsidRDefault="00E11C07" w:rsidP="00C82C4D">
      <w:pPr>
        <w:spacing w:after="0" w:line="360" w:lineRule="auto"/>
      </w:pPr>
    </w:p>
    <w:p w14:paraId="4A2E63A6" w14:textId="77777777" w:rsidR="00E11C07" w:rsidRDefault="00E11C07" w:rsidP="00C82C4D">
      <w:pPr>
        <w:spacing w:after="0" w:line="360" w:lineRule="auto"/>
      </w:pPr>
    </w:p>
    <w:p w14:paraId="70B1A6BA" w14:textId="77777777" w:rsidR="00E11C07" w:rsidRDefault="00E11C07" w:rsidP="00C82C4D">
      <w:pPr>
        <w:spacing w:after="0" w:line="360" w:lineRule="auto"/>
      </w:pPr>
    </w:p>
    <w:p w14:paraId="6A561C16" w14:textId="77777777" w:rsidR="00E11C07" w:rsidRDefault="00E11C07" w:rsidP="00C82C4D">
      <w:pPr>
        <w:spacing w:after="0" w:line="360" w:lineRule="auto"/>
      </w:pPr>
    </w:p>
    <w:p w14:paraId="04807534" w14:textId="77777777" w:rsidR="00E11C07" w:rsidRDefault="00E11C07" w:rsidP="00C82C4D">
      <w:pPr>
        <w:spacing w:after="0" w:line="360" w:lineRule="auto"/>
      </w:pPr>
    </w:p>
    <w:p w14:paraId="4F1CED02" w14:textId="77777777" w:rsidR="00E11C07" w:rsidRDefault="00E11C07" w:rsidP="00C82C4D">
      <w:pPr>
        <w:spacing w:after="0" w:line="360" w:lineRule="auto"/>
      </w:pPr>
    </w:p>
    <w:p w14:paraId="23BD4A82" w14:textId="77777777" w:rsidR="00E11C07" w:rsidRDefault="00E11C07" w:rsidP="00C82C4D">
      <w:pPr>
        <w:spacing w:after="0" w:line="360" w:lineRule="auto"/>
      </w:pPr>
    </w:p>
    <w:p w14:paraId="2FE01C78" w14:textId="77777777" w:rsidR="00E11C07" w:rsidRDefault="00E11C07" w:rsidP="00C82C4D">
      <w:pPr>
        <w:spacing w:after="0" w:line="360" w:lineRule="auto"/>
      </w:pPr>
    </w:p>
    <w:p w14:paraId="43B0E6C2" w14:textId="77777777" w:rsidR="00E11C07" w:rsidRDefault="00E11C07" w:rsidP="00C82C4D">
      <w:pPr>
        <w:spacing w:after="0" w:line="360" w:lineRule="auto"/>
      </w:pPr>
    </w:p>
    <w:p w14:paraId="74917F08" w14:textId="77777777" w:rsidR="00E11C07" w:rsidRDefault="00E11C07" w:rsidP="00C82C4D">
      <w:pPr>
        <w:spacing w:after="0" w:line="360" w:lineRule="auto"/>
      </w:pPr>
    </w:p>
    <w:p w14:paraId="0CC35EF4" w14:textId="77777777" w:rsidR="00E11C07" w:rsidRDefault="00E11C07" w:rsidP="00C82C4D">
      <w:pPr>
        <w:spacing w:after="0" w:line="360" w:lineRule="auto"/>
      </w:pPr>
    </w:p>
    <w:p w14:paraId="3E1E72A9" w14:textId="77777777" w:rsidR="00E11C07" w:rsidRDefault="00E11C07" w:rsidP="00C82C4D">
      <w:pPr>
        <w:spacing w:after="0" w:line="360" w:lineRule="auto"/>
      </w:pPr>
    </w:p>
    <w:p w14:paraId="312183D4" w14:textId="77777777" w:rsidR="00E11C07" w:rsidRDefault="00E11C07" w:rsidP="00C82C4D">
      <w:pPr>
        <w:spacing w:after="0" w:line="360" w:lineRule="auto"/>
      </w:pPr>
    </w:p>
    <w:p w14:paraId="6DCB2BF6" w14:textId="77777777" w:rsidR="00E11C07" w:rsidRDefault="00E11C07" w:rsidP="00C82C4D">
      <w:pPr>
        <w:spacing w:after="0" w:line="360" w:lineRule="auto"/>
      </w:pPr>
    </w:p>
    <w:p w14:paraId="2662754E" w14:textId="77777777" w:rsidR="00E11C07" w:rsidRDefault="00E11C07" w:rsidP="00C82C4D">
      <w:pPr>
        <w:spacing w:after="0" w:line="360" w:lineRule="auto"/>
      </w:pPr>
    </w:p>
    <w:p w14:paraId="2A3AEB42" w14:textId="77777777" w:rsidR="00E11C07" w:rsidRDefault="00E11C07" w:rsidP="00C82C4D">
      <w:pPr>
        <w:spacing w:after="0" w:line="360" w:lineRule="auto"/>
      </w:pPr>
    </w:p>
    <w:p w14:paraId="3160061D" w14:textId="77777777" w:rsidR="00E11C07" w:rsidRDefault="00E11C07" w:rsidP="00C82C4D">
      <w:pPr>
        <w:spacing w:after="0" w:line="360" w:lineRule="auto"/>
      </w:pPr>
    </w:p>
    <w:p w14:paraId="4BD756C8" w14:textId="77777777" w:rsidR="00E11C07" w:rsidRDefault="00E11C07" w:rsidP="00C82C4D">
      <w:pPr>
        <w:spacing w:after="0" w:line="360" w:lineRule="auto"/>
      </w:pPr>
    </w:p>
    <w:p w14:paraId="1F29251A" w14:textId="77777777" w:rsidR="00E11C07" w:rsidRDefault="00E11C07" w:rsidP="00C82C4D">
      <w:pPr>
        <w:spacing w:after="0" w:line="360" w:lineRule="auto"/>
      </w:pPr>
    </w:p>
    <w:p w14:paraId="0881263F" w14:textId="77777777" w:rsidR="00E11C07" w:rsidRDefault="00E11C07" w:rsidP="00C82C4D">
      <w:pPr>
        <w:spacing w:after="0" w:line="360" w:lineRule="auto"/>
      </w:pPr>
    </w:p>
    <w:p w14:paraId="5DA50385" w14:textId="77777777" w:rsidR="00E11C07" w:rsidRDefault="00E11C07" w:rsidP="00C82C4D">
      <w:pPr>
        <w:spacing w:after="0" w:line="360" w:lineRule="auto"/>
      </w:pPr>
    </w:p>
    <w:sectPr w:rsidR="00E11C07" w:rsidSect="00C82C4D">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0"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48502" w14:textId="77777777" w:rsidR="00B41C3A" w:rsidRDefault="00B41C3A">
      <w:pPr>
        <w:spacing w:after="0" w:line="240" w:lineRule="auto"/>
      </w:pPr>
      <w:r>
        <w:separator/>
      </w:r>
    </w:p>
  </w:endnote>
  <w:endnote w:type="continuationSeparator" w:id="0">
    <w:p w14:paraId="06044083" w14:textId="77777777" w:rsidR="00B41C3A" w:rsidRDefault="00B41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AF7F82F-DB86-4D7C-BF56-B2CC1E686BF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06F6428-7684-46BC-951B-77C935954ACD}"/>
    <w:embedBold r:id="rId3" w:fontKey="{8B1D3475-1F38-4D4A-A62C-5A2144B87D4C}"/>
    <w:embedItalic r:id="rId4" w:fontKey="{6C4C9F7E-AA64-44B5-AFD7-DACC8E337463}"/>
    <w:embedBoldItalic r:id="rId5" w:fontKey="{4E28ACEA-3508-4BAA-B3D5-AC0D8EB1F52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572C577-19A4-4B82-8A84-DC0BFEDE317A}"/>
  </w:font>
  <w:font w:name="Georgia">
    <w:panose1 w:val="02040502050405020303"/>
    <w:charset w:val="00"/>
    <w:family w:val="roman"/>
    <w:pitch w:val="variable"/>
    <w:sig w:usb0="00000287" w:usb1="00000000" w:usb2="00000000" w:usb3="00000000" w:csb0="0000009F" w:csb1="00000000"/>
    <w:embedItalic r:id="rId7" w:fontKey="{75E785C1-76BC-4720-8AA7-2FE1848BB197}"/>
  </w:font>
  <w:font w:name="Calibri">
    <w:panose1 w:val="020F0502020204030204"/>
    <w:charset w:val="00"/>
    <w:family w:val="swiss"/>
    <w:pitch w:val="variable"/>
    <w:sig w:usb0="E4002EFF" w:usb1="C200247B" w:usb2="00000009" w:usb3="00000000" w:csb0="000001FF" w:csb1="00000000"/>
    <w:embedRegular r:id="rId8" w:fontKey="{8926CF6B-CE56-4D34-9197-744C425481C4}"/>
  </w:font>
  <w:font w:name="Garamond">
    <w:panose1 w:val="02020404030301010803"/>
    <w:charset w:val="00"/>
    <w:family w:val="roman"/>
    <w:pitch w:val="variable"/>
    <w:sig w:usb0="00000287" w:usb1="00000000" w:usb2="00000000" w:usb3="00000000" w:csb0="0000009F" w:csb1="00000000"/>
    <w:embedRegular r:id="rId9" w:fontKey="{D7DA2DAD-59F4-4542-9F36-767F3E3CC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C8100" w14:textId="77777777" w:rsidR="00E11C07" w:rsidRDefault="00665A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0B5B40">
      <w:rPr>
        <w:b/>
        <w:bCs/>
        <w:color w:val="000000"/>
        <w:sz w:val="24"/>
        <w:szCs w:val="24"/>
      </w:rPr>
      <w:fldChar w:fldCharType="separate"/>
    </w:r>
    <w:r w:rsidR="000B5B40">
      <w:rPr>
        <w:b/>
        <w:bCs/>
        <w:noProof/>
        <w:color w:val="000000"/>
        <w:sz w:val="24"/>
        <w:szCs w:val="24"/>
      </w:rPr>
      <w:t>24</w:t>
    </w:r>
    <w:r>
      <w:rPr>
        <w:b/>
        <w:bCs/>
        <w:color w:val="000000"/>
        <w:sz w:val="24"/>
        <w:szCs w:val="24"/>
      </w:rPr>
      <w:fldChar w:fldCharType="end"/>
    </w:r>
  </w:p>
  <w:p w14:paraId="7BADA6A7" w14:textId="77777777" w:rsidR="00E11C07" w:rsidRDefault="00E11C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57E4D" w14:textId="77777777" w:rsidR="00E11C07" w:rsidRDefault="00665A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B5B40">
      <w:rPr>
        <w:b/>
        <w:bCs/>
        <w:noProof/>
        <w:color w:val="000000"/>
        <w:sz w:val="24"/>
        <w:szCs w:val="24"/>
      </w:rPr>
      <w:t>23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B5B40">
      <w:rPr>
        <w:b/>
        <w:bCs/>
        <w:noProof/>
        <w:color w:val="000000"/>
        <w:sz w:val="24"/>
        <w:szCs w:val="24"/>
      </w:rPr>
      <w:t>24</w:t>
    </w:r>
    <w:r>
      <w:rPr>
        <w:b/>
        <w:bCs/>
        <w:color w:val="000000"/>
        <w:sz w:val="24"/>
        <w:szCs w:val="24"/>
      </w:rPr>
      <w:fldChar w:fldCharType="end"/>
    </w:r>
  </w:p>
  <w:p w14:paraId="763B1A00" w14:textId="77777777" w:rsidR="00E11C07" w:rsidRDefault="00E11C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AB1F2" w14:textId="77777777" w:rsidR="00E11C07" w:rsidRDefault="00665A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B5B4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B5B40">
      <w:rPr>
        <w:b/>
        <w:bCs/>
        <w:noProof/>
        <w:color w:val="000000"/>
        <w:sz w:val="24"/>
        <w:szCs w:val="24"/>
      </w:rPr>
      <w:t>24</w:t>
    </w:r>
    <w:r>
      <w:rPr>
        <w:b/>
        <w:bCs/>
        <w:color w:val="000000"/>
        <w:sz w:val="24"/>
        <w:szCs w:val="24"/>
      </w:rPr>
      <w:fldChar w:fldCharType="end"/>
    </w:r>
  </w:p>
  <w:p w14:paraId="0AD983C8" w14:textId="77777777" w:rsidR="00E11C07" w:rsidRDefault="00E11C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3B836" w14:textId="77777777" w:rsidR="00B41C3A" w:rsidRDefault="00B41C3A">
      <w:pPr>
        <w:spacing w:after="0" w:line="240" w:lineRule="auto"/>
      </w:pPr>
      <w:r>
        <w:separator/>
      </w:r>
    </w:p>
  </w:footnote>
  <w:footnote w:type="continuationSeparator" w:id="0">
    <w:p w14:paraId="4F907B0E" w14:textId="77777777" w:rsidR="00B41C3A" w:rsidRDefault="00B41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4588B" w14:textId="77777777" w:rsidR="00E11C07" w:rsidRDefault="00E11C07">
    <w:pPr>
      <w:widowControl w:val="0"/>
      <w:pBdr>
        <w:top w:val="nil"/>
        <w:left w:val="nil"/>
        <w:bottom w:val="nil"/>
        <w:right w:val="nil"/>
        <w:between w:val="nil"/>
      </w:pBdr>
      <w:spacing w:after="0" w:line="276" w:lineRule="auto"/>
      <w:jc w:val="left"/>
      <w:rPr>
        <w:color w:val="000000"/>
      </w:rPr>
    </w:pPr>
  </w:p>
  <w:tbl>
    <w:tblPr>
      <w:tblStyle w:val="a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E11C07" w14:paraId="3F36A0F0" w14:textId="77777777">
      <w:trPr>
        <w:trHeight w:val="141"/>
      </w:trPr>
      <w:tc>
        <w:tcPr>
          <w:tcW w:w="2404" w:type="dxa"/>
        </w:tcPr>
        <w:p w14:paraId="67159C5E" w14:textId="77777777" w:rsidR="00E11C07" w:rsidRDefault="00665A85">
          <w:pPr>
            <w:tabs>
              <w:tab w:val="right" w:pos="8838"/>
            </w:tabs>
            <w:ind w:right="-105"/>
            <w:rPr>
              <w:b/>
              <w:bCs/>
            </w:rPr>
          </w:pPr>
          <w:r>
            <w:rPr>
              <w:b/>
              <w:bCs/>
            </w:rPr>
            <w:t>Recurso de Revisión:</w:t>
          </w:r>
        </w:p>
      </w:tc>
      <w:tc>
        <w:tcPr>
          <w:tcW w:w="3587" w:type="dxa"/>
        </w:tcPr>
        <w:p w14:paraId="431CB41D" w14:textId="77777777" w:rsidR="00E11C07" w:rsidRDefault="00665A85">
          <w:pPr>
            <w:tabs>
              <w:tab w:val="right" w:pos="8838"/>
            </w:tabs>
            <w:ind w:left="-28" w:right="683"/>
          </w:pPr>
          <w:r>
            <w:t>04196/INFOEM/IP/RR/2020</w:t>
          </w:r>
        </w:p>
      </w:tc>
    </w:tr>
    <w:tr w:rsidR="00E11C07" w14:paraId="79E15810" w14:textId="77777777">
      <w:trPr>
        <w:trHeight w:val="276"/>
      </w:trPr>
      <w:tc>
        <w:tcPr>
          <w:tcW w:w="2404" w:type="dxa"/>
        </w:tcPr>
        <w:p w14:paraId="2DC90050" w14:textId="77777777" w:rsidR="00E11C07" w:rsidRDefault="00665A85">
          <w:pPr>
            <w:tabs>
              <w:tab w:val="right" w:pos="8838"/>
            </w:tabs>
            <w:ind w:right="-105"/>
            <w:rPr>
              <w:b/>
              <w:bCs/>
            </w:rPr>
          </w:pPr>
          <w:r>
            <w:rPr>
              <w:b/>
              <w:bCs/>
            </w:rPr>
            <w:t>Sujeto Obligado:</w:t>
          </w:r>
        </w:p>
      </w:tc>
      <w:tc>
        <w:tcPr>
          <w:tcW w:w="3587" w:type="dxa"/>
        </w:tcPr>
        <w:p w14:paraId="131DD0D6" w14:textId="77777777" w:rsidR="00E11C07" w:rsidRDefault="00665A85">
          <w:pPr>
            <w:tabs>
              <w:tab w:val="right" w:pos="8838"/>
            </w:tabs>
            <w:ind w:right="116"/>
          </w:pPr>
          <w:r>
            <w:t>Ayuntamiento de Chapultepec</w:t>
          </w:r>
        </w:p>
      </w:tc>
    </w:tr>
    <w:tr w:rsidR="00E11C07" w14:paraId="1CA38D67" w14:textId="77777777">
      <w:trPr>
        <w:trHeight w:val="276"/>
      </w:trPr>
      <w:tc>
        <w:tcPr>
          <w:tcW w:w="2404" w:type="dxa"/>
        </w:tcPr>
        <w:p w14:paraId="54FC521A" w14:textId="77777777" w:rsidR="00E11C07" w:rsidRDefault="00665A85">
          <w:pPr>
            <w:tabs>
              <w:tab w:val="right" w:pos="8838"/>
            </w:tabs>
            <w:ind w:right="-105"/>
            <w:rPr>
              <w:b/>
              <w:bCs/>
            </w:rPr>
          </w:pPr>
          <w:r>
            <w:rPr>
              <w:b/>
              <w:bCs/>
            </w:rPr>
            <w:t>Comisionado Ponente:</w:t>
          </w:r>
        </w:p>
      </w:tc>
      <w:tc>
        <w:tcPr>
          <w:tcW w:w="3587" w:type="dxa"/>
        </w:tcPr>
        <w:p w14:paraId="6EE685AF" w14:textId="77777777" w:rsidR="00E11C07" w:rsidRDefault="00665A85">
          <w:pPr>
            <w:tabs>
              <w:tab w:val="right" w:pos="8838"/>
            </w:tabs>
            <w:ind w:right="-32"/>
          </w:pPr>
          <w:r>
            <w:t>Luis Gustavo Parra Noriega</w:t>
          </w:r>
        </w:p>
      </w:tc>
    </w:tr>
  </w:tbl>
  <w:p w14:paraId="49746170" w14:textId="77777777" w:rsidR="00E11C07" w:rsidRDefault="00B41C3A">
    <w:pPr>
      <w:pBdr>
        <w:top w:val="nil"/>
        <w:left w:val="nil"/>
        <w:bottom w:val="nil"/>
        <w:right w:val="nil"/>
        <w:between w:val="nil"/>
      </w:pBdr>
      <w:tabs>
        <w:tab w:val="center" w:pos="4419"/>
        <w:tab w:val="right" w:pos="8838"/>
      </w:tabs>
      <w:spacing w:after="0" w:line="240" w:lineRule="auto"/>
      <w:rPr>
        <w:color w:val="000000"/>
      </w:rPr>
    </w:pPr>
    <w:r>
      <w:rPr>
        <w:color w:val="000000"/>
      </w:rPr>
      <w:pict w14:anchorId="3E76B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E6095" w14:textId="77777777" w:rsidR="00E11C07" w:rsidRDefault="00E11C07">
    <w:pPr>
      <w:rPr>
        <w:sz w:val="16"/>
        <w:szCs w:val="16"/>
      </w:rPr>
    </w:pPr>
  </w:p>
  <w:tbl>
    <w:tblPr>
      <w:tblStyle w:val="a2"/>
      <w:tblW w:w="7088"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497"/>
      <w:gridCol w:w="4591"/>
    </w:tblGrid>
    <w:tr w:rsidR="00C82C4D" w14:paraId="59C68B15" w14:textId="77777777" w:rsidTr="00C82C4D">
      <w:trPr>
        <w:trHeight w:val="135"/>
      </w:trPr>
      <w:tc>
        <w:tcPr>
          <w:tcW w:w="2497" w:type="dxa"/>
        </w:tcPr>
        <w:p w14:paraId="22E3FFFE" w14:textId="77777777" w:rsidR="00C82C4D" w:rsidRDefault="00C82C4D">
          <w:pPr>
            <w:tabs>
              <w:tab w:val="right" w:pos="8838"/>
            </w:tabs>
            <w:ind w:left="-395" w:right="-105" w:firstLine="395"/>
            <w:rPr>
              <w:b/>
              <w:bCs/>
            </w:rPr>
          </w:pPr>
        </w:p>
        <w:p w14:paraId="1B0C1E15" w14:textId="5F463173" w:rsidR="00E11C07" w:rsidRDefault="00665A85">
          <w:pPr>
            <w:tabs>
              <w:tab w:val="right" w:pos="8838"/>
            </w:tabs>
            <w:ind w:left="-395" w:right="-105" w:firstLine="395"/>
            <w:rPr>
              <w:b/>
              <w:bCs/>
            </w:rPr>
          </w:pPr>
          <w:r>
            <w:rPr>
              <w:b/>
              <w:bCs/>
            </w:rPr>
            <w:t>Recurso de Revisión:</w:t>
          </w:r>
        </w:p>
      </w:tc>
      <w:tc>
        <w:tcPr>
          <w:tcW w:w="4591" w:type="dxa"/>
        </w:tcPr>
        <w:p w14:paraId="7EC44611" w14:textId="77777777" w:rsidR="00C82C4D" w:rsidRDefault="00C82C4D">
          <w:pPr>
            <w:tabs>
              <w:tab w:val="right" w:pos="8838"/>
            </w:tabs>
            <w:ind w:right="176"/>
          </w:pPr>
        </w:p>
        <w:p w14:paraId="3AEAB8F6" w14:textId="1FE06660" w:rsidR="00E11C07" w:rsidRDefault="00665A85">
          <w:pPr>
            <w:tabs>
              <w:tab w:val="right" w:pos="8838"/>
            </w:tabs>
            <w:ind w:right="176"/>
          </w:pPr>
          <w:r>
            <w:t>11361/INFOEM/IP/RR/2025</w:t>
          </w:r>
        </w:p>
      </w:tc>
    </w:tr>
    <w:tr w:rsidR="00C82C4D" w14:paraId="0639347D" w14:textId="77777777" w:rsidTr="00C82C4D">
      <w:trPr>
        <w:trHeight w:val="264"/>
      </w:trPr>
      <w:tc>
        <w:tcPr>
          <w:tcW w:w="2497" w:type="dxa"/>
        </w:tcPr>
        <w:p w14:paraId="30D29D0A" w14:textId="77777777" w:rsidR="00E11C07" w:rsidRDefault="00665A85">
          <w:pPr>
            <w:tabs>
              <w:tab w:val="right" w:pos="8838"/>
            </w:tabs>
            <w:ind w:right="-105"/>
            <w:rPr>
              <w:b/>
              <w:bCs/>
            </w:rPr>
          </w:pPr>
          <w:r>
            <w:rPr>
              <w:b/>
              <w:bCs/>
            </w:rPr>
            <w:t>Sujeto Obligado:</w:t>
          </w:r>
        </w:p>
      </w:tc>
      <w:tc>
        <w:tcPr>
          <w:tcW w:w="4591" w:type="dxa"/>
        </w:tcPr>
        <w:p w14:paraId="1ADF5E81" w14:textId="30B307FD" w:rsidR="00E11C07" w:rsidRDefault="00665A85">
          <w:pPr>
            <w:tabs>
              <w:tab w:val="left" w:pos="3158"/>
              <w:tab w:val="left" w:pos="4292"/>
              <w:tab w:val="right" w:pos="8838"/>
            </w:tabs>
            <w:ind w:right="176"/>
          </w:pPr>
          <w:r>
            <w:t xml:space="preserve">Organismo Público Descentralizado para la Prestación de Los Servicios de Agua Potable Alcantarillado y Saneamiento de Tenango del Valle </w:t>
          </w:r>
        </w:p>
      </w:tc>
    </w:tr>
    <w:tr w:rsidR="00C82C4D" w14:paraId="748D20FB" w14:textId="77777777" w:rsidTr="00C82C4D">
      <w:trPr>
        <w:trHeight w:val="264"/>
      </w:trPr>
      <w:tc>
        <w:tcPr>
          <w:tcW w:w="2497" w:type="dxa"/>
        </w:tcPr>
        <w:p w14:paraId="5B9F46AC" w14:textId="77777777" w:rsidR="00E11C07" w:rsidRDefault="00665A85">
          <w:pPr>
            <w:tabs>
              <w:tab w:val="right" w:pos="8838"/>
            </w:tabs>
            <w:ind w:right="-105"/>
            <w:rPr>
              <w:b/>
              <w:bCs/>
            </w:rPr>
          </w:pPr>
          <w:r>
            <w:rPr>
              <w:b/>
              <w:bCs/>
            </w:rPr>
            <w:t>Comisionado Ponente:</w:t>
          </w:r>
        </w:p>
      </w:tc>
      <w:tc>
        <w:tcPr>
          <w:tcW w:w="4591" w:type="dxa"/>
        </w:tcPr>
        <w:p w14:paraId="08671538" w14:textId="77777777" w:rsidR="00E11C07" w:rsidRDefault="00665A85">
          <w:pPr>
            <w:tabs>
              <w:tab w:val="right" w:pos="8838"/>
            </w:tabs>
            <w:ind w:right="176"/>
          </w:pPr>
          <w:r>
            <w:t>Luis Gustavo Parra Noriega</w:t>
          </w:r>
        </w:p>
        <w:p w14:paraId="75A5CBEC" w14:textId="77777777" w:rsidR="00E11C07" w:rsidRDefault="00E11C07">
          <w:pPr>
            <w:tabs>
              <w:tab w:val="right" w:pos="8838"/>
            </w:tabs>
            <w:ind w:right="176"/>
          </w:pPr>
        </w:p>
      </w:tc>
    </w:tr>
  </w:tbl>
  <w:p w14:paraId="65372DF3" w14:textId="77777777" w:rsidR="00E11C07" w:rsidRDefault="00B41C3A">
    <w:pPr>
      <w:pBdr>
        <w:top w:val="nil"/>
        <w:left w:val="nil"/>
        <w:bottom w:val="nil"/>
        <w:right w:val="nil"/>
        <w:between w:val="nil"/>
      </w:pBdr>
      <w:tabs>
        <w:tab w:val="center" w:pos="4419"/>
        <w:tab w:val="right" w:pos="8838"/>
      </w:tabs>
      <w:spacing w:after="0" w:line="240" w:lineRule="auto"/>
      <w:rPr>
        <w:color w:val="000000"/>
      </w:rPr>
    </w:pPr>
    <w:r>
      <w:rPr>
        <w:color w:val="000000"/>
      </w:rPr>
      <w:pict w14:anchorId="18A2D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DAA55" w14:textId="77777777" w:rsidR="00E11C07" w:rsidRDefault="00B41C3A">
    <w:pPr>
      <w:widowControl w:val="0"/>
      <w:pBdr>
        <w:top w:val="nil"/>
        <w:left w:val="nil"/>
        <w:bottom w:val="nil"/>
        <w:right w:val="nil"/>
        <w:between w:val="nil"/>
      </w:pBdr>
      <w:spacing w:after="0" w:line="276" w:lineRule="auto"/>
      <w:jc w:val="left"/>
      <w:rPr>
        <w:color w:val="000000"/>
      </w:rPr>
    </w:pPr>
    <w:r>
      <w:rPr>
        <w:color w:val="000000"/>
      </w:rPr>
      <w:pict w14:anchorId="0DAB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3"/>
      <w:tblW w:w="9214" w:type="dxa"/>
      <w:tblInd w:w="0" w:type="dxa"/>
      <w:tblLayout w:type="fixed"/>
      <w:tblLook w:val="0400" w:firstRow="0" w:lastRow="0" w:firstColumn="0" w:lastColumn="0" w:noHBand="0" w:noVBand="1"/>
    </w:tblPr>
    <w:tblGrid>
      <w:gridCol w:w="2127"/>
      <w:gridCol w:w="7087"/>
    </w:tblGrid>
    <w:tr w:rsidR="00E11C07" w14:paraId="665A321C" w14:textId="77777777">
      <w:trPr>
        <w:trHeight w:val="1546"/>
      </w:trPr>
      <w:tc>
        <w:tcPr>
          <w:tcW w:w="2127" w:type="dxa"/>
        </w:tcPr>
        <w:p w14:paraId="5C8C51C0" w14:textId="77777777" w:rsidR="00E11C07" w:rsidRDefault="00E11C07">
          <w:pPr>
            <w:tabs>
              <w:tab w:val="right" w:pos="4273"/>
            </w:tabs>
            <w:rPr>
              <w:rFonts w:ascii="Garamond" w:eastAsia="Garamond" w:hAnsi="Garamond" w:cs="Garamond"/>
              <w:sz w:val="16"/>
              <w:szCs w:val="16"/>
            </w:rPr>
          </w:pPr>
        </w:p>
      </w:tc>
      <w:tc>
        <w:tcPr>
          <w:tcW w:w="7087" w:type="dxa"/>
        </w:tcPr>
        <w:p w14:paraId="0E29088C" w14:textId="77777777" w:rsidR="00E11C07" w:rsidRDefault="00E11C07">
          <w:pPr>
            <w:rPr>
              <w:sz w:val="10"/>
              <w:szCs w:val="10"/>
            </w:rPr>
          </w:pPr>
        </w:p>
        <w:tbl>
          <w:tblPr>
            <w:tblStyle w:val="a4"/>
            <w:tblW w:w="6384" w:type="dxa"/>
            <w:tblInd w:w="595" w:type="dxa"/>
            <w:tblLayout w:type="fixed"/>
            <w:tblLook w:val="0400" w:firstRow="0" w:lastRow="0" w:firstColumn="0" w:lastColumn="0" w:noHBand="0" w:noVBand="1"/>
          </w:tblPr>
          <w:tblGrid>
            <w:gridCol w:w="2376"/>
            <w:gridCol w:w="4008"/>
          </w:tblGrid>
          <w:tr w:rsidR="00E11C07" w14:paraId="545AE90C" w14:textId="77777777">
            <w:trPr>
              <w:trHeight w:val="427"/>
            </w:trPr>
            <w:tc>
              <w:tcPr>
                <w:tcW w:w="2376" w:type="dxa"/>
                <w:vAlign w:val="bottom"/>
              </w:tcPr>
              <w:p w14:paraId="57399583" w14:textId="77777777" w:rsidR="00E11C07" w:rsidRDefault="00665A85">
                <w:pPr>
                  <w:tabs>
                    <w:tab w:val="right" w:pos="8838"/>
                  </w:tabs>
                  <w:ind w:right="-105"/>
                  <w:rPr>
                    <w:b/>
                    <w:bCs/>
                  </w:rPr>
                </w:pPr>
                <w:r>
                  <w:rPr>
                    <w:b/>
                    <w:bCs/>
                  </w:rPr>
                  <w:t>Recurso de Revisión:</w:t>
                </w:r>
              </w:p>
            </w:tc>
            <w:tc>
              <w:tcPr>
                <w:tcW w:w="4008" w:type="dxa"/>
              </w:tcPr>
              <w:p w14:paraId="57299456" w14:textId="77777777" w:rsidR="00E11C07" w:rsidRDefault="00E11C07">
                <w:pPr>
                  <w:tabs>
                    <w:tab w:val="right" w:pos="8838"/>
                  </w:tabs>
                  <w:ind w:left="-28" w:right="-107"/>
                  <w:rPr>
                    <w:b/>
                    <w:bCs/>
                  </w:rPr>
                </w:pPr>
              </w:p>
              <w:p w14:paraId="712C8799" w14:textId="77777777" w:rsidR="00E11C07" w:rsidRDefault="00665A85">
                <w:pPr>
                  <w:tabs>
                    <w:tab w:val="right" w:pos="8838"/>
                  </w:tabs>
                  <w:ind w:left="-28" w:right="-107"/>
                </w:pPr>
                <w:r>
                  <w:t>11361/INFOEM/IP/RR/2025</w:t>
                </w:r>
              </w:p>
            </w:tc>
          </w:tr>
          <w:tr w:rsidR="00E11C07" w14:paraId="41A8BED6" w14:textId="77777777">
            <w:trPr>
              <w:trHeight w:val="141"/>
            </w:trPr>
            <w:tc>
              <w:tcPr>
                <w:tcW w:w="2376" w:type="dxa"/>
              </w:tcPr>
              <w:p w14:paraId="3EAB63ED" w14:textId="77777777" w:rsidR="00E11C07" w:rsidRDefault="00665A85">
                <w:pPr>
                  <w:tabs>
                    <w:tab w:val="right" w:pos="8838"/>
                  </w:tabs>
                  <w:ind w:right="-105"/>
                  <w:rPr>
                    <w:b/>
                    <w:bCs/>
                  </w:rPr>
                </w:pPr>
                <w:r>
                  <w:rPr>
                    <w:b/>
                    <w:bCs/>
                  </w:rPr>
                  <w:t>Recurrente:</w:t>
                </w:r>
              </w:p>
            </w:tc>
            <w:tc>
              <w:tcPr>
                <w:tcW w:w="4008" w:type="dxa"/>
              </w:tcPr>
              <w:p w14:paraId="50254A85" w14:textId="77777777" w:rsidR="00E11C07" w:rsidRDefault="00665A85">
                <w:pPr>
                  <w:tabs>
                    <w:tab w:val="right" w:pos="8838"/>
                  </w:tabs>
                  <w:ind w:right="-107"/>
                </w:pPr>
                <w:r>
                  <w:t xml:space="preserve"> </w:t>
                </w:r>
              </w:p>
            </w:tc>
          </w:tr>
          <w:tr w:rsidR="00E11C07" w14:paraId="10A6465A" w14:textId="77777777">
            <w:trPr>
              <w:trHeight w:val="276"/>
            </w:trPr>
            <w:tc>
              <w:tcPr>
                <w:tcW w:w="2376" w:type="dxa"/>
              </w:tcPr>
              <w:p w14:paraId="01ADEE83" w14:textId="77777777" w:rsidR="00E11C07" w:rsidRDefault="00665A85">
                <w:pPr>
                  <w:tabs>
                    <w:tab w:val="right" w:pos="8838"/>
                  </w:tabs>
                  <w:ind w:right="-105"/>
                  <w:rPr>
                    <w:b/>
                    <w:bCs/>
                  </w:rPr>
                </w:pPr>
                <w:r>
                  <w:rPr>
                    <w:b/>
                    <w:bCs/>
                  </w:rPr>
                  <w:t>Sujeto Obligado:</w:t>
                </w:r>
              </w:p>
            </w:tc>
            <w:tc>
              <w:tcPr>
                <w:tcW w:w="4008" w:type="dxa"/>
              </w:tcPr>
              <w:p w14:paraId="08A3D81B" w14:textId="728BD649" w:rsidR="00E11C07" w:rsidRDefault="00665A85">
                <w:pPr>
                  <w:tabs>
                    <w:tab w:val="right" w:pos="8838"/>
                  </w:tabs>
                  <w:ind w:right="33"/>
                </w:pPr>
                <w:r>
                  <w:t xml:space="preserve">Organismo Público Descentralizado para la Prestación de Los Servicios de Agua Potable Alcantarillado y Saneamiento de Tenango del Valle </w:t>
                </w:r>
              </w:p>
            </w:tc>
          </w:tr>
          <w:tr w:rsidR="00E11C07" w14:paraId="495BDC00" w14:textId="77777777">
            <w:trPr>
              <w:trHeight w:val="276"/>
            </w:trPr>
            <w:tc>
              <w:tcPr>
                <w:tcW w:w="2376" w:type="dxa"/>
              </w:tcPr>
              <w:p w14:paraId="55E59A31" w14:textId="77777777" w:rsidR="00E11C07" w:rsidRDefault="00665A85">
                <w:pPr>
                  <w:tabs>
                    <w:tab w:val="right" w:pos="8838"/>
                  </w:tabs>
                  <w:ind w:right="-105"/>
                  <w:rPr>
                    <w:b/>
                    <w:bCs/>
                  </w:rPr>
                </w:pPr>
                <w:r>
                  <w:rPr>
                    <w:b/>
                    <w:bCs/>
                  </w:rPr>
                  <w:t>Comisionado Ponente:</w:t>
                </w:r>
              </w:p>
            </w:tc>
            <w:tc>
              <w:tcPr>
                <w:tcW w:w="4008" w:type="dxa"/>
              </w:tcPr>
              <w:p w14:paraId="64591A89" w14:textId="77777777" w:rsidR="00E11C07" w:rsidRDefault="00665A85">
                <w:pPr>
                  <w:tabs>
                    <w:tab w:val="right" w:pos="8838"/>
                  </w:tabs>
                  <w:ind w:right="-107"/>
                </w:pPr>
                <w:r>
                  <w:t>Luis Gustavo Parra Noriega</w:t>
                </w:r>
              </w:p>
            </w:tc>
          </w:tr>
        </w:tbl>
        <w:p w14:paraId="6413CADB" w14:textId="77777777" w:rsidR="00E11C07" w:rsidRDefault="00E11C07">
          <w:pPr>
            <w:tabs>
              <w:tab w:val="right" w:pos="8838"/>
            </w:tabs>
            <w:ind w:left="-28"/>
            <w:rPr>
              <w:rFonts w:ascii="Arial" w:eastAsia="Arial" w:hAnsi="Arial" w:cs="Arial"/>
              <w:b/>
              <w:bCs/>
            </w:rPr>
          </w:pPr>
        </w:p>
      </w:tc>
    </w:tr>
  </w:tbl>
  <w:p w14:paraId="2D41545C" w14:textId="77777777" w:rsidR="00E11C07" w:rsidRDefault="00E11C0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54DB8"/>
    <w:multiLevelType w:val="multilevel"/>
    <w:tmpl w:val="AFF4D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2D0366"/>
    <w:multiLevelType w:val="multilevel"/>
    <w:tmpl w:val="001A65C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A71505"/>
    <w:multiLevelType w:val="multilevel"/>
    <w:tmpl w:val="1C1CB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C74284"/>
    <w:multiLevelType w:val="multilevel"/>
    <w:tmpl w:val="F8267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07"/>
    <w:rsid w:val="000B5B40"/>
    <w:rsid w:val="00276992"/>
    <w:rsid w:val="002B279D"/>
    <w:rsid w:val="00453D3D"/>
    <w:rsid w:val="00665A85"/>
    <w:rsid w:val="006720FA"/>
    <w:rsid w:val="00983CAA"/>
    <w:rsid w:val="00A178A7"/>
    <w:rsid w:val="00B3738F"/>
    <w:rsid w:val="00B41C3A"/>
    <w:rsid w:val="00C808E2"/>
    <w:rsid w:val="00C82C4D"/>
    <w:rsid w:val="00E11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BB670D"/>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5">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88">
    <w:name w:val="88"/>
    <w:basedOn w:val="TableNormal15"/>
    <w:pPr>
      <w:spacing w:after="0" w:line="240" w:lineRule="auto"/>
    </w:pPr>
    <w:tblPr>
      <w:tblStyleRowBandSize w:val="1"/>
      <w:tblStyleColBandSize w:val="1"/>
      <w:tblCellMar>
        <w:left w:w="108" w:type="dxa"/>
        <w:right w:w="108" w:type="dxa"/>
      </w:tblCellMar>
    </w:tblPr>
  </w:style>
  <w:style w:type="table" w:customStyle="1" w:styleId="87">
    <w:name w:val="87"/>
    <w:basedOn w:val="TableNormal15"/>
    <w:pPr>
      <w:spacing w:after="0" w:line="240" w:lineRule="auto"/>
    </w:pPr>
    <w:tblPr>
      <w:tblStyleRowBandSize w:val="1"/>
      <w:tblStyleColBandSize w:val="1"/>
      <w:tblCellMar>
        <w:left w:w="108" w:type="dxa"/>
        <w:right w:w="108" w:type="dxa"/>
      </w:tblCellMar>
    </w:tblPr>
  </w:style>
  <w:style w:type="table" w:customStyle="1" w:styleId="86">
    <w:name w:val="86"/>
    <w:basedOn w:val="TableNormal15"/>
    <w:tblPr>
      <w:tblStyleRowBandSize w:val="1"/>
      <w:tblStyleColBandSize w:val="1"/>
      <w:tblCellMar>
        <w:left w:w="115" w:type="dxa"/>
        <w:right w:w="115" w:type="dxa"/>
      </w:tblCellMar>
    </w:tblPr>
  </w:style>
  <w:style w:type="table" w:customStyle="1" w:styleId="85">
    <w:name w:val="85"/>
    <w:basedOn w:val="TableNormal15"/>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84">
    <w:name w:val="84"/>
    <w:basedOn w:val="TableNormal15"/>
    <w:pPr>
      <w:spacing w:after="0" w:line="240" w:lineRule="auto"/>
    </w:pPr>
    <w:tblPr>
      <w:tblStyleRowBandSize w:val="1"/>
      <w:tblStyleColBandSize w:val="1"/>
      <w:tblCellMar>
        <w:left w:w="108" w:type="dxa"/>
        <w:right w:w="108" w:type="dxa"/>
      </w:tblCellMar>
    </w:tblPr>
  </w:style>
  <w:style w:type="table" w:customStyle="1" w:styleId="83">
    <w:name w:val="83"/>
    <w:basedOn w:val="TableNormal15"/>
    <w:pPr>
      <w:spacing w:after="0" w:line="240" w:lineRule="auto"/>
    </w:pPr>
    <w:tblPr>
      <w:tblStyleRowBandSize w:val="1"/>
      <w:tblStyleColBandSize w:val="1"/>
      <w:tblCellMar>
        <w:left w:w="108" w:type="dxa"/>
        <w:right w:w="108" w:type="dxa"/>
      </w:tblCellMar>
    </w:tblPr>
  </w:style>
  <w:style w:type="table" w:customStyle="1" w:styleId="82">
    <w:name w:val="82"/>
    <w:basedOn w:val="TableNormal15"/>
    <w:pPr>
      <w:spacing w:after="0" w:line="240" w:lineRule="auto"/>
    </w:pPr>
    <w:tblPr>
      <w:tblStyleRowBandSize w:val="1"/>
      <w:tblStyleColBandSize w:val="1"/>
      <w:tblCellMar>
        <w:left w:w="108" w:type="dxa"/>
        <w:right w:w="108" w:type="dxa"/>
      </w:tblCellMar>
    </w:tblPr>
  </w:style>
  <w:style w:type="table" w:customStyle="1" w:styleId="81">
    <w:name w:val="81"/>
    <w:basedOn w:val="TableNormal15"/>
    <w:pPr>
      <w:spacing w:after="0" w:line="240" w:lineRule="auto"/>
    </w:pPr>
    <w:tblPr>
      <w:tblStyleRowBandSize w:val="1"/>
      <w:tblStyleColBandSize w:val="1"/>
      <w:tblCellMar>
        <w:left w:w="108" w:type="dxa"/>
        <w:right w:w="108" w:type="dxa"/>
      </w:tblCellMar>
    </w:tblPr>
  </w:style>
  <w:style w:type="table" w:customStyle="1" w:styleId="80">
    <w:name w:val="80"/>
    <w:basedOn w:val="TableNormal20"/>
    <w:pPr>
      <w:spacing w:after="0" w:line="240" w:lineRule="auto"/>
    </w:pPr>
    <w:tblPr>
      <w:tblStyleRowBandSize w:val="1"/>
      <w:tblStyleColBandSize w:val="1"/>
      <w:tblCellMar>
        <w:left w:w="108" w:type="dxa"/>
        <w:right w:w="108" w:type="dxa"/>
      </w:tblCellMar>
    </w:tblPr>
  </w:style>
  <w:style w:type="table" w:customStyle="1" w:styleId="79">
    <w:name w:val="79"/>
    <w:basedOn w:val="TableNormal20"/>
    <w:pPr>
      <w:spacing w:after="0" w:line="240" w:lineRule="auto"/>
    </w:pPr>
    <w:tblPr>
      <w:tblStyleRowBandSize w:val="1"/>
      <w:tblStyleColBandSize w:val="1"/>
      <w:tblCellMar>
        <w:left w:w="108" w:type="dxa"/>
        <w:right w:w="108" w:type="dxa"/>
      </w:tblCellMar>
    </w:tblPr>
  </w:style>
  <w:style w:type="table" w:customStyle="1" w:styleId="78">
    <w:name w:val="78"/>
    <w:basedOn w:val="TableNormal20"/>
    <w:pPr>
      <w:spacing w:after="0" w:line="240" w:lineRule="auto"/>
    </w:pPr>
    <w:tblPr>
      <w:tblStyleRowBandSize w:val="1"/>
      <w:tblStyleColBandSize w:val="1"/>
      <w:tblCellMar>
        <w:left w:w="108" w:type="dxa"/>
        <w:right w:w="108" w:type="dxa"/>
      </w:tblCellMar>
    </w:tblPr>
  </w:style>
  <w:style w:type="table" w:customStyle="1" w:styleId="77">
    <w:name w:val="77"/>
    <w:basedOn w:val="TableNormal20"/>
    <w:pPr>
      <w:spacing w:after="0" w:line="240" w:lineRule="auto"/>
    </w:pPr>
    <w:tblPr>
      <w:tblStyleRowBandSize w:val="1"/>
      <w:tblStyleColBandSize w:val="1"/>
      <w:tblCellMar>
        <w:left w:w="108" w:type="dxa"/>
        <w:right w:w="108" w:type="dxa"/>
      </w:tblCellMar>
    </w:tblPr>
  </w:style>
  <w:style w:type="table" w:customStyle="1" w:styleId="76">
    <w:name w:val="76"/>
    <w:basedOn w:val="TableNormal3"/>
    <w:pPr>
      <w:spacing w:after="0" w:line="240" w:lineRule="auto"/>
    </w:pPr>
    <w:tblPr>
      <w:tblStyleRowBandSize w:val="1"/>
      <w:tblStyleColBandSize w:val="1"/>
      <w:tblCellMar>
        <w:left w:w="108" w:type="dxa"/>
        <w:right w:w="108" w:type="dxa"/>
      </w:tblCellMar>
    </w:tblPr>
  </w:style>
  <w:style w:type="table" w:customStyle="1" w:styleId="75">
    <w:name w:val="75"/>
    <w:basedOn w:val="TableNormal3"/>
    <w:pPr>
      <w:spacing w:after="0" w:line="240" w:lineRule="auto"/>
    </w:pPr>
    <w:tblPr>
      <w:tblStyleRowBandSize w:val="1"/>
      <w:tblStyleColBandSize w:val="1"/>
      <w:tblCellMar>
        <w:left w:w="108" w:type="dxa"/>
        <w:right w:w="108" w:type="dxa"/>
      </w:tblCellMar>
    </w:tblPr>
  </w:style>
  <w:style w:type="table" w:customStyle="1" w:styleId="74">
    <w:name w:val="74"/>
    <w:basedOn w:val="TableNormal3"/>
    <w:pPr>
      <w:spacing w:after="0" w:line="240" w:lineRule="auto"/>
    </w:pPr>
    <w:tblPr>
      <w:tblStyleRowBandSize w:val="1"/>
      <w:tblStyleColBandSize w:val="1"/>
      <w:tblCellMar>
        <w:left w:w="108" w:type="dxa"/>
        <w:right w:w="108" w:type="dxa"/>
      </w:tblCellMar>
    </w:tblPr>
  </w:style>
  <w:style w:type="table" w:customStyle="1" w:styleId="73">
    <w:name w:val="73"/>
    <w:basedOn w:val="TableNormal3"/>
    <w:pPr>
      <w:spacing w:after="0" w:line="240" w:lineRule="auto"/>
    </w:pPr>
    <w:tblPr>
      <w:tblStyleRowBandSize w:val="1"/>
      <w:tblStyleColBandSize w:val="1"/>
      <w:tblCellMar>
        <w:left w:w="108" w:type="dxa"/>
        <w:right w:w="108" w:type="dxa"/>
      </w:tblCellMar>
    </w:tblPr>
  </w:style>
  <w:style w:type="table" w:customStyle="1" w:styleId="72">
    <w:name w:val="72"/>
    <w:basedOn w:val="TableNormal4"/>
    <w:pPr>
      <w:spacing w:after="0" w:line="240" w:lineRule="auto"/>
    </w:pPr>
    <w:tblPr>
      <w:tblStyleRowBandSize w:val="1"/>
      <w:tblStyleColBandSize w:val="1"/>
      <w:tblCellMar>
        <w:left w:w="108" w:type="dxa"/>
        <w:right w:w="108" w:type="dxa"/>
      </w:tblCellMar>
    </w:tblPr>
  </w:style>
  <w:style w:type="table" w:customStyle="1" w:styleId="71">
    <w:name w:val="71"/>
    <w:basedOn w:val="TableNormal4"/>
    <w:pPr>
      <w:spacing w:after="0" w:line="240" w:lineRule="auto"/>
    </w:pPr>
    <w:tblPr>
      <w:tblStyleRowBandSize w:val="1"/>
      <w:tblStyleColBandSize w:val="1"/>
      <w:tblCellMar>
        <w:left w:w="108" w:type="dxa"/>
        <w:right w:w="108" w:type="dxa"/>
      </w:tblCellMar>
    </w:tblPr>
  </w:style>
  <w:style w:type="table" w:customStyle="1" w:styleId="70">
    <w:name w:val="70"/>
    <w:basedOn w:val="TableNormal4"/>
    <w:pPr>
      <w:spacing w:after="0" w:line="240" w:lineRule="auto"/>
    </w:pPr>
    <w:tblPr>
      <w:tblStyleRowBandSize w:val="1"/>
      <w:tblStyleColBandSize w:val="1"/>
      <w:tblCellMar>
        <w:left w:w="108" w:type="dxa"/>
        <w:right w:w="108" w:type="dxa"/>
      </w:tblCellMar>
    </w:tblPr>
  </w:style>
  <w:style w:type="table" w:customStyle="1" w:styleId="69">
    <w:name w:val="69"/>
    <w:basedOn w:val="TableNormal4"/>
    <w:pPr>
      <w:spacing w:after="0" w:line="240" w:lineRule="auto"/>
    </w:pPr>
    <w:tblPr>
      <w:tblStyleRowBandSize w:val="1"/>
      <w:tblStyleColBandSize w:val="1"/>
      <w:tblCellMar>
        <w:left w:w="108" w:type="dxa"/>
        <w:right w:w="108" w:type="dxa"/>
      </w:tblCellMar>
    </w:tblPr>
  </w:style>
  <w:style w:type="table" w:customStyle="1" w:styleId="68">
    <w:name w:val="68"/>
    <w:basedOn w:val="TableNormal5"/>
    <w:pPr>
      <w:spacing w:after="0" w:line="240" w:lineRule="auto"/>
    </w:pPr>
    <w:tblPr>
      <w:tblStyleRowBandSize w:val="1"/>
      <w:tblStyleColBandSize w:val="1"/>
      <w:tblCellMar>
        <w:left w:w="108" w:type="dxa"/>
        <w:right w:w="108" w:type="dxa"/>
      </w:tblCellMar>
    </w:tblPr>
  </w:style>
  <w:style w:type="table" w:customStyle="1" w:styleId="67">
    <w:name w:val="67"/>
    <w:basedOn w:val="TableNormal5"/>
    <w:pPr>
      <w:spacing w:after="0" w:line="240" w:lineRule="auto"/>
    </w:pPr>
    <w:tblPr>
      <w:tblStyleRowBandSize w:val="1"/>
      <w:tblStyleColBandSize w:val="1"/>
      <w:tblCellMar>
        <w:left w:w="108" w:type="dxa"/>
        <w:right w:w="108" w:type="dxa"/>
      </w:tblCellMar>
    </w:tblPr>
  </w:style>
  <w:style w:type="table" w:customStyle="1" w:styleId="66">
    <w:name w:val="66"/>
    <w:basedOn w:val="TableNormal5"/>
    <w:pPr>
      <w:spacing w:after="0" w:line="240" w:lineRule="auto"/>
    </w:pPr>
    <w:tblPr>
      <w:tblStyleRowBandSize w:val="1"/>
      <w:tblStyleColBandSize w:val="1"/>
      <w:tblCellMar>
        <w:left w:w="108" w:type="dxa"/>
        <w:right w:w="108" w:type="dxa"/>
      </w:tblCellMar>
    </w:tblPr>
  </w:style>
  <w:style w:type="table" w:customStyle="1" w:styleId="65">
    <w:name w:val="65"/>
    <w:basedOn w:val="TableNormal5"/>
    <w:pPr>
      <w:spacing w:after="0" w:line="240" w:lineRule="auto"/>
    </w:pPr>
    <w:tblPr>
      <w:tblStyleRowBandSize w:val="1"/>
      <w:tblStyleColBandSize w:val="1"/>
      <w:tblCellMar>
        <w:left w:w="108" w:type="dxa"/>
        <w:right w:w="108" w:type="dxa"/>
      </w:tblCellMar>
    </w:tblPr>
  </w:style>
  <w:style w:type="table" w:customStyle="1" w:styleId="64">
    <w:name w:val="64"/>
    <w:basedOn w:val="TableNormal6"/>
    <w:pPr>
      <w:spacing w:after="0" w:line="240" w:lineRule="auto"/>
    </w:pPr>
    <w:tblPr>
      <w:tblStyleRowBandSize w:val="1"/>
      <w:tblStyleColBandSize w:val="1"/>
      <w:tblCellMar>
        <w:left w:w="108" w:type="dxa"/>
        <w:right w:w="108" w:type="dxa"/>
      </w:tblCellMar>
    </w:tblPr>
  </w:style>
  <w:style w:type="table" w:customStyle="1" w:styleId="63">
    <w:name w:val="63"/>
    <w:basedOn w:val="TableNormal6"/>
    <w:pPr>
      <w:spacing w:after="0" w:line="240" w:lineRule="auto"/>
    </w:pPr>
    <w:tblPr>
      <w:tblStyleRowBandSize w:val="1"/>
      <w:tblStyleColBandSize w:val="1"/>
      <w:tblCellMar>
        <w:left w:w="108" w:type="dxa"/>
        <w:right w:w="108" w:type="dxa"/>
      </w:tblCellMar>
    </w:tblPr>
  </w:style>
  <w:style w:type="table" w:customStyle="1" w:styleId="62">
    <w:name w:val="62"/>
    <w:basedOn w:val="TableNormal6"/>
    <w:pPr>
      <w:spacing w:after="0" w:line="240" w:lineRule="auto"/>
    </w:pPr>
    <w:tblPr>
      <w:tblStyleRowBandSize w:val="1"/>
      <w:tblStyleColBandSize w:val="1"/>
      <w:tblCellMar>
        <w:left w:w="108" w:type="dxa"/>
        <w:right w:w="108" w:type="dxa"/>
      </w:tblCellMar>
    </w:tblPr>
  </w:style>
  <w:style w:type="table" w:customStyle="1" w:styleId="61">
    <w:name w:val="61"/>
    <w:basedOn w:val="TableNormal6"/>
    <w:pPr>
      <w:spacing w:after="0" w:line="240" w:lineRule="auto"/>
    </w:pPr>
    <w:tblPr>
      <w:tblStyleRowBandSize w:val="1"/>
      <w:tblStyleColBandSize w:val="1"/>
      <w:tblCellMar>
        <w:left w:w="108" w:type="dxa"/>
        <w:right w:w="108" w:type="dxa"/>
      </w:tblCellMar>
    </w:tblPr>
  </w:style>
  <w:style w:type="table" w:customStyle="1" w:styleId="60">
    <w:name w:val="60"/>
    <w:basedOn w:val="TableNormal7"/>
    <w:pPr>
      <w:spacing w:after="0" w:line="240" w:lineRule="auto"/>
    </w:pPr>
    <w:tblPr>
      <w:tblStyleRowBandSize w:val="1"/>
      <w:tblStyleColBandSize w:val="1"/>
      <w:tblCellMar>
        <w:left w:w="108" w:type="dxa"/>
        <w:right w:w="108" w:type="dxa"/>
      </w:tblCellMar>
    </w:tblPr>
  </w:style>
  <w:style w:type="table" w:customStyle="1" w:styleId="59">
    <w:name w:val="59"/>
    <w:basedOn w:val="TableNormal7"/>
    <w:pPr>
      <w:spacing w:after="0" w:line="240" w:lineRule="auto"/>
    </w:pPr>
    <w:tblPr>
      <w:tblStyleRowBandSize w:val="1"/>
      <w:tblStyleColBandSize w:val="1"/>
      <w:tblCellMar>
        <w:left w:w="108" w:type="dxa"/>
        <w:right w:w="108" w:type="dxa"/>
      </w:tblCellMar>
    </w:tblPr>
  </w:style>
  <w:style w:type="table" w:customStyle="1" w:styleId="58">
    <w:name w:val="58"/>
    <w:basedOn w:val="TableNormal7"/>
    <w:pPr>
      <w:spacing w:after="0" w:line="240" w:lineRule="auto"/>
    </w:pPr>
    <w:tblPr>
      <w:tblStyleRowBandSize w:val="1"/>
      <w:tblStyleColBandSize w:val="1"/>
      <w:tblCellMar>
        <w:left w:w="108" w:type="dxa"/>
        <w:right w:w="108" w:type="dxa"/>
      </w:tblCellMar>
    </w:tblPr>
  </w:style>
  <w:style w:type="table" w:customStyle="1" w:styleId="57">
    <w:name w:val="57"/>
    <w:basedOn w:val="TableNormal7"/>
    <w:pPr>
      <w:spacing w:after="0" w:line="240" w:lineRule="auto"/>
    </w:pPr>
    <w:tblPr>
      <w:tblStyleRowBandSize w:val="1"/>
      <w:tblStyleColBandSize w:val="1"/>
      <w:tblCellMar>
        <w:left w:w="108" w:type="dxa"/>
        <w:right w:w="108" w:type="dxa"/>
      </w:tblCellMar>
    </w:tblPr>
  </w:style>
  <w:style w:type="table" w:customStyle="1" w:styleId="56">
    <w:name w:val="56"/>
    <w:basedOn w:val="TableNormal8"/>
    <w:pPr>
      <w:spacing w:after="0" w:line="240" w:lineRule="auto"/>
    </w:pPr>
    <w:tblPr>
      <w:tblStyleRowBandSize w:val="1"/>
      <w:tblStyleColBandSize w:val="1"/>
      <w:tblCellMar>
        <w:left w:w="108" w:type="dxa"/>
        <w:right w:w="108" w:type="dxa"/>
      </w:tblCellMar>
    </w:tblPr>
  </w:style>
  <w:style w:type="table" w:customStyle="1" w:styleId="55">
    <w:name w:val="55"/>
    <w:basedOn w:val="TableNormal8"/>
    <w:pPr>
      <w:spacing w:after="0" w:line="240" w:lineRule="auto"/>
    </w:pPr>
    <w:tblPr>
      <w:tblStyleRowBandSize w:val="1"/>
      <w:tblStyleColBandSize w:val="1"/>
      <w:tblCellMar>
        <w:left w:w="108" w:type="dxa"/>
        <w:right w:w="108" w:type="dxa"/>
      </w:tblCellMar>
    </w:tblPr>
  </w:style>
  <w:style w:type="table" w:customStyle="1" w:styleId="54">
    <w:name w:val="54"/>
    <w:basedOn w:val="TableNormal8"/>
    <w:pPr>
      <w:spacing w:after="0" w:line="240" w:lineRule="auto"/>
    </w:pPr>
    <w:tblPr>
      <w:tblStyleRowBandSize w:val="1"/>
      <w:tblStyleColBandSize w:val="1"/>
      <w:tblCellMar>
        <w:left w:w="108" w:type="dxa"/>
        <w:right w:w="108" w:type="dxa"/>
      </w:tblCellMar>
    </w:tblPr>
  </w:style>
  <w:style w:type="table" w:customStyle="1" w:styleId="53">
    <w:name w:val="53"/>
    <w:basedOn w:val="TableNormal8"/>
    <w:pPr>
      <w:spacing w:after="0" w:line="240" w:lineRule="auto"/>
    </w:pPr>
    <w:tblPr>
      <w:tblStyleRowBandSize w:val="1"/>
      <w:tblStyleColBandSize w:val="1"/>
      <w:tblCellMar>
        <w:left w:w="108" w:type="dxa"/>
        <w:right w:w="108" w:type="dxa"/>
      </w:tblCellMar>
    </w:tblPr>
  </w:style>
  <w:style w:type="table" w:customStyle="1" w:styleId="52">
    <w:name w:val="52"/>
    <w:basedOn w:val="TableNormal9"/>
    <w:pPr>
      <w:spacing w:after="0" w:line="240" w:lineRule="auto"/>
    </w:pPr>
    <w:tblPr>
      <w:tblStyleRowBandSize w:val="1"/>
      <w:tblStyleColBandSize w:val="1"/>
      <w:tblCellMar>
        <w:left w:w="108" w:type="dxa"/>
        <w:right w:w="108" w:type="dxa"/>
      </w:tblCellMar>
    </w:tblPr>
  </w:style>
  <w:style w:type="table" w:customStyle="1" w:styleId="51">
    <w:name w:val="51"/>
    <w:basedOn w:val="TableNormal9"/>
    <w:pPr>
      <w:spacing w:after="0" w:line="240" w:lineRule="auto"/>
    </w:pPr>
    <w:tblPr>
      <w:tblStyleRowBandSize w:val="1"/>
      <w:tblStyleColBandSize w:val="1"/>
      <w:tblCellMar>
        <w:left w:w="108" w:type="dxa"/>
        <w:right w:w="108" w:type="dxa"/>
      </w:tblCellMar>
    </w:tblPr>
  </w:style>
  <w:style w:type="table" w:customStyle="1" w:styleId="50">
    <w:name w:val="50"/>
    <w:basedOn w:val="TableNormal9"/>
    <w:pPr>
      <w:spacing w:after="0" w:line="240" w:lineRule="auto"/>
    </w:pPr>
    <w:tblPr>
      <w:tblStyleRowBandSize w:val="1"/>
      <w:tblStyleColBandSize w:val="1"/>
      <w:tblCellMar>
        <w:left w:w="108" w:type="dxa"/>
        <w:right w:w="108" w:type="dxa"/>
      </w:tblCellMar>
    </w:tblPr>
  </w:style>
  <w:style w:type="table" w:customStyle="1" w:styleId="49">
    <w:name w:val="49"/>
    <w:basedOn w:val="TableNormal9"/>
    <w:pPr>
      <w:spacing w:after="0" w:line="240" w:lineRule="auto"/>
    </w:pPr>
    <w:tblPr>
      <w:tblStyleRowBandSize w:val="1"/>
      <w:tblStyleColBandSize w:val="1"/>
      <w:tblCellMar>
        <w:left w:w="108" w:type="dxa"/>
        <w:right w:w="108" w:type="dxa"/>
      </w:tblCellMar>
    </w:tblPr>
  </w:style>
  <w:style w:type="table" w:customStyle="1" w:styleId="48">
    <w:name w:val="48"/>
    <w:basedOn w:val="TableNormal10"/>
    <w:pPr>
      <w:spacing w:after="0" w:line="240" w:lineRule="auto"/>
    </w:pPr>
    <w:tblPr>
      <w:tblStyleRowBandSize w:val="1"/>
      <w:tblStyleColBandSize w:val="1"/>
      <w:tblCellMar>
        <w:left w:w="108" w:type="dxa"/>
        <w:right w:w="108" w:type="dxa"/>
      </w:tblCellMar>
    </w:tblPr>
  </w:style>
  <w:style w:type="table" w:customStyle="1" w:styleId="47">
    <w:name w:val="47"/>
    <w:basedOn w:val="TableNormal10"/>
    <w:pPr>
      <w:spacing w:after="0" w:line="240" w:lineRule="auto"/>
    </w:pPr>
    <w:tblPr>
      <w:tblStyleRowBandSize w:val="1"/>
      <w:tblStyleColBandSize w:val="1"/>
      <w:tblCellMar>
        <w:left w:w="108" w:type="dxa"/>
        <w:right w:w="108" w:type="dxa"/>
      </w:tblCellMar>
    </w:tblPr>
  </w:style>
  <w:style w:type="table" w:customStyle="1" w:styleId="46">
    <w:name w:val="46"/>
    <w:basedOn w:val="TableNormal10"/>
    <w:pPr>
      <w:spacing w:after="0" w:line="240" w:lineRule="auto"/>
    </w:pPr>
    <w:tblPr>
      <w:tblStyleRowBandSize w:val="1"/>
      <w:tblStyleColBandSize w:val="1"/>
      <w:tblCellMar>
        <w:left w:w="108" w:type="dxa"/>
        <w:right w:w="108" w:type="dxa"/>
      </w:tblCellMar>
    </w:tblPr>
  </w:style>
  <w:style w:type="table" w:customStyle="1" w:styleId="45">
    <w:name w:val="45"/>
    <w:basedOn w:val="TableNormal10"/>
    <w:pPr>
      <w:spacing w:after="0" w:line="240" w:lineRule="auto"/>
    </w:pPr>
    <w:tblPr>
      <w:tblStyleRowBandSize w:val="1"/>
      <w:tblStyleColBandSize w:val="1"/>
      <w:tblCellMar>
        <w:left w:w="108" w:type="dxa"/>
        <w:right w:w="108" w:type="dxa"/>
      </w:tblCellMar>
    </w:tblPr>
  </w:style>
  <w:style w:type="table" w:customStyle="1" w:styleId="44">
    <w:name w:val="44"/>
    <w:basedOn w:val="TableNormal10"/>
    <w:pPr>
      <w:spacing w:after="0" w:line="240" w:lineRule="auto"/>
    </w:pPr>
    <w:tblPr>
      <w:tblStyleRowBandSize w:val="1"/>
      <w:tblStyleColBandSize w:val="1"/>
      <w:tblCellMar>
        <w:left w:w="108" w:type="dxa"/>
        <w:right w:w="108" w:type="dxa"/>
      </w:tblCellMar>
    </w:tblPr>
  </w:style>
  <w:style w:type="table" w:customStyle="1" w:styleId="43">
    <w:name w:val="43"/>
    <w:basedOn w:val="TableNormal10"/>
    <w:pPr>
      <w:spacing w:after="0" w:line="240" w:lineRule="auto"/>
    </w:pPr>
    <w:tblPr>
      <w:tblStyleRowBandSize w:val="1"/>
      <w:tblStyleColBandSize w:val="1"/>
      <w:tblCellMar>
        <w:left w:w="108" w:type="dxa"/>
        <w:right w:w="108" w:type="dxa"/>
      </w:tblCellMar>
    </w:tblPr>
  </w:style>
  <w:style w:type="table" w:customStyle="1" w:styleId="42">
    <w:name w:val="42"/>
    <w:basedOn w:val="TableNormal10"/>
    <w:pPr>
      <w:spacing w:after="0" w:line="240" w:lineRule="auto"/>
    </w:pPr>
    <w:tblPr>
      <w:tblStyleRowBandSize w:val="1"/>
      <w:tblStyleColBandSize w:val="1"/>
      <w:tblCellMar>
        <w:left w:w="108" w:type="dxa"/>
        <w:right w:w="108" w:type="dxa"/>
      </w:tblCellMar>
    </w:tblPr>
  </w:style>
  <w:style w:type="table" w:customStyle="1" w:styleId="41">
    <w:name w:val="41"/>
    <w:basedOn w:val="TableNormal10"/>
    <w:pPr>
      <w:spacing w:after="0" w:line="240" w:lineRule="auto"/>
    </w:pPr>
    <w:tblPr>
      <w:tblStyleRowBandSize w:val="1"/>
      <w:tblStyleColBandSize w:val="1"/>
      <w:tblCellMar>
        <w:left w:w="108" w:type="dxa"/>
        <w:right w:w="108" w:type="dxa"/>
      </w:tblCellMar>
    </w:tblPr>
  </w:style>
  <w:style w:type="table" w:customStyle="1" w:styleId="40">
    <w:name w:val="40"/>
    <w:basedOn w:val="TableNormal10"/>
    <w:pPr>
      <w:spacing w:after="0" w:line="240" w:lineRule="auto"/>
    </w:pPr>
    <w:tblPr>
      <w:tblStyleRowBandSize w:val="1"/>
      <w:tblStyleColBandSize w:val="1"/>
      <w:tblCellMar>
        <w:left w:w="108" w:type="dxa"/>
        <w:right w:w="108" w:type="dxa"/>
      </w:tblCellMar>
    </w:tblPr>
  </w:style>
  <w:style w:type="table" w:customStyle="1" w:styleId="39">
    <w:name w:val="39"/>
    <w:basedOn w:val="TableNormal10"/>
    <w:pPr>
      <w:spacing w:after="0" w:line="240" w:lineRule="auto"/>
    </w:pPr>
    <w:tblPr>
      <w:tblStyleRowBandSize w:val="1"/>
      <w:tblStyleColBandSize w:val="1"/>
      <w:tblCellMar>
        <w:left w:w="108" w:type="dxa"/>
        <w:right w:w="108" w:type="dxa"/>
      </w:tblCellMar>
    </w:tblPr>
  </w:style>
  <w:style w:type="table" w:customStyle="1" w:styleId="38">
    <w:name w:val="38"/>
    <w:basedOn w:val="TableNormal10"/>
    <w:pPr>
      <w:spacing w:after="0" w:line="240" w:lineRule="auto"/>
    </w:pPr>
    <w:tblPr>
      <w:tblStyleRowBandSize w:val="1"/>
      <w:tblStyleColBandSize w:val="1"/>
      <w:tblCellMar>
        <w:left w:w="108" w:type="dxa"/>
        <w:right w:w="108" w:type="dxa"/>
      </w:tblCellMar>
    </w:tblPr>
  </w:style>
  <w:style w:type="table" w:customStyle="1" w:styleId="37">
    <w:name w:val="37"/>
    <w:basedOn w:val="TableNormal10"/>
    <w:pPr>
      <w:spacing w:after="0" w:line="240" w:lineRule="auto"/>
    </w:pPr>
    <w:tblPr>
      <w:tblStyleRowBandSize w:val="1"/>
      <w:tblStyleColBandSize w:val="1"/>
      <w:tblCellMar>
        <w:left w:w="108" w:type="dxa"/>
        <w:right w:w="108" w:type="dxa"/>
      </w:tblCellMar>
    </w:tblPr>
  </w:style>
  <w:style w:type="table" w:customStyle="1" w:styleId="36">
    <w:name w:val="36"/>
    <w:basedOn w:val="TableNormal10"/>
    <w:pPr>
      <w:spacing w:after="0" w:line="240" w:lineRule="auto"/>
    </w:pPr>
    <w:tblPr>
      <w:tblStyleRowBandSize w:val="1"/>
      <w:tblStyleColBandSize w:val="1"/>
      <w:tblCellMar>
        <w:left w:w="108" w:type="dxa"/>
        <w:right w:w="108" w:type="dxa"/>
      </w:tblCellMar>
    </w:tblPr>
  </w:style>
  <w:style w:type="table" w:customStyle="1" w:styleId="35">
    <w:name w:val="35"/>
    <w:basedOn w:val="TableNormal10"/>
    <w:pPr>
      <w:spacing w:after="0" w:line="240" w:lineRule="auto"/>
    </w:pPr>
    <w:tblPr>
      <w:tblStyleRowBandSize w:val="1"/>
      <w:tblStyleColBandSize w:val="1"/>
      <w:tblCellMar>
        <w:left w:w="108" w:type="dxa"/>
        <w:right w:w="108" w:type="dxa"/>
      </w:tblCellMar>
    </w:tblPr>
  </w:style>
  <w:style w:type="table" w:customStyle="1" w:styleId="34">
    <w:name w:val="34"/>
    <w:basedOn w:val="TableNormal10"/>
    <w:pPr>
      <w:spacing w:after="0" w:line="240" w:lineRule="auto"/>
    </w:pPr>
    <w:tblPr>
      <w:tblStyleRowBandSize w:val="1"/>
      <w:tblStyleColBandSize w:val="1"/>
      <w:tblCellMar>
        <w:left w:w="108" w:type="dxa"/>
        <w:right w:w="108" w:type="dxa"/>
      </w:tblCellMar>
    </w:tblPr>
  </w:style>
  <w:style w:type="table" w:customStyle="1" w:styleId="33">
    <w:name w:val="33"/>
    <w:basedOn w:val="TableNormal10"/>
    <w:pPr>
      <w:spacing w:after="0" w:line="240" w:lineRule="auto"/>
    </w:pPr>
    <w:tblPr>
      <w:tblStyleRowBandSize w:val="1"/>
      <w:tblStyleColBandSize w:val="1"/>
      <w:tblCellMar>
        <w:left w:w="108" w:type="dxa"/>
        <w:right w:w="108" w:type="dxa"/>
      </w:tblCellMar>
    </w:tblPr>
  </w:style>
  <w:style w:type="table" w:customStyle="1" w:styleId="32">
    <w:name w:val="32"/>
    <w:basedOn w:val="TableNormal10"/>
    <w:pPr>
      <w:spacing w:after="0" w:line="240" w:lineRule="auto"/>
    </w:pPr>
    <w:tblPr>
      <w:tblStyleRowBandSize w:val="1"/>
      <w:tblStyleColBandSize w:val="1"/>
      <w:tblCellMar>
        <w:left w:w="108" w:type="dxa"/>
        <w:right w:w="108" w:type="dxa"/>
      </w:tblCellMar>
    </w:tblPr>
  </w:style>
  <w:style w:type="table" w:customStyle="1" w:styleId="31">
    <w:name w:val="31"/>
    <w:basedOn w:val="TableNormal10"/>
    <w:pPr>
      <w:spacing w:after="0" w:line="240" w:lineRule="auto"/>
    </w:pPr>
    <w:tblPr>
      <w:tblStyleRowBandSize w:val="1"/>
      <w:tblStyleColBandSize w:val="1"/>
      <w:tblCellMar>
        <w:left w:w="108" w:type="dxa"/>
        <w:right w:w="108" w:type="dxa"/>
      </w:tblCellMar>
    </w:tblPr>
  </w:style>
  <w:style w:type="table" w:customStyle="1" w:styleId="30">
    <w:name w:val="30"/>
    <w:basedOn w:val="TableNormal10"/>
    <w:pPr>
      <w:spacing w:after="0" w:line="240" w:lineRule="auto"/>
    </w:pPr>
    <w:tblPr>
      <w:tblStyleRowBandSize w:val="1"/>
      <w:tblStyleColBandSize w:val="1"/>
      <w:tblCellMar>
        <w:left w:w="108" w:type="dxa"/>
        <w:right w:w="108" w:type="dxa"/>
      </w:tblCellMar>
    </w:tblPr>
  </w:style>
  <w:style w:type="table" w:customStyle="1" w:styleId="29">
    <w:name w:val="29"/>
    <w:basedOn w:val="TableNormal10"/>
    <w:pPr>
      <w:spacing w:after="0" w:line="240" w:lineRule="auto"/>
    </w:pPr>
    <w:tblPr>
      <w:tblStyleRowBandSize w:val="1"/>
      <w:tblStyleColBandSize w:val="1"/>
      <w:tblCellMar>
        <w:left w:w="108" w:type="dxa"/>
        <w:right w:w="108" w:type="dxa"/>
      </w:tblCellMar>
    </w:tblPr>
  </w:style>
  <w:style w:type="table" w:customStyle="1" w:styleId="28">
    <w:name w:val="28"/>
    <w:basedOn w:val="TableNormal10"/>
    <w:pPr>
      <w:spacing w:after="0" w:line="240" w:lineRule="auto"/>
    </w:pPr>
    <w:tblPr>
      <w:tblStyleRowBandSize w:val="1"/>
      <w:tblStyleColBandSize w:val="1"/>
      <w:tblCellMar>
        <w:left w:w="108" w:type="dxa"/>
        <w:right w:w="108" w:type="dxa"/>
      </w:tblCellMar>
    </w:tblPr>
  </w:style>
  <w:style w:type="table" w:customStyle="1" w:styleId="27">
    <w:name w:val="27"/>
    <w:basedOn w:val="TableNormal10"/>
    <w:pPr>
      <w:spacing w:after="0" w:line="240" w:lineRule="auto"/>
    </w:pPr>
    <w:tblPr>
      <w:tblStyleRowBandSize w:val="1"/>
      <w:tblStyleColBandSize w:val="1"/>
      <w:tblCellMar>
        <w:left w:w="108" w:type="dxa"/>
        <w:right w:w="108" w:type="dxa"/>
      </w:tblCellMar>
    </w:tblPr>
  </w:style>
  <w:style w:type="table" w:customStyle="1" w:styleId="26">
    <w:name w:val="26"/>
    <w:basedOn w:val="TableNormal11"/>
    <w:pPr>
      <w:spacing w:after="0" w:line="240" w:lineRule="auto"/>
    </w:pPr>
    <w:tblPr>
      <w:tblStyleRowBandSize w:val="1"/>
      <w:tblStyleColBandSize w:val="1"/>
      <w:tblCellMar>
        <w:left w:w="108" w:type="dxa"/>
        <w:right w:w="108" w:type="dxa"/>
      </w:tblCellMar>
    </w:tblPr>
  </w:style>
  <w:style w:type="table" w:customStyle="1" w:styleId="25">
    <w:name w:val="25"/>
    <w:basedOn w:val="TableNormal11"/>
    <w:pPr>
      <w:spacing w:after="0" w:line="240" w:lineRule="auto"/>
    </w:pPr>
    <w:tblPr>
      <w:tblStyleRowBandSize w:val="1"/>
      <w:tblStyleColBandSize w:val="1"/>
      <w:tblCellMar>
        <w:left w:w="108" w:type="dxa"/>
        <w:right w:w="108" w:type="dxa"/>
      </w:tblCellMar>
    </w:tblPr>
  </w:style>
  <w:style w:type="table" w:customStyle="1" w:styleId="24">
    <w:name w:val="24"/>
    <w:basedOn w:val="TableNormal11"/>
    <w:pPr>
      <w:spacing w:after="0" w:line="240" w:lineRule="auto"/>
    </w:pPr>
    <w:tblPr>
      <w:tblStyleRowBandSize w:val="1"/>
      <w:tblStyleColBandSize w:val="1"/>
      <w:tblCellMar>
        <w:left w:w="108" w:type="dxa"/>
        <w:right w:w="108" w:type="dxa"/>
      </w:tblCellMar>
    </w:tblPr>
  </w:style>
  <w:style w:type="table" w:customStyle="1" w:styleId="23">
    <w:name w:val="23"/>
    <w:basedOn w:val="TableNormal11"/>
    <w:pPr>
      <w:spacing w:after="0" w:line="240" w:lineRule="auto"/>
    </w:pPr>
    <w:tblPr>
      <w:tblStyleRowBandSize w:val="1"/>
      <w:tblStyleColBandSize w:val="1"/>
      <w:tblCellMar>
        <w:left w:w="108" w:type="dxa"/>
        <w:right w:w="108" w:type="dxa"/>
      </w:tblCellMar>
    </w:tblPr>
  </w:style>
  <w:style w:type="table" w:customStyle="1" w:styleId="22">
    <w:name w:val="22"/>
    <w:basedOn w:val="TableNormal1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21">
    <w:name w:val="21"/>
    <w:basedOn w:val="TableNormal12"/>
    <w:pPr>
      <w:spacing w:after="0" w:line="240" w:lineRule="auto"/>
    </w:pPr>
    <w:tblPr>
      <w:tblStyleRowBandSize w:val="1"/>
      <w:tblStyleColBandSize w:val="1"/>
      <w:tblCellMar>
        <w:left w:w="108" w:type="dxa"/>
        <w:right w:w="108" w:type="dxa"/>
      </w:tblCellMar>
    </w:tblPr>
  </w:style>
  <w:style w:type="table" w:customStyle="1" w:styleId="20">
    <w:name w:val="20"/>
    <w:basedOn w:val="TableNormal12"/>
    <w:pPr>
      <w:spacing w:after="0" w:line="240" w:lineRule="auto"/>
    </w:pPr>
    <w:tblPr>
      <w:tblStyleRowBandSize w:val="1"/>
      <w:tblStyleColBandSize w:val="1"/>
      <w:tblCellMar>
        <w:left w:w="108" w:type="dxa"/>
        <w:right w:w="108" w:type="dxa"/>
      </w:tblCellMar>
    </w:tblPr>
  </w:style>
  <w:style w:type="table" w:customStyle="1" w:styleId="19">
    <w:name w:val="19"/>
    <w:basedOn w:val="TableNormal12"/>
    <w:pPr>
      <w:spacing w:after="0" w:line="240" w:lineRule="auto"/>
    </w:pPr>
    <w:tblPr>
      <w:tblStyleRowBandSize w:val="1"/>
      <w:tblStyleColBandSize w:val="1"/>
      <w:tblCellMar>
        <w:left w:w="108" w:type="dxa"/>
        <w:right w:w="108" w:type="dxa"/>
      </w:tblCellMar>
    </w:tblPr>
  </w:style>
  <w:style w:type="table" w:customStyle="1" w:styleId="18">
    <w:name w:val="18"/>
    <w:basedOn w:val="TableNormal12"/>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17">
    <w:name w:val="17"/>
    <w:basedOn w:val="TableNormal13"/>
    <w:pPr>
      <w:spacing w:after="0" w:line="240" w:lineRule="auto"/>
    </w:pPr>
    <w:tblPr>
      <w:tblStyleRowBandSize w:val="1"/>
      <w:tblStyleColBandSize w:val="1"/>
      <w:tblCellMar>
        <w:left w:w="108" w:type="dxa"/>
        <w:right w:w="108" w:type="dxa"/>
      </w:tblCellMar>
    </w:tblPr>
  </w:style>
  <w:style w:type="table" w:customStyle="1" w:styleId="16">
    <w:name w:val="16"/>
    <w:basedOn w:val="TableNormal13"/>
    <w:pPr>
      <w:spacing w:after="0" w:line="240" w:lineRule="auto"/>
    </w:pPr>
    <w:tblPr>
      <w:tblStyleRowBandSize w:val="1"/>
      <w:tblStyleColBandSize w:val="1"/>
      <w:tblCellMar>
        <w:left w:w="108" w:type="dxa"/>
        <w:right w:w="108" w:type="dxa"/>
      </w:tblCellMar>
    </w:tblPr>
  </w:style>
  <w:style w:type="table" w:customStyle="1" w:styleId="15">
    <w:name w:val="15"/>
    <w:basedOn w:val="TableNormal13"/>
    <w:pPr>
      <w:spacing w:after="0" w:line="240" w:lineRule="auto"/>
    </w:pPr>
    <w:tblPr>
      <w:tblStyleRowBandSize w:val="1"/>
      <w:tblStyleColBandSize w:val="1"/>
      <w:tblCellMar>
        <w:left w:w="108" w:type="dxa"/>
        <w:right w:w="108" w:type="dxa"/>
      </w:tblCellMar>
    </w:tblPr>
  </w:style>
  <w:style w:type="table" w:customStyle="1" w:styleId="14">
    <w:name w:val="14"/>
    <w:basedOn w:val="TableNormal13"/>
    <w:pPr>
      <w:spacing w:after="0" w:line="240" w:lineRule="auto"/>
    </w:pPr>
    <w:tblPr>
      <w:tblStyleRowBandSize w:val="1"/>
      <w:tblStyleColBandSize w:val="1"/>
      <w:tblCellMar>
        <w:left w:w="108" w:type="dxa"/>
        <w:right w:w="108" w:type="dxa"/>
      </w:tblCellMar>
    </w:tblPr>
  </w:style>
  <w:style w:type="table" w:customStyle="1" w:styleId="13">
    <w:name w:val="13"/>
    <w:basedOn w:val="TableNormal1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12">
    <w:name w:val="12"/>
    <w:basedOn w:val="TableNormal14"/>
    <w:pPr>
      <w:spacing w:after="0" w:line="240" w:lineRule="auto"/>
    </w:pPr>
    <w:tblPr>
      <w:tblStyleRowBandSize w:val="1"/>
      <w:tblStyleColBandSize w:val="1"/>
      <w:tblCellMar>
        <w:left w:w="108" w:type="dxa"/>
        <w:right w:w="108" w:type="dxa"/>
      </w:tblCellMar>
    </w:tblPr>
  </w:style>
  <w:style w:type="table" w:customStyle="1" w:styleId="11">
    <w:name w:val="11"/>
    <w:basedOn w:val="TableNormal14"/>
    <w:pPr>
      <w:spacing w:after="0" w:line="240" w:lineRule="auto"/>
    </w:pPr>
    <w:tblPr>
      <w:tblStyleRowBandSize w:val="1"/>
      <w:tblStyleColBandSize w:val="1"/>
      <w:tblCellMar>
        <w:left w:w="108" w:type="dxa"/>
        <w:right w:w="108" w:type="dxa"/>
      </w:tblCellMar>
    </w:tblPr>
  </w:style>
  <w:style w:type="table" w:customStyle="1" w:styleId="10">
    <w:name w:val="10"/>
    <w:basedOn w:val="TableNormal14"/>
    <w:pPr>
      <w:spacing w:after="0" w:line="240" w:lineRule="auto"/>
    </w:pPr>
    <w:tblPr>
      <w:tblStyleRowBandSize w:val="1"/>
      <w:tblStyleColBandSize w:val="1"/>
      <w:tblCellMar>
        <w:left w:w="108" w:type="dxa"/>
        <w:right w:w="108" w:type="dxa"/>
      </w:tblCellMar>
    </w:tblPr>
  </w:style>
  <w:style w:type="table" w:customStyle="1" w:styleId="9">
    <w:name w:val="9"/>
    <w:basedOn w:val="TableNormal1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8">
    <w:name w:val="8"/>
    <w:basedOn w:val="TableNormal2"/>
    <w:pPr>
      <w:spacing w:after="0" w:line="240" w:lineRule="auto"/>
    </w:pPr>
    <w:tblPr>
      <w:tblStyleRowBandSize w:val="1"/>
      <w:tblStyleColBandSize w:val="1"/>
      <w:tblCellMar>
        <w:left w:w="108" w:type="dxa"/>
        <w:right w:w="108" w:type="dxa"/>
      </w:tblCellMar>
    </w:tblPr>
  </w:style>
  <w:style w:type="table" w:customStyle="1" w:styleId="7">
    <w:name w:val="7"/>
    <w:basedOn w:val="TableNormal2"/>
    <w:pPr>
      <w:spacing w:after="0" w:line="240" w:lineRule="auto"/>
    </w:pPr>
    <w:tblPr>
      <w:tblStyleRowBandSize w:val="1"/>
      <w:tblStyleColBandSize w:val="1"/>
      <w:tblCellMar>
        <w:left w:w="108" w:type="dxa"/>
        <w:right w:w="108" w:type="dxa"/>
      </w:tblCellMar>
    </w:tblPr>
  </w:style>
  <w:style w:type="table" w:customStyle="1" w:styleId="6">
    <w:name w:val="6"/>
    <w:basedOn w:val="TableNormal2"/>
    <w:pPr>
      <w:spacing w:after="0" w:line="240" w:lineRule="auto"/>
    </w:pPr>
    <w:tblPr>
      <w:tblStyleRowBandSize w:val="1"/>
      <w:tblStyleColBandSize w:val="1"/>
      <w:tblCellMar>
        <w:left w:w="108" w:type="dxa"/>
        <w:right w:w="108" w:type="dxa"/>
      </w:tblCellMar>
    </w:tblPr>
  </w:style>
  <w:style w:type="table" w:customStyle="1" w:styleId="5">
    <w:name w:val="5"/>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character" w:customStyle="1" w:styleId="UnresolvedMention">
    <w:name w:val="Unresolved Mention"/>
    <w:basedOn w:val="Fuentedeprrafopredeter"/>
    <w:uiPriority w:val="99"/>
    <w:semiHidden/>
    <w:unhideWhenUsed/>
    <w:rsid w:val="00E75A56"/>
    <w:rPr>
      <w:color w:val="605E5C"/>
      <w:shd w:val="clear" w:color="auto" w:fill="E1DFDD"/>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nmFwyoiOuYFj6ohdbUXgl7JJg==">CgMxLjAyDmguN2JrdmtrZDkxc2FmMghoLmdqZGd4czIOaC53enYxcWNjNGE3cWkyDmguNnJtbGlzOWRuYzluMg5oLnhjbmp6bjM2aGF0cTIJaC4yZXQ5MnAwMg5oLmJxcnl3ZmpiYWdicDIOaC5leWI1cmZ6YWN3dTYyDmgucm9mM21oeXl2b2NwMg5oLjdmazJ6NGpzN3JqZTIOaC5qbHp6Y3ZlYXp4Mm8yDmguMnY3OW1qd3kxbDgwMg5oLjdycWNwa3VhMjgzbTIOaC41YWtocWh1bjdnOGoyDmguZTRpa2dqcDliMTlvMg5oLmFyZ3kyMXFua21ocjgAciExM0RzUmtGSHRYRVl4TTIyZE96QVhJUFJENkdRbWFkS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038E3C-DEF3-4F7B-85B1-5C13AFF13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5605</Words>
  <Characters>30832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Izquierdo</dc:creator>
  <cp:lastModifiedBy>USUARIO</cp:lastModifiedBy>
  <cp:revision>3</cp:revision>
  <cp:lastPrinted>2026-02-20T15:59:00Z</cp:lastPrinted>
  <dcterms:created xsi:type="dcterms:W3CDTF">2026-02-20T15:58:00Z</dcterms:created>
  <dcterms:modified xsi:type="dcterms:W3CDTF">2026-02-20T15:59:00Z</dcterms:modified>
</cp:coreProperties>
</file>