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F09E14" w14:textId="77777777" w:rsidR="00E31311" w:rsidRPr="00C25B17" w:rsidRDefault="00DF6EAE" w:rsidP="00C25B17">
      <w:pPr>
        <w:tabs>
          <w:tab w:val="left" w:pos="3465"/>
        </w:tabs>
        <w:spacing w:line="360" w:lineRule="auto"/>
        <w:jc w:val="both"/>
        <w:rPr>
          <w:rFonts w:ascii="Palatino Linotype" w:eastAsia="Palatino Linotype" w:hAnsi="Palatino Linotype" w:cs="Palatino Linotype"/>
        </w:rPr>
      </w:pPr>
      <w:bookmarkStart w:id="0" w:name="_GoBack"/>
      <w:bookmarkEnd w:id="0"/>
      <w:r w:rsidRPr="00C25B17">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w:t>
      </w:r>
      <w:r w:rsidR="001660E4" w:rsidRPr="00C25B17">
        <w:rPr>
          <w:rFonts w:ascii="Palatino Linotype" w:eastAsia="Palatino Linotype" w:hAnsi="Palatino Linotype" w:cs="Palatino Linotype"/>
        </w:rPr>
        <w:t xml:space="preserve">do de México; de fecha </w:t>
      </w:r>
      <w:r w:rsidR="00316EEF" w:rsidRPr="00C25B17">
        <w:rPr>
          <w:rFonts w:ascii="Palatino Linotype" w:eastAsia="Palatino Linotype" w:hAnsi="Palatino Linotype" w:cs="Palatino Linotype"/>
        </w:rPr>
        <w:t>ocho</w:t>
      </w:r>
      <w:r w:rsidR="001408B0" w:rsidRPr="00C25B17">
        <w:rPr>
          <w:rFonts w:ascii="Palatino Linotype" w:eastAsia="Palatino Linotype" w:hAnsi="Palatino Linotype" w:cs="Palatino Linotype"/>
        </w:rPr>
        <w:t xml:space="preserve"> de </w:t>
      </w:r>
      <w:r w:rsidR="005107C4" w:rsidRPr="00C25B17">
        <w:rPr>
          <w:rFonts w:ascii="Palatino Linotype" w:eastAsia="Palatino Linotype" w:hAnsi="Palatino Linotype" w:cs="Palatino Linotype"/>
        </w:rPr>
        <w:t>abril</w:t>
      </w:r>
      <w:r w:rsidR="00D532EC" w:rsidRPr="00C25B17">
        <w:rPr>
          <w:rFonts w:ascii="Palatino Linotype" w:eastAsia="Palatino Linotype" w:hAnsi="Palatino Linotype" w:cs="Palatino Linotype"/>
        </w:rPr>
        <w:t xml:space="preserve"> de dos mil veintiséis</w:t>
      </w:r>
      <w:r w:rsidRPr="00C25B17">
        <w:rPr>
          <w:rFonts w:ascii="Palatino Linotype" w:eastAsia="Palatino Linotype" w:hAnsi="Palatino Linotype" w:cs="Palatino Linotype"/>
        </w:rPr>
        <w:t>.</w:t>
      </w:r>
    </w:p>
    <w:p w14:paraId="7CF09E15" w14:textId="77777777" w:rsidR="00E31311" w:rsidRPr="00C25B17" w:rsidRDefault="00E31311" w:rsidP="00C25B17">
      <w:pPr>
        <w:tabs>
          <w:tab w:val="left" w:pos="3465"/>
        </w:tabs>
        <w:spacing w:line="360" w:lineRule="auto"/>
        <w:jc w:val="both"/>
        <w:rPr>
          <w:rFonts w:ascii="Palatino Linotype" w:eastAsia="Palatino Linotype" w:hAnsi="Palatino Linotype" w:cs="Palatino Linotype"/>
        </w:rPr>
      </w:pPr>
    </w:p>
    <w:p w14:paraId="7CF09E16" w14:textId="79362C4B" w:rsidR="00E31311" w:rsidRPr="00C25B17" w:rsidRDefault="00DF6EAE" w:rsidP="00C25B17">
      <w:pPr>
        <w:spacing w:line="360" w:lineRule="auto"/>
        <w:jc w:val="both"/>
        <w:rPr>
          <w:rFonts w:ascii="Palatino Linotype" w:eastAsia="Palatino Linotype" w:hAnsi="Palatino Linotype" w:cs="Palatino Linotype"/>
        </w:rPr>
      </w:pPr>
      <w:r w:rsidRPr="00C25B17">
        <w:rPr>
          <w:rFonts w:ascii="Palatino Linotype" w:eastAsia="Palatino Linotype" w:hAnsi="Palatino Linotype" w:cs="Palatino Linotype"/>
          <w:b/>
        </w:rPr>
        <w:t>VISTO</w:t>
      </w:r>
      <w:r w:rsidRPr="00C25B17">
        <w:rPr>
          <w:rFonts w:ascii="Palatino Linotype" w:eastAsia="Palatino Linotype" w:hAnsi="Palatino Linotype" w:cs="Palatino Linotype"/>
        </w:rPr>
        <w:t xml:space="preserve"> el expediente elec</w:t>
      </w:r>
      <w:r w:rsidR="00A73D35" w:rsidRPr="00C25B17">
        <w:rPr>
          <w:rFonts w:ascii="Palatino Linotype" w:eastAsia="Palatino Linotype" w:hAnsi="Palatino Linotype" w:cs="Palatino Linotype"/>
        </w:rPr>
        <w:t>trónico formado con motivo del Recurso de R</w:t>
      </w:r>
      <w:r w:rsidRPr="00C25B17">
        <w:rPr>
          <w:rFonts w:ascii="Palatino Linotype" w:eastAsia="Palatino Linotype" w:hAnsi="Palatino Linotype" w:cs="Palatino Linotype"/>
        </w:rPr>
        <w:t xml:space="preserve">evisión </w:t>
      </w:r>
      <w:r w:rsidR="00047D1D" w:rsidRPr="00C25B17">
        <w:rPr>
          <w:rFonts w:ascii="Palatino Linotype" w:eastAsia="Palatino Linotype" w:hAnsi="Palatino Linotype" w:cs="Palatino Linotype"/>
          <w:b/>
        </w:rPr>
        <w:t>10753</w:t>
      </w:r>
      <w:r w:rsidR="002F6F34" w:rsidRPr="00C25B17">
        <w:rPr>
          <w:rFonts w:ascii="Palatino Linotype" w:eastAsia="Palatino Linotype" w:hAnsi="Palatino Linotype" w:cs="Palatino Linotype"/>
          <w:b/>
        </w:rPr>
        <w:t>/INFOEM/IP/RR/2025</w:t>
      </w:r>
      <w:r w:rsidRPr="00C25B17">
        <w:rPr>
          <w:rFonts w:ascii="Palatino Linotype" w:eastAsia="Palatino Linotype" w:hAnsi="Palatino Linotype" w:cs="Palatino Linotype"/>
          <w:b/>
        </w:rPr>
        <w:t xml:space="preserve">, </w:t>
      </w:r>
      <w:r w:rsidRPr="00C25B17">
        <w:rPr>
          <w:rFonts w:ascii="Palatino Linotype" w:eastAsia="Palatino Linotype" w:hAnsi="Palatino Linotype" w:cs="Palatino Linotype"/>
        </w:rPr>
        <w:t>promovido por</w:t>
      </w:r>
      <w:r w:rsidR="001660E4" w:rsidRPr="00C25B17">
        <w:rPr>
          <w:rFonts w:ascii="Palatino Linotype" w:eastAsia="Palatino Linotype" w:hAnsi="Palatino Linotype" w:cs="Palatino Linotype"/>
          <w:b/>
        </w:rPr>
        <w:t xml:space="preserve"> </w:t>
      </w:r>
      <w:r w:rsidR="00706D0F">
        <w:rPr>
          <w:rFonts w:ascii="Palatino Linotype" w:eastAsia="Palatino Linotype" w:hAnsi="Palatino Linotype" w:cs="Palatino Linotype"/>
          <w:b/>
          <w:i/>
        </w:rPr>
        <w:t>XXXX</w:t>
      </w:r>
      <w:r w:rsidRPr="00C25B17">
        <w:rPr>
          <w:rFonts w:ascii="Palatino Linotype" w:eastAsia="Palatino Linotype" w:hAnsi="Palatino Linotype" w:cs="Palatino Linotype"/>
        </w:rPr>
        <w:t xml:space="preserve">, a quien en lo sucesivo se le identificará como </w:t>
      </w:r>
      <w:r w:rsidR="00A73D35" w:rsidRPr="00C25B17">
        <w:rPr>
          <w:rFonts w:ascii="Palatino Linotype" w:eastAsia="Palatino Linotype" w:hAnsi="Palatino Linotype" w:cs="Palatino Linotype"/>
          <w:b/>
        </w:rPr>
        <w:t>EL</w:t>
      </w:r>
      <w:r w:rsidR="00BB66B2" w:rsidRPr="00C25B17">
        <w:rPr>
          <w:rFonts w:ascii="Palatino Linotype" w:eastAsia="Palatino Linotype" w:hAnsi="Palatino Linotype" w:cs="Palatino Linotype"/>
          <w:b/>
        </w:rPr>
        <w:t xml:space="preserve"> RECURRENTE</w:t>
      </w:r>
      <w:r w:rsidRPr="00C25B17">
        <w:rPr>
          <w:rFonts w:ascii="Palatino Linotype" w:eastAsia="Palatino Linotype" w:hAnsi="Palatino Linotype" w:cs="Palatino Linotype"/>
        </w:rPr>
        <w:t xml:space="preserve">, en contra de la respuesta del </w:t>
      </w:r>
      <w:r w:rsidR="005107C4" w:rsidRPr="00C25B17">
        <w:rPr>
          <w:rFonts w:ascii="Palatino Linotype" w:eastAsia="Palatino Linotype" w:hAnsi="Palatino Linotype" w:cs="Palatino Linotype"/>
          <w:b/>
        </w:rPr>
        <w:t>Ayuntamiento de Toluca</w:t>
      </w:r>
      <w:r w:rsidRPr="00C25B17">
        <w:rPr>
          <w:rFonts w:ascii="Palatino Linotype" w:eastAsia="Palatino Linotype" w:hAnsi="Palatino Linotype" w:cs="Palatino Linotype"/>
          <w:b/>
        </w:rPr>
        <w:t xml:space="preserve">, </w:t>
      </w:r>
      <w:r w:rsidRPr="00C25B17">
        <w:rPr>
          <w:rFonts w:ascii="Palatino Linotype" w:eastAsia="Palatino Linotype" w:hAnsi="Palatino Linotype" w:cs="Palatino Linotype"/>
        </w:rPr>
        <w:t>en adelante el</w:t>
      </w:r>
      <w:r w:rsidRPr="00C25B17">
        <w:rPr>
          <w:rFonts w:ascii="Palatino Linotype" w:eastAsia="Palatino Linotype" w:hAnsi="Palatino Linotype" w:cs="Palatino Linotype"/>
          <w:b/>
        </w:rPr>
        <w:t xml:space="preserve"> SUJETO OBLIGADO</w:t>
      </w:r>
      <w:r w:rsidRPr="00C25B17">
        <w:rPr>
          <w:rFonts w:ascii="Palatino Linotype" w:eastAsia="Palatino Linotype" w:hAnsi="Palatino Linotype" w:cs="Palatino Linotype"/>
        </w:rPr>
        <w:t xml:space="preserve">, se procede a dictar la presente </w:t>
      </w:r>
      <w:r w:rsidR="00A73D35" w:rsidRPr="00C25B17">
        <w:rPr>
          <w:rFonts w:ascii="Palatino Linotype" w:eastAsia="Palatino Linotype" w:hAnsi="Palatino Linotype" w:cs="Palatino Linotype"/>
        </w:rPr>
        <w:t>R</w:t>
      </w:r>
      <w:r w:rsidRPr="00C25B17">
        <w:rPr>
          <w:rFonts w:ascii="Palatino Linotype" w:eastAsia="Palatino Linotype" w:hAnsi="Palatino Linotype" w:cs="Palatino Linotype"/>
        </w:rPr>
        <w:t>esolución, con base en los siguientes:</w:t>
      </w:r>
    </w:p>
    <w:p w14:paraId="7CF09E17" w14:textId="77777777" w:rsidR="00E31311" w:rsidRPr="00C25B17" w:rsidRDefault="00E31311" w:rsidP="00C25B17">
      <w:pPr>
        <w:spacing w:line="360" w:lineRule="auto"/>
        <w:jc w:val="both"/>
        <w:rPr>
          <w:rFonts w:ascii="Palatino Linotype" w:eastAsia="Palatino Linotype" w:hAnsi="Palatino Linotype" w:cs="Palatino Linotype"/>
          <w:b/>
        </w:rPr>
      </w:pPr>
    </w:p>
    <w:p w14:paraId="7CF09E18" w14:textId="77777777" w:rsidR="00E31311" w:rsidRPr="00C25B17" w:rsidRDefault="00DF6EAE" w:rsidP="00C25B17">
      <w:pPr>
        <w:pStyle w:val="Ttulo1"/>
        <w:spacing w:before="0" w:line="360" w:lineRule="auto"/>
        <w:jc w:val="center"/>
        <w:rPr>
          <w:rFonts w:ascii="Palatino Linotype" w:eastAsia="Palatino Linotype" w:hAnsi="Palatino Linotype" w:cs="Palatino Linotype"/>
          <w:b/>
          <w:color w:val="000000"/>
          <w:sz w:val="24"/>
          <w:szCs w:val="24"/>
        </w:rPr>
      </w:pPr>
      <w:bookmarkStart w:id="1" w:name="_heading=h.gjdgxs" w:colFirst="0" w:colLast="0"/>
      <w:bookmarkEnd w:id="1"/>
      <w:r w:rsidRPr="00C25B17">
        <w:rPr>
          <w:rFonts w:ascii="Palatino Linotype" w:eastAsia="Palatino Linotype" w:hAnsi="Palatino Linotype" w:cs="Palatino Linotype"/>
          <w:b/>
          <w:color w:val="000000"/>
          <w:sz w:val="24"/>
          <w:szCs w:val="24"/>
        </w:rPr>
        <w:t>A N T E C E D E N T E S</w:t>
      </w:r>
    </w:p>
    <w:p w14:paraId="7CF09E19" w14:textId="77777777" w:rsidR="00E31311" w:rsidRPr="00C25B17" w:rsidRDefault="00E31311" w:rsidP="00C25B17">
      <w:pPr>
        <w:spacing w:line="360" w:lineRule="auto"/>
        <w:rPr>
          <w:rFonts w:ascii="Palatino Linotype" w:hAnsi="Palatino Linotype"/>
        </w:rPr>
      </w:pPr>
    </w:p>
    <w:p w14:paraId="7CF09E1A" w14:textId="66E5BD07" w:rsidR="00E31311" w:rsidRPr="00C25B17" w:rsidRDefault="00DF6EAE" w:rsidP="00C25B17">
      <w:pPr>
        <w:numPr>
          <w:ilvl w:val="0"/>
          <w:numId w:val="3"/>
        </w:numPr>
        <w:pBdr>
          <w:top w:val="nil"/>
          <w:left w:val="nil"/>
          <w:bottom w:val="nil"/>
          <w:right w:val="nil"/>
          <w:between w:val="nil"/>
        </w:pBdr>
        <w:spacing w:line="360" w:lineRule="auto"/>
        <w:ind w:left="0" w:firstLine="0"/>
        <w:jc w:val="both"/>
        <w:rPr>
          <w:rFonts w:ascii="Palatino Linotype" w:hAnsi="Palatino Linotype"/>
          <w:color w:val="000000"/>
        </w:rPr>
      </w:pPr>
      <w:r w:rsidRPr="00C25B17">
        <w:rPr>
          <w:rFonts w:ascii="Palatino Linotype" w:eastAsia="Palatino Linotype" w:hAnsi="Palatino Linotype" w:cs="Palatino Linotype"/>
          <w:color w:val="000000"/>
        </w:rPr>
        <w:t>El día</w:t>
      </w:r>
      <w:r w:rsidR="001660E4" w:rsidRPr="00C25B17">
        <w:rPr>
          <w:rFonts w:ascii="Palatino Linotype" w:eastAsia="Palatino Linotype" w:hAnsi="Palatino Linotype" w:cs="Palatino Linotype"/>
          <w:b/>
          <w:color w:val="000000"/>
        </w:rPr>
        <w:t xml:space="preserve"> </w:t>
      </w:r>
      <w:r w:rsidR="009A1FAF" w:rsidRPr="00C25B17">
        <w:rPr>
          <w:rFonts w:ascii="Palatino Linotype" w:eastAsia="Palatino Linotype" w:hAnsi="Palatino Linotype" w:cs="Palatino Linotype"/>
          <w:b/>
          <w:color w:val="000000"/>
        </w:rPr>
        <w:t>veinticinco de agost</w:t>
      </w:r>
      <w:r w:rsidR="00316EEF" w:rsidRPr="00C25B17">
        <w:rPr>
          <w:rFonts w:ascii="Palatino Linotype" w:eastAsia="Palatino Linotype" w:hAnsi="Palatino Linotype" w:cs="Palatino Linotype"/>
          <w:b/>
          <w:color w:val="000000"/>
        </w:rPr>
        <w:t>o</w:t>
      </w:r>
      <w:r w:rsidR="00A278EC" w:rsidRPr="00C25B17">
        <w:rPr>
          <w:rFonts w:ascii="Palatino Linotype" w:eastAsia="Palatino Linotype" w:hAnsi="Palatino Linotype" w:cs="Palatino Linotype"/>
          <w:b/>
          <w:color w:val="000000"/>
        </w:rPr>
        <w:t xml:space="preserve"> </w:t>
      </w:r>
      <w:r w:rsidR="00BB66B2" w:rsidRPr="00C25B17">
        <w:rPr>
          <w:rFonts w:ascii="Palatino Linotype" w:eastAsia="Palatino Linotype" w:hAnsi="Palatino Linotype" w:cs="Palatino Linotype"/>
          <w:b/>
          <w:color w:val="000000"/>
        </w:rPr>
        <w:t>dos mil veinticinco</w:t>
      </w:r>
      <w:r w:rsidRPr="00C25B17">
        <w:rPr>
          <w:rFonts w:ascii="Palatino Linotype" w:eastAsia="Palatino Linotype" w:hAnsi="Palatino Linotype" w:cs="Palatino Linotype"/>
          <w:b/>
          <w:color w:val="000000"/>
        </w:rPr>
        <w:t xml:space="preserve">, </w:t>
      </w:r>
      <w:r w:rsidRPr="00C25B17">
        <w:rPr>
          <w:rFonts w:ascii="Palatino Linotype" w:eastAsia="Palatino Linotype" w:hAnsi="Palatino Linotype" w:cs="Palatino Linotype"/>
          <w:color w:val="000000"/>
        </w:rPr>
        <w:t xml:space="preserve">se presentó ante el </w:t>
      </w:r>
      <w:r w:rsidRPr="00C25B17">
        <w:rPr>
          <w:rFonts w:ascii="Palatino Linotype" w:eastAsia="Palatino Linotype" w:hAnsi="Palatino Linotype" w:cs="Palatino Linotype"/>
          <w:b/>
          <w:color w:val="000000"/>
        </w:rPr>
        <w:t>SUJETO OBLIGADO</w:t>
      </w:r>
      <w:r w:rsidR="00A87FF1" w:rsidRPr="00C25B17">
        <w:rPr>
          <w:rFonts w:ascii="Palatino Linotype" w:eastAsia="Palatino Linotype" w:hAnsi="Palatino Linotype" w:cs="Palatino Linotype"/>
          <w:color w:val="000000"/>
        </w:rPr>
        <w:t xml:space="preserve"> vía</w:t>
      </w:r>
      <w:r w:rsidR="005706CE" w:rsidRPr="00C25B17">
        <w:rPr>
          <w:rFonts w:ascii="Palatino Linotype" w:eastAsia="Palatino Linotype" w:hAnsi="Palatino Linotype" w:cs="Palatino Linotype"/>
          <w:color w:val="000000"/>
        </w:rPr>
        <w:t xml:space="preserve"> </w:t>
      </w:r>
      <w:r w:rsidR="00A87FF1" w:rsidRPr="00C25B17">
        <w:rPr>
          <w:rFonts w:ascii="Palatino Linotype" w:eastAsia="Palatino Linotype" w:hAnsi="Palatino Linotype" w:cs="Palatino Linotype"/>
          <w:color w:val="000000"/>
        </w:rPr>
        <w:t>Sistema de Acceso a la Información Mexiquense</w:t>
      </w:r>
      <w:r w:rsidR="005706CE" w:rsidRPr="00C25B17">
        <w:rPr>
          <w:rFonts w:ascii="Palatino Linotype" w:eastAsia="Palatino Linotype" w:hAnsi="Palatino Linotype" w:cs="Palatino Linotype"/>
          <w:color w:val="000000"/>
        </w:rPr>
        <w:t xml:space="preserve"> (SAIMEX)</w:t>
      </w:r>
      <w:r w:rsidRPr="00C25B17">
        <w:rPr>
          <w:rFonts w:ascii="Palatino Linotype" w:eastAsia="Palatino Linotype" w:hAnsi="Palatino Linotype" w:cs="Palatino Linotype"/>
          <w:color w:val="000000"/>
        </w:rPr>
        <w:t xml:space="preserve">, la </w:t>
      </w:r>
      <w:r w:rsidR="00F826C3" w:rsidRPr="00C25B17">
        <w:rPr>
          <w:rFonts w:ascii="Palatino Linotype" w:eastAsia="Palatino Linotype" w:hAnsi="Palatino Linotype" w:cs="Palatino Linotype"/>
          <w:color w:val="000000"/>
        </w:rPr>
        <w:t>S</w:t>
      </w:r>
      <w:r w:rsidRPr="00C25B17">
        <w:rPr>
          <w:rFonts w:ascii="Palatino Linotype" w:eastAsia="Palatino Linotype" w:hAnsi="Palatino Linotype" w:cs="Palatino Linotype"/>
          <w:color w:val="000000"/>
        </w:rPr>
        <w:t xml:space="preserve">olicitud de </w:t>
      </w:r>
      <w:r w:rsidR="00F826C3" w:rsidRPr="00C25B17">
        <w:rPr>
          <w:rFonts w:ascii="Palatino Linotype" w:eastAsia="Palatino Linotype" w:hAnsi="Palatino Linotype" w:cs="Palatino Linotype"/>
          <w:color w:val="000000"/>
        </w:rPr>
        <w:t>I</w:t>
      </w:r>
      <w:r w:rsidRPr="00C25B17">
        <w:rPr>
          <w:rFonts w:ascii="Palatino Linotype" w:eastAsia="Palatino Linotype" w:hAnsi="Palatino Linotype" w:cs="Palatino Linotype"/>
          <w:color w:val="000000"/>
        </w:rPr>
        <w:t xml:space="preserve">nformación </w:t>
      </w:r>
      <w:r w:rsidR="00F826C3" w:rsidRPr="00C25B17">
        <w:rPr>
          <w:rFonts w:ascii="Palatino Linotype" w:eastAsia="Palatino Linotype" w:hAnsi="Palatino Linotype" w:cs="Palatino Linotype"/>
          <w:color w:val="000000"/>
        </w:rPr>
        <w:t>P</w:t>
      </w:r>
      <w:r w:rsidRPr="00C25B17">
        <w:rPr>
          <w:rFonts w:ascii="Palatino Linotype" w:eastAsia="Palatino Linotype" w:hAnsi="Palatino Linotype" w:cs="Palatino Linotype"/>
          <w:color w:val="000000"/>
        </w:rPr>
        <w:t xml:space="preserve">ública registrada con el </w:t>
      </w:r>
      <w:r w:rsidR="00B7472D" w:rsidRPr="00C25B17">
        <w:rPr>
          <w:rFonts w:ascii="Palatino Linotype" w:eastAsia="Palatino Linotype" w:hAnsi="Palatino Linotype" w:cs="Palatino Linotype"/>
          <w:color w:val="000000"/>
        </w:rPr>
        <w:t>número</w:t>
      </w:r>
      <w:r w:rsidR="00B7472D" w:rsidRPr="00C25B17">
        <w:rPr>
          <w:rFonts w:ascii="Palatino Linotype" w:eastAsia="Palatino Linotype" w:hAnsi="Palatino Linotype" w:cs="Palatino Linotype"/>
          <w:b/>
          <w:color w:val="000000"/>
        </w:rPr>
        <w:t xml:space="preserve"> 04328</w:t>
      </w:r>
      <w:r w:rsidR="005107C4" w:rsidRPr="00C25B17">
        <w:rPr>
          <w:rFonts w:ascii="Palatino Linotype" w:eastAsia="Palatino Linotype" w:hAnsi="Palatino Linotype" w:cs="Palatino Linotype"/>
          <w:b/>
          <w:color w:val="000000"/>
        </w:rPr>
        <w:t>/TOLUCA/IP/2025</w:t>
      </w:r>
      <w:r w:rsidRPr="00C25B17">
        <w:rPr>
          <w:rFonts w:ascii="Palatino Linotype" w:eastAsia="Palatino Linotype" w:hAnsi="Palatino Linotype" w:cs="Palatino Linotype"/>
          <w:b/>
          <w:color w:val="000000"/>
        </w:rPr>
        <w:t xml:space="preserve">; </w:t>
      </w:r>
      <w:r w:rsidRPr="00C25B17">
        <w:rPr>
          <w:rFonts w:ascii="Palatino Linotype" w:eastAsia="Palatino Linotype" w:hAnsi="Palatino Linotype" w:cs="Palatino Linotype"/>
        </w:rPr>
        <w:t xml:space="preserve">en la que </w:t>
      </w:r>
      <w:r w:rsidRPr="00C25B17">
        <w:rPr>
          <w:rFonts w:ascii="Palatino Linotype" w:eastAsia="Palatino Linotype" w:hAnsi="Palatino Linotype" w:cs="Palatino Linotype"/>
          <w:color w:val="000000"/>
        </w:rPr>
        <w:t>se solicitó la siguiente información:</w:t>
      </w:r>
    </w:p>
    <w:p w14:paraId="7CF09E1B" w14:textId="77777777" w:rsidR="00E31311" w:rsidRPr="00C25B17" w:rsidRDefault="00E31311" w:rsidP="00C25B17">
      <w:pPr>
        <w:pBdr>
          <w:top w:val="nil"/>
          <w:left w:val="nil"/>
          <w:bottom w:val="nil"/>
          <w:right w:val="nil"/>
          <w:between w:val="nil"/>
        </w:pBdr>
        <w:spacing w:line="360" w:lineRule="auto"/>
        <w:ind w:left="360"/>
        <w:jc w:val="both"/>
        <w:rPr>
          <w:rFonts w:ascii="Palatino Linotype" w:eastAsia="Palatino Linotype" w:hAnsi="Palatino Linotype" w:cs="Palatino Linotype"/>
          <w:color w:val="000000"/>
        </w:rPr>
      </w:pPr>
    </w:p>
    <w:p w14:paraId="7CF09E1C" w14:textId="77777777" w:rsidR="00E31311" w:rsidRPr="00C25B17" w:rsidRDefault="00A87FF1" w:rsidP="00C25B17">
      <w:pPr>
        <w:pBdr>
          <w:top w:val="nil"/>
          <w:left w:val="nil"/>
          <w:bottom w:val="nil"/>
          <w:right w:val="nil"/>
          <w:between w:val="nil"/>
        </w:pBdr>
        <w:spacing w:line="360" w:lineRule="auto"/>
        <w:ind w:left="426" w:right="476"/>
        <w:jc w:val="both"/>
        <w:rPr>
          <w:rFonts w:ascii="Palatino Linotype" w:eastAsia="Palatino Linotype" w:hAnsi="Palatino Linotype" w:cs="Palatino Linotype"/>
          <w:i/>
          <w:color w:val="000000"/>
        </w:rPr>
      </w:pPr>
      <w:r w:rsidRPr="00C25B17">
        <w:rPr>
          <w:rFonts w:ascii="Palatino Linotype" w:eastAsia="Palatino Linotype" w:hAnsi="Palatino Linotype" w:cs="Palatino Linotype"/>
          <w:i/>
          <w:color w:val="000000"/>
        </w:rPr>
        <w:t>“</w:t>
      </w:r>
      <w:r w:rsidR="009A1FAF" w:rsidRPr="00C25B17">
        <w:rPr>
          <w:rFonts w:ascii="Palatino Linotype" w:eastAsia="Palatino Linotype" w:hAnsi="Palatino Linotype" w:cs="Palatino Linotype"/>
          <w:i/>
          <w:color w:val="000000"/>
        </w:rPr>
        <w:t>Solicito los contratos celebrados para la realización, impresión y distribución del periódico "El Toluqueño" relizado por el ayuntamiento bajo la dirección del alcalde y el cabildo (de acuerdo a al directoria publicado en el periódico"</w:t>
      </w:r>
      <w:r w:rsidR="00DF6EAE" w:rsidRPr="00C25B17">
        <w:rPr>
          <w:rFonts w:ascii="Palatino Linotype" w:eastAsia="Palatino Linotype" w:hAnsi="Palatino Linotype" w:cs="Palatino Linotype"/>
          <w:i/>
          <w:color w:val="000000"/>
        </w:rPr>
        <w:t>”</w:t>
      </w:r>
    </w:p>
    <w:p w14:paraId="7CF09E1D" w14:textId="77777777" w:rsidR="00D61D82" w:rsidRPr="00C25B17" w:rsidRDefault="00D61D82" w:rsidP="00C25B17">
      <w:pPr>
        <w:pBdr>
          <w:top w:val="nil"/>
          <w:left w:val="nil"/>
          <w:bottom w:val="nil"/>
          <w:right w:val="nil"/>
          <w:between w:val="nil"/>
        </w:pBdr>
        <w:spacing w:line="360" w:lineRule="auto"/>
        <w:ind w:left="426" w:right="476"/>
        <w:jc w:val="both"/>
        <w:rPr>
          <w:rFonts w:ascii="Palatino Linotype" w:eastAsia="Palatino Linotype" w:hAnsi="Palatino Linotype" w:cs="Palatino Linotype"/>
          <w:i/>
          <w:color w:val="000000"/>
        </w:rPr>
      </w:pPr>
    </w:p>
    <w:p w14:paraId="7CF09E1E" w14:textId="77777777" w:rsidR="00E31311" w:rsidRPr="00C25B17" w:rsidRDefault="00A87FF1" w:rsidP="00C25B17">
      <w:pPr>
        <w:numPr>
          <w:ilvl w:val="0"/>
          <w:numId w:val="4"/>
        </w:numPr>
        <w:pBdr>
          <w:top w:val="nil"/>
          <w:left w:val="nil"/>
          <w:bottom w:val="nil"/>
          <w:right w:val="nil"/>
          <w:between w:val="nil"/>
        </w:pBdr>
        <w:spacing w:line="360" w:lineRule="auto"/>
        <w:ind w:left="851" w:right="34"/>
        <w:jc w:val="both"/>
        <w:rPr>
          <w:rFonts w:ascii="Palatino Linotype" w:eastAsia="Palatino Linotype" w:hAnsi="Palatino Linotype" w:cs="Palatino Linotype"/>
          <w:b/>
          <w:color w:val="000000"/>
        </w:rPr>
      </w:pPr>
      <w:r w:rsidRPr="00C25B17">
        <w:rPr>
          <w:rFonts w:ascii="Palatino Linotype" w:eastAsia="Palatino Linotype" w:hAnsi="Palatino Linotype" w:cs="Palatino Linotype"/>
          <w:color w:val="000000"/>
        </w:rPr>
        <w:t>Se eligió como modalidad de entrega</w:t>
      </w:r>
      <w:r w:rsidR="00370DEE" w:rsidRPr="00C25B17">
        <w:rPr>
          <w:rFonts w:ascii="Palatino Linotype" w:eastAsia="Palatino Linotype" w:hAnsi="Palatino Linotype" w:cs="Palatino Linotype"/>
          <w:color w:val="000000"/>
        </w:rPr>
        <w:t>:</w:t>
      </w:r>
      <w:r w:rsidRPr="00C25B17">
        <w:rPr>
          <w:rFonts w:ascii="Palatino Linotype" w:eastAsia="Palatino Linotype" w:hAnsi="Palatino Linotype" w:cs="Palatino Linotype"/>
          <w:color w:val="000000"/>
        </w:rPr>
        <w:t xml:space="preserve"> </w:t>
      </w:r>
      <w:r w:rsidRPr="00C25B17">
        <w:rPr>
          <w:rFonts w:ascii="Palatino Linotype" w:eastAsia="Palatino Linotype" w:hAnsi="Palatino Linotype" w:cs="Palatino Linotype"/>
          <w:b/>
          <w:color w:val="000000"/>
        </w:rPr>
        <w:t>SAIMEX</w:t>
      </w:r>
    </w:p>
    <w:p w14:paraId="7CF09E1F" w14:textId="77777777" w:rsidR="00E31311" w:rsidRPr="00C25B17" w:rsidRDefault="00E31311" w:rsidP="00C25B17">
      <w:pPr>
        <w:pBdr>
          <w:top w:val="nil"/>
          <w:left w:val="nil"/>
          <w:bottom w:val="nil"/>
          <w:right w:val="nil"/>
          <w:between w:val="nil"/>
        </w:pBdr>
        <w:tabs>
          <w:tab w:val="left" w:pos="0"/>
        </w:tabs>
        <w:spacing w:line="360" w:lineRule="auto"/>
        <w:ind w:left="360" w:right="51"/>
        <w:jc w:val="both"/>
        <w:rPr>
          <w:rFonts w:ascii="Palatino Linotype" w:eastAsia="Palatino Linotype" w:hAnsi="Palatino Linotype" w:cs="Palatino Linotype"/>
          <w:color w:val="000000"/>
        </w:rPr>
      </w:pPr>
    </w:p>
    <w:p w14:paraId="7CF09E20" w14:textId="180DF700" w:rsidR="00D532EC" w:rsidRPr="00C25B17" w:rsidRDefault="00411EDF" w:rsidP="00C25B17">
      <w:pPr>
        <w:numPr>
          <w:ilvl w:val="0"/>
          <w:numId w:val="3"/>
        </w:numPr>
        <w:pBdr>
          <w:top w:val="nil"/>
          <w:left w:val="nil"/>
          <w:bottom w:val="nil"/>
          <w:right w:val="nil"/>
          <w:between w:val="nil"/>
        </w:pBdr>
        <w:tabs>
          <w:tab w:val="left" w:pos="0"/>
        </w:tabs>
        <w:spacing w:line="360" w:lineRule="auto"/>
        <w:ind w:left="0" w:right="49" w:firstLine="0"/>
        <w:jc w:val="both"/>
        <w:rPr>
          <w:rFonts w:ascii="Palatino Linotype" w:hAnsi="Palatino Linotype"/>
          <w:color w:val="000000"/>
        </w:rPr>
      </w:pPr>
      <w:r w:rsidRPr="00C25B17">
        <w:rPr>
          <w:rFonts w:ascii="Palatino Linotype" w:hAnsi="Palatino Linotype"/>
          <w:color w:val="000000"/>
        </w:rPr>
        <w:lastRenderedPageBreak/>
        <w:t xml:space="preserve">El </w:t>
      </w:r>
      <w:r w:rsidR="006F6817" w:rsidRPr="00C25B17">
        <w:rPr>
          <w:rFonts w:ascii="Palatino Linotype" w:hAnsi="Palatino Linotype"/>
          <w:b/>
          <w:color w:val="000000"/>
        </w:rPr>
        <w:t>veintidós</w:t>
      </w:r>
      <w:r w:rsidR="00316EEF" w:rsidRPr="00C25B17">
        <w:rPr>
          <w:rFonts w:ascii="Palatino Linotype" w:hAnsi="Palatino Linotype"/>
          <w:b/>
          <w:color w:val="000000"/>
        </w:rPr>
        <w:t xml:space="preserve"> de </w:t>
      </w:r>
      <w:r w:rsidR="006F6817" w:rsidRPr="00C25B17">
        <w:rPr>
          <w:rFonts w:ascii="Palatino Linotype" w:hAnsi="Palatino Linotype"/>
          <w:b/>
          <w:color w:val="000000"/>
        </w:rPr>
        <w:t>agost</w:t>
      </w:r>
      <w:r w:rsidR="00316EEF" w:rsidRPr="00C25B17">
        <w:rPr>
          <w:rFonts w:ascii="Palatino Linotype" w:hAnsi="Palatino Linotype"/>
          <w:b/>
          <w:color w:val="000000"/>
        </w:rPr>
        <w:t xml:space="preserve">o </w:t>
      </w:r>
      <w:r w:rsidRPr="00C25B17">
        <w:rPr>
          <w:rFonts w:ascii="Palatino Linotype" w:hAnsi="Palatino Linotype"/>
          <w:b/>
          <w:color w:val="000000"/>
        </w:rPr>
        <w:t xml:space="preserve">de </w:t>
      </w:r>
      <w:r w:rsidRPr="00C25B17">
        <w:rPr>
          <w:rFonts w:ascii="Palatino Linotype" w:eastAsia="Palatino Linotype" w:hAnsi="Palatino Linotype" w:cs="Palatino Linotype"/>
          <w:b/>
          <w:color w:val="000000"/>
        </w:rPr>
        <w:t>dos</w:t>
      </w:r>
      <w:r w:rsidRPr="00C25B17">
        <w:rPr>
          <w:rFonts w:ascii="Palatino Linotype" w:hAnsi="Palatino Linotype"/>
          <w:b/>
          <w:color w:val="000000"/>
        </w:rPr>
        <w:t xml:space="preserve"> mil veinticinco</w:t>
      </w:r>
      <w:r w:rsidR="00517509" w:rsidRPr="00C25B17">
        <w:rPr>
          <w:rFonts w:ascii="Palatino Linotype" w:hAnsi="Palatino Linotype"/>
          <w:color w:val="000000"/>
        </w:rPr>
        <w:t xml:space="preserve">, el </w:t>
      </w:r>
      <w:r w:rsidR="00517509" w:rsidRPr="00C25B17">
        <w:rPr>
          <w:rFonts w:ascii="Palatino Linotype" w:hAnsi="Palatino Linotype"/>
          <w:b/>
          <w:color w:val="000000"/>
        </w:rPr>
        <w:t>SUJETO OBLIGADO</w:t>
      </w:r>
      <w:r w:rsidR="00D532EC" w:rsidRPr="00C25B17">
        <w:rPr>
          <w:rFonts w:ascii="Palatino Linotype" w:hAnsi="Palatino Linotype"/>
          <w:color w:val="000000"/>
        </w:rPr>
        <w:t xml:space="preserve"> dio respuesta a </w:t>
      </w:r>
      <w:r w:rsidR="00D532EC" w:rsidRPr="00C25B17">
        <w:rPr>
          <w:rFonts w:ascii="Palatino Linotype" w:eastAsia="Palatino Linotype" w:hAnsi="Palatino Linotype" w:cs="Palatino Linotype"/>
          <w:color w:val="000000"/>
        </w:rPr>
        <w:t>través</w:t>
      </w:r>
      <w:r w:rsidR="00D532EC" w:rsidRPr="00C25B17">
        <w:rPr>
          <w:rFonts w:ascii="Palatino Linotype" w:hAnsi="Palatino Linotype"/>
          <w:color w:val="000000"/>
        </w:rPr>
        <w:t xml:space="preserve"> de </w:t>
      </w:r>
      <w:r w:rsidR="006F6817" w:rsidRPr="00C25B17">
        <w:rPr>
          <w:rFonts w:ascii="Palatino Linotype" w:hAnsi="Palatino Linotype"/>
          <w:color w:val="000000"/>
        </w:rPr>
        <w:t>d</w:t>
      </w:r>
      <w:r w:rsidR="00316EEF" w:rsidRPr="00C25B17">
        <w:rPr>
          <w:rFonts w:ascii="Palatino Linotype" w:hAnsi="Palatino Linotype"/>
          <w:color w:val="000000"/>
        </w:rPr>
        <w:t>o</w:t>
      </w:r>
      <w:r w:rsidR="006F6817" w:rsidRPr="00C25B17">
        <w:rPr>
          <w:rFonts w:ascii="Palatino Linotype" w:hAnsi="Palatino Linotype"/>
          <w:color w:val="000000"/>
        </w:rPr>
        <w:t>s</w:t>
      </w:r>
      <w:r w:rsidR="001408B0" w:rsidRPr="00C25B17">
        <w:rPr>
          <w:rFonts w:ascii="Palatino Linotype" w:hAnsi="Palatino Linotype"/>
          <w:color w:val="000000"/>
        </w:rPr>
        <w:t xml:space="preserve"> archivo</w:t>
      </w:r>
      <w:r w:rsidR="00316EEF" w:rsidRPr="00C25B17">
        <w:rPr>
          <w:rFonts w:ascii="Palatino Linotype" w:hAnsi="Palatino Linotype"/>
          <w:color w:val="000000"/>
        </w:rPr>
        <w:t>s</w:t>
      </w:r>
      <w:r w:rsidR="001408B0" w:rsidRPr="00C25B17">
        <w:rPr>
          <w:rFonts w:ascii="Palatino Linotype" w:hAnsi="Palatino Linotype"/>
          <w:color w:val="000000"/>
        </w:rPr>
        <w:t xml:space="preserve"> denominado</w:t>
      </w:r>
      <w:r w:rsidR="00316EEF" w:rsidRPr="00C25B17">
        <w:rPr>
          <w:rFonts w:ascii="Palatino Linotype" w:hAnsi="Palatino Linotype"/>
          <w:color w:val="000000"/>
        </w:rPr>
        <w:t>s</w:t>
      </w:r>
      <w:r w:rsidR="001408B0" w:rsidRPr="00C25B17">
        <w:rPr>
          <w:rFonts w:ascii="Palatino Linotype" w:hAnsi="Palatino Linotype"/>
          <w:color w:val="000000"/>
        </w:rPr>
        <w:t xml:space="preserve"> </w:t>
      </w:r>
      <w:r w:rsidR="006F6817" w:rsidRPr="00C25B17">
        <w:rPr>
          <w:rFonts w:ascii="Palatino Linotype" w:hAnsi="Palatino Linotype"/>
          <w:b/>
          <w:i/>
          <w:color w:val="000000"/>
        </w:rPr>
        <w:t>S</w:t>
      </w:r>
      <w:r w:rsidR="009A1FAF" w:rsidRPr="00C25B17">
        <w:rPr>
          <w:rFonts w:ascii="Palatino Linotype" w:hAnsi="Palatino Linotype"/>
          <w:b/>
          <w:i/>
          <w:color w:val="000000"/>
        </w:rPr>
        <w:t xml:space="preserve">4328.pdf </w:t>
      </w:r>
      <w:r w:rsidR="009A1FAF" w:rsidRPr="00C25B17">
        <w:rPr>
          <w:rFonts w:ascii="Palatino Linotype" w:hAnsi="Palatino Linotype"/>
          <w:color w:val="000000"/>
        </w:rPr>
        <w:t>y</w:t>
      </w:r>
      <w:r w:rsidR="00A93B3B" w:rsidRPr="00C25B17">
        <w:rPr>
          <w:rFonts w:ascii="Palatino Linotype" w:hAnsi="Palatino Linotype"/>
          <w:color w:val="000000"/>
        </w:rPr>
        <w:t>,</w:t>
      </w:r>
      <w:r w:rsidR="009A1FAF" w:rsidRPr="00C25B17">
        <w:rPr>
          <w:rFonts w:ascii="Palatino Linotype" w:hAnsi="Palatino Linotype"/>
          <w:b/>
          <w:i/>
          <w:color w:val="000000"/>
        </w:rPr>
        <w:t xml:space="preserve"> NOTIF. CIUDADANO S. 4328.pdf</w:t>
      </w:r>
      <w:r w:rsidR="001408B0" w:rsidRPr="00C25B17">
        <w:rPr>
          <w:rFonts w:ascii="Palatino Linotype" w:hAnsi="Palatino Linotype"/>
          <w:color w:val="000000"/>
        </w:rPr>
        <w:t xml:space="preserve">, cuyo contenido corresponde </w:t>
      </w:r>
      <w:r w:rsidR="00A13E2D" w:rsidRPr="00C25B17">
        <w:rPr>
          <w:rFonts w:ascii="Palatino Linotype" w:hAnsi="Palatino Linotype"/>
          <w:color w:val="000000"/>
        </w:rPr>
        <w:t>de manera general</w:t>
      </w:r>
      <w:r w:rsidR="00E056BE" w:rsidRPr="00C25B17">
        <w:rPr>
          <w:rFonts w:ascii="Palatino Linotype" w:hAnsi="Palatino Linotype"/>
          <w:color w:val="000000"/>
        </w:rPr>
        <w:t>,</w:t>
      </w:r>
      <w:r w:rsidR="009A1FAF" w:rsidRPr="00C25B17">
        <w:rPr>
          <w:rFonts w:ascii="Palatino Linotype" w:hAnsi="Palatino Linotype"/>
        </w:rPr>
        <w:t xml:space="preserve"> </w:t>
      </w:r>
      <w:r w:rsidR="009A1FAF" w:rsidRPr="00C25B17">
        <w:rPr>
          <w:rFonts w:ascii="Palatino Linotype" w:hAnsi="Palatino Linotype"/>
          <w:color w:val="000000"/>
        </w:rPr>
        <w:t>a tres oficios, el primero signado por el Coordinador General de Comunicación Social, mediante el cual manifiesta no contar con facultades para generar, poseer o administrar la información solicitada y, el segundo y tercero suscritos por el Director General de Administración y la Directora de Recursos Materiales, a través de los cuales se refiere que en los archivos de esta última Dirección, no se localizó contrato relacionado con la realización, impresión y distribución del periódico "El Toluqueño".</w:t>
      </w:r>
    </w:p>
    <w:p w14:paraId="7CF09E21" w14:textId="77777777" w:rsidR="00411EDF" w:rsidRPr="00C25B17" w:rsidRDefault="00411EDF" w:rsidP="00C25B17">
      <w:pPr>
        <w:pBdr>
          <w:top w:val="nil"/>
          <w:left w:val="nil"/>
          <w:bottom w:val="nil"/>
          <w:right w:val="nil"/>
          <w:between w:val="nil"/>
        </w:pBdr>
        <w:tabs>
          <w:tab w:val="left" w:pos="0"/>
        </w:tabs>
        <w:spacing w:line="360" w:lineRule="auto"/>
        <w:ind w:right="49"/>
        <w:jc w:val="both"/>
        <w:rPr>
          <w:rFonts w:ascii="Palatino Linotype" w:hAnsi="Palatino Linotype"/>
          <w:color w:val="000000"/>
        </w:rPr>
      </w:pPr>
    </w:p>
    <w:p w14:paraId="7CF09E22" w14:textId="77777777" w:rsidR="00E31311" w:rsidRPr="00C25B17" w:rsidRDefault="00AE1941" w:rsidP="00C25B17">
      <w:pPr>
        <w:numPr>
          <w:ilvl w:val="0"/>
          <w:numId w:val="3"/>
        </w:numPr>
        <w:pBdr>
          <w:top w:val="nil"/>
          <w:left w:val="nil"/>
          <w:bottom w:val="nil"/>
          <w:right w:val="nil"/>
          <w:between w:val="nil"/>
        </w:pBdr>
        <w:tabs>
          <w:tab w:val="left" w:pos="0"/>
        </w:tabs>
        <w:spacing w:line="360" w:lineRule="auto"/>
        <w:ind w:left="0" w:right="49" w:firstLine="0"/>
        <w:jc w:val="both"/>
        <w:rPr>
          <w:rFonts w:ascii="Palatino Linotype" w:hAnsi="Palatino Linotype"/>
          <w:color w:val="000000"/>
        </w:rPr>
      </w:pPr>
      <w:r w:rsidRPr="00C25B17">
        <w:rPr>
          <w:rFonts w:ascii="Palatino Linotype" w:eastAsia="Palatino Linotype" w:hAnsi="Palatino Linotype" w:cs="Palatino Linotype"/>
          <w:color w:val="000000"/>
        </w:rPr>
        <w:t xml:space="preserve">Inconforme con la respuesta el </w:t>
      </w:r>
      <w:r w:rsidR="009A1FAF" w:rsidRPr="00C25B17">
        <w:rPr>
          <w:rFonts w:ascii="Palatino Linotype" w:eastAsia="Palatino Linotype" w:hAnsi="Palatino Linotype" w:cs="Palatino Linotype"/>
          <w:b/>
          <w:color w:val="000000"/>
        </w:rPr>
        <w:t>on</w:t>
      </w:r>
      <w:r w:rsidR="00D728C5" w:rsidRPr="00C25B17">
        <w:rPr>
          <w:rFonts w:ascii="Palatino Linotype" w:eastAsia="Palatino Linotype" w:hAnsi="Palatino Linotype" w:cs="Palatino Linotype"/>
          <w:b/>
          <w:color w:val="000000"/>
        </w:rPr>
        <w:t>ce de septiembre</w:t>
      </w:r>
      <w:r w:rsidR="002452FF" w:rsidRPr="00C25B17">
        <w:rPr>
          <w:rFonts w:ascii="Palatino Linotype" w:eastAsia="Palatino Linotype" w:hAnsi="Palatino Linotype" w:cs="Palatino Linotype"/>
          <w:b/>
          <w:color w:val="000000"/>
        </w:rPr>
        <w:t xml:space="preserve"> </w:t>
      </w:r>
      <w:r w:rsidR="008361AD" w:rsidRPr="00C25B17">
        <w:rPr>
          <w:rFonts w:ascii="Palatino Linotype" w:eastAsia="Palatino Linotype" w:hAnsi="Palatino Linotype" w:cs="Palatino Linotype"/>
          <w:b/>
          <w:color w:val="000000"/>
        </w:rPr>
        <w:t>de dos mil veinticinco</w:t>
      </w:r>
      <w:r w:rsidRPr="00C25B17">
        <w:rPr>
          <w:rFonts w:ascii="Palatino Linotype" w:eastAsia="Palatino Linotype" w:hAnsi="Palatino Linotype" w:cs="Palatino Linotype"/>
          <w:color w:val="000000"/>
        </w:rPr>
        <w:t xml:space="preserve">, </w:t>
      </w:r>
      <w:r w:rsidR="008361AD" w:rsidRPr="00C25B17">
        <w:rPr>
          <w:rFonts w:ascii="Palatino Linotype" w:eastAsia="Palatino Linotype" w:hAnsi="Palatino Linotype" w:cs="Palatino Linotype"/>
          <w:color w:val="000000"/>
        </w:rPr>
        <w:t xml:space="preserve">se </w:t>
      </w:r>
      <w:r w:rsidR="00DF6EAE" w:rsidRPr="00C25B17">
        <w:rPr>
          <w:rFonts w:ascii="Palatino Linotype" w:eastAsia="Palatino Linotype" w:hAnsi="Palatino Linotype" w:cs="Palatino Linotype"/>
          <w:color w:val="000000"/>
        </w:rPr>
        <w:t>interpuso el recurso de revisión en contra de la respuesta, manifestando las siguientes razones o motivos de inconformidad:</w:t>
      </w:r>
    </w:p>
    <w:p w14:paraId="7CF09E23" w14:textId="77777777" w:rsidR="00A87FF1" w:rsidRPr="00C25B17" w:rsidRDefault="00A87FF1" w:rsidP="00C25B17">
      <w:pPr>
        <w:pBdr>
          <w:top w:val="nil"/>
          <w:left w:val="nil"/>
          <w:bottom w:val="nil"/>
          <w:right w:val="nil"/>
          <w:between w:val="nil"/>
        </w:pBdr>
        <w:tabs>
          <w:tab w:val="left" w:pos="0"/>
        </w:tabs>
        <w:spacing w:line="360" w:lineRule="auto"/>
        <w:ind w:right="49"/>
        <w:jc w:val="both"/>
        <w:rPr>
          <w:rFonts w:ascii="Palatino Linotype" w:hAnsi="Palatino Linotype"/>
          <w:color w:val="000000"/>
        </w:rPr>
      </w:pPr>
    </w:p>
    <w:p w14:paraId="7CF09E24" w14:textId="77777777" w:rsidR="00E31311" w:rsidRPr="00C25B17" w:rsidRDefault="00DF6EAE" w:rsidP="00C25B17">
      <w:pPr>
        <w:numPr>
          <w:ilvl w:val="0"/>
          <w:numId w:val="4"/>
        </w:numPr>
        <w:pBdr>
          <w:top w:val="nil"/>
          <w:left w:val="nil"/>
          <w:bottom w:val="nil"/>
          <w:right w:val="nil"/>
          <w:between w:val="nil"/>
        </w:pBdr>
        <w:spacing w:line="360" w:lineRule="auto"/>
        <w:ind w:left="720" w:right="426"/>
        <w:jc w:val="both"/>
        <w:rPr>
          <w:rFonts w:ascii="Palatino Linotype" w:eastAsia="Palatino Linotype" w:hAnsi="Palatino Linotype" w:cs="Palatino Linotype"/>
          <w:i/>
          <w:color w:val="000000"/>
        </w:rPr>
      </w:pPr>
      <w:bookmarkStart w:id="2" w:name="_heading=h.30j0zll" w:colFirst="0" w:colLast="0"/>
      <w:bookmarkEnd w:id="2"/>
      <w:r w:rsidRPr="00C25B17">
        <w:rPr>
          <w:rFonts w:ascii="Palatino Linotype" w:eastAsia="Palatino Linotype" w:hAnsi="Palatino Linotype" w:cs="Palatino Linotype"/>
          <w:b/>
          <w:color w:val="000000"/>
        </w:rPr>
        <w:t xml:space="preserve">Acto impugnado: </w:t>
      </w:r>
      <w:r w:rsidR="00A87FF1" w:rsidRPr="00C25B17">
        <w:rPr>
          <w:rFonts w:ascii="Palatino Linotype" w:eastAsia="Palatino Linotype" w:hAnsi="Palatino Linotype" w:cs="Palatino Linotype"/>
          <w:i/>
          <w:color w:val="000000"/>
        </w:rPr>
        <w:t>“</w:t>
      </w:r>
      <w:r w:rsidR="009A1FAF" w:rsidRPr="00C25B17">
        <w:rPr>
          <w:rFonts w:ascii="Palatino Linotype" w:eastAsia="Palatino Linotype" w:hAnsi="Palatino Linotype" w:cs="Palatino Linotype"/>
          <w:i/>
          <w:color w:val="000000"/>
        </w:rPr>
        <w:t>No transparentó la información solicitada”</w:t>
      </w:r>
    </w:p>
    <w:p w14:paraId="7CF09E25" w14:textId="77777777" w:rsidR="00A87FF1" w:rsidRPr="00C25B17" w:rsidRDefault="00A87FF1" w:rsidP="00C25B17">
      <w:pPr>
        <w:pBdr>
          <w:top w:val="nil"/>
          <w:left w:val="nil"/>
          <w:bottom w:val="nil"/>
          <w:right w:val="nil"/>
          <w:between w:val="nil"/>
        </w:pBdr>
        <w:spacing w:line="360" w:lineRule="auto"/>
        <w:ind w:right="426"/>
        <w:jc w:val="both"/>
        <w:rPr>
          <w:rFonts w:ascii="Palatino Linotype" w:eastAsia="Palatino Linotype" w:hAnsi="Palatino Linotype" w:cs="Palatino Linotype"/>
          <w:i/>
          <w:color w:val="000000"/>
        </w:rPr>
      </w:pPr>
    </w:p>
    <w:p w14:paraId="7CF09E26" w14:textId="77777777" w:rsidR="00E31311" w:rsidRPr="00C25B17" w:rsidRDefault="00DF6EAE" w:rsidP="00C25B17">
      <w:pPr>
        <w:numPr>
          <w:ilvl w:val="0"/>
          <w:numId w:val="4"/>
        </w:numPr>
        <w:pBdr>
          <w:top w:val="nil"/>
          <w:left w:val="nil"/>
          <w:bottom w:val="nil"/>
          <w:right w:val="nil"/>
          <w:between w:val="nil"/>
        </w:pBdr>
        <w:spacing w:line="360" w:lineRule="auto"/>
        <w:ind w:left="720" w:right="426"/>
        <w:jc w:val="both"/>
        <w:rPr>
          <w:rFonts w:ascii="Palatino Linotype" w:eastAsia="Palatino Linotype" w:hAnsi="Palatino Linotype" w:cs="Palatino Linotype"/>
          <w:i/>
          <w:color w:val="000000"/>
        </w:rPr>
      </w:pPr>
      <w:r w:rsidRPr="00C25B17">
        <w:rPr>
          <w:rFonts w:ascii="Palatino Linotype" w:eastAsia="Palatino Linotype" w:hAnsi="Palatino Linotype" w:cs="Palatino Linotype"/>
          <w:b/>
          <w:color w:val="000000"/>
        </w:rPr>
        <w:t>Razones o Motivos de Inconformidad:</w:t>
      </w:r>
      <w:r w:rsidR="00A87FF1" w:rsidRPr="00C25B17">
        <w:rPr>
          <w:rFonts w:ascii="Palatino Linotype" w:eastAsia="Palatino Linotype" w:hAnsi="Palatino Linotype" w:cs="Palatino Linotype"/>
          <w:i/>
          <w:color w:val="000000"/>
        </w:rPr>
        <w:t xml:space="preserve"> “</w:t>
      </w:r>
      <w:r w:rsidR="009A1FAF" w:rsidRPr="00C25B17">
        <w:rPr>
          <w:rFonts w:ascii="Palatino Linotype" w:eastAsia="Palatino Linotype" w:hAnsi="Palatino Linotype" w:cs="Palatino Linotype"/>
          <w:i/>
          <w:color w:val="000000"/>
        </w:rPr>
        <w:t>El ayuntamiento no entregó los contratos solicitados, aunque el directorio del mismo es el cabildo, y se difunde información del ayuntamiento, solicito se revise la información</w:t>
      </w:r>
      <w:r w:rsidRPr="00C25B17">
        <w:rPr>
          <w:rFonts w:ascii="Palatino Linotype" w:eastAsia="Palatino Linotype" w:hAnsi="Palatino Linotype" w:cs="Palatino Linotype"/>
          <w:i/>
          <w:color w:val="000000"/>
        </w:rPr>
        <w:t>”</w:t>
      </w:r>
      <w:r w:rsidR="00F23FBF" w:rsidRPr="00C25B17">
        <w:rPr>
          <w:rFonts w:ascii="Palatino Linotype" w:eastAsia="Palatino Linotype" w:hAnsi="Palatino Linotype" w:cs="Palatino Linotype"/>
          <w:i/>
          <w:color w:val="000000"/>
        </w:rPr>
        <w:t xml:space="preserve"> </w:t>
      </w:r>
    </w:p>
    <w:p w14:paraId="7CF09E27" w14:textId="77777777" w:rsidR="00D728C5" w:rsidRPr="00C25B17" w:rsidRDefault="00D728C5" w:rsidP="00C25B17">
      <w:pPr>
        <w:pBdr>
          <w:top w:val="nil"/>
          <w:left w:val="nil"/>
          <w:bottom w:val="nil"/>
          <w:right w:val="nil"/>
          <w:between w:val="nil"/>
        </w:pBdr>
        <w:spacing w:line="360" w:lineRule="auto"/>
        <w:ind w:left="567" w:right="426"/>
        <w:jc w:val="both"/>
        <w:rPr>
          <w:rFonts w:ascii="Palatino Linotype" w:eastAsia="Palatino Linotype" w:hAnsi="Palatino Linotype" w:cs="Palatino Linotype"/>
          <w:i/>
          <w:color w:val="000000"/>
        </w:rPr>
      </w:pPr>
    </w:p>
    <w:p w14:paraId="7CF09E28" w14:textId="77777777" w:rsidR="00F23FBF" w:rsidRPr="00C25B17" w:rsidRDefault="00F23FBF" w:rsidP="00C25B17">
      <w:pPr>
        <w:spacing w:line="360" w:lineRule="auto"/>
        <w:jc w:val="center"/>
        <w:rPr>
          <w:rFonts w:ascii="Palatino Linotype" w:eastAsia="Palatino Linotype" w:hAnsi="Palatino Linotype" w:cs="Palatino Linotype"/>
          <w:i/>
          <w:color w:val="000000"/>
        </w:rPr>
      </w:pPr>
    </w:p>
    <w:p w14:paraId="7CF09E29" w14:textId="77777777" w:rsidR="00D728C5" w:rsidRPr="00C25B17" w:rsidRDefault="00D728C5" w:rsidP="00C25B17">
      <w:pPr>
        <w:spacing w:line="360" w:lineRule="auto"/>
        <w:jc w:val="center"/>
        <w:rPr>
          <w:rFonts w:ascii="Palatino Linotype" w:eastAsia="Palatino Linotype" w:hAnsi="Palatino Linotype" w:cs="Palatino Linotype"/>
          <w:i/>
          <w:color w:val="000000"/>
        </w:rPr>
      </w:pPr>
    </w:p>
    <w:p w14:paraId="7CF09E2A" w14:textId="77777777" w:rsidR="00D728C5" w:rsidRPr="00C25B17" w:rsidRDefault="00D728C5" w:rsidP="00C25B17">
      <w:pPr>
        <w:spacing w:line="360" w:lineRule="auto"/>
        <w:jc w:val="center"/>
        <w:rPr>
          <w:rFonts w:ascii="Palatino Linotype" w:eastAsia="Palatino Linotype" w:hAnsi="Palatino Linotype" w:cs="Palatino Linotype"/>
          <w:i/>
          <w:color w:val="000000"/>
        </w:rPr>
      </w:pPr>
    </w:p>
    <w:p w14:paraId="7CF09E2B" w14:textId="77777777" w:rsidR="00E31311" w:rsidRPr="00C25B17" w:rsidRDefault="00DF6EAE" w:rsidP="00C25B17">
      <w:pPr>
        <w:numPr>
          <w:ilvl w:val="0"/>
          <w:numId w:val="3"/>
        </w:numPr>
        <w:pBdr>
          <w:top w:val="nil"/>
          <w:left w:val="nil"/>
          <w:bottom w:val="nil"/>
          <w:right w:val="nil"/>
          <w:between w:val="nil"/>
        </w:pBdr>
        <w:spacing w:line="360" w:lineRule="auto"/>
        <w:ind w:left="0" w:firstLine="0"/>
        <w:jc w:val="both"/>
        <w:rPr>
          <w:rFonts w:ascii="Palatino Linotype" w:hAnsi="Palatino Linotype"/>
          <w:color w:val="000000"/>
        </w:rPr>
      </w:pPr>
      <w:r w:rsidRPr="00C25B17">
        <w:rPr>
          <w:rFonts w:ascii="Palatino Linotype" w:eastAsia="Palatino Linotype" w:hAnsi="Palatino Linotype" w:cs="Palatino Linotype"/>
          <w:color w:val="000000"/>
        </w:rPr>
        <w:lastRenderedPageBreak/>
        <w:t>La Comisionada Ponente con fundamento en lo dispuesto por el artículo 185 fracción II de la ley de la materia, a través del a</w:t>
      </w:r>
      <w:r w:rsidR="00A87FF1" w:rsidRPr="00C25B17">
        <w:rPr>
          <w:rFonts w:ascii="Palatino Linotype" w:eastAsia="Palatino Linotype" w:hAnsi="Palatino Linotype" w:cs="Palatino Linotype"/>
          <w:color w:val="000000"/>
        </w:rPr>
        <w:t xml:space="preserve">cuerdo de admisión de fecha </w:t>
      </w:r>
      <w:r w:rsidR="009A1FAF" w:rsidRPr="00C25B17">
        <w:rPr>
          <w:rFonts w:ascii="Palatino Linotype" w:eastAsia="Palatino Linotype" w:hAnsi="Palatino Linotype" w:cs="Palatino Linotype"/>
          <w:b/>
          <w:color w:val="000000"/>
        </w:rPr>
        <w:t xml:space="preserve">doce </w:t>
      </w:r>
      <w:r w:rsidR="002452FF" w:rsidRPr="00C25B17">
        <w:rPr>
          <w:rFonts w:ascii="Palatino Linotype" w:eastAsia="Palatino Linotype" w:hAnsi="Palatino Linotype" w:cs="Palatino Linotype"/>
          <w:b/>
          <w:color w:val="000000"/>
        </w:rPr>
        <w:t xml:space="preserve">de </w:t>
      </w:r>
      <w:r w:rsidR="00D728C5" w:rsidRPr="00C25B17">
        <w:rPr>
          <w:rFonts w:ascii="Palatino Linotype" w:eastAsia="Palatino Linotype" w:hAnsi="Palatino Linotype" w:cs="Palatino Linotype"/>
          <w:b/>
          <w:color w:val="000000"/>
        </w:rPr>
        <w:t>septiembre</w:t>
      </w:r>
      <w:r w:rsidRPr="00C25B17">
        <w:rPr>
          <w:rFonts w:ascii="Palatino Linotype" w:eastAsia="Palatino Linotype" w:hAnsi="Palatino Linotype" w:cs="Palatino Linotype"/>
          <w:b/>
          <w:color w:val="000000"/>
        </w:rPr>
        <w:t xml:space="preserve"> </w:t>
      </w:r>
      <w:r w:rsidR="002008D5" w:rsidRPr="00C25B17">
        <w:rPr>
          <w:rFonts w:ascii="Palatino Linotype" w:eastAsia="Palatino Linotype" w:hAnsi="Palatino Linotype" w:cs="Palatino Linotype"/>
          <w:b/>
          <w:color w:val="000000"/>
        </w:rPr>
        <w:t>de dos mil veinticinc</w:t>
      </w:r>
      <w:r w:rsidRPr="00C25B17">
        <w:rPr>
          <w:rFonts w:ascii="Palatino Linotype" w:eastAsia="Palatino Linotype" w:hAnsi="Palatino Linotype" w:cs="Palatino Linotype"/>
          <w:b/>
          <w:color w:val="000000"/>
        </w:rPr>
        <w:t>o</w:t>
      </w:r>
      <w:r w:rsidRPr="00C25B17">
        <w:rPr>
          <w:rFonts w:ascii="Palatino Linotype" w:eastAsia="Palatino Linotype" w:hAnsi="Palatino Linotype" w:cs="Palatino Linotype"/>
          <w:color w:val="000000"/>
        </w:rPr>
        <w:t xml:space="preserve">, puso a disposición de las partes el expediente electrónico vía </w:t>
      </w:r>
      <w:r w:rsidRPr="00C25B17">
        <w:rPr>
          <w:rFonts w:ascii="Palatino Linotype" w:eastAsia="Palatino Linotype" w:hAnsi="Palatino Linotype" w:cs="Palatino Linotype"/>
          <w:b/>
          <w:color w:val="000000"/>
        </w:rPr>
        <w:t xml:space="preserve">SAIMEX </w:t>
      </w:r>
      <w:r w:rsidRPr="00C25B17">
        <w:rPr>
          <w:rFonts w:ascii="Palatino Linotype" w:eastAsia="Palatino Linotype" w:hAnsi="Palatino Linotype" w:cs="Palatino Linotype"/>
          <w:color w:val="000000"/>
        </w:rPr>
        <w:t xml:space="preserve">a efecto de que en un plazo máximo de siete días </w:t>
      </w:r>
      <w:r w:rsidRPr="00C25B17">
        <w:rPr>
          <w:rFonts w:ascii="Palatino Linotype" w:eastAsia="Palatino Linotype" w:hAnsi="Palatino Linotype" w:cs="Palatino Linotype"/>
        </w:rPr>
        <w:t>manifestara</w:t>
      </w:r>
      <w:r w:rsidRPr="00C25B17">
        <w:rPr>
          <w:rFonts w:ascii="Palatino Linotype" w:eastAsia="Palatino Linotype" w:hAnsi="Palatino Linotype" w:cs="Palatino Linotype"/>
          <w:color w:val="000000"/>
        </w:rPr>
        <w:t xml:space="preserve"> lo que a su derecho conviniera, </w:t>
      </w:r>
      <w:r w:rsidRPr="00C25B17">
        <w:rPr>
          <w:rFonts w:ascii="Palatino Linotype" w:eastAsia="Palatino Linotype" w:hAnsi="Palatino Linotype" w:cs="Palatino Linotype"/>
        </w:rPr>
        <w:t>ofreciera</w:t>
      </w:r>
      <w:r w:rsidRPr="00C25B17">
        <w:rPr>
          <w:rFonts w:ascii="Palatino Linotype" w:eastAsia="Palatino Linotype" w:hAnsi="Palatino Linotype" w:cs="Palatino Linotype"/>
          <w:color w:val="000000"/>
        </w:rPr>
        <w:t xml:space="preserve"> pruebas y alegatos según corresponda a los casos concretos, y el </w:t>
      </w:r>
      <w:r w:rsidRPr="00C25B17">
        <w:rPr>
          <w:rFonts w:ascii="Palatino Linotype" w:eastAsia="Palatino Linotype" w:hAnsi="Palatino Linotype" w:cs="Palatino Linotype"/>
          <w:b/>
          <w:color w:val="000000"/>
        </w:rPr>
        <w:t>SUJETO OBLIGADO</w:t>
      </w:r>
      <w:r w:rsidRPr="00C25B17">
        <w:rPr>
          <w:rFonts w:ascii="Palatino Linotype" w:eastAsia="Palatino Linotype" w:hAnsi="Palatino Linotype" w:cs="Palatino Linotype"/>
          <w:color w:val="000000"/>
        </w:rPr>
        <w:t xml:space="preserve"> presentará el Informe Justificado procedente.</w:t>
      </w:r>
    </w:p>
    <w:p w14:paraId="7CF09E2C" w14:textId="77777777" w:rsidR="00BD011E" w:rsidRPr="00C25B17" w:rsidRDefault="00BD011E" w:rsidP="00C25B17">
      <w:pPr>
        <w:pBdr>
          <w:top w:val="nil"/>
          <w:left w:val="nil"/>
          <w:bottom w:val="nil"/>
          <w:right w:val="nil"/>
          <w:between w:val="nil"/>
        </w:pBdr>
        <w:spacing w:line="360" w:lineRule="auto"/>
        <w:jc w:val="both"/>
        <w:rPr>
          <w:rFonts w:ascii="Palatino Linotype" w:hAnsi="Palatino Linotype"/>
          <w:color w:val="000000"/>
        </w:rPr>
      </w:pPr>
    </w:p>
    <w:p w14:paraId="7CF09E2D" w14:textId="0C0929F5" w:rsidR="00AE1941" w:rsidRPr="00C25B17" w:rsidRDefault="00DF6EAE" w:rsidP="00C25B17">
      <w:pPr>
        <w:numPr>
          <w:ilvl w:val="0"/>
          <w:numId w:val="3"/>
        </w:numPr>
        <w:pBdr>
          <w:top w:val="nil"/>
          <w:left w:val="nil"/>
          <w:bottom w:val="nil"/>
          <w:right w:val="nil"/>
          <w:between w:val="nil"/>
        </w:pBdr>
        <w:spacing w:line="360" w:lineRule="auto"/>
        <w:ind w:left="0" w:firstLine="0"/>
        <w:jc w:val="both"/>
        <w:rPr>
          <w:rFonts w:ascii="Palatino Linotype" w:hAnsi="Palatino Linotype"/>
          <w:color w:val="000000"/>
        </w:rPr>
      </w:pPr>
      <w:r w:rsidRPr="00C25B17">
        <w:rPr>
          <w:rFonts w:ascii="Palatino Linotype" w:eastAsia="Palatino Linotype" w:hAnsi="Palatino Linotype" w:cs="Palatino Linotype"/>
          <w:color w:val="000000"/>
        </w:rPr>
        <w:t xml:space="preserve">De lo anterior, el </w:t>
      </w:r>
      <w:r w:rsidR="008F4362" w:rsidRPr="00C25B17">
        <w:rPr>
          <w:rFonts w:ascii="Palatino Linotype" w:eastAsia="Palatino Linotype" w:hAnsi="Palatino Linotype" w:cs="Palatino Linotype"/>
          <w:b/>
          <w:color w:val="000000"/>
        </w:rPr>
        <w:t>RECURRENTE</w:t>
      </w:r>
      <w:r w:rsidRPr="00C25B17">
        <w:rPr>
          <w:rFonts w:ascii="Palatino Linotype" w:eastAsia="Palatino Linotype" w:hAnsi="Palatino Linotype" w:cs="Palatino Linotype"/>
          <w:b/>
          <w:color w:val="000000"/>
        </w:rPr>
        <w:t xml:space="preserve"> </w:t>
      </w:r>
      <w:r w:rsidR="009D6A1C" w:rsidRPr="00C25B17">
        <w:rPr>
          <w:rFonts w:ascii="Palatino Linotype" w:eastAsia="Palatino Linotype" w:hAnsi="Palatino Linotype" w:cs="Palatino Linotype"/>
          <w:color w:val="000000"/>
        </w:rPr>
        <w:t xml:space="preserve">fue omiso en </w:t>
      </w:r>
      <w:r w:rsidR="008F4362" w:rsidRPr="00C25B17">
        <w:rPr>
          <w:rFonts w:ascii="Palatino Linotype" w:eastAsia="Palatino Linotype" w:hAnsi="Palatino Linotype" w:cs="Palatino Linotype"/>
          <w:color w:val="000000"/>
        </w:rPr>
        <w:t xml:space="preserve">realizar manifestaciones que a su derecho conviniera y asistiera. Por su parte el </w:t>
      </w:r>
      <w:r w:rsidR="008F4362" w:rsidRPr="00C25B17">
        <w:rPr>
          <w:rFonts w:ascii="Palatino Linotype" w:eastAsia="Palatino Linotype" w:hAnsi="Palatino Linotype" w:cs="Palatino Linotype"/>
          <w:b/>
          <w:color w:val="000000"/>
        </w:rPr>
        <w:t>SUJETO OBLIGADO</w:t>
      </w:r>
      <w:r w:rsidR="008F4362" w:rsidRPr="00C25B17">
        <w:rPr>
          <w:rFonts w:ascii="Palatino Linotype" w:eastAsia="Palatino Linotype" w:hAnsi="Palatino Linotype" w:cs="Palatino Linotype"/>
          <w:color w:val="000000"/>
        </w:rPr>
        <w:t xml:space="preserve"> </w:t>
      </w:r>
      <w:r w:rsidR="00062787" w:rsidRPr="00C25B17">
        <w:rPr>
          <w:rFonts w:ascii="Palatino Linotype" w:eastAsia="Palatino Linotype" w:hAnsi="Palatino Linotype" w:cs="Palatino Linotype"/>
          <w:color w:val="000000"/>
        </w:rPr>
        <w:t>rindió</w:t>
      </w:r>
      <w:r w:rsidR="00D728C5" w:rsidRPr="00C25B17">
        <w:rPr>
          <w:rFonts w:ascii="Palatino Linotype" w:eastAsia="Palatino Linotype" w:hAnsi="Palatino Linotype" w:cs="Palatino Linotype"/>
          <w:color w:val="000000"/>
        </w:rPr>
        <w:t xml:space="preserve"> el informe justificado correspondiente</w:t>
      </w:r>
      <w:r w:rsidR="00062787" w:rsidRPr="00C25B17">
        <w:rPr>
          <w:rFonts w:ascii="Palatino Linotype" w:eastAsia="Palatino Linotype" w:hAnsi="Palatino Linotype" w:cs="Palatino Linotype"/>
          <w:color w:val="000000"/>
        </w:rPr>
        <w:t xml:space="preserve"> en fecha veinticuatro de septiembre de dos mil veinticinco, ratificando sus respuestas iniciales, los </w:t>
      </w:r>
      <w:r w:rsidR="00AE7CC2">
        <w:rPr>
          <w:rFonts w:ascii="Palatino Linotype" w:eastAsia="Palatino Linotype" w:hAnsi="Palatino Linotype" w:cs="Palatino Linotype"/>
          <w:color w:val="000000"/>
        </w:rPr>
        <w:t>tres</w:t>
      </w:r>
      <w:r w:rsidR="00062787" w:rsidRPr="00C25B17">
        <w:rPr>
          <w:rFonts w:ascii="Palatino Linotype" w:eastAsia="Palatino Linotype" w:hAnsi="Palatino Linotype" w:cs="Palatino Linotype"/>
          <w:color w:val="000000"/>
        </w:rPr>
        <w:t xml:space="preserve"> servidores públicos habilitados que originalmente se pronunciaron.</w:t>
      </w:r>
    </w:p>
    <w:p w14:paraId="7CF09E2E" w14:textId="77777777" w:rsidR="00062787" w:rsidRPr="00C25B17" w:rsidRDefault="00062787" w:rsidP="00C25B17">
      <w:pPr>
        <w:pStyle w:val="Prrafodelista"/>
        <w:spacing w:line="360" w:lineRule="auto"/>
        <w:rPr>
          <w:rFonts w:ascii="Palatino Linotype" w:hAnsi="Palatino Linotype"/>
          <w:color w:val="000000"/>
        </w:rPr>
      </w:pPr>
    </w:p>
    <w:p w14:paraId="7CF09E2F" w14:textId="77777777" w:rsidR="00E31311" w:rsidRPr="00C25B17" w:rsidRDefault="00DF6EAE" w:rsidP="00C25B17">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bookmarkStart w:id="3" w:name="_heading=h.1fob9te" w:colFirst="0" w:colLast="0"/>
      <w:bookmarkEnd w:id="3"/>
      <w:r w:rsidRPr="00C25B17">
        <w:rPr>
          <w:rFonts w:ascii="Palatino Linotype" w:eastAsia="Palatino Linotype" w:hAnsi="Palatino Linotype" w:cs="Palatino Linotype"/>
          <w:color w:val="000000"/>
        </w:rPr>
        <w:t xml:space="preserve">Seguidamente, mediante </w:t>
      </w:r>
      <w:r w:rsidR="00914AB9" w:rsidRPr="00C25B17">
        <w:rPr>
          <w:rFonts w:ascii="Palatino Linotype" w:eastAsia="Palatino Linotype" w:hAnsi="Palatino Linotype" w:cs="Palatino Linotype"/>
          <w:color w:val="000000"/>
        </w:rPr>
        <w:t>A</w:t>
      </w:r>
      <w:r w:rsidR="00D746B0" w:rsidRPr="00C25B17">
        <w:rPr>
          <w:rFonts w:ascii="Palatino Linotype" w:eastAsia="Palatino Linotype" w:hAnsi="Palatino Linotype" w:cs="Palatino Linotype"/>
          <w:color w:val="000000"/>
        </w:rPr>
        <w:t xml:space="preserve">cuerdo de fecha </w:t>
      </w:r>
      <w:r w:rsidR="00062787" w:rsidRPr="00C25B17">
        <w:rPr>
          <w:rFonts w:ascii="Palatino Linotype" w:eastAsia="Palatino Linotype" w:hAnsi="Palatino Linotype" w:cs="Palatino Linotype"/>
          <w:b/>
          <w:color w:val="000000"/>
        </w:rPr>
        <w:t>veinticinco</w:t>
      </w:r>
      <w:r w:rsidR="002452FF" w:rsidRPr="00C25B17">
        <w:rPr>
          <w:rFonts w:ascii="Palatino Linotype" w:eastAsia="Palatino Linotype" w:hAnsi="Palatino Linotype" w:cs="Palatino Linotype"/>
          <w:b/>
          <w:color w:val="000000"/>
        </w:rPr>
        <w:t xml:space="preserve"> de marzo</w:t>
      </w:r>
      <w:r w:rsidR="006007CB" w:rsidRPr="00C25B17">
        <w:rPr>
          <w:rFonts w:ascii="Palatino Linotype" w:eastAsia="Palatino Linotype" w:hAnsi="Palatino Linotype" w:cs="Palatino Linotype"/>
          <w:b/>
          <w:color w:val="000000"/>
        </w:rPr>
        <w:t xml:space="preserve"> de dos mil veintiséis</w:t>
      </w:r>
      <w:r w:rsidR="00B17889" w:rsidRPr="00C25B17">
        <w:rPr>
          <w:rFonts w:ascii="Palatino Linotype" w:eastAsia="Palatino Linotype" w:hAnsi="Palatino Linotype" w:cs="Palatino Linotype"/>
          <w:b/>
          <w:color w:val="000000"/>
        </w:rPr>
        <w:t>,</w:t>
      </w:r>
      <w:r w:rsidRPr="00C25B17">
        <w:rPr>
          <w:rFonts w:ascii="Palatino Linotype" w:eastAsia="Palatino Linotype" w:hAnsi="Palatino Linotype" w:cs="Palatino Linotype"/>
          <w:b/>
          <w:color w:val="000000"/>
        </w:rPr>
        <w:t xml:space="preserve"> </w:t>
      </w:r>
      <w:r w:rsidRPr="00C25B17">
        <w:rPr>
          <w:rFonts w:ascii="Palatino Linotype" w:eastAsia="Palatino Linotype" w:hAnsi="Palatino Linotype" w:cs="Palatino Linotype"/>
          <w:color w:val="000000"/>
        </w:rPr>
        <w:t xml:space="preserve">se </w:t>
      </w:r>
      <w:r w:rsidR="005D1B66" w:rsidRPr="00C25B17">
        <w:rPr>
          <w:rFonts w:ascii="Palatino Linotype" w:eastAsia="Palatino Linotype" w:hAnsi="Palatino Linotype" w:cs="Palatino Linotype"/>
          <w:color w:val="000000"/>
        </w:rPr>
        <w:t xml:space="preserve">amplió el termino para resolver, </w:t>
      </w:r>
      <w:r w:rsidR="00271F83" w:rsidRPr="00C25B17">
        <w:rPr>
          <w:rFonts w:ascii="Palatino Linotype" w:eastAsia="Palatino Linotype" w:hAnsi="Palatino Linotype" w:cs="Palatino Linotype"/>
          <w:color w:val="000000"/>
        </w:rPr>
        <w:t>con</w:t>
      </w:r>
      <w:r w:rsidR="009F32B0" w:rsidRPr="00C25B17">
        <w:rPr>
          <w:rFonts w:ascii="Palatino Linotype" w:eastAsia="Palatino Linotype" w:hAnsi="Palatino Linotype" w:cs="Palatino Linotype"/>
          <w:color w:val="000000"/>
        </w:rPr>
        <w:t xml:space="preserve">secutivamente </w:t>
      </w:r>
      <w:r w:rsidR="00271F83" w:rsidRPr="00C25B17">
        <w:rPr>
          <w:rFonts w:ascii="Palatino Linotype" w:eastAsia="Palatino Linotype" w:hAnsi="Palatino Linotype" w:cs="Palatino Linotype"/>
          <w:color w:val="000000"/>
        </w:rPr>
        <w:t xml:space="preserve">se </w:t>
      </w:r>
      <w:r w:rsidRPr="00C25B17">
        <w:rPr>
          <w:rFonts w:ascii="Palatino Linotype" w:eastAsia="Palatino Linotype" w:hAnsi="Palatino Linotype" w:cs="Palatino Linotype"/>
          <w:color w:val="000000"/>
        </w:rPr>
        <w:t>decretó el cierre de instrucción</w:t>
      </w:r>
      <w:r w:rsidR="008B6385" w:rsidRPr="00C25B17">
        <w:rPr>
          <w:rFonts w:ascii="Palatino Linotype" w:eastAsia="Palatino Linotype" w:hAnsi="Palatino Linotype" w:cs="Palatino Linotype"/>
          <w:color w:val="000000"/>
        </w:rPr>
        <w:t xml:space="preserve"> mediante Acuerdo de</w:t>
      </w:r>
      <w:r w:rsidR="00E36B7B" w:rsidRPr="00C25B17">
        <w:rPr>
          <w:rFonts w:ascii="Palatino Linotype" w:eastAsia="Palatino Linotype" w:hAnsi="Palatino Linotype" w:cs="Palatino Linotype"/>
          <w:color w:val="000000"/>
        </w:rPr>
        <w:t xml:space="preserve"> </w:t>
      </w:r>
      <w:r w:rsidR="00062787" w:rsidRPr="00C25B17">
        <w:rPr>
          <w:rFonts w:ascii="Palatino Linotype" w:eastAsia="Palatino Linotype" w:hAnsi="Palatino Linotype" w:cs="Palatino Linotype"/>
          <w:color w:val="000000"/>
        </w:rPr>
        <w:t>f</w:t>
      </w:r>
      <w:r w:rsidR="00A6703F" w:rsidRPr="00C25B17">
        <w:rPr>
          <w:rFonts w:ascii="Palatino Linotype" w:eastAsia="Palatino Linotype" w:hAnsi="Palatino Linotype" w:cs="Palatino Linotype"/>
          <w:color w:val="000000"/>
        </w:rPr>
        <w:t>echa</w:t>
      </w:r>
      <w:r w:rsidR="00062787" w:rsidRPr="00C25B17">
        <w:rPr>
          <w:rFonts w:ascii="Palatino Linotype" w:eastAsia="Palatino Linotype" w:hAnsi="Palatino Linotype" w:cs="Palatino Linotype"/>
          <w:color w:val="000000"/>
        </w:rPr>
        <w:t xml:space="preserve"> </w:t>
      </w:r>
      <w:r w:rsidR="00062787" w:rsidRPr="00C25B17">
        <w:rPr>
          <w:rFonts w:ascii="Palatino Linotype" w:eastAsia="Palatino Linotype" w:hAnsi="Palatino Linotype" w:cs="Palatino Linotype"/>
          <w:b/>
          <w:color w:val="000000"/>
        </w:rPr>
        <w:t>siete de abril de dos mil veintiséis</w:t>
      </w:r>
      <w:r w:rsidRPr="00C25B17">
        <w:rPr>
          <w:rFonts w:ascii="Palatino Linotype" w:eastAsia="Palatino Linotype" w:hAnsi="Palatino Linotype" w:cs="Palatino Linotype"/>
          <w:color w:val="000000"/>
        </w:rPr>
        <w:t>, por lo que no habiendo más que hacer constar, y---------------------------</w:t>
      </w:r>
      <w:r w:rsidR="00914AB9" w:rsidRPr="00C25B17">
        <w:rPr>
          <w:rFonts w:ascii="Palatino Linotype" w:eastAsia="Palatino Linotype" w:hAnsi="Palatino Linotype" w:cs="Palatino Linotype"/>
          <w:color w:val="000000"/>
        </w:rPr>
        <w:t>--------------------------</w:t>
      </w:r>
    </w:p>
    <w:p w14:paraId="7CF09E30" w14:textId="77777777" w:rsidR="001F1A2F" w:rsidRDefault="001F1A2F" w:rsidP="00C25B17">
      <w:pPr>
        <w:pStyle w:val="Prrafodelista"/>
        <w:spacing w:line="360" w:lineRule="auto"/>
        <w:rPr>
          <w:rFonts w:ascii="Palatino Linotype" w:eastAsia="Palatino Linotype" w:hAnsi="Palatino Linotype" w:cs="Palatino Linotype"/>
          <w:b/>
          <w:color w:val="000000"/>
        </w:rPr>
      </w:pPr>
    </w:p>
    <w:p w14:paraId="0FDBEDD7" w14:textId="77777777" w:rsidR="00293757" w:rsidRDefault="00293757" w:rsidP="00C25B17">
      <w:pPr>
        <w:pStyle w:val="Prrafodelista"/>
        <w:spacing w:line="360" w:lineRule="auto"/>
        <w:rPr>
          <w:rFonts w:ascii="Palatino Linotype" w:eastAsia="Palatino Linotype" w:hAnsi="Palatino Linotype" w:cs="Palatino Linotype"/>
          <w:b/>
          <w:color w:val="000000"/>
        </w:rPr>
      </w:pPr>
    </w:p>
    <w:p w14:paraId="033FFAC5" w14:textId="77777777" w:rsidR="00293757" w:rsidRDefault="00293757" w:rsidP="00C25B17">
      <w:pPr>
        <w:pStyle w:val="Prrafodelista"/>
        <w:spacing w:line="360" w:lineRule="auto"/>
        <w:rPr>
          <w:rFonts w:ascii="Palatino Linotype" w:eastAsia="Palatino Linotype" w:hAnsi="Palatino Linotype" w:cs="Palatino Linotype"/>
          <w:b/>
          <w:color w:val="000000"/>
        </w:rPr>
      </w:pPr>
    </w:p>
    <w:p w14:paraId="48840ABE" w14:textId="77777777" w:rsidR="00293757" w:rsidRDefault="00293757" w:rsidP="00C25B17">
      <w:pPr>
        <w:pStyle w:val="Prrafodelista"/>
        <w:spacing w:line="360" w:lineRule="auto"/>
        <w:rPr>
          <w:rFonts w:ascii="Palatino Linotype" w:eastAsia="Palatino Linotype" w:hAnsi="Palatino Linotype" w:cs="Palatino Linotype"/>
          <w:b/>
          <w:color w:val="000000"/>
        </w:rPr>
      </w:pPr>
    </w:p>
    <w:p w14:paraId="0C9CF731" w14:textId="77777777" w:rsidR="00293757" w:rsidRPr="00C25B17" w:rsidRDefault="00293757" w:rsidP="00C25B17">
      <w:pPr>
        <w:pStyle w:val="Prrafodelista"/>
        <w:spacing w:line="360" w:lineRule="auto"/>
        <w:rPr>
          <w:rFonts w:ascii="Palatino Linotype" w:eastAsia="Palatino Linotype" w:hAnsi="Palatino Linotype" w:cs="Palatino Linotype"/>
          <w:b/>
          <w:color w:val="000000"/>
        </w:rPr>
      </w:pPr>
    </w:p>
    <w:p w14:paraId="7CF09E31" w14:textId="77777777" w:rsidR="00E31311" w:rsidRPr="00C25B17" w:rsidRDefault="00DF6EAE" w:rsidP="00C25B17">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r w:rsidRPr="00C25B17">
        <w:rPr>
          <w:rFonts w:ascii="Palatino Linotype" w:eastAsia="Palatino Linotype" w:hAnsi="Palatino Linotype" w:cs="Palatino Linotype"/>
          <w:b/>
          <w:color w:val="000000"/>
        </w:rPr>
        <w:lastRenderedPageBreak/>
        <w:t>C O N S I D E R A N D O</w:t>
      </w:r>
    </w:p>
    <w:p w14:paraId="7CF09E32" w14:textId="77777777" w:rsidR="00E31311" w:rsidRPr="00C25B17" w:rsidRDefault="00E31311" w:rsidP="00C25B17">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p>
    <w:p w14:paraId="7CF09E33" w14:textId="77777777" w:rsidR="00E31311" w:rsidRPr="00C25B17" w:rsidRDefault="00DF6EAE" w:rsidP="00C25B17">
      <w:pPr>
        <w:pStyle w:val="Ttulo2"/>
        <w:spacing w:before="0" w:line="360" w:lineRule="auto"/>
        <w:rPr>
          <w:rFonts w:ascii="Palatino Linotype" w:eastAsia="Palatino Linotype" w:hAnsi="Palatino Linotype" w:cs="Palatino Linotype"/>
          <w:b/>
          <w:color w:val="000000"/>
          <w:sz w:val="24"/>
          <w:szCs w:val="24"/>
        </w:rPr>
      </w:pPr>
      <w:bookmarkStart w:id="4" w:name="_heading=h.3znysh7" w:colFirst="0" w:colLast="0"/>
      <w:bookmarkEnd w:id="4"/>
      <w:r w:rsidRPr="00C25B17">
        <w:rPr>
          <w:rFonts w:ascii="Palatino Linotype" w:eastAsia="Palatino Linotype" w:hAnsi="Palatino Linotype" w:cs="Palatino Linotype"/>
          <w:b/>
          <w:color w:val="000000"/>
          <w:sz w:val="24"/>
          <w:szCs w:val="24"/>
        </w:rPr>
        <w:t>PRIMERO. De la competencia</w:t>
      </w:r>
    </w:p>
    <w:p w14:paraId="7CF09E35" w14:textId="77777777" w:rsidR="00E31311" w:rsidRPr="00C25B17" w:rsidRDefault="00547C4E" w:rsidP="00C25B17">
      <w:pPr>
        <w:numPr>
          <w:ilvl w:val="0"/>
          <w:numId w:val="3"/>
        </w:numPr>
        <w:pBdr>
          <w:top w:val="nil"/>
          <w:left w:val="nil"/>
          <w:bottom w:val="nil"/>
          <w:right w:val="nil"/>
          <w:between w:val="nil"/>
        </w:pBdr>
        <w:spacing w:line="360" w:lineRule="auto"/>
        <w:ind w:left="0" w:firstLine="0"/>
        <w:jc w:val="both"/>
        <w:rPr>
          <w:rFonts w:ascii="Palatino Linotype" w:hAnsi="Palatino Linotype"/>
          <w:color w:val="000000"/>
        </w:rPr>
      </w:pPr>
      <w:r w:rsidRPr="00C25B17">
        <w:rPr>
          <w:rFonts w:ascii="Palatino Linotype" w:eastAsia="Palatino Linotype" w:hAnsi="Palatino Linotype" w:cs="Palatino Linotype"/>
          <w:color w:val="000000"/>
        </w:rPr>
        <w:t>Este Instituto de Transparencia, Acceso a la Información Pública y Protección de Datos Personales del Estado de México y Municipios es competente para conocer y resolver el presente Recurso de Revisión, conforme a lo dispuesto en el artículo 5, pá</w:t>
      </w:r>
      <w:r w:rsidRPr="00C25B17">
        <w:rPr>
          <w:rFonts w:ascii="Palatino Linotype" w:eastAsia="Palatino Linotype" w:hAnsi="Palatino Linotype" w:cs="Palatino Linotype"/>
        </w:rPr>
        <w:t>r</w:t>
      </w:r>
      <w:r w:rsidRPr="00C25B17">
        <w:rPr>
          <w:rFonts w:ascii="Palatino Linotype" w:eastAsia="Palatino Linotype" w:hAnsi="Palatino Linotype" w:cs="Palatino Linotype"/>
          <w:color w:val="000000"/>
        </w:rPr>
        <w:t>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7CF09E36" w14:textId="77777777" w:rsidR="00E31311" w:rsidRPr="00C25B17" w:rsidRDefault="00E31311" w:rsidP="00C25B17">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14:paraId="7CF09E37" w14:textId="77777777" w:rsidR="00E31311" w:rsidRPr="00C25B17" w:rsidRDefault="00DF6EAE" w:rsidP="00C25B17">
      <w:pPr>
        <w:pStyle w:val="Ttulo2"/>
        <w:spacing w:before="0" w:line="360" w:lineRule="auto"/>
        <w:rPr>
          <w:rFonts w:ascii="Palatino Linotype" w:eastAsia="Palatino Linotype" w:hAnsi="Palatino Linotype" w:cs="Palatino Linotype"/>
          <w:b/>
          <w:color w:val="000000"/>
          <w:sz w:val="24"/>
          <w:szCs w:val="24"/>
        </w:rPr>
      </w:pPr>
      <w:bookmarkStart w:id="5" w:name="_heading=h.2et92p0" w:colFirst="0" w:colLast="0"/>
      <w:bookmarkEnd w:id="5"/>
      <w:r w:rsidRPr="00C25B17">
        <w:rPr>
          <w:rFonts w:ascii="Palatino Linotype" w:eastAsia="Palatino Linotype" w:hAnsi="Palatino Linotype" w:cs="Palatino Linotype"/>
          <w:b/>
          <w:color w:val="000000"/>
          <w:sz w:val="24"/>
          <w:szCs w:val="24"/>
        </w:rPr>
        <w:t>SEGUNDO. De la oportunidad y procedencia.</w:t>
      </w:r>
    </w:p>
    <w:p w14:paraId="7CF09E39" w14:textId="77777777" w:rsidR="006B1EE0" w:rsidRPr="00C25B17" w:rsidRDefault="006B1EE0" w:rsidP="00C25B17">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C25B17">
        <w:rPr>
          <w:rFonts w:ascii="Palatino Linotype" w:eastAsia="Palatino Linotype" w:hAnsi="Palatino Linotype" w:cs="Palatino Linotype"/>
        </w:rPr>
        <w:t xml:space="preserve">Este Órgano Garante considera que el medio de impugnación reúne los requisitos de procedencia </w:t>
      </w:r>
      <w:r w:rsidRPr="00C25B17">
        <w:rPr>
          <w:rFonts w:ascii="Palatino Linotype" w:eastAsia="Palatino Linotype" w:hAnsi="Palatino Linotype" w:cs="Palatino Linotype"/>
          <w:color w:val="000000"/>
        </w:rPr>
        <w:t>toda vez que: el recurso fue presentado dentro del plazo establecido en el artículo 178 de la Ley de Transparencia y Acceso a la Información Pública del Estado de México y Municipios; asimismo no se tiene conocimiento de que se encuentre en trámite algún medio de defensa presentado por el Recurrente ante otra instancia.</w:t>
      </w:r>
    </w:p>
    <w:p w14:paraId="7CF09E3A" w14:textId="77777777" w:rsidR="00F02AEA" w:rsidRPr="00C25B17" w:rsidRDefault="00F02AEA" w:rsidP="00C25B17">
      <w:pPr>
        <w:pBdr>
          <w:top w:val="nil"/>
          <w:left w:val="nil"/>
          <w:bottom w:val="nil"/>
          <w:right w:val="nil"/>
          <w:between w:val="nil"/>
        </w:pBdr>
        <w:spacing w:line="360" w:lineRule="auto"/>
        <w:jc w:val="both"/>
        <w:rPr>
          <w:rFonts w:ascii="Palatino Linotype" w:eastAsia="Palatino Linotype" w:hAnsi="Palatino Linotype" w:cs="Palatino Linotype"/>
        </w:rPr>
      </w:pPr>
    </w:p>
    <w:p w14:paraId="7CF09E3B" w14:textId="77777777" w:rsidR="00405DED" w:rsidRPr="00C25B17" w:rsidRDefault="00405DED" w:rsidP="00C25B17">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C25B17">
        <w:rPr>
          <w:rFonts w:ascii="Palatino Linotype" w:eastAsia="Palatino Linotype" w:hAnsi="Palatino Linotype" w:cs="Palatino Linotype"/>
        </w:rPr>
        <w:lastRenderedPageBreak/>
        <w:t xml:space="preserve">Por otro lado, es de suma importancia señalar que la parte recurrente no proporciona un nombre o datos de </w:t>
      </w:r>
      <w:r w:rsidRPr="00C25B17">
        <w:rPr>
          <w:rFonts w:ascii="Palatino Linotype" w:eastAsia="Palatino Linotype" w:hAnsi="Palatino Linotype" w:cs="Palatino Linotype"/>
          <w:color w:val="000000"/>
        </w:rPr>
        <w:t>identificación</w:t>
      </w:r>
      <w:r w:rsidRPr="00C25B17">
        <w:rPr>
          <w:rFonts w:ascii="Palatino Linotype" w:eastAsia="Palatino Linotype" w:hAnsi="Palatino Linotype" w:cs="Palatino Linotype"/>
        </w:rPr>
        <w:t xml:space="preserve">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7CF09E3C" w14:textId="77777777" w:rsidR="009E2E18" w:rsidRPr="00C25B17" w:rsidRDefault="009E2E18" w:rsidP="00C25B17">
      <w:pPr>
        <w:pStyle w:val="Prrafodelista"/>
        <w:spacing w:line="360" w:lineRule="auto"/>
        <w:rPr>
          <w:rFonts w:ascii="Palatino Linotype" w:eastAsia="Palatino Linotype" w:hAnsi="Palatino Linotype" w:cs="Palatino Linotype"/>
        </w:rPr>
      </w:pPr>
    </w:p>
    <w:p w14:paraId="7CF09E3D" w14:textId="77777777" w:rsidR="00405DED" w:rsidRPr="00C25B17" w:rsidRDefault="00405DED" w:rsidP="00C25B17">
      <w:pPr>
        <w:spacing w:line="360" w:lineRule="auto"/>
        <w:ind w:left="567" w:right="426"/>
        <w:jc w:val="both"/>
        <w:rPr>
          <w:rFonts w:ascii="Palatino Linotype" w:eastAsia="Palatino Linotype" w:hAnsi="Palatino Linotype" w:cs="Palatino Linotype"/>
          <w:i/>
        </w:rPr>
      </w:pPr>
      <w:r w:rsidRPr="00C25B17">
        <w:rPr>
          <w:rFonts w:ascii="Palatino Linotype" w:eastAsia="Palatino Linotype" w:hAnsi="Palatino Linotype" w:cs="Palatino Linotype"/>
          <w:i/>
        </w:rPr>
        <w:t>"</w:t>
      </w:r>
      <w:r w:rsidRPr="00C25B17">
        <w:rPr>
          <w:rFonts w:ascii="Palatino Linotype" w:eastAsia="Palatino Linotype" w:hAnsi="Palatino Linotype" w:cs="Palatino Linotype"/>
          <w:b/>
          <w:i/>
        </w:rPr>
        <w:t>Las solicitudes anónimas</w:t>
      </w:r>
      <w:r w:rsidRPr="00C25B17">
        <w:rPr>
          <w:rFonts w:ascii="Palatino Linotype" w:eastAsia="Palatino Linotype" w:hAnsi="Palatino Linotype" w:cs="Palatino Linotype"/>
          <w:i/>
        </w:rPr>
        <w:t xml:space="preserve">, con nombre incompleto o seudónimo </w:t>
      </w:r>
      <w:r w:rsidRPr="00C25B17">
        <w:rPr>
          <w:rFonts w:ascii="Palatino Linotype" w:eastAsia="Palatino Linotype" w:hAnsi="Palatino Linotype" w:cs="Palatino Linotype"/>
          <w:b/>
          <w:i/>
        </w:rPr>
        <w:t>serán procedentes para su trámite por parte del sujeto obligado ante quien se presente</w:t>
      </w:r>
      <w:r w:rsidRPr="00C25B17">
        <w:rPr>
          <w:rFonts w:ascii="Palatino Linotype" w:eastAsia="Palatino Linotype" w:hAnsi="Palatino Linotype" w:cs="Palatino Linotype"/>
          <w:i/>
        </w:rPr>
        <w:t>. No podrá requerirse información adicional con motivo del nombre proporcionado por el solicitante."</w:t>
      </w:r>
    </w:p>
    <w:p w14:paraId="7CF09E3E" w14:textId="77777777" w:rsidR="00405DED" w:rsidRPr="00C25B17" w:rsidRDefault="00405DED" w:rsidP="00C25B17">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7CF09E3F" w14:textId="77777777" w:rsidR="00405DED" w:rsidRPr="00C25B17" w:rsidRDefault="00405DED" w:rsidP="00C25B17">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C25B17">
        <w:rPr>
          <w:rFonts w:ascii="Palatino Linotype" w:eastAsia="Palatino Linotype" w:hAnsi="Palatino Linotype" w:cs="Palatino Linotype"/>
          <w:color w:val="000000"/>
        </w:rPr>
        <w:t xml:space="preserve">Consecuencia de lo anterior, este Órgano Garante advierte que el escrito contiene las </w:t>
      </w:r>
      <w:r w:rsidRPr="00C25B17">
        <w:rPr>
          <w:rFonts w:ascii="Palatino Linotype" w:eastAsia="Palatino Linotype" w:hAnsi="Palatino Linotype" w:cs="Palatino Linotype"/>
        </w:rPr>
        <w:t>formalidades</w:t>
      </w:r>
      <w:r w:rsidRPr="00C25B17">
        <w:rPr>
          <w:rFonts w:ascii="Palatino Linotype" w:eastAsia="Palatino Linotype" w:hAnsi="Palatino Linotype" w:cs="Palatino Linotype"/>
          <w:color w:val="000000"/>
        </w:rPr>
        <w:t xml:space="preserve"> previstas por el artículo 180 último párrafo de la Ley de </w:t>
      </w:r>
      <w:r w:rsidRPr="00C25B17">
        <w:rPr>
          <w:rFonts w:ascii="Palatino Linotype" w:eastAsia="Palatino Linotype" w:hAnsi="Palatino Linotype" w:cs="Palatino Linotype"/>
        </w:rPr>
        <w:t>Transparencia</w:t>
      </w:r>
      <w:r w:rsidRPr="00C25B17">
        <w:rPr>
          <w:rFonts w:ascii="Palatino Linotype" w:eastAsia="Palatino Linotype" w:hAnsi="Palatino Linotype" w:cs="Palatino Linotype"/>
          <w:color w:val="000000"/>
        </w:rPr>
        <w:t xml:space="preserve"> y Acceso a la </w:t>
      </w:r>
      <w:r w:rsidRPr="00C25B17">
        <w:rPr>
          <w:rFonts w:ascii="Palatino Linotype" w:eastAsia="Palatino Linotype" w:hAnsi="Palatino Linotype" w:cs="Palatino Linotype"/>
        </w:rPr>
        <w:t>Información</w:t>
      </w:r>
      <w:r w:rsidRPr="00C25B17">
        <w:rPr>
          <w:rFonts w:ascii="Palatino Linotype" w:eastAsia="Palatino Linotype" w:hAnsi="Palatino Linotype" w:cs="Palatino Linotype"/>
          <w:color w:val="000000"/>
        </w:rPr>
        <w:t xml:space="preserve"> Pública del Estado de México y Municipios, por lo que es procedente que este Instituto de Transparencia, Acceso a la Información Pública y Protección de Datos Personales del Estado de México y Municipios, conozca y resuelva el presente recurso.</w:t>
      </w:r>
    </w:p>
    <w:p w14:paraId="7CF09E40" w14:textId="77777777" w:rsidR="002452FF" w:rsidRPr="00C25B17" w:rsidRDefault="002452FF" w:rsidP="00C25B1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CF09E41" w14:textId="77777777" w:rsidR="006B1EE0" w:rsidRPr="00C25B17" w:rsidRDefault="006B1EE0" w:rsidP="00C25B17">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C25B17">
        <w:rPr>
          <w:rFonts w:ascii="Palatino Linotype" w:eastAsia="Palatino Linotype" w:hAnsi="Palatino Linotype" w:cs="Palatino Linotype"/>
        </w:rPr>
        <w:t>Finalmente, el escrito contiene las formalidades previstas por el artículo 180 último párrafo de la citada Ley de la materia, por lo que es procedente que este Instituto conozca y resuelva el presente recurso.</w:t>
      </w:r>
    </w:p>
    <w:p w14:paraId="7CF09E43" w14:textId="77777777" w:rsidR="00E31311" w:rsidRPr="00C25B17" w:rsidRDefault="00DF6EAE" w:rsidP="00C25B17">
      <w:pPr>
        <w:pStyle w:val="Ttulo1"/>
        <w:spacing w:before="0" w:line="360" w:lineRule="auto"/>
        <w:rPr>
          <w:rFonts w:ascii="Palatino Linotype" w:eastAsia="Palatino Linotype" w:hAnsi="Palatino Linotype" w:cs="Palatino Linotype"/>
          <w:b/>
          <w:color w:val="000000"/>
          <w:sz w:val="24"/>
          <w:szCs w:val="24"/>
        </w:rPr>
      </w:pPr>
      <w:bookmarkStart w:id="6" w:name="_heading=h.tyjcwt" w:colFirst="0" w:colLast="0"/>
      <w:bookmarkEnd w:id="6"/>
      <w:r w:rsidRPr="00C25B17">
        <w:rPr>
          <w:rFonts w:ascii="Palatino Linotype" w:eastAsia="Palatino Linotype" w:hAnsi="Palatino Linotype" w:cs="Palatino Linotype"/>
          <w:b/>
          <w:color w:val="000000"/>
          <w:sz w:val="24"/>
          <w:szCs w:val="24"/>
        </w:rPr>
        <w:lastRenderedPageBreak/>
        <w:t xml:space="preserve">TERCERO. Del planteamiento de la </w:t>
      </w:r>
      <w:r w:rsidRPr="00C25B17">
        <w:rPr>
          <w:rFonts w:ascii="Palatino Linotype" w:eastAsia="Palatino Linotype" w:hAnsi="Palatino Linotype" w:cs="Palatino Linotype"/>
          <w:b/>
          <w:i/>
          <w:color w:val="000000"/>
          <w:sz w:val="24"/>
          <w:szCs w:val="24"/>
        </w:rPr>
        <w:t>Litis</w:t>
      </w:r>
    </w:p>
    <w:p w14:paraId="7CF09E45" w14:textId="77777777" w:rsidR="006B1EE0" w:rsidRPr="00C25B17" w:rsidRDefault="00DF6EAE" w:rsidP="00C25B17">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C25B17">
        <w:rPr>
          <w:rFonts w:ascii="Palatino Linotype" w:eastAsia="Palatino Linotype" w:hAnsi="Palatino Linotype" w:cs="Palatino Linotype"/>
          <w:color w:val="000000"/>
        </w:rPr>
        <w:t xml:space="preserve">Se solicitó tener acceso, a </w:t>
      </w:r>
      <w:r w:rsidR="00062787" w:rsidRPr="00C25B17">
        <w:rPr>
          <w:rFonts w:ascii="Palatino Linotype" w:eastAsia="Palatino Linotype" w:hAnsi="Palatino Linotype" w:cs="Palatino Linotype"/>
          <w:color w:val="000000"/>
        </w:rPr>
        <w:t>los contratos celebrados para la realización, impresión y distribución del periódico "</w:t>
      </w:r>
      <w:r w:rsidR="00062787" w:rsidRPr="00C25B17">
        <w:rPr>
          <w:rFonts w:ascii="Palatino Linotype" w:eastAsia="Palatino Linotype" w:hAnsi="Palatino Linotype" w:cs="Palatino Linotype"/>
          <w:i/>
          <w:color w:val="000000"/>
        </w:rPr>
        <w:t>El Toluqueño</w:t>
      </w:r>
      <w:r w:rsidR="00062787" w:rsidRPr="00C25B17">
        <w:rPr>
          <w:rFonts w:ascii="Palatino Linotype" w:eastAsia="Palatino Linotype" w:hAnsi="Palatino Linotype" w:cs="Palatino Linotype"/>
          <w:color w:val="000000"/>
        </w:rPr>
        <w:t xml:space="preserve">". </w:t>
      </w:r>
      <w:r w:rsidR="006B1EE0" w:rsidRPr="00C25B17">
        <w:rPr>
          <w:rFonts w:ascii="Palatino Linotype" w:eastAsia="Palatino Linotype" w:hAnsi="Palatino Linotype" w:cs="Palatino Linotype"/>
        </w:rPr>
        <w:t xml:space="preserve">En respuesta, el </w:t>
      </w:r>
      <w:r w:rsidR="006B1EE0" w:rsidRPr="00C25B17">
        <w:rPr>
          <w:rFonts w:ascii="Palatino Linotype" w:eastAsia="Palatino Linotype" w:hAnsi="Palatino Linotype" w:cs="Palatino Linotype"/>
          <w:b/>
        </w:rPr>
        <w:t xml:space="preserve">SUJETO OBLIGADO </w:t>
      </w:r>
      <w:r w:rsidR="006B1EE0" w:rsidRPr="00C25B17">
        <w:rPr>
          <w:rFonts w:ascii="Palatino Linotype" w:eastAsia="Palatino Linotype" w:hAnsi="Palatino Linotype" w:cs="Palatino Linotype"/>
        </w:rPr>
        <w:t>remitió la información ya descrita en e</w:t>
      </w:r>
      <w:r w:rsidR="00150225" w:rsidRPr="00C25B17">
        <w:rPr>
          <w:rFonts w:ascii="Palatino Linotype" w:eastAsia="Palatino Linotype" w:hAnsi="Palatino Linotype" w:cs="Palatino Linotype"/>
        </w:rPr>
        <w:t>l párrafo 2. Inconforme con la misma</w:t>
      </w:r>
      <w:r w:rsidR="006B1EE0" w:rsidRPr="00C25B17">
        <w:rPr>
          <w:rFonts w:ascii="Palatino Linotype" w:eastAsia="Palatino Linotype" w:hAnsi="Palatino Linotype" w:cs="Palatino Linotype"/>
        </w:rPr>
        <w:t xml:space="preserve">, se interpuso recurso de revisión </w:t>
      </w:r>
      <w:r w:rsidR="00225F3F" w:rsidRPr="00C25B17">
        <w:rPr>
          <w:rFonts w:ascii="Palatino Linotype" w:eastAsia="Palatino Linotype" w:hAnsi="Palatino Linotype" w:cs="Palatino Linotype"/>
        </w:rPr>
        <w:t xml:space="preserve">de manera general </w:t>
      </w:r>
      <w:r w:rsidR="00150225" w:rsidRPr="00C25B17">
        <w:rPr>
          <w:rFonts w:ascii="Palatino Linotype" w:eastAsia="Palatino Linotype" w:hAnsi="Palatino Linotype" w:cs="Palatino Linotype"/>
        </w:rPr>
        <w:t xml:space="preserve">en contra de la </w:t>
      </w:r>
      <w:r w:rsidR="00225F3F" w:rsidRPr="00C25B17">
        <w:rPr>
          <w:rFonts w:ascii="Palatino Linotype" w:eastAsia="Palatino Linotype" w:hAnsi="Palatino Linotype" w:cs="Palatino Linotype"/>
        </w:rPr>
        <w:t>negativa a la entrega de la información</w:t>
      </w:r>
      <w:r w:rsidR="00236042" w:rsidRPr="00C25B17">
        <w:rPr>
          <w:rFonts w:ascii="Palatino Linotype" w:eastAsia="Palatino Linotype" w:hAnsi="Palatino Linotype" w:cs="Palatino Linotype"/>
        </w:rPr>
        <w:t>.</w:t>
      </w:r>
    </w:p>
    <w:p w14:paraId="7CF09E46" w14:textId="77777777" w:rsidR="00E31311" w:rsidRPr="00C25B17" w:rsidRDefault="00E31311" w:rsidP="00C25B17">
      <w:pPr>
        <w:tabs>
          <w:tab w:val="left" w:pos="933"/>
        </w:tabs>
        <w:spacing w:line="360" w:lineRule="auto"/>
        <w:jc w:val="both"/>
        <w:rPr>
          <w:rFonts w:ascii="Palatino Linotype" w:eastAsia="Palatino Linotype" w:hAnsi="Palatino Linotype" w:cs="Palatino Linotype"/>
        </w:rPr>
      </w:pPr>
    </w:p>
    <w:p w14:paraId="7CF09E47" w14:textId="77777777" w:rsidR="00E31311" w:rsidRPr="00C25B17" w:rsidRDefault="00DF6EAE" w:rsidP="00C25B17">
      <w:pPr>
        <w:numPr>
          <w:ilvl w:val="0"/>
          <w:numId w:val="3"/>
        </w:numPr>
        <w:spacing w:line="360" w:lineRule="auto"/>
        <w:ind w:left="0" w:firstLine="0"/>
        <w:jc w:val="both"/>
        <w:rPr>
          <w:rFonts w:ascii="Palatino Linotype" w:hAnsi="Palatino Linotype"/>
        </w:rPr>
      </w:pPr>
      <w:r w:rsidRPr="00C25B17">
        <w:rPr>
          <w:rFonts w:ascii="Palatino Linotype" w:eastAsia="Palatino Linotype" w:hAnsi="Palatino Linotype" w:cs="Palatino Linotype"/>
        </w:rPr>
        <w:t>En dichas condiciones</w:t>
      </w:r>
      <w:r w:rsidR="00E938F5" w:rsidRPr="00C25B17">
        <w:rPr>
          <w:rFonts w:ascii="Palatino Linotype" w:eastAsia="Palatino Linotype" w:hAnsi="Palatino Linotype" w:cs="Palatino Linotype"/>
        </w:rPr>
        <w:t xml:space="preserve"> </w:t>
      </w:r>
      <w:r w:rsidRPr="00C25B17">
        <w:rPr>
          <w:rFonts w:ascii="Palatino Linotype" w:eastAsia="Palatino Linotype" w:hAnsi="Palatino Linotype" w:cs="Palatino Linotype"/>
        </w:rPr>
        <w:t xml:space="preserve">la </w:t>
      </w:r>
      <w:r w:rsidRPr="00C25B17">
        <w:rPr>
          <w:rFonts w:ascii="Palatino Linotype" w:eastAsia="Palatino Linotype" w:hAnsi="Palatino Linotype" w:cs="Palatino Linotype"/>
          <w:i/>
        </w:rPr>
        <w:t>Litis</w:t>
      </w:r>
      <w:r w:rsidRPr="00C25B17">
        <w:rPr>
          <w:rFonts w:ascii="Palatino Linotype" w:eastAsia="Palatino Linotype" w:hAnsi="Palatino Linotype" w:cs="Palatino Linotype"/>
        </w:rPr>
        <w:t xml:space="preserve"> a resolver en este recurso se circunscribe a determinar si se actualiza la causal de procedencia prevista en el artículo 179, </w:t>
      </w:r>
      <w:r w:rsidR="00914AB9" w:rsidRPr="00C25B17">
        <w:rPr>
          <w:rFonts w:ascii="Palatino Linotype" w:eastAsia="Palatino Linotype" w:hAnsi="Palatino Linotype" w:cs="Palatino Linotype"/>
          <w:b/>
        </w:rPr>
        <w:t>fracción</w:t>
      </w:r>
      <w:r w:rsidRPr="00C25B17">
        <w:rPr>
          <w:rFonts w:ascii="Palatino Linotype" w:eastAsia="Palatino Linotype" w:hAnsi="Palatino Linotype" w:cs="Palatino Linotype"/>
          <w:b/>
        </w:rPr>
        <w:t xml:space="preserve"> </w:t>
      </w:r>
      <w:r w:rsidR="00225F3F" w:rsidRPr="00C25B17">
        <w:rPr>
          <w:rFonts w:ascii="Palatino Linotype" w:eastAsia="Palatino Linotype" w:hAnsi="Palatino Linotype" w:cs="Palatino Linotype"/>
          <w:b/>
        </w:rPr>
        <w:t>I</w:t>
      </w:r>
      <w:r w:rsidRPr="00C25B17">
        <w:rPr>
          <w:rFonts w:ascii="Palatino Linotype" w:eastAsia="Palatino Linotype" w:hAnsi="Palatino Linotype" w:cs="Palatino Linotype"/>
          <w:b/>
        </w:rPr>
        <w:t xml:space="preserve"> </w:t>
      </w:r>
      <w:r w:rsidRPr="00C25B17">
        <w:rPr>
          <w:rFonts w:ascii="Palatino Linotype" w:eastAsia="Palatino Linotype" w:hAnsi="Palatino Linotype" w:cs="Palatino Linotype"/>
        </w:rPr>
        <w:t xml:space="preserve">de la </w:t>
      </w:r>
      <w:r w:rsidRPr="00C25B17">
        <w:rPr>
          <w:rFonts w:ascii="Palatino Linotype" w:eastAsia="Palatino Linotype" w:hAnsi="Palatino Linotype" w:cs="Palatino Linotype"/>
          <w:b/>
        </w:rPr>
        <w:t>Ley de Transparencia y Acceso a la Información Pública del Estado de México y Municipios</w:t>
      </w:r>
      <w:r w:rsidRPr="00C25B17">
        <w:rPr>
          <w:rFonts w:ascii="Palatino Linotype" w:eastAsia="Palatino Linotype" w:hAnsi="Palatino Linotype" w:cs="Palatino Linotype"/>
          <w:color w:val="000000" w:themeColor="text1"/>
        </w:rPr>
        <w:t>;</w:t>
      </w:r>
      <w:r w:rsidRPr="00C25B17">
        <w:rPr>
          <w:rFonts w:ascii="Palatino Linotype" w:eastAsia="Palatino Linotype" w:hAnsi="Palatino Linotype" w:cs="Palatino Linotype"/>
        </w:rPr>
        <w:t xml:space="preserve"> </w:t>
      </w:r>
      <w:r w:rsidR="00914AB9" w:rsidRPr="00C25B17">
        <w:rPr>
          <w:rFonts w:ascii="Palatino Linotype" w:eastAsia="Palatino Linotype" w:hAnsi="Palatino Linotype" w:cs="Palatino Linotype"/>
        </w:rPr>
        <w:t>fracción</w:t>
      </w:r>
      <w:r w:rsidRPr="00C25B17">
        <w:rPr>
          <w:rFonts w:ascii="Palatino Linotype" w:eastAsia="Palatino Linotype" w:hAnsi="Palatino Linotype" w:cs="Palatino Linotype"/>
        </w:rPr>
        <w:t xml:space="preserve"> que determina la hipót</w:t>
      </w:r>
      <w:r w:rsidR="00677898" w:rsidRPr="00C25B17">
        <w:rPr>
          <w:rFonts w:ascii="Palatino Linotype" w:eastAsia="Palatino Linotype" w:hAnsi="Palatino Linotype" w:cs="Palatino Linotype"/>
        </w:rPr>
        <w:t xml:space="preserve">esis jurídica relativa a </w:t>
      </w:r>
      <w:r w:rsidR="00236042" w:rsidRPr="00C25B17">
        <w:rPr>
          <w:rFonts w:ascii="Palatino Linotype" w:eastAsia="Palatino Linotype" w:hAnsi="Palatino Linotype" w:cs="Palatino Linotype"/>
        </w:rPr>
        <w:t xml:space="preserve">la </w:t>
      </w:r>
      <w:r w:rsidR="00225F3F" w:rsidRPr="00C25B17">
        <w:rPr>
          <w:rFonts w:ascii="Palatino Linotype" w:eastAsia="Palatino Linotype" w:hAnsi="Palatino Linotype" w:cs="Palatino Linotype"/>
        </w:rPr>
        <w:t>negativa de la entrega de la información</w:t>
      </w:r>
      <w:r w:rsidRPr="00C25B17">
        <w:rPr>
          <w:rFonts w:ascii="Palatino Linotype" w:eastAsia="Palatino Linotype" w:hAnsi="Palatino Linotype" w:cs="Palatino Linotype"/>
        </w:rPr>
        <w:t xml:space="preserve">; contexto del cual se dolió </w:t>
      </w:r>
      <w:r w:rsidR="00914AB9" w:rsidRPr="00C25B17">
        <w:rPr>
          <w:rFonts w:ascii="Palatino Linotype" w:eastAsia="Palatino Linotype" w:hAnsi="Palatino Linotype" w:cs="Palatino Linotype"/>
          <w:b/>
        </w:rPr>
        <w:t>EL</w:t>
      </w:r>
      <w:r w:rsidR="00BB66B2" w:rsidRPr="00C25B17">
        <w:rPr>
          <w:rFonts w:ascii="Palatino Linotype" w:eastAsia="Palatino Linotype" w:hAnsi="Palatino Linotype" w:cs="Palatino Linotype"/>
          <w:b/>
        </w:rPr>
        <w:t xml:space="preserve"> RECURRENTE</w:t>
      </w:r>
      <w:r w:rsidRPr="00C25B17">
        <w:rPr>
          <w:rFonts w:ascii="Palatino Linotype" w:eastAsia="Palatino Linotype" w:hAnsi="Palatino Linotype" w:cs="Palatino Linotype"/>
          <w:b/>
        </w:rPr>
        <w:t xml:space="preserve"> </w:t>
      </w:r>
      <w:r w:rsidRPr="00C25B17">
        <w:rPr>
          <w:rFonts w:ascii="Palatino Linotype" w:eastAsia="Palatino Linotype" w:hAnsi="Palatino Linotype" w:cs="Palatino Linotype"/>
        </w:rPr>
        <w:t xml:space="preserve">al momento de </w:t>
      </w:r>
      <w:r w:rsidR="00225F3F" w:rsidRPr="00C25B17">
        <w:rPr>
          <w:rFonts w:ascii="Palatino Linotype" w:eastAsia="Palatino Linotype" w:hAnsi="Palatino Linotype" w:cs="Palatino Linotype"/>
        </w:rPr>
        <w:t>interponer su inconformidad, a través de su escrito adjunto.</w:t>
      </w:r>
    </w:p>
    <w:p w14:paraId="7CF09E48" w14:textId="77777777" w:rsidR="00150225" w:rsidRPr="00C25B17" w:rsidRDefault="00150225" w:rsidP="00C25B17">
      <w:pPr>
        <w:spacing w:line="360" w:lineRule="auto"/>
        <w:rPr>
          <w:rFonts w:ascii="Palatino Linotype" w:hAnsi="Palatino Linotype"/>
        </w:rPr>
      </w:pPr>
    </w:p>
    <w:p w14:paraId="7CF09E49" w14:textId="77777777" w:rsidR="00E31311" w:rsidRPr="00C25B17" w:rsidRDefault="00914AB9" w:rsidP="00C25B17">
      <w:pPr>
        <w:numPr>
          <w:ilvl w:val="0"/>
          <w:numId w:val="3"/>
        </w:numPr>
        <w:spacing w:line="360" w:lineRule="auto"/>
        <w:ind w:left="0" w:firstLine="0"/>
        <w:jc w:val="both"/>
        <w:rPr>
          <w:rFonts w:ascii="Palatino Linotype" w:hAnsi="Palatino Linotype"/>
        </w:rPr>
      </w:pPr>
      <w:r w:rsidRPr="00C25B17">
        <w:rPr>
          <w:rFonts w:ascii="Palatino Linotype" w:eastAsia="Palatino Linotype" w:hAnsi="Palatino Linotype" w:cs="Palatino Linotype"/>
          <w:color w:val="000000"/>
        </w:rPr>
        <w:t>De modo tal que el presente R</w:t>
      </w:r>
      <w:r w:rsidR="00DF6EAE" w:rsidRPr="00C25B17">
        <w:rPr>
          <w:rFonts w:ascii="Palatino Linotype" w:eastAsia="Palatino Linotype" w:hAnsi="Palatino Linotype" w:cs="Palatino Linotype"/>
          <w:color w:val="000000"/>
        </w:rPr>
        <w:t xml:space="preserve">ecurso de </w:t>
      </w:r>
      <w:r w:rsidRPr="00C25B17">
        <w:rPr>
          <w:rFonts w:ascii="Palatino Linotype" w:eastAsia="Palatino Linotype" w:hAnsi="Palatino Linotype" w:cs="Palatino Linotype"/>
          <w:color w:val="000000"/>
        </w:rPr>
        <w:t>R</w:t>
      </w:r>
      <w:r w:rsidR="00DF6EAE" w:rsidRPr="00C25B17">
        <w:rPr>
          <w:rFonts w:ascii="Palatino Linotype" w:eastAsia="Palatino Linotype" w:hAnsi="Palatino Linotype" w:cs="Palatino Linotype"/>
          <w:color w:val="000000"/>
        </w:rPr>
        <w:t xml:space="preserve">evisión se </w:t>
      </w:r>
      <w:r w:rsidR="00DF6EAE" w:rsidRPr="00C25B17">
        <w:rPr>
          <w:rFonts w:ascii="Palatino Linotype" w:eastAsia="Palatino Linotype" w:hAnsi="Palatino Linotype" w:cs="Palatino Linotype"/>
        </w:rPr>
        <w:t>abocará</w:t>
      </w:r>
      <w:r w:rsidR="00DF6EAE" w:rsidRPr="00C25B17">
        <w:rPr>
          <w:rFonts w:ascii="Palatino Linotype" w:eastAsia="Palatino Linotype" w:hAnsi="Palatino Linotype" w:cs="Palatino Linotype"/>
          <w:color w:val="000000"/>
        </w:rPr>
        <w:t xml:space="preserve"> en determinar si el </w:t>
      </w:r>
      <w:r w:rsidR="00DF6EAE" w:rsidRPr="00C25B17">
        <w:rPr>
          <w:rFonts w:ascii="Palatino Linotype" w:eastAsia="Palatino Linotype" w:hAnsi="Palatino Linotype" w:cs="Palatino Linotype"/>
          <w:b/>
          <w:color w:val="000000"/>
        </w:rPr>
        <w:t>SUJETO</w:t>
      </w:r>
      <w:r w:rsidR="00DF6EAE" w:rsidRPr="00C25B17">
        <w:rPr>
          <w:rFonts w:ascii="Palatino Linotype" w:eastAsia="Palatino Linotype" w:hAnsi="Palatino Linotype" w:cs="Palatino Linotype"/>
          <w:color w:val="000000"/>
        </w:rPr>
        <w:t xml:space="preserve"> </w:t>
      </w:r>
      <w:r w:rsidR="00DF6EAE" w:rsidRPr="00C25B17">
        <w:rPr>
          <w:rFonts w:ascii="Palatino Linotype" w:eastAsia="Palatino Linotype" w:hAnsi="Palatino Linotype" w:cs="Palatino Linotype"/>
          <w:b/>
          <w:color w:val="000000"/>
        </w:rPr>
        <w:t>OBLIGADO</w:t>
      </w:r>
      <w:r w:rsidR="00DF6EAE" w:rsidRPr="00C25B17">
        <w:rPr>
          <w:rFonts w:ascii="Palatino Linotype" w:eastAsia="Palatino Linotype" w:hAnsi="Palatino Linotype" w:cs="Palatino Linotype"/>
          <w:color w:val="000000"/>
        </w:rPr>
        <w:t xml:space="preserve"> con su respuesta ciertamente actualiza la causal de procedencia</w:t>
      </w:r>
      <w:r w:rsidR="00DF6EAE" w:rsidRPr="00C25B17">
        <w:rPr>
          <w:rFonts w:ascii="Palatino Linotype" w:eastAsia="Palatino Linotype" w:hAnsi="Palatino Linotype" w:cs="Palatino Linotype"/>
          <w:b/>
          <w:color w:val="000000"/>
        </w:rPr>
        <w:t xml:space="preserve"> </w:t>
      </w:r>
      <w:r w:rsidR="00DF6EAE" w:rsidRPr="00C25B17">
        <w:rPr>
          <w:rFonts w:ascii="Palatino Linotype" w:eastAsia="Palatino Linotype" w:hAnsi="Palatino Linotype" w:cs="Palatino Linotype"/>
          <w:color w:val="000000"/>
        </w:rPr>
        <w:t xml:space="preserve">antes señalada. </w:t>
      </w:r>
    </w:p>
    <w:p w14:paraId="7CF09E4A" w14:textId="77777777" w:rsidR="006007CB" w:rsidRPr="00C25B17" w:rsidRDefault="006007CB" w:rsidP="00C25B17">
      <w:pPr>
        <w:spacing w:line="360" w:lineRule="auto"/>
        <w:rPr>
          <w:rFonts w:ascii="Palatino Linotype" w:hAnsi="Palatino Linotype"/>
        </w:rPr>
      </w:pPr>
    </w:p>
    <w:p w14:paraId="7CF09E4B" w14:textId="77777777" w:rsidR="00E31311" w:rsidRPr="00C25B17" w:rsidRDefault="00DF6EAE" w:rsidP="00C25B17">
      <w:pPr>
        <w:pStyle w:val="Ttulo2"/>
        <w:spacing w:before="0" w:line="360" w:lineRule="auto"/>
        <w:rPr>
          <w:rFonts w:ascii="Palatino Linotype" w:eastAsia="Palatino Linotype" w:hAnsi="Palatino Linotype" w:cs="Palatino Linotype"/>
          <w:b/>
          <w:color w:val="000000"/>
          <w:sz w:val="24"/>
          <w:szCs w:val="24"/>
        </w:rPr>
      </w:pPr>
      <w:bookmarkStart w:id="7" w:name="_heading=h.3dy6vkm" w:colFirst="0" w:colLast="0"/>
      <w:bookmarkEnd w:id="7"/>
      <w:r w:rsidRPr="00C25B17">
        <w:rPr>
          <w:rFonts w:ascii="Palatino Linotype" w:eastAsia="Palatino Linotype" w:hAnsi="Palatino Linotype" w:cs="Palatino Linotype"/>
          <w:b/>
          <w:color w:val="000000"/>
          <w:sz w:val="24"/>
          <w:szCs w:val="24"/>
        </w:rPr>
        <w:t>CUARTO. Del estudio y resolución del asunto.</w:t>
      </w:r>
    </w:p>
    <w:p w14:paraId="7CF09E4D" w14:textId="77777777" w:rsidR="006B1EE0" w:rsidRPr="00C25B17" w:rsidRDefault="006B1EE0" w:rsidP="00C25B17">
      <w:pPr>
        <w:numPr>
          <w:ilvl w:val="0"/>
          <w:numId w:val="3"/>
        </w:numPr>
        <w:spacing w:line="360" w:lineRule="auto"/>
        <w:ind w:left="0" w:firstLine="0"/>
        <w:jc w:val="both"/>
        <w:rPr>
          <w:rFonts w:ascii="Palatino Linotype" w:eastAsia="Palatino Linotype" w:hAnsi="Palatino Linotype" w:cs="Palatino Linotype"/>
        </w:rPr>
      </w:pPr>
      <w:r w:rsidRPr="00C25B17">
        <w:rPr>
          <w:rFonts w:ascii="Palatino Linotype" w:eastAsia="Palatino Linotype" w:hAnsi="Palatino Linotype" w:cs="Palatino Linotype"/>
        </w:rPr>
        <w:t xml:space="preserve">Determinado lo anterior; revisaremos la atención otorgada por el Sujeto Obligado a la solicitud que dio origen a este recurso, considerando imprescindible establecer lo que la regulación </w:t>
      </w:r>
      <w:r w:rsidRPr="00C25B17">
        <w:rPr>
          <w:rFonts w:ascii="Palatino Linotype" w:eastAsia="Palatino Linotype" w:hAnsi="Palatino Linotype" w:cs="Palatino Linotype"/>
          <w:color w:val="000000"/>
        </w:rPr>
        <w:t>determina</w:t>
      </w:r>
      <w:r w:rsidRPr="00C25B17">
        <w:rPr>
          <w:rFonts w:ascii="Palatino Linotype" w:eastAsia="Palatino Linotype" w:hAnsi="Palatino Linotype" w:cs="Palatino Linotype"/>
        </w:rPr>
        <w:t xml:space="preserve">, por ello, en primer lugar, vamos a revisar </w:t>
      </w:r>
      <w:r w:rsidRPr="00C25B17">
        <w:rPr>
          <w:rFonts w:ascii="Palatino Linotype" w:eastAsia="Palatino Linotype" w:hAnsi="Palatino Linotype" w:cs="Palatino Linotype"/>
        </w:rPr>
        <w:lastRenderedPageBreak/>
        <w:t>lo que mandata nuestra Ley de Transparencia local, en su artículo 12, el cual establece que quienes generen, recopilen, administren, manejen, procesen, 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14:paraId="7CF09E4E" w14:textId="77777777" w:rsidR="006B1EE0" w:rsidRPr="00C25B17" w:rsidRDefault="006B1EE0" w:rsidP="00C25B17">
      <w:pPr>
        <w:spacing w:line="360" w:lineRule="auto"/>
        <w:ind w:right="-929"/>
        <w:jc w:val="both"/>
        <w:rPr>
          <w:rFonts w:ascii="Palatino Linotype" w:eastAsia="Palatino Linotype" w:hAnsi="Palatino Linotype" w:cs="Palatino Linotype"/>
        </w:rPr>
      </w:pPr>
    </w:p>
    <w:p w14:paraId="7CF09E4F" w14:textId="77777777" w:rsidR="006B1EE0" w:rsidRPr="00C25B17" w:rsidRDefault="006B1EE0" w:rsidP="00C25B17">
      <w:pPr>
        <w:numPr>
          <w:ilvl w:val="0"/>
          <w:numId w:val="3"/>
        </w:numPr>
        <w:spacing w:line="360" w:lineRule="auto"/>
        <w:ind w:left="0" w:firstLine="0"/>
        <w:jc w:val="both"/>
        <w:rPr>
          <w:rFonts w:ascii="Palatino Linotype" w:eastAsia="Palatino Linotype" w:hAnsi="Palatino Linotype" w:cs="Palatino Linotype"/>
        </w:rPr>
      </w:pPr>
      <w:r w:rsidRPr="00C25B17">
        <w:rPr>
          <w:rFonts w:ascii="Palatino Linotype" w:eastAsia="Palatino Linotype" w:hAnsi="Palatino Linotype" w:cs="Palatino Linotype"/>
        </w:rPr>
        <w:t>Asimismo,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7CF09E50" w14:textId="77777777" w:rsidR="009E2E18" w:rsidRPr="00C25B17" w:rsidRDefault="009E2E18" w:rsidP="00C25B17">
      <w:pPr>
        <w:pStyle w:val="Prrafodelista"/>
        <w:spacing w:line="360" w:lineRule="auto"/>
        <w:rPr>
          <w:rFonts w:ascii="Palatino Linotype" w:eastAsia="Palatino Linotype" w:hAnsi="Palatino Linotype" w:cs="Palatino Linotype"/>
        </w:rPr>
      </w:pPr>
    </w:p>
    <w:p w14:paraId="7CF09E51" w14:textId="77777777" w:rsidR="006B1EE0" w:rsidRPr="00C25B17" w:rsidRDefault="006B1EE0" w:rsidP="00C25B17">
      <w:pPr>
        <w:numPr>
          <w:ilvl w:val="0"/>
          <w:numId w:val="3"/>
        </w:numPr>
        <w:spacing w:line="360" w:lineRule="auto"/>
        <w:ind w:left="0" w:firstLine="0"/>
        <w:jc w:val="both"/>
        <w:rPr>
          <w:rFonts w:ascii="Palatino Linotype" w:eastAsia="Palatino Linotype" w:hAnsi="Palatino Linotype" w:cs="Palatino Linotype"/>
        </w:rPr>
      </w:pPr>
      <w:r w:rsidRPr="00C25B17">
        <w:rPr>
          <w:rFonts w:ascii="Palatino Linotype" w:eastAsia="Palatino Linotype" w:hAnsi="Palatino Linotype" w:cs="Palatino Linotype"/>
        </w:rPr>
        <w:t xml:space="preserve">Los artículos antes citados, refieren que el derecho de acceso a la información pública es un derecho humano que abarca el solicitar, investigar, difundir y buscar información que se encuentre en los archivos de los sujetos obligados, ya sea porque estos las generaron o la poseen en atención a sus funciones, por lo que se le considera un bien común de dominio público, toda vez que al tratarse de acciones ejercidas por un servidor público, este lo hace en representación del Estado, por lo que le pertenece a todos y debe ser accesible a cualquier persona, ya sea que los particulares la puedan consultar por encontrarse publicada en cualquier medio de difusión o porque la </w:t>
      </w:r>
      <w:r w:rsidRPr="00C25B17">
        <w:rPr>
          <w:rFonts w:ascii="Palatino Linotype" w:eastAsia="Palatino Linotype" w:hAnsi="Palatino Linotype" w:cs="Palatino Linotype"/>
        </w:rPr>
        <w:lastRenderedPageBreak/>
        <w:t>requieren a través de una solicitud de acceso a la información, siempre y cuando no encuadre en una de las excepciones contempladas por la ley.</w:t>
      </w:r>
    </w:p>
    <w:p w14:paraId="7CF09E52" w14:textId="77777777" w:rsidR="00A373FC" w:rsidRPr="00C25B17" w:rsidRDefault="00A373FC" w:rsidP="00C25B17">
      <w:pPr>
        <w:pStyle w:val="Prrafodelista"/>
        <w:spacing w:line="360" w:lineRule="auto"/>
        <w:rPr>
          <w:rFonts w:ascii="Palatino Linotype" w:eastAsia="Palatino Linotype" w:hAnsi="Palatino Linotype" w:cs="Palatino Linotype"/>
        </w:rPr>
      </w:pPr>
    </w:p>
    <w:p w14:paraId="7CF09E55" w14:textId="250771A6" w:rsidR="00E46E21" w:rsidRPr="00607C61" w:rsidRDefault="006B1EE0" w:rsidP="005E2CCD">
      <w:pPr>
        <w:numPr>
          <w:ilvl w:val="0"/>
          <w:numId w:val="3"/>
        </w:numPr>
        <w:spacing w:line="360" w:lineRule="auto"/>
        <w:ind w:left="0" w:firstLine="0"/>
        <w:jc w:val="both"/>
        <w:rPr>
          <w:rFonts w:ascii="Palatino Linotype" w:eastAsia="Palatino Linotype" w:hAnsi="Palatino Linotype" w:cs="Palatino Linotype"/>
        </w:rPr>
      </w:pPr>
      <w:r w:rsidRPr="00607C61">
        <w:rPr>
          <w:rFonts w:ascii="Palatino Linotype" w:eastAsia="Palatino Linotype" w:hAnsi="Palatino Linotype" w:cs="Palatino Linotype"/>
        </w:rPr>
        <w:t xml:space="preserve">Una vez sentado lo anterior, resulta oportuno </w:t>
      </w:r>
      <w:r w:rsidR="00ED57E4" w:rsidRPr="00607C61">
        <w:rPr>
          <w:rFonts w:ascii="Palatino Linotype" w:eastAsia="Palatino Linotype" w:hAnsi="Palatino Linotype" w:cs="Palatino Linotype"/>
        </w:rPr>
        <w:t>traer a contexto</w:t>
      </w:r>
      <w:r w:rsidR="00014868" w:rsidRPr="00607C61">
        <w:rPr>
          <w:rFonts w:ascii="Palatino Linotype" w:eastAsia="Palatino Linotype" w:hAnsi="Palatino Linotype" w:cs="Palatino Linotype"/>
        </w:rPr>
        <w:t xml:space="preserve"> </w:t>
      </w:r>
      <w:r w:rsidR="00E46E21" w:rsidRPr="00607C61">
        <w:rPr>
          <w:rFonts w:ascii="Palatino Linotype" w:eastAsia="Palatino Linotype" w:hAnsi="Palatino Linotype" w:cs="Palatino Linotype"/>
        </w:rPr>
        <w:t xml:space="preserve">la solicitud de información inicial que versa respecto de contratos que eventualmente haya celebrado por el Ayuntamiento de Toluca para la realización, impresión y distribución de un periódico </w:t>
      </w:r>
      <w:r w:rsidR="009B2B38" w:rsidRPr="00607C61">
        <w:rPr>
          <w:rFonts w:ascii="Palatino Linotype" w:eastAsia="Palatino Linotype" w:hAnsi="Palatino Linotype" w:cs="Palatino Linotype"/>
        </w:rPr>
        <w:t>que,</w:t>
      </w:r>
      <w:r w:rsidR="00E46E21" w:rsidRPr="00607C61">
        <w:rPr>
          <w:rFonts w:ascii="Palatino Linotype" w:eastAsia="Palatino Linotype" w:hAnsi="Palatino Linotype" w:cs="Palatino Linotype"/>
        </w:rPr>
        <w:t xml:space="preserve"> a decir del hoy </w:t>
      </w:r>
      <w:r w:rsidR="00E46E21" w:rsidRPr="00607C61">
        <w:rPr>
          <w:rFonts w:ascii="Palatino Linotype" w:eastAsia="Palatino Linotype" w:hAnsi="Palatino Linotype" w:cs="Palatino Linotype"/>
          <w:b/>
        </w:rPr>
        <w:t>RECURRENTE</w:t>
      </w:r>
      <w:r w:rsidR="00E46E21" w:rsidRPr="00607C61">
        <w:rPr>
          <w:rFonts w:ascii="Palatino Linotype" w:eastAsia="Palatino Linotype" w:hAnsi="Palatino Linotype" w:cs="Palatino Linotype"/>
        </w:rPr>
        <w:t>, está a cargo del Ayuntamiento</w:t>
      </w:r>
      <w:r w:rsidR="00607C61" w:rsidRPr="00607C61">
        <w:rPr>
          <w:rFonts w:ascii="Palatino Linotype" w:eastAsia="Palatino Linotype" w:hAnsi="Palatino Linotype" w:cs="Palatino Linotype"/>
        </w:rPr>
        <w:t>,</w:t>
      </w:r>
      <w:r w:rsidR="00607C61">
        <w:rPr>
          <w:rFonts w:ascii="Palatino Linotype" w:eastAsia="Palatino Linotype" w:hAnsi="Palatino Linotype" w:cs="Palatino Linotype"/>
        </w:rPr>
        <w:t xml:space="preserve"> c</w:t>
      </w:r>
      <w:r w:rsidR="00E46E21" w:rsidRPr="00607C61">
        <w:rPr>
          <w:rFonts w:ascii="Palatino Linotype" w:eastAsia="Palatino Linotype" w:hAnsi="Palatino Linotype" w:cs="Palatino Linotype"/>
        </w:rPr>
        <w:t>ontexto que se confirma</w:t>
      </w:r>
      <w:r w:rsidR="0075509F" w:rsidRPr="00607C61">
        <w:rPr>
          <w:rFonts w:ascii="Palatino Linotype" w:eastAsia="Palatino Linotype" w:hAnsi="Palatino Linotype" w:cs="Palatino Linotype"/>
        </w:rPr>
        <w:t xml:space="preserve"> toda vez </w:t>
      </w:r>
      <w:r w:rsidR="00607C61" w:rsidRPr="00607C61">
        <w:rPr>
          <w:rFonts w:ascii="Palatino Linotype" w:eastAsia="Palatino Linotype" w:hAnsi="Palatino Linotype" w:cs="Palatino Linotype"/>
        </w:rPr>
        <w:t>que,</w:t>
      </w:r>
      <w:r w:rsidR="0075509F" w:rsidRPr="00607C61">
        <w:rPr>
          <w:rFonts w:ascii="Palatino Linotype" w:eastAsia="Palatino Linotype" w:hAnsi="Palatino Linotype" w:cs="Palatino Linotype"/>
        </w:rPr>
        <w:t xml:space="preserve"> de la indagatoria llevada a cabo respecto del periódico de referencia, se localizaron los siguientes indicios en fuentes de acceso público en Internet:</w:t>
      </w:r>
    </w:p>
    <w:p w14:paraId="7CF09E56" w14:textId="77777777" w:rsidR="00CE6E73" w:rsidRPr="00C25B17" w:rsidRDefault="00CE6E73" w:rsidP="00C25B17">
      <w:pPr>
        <w:spacing w:line="360" w:lineRule="auto"/>
        <w:jc w:val="both"/>
        <w:rPr>
          <w:rFonts w:ascii="Palatino Linotype" w:eastAsia="Palatino Linotype" w:hAnsi="Palatino Linotype" w:cs="Palatino Linotype"/>
        </w:rPr>
      </w:pPr>
      <w:r w:rsidRPr="00C25B17">
        <w:rPr>
          <w:rFonts w:ascii="Palatino Linotype" w:eastAsia="Palatino Linotype" w:hAnsi="Palatino Linotype" w:cs="Palatino Linotype"/>
          <w:noProof/>
          <w:lang w:val="es-MX" w:eastAsia="es-MX"/>
        </w:rPr>
        <mc:AlternateContent>
          <mc:Choice Requires="wps">
            <w:drawing>
              <wp:anchor distT="0" distB="0" distL="114300" distR="114300" simplePos="0" relativeHeight="251653120" behindDoc="0" locked="0" layoutInCell="1" allowOverlap="1" wp14:anchorId="7CF0A007" wp14:editId="29781A44">
                <wp:simplePos x="0" y="0"/>
                <wp:positionH relativeFrom="column">
                  <wp:posOffset>13779</wp:posOffset>
                </wp:positionH>
                <wp:positionV relativeFrom="paragraph">
                  <wp:posOffset>91265</wp:posOffset>
                </wp:positionV>
                <wp:extent cx="5531279" cy="3769796"/>
                <wp:effectExtent l="0" t="0" r="31750" b="21590"/>
                <wp:wrapNone/>
                <wp:docPr id="7" name="Conector recto 7"/>
                <wp:cNvGraphicFramePr/>
                <a:graphic xmlns:a="http://schemas.openxmlformats.org/drawingml/2006/main">
                  <a:graphicData uri="http://schemas.microsoft.com/office/word/2010/wordprocessingShape">
                    <wps:wsp>
                      <wps:cNvCnPr/>
                      <wps:spPr>
                        <a:xfrm>
                          <a:off x="0" y="0"/>
                          <a:ext cx="5531279" cy="376979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4A338EC" id="Conector recto 7"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pt,7.2pt" to="436.65pt,3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" strokecolor="black [3200]" strokeweight=".5pt">
                <v:stroke joinstyle="miter"/>
              </v:line>
            </w:pict>
          </mc:Fallback>
        </mc:AlternateContent>
      </w:r>
    </w:p>
    <w:p w14:paraId="7CF09E57" w14:textId="77777777" w:rsidR="00CE6E73" w:rsidRPr="00C25B17" w:rsidRDefault="002F1008" w:rsidP="00C25B17">
      <w:pPr>
        <w:spacing w:line="360" w:lineRule="auto"/>
        <w:jc w:val="center"/>
        <w:rPr>
          <w:rFonts w:ascii="Palatino Linotype" w:eastAsia="Palatino Linotype" w:hAnsi="Palatino Linotype" w:cs="Palatino Linotype"/>
        </w:rPr>
      </w:pPr>
      <w:r w:rsidRPr="00C25B17">
        <w:rPr>
          <w:rFonts w:ascii="Palatino Linotype" w:eastAsia="Palatino Linotype" w:hAnsi="Palatino Linotype" w:cs="Palatino Linotype"/>
          <w:noProof/>
          <w:lang w:val="es-MX" w:eastAsia="es-MX"/>
        </w:rPr>
        <w:lastRenderedPageBreak/>
        <mc:AlternateContent>
          <mc:Choice Requires="wps">
            <w:drawing>
              <wp:anchor distT="0" distB="0" distL="114300" distR="114300" simplePos="0" relativeHeight="251665408" behindDoc="0" locked="0" layoutInCell="1" allowOverlap="1" wp14:anchorId="7CF0A009" wp14:editId="7CF0A00A">
                <wp:simplePos x="0" y="0"/>
                <wp:positionH relativeFrom="column">
                  <wp:posOffset>670128</wp:posOffset>
                </wp:positionH>
                <wp:positionV relativeFrom="paragraph">
                  <wp:posOffset>5178164</wp:posOffset>
                </wp:positionV>
                <wp:extent cx="4353217" cy="325050"/>
                <wp:effectExtent l="19050" t="19050" r="28575" b="18415"/>
                <wp:wrapNone/>
                <wp:docPr id="14" name="Rectángulo 14"/>
                <wp:cNvGraphicFramePr/>
                <a:graphic xmlns:a="http://schemas.openxmlformats.org/drawingml/2006/main">
                  <a:graphicData uri="http://schemas.microsoft.com/office/word/2010/wordprocessingShape">
                    <wps:wsp>
                      <wps:cNvSpPr/>
                      <wps:spPr>
                        <a:xfrm>
                          <a:off x="0" y="0"/>
                          <a:ext cx="4353217" cy="3250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9BAC35" id="Rectángulo 14" o:spid="_x0000_s1026" style="position:absolute;margin-left:52.75pt;margin-top:407.75pt;width:342.75pt;height:25.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" filled="f" strokecolor="red" strokeweight="2.25pt"/>
            </w:pict>
          </mc:Fallback>
        </mc:AlternateContent>
      </w:r>
      <w:r w:rsidRPr="00C25B17">
        <w:rPr>
          <w:rFonts w:ascii="Palatino Linotype" w:eastAsia="Palatino Linotype" w:hAnsi="Palatino Linotype" w:cs="Palatino Linotype"/>
          <w:noProof/>
          <w:lang w:val="es-MX" w:eastAsia="es-MX"/>
        </w:rPr>
        <mc:AlternateContent>
          <mc:Choice Requires="wps">
            <w:drawing>
              <wp:anchor distT="0" distB="0" distL="114300" distR="114300" simplePos="0" relativeHeight="251657216" behindDoc="0" locked="0" layoutInCell="1" allowOverlap="1" wp14:anchorId="7CF0A00B" wp14:editId="7CF0A00C">
                <wp:simplePos x="0" y="0"/>
                <wp:positionH relativeFrom="column">
                  <wp:posOffset>283050</wp:posOffset>
                </wp:positionH>
                <wp:positionV relativeFrom="paragraph">
                  <wp:posOffset>6025246</wp:posOffset>
                </wp:positionV>
                <wp:extent cx="5378976" cy="1031930"/>
                <wp:effectExtent l="0" t="0" r="31750" b="34925"/>
                <wp:wrapNone/>
                <wp:docPr id="8" name="Conector recto 8"/>
                <wp:cNvGraphicFramePr/>
                <a:graphic xmlns:a="http://schemas.openxmlformats.org/drawingml/2006/main">
                  <a:graphicData uri="http://schemas.microsoft.com/office/word/2010/wordprocessingShape">
                    <wps:wsp>
                      <wps:cNvCnPr/>
                      <wps:spPr>
                        <a:xfrm>
                          <a:off x="0" y="0"/>
                          <a:ext cx="5378976" cy="10319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5C7CEB" id="Conector recto 8"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pt,474.45pt" to="445.85pt,5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" strokecolor="black [3200]" strokeweight=".5pt">
                <v:stroke joinstyle="miter"/>
              </v:line>
            </w:pict>
          </mc:Fallback>
        </mc:AlternateContent>
      </w:r>
      <w:r w:rsidR="00CE6E73" w:rsidRPr="00C25B17">
        <w:rPr>
          <w:rFonts w:ascii="Palatino Linotype" w:eastAsia="Palatino Linotype" w:hAnsi="Palatino Linotype" w:cs="Palatino Linotype"/>
          <w:noProof/>
          <w:lang w:val="es-MX" w:eastAsia="es-MX"/>
        </w:rPr>
        <w:drawing>
          <wp:inline distT="0" distB="0" distL="0" distR="0" wp14:anchorId="7CF0A00D" wp14:editId="7CF0A00E">
            <wp:extent cx="4504155" cy="5503229"/>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10997" cy="5511588"/>
                    </a:xfrm>
                    <a:prstGeom prst="rect">
                      <a:avLst/>
                    </a:prstGeom>
                  </pic:spPr>
                </pic:pic>
              </a:graphicData>
            </a:graphic>
          </wp:inline>
        </w:drawing>
      </w:r>
    </w:p>
    <w:p w14:paraId="7CF09E58" w14:textId="77777777" w:rsidR="00CE6E73" w:rsidRPr="00C25B17" w:rsidRDefault="00CE6E73" w:rsidP="00C25B17">
      <w:pPr>
        <w:spacing w:line="360" w:lineRule="auto"/>
        <w:jc w:val="center"/>
        <w:rPr>
          <w:rFonts w:ascii="Palatino Linotype" w:eastAsia="Palatino Linotype" w:hAnsi="Palatino Linotype" w:cs="Palatino Linotype"/>
        </w:rPr>
      </w:pPr>
      <w:r w:rsidRPr="00C25B17">
        <w:rPr>
          <w:rFonts w:ascii="Palatino Linotype" w:eastAsia="Palatino Linotype" w:hAnsi="Palatino Linotype" w:cs="Palatino Linotype"/>
          <w:noProof/>
          <w:lang w:val="es-MX" w:eastAsia="es-MX"/>
        </w:rPr>
        <w:lastRenderedPageBreak/>
        <mc:AlternateContent>
          <mc:Choice Requires="wps">
            <w:drawing>
              <wp:anchor distT="0" distB="0" distL="114300" distR="114300" simplePos="0" relativeHeight="251661312" behindDoc="0" locked="0" layoutInCell="1" allowOverlap="1" wp14:anchorId="7CF0A00F" wp14:editId="7CF0A010">
                <wp:simplePos x="0" y="0"/>
                <wp:positionH relativeFrom="column">
                  <wp:posOffset>2704465</wp:posOffset>
                </wp:positionH>
                <wp:positionV relativeFrom="paragraph">
                  <wp:posOffset>6619345</wp:posOffset>
                </wp:positionV>
                <wp:extent cx="2008314" cy="201953"/>
                <wp:effectExtent l="19050" t="19050" r="11430" b="26670"/>
                <wp:wrapNone/>
                <wp:docPr id="12" name="Rectángulo 12"/>
                <wp:cNvGraphicFramePr/>
                <a:graphic xmlns:a="http://schemas.openxmlformats.org/drawingml/2006/main">
                  <a:graphicData uri="http://schemas.microsoft.com/office/word/2010/wordprocessingShape">
                    <wps:wsp>
                      <wps:cNvSpPr/>
                      <wps:spPr>
                        <a:xfrm>
                          <a:off x="0" y="0"/>
                          <a:ext cx="2008314" cy="20195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7E8ED9" id="Rectángulo 12" o:spid="_x0000_s1026" style="position:absolute;margin-left:212.95pt;margin-top:521.2pt;width:158.15pt;height:15.9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" filled="f" strokecolor="red" strokeweight="2.25pt"/>
            </w:pict>
          </mc:Fallback>
        </mc:AlternateContent>
      </w:r>
      <w:r w:rsidRPr="00C25B17">
        <w:rPr>
          <w:rFonts w:ascii="Palatino Linotype" w:eastAsia="Palatino Linotype" w:hAnsi="Palatino Linotype" w:cs="Palatino Linotype"/>
          <w:noProof/>
          <w:lang w:val="es-MX" w:eastAsia="es-MX"/>
        </w:rPr>
        <w:drawing>
          <wp:inline distT="0" distB="0" distL="0" distR="0" wp14:anchorId="7CF0A011" wp14:editId="7CF0A012">
            <wp:extent cx="5315746" cy="6754218"/>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27382" cy="6769003"/>
                    </a:xfrm>
                    <a:prstGeom prst="rect">
                      <a:avLst/>
                    </a:prstGeom>
                  </pic:spPr>
                </pic:pic>
              </a:graphicData>
            </a:graphic>
          </wp:inline>
        </w:drawing>
      </w:r>
    </w:p>
    <w:p w14:paraId="7CF09E59" w14:textId="77777777" w:rsidR="00CE6E73" w:rsidRPr="00C25B17" w:rsidRDefault="00CE6E73" w:rsidP="00C25B17">
      <w:pPr>
        <w:spacing w:line="360" w:lineRule="auto"/>
        <w:jc w:val="center"/>
        <w:rPr>
          <w:rFonts w:ascii="Palatino Linotype" w:eastAsia="Palatino Linotype" w:hAnsi="Palatino Linotype" w:cs="Palatino Linotype"/>
        </w:rPr>
      </w:pPr>
    </w:p>
    <w:p w14:paraId="7CF09E5A" w14:textId="77777777" w:rsidR="00213D01" w:rsidRPr="00C25B17" w:rsidRDefault="001B3DEE" w:rsidP="00C25B17">
      <w:pPr>
        <w:numPr>
          <w:ilvl w:val="0"/>
          <w:numId w:val="3"/>
        </w:numPr>
        <w:spacing w:line="360" w:lineRule="auto"/>
        <w:ind w:left="0" w:firstLine="0"/>
        <w:jc w:val="both"/>
        <w:rPr>
          <w:rFonts w:ascii="Palatino Linotype" w:hAnsi="Palatino Linotype" w:cs="Arial"/>
          <w:b/>
          <w:bCs/>
        </w:rPr>
      </w:pPr>
      <w:r w:rsidRPr="00C25B17">
        <w:rPr>
          <w:rFonts w:ascii="Palatino Linotype" w:eastAsia="Palatino Linotype" w:hAnsi="Palatino Linotype" w:cs="Palatino Linotype"/>
        </w:rPr>
        <w:lastRenderedPageBreak/>
        <w:t>De lo anterior, se desprende que ciertamente existe el periódico referido por el solicitante y que su elaboración y publicación es a cargo del Ayuntamiento de Toluca</w:t>
      </w:r>
      <w:r w:rsidR="00213D01" w:rsidRPr="00C25B17">
        <w:rPr>
          <w:rFonts w:ascii="Palatino Linotype" w:eastAsia="Palatino Linotype" w:hAnsi="Palatino Linotype" w:cs="Palatino Linotype"/>
        </w:rPr>
        <w:t xml:space="preserve">, al existir </w:t>
      </w:r>
      <w:r w:rsidR="00213D01" w:rsidRPr="00C25B17">
        <w:rPr>
          <w:rFonts w:ascii="Palatino Linotype" w:eastAsia="Palatino Linotype" w:hAnsi="Palatino Linotype" w:cs="Palatino Linotype"/>
          <w:b/>
          <w:u w:val="single"/>
        </w:rPr>
        <w:t>hechos notorios</w:t>
      </w:r>
      <w:r w:rsidR="00213D01" w:rsidRPr="00C25B17">
        <w:rPr>
          <w:rFonts w:ascii="Palatino Linotype" w:eastAsia="Palatino Linotype" w:hAnsi="Palatino Linotype" w:cs="Palatino Linotype"/>
        </w:rPr>
        <w:t>. Sirve de sustento a lo anterior l</w:t>
      </w:r>
      <w:r w:rsidR="00213D01" w:rsidRPr="00C25B17">
        <w:rPr>
          <w:rFonts w:ascii="Palatino Linotype" w:hAnsi="Palatino Linotype" w:cs="Arial"/>
          <w:bCs/>
        </w:rPr>
        <w:t>a Jurisprudencia en materia civil I.3o.C35K (10a.), de la Décima Época, con número de identificación 2004949, emitido por el Tercer Tribunal Colegiado en Materia Civil del Primer Circuito  refiere lo siguiente:</w:t>
      </w:r>
    </w:p>
    <w:p w14:paraId="7CF09E5B" w14:textId="77777777" w:rsidR="00213D01" w:rsidRPr="00C25B17" w:rsidRDefault="00213D01" w:rsidP="00C25B17">
      <w:pPr>
        <w:spacing w:line="360" w:lineRule="auto"/>
        <w:jc w:val="both"/>
        <w:rPr>
          <w:rFonts w:ascii="Palatino Linotype" w:hAnsi="Palatino Linotype" w:cs="Arial"/>
          <w:b/>
          <w:bCs/>
        </w:rPr>
      </w:pPr>
    </w:p>
    <w:p w14:paraId="7CF09E5C" w14:textId="77777777" w:rsidR="00213D01" w:rsidRPr="00C25B17" w:rsidRDefault="00213D01" w:rsidP="00C25B17">
      <w:pPr>
        <w:spacing w:line="360" w:lineRule="auto"/>
        <w:ind w:left="567" w:right="567"/>
        <w:jc w:val="both"/>
        <w:rPr>
          <w:rFonts w:ascii="Palatino Linotype" w:hAnsi="Palatino Linotype"/>
          <w:i/>
          <w:iCs/>
          <w:color w:val="000000"/>
        </w:rPr>
      </w:pPr>
      <w:r w:rsidRPr="00C25B17">
        <w:rPr>
          <w:rFonts w:ascii="Palatino Linotype" w:hAnsi="Palatino Linotype"/>
          <w:b/>
          <w:bCs/>
          <w:i/>
          <w:iCs/>
          <w:color w:val="000000"/>
        </w:rPr>
        <w:t>PÁGINAS WEB O ELECTRÓNICAS. SU CONTENIDO ES UN HECHO NOTORIO Y SUSCEPTIBLE DE SER VALORADO EN UNA DECISIÓN JUDICIAL.</w:t>
      </w:r>
      <w:r w:rsidRPr="00C25B17">
        <w:rPr>
          <w:rFonts w:ascii="Palatino Linotype" w:hAnsi="Palatino Linotype"/>
          <w:i/>
          <w:iCs/>
          <w:color w:val="000000"/>
        </w:rPr>
        <w:t xml:space="preserve"> “</w:t>
      </w:r>
      <w:r w:rsidRPr="00C25B17">
        <w:rPr>
          <w:rFonts w:ascii="Palatino Linotype" w:hAnsi="Palatino Linotype"/>
          <w:b/>
          <w:bCs/>
          <w:i/>
          <w:iCs/>
          <w:color w:val="000000"/>
        </w:rPr>
        <w:t>Los datos publicados en documentos o páginas situados en redes informáticas constituyen un hecho notorio por formar parte del conocimiento público a través de tales medios al momento en que se dicta una resolución judicial</w:t>
      </w:r>
      <w:r w:rsidRPr="00C25B17">
        <w:rPr>
          <w:rFonts w:ascii="Palatino Linotype" w:hAnsi="Palatino Linotype"/>
          <w:i/>
          <w:iCs/>
          <w:color w:val="000000"/>
        </w:rPr>
        <w:t>, de conformidad con el artículo </w:t>
      </w:r>
      <w:r w:rsidRPr="00C25B17">
        <w:rPr>
          <w:rStyle w:val="Hipervnculo"/>
          <w:rFonts w:ascii="Palatino Linotype" w:hAnsi="Palatino Linotype"/>
          <w:i/>
          <w:iCs/>
        </w:rPr>
        <w:t>88 del Código Federal de Procedimientos Civiles</w:t>
      </w:r>
      <w:r w:rsidRPr="00C25B17">
        <w:rPr>
          <w:rFonts w:ascii="Palatino Linotype" w:hAnsi="Palatino Linotype"/>
          <w:i/>
          <w:iCs/>
        </w:rPr>
        <w:t xml:space="preserve">. </w:t>
      </w:r>
      <w:r w:rsidRPr="00C25B17">
        <w:rPr>
          <w:rFonts w:ascii="Palatino Linotype" w:hAnsi="Palatino Linotype"/>
          <w:i/>
          <w:iCs/>
          <w:color w:val="000000"/>
        </w:rPr>
        <w:t xml:space="preserve">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w:t>
      </w:r>
      <w:r w:rsidRPr="00C25B17">
        <w:rPr>
          <w:rFonts w:ascii="Palatino Linotype" w:hAnsi="Palatino Linotype"/>
          <w:b/>
          <w:bCs/>
          <w:i/>
          <w:iCs/>
          <w:color w:val="000000"/>
        </w:rPr>
        <w:t>es posible determinar si por el tipo de datos un hecho forma parte de la cultura normal de un sector de la sociedad y pueda ser considerado como notorio por el juzgador y, consecuentemente, valorado en una decisión judicial, por tratarse de un dato u opinión común indiscutible</w:t>
      </w:r>
      <w:r w:rsidRPr="00C25B17">
        <w:rPr>
          <w:rFonts w:ascii="Palatino Linotype" w:hAnsi="Palatino Linotype"/>
          <w:i/>
          <w:iCs/>
          <w:color w:val="000000"/>
        </w:rPr>
        <w:t xml:space="preserve">, no </w:t>
      </w:r>
      <w:r w:rsidRPr="00C25B17">
        <w:rPr>
          <w:rFonts w:ascii="Palatino Linotype" w:hAnsi="Palatino Linotype"/>
          <w:i/>
          <w:iCs/>
          <w:color w:val="000000"/>
        </w:rPr>
        <w:lastRenderedPageBreak/>
        <w:t>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w:t>
      </w:r>
    </w:p>
    <w:p w14:paraId="7CF09E5D" w14:textId="77777777" w:rsidR="00213D01" w:rsidRPr="00C25B17" w:rsidRDefault="00213D01" w:rsidP="00C25B17">
      <w:pPr>
        <w:spacing w:line="360" w:lineRule="auto"/>
        <w:ind w:right="567"/>
        <w:jc w:val="both"/>
        <w:rPr>
          <w:rFonts w:ascii="Palatino Linotype" w:hAnsi="Palatino Linotype"/>
          <w:iCs/>
          <w:color w:val="000000"/>
        </w:rPr>
      </w:pPr>
    </w:p>
    <w:p w14:paraId="7CF09E5E" w14:textId="77B14291" w:rsidR="00E46E21" w:rsidRPr="00C25B17" w:rsidRDefault="00213D01" w:rsidP="00C25B17">
      <w:pPr>
        <w:numPr>
          <w:ilvl w:val="0"/>
          <w:numId w:val="3"/>
        </w:numPr>
        <w:spacing w:line="360" w:lineRule="auto"/>
        <w:ind w:left="0" w:firstLine="0"/>
        <w:jc w:val="both"/>
        <w:rPr>
          <w:rFonts w:ascii="Palatino Linotype" w:eastAsia="Palatino Linotype" w:hAnsi="Palatino Linotype" w:cs="Palatino Linotype"/>
        </w:rPr>
      </w:pPr>
      <w:r w:rsidRPr="00C25B17">
        <w:rPr>
          <w:rFonts w:ascii="Palatino Linotype" w:eastAsia="Palatino Linotype" w:hAnsi="Palatino Linotype" w:cs="Palatino Linotype"/>
        </w:rPr>
        <w:t xml:space="preserve">No obstante, si bien es cierto se advierten indicios contundentes de la existencia y propiedad del periódico de referencia; también lo es que </w:t>
      </w:r>
      <w:r w:rsidR="00235CBE" w:rsidRPr="00C25B17">
        <w:rPr>
          <w:rFonts w:ascii="Palatino Linotype" w:eastAsia="Palatino Linotype" w:hAnsi="Palatino Linotype" w:cs="Palatino Linotype"/>
        </w:rPr>
        <w:t xml:space="preserve">no debe perderse de vista que eventualmente pueda actualizarse el hecho que no se hayan celebrado contratos para la realización, impresión y distribución de dicho periódico, toda vez que como se </w:t>
      </w:r>
      <w:r w:rsidR="002F1008" w:rsidRPr="00C25B17">
        <w:rPr>
          <w:rFonts w:ascii="Palatino Linotype" w:eastAsia="Palatino Linotype" w:hAnsi="Palatino Linotype" w:cs="Palatino Linotype"/>
        </w:rPr>
        <w:t>observa</w:t>
      </w:r>
      <w:r w:rsidR="00235CBE" w:rsidRPr="00C25B17">
        <w:rPr>
          <w:rFonts w:ascii="Palatino Linotype" w:eastAsia="Palatino Linotype" w:hAnsi="Palatino Linotype" w:cs="Palatino Linotype"/>
        </w:rPr>
        <w:t xml:space="preserve"> e</w:t>
      </w:r>
      <w:r w:rsidR="002F1008" w:rsidRPr="00C25B17">
        <w:rPr>
          <w:rFonts w:ascii="Palatino Linotype" w:eastAsia="Palatino Linotype" w:hAnsi="Palatino Linotype" w:cs="Palatino Linotype"/>
        </w:rPr>
        <w:t>n</w:t>
      </w:r>
      <w:r w:rsidR="00235CBE" w:rsidRPr="00C25B17">
        <w:rPr>
          <w:rFonts w:ascii="Palatino Linotype" w:eastAsia="Palatino Linotype" w:hAnsi="Palatino Linotype" w:cs="Palatino Linotype"/>
        </w:rPr>
        <w:t xml:space="preserve"> las</w:t>
      </w:r>
      <w:r w:rsidR="00BB0B51" w:rsidRPr="00C25B17">
        <w:rPr>
          <w:rFonts w:ascii="Palatino Linotype" w:eastAsia="Palatino Linotype" w:hAnsi="Palatino Linotype" w:cs="Palatino Linotype"/>
        </w:rPr>
        <w:t xml:space="preserve"> capturas </w:t>
      </w:r>
      <w:r w:rsidR="00235CBE" w:rsidRPr="00C25B17">
        <w:rPr>
          <w:rFonts w:ascii="Palatino Linotype" w:eastAsia="Palatino Linotype" w:hAnsi="Palatino Linotype" w:cs="Palatino Linotype"/>
        </w:rPr>
        <w:t xml:space="preserve">de pantalla, </w:t>
      </w:r>
      <w:r w:rsidR="002F1008" w:rsidRPr="00C25B17">
        <w:rPr>
          <w:rFonts w:ascii="Palatino Linotype" w:eastAsia="Palatino Linotype" w:hAnsi="Palatino Linotype" w:cs="Palatino Linotype"/>
        </w:rPr>
        <w:t xml:space="preserve">se trata de un periódico digital por lo que de ser el caso, lógicamente no </w:t>
      </w:r>
      <w:r w:rsidR="007746AF" w:rsidRPr="00C25B17">
        <w:rPr>
          <w:rFonts w:ascii="Palatino Linotype" w:eastAsia="Palatino Linotype" w:hAnsi="Palatino Linotype" w:cs="Palatino Linotype"/>
        </w:rPr>
        <w:t>implicaría</w:t>
      </w:r>
      <w:r w:rsidR="002F1008" w:rsidRPr="00C25B17">
        <w:rPr>
          <w:rFonts w:ascii="Palatino Linotype" w:eastAsia="Palatino Linotype" w:hAnsi="Palatino Linotype" w:cs="Palatino Linotype"/>
        </w:rPr>
        <w:t xml:space="preserve"> costos de impresión; asimismo, tampoco gastos de distribución, pues como se desprende también de las capturas de pantalla, esta se hace a través del sitio web y redes sociales del propio Ayuntamiento sin que ello eventualmente implique costos por dicho concepto, sumado a que este Órgano Garante no cuenta con elementos de convicción que le permitan </w:t>
      </w:r>
      <w:r w:rsidR="007746AF" w:rsidRPr="00C25B17">
        <w:rPr>
          <w:rFonts w:ascii="Palatino Linotype" w:eastAsia="Palatino Linotype" w:hAnsi="Palatino Linotype" w:cs="Palatino Linotype"/>
        </w:rPr>
        <w:t>determinar</w:t>
      </w:r>
      <w:r w:rsidR="002F1008" w:rsidRPr="00C25B17">
        <w:rPr>
          <w:rFonts w:ascii="Palatino Linotype" w:eastAsia="Palatino Linotype" w:hAnsi="Palatino Linotype" w:cs="Palatino Linotype"/>
        </w:rPr>
        <w:t xml:space="preserve"> que dicho periódico se imprime y distribuye de manera física. </w:t>
      </w:r>
    </w:p>
    <w:p w14:paraId="7CF09E5F" w14:textId="77777777" w:rsidR="0075509F" w:rsidRPr="00C25B17" w:rsidRDefault="0075509F" w:rsidP="00C25B17">
      <w:pPr>
        <w:spacing w:line="360" w:lineRule="auto"/>
        <w:jc w:val="both"/>
        <w:rPr>
          <w:rFonts w:ascii="Palatino Linotype" w:eastAsia="Palatino Linotype" w:hAnsi="Palatino Linotype" w:cs="Palatino Linotype"/>
        </w:rPr>
      </w:pPr>
    </w:p>
    <w:p w14:paraId="7CF09E60" w14:textId="0819A288" w:rsidR="0075509F" w:rsidRPr="00C25B17" w:rsidRDefault="007746AF" w:rsidP="00C25B17">
      <w:pPr>
        <w:numPr>
          <w:ilvl w:val="0"/>
          <w:numId w:val="3"/>
        </w:numPr>
        <w:spacing w:line="360" w:lineRule="auto"/>
        <w:ind w:left="0" w:firstLine="0"/>
        <w:jc w:val="both"/>
        <w:rPr>
          <w:rFonts w:ascii="Palatino Linotype" w:eastAsia="Palatino Linotype" w:hAnsi="Palatino Linotype" w:cs="Palatino Linotype"/>
        </w:rPr>
      </w:pPr>
      <w:r w:rsidRPr="00C25B17">
        <w:rPr>
          <w:rFonts w:ascii="Palatino Linotype" w:eastAsia="Palatino Linotype" w:hAnsi="Palatino Linotype" w:cs="Palatino Linotype"/>
        </w:rPr>
        <w:t xml:space="preserve">En cuanto a la realización del mismo, ciertamente pudo contratarse a una empresa o persona física externa para su diseño gráfico o </w:t>
      </w:r>
      <w:r w:rsidR="00BB0B51" w:rsidRPr="00C25B17">
        <w:rPr>
          <w:rFonts w:ascii="Palatino Linotype" w:eastAsia="Palatino Linotype" w:hAnsi="Palatino Linotype" w:cs="Palatino Linotype"/>
        </w:rPr>
        <w:t xml:space="preserve">diseño </w:t>
      </w:r>
      <w:r w:rsidRPr="00C25B17">
        <w:rPr>
          <w:rFonts w:ascii="Palatino Linotype" w:eastAsia="Palatino Linotype" w:hAnsi="Palatino Linotype" w:cs="Palatino Linotype"/>
        </w:rPr>
        <w:t xml:space="preserve">editorial, pero también lo es, que eventualmente puede estar a cargo de algún área competente del Ayuntamiento como lo es Coordinación General de Comunicación Social </w:t>
      </w:r>
      <w:r w:rsidR="00096BEB" w:rsidRPr="00C25B17">
        <w:rPr>
          <w:rFonts w:ascii="Palatino Linotype" w:eastAsia="Palatino Linotype" w:hAnsi="Palatino Linotype" w:cs="Palatino Linotype"/>
        </w:rPr>
        <w:t xml:space="preserve">(área que </w:t>
      </w:r>
      <w:r w:rsidR="00096BEB" w:rsidRPr="00C25B17">
        <w:rPr>
          <w:rFonts w:ascii="Palatino Linotype" w:eastAsia="Palatino Linotype" w:hAnsi="Palatino Linotype" w:cs="Palatino Linotype"/>
        </w:rPr>
        <w:lastRenderedPageBreak/>
        <w:t>ya se pronunció) o, la</w:t>
      </w:r>
      <w:r w:rsidRPr="00C25B17">
        <w:rPr>
          <w:rFonts w:ascii="Palatino Linotype" w:eastAsia="Palatino Linotype" w:hAnsi="Palatino Linotype" w:cs="Palatino Linotype"/>
        </w:rPr>
        <w:t xml:space="preserve"> Dirección de Tecnologías de la</w:t>
      </w:r>
      <w:r w:rsidR="00096BEB" w:rsidRPr="00C25B17">
        <w:rPr>
          <w:rFonts w:ascii="Palatino Linotype" w:eastAsia="Palatino Linotype" w:hAnsi="Palatino Linotype" w:cs="Palatino Linotype"/>
        </w:rPr>
        <w:t xml:space="preserve"> Información y Gobierno Digital, esto de acuerdo a que el sitio web y redes sociales del Ayuntamiento, de acuerdo a sus publicaciones, corren a su cargo, como se observa:</w:t>
      </w:r>
    </w:p>
    <w:p w14:paraId="7CF09E61" w14:textId="77777777" w:rsidR="00096BEB" w:rsidRPr="00C25B17" w:rsidRDefault="00096BEB" w:rsidP="00C25B17">
      <w:pPr>
        <w:pStyle w:val="Prrafodelista"/>
        <w:spacing w:line="360" w:lineRule="auto"/>
        <w:rPr>
          <w:rFonts w:ascii="Palatino Linotype" w:eastAsia="Palatino Linotype" w:hAnsi="Palatino Linotype" w:cs="Palatino Linotype"/>
        </w:rPr>
      </w:pPr>
    </w:p>
    <w:p w14:paraId="7CF09E62" w14:textId="77777777" w:rsidR="00096BEB" w:rsidRPr="00C25B17" w:rsidRDefault="00096BEB" w:rsidP="00C25B17">
      <w:pPr>
        <w:spacing w:line="360" w:lineRule="auto"/>
        <w:jc w:val="both"/>
        <w:rPr>
          <w:rFonts w:ascii="Palatino Linotype" w:eastAsia="Palatino Linotype" w:hAnsi="Palatino Linotype" w:cs="Palatino Linotype"/>
        </w:rPr>
      </w:pPr>
      <w:r w:rsidRPr="00C25B17">
        <w:rPr>
          <w:rFonts w:ascii="Palatino Linotype" w:eastAsia="Palatino Linotype" w:hAnsi="Palatino Linotype" w:cs="Palatino Linotype"/>
          <w:noProof/>
          <w:lang w:val="es-MX" w:eastAsia="es-MX"/>
        </w:rPr>
        <w:drawing>
          <wp:inline distT="0" distB="0" distL="0" distR="0" wp14:anchorId="7CF0A013" wp14:editId="7CF0A014">
            <wp:extent cx="5671185" cy="2399665"/>
            <wp:effectExtent l="0" t="0" r="5715"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71185" cy="2399665"/>
                    </a:xfrm>
                    <a:prstGeom prst="rect">
                      <a:avLst/>
                    </a:prstGeom>
                  </pic:spPr>
                </pic:pic>
              </a:graphicData>
            </a:graphic>
          </wp:inline>
        </w:drawing>
      </w:r>
    </w:p>
    <w:p w14:paraId="7CF09E63" w14:textId="77777777" w:rsidR="0075509F" w:rsidRPr="00C25B17" w:rsidRDefault="0075509F" w:rsidP="00C25B17">
      <w:pPr>
        <w:spacing w:line="360" w:lineRule="auto"/>
        <w:jc w:val="both"/>
        <w:rPr>
          <w:rFonts w:ascii="Palatino Linotype" w:eastAsia="Palatino Linotype" w:hAnsi="Palatino Linotype" w:cs="Palatino Linotype"/>
        </w:rPr>
      </w:pPr>
    </w:p>
    <w:p w14:paraId="7CF09E64" w14:textId="2D265424" w:rsidR="00CE6E73" w:rsidRPr="00C25B17" w:rsidRDefault="00096BEB" w:rsidP="00C25B17">
      <w:pPr>
        <w:numPr>
          <w:ilvl w:val="0"/>
          <w:numId w:val="3"/>
        </w:numPr>
        <w:spacing w:line="360" w:lineRule="auto"/>
        <w:ind w:left="0" w:firstLine="0"/>
        <w:jc w:val="both"/>
        <w:rPr>
          <w:rFonts w:ascii="Palatino Linotype" w:eastAsia="Palatino Linotype" w:hAnsi="Palatino Linotype" w:cs="Palatino Linotype"/>
        </w:rPr>
      </w:pPr>
      <w:r w:rsidRPr="00C25B17">
        <w:rPr>
          <w:rFonts w:ascii="Palatino Linotype" w:eastAsia="Palatino Linotype" w:hAnsi="Palatino Linotype" w:cs="Palatino Linotype"/>
        </w:rPr>
        <w:t xml:space="preserve">Atento a lo anterior, es que se insiste en la posibilidad de no haberse celebrado contrato alguno. </w:t>
      </w:r>
      <w:r w:rsidR="00E957CE" w:rsidRPr="00C25B17">
        <w:rPr>
          <w:rFonts w:ascii="Palatino Linotype" w:eastAsia="Palatino Linotype" w:hAnsi="Palatino Linotype" w:cs="Palatino Linotype"/>
        </w:rPr>
        <w:t>Ahora bien,</w:t>
      </w:r>
      <w:r w:rsidRPr="00C25B17">
        <w:rPr>
          <w:rFonts w:ascii="Palatino Linotype" w:eastAsia="Palatino Linotype" w:hAnsi="Palatino Linotype" w:cs="Palatino Linotype"/>
        </w:rPr>
        <w:t xml:space="preserve"> </w:t>
      </w:r>
      <w:r w:rsidR="008F4178" w:rsidRPr="00C25B17">
        <w:rPr>
          <w:rFonts w:ascii="Palatino Linotype" w:eastAsia="Palatino Linotype" w:hAnsi="Palatino Linotype" w:cs="Palatino Linotype"/>
        </w:rPr>
        <w:t>a efecto de</w:t>
      </w:r>
      <w:r w:rsidRPr="00C25B17">
        <w:rPr>
          <w:rFonts w:ascii="Palatino Linotype" w:eastAsia="Palatino Linotype" w:hAnsi="Palatino Linotype" w:cs="Palatino Linotype"/>
        </w:rPr>
        <w:t xml:space="preserve"> ser tomada en consideración </w:t>
      </w:r>
      <w:r w:rsidR="00DC3438">
        <w:rPr>
          <w:rFonts w:ascii="Palatino Linotype" w:eastAsia="Palatino Linotype" w:hAnsi="Palatino Linotype" w:cs="Palatino Linotype"/>
        </w:rPr>
        <w:t xml:space="preserve">la respuesta </w:t>
      </w:r>
      <w:r w:rsidRPr="00C25B17">
        <w:rPr>
          <w:rFonts w:ascii="Palatino Linotype" w:eastAsia="Palatino Linotype" w:hAnsi="Palatino Linotype" w:cs="Palatino Linotype"/>
        </w:rPr>
        <w:t>para tener por colmado a cabalidad el derecho de acceso a</w:t>
      </w:r>
      <w:r w:rsidR="005F5B78" w:rsidRPr="00C25B17">
        <w:rPr>
          <w:rFonts w:ascii="Palatino Linotype" w:eastAsia="Palatino Linotype" w:hAnsi="Palatino Linotype" w:cs="Palatino Linotype"/>
        </w:rPr>
        <w:t xml:space="preserve"> la información del ahora </w:t>
      </w:r>
      <w:r w:rsidR="005F5B78" w:rsidRPr="00C25B17">
        <w:rPr>
          <w:rFonts w:ascii="Palatino Linotype" w:eastAsia="Palatino Linotype" w:hAnsi="Palatino Linotype" w:cs="Palatino Linotype"/>
          <w:b/>
        </w:rPr>
        <w:t>RECURRENTE</w:t>
      </w:r>
      <w:r w:rsidR="005F5B78" w:rsidRPr="00C25B17">
        <w:rPr>
          <w:rFonts w:ascii="Palatino Linotype" w:eastAsia="Palatino Linotype" w:hAnsi="Palatino Linotype" w:cs="Palatino Linotype"/>
        </w:rPr>
        <w:t xml:space="preserve">, </w:t>
      </w:r>
      <w:r w:rsidR="008F4178" w:rsidRPr="00C25B17">
        <w:rPr>
          <w:rFonts w:ascii="Palatino Linotype" w:eastAsia="Palatino Linotype" w:hAnsi="Palatino Linotype" w:cs="Palatino Linotype"/>
        </w:rPr>
        <w:t xml:space="preserve">deber ser emitida por el servidor público habilitado competente, </w:t>
      </w:r>
      <w:r w:rsidR="005F5B78" w:rsidRPr="00C25B17">
        <w:rPr>
          <w:rFonts w:ascii="Palatino Linotype" w:eastAsia="Palatino Linotype" w:hAnsi="Palatino Linotype" w:cs="Palatino Linotype"/>
        </w:rPr>
        <w:t xml:space="preserve">como lo es, la ya señalada </w:t>
      </w:r>
      <w:r w:rsidR="00DF5090" w:rsidRPr="00C25B17">
        <w:rPr>
          <w:rFonts w:ascii="Palatino Linotype" w:eastAsia="Palatino Linotype" w:hAnsi="Palatino Linotype" w:cs="Palatino Linotype"/>
        </w:rPr>
        <w:t xml:space="preserve">Dirección de Administración a la cual se encuentra adscrita la </w:t>
      </w:r>
      <w:r w:rsidR="005F5B78" w:rsidRPr="00C25B17">
        <w:rPr>
          <w:rFonts w:ascii="Palatino Linotype" w:eastAsia="Palatino Linotype" w:hAnsi="Palatino Linotype" w:cs="Palatino Linotype"/>
        </w:rPr>
        <w:t xml:space="preserve">Dirección de </w:t>
      </w:r>
      <w:r w:rsidR="008F245B" w:rsidRPr="00C25B17">
        <w:rPr>
          <w:rFonts w:ascii="Palatino Linotype" w:eastAsia="Palatino Linotype" w:hAnsi="Palatino Linotype" w:cs="Palatino Linotype"/>
        </w:rPr>
        <w:t>Tecnologías</w:t>
      </w:r>
      <w:r w:rsidR="005F5B78" w:rsidRPr="00C25B17">
        <w:rPr>
          <w:rFonts w:ascii="Palatino Linotype" w:eastAsia="Palatino Linotype" w:hAnsi="Palatino Linotype" w:cs="Palatino Linotype"/>
        </w:rPr>
        <w:t xml:space="preserve"> de la Información y Gobierno Digital</w:t>
      </w:r>
      <w:r w:rsidR="00DF5090" w:rsidRPr="00C25B17">
        <w:rPr>
          <w:rFonts w:ascii="Palatino Linotype" w:eastAsia="Palatino Linotype" w:hAnsi="Palatino Linotype" w:cs="Palatino Linotype"/>
        </w:rPr>
        <w:t xml:space="preserve"> que se aprecia en la captura de pantalla</w:t>
      </w:r>
      <w:r w:rsidR="005F5B78" w:rsidRPr="00C25B17">
        <w:rPr>
          <w:rFonts w:ascii="Palatino Linotype" w:eastAsia="Palatino Linotype" w:hAnsi="Palatino Linotype" w:cs="Palatino Linotype"/>
        </w:rPr>
        <w:t xml:space="preserve">, </w:t>
      </w:r>
      <w:r w:rsidR="00DF5090" w:rsidRPr="00C25B17">
        <w:rPr>
          <w:rFonts w:ascii="Palatino Linotype" w:eastAsia="Palatino Linotype" w:hAnsi="Palatino Linotype" w:cs="Palatino Linotype"/>
        </w:rPr>
        <w:t>de conformidad</w:t>
      </w:r>
      <w:r w:rsidR="005F5B78" w:rsidRPr="00C25B17">
        <w:rPr>
          <w:rFonts w:ascii="Palatino Linotype" w:eastAsia="Palatino Linotype" w:hAnsi="Palatino Linotype" w:cs="Palatino Linotype"/>
        </w:rPr>
        <w:t xml:space="preserve"> al</w:t>
      </w:r>
      <w:r w:rsidR="00376CE9" w:rsidRPr="00C25B17">
        <w:rPr>
          <w:rFonts w:ascii="Palatino Linotype" w:eastAsia="Palatino Linotype" w:hAnsi="Palatino Linotype" w:cs="Palatino Linotype"/>
        </w:rPr>
        <w:t xml:space="preserve"> Código Reglamentario Municipal de Toluca</w:t>
      </w:r>
      <w:r w:rsidR="0011632D" w:rsidRPr="00C25B17">
        <w:rPr>
          <w:rFonts w:ascii="Palatino Linotype" w:eastAsia="Palatino Linotype" w:hAnsi="Palatino Linotype" w:cs="Palatino Linotype"/>
        </w:rPr>
        <w:t>, como se observa:</w:t>
      </w:r>
    </w:p>
    <w:p w14:paraId="547783FD" w14:textId="77777777" w:rsidR="0011632D" w:rsidRPr="00C25B17" w:rsidRDefault="0011632D" w:rsidP="00C25B17">
      <w:pPr>
        <w:spacing w:line="360" w:lineRule="auto"/>
        <w:jc w:val="both"/>
        <w:rPr>
          <w:rFonts w:ascii="Palatino Linotype" w:eastAsia="Palatino Linotype" w:hAnsi="Palatino Linotype" w:cs="Palatino Linotype"/>
        </w:rPr>
      </w:pPr>
    </w:p>
    <w:p w14:paraId="76CE44CB" w14:textId="35E7D08F" w:rsidR="00BC4229" w:rsidRPr="00C25B17" w:rsidRDefault="00BC4229" w:rsidP="00C25B17">
      <w:pPr>
        <w:spacing w:line="360" w:lineRule="auto"/>
        <w:ind w:left="426" w:right="426"/>
        <w:jc w:val="both"/>
        <w:rPr>
          <w:rFonts w:ascii="Palatino Linotype" w:eastAsia="Palatino Linotype" w:hAnsi="Palatino Linotype" w:cs="Palatino Linotype"/>
          <w:i/>
          <w:iCs/>
        </w:rPr>
      </w:pPr>
      <w:r w:rsidRPr="00C25B17">
        <w:rPr>
          <w:rFonts w:ascii="Palatino Linotype" w:eastAsia="Palatino Linotype" w:hAnsi="Palatino Linotype" w:cs="Palatino Linotype"/>
          <w:i/>
          <w:iCs/>
        </w:rPr>
        <w:lastRenderedPageBreak/>
        <w:t>“Artículo 7.48. La Dirección General de Administración será la responsable de integrar, difundir y actualizar el Programa de Desarrollo Informático, así como someterlo a la consideración de la Presidenta o Presidente Municipal.</w:t>
      </w:r>
    </w:p>
    <w:p w14:paraId="62320D84" w14:textId="77777777" w:rsidR="00BC4229" w:rsidRPr="00C25B17" w:rsidRDefault="00BC4229" w:rsidP="00C25B17">
      <w:pPr>
        <w:spacing w:line="360" w:lineRule="auto"/>
        <w:ind w:left="426" w:right="426"/>
        <w:jc w:val="both"/>
        <w:rPr>
          <w:rFonts w:ascii="Palatino Linotype" w:eastAsia="Palatino Linotype" w:hAnsi="Palatino Linotype" w:cs="Palatino Linotype"/>
          <w:i/>
          <w:iCs/>
        </w:rPr>
      </w:pPr>
    </w:p>
    <w:p w14:paraId="353D5ED7" w14:textId="77777777" w:rsidR="00BC4229" w:rsidRPr="00C25B17" w:rsidRDefault="00BC4229" w:rsidP="00C25B17">
      <w:pPr>
        <w:spacing w:line="360" w:lineRule="auto"/>
        <w:ind w:left="426" w:right="426"/>
        <w:jc w:val="both"/>
        <w:rPr>
          <w:rFonts w:ascii="Palatino Linotype" w:eastAsia="Palatino Linotype" w:hAnsi="Palatino Linotype" w:cs="Palatino Linotype"/>
          <w:i/>
          <w:iCs/>
        </w:rPr>
      </w:pPr>
      <w:r w:rsidRPr="00C25B17">
        <w:rPr>
          <w:rFonts w:ascii="Palatino Linotype" w:eastAsia="Palatino Linotype" w:hAnsi="Palatino Linotype" w:cs="Palatino Linotype"/>
          <w:i/>
          <w:iCs/>
        </w:rPr>
        <w:t>Artículo 7.49. La Dirección General de Administración, deberá dar seguimiento a los proyectos y acciones del Programa de Desarrollo Informático, a fin de propiciar la retroalimentación y mejora continua del mismo.</w:t>
      </w:r>
    </w:p>
    <w:p w14:paraId="0E6C2870" w14:textId="77777777" w:rsidR="00BC4229" w:rsidRPr="00C25B17" w:rsidRDefault="00BC4229" w:rsidP="00C25B17">
      <w:pPr>
        <w:spacing w:line="360" w:lineRule="auto"/>
        <w:ind w:left="426" w:right="426"/>
        <w:jc w:val="both"/>
        <w:rPr>
          <w:rFonts w:ascii="Palatino Linotype" w:eastAsia="Palatino Linotype" w:hAnsi="Palatino Linotype" w:cs="Palatino Linotype"/>
          <w:i/>
          <w:iCs/>
        </w:rPr>
      </w:pPr>
    </w:p>
    <w:p w14:paraId="66580B5B" w14:textId="77777777" w:rsidR="00BC4229" w:rsidRPr="00C25B17" w:rsidRDefault="00BC4229" w:rsidP="00C25B17">
      <w:pPr>
        <w:spacing w:line="360" w:lineRule="auto"/>
        <w:ind w:left="426" w:right="426"/>
        <w:jc w:val="both"/>
        <w:rPr>
          <w:rFonts w:ascii="Palatino Linotype" w:eastAsia="Palatino Linotype" w:hAnsi="Palatino Linotype" w:cs="Palatino Linotype"/>
          <w:i/>
          <w:iCs/>
        </w:rPr>
      </w:pPr>
      <w:r w:rsidRPr="00C25B17">
        <w:rPr>
          <w:rFonts w:ascii="Palatino Linotype" w:eastAsia="Palatino Linotype" w:hAnsi="Palatino Linotype" w:cs="Palatino Linotype"/>
          <w:i/>
          <w:iCs/>
        </w:rPr>
        <w:t>Artículo 7.50. El desarrollo, selección o adopción de tecnologías de información se sujetará a lo dispuesto en la guía de estándares y de metodologías que la Dirección General de Administración establezca.</w:t>
      </w:r>
    </w:p>
    <w:p w14:paraId="5AB88483" w14:textId="77777777" w:rsidR="00BC4229" w:rsidRPr="00C25B17" w:rsidRDefault="00BC4229" w:rsidP="00C25B17">
      <w:pPr>
        <w:spacing w:line="360" w:lineRule="auto"/>
        <w:ind w:left="426" w:right="426"/>
        <w:jc w:val="both"/>
        <w:rPr>
          <w:rFonts w:ascii="Palatino Linotype" w:eastAsia="Palatino Linotype" w:hAnsi="Palatino Linotype" w:cs="Palatino Linotype"/>
          <w:i/>
          <w:iCs/>
        </w:rPr>
      </w:pPr>
    </w:p>
    <w:p w14:paraId="73C0895A" w14:textId="77777777" w:rsidR="00BC4229" w:rsidRPr="00C25B17" w:rsidRDefault="00BC4229" w:rsidP="00C25B17">
      <w:pPr>
        <w:spacing w:line="360" w:lineRule="auto"/>
        <w:ind w:left="426" w:right="426"/>
        <w:jc w:val="both"/>
        <w:rPr>
          <w:rFonts w:ascii="Palatino Linotype" w:eastAsia="Palatino Linotype" w:hAnsi="Palatino Linotype" w:cs="Palatino Linotype"/>
          <w:i/>
          <w:iCs/>
        </w:rPr>
      </w:pPr>
      <w:r w:rsidRPr="00C25B17">
        <w:rPr>
          <w:rFonts w:ascii="Palatino Linotype" w:eastAsia="Palatino Linotype" w:hAnsi="Palatino Linotype" w:cs="Palatino Linotype"/>
          <w:i/>
          <w:iCs/>
        </w:rPr>
        <w:t>Artículo 7.51. Las dependencias y organismos auxiliares que generen catálogos o padrones que sean utilizados por otras áreas de la administración pública, deben rediseñarlos, difundirlos y estandarizar su uso en concordancia con</w:t>
      </w:r>
    </w:p>
    <w:p w14:paraId="1CBCE4AF" w14:textId="29FC5C6E" w:rsidR="000C5503" w:rsidRPr="00C25B17" w:rsidRDefault="00BC4229" w:rsidP="00C25B17">
      <w:pPr>
        <w:spacing w:line="360" w:lineRule="auto"/>
        <w:ind w:left="426" w:right="426"/>
        <w:jc w:val="both"/>
        <w:rPr>
          <w:rFonts w:ascii="Palatino Linotype" w:eastAsia="Palatino Linotype" w:hAnsi="Palatino Linotype" w:cs="Palatino Linotype"/>
          <w:i/>
          <w:iCs/>
        </w:rPr>
      </w:pPr>
      <w:r w:rsidRPr="00C25B17">
        <w:rPr>
          <w:rFonts w:ascii="Palatino Linotype" w:eastAsia="Palatino Linotype" w:hAnsi="Palatino Linotype" w:cs="Palatino Linotype"/>
          <w:i/>
          <w:iCs/>
        </w:rPr>
        <w:t>la arquitectura institucional que diseñó la Dirección General de Administración.”</w:t>
      </w:r>
    </w:p>
    <w:p w14:paraId="7CF09E65" w14:textId="77777777" w:rsidR="00CE6E73" w:rsidRPr="00C25B17" w:rsidRDefault="00CE6E73" w:rsidP="00C25B17">
      <w:pPr>
        <w:spacing w:line="360" w:lineRule="auto"/>
        <w:jc w:val="both"/>
        <w:rPr>
          <w:rFonts w:ascii="Palatino Linotype" w:eastAsia="Palatino Linotype" w:hAnsi="Palatino Linotype" w:cs="Palatino Linotype"/>
        </w:rPr>
      </w:pPr>
    </w:p>
    <w:p w14:paraId="699D5B91" w14:textId="6E1F13B6" w:rsidR="00A215F7" w:rsidRPr="00C25B17" w:rsidRDefault="00DF5090" w:rsidP="00C25B17">
      <w:pPr>
        <w:numPr>
          <w:ilvl w:val="0"/>
          <w:numId w:val="3"/>
        </w:numPr>
        <w:spacing w:line="360" w:lineRule="auto"/>
        <w:ind w:left="0" w:firstLine="0"/>
        <w:jc w:val="both"/>
        <w:rPr>
          <w:rFonts w:ascii="Palatino Linotype" w:eastAsia="Palatino Linotype" w:hAnsi="Palatino Linotype" w:cs="Palatino Linotype"/>
        </w:rPr>
      </w:pPr>
      <w:r w:rsidRPr="00C25B17">
        <w:rPr>
          <w:rFonts w:ascii="Palatino Linotype" w:eastAsia="Palatino Linotype" w:hAnsi="Palatino Linotype" w:cs="Palatino Linotype"/>
        </w:rPr>
        <w:t xml:space="preserve">Ahora bien, al ser toralmente lo requerido contratos, la Dirección de Recursos Materiales adscrita a la </w:t>
      </w:r>
      <w:r w:rsidR="00D357A3">
        <w:rPr>
          <w:rFonts w:ascii="Palatino Linotype" w:eastAsia="Palatino Linotype" w:hAnsi="Palatino Linotype" w:cs="Palatino Linotype"/>
        </w:rPr>
        <w:t xml:space="preserve">citada </w:t>
      </w:r>
      <w:r w:rsidRPr="00C25B17">
        <w:rPr>
          <w:rFonts w:ascii="Palatino Linotype" w:eastAsia="Palatino Linotype" w:hAnsi="Palatino Linotype" w:cs="Palatino Linotype"/>
        </w:rPr>
        <w:t>Dirección de Administración es competente de conformidad al</w:t>
      </w:r>
      <w:r w:rsidR="00A215F7" w:rsidRPr="00C25B17">
        <w:rPr>
          <w:rFonts w:ascii="Palatino Linotype" w:eastAsia="Palatino Linotype" w:hAnsi="Palatino Linotype" w:cs="Palatino Linotype"/>
        </w:rPr>
        <w:t xml:space="preserve"> Manual de Organización Dirección General de Administración, dispone lo siguiente:</w:t>
      </w:r>
    </w:p>
    <w:p w14:paraId="5881E494" w14:textId="77777777" w:rsidR="00A215F7" w:rsidRPr="00C25B17" w:rsidRDefault="00A215F7" w:rsidP="00C25B17">
      <w:pPr>
        <w:spacing w:line="360" w:lineRule="auto"/>
        <w:jc w:val="both"/>
        <w:rPr>
          <w:rFonts w:ascii="Palatino Linotype" w:eastAsia="Palatino Linotype" w:hAnsi="Palatino Linotype" w:cs="Palatino Linotype"/>
        </w:rPr>
      </w:pPr>
    </w:p>
    <w:p w14:paraId="1B2A407C" w14:textId="48EC2717" w:rsidR="00FE71E6" w:rsidRPr="00C25B17" w:rsidRDefault="00FE71E6" w:rsidP="00C25B17">
      <w:pPr>
        <w:spacing w:line="360" w:lineRule="auto"/>
        <w:ind w:left="567" w:right="567"/>
        <w:jc w:val="both"/>
        <w:rPr>
          <w:rFonts w:ascii="Palatino Linotype" w:eastAsia="Palatino Linotype" w:hAnsi="Palatino Linotype" w:cs="Palatino Linotype"/>
          <w:i/>
          <w:iCs/>
        </w:rPr>
      </w:pPr>
      <w:r w:rsidRPr="00C25B17">
        <w:rPr>
          <w:rFonts w:ascii="Palatino Linotype" w:eastAsia="Palatino Linotype" w:hAnsi="Palatino Linotype" w:cs="Palatino Linotype"/>
          <w:i/>
          <w:iCs/>
        </w:rPr>
        <w:t>“Dirección de Recursos Materiales</w:t>
      </w:r>
    </w:p>
    <w:p w14:paraId="3EF88813" w14:textId="77777777" w:rsidR="00FE71E6" w:rsidRPr="00C25B17" w:rsidRDefault="00FE71E6" w:rsidP="00C25B17">
      <w:pPr>
        <w:spacing w:line="360" w:lineRule="auto"/>
        <w:ind w:left="567" w:right="567"/>
        <w:jc w:val="both"/>
        <w:rPr>
          <w:rFonts w:ascii="Palatino Linotype" w:eastAsia="Palatino Linotype" w:hAnsi="Palatino Linotype" w:cs="Palatino Linotype"/>
          <w:i/>
          <w:iCs/>
        </w:rPr>
      </w:pPr>
      <w:r w:rsidRPr="00C25B17">
        <w:rPr>
          <w:rFonts w:ascii="Palatino Linotype" w:eastAsia="Palatino Linotype" w:hAnsi="Palatino Linotype" w:cs="Palatino Linotype"/>
          <w:i/>
          <w:iCs/>
        </w:rPr>
        <w:lastRenderedPageBreak/>
        <w:t>Objetivo</w:t>
      </w:r>
    </w:p>
    <w:p w14:paraId="5F890F20" w14:textId="77777777" w:rsidR="00FE71E6" w:rsidRPr="00C25B17" w:rsidRDefault="00FE71E6" w:rsidP="00C25B17">
      <w:pPr>
        <w:spacing w:line="360" w:lineRule="auto"/>
        <w:ind w:left="567" w:right="567"/>
        <w:jc w:val="both"/>
        <w:rPr>
          <w:rFonts w:ascii="Palatino Linotype" w:eastAsia="Palatino Linotype" w:hAnsi="Palatino Linotype" w:cs="Palatino Linotype"/>
          <w:i/>
          <w:iCs/>
        </w:rPr>
      </w:pPr>
      <w:r w:rsidRPr="00C25B17">
        <w:rPr>
          <w:rFonts w:ascii="Palatino Linotype" w:eastAsia="Palatino Linotype" w:hAnsi="Palatino Linotype" w:cs="Palatino Linotype"/>
          <w:i/>
          <w:iCs/>
        </w:rPr>
        <w:t xml:space="preserve">Planear, coordinar y supervisar los procedimientos administrativos relacionados con la adquisición de bienes y </w:t>
      </w:r>
      <w:r w:rsidRPr="00C25B17">
        <w:rPr>
          <w:rFonts w:ascii="Palatino Linotype" w:eastAsia="Palatino Linotype" w:hAnsi="Palatino Linotype" w:cs="Palatino Linotype"/>
          <w:b/>
          <w:bCs/>
          <w:i/>
          <w:iCs/>
        </w:rPr>
        <w:t>contratación de servicios, solicitados por las áreas usuarias que conforman la Administración pública municipal</w:t>
      </w:r>
      <w:r w:rsidRPr="00C25B17">
        <w:rPr>
          <w:rFonts w:ascii="Palatino Linotype" w:eastAsia="Palatino Linotype" w:hAnsi="Palatino Linotype" w:cs="Palatino Linotype"/>
          <w:i/>
          <w:iCs/>
        </w:rPr>
        <w:t>, a fin de asegurar el cumplimiento oportuno de sus funciones, en condiciones de eficiencia, transparencia, legalidad y racionalidad en el uso de los recursos públicos.</w:t>
      </w:r>
    </w:p>
    <w:p w14:paraId="281630BE" w14:textId="77777777" w:rsidR="00FE71E6" w:rsidRPr="00C25B17" w:rsidRDefault="00FE71E6" w:rsidP="00C25B17">
      <w:pPr>
        <w:spacing w:line="360" w:lineRule="auto"/>
        <w:ind w:left="567" w:right="567"/>
        <w:jc w:val="both"/>
        <w:rPr>
          <w:rFonts w:ascii="Palatino Linotype" w:eastAsia="Palatino Linotype" w:hAnsi="Palatino Linotype" w:cs="Palatino Linotype"/>
          <w:i/>
          <w:iCs/>
        </w:rPr>
      </w:pPr>
      <w:r w:rsidRPr="00C25B17">
        <w:rPr>
          <w:rFonts w:ascii="Palatino Linotype" w:eastAsia="Palatino Linotype" w:hAnsi="Palatino Linotype" w:cs="Palatino Linotype"/>
          <w:i/>
          <w:iCs/>
        </w:rPr>
        <w:t>…</w:t>
      </w:r>
    </w:p>
    <w:p w14:paraId="7658B4FF" w14:textId="77777777" w:rsidR="00FE71E6" w:rsidRPr="00C25B17" w:rsidRDefault="00FE71E6" w:rsidP="00C25B17">
      <w:pPr>
        <w:spacing w:line="360" w:lineRule="auto"/>
        <w:ind w:left="567" w:right="567"/>
        <w:jc w:val="both"/>
        <w:rPr>
          <w:rFonts w:ascii="Palatino Linotype" w:eastAsia="Palatino Linotype" w:hAnsi="Palatino Linotype" w:cs="Palatino Linotype"/>
          <w:i/>
          <w:iCs/>
        </w:rPr>
      </w:pPr>
      <w:r w:rsidRPr="00C25B17">
        <w:rPr>
          <w:rFonts w:ascii="Palatino Linotype" w:eastAsia="Palatino Linotype" w:hAnsi="Palatino Linotype" w:cs="Palatino Linotype"/>
          <w:i/>
          <w:iCs/>
        </w:rPr>
        <w:t xml:space="preserve">6. Someter a consideración de la Dirección General de Administración el clausulado de los </w:t>
      </w:r>
      <w:r w:rsidRPr="00C25B17">
        <w:rPr>
          <w:rFonts w:ascii="Palatino Linotype" w:eastAsia="Palatino Linotype" w:hAnsi="Palatino Linotype" w:cs="Palatino Linotype"/>
          <w:b/>
          <w:bCs/>
          <w:i/>
          <w:iCs/>
        </w:rPr>
        <w:t>contratos de los procedimientos adquisitivos</w:t>
      </w:r>
      <w:r w:rsidRPr="00C25B17">
        <w:rPr>
          <w:rFonts w:ascii="Palatino Linotype" w:eastAsia="Palatino Linotype" w:hAnsi="Palatino Linotype" w:cs="Palatino Linotype"/>
          <w:i/>
          <w:iCs/>
        </w:rPr>
        <w:t>, arrendamientos y enajenaciones de bienes muebles para su validación, con la finalidad de que estos se encuentren debidamente fundados y soportados conforme a la normatividad aplicable al momento de su formalización;</w:t>
      </w:r>
    </w:p>
    <w:p w14:paraId="67491B31" w14:textId="09E500BF" w:rsidR="00FE71E6" w:rsidRPr="00C25B17" w:rsidRDefault="00FE71E6" w:rsidP="00C25B17">
      <w:pPr>
        <w:spacing w:line="360" w:lineRule="auto"/>
        <w:ind w:left="567" w:right="567"/>
        <w:jc w:val="both"/>
        <w:rPr>
          <w:rFonts w:ascii="Palatino Linotype" w:eastAsia="Palatino Linotype" w:hAnsi="Palatino Linotype" w:cs="Palatino Linotype"/>
          <w:i/>
          <w:iCs/>
        </w:rPr>
      </w:pPr>
      <w:r w:rsidRPr="00C25B17">
        <w:rPr>
          <w:rFonts w:ascii="Palatino Linotype" w:eastAsia="Palatino Linotype" w:hAnsi="Palatino Linotype" w:cs="Palatino Linotype"/>
          <w:i/>
          <w:iCs/>
        </w:rPr>
        <w:t>…”</w:t>
      </w:r>
    </w:p>
    <w:p w14:paraId="187A7893" w14:textId="77777777" w:rsidR="00A215F7" w:rsidRPr="00C25B17" w:rsidRDefault="00A215F7" w:rsidP="00C25B17">
      <w:pPr>
        <w:spacing w:line="360" w:lineRule="auto"/>
        <w:jc w:val="both"/>
        <w:rPr>
          <w:rFonts w:ascii="Palatino Linotype" w:eastAsia="Palatino Linotype" w:hAnsi="Palatino Linotype" w:cs="Palatino Linotype"/>
        </w:rPr>
      </w:pPr>
    </w:p>
    <w:p w14:paraId="5542E4EE" w14:textId="77777777" w:rsidR="00ED4D16" w:rsidRPr="00C25B17" w:rsidRDefault="000C2867" w:rsidP="00C25B17">
      <w:pPr>
        <w:numPr>
          <w:ilvl w:val="0"/>
          <w:numId w:val="3"/>
        </w:numPr>
        <w:spacing w:line="360" w:lineRule="auto"/>
        <w:ind w:left="0" w:firstLine="0"/>
        <w:jc w:val="both"/>
        <w:rPr>
          <w:rFonts w:ascii="Palatino Linotype" w:hAnsi="Palatino Linotype" w:cs="Arial"/>
        </w:rPr>
      </w:pPr>
      <w:r w:rsidRPr="00C25B17">
        <w:rPr>
          <w:rFonts w:ascii="Palatino Linotype" w:eastAsia="Palatino Linotype" w:hAnsi="Palatino Linotype" w:cs="Palatino Linotype"/>
        </w:rPr>
        <w:t xml:space="preserve">Por tanto al haberse pronunciado el área competente, en el sentido que no se </w:t>
      </w:r>
      <w:r w:rsidR="000426B3" w:rsidRPr="00C25B17">
        <w:rPr>
          <w:rFonts w:ascii="Palatino Linotype" w:eastAsia="Palatino Linotype" w:hAnsi="Palatino Linotype" w:cs="Palatino Linotype"/>
        </w:rPr>
        <w:t>cuenta con lo</w:t>
      </w:r>
      <w:r w:rsidRPr="00C25B17">
        <w:rPr>
          <w:rFonts w:ascii="Palatino Linotype" w:eastAsia="Palatino Linotype" w:hAnsi="Palatino Linotype" w:cs="Palatino Linotype"/>
        </w:rPr>
        <w:t xml:space="preserve"> </w:t>
      </w:r>
      <w:r w:rsidR="000426B3" w:rsidRPr="00C25B17">
        <w:rPr>
          <w:rFonts w:ascii="Palatino Linotype" w:eastAsia="Palatino Linotype" w:hAnsi="Palatino Linotype" w:cs="Palatino Linotype"/>
        </w:rPr>
        <w:t>estrictamente solicitado</w:t>
      </w:r>
      <w:r w:rsidRPr="00C25B17">
        <w:rPr>
          <w:rFonts w:ascii="Palatino Linotype" w:eastAsia="Palatino Linotype" w:hAnsi="Palatino Linotype" w:cs="Palatino Linotype"/>
        </w:rPr>
        <w:t>, a saber: contratos, se estima que se actualiza la figura jurídica denominada hechos negativos</w:t>
      </w:r>
      <w:r w:rsidR="00ED4D16" w:rsidRPr="00C25B17">
        <w:rPr>
          <w:rFonts w:ascii="Palatino Linotype" w:eastAsia="Palatino Linotype" w:hAnsi="Palatino Linotype" w:cs="Palatino Linotype"/>
        </w:rPr>
        <w:t xml:space="preserve">, </w:t>
      </w:r>
      <w:r w:rsidR="00ED4D16" w:rsidRPr="00C25B17">
        <w:rPr>
          <w:rFonts w:ascii="Palatino Linotype" w:hAnsi="Palatino Linotype" w:cs="Times New Roman"/>
        </w:rPr>
        <w:t>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 hecho negativo resulta aplicable la siguiente tesis:</w:t>
      </w:r>
    </w:p>
    <w:p w14:paraId="02555E00" w14:textId="77777777" w:rsidR="00ED4D16" w:rsidRPr="00C25B17" w:rsidRDefault="00ED4D16" w:rsidP="00C25B17">
      <w:pPr>
        <w:spacing w:line="360" w:lineRule="auto"/>
        <w:ind w:left="851" w:right="567"/>
        <w:jc w:val="both"/>
        <w:rPr>
          <w:rFonts w:ascii="Palatino Linotype" w:hAnsi="Palatino Linotype" w:cs="Times New Roman"/>
          <w:b/>
          <w:i/>
        </w:rPr>
      </w:pPr>
      <w:r w:rsidRPr="00C25B17">
        <w:rPr>
          <w:rFonts w:ascii="Palatino Linotype" w:hAnsi="Palatino Linotype" w:cs="Times New Roman"/>
          <w:b/>
          <w:i/>
        </w:rPr>
        <w:lastRenderedPageBreak/>
        <w:t xml:space="preserve">HECHOS NEGATIVOS, NO SON SUSCEPTIBLES DE DEMOSTRACIÓN. </w:t>
      </w:r>
    </w:p>
    <w:p w14:paraId="2003C9D1" w14:textId="77777777" w:rsidR="00ED4D16" w:rsidRPr="00C25B17" w:rsidRDefault="00ED4D16" w:rsidP="00C25B17">
      <w:pPr>
        <w:spacing w:line="360" w:lineRule="auto"/>
        <w:ind w:left="851" w:right="567"/>
        <w:jc w:val="both"/>
        <w:rPr>
          <w:rFonts w:ascii="Palatino Linotype" w:hAnsi="Palatino Linotype" w:cs="Times New Roman"/>
          <w:i/>
        </w:rPr>
      </w:pPr>
      <w:r w:rsidRPr="00C25B17">
        <w:rPr>
          <w:rFonts w:ascii="Palatino Linotype" w:hAnsi="Palatino Linotype" w:cs="Times New Roman"/>
          <w:i/>
        </w:rPr>
        <w:t>Tratándose de un hecho negativo, el Juez no tiene por que invocar prueba alguna de la que se desprenda, ya que es bien sabido que esta clase de hechos no son susceptibles de demostración.</w:t>
      </w:r>
    </w:p>
    <w:p w14:paraId="4C622A06" w14:textId="77777777" w:rsidR="00ED4D16" w:rsidRPr="00C25B17" w:rsidRDefault="00ED4D16" w:rsidP="00C25B17">
      <w:pPr>
        <w:spacing w:line="360" w:lineRule="auto"/>
        <w:ind w:left="851" w:right="567"/>
        <w:jc w:val="both"/>
        <w:rPr>
          <w:rFonts w:ascii="Palatino Linotype" w:hAnsi="Palatino Linotype" w:cs="Times New Roman"/>
          <w:i/>
        </w:rPr>
      </w:pPr>
      <w:r w:rsidRPr="00C25B17">
        <w:rPr>
          <w:rFonts w:ascii="Palatino Linotype" w:hAnsi="Palatino Linotype" w:cs="Times New Roman"/>
          <w:i/>
        </w:rPr>
        <w:t>Amparo en revisión 2022/61. José García Florín (Menor). 9 de octubre de 1961. Cinco votos. Ponente: José Rivera Pérez Campos.”</w:t>
      </w:r>
    </w:p>
    <w:p w14:paraId="6CF30384" w14:textId="77777777" w:rsidR="00ED4D16" w:rsidRPr="00C25B17" w:rsidRDefault="00ED4D16" w:rsidP="00C25B17">
      <w:pPr>
        <w:spacing w:line="360" w:lineRule="auto"/>
        <w:ind w:left="709" w:right="758"/>
        <w:jc w:val="both"/>
        <w:rPr>
          <w:rFonts w:ascii="Palatino Linotype" w:hAnsi="Palatino Linotype" w:cs="Times New Roman"/>
          <w:i/>
        </w:rPr>
      </w:pPr>
    </w:p>
    <w:p w14:paraId="41DAC8E7" w14:textId="77777777" w:rsidR="00ED4D16" w:rsidRPr="00C25B17" w:rsidRDefault="00ED4D16" w:rsidP="00C25B17">
      <w:pPr>
        <w:numPr>
          <w:ilvl w:val="0"/>
          <w:numId w:val="3"/>
        </w:numPr>
        <w:spacing w:line="360" w:lineRule="auto"/>
        <w:ind w:left="0" w:firstLine="0"/>
        <w:jc w:val="both"/>
        <w:rPr>
          <w:rFonts w:ascii="Palatino Linotype" w:hAnsi="Palatino Linotype" w:cs="Times New Roman"/>
        </w:rPr>
      </w:pPr>
      <w:r w:rsidRPr="00C25B17">
        <w:rPr>
          <w:rFonts w:ascii="Palatino Linotype" w:hAnsi="Palatino Linotype" w:cs="Times New Roman"/>
        </w:rPr>
        <w:t xml:space="preserve">Además, y de conformidad con lo establecido en el artículo 12 de la </w:t>
      </w:r>
      <w:r w:rsidRPr="00C25B17">
        <w:rPr>
          <w:rFonts w:ascii="Palatino Linotype" w:hAnsi="Palatino Linotype" w:cs="Times New Roman"/>
          <w:b/>
        </w:rPr>
        <w:t xml:space="preserve">Ley de Transparencia y Acceso a la Información Pública del Estado de México y </w:t>
      </w:r>
      <w:r w:rsidRPr="00C25B17">
        <w:rPr>
          <w:rFonts w:ascii="Palatino Linotype" w:eastAsia="Palatino Linotype" w:hAnsi="Palatino Linotype" w:cs="Palatino Linotype"/>
        </w:rPr>
        <w:t>Municipios</w:t>
      </w:r>
      <w:r w:rsidRPr="00C25B17">
        <w:rPr>
          <w:rFonts w:ascii="Palatino Linotype" w:hAnsi="Palatino Linotype" w:cs="Times New Roman"/>
        </w:rPr>
        <w:t xml:space="preserve">, anteriormente invocado, el </w:t>
      </w:r>
      <w:r w:rsidRPr="00C25B17">
        <w:rPr>
          <w:rFonts w:ascii="Palatino Linotype" w:hAnsi="Palatino Linotype" w:cs="Times New Roman"/>
          <w:b/>
        </w:rPr>
        <w:t>SUJETO OBLIGADO</w:t>
      </w:r>
      <w:r w:rsidRPr="00C25B17">
        <w:rPr>
          <w:rFonts w:ascii="Palatino Linotype" w:hAnsi="Palatino Linotype" w:cs="Times New Roman"/>
        </w:rPr>
        <w:t xml:space="preserve"> únicamente proporcionará la información que obra en sus archivos, lo que a</w:t>
      </w:r>
      <w:r w:rsidRPr="00C25B17">
        <w:rPr>
          <w:rFonts w:ascii="Palatino Linotype" w:hAnsi="Palatino Linotype" w:cs="Times New Roman"/>
          <w:i/>
        </w:rPr>
        <w:t xml:space="preserve"> contrario sensu</w:t>
      </w:r>
      <w:r w:rsidRPr="00C25B17">
        <w:rPr>
          <w:rFonts w:ascii="Palatino Linotype" w:hAnsi="Palatino Linotype" w:cs="Times New Roman"/>
        </w:rPr>
        <w:t xml:space="preserve"> significa que no se está obligado a proporcionar lo que no obre en sus archivos. </w:t>
      </w:r>
    </w:p>
    <w:p w14:paraId="289F97EA" w14:textId="77777777" w:rsidR="00ED4D16" w:rsidRPr="00C25B17" w:rsidRDefault="00ED4D16" w:rsidP="00C25B17">
      <w:pPr>
        <w:spacing w:line="360" w:lineRule="auto"/>
        <w:jc w:val="both"/>
        <w:rPr>
          <w:rFonts w:ascii="Palatino Linotype" w:hAnsi="Palatino Linotype" w:cs="Times New Roman"/>
        </w:rPr>
      </w:pPr>
    </w:p>
    <w:p w14:paraId="7E698FED" w14:textId="77777777" w:rsidR="00EF760D" w:rsidRPr="00C25B17" w:rsidRDefault="00ED4D16" w:rsidP="00C25B17">
      <w:pPr>
        <w:numPr>
          <w:ilvl w:val="0"/>
          <w:numId w:val="3"/>
        </w:numPr>
        <w:spacing w:line="360" w:lineRule="auto"/>
        <w:ind w:left="0" w:firstLine="0"/>
        <w:jc w:val="both"/>
        <w:rPr>
          <w:rFonts w:ascii="Palatino Linotype" w:hAnsi="Palatino Linotype"/>
        </w:rPr>
      </w:pPr>
      <w:r w:rsidRPr="00C25B17">
        <w:rPr>
          <w:rFonts w:ascii="Palatino Linotype" w:eastAsia="Palatino Linotype" w:hAnsi="Palatino Linotype" w:cs="Palatino Linotype"/>
        </w:rPr>
        <w:t>En esa tesitura, es necesario s</w:t>
      </w:r>
      <w:r w:rsidR="00452DC9" w:rsidRPr="00C25B17">
        <w:rPr>
          <w:rFonts w:ascii="Palatino Linotype" w:eastAsia="Palatino Linotype" w:hAnsi="Palatino Linotype" w:cs="Palatino Linotype"/>
        </w:rPr>
        <w:t xml:space="preserve">ubrayar que este </w:t>
      </w:r>
      <w:r w:rsidR="00EF760D" w:rsidRPr="00C25B17">
        <w:rPr>
          <w:rFonts w:ascii="Palatino Linotype" w:hAnsi="Palatino Linotype" w:cs="Arial"/>
          <w:color w:val="000000" w:themeColor="text1"/>
        </w:rPr>
        <w:t xml:space="preserve">Instituto no puede prejuzgar sobre las </w:t>
      </w:r>
      <w:r w:rsidR="00EF760D" w:rsidRPr="00C25B17">
        <w:rPr>
          <w:rFonts w:ascii="Palatino Linotype" w:hAnsi="Palatino Linotype" w:cs="Arial"/>
        </w:rPr>
        <w:t>contestaciones</w:t>
      </w:r>
      <w:r w:rsidR="00EF760D" w:rsidRPr="00C25B17">
        <w:rPr>
          <w:rFonts w:ascii="Palatino Linotype" w:hAnsi="Palatino Linotype" w:cs="Arial"/>
          <w:color w:val="000000" w:themeColor="text1"/>
        </w:rPr>
        <w:t xml:space="preserve"> esgrimidas por los sujetos obligados, dado que no se encuentra facultado para </w:t>
      </w:r>
      <w:r w:rsidR="00EF760D" w:rsidRPr="00C25B17">
        <w:rPr>
          <w:rFonts w:ascii="Palatino Linotype" w:hAnsi="Palatino Linotype" w:cs="Arial"/>
          <w:b/>
          <w:color w:val="000000" w:themeColor="text1"/>
        </w:rPr>
        <w:t>dudar de la veracidad</w:t>
      </w:r>
      <w:r w:rsidR="00EF760D" w:rsidRPr="00C25B17">
        <w:rPr>
          <w:rFonts w:ascii="Palatino Linotype" w:hAnsi="Palatino Linotype" w:cs="Arial"/>
          <w:color w:val="000000" w:themeColor="text1"/>
        </w:rPr>
        <w:t xml:space="preserve"> </w:t>
      </w:r>
      <w:r w:rsidR="00EF760D" w:rsidRPr="00C25B17">
        <w:rPr>
          <w:rFonts w:ascii="Palatino Linotype" w:hAnsi="Palatino Linotype" w:cs="Bookman Old Style"/>
          <w:lang w:val="es-ES"/>
        </w:rPr>
        <w:t>de las respuestas emitidas por los sujetos obligados</w:t>
      </w:r>
      <w:r w:rsidR="00EF760D" w:rsidRPr="00C25B17">
        <w:rPr>
          <w:rFonts w:ascii="Palatino Linotype" w:hAnsi="Palatino Linotype" w:cs="Arial"/>
        </w:rPr>
        <w:t xml:space="preserve"> ni de la que ponen a disposición de los solicitantes; situación que se aleja de las atribuciones de este Instituto</w:t>
      </w:r>
      <w:r w:rsidR="00EF760D" w:rsidRPr="00C25B17">
        <w:rPr>
          <w:rFonts w:ascii="Palatino Linotype" w:hAnsi="Palatino Linotype" w:cs="Arial"/>
          <w:i/>
        </w:rPr>
        <w:t xml:space="preserve"> </w:t>
      </w:r>
      <w:r w:rsidR="00EF760D" w:rsidRPr="00C25B17">
        <w:rPr>
          <w:rFonts w:ascii="Palatino Linotype" w:hAnsi="Palatino Linotype"/>
          <w:i/>
          <w:color w:val="000000"/>
        </w:rPr>
        <w:t>máxime</w:t>
      </w:r>
      <w:r w:rsidR="00EF760D" w:rsidRPr="00C25B17">
        <w:rPr>
          <w:rFonts w:ascii="Palatino Linotype" w:hAnsi="Palatino Linotype"/>
          <w:color w:val="000000"/>
        </w:rPr>
        <w:t xml:space="preserve"> que al momento que ponen a disposición ésta, la misma tiene el carácter oficial y se presume veraz, tan es así que la misma queda registrada en el SAIMEX.</w:t>
      </w:r>
    </w:p>
    <w:p w14:paraId="32C365EB" w14:textId="77777777" w:rsidR="00EF760D" w:rsidRPr="00C25B17" w:rsidRDefault="00EF760D" w:rsidP="00C25B17">
      <w:pPr>
        <w:pStyle w:val="Prrafodelista"/>
        <w:spacing w:line="360" w:lineRule="auto"/>
        <w:rPr>
          <w:rFonts w:ascii="Palatino Linotype" w:hAnsi="Palatino Linotype"/>
        </w:rPr>
      </w:pPr>
    </w:p>
    <w:p w14:paraId="0D29B4BA" w14:textId="77777777" w:rsidR="00EF760D" w:rsidRDefault="00EF760D" w:rsidP="00C25B17">
      <w:pPr>
        <w:numPr>
          <w:ilvl w:val="0"/>
          <w:numId w:val="3"/>
        </w:numPr>
        <w:spacing w:line="360" w:lineRule="auto"/>
        <w:ind w:left="0" w:firstLine="0"/>
        <w:jc w:val="both"/>
        <w:rPr>
          <w:rFonts w:ascii="Palatino Linotype" w:hAnsi="Palatino Linotype"/>
        </w:rPr>
      </w:pPr>
      <w:r w:rsidRPr="00C25B17">
        <w:rPr>
          <w:rFonts w:ascii="Palatino Linotype" w:eastAsia="Times New Roman" w:hAnsi="Palatino Linotype"/>
        </w:rPr>
        <w:lastRenderedPageBreak/>
        <w:t>Sirviendo</w:t>
      </w:r>
      <w:r w:rsidRPr="00C25B17">
        <w:rPr>
          <w:rFonts w:ascii="Palatino Linotype" w:hAnsi="Palatino Linotype"/>
        </w:rPr>
        <w:t xml:space="preserve"> de apoyo a lo anterior por analogía, el criterio 31-10 emitido por el ahora </w:t>
      </w:r>
      <w:r w:rsidRPr="00C25B17">
        <w:rPr>
          <w:rFonts w:ascii="Palatino Linotype" w:hAnsi="Palatino Linotype" w:cs="Arial"/>
        </w:rPr>
        <w:t>Instituto</w:t>
      </w:r>
      <w:r w:rsidRPr="00C25B17">
        <w:rPr>
          <w:rFonts w:ascii="Palatino Linotype" w:hAnsi="Palatino Linotype"/>
        </w:rPr>
        <w:t xml:space="preserve"> Nacional de Transparencia, Acceso a la Información y Protección de Datos Personales, que a la letra dice:</w:t>
      </w:r>
    </w:p>
    <w:p w14:paraId="37AD3761" w14:textId="77777777" w:rsidR="00401F2F" w:rsidRDefault="00401F2F" w:rsidP="00401F2F">
      <w:pPr>
        <w:pStyle w:val="Prrafodelista"/>
        <w:rPr>
          <w:rFonts w:ascii="Palatino Linotype" w:hAnsi="Palatino Linotype"/>
        </w:rPr>
      </w:pPr>
    </w:p>
    <w:p w14:paraId="1406FA92" w14:textId="00A804E2" w:rsidR="00EF760D" w:rsidRDefault="00EF760D" w:rsidP="00C25B17">
      <w:pPr>
        <w:pStyle w:val="Default"/>
        <w:spacing w:line="360" w:lineRule="auto"/>
        <w:ind w:left="851" w:right="850"/>
        <w:jc w:val="both"/>
        <w:rPr>
          <w:rFonts w:ascii="Palatino Linotype" w:hAnsi="Palatino Linotype"/>
          <w:i/>
        </w:rPr>
      </w:pPr>
      <w:r w:rsidRPr="00C25B17">
        <w:rPr>
          <w:rFonts w:ascii="Palatino Linotype" w:hAnsi="Palatino Linotype"/>
          <w:i/>
        </w:rPr>
        <w:t xml:space="preserve">El Instituto Federal de Acceso a la Información y Protección de Datos </w:t>
      </w:r>
      <w:r w:rsidRPr="00C25B17">
        <w:rPr>
          <w:rFonts w:ascii="Palatino Linotype" w:hAnsi="Palatino Linotype"/>
          <w:b/>
          <w:i/>
        </w:rPr>
        <w:t>no cuenta con facultades para pronunciarse respecto de la veracidad de los documentos proporcionados por los sujetos obligados.</w:t>
      </w:r>
      <w:r w:rsidRPr="00C25B17">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00401F2F">
        <w:rPr>
          <w:rFonts w:ascii="Palatino Linotype" w:hAnsi="Palatino Linotype"/>
          <w:i/>
        </w:rPr>
        <w:t>”</w:t>
      </w:r>
    </w:p>
    <w:p w14:paraId="6D5388E1" w14:textId="77777777" w:rsidR="00401F2F" w:rsidRPr="00C25B17" w:rsidRDefault="00401F2F" w:rsidP="00C25B17">
      <w:pPr>
        <w:pStyle w:val="Default"/>
        <w:spacing w:line="360" w:lineRule="auto"/>
        <w:ind w:left="851" w:right="850"/>
        <w:jc w:val="both"/>
        <w:rPr>
          <w:rFonts w:ascii="Palatino Linotype" w:hAnsi="Palatino Linotype"/>
          <w:i/>
        </w:rPr>
      </w:pPr>
    </w:p>
    <w:p w14:paraId="6AC772F3" w14:textId="77777777" w:rsidR="00EF760D" w:rsidRPr="00C25B17" w:rsidRDefault="00EF760D" w:rsidP="00C25B17">
      <w:pPr>
        <w:numPr>
          <w:ilvl w:val="0"/>
          <w:numId w:val="3"/>
        </w:numPr>
        <w:spacing w:line="360" w:lineRule="auto"/>
        <w:ind w:left="0" w:firstLine="0"/>
        <w:jc w:val="both"/>
        <w:rPr>
          <w:rFonts w:ascii="Palatino Linotype" w:hAnsi="Palatino Linotype"/>
          <w:i/>
        </w:rPr>
      </w:pPr>
      <w:r w:rsidRPr="00C25B17">
        <w:rPr>
          <w:rFonts w:ascii="Palatino Linotype" w:eastAsia="Times New Roman" w:hAnsi="Palatino Linotype"/>
        </w:rPr>
        <w:t>Por</w:t>
      </w:r>
      <w:r w:rsidRPr="00C25B17">
        <w:rPr>
          <w:rFonts w:ascii="Palatino Linotype" w:hAnsi="Palatino Linotype"/>
        </w:rPr>
        <w:t xml:space="preserve"> su parte, la </w:t>
      </w:r>
      <w:r w:rsidRPr="00C25B17">
        <w:rPr>
          <w:rFonts w:ascii="Palatino Linotype" w:hAnsi="Palatino Linotype"/>
          <w:b/>
        </w:rPr>
        <w:t xml:space="preserve">Ley de Transparencia y Acceso a la Información Pública del </w:t>
      </w:r>
      <w:r w:rsidRPr="00C25B17">
        <w:rPr>
          <w:rFonts w:ascii="Palatino Linotype" w:eastAsia="Times New Roman" w:hAnsi="Palatino Linotype"/>
        </w:rPr>
        <w:t>Estado</w:t>
      </w:r>
      <w:r w:rsidRPr="00C25B17">
        <w:rPr>
          <w:rFonts w:ascii="Palatino Linotype" w:hAnsi="Palatino Linotype"/>
          <w:b/>
        </w:rPr>
        <w:t xml:space="preserve"> de </w:t>
      </w:r>
      <w:r w:rsidRPr="00C25B17">
        <w:rPr>
          <w:rFonts w:ascii="Palatino Linotype" w:eastAsia="Times New Roman" w:hAnsi="Palatino Linotype"/>
        </w:rPr>
        <w:t>México</w:t>
      </w:r>
      <w:r w:rsidRPr="00C25B17">
        <w:rPr>
          <w:rFonts w:ascii="Palatino Linotype" w:hAnsi="Palatino Linotype"/>
          <w:b/>
        </w:rPr>
        <w:t xml:space="preserve"> y Municipios</w:t>
      </w:r>
      <w:r w:rsidRPr="00C25B17">
        <w:rPr>
          <w:rFonts w:ascii="Palatino Linotype" w:hAnsi="Palatino Linotype"/>
        </w:rPr>
        <w:t xml:space="preserve">, establece que la información pública generada, administrada o en posesión de los Sujetos Obligados en ejercicio de sus atribuciones, será accesible de manera permanente a cualquier persona, privilegiando el principio </w:t>
      </w:r>
      <w:r w:rsidRPr="00C25B17">
        <w:rPr>
          <w:rFonts w:ascii="Palatino Linotype" w:hAnsi="Palatino Linotype"/>
        </w:rPr>
        <w:lastRenderedPageBreak/>
        <w:t>de máxima publicidad de la información, por lo que deberán apegarse en todo momento a los criterios de publicidad, veracidad, oportunidad entre otros, numeral en comento que a la letra señala:</w:t>
      </w:r>
    </w:p>
    <w:p w14:paraId="0091D229" w14:textId="77777777" w:rsidR="00EF760D" w:rsidRPr="00C25B17" w:rsidRDefault="00EF760D" w:rsidP="00C25B17">
      <w:pPr>
        <w:pStyle w:val="Prrafodelista"/>
        <w:spacing w:line="360" w:lineRule="auto"/>
        <w:ind w:left="0"/>
        <w:jc w:val="both"/>
        <w:rPr>
          <w:rFonts w:ascii="Palatino Linotype" w:hAnsi="Palatino Linotype"/>
          <w:i/>
        </w:rPr>
      </w:pPr>
    </w:p>
    <w:p w14:paraId="7538285D" w14:textId="77777777" w:rsidR="00EF760D" w:rsidRPr="00C25B17" w:rsidRDefault="00EF760D" w:rsidP="00C25B17">
      <w:pPr>
        <w:pStyle w:val="Prrafodelista"/>
        <w:spacing w:line="360" w:lineRule="auto"/>
        <w:ind w:left="709" w:right="758"/>
        <w:jc w:val="both"/>
        <w:rPr>
          <w:rFonts w:ascii="Palatino Linotype" w:hAnsi="Palatino Linotype" w:cs="Arial"/>
          <w:b/>
          <w:i/>
        </w:rPr>
      </w:pPr>
      <w:r w:rsidRPr="00C25B17">
        <w:rPr>
          <w:rFonts w:ascii="Palatino Linotype" w:hAnsi="Palatino Linotype" w:cs="Arial"/>
          <w:i/>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C25B17">
        <w:rPr>
          <w:rFonts w:ascii="Palatino Linotype" w:hAnsi="Palatino Linotype" w:cs="Arial"/>
          <w:b/>
          <w:i/>
        </w:rPr>
        <w:t>Los Sujetos Obligados deben poner en práctica, políticas y programas de acceso a la información que se apeguen a criterios de publicidad, veracidad, oportunidad, precisión y suficiencia en beneficio de los solicitantes.”</w:t>
      </w:r>
    </w:p>
    <w:p w14:paraId="06715DD8" w14:textId="77777777" w:rsidR="00EF760D" w:rsidRPr="00C25B17" w:rsidRDefault="00EF760D" w:rsidP="00C25B17">
      <w:pPr>
        <w:pStyle w:val="Prrafodelista"/>
        <w:spacing w:line="360" w:lineRule="auto"/>
        <w:ind w:left="709" w:right="758"/>
        <w:jc w:val="both"/>
        <w:rPr>
          <w:rFonts w:ascii="Palatino Linotype" w:hAnsi="Palatino Linotype" w:cs="Arial"/>
        </w:rPr>
      </w:pPr>
      <w:r w:rsidRPr="00C25B17">
        <w:rPr>
          <w:rFonts w:ascii="Palatino Linotype" w:hAnsi="Palatino Linotype" w:cs="Arial"/>
        </w:rPr>
        <w:t>Énfasis añadido</w:t>
      </w:r>
    </w:p>
    <w:p w14:paraId="694CF191" w14:textId="77777777" w:rsidR="00EF760D" w:rsidRPr="00C25B17" w:rsidRDefault="00EF760D" w:rsidP="00C25B17">
      <w:pPr>
        <w:pStyle w:val="Prrafodelista"/>
        <w:spacing w:line="360" w:lineRule="auto"/>
        <w:ind w:left="709" w:right="758"/>
        <w:jc w:val="both"/>
        <w:rPr>
          <w:rFonts w:ascii="Palatino Linotype" w:hAnsi="Palatino Linotype" w:cs="Arial"/>
        </w:rPr>
      </w:pPr>
    </w:p>
    <w:p w14:paraId="7CF09E6A" w14:textId="4629CF41" w:rsidR="008F245B" w:rsidRPr="00C25B17" w:rsidRDefault="00EF760D" w:rsidP="00C25B17">
      <w:pPr>
        <w:numPr>
          <w:ilvl w:val="0"/>
          <w:numId w:val="3"/>
        </w:numPr>
        <w:spacing w:line="360" w:lineRule="auto"/>
        <w:ind w:left="0" w:firstLine="0"/>
        <w:jc w:val="both"/>
        <w:rPr>
          <w:rFonts w:ascii="Palatino Linotype" w:eastAsia="Palatino Linotype" w:hAnsi="Palatino Linotype" w:cs="Palatino Linotype"/>
        </w:rPr>
      </w:pPr>
      <w:r w:rsidRPr="00C25B17">
        <w:rPr>
          <w:rFonts w:ascii="Palatino Linotype" w:eastAsia="Times New Roman" w:hAnsi="Palatino Linotype"/>
        </w:rPr>
        <w:t>Numerales</w:t>
      </w:r>
      <w:r w:rsidRPr="00C25B17">
        <w:rPr>
          <w:rFonts w:ascii="Palatino Linotype" w:hAnsi="Palatino Linotype" w:cs="Arial"/>
          <w:noProof/>
          <w:lang w:eastAsia="es-MX"/>
        </w:rPr>
        <w:t xml:space="preserve"> que compelen al </w:t>
      </w:r>
      <w:r w:rsidRPr="00C25B17">
        <w:rPr>
          <w:rFonts w:ascii="Palatino Linotype" w:hAnsi="Palatino Linotype" w:cs="Arial"/>
          <w:b/>
          <w:noProof/>
          <w:lang w:eastAsia="es-MX"/>
        </w:rPr>
        <w:t>SUJETO OBLIGADO</w:t>
      </w:r>
      <w:r w:rsidRPr="00C25B17">
        <w:rPr>
          <w:rFonts w:ascii="Palatino Linotype" w:hAnsi="Palatino Linotype" w:cs="Arial"/>
          <w:noProof/>
          <w:lang w:eastAsia="es-MX"/>
        </w:rPr>
        <w:t xml:space="preserve"> apegarse en todo </w:t>
      </w:r>
      <w:r w:rsidRPr="00C25B17">
        <w:rPr>
          <w:rFonts w:ascii="Palatino Linotype" w:hAnsi="Palatino Linotype"/>
        </w:rPr>
        <w:t>momento</w:t>
      </w:r>
      <w:r w:rsidRPr="00C25B17">
        <w:rPr>
          <w:rFonts w:ascii="Palatino Linotype" w:hAnsi="Palatino Linotype" w:cs="Arial"/>
          <w:noProof/>
          <w:lang w:eastAsia="es-MX"/>
        </w:rPr>
        <w:t xml:space="preserve"> a </w:t>
      </w:r>
      <w:r w:rsidRPr="00C25B17">
        <w:rPr>
          <w:rFonts w:ascii="Palatino Linotype" w:eastAsia="Times New Roman" w:hAnsi="Palatino Linotype"/>
        </w:rPr>
        <w:t>los</w:t>
      </w:r>
      <w:r w:rsidRPr="00C25B17">
        <w:rPr>
          <w:rFonts w:ascii="Palatino Linotype" w:hAnsi="Palatino Linotype" w:cs="Arial"/>
          <w:noProof/>
          <w:lang w:eastAsia="es-MX"/>
        </w:rPr>
        <w:t xml:space="preserve"> criterios ya expuestos, imipidiendo a este Órgano Colegiado cuestionar la veracidad de la información.</w:t>
      </w:r>
    </w:p>
    <w:p w14:paraId="7CF09E6B" w14:textId="77777777" w:rsidR="008F245B" w:rsidRPr="00C25B17" w:rsidRDefault="008F245B" w:rsidP="00C25B17">
      <w:pPr>
        <w:spacing w:line="360" w:lineRule="auto"/>
        <w:jc w:val="both"/>
        <w:rPr>
          <w:rFonts w:ascii="Palatino Linotype" w:eastAsia="Palatino Linotype" w:hAnsi="Palatino Linotype" w:cs="Palatino Linotype"/>
        </w:rPr>
      </w:pPr>
    </w:p>
    <w:p w14:paraId="2200058E" w14:textId="73E35DA5" w:rsidR="00C25B17" w:rsidRPr="00C25B17" w:rsidRDefault="00C25B17" w:rsidP="00401F2F">
      <w:pPr>
        <w:numPr>
          <w:ilvl w:val="0"/>
          <w:numId w:val="3"/>
        </w:numPr>
        <w:spacing w:line="360" w:lineRule="auto"/>
        <w:ind w:left="0" w:firstLine="0"/>
        <w:jc w:val="both"/>
        <w:rPr>
          <w:rFonts w:ascii="Palatino Linotype" w:hAnsi="Palatino Linotype"/>
        </w:rPr>
      </w:pPr>
      <w:r w:rsidRPr="00C25B17">
        <w:rPr>
          <w:rFonts w:ascii="Palatino Linotype" w:hAnsi="Palatino Linotype"/>
        </w:rPr>
        <w:t xml:space="preserve">Atento a lo anterior es que se </w:t>
      </w:r>
      <w:r w:rsidR="00401F2F">
        <w:rPr>
          <w:rFonts w:ascii="Palatino Linotype" w:hAnsi="Palatino Linotype"/>
        </w:rPr>
        <w:t>determinan</w:t>
      </w:r>
      <w:r w:rsidRPr="00C25B17">
        <w:rPr>
          <w:rFonts w:ascii="Palatino Linotype" w:hAnsi="Palatino Linotype"/>
        </w:rPr>
        <w:t xml:space="preserve"> improcedentes las razones o motivos de inconformidad expuestos por la parte </w:t>
      </w:r>
      <w:r w:rsidRPr="00C25B17">
        <w:rPr>
          <w:rFonts w:ascii="Palatino Linotype" w:hAnsi="Palatino Linotype"/>
          <w:b/>
          <w:bCs/>
        </w:rPr>
        <w:t xml:space="preserve">RECURRENTE, </w:t>
      </w:r>
      <w:r w:rsidRPr="00C25B17">
        <w:rPr>
          <w:rFonts w:ascii="Palatino Linotype" w:hAnsi="Palatino Linotype"/>
        </w:rPr>
        <w:t xml:space="preserve">siendo lo procedente </w:t>
      </w:r>
      <w:r w:rsidRPr="00401F2F">
        <w:rPr>
          <w:rFonts w:ascii="Palatino Linotype" w:eastAsia="Times New Roman" w:hAnsi="Palatino Linotype"/>
          <w:b/>
          <w:bCs/>
        </w:rPr>
        <w:t>CONFIRMAR</w:t>
      </w:r>
      <w:r w:rsidRPr="00C25B17">
        <w:rPr>
          <w:rFonts w:ascii="Palatino Linotype" w:hAnsi="Palatino Linotype"/>
          <w:b/>
          <w:bCs/>
        </w:rPr>
        <w:t xml:space="preserve"> </w:t>
      </w:r>
      <w:r w:rsidRPr="00C25B17">
        <w:rPr>
          <w:rFonts w:ascii="Palatino Linotype" w:hAnsi="Palatino Linotype"/>
        </w:rPr>
        <w:t xml:space="preserve">la respuesta inicial; toda vez </w:t>
      </w:r>
      <w:r w:rsidRPr="00C25B17">
        <w:rPr>
          <w:rFonts w:ascii="Palatino Linotype" w:eastAsia="Times New Roman" w:hAnsi="Palatino Linotype" w:cs="Arial"/>
          <w:color w:val="000000"/>
        </w:rPr>
        <w:t xml:space="preserve">que </w:t>
      </w:r>
      <w:r w:rsidRPr="00C25B17">
        <w:rPr>
          <w:rFonts w:ascii="Palatino Linotype" w:hAnsi="Palatino Linotype"/>
          <w:color w:val="000000"/>
        </w:rPr>
        <w:t xml:space="preserve">el Derecho que tutela este Órgano Garante </w:t>
      </w:r>
      <w:r w:rsidRPr="00C25B17">
        <w:rPr>
          <w:rFonts w:ascii="Palatino Linotype" w:hAnsi="Palatino Linotype" w:cs="Arial"/>
          <w:color w:val="000000" w:themeColor="text1"/>
        </w:rPr>
        <w:t>corresponde</w:t>
      </w:r>
      <w:r w:rsidRPr="00C25B17">
        <w:rPr>
          <w:rFonts w:ascii="Palatino Linotype" w:hAnsi="Palatino Linotype"/>
          <w:color w:val="000000"/>
        </w:rPr>
        <w:t xml:space="preserve"> a la </w:t>
      </w:r>
      <w:r w:rsidRPr="00C25B17">
        <w:rPr>
          <w:rFonts w:ascii="Palatino Linotype" w:eastAsia="Times New Roman" w:hAnsi="Palatino Linotype" w:cs="Arial"/>
          <w:color w:val="000000" w:themeColor="text1"/>
        </w:rPr>
        <w:t xml:space="preserve"> </w:t>
      </w:r>
      <w:r w:rsidRPr="00C25B17">
        <w:rPr>
          <w:rFonts w:ascii="Palatino Linotype" w:eastAsia="MS Mincho" w:hAnsi="Palatino Linotype" w:cs="Times New Roman"/>
          <w:i/>
        </w:rPr>
        <w:t>igualdad de oportunidades para recibir, buscar e impartir información</w:t>
      </w:r>
      <w:r w:rsidRPr="00C25B17">
        <w:rPr>
          <w:rStyle w:val="Refdenotaalpie"/>
          <w:rFonts w:ascii="Palatino Linotype" w:eastAsia="MS Mincho" w:hAnsi="Palatino Linotype"/>
          <w:i/>
        </w:rPr>
        <w:footnoteReference w:id="1"/>
      </w:r>
      <w:r w:rsidRPr="00C25B17">
        <w:rPr>
          <w:rFonts w:ascii="Palatino Linotype" w:eastAsia="MS Mincho" w:hAnsi="Palatino Linotype" w:cs="Times New Roman"/>
          <w:i/>
        </w:rPr>
        <w:t xml:space="preserve"> en posesión de cualquier autoridad, entidad, órgano y organismo de los poderes </w:t>
      </w:r>
      <w:r w:rsidRPr="00C25B17">
        <w:rPr>
          <w:rFonts w:ascii="Palatino Linotype" w:eastAsia="MS Mincho" w:hAnsi="Palatino Linotype" w:cs="Times New Roman"/>
          <w:i/>
        </w:rPr>
        <w:lastRenderedPageBreak/>
        <w:t>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C25B17">
        <w:rPr>
          <w:rStyle w:val="Refdenotaalpie"/>
          <w:rFonts w:ascii="Palatino Linotype" w:eastAsia="MS Mincho" w:hAnsi="Palatino Linotype"/>
        </w:rPr>
        <w:footnoteReference w:id="2"/>
      </w:r>
      <w:r w:rsidRPr="00C25B17">
        <w:rPr>
          <w:rFonts w:ascii="Palatino Linotype" w:eastAsia="MS Mincho" w:hAnsi="Palatino Linotype" w:cs="Times New Roman"/>
          <w:i/>
        </w:rPr>
        <w:t xml:space="preserve"> </w:t>
      </w:r>
      <w:r w:rsidRPr="00C25B17">
        <w:rPr>
          <w:rFonts w:ascii="Palatino Linotype" w:eastAsia="MS Mincho" w:hAnsi="Palatino Linotype" w:cs="Times New Roman"/>
        </w:rPr>
        <w:t xml:space="preserve">que se constituye como una herramienta fundamental para </w:t>
      </w:r>
      <w:r w:rsidRPr="00C25B17">
        <w:rPr>
          <w:rFonts w:ascii="Palatino Linotype" w:eastAsia="MS Mincho" w:hAnsi="Palatino Linotype" w:cs="Times New Roman"/>
          <w:i/>
        </w:rPr>
        <w:t>ejercer control democrático de las gestiones estatales, de forma tal que puedan cuestionar, indagar y considerar si se está dando un adecuado cumplimiento de las funciones públicas,</w:t>
      </w:r>
      <w:r w:rsidRPr="00C25B17">
        <w:rPr>
          <w:rStyle w:val="Refdenotaalpie"/>
          <w:rFonts w:ascii="Palatino Linotype" w:eastAsia="MS Mincho" w:hAnsi="Palatino Linotype"/>
          <w:i/>
        </w:rPr>
        <w:footnoteReference w:id="3"/>
      </w:r>
      <w:r w:rsidRPr="00C25B17">
        <w:rPr>
          <w:rFonts w:ascii="Palatino Linotype" w:eastAsia="MS Mincho" w:hAnsi="Palatino Linotype" w:cs="Times New Roman"/>
        </w:rPr>
        <w:t>fomentando</w:t>
      </w:r>
      <w:r w:rsidRPr="00C25B17">
        <w:rPr>
          <w:rFonts w:ascii="Palatino Linotype" w:eastAsia="MS Mincho" w:hAnsi="Palatino Linotype" w:cs="Times New Roman"/>
          <w:i/>
        </w:rPr>
        <w:t xml:space="preserve"> la transparencia de las actividades estatales y</w:t>
      </w:r>
      <w:r w:rsidRPr="00C25B17">
        <w:rPr>
          <w:rFonts w:ascii="Palatino Linotype" w:eastAsia="MS Mincho" w:hAnsi="Palatino Linotype" w:cs="Times New Roman"/>
        </w:rPr>
        <w:t xml:space="preserve"> promoviendo</w:t>
      </w:r>
      <w:r w:rsidRPr="00C25B17">
        <w:rPr>
          <w:rFonts w:ascii="Palatino Linotype" w:eastAsia="MS Mincho" w:hAnsi="Palatino Linotype" w:cs="Times New Roman"/>
          <w:i/>
        </w:rPr>
        <w:t xml:space="preserve"> la responsabilidad de los funcionarios sobre su gestión pública</w:t>
      </w:r>
      <w:r w:rsidRPr="00C25B17">
        <w:rPr>
          <w:rStyle w:val="Refdenotaalpie"/>
          <w:rFonts w:ascii="Palatino Linotype" w:eastAsia="MS Mincho" w:hAnsi="Palatino Linotype"/>
          <w:i/>
        </w:rPr>
        <w:footnoteReference w:id="4"/>
      </w:r>
      <w:r w:rsidRPr="00C25B17">
        <w:rPr>
          <w:rFonts w:ascii="Palatino Linotype" w:eastAsia="MS Mincho" w:hAnsi="Palatino Linotype" w:cs="Times New Roman"/>
          <w:i/>
        </w:rPr>
        <w:t xml:space="preserve"> </w:t>
      </w:r>
      <w:r w:rsidRPr="00C25B17">
        <w:rPr>
          <w:rFonts w:ascii="Palatino Linotype" w:eastAsia="MS Mincho" w:hAnsi="Palatino Linotype" w:cs="Times New Roman"/>
        </w:rPr>
        <w:t>que permite</w:t>
      </w:r>
      <w:r w:rsidRPr="00C25B17">
        <w:rPr>
          <w:rFonts w:ascii="Palatino Linotype" w:eastAsia="MS Mincho" w:hAnsi="Palatino Linotype" w:cs="Times New Roman"/>
          <w:i/>
        </w:rPr>
        <w:t xml:space="preserve"> saber qué están haciendo los gobiernos por sus pueblos, sin lo cual la verdad languidecería y la participación en el gobierno permanecería fragmentada.</w:t>
      </w:r>
      <w:r w:rsidRPr="00C25B17">
        <w:rPr>
          <w:rStyle w:val="Refdenotaalpie"/>
          <w:rFonts w:ascii="Palatino Linotype" w:eastAsia="MS Mincho" w:hAnsi="Palatino Linotype"/>
          <w:i/>
        </w:rPr>
        <w:footnoteReference w:id="5"/>
      </w:r>
      <w:r w:rsidRPr="00C25B17">
        <w:rPr>
          <w:rFonts w:ascii="Palatino Linotype" w:eastAsia="MS Mincho" w:hAnsi="Palatino Linotype" w:cs="Times New Roman"/>
        </w:rPr>
        <w:t xml:space="preserve"> ” </w:t>
      </w:r>
    </w:p>
    <w:p w14:paraId="75E1DCEB" w14:textId="77777777" w:rsidR="00C25B17" w:rsidRPr="00C25B17" w:rsidRDefault="00C25B17" w:rsidP="00C25B17">
      <w:pPr>
        <w:spacing w:line="360" w:lineRule="auto"/>
        <w:contextualSpacing/>
        <w:jc w:val="both"/>
        <w:rPr>
          <w:rFonts w:ascii="Palatino Linotype" w:hAnsi="Palatino Linotype"/>
        </w:rPr>
      </w:pPr>
    </w:p>
    <w:p w14:paraId="74E51662" w14:textId="77777777" w:rsidR="00C25B17" w:rsidRPr="00C25B17" w:rsidRDefault="00C25B17" w:rsidP="00401F2F">
      <w:pPr>
        <w:numPr>
          <w:ilvl w:val="0"/>
          <w:numId w:val="3"/>
        </w:numPr>
        <w:spacing w:line="360" w:lineRule="auto"/>
        <w:ind w:left="0" w:firstLine="0"/>
        <w:jc w:val="both"/>
        <w:rPr>
          <w:rFonts w:ascii="Palatino Linotype" w:hAnsi="Palatino Linotype"/>
          <w:lang w:val="es-ES"/>
        </w:rPr>
      </w:pPr>
      <w:r w:rsidRPr="00C25B17">
        <w:rPr>
          <w:rFonts w:ascii="Palatino Linotype" w:hAnsi="Palatino Linotype"/>
          <w:lang w:val="es-ES"/>
        </w:rPr>
        <w:t xml:space="preserve">Es así </w:t>
      </w:r>
      <w:r w:rsidRPr="00C25B17">
        <w:rPr>
          <w:rFonts w:ascii="Palatino Linotype" w:hAnsi="Palatino Linotype"/>
        </w:rPr>
        <w:t>que</w:t>
      </w:r>
      <w:r w:rsidRPr="00C25B17">
        <w:rPr>
          <w:rFonts w:ascii="Palatino Linotype" w:hAnsi="Palatino Linotype"/>
          <w:lang w:val="es-ES"/>
        </w:rPr>
        <w:t xml:space="preserve">, todos los actos de autoridad que realicen los Sujetos Obligados </w:t>
      </w:r>
      <w:r w:rsidRPr="00C25B17">
        <w:rPr>
          <w:rFonts w:ascii="Palatino Linotype" w:hAnsi="Palatino Linotype"/>
          <w:b/>
          <w:lang w:val="es-ES"/>
        </w:rPr>
        <w:t>deben estar documentados</w:t>
      </w:r>
      <w:r w:rsidRPr="00C25B17">
        <w:rPr>
          <w:rFonts w:ascii="Palatino Linotype" w:hAnsi="Palatino Linotype"/>
          <w:lang w:val="es-ES"/>
        </w:rPr>
        <w:t xml:space="preserve"> y, bajo el más alto estándar de transparencia deberán poner toda la información que se encuentre en su posesión, a disposición de los particulares que la soliciten.</w:t>
      </w:r>
    </w:p>
    <w:p w14:paraId="1398A6EA" w14:textId="77777777" w:rsidR="00C25B17" w:rsidRPr="00C25B17" w:rsidRDefault="00C25B17" w:rsidP="00C25B17">
      <w:pPr>
        <w:pStyle w:val="Prrafodelista"/>
        <w:spacing w:line="360" w:lineRule="auto"/>
        <w:rPr>
          <w:rFonts w:ascii="Palatino Linotype" w:hAnsi="Palatino Linotype"/>
          <w:lang w:val="es-ES"/>
        </w:rPr>
      </w:pPr>
    </w:p>
    <w:p w14:paraId="6248157B" w14:textId="77777777" w:rsidR="00C25B17" w:rsidRPr="00401F2F" w:rsidRDefault="00C25B17" w:rsidP="00401F2F">
      <w:pPr>
        <w:numPr>
          <w:ilvl w:val="0"/>
          <w:numId w:val="3"/>
        </w:numPr>
        <w:spacing w:line="360" w:lineRule="auto"/>
        <w:ind w:left="0" w:firstLine="0"/>
        <w:jc w:val="both"/>
        <w:rPr>
          <w:rFonts w:ascii="Palatino Linotype" w:hAnsi="Palatino Linotype" w:cs="Arial"/>
        </w:rPr>
      </w:pPr>
      <w:r w:rsidRPr="00401F2F">
        <w:rPr>
          <w:rFonts w:ascii="Palatino Linotype" w:hAnsi="Palatino Linotype"/>
          <w:lang w:val="es-ES"/>
        </w:rPr>
        <w:t>Además</w:t>
      </w:r>
      <w:r w:rsidRPr="00C25B17">
        <w:rPr>
          <w:rFonts w:ascii="Palatino Linotype" w:eastAsia="Times New Roman" w:hAnsi="Palatino Linotype" w:cs="Arial"/>
          <w:color w:val="000000"/>
        </w:rPr>
        <w:t xml:space="preserve">, debemos tomar en cuenta los artículos 4 y 12, de la Ley de Transparencia y Acceso a la Información Pública del Estado de México y </w:t>
      </w:r>
      <w:r w:rsidRPr="00C25B17">
        <w:rPr>
          <w:rFonts w:ascii="Palatino Linotype" w:hAnsi="Palatino Linotype"/>
          <w:lang w:val="es-ES"/>
        </w:rPr>
        <w:t>Municipios</w:t>
      </w:r>
      <w:r w:rsidRPr="00C25B17">
        <w:rPr>
          <w:rFonts w:ascii="Palatino Linotype" w:eastAsia="Times New Roman" w:hAnsi="Palatino Linotype" w:cs="Arial"/>
          <w:color w:val="000000"/>
        </w:rPr>
        <w:t>, los cuales establecen lo siguiente:</w:t>
      </w:r>
    </w:p>
    <w:p w14:paraId="026CEB8D" w14:textId="77777777" w:rsidR="00C25B17" w:rsidRPr="00C25B17" w:rsidRDefault="00C25B17" w:rsidP="00C25B17">
      <w:pPr>
        <w:autoSpaceDE w:val="0"/>
        <w:autoSpaceDN w:val="0"/>
        <w:adjustRightInd w:val="0"/>
        <w:spacing w:line="360" w:lineRule="auto"/>
        <w:ind w:left="567" w:right="567"/>
        <w:jc w:val="both"/>
        <w:rPr>
          <w:rFonts w:ascii="Palatino Linotype" w:hAnsi="Palatino Linotype" w:cs="Bookman Old Style"/>
          <w:i/>
        </w:rPr>
      </w:pPr>
      <w:r w:rsidRPr="00C25B17">
        <w:rPr>
          <w:rFonts w:ascii="Palatino Linotype" w:hAnsi="Palatino Linotype" w:cs="Bookman Old Style,Bold"/>
          <w:b/>
          <w:bCs/>
          <w:i/>
        </w:rPr>
        <w:lastRenderedPageBreak/>
        <w:t xml:space="preserve">Artículo 4. </w:t>
      </w:r>
      <w:r w:rsidRPr="00C25B17">
        <w:rPr>
          <w:rFonts w:ascii="Palatino Linotype" w:hAnsi="Palatino Linotype" w:cs="Bookman Old Style"/>
          <w:i/>
        </w:rPr>
        <w:t>El derecho humano de acceso a la información pública es la prerrogativa de las personas para buscar, difundir, investigar, recabar, recibir y solicitar información pública, sin necesidad de acreditar personalidad ni interés jurídico.</w:t>
      </w:r>
    </w:p>
    <w:p w14:paraId="279527DD" w14:textId="77777777" w:rsidR="00C25B17" w:rsidRPr="00C25B17" w:rsidRDefault="00C25B17" w:rsidP="00C25B17">
      <w:pPr>
        <w:autoSpaceDE w:val="0"/>
        <w:autoSpaceDN w:val="0"/>
        <w:adjustRightInd w:val="0"/>
        <w:spacing w:line="360" w:lineRule="auto"/>
        <w:ind w:left="567" w:right="567"/>
        <w:jc w:val="both"/>
        <w:rPr>
          <w:rFonts w:ascii="Palatino Linotype" w:hAnsi="Palatino Linotype" w:cs="Bookman Old Style"/>
          <w:i/>
        </w:rPr>
      </w:pPr>
      <w:r w:rsidRPr="00C25B17">
        <w:rPr>
          <w:rFonts w:ascii="Palatino Linotype" w:hAnsi="Palatino Linotype" w:cs="Bookman Old Style"/>
          <w:b/>
          <w:i/>
        </w:rPr>
        <w:t>Toda la información</w:t>
      </w:r>
      <w:r w:rsidRPr="00C25B17">
        <w:rPr>
          <w:rFonts w:ascii="Palatino Linotype" w:hAnsi="Palatino Linotype" w:cs="Bookman Old Style"/>
          <w:i/>
        </w:rPr>
        <w:t xml:space="preserve"> generada, obtenida, adquirida, transformada, administrada o </w:t>
      </w:r>
      <w:r w:rsidRPr="00C25B17">
        <w:rPr>
          <w:rFonts w:ascii="Palatino Linotype" w:hAnsi="Palatino Linotype" w:cs="Bookman Old Style"/>
          <w:b/>
          <w:i/>
        </w:rPr>
        <w:t>en posesión de los sujetos obligados es pública</w:t>
      </w:r>
      <w:r w:rsidRPr="00C25B17">
        <w:rPr>
          <w:rFonts w:ascii="Palatino Linotype" w:hAnsi="Palatino Linotype" w:cs="Bookman Old Style"/>
          <w:i/>
        </w:rPr>
        <w:t xml:space="preserve">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0270023" w14:textId="77777777" w:rsidR="00C25B17" w:rsidRDefault="00C25B17" w:rsidP="00C25B17">
      <w:pPr>
        <w:autoSpaceDE w:val="0"/>
        <w:autoSpaceDN w:val="0"/>
        <w:adjustRightInd w:val="0"/>
        <w:spacing w:line="360" w:lineRule="auto"/>
        <w:ind w:left="567" w:right="567"/>
        <w:jc w:val="both"/>
        <w:rPr>
          <w:rFonts w:ascii="Palatino Linotype" w:hAnsi="Palatino Linotype" w:cs="Bookman Old Style"/>
          <w:i/>
        </w:rPr>
      </w:pPr>
      <w:r w:rsidRPr="00C25B17">
        <w:rPr>
          <w:rFonts w:ascii="Palatino Linotype" w:hAnsi="Palatino Linotype" w:cs="Bookman Old Style"/>
          <w:i/>
        </w:rPr>
        <w:t>Los sujetos obligados deben poner en práctica, políticas y programas de acceso a la información que se apeguen a criterios de publicidad, veracidad, oportunidad, precisión y suficiencia en beneficio de los solicitantes.</w:t>
      </w:r>
    </w:p>
    <w:p w14:paraId="74147A4E" w14:textId="77777777" w:rsidR="00401F2F" w:rsidRPr="00C25B17" w:rsidRDefault="00401F2F" w:rsidP="00C25B17">
      <w:pPr>
        <w:autoSpaceDE w:val="0"/>
        <w:autoSpaceDN w:val="0"/>
        <w:adjustRightInd w:val="0"/>
        <w:spacing w:line="360" w:lineRule="auto"/>
        <w:ind w:left="567" w:right="567"/>
        <w:jc w:val="both"/>
        <w:rPr>
          <w:rFonts w:ascii="Palatino Linotype" w:hAnsi="Palatino Linotype" w:cs="Bookman Old Style"/>
          <w:i/>
        </w:rPr>
      </w:pPr>
    </w:p>
    <w:p w14:paraId="133D07B3" w14:textId="77777777" w:rsidR="00C25B17" w:rsidRPr="00C25B17" w:rsidRDefault="00C25B17" w:rsidP="00C25B17">
      <w:pPr>
        <w:autoSpaceDE w:val="0"/>
        <w:autoSpaceDN w:val="0"/>
        <w:adjustRightInd w:val="0"/>
        <w:spacing w:line="360" w:lineRule="auto"/>
        <w:ind w:left="567" w:right="567"/>
        <w:jc w:val="both"/>
        <w:rPr>
          <w:rFonts w:ascii="Palatino Linotype" w:hAnsi="Palatino Linotype" w:cs="Bookman Old Style"/>
          <w:i/>
        </w:rPr>
      </w:pPr>
      <w:r w:rsidRPr="00C25B17">
        <w:rPr>
          <w:rFonts w:ascii="Palatino Linotype" w:hAnsi="Palatino Linotype" w:cs="Bookman Old Style"/>
          <w:i/>
        </w:rPr>
        <w:t>Artículo 12. Quienes generen, recopilen, administren, manejen, procesen, archiven o conserven información pública serán responsables de la misma en los términos de las disposiciones jurídicas aplicables.</w:t>
      </w:r>
    </w:p>
    <w:p w14:paraId="275D0E5C" w14:textId="77777777" w:rsidR="00C25B17" w:rsidRPr="00C25B17" w:rsidRDefault="00C25B17" w:rsidP="00C25B17">
      <w:pPr>
        <w:autoSpaceDE w:val="0"/>
        <w:autoSpaceDN w:val="0"/>
        <w:adjustRightInd w:val="0"/>
        <w:spacing w:line="360" w:lineRule="auto"/>
        <w:ind w:left="567" w:right="567"/>
        <w:jc w:val="both"/>
        <w:rPr>
          <w:rFonts w:ascii="Palatino Linotype" w:hAnsi="Palatino Linotype" w:cs="Bookman Old Style"/>
          <w:i/>
        </w:rPr>
      </w:pPr>
      <w:r w:rsidRPr="00C25B17">
        <w:rPr>
          <w:rFonts w:ascii="Palatino Linotype" w:hAnsi="Palatino Linotype" w:cs="Bookman Old Style"/>
          <w:i/>
        </w:rPr>
        <w:t xml:space="preserve">Los sujetos obligados sólo proporcionarán la información pública que se les requiera y que obre en sus archivos y en el estado en que ésta se encuentre. La obligación de proporcionar información no comprende el procesamiento de la </w:t>
      </w:r>
      <w:r w:rsidRPr="00C25B17">
        <w:rPr>
          <w:rFonts w:ascii="Palatino Linotype" w:hAnsi="Palatino Linotype" w:cs="Bookman Old Style"/>
          <w:i/>
        </w:rPr>
        <w:lastRenderedPageBreak/>
        <w:t>misma, ni el presentarla conforme al interés del solicitante; no estarán obligados a generarla, resumirla, efectuar cálculos o practicar investigaciones.</w:t>
      </w:r>
    </w:p>
    <w:p w14:paraId="37FC98F8" w14:textId="77777777" w:rsidR="00C25B17" w:rsidRPr="00C25B17" w:rsidRDefault="00C25B17" w:rsidP="00C25B17">
      <w:pPr>
        <w:pStyle w:val="Prrafodelista"/>
        <w:spacing w:line="360" w:lineRule="auto"/>
        <w:ind w:left="0" w:right="49"/>
        <w:jc w:val="both"/>
        <w:rPr>
          <w:rFonts w:ascii="Palatino Linotype" w:hAnsi="Palatino Linotype"/>
          <w:lang w:val="es-ES"/>
        </w:rPr>
      </w:pPr>
    </w:p>
    <w:p w14:paraId="708528C0" w14:textId="77777777" w:rsidR="00C25B17" w:rsidRPr="00C25B17" w:rsidRDefault="00C25B17" w:rsidP="00401F2F">
      <w:pPr>
        <w:numPr>
          <w:ilvl w:val="0"/>
          <w:numId w:val="3"/>
        </w:numPr>
        <w:spacing w:line="360" w:lineRule="auto"/>
        <w:ind w:left="0" w:firstLine="0"/>
        <w:jc w:val="both"/>
        <w:rPr>
          <w:rFonts w:ascii="Palatino Linotype" w:hAnsi="Palatino Linotype"/>
          <w:lang w:val="es-ES"/>
        </w:rPr>
      </w:pPr>
      <w:r w:rsidRPr="00C25B17">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C25B17">
        <w:rPr>
          <w:rStyle w:val="Refdenotaalpie"/>
          <w:rFonts w:ascii="Palatino Linotype" w:hAnsi="Palatino Linotype"/>
          <w:lang w:val="es-ES"/>
        </w:rPr>
        <w:footnoteReference w:id="6"/>
      </w:r>
      <w:r w:rsidRPr="00C25B17">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3F79329B" w14:textId="77777777" w:rsidR="00C25B17" w:rsidRPr="00C25B17" w:rsidRDefault="00C25B17" w:rsidP="00C25B17">
      <w:pPr>
        <w:spacing w:line="360" w:lineRule="auto"/>
        <w:contextualSpacing/>
        <w:jc w:val="both"/>
        <w:rPr>
          <w:rFonts w:ascii="Palatino Linotype" w:hAnsi="Palatino Linotype"/>
          <w:lang w:val="es-ES"/>
        </w:rPr>
      </w:pPr>
    </w:p>
    <w:p w14:paraId="27972AAB" w14:textId="77777777" w:rsidR="00C25B17" w:rsidRDefault="00C25B17" w:rsidP="00401F2F">
      <w:pPr>
        <w:numPr>
          <w:ilvl w:val="0"/>
          <w:numId w:val="3"/>
        </w:numPr>
        <w:spacing w:line="360" w:lineRule="auto"/>
        <w:ind w:left="0" w:firstLine="0"/>
        <w:jc w:val="both"/>
        <w:rPr>
          <w:rFonts w:ascii="Palatino Linotype" w:hAnsi="Palatino Linotype"/>
          <w:lang w:val="es-ES"/>
        </w:rPr>
      </w:pPr>
      <w:r w:rsidRPr="00C25B17">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676D7A1A" w14:textId="77777777" w:rsidR="00401F2F" w:rsidRDefault="00401F2F" w:rsidP="00401F2F">
      <w:pPr>
        <w:pStyle w:val="Prrafodelista"/>
        <w:rPr>
          <w:rFonts w:ascii="Palatino Linotype" w:hAnsi="Palatino Linotype"/>
          <w:lang w:val="es-ES"/>
        </w:rPr>
      </w:pPr>
    </w:p>
    <w:p w14:paraId="6D4CAB19" w14:textId="77777777" w:rsidR="00C25B17" w:rsidRPr="00C25B17" w:rsidRDefault="00C25B17" w:rsidP="00C25B17">
      <w:pPr>
        <w:pStyle w:val="Prrafodelista"/>
        <w:tabs>
          <w:tab w:val="left" w:pos="851"/>
        </w:tabs>
        <w:spacing w:line="360" w:lineRule="auto"/>
        <w:ind w:left="567" w:right="567"/>
        <w:jc w:val="both"/>
        <w:rPr>
          <w:rFonts w:ascii="Palatino Linotype" w:hAnsi="Palatino Linotype"/>
          <w:i/>
        </w:rPr>
      </w:pPr>
      <w:r w:rsidRPr="00C25B17">
        <w:rPr>
          <w:rFonts w:ascii="Palatino Linotype" w:hAnsi="Palatino Linotype"/>
          <w:b/>
          <w:i/>
        </w:rPr>
        <w:t>“ACCESO A LA INFORMACIÓN. IMPLICACIÓN DEL PRINCIPIO DE MÁXIMA PUBLICIDAD EN EL DERECHO FUNDAMENTAL RELATIVO.</w:t>
      </w:r>
      <w:r w:rsidRPr="00C25B17">
        <w:rPr>
          <w:rFonts w:ascii="Palatino Linotype" w:hAnsi="Palatino Linotype"/>
          <w:i/>
        </w:rPr>
        <w:t xml:space="preserve"> Del artículo 6o. de la Constitución Política de los Estados Unidos Mexicanos se advierte que el Estado Mexicano está constreñido a publicitar sus </w:t>
      </w:r>
      <w:r w:rsidRPr="00C25B17">
        <w:rPr>
          <w:rFonts w:ascii="Palatino Linotype" w:hAnsi="Palatino Linotype"/>
          <w:i/>
        </w:rPr>
        <w:lastRenderedPageBreak/>
        <w:t>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14:paraId="314CDB23" w14:textId="77777777" w:rsidR="00C25B17" w:rsidRPr="00C25B17" w:rsidRDefault="00C25B17" w:rsidP="00C25B17">
      <w:pPr>
        <w:spacing w:line="360" w:lineRule="auto"/>
        <w:contextualSpacing/>
        <w:jc w:val="both"/>
        <w:rPr>
          <w:rFonts w:ascii="Palatino Linotype" w:eastAsia="Palatino Linotype" w:hAnsi="Palatino Linotype" w:cs="Palatino Linotype"/>
        </w:rPr>
      </w:pPr>
    </w:p>
    <w:p w14:paraId="6C7FADB2" w14:textId="77777777" w:rsidR="00C25B17" w:rsidRPr="00C25B17" w:rsidRDefault="00C25B17" w:rsidP="00401F2F">
      <w:pPr>
        <w:numPr>
          <w:ilvl w:val="0"/>
          <w:numId w:val="3"/>
        </w:numPr>
        <w:spacing w:line="360" w:lineRule="auto"/>
        <w:ind w:left="0" w:firstLine="0"/>
        <w:jc w:val="both"/>
        <w:rPr>
          <w:rFonts w:ascii="Palatino Linotype" w:eastAsia="Palatino Linotype" w:hAnsi="Palatino Linotype" w:cs="Palatino Linotype"/>
        </w:rPr>
      </w:pPr>
      <w:r w:rsidRPr="00C25B17">
        <w:rPr>
          <w:rFonts w:ascii="Palatino Linotype" w:eastAsia="MS Mincho" w:hAnsi="Palatino Linotype" w:cs="Arial"/>
        </w:rPr>
        <w:lastRenderedPageBreak/>
        <w:t>Así, en mérito</w:t>
      </w:r>
      <w:r w:rsidRPr="00C25B17">
        <w:rPr>
          <w:rFonts w:ascii="Palatino Linotype" w:hAnsi="Palatino Linotype" w:cs="Arial"/>
        </w:rPr>
        <w:t xml:space="preserve"> de lo expuesto en líneas anteriores </w:t>
      </w:r>
      <w:r w:rsidRPr="00C25B17">
        <w:rPr>
          <w:rFonts w:ascii="Palatino Linotype" w:hAnsi="Palatino Linotype"/>
          <w:noProof/>
        </w:rPr>
        <w:t xml:space="preserve">resultan </w:t>
      </w:r>
      <w:r w:rsidRPr="00C25B17">
        <w:rPr>
          <w:rFonts w:ascii="Palatino Linotype" w:hAnsi="Palatino Linotype"/>
          <w:b/>
          <w:noProof/>
        </w:rPr>
        <w:t>infundadas</w:t>
      </w:r>
      <w:r w:rsidRPr="00C25B17">
        <w:rPr>
          <w:rFonts w:ascii="Palatino Linotype" w:hAnsi="Palatino Linotype"/>
          <w:b/>
          <w:i/>
          <w:noProof/>
        </w:rPr>
        <w:t xml:space="preserve"> </w:t>
      </w:r>
      <w:r w:rsidRPr="00C25B17">
        <w:rPr>
          <w:rFonts w:ascii="Palatino Linotype" w:hAnsi="Palatino Linotype"/>
          <w:noProof/>
        </w:rPr>
        <w:t xml:space="preserve">las razones o </w:t>
      </w:r>
      <w:r w:rsidRPr="00401F2F">
        <w:rPr>
          <w:rFonts w:ascii="Palatino Linotype" w:hAnsi="Palatino Linotype"/>
          <w:lang w:val="es-ES"/>
        </w:rPr>
        <w:t>motivos</w:t>
      </w:r>
      <w:r w:rsidRPr="00C25B17">
        <w:rPr>
          <w:rFonts w:ascii="Palatino Linotype" w:hAnsi="Palatino Linotype"/>
          <w:noProof/>
        </w:rPr>
        <w:t xml:space="preserve"> de </w:t>
      </w:r>
      <w:r w:rsidRPr="00C25B17">
        <w:rPr>
          <w:rFonts w:ascii="Palatino Linotype" w:eastAsia="Palatino Linotype" w:hAnsi="Palatino Linotype" w:cs="Palatino Linotype"/>
          <w:color w:val="000000"/>
        </w:rPr>
        <w:t>inconformidad</w:t>
      </w:r>
      <w:r w:rsidRPr="00C25B17">
        <w:rPr>
          <w:rFonts w:ascii="Palatino Linotype" w:hAnsi="Palatino Linotype"/>
          <w:noProof/>
        </w:rPr>
        <w:t xml:space="preserve"> que arguye el </w:t>
      </w:r>
      <w:r w:rsidRPr="00C25B17">
        <w:rPr>
          <w:rFonts w:ascii="Palatino Linotype" w:hAnsi="Palatino Linotype"/>
          <w:b/>
          <w:noProof/>
        </w:rPr>
        <w:t>RECURRENTE</w:t>
      </w:r>
      <w:r w:rsidRPr="00C25B17">
        <w:rPr>
          <w:rFonts w:ascii="Palatino Linotype" w:hAnsi="Palatino Linotype"/>
          <w:noProof/>
        </w:rPr>
        <w:t xml:space="preserve">, </w:t>
      </w:r>
      <w:r w:rsidRPr="00C25B17">
        <w:rPr>
          <w:rFonts w:ascii="Palatino Linotype" w:hAnsi="Palatino Linotype" w:cs="Arial"/>
        </w:rPr>
        <w:t xml:space="preserve">por ello con fundamento en el artículo 186, fracción II, de la Ley de Transparencia y Acceso a la Información Pública del Estado de México y Municipios, se </w:t>
      </w:r>
      <w:r w:rsidRPr="00C25B17">
        <w:rPr>
          <w:rFonts w:ascii="Palatino Linotype" w:hAnsi="Palatino Linotype" w:cs="Arial"/>
          <w:b/>
        </w:rPr>
        <w:t>CONFIRMA</w:t>
      </w:r>
      <w:r w:rsidRPr="00C25B17">
        <w:rPr>
          <w:rFonts w:ascii="Palatino Linotype" w:hAnsi="Palatino Linotype" w:cs="Arial"/>
        </w:rPr>
        <w:t xml:space="preserve"> la respuesta a la solicitud de información pública </w:t>
      </w:r>
      <w:r w:rsidRPr="00C25B17">
        <w:rPr>
          <w:rFonts w:ascii="Palatino Linotype" w:hAnsi="Palatino Linotype"/>
        </w:rPr>
        <w:t>que ha sido materia del presente fallo, p</w:t>
      </w:r>
      <w:r w:rsidRPr="00C25B17">
        <w:rPr>
          <w:rFonts w:ascii="Palatino Linotype" w:hAnsi="Palatino Linotype" w:cs="Arial"/>
        </w:rPr>
        <w:t>or lo antes expuesto y fundado</w:t>
      </w:r>
      <w:r w:rsidRPr="00C25B17">
        <w:rPr>
          <w:rFonts w:ascii="Palatino Linotype" w:eastAsia="Palatino Linotype" w:hAnsi="Palatino Linotype" w:cs="Palatino Linotype"/>
          <w:color w:val="222222"/>
        </w:rPr>
        <w:t xml:space="preserve">, este </w:t>
      </w:r>
      <w:r w:rsidRPr="00C25B17">
        <w:rPr>
          <w:rFonts w:ascii="Palatino Linotype" w:eastAsia="Palatino Linotype" w:hAnsi="Palatino Linotype" w:cs="Palatino Linotype"/>
          <w:b/>
          <w:color w:val="222222"/>
        </w:rPr>
        <w:t>ÓRGANO GARANTE</w:t>
      </w:r>
      <w:r w:rsidRPr="00C25B17">
        <w:rPr>
          <w:rFonts w:ascii="Palatino Linotype" w:eastAsia="Palatino Linotype" w:hAnsi="Palatino Linotype" w:cs="Palatino Linotype"/>
          <w:color w:val="222222"/>
        </w:rPr>
        <w:t xml:space="preserve"> emite los siguientes:</w:t>
      </w:r>
    </w:p>
    <w:p w14:paraId="793779A6" w14:textId="77777777" w:rsidR="00C25B17" w:rsidRPr="00C25B17" w:rsidRDefault="00C25B17" w:rsidP="00C25B17">
      <w:pPr>
        <w:spacing w:line="360" w:lineRule="auto"/>
        <w:contextualSpacing/>
        <w:jc w:val="both"/>
        <w:rPr>
          <w:rFonts w:ascii="Palatino Linotype" w:eastAsia="Palatino Linotype" w:hAnsi="Palatino Linotype" w:cs="Palatino Linotype"/>
        </w:rPr>
      </w:pPr>
    </w:p>
    <w:p w14:paraId="6042DC66" w14:textId="77777777" w:rsidR="00C25B17" w:rsidRPr="00C25B17" w:rsidRDefault="00C25B17" w:rsidP="00C25B17">
      <w:pPr>
        <w:pBdr>
          <w:top w:val="nil"/>
          <w:left w:val="nil"/>
          <w:bottom w:val="nil"/>
          <w:right w:val="nil"/>
          <w:between w:val="nil"/>
        </w:pBdr>
        <w:spacing w:line="360" w:lineRule="auto"/>
        <w:jc w:val="center"/>
        <w:rPr>
          <w:rFonts w:ascii="Palatino Linotype" w:eastAsia="Palatino Linotype" w:hAnsi="Palatino Linotype" w:cs="Palatino Linotype"/>
          <w:b/>
        </w:rPr>
      </w:pPr>
      <w:r w:rsidRPr="00C25B17">
        <w:rPr>
          <w:rFonts w:ascii="Palatino Linotype" w:eastAsia="Palatino Linotype" w:hAnsi="Palatino Linotype" w:cs="Palatino Linotype"/>
          <w:b/>
        </w:rPr>
        <w:t>R E S O L U T I V O S</w:t>
      </w:r>
    </w:p>
    <w:p w14:paraId="000E2214" w14:textId="77777777" w:rsidR="00C25B17" w:rsidRPr="00C25B17" w:rsidRDefault="00C25B17" w:rsidP="00C25B17">
      <w:pPr>
        <w:pBdr>
          <w:top w:val="nil"/>
          <w:left w:val="nil"/>
          <w:bottom w:val="nil"/>
          <w:right w:val="nil"/>
          <w:between w:val="nil"/>
        </w:pBdr>
        <w:spacing w:line="360" w:lineRule="auto"/>
        <w:jc w:val="center"/>
        <w:rPr>
          <w:rFonts w:ascii="Palatino Linotype" w:eastAsia="Palatino Linotype" w:hAnsi="Palatino Linotype" w:cs="Palatino Linotype"/>
          <w:b/>
        </w:rPr>
      </w:pPr>
    </w:p>
    <w:p w14:paraId="393E17C2" w14:textId="6A888D5C" w:rsidR="00C25B17" w:rsidRPr="00C25B17" w:rsidRDefault="00C25B17" w:rsidP="00C25B17">
      <w:pPr>
        <w:spacing w:line="360" w:lineRule="auto"/>
        <w:jc w:val="both"/>
        <w:rPr>
          <w:rFonts w:ascii="Palatino Linotype" w:eastAsia="Palatino Linotype" w:hAnsi="Palatino Linotype" w:cs="Palatino Linotype"/>
        </w:rPr>
      </w:pPr>
      <w:r w:rsidRPr="00C25B17">
        <w:rPr>
          <w:rFonts w:ascii="Palatino Linotype" w:eastAsia="Palatino Linotype" w:hAnsi="Palatino Linotype" w:cs="Palatino Linotype"/>
          <w:b/>
        </w:rPr>
        <w:t>PRIMERO</w:t>
      </w:r>
      <w:r w:rsidRPr="00C25B17">
        <w:rPr>
          <w:rFonts w:ascii="Palatino Linotype" w:eastAsia="Palatino Linotype" w:hAnsi="Palatino Linotype" w:cs="Palatino Linotype"/>
        </w:rPr>
        <w:t xml:space="preserve">. Resultan infundadas las razones o motivos de inconformidad hechos valer en el Recurso de Revisión </w:t>
      </w:r>
      <w:r w:rsidR="00D55ADB">
        <w:rPr>
          <w:rFonts w:ascii="Palatino Linotype" w:eastAsia="Palatino Linotype" w:hAnsi="Palatino Linotype" w:cs="Palatino Linotype"/>
          <w:b/>
        </w:rPr>
        <w:t>1075</w:t>
      </w:r>
      <w:r w:rsidRPr="00C25B17">
        <w:rPr>
          <w:rFonts w:ascii="Palatino Linotype" w:eastAsia="Palatino Linotype" w:hAnsi="Palatino Linotype" w:cs="Palatino Linotype"/>
          <w:b/>
        </w:rPr>
        <w:t>3/INFOEM/IP/RR/2025</w:t>
      </w:r>
      <w:r w:rsidRPr="00C25B17">
        <w:rPr>
          <w:rFonts w:ascii="Palatino Linotype" w:eastAsia="Palatino Linotype" w:hAnsi="Palatino Linotype" w:cs="Palatino Linotype"/>
        </w:rPr>
        <w:t xml:space="preserve">, en términos del Considerando </w:t>
      </w:r>
      <w:r w:rsidRPr="00C25B17">
        <w:rPr>
          <w:rFonts w:ascii="Palatino Linotype" w:eastAsia="Palatino Linotype" w:hAnsi="Palatino Linotype" w:cs="Palatino Linotype"/>
          <w:b/>
        </w:rPr>
        <w:t>CUARTO</w:t>
      </w:r>
      <w:r w:rsidRPr="00C25B17">
        <w:rPr>
          <w:rFonts w:ascii="Palatino Linotype" w:eastAsia="Palatino Linotype" w:hAnsi="Palatino Linotype" w:cs="Palatino Linotype"/>
        </w:rPr>
        <w:t xml:space="preserve"> de la presente Resolución.</w:t>
      </w:r>
    </w:p>
    <w:p w14:paraId="1E2233B0" w14:textId="77777777" w:rsidR="00C25B17" w:rsidRPr="00C25B17" w:rsidRDefault="00C25B17" w:rsidP="00C25B17">
      <w:pPr>
        <w:spacing w:line="360" w:lineRule="auto"/>
        <w:jc w:val="both"/>
        <w:rPr>
          <w:rFonts w:ascii="Palatino Linotype" w:eastAsia="Palatino Linotype" w:hAnsi="Palatino Linotype" w:cs="Palatino Linotype"/>
        </w:rPr>
      </w:pPr>
    </w:p>
    <w:p w14:paraId="2125AF9F" w14:textId="4EA2B5F1" w:rsidR="00C25B17" w:rsidRPr="00C25B17" w:rsidRDefault="00C25B17" w:rsidP="00C25B17">
      <w:pPr>
        <w:spacing w:line="360" w:lineRule="auto"/>
        <w:jc w:val="both"/>
        <w:rPr>
          <w:rFonts w:ascii="Palatino Linotype" w:eastAsia="Palatino Linotype" w:hAnsi="Palatino Linotype" w:cs="Palatino Linotype"/>
          <w:b/>
        </w:rPr>
      </w:pPr>
      <w:r w:rsidRPr="00C25B17">
        <w:rPr>
          <w:rFonts w:ascii="Palatino Linotype" w:eastAsia="Palatino Linotype" w:hAnsi="Palatino Linotype" w:cs="Palatino Linotype"/>
          <w:b/>
        </w:rPr>
        <w:t>SEGUNDO</w:t>
      </w:r>
      <w:r w:rsidRPr="00C25B17">
        <w:rPr>
          <w:rFonts w:ascii="Palatino Linotype" w:eastAsia="Palatino Linotype" w:hAnsi="Palatino Linotype" w:cs="Palatino Linotype"/>
        </w:rPr>
        <w:t xml:space="preserve">. Se </w:t>
      </w:r>
      <w:r w:rsidRPr="00C25B17">
        <w:rPr>
          <w:rFonts w:ascii="Palatino Linotype" w:eastAsia="Palatino Linotype" w:hAnsi="Palatino Linotype" w:cs="Palatino Linotype"/>
          <w:b/>
        </w:rPr>
        <w:t>CONFIRMA</w:t>
      </w:r>
      <w:r w:rsidRPr="00C25B17">
        <w:rPr>
          <w:rFonts w:ascii="Palatino Linotype" w:eastAsia="Palatino Linotype" w:hAnsi="Palatino Linotype" w:cs="Palatino Linotype"/>
        </w:rPr>
        <w:t xml:space="preserve"> la respuesta emitida por el </w:t>
      </w:r>
      <w:r w:rsidR="00D55ADB">
        <w:rPr>
          <w:rFonts w:ascii="Palatino Linotype" w:eastAsia="Palatino Linotype" w:hAnsi="Palatino Linotype" w:cs="Palatino Linotype"/>
          <w:b/>
          <w:color w:val="000000"/>
        </w:rPr>
        <w:t>Ayuntamiento de Toluca</w:t>
      </w:r>
      <w:r w:rsidRPr="00C25B17">
        <w:rPr>
          <w:rFonts w:ascii="Palatino Linotype" w:eastAsia="Palatino Linotype" w:hAnsi="Palatino Linotype" w:cs="Palatino Linotype"/>
          <w:b/>
        </w:rPr>
        <w:t xml:space="preserve">, </w:t>
      </w:r>
      <w:r w:rsidRPr="00C25B17">
        <w:rPr>
          <w:rFonts w:ascii="Palatino Linotype" w:eastAsia="Palatino Linotype" w:hAnsi="Palatino Linotype" w:cs="Palatino Linotype"/>
        </w:rPr>
        <w:t>a la Solicitud de Acceso a la Información Pública</w:t>
      </w:r>
      <w:r w:rsidRPr="00C25B17">
        <w:rPr>
          <w:rFonts w:ascii="Palatino Linotype" w:eastAsia="Palatino Linotype" w:hAnsi="Palatino Linotype" w:cs="Palatino Linotype"/>
          <w:b/>
        </w:rPr>
        <w:t> </w:t>
      </w:r>
      <w:r w:rsidR="00D55ADB" w:rsidRPr="00D55ADB">
        <w:rPr>
          <w:rFonts w:ascii="Palatino Linotype" w:eastAsia="Palatino Linotype" w:hAnsi="Palatino Linotype" w:cs="Palatino Linotype"/>
          <w:b/>
        </w:rPr>
        <w:t>04328/TOLUCA/IP/2025</w:t>
      </w:r>
      <w:r w:rsidRPr="00C25B17">
        <w:rPr>
          <w:rFonts w:ascii="Palatino Linotype" w:eastAsia="Palatino Linotype" w:hAnsi="Palatino Linotype" w:cs="Palatino Linotype"/>
          <w:b/>
        </w:rPr>
        <w:t>.</w:t>
      </w:r>
    </w:p>
    <w:p w14:paraId="3DCF2195" w14:textId="77777777" w:rsidR="00C25B17" w:rsidRPr="00C25B17" w:rsidRDefault="00C25B17" w:rsidP="00C25B17">
      <w:pPr>
        <w:spacing w:line="360" w:lineRule="auto"/>
        <w:jc w:val="both"/>
        <w:rPr>
          <w:rFonts w:ascii="Palatino Linotype" w:eastAsia="Palatino Linotype" w:hAnsi="Palatino Linotype" w:cs="Palatino Linotype"/>
          <w:b/>
        </w:rPr>
      </w:pPr>
    </w:p>
    <w:p w14:paraId="4E481B28" w14:textId="77777777" w:rsidR="00C25B17" w:rsidRPr="00C25B17" w:rsidRDefault="00C25B17" w:rsidP="00C25B17">
      <w:pPr>
        <w:spacing w:line="360" w:lineRule="auto"/>
        <w:jc w:val="both"/>
        <w:rPr>
          <w:rFonts w:ascii="Palatino Linotype" w:eastAsia="Palatino Linotype" w:hAnsi="Palatino Linotype" w:cs="Palatino Linotype"/>
        </w:rPr>
      </w:pPr>
      <w:bookmarkStart w:id="8" w:name="_heading=h.i7bz478kigxh" w:colFirst="0" w:colLast="0"/>
      <w:bookmarkEnd w:id="8"/>
      <w:r w:rsidRPr="00C25B17">
        <w:rPr>
          <w:rFonts w:ascii="Palatino Linotype" w:eastAsia="Palatino Linotype" w:hAnsi="Palatino Linotype" w:cs="Palatino Linotype"/>
          <w:b/>
        </w:rPr>
        <w:t>TERCERO.</w:t>
      </w:r>
      <w:r w:rsidRPr="00C25B17">
        <w:rPr>
          <w:rFonts w:ascii="Palatino Linotype" w:eastAsia="Palatino Linotype" w:hAnsi="Palatino Linotype" w:cs="Palatino Linotype"/>
        </w:rPr>
        <w:t xml:space="preserve"> Notifíquese al Titular de la Unidad de Transparencia del</w:t>
      </w:r>
      <w:r w:rsidRPr="00C25B17">
        <w:rPr>
          <w:rFonts w:ascii="Palatino Linotype" w:eastAsia="Palatino Linotype" w:hAnsi="Palatino Linotype" w:cs="Palatino Linotype"/>
          <w:b/>
        </w:rPr>
        <w:t xml:space="preserve"> SUJETO OBLIGADO</w:t>
      </w:r>
      <w:r w:rsidRPr="00C25B17">
        <w:rPr>
          <w:rFonts w:ascii="Palatino Linotype" w:eastAsia="Palatino Linotype" w:hAnsi="Palatino Linotype" w:cs="Palatino Linotype"/>
        </w:rPr>
        <w:t xml:space="preserve"> vía </w:t>
      </w:r>
      <w:r w:rsidRPr="00C25B17">
        <w:rPr>
          <w:rFonts w:ascii="Palatino Linotype" w:eastAsia="Palatino Linotype" w:hAnsi="Palatino Linotype" w:cs="Palatino Linotype"/>
          <w:b/>
        </w:rPr>
        <w:t>SAIMEX</w:t>
      </w:r>
      <w:r w:rsidRPr="00C25B17">
        <w:rPr>
          <w:rFonts w:ascii="Palatino Linotype" w:eastAsia="Palatino Linotype" w:hAnsi="Palatino Linotype" w:cs="Palatino Linotype"/>
        </w:rPr>
        <w:t>, para su conocimiento.</w:t>
      </w:r>
    </w:p>
    <w:p w14:paraId="3F46B90E" w14:textId="77777777" w:rsidR="00C25B17" w:rsidRPr="00C25B17" w:rsidRDefault="00C25B17" w:rsidP="00C25B17">
      <w:pPr>
        <w:shd w:val="clear" w:color="auto" w:fill="FFFFFF"/>
        <w:spacing w:line="360" w:lineRule="auto"/>
        <w:jc w:val="both"/>
        <w:rPr>
          <w:rFonts w:ascii="Palatino Linotype" w:eastAsia="Palatino Linotype" w:hAnsi="Palatino Linotype" w:cs="Palatino Linotype"/>
        </w:rPr>
      </w:pPr>
    </w:p>
    <w:p w14:paraId="17361AAA" w14:textId="77777777" w:rsidR="00C25B17" w:rsidRPr="00C25B17" w:rsidRDefault="00C25B17" w:rsidP="00C25B17">
      <w:pPr>
        <w:shd w:val="clear" w:color="auto" w:fill="FFFFFF"/>
        <w:spacing w:line="360" w:lineRule="auto"/>
        <w:jc w:val="both"/>
        <w:rPr>
          <w:rFonts w:ascii="Palatino Linotype" w:eastAsia="Palatino Linotype" w:hAnsi="Palatino Linotype" w:cs="Palatino Linotype"/>
        </w:rPr>
      </w:pPr>
      <w:r w:rsidRPr="00C25B17">
        <w:rPr>
          <w:rFonts w:ascii="Palatino Linotype" w:eastAsia="Palatino Linotype" w:hAnsi="Palatino Linotype" w:cs="Palatino Linotype"/>
          <w:b/>
        </w:rPr>
        <w:t>CUARTO.</w:t>
      </w:r>
      <w:r w:rsidRPr="00C25B17">
        <w:rPr>
          <w:rFonts w:ascii="Palatino Linotype" w:eastAsia="Palatino Linotype" w:hAnsi="Palatino Linotype" w:cs="Palatino Linotype"/>
        </w:rPr>
        <w:t xml:space="preserve"> Notifíquese al</w:t>
      </w:r>
      <w:r w:rsidRPr="00C25B17">
        <w:rPr>
          <w:rFonts w:ascii="Palatino Linotype" w:eastAsia="Palatino Linotype" w:hAnsi="Palatino Linotype" w:cs="Palatino Linotype"/>
          <w:b/>
        </w:rPr>
        <w:t xml:space="preserve"> RECURRENTE</w:t>
      </w:r>
      <w:r w:rsidRPr="00C25B17">
        <w:rPr>
          <w:rFonts w:ascii="Palatino Linotype" w:eastAsia="Palatino Linotype" w:hAnsi="Palatino Linotype" w:cs="Palatino Linotype"/>
        </w:rPr>
        <w:t xml:space="preserve"> la presente Resolución vía SAIMEX.</w:t>
      </w:r>
    </w:p>
    <w:p w14:paraId="11A9B7AA" w14:textId="77777777" w:rsidR="00C25B17" w:rsidRPr="00C25B17" w:rsidRDefault="00C25B17" w:rsidP="00C25B17">
      <w:pPr>
        <w:shd w:val="clear" w:color="auto" w:fill="FFFFFF"/>
        <w:spacing w:line="360" w:lineRule="auto"/>
        <w:jc w:val="both"/>
        <w:rPr>
          <w:rFonts w:ascii="Palatino Linotype" w:eastAsia="Palatino Linotype" w:hAnsi="Palatino Linotype" w:cs="Palatino Linotype"/>
          <w:b/>
        </w:rPr>
      </w:pPr>
    </w:p>
    <w:p w14:paraId="36F7A84F" w14:textId="77777777" w:rsidR="00C25B17" w:rsidRPr="00C25B17" w:rsidRDefault="00C25B17" w:rsidP="00C25B17">
      <w:pPr>
        <w:shd w:val="clear" w:color="auto" w:fill="FFFFFF"/>
        <w:spacing w:line="360" w:lineRule="auto"/>
        <w:jc w:val="both"/>
        <w:rPr>
          <w:rFonts w:ascii="Palatino Linotype" w:eastAsia="Palatino Linotype" w:hAnsi="Palatino Linotype" w:cs="Palatino Linotype"/>
        </w:rPr>
      </w:pPr>
      <w:r w:rsidRPr="00C25B17">
        <w:rPr>
          <w:rFonts w:ascii="Palatino Linotype" w:eastAsia="Palatino Linotype" w:hAnsi="Palatino Linotype" w:cs="Palatino Linotype"/>
          <w:b/>
        </w:rPr>
        <w:t xml:space="preserve">QUINTO. </w:t>
      </w:r>
      <w:r w:rsidRPr="00C25B17">
        <w:rPr>
          <w:rFonts w:ascii="Palatino Linotype" w:hAnsi="Palatino Linotype"/>
        </w:rPr>
        <w:t>Se hace del conocimiento del</w:t>
      </w:r>
      <w:r w:rsidRPr="00C25B17">
        <w:rPr>
          <w:rFonts w:ascii="Palatino Linotype" w:hAnsi="Palatino Linotype"/>
          <w:b/>
        </w:rPr>
        <w:t xml:space="preserve"> RECURRENTE</w:t>
      </w:r>
      <w:r w:rsidRPr="00C25B17">
        <w:rPr>
          <w:rFonts w:ascii="Palatino Linotype" w:hAnsi="Palatino Linotype"/>
        </w:rPr>
        <w:t xml:space="preserve"> que, de conformidad con lo establecido en el artículo 196 de la Ley de Transparencia y Acceso a la Información </w:t>
      </w:r>
      <w:r w:rsidRPr="00C25B17">
        <w:rPr>
          <w:rFonts w:ascii="Palatino Linotype" w:hAnsi="Palatino Linotype"/>
        </w:rPr>
        <w:lastRenderedPageBreak/>
        <w:t>Pública del Estado de México y Municipios, en caso de que considere que la resolución le cause algún perjuicio podrá impugnarla </w:t>
      </w:r>
      <w:r w:rsidRPr="00C25B17">
        <w:rPr>
          <w:rFonts w:ascii="Palatino Linotype" w:hAnsi="Palatino Linotype"/>
          <w:bCs/>
        </w:rPr>
        <w:t>vía juicio de amparo</w:t>
      </w:r>
      <w:r w:rsidRPr="00C25B17">
        <w:rPr>
          <w:rFonts w:ascii="Palatino Linotype" w:hAnsi="Palatino Linotype"/>
        </w:rPr>
        <w:t> en los términos de las leyes aplicables.</w:t>
      </w:r>
    </w:p>
    <w:p w14:paraId="7CF09FE3" w14:textId="77777777" w:rsidR="00E229A6" w:rsidRPr="00C25B17" w:rsidRDefault="00E229A6" w:rsidP="00C25B17">
      <w:pPr>
        <w:shd w:val="clear" w:color="auto" w:fill="FFFFFF"/>
        <w:spacing w:line="360" w:lineRule="auto"/>
        <w:ind w:right="51"/>
        <w:jc w:val="both"/>
        <w:rPr>
          <w:rFonts w:ascii="Palatino Linotype" w:eastAsia="Palatino Linotype" w:hAnsi="Palatino Linotype" w:cs="Palatino Linotype"/>
        </w:rPr>
      </w:pPr>
    </w:p>
    <w:p w14:paraId="09AE6ED9" w14:textId="77777777" w:rsidR="00E61C51" w:rsidRPr="003E2295" w:rsidRDefault="00E61C51" w:rsidP="00E61C51">
      <w:pPr>
        <w:spacing w:before="240" w:after="240" w:line="360" w:lineRule="auto"/>
        <w:ind w:firstLine="1"/>
        <w:jc w:val="both"/>
        <w:rPr>
          <w:rFonts w:ascii="Palatino Linotype" w:hAnsi="Palatino Linotype"/>
        </w:rPr>
      </w:pPr>
      <w:bookmarkStart w:id="9" w:name="_Hlk99014733"/>
      <w:r w:rsidRPr="003E2295">
        <w:rPr>
          <w:rFonts w:ascii="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Pr>
          <w:rFonts w:ascii="Palatino Linotype" w:hAnsi="Palatino Linotype" w:cs="Palatino Linotype"/>
        </w:rPr>
        <w:t>DÉCIMA</w:t>
      </w:r>
      <w:r w:rsidRPr="003E2295">
        <w:rPr>
          <w:rFonts w:ascii="Palatino Linotype" w:hAnsi="Palatino Linotype" w:cs="Palatino Linotype"/>
        </w:rPr>
        <w:t xml:space="preserve"> </w:t>
      </w:r>
      <w:r>
        <w:rPr>
          <w:rFonts w:ascii="Palatino Linotype" w:hAnsi="Palatino Linotype" w:cs="Palatino Linotype"/>
        </w:rPr>
        <w:t xml:space="preserve">SEGUNDA </w:t>
      </w:r>
      <w:r w:rsidRPr="003E2295">
        <w:rPr>
          <w:rFonts w:ascii="Palatino Linotype" w:hAnsi="Palatino Linotype" w:cs="Palatino Linotype"/>
        </w:rPr>
        <w:t>SESIÓN O</w:t>
      </w:r>
      <w:r>
        <w:rPr>
          <w:rFonts w:ascii="Palatino Linotype" w:hAnsi="Palatino Linotype" w:cs="Palatino Linotype"/>
        </w:rPr>
        <w:t>RDINARIA, CELEBRADA EL OCHO (08</w:t>
      </w:r>
      <w:r w:rsidRPr="003E2295">
        <w:rPr>
          <w:rFonts w:ascii="Palatino Linotype" w:hAnsi="Palatino Linotype" w:cs="Palatino Linotype"/>
        </w:rPr>
        <w:t xml:space="preserve">) DE </w:t>
      </w:r>
      <w:r>
        <w:rPr>
          <w:rFonts w:ascii="Palatino Linotype" w:hAnsi="Palatino Linotype" w:cs="Palatino Linotype"/>
        </w:rPr>
        <w:t>ABRIL</w:t>
      </w:r>
      <w:r w:rsidRPr="003E2295">
        <w:rPr>
          <w:rFonts w:ascii="Palatino Linotype" w:hAnsi="Palatino Linotype" w:cs="Palatino Linotype"/>
        </w:rPr>
        <w:t xml:space="preserve"> DE DOS MIL VEINTISÉIS, ANTE EL SECRETARIO TÉCNICO DEL PLENO </w:t>
      </w:r>
      <w:r w:rsidRPr="003E2295">
        <w:rPr>
          <w:rFonts w:ascii="Palatino Linotype" w:hAnsi="Palatino Linotype" w:cs="Palatino Linotype"/>
          <w:color w:val="000000" w:themeColor="text1"/>
        </w:rPr>
        <w:t>ALEXIS TAPIA RAMÍREZ.</w:t>
      </w:r>
    </w:p>
    <w:bookmarkEnd w:id="9"/>
    <w:p w14:paraId="7CF09FE7" w14:textId="77777777" w:rsidR="00E31311" w:rsidRPr="00C25B17" w:rsidRDefault="00E31311" w:rsidP="00C25B17">
      <w:pPr>
        <w:spacing w:line="360" w:lineRule="auto"/>
        <w:jc w:val="both"/>
        <w:rPr>
          <w:rFonts w:ascii="Palatino Linotype" w:eastAsia="Palatino Linotype" w:hAnsi="Palatino Linotype" w:cs="Palatino Linotype"/>
        </w:rPr>
      </w:pPr>
    </w:p>
    <w:p w14:paraId="7CF09FE8" w14:textId="77777777" w:rsidR="00E31311" w:rsidRPr="00C25B17" w:rsidRDefault="00E31311" w:rsidP="00C25B17">
      <w:pPr>
        <w:spacing w:line="360" w:lineRule="auto"/>
        <w:jc w:val="both"/>
        <w:rPr>
          <w:rFonts w:ascii="Palatino Linotype" w:eastAsia="Palatino Linotype" w:hAnsi="Palatino Linotype" w:cs="Palatino Linotype"/>
        </w:rPr>
      </w:pPr>
    </w:p>
    <w:p w14:paraId="7CF09FE9" w14:textId="77777777" w:rsidR="00E31311" w:rsidRPr="00C25B17" w:rsidRDefault="00E31311" w:rsidP="00C25B17">
      <w:pPr>
        <w:spacing w:line="360" w:lineRule="auto"/>
        <w:jc w:val="both"/>
        <w:rPr>
          <w:rFonts w:ascii="Palatino Linotype" w:eastAsia="Palatino Linotype" w:hAnsi="Palatino Linotype" w:cs="Palatino Linotype"/>
        </w:rPr>
      </w:pPr>
    </w:p>
    <w:p w14:paraId="7CF09FEA" w14:textId="77777777" w:rsidR="00E31311" w:rsidRPr="00C25B17" w:rsidRDefault="00E31311" w:rsidP="00C25B17">
      <w:pPr>
        <w:spacing w:line="360" w:lineRule="auto"/>
        <w:jc w:val="both"/>
        <w:rPr>
          <w:rFonts w:ascii="Palatino Linotype" w:eastAsia="Palatino Linotype" w:hAnsi="Palatino Linotype" w:cs="Palatino Linotype"/>
        </w:rPr>
      </w:pPr>
    </w:p>
    <w:p w14:paraId="7CF09FEB" w14:textId="77777777" w:rsidR="00E31311" w:rsidRPr="00C25B17" w:rsidRDefault="00E31311" w:rsidP="00C25B17">
      <w:pPr>
        <w:spacing w:line="360" w:lineRule="auto"/>
        <w:jc w:val="both"/>
        <w:rPr>
          <w:rFonts w:ascii="Palatino Linotype" w:eastAsia="Palatino Linotype" w:hAnsi="Palatino Linotype" w:cs="Palatino Linotype"/>
        </w:rPr>
      </w:pPr>
    </w:p>
    <w:p w14:paraId="7CF09FEC" w14:textId="77777777" w:rsidR="00E31311" w:rsidRPr="00C25B17" w:rsidRDefault="00E31311" w:rsidP="00C25B17">
      <w:pPr>
        <w:spacing w:line="360" w:lineRule="auto"/>
        <w:jc w:val="both"/>
        <w:rPr>
          <w:rFonts w:ascii="Palatino Linotype" w:eastAsia="Palatino Linotype" w:hAnsi="Palatino Linotype" w:cs="Palatino Linotype"/>
        </w:rPr>
      </w:pPr>
    </w:p>
    <w:p w14:paraId="7CF09FED" w14:textId="77777777" w:rsidR="00E31311" w:rsidRPr="00C25B17" w:rsidRDefault="00E31311" w:rsidP="00C25B17">
      <w:pPr>
        <w:spacing w:line="360" w:lineRule="auto"/>
        <w:jc w:val="both"/>
        <w:rPr>
          <w:rFonts w:ascii="Palatino Linotype" w:eastAsia="Palatino Linotype" w:hAnsi="Palatino Linotype" w:cs="Palatino Linotype"/>
        </w:rPr>
      </w:pPr>
    </w:p>
    <w:p w14:paraId="7CF09FEE" w14:textId="77777777" w:rsidR="00E31311" w:rsidRPr="00C25B17" w:rsidRDefault="00E31311" w:rsidP="00C25B17">
      <w:pPr>
        <w:spacing w:line="360" w:lineRule="auto"/>
        <w:jc w:val="both"/>
        <w:rPr>
          <w:rFonts w:ascii="Palatino Linotype" w:eastAsia="Palatino Linotype" w:hAnsi="Palatino Linotype" w:cs="Palatino Linotype"/>
        </w:rPr>
      </w:pPr>
    </w:p>
    <w:p w14:paraId="7CF09FEF" w14:textId="77777777" w:rsidR="00E31311" w:rsidRPr="00C25B17" w:rsidRDefault="00E31311" w:rsidP="00C25B17">
      <w:pPr>
        <w:spacing w:line="360" w:lineRule="auto"/>
        <w:rPr>
          <w:rFonts w:ascii="Palatino Linotype" w:eastAsia="Palatino Linotype" w:hAnsi="Palatino Linotype" w:cs="Palatino Linotype"/>
        </w:rPr>
      </w:pPr>
    </w:p>
    <w:p w14:paraId="7CF09FF0" w14:textId="77777777" w:rsidR="00E31311" w:rsidRPr="00C25B17" w:rsidRDefault="00E31311" w:rsidP="00C25B17">
      <w:pPr>
        <w:spacing w:line="360" w:lineRule="auto"/>
        <w:rPr>
          <w:rFonts w:ascii="Palatino Linotype" w:eastAsia="Palatino Linotype" w:hAnsi="Palatino Linotype" w:cs="Palatino Linotype"/>
        </w:rPr>
      </w:pPr>
    </w:p>
    <w:p w14:paraId="7CF09FF1" w14:textId="77777777" w:rsidR="00E31311" w:rsidRPr="00C25B17" w:rsidRDefault="00E31311" w:rsidP="00C25B17">
      <w:pPr>
        <w:spacing w:line="360" w:lineRule="auto"/>
        <w:rPr>
          <w:rFonts w:ascii="Palatino Linotype" w:eastAsia="Palatino Linotype" w:hAnsi="Palatino Linotype" w:cs="Palatino Linotype"/>
        </w:rPr>
      </w:pPr>
    </w:p>
    <w:p w14:paraId="7CF09FF2" w14:textId="77777777" w:rsidR="00E31311" w:rsidRPr="00C25B17" w:rsidRDefault="00E31311" w:rsidP="00C25B17">
      <w:pPr>
        <w:spacing w:line="360" w:lineRule="auto"/>
        <w:rPr>
          <w:rFonts w:ascii="Palatino Linotype" w:eastAsia="Palatino Linotype" w:hAnsi="Palatino Linotype" w:cs="Palatino Linotype"/>
        </w:rPr>
      </w:pPr>
    </w:p>
    <w:p w14:paraId="7CF09FF3" w14:textId="77777777" w:rsidR="00E31311" w:rsidRPr="00C25B17" w:rsidRDefault="00E31311" w:rsidP="00C25B17">
      <w:pPr>
        <w:spacing w:line="360" w:lineRule="auto"/>
        <w:rPr>
          <w:rFonts w:ascii="Palatino Linotype" w:eastAsia="Palatino Linotype" w:hAnsi="Palatino Linotype" w:cs="Palatino Linotype"/>
        </w:rPr>
      </w:pPr>
    </w:p>
    <w:p w14:paraId="7CF09FF4" w14:textId="77777777" w:rsidR="00E31311" w:rsidRPr="00C25B17" w:rsidRDefault="00E31311" w:rsidP="00C25B17">
      <w:pPr>
        <w:spacing w:line="360" w:lineRule="auto"/>
        <w:rPr>
          <w:rFonts w:ascii="Palatino Linotype" w:eastAsia="Palatino Linotype" w:hAnsi="Palatino Linotype" w:cs="Palatino Linotype"/>
        </w:rPr>
      </w:pPr>
    </w:p>
    <w:p w14:paraId="7CF09FF5" w14:textId="77777777" w:rsidR="00E31311" w:rsidRPr="00C25B17" w:rsidRDefault="00E31311" w:rsidP="00C25B17">
      <w:pPr>
        <w:spacing w:line="360" w:lineRule="auto"/>
        <w:rPr>
          <w:rFonts w:ascii="Palatino Linotype" w:eastAsia="Palatino Linotype" w:hAnsi="Palatino Linotype" w:cs="Palatino Linotype"/>
        </w:rPr>
      </w:pPr>
    </w:p>
    <w:p w14:paraId="7CF09FF6" w14:textId="77777777" w:rsidR="00E31311" w:rsidRPr="00C25B17" w:rsidRDefault="00DF6EAE" w:rsidP="00C25B17">
      <w:pPr>
        <w:tabs>
          <w:tab w:val="left" w:pos="3374"/>
        </w:tabs>
        <w:spacing w:line="360" w:lineRule="auto"/>
        <w:rPr>
          <w:rFonts w:ascii="Palatino Linotype" w:eastAsia="Palatino Linotype" w:hAnsi="Palatino Linotype" w:cs="Palatino Linotype"/>
        </w:rPr>
      </w:pPr>
      <w:r w:rsidRPr="00C25B17">
        <w:rPr>
          <w:rFonts w:ascii="Palatino Linotype" w:eastAsia="Palatino Linotype" w:hAnsi="Palatino Linotype" w:cs="Palatino Linotype"/>
        </w:rPr>
        <w:tab/>
      </w:r>
    </w:p>
    <w:p w14:paraId="7CF09FF7" w14:textId="77777777" w:rsidR="00E31311" w:rsidRPr="00C25B17" w:rsidRDefault="00E31311" w:rsidP="00C25B17">
      <w:pPr>
        <w:tabs>
          <w:tab w:val="left" w:pos="3374"/>
        </w:tabs>
        <w:spacing w:line="360" w:lineRule="auto"/>
        <w:rPr>
          <w:rFonts w:ascii="Palatino Linotype" w:eastAsia="Palatino Linotype" w:hAnsi="Palatino Linotype" w:cs="Palatino Linotype"/>
        </w:rPr>
      </w:pPr>
    </w:p>
    <w:p w14:paraId="7CF09FF8" w14:textId="77777777" w:rsidR="00E31311" w:rsidRPr="00C25B17" w:rsidRDefault="00E31311" w:rsidP="00C25B17">
      <w:pPr>
        <w:tabs>
          <w:tab w:val="left" w:pos="3374"/>
        </w:tabs>
        <w:spacing w:line="360" w:lineRule="auto"/>
        <w:rPr>
          <w:rFonts w:ascii="Palatino Linotype" w:eastAsia="Palatino Linotype" w:hAnsi="Palatino Linotype" w:cs="Palatino Linotype"/>
        </w:rPr>
      </w:pPr>
    </w:p>
    <w:p w14:paraId="7CF09FF9" w14:textId="77777777" w:rsidR="00E31311" w:rsidRPr="00C25B17" w:rsidRDefault="00E31311" w:rsidP="00C25B17">
      <w:pPr>
        <w:tabs>
          <w:tab w:val="left" w:pos="3374"/>
        </w:tabs>
        <w:spacing w:line="360" w:lineRule="auto"/>
        <w:rPr>
          <w:rFonts w:ascii="Palatino Linotype" w:eastAsia="Palatino Linotype" w:hAnsi="Palatino Linotype" w:cs="Palatino Linotype"/>
        </w:rPr>
      </w:pPr>
    </w:p>
    <w:p w14:paraId="7CF09FFA" w14:textId="77777777" w:rsidR="00E31311" w:rsidRPr="00C25B17" w:rsidRDefault="00E31311" w:rsidP="00C25B17">
      <w:pPr>
        <w:tabs>
          <w:tab w:val="left" w:pos="3374"/>
        </w:tabs>
        <w:spacing w:line="360" w:lineRule="auto"/>
        <w:rPr>
          <w:rFonts w:ascii="Palatino Linotype" w:eastAsia="Palatino Linotype" w:hAnsi="Palatino Linotype" w:cs="Palatino Linotype"/>
        </w:rPr>
      </w:pPr>
    </w:p>
    <w:p w14:paraId="7CF09FFB" w14:textId="77777777" w:rsidR="00E31311" w:rsidRPr="00C25B17" w:rsidRDefault="00E31311" w:rsidP="00C25B17">
      <w:pPr>
        <w:tabs>
          <w:tab w:val="left" w:pos="3374"/>
        </w:tabs>
        <w:spacing w:line="360" w:lineRule="auto"/>
        <w:rPr>
          <w:rFonts w:ascii="Palatino Linotype" w:eastAsia="Palatino Linotype" w:hAnsi="Palatino Linotype" w:cs="Palatino Linotype"/>
        </w:rPr>
      </w:pPr>
    </w:p>
    <w:p w14:paraId="7CF09FFC" w14:textId="77777777" w:rsidR="00E31311" w:rsidRPr="00C25B17" w:rsidRDefault="00E31311" w:rsidP="00C25B17">
      <w:pPr>
        <w:tabs>
          <w:tab w:val="left" w:pos="3374"/>
        </w:tabs>
        <w:spacing w:line="360" w:lineRule="auto"/>
        <w:rPr>
          <w:rFonts w:ascii="Palatino Linotype" w:eastAsia="Palatino Linotype" w:hAnsi="Palatino Linotype" w:cs="Palatino Linotype"/>
        </w:rPr>
      </w:pPr>
    </w:p>
    <w:p w14:paraId="7CF09FFD" w14:textId="77777777" w:rsidR="00E31311" w:rsidRPr="00C25B17" w:rsidRDefault="00E31311" w:rsidP="00C25B17">
      <w:pPr>
        <w:tabs>
          <w:tab w:val="left" w:pos="3374"/>
        </w:tabs>
        <w:spacing w:line="360" w:lineRule="auto"/>
        <w:rPr>
          <w:rFonts w:ascii="Palatino Linotype" w:eastAsia="Palatino Linotype" w:hAnsi="Palatino Linotype" w:cs="Palatino Linotype"/>
        </w:rPr>
      </w:pPr>
    </w:p>
    <w:p w14:paraId="7CF0A006" w14:textId="77777777" w:rsidR="00E31311" w:rsidRPr="00C25B17" w:rsidRDefault="00E31311" w:rsidP="00C25B17">
      <w:pPr>
        <w:spacing w:line="360" w:lineRule="auto"/>
        <w:rPr>
          <w:rFonts w:ascii="Palatino Linotype" w:hAnsi="Palatino Linotype"/>
        </w:rPr>
      </w:pPr>
    </w:p>
    <w:sectPr w:rsidR="00E31311" w:rsidRPr="00C25B17" w:rsidSect="00293757">
      <w:headerReference w:type="even" r:id="rId12"/>
      <w:headerReference w:type="default" r:id="rId13"/>
      <w:footerReference w:type="default" r:id="rId14"/>
      <w:headerReference w:type="first" r:id="rId15"/>
      <w:footerReference w:type="first" r:id="rId16"/>
      <w:pgSz w:w="12240" w:h="15840"/>
      <w:pgMar w:top="2410" w:right="1608" w:bottom="1985"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C3D379" w14:textId="77777777" w:rsidR="00AC7876" w:rsidRDefault="00AC7876">
      <w:r>
        <w:separator/>
      </w:r>
    </w:p>
  </w:endnote>
  <w:endnote w:type="continuationSeparator" w:id="0">
    <w:p w14:paraId="5AC0E59D" w14:textId="77777777" w:rsidR="00AC7876" w:rsidRDefault="00AC78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altName w:val="Palatino"/>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F0A02B" w14:textId="77777777" w:rsidR="002F1008" w:rsidRDefault="002F1008">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706D0F">
      <w:rPr>
        <w:rFonts w:ascii="Palatino Linotype" w:eastAsia="Palatino Linotype" w:hAnsi="Palatino Linotype" w:cs="Palatino Linotype"/>
        <w:noProof/>
        <w:color w:val="000000"/>
        <w:sz w:val="20"/>
        <w:szCs w:val="20"/>
      </w:rPr>
      <w:t>21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706D0F">
      <w:rPr>
        <w:rFonts w:ascii="Palatino Linotype" w:eastAsia="Palatino Linotype" w:hAnsi="Palatino Linotype" w:cs="Palatino Linotype"/>
        <w:noProof/>
        <w:color w:val="000000"/>
        <w:sz w:val="20"/>
        <w:szCs w:val="20"/>
      </w:rPr>
      <w:t>25</w:t>
    </w:r>
    <w:r>
      <w:rPr>
        <w:rFonts w:ascii="Palatino Linotype" w:eastAsia="Palatino Linotype" w:hAnsi="Palatino Linotype" w:cs="Palatino Linotype"/>
        <w:color w:val="000000"/>
        <w:sz w:val="20"/>
        <w:szCs w:val="20"/>
      </w:rPr>
      <w:fldChar w:fldCharType="end"/>
    </w:r>
  </w:p>
  <w:p w14:paraId="7CF0A02C" w14:textId="77777777" w:rsidR="002F1008" w:rsidRDefault="002F1008">
    <w:pPr>
      <w:pBdr>
        <w:top w:val="nil"/>
        <w:left w:val="nil"/>
        <w:bottom w:val="nil"/>
        <w:right w:val="nil"/>
        <w:between w:val="nil"/>
      </w:pBdr>
      <w:tabs>
        <w:tab w:val="center" w:pos="4419"/>
        <w:tab w:val="right" w:pos="8838"/>
      </w:tabs>
      <w:rPr>
        <w:rFonts w:eastAsia="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F0A03B" w14:textId="77777777" w:rsidR="002F1008" w:rsidRDefault="002F1008">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706D0F">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706D0F">
      <w:rPr>
        <w:rFonts w:ascii="Palatino Linotype" w:eastAsia="Palatino Linotype" w:hAnsi="Palatino Linotype" w:cs="Palatino Linotype"/>
        <w:noProof/>
        <w:color w:val="000000"/>
        <w:sz w:val="20"/>
        <w:szCs w:val="20"/>
      </w:rPr>
      <w:t>25</w:t>
    </w:r>
    <w:r>
      <w:rPr>
        <w:rFonts w:ascii="Palatino Linotype" w:eastAsia="Palatino Linotype" w:hAnsi="Palatino Linotype" w:cs="Palatino Linotype"/>
        <w:color w:val="000000"/>
        <w:sz w:val="20"/>
        <w:szCs w:val="20"/>
      </w:rPr>
      <w:fldChar w:fldCharType="end"/>
    </w:r>
  </w:p>
  <w:p w14:paraId="7CF0A03C" w14:textId="77777777" w:rsidR="002F1008" w:rsidRDefault="002F1008">
    <w:pPr>
      <w:pBdr>
        <w:top w:val="nil"/>
        <w:left w:val="nil"/>
        <w:bottom w:val="nil"/>
        <w:right w:val="nil"/>
        <w:between w:val="nil"/>
      </w:pBdr>
      <w:tabs>
        <w:tab w:val="center" w:pos="4419"/>
        <w:tab w:val="right" w:pos="8838"/>
      </w:tabs>
      <w:rPr>
        <w:rFonts w:eastAsia="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EEC3E5" w14:textId="77777777" w:rsidR="00AC7876" w:rsidRDefault="00AC7876">
      <w:r>
        <w:separator/>
      </w:r>
    </w:p>
  </w:footnote>
  <w:footnote w:type="continuationSeparator" w:id="0">
    <w:p w14:paraId="3D37DEA7" w14:textId="77777777" w:rsidR="00AC7876" w:rsidRDefault="00AC7876">
      <w:r>
        <w:continuationSeparator/>
      </w:r>
    </w:p>
  </w:footnote>
  <w:footnote w:id="1">
    <w:p w14:paraId="5600B757" w14:textId="77777777" w:rsidR="00C25B17" w:rsidRDefault="00C25B17" w:rsidP="00C25B17">
      <w:pPr>
        <w:pStyle w:val="Textonotapie"/>
      </w:pPr>
      <w:r>
        <w:rPr>
          <w:rStyle w:val="Refdenotaalpie"/>
        </w:rPr>
        <w:footnoteRef/>
      </w:r>
      <w:r>
        <w:t xml:space="preserve"> Convención Americana sobre Derechos Humanos. Artículo 13.</w:t>
      </w:r>
    </w:p>
  </w:footnote>
  <w:footnote w:id="2">
    <w:p w14:paraId="748659DF" w14:textId="77777777" w:rsidR="00C25B17" w:rsidRDefault="00C25B17" w:rsidP="00C25B17">
      <w:pPr>
        <w:pStyle w:val="Textonotapie"/>
      </w:pPr>
      <w:r>
        <w:rPr>
          <w:rStyle w:val="Refdenotaalpie"/>
        </w:rPr>
        <w:footnoteRef/>
      </w:r>
      <w:r>
        <w:t xml:space="preserve"> Constitución Política de los Estados Unidos Mexicanos. Artículo sexto, sección A, Fracción I.</w:t>
      </w:r>
    </w:p>
  </w:footnote>
  <w:footnote w:id="3">
    <w:p w14:paraId="6132B4F9" w14:textId="77777777" w:rsidR="00C25B17" w:rsidRPr="00F411B8" w:rsidRDefault="00C25B17" w:rsidP="00C25B17">
      <w:pPr>
        <w:pStyle w:val="Textonotapie"/>
        <w:rPr>
          <w:rFonts w:ascii="Palatino Linotype" w:hAnsi="Palatino Linotype"/>
          <w:sz w:val="18"/>
        </w:rPr>
      </w:pPr>
      <w:r w:rsidRPr="00F411B8">
        <w:rPr>
          <w:rStyle w:val="Refdenotaalpie"/>
          <w:rFonts w:ascii="Palatino Linotype" w:hAnsi="Palatino Linotype"/>
        </w:rPr>
        <w:footnoteRef/>
      </w:r>
      <w:r w:rsidRPr="00F411B8">
        <w:rPr>
          <w:rFonts w:ascii="Palatino Linotype" w:hAnsi="Palatino Linotype"/>
          <w:sz w:val="18"/>
        </w:rPr>
        <w:t xml:space="preserve"> Corte Interamericana de Derechos Humanos. Caso Claude Reyes y otros vs Chile. Sentencia de 19 de septiembre de 2006. Serie C. No. 151. Párr. 86.</w:t>
      </w:r>
    </w:p>
  </w:footnote>
  <w:footnote w:id="4">
    <w:p w14:paraId="7155A320" w14:textId="77777777" w:rsidR="00C25B17" w:rsidRPr="00F411B8" w:rsidRDefault="00C25B17" w:rsidP="00C25B17">
      <w:pPr>
        <w:pStyle w:val="Textonotapie"/>
        <w:rPr>
          <w:rFonts w:ascii="Palatino Linotype" w:hAnsi="Palatino Linotype"/>
          <w:sz w:val="18"/>
        </w:rPr>
      </w:pPr>
      <w:r w:rsidRPr="00F411B8">
        <w:rPr>
          <w:rStyle w:val="Refdenotaalpie"/>
          <w:rFonts w:ascii="Palatino Linotype" w:hAnsi="Palatino Linotype"/>
        </w:rPr>
        <w:footnoteRef/>
      </w:r>
      <w:r w:rsidRPr="00F411B8">
        <w:rPr>
          <w:rFonts w:ascii="Palatino Linotype" w:hAnsi="Palatino Linotype"/>
          <w:sz w:val="18"/>
        </w:rPr>
        <w:t xml:space="preserve"> Ibídem. Párr. 87.</w:t>
      </w:r>
    </w:p>
  </w:footnote>
  <w:footnote w:id="5">
    <w:p w14:paraId="7D5FE753" w14:textId="77777777" w:rsidR="00C25B17" w:rsidRDefault="00C25B17" w:rsidP="00C25B17">
      <w:pPr>
        <w:pStyle w:val="Textonotapie"/>
      </w:pPr>
      <w:r w:rsidRPr="00F411B8">
        <w:rPr>
          <w:rStyle w:val="Refdenotaalpie"/>
          <w:rFonts w:ascii="Palatino Linotype" w:hAnsi="Palatino Linotype"/>
        </w:rPr>
        <w:footnoteRef/>
      </w:r>
      <w:r w:rsidRPr="00F411B8">
        <w:rPr>
          <w:rFonts w:ascii="Palatino Linotype" w:hAnsi="Palatino Linotype"/>
          <w:sz w:val="18"/>
        </w:rP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F411B8">
          <w:rPr>
            <w:rStyle w:val="Hipervnculo"/>
            <w:rFonts w:ascii="Palatino Linotype" w:hAnsi="Palatino Linotype"/>
            <w:sz w:val="18"/>
          </w:rPr>
          <w:t>http://www.oas.org/es/cidh/expresion/documentos_basicos/declaraciones.asp</w:t>
        </w:r>
      </w:hyperlink>
      <w:r w:rsidRPr="00F411B8">
        <w:rPr>
          <w:rFonts w:ascii="Palatino Linotype" w:hAnsi="Palatino Linotype"/>
          <w:sz w:val="18"/>
        </w:rPr>
        <w:t>.</w:t>
      </w:r>
    </w:p>
  </w:footnote>
  <w:footnote w:id="6">
    <w:p w14:paraId="633A6026" w14:textId="77777777" w:rsidR="00C25B17" w:rsidRDefault="00C25B17" w:rsidP="00C25B17">
      <w:pPr>
        <w:pStyle w:val="Textonotapie"/>
      </w:pPr>
      <w:r>
        <w:rPr>
          <w:rStyle w:val="Refdenotaalpie"/>
        </w:rPr>
        <w:footnoteRef/>
      </w:r>
      <w:r>
        <w:t xml:space="preserve"> Ley de Transparencia y Acceso a la Información Pública del Estado de México y Municipios. Artículo 9. …</w:t>
      </w:r>
    </w:p>
    <w:p w14:paraId="51877B87" w14:textId="77777777" w:rsidR="00C25B17" w:rsidRDefault="00C25B17" w:rsidP="00C25B17">
      <w:pPr>
        <w:pStyle w:val="Textonotapie"/>
      </w:pPr>
      <w:r>
        <w:t>II. Eficacia: Obligación del Instituto para tutelar, de manera efectiva, el derecho de acceso a la información;</w:t>
      </w:r>
    </w:p>
    <w:p w14:paraId="559ACF32" w14:textId="77777777" w:rsidR="00C25B17" w:rsidRDefault="00C25B17" w:rsidP="00C25B17">
      <w:pPr>
        <w:pStyle w:val="Textonotapie"/>
      </w:pP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F0A01F" w14:textId="77777777" w:rsidR="002F1008" w:rsidRDefault="00AC7876">
    <w:pPr>
      <w:pBdr>
        <w:top w:val="nil"/>
        <w:left w:val="nil"/>
        <w:bottom w:val="nil"/>
        <w:right w:val="nil"/>
        <w:between w:val="nil"/>
      </w:pBdr>
      <w:tabs>
        <w:tab w:val="center" w:pos="4419"/>
        <w:tab w:val="right" w:pos="8838"/>
      </w:tabs>
      <w:rPr>
        <w:rFonts w:eastAsia="Calibri"/>
        <w:color w:val="000000"/>
      </w:rPr>
    </w:pPr>
    <w:r>
      <w:rPr>
        <w:rFonts w:eastAsia="Calibri"/>
        <w:color w:val="000000"/>
      </w:rPr>
      <w:pict w14:anchorId="7CF0A0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09.4pt;height:793.75pt;z-index:-251657728;mso-position-horizontal:center;mso-position-horizontal-relative:margin;mso-position-vertical:center;mso-position-vertical-relative:margin">
          <v:imagedata r:id="rId1" o:title="image1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F0A020" w14:textId="77777777" w:rsidR="002F1008" w:rsidRDefault="00AC7876">
    <w:pPr>
      <w:widowControl w:val="0"/>
      <w:pBdr>
        <w:top w:val="nil"/>
        <w:left w:val="nil"/>
        <w:bottom w:val="nil"/>
        <w:right w:val="nil"/>
        <w:between w:val="nil"/>
      </w:pBdr>
      <w:spacing w:line="276" w:lineRule="auto"/>
      <w:rPr>
        <w:rFonts w:eastAsia="Calibri"/>
        <w:color w:val="000000"/>
      </w:rPr>
    </w:pPr>
    <w:r>
      <w:rPr>
        <w:rFonts w:eastAsia="Calibri"/>
        <w:color w:val="000000"/>
        <w:sz w:val="14"/>
        <w:szCs w:val="14"/>
      </w:rPr>
      <w:pict w14:anchorId="7CF0A0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 style="position:absolute;margin-left:-82.3pt;margin-top:-129.6pt;width:609.4pt;height:793.75pt;z-index:-251659776;mso-position-horizontal-relative:margin;mso-position-vertical-relative:margin">
          <v:imagedata r:id="rId1" o:title="image14"/>
          <w10:wrap anchorx="margin" anchory="margin"/>
        </v:shape>
      </w:pict>
    </w:r>
  </w:p>
  <w:tbl>
    <w:tblPr>
      <w:tblStyle w:val="a0"/>
      <w:tblW w:w="6519" w:type="dxa"/>
      <w:tblInd w:w="2694" w:type="dxa"/>
      <w:tblLayout w:type="fixed"/>
      <w:tblLook w:val="0400" w:firstRow="0" w:lastRow="0" w:firstColumn="0" w:lastColumn="0" w:noHBand="0" w:noVBand="1"/>
    </w:tblPr>
    <w:tblGrid>
      <w:gridCol w:w="2976"/>
      <w:gridCol w:w="3543"/>
    </w:tblGrid>
    <w:tr w:rsidR="002F1008" w14:paraId="7CF0A023" w14:textId="77777777">
      <w:trPr>
        <w:trHeight w:val="227"/>
      </w:trPr>
      <w:tc>
        <w:tcPr>
          <w:tcW w:w="2976" w:type="dxa"/>
          <w:vAlign w:val="center"/>
        </w:tcPr>
        <w:p w14:paraId="7CF0A021" w14:textId="77777777" w:rsidR="002F1008" w:rsidRDefault="002F1008">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543" w:type="dxa"/>
          <w:vAlign w:val="center"/>
        </w:tcPr>
        <w:p w14:paraId="7CF0A022" w14:textId="1C5929D3" w:rsidR="002F1008" w:rsidRDefault="002F1008" w:rsidP="0070143D">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 w:val="22"/>
              <w:szCs w:val="22"/>
              <w:highlight w:val="green"/>
            </w:rPr>
          </w:pPr>
          <w:r w:rsidRPr="00006BDF">
            <w:rPr>
              <w:rFonts w:ascii="Palatino Linotype" w:eastAsia="Palatino Linotype" w:hAnsi="Palatino Linotype" w:cs="Palatino Linotype"/>
              <w:color w:val="000000"/>
              <w:sz w:val="22"/>
              <w:szCs w:val="22"/>
            </w:rPr>
            <w:t>107</w:t>
          </w:r>
          <w:r w:rsidR="00047D1D">
            <w:rPr>
              <w:rFonts w:ascii="Palatino Linotype" w:eastAsia="Palatino Linotype" w:hAnsi="Palatino Linotype" w:cs="Palatino Linotype"/>
              <w:color w:val="000000"/>
              <w:sz w:val="22"/>
              <w:szCs w:val="22"/>
            </w:rPr>
            <w:t>5</w:t>
          </w:r>
          <w:r w:rsidRPr="00006BDF">
            <w:rPr>
              <w:rFonts w:ascii="Palatino Linotype" w:eastAsia="Palatino Linotype" w:hAnsi="Palatino Linotype" w:cs="Palatino Linotype"/>
              <w:color w:val="000000"/>
              <w:sz w:val="22"/>
              <w:szCs w:val="22"/>
            </w:rPr>
            <w:t>3</w:t>
          </w:r>
          <w:r w:rsidRPr="00F601C0">
            <w:rPr>
              <w:rFonts w:ascii="Palatino Linotype" w:eastAsia="Palatino Linotype" w:hAnsi="Palatino Linotype" w:cs="Palatino Linotype"/>
              <w:color w:val="000000"/>
              <w:sz w:val="22"/>
              <w:szCs w:val="22"/>
            </w:rPr>
            <w:t>/INFOEM/IP/RR/2025</w:t>
          </w:r>
        </w:p>
      </w:tc>
    </w:tr>
    <w:tr w:rsidR="002F1008" w14:paraId="7CF0A026" w14:textId="77777777">
      <w:trPr>
        <w:trHeight w:val="242"/>
      </w:trPr>
      <w:tc>
        <w:tcPr>
          <w:tcW w:w="2976" w:type="dxa"/>
          <w:vAlign w:val="center"/>
        </w:tcPr>
        <w:p w14:paraId="7CF0A024" w14:textId="77777777" w:rsidR="002F1008" w:rsidRDefault="002F1008">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543" w:type="dxa"/>
          <w:vAlign w:val="center"/>
        </w:tcPr>
        <w:p w14:paraId="7CF0A025" w14:textId="77777777" w:rsidR="002F1008" w:rsidRDefault="002F1008" w:rsidP="00DA05D6">
          <w:pPr>
            <w:pBdr>
              <w:top w:val="nil"/>
              <w:left w:val="nil"/>
              <w:bottom w:val="nil"/>
              <w:right w:val="nil"/>
              <w:between w:val="nil"/>
            </w:pBdr>
            <w:tabs>
              <w:tab w:val="center" w:pos="4419"/>
              <w:tab w:val="right" w:pos="8838"/>
            </w:tabs>
            <w:jc w:val="both"/>
            <w:rPr>
              <w:rFonts w:ascii="Palatino Linotype" w:eastAsia="Palatino Linotype" w:hAnsi="Palatino Linotype" w:cs="Palatino Linotype"/>
              <w:color w:val="000000"/>
              <w:sz w:val="22"/>
              <w:szCs w:val="22"/>
              <w:highlight w:val="green"/>
            </w:rPr>
          </w:pPr>
          <w:r w:rsidRPr="002F6F34">
            <w:rPr>
              <w:rFonts w:ascii="Palatino Linotype" w:eastAsia="Palatino Linotype" w:hAnsi="Palatino Linotype" w:cs="Palatino Linotype"/>
              <w:color w:val="000000"/>
              <w:sz w:val="22"/>
              <w:szCs w:val="22"/>
            </w:rPr>
            <w:t xml:space="preserve">Ayuntamiento de </w:t>
          </w:r>
          <w:r w:rsidR="00DA05D6">
            <w:rPr>
              <w:rFonts w:ascii="Palatino Linotype" w:eastAsia="Palatino Linotype" w:hAnsi="Palatino Linotype" w:cs="Palatino Linotype"/>
              <w:color w:val="000000"/>
              <w:sz w:val="22"/>
              <w:szCs w:val="22"/>
            </w:rPr>
            <w:t>Toluca</w:t>
          </w:r>
        </w:p>
      </w:tc>
    </w:tr>
    <w:tr w:rsidR="002F1008" w14:paraId="7CF0A029" w14:textId="77777777">
      <w:trPr>
        <w:trHeight w:val="342"/>
      </w:trPr>
      <w:tc>
        <w:tcPr>
          <w:tcW w:w="2976" w:type="dxa"/>
          <w:vAlign w:val="center"/>
        </w:tcPr>
        <w:p w14:paraId="7CF0A027" w14:textId="77777777" w:rsidR="002F1008" w:rsidRDefault="002F1008">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543" w:type="dxa"/>
          <w:vAlign w:val="center"/>
        </w:tcPr>
        <w:p w14:paraId="7CF0A028" w14:textId="77777777" w:rsidR="002F1008" w:rsidRDefault="002F1008">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María del Rosario Mejía Ayala</w:t>
          </w:r>
        </w:p>
      </w:tc>
    </w:tr>
  </w:tbl>
  <w:p w14:paraId="7CF0A02A" w14:textId="77777777" w:rsidR="002F1008" w:rsidRDefault="002F1008">
    <w:pPr>
      <w:pBdr>
        <w:top w:val="nil"/>
        <w:left w:val="nil"/>
        <w:bottom w:val="nil"/>
        <w:right w:val="nil"/>
        <w:between w:val="nil"/>
      </w:pBdr>
      <w:tabs>
        <w:tab w:val="center" w:pos="4419"/>
        <w:tab w:val="right" w:pos="8838"/>
        <w:tab w:val="left" w:pos="6005"/>
      </w:tabs>
      <w:rPr>
        <w:rFonts w:eastAsia="Calibri"/>
        <w:color w:val="000000"/>
        <w:sz w:val="14"/>
        <w:szCs w:val="1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F0A02D" w14:textId="77777777" w:rsidR="002F1008" w:rsidRDefault="00AC7876">
    <w:pPr>
      <w:widowControl w:val="0"/>
      <w:pBdr>
        <w:top w:val="nil"/>
        <w:left w:val="nil"/>
        <w:bottom w:val="nil"/>
        <w:right w:val="nil"/>
        <w:between w:val="nil"/>
      </w:pBdr>
      <w:spacing w:line="276" w:lineRule="auto"/>
      <w:rPr>
        <w:rFonts w:eastAsia="Calibri"/>
        <w:color w:val="000000"/>
        <w:sz w:val="14"/>
        <w:szCs w:val="14"/>
      </w:rPr>
    </w:pPr>
    <w:r>
      <w:rPr>
        <w:rFonts w:eastAsia="Calibri"/>
        <w:color w:val="000000"/>
        <w:sz w:val="16"/>
        <w:szCs w:val="16"/>
      </w:rPr>
      <w:pict w14:anchorId="7CF0A0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 style="position:absolute;margin-left:-84.55pt;margin-top:-135.2pt;width:609.4pt;height:793.75pt;z-index:-251658752;mso-position-horizontal-relative:margin;mso-position-vertical-relative:margin">
          <v:imagedata r:id="rId1" o:title="image14"/>
          <w10:wrap anchorx="margin" anchory="margin"/>
        </v:shape>
      </w:pict>
    </w:r>
  </w:p>
  <w:tbl>
    <w:tblPr>
      <w:tblStyle w:val="a1"/>
      <w:tblW w:w="6660" w:type="dxa"/>
      <w:tblInd w:w="2552" w:type="dxa"/>
      <w:tblLayout w:type="fixed"/>
      <w:tblLook w:val="0400" w:firstRow="0" w:lastRow="0" w:firstColumn="0" w:lastColumn="0" w:noHBand="0" w:noVBand="1"/>
    </w:tblPr>
    <w:tblGrid>
      <w:gridCol w:w="2977"/>
      <w:gridCol w:w="3683"/>
    </w:tblGrid>
    <w:tr w:rsidR="002F1008" w14:paraId="7CF0A030" w14:textId="77777777">
      <w:trPr>
        <w:trHeight w:val="227"/>
      </w:trPr>
      <w:tc>
        <w:tcPr>
          <w:tcW w:w="2977" w:type="dxa"/>
          <w:vAlign w:val="center"/>
        </w:tcPr>
        <w:p w14:paraId="7CF0A02E" w14:textId="77777777" w:rsidR="002F1008" w:rsidRDefault="002F1008">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4" w:type="dxa"/>
          <w:vAlign w:val="center"/>
        </w:tcPr>
        <w:p w14:paraId="7CF0A02F" w14:textId="792A5BC5" w:rsidR="002F1008" w:rsidRDefault="002F1008" w:rsidP="00305F41">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 w:val="22"/>
              <w:szCs w:val="22"/>
              <w:highlight w:val="green"/>
            </w:rPr>
          </w:pPr>
          <w:r w:rsidRPr="002F6F34">
            <w:rPr>
              <w:rFonts w:ascii="Palatino Linotype" w:eastAsia="Palatino Linotype" w:hAnsi="Palatino Linotype" w:cs="Palatino Linotype"/>
              <w:color w:val="000000"/>
              <w:sz w:val="22"/>
              <w:szCs w:val="22"/>
            </w:rPr>
            <w:t>107</w:t>
          </w:r>
          <w:r w:rsidR="00047D1D">
            <w:rPr>
              <w:rFonts w:ascii="Palatino Linotype" w:eastAsia="Palatino Linotype" w:hAnsi="Palatino Linotype" w:cs="Palatino Linotype"/>
              <w:color w:val="000000"/>
              <w:sz w:val="22"/>
              <w:szCs w:val="22"/>
            </w:rPr>
            <w:t>5</w:t>
          </w:r>
          <w:r w:rsidRPr="002F6F34">
            <w:rPr>
              <w:rFonts w:ascii="Palatino Linotype" w:eastAsia="Palatino Linotype" w:hAnsi="Palatino Linotype" w:cs="Palatino Linotype"/>
              <w:color w:val="000000"/>
              <w:sz w:val="22"/>
              <w:szCs w:val="22"/>
            </w:rPr>
            <w:t>3/INFOEM/IP/RR/2025</w:t>
          </w:r>
        </w:p>
      </w:tc>
    </w:tr>
    <w:tr w:rsidR="002F1008" w14:paraId="7CF0A033" w14:textId="77777777">
      <w:trPr>
        <w:trHeight w:val="242"/>
      </w:trPr>
      <w:tc>
        <w:tcPr>
          <w:tcW w:w="2977" w:type="dxa"/>
          <w:vAlign w:val="center"/>
        </w:tcPr>
        <w:p w14:paraId="7CF0A031" w14:textId="77777777" w:rsidR="002F1008" w:rsidRDefault="002F1008">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4" w:type="dxa"/>
        </w:tcPr>
        <w:p w14:paraId="7CF0A032" w14:textId="20B93AB6" w:rsidR="002F1008" w:rsidRDefault="00706D0F">
          <w:pPr>
            <w:pBdr>
              <w:top w:val="nil"/>
              <w:left w:val="nil"/>
              <w:bottom w:val="nil"/>
              <w:right w:val="nil"/>
              <w:between w:val="nil"/>
            </w:pBdr>
            <w:tabs>
              <w:tab w:val="center" w:pos="4419"/>
              <w:tab w:val="right" w:pos="8838"/>
              <w:tab w:val="left" w:pos="521"/>
            </w:tabs>
            <w:rPr>
              <w:rFonts w:ascii="Palatino Linotype" w:eastAsia="Palatino Linotype" w:hAnsi="Palatino Linotype" w:cs="Palatino Linotype"/>
              <w:sz w:val="22"/>
              <w:szCs w:val="22"/>
              <w:highlight w:val="green"/>
            </w:rPr>
          </w:pPr>
          <w:r>
            <w:rPr>
              <w:rFonts w:ascii="Palatino Linotype" w:eastAsia="Palatino Linotype" w:hAnsi="Palatino Linotype" w:cs="Palatino Linotype"/>
              <w:sz w:val="22"/>
              <w:szCs w:val="22"/>
            </w:rPr>
            <w:t>XXXX</w:t>
          </w:r>
        </w:p>
      </w:tc>
    </w:tr>
    <w:tr w:rsidR="002F1008" w14:paraId="7CF0A036" w14:textId="77777777">
      <w:trPr>
        <w:trHeight w:val="342"/>
      </w:trPr>
      <w:tc>
        <w:tcPr>
          <w:tcW w:w="2977" w:type="dxa"/>
          <w:vAlign w:val="center"/>
        </w:tcPr>
        <w:p w14:paraId="7CF0A034" w14:textId="77777777" w:rsidR="002F1008" w:rsidRDefault="002F1008">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4" w:type="dxa"/>
          <w:vAlign w:val="center"/>
        </w:tcPr>
        <w:p w14:paraId="7CF0A035" w14:textId="77777777" w:rsidR="002F1008" w:rsidRDefault="002F1008" w:rsidP="00DA05D6">
          <w:pPr>
            <w:pBdr>
              <w:top w:val="nil"/>
              <w:left w:val="nil"/>
              <w:bottom w:val="nil"/>
              <w:right w:val="nil"/>
              <w:between w:val="nil"/>
            </w:pBdr>
            <w:tabs>
              <w:tab w:val="center" w:pos="4419"/>
              <w:tab w:val="right" w:pos="8838"/>
            </w:tabs>
            <w:jc w:val="both"/>
            <w:rPr>
              <w:rFonts w:ascii="Palatino Linotype" w:eastAsia="Palatino Linotype" w:hAnsi="Palatino Linotype" w:cs="Palatino Linotype"/>
              <w:color w:val="000000"/>
              <w:sz w:val="22"/>
              <w:szCs w:val="22"/>
              <w:highlight w:val="green"/>
            </w:rPr>
          </w:pPr>
          <w:r w:rsidRPr="002F6F34">
            <w:rPr>
              <w:rFonts w:ascii="Palatino Linotype" w:eastAsia="Palatino Linotype" w:hAnsi="Palatino Linotype" w:cs="Palatino Linotype"/>
              <w:color w:val="000000"/>
              <w:sz w:val="22"/>
              <w:szCs w:val="22"/>
            </w:rPr>
            <w:t xml:space="preserve">Ayuntamiento de </w:t>
          </w:r>
          <w:r w:rsidR="00DA05D6">
            <w:rPr>
              <w:rFonts w:ascii="Palatino Linotype" w:eastAsia="Palatino Linotype" w:hAnsi="Palatino Linotype" w:cs="Palatino Linotype"/>
              <w:color w:val="000000"/>
              <w:sz w:val="22"/>
              <w:szCs w:val="22"/>
            </w:rPr>
            <w:t>Toluca</w:t>
          </w:r>
        </w:p>
      </w:tc>
    </w:tr>
    <w:tr w:rsidR="002F1008" w14:paraId="7CF0A039" w14:textId="77777777">
      <w:trPr>
        <w:trHeight w:val="342"/>
      </w:trPr>
      <w:tc>
        <w:tcPr>
          <w:tcW w:w="2977" w:type="dxa"/>
          <w:vAlign w:val="center"/>
        </w:tcPr>
        <w:p w14:paraId="7CF0A037" w14:textId="77777777" w:rsidR="002F1008" w:rsidRDefault="002F1008">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4" w:type="dxa"/>
          <w:vAlign w:val="center"/>
        </w:tcPr>
        <w:p w14:paraId="7CF0A038" w14:textId="77777777" w:rsidR="002F1008" w:rsidRDefault="002F1008">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María del Rosario Mejía Ayala</w:t>
          </w:r>
        </w:p>
      </w:tc>
    </w:tr>
  </w:tbl>
  <w:p w14:paraId="7CF0A03A" w14:textId="77777777" w:rsidR="002F1008" w:rsidRDefault="002F1008">
    <w:pPr>
      <w:pBdr>
        <w:top w:val="nil"/>
        <w:left w:val="nil"/>
        <w:bottom w:val="nil"/>
        <w:right w:val="nil"/>
        <w:between w:val="nil"/>
      </w:pBdr>
      <w:tabs>
        <w:tab w:val="center" w:pos="4419"/>
        <w:tab w:val="right" w:pos="8838"/>
      </w:tabs>
      <w:rPr>
        <w:rFonts w:eastAsia="Calibri"/>
        <w:color w:val="000000"/>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6122A"/>
    <w:multiLevelType w:val="hybridMultilevel"/>
    <w:tmpl w:val="6E52C2D8"/>
    <w:lvl w:ilvl="0" w:tplc="5E9CDA30">
      <w:start w:val="1"/>
      <w:numFmt w:val="lowerLetter"/>
      <w:lvlText w:val="%1)"/>
      <w:lvlJc w:val="left"/>
      <w:pPr>
        <w:ind w:left="778"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7C06717"/>
    <w:multiLevelType w:val="hybridMultilevel"/>
    <w:tmpl w:val="81BA1E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89E1197"/>
    <w:multiLevelType w:val="hybridMultilevel"/>
    <w:tmpl w:val="0464A88C"/>
    <w:lvl w:ilvl="0" w:tplc="080A0001">
      <w:start w:val="1"/>
      <w:numFmt w:val="bullet"/>
      <w:lvlText w:val=""/>
      <w:lvlJc w:val="left"/>
      <w:pPr>
        <w:ind w:left="776" w:hanging="360"/>
      </w:pPr>
      <w:rPr>
        <w:rFonts w:ascii="Symbol" w:hAnsi="Symbol" w:hint="default"/>
      </w:rPr>
    </w:lvl>
    <w:lvl w:ilvl="1" w:tplc="080A0003" w:tentative="1">
      <w:start w:val="1"/>
      <w:numFmt w:val="bullet"/>
      <w:lvlText w:val="o"/>
      <w:lvlJc w:val="left"/>
      <w:pPr>
        <w:ind w:left="1496" w:hanging="360"/>
      </w:pPr>
      <w:rPr>
        <w:rFonts w:ascii="Courier New" w:hAnsi="Courier New" w:cs="Courier New" w:hint="default"/>
      </w:rPr>
    </w:lvl>
    <w:lvl w:ilvl="2" w:tplc="080A0005" w:tentative="1">
      <w:start w:val="1"/>
      <w:numFmt w:val="bullet"/>
      <w:lvlText w:val=""/>
      <w:lvlJc w:val="left"/>
      <w:pPr>
        <w:ind w:left="2216" w:hanging="360"/>
      </w:pPr>
      <w:rPr>
        <w:rFonts w:ascii="Wingdings" w:hAnsi="Wingdings" w:hint="default"/>
      </w:rPr>
    </w:lvl>
    <w:lvl w:ilvl="3" w:tplc="080A0001" w:tentative="1">
      <w:start w:val="1"/>
      <w:numFmt w:val="bullet"/>
      <w:lvlText w:val=""/>
      <w:lvlJc w:val="left"/>
      <w:pPr>
        <w:ind w:left="2936" w:hanging="360"/>
      </w:pPr>
      <w:rPr>
        <w:rFonts w:ascii="Symbol" w:hAnsi="Symbol" w:hint="default"/>
      </w:rPr>
    </w:lvl>
    <w:lvl w:ilvl="4" w:tplc="080A0003" w:tentative="1">
      <w:start w:val="1"/>
      <w:numFmt w:val="bullet"/>
      <w:lvlText w:val="o"/>
      <w:lvlJc w:val="left"/>
      <w:pPr>
        <w:ind w:left="3656" w:hanging="360"/>
      </w:pPr>
      <w:rPr>
        <w:rFonts w:ascii="Courier New" w:hAnsi="Courier New" w:cs="Courier New" w:hint="default"/>
      </w:rPr>
    </w:lvl>
    <w:lvl w:ilvl="5" w:tplc="080A0005" w:tentative="1">
      <w:start w:val="1"/>
      <w:numFmt w:val="bullet"/>
      <w:lvlText w:val=""/>
      <w:lvlJc w:val="left"/>
      <w:pPr>
        <w:ind w:left="4376" w:hanging="360"/>
      </w:pPr>
      <w:rPr>
        <w:rFonts w:ascii="Wingdings" w:hAnsi="Wingdings" w:hint="default"/>
      </w:rPr>
    </w:lvl>
    <w:lvl w:ilvl="6" w:tplc="080A0001" w:tentative="1">
      <w:start w:val="1"/>
      <w:numFmt w:val="bullet"/>
      <w:lvlText w:val=""/>
      <w:lvlJc w:val="left"/>
      <w:pPr>
        <w:ind w:left="5096" w:hanging="360"/>
      </w:pPr>
      <w:rPr>
        <w:rFonts w:ascii="Symbol" w:hAnsi="Symbol" w:hint="default"/>
      </w:rPr>
    </w:lvl>
    <w:lvl w:ilvl="7" w:tplc="080A0003" w:tentative="1">
      <w:start w:val="1"/>
      <w:numFmt w:val="bullet"/>
      <w:lvlText w:val="o"/>
      <w:lvlJc w:val="left"/>
      <w:pPr>
        <w:ind w:left="5816" w:hanging="360"/>
      </w:pPr>
      <w:rPr>
        <w:rFonts w:ascii="Courier New" w:hAnsi="Courier New" w:cs="Courier New" w:hint="default"/>
      </w:rPr>
    </w:lvl>
    <w:lvl w:ilvl="8" w:tplc="080A0005" w:tentative="1">
      <w:start w:val="1"/>
      <w:numFmt w:val="bullet"/>
      <w:lvlText w:val=""/>
      <w:lvlJc w:val="left"/>
      <w:pPr>
        <w:ind w:left="6536" w:hanging="360"/>
      </w:pPr>
      <w:rPr>
        <w:rFonts w:ascii="Wingdings" w:hAnsi="Wingdings" w:hint="default"/>
      </w:rPr>
    </w:lvl>
  </w:abstractNum>
  <w:abstractNum w:abstractNumId="3" w15:restartNumberingAfterBreak="0">
    <w:nsid w:val="195D3A1E"/>
    <w:multiLevelType w:val="multilevel"/>
    <w:tmpl w:val="8698D6BA"/>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199350E5"/>
    <w:multiLevelType w:val="hybridMultilevel"/>
    <w:tmpl w:val="2EDC351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1A7D6BF8"/>
    <w:multiLevelType w:val="hybridMultilevel"/>
    <w:tmpl w:val="0CD24E9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 w15:restartNumberingAfterBreak="0">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1B66C04"/>
    <w:multiLevelType w:val="hybridMultilevel"/>
    <w:tmpl w:val="517A1F8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15:restartNumberingAfterBreak="0">
    <w:nsid w:val="28365323"/>
    <w:multiLevelType w:val="multilevel"/>
    <w:tmpl w:val="4434E6B8"/>
    <w:lvl w:ilvl="0">
      <w:start w:val="1"/>
      <w:numFmt w:val="decimal"/>
      <w:lvlText w:val="%1."/>
      <w:lvlJc w:val="left"/>
      <w:pPr>
        <w:ind w:left="502"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9C93D86"/>
    <w:multiLevelType w:val="hybridMultilevel"/>
    <w:tmpl w:val="D8B655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D927D1D"/>
    <w:multiLevelType w:val="hybridMultilevel"/>
    <w:tmpl w:val="B6D6E45A"/>
    <w:lvl w:ilvl="0" w:tplc="3A646C4A">
      <w:start w:val="10"/>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342298C"/>
    <w:multiLevelType w:val="multilevel"/>
    <w:tmpl w:val="531E0EEA"/>
    <w:lvl w:ilvl="0">
      <w:start w:val="1"/>
      <w:numFmt w:val="decimal"/>
      <w:lvlText w:val="%1."/>
      <w:lvlJc w:val="left"/>
      <w:pPr>
        <w:ind w:left="359" w:hanging="359"/>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3196"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5EE2595"/>
    <w:multiLevelType w:val="hybridMultilevel"/>
    <w:tmpl w:val="F350F8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F561888"/>
    <w:multiLevelType w:val="multilevel"/>
    <w:tmpl w:val="ACCC93AE"/>
    <w:lvl w:ilvl="0">
      <w:start w:val="1"/>
      <w:numFmt w:val="decimal"/>
      <w:lvlText w:val="%1."/>
      <w:lvlJc w:val="left"/>
      <w:pPr>
        <w:ind w:left="644" w:hanging="359"/>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07F0B3C"/>
    <w:multiLevelType w:val="multilevel"/>
    <w:tmpl w:val="6AAE1890"/>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3606DC1"/>
    <w:multiLevelType w:val="hybridMultilevel"/>
    <w:tmpl w:val="9DA08CAC"/>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7" w15:restartNumberingAfterBreak="0">
    <w:nsid w:val="49162466"/>
    <w:multiLevelType w:val="multilevel"/>
    <w:tmpl w:val="35CAE1E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8" w15:restartNumberingAfterBreak="0">
    <w:nsid w:val="49481B3B"/>
    <w:multiLevelType w:val="hybridMultilevel"/>
    <w:tmpl w:val="346429AE"/>
    <w:lvl w:ilvl="0" w:tplc="E17E4876">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9" w15:restartNumberingAfterBreak="0">
    <w:nsid w:val="4D8D520D"/>
    <w:multiLevelType w:val="multilevel"/>
    <w:tmpl w:val="0D5E1FB4"/>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0D6566A"/>
    <w:multiLevelType w:val="multilevel"/>
    <w:tmpl w:val="D9BCBB0A"/>
    <w:lvl w:ilvl="0">
      <w:start w:val="1"/>
      <w:numFmt w:val="decimal"/>
      <w:lvlText w:val="%1."/>
      <w:lvlJc w:val="left"/>
      <w:pPr>
        <w:ind w:left="501" w:hanging="359"/>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3180F32"/>
    <w:multiLevelType w:val="hybridMultilevel"/>
    <w:tmpl w:val="547CB21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2" w15:restartNumberingAfterBreak="0">
    <w:nsid w:val="560839D1"/>
    <w:multiLevelType w:val="hybridMultilevel"/>
    <w:tmpl w:val="85B60A3A"/>
    <w:lvl w:ilvl="0" w:tplc="92067BEA">
      <w:start w:val="1"/>
      <w:numFmt w:val="decimal"/>
      <w:lvlText w:val="%1."/>
      <w:lvlJc w:val="left"/>
      <w:pPr>
        <w:ind w:left="502" w:hanging="360"/>
      </w:pPr>
      <w:rPr>
        <w:rFonts w:ascii="Palatino Linotype" w:hAnsi="Palatino Linotype" w:hint="default"/>
        <w:b/>
        <w:i w:val="0"/>
        <w:color w:val="000000" w:themeColor="text1"/>
        <w:sz w:val="24"/>
        <w:szCs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15:restartNumberingAfterBreak="0">
    <w:nsid w:val="57ED6FB8"/>
    <w:multiLevelType w:val="hybridMultilevel"/>
    <w:tmpl w:val="591AB610"/>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4" w15:restartNumberingAfterBreak="0">
    <w:nsid w:val="590B3B35"/>
    <w:multiLevelType w:val="multilevel"/>
    <w:tmpl w:val="551200D6"/>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25" w15:restartNumberingAfterBreak="0">
    <w:nsid w:val="5A177B67"/>
    <w:multiLevelType w:val="multilevel"/>
    <w:tmpl w:val="D236FA1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0DB781E"/>
    <w:multiLevelType w:val="hybridMultilevel"/>
    <w:tmpl w:val="1518774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1A9686B"/>
    <w:multiLevelType w:val="multilevel"/>
    <w:tmpl w:val="4064CE7E"/>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28" w15:restartNumberingAfterBreak="0">
    <w:nsid w:val="665A5835"/>
    <w:multiLevelType w:val="multilevel"/>
    <w:tmpl w:val="BAD63276"/>
    <w:lvl w:ilvl="0">
      <w:start w:val="24"/>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66ED6552"/>
    <w:multiLevelType w:val="multilevel"/>
    <w:tmpl w:val="6B3E98CC"/>
    <w:lvl w:ilvl="0">
      <w:start w:val="1"/>
      <w:numFmt w:val="decimal"/>
      <w:lvlText w:val="%1."/>
      <w:lvlJc w:val="left"/>
      <w:pPr>
        <w:ind w:left="720" w:hanging="360"/>
      </w:pPr>
      <w:rPr>
        <w:b/>
        <w:i w:val="0"/>
        <w:sz w:val="24"/>
        <w:szCs w:val="24"/>
      </w:rPr>
    </w:lvl>
    <w:lvl w:ilvl="1">
      <w:start w:val="5"/>
      <w:numFmt w:val="bullet"/>
      <w:lvlText w:val="•"/>
      <w:lvlJc w:val="left"/>
      <w:pPr>
        <w:ind w:left="1785" w:hanging="705"/>
      </w:pPr>
      <w:rPr>
        <w:rFonts w:ascii="Palatino Linotype" w:eastAsia="Palatino Linotype" w:hAnsi="Palatino Linotype" w:cs="Palatino Linotype"/>
      </w:rPr>
    </w:lvl>
    <w:lvl w:ilvl="2">
      <w:start w:val="1"/>
      <w:numFmt w:val="lowerLetter"/>
      <w:lvlText w:val="%3)"/>
      <w:lvlJc w:val="left"/>
      <w:pPr>
        <w:ind w:left="2820" w:hanging="840"/>
      </w:pPr>
    </w:lvl>
    <w:lvl w:ilvl="3">
      <w:start w:val="1"/>
      <w:numFmt w:val="upperRoman"/>
      <w:lvlText w:val="%4."/>
      <w:lvlJc w:val="left"/>
      <w:pPr>
        <w:ind w:left="3240" w:hanging="720"/>
      </w:pPr>
    </w:lvl>
    <w:lvl w:ilvl="4">
      <w:start w:val="1"/>
      <w:numFmt w:val="upperLetter"/>
      <w:lvlText w:val="%5."/>
      <w:lvlJc w:val="left"/>
      <w:pPr>
        <w:ind w:left="786" w:hanging="360"/>
      </w:pPr>
    </w:lvl>
    <w:lvl w:ilvl="5">
      <w:start w:val="70"/>
      <w:numFmt w:val="bullet"/>
      <w:lvlText w:val="·"/>
      <w:lvlJc w:val="left"/>
      <w:pPr>
        <w:ind w:left="4500" w:hanging="360"/>
      </w:pPr>
      <w:rPr>
        <w:rFonts w:ascii="Palatino Linotype" w:eastAsia="Palatino Linotype" w:hAnsi="Palatino Linotype" w:cs="Palatino Linotype"/>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EED39A7"/>
    <w:multiLevelType w:val="multilevel"/>
    <w:tmpl w:val="1A00CE0C"/>
    <w:lvl w:ilvl="0">
      <w:start w:val="1"/>
      <w:numFmt w:val="lowerLetter"/>
      <w:pStyle w:val="Listaconvietas2"/>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FDD44B9"/>
    <w:multiLevelType w:val="multilevel"/>
    <w:tmpl w:val="407E9B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2044B6E"/>
    <w:multiLevelType w:val="hybridMultilevel"/>
    <w:tmpl w:val="24BA57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2451CE5"/>
    <w:multiLevelType w:val="multilevel"/>
    <w:tmpl w:val="700E4C1C"/>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34" w15:restartNumberingAfterBreak="0">
    <w:nsid w:val="75C26308"/>
    <w:multiLevelType w:val="multilevel"/>
    <w:tmpl w:val="CC5CA2F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9324A03"/>
    <w:multiLevelType w:val="hybridMultilevel"/>
    <w:tmpl w:val="454492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A891DE8"/>
    <w:multiLevelType w:val="hybridMultilevel"/>
    <w:tmpl w:val="611A79E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8" w15:restartNumberingAfterBreak="0">
    <w:nsid w:val="7E8203E9"/>
    <w:multiLevelType w:val="hybridMultilevel"/>
    <w:tmpl w:val="803A9C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4"/>
  </w:num>
  <w:num w:numId="2">
    <w:abstractNumId w:val="24"/>
  </w:num>
  <w:num w:numId="3">
    <w:abstractNumId w:val="8"/>
  </w:num>
  <w:num w:numId="4">
    <w:abstractNumId w:val="27"/>
  </w:num>
  <w:num w:numId="5">
    <w:abstractNumId w:val="3"/>
  </w:num>
  <w:num w:numId="6">
    <w:abstractNumId w:val="4"/>
  </w:num>
  <w:num w:numId="7">
    <w:abstractNumId w:val="37"/>
  </w:num>
  <w:num w:numId="8">
    <w:abstractNumId w:val="5"/>
  </w:num>
  <w:num w:numId="9">
    <w:abstractNumId w:val="12"/>
  </w:num>
  <w:num w:numId="10">
    <w:abstractNumId w:val="11"/>
  </w:num>
  <w:num w:numId="11">
    <w:abstractNumId w:val="18"/>
  </w:num>
  <w:num w:numId="12">
    <w:abstractNumId w:val="16"/>
  </w:num>
  <w:num w:numId="13">
    <w:abstractNumId w:val="25"/>
  </w:num>
  <w:num w:numId="14">
    <w:abstractNumId w:val="14"/>
  </w:num>
  <w:num w:numId="15">
    <w:abstractNumId w:val="17"/>
  </w:num>
  <w:num w:numId="16">
    <w:abstractNumId w:val="7"/>
  </w:num>
  <w:num w:numId="17">
    <w:abstractNumId w:val="26"/>
  </w:num>
  <w:num w:numId="18">
    <w:abstractNumId w:val="33"/>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8"/>
  </w:num>
  <w:num w:numId="21">
    <w:abstractNumId w:val="0"/>
  </w:num>
  <w:num w:numId="22">
    <w:abstractNumId w:val="29"/>
  </w:num>
  <w:num w:numId="23">
    <w:abstractNumId w:val="15"/>
  </w:num>
  <w:num w:numId="24">
    <w:abstractNumId w:val="28"/>
  </w:num>
  <w:num w:numId="25">
    <w:abstractNumId w:val="13"/>
  </w:num>
  <w:num w:numId="26">
    <w:abstractNumId w:val="10"/>
  </w:num>
  <w:num w:numId="27">
    <w:abstractNumId w:val="9"/>
  </w:num>
  <w:num w:numId="28">
    <w:abstractNumId w:val="31"/>
  </w:num>
  <w:num w:numId="29">
    <w:abstractNumId w:val="20"/>
  </w:num>
  <w:num w:numId="30">
    <w:abstractNumId w:val="21"/>
  </w:num>
  <w:num w:numId="31">
    <w:abstractNumId w:val="30"/>
  </w:num>
  <w:num w:numId="32">
    <w:abstractNumId w:val="6"/>
  </w:num>
  <w:num w:numId="33">
    <w:abstractNumId w:val="35"/>
  </w:num>
  <w:num w:numId="34">
    <w:abstractNumId w:val="32"/>
  </w:num>
  <w:num w:numId="35">
    <w:abstractNumId w:val="19"/>
  </w:num>
  <w:num w:numId="36">
    <w:abstractNumId w:val="36"/>
  </w:num>
  <w:num w:numId="37">
    <w:abstractNumId w:val="1"/>
  </w:num>
  <w:num w:numId="38">
    <w:abstractNumId w:val="2"/>
  </w:num>
  <w:num w:numId="3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1311"/>
    <w:rsid w:val="000034B2"/>
    <w:rsid w:val="00005FFE"/>
    <w:rsid w:val="00006BDF"/>
    <w:rsid w:val="00012B2E"/>
    <w:rsid w:val="00014868"/>
    <w:rsid w:val="000148EA"/>
    <w:rsid w:val="000179F4"/>
    <w:rsid w:val="00035F7A"/>
    <w:rsid w:val="000410E9"/>
    <w:rsid w:val="000426B3"/>
    <w:rsid w:val="00044064"/>
    <w:rsid w:val="00047D1D"/>
    <w:rsid w:val="00053058"/>
    <w:rsid w:val="00053794"/>
    <w:rsid w:val="00060729"/>
    <w:rsid w:val="0006234A"/>
    <w:rsid w:val="00062787"/>
    <w:rsid w:val="00063A2F"/>
    <w:rsid w:val="0007156C"/>
    <w:rsid w:val="00076621"/>
    <w:rsid w:val="00095A94"/>
    <w:rsid w:val="00096BEB"/>
    <w:rsid w:val="000B1552"/>
    <w:rsid w:val="000B28DA"/>
    <w:rsid w:val="000B3D0E"/>
    <w:rsid w:val="000C2867"/>
    <w:rsid w:val="000C29B1"/>
    <w:rsid w:val="000C36B7"/>
    <w:rsid w:val="000C4575"/>
    <w:rsid w:val="000C5503"/>
    <w:rsid w:val="000D2CE3"/>
    <w:rsid w:val="000E7184"/>
    <w:rsid w:val="000F7F76"/>
    <w:rsid w:val="0010095F"/>
    <w:rsid w:val="00106BC5"/>
    <w:rsid w:val="00110519"/>
    <w:rsid w:val="0011632D"/>
    <w:rsid w:val="0012046A"/>
    <w:rsid w:val="001408B0"/>
    <w:rsid w:val="001409FA"/>
    <w:rsid w:val="00141693"/>
    <w:rsid w:val="00150225"/>
    <w:rsid w:val="001503C4"/>
    <w:rsid w:val="00155228"/>
    <w:rsid w:val="00156283"/>
    <w:rsid w:val="00156833"/>
    <w:rsid w:val="001660E4"/>
    <w:rsid w:val="0017347A"/>
    <w:rsid w:val="001751BA"/>
    <w:rsid w:val="001809C9"/>
    <w:rsid w:val="00195004"/>
    <w:rsid w:val="001A5A2D"/>
    <w:rsid w:val="001A6C55"/>
    <w:rsid w:val="001B2FBF"/>
    <w:rsid w:val="001B3DEE"/>
    <w:rsid w:val="001B560B"/>
    <w:rsid w:val="001C2DE1"/>
    <w:rsid w:val="001C3493"/>
    <w:rsid w:val="001D4998"/>
    <w:rsid w:val="001E332A"/>
    <w:rsid w:val="001F1A2F"/>
    <w:rsid w:val="002008D5"/>
    <w:rsid w:val="00207264"/>
    <w:rsid w:val="00213D01"/>
    <w:rsid w:val="002163C4"/>
    <w:rsid w:val="00223949"/>
    <w:rsid w:val="00225E9D"/>
    <w:rsid w:val="00225F3F"/>
    <w:rsid w:val="00235CBE"/>
    <w:rsid w:val="00236042"/>
    <w:rsid w:val="002452FF"/>
    <w:rsid w:val="002527DC"/>
    <w:rsid w:val="00254C8D"/>
    <w:rsid w:val="002554D8"/>
    <w:rsid w:val="00271F83"/>
    <w:rsid w:val="002855D3"/>
    <w:rsid w:val="00293757"/>
    <w:rsid w:val="00293D4F"/>
    <w:rsid w:val="002972B9"/>
    <w:rsid w:val="002A206D"/>
    <w:rsid w:val="002A2988"/>
    <w:rsid w:val="002A3876"/>
    <w:rsid w:val="002B0354"/>
    <w:rsid w:val="002B1C7B"/>
    <w:rsid w:val="002B2664"/>
    <w:rsid w:val="002C00F5"/>
    <w:rsid w:val="002C6186"/>
    <w:rsid w:val="002D7F44"/>
    <w:rsid w:val="002E1496"/>
    <w:rsid w:val="002E1E94"/>
    <w:rsid w:val="002E30F8"/>
    <w:rsid w:val="002E46FD"/>
    <w:rsid w:val="002F073E"/>
    <w:rsid w:val="002F1008"/>
    <w:rsid w:val="002F6F34"/>
    <w:rsid w:val="002F71A2"/>
    <w:rsid w:val="00305B5A"/>
    <w:rsid w:val="00305F41"/>
    <w:rsid w:val="0030789A"/>
    <w:rsid w:val="003142E9"/>
    <w:rsid w:val="00316EEF"/>
    <w:rsid w:val="003207E8"/>
    <w:rsid w:val="003213C3"/>
    <w:rsid w:val="00345480"/>
    <w:rsid w:val="0034764D"/>
    <w:rsid w:val="003533A7"/>
    <w:rsid w:val="003660CB"/>
    <w:rsid w:val="00366445"/>
    <w:rsid w:val="00370DEE"/>
    <w:rsid w:val="003737B1"/>
    <w:rsid w:val="00376CE9"/>
    <w:rsid w:val="00376DC6"/>
    <w:rsid w:val="00376E2C"/>
    <w:rsid w:val="00380114"/>
    <w:rsid w:val="00381200"/>
    <w:rsid w:val="00383965"/>
    <w:rsid w:val="00392F06"/>
    <w:rsid w:val="00394779"/>
    <w:rsid w:val="003A058D"/>
    <w:rsid w:val="003A1F29"/>
    <w:rsid w:val="003A5C88"/>
    <w:rsid w:val="003B3844"/>
    <w:rsid w:val="003B42C1"/>
    <w:rsid w:val="003B4AA7"/>
    <w:rsid w:val="003C3C97"/>
    <w:rsid w:val="003C3D1D"/>
    <w:rsid w:val="003C4F03"/>
    <w:rsid w:val="003D0487"/>
    <w:rsid w:val="003E197E"/>
    <w:rsid w:val="003F6645"/>
    <w:rsid w:val="003F6CA2"/>
    <w:rsid w:val="00401F2F"/>
    <w:rsid w:val="00405553"/>
    <w:rsid w:val="00405DED"/>
    <w:rsid w:val="004067A2"/>
    <w:rsid w:val="00411EDF"/>
    <w:rsid w:val="004140A4"/>
    <w:rsid w:val="00423492"/>
    <w:rsid w:val="00430B0F"/>
    <w:rsid w:val="00431865"/>
    <w:rsid w:val="00434173"/>
    <w:rsid w:val="00434911"/>
    <w:rsid w:val="00442319"/>
    <w:rsid w:val="004455BD"/>
    <w:rsid w:val="00445E63"/>
    <w:rsid w:val="004461EB"/>
    <w:rsid w:val="00452529"/>
    <w:rsid w:val="00452DC9"/>
    <w:rsid w:val="00480F1E"/>
    <w:rsid w:val="0048101F"/>
    <w:rsid w:val="00481D8C"/>
    <w:rsid w:val="00492E8F"/>
    <w:rsid w:val="00492E9C"/>
    <w:rsid w:val="004A55A4"/>
    <w:rsid w:val="004A7ABE"/>
    <w:rsid w:val="004B3254"/>
    <w:rsid w:val="004B3858"/>
    <w:rsid w:val="004E0E4F"/>
    <w:rsid w:val="004E40CA"/>
    <w:rsid w:val="004E434F"/>
    <w:rsid w:val="004E457A"/>
    <w:rsid w:val="004E7CDF"/>
    <w:rsid w:val="004F389D"/>
    <w:rsid w:val="00507E2E"/>
    <w:rsid w:val="005107C4"/>
    <w:rsid w:val="00511A27"/>
    <w:rsid w:val="00514616"/>
    <w:rsid w:val="00517509"/>
    <w:rsid w:val="00530D63"/>
    <w:rsid w:val="00533334"/>
    <w:rsid w:val="005377E0"/>
    <w:rsid w:val="00540656"/>
    <w:rsid w:val="0054246A"/>
    <w:rsid w:val="00547C4E"/>
    <w:rsid w:val="00552084"/>
    <w:rsid w:val="00555267"/>
    <w:rsid w:val="00556946"/>
    <w:rsid w:val="00563D25"/>
    <w:rsid w:val="00564F4B"/>
    <w:rsid w:val="005679AE"/>
    <w:rsid w:val="005706CE"/>
    <w:rsid w:val="00571EC5"/>
    <w:rsid w:val="0059173B"/>
    <w:rsid w:val="0059798B"/>
    <w:rsid w:val="005B0B23"/>
    <w:rsid w:val="005B176B"/>
    <w:rsid w:val="005B352F"/>
    <w:rsid w:val="005C2FAB"/>
    <w:rsid w:val="005C4343"/>
    <w:rsid w:val="005D1B66"/>
    <w:rsid w:val="005D3ED6"/>
    <w:rsid w:val="005D4689"/>
    <w:rsid w:val="005E2747"/>
    <w:rsid w:val="005E5664"/>
    <w:rsid w:val="005E7C16"/>
    <w:rsid w:val="005F5B78"/>
    <w:rsid w:val="006007CB"/>
    <w:rsid w:val="00607C61"/>
    <w:rsid w:val="006130D8"/>
    <w:rsid w:val="006253B3"/>
    <w:rsid w:val="00637F14"/>
    <w:rsid w:val="006410F7"/>
    <w:rsid w:val="00657156"/>
    <w:rsid w:val="00660597"/>
    <w:rsid w:val="00677898"/>
    <w:rsid w:val="006820D0"/>
    <w:rsid w:val="00686D48"/>
    <w:rsid w:val="006927F3"/>
    <w:rsid w:val="006A1F4A"/>
    <w:rsid w:val="006A7088"/>
    <w:rsid w:val="006B1EE0"/>
    <w:rsid w:val="006C4BAA"/>
    <w:rsid w:val="006C5D09"/>
    <w:rsid w:val="006C6584"/>
    <w:rsid w:val="006F426A"/>
    <w:rsid w:val="006F6817"/>
    <w:rsid w:val="006F7696"/>
    <w:rsid w:val="0070143D"/>
    <w:rsid w:val="00702138"/>
    <w:rsid w:val="00706D0F"/>
    <w:rsid w:val="00720536"/>
    <w:rsid w:val="00725714"/>
    <w:rsid w:val="00736794"/>
    <w:rsid w:val="00743218"/>
    <w:rsid w:val="007504D1"/>
    <w:rsid w:val="00753B4D"/>
    <w:rsid w:val="0075509F"/>
    <w:rsid w:val="00763717"/>
    <w:rsid w:val="00766ED5"/>
    <w:rsid w:val="00767598"/>
    <w:rsid w:val="00767A0A"/>
    <w:rsid w:val="00773A75"/>
    <w:rsid w:val="007746AF"/>
    <w:rsid w:val="007803C1"/>
    <w:rsid w:val="007810DA"/>
    <w:rsid w:val="007821F9"/>
    <w:rsid w:val="00790547"/>
    <w:rsid w:val="00796E5A"/>
    <w:rsid w:val="007B2482"/>
    <w:rsid w:val="007B58B7"/>
    <w:rsid w:val="007B67DE"/>
    <w:rsid w:val="007C08B7"/>
    <w:rsid w:val="007C0C24"/>
    <w:rsid w:val="007C47AE"/>
    <w:rsid w:val="007C5E85"/>
    <w:rsid w:val="007D4815"/>
    <w:rsid w:val="007F25DB"/>
    <w:rsid w:val="00805A2B"/>
    <w:rsid w:val="00814882"/>
    <w:rsid w:val="00817464"/>
    <w:rsid w:val="00834448"/>
    <w:rsid w:val="008361AD"/>
    <w:rsid w:val="00844EFE"/>
    <w:rsid w:val="008526DE"/>
    <w:rsid w:val="008701B0"/>
    <w:rsid w:val="00876DFF"/>
    <w:rsid w:val="008929EB"/>
    <w:rsid w:val="0089767E"/>
    <w:rsid w:val="008A7920"/>
    <w:rsid w:val="008B6385"/>
    <w:rsid w:val="008B645E"/>
    <w:rsid w:val="008B70D5"/>
    <w:rsid w:val="008C1A70"/>
    <w:rsid w:val="008D0878"/>
    <w:rsid w:val="008E5E68"/>
    <w:rsid w:val="008F245B"/>
    <w:rsid w:val="008F4178"/>
    <w:rsid w:val="008F4362"/>
    <w:rsid w:val="008F6ED9"/>
    <w:rsid w:val="0090601E"/>
    <w:rsid w:val="009106C1"/>
    <w:rsid w:val="00911251"/>
    <w:rsid w:val="00914AB9"/>
    <w:rsid w:val="0091614E"/>
    <w:rsid w:val="00917F48"/>
    <w:rsid w:val="00922DDA"/>
    <w:rsid w:val="00933F05"/>
    <w:rsid w:val="00934E2D"/>
    <w:rsid w:val="00945504"/>
    <w:rsid w:val="00954525"/>
    <w:rsid w:val="00955CFD"/>
    <w:rsid w:val="00961B5F"/>
    <w:rsid w:val="00962F75"/>
    <w:rsid w:val="0096641A"/>
    <w:rsid w:val="009877EE"/>
    <w:rsid w:val="009A1370"/>
    <w:rsid w:val="009A1FAF"/>
    <w:rsid w:val="009B2B38"/>
    <w:rsid w:val="009B6714"/>
    <w:rsid w:val="009C2E06"/>
    <w:rsid w:val="009C6D00"/>
    <w:rsid w:val="009D6A1C"/>
    <w:rsid w:val="009E2E18"/>
    <w:rsid w:val="009F1709"/>
    <w:rsid w:val="009F25B7"/>
    <w:rsid w:val="009F2CEC"/>
    <w:rsid w:val="009F32B0"/>
    <w:rsid w:val="009F4D8B"/>
    <w:rsid w:val="00A00B7F"/>
    <w:rsid w:val="00A03490"/>
    <w:rsid w:val="00A13E2D"/>
    <w:rsid w:val="00A153A5"/>
    <w:rsid w:val="00A170D1"/>
    <w:rsid w:val="00A20B58"/>
    <w:rsid w:val="00A215F7"/>
    <w:rsid w:val="00A24E82"/>
    <w:rsid w:val="00A278EC"/>
    <w:rsid w:val="00A30B7E"/>
    <w:rsid w:val="00A35F25"/>
    <w:rsid w:val="00A373FC"/>
    <w:rsid w:val="00A42925"/>
    <w:rsid w:val="00A441F1"/>
    <w:rsid w:val="00A47761"/>
    <w:rsid w:val="00A47B6E"/>
    <w:rsid w:val="00A6703F"/>
    <w:rsid w:val="00A73D35"/>
    <w:rsid w:val="00A80C86"/>
    <w:rsid w:val="00A85955"/>
    <w:rsid w:val="00A85B07"/>
    <w:rsid w:val="00A87FF1"/>
    <w:rsid w:val="00A93B3B"/>
    <w:rsid w:val="00AA52F1"/>
    <w:rsid w:val="00AA73A2"/>
    <w:rsid w:val="00AC6305"/>
    <w:rsid w:val="00AC66DE"/>
    <w:rsid w:val="00AC7876"/>
    <w:rsid w:val="00AE1941"/>
    <w:rsid w:val="00AE7CC2"/>
    <w:rsid w:val="00AE7DC1"/>
    <w:rsid w:val="00AF0BFE"/>
    <w:rsid w:val="00B00A44"/>
    <w:rsid w:val="00B02611"/>
    <w:rsid w:val="00B04177"/>
    <w:rsid w:val="00B17889"/>
    <w:rsid w:val="00B20094"/>
    <w:rsid w:val="00B2104B"/>
    <w:rsid w:val="00B3369C"/>
    <w:rsid w:val="00B33882"/>
    <w:rsid w:val="00B37A44"/>
    <w:rsid w:val="00B721D0"/>
    <w:rsid w:val="00B7472D"/>
    <w:rsid w:val="00B776CE"/>
    <w:rsid w:val="00B8054A"/>
    <w:rsid w:val="00B81C16"/>
    <w:rsid w:val="00B8290A"/>
    <w:rsid w:val="00B84E6F"/>
    <w:rsid w:val="00BA0D64"/>
    <w:rsid w:val="00BA407C"/>
    <w:rsid w:val="00BB0B51"/>
    <w:rsid w:val="00BB47EA"/>
    <w:rsid w:val="00BB4871"/>
    <w:rsid w:val="00BB66B2"/>
    <w:rsid w:val="00BB76B5"/>
    <w:rsid w:val="00BC4229"/>
    <w:rsid w:val="00BD011E"/>
    <w:rsid w:val="00BD6363"/>
    <w:rsid w:val="00BE3176"/>
    <w:rsid w:val="00BF46D9"/>
    <w:rsid w:val="00C20D6B"/>
    <w:rsid w:val="00C21B22"/>
    <w:rsid w:val="00C225B1"/>
    <w:rsid w:val="00C25B17"/>
    <w:rsid w:val="00C377E7"/>
    <w:rsid w:val="00C44E0E"/>
    <w:rsid w:val="00C45B65"/>
    <w:rsid w:val="00C57BDF"/>
    <w:rsid w:val="00C60645"/>
    <w:rsid w:val="00C80703"/>
    <w:rsid w:val="00C818D2"/>
    <w:rsid w:val="00C84D3D"/>
    <w:rsid w:val="00CA2F08"/>
    <w:rsid w:val="00CB204B"/>
    <w:rsid w:val="00CB535E"/>
    <w:rsid w:val="00CD2423"/>
    <w:rsid w:val="00CD5A86"/>
    <w:rsid w:val="00CE0A11"/>
    <w:rsid w:val="00CE3DB6"/>
    <w:rsid w:val="00CE45D4"/>
    <w:rsid w:val="00CE548B"/>
    <w:rsid w:val="00CE6E73"/>
    <w:rsid w:val="00CF4858"/>
    <w:rsid w:val="00CF6BC0"/>
    <w:rsid w:val="00D1478B"/>
    <w:rsid w:val="00D21AB2"/>
    <w:rsid w:val="00D22B72"/>
    <w:rsid w:val="00D275EF"/>
    <w:rsid w:val="00D277DC"/>
    <w:rsid w:val="00D279AC"/>
    <w:rsid w:val="00D357A3"/>
    <w:rsid w:val="00D430D7"/>
    <w:rsid w:val="00D44622"/>
    <w:rsid w:val="00D532EC"/>
    <w:rsid w:val="00D547A6"/>
    <w:rsid w:val="00D55ADB"/>
    <w:rsid w:val="00D5645A"/>
    <w:rsid w:val="00D61D82"/>
    <w:rsid w:val="00D66A93"/>
    <w:rsid w:val="00D71ACA"/>
    <w:rsid w:val="00D728C5"/>
    <w:rsid w:val="00D746B0"/>
    <w:rsid w:val="00D86ED1"/>
    <w:rsid w:val="00D9308A"/>
    <w:rsid w:val="00DA05D6"/>
    <w:rsid w:val="00DB6A6B"/>
    <w:rsid w:val="00DC3438"/>
    <w:rsid w:val="00DC3FEC"/>
    <w:rsid w:val="00DD6D52"/>
    <w:rsid w:val="00DE0FAC"/>
    <w:rsid w:val="00DE2326"/>
    <w:rsid w:val="00DF5090"/>
    <w:rsid w:val="00DF6E12"/>
    <w:rsid w:val="00DF6EAE"/>
    <w:rsid w:val="00E017AF"/>
    <w:rsid w:val="00E03CF0"/>
    <w:rsid w:val="00E056BE"/>
    <w:rsid w:val="00E12C42"/>
    <w:rsid w:val="00E13957"/>
    <w:rsid w:val="00E229A6"/>
    <w:rsid w:val="00E31311"/>
    <w:rsid w:val="00E31D41"/>
    <w:rsid w:val="00E36B7B"/>
    <w:rsid w:val="00E37824"/>
    <w:rsid w:val="00E46E21"/>
    <w:rsid w:val="00E61C51"/>
    <w:rsid w:val="00E707C1"/>
    <w:rsid w:val="00E76B45"/>
    <w:rsid w:val="00E85BC6"/>
    <w:rsid w:val="00E938F5"/>
    <w:rsid w:val="00E957CE"/>
    <w:rsid w:val="00E96801"/>
    <w:rsid w:val="00EA0A18"/>
    <w:rsid w:val="00EB2941"/>
    <w:rsid w:val="00EC617C"/>
    <w:rsid w:val="00ED4D16"/>
    <w:rsid w:val="00ED57E4"/>
    <w:rsid w:val="00ED615B"/>
    <w:rsid w:val="00EF760D"/>
    <w:rsid w:val="00F02AEA"/>
    <w:rsid w:val="00F17970"/>
    <w:rsid w:val="00F21622"/>
    <w:rsid w:val="00F23FBF"/>
    <w:rsid w:val="00F31A48"/>
    <w:rsid w:val="00F37149"/>
    <w:rsid w:val="00F40924"/>
    <w:rsid w:val="00F57432"/>
    <w:rsid w:val="00F57977"/>
    <w:rsid w:val="00F601C0"/>
    <w:rsid w:val="00F70E27"/>
    <w:rsid w:val="00F72F36"/>
    <w:rsid w:val="00F826C3"/>
    <w:rsid w:val="00FA6BE2"/>
    <w:rsid w:val="00FB524E"/>
    <w:rsid w:val="00FB5253"/>
    <w:rsid w:val="00FB567C"/>
    <w:rsid w:val="00FB70E3"/>
    <w:rsid w:val="00FC0B11"/>
    <w:rsid w:val="00FE71E6"/>
    <w:rsid w:val="00FF3EEF"/>
    <w:rsid w:val="00FF5D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CF09E14"/>
  <w15:docId w15:val="{0AD45E22-F306-495E-BA3A-0420B7B5A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31B4"/>
    <w:rPr>
      <w:rFonts w:eastAsiaTheme="minorEastAsia"/>
      <w:lang w:eastAsia="es-ES"/>
    </w:rPr>
  </w:style>
  <w:style w:type="paragraph" w:styleId="Ttulo1">
    <w:name w:val="heading 1"/>
    <w:basedOn w:val="Normal"/>
    <w:next w:val="Normal"/>
    <w:link w:val="Ttulo1Car"/>
    <w:uiPriority w:val="1"/>
    <w:qFormat/>
    <w:rsid w:val="0094261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4261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character" w:customStyle="1" w:styleId="Ttulo1Car">
    <w:name w:val="Título 1 Car"/>
    <w:basedOn w:val="Fuentedeprrafopredeter"/>
    <w:link w:val="Ttulo1"/>
    <w:uiPriority w:val="9"/>
    <w:rsid w:val="00942616"/>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link w:val="Ttulo2"/>
    <w:uiPriority w:val="9"/>
    <w:rsid w:val="00942616"/>
    <w:rPr>
      <w:rFonts w:asciiTheme="majorHAnsi" w:eastAsiaTheme="majorEastAsia" w:hAnsiTheme="majorHAnsi" w:cstheme="majorBidi"/>
      <w:color w:val="2F5496" w:themeColor="accent1" w:themeShade="BF"/>
      <w:sz w:val="26"/>
      <w:szCs w:val="26"/>
      <w:lang w:val="es-ES_tradnl" w:eastAsia="es-ES"/>
    </w:rPr>
  </w:style>
  <w:style w:type="paragraph" w:styleId="Encabezado">
    <w:name w:val="header"/>
    <w:basedOn w:val="Normal"/>
    <w:link w:val="EncabezadoCar"/>
    <w:uiPriority w:val="99"/>
    <w:unhideWhenUsed/>
    <w:rsid w:val="00942616"/>
    <w:pPr>
      <w:tabs>
        <w:tab w:val="center" w:pos="4419"/>
        <w:tab w:val="right" w:pos="8838"/>
      </w:tabs>
    </w:pPr>
  </w:style>
  <w:style w:type="character" w:customStyle="1" w:styleId="EncabezadoCar">
    <w:name w:val="Encabezado Car"/>
    <w:basedOn w:val="Fuentedeprrafopredeter"/>
    <w:link w:val="Encabezado"/>
    <w:uiPriority w:val="99"/>
    <w:rsid w:val="00942616"/>
    <w:rPr>
      <w:rFonts w:eastAsiaTheme="minorEastAsia"/>
      <w:sz w:val="24"/>
      <w:szCs w:val="24"/>
      <w:lang w:val="es-ES_tradnl" w:eastAsia="es-ES"/>
    </w:rPr>
  </w:style>
  <w:style w:type="paragraph" w:styleId="Piedepgina">
    <w:name w:val="footer"/>
    <w:basedOn w:val="Normal"/>
    <w:link w:val="PiedepginaCar"/>
    <w:uiPriority w:val="99"/>
    <w:unhideWhenUsed/>
    <w:rsid w:val="00942616"/>
    <w:pPr>
      <w:tabs>
        <w:tab w:val="center" w:pos="4419"/>
        <w:tab w:val="right" w:pos="8838"/>
      </w:tabs>
    </w:pPr>
  </w:style>
  <w:style w:type="character" w:customStyle="1" w:styleId="PiedepginaCar">
    <w:name w:val="Pie de página Car"/>
    <w:basedOn w:val="Fuentedeprrafopredeter"/>
    <w:link w:val="Piedepgina"/>
    <w:uiPriority w:val="99"/>
    <w:rsid w:val="00942616"/>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942616"/>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42616"/>
    <w:rPr>
      <w:rFonts w:eastAsiaTheme="minorHAnsi"/>
      <w:sz w:val="20"/>
      <w:szCs w:val="20"/>
      <w:lang w:val="es-MX" w:eastAsia="en-US"/>
    </w:rPr>
  </w:style>
  <w:style w:type="character" w:customStyle="1" w:styleId="TextonotapieCar1">
    <w:name w:val="Texto nota pie Car1"/>
    <w:basedOn w:val="Fuentedeprrafopredeter"/>
    <w:uiPriority w:val="99"/>
    <w:semiHidden/>
    <w:rsid w:val="00942616"/>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942616"/>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261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2616"/>
    <w:rPr>
      <w:rFonts w:eastAsiaTheme="minorEastAsia"/>
      <w:sz w:val="24"/>
      <w:szCs w:val="24"/>
      <w:lang w:val="es-ES_tradnl" w:eastAsia="es-ES"/>
    </w:rPr>
  </w:style>
  <w:style w:type="table" w:styleId="Tablanormal1">
    <w:name w:val="Plain Table 1"/>
    <w:basedOn w:val="Tablanormal"/>
    <w:uiPriority w:val="41"/>
    <w:rsid w:val="0094261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aliases w:val="Hipervínculo1,Hipervínculo11,Hipervínculo12,Hipervínculo13,Hipervínculo14,Hipervínculo15"/>
    <w:basedOn w:val="Fuentedeprrafopredeter"/>
    <w:uiPriority w:val="99"/>
    <w:unhideWhenUsed/>
    <w:qFormat/>
    <w:rsid w:val="004D1B9C"/>
    <w:rPr>
      <w:color w:val="0563C1" w:themeColor="hyperlink"/>
      <w:u w:val="single"/>
    </w:rPr>
  </w:style>
  <w:style w:type="table" w:styleId="Tablaconcuadrcula">
    <w:name w:val="Table Grid"/>
    <w:basedOn w:val="Tablanormal"/>
    <w:uiPriority w:val="39"/>
    <w:rsid w:val="002847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nhideWhenUsed/>
    <w:rsid w:val="004C20DC"/>
    <w:pPr>
      <w:spacing w:before="120" w:after="120"/>
      <w:ind w:left="283"/>
      <w:jc w:val="center"/>
    </w:pPr>
    <w:rPr>
      <w:rFonts w:eastAsia="Calibri" w:cs="Times New Roman"/>
      <w:sz w:val="22"/>
      <w:szCs w:val="22"/>
      <w:lang w:val="x-none" w:eastAsia="en-US"/>
    </w:rPr>
  </w:style>
  <w:style w:type="character" w:customStyle="1" w:styleId="SangradetextonormalCar">
    <w:name w:val="Sangría de texto normal Car"/>
    <w:basedOn w:val="Fuentedeprrafopredeter"/>
    <w:link w:val="Sangradetextonormal"/>
    <w:rsid w:val="004C20DC"/>
    <w:rPr>
      <w:rFonts w:ascii="Calibri" w:eastAsia="Calibri" w:hAnsi="Calibri" w:cs="Times New Roman"/>
      <w:lang w:val="x-non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paragraph" w:customStyle="1" w:styleId="Default">
    <w:name w:val="Default"/>
    <w:qFormat/>
    <w:rsid w:val="00D1478B"/>
    <w:pPr>
      <w:autoSpaceDE w:val="0"/>
      <w:autoSpaceDN w:val="0"/>
      <w:adjustRightInd w:val="0"/>
    </w:pPr>
    <w:rPr>
      <w:rFonts w:ascii="Arial" w:eastAsiaTheme="minorHAnsi" w:hAnsi="Arial" w:cs="Arial"/>
      <w:color w:val="000000"/>
      <w:lang w:val="es-MX" w:eastAsia="en-US"/>
    </w:rPr>
  </w:style>
  <w:style w:type="paragraph" w:styleId="Sinespaciado">
    <w:name w:val="No Spacing"/>
    <w:aliases w:val="Francesa,INAI"/>
    <w:link w:val="SinespaciadoCar"/>
    <w:uiPriority w:val="1"/>
    <w:qFormat/>
    <w:rsid w:val="00293D4F"/>
    <w:rPr>
      <w:rFonts w:asciiTheme="minorHAnsi" w:eastAsiaTheme="minorHAnsi" w:hAnsiTheme="minorHAnsi" w:cstheme="minorBidi"/>
      <w:sz w:val="22"/>
      <w:szCs w:val="22"/>
      <w:lang w:val="es-MX" w:eastAsia="en-US"/>
    </w:rPr>
  </w:style>
  <w:style w:type="character" w:customStyle="1" w:styleId="SinespaciadoCar">
    <w:name w:val="Sin espaciado Car"/>
    <w:aliases w:val="Francesa Car,INAI Car"/>
    <w:link w:val="Sinespaciado"/>
    <w:uiPriority w:val="1"/>
    <w:qFormat/>
    <w:locked/>
    <w:rsid w:val="00293D4F"/>
    <w:rPr>
      <w:rFonts w:asciiTheme="minorHAnsi" w:eastAsiaTheme="minorHAnsi" w:hAnsiTheme="minorHAnsi" w:cstheme="minorBidi"/>
      <w:sz w:val="22"/>
      <w:szCs w:val="22"/>
      <w:lang w:val="es-MX" w:eastAsia="en-US"/>
    </w:rPr>
  </w:style>
  <w:style w:type="paragraph" w:styleId="NormalWeb">
    <w:name w:val="Normal (Web)"/>
    <w:basedOn w:val="Normal"/>
    <w:uiPriority w:val="99"/>
    <w:unhideWhenUsed/>
    <w:rsid w:val="00012B2E"/>
    <w:pPr>
      <w:spacing w:before="100" w:beforeAutospacing="1" w:after="100" w:afterAutospacing="1"/>
    </w:pPr>
    <w:rPr>
      <w:rFonts w:ascii="Times New Roman" w:eastAsia="Times New Roman" w:hAnsi="Times New Roman" w:cs="Times New Roman"/>
      <w:lang w:val="es-MX" w:eastAsia="es-MX"/>
    </w:rPr>
  </w:style>
  <w:style w:type="paragraph" w:customStyle="1" w:styleId="m5907675151158779931gmail-msolistparagraph">
    <w:name w:val="m_5907675151158779931gmail-msolistparagraph"/>
    <w:basedOn w:val="Normal"/>
    <w:rsid w:val="00BF46D9"/>
    <w:pPr>
      <w:spacing w:before="100" w:beforeAutospacing="1" w:after="100" w:afterAutospacing="1"/>
    </w:pPr>
    <w:rPr>
      <w:rFonts w:ascii="Times New Roman" w:eastAsia="Times New Roman" w:hAnsi="Times New Roman" w:cs="Times New Roman"/>
      <w:lang w:val="es-MX" w:eastAsia="es-MX"/>
    </w:rPr>
  </w:style>
  <w:style w:type="paragraph" w:styleId="Listaconvietas2">
    <w:name w:val="List Bullet 2"/>
    <w:basedOn w:val="Normal"/>
    <w:uiPriority w:val="99"/>
    <w:unhideWhenUsed/>
    <w:rsid w:val="00C45B65"/>
    <w:pPr>
      <w:numPr>
        <w:numId w:val="31"/>
      </w:numPr>
      <w:contextualSpacing/>
    </w:pPr>
    <w:rPr>
      <w:rFonts w:ascii="Times New Roman" w:eastAsia="Times New Roman" w:hAnsi="Times New Roman" w:cs="Times New Roman"/>
      <w:sz w:val="20"/>
      <w:szCs w:val="20"/>
      <w:lang w:val="es-MX"/>
    </w:rPr>
  </w:style>
  <w:style w:type="numbering" w:customStyle="1" w:styleId="Estiloimportado22">
    <w:name w:val="Estilo importado 22"/>
    <w:rsid w:val="003C3C97"/>
    <w:pPr>
      <w:numPr>
        <w:numId w:val="3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0614026">
      <w:bodyDiv w:val="1"/>
      <w:marLeft w:val="0"/>
      <w:marRight w:val="0"/>
      <w:marTop w:val="0"/>
      <w:marBottom w:val="0"/>
      <w:divBdr>
        <w:top w:val="none" w:sz="0" w:space="0" w:color="auto"/>
        <w:left w:val="none" w:sz="0" w:space="0" w:color="auto"/>
        <w:bottom w:val="none" w:sz="0" w:space="0" w:color="auto"/>
        <w:right w:val="none" w:sz="0" w:space="0" w:color="auto"/>
      </w:divBdr>
      <w:divsChild>
        <w:div w:id="1845632648">
          <w:marLeft w:val="0"/>
          <w:marRight w:val="0"/>
          <w:marTop w:val="0"/>
          <w:marBottom w:val="0"/>
          <w:divBdr>
            <w:top w:val="none" w:sz="0" w:space="0" w:color="auto"/>
            <w:left w:val="none" w:sz="0" w:space="0" w:color="auto"/>
            <w:bottom w:val="none" w:sz="0" w:space="0" w:color="auto"/>
            <w:right w:val="none" w:sz="0" w:space="0" w:color="auto"/>
          </w:divBdr>
          <w:divsChild>
            <w:div w:id="15303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xtir3TVLr3cTl888M9WsI9OyqA==">CgMxLjAyCGguZ2pkZ3hzMgloLjMwajB6bGwyCWguMWZvYjl0ZTIJaC4zem55c2g3MgloLjJldDkycDAyCGgudHlqY3d0MgloLjNkeTZ2a20yCWguMXQzaDVzZjIJaC40ZDM0b2c4OAByITFPc2MtYUNmaC1NV0NnRXBOSVZuN2R3UEFKbW5sRTU0SQ==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D697457-5352-48AA-8308-7F1051698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25</Pages>
  <Words>4360</Words>
  <Characters>23981</Characters>
  <Application>Microsoft Office Word</Application>
  <DocSecurity>0</DocSecurity>
  <Lines>199</Lines>
  <Paragraphs>56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28285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Paola Belen Sanchez Estrada</dc:creator>
  <cp:lastModifiedBy>Cuenta Microsoft</cp:lastModifiedBy>
  <cp:revision>8</cp:revision>
  <cp:lastPrinted>2026-04-10T16:17:00Z</cp:lastPrinted>
  <dcterms:created xsi:type="dcterms:W3CDTF">2026-03-26T03:45:00Z</dcterms:created>
  <dcterms:modified xsi:type="dcterms:W3CDTF">2026-04-17T20:19:00Z</dcterms:modified>
</cp:coreProperties>
</file>