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0EC" w:rsidRPr="007E5278" w:rsidRDefault="00DE10EC" w:rsidP="00DE10EC">
      <w:pPr>
        <w:spacing w:line="360" w:lineRule="auto"/>
        <w:jc w:val="both"/>
        <w:rPr>
          <w:rFonts w:ascii="Palatino Linotype" w:eastAsia="Palatino Linotype" w:hAnsi="Palatino Linotype" w:cs="Palatino Linotype"/>
        </w:rPr>
      </w:pPr>
      <w:bookmarkStart w:id="0" w:name="_GoBack"/>
      <w:bookmarkEnd w:id="0"/>
      <w:r w:rsidRPr="007E5278">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quince</w:t>
      </w:r>
      <w:r w:rsidR="007E5278">
        <w:rPr>
          <w:rFonts w:ascii="Palatino Linotype" w:eastAsia="Palatino Linotype" w:hAnsi="Palatino Linotype" w:cs="Palatino Linotype"/>
        </w:rPr>
        <w:t xml:space="preserve"> (15)</w:t>
      </w:r>
      <w:r w:rsidRPr="007E5278">
        <w:rPr>
          <w:rFonts w:ascii="Palatino Linotype" w:eastAsia="Palatino Linotype" w:hAnsi="Palatino Linotype" w:cs="Palatino Linotype"/>
        </w:rPr>
        <w:t xml:space="preserve"> de abril de dos mil veintiséis.</w:t>
      </w:r>
    </w:p>
    <w:p w:rsidR="00DE10EC" w:rsidRPr="007E5278" w:rsidRDefault="00DE10EC" w:rsidP="00DE10EC">
      <w:pPr>
        <w:spacing w:line="360" w:lineRule="auto"/>
        <w:jc w:val="both"/>
        <w:rPr>
          <w:rFonts w:ascii="Palatino Linotype" w:eastAsia="Palatino Linotype" w:hAnsi="Palatino Linotype" w:cs="Palatino Linotype"/>
        </w:rPr>
      </w:pPr>
    </w:p>
    <w:p w:rsidR="00DE10EC" w:rsidRPr="007E5278" w:rsidRDefault="00DE10EC" w:rsidP="00DE10EC">
      <w:pPr>
        <w:spacing w:line="360" w:lineRule="auto"/>
        <w:jc w:val="both"/>
        <w:rPr>
          <w:rFonts w:ascii="Palatino Linotype" w:eastAsia="Palatino Linotype" w:hAnsi="Palatino Linotype" w:cs="Palatino Linotype"/>
        </w:rPr>
      </w:pPr>
      <w:r w:rsidRPr="007E5278">
        <w:rPr>
          <w:rFonts w:ascii="Palatino Linotype" w:eastAsia="Palatino Linotype" w:hAnsi="Palatino Linotype" w:cs="Palatino Linotype"/>
          <w:b/>
          <w:bCs/>
        </w:rPr>
        <w:t>VISTO</w:t>
      </w:r>
      <w:r w:rsidRPr="007E5278">
        <w:rPr>
          <w:rFonts w:ascii="Palatino Linotype" w:eastAsia="Palatino Linotype" w:hAnsi="Palatino Linotype" w:cs="Palatino Linotype"/>
        </w:rPr>
        <w:t xml:space="preserve"> el expediente electrónico formado con motivo del recurso de revisión </w:t>
      </w:r>
      <w:r w:rsidRPr="007E5278">
        <w:rPr>
          <w:rFonts w:ascii="Palatino Linotype" w:eastAsia="Palatino Linotype" w:hAnsi="Palatino Linotype" w:cs="Palatino Linotype"/>
          <w:b/>
          <w:bCs/>
        </w:rPr>
        <w:t xml:space="preserve">10038/INFOEM/IP/RR/2025, </w:t>
      </w:r>
      <w:r w:rsidRPr="007E5278">
        <w:rPr>
          <w:rFonts w:ascii="Palatino Linotype" w:eastAsia="Palatino Linotype" w:hAnsi="Palatino Linotype" w:cs="Palatino Linotype"/>
        </w:rPr>
        <w:t xml:space="preserve">promovido por </w:t>
      </w:r>
      <w:r w:rsidR="006A52B7">
        <w:rPr>
          <w:rFonts w:ascii="Palatino Linotype" w:eastAsia="Palatino Linotype" w:hAnsi="Palatino Linotype" w:cs="Palatino Linotype"/>
          <w:b/>
          <w:bCs/>
        </w:rPr>
        <w:t>XXXX</w:t>
      </w:r>
      <w:r w:rsidRPr="007E5278">
        <w:rPr>
          <w:rFonts w:ascii="Palatino Linotype" w:eastAsia="Palatino Linotype" w:hAnsi="Palatino Linotype" w:cs="Palatino Linotype"/>
          <w:b/>
          <w:bCs/>
        </w:rPr>
        <w:t>,</w:t>
      </w:r>
      <w:r w:rsidRPr="007E5278">
        <w:rPr>
          <w:rFonts w:ascii="Palatino Linotype" w:eastAsia="Palatino Linotype" w:hAnsi="Palatino Linotype" w:cs="Palatino Linotype"/>
        </w:rPr>
        <w:t xml:space="preserve"> </w:t>
      </w:r>
      <w:r w:rsidR="007E5278">
        <w:rPr>
          <w:rFonts w:ascii="Palatino Linotype" w:eastAsia="Palatino Linotype" w:hAnsi="Palatino Linotype" w:cs="Palatino Linotype"/>
        </w:rPr>
        <w:t xml:space="preserve">a </w:t>
      </w:r>
      <w:r w:rsidRPr="007E5278">
        <w:rPr>
          <w:rFonts w:ascii="Palatino Linotype" w:eastAsia="Palatino Linotype" w:hAnsi="Palatino Linotype" w:cs="Palatino Linotype"/>
        </w:rPr>
        <w:t xml:space="preserve">quien en lo sucesivo se identificará como </w:t>
      </w:r>
      <w:r w:rsidRPr="007E5278">
        <w:rPr>
          <w:rFonts w:ascii="Palatino Linotype" w:eastAsia="Palatino Linotype" w:hAnsi="Palatino Linotype" w:cs="Palatino Linotype"/>
          <w:b/>
          <w:bCs/>
        </w:rPr>
        <w:t>EL RECURRENTE</w:t>
      </w:r>
      <w:r w:rsidRPr="007E5278">
        <w:rPr>
          <w:rFonts w:ascii="Palatino Linotype" w:eastAsia="Palatino Linotype" w:hAnsi="Palatino Linotype" w:cs="Palatino Linotype"/>
        </w:rPr>
        <w:t xml:space="preserve">, en contra de la respuesta del </w:t>
      </w:r>
      <w:r w:rsidRPr="007E5278">
        <w:rPr>
          <w:rFonts w:ascii="Palatino Linotype" w:eastAsia="Palatino Linotype" w:hAnsi="Palatino Linotype" w:cs="Palatino Linotype"/>
          <w:b/>
          <w:bCs/>
        </w:rPr>
        <w:t xml:space="preserve">Ayuntamiento de Mexicaltzingo, </w:t>
      </w:r>
      <w:r w:rsidRPr="007E5278">
        <w:rPr>
          <w:rFonts w:ascii="Palatino Linotype" w:eastAsia="Palatino Linotype" w:hAnsi="Palatino Linotype" w:cs="Palatino Linotype"/>
        </w:rPr>
        <w:t>en adelante el</w:t>
      </w:r>
      <w:r w:rsidRPr="007E5278">
        <w:rPr>
          <w:rFonts w:ascii="Palatino Linotype" w:eastAsia="Palatino Linotype" w:hAnsi="Palatino Linotype" w:cs="Palatino Linotype"/>
          <w:b/>
          <w:bCs/>
        </w:rPr>
        <w:t xml:space="preserve"> SUJETO OBLIGADO</w:t>
      </w:r>
      <w:r w:rsidRPr="007E5278">
        <w:rPr>
          <w:rFonts w:ascii="Palatino Linotype" w:eastAsia="Palatino Linotype" w:hAnsi="Palatino Linotype" w:cs="Palatino Linotype"/>
        </w:rPr>
        <w:t>, por lo que se procede a dictar la presente resolución, con base en los siguientes:</w:t>
      </w:r>
    </w:p>
    <w:p w:rsidR="00DE10EC" w:rsidRPr="007E5278" w:rsidRDefault="00DE10EC" w:rsidP="00DE10EC">
      <w:pPr>
        <w:spacing w:line="360" w:lineRule="auto"/>
        <w:jc w:val="both"/>
        <w:rPr>
          <w:rFonts w:ascii="Palatino Linotype" w:eastAsia="Palatino Linotype" w:hAnsi="Palatino Linotype" w:cs="Palatino Linotype"/>
          <w:b/>
          <w:bCs/>
        </w:rPr>
      </w:pPr>
    </w:p>
    <w:p w:rsidR="00DE10EC" w:rsidRPr="007E5278" w:rsidRDefault="00DE10EC" w:rsidP="00DE10EC">
      <w:pPr>
        <w:keepNext/>
        <w:keepLines/>
        <w:spacing w:line="360" w:lineRule="auto"/>
        <w:jc w:val="center"/>
        <w:rPr>
          <w:rFonts w:ascii="Palatino Linotype" w:eastAsia="Palatino Linotype" w:hAnsi="Palatino Linotype" w:cs="Palatino Linotype"/>
          <w:b/>
          <w:bCs/>
        </w:rPr>
      </w:pPr>
      <w:bookmarkStart w:id="1" w:name="_heading=h.gjdgxs" w:colFirst="0" w:colLast="0"/>
      <w:bookmarkEnd w:id="1"/>
      <w:r w:rsidRPr="007E5278">
        <w:rPr>
          <w:rFonts w:ascii="Palatino Linotype" w:eastAsia="Palatino Linotype" w:hAnsi="Palatino Linotype" w:cs="Palatino Linotype"/>
          <w:b/>
          <w:bCs/>
        </w:rPr>
        <w:t>A N T E C E D E N T E S</w:t>
      </w:r>
    </w:p>
    <w:p w:rsidR="00DE10EC" w:rsidRPr="007E5278" w:rsidRDefault="00DE10EC" w:rsidP="00DE10EC">
      <w:pPr>
        <w:spacing w:line="360" w:lineRule="auto"/>
        <w:rPr>
          <w:rFonts w:ascii="Palatino Linotype" w:eastAsia="Palatino Linotype" w:hAnsi="Palatino Linotype" w:cs="Palatino Linotype"/>
        </w:rPr>
      </w:pPr>
    </w:p>
    <w:p w:rsidR="00DE10EC" w:rsidRPr="007E5278" w:rsidRDefault="00DE10EC" w:rsidP="00DE10E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El </w:t>
      </w:r>
      <w:r w:rsidRPr="007E5278">
        <w:rPr>
          <w:rFonts w:ascii="Palatino Linotype" w:eastAsia="Palatino Linotype" w:hAnsi="Palatino Linotype" w:cs="Palatino Linotype"/>
          <w:b/>
          <w:bCs/>
          <w:color w:val="000000"/>
        </w:rPr>
        <w:t>quince de julio de dos mil veinticinco</w:t>
      </w:r>
      <w:r w:rsidRPr="007E5278">
        <w:rPr>
          <w:rFonts w:ascii="Palatino Linotype" w:eastAsia="Palatino Linotype" w:hAnsi="Palatino Linotype" w:cs="Palatino Linotype"/>
          <w:color w:val="000000"/>
        </w:rPr>
        <w:t xml:space="preserve">, </w:t>
      </w:r>
      <w:r w:rsidRPr="007E5278">
        <w:rPr>
          <w:rFonts w:ascii="Palatino Linotype" w:eastAsia="Palatino Linotype" w:hAnsi="Palatino Linotype" w:cs="Palatino Linotype"/>
          <w:b/>
          <w:bCs/>
          <w:color w:val="000000"/>
        </w:rPr>
        <w:t>EL RECURRENTE,</w:t>
      </w:r>
      <w:r w:rsidRPr="007E5278">
        <w:rPr>
          <w:rFonts w:ascii="Palatino Linotype" w:eastAsia="Palatino Linotype" w:hAnsi="Palatino Linotype" w:cs="Palatino Linotype"/>
          <w:color w:val="000000"/>
        </w:rPr>
        <w:t xml:space="preserve"> ante el </w:t>
      </w:r>
      <w:r w:rsidRPr="007E5278">
        <w:rPr>
          <w:rFonts w:ascii="Palatino Linotype" w:eastAsia="Palatino Linotype" w:hAnsi="Palatino Linotype" w:cs="Palatino Linotype"/>
          <w:b/>
          <w:bCs/>
          <w:color w:val="000000"/>
        </w:rPr>
        <w:t>SUJETO OBLIGADO</w:t>
      </w:r>
      <w:r w:rsidRPr="007E5278">
        <w:rPr>
          <w:rFonts w:ascii="Palatino Linotype" w:eastAsia="Palatino Linotype" w:hAnsi="Palatino Linotype" w:cs="Palatino Linotype"/>
          <w:color w:val="000000"/>
        </w:rPr>
        <w:t xml:space="preserve"> a través del Sistema de Acceso a la Información Mexiquense (SAIMEX), presentó una solicitud de información registrada con el número </w:t>
      </w:r>
      <w:r w:rsidRPr="007E5278">
        <w:rPr>
          <w:rFonts w:ascii="Palatino Linotype" w:eastAsia="Palatino Linotype" w:hAnsi="Palatino Linotype" w:cs="Palatino Linotype"/>
          <w:b/>
          <w:bCs/>
          <w:color w:val="000000"/>
        </w:rPr>
        <w:t xml:space="preserve"> 00347/MEXICAL/IP/2025, </w:t>
      </w:r>
      <w:r w:rsidRPr="007E5278">
        <w:rPr>
          <w:rFonts w:ascii="Palatino Linotype" w:eastAsia="Palatino Linotype" w:hAnsi="Palatino Linotype" w:cs="Palatino Linotype"/>
        </w:rPr>
        <w:t>en la que se</w:t>
      </w:r>
      <w:r w:rsidRPr="007E5278">
        <w:rPr>
          <w:rFonts w:ascii="Palatino Linotype" w:eastAsia="Palatino Linotype" w:hAnsi="Palatino Linotype" w:cs="Palatino Linotype"/>
          <w:color w:val="000000"/>
        </w:rPr>
        <w:t xml:space="preserve"> solicitó lo siguiente:</w:t>
      </w:r>
    </w:p>
    <w:p w:rsidR="00DE10EC" w:rsidRPr="007E5278" w:rsidRDefault="00DE10EC" w:rsidP="00DE10E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E10EC" w:rsidRPr="007E5278" w:rsidRDefault="00DE10EC" w:rsidP="00DE10EC">
      <w:pPr>
        <w:pBdr>
          <w:top w:val="nil"/>
          <w:left w:val="nil"/>
          <w:bottom w:val="nil"/>
          <w:right w:val="nil"/>
          <w:between w:val="nil"/>
        </w:pBdr>
        <w:spacing w:line="360" w:lineRule="auto"/>
        <w:ind w:left="720" w:right="822"/>
        <w:jc w:val="both"/>
        <w:rPr>
          <w:rFonts w:ascii="Palatino Linotype" w:eastAsia="Palatino Linotype" w:hAnsi="Palatino Linotype" w:cs="Palatino Linotype"/>
          <w:i/>
          <w:iCs/>
          <w:color w:val="000000"/>
        </w:rPr>
      </w:pPr>
      <w:r w:rsidRPr="007E5278">
        <w:rPr>
          <w:rFonts w:ascii="Palatino Linotype" w:eastAsia="Palatino Linotype" w:hAnsi="Palatino Linotype" w:cs="Palatino Linotype"/>
          <w:i/>
          <w:iCs/>
          <w:color w:val="000000"/>
        </w:rPr>
        <w:t xml:space="preserve">“Queja de derechos humanos en contra del contralor me puede decir cual es el procedimiento a seguir así como q autoridad la tiene en este momento para acudir a entregar un video de corrupción” (Sic) </w:t>
      </w:r>
    </w:p>
    <w:p w:rsidR="00DE10EC" w:rsidRDefault="00DE10EC" w:rsidP="00DE10E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E5278" w:rsidRPr="007E5278" w:rsidRDefault="007E5278" w:rsidP="00DE10E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E10EC" w:rsidRPr="007E5278" w:rsidRDefault="00DE10EC" w:rsidP="00DE10E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Se señaló como modalidad de entrega a través de SAIMEX.  </w:t>
      </w:r>
    </w:p>
    <w:p w:rsidR="00DE10EC" w:rsidRPr="007E5278" w:rsidRDefault="00DE10EC" w:rsidP="00DE10E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E10EC" w:rsidRPr="007E5278" w:rsidRDefault="00DE10EC" w:rsidP="00DE10E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lastRenderedPageBreak/>
        <w:t xml:space="preserve">El quince de julio de dos mil veinticinco, se realizó un requerimiento al servidor público habilitado. </w:t>
      </w:r>
    </w:p>
    <w:p w:rsidR="00DE10EC" w:rsidRPr="007E5278" w:rsidRDefault="00DE10EC" w:rsidP="00DE10EC">
      <w:pPr>
        <w:rPr>
          <w:rFonts w:ascii="Palatino Linotype" w:eastAsia="Palatino Linotype" w:hAnsi="Palatino Linotype" w:cs="Palatino Linotype"/>
          <w:color w:val="000000"/>
        </w:rPr>
      </w:pPr>
    </w:p>
    <w:p w:rsidR="00DE10EC" w:rsidRPr="007E5278" w:rsidRDefault="00DE10EC" w:rsidP="00DE10E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El </w:t>
      </w:r>
      <w:r w:rsidRPr="007E5278">
        <w:rPr>
          <w:rFonts w:ascii="Palatino Linotype" w:eastAsia="Palatino Linotype" w:hAnsi="Palatino Linotype" w:cs="Palatino Linotype"/>
          <w:b/>
          <w:bCs/>
          <w:color w:val="000000"/>
        </w:rPr>
        <w:t>diecinueve de agosto de dos mil veinticinco</w:t>
      </w:r>
      <w:r w:rsidRPr="007E5278">
        <w:rPr>
          <w:rFonts w:ascii="Palatino Linotype" w:eastAsia="Palatino Linotype" w:hAnsi="Palatino Linotype" w:cs="Palatino Linotype"/>
          <w:color w:val="000000"/>
        </w:rPr>
        <w:t>, el Sujeto Obligado dio respuesta a la solicitud de información en los siguientes términos:</w:t>
      </w:r>
    </w:p>
    <w:p w:rsidR="00DE10EC" w:rsidRPr="007E5278" w:rsidRDefault="00DE10EC" w:rsidP="00DE10E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W w:w="7763" w:type="dxa"/>
        <w:jc w:val="center"/>
        <w:tblCellSpacing w:w="0" w:type="dxa"/>
        <w:tblCellMar>
          <w:left w:w="0" w:type="dxa"/>
          <w:right w:w="0" w:type="dxa"/>
        </w:tblCellMar>
        <w:tblLook w:val="04A0" w:firstRow="1" w:lastRow="0" w:firstColumn="1" w:lastColumn="0" w:noHBand="0" w:noVBand="1"/>
      </w:tblPr>
      <w:tblGrid>
        <w:gridCol w:w="7763"/>
      </w:tblGrid>
      <w:tr w:rsidR="00DE10EC" w:rsidRPr="007E5278" w:rsidTr="00DE10EC">
        <w:trPr>
          <w:trHeight w:val="303"/>
          <w:tblCellSpacing w:w="0" w:type="dxa"/>
          <w:jc w:val="center"/>
        </w:trPr>
        <w:tc>
          <w:tcPr>
            <w:tcW w:w="0" w:type="auto"/>
            <w:vAlign w:val="center"/>
            <w:hideMark/>
          </w:tcPr>
          <w:p w:rsidR="00DE10EC" w:rsidRPr="007E5278" w:rsidRDefault="00DE10EC" w:rsidP="00DE10EC">
            <w:pPr>
              <w:jc w:val="right"/>
              <w:rPr>
                <w:rFonts w:ascii="Palatino Linotype" w:hAnsi="Palatino Linotype"/>
                <w:i/>
              </w:rPr>
            </w:pPr>
            <w:r w:rsidRPr="007E5278">
              <w:rPr>
                <w:rFonts w:ascii="Palatino Linotype" w:hAnsi="Palatino Linotype"/>
                <w:i/>
              </w:rPr>
              <w:t>“Mexicaltzingo, México a 19 de Agosto de 2025</w:t>
            </w:r>
          </w:p>
        </w:tc>
      </w:tr>
      <w:tr w:rsidR="00DE10EC" w:rsidRPr="007E5278" w:rsidTr="00DE10EC">
        <w:trPr>
          <w:trHeight w:val="303"/>
          <w:tblCellSpacing w:w="0" w:type="dxa"/>
          <w:jc w:val="center"/>
        </w:trPr>
        <w:tc>
          <w:tcPr>
            <w:tcW w:w="0" w:type="auto"/>
            <w:vAlign w:val="center"/>
            <w:hideMark/>
          </w:tcPr>
          <w:p w:rsidR="00DE10EC" w:rsidRPr="007E5278" w:rsidRDefault="00DE10EC" w:rsidP="00DE10EC">
            <w:pPr>
              <w:jc w:val="right"/>
              <w:rPr>
                <w:rFonts w:ascii="Palatino Linotype" w:hAnsi="Palatino Linotype"/>
                <w:i/>
              </w:rPr>
            </w:pPr>
            <w:r w:rsidRPr="007E5278">
              <w:rPr>
                <w:rFonts w:ascii="Palatino Linotype" w:hAnsi="Palatino Linotype"/>
                <w:i/>
              </w:rPr>
              <w:t>Nombre del solicitante: C. Solicitante</w:t>
            </w:r>
          </w:p>
        </w:tc>
      </w:tr>
      <w:tr w:rsidR="00DE10EC" w:rsidRPr="007E5278" w:rsidTr="00DE10EC">
        <w:trPr>
          <w:trHeight w:val="303"/>
          <w:tblCellSpacing w:w="0" w:type="dxa"/>
          <w:jc w:val="center"/>
        </w:trPr>
        <w:tc>
          <w:tcPr>
            <w:tcW w:w="0" w:type="auto"/>
            <w:vAlign w:val="center"/>
            <w:hideMark/>
          </w:tcPr>
          <w:p w:rsidR="00DE10EC" w:rsidRPr="007E5278" w:rsidRDefault="00DE10EC" w:rsidP="00DE10EC">
            <w:pPr>
              <w:jc w:val="right"/>
              <w:rPr>
                <w:rFonts w:ascii="Palatino Linotype" w:hAnsi="Palatino Linotype"/>
                <w:i/>
              </w:rPr>
            </w:pPr>
            <w:r w:rsidRPr="007E5278">
              <w:rPr>
                <w:rFonts w:ascii="Palatino Linotype" w:hAnsi="Palatino Linotype"/>
                <w:i/>
              </w:rPr>
              <w:t>Folio de la solicitud: 00347/MEXICAL/IP/2025</w:t>
            </w:r>
          </w:p>
        </w:tc>
      </w:tr>
      <w:tr w:rsidR="00DE10EC" w:rsidRPr="007E5278" w:rsidTr="00DE10EC">
        <w:trPr>
          <w:trHeight w:val="455"/>
          <w:tblCellSpacing w:w="0" w:type="dxa"/>
          <w:jc w:val="center"/>
        </w:trPr>
        <w:tc>
          <w:tcPr>
            <w:tcW w:w="0" w:type="auto"/>
            <w:vAlign w:val="center"/>
            <w:hideMark/>
          </w:tcPr>
          <w:p w:rsidR="00DE10EC" w:rsidRPr="007E5278" w:rsidRDefault="00DE10EC" w:rsidP="00DE10EC">
            <w:pPr>
              <w:jc w:val="right"/>
              <w:rPr>
                <w:rFonts w:ascii="Palatino Linotype" w:hAnsi="Palatino Linotype"/>
                <w:i/>
              </w:rPr>
            </w:pPr>
          </w:p>
        </w:tc>
      </w:tr>
      <w:tr w:rsidR="00DE10EC" w:rsidRPr="007E5278" w:rsidTr="00DE10EC">
        <w:trPr>
          <w:trHeight w:val="151"/>
          <w:tblCellSpacing w:w="0" w:type="dxa"/>
          <w:jc w:val="center"/>
        </w:trPr>
        <w:tc>
          <w:tcPr>
            <w:tcW w:w="0" w:type="auto"/>
            <w:vAlign w:val="center"/>
            <w:hideMark/>
          </w:tcPr>
          <w:p w:rsidR="00DE10EC" w:rsidRPr="007E5278" w:rsidRDefault="00DE10EC" w:rsidP="00DE10EC">
            <w:pPr>
              <w:rPr>
                <w:rFonts w:ascii="Palatino Linotype" w:hAnsi="Palatino Linotype"/>
                <w:i/>
              </w:rPr>
            </w:pPr>
            <w:r w:rsidRPr="007E5278">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E10EC" w:rsidRPr="007E5278" w:rsidTr="00DE10EC">
        <w:trPr>
          <w:trHeight w:val="379"/>
          <w:tblCellSpacing w:w="0" w:type="dxa"/>
          <w:jc w:val="center"/>
        </w:trPr>
        <w:tc>
          <w:tcPr>
            <w:tcW w:w="0" w:type="auto"/>
            <w:vAlign w:val="center"/>
            <w:hideMark/>
          </w:tcPr>
          <w:p w:rsidR="00DE10EC" w:rsidRPr="007E5278" w:rsidRDefault="00DE10EC" w:rsidP="00DE10EC">
            <w:pPr>
              <w:rPr>
                <w:rFonts w:ascii="Palatino Linotype" w:hAnsi="Palatino Linotype"/>
                <w:i/>
              </w:rPr>
            </w:pPr>
          </w:p>
        </w:tc>
      </w:tr>
      <w:tr w:rsidR="00DE10EC" w:rsidRPr="007E5278" w:rsidTr="00DE10EC">
        <w:trPr>
          <w:trHeight w:val="151"/>
          <w:tblCellSpacing w:w="0" w:type="dxa"/>
          <w:jc w:val="center"/>
        </w:trPr>
        <w:tc>
          <w:tcPr>
            <w:tcW w:w="0" w:type="auto"/>
            <w:vAlign w:val="center"/>
            <w:hideMark/>
          </w:tcPr>
          <w:p w:rsidR="00DE10EC" w:rsidRPr="007E5278" w:rsidRDefault="00DE10EC" w:rsidP="00DE10EC">
            <w:pPr>
              <w:rPr>
                <w:rFonts w:ascii="Palatino Linotype" w:hAnsi="Palatino Linotype"/>
                <w:i/>
              </w:rPr>
            </w:pPr>
            <w:r w:rsidRPr="007E5278">
              <w:rPr>
                <w:rFonts w:ascii="Palatino Linotype" w:hAnsi="Palatino Linotype"/>
                <w:i/>
              </w:rPr>
              <w:t>Con el gusto de dar atención a su solicitud de información, le informo a usted que en lo que va de la anualidad presente no se cuenta con ningún tipo de queja referente al Contralor Municipal. Del mismo modo le hago de su conocimiento que si existió algún tipo de vulneración a sus Derechos Humanos, con gusto puede acudir a la oficina que ocupa la Defensoría Municipal de Derechos Humanos de Mexicaltzingo para que un servidor le indique el procedimiento a seguir, sin embargo, no siendo el caso anterior, esta Defensoría resulta incompetente para poder apoyarle. Respuesta realizada por la Defensoría Municipal de Derechos Humanos</w:t>
            </w:r>
          </w:p>
        </w:tc>
      </w:tr>
      <w:tr w:rsidR="00DE10EC" w:rsidRPr="007E5278" w:rsidTr="00DE10EC">
        <w:trPr>
          <w:trHeight w:val="379"/>
          <w:tblCellSpacing w:w="0" w:type="dxa"/>
          <w:jc w:val="center"/>
        </w:trPr>
        <w:tc>
          <w:tcPr>
            <w:tcW w:w="0" w:type="auto"/>
            <w:vAlign w:val="center"/>
            <w:hideMark/>
          </w:tcPr>
          <w:p w:rsidR="00DE10EC" w:rsidRPr="007E5278" w:rsidRDefault="00DE10EC" w:rsidP="00DE10EC">
            <w:pPr>
              <w:rPr>
                <w:rFonts w:ascii="Palatino Linotype" w:hAnsi="Palatino Linotype"/>
                <w:i/>
              </w:rPr>
            </w:pPr>
          </w:p>
        </w:tc>
      </w:tr>
      <w:tr w:rsidR="00DE10EC" w:rsidRPr="007E5278" w:rsidTr="00DE10EC">
        <w:trPr>
          <w:trHeight w:val="151"/>
          <w:tblCellSpacing w:w="0" w:type="dxa"/>
          <w:jc w:val="center"/>
        </w:trPr>
        <w:tc>
          <w:tcPr>
            <w:tcW w:w="0" w:type="auto"/>
            <w:vAlign w:val="center"/>
            <w:hideMark/>
          </w:tcPr>
          <w:p w:rsidR="00DE10EC" w:rsidRPr="007E5278" w:rsidRDefault="00DE10EC" w:rsidP="00DE10EC">
            <w:pPr>
              <w:jc w:val="center"/>
              <w:rPr>
                <w:rFonts w:ascii="Palatino Linotype" w:hAnsi="Palatino Linotype"/>
                <w:i/>
              </w:rPr>
            </w:pPr>
          </w:p>
        </w:tc>
      </w:tr>
      <w:tr w:rsidR="00DE10EC" w:rsidRPr="007E5278" w:rsidTr="00DE10EC">
        <w:trPr>
          <w:trHeight w:val="151"/>
          <w:tblCellSpacing w:w="0" w:type="dxa"/>
          <w:jc w:val="center"/>
        </w:trPr>
        <w:tc>
          <w:tcPr>
            <w:tcW w:w="0" w:type="auto"/>
            <w:vAlign w:val="center"/>
            <w:hideMark/>
          </w:tcPr>
          <w:p w:rsidR="00DE10EC" w:rsidRPr="007E5278" w:rsidRDefault="00DE10EC" w:rsidP="00DE10EC">
            <w:pPr>
              <w:rPr>
                <w:rFonts w:ascii="Palatino Linotype" w:hAnsi="Palatino Linotype"/>
                <w:i/>
              </w:rPr>
            </w:pPr>
          </w:p>
        </w:tc>
      </w:tr>
      <w:tr w:rsidR="00DE10EC" w:rsidRPr="007E5278" w:rsidTr="00DE10EC">
        <w:trPr>
          <w:trHeight w:val="151"/>
          <w:tblCellSpacing w:w="0" w:type="dxa"/>
          <w:jc w:val="center"/>
        </w:trPr>
        <w:tc>
          <w:tcPr>
            <w:tcW w:w="0" w:type="auto"/>
            <w:vAlign w:val="center"/>
            <w:hideMark/>
          </w:tcPr>
          <w:p w:rsidR="00DE10EC" w:rsidRPr="007E5278" w:rsidRDefault="00DE10EC" w:rsidP="00DE10EC">
            <w:pPr>
              <w:rPr>
                <w:rFonts w:ascii="Palatino Linotype" w:hAnsi="Palatino Linotype"/>
                <w:i/>
              </w:rPr>
            </w:pPr>
            <w:r w:rsidRPr="007E5278">
              <w:rPr>
                <w:rFonts w:ascii="Palatino Linotype" w:hAnsi="Palatino Linotype"/>
                <w:i/>
              </w:rPr>
              <w:t>ATENTAMENTE</w:t>
            </w:r>
          </w:p>
        </w:tc>
      </w:tr>
      <w:tr w:rsidR="00DE10EC" w:rsidRPr="007E5278" w:rsidTr="00DE10EC">
        <w:trPr>
          <w:trHeight w:val="227"/>
          <w:tblCellSpacing w:w="0" w:type="dxa"/>
          <w:jc w:val="center"/>
        </w:trPr>
        <w:tc>
          <w:tcPr>
            <w:tcW w:w="0" w:type="auto"/>
            <w:vAlign w:val="center"/>
            <w:hideMark/>
          </w:tcPr>
          <w:p w:rsidR="00DE10EC" w:rsidRPr="007E5278" w:rsidRDefault="00DE10EC" w:rsidP="00DE10EC">
            <w:pPr>
              <w:rPr>
                <w:rFonts w:ascii="Palatino Linotype" w:hAnsi="Palatino Linotype"/>
                <w:i/>
              </w:rPr>
            </w:pPr>
          </w:p>
        </w:tc>
      </w:tr>
      <w:tr w:rsidR="00DE10EC" w:rsidRPr="007E5278" w:rsidTr="00DE10EC">
        <w:trPr>
          <w:trHeight w:val="151"/>
          <w:tblCellSpacing w:w="0" w:type="dxa"/>
          <w:jc w:val="center"/>
        </w:trPr>
        <w:tc>
          <w:tcPr>
            <w:tcW w:w="0" w:type="auto"/>
            <w:vAlign w:val="center"/>
            <w:hideMark/>
          </w:tcPr>
          <w:p w:rsidR="00DE10EC" w:rsidRPr="007E5278" w:rsidRDefault="00DE10EC" w:rsidP="00DE10EC">
            <w:pPr>
              <w:rPr>
                <w:rFonts w:ascii="Palatino Linotype" w:hAnsi="Palatino Linotype"/>
                <w:i/>
              </w:rPr>
            </w:pPr>
            <w:r w:rsidRPr="007E5278">
              <w:rPr>
                <w:rFonts w:ascii="Palatino Linotype" w:hAnsi="Palatino Linotype"/>
                <w:i/>
              </w:rPr>
              <w:t>BERTHA LOPEZ SANCHEZ”</w:t>
            </w:r>
          </w:p>
        </w:tc>
      </w:tr>
    </w:tbl>
    <w:p w:rsidR="00DE10EC" w:rsidRDefault="00DE10EC" w:rsidP="00DE10EC">
      <w:pPr>
        <w:pBdr>
          <w:top w:val="nil"/>
          <w:left w:val="nil"/>
          <w:bottom w:val="nil"/>
          <w:right w:val="nil"/>
          <w:between w:val="nil"/>
        </w:pBdr>
        <w:spacing w:line="360" w:lineRule="auto"/>
        <w:jc w:val="both"/>
        <w:rPr>
          <w:rFonts w:ascii="Palatino Linotype" w:eastAsia="Palatino Linotype" w:hAnsi="Palatino Linotype" w:cs="Palatino Linotype"/>
        </w:rPr>
      </w:pPr>
    </w:p>
    <w:p w:rsidR="007E5278" w:rsidRPr="007E5278" w:rsidRDefault="007E5278" w:rsidP="00DE10EC">
      <w:pPr>
        <w:pBdr>
          <w:top w:val="nil"/>
          <w:left w:val="nil"/>
          <w:bottom w:val="nil"/>
          <w:right w:val="nil"/>
          <w:between w:val="nil"/>
        </w:pBdr>
        <w:spacing w:line="360" w:lineRule="auto"/>
        <w:jc w:val="both"/>
        <w:rPr>
          <w:rFonts w:ascii="Palatino Linotype" w:eastAsia="Palatino Linotype" w:hAnsi="Palatino Linotype" w:cs="Palatino Linotype"/>
        </w:rPr>
      </w:pPr>
    </w:p>
    <w:p w:rsidR="00DE10EC" w:rsidRPr="007E5278" w:rsidRDefault="00DE10EC" w:rsidP="00DE10E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lastRenderedPageBreak/>
        <w:t xml:space="preserve">El </w:t>
      </w:r>
      <w:r w:rsidRPr="007E5278">
        <w:rPr>
          <w:rFonts w:ascii="Palatino Linotype" w:eastAsia="Palatino Linotype" w:hAnsi="Palatino Linotype" w:cs="Palatino Linotype"/>
          <w:b/>
          <w:bCs/>
          <w:color w:val="000000"/>
        </w:rPr>
        <w:t>diecinueve de agosto de dos mil veinticinco</w:t>
      </w:r>
      <w:r w:rsidRPr="007E5278">
        <w:rPr>
          <w:rFonts w:ascii="Palatino Linotype" w:eastAsia="Palatino Linotype" w:hAnsi="Palatino Linotype" w:cs="Palatino Linotype"/>
          <w:color w:val="000000"/>
        </w:rPr>
        <w:t xml:space="preserve">, </w:t>
      </w:r>
      <w:r w:rsidRPr="007E5278">
        <w:rPr>
          <w:rFonts w:ascii="Palatino Linotype" w:eastAsia="Palatino Linotype" w:hAnsi="Palatino Linotype" w:cs="Palatino Linotype"/>
          <w:b/>
          <w:bCs/>
          <w:color w:val="000000"/>
        </w:rPr>
        <w:t>El Recurrente</w:t>
      </w:r>
      <w:r w:rsidRPr="007E5278">
        <w:rPr>
          <w:rFonts w:ascii="Palatino Linotype" w:eastAsia="Palatino Linotype" w:hAnsi="Palatino Linotype" w:cs="Palatino Linotype"/>
          <w:color w:val="000000"/>
        </w:rPr>
        <w:t xml:space="preserve"> interpuso el recurso de revisión, en contra de la respuesta, señalando como:</w:t>
      </w:r>
    </w:p>
    <w:p w:rsidR="00DE10EC" w:rsidRPr="007E5278" w:rsidRDefault="00DE10EC" w:rsidP="00DE10E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E10EC" w:rsidRPr="007E5278" w:rsidRDefault="00DE10EC" w:rsidP="00DE10EC">
      <w:pPr>
        <w:numPr>
          <w:ilvl w:val="0"/>
          <w:numId w:val="1"/>
        </w:numPr>
        <w:spacing w:line="360" w:lineRule="auto"/>
        <w:ind w:left="851" w:right="822" w:firstLine="0"/>
        <w:jc w:val="both"/>
        <w:rPr>
          <w:rFonts w:ascii="Palatino Linotype" w:eastAsia="Palatino Linotype" w:hAnsi="Palatino Linotype" w:cs="Palatino Linotype"/>
        </w:rPr>
      </w:pPr>
      <w:r w:rsidRPr="007E5278">
        <w:rPr>
          <w:rFonts w:ascii="Palatino Linotype" w:eastAsia="Palatino Linotype" w:hAnsi="Palatino Linotype" w:cs="Palatino Linotype"/>
          <w:b/>
          <w:bCs/>
        </w:rPr>
        <w:t>Acto impugnado</w:t>
      </w:r>
      <w:r w:rsidRPr="007E5278">
        <w:rPr>
          <w:rFonts w:ascii="Palatino Linotype" w:eastAsia="Palatino Linotype" w:hAnsi="Palatino Linotype" w:cs="Palatino Linotype"/>
          <w:b/>
          <w:bCs/>
          <w:i/>
          <w:iCs/>
        </w:rPr>
        <w:t>:</w:t>
      </w:r>
      <w:r w:rsidRPr="007E5278">
        <w:rPr>
          <w:rFonts w:ascii="Palatino Linotype" w:eastAsia="Palatino Linotype" w:hAnsi="Palatino Linotype" w:cs="Palatino Linotype"/>
          <w:i/>
          <w:iCs/>
          <w:color w:val="000000"/>
        </w:rPr>
        <w:t xml:space="preserve"> “Información incompleta no es lo solicitado" (Sic)</w:t>
      </w:r>
    </w:p>
    <w:p w:rsidR="00DE10EC" w:rsidRPr="007E5278" w:rsidRDefault="00DE10EC" w:rsidP="00DE10EC">
      <w:pPr>
        <w:spacing w:line="360" w:lineRule="auto"/>
        <w:ind w:left="851" w:right="822"/>
        <w:jc w:val="both"/>
        <w:rPr>
          <w:rFonts w:ascii="Palatino Linotype" w:eastAsia="Palatino Linotype" w:hAnsi="Palatino Linotype" w:cs="Palatino Linotype"/>
        </w:rPr>
      </w:pPr>
    </w:p>
    <w:p w:rsidR="00DE10EC" w:rsidRPr="007E5278" w:rsidRDefault="00DE10EC" w:rsidP="00DE10EC">
      <w:pPr>
        <w:numPr>
          <w:ilvl w:val="0"/>
          <w:numId w:val="1"/>
        </w:numPr>
        <w:spacing w:line="360" w:lineRule="auto"/>
        <w:ind w:left="851" w:right="822" w:firstLine="0"/>
        <w:jc w:val="both"/>
        <w:rPr>
          <w:rFonts w:ascii="Palatino Linotype" w:eastAsia="Palatino Linotype" w:hAnsi="Palatino Linotype" w:cs="Palatino Linotype"/>
        </w:rPr>
      </w:pPr>
      <w:r w:rsidRPr="007E5278">
        <w:rPr>
          <w:rFonts w:ascii="Palatino Linotype" w:eastAsia="Palatino Linotype" w:hAnsi="Palatino Linotype" w:cs="Palatino Linotype"/>
          <w:b/>
          <w:bCs/>
        </w:rPr>
        <w:t xml:space="preserve">Razones o Motivos de inconformidad: </w:t>
      </w:r>
      <w:r w:rsidRPr="007E5278">
        <w:rPr>
          <w:rFonts w:ascii="Palatino Linotype" w:eastAsia="Palatino Linotype" w:hAnsi="Palatino Linotype" w:cs="Palatino Linotype"/>
          <w:i/>
          <w:iCs/>
        </w:rPr>
        <w:t>"</w:t>
      </w:r>
      <w:r w:rsidRPr="007E5278">
        <w:rPr>
          <w:rFonts w:ascii="Verdana" w:hAnsi="Verdana"/>
          <w:color w:val="000000"/>
        </w:rPr>
        <w:t xml:space="preserve"> </w:t>
      </w:r>
      <w:r w:rsidRPr="007E5278">
        <w:rPr>
          <w:rFonts w:ascii="Palatino Linotype" w:eastAsia="Palatino Linotype" w:hAnsi="Palatino Linotype" w:cs="Palatino Linotype"/>
          <w:i/>
          <w:iCs/>
        </w:rPr>
        <w:t>Información incompleta no es lo solicitado" (Sic)</w:t>
      </w:r>
    </w:p>
    <w:p w:rsidR="00DE10EC" w:rsidRPr="007E5278" w:rsidRDefault="00DE10EC" w:rsidP="00DE10EC">
      <w:pPr>
        <w:spacing w:line="360" w:lineRule="auto"/>
        <w:ind w:right="822"/>
        <w:jc w:val="both"/>
        <w:rPr>
          <w:rFonts w:ascii="Palatino Linotype" w:eastAsia="Palatino Linotype" w:hAnsi="Palatino Linotype" w:cs="Palatino Linotype"/>
        </w:rPr>
      </w:pPr>
    </w:p>
    <w:p w:rsidR="00DE10EC" w:rsidRPr="007E5278" w:rsidRDefault="00DE10EC" w:rsidP="00DE10E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7E5278">
        <w:rPr>
          <w:rFonts w:ascii="Palatino Linotype" w:eastAsia="Palatino Linotype" w:hAnsi="Palatino Linotype" w:cs="Palatino Linotype"/>
          <w:b/>
          <w:bCs/>
          <w:color w:val="000000"/>
        </w:rPr>
        <w:t xml:space="preserve">Ley de Transparencia y Acceso a la Información Pública del Estado de México y Municipios </w:t>
      </w:r>
      <w:r w:rsidRPr="007E5278">
        <w:rPr>
          <w:rFonts w:ascii="Palatino Linotype" w:eastAsia="Palatino Linotype" w:hAnsi="Palatino Linotype" w:cs="Palatino Linotype"/>
          <w:color w:val="000000"/>
        </w:rPr>
        <w:t xml:space="preserve">se </w:t>
      </w:r>
      <w:r w:rsidRPr="007E5278">
        <w:rPr>
          <w:rFonts w:ascii="Palatino Linotype" w:eastAsia="Palatino Linotype" w:hAnsi="Palatino Linotype" w:cs="Palatino Linotype"/>
        </w:rPr>
        <w:t>turna</w:t>
      </w:r>
      <w:r w:rsidRPr="007E5278">
        <w:rPr>
          <w:rFonts w:ascii="Palatino Linotype" w:eastAsia="Palatino Linotype" w:hAnsi="Palatino Linotype" w:cs="Palatino Linotype"/>
          <w:color w:val="000000"/>
        </w:rPr>
        <w:t xml:space="preserve"> a la </w:t>
      </w:r>
      <w:r w:rsidRPr="007E5278">
        <w:rPr>
          <w:rFonts w:ascii="Palatino Linotype" w:eastAsia="Palatino Linotype" w:hAnsi="Palatino Linotype" w:cs="Palatino Linotype"/>
          <w:b/>
          <w:bCs/>
          <w:color w:val="000000"/>
        </w:rPr>
        <w:t xml:space="preserve">Comisionada María del Rosario Mejía Ayala, </w:t>
      </w:r>
      <w:r w:rsidRPr="007E5278">
        <w:rPr>
          <w:rFonts w:ascii="Palatino Linotype" w:eastAsia="Palatino Linotype" w:hAnsi="Palatino Linotype" w:cs="Palatino Linotype"/>
        </w:rPr>
        <w:t xml:space="preserve">para </w:t>
      </w:r>
      <w:r w:rsidRPr="007E5278">
        <w:rPr>
          <w:rFonts w:ascii="Palatino Linotype" w:eastAsia="Palatino Linotype" w:hAnsi="Palatino Linotype" w:cs="Palatino Linotype"/>
          <w:color w:val="000000"/>
        </w:rPr>
        <w:t xml:space="preserve">su análisis. </w:t>
      </w:r>
    </w:p>
    <w:p w:rsidR="00DE10EC" w:rsidRPr="007E5278" w:rsidRDefault="00DE10EC" w:rsidP="00DE10E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E10EC" w:rsidRPr="007E5278" w:rsidRDefault="00DE10EC" w:rsidP="00DE10E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rPr>
        <w:t>La</w:t>
      </w:r>
      <w:r w:rsidRPr="007E5278">
        <w:rPr>
          <w:rFonts w:ascii="Palatino Linotype" w:eastAsia="Palatino Linotype" w:hAnsi="Palatino Linotype" w:cs="Palatino Linotype"/>
          <w:color w:val="000000"/>
        </w:rPr>
        <w:t xml:space="preserve"> Comisionad</w:t>
      </w:r>
      <w:r w:rsidRPr="007E5278">
        <w:rPr>
          <w:rFonts w:ascii="Palatino Linotype" w:eastAsia="Palatino Linotype" w:hAnsi="Palatino Linotype" w:cs="Palatino Linotype"/>
        </w:rPr>
        <w:t>a</w:t>
      </w:r>
      <w:r w:rsidRPr="007E5278">
        <w:rPr>
          <w:rFonts w:ascii="Palatino Linotype" w:eastAsia="Palatino Linotype" w:hAnsi="Palatino Linotype" w:cs="Palatino Linotype"/>
          <w:color w:val="000000"/>
        </w:rPr>
        <w:t xml:space="preserve"> Ponente con fundamento en lo dispuesto por el artículo 185 fracción II de la ley de la materia, a través del acuerdo de admisión del </w:t>
      </w:r>
      <w:r w:rsidRPr="007E5278">
        <w:rPr>
          <w:rFonts w:ascii="Palatino Linotype" w:eastAsia="Palatino Linotype" w:hAnsi="Palatino Linotype" w:cs="Palatino Linotype"/>
          <w:b/>
          <w:bCs/>
          <w:color w:val="000000"/>
        </w:rPr>
        <w:t>veintisiete de agosto de dos mil veinticinco</w:t>
      </w:r>
      <w:r w:rsidRPr="007E5278">
        <w:rPr>
          <w:rFonts w:ascii="Palatino Linotype" w:eastAsia="Palatino Linotype" w:hAnsi="Palatino Linotype" w:cs="Palatino Linotype"/>
          <w:color w:val="000000"/>
        </w:rPr>
        <w:t xml:space="preserve">, puso a disposición de las partes el expediente electrónico vía </w:t>
      </w:r>
      <w:r w:rsidRPr="007E5278">
        <w:rPr>
          <w:rFonts w:ascii="Palatino Linotype" w:eastAsia="Palatino Linotype" w:hAnsi="Palatino Linotype" w:cs="Palatino Linotype"/>
          <w:b/>
          <w:bCs/>
          <w:color w:val="000000"/>
        </w:rPr>
        <w:t xml:space="preserve">SAIMEX </w:t>
      </w:r>
      <w:r w:rsidRPr="007E5278">
        <w:rPr>
          <w:rFonts w:ascii="Palatino Linotype" w:eastAsia="Palatino Linotype" w:hAnsi="Palatino Linotype" w:cs="Palatino Linotype"/>
          <w:color w:val="000000"/>
        </w:rPr>
        <w:t xml:space="preserve">a efecto de que en un plazo máximo de siete días </w:t>
      </w:r>
      <w:r w:rsidRPr="007E5278">
        <w:rPr>
          <w:rFonts w:ascii="Palatino Linotype" w:eastAsia="Palatino Linotype" w:hAnsi="Palatino Linotype" w:cs="Palatino Linotype"/>
        </w:rPr>
        <w:t>manifestara</w:t>
      </w:r>
      <w:r w:rsidRPr="007E5278">
        <w:rPr>
          <w:rFonts w:ascii="Palatino Linotype" w:eastAsia="Palatino Linotype" w:hAnsi="Palatino Linotype" w:cs="Palatino Linotype"/>
          <w:color w:val="000000"/>
        </w:rPr>
        <w:t xml:space="preserve"> lo que a derecho </w:t>
      </w:r>
      <w:r w:rsidRPr="007E5278">
        <w:rPr>
          <w:rFonts w:ascii="Palatino Linotype" w:eastAsia="Palatino Linotype" w:hAnsi="Palatino Linotype" w:cs="Palatino Linotype"/>
        </w:rPr>
        <w:t>conviniera</w:t>
      </w:r>
      <w:r w:rsidRPr="007E5278">
        <w:rPr>
          <w:rFonts w:ascii="Palatino Linotype" w:eastAsia="Palatino Linotype" w:hAnsi="Palatino Linotype" w:cs="Palatino Linotype"/>
          <w:color w:val="000000"/>
        </w:rPr>
        <w:t xml:space="preserve">, </w:t>
      </w:r>
      <w:r w:rsidRPr="007E5278">
        <w:rPr>
          <w:rFonts w:ascii="Palatino Linotype" w:eastAsia="Palatino Linotype" w:hAnsi="Palatino Linotype" w:cs="Palatino Linotype"/>
        </w:rPr>
        <w:t>ofreciera</w:t>
      </w:r>
      <w:r w:rsidRPr="007E5278">
        <w:rPr>
          <w:rFonts w:ascii="Palatino Linotype" w:eastAsia="Palatino Linotype" w:hAnsi="Palatino Linotype" w:cs="Palatino Linotype"/>
          <w:color w:val="000000"/>
        </w:rPr>
        <w:t xml:space="preserve"> pruebas y alegatos según corresponda al caso concreto, de esta forma para que el </w:t>
      </w:r>
      <w:r w:rsidRPr="007E5278">
        <w:rPr>
          <w:rFonts w:ascii="Palatino Linotype" w:eastAsia="Palatino Linotype" w:hAnsi="Palatino Linotype" w:cs="Palatino Linotype"/>
          <w:b/>
          <w:bCs/>
          <w:color w:val="000000"/>
        </w:rPr>
        <w:t>SUJETO OBLIGADO</w:t>
      </w:r>
      <w:r w:rsidRPr="007E5278">
        <w:rPr>
          <w:rFonts w:ascii="Palatino Linotype" w:eastAsia="Palatino Linotype" w:hAnsi="Palatino Linotype" w:cs="Palatino Linotype"/>
          <w:color w:val="000000"/>
        </w:rPr>
        <w:t xml:space="preserve"> </w:t>
      </w:r>
      <w:r w:rsidRPr="007E5278">
        <w:rPr>
          <w:rFonts w:ascii="Palatino Linotype" w:eastAsia="Palatino Linotype" w:hAnsi="Palatino Linotype" w:cs="Palatino Linotype"/>
        </w:rPr>
        <w:t>presentará</w:t>
      </w:r>
      <w:r w:rsidRPr="007E5278">
        <w:rPr>
          <w:rFonts w:ascii="Palatino Linotype" w:eastAsia="Palatino Linotype" w:hAnsi="Palatino Linotype" w:cs="Palatino Linotype"/>
          <w:color w:val="000000"/>
        </w:rPr>
        <w:t xml:space="preserve"> el informe justificado procedente. </w:t>
      </w:r>
    </w:p>
    <w:p w:rsidR="00DE10EC" w:rsidRPr="007E5278" w:rsidRDefault="00DE10EC" w:rsidP="00DE10EC">
      <w:pPr>
        <w:pBdr>
          <w:top w:val="nil"/>
          <w:left w:val="nil"/>
          <w:bottom w:val="nil"/>
          <w:right w:val="nil"/>
          <w:between w:val="nil"/>
        </w:pBdr>
        <w:ind w:left="720"/>
        <w:rPr>
          <w:rFonts w:ascii="Palatino Linotype" w:eastAsia="Palatino Linotype" w:hAnsi="Palatino Linotype" w:cs="Palatino Linotype"/>
          <w:color w:val="000000"/>
        </w:rPr>
      </w:pPr>
    </w:p>
    <w:p w:rsidR="003B4C8D" w:rsidRPr="007E5278" w:rsidRDefault="00DE10EC" w:rsidP="00DE10E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
          <w:iCs/>
          <w:color w:val="000000"/>
        </w:rPr>
      </w:pPr>
      <w:r w:rsidRPr="007E5278">
        <w:rPr>
          <w:rFonts w:ascii="Palatino Linotype" w:eastAsia="Palatino Linotype" w:hAnsi="Palatino Linotype" w:cs="Palatino Linotype"/>
          <w:color w:val="000000"/>
        </w:rPr>
        <w:t xml:space="preserve">De las constancias del expediente electrónico SAIMEX se advierte que el Recurrente no realizó manifestaciones que a su derecho </w:t>
      </w:r>
      <w:r w:rsidR="00FE3331" w:rsidRPr="007E5278">
        <w:rPr>
          <w:rFonts w:ascii="Palatino Linotype" w:eastAsia="Palatino Linotype" w:hAnsi="Palatino Linotype" w:cs="Palatino Linotype"/>
          <w:color w:val="000000"/>
        </w:rPr>
        <w:t>conviniera</w:t>
      </w:r>
      <w:r w:rsidRPr="007E5278">
        <w:rPr>
          <w:rFonts w:ascii="Palatino Linotype" w:eastAsia="Palatino Linotype" w:hAnsi="Palatino Linotype" w:cs="Palatino Linotype"/>
          <w:color w:val="000000"/>
        </w:rPr>
        <w:t xml:space="preserve">; por su parte, el Sujeto Obligado entregó informe justificado el cinco de septiembre de dos mil veinticinco, mismo que se puso a la vista del recurrente el </w:t>
      </w:r>
      <w:r w:rsidR="00FE3331" w:rsidRPr="007E5278">
        <w:rPr>
          <w:rFonts w:ascii="Palatino Linotype" w:eastAsia="Palatino Linotype" w:hAnsi="Palatino Linotype" w:cs="Palatino Linotype"/>
          <w:color w:val="000000"/>
        </w:rPr>
        <w:t>siete</w:t>
      </w:r>
      <w:r w:rsidRPr="007E5278">
        <w:rPr>
          <w:rFonts w:ascii="Palatino Linotype" w:eastAsia="Palatino Linotype" w:hAnsi="Palatino Linotype" w:cs="Palatino Linotype"/>
          <w:color w:val="000000"/>
        </w:rPr>
        <w:t xml:space="preserve"> de abril de dos mil veintiséis, a través del archivo electrónico denominado </w:t>
      </w:r>
      <w:hyperlink r:id="rId7" w:history="1">
        <w:r w:rsidR="00FE3331" w:rsidRPr="007E5278">
          <w:rPr>
            <w:rStyle w:val="Hipervnculo"/>
            <w:rFonts w:ascii="Palatino Linotype" w:eastAsia="Palatino Linotype" w:hAnsi="Palatino Linotype" w:cs="Palatino Linotype"/>
            <w:b/>
            <w:bCs/>
            <w:color w:val="auto"/>
          </w:rPr>
          <w:t>RR 10038-2025 SOL. 347.pdf</w:t>
        </w:r>
      </w:hyperlink>
      <w:r w:rsidR="00FE3331" w:rsidRPr="007E5278">
        <w:rPr>
          <w:rFonts w:ascii="Palatino Linotype" w:eastAsia="Palatino Linotype" w:hAnsi="Palatino Linotype" w:cs="Palatino Linotype"/>
        </w:rPr>
        <w:t>,</w:t>
      </w:r>
      <w:r w:rsidR="003B4C8D" w:rsidRPr="007E5278">
        <w:rPr>
          <w:rFonts w:ascii="Palatino Linotype" w:eastAsia="Palatino Linotype" w:hAnsi="Palatino Linotype" w:cs="Palatino Linotype"/>
        </w:rPr>
        <w:t xml:space="preserve"> suscrito por el Defensor de Derechos Humanos, quien señaló:</w:t>
      </w:r>
    </w:p>
    <w:p w:rsidR="00DE10EC" w:rsidRPr="007E5278" w:rsidRDefault="003B4C8D" w:rsidP="003B4C8D">
      <w:pPr>
        <w:pBdr>
          <w:top w:val="nil"/>
          <w:left w:val="nil"/>
          <w:bottom w:val="nil"/>
          <w:right w:val="nil"/>
          <w:between w:val="nil"/>
        </w:pBdr>
        <w:spacing w:line="360" w:lineRule="auto"/>
        <w:ind w:left="851" w:right="822"/>
        <w:jc w:val="both"/>
        <w:rPr>
          <w:rFonts w:ascii="Palatino Linotype" w:eastAsia="Palatino Linotype" w:hAnsi="Palatino Linotype" w:cs="Palatino Linotype"/>
          <w:b/>
          <w:bCs/>
          <w:i/>
          <w:iCs/>
          <w:color w:val="000000"/>
        </w:rPr>
      </w:pPr>
      <w:r w:rsidRPr="007E5278">
        <w:rPr>
          <w:rFonts w:ascii="Palatino Linotype" w:eastAsia="Palatino Linotype" w:hAnsi="Palatino Linotype" w:cs="Palatino Linotype"/>
          <w:color w:val="000000"/>
        </w:rPr>
        <w:lastRenderedPageBreak/>
        <w:t>“</w:t>
      </w:r>
      <w:r w:rsidRPr="007E5278">
        <w:rPr>
          <w:rFonts w:ascii="Palatino Linotype" w:eastAsia="Palatino Linotype" w:hAnsi="Palatino Linotype" w:cs="Palatino Linotype"/>
          <w:i/>
          <w:color w:val="000000"/>
        </w:rPr>
        <w:t xml:space="preserve">Con la finalidad principal de dar atención de manera adecuada y oportuna a su solicitud de información 00347/MEXICAL/IP/2025, le informo a usted que, después de haber realizado la búsqueda exhaustiva y razonable dentro de los archivos que ocupa la Defensoría Municipal de Derechos Humanos de Mexicaltzingo, NO se encontró ninguna evidencia de alguna queja ante Derechos Humanos interpuesta en contra del Contralor Municipal, sin embargo, si se considera que existió alguna vulneración a los Derechos Humanos de algún ciudadano, la oficina que ocupa la Defensoría Municipal se encuentra habilitada para la interposición de quejas y para el acompañamiento mediante asesorías jurídicas, en un horario de las 9:00 horas a las 18:00 horas de lunes a viernes.”. </w:t>
      </w:r>
    </w:p>
    <w:p w:rsidR="00DE10EC" w:rsidRPr="007E5278" w:rsidRDefault="00DE10EC" w:rsidP="00DE10EC">
      <w:pPr>
        <w:rPr>
          <w:rFonts w:ascii="Palatino Linotype" w:eastAsia="Palatino Linotype" w:hAnsi="Palatino Linotype" w:cs="Palatino Linotype"/>
          <w:color w:val="000000"/>
        </w:rPr>
      </w:pPr>
    </w:p>
    <w:p w:rsidR="00FE3331" w:rsidRPr="007E5278" w:rsidRDefault="00DE10EC" w:rsidP="00DE10E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El </w:t>
      </w:r>
      <w:r w:rsidR="00FE3331" w:rsidRPr="007E5278">
        <w:rPr>
          <w:rFonts w:ascii="Palatino Linotype" w:eastAsia="Palatino Linotype" w:hAnsi="Palatino Linotype" w:cs="Palatino Linotype"/>
          <w:b/>
          <w:bCs/>
          <w:color w:val="000000"/>
        </w:rPr>
        <w:t>veintiséis de enero</w:t>
      </w:r>
      <w:r w:rsidRPr="007E5278">
        <w:rPr>
          <w:rFonts w:ascii="Palatino Linotype" w:eastAsia="Palatino Linotype" w:hAnsi="Palatino Linotype" w:cs="Palatino Linotype"/>
          <w:b/>
          <w:bCs/>
          <w:color w:val="000000"/>
        </w:rPr>
        <w:t xml:space="preserve"> de dos mil veintiséis</w:t>
      </w:r>
      <w:r w:rsidRPr="007E5278">
        <w:rPr>
          <w:rFonts w:ascii="Palatino Linotype" w:eastAsia="Palatino Linotype" w:hAnsi="Palatino Linotype" w:cs="Palatino Linotype"/>
          <w:color w:val="000000"/>
        </w:rPr>
        <w:t>, se notificó el acuerdo mediante el cual se aprobó la ampliación de plazo para emitir resolución</w:t>
      </w:r>
      <w:r w:rsidR="00FE3331" w:rsidRPr="007E5278">
        <w:rPr>
          <w:rFonts w:ascii="Palatino Linotype" w:eastAsia="Palatino Linotype" w:hAnsi="Palatino Linotype" w:cs="Palatino Linotype"/>
          <w:color w:val="000000"/>
        </w:rPr>
        <w:t>.</w:t>
      </w:r>
    </w:p>
    <w:p w:rsidR="00FE3331" w:rsidRPr="007E5278" w:rsidRDefault="00FE3331" w:rsidP="00FE3331">
      <w:pPr>
        <w:pStyle w:val="Prrafodelista"/>
        <w:rPr>
          <w:rFonts w:ascii="Palatino Linotype" w:eastAsia="Palatino Linotype" w:hAnsi="Palatino Linotype" w:cs="Palatino Linotype"/>
          <w:color w:val="000000"/>
        </w:rPr>
      </w:pPr>
    </w:p>
    <w:p w:rsidR="00DE10EC" w:rsidRPr="007E5278" w:rsidRDefault="00FE3331" w:rsidP="00DE10E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El </w:t>
      </w:r>
      <w:r w:rsidRPr="007E5278">
        <w:rPr>
          <w:rFonts w:ascii="Palatino Linotype" w:eastAsia="Palatino Linotype" w:hAnsi="Palatino Linotype" w:cs="Palatino Linotype"/>
          <w:b/>
          <w:color w:val="000000"/>
        </w:rPr>
        <w:t>trece de abril de dos mil veintiséis,</w:t>
      </w:r>
      <w:r w:rsidR="00DE10EC" w:rsidRPr="007E5278">
        <w:rPr>
          <w:rFonts w:ascii="Palatino Linotype" w:eastAsia="Palatino Linotype" w:hAnsi="Palatino Linotype" w:cs="Palatino Linotype"/>
          <w:color w:val="000000"/>
        </w:rPr>
        <w:t xml:space="preserve"> se notificó el acuerdo mediante el cual se decretó el cierre de instrucción. </w:t>
      </w:r>
    </w:p>
    <w:p w:rsidR="00DE10EC" w:rsidRPr="007E5278" w:rsidRDefault="00DE10EC" w:rsidP="00DE10EC">
      <w:pPr>
        <w:spacing w:line="360" w:lineRule="auto"/>
        <w:rPr>
          <w:rFonts w:ascii="Palatino Linotype" w:eastAsia="Palatino Linotype" w:hAnsi="Palatino Linotype" w:cs="Palatino Linotype"/>
        </w:rPr>
      </w:pPr>
    </w:p>
    <w:p w:rsidR="00DE10EC" w:rsidRPr="007E5278" w:rsidRDefault="00DE10EC" w:rsidP="00DE10EC">
      <w:pPr>
        <w:spacing w:line="360" w:lineRule="auto"/>
        <w:jc w:val="center"/>
        <w:rPr>
          <w:rFonts w:ascii="Palatino Linotype" w:eastAsia="Palatino Linotype" w:hAnsi="Palatino Linotype" w:cs="Palatino Linotype"/>
        </w:rPr>
      </w:pPr>
      <w:bookmarkStart w:id="2" w:name="_heading=h.1fob9te" w:colFirst="0" w:colLast="0"/>
      <w:bookmarkEnd w:id="2"/>
      <w:r w:rsidRPr="007E5278">
        <w:rPr>
          <w:rFonts w:ascii="Palatino Linotype" w:eastAsia="Palatino Linotype" w:hAnsi="Palatino Linotype" w:cs="Palatino Linotype"/>
          <w:b/>
          <w:bCs/>
        </w:rPr>
        <w:t>C O N S I D E R A N D O</w:t>
      </w:r>
    </w:p>
    <w:p w:rsidR="00DE10EC" w:rsidRPr="007E5278" w:rsidRDefault="00DE10EC" w:rsidP="00DE10EC">
      <w:pPr>
        <w:spacing w:line="360" w:lineRule="auto"/>
        <w:jc w:val="center"/>
        <w:rPr>
          <w:rFonts w:ascii="Palatino Linotype" w:eastAsia="Palatino Linotype" w:hAnsi="Palatino Linotype" w:cs="Palatino Linotype"/>
        </w:rPr>
      </w:pPr>
    </w:p>
    <w:p w:rsidR="00DE10EC" w:rsidRPr="007E5278" w:rsidRDefault="00DE10EC" w:rsidP="00DE10EC">
      <w:pPr>
        <w:spacing w:line="360" w:lineRule="auto"/>
        <w:jc w:val="both"/>
        <w:rPr>
          <w:rFonts w:ascii="Palatino Linotype" w:eastAsia="Palatino Linotype" w:hAnsi="Palatino Linotype" w:cs="Palatino Linotype"/>
          <w:b/>
          <w:bCs/>
        </w:rPr>
      </w:pPr>
      <w:bookmarkStart w:id="3" w:name="_heading=h.3znysh7" w:colFirst="0" w:colLast="0"/>
      <w:bookmarkEnd w:id="3"/>
      <w:r w:rsidRPr="007E5278">
        <w:rPr>
          <w:rFonts w:ascii="Palatino Linotype" w:eastAsia="Palatino Linotype" w:hAnsi="Palatino Linotype" w:cs="Palatino Linotype"/>
          <w:b/>
          <w:bCs/>
        </w:rPr>
        <w:t>PRIMERO. De la competencia</w:t>
      </w:r>
    </w:p>
    <w:p w:rsidR="00DE10EC" w:rsidRPr="007E5278" w:rsidRDefault="00DE10EC" w:rsidP="00DE10EC">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w:t>
      </w:r>
      <w:r w:rsidRPr="007E5278">
        <w:rPr>
          <w:rFonts w:ascii="Palatino Linotype" w:eastAsia="Palatino Linotype" w:hAnsi="Palatino Linotype" w:cs="Palatino Linotype"/>
          <w:color w:val="000000"/>
        </w:rPr>
        <w:lastRenderedPageBreak/>
        <w:t>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DE10EC" w:rsidRPr="007E5278" w:rsidRDefault="00DE10EC" w:rsidP="00DE10EC">
      <w:pPr>
        <w:keepNext/>
        <w:keepLines/>
        <w:spacing w:line="360" w:lineRule="auto"/>
        <w:rPr>
          <w:rFonts w:ascii="Palatino Linotype" w:eastAsia="Palatino Linotype" w:hAnsi="Palatino Linotype" w:cs="Palatino Linotype"/>
          <w:color w:val="000000"/>
        </w:rPr>
      </w:pPr>
      <w:bookmarkStart w:id="4" w:name="_heading=h.2et92p0" w:colFirst="0" w:colLast="0"/>
      <w:bookmarkEnd w:id="4"/>
    </w:p>
    <w:p w:rsidR="00DE10EC" w:rsidRPr="007E5278" w:rsidRDefault="00DE10EC" w:rsidP="00DE10EC">
      <w:pPr>
        <w:keepNext/>
        <w:keepLines/>
        <w:spacing w:line="360" w:lineRule="auto"/>
        <w:rPr>
          <w:rFonts w:ascii="Palatino Linotype" w:eastAsia="Palatino Linotype" w:hAnsi="Palatino Linotype" w:cs="Palatino Linotype"/>
          <w:b/>
          <w:bCs/>
        </w:rPr>
      </w:pPr>
      <w:r w:rsidRPr="007E5278">
        <w:rPr>
          <w:rFonts w:ascii="Palatino Linotype" w:eastAsia="Palatino Linotype" w:hAnsi="Palatino Linotype" w:cs="Palatino Linotype"/>
          <w:b/>
          <w:bCs/>
        </w:rPr>
        <w:t>SEGUNDO. De la oportunidad y procedencia.</w:t>
      </w:r>
    </w:p>
    <w:p w:rsidR="00DE10EC" w:rsidRPr="007E5278" w:rsidRDefault="00DE10EC" w:rsidP="00DE10E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El medio de impugnación fue presentado a través del </w:t>
      </w:r>
      <w:r w:rsidRPr="007E5278">
        <w:rPr>
          <w:rFonts w:ascii="Palatino Linotype" w:eastAsia="Palatino Linotype" w:hAnsi="Palatino Linotype" w:cs="Palatino Linotype"/>
          <w:b/>
          <w:bCs/>
          <w:color w:val="000000"/>
        </w:rPr>
        <w:t>SAIMEX,</w:t>
      </w:r>
      <w:r w:rsidRPr="007E5278">
        <w:rPr>
          <w:rFonts w:ascii="Palatino Linotype" w:eastAsia="Palatino Linotype" w:hAnsi="Palatino Linotype" w:cs="Palatino Linotype"/>
          <w:color w:val="000000"/>
        </w:rPr>
        <w:t xml:space="preserve"> en el formato previamente aprobado para tal efecto y dentro del plazo legal de quince días hábiles otorgados; siendo así que el </w:t>
      </w:r>
      <w:r w:rsidRPr="007E5278">
        <w:rPr>
          <w:rFonts w:ascii="Palatino Linotype" w:eastAsia="Palatino Linotype" w:hAnsi="Palatino Linotype" w:cs="Palatino Linotype"/>
          <w:b/>
          <w:bCs/>
          <w:color w:val="000000"/>
        </w:rPr>
        <w:t>SUJETO OBLIGADO</w:t>
      </w:r>
      <w:r w:rsidRPr="007E5278">
        <w:rPr>
          <w:rFonts w:ascii="Palatino Linotype" w:eastAsia="Palatino Linotype" w:hAnsi="Palatino Linotype" w:cs="Palatino Linotype"/>
          <w:color w:val="000000"/>
        </w:rPr>
        <w:t xml:space="preserve"> entregó respuesta a la solicitud el día</w:t>
      </w:r>
      <w:r w:rsidRPr="007E5278">
        <w:rPr>
          <w:rFonts w:ascii="Palatino Linotype" w:eastAsia="Palatino Linotype" w:hAnsi="Palatino Linotype" w:cs="Palatino Linotype"/>
          <w:b/>
          <w:bCs/>
          <w:color w:val="000000"/>
        </w:rPr>
        <w:t xml:space="preserve"> </w:t>
      </w:r>
      <w:r w:rsidR="00FE3331" w:rsidRPr="007E5278">
        <w:rPr>
          <w:rFonts w:ascii="Palatino Linotype" w:eastAsia="Palatino Linotype" w:hAnsi="Palatino Linotype" w:cs="Palatino Linotype"/>
          <w:b/>
          <w:bCs/>
          <w:color w:val="000000"/>
        </w:rPr>
        <w:t>diecinueve de agosto</w:t>
      </w:r>
      <w:r w:rsidRPr="007E5278">
        <w:rPr>
          <w:rFonts w:ascii="Palatino Linotype" w:eastAsia="Palatino Linotype" w:hAnsi="Palatino Linotype" w:cs="Palatino Linotype"/>
          <w:b/>
          <w:bCs/>
          <w:color w:val="000000"/>
        </w:rPr>
        <w:t xml:space="preserve"> de dos mil veinticinco</w:t>
      </w:r>
      <w:r w:rsidRPr="007E5278">
        <w:rPr>
          <w:rFonts w:ascii="Palatino Linotype" w:eastAsia="Palatino Linotype" w:hAnsi="Palatino Linotype" w:cs="Palatino Linotype"/>
          <w:color w:val="000000"/>
        </w:rPr>
        <w:t>, de tal forma que el plazo para interponer el recurso de revisión transcurrió del</w:t>
      </w:r>
      <w:r w:rsidRPr="007E5278">
        <w:rPr>
          <w:rFonts w:ascii="Palatino Linotype" w:eastAsia="Palatino Linotype" w:hAnsi="Palatino Linotype" w:cs="Palatino Linotype"/>
          <w:b/>
          <w:bCs/>
          <w:color w:val="000000"/>
        </w:rPr>
        <w:t xml:space="preserve"> </w:t>
      </w:r>
      <w:r w:rsidR="00FE3331" w:rsidRPr="007E5278">
        <w:rPr>
          <w:rFonts w:ascii="Palatino Linotype" w:eastAsia="Palatino Linotype" w:hAnsi="Palatino Linotype" w:cs="Palatino Linotype"/>
          <w:b/>
          <w:bCs/>
          <w:color w:val="000000"/>
        </w:rPr>
        <w:t>veinte de agosto al nueve de septiembre de dos mil veinticinco</w:t>
      </w:r>
      <w:r w:rsidRPr="007E5278">
        <w:rPr>
          <w:rFonts w:ascii="Palatino Linotype" w:eastAsia="Palatino Linotype" w:hAnsi="Palatino Linotype" w:cs="Palatino Linotype"/>
          <w:color w:val="000000"/>
        </w:rPr>
        <w:t xml:space="preserve">; en consecuencia, presentó su inconformidad el día </w:t>
      </w:r>
      <w:r w:rsidR="00FE3331" w:rsidRPr="007E5278">
        <w:rPr>
          <w:rFonts w:ascii="Palatino Linotype" w:eastAsia="Palatino Linotype" w:hAnsi="Palatino Linotype" w:cs="Palatino Linotype"/>
          <w:b/>
          <w:bCs/>
          <w:color w:val="000000"/>
        </w:rPr>
        <w:t>veintiséis de agosto</w:t>
      </w:r>
      <w:r w:rsidRPr="007E5278">
        <w:rPr>
          <w:rFonts w:ascii="Palatino Linotype" w:eastAsia="Palatino Linotype" w:hAnsi="Palatino Linotype" w:cs="Palatino Linotype"/>
          <w:b/>
          <w:bCs/>
          <w:color w:val="000000"/>
        </w:rPr>
        <w:t xml:space="preserve"> de dos mil veinticinco</w:t>
      </w:r>
      <w:r w:rsidRPr="007E5278">
        <w:rPr>
          <w:rFonts w:ascii="Palatino Linotype" w:eastAsia="Palatino Linotype" w:hAnsi="Palatino Linotype" w:cs="Palatino Linotype"/>
          <w:color w:val="000000"/>
        </w:rPr>
        <w:t xml:space="preserve">, por lo que se encuentra dentro de los márgenes temporales previstos en el artículo 178 de la </w:t>
      </w:r>
      <w:r w:rsidRPr="007E5278">
        <w:rPr>
          <w:rFonts w:ascii="Palatino Linotype" w:eastAsia="Palatino Linotype" w:hAnsi="Palatino Linotype" w:cs="Palatino Linotype"/>
          <w:b/>
          <w:bCs/>
          <w:color w:val="000000"/>
        </w:rPr>
        <w:t xml:space="preserve">Ley de Transparencia y Acceso a la Información Pública del Estado de México y Municipios </w:t>
      </w:r>
      <w:r w:rsidRPr="007E5278">
        <w:rPr>
          <w:rFonts w:ascii="Palatino Linotype" w:eastAsia="Palatino Linotype" w:hAnsi="Palatino Linotype" w:cs="Palatino Linotype"/>
          <w:color w:val="000000"/>
        </w:rPr>
        <w:t>vigente.</w:t>
      </w:r>
    </w:p>
    <w:p w:rsidR="00DE10EC" w:rsidRPr="007E5278" w:rsidRDefault="00DE10EC" w:rsidP="00DE10E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E10EC" w:rsidRPr="007E5278" w:rsidRDefault="00DE10EC" w:rsidP="00DE10E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B4C8D" w:rsidRPr="007E5278" w:rsidRDefault="003B4C8D" w:rsidP="003B4C8D">
      <w:pPr>
        <w:pStyle w:val="Prrafodelista"/>
        <w:rPr>
          <w:rFonts w:ascii="Palatino Linotype" w:eastAsia="Palatino Linotype" w:hAnsi="Palatino Linotype" w:cs="Palatino Linotype"/>
          <w:i/>
          <w:iCs/>
          <w:color w:val="000000"/>
        </w:rPr>
      </w:pPr>
    </w:p>
    <w:p w:rsidR="003B4C8D" w:rsidRPr="007E5278" w:rsidRDefault="003B4C8D" w:rsidP="003B4C8D">
      <w:pPr>
        <w:pStyle w:val="Ttulo2"/>
        <w:tabs>
          <w:tab w:val="left" w:pos="0"/>
        </w:tabs>
        <w:spacing w:before="0" w:line="360" w:lineRule="auto"/>
        <w:rPr>
          <w:rFonts w:ascii="Palatino Linotype" w:eastAsia="Palatino Linotype" w:hAnsi="Palatino Linotype" w:cs="Palatino Linotype"/>
          <w:b/>
          <w:color w:val="000000"/>
          <w:sz w:val="24"/>
          <w:szCs w:val="24"/>
        </w:rPr>
      </w:pPr>
      <w:r w:rsidRPr="007E5278">
        <w:rPr>
          <w:rFonts w:ascii="Palatino Linotype" w:eastAsia="Palatino Linotype" w:hAnsi="Palatino Linotype" w:cs="Palatino Linotype"/>
          <w:b/>
          <w:color w:val="000000"/>
          <w:sz w:val="24"/>
          <w:szCs w:val="24"/>
        </w:rPr>
        <w:t xml:space="preserve">TERCERO. De las causales de sobreseimiento </w:t>
      </w:r>
    </w:p>
    <w:p w:rsidR="003B4C8D" w:rsidRPr="007E5278" w:rsidRDefault="003B4C8D" w:rsidP="003B4C8D">
      <w:pPr>
        <w:pStyle w:val="Prrafodelista"/>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El recurso de revisión tiene como finalidad reparar cualquier posible afectación al derecho de acceso a la información pública en términos del Título Octavo de la Ley de </w:t>
      </w:r>
      <w:r w:rsidRPr="007E5278">
        <w:rPr>
          <w:rFonts w:ascii="Palatino Linotype" w:eastAsia="Palatino Linotype" w:hAnsi="Palatino Linotype" w:cs="Palatino Linotype"/>
          <w:color w:val="000000"/>
        </w:rPr>
        <w:lastRenderedPageBreak/>
        <w:t xml:space="preserve">Transparencia, Acceso a la Información Pública del Estado de México y Municipios, y determinar la confirmación; revocación o modificación; desechamiento o </w:t>
      </w:r>
      <w:r w:rsidRPr="007E5278">
        <w:rPr>
          <w:rFonts w:ascii="Palatino Linotype" w:eastAsia="Palatino Linotype" w:hAnsi="Palatino Linotype" w:cs="Palatino Linotype"/>
          <w:b/>
          <w:color w:val="000000"/>
          <w:u w:val="single"/>
        </w:rPr>
        <w:t>sobreseimiento</w:t>
      </w:r>
      <w:r w:rsidRPr="007E5278">
        <w:rPr>
          <w:rFonts w:ascii="Palatino Linotype" w:eastAsia="Palatino Linotype" w:hAnsi="Palatino Linotype" w:cs="Palatino Linotype"/>
          <w:color w:val="000000"/>
        </w:rPr>
        <w:t xml:space="preserve">; y en su caso ordenar la entrega de la información con respecto a la respuesta emitida por el </w:t>
      </w:r>
      <w:r w:rsidRPr="007E5278">
        <w:rPr>
          <w:rFonts w:ascii="Palatino Linotype" w:eastAsia="Palatino Linotype" w:hAnsi="Palatino Linotype" w:cs="Palatino Linotype"/>
          <w:b/>
          <w:color w:val="000000"/>
        </w:rPr>
        <w:t>SUJETO</w:t>
      </w:r>
      <w:r w:rsidRPr="007E5278">
        <w:rPr>
          <w:rFonts w:ascii="Palatino Linotype" w:eastAsia="Palatino Linotype" w:hAnsi="Palatino Linotype" w:cs="Palatino Linotype"/>
          <w:color w:val="000000"/>
        </w:rPr>
        <w:t xml:space="preserve"> </w:t>
      </w:r>
      <w:r w:rsidRPr="007E5278">
        <w:rPr>
          <w:rFonts w:ascii="Palatino Linotype" w:eastAsia="Palatino Linotype" w:hAnsi="Palatino Linotype" w:cs="Palatino Linotype"/>
          <w:b/>
          <w:color w:val="000000"/>
        </w:rPr>
        <w:t>OBLIGADO</w:t>
      </w:r>
      <w:r w:rsidRPr="007E5278">
        <w:rPr>
          <w:rFonts w:ascii="Palatino Linotype" w:eastAsia="Palatino Linotype" w:hAnsi="Palatino Linotype" w:cs="Palatino Linotype"/>
          <w:color w:val="000000"/>
        </w:rPr>
        <w:t>.</w:t>
      </w:r>
    </w:p>
    <w:p w:rsidR="003B4C8D" w:rsidRPr="007E5278" w:rsidRDefault="003B4C8D" w:rsidP="003B4C8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3B4C8D" w:rsidRPr="007E5278" w:rsidRDefault="003B4C8D" w:rsidP="003B4C8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De acuerdo al precepto legal contenido en la fracción III del artículo 192 de la </w:t>
      </w:r>
      <w:r w:rsidRPr="007E5278">
        <w:rPr>
          <w:rFonts w:ascii="Palatino Linotype" w:eastAsia="Palatino Linotype" w:hAnsi="Palatino Linotype" w:cs="Palatino Linotype"/>
          <w:b/>
          <w:color w:val="000000"/>
        </w:rPr>
        <w:t>Ley de Transparencia y Acceso a la Información Pública del Estado de México y Municipios</w:t>
      </w:r>
      <w:r w:rsidRPr="007E5278">
        <w:rPr>
          <w:rFonts w:ascii="Palatino Linotype" w:eastAsia="Palatino Linotype" w:hAnsi="Palatino Linotype" w:cs="Palatino Linotype"/>
          <w:color w:val="000000"/>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3B4C8D" w:rsidRPr="007E5278" w:rsidRDefault="003B4C8D" w:rsidP="003B4C8D">
      <w:pPr>
        <w:pBdr>
          <w:top w:val="nil"/>
          <w:left w:val="nil"/>
          <w:bottom w:val="nil"/>
          <w:right w:val="nil"/>
          <w:between w:val="nil"/>
        </w:pBdr>
        <w:rPr>
          <w:rFonts w:ascii="Palatino Linotype" w:eastAsia="Palatino Linotype" w:hAnsi="Palatino Linotype" w:cs="Palatino Linotype"/>
          <w:color w:val="000000"/>
        </w:rPr>
      </w:pPr>
    </w:p>
    <w:p w:rsidR="003B4C8D" w:rsidRPr="007E5278" w:rsidRDefault="003B4C8D" w:rsidP="003B4C8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Para los efectos de esta resolución, es oportuno precisar los alcances jurídicos de la fracción III de la disposición legal transcrita. Así, procede el sobreseimiento del recurso de revisión cuando el </w:t>
      </w:r>
      <w:r w:rsidRPr="007E5278">
        <w:rPr>
          <w:rFonts w:ascii="Palatino Linotype" w:eastAsia="Palatino Linotype" w:hAnsi="Palatino Linotype" w:cs="Palatino Linotype"/>
          <w:b/>
          <w:color w:val="000000"/>
        </w:rPr>
        <w:t>SUJETO OBLIGADO</w:t>
      </w:r>
      <w:r w:rsidRPr="007E5278">
        <w:rPr>
          <w:rFonts w:ascii="Palatino Linotype" w:eastAsia="Palatino Linotype" w:hAnsi="Palatino Linotype" w:cs="Palatino Linotype"/>
          <w:color w:val="000000"/>
        </w:rPr>
        <w:t>:</w:t>
      </w:r>
    </w:p>
    <w:p w:rsidR="003B4C8D" w:rsidRPr="007E5278" w:rsidRDefault="003B4C8D" w:rsidP="003B4C8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3B4C8D" w:rsidRPr="007E5278" w:rsidRDefault="003B4C8D" w:rsidP="003B4C8D">
      <w:pPr>
        <w:numPr>
          <w:ilvl w:val="0"/>
          <w:numId w:val="6"/>
        </w:numPr>
        <w:spacing w:line="360" w:lineRule="auto"/>
        <w:ind w:left="567" w:firstLine="0"/>
        <w:jc w:val="both"/>
        <w:rPr>
          <w:rFonts w:ascii="Palatino Linotype" w:eastAsia="Palatino Linotype" w:hAnsi="Palatino Linotype" w:cs="Palatino Linotype"/>
        </w:rPr>
      </w:pPr>
      <w:r w:rsidRPr="007E5278">
        <w:rPr>
          <w:rFonts w:ascii="Palatino Linotype" w:eastAsia="Palatino Linotype" w:hAnsi="Palatino Linotype" w:cs="Palatino Linotype"/>
          <w:b/>
        </w:rPr>
        <w:t>Modifique el acto impugnado:</w:t>
      </w:r>
      <w:r w:rsidRPr="007E5278">
        <w:rPr>
          <w:rFonts w:ascii="Palatino Linotype" w:eastAsia="Palatino Linotype" w:hAnsi="Palatino Linotype" w:cs="Palatino Linotype"/>
        </w:rPr>
        <w:t xml:space="preserve"> Se actualiza cuando el </w:t>
      </w:r>
      <w:r w:rsidRPr="007E5278">
        <w:rPr>
          <w:rFonts w:ascii="Palatino Linotype" w:eastAsia="Palatino Linotype" w:hAnsi="Palatino Linotype" w:cs="Palatino Linotype"/>
          <w:b/>
        </w:rPr>
        <w:t>SUJETO OBLIGADO</w:t>
      </w:r>
      <w:r w:rsidRPr="007E5278">
        <w:rPr>
          <w:rFonts w:ascii="Palatino Linotype" w:eastAsia="Palatino Linotype" w:hAnsi="Palatino Linotype" w:cs="Palatino Linotype"/>
        </w:rPr>
        <w:t xml:space="preserve"> después de haber otorgado una respuesta y hasta antes de dictada la resolución del recurso de revisión, emite una diversa en la que subsane las deficiencias que hubiera tenido.</w:t>
      </w:r>
    </w:p>
    <w:p w:rsidR="003B4C8D" w:rsidRPr="007E5278" w:rsidRDefault="003B4C8D" w:rsidP="003B4C8D">
      <w:pPr>
        <w:numPr>
          <w:ilvl w:val="0"/>
          <w:numId w:val="6"/>
        </w:numPr>
        <w:spacing w:line="360" w:lineRule="auto"/>
        <w:ind w:left="567" w:firstLine="0"/>
        <w:jc w:val="both"/>
        <w:rPr>
          <w:rFonts w:ascii="Palatino Linotype" w:eastAsia="Palatino Linotype" w:hAnsi="Palatino Linotype" w:cs="Palatino Linotype"/>
        </w:rPr>
      </w:pPr>
      <w:r w:rsidRPr="007E5278">
        <w:rPr>
          <w:rFonts w:ascii="Palatino Linotype" w:eastAsia="Palatino Linotype" w:hAnsi="Palatino Linotype" w:cs="Palatino Linotype"/>
          <w:b/>
        </w:rPr>
        <w:t>Revoque el acto impugnado:</w:t>
      </w:r>
      <w:r w:rsidRPr="007E5278">
        <w:rPr>
          <w:rFonts w:ascii="Palatino Linotype" w:eastAsia="Palatino Linotype" w:hAnsi="Palatino Linotype" w:cs="Palatino Linotype"/>
        </w:rPr>
        <w:t xml:space="preserve"> En este supuesto, el </w:t>
      </w:r>
      <w:r w:rsidRPr="007E5278">
        <w:rPr>
          <w:rFonts w:ascii="Palatino Linotype" w:eastAsia="Palatino Linotype" w:hAnsi="Palatino Linotype" w:cs="Palatino Linotype"/>
          <w:b/>
        </w:rPr>
        <w:t>SUJETO OBLIGADO</w:t>
      </w:r>
      <w:r w:rsidRPr="007E5278">
        <w:rPr>
          <w:rFonts w:ascii="Palatino Linotype" w:eastAsia="Palatino Linotype" w:hAnsi="Palatino Linotype" w:cs="Palatino Linotype"/>
        </w:rPr>
        <w:t xml:space="preserve"> deja sin efectos la primera respuesta y en su lugar emite otra que satisfaga lo solicitado por el Particular en un primer momento.</w:t>
      </w:r>
    </w:p>
    <w:p w:rsidR="003B4C8D" w:rsidRPr="007E5278" w:rsidRDefault="003B4C8D" w:rsidP="003B4C8D">
      <w:pPr>
        <w:spacing w:line="360" w:lineRule="auto"/>
        <w:jc w:val="both"/>
        <w:rPr>
          <w:rFonts w:ascii="Palatino Linotype" w:eastAsia="Palatino Linotype" w:hAnsi="Palatino Linotype" w:cs="Palatino Linotype"/>
        </w:rPr>
      </w:pPr>
    </w:p>
    <w:p w:rsidR="003B4C8D" w:rsidRPr="007E5278" w:rsidRDefault="003B4C8D" w:rsidP="003B4C8D">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Las consecuencias jurídicas de esta modificación o revocación es que el recurso de revisión interpuesto quede sin efectos o sin materia. Un acto impugnado queda sin efectos, cuando aun </w:t>
      </w:r>
      <w:r w:rsidRPr="007E5278">
        <w:rPr>
          <w:rFonts w:ascii="Palatino Linotype" w:eastAsia="Palatino Linotype" w:hAnsi="Palatino Linotype" w:cs="Palatino Linotype"/>
          <w:color w:val="000000"/>
        </w:rPr>
        <w:lastRenderedPageBreak/>
        <w:t>existiendo jurídicamente, no genera consecuencia legal alguna; queda sin materia, cuando ha sido satisfecha la pretensión del Particular, ya sea porque se hizo la entrega de la información solicitada o porque se completó la misma.</w:t>
      </w:r>
    </w:p>
    <w:p w:rsidR="003B4C8D" w:rsidRPr="007E5278" w:rsidRDefault="003B4C8D" w:rsidP="003B4C8D">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rPr>
      </w:pPr>
    </w:p>
    <w:p w:rsidR="000B7784" w:rsidRPr="007E5278" w:rsidRDefault="003B4C8D" w:rsidP="000B7784">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i/>
          <w:iCs/>
          <w:color w:val="000000"/>
        </w:rPr>
      </w:pPr>
      <w:r w:rsidRPr="007E5278">
        <w:rPr>
          <w:rFonts w:ascii="Palatino Linotype" w:eastAsia="Palatino Linotype" w:hAnsi="Palatino Linotype" w:cs="Palatino Linotype"/>
          <w:color w:val="000000"/>
        </w:rPr>
        <w:t xml:space="preserve">En el presente caso, el Recurrente solicitó </w:t>
      </w:r>
      <w:r w:rsidR="000B7784" w:rsidRPr="007E5278">
        <w:rPr>
          <w:rFonts w:ascii="Palatino Linotype" w:eastAsia="Palatino Linotype" w:hAnsi="Palatino Linotype" w:cs="Palatino Linotype"/>
          <w:color w:val="000000"/>
        </w:rPr>
        <w:t xml:space="preserve">conocer si hay una queja de derechos humanos contra el contralor, que autoridad la tiene y el procedimiento a seguir para acudir con un video de corrupción. </w:t>
      </w:r>
    </w:p>
    <w:p w:rsidR="000B7784" w:rsidRPr="007E5278" w:rsidRDefault="000B7784" w:rsidP="000B7784">
      <w:pPr>
        <w:pStyle w:val="Prrafodelista"/>
        <w:rPr>
          <w:rFonts w:ascii="Palatino Linotype" w:eastAsia="Palatino Linotype" w:hAnsi="Palatino Linotype" w:cs="Palatino Linotype"/>
          <w:color w:val="000000"/>
        </w:rPr>
      </w:pPr>
    </w:p>
    <w:p w:rsidR="000B7784" w:rsidRPr="007E5278" w:rsidRDefault="000B7784" w:rsidP="000B7784">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i/>
          <w:iCs/>
          <w:color w:val="000000"/>
        </w:rPr>
      </w:pPr>
      <w:r w:rsidRPr="007E5278">
        <w:rPr>
          <w:rFonts w:ascii="Palatino Linotype" w:eastAsia="Palatino Linotype" w:hAnsi="Palatino Linotype" w:cs="Palatino Linotype"/>
          <w:color w:val="000000"/>
        </w:rPr>
        <w:t xml:space="preserve">El Sujeto Obligado señaló, a través de la Defensoría Municipal de Derechos Humanos señaló que en lo que va de la anualidad no hay una queja contra el contralor, además señaló que si considera que hay una vulneración debe acudir a las oficinas para que se le indique el procedimiento a seguir. Consecuentemente, el Recurrente se inconformó por la entrega de información incompleta </w:t>
      </w:r>
      <w:r w:rsidR="004874B4" w:rsidRPr="007E5278">
        <w:rPr>
          <w:rFonts w:ascii="Palatino Linotype" w:eastAsia="Palatino Linotype" w:hAnsi="Palatino Linotype" w:cs="Palatino Linotype"/>
          <w:color w:val="000000"/>
        </w:rPr>
        <w:t xml:space="preserve"> y que no corresponde a lo solicitado. </w:t>
      </w:r>
    </w:p>
    <w:p w:rsidR="004874B4" w:rsidRPr="007E5278" w:rsidRDefault="004874B4" w:rsidP="004874B4">
      <w:pPr>
        <w:pStyle w:val="Prrafodelista"/>
        <w:rPr>
          <w:rFonts w:ascii="Palatino Linotype" w:eastAsia="Palatino Linotype" w:hAnsi="Palatino Linotype" w:cs="Palatino Linotype"/>
          <w:i/>
          <w:iCs/>
          <w:color w:val="000000"/>
        </w:rPr>
      </w:pPr>
    </w:p>
    <w:p w:rsidR="003B4C8D" w:rsidRPr="007E5278" w:rsidRDefault="004874B4" w:rsidP="004874B4">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i/>
          <w:iCs/>
          <w:color w:val="000000"/>
        </w:rPr>
      </w:pPr>
      <w:r w:rsidRPr="007E5278">
        <w:rPr>
          <w:rFonts w:ascii="Palatino Linotype" w:eastAsia="Palatino Linotype" w:hAnsi="Palatino Linotype" w:cs="Palatino Linotype"/>
          <w:iCs/>
          <w:color w:val="000000"/>
        </w:rPr>
        <w:t>Posteriormente, a través de informe justificado, el Sujeto Obligado señaló</w:t>
      </w:r>
      <w:r w:rsidRPr="007E5278">
        <w:rPr>
          <w:rFonts w:ascii="Palatino Linotype" w:eastAsia="Palatino Linotype" w:hAnsi="Palatino Linotype" w:cs="Palatino Linotype"/>
          <w:i/>
          <w:iCs/>
          <w:color w:val="000000"/>
        </w:rPr>
        <w:t xml:space="preserve"> “Con la finalidad principal de dar atención de manera adecuada y oportuna a su solicitud de información 00347/MEXICAL/IP/2025, le informo a usted que, después de haber realizado la búsqueda exhaustiva y razonable dentro de los archivos que ocupa la Defensoría Municipal de Derechos Humanos de Mexicaltzingo, NO se encontró ninguna evidencia de alguna queja ante Derechos Humanos interpuesta en contra del Contralor Municipal, sin embargo, si se considera que existió alguna vulneración a los Derechos Humanos de algún ciudadano, la oficina que ocupa la Defensoría Municipal se encuentra habilitada para la interposición de quejas y para el acompañamiento mediante asesorías jurídicas, en un horario de las 9:00 horas a las 18:00 horas de lunes a viernes”</w:t>
      </w:r>
    </w:p>
    <w:p w:rsidR="004874B4" w:rsidRPr="007E5278" w:rsidRDefault="004874B4" w:rsidP="004874B4">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i/>
          <w:iCs/>
          <w:color w:val="000000"/>
        </w:rPr>
      </w:pPr>
    </w:p>
    <w:p w:rsidR="003B4C8D" w:rsidRPr="007E5278" w:rsidRDefault="003B4C8D" w:rsidP="003B4C8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lastRenderedPageBreak/>
        <w:t xml:space="preserve">Así, podemos advertir que a través de informe justificado, el Sujeto Obligado </w:t>
      </w:r>
      <w:r w:rsidR="004874B4" w:rsidRPr="007E5278">
        <w:rPr>
          <w:rFonts w:ascii="Palatino Linotype" w:eastAsia="Palatino Linotype" w:hAnsi="Palatino Linotype" w:cs="Palatino Linotype"/>
          <w:color w:val="000000"/>
        </w:rPr>
        <w:t>amplió</w:t>
      </w:r>
      <w:r w:rsidRPr="007E5278">
        <w:rPr>
          <w:rFonts w:ascii="Palatino Linotype" w:eastAsia="Palatino Linotype" w:hAnsi="Palatino Linotype" w:cs="Palatino Linotype"/>
          <w:color w:val="000000"/>
        </w:rPr>
        <w:t xml:space="preserve"> su respuesta y señaló </w:t>
      </w:r>
      <w:r w:rsidR="004874B4" w:rsidRPr="007E5278">
        <w:rPr>
          <w:rFonts w:ascii="Palatino Linotype" w:eastAsia="Palatino Linotype" w:hAnsi="Palatino Linotype" w:cs="Palatino Linotype"/>
          <w:color w:val="000000"/>
        </w:rPr>
        <w:t>que se realizó una búsqueda en sus archivos y no se localizó queja contra el Contralor Municipal, asimismo, señaló que debe acudir a las oficinas de la Defensoría en la que se le dan asesorías jurídicas para la interposición de una queja, así como los horarios de atención</w:t>
      </w:r>
      <w:r w:rsidRPr="007E5278">
        <w:rPr>
          <w:rFonts w:ascii="Palatino Linotype" w:eastAsia="Palatino Linotype" w:hAnsi="Palatino Linotype" w:cs="Palatino Linotype"/>
          <w:color w:val="000000"/>
        </w:rPr>
        <w:t>, en ese sentido,</w:t>
      </w:r>
      <w:r w:rsidR="004874B4" w:rsidRPr="007E5278">
        <w:rPr>
          <w:rFonts w:ascii="Palatino Linotype" w:eastAsia="Palatino Linotype" w:hAnsi="Palatino Linotype" w:cs="Palatino Linotype"/>
          <w:color w:val="000000"/>
        </w:rPr>
        <w:t xml:space="preserve"> este órgano Garante no está facultado para pronunciarse respecto de la veracidad de la información remitida por el Sujeto Obligado; al respecto,</w:t>
      </w:r>
      <w:r w:rsidRPr="007E5278">
        <w:rPr>
          <w:rFonts w:ascii="Palatino Linotype" w:eastAsia="Palatino Linotype" w:hAnsi="Palatino Linotype" w:cs="Palatino Linotype"/>
          <w:color w:val="000000"/>
        </w:rPr>
        <w:t xml:space="preserve"> la </w:t>
      </w:r>
      <w:r w:rsidRPr="007E5278">
        <w:rPr>
          <w:rFonts w:ascii="Palatino Linotype" w:eastAsia="Palatino Linotype" w:hAnsi="Palatino Linotype" w:cs="Palatino Linotype"/>
          <w:b/>
          <w:color w:val="000000"/>
        </w:rPr>
        <w:t>Ley de Transparencia y Acceso a la Información Pública del Estado de México y Municipios</w:t>
      </w:r>
      <w:r w:rsidRPr="007E5278">
        <w:rPr>
          <w:rFonts w:ascii="Palatino Linotype" w:eastAsia="Palatino Linotype" w:hAnsi="Palatino Linotype" w:cs="Palatino Linotype"/>
          <w:color w:val="000000"/>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7E5278">
        <w:rPr>
          <w:rFonts w:ascii="Palatino Linotype" w:eastAsia="Palatino Linotype" w:hAnsi="Palatino Linotype" w:cs="Palatino Linotype"/>
          <w:b/>
          <w:color w:val="000000"/>
        </w:rPr>
        <w:t>veracidad,</w:t>
      </w:r>
      <w:r w:rsidRPr="007E5278">
        <w:rPr>
          <w:rFonts w:ascii="Palatino Linotype" w:eastAsia="Palatino Linotype" w:hAnsi="Palatino Linotype" w:cs="Palatino Linotype"/>
          <w:color w:val="000000"/>
        </w:rPr>
        <w:t xml:space="preserve"> oportunidad entre otros, numeral en comento que a la letra señala:</w:t>
      </w:r>
    </w:p>
    <w:p w:rsidR="003B4C8D" w:rsidRPr="007E5278" w:rsidRDefault="003B4C8D" w:rsidP="003B4C8D">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rPr>
      </w:pPr>
      <w:r w:rsidRPr="007E5278">
        <w:rPr>
          <w:rFonts w:ascii="Palatino Linotype" w:eastAsia="Palatino Linotype" w:hAnsi="Palatino Linotype" w:cs="Palatino Linotype"/>
          <w:i/>
          <w:color w:val="000000"/>
        </w:rPr>
        <w:t xml:space="preserve">“Artículo 4.- </w:t>
      </w:r>
    </w:p>
    <w:p w:rsidR="003B4C8D" w:rsidRPr="007E5278" w:rsidRDefault="003B4C8D" w:rsidP="003B4C8D">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rPr>
      </w:pPr>
      <w:r w:rsidRPr="007E5278">
        <w:rPr>
          <w:rFonts w:ascii="Palatino Linotype" w:eastAsia="Palatino Linotype" w:hAnsi="Palatino Linotype" w:cs="Palatino Linotype"/>
          <w:i/>
          <w:color w:val="000000"/>
        </w:rPr>
        <w:t>..</w:t>
      </w:r>
    </w:p>
    <w:p w:rsidR="003B4C8D" w:rsidRPr="007E5278" w:rsidRDefault="003B4C8D" w:rsidP="003B4C8D">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rPr>
      </w:pPr>
      <w:r w:rsidRPr="007E5278">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3B4C8D" w:rsidRPr="007E5278" w:rsidRDefault="003B4C8D" w:rsidP="003B4C8D">
      <w:pPr>
        <w:pBdr>
          <w:top w:val="nil"/>
          <w:left w:val="nil"/>
          <w:bottom w:val="nil"/>
          <w:right w:val="nil"/>
          <w:between w:val="nil"/>
        </w:pBdr>
        <w:spacing w:line="360" w:lineRule="auto"/>
        <w:ind w:left="851" w:right="822"/>
        <w:jc w:val="both"/>
        <w:rPr>
          <w:rFonts w:ascii="Palatino Linotype" w:eastAsia="Palatino Linotype" w:hAnsi="Palatino Linotype" w:cs="Palatino Linotype"/>
          <w:b/>
          <w:i/>
          <w:color w:val="000000"/>
        </w:rPr>
      </w:pPr>
      <w:r w:rsidRPr="007E5278">
        <w:rPr>
          <w:rFonts w:ascii="Palatino Linotype" w:eastAsia="Palatino Linotype" w:hAnsi="Palatino Linotype" w:cs="Palatino Linotype"/>
          <w:i/>
          <w:color w:val="000000"/>
        </w:rPr>
        <w:t>…”</w:t>
      </w:r>
    </w:p>
    <w:p w:rsidR="003B4C8D" w:rsidRPr="007E5278" w:rsidRDefault="003B4C8D" w:rsidP="003B4C8D">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color w:val="000000"/>
        </w:rPr>
      </w:pPr>
    </w:p>
    <w:p w:rsidR="003B4C8D" w:rsidRPr="007E5278" w:rsidRDefault="003B4C8D" w:rsidP="006A52B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Numerales que compelen al </w:t>
      </w:r>
      <w:r w:rsidRPr="007E5278">
        <w:rPr>
          <w:rFonts w:ascii="Palatino Linotype" w:eastAsia="Palatino Linotype" w:hAnsi="Palatino Linotype" w:cs="Palatino Linotype"/>
          <w:b/>
          <w:color w:val="000000"/>
        </w:rPr>
        <w:t>SUJETO OBLIGADO</w:t>
      </w:r>
      <w:r w:rsidRPr="007E5278">
        <w:rPr>
          <w:rFonts w:ascii="Palatino Linotype" w:eastAsia="Palatino Linotype" w:hAnsi="Palatino Linotype" w:cs="Palatino Linotype"/>
          <w:color w:val="000000"/>
        </w:rPr>
        <w:t xml:space="preserve"> a apegarse en todo momento a los criterios ya expuestos, </w:t>
      </w:r>
      <w:r w:rsidRPr="007E5278">
        <w:rPr>
          <w:rFonts w:ascii="Palatino Linotype" w:eastAsia="Palatino Linotype" w:hAnsi="Palatino Linotype" w:cs="Palatino Linotype"/>
        </w:rPr>
        <w:t>impidiendo</w:t>
      </w:r>
      <w:r w:rsidRPr="007E5278">
        <w:rPr>
          <w:rFonts w:ascii="Palatino Linotype" w:eastAsia="Palatino Linotype" w:hAnsi="Palatino Linotype" w:cs="Palatino Linotype"/>
          <w:color w:val="000000"/>
        </w:rPr>
        <w:t xml:space="preserve"> a este Órgano Colegiado cuestionar la </w:t>
      </w:r>
      <w:r w:rsidRPr="007E5278">
        <w:rPr>
          <w:rFonts w:ascii="Palatino Linotype" w:eastAsia="Palatino Linotype" w:hAnsi="Palatino Linotype" w:cs="Palatino Linotype"/>
          <w:b/>
          <w:color w:val="000000"/>
        </w:rPr>
        <w:t xml:space="preserve">veracidad </w:t>
      </w:r>
      <w:r w:rsidRPr="007E5278">
        <w:rPr>
          <w:rFonts w:ascii="Palatino Linotype" w:eastAsia="Palatino Linotype" w:hAnsi="Palatino Linotype" w:cs="Palatino Linotype"/>
          <w:color w:val="000000"/>
        </w:rPr>
        <w:t>de la información.</w:t>
      </w:r>
    </w:p>
    <w:p w:rsidR="003B4C8D" w:rsidRPr="007E5278" w:rsidRDefault="003B4C8D" w:rsidP="003B4C8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3B4C8D" w:rsidRPr="007E5278" w:rsidRDefault="003B4C8D" w:rsidP="006A52B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 Así, este Pleno advierte que el </w:t>
      </w:r>
      <w:r w:rsidRPr="007E5278">
        <w:rPr>
          <w:rFonts w:ascii="Palatino Linotype" w:eastAsia="Palatino Linotype" w:hAnsi="Palatino Linotype" w:cs="Palatino Linotype"/>
          <w:b/>
          <w:color w:val="000000"/>
        </w:rPr>
        <w:t>SUJETO OBLIGADO</w:t>
      </w:r>
      <w:r w:rsidRPr="007E5278">
        <w:rPr>
          <w:rFonts w:ascii="Palatino Linotype" w:eastAsia="Palatino Linotype" w:hAnsi="Palatino Linotype" w:cs="Palatino Linotype"/>
          <w:color w:val="000000"/>
        </w:rPr>
        <w:t xml:space="preserve"> </w:t>
      </w:r>
      <w:r w:rsidRPr="007E5278">
        <w:rPr>
          <w:rFonts w:ascii="Palatino Linotype" w:eastAsia="Palatino Linotype" w:hAnsi="Palatino Linotype" w:cs="Palatino Linotype"/>
          <w:b/>
          <w:color w:val="000000"/>
        </w:rPr>
        <w:t xml:space="preserve">modificó </w:t>
      </w:r>
      <w:r w:rsidRPr="007E5278">
        <w:rPr>
          <w:rFonts w:ascii="Palatino Linotype" w:eastAsia="Palatino Linotype" w:hAnsi="Palatino Linotype" w:cs="Palatino Linotype"/>
          <w:color w:val="000000"/>
        </w:rPr>
        <w:t xml:space="preserve">el acto que le dio origen a los recursos de revisión, lo que trae como consecuencia que el mismo quede sin materia, </w:t>
      </w:r>
      <w:r w:rsidRPr="007E5278">
        <w:rPr>
          <w:rFonts w:ascii="Palatino Linotype" w:eastAsia="Palatino Linotype" w:hAnsi="Palatino Linotype" w:cs="Palatino Linotype"/>
          <w:color w:val="000000"/>
        </w:rPr>
        <w:lastRenderedPageBreak/>
        <w:t>actualizándose de este modo, la hipótesis jurídica contenida en la fracción III del artículo 192 de la Ley de Transparencia Local.</w:t>
      </w:r>
    </w:p>
    <w:p w:rsidR="003B4C8D" w:rsidRPr="007E5278" w:rsidRDefault="003B4C8D" w:rsidP="003B4C8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3B4C8D" w:rsidRPr="007E5278" w:rsidRDefault="003B4C8D" w:rsidP="003B4C8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7E5278">
        <w:rPr>
          <w:rFonts w:ascii="Palatino Linotype" w:eastAsia="Palatino Linotype" w:hAnsi="Palatino Linotype" w:cs="Palatino Linotype"/>
          <w:b/>
          <w:color w:val="000000"/>
        </w:rPr>
        <w:t>SUJETOS OBLIGADOS</w:t>
      </w:r>
      <w:r w:rsidRPr="007E5278">
        <w:rPr>
          <w:rFonts w:ascii="Palatino Linotype" w:eastAsia="Palatino Linotype" w:hAnsi="Palatino Linotype" w:cs="Palatino Linotype"/>
          <w:color w:val="000000"/>
        </w:rPr>
        <w:t xml:space="preserve"> o la negativa de entrega de esta, derivada de la solicitud de información pública.</w:t>
      </w:r>
    </w:p>
    <w:p w:rsidR="003B4C8D" w:rsidRPr="007E5278" w:rsidRDefault="003B4C8D" w:rsidP="003B4C8D">
      <w:pPr>
        <w:rPr>
          <w:rFonts w:ascii="Palatino Linotype" w:eastAsia="Palatino Linotype" w:hAnsi="Palatino Linotype" w:cs="Palatino Linotype"/>
          <w:color w:val="000000"/>
        </w:rPr>
      </w:pPr>
    </w:p>
    <w:p w:rsidR="003B4C8D" w:rsidRPr="007E5278" w:rsidRDefault="003B4C8D" w:rsidP="003B4C8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De este modo, cuando el </w:t>
      </w:r>
      <w:r w:rsidRPr="007E5278">
        <w:rPr>
          <w:rFonts w:ascii="Palatino Linotype" w:eastAsia="Palatino Linotype" w:hAnsi="Palatino Linotype" w:cs="Palatino Linotype"/>
          <w:b/>
          <w:color w:val="000000"/>
        </w:rPr>
        <w:t xml:space="preserve">SUJETO OBLIGADO, </w:t>
      </w:r>
      <w:r w:rsidRPr="007E5278">
        <w:rPr>
          <w:rFonts w:ascii="Palatino Linotype" w:eastAsia="Palatino Linotype" w:hAnsi="Palatino Linotype" w:cs="Palatino Linotype"/>
          <w:color w:val="000000"/>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7E5278">
        <w:rPr>
          <w:rFonts w:ascii="Palatino Linotype" w:eastAsia="Palatino Linotype" w:hAnsi="Palatino Linotype" w:cs="Palatino Linotype"/>
          <w:i/>
          <w:color w:val="000000"/>
        </w:rPr>
        <w:t>litis</w:t>
      </w:r>
      <w:r w:rsidRPr="007E5278">
        <w:rPr>
          <w:rFonts w:ascii="Palatino Linotype" w:eastAsia="Palatino Linotype" w:hAnsi="Palatino Linotype" w:cs="Palatino Linotype"/>
          <w:color w:val="000000"/>
        </w:rPr>
        <w:t xml:space="preserve"> planteada, debido a que la afectación en su esfera de derechos fue restituida por la propia autoridad que emitió el acto motivo de impugnación.</w:t>
      </w:r>
    </w:p>
    <w:p w:rsidR="003B4C8D" w:rsidRPr="007E5278" w:rsidRDefault="003B4C8D" w:rsidP="003B4C8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3B4C8D" w:rsidRPr="007E5278" w:rsidRDefault="003B4C8D" w:rsidP="003B4C8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Sirve de sustento a lo anterior la siguiente jurisprudencia por contradicción, cuyo rubro, texto y datos de identificación son los siguientes:</w:t>
      </w:r>
    </w:p>
    <w:p w:rsidR="003B4C8D" w:rsidRPr="007E5278" w:rsidRDefault="003B4C8D" w:rsidP="003B4C8D">
      <w:pPr>
        <w:pBdr>
          <w:top w:val="nil"/>
          <w:left w:val="nil"/>
          <w:bottom w:val="nil"/>
          <w:right w:val="nil"/>
          <w:between w:val="nil"/>
        </w:pBdr>
        <w:tabs>
          <w:tab w:val="left" w:pos="709"/>
          <w:tab w:val="left" w:pos="851"/>
        </w:tabs>
        <w:spacing w:line="360" w:lineRule="auto"/>
        <w:ind w:left="851" w:right="822"/>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b/>
          <w:i/>
          <w:color w:val="000000"/>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w:t>
      </w:r>
      <w:r w:rsidRPr="007E5278">
        <w:rPr>
          <w:rFonts w:ascii="Palatino Linotype" w:eastAsia="Palatino Linotype" w:hAnsi="Palatino Linotype" w:cs="Palatino Linotype"/>
          <w:b/>
          <w:i/>
          <w:color w:val="000000"/>
        </w:rPr>
        <w:lastRenderedPageBreak/>
        <w:t>MEDIO ORDINARIO DE DEFENSA QUE PROCEDA.</w:t>
      </w:r>
      <w:r w:rsidRPr="007E5278">
        <w:rPr>
          <w:rFonts w:ascii="Palatino Linotype" w:eastAsia="Palatino Linotype" w:hAnsi="Palatino Linotype" w:cs="Palatino Linotype"/>
          <w:i/>
          <w:color w:val="000000"/>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3B4C8D" w:rsidRPr="007E5278" w:rsidRDefault="003B4C8D" w:rsidP="003B4C8D">
      <w:pPr>
        <w:rPr>
          <w:rFonts w:ascii="Palatino Linotype" w:eastAsia="Palatino Linotype" w:hAnsi="Palatino Linotype" w:cs="Palatino Linotype"/>
          <w:color w:val="000000"/>
        </w:rPr>
      </w:pPr>
    </w:p>
    <w:p w:rsidR="003B4C8D" w:rsidRPr="007E5278" w:rsidRDefault="003B4C8D" w:rsidP="003B4C8D">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La anterior jurisprudencia resulta aplicable al presente asunto, en dos aspectos: </w:t>
      </w:r>
    </w:p>
    <w:p w:rsidR="003B4C8D" w:rsidRPr="007E5278" w:rsidRDefault="003B4C8D" w:rsidP="003B4C8D">
      <w:pPr>
        <w:numPr>
          <w:ilvl w:val="0"/>
          <w:numId w:val="7"/>
        </w:numPr>
        <w:spacing w:line="360" w:lineRule="auto"/>
        <w:ind w:left="567" w:firstLine="0"/>
        <w:jc w:val="both"/>
        <w:rPr>
          <w:rFonts w:ascii="Palatino Linotype" w:eastAsia="Palatino Linotype" w:hAnsi="Palatino Linotype" w:cs="Palatino Linotype"/>
        </w:rPr>
      </w:pPr>
      <w:r w:rsidRPr="007E5278">
        <w:rPr>
          <w:rFonts w:ascii="Palatino Linotype" w:eastAsia="Palatino Linotype" w:hAnsi="Palatino Linotype" w:cs="Palatino Linotype"/>
          <w:b/>
        </w:rPr>
        <w:t>La cesación de los efectos perniciosos del acto de autoridad:</w:t>
      </w:r>
      <w:r w:rsidRPr="007E5278">
        <w:rPr>
          <w:rFonts w:ascii="Palatino Linotype" w:eastAsia="Palatino Linotype" w:hAnsi="Palatino Linotype" w:cs="Palatino Linotype"/>
        </w:rPr>
        <w:t xml:space="preserve"> Al respecto, la Ley de Transparencia contempla la figura jurídica del sobreseimiento cuando el </w:t>
      </w:r>
      <w:r w:rsidRPr="007E5278">
        <w:rPr>
          <w:rFonts w:ascii="Palatino Linotype" w:eastAsia="Palatino Linotype" w:hAnsi="Palatino Linotype" w:cs="Palatino Linotype"/>
          <w:b/>
        </w:rPr>
        <w:t>SUJETO OBLIGADO</w:t>
      </w:r>
      <w:r w:rsidRPr="007E5278">
        <w:rPr>
          <w:rFonts w:ascii="Palatino Linotype" w:eastAsia="Palatino Linotype" w:hAnsi="Palatino Linotype" w:cs="Palatino Linotype"/>
        </w:rPr>
        <w:t xml:space="preserve"> de </w:t>
      </w:r>
      <w:r w:rsidRPr="007E5278">
        <w:rPr>
          <w:rFonts w:ascii="Palatino Linotype" w:eastAsia="Palatino Linotype" w:hAnsi="Palatino Linotype" w:cs="Palatino Linotype"/>
          <w:i/>
        </w:rPr>
        <w:t>motu proprio</w:t>
      </w:r>
      <w:r w:rsidRPr="007E5278">
        <w:rPr>
          <w:rFonts w:ascii="Palatino Linotype" w:eastAsia="Palatino Linotype" w:hAnsi="Palatino Linotype" w:cs="Palatino Linotype"/>
        </w:rPr>
        <w:t xml:space="preserve"> modifica o revoca de tal manera el acto motivo de la impugnación que lo deja sin materia; es decir, cesan los efectos de éste y el derecho de acceso a la información pública se encuentra satisfecho.</w:t>
      </w:r>
    </w:p>
    <w:p w:rsidR="003B4C8D" w:rsidRPr="007E5278" w:rsidRDefault="003B4C8D" w:rsidP="003B4C8D">
      <w:pPr>
        <w:numPr>
          <w:ilvl w:val="0"/>
          <w:numId w:val="7"/>
        </w:numPr>
        <w:spacing w:line="360" w:lineRule="auto"/>
        <w:ind w:left="567" w:firstLine="0"/>
        <w:jc w:val="both"/>
        <w:rPr>
          <w:rFonts w:ascii="Palatino Linotype" w:eastAsia="Palatino Linotype" w:hAnsi="Palatino Linotype" w:cs="Palatino Linotype"/>
        </w:rPr>
      </w:pPr>
      <w:r w:rsidRPr="007E5278">
        <w:rPr>
          <w:rFonts w:ascii="Palatino Linotype" w:eastAsia="Palatino Linotype" w:hAnsi="Palatino Linotype" w:cs="Palatino Linotype"/>
          <w:b/>
        </w:rPr>
        <w:t>El momento procesal para modificar el acto impugnado:</w:t>
      </w:r>
      <w:r w:rsidRPr="007E5278">
        <w:rPr>
          <w:rFonts w:ascii="Palatino Linotype" w:eastAsia="Palatino Linotype" w:hAnsi="Palatino Linotype" w:cs="Palatino Linotype"/>
        </w:rPr>
        <w:t xml:space="preserve"> Para que se actualice el sobreseimiento de un recurso de revisión, el </w:t>
      </w:r>
      <w:r w:rsidRPr="007E5278">
        <w:rPr>
          <w:rFonts w:ascii="Palatino Linotype" w:eastAsia="Palatino Linotype" w:hAnsi="Palatino Linotype" w:cs="Palatino Linotype"/>
          <w:b/>
        </w:rPr>
        <w:t>SUJETO OBLIGADO</w:t>
      </w:r>
      <w:r w:rsidRPr="007E5278">
        <w:rPr>
          <w:rFonts w:ascii="Palatino Linotype" w:eastAsia="Palatino Linotype" w:hAnsi="Palatino Linotype" w:cs="Palatino Linotype"/>
        </w:rPr>
        <w:t xml:space="preserve"> puede entregar o completar la información al momento de rendir su informe de justificación o </w:t>
      </w:r>
      <w:r w:rsidRPr="007E5278">
        <w:rPr>
          <w:rFonts w:ascii="Palatino Linotype" w:eastAsia="Palatino Linotype" w:hAnsi="Palatino Linotype" w:cs="Palatino Linotype"/>
          <w:b/>
          <w:u w:val="single"/>
        </w:rPr>
        <w:lastRenderedPageBreak/>
        <w:t>posteriormente</w:t>
      </w:r>
      <w:r w:rsidRPr="007E5278">
        <w:rPr>
          <w:rFonts w:ascii="Palatino Linotype" w:eastAsia="Palatino Linotype" w:hAnsi="Palatino Linotype" w:cs="Palatino Linotype"/>
        </w:rPr>
        <w:t xml:space="preserve"> a éste, siempre y cuando el Pleno del Instituto no haya dictado resolución definitiva.</w:t>
      </w:r>
    </w:p>
    <w:p w:rsidR="003B4C8D" w:rsidRPr="007E5278" w:rsidRDefault="003B4C8D" w:rsidP="003B4C8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3B4C8D" w:rsidRPr="007E5278" w:rsidRDefault="003B4C8D" w:rsidP="003B4C8D">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Eduardo Pallares, en su artículo </w:t>
      </w:r>
      <w:r w:rsidRPr="007E5278">
        <w:rPr>
          <w:rFonts w:ascii="Palatino Linotype" w:eastAsia="Palatino Linotype" w:hAnsi="Palatino Linotype" w:cs="Palatino Linotype"/>
          <w:i/>
          <w:color w:val="000000"/>
        </w:rPr>
        <w:t>“La caducidad y el sobreseimiento en el amparo”</w:t>
      </w:r>
      <w:r w:rsidRPr="007E5278">
        <w:rPr>
          <w:rFonts w:ascii="Palatino Linotype" w:eastAsia="Palatino Linotype" w:hAnsi="Palatino Linotype" w:cs="Palatino Linotype"/>
          <w:color w:val="000000"/>
        </w:rPr>
        <w:t xml:space="preserve">, cita la definición de Aguilera Paz, aduciendo que se </w:t>
      </w:r>
      <w:r w:rsidRPr="007E5278">
        <w:rPr>
          <w:rFonts w:ascii="Palatino Linotype" w:eastAsia="Palatino Linotype" w:hAnsi="Palatino Linotype" w:cs="Palatino Linotype"/>
          <w:i/>
          <w:color w:val="000000"/>
        </w:rPr>
        <w:t>“...entiende por sobreseimiento en el tecnicismo forense, el hecho de cesar en el procedimiento o curso de la causa, por no existir méritos bastantes para entrar en un juicio o para entablar la contienda judicial que debe ser objeto del mismo...”</w:t>
      </w:r>
      <w:r w:rsidRPr="007E5278">
        <w:rPr>
          <w:rFonts w:ascii="Palatino Linotype" w:eastAsia="Palatino Linotype" w:hAnsi="Palatino Linotype" w:cs="Palatino Linotype"/>
          <w:color w:val="000000"/>
        </w:rPr>
        <w:t>. Asimismo, señala que existe el sobreseimiento provisional y el definitivo</w:t>
      </w:r>
      <w:r w:rsidRPr="007E5278">
        <w:rPr>
          <w:rFonts w:ascii="Palatino Linotype" w:eastAsia="Palatino Linotype" w:hAnsi="Palatino Linotype" w:cs="Palatino Linotype"/>
          <w:i/>
          <w:color w:val="000000"/>
        </w:rPr>
        <w:t>: “...el definitivo es una verdadera sentencia que pone fin al juicio, y que una vez dictada, produce cosa juzgada, mientras que el provisorio tiene por efectos suspender la prosecución de la causa...”</w:t>
      </w:r>
    </w:p>
    <w:p w:rsidR="003B4C8D" w:rsidRPr="007E5278" w:rsidRDefault="003B4C8D" w:rsidP="003B4C8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3B4C8D" w:rsidRPr="007E5278" w:rsidRDefault="003B4C8D" w:rsidP="003B4C8D">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Así, para la doctrina el sobreseimiento provoca que un procedimiento se suspenda o se resuelva en definitiva </w:t>
      </w:r>
      <w:r w:rsidRPr="007E5278">
        <w:rPr>
          <w:rFonts w:ascii="Palatino Linotype" w:eastAsia="Palatino Linotype" w:hAnsi="Palatino Linotype" w:cs="Palatino Linotype"/>
          <w:b/>
          <w:color w:val="000000"/>
          <w:u w:val="single"/>
        </w:rPr>
        <w:t xml:space="preserve">sin que se entre al estudio de los agravios o motivos de inconformidad. </w:t>
      </w:r>
      <w:r w:rsidRPr="007E5278">
        <w:rPr>
          <w:rFonts w:ascii="Palatino Linotype" w:eastAsia="Palatino Linotype" w:hAnsi="Palatino Linotype" w:cs="Palatino Linotype"/>
          <w:color w:val="000000"/>
        </w:rPr>
        <w:t>Este mismo criterio es compartido por el más alto tribunal del país en múltiples jurisprudencias, por lo que a continuación se agrega una de ellas que sirve como orientador en esta resolución:</w:t>
      </w:r>
    </w:p>
    <w:p w:rsidR="003B4C8D" w:rsidRPr="007E5278" w:rsidRDefault="003B4C8D" w:rsidP="003B4C8D">
      <w:pPr>
        <w:spacing w:line="360" w:lineRule="auto"/>
        <w:ind w:left="851" w:right="822"/>
        <w:jc w:val="both"/>
        <w:rPr>
          <w:rFonts w:ascii="Palatino Linotype" w:eastAsia="Palatino Linotype" w:hAnsi="Palatino Linotype" w:cs="Palatino Linotype"/>
          <w:i/>
        </w:rPr>
      </w:pPr>
      <w:r w:rsidRPr="007E5278">
        <w:rPr>
          <w:rFonts w:ascii="Palatino Linotype" w:eastAsia="Palatino Linotype" w:hAnsi="Palatino Linotype" w:cs="Palatino Linotype"/>
          <w:b/>
          <w:i/>
        </w:rPr>
        <w:t>SOBRESEIMIENTO EN EL JUICIO DE AMPARO DIRECTO. IMPIDE EL ESTUDIO DE LAS VIOLACIONES PROCESALES PLANTEADAS EN LOS CONCEPTOS DE VIOLACIÓN. El sobreseimiento</w:t>
      </w:r>
      <w:r w:rsidRPr="007E5278">
        <w:rPr>
          <w:rFonts w:ascii="Palatino Linotype" w:eastAsia="Palatino Linotype" w:hAnsi="Palatino Linotype" w:cs="Palatino Linotype"/>
          <w:i/>
        </w:rPr>
        <w:t xml:space="preserve"> en el juicio de amparo directo </w:t>
      </w:r>
      <w:r w:rsidRPr="007E5278">
        <w:rPr>
          <w:rFonts w:ascii="Palatino Linotype" w:eastAsia="Palatino Linotype" w:hAnsi="Palatino Linotype" w:cs="Palatino Linotype"/>
          <w:b/>
          <w:i/>
        </w:rPr>
        <w:t>provoca la terminación de la controversia planteada</w:t>
      </w:r>
      <w:r w:rsidRPr="007E5278">
        <w:rPr>
          <w:rFonts w:ascii="Palatino Linotype" w:eastAsia="Palatino Linotype" w:hAnsi="Palatino Linotype" w:cs="Palatino Linotype"/>
          <w:i/>
        </w:rPr>
        <w:t xml:space="preserve"> por el quejoso en la demanda de amparo</w:t>
      </w:r>
      <w:r w:rsidRPr="007E5278">
        <w:rPr>
          <w:rFonts w:ascii="Palatino Linotype" w:eastAsia="Palatino Linotype" w:hAnsi="Palatino Linotype" w:cs="Palatino Linotype"/>
          <w:b/>
          <w:i/>
        </w:rPr>
        <w:t>, sin hacer un pronunciamiento de fondo sobre la legalidad o ilegalidad de la sentencia reclamada</w:t>
      </w:r>
      <w:r w:rsidRPr="007E5278">
        <w:rPr>
          <w:rFonts w:ascii="Palatino Linotype" w:eastAsia="Palatino Linotype" w:hAnsi="Palatino Linotype" w:cs="Palatino Linotype"/>
          <w:i/>
        </w:rPr>
        <w:t xml:space="preserve">. </w:t>
      </w:r>
      <w:r w:rsidRPr="007E5278">
        <w:rPr>
          <w:rFonts w:ascii="Palatino Linotype" w:eastAsia="Palatino Linotype" w:hAnsi="Palatino Linotype" w:cs="Palatino Linotype"/>
          <w:b/>
          <w:i/>
        </w:rPr>
        <w:t xml:space="preserve">Por consiguiente, si al sobreseerse en el juicio de amparo no se pueden estudiar los planteamientos que se hacen valer en contra del fallo reclamado, tampoco se deben analizar las violaciones procesales propuestas en los conceptos de violación, dado que, la principal </w:t>
      </w:r>
      <w:r w:rsidRPr="007E5278">
        <w:rPr>
          <w:rFonts w:ascii="Palatino Linotype" w:eastAsia="Palatino Linotype" w:hAnsi="Palatino Linotype" w:cs="Palatino Linotype"/>
          <w:b/>
          <w:i/>
        </w:rPr>
        <w:lastRenderedPageBreak/>
        <w:t>consecuencia del sobreseimiento es poner fin al juicio de amparo sin resolver la controversia en sus méritos</w:t>
      </w:r>
      <w:r w:rsidRPr="007E5278">
        <w:rPr>
          <w:rFonts w:ascii="Palatino Linotype" w:eastAsia="Palatino Linotype" w:hAnsi="Palatino Linotype" w:cs="Palatino Linotype"/>
          <w:i/>
        </w:rPr>
        <w:t>.</w:t>
      </w:r>
    </w:p>
    <w:p w:rsidR="003B4C8D" w:rsidRPr="007E5278" w:rsidRDefault="003B4C8D" w:rsidP="003B4C8D">
      <w:pPr>
        <w:spacing w:line="360" w:lineRule="auto"/>
        <w:ind w:left="851" w:right="822"/>
        <w:jc w:val="both"/>
        <w:rPr>
          <w:rFonts w:ascii="Palatino Linotype" w:eastAsia="Palatino Linotype" w:hAnsi="Palatino Linotype" w:cs="Palatino Linotype"/>
          <w:i/>
        </w:rPr>
      </w:pPr>
      <w:r w:rsidRPr="007E5278">
        <w:rPr>
          <w:rFonts w:ascii="Palatino Linotype" w:eastAsia="Palatino Linotype" w:hAnsi="Palatino Linotype" w:cs="Palatino Linotype"/>
          <w:i/>
        </w:rPr>
        <w:t>SÉPTIMO TRIBUNAL COLEGIADO EN MATERIA CIVIL DEL PRIMER CIRCUITO.</w:t>
      </w:r>
    </w:p>
    <w:p w:rsidR="003B4C8D" w:rsidRPr="007E5278" w:rsidRDefault="003B4C8D" w:rsidP="003B4C8D">
      <w:pPr>
        <w:spacing w:line="360" w:lineRule="auto"/>
        <w:ind w:left="851" w:right="822"/>
        <w:jc w:val="both"/>
        <w:rPr>
          <w:rFonts w:ascii="Palatino Linotype" w:eastAsia="Palatino Linotype" w:hAnsi="Palatino Linotype" w:cs="Palatino Linotype"/>
          <w:b/>
          <w:i/>
        </w:rPr>
      </w:pPr>
      <w:r w:rsidRPr="007E5278">
        <w:rPr>
          <w:rFonts w:ascii="Palatino Linotype" w:eastAsia="Palatino Linotype" w:hAnsi="Palatino Linotype" w:cs="Palatino Linotype"/>
          <w:i/>
        </w:rPr>
        <w:t>Amparo directo 699/2008. Mariana Leticia González Steele. 13 de noviembre de 2008. Unanimidad de votos. Ponente: Sara Judith Montalvo Trejo. Secretario: Arnulfo Mateos García.</w:t>
      </w:r>
    </w:p>
    <w:p w:rsidR="003B4C8D" w:rsidRPr="007E5278" w:rsidRDefault="003B4C8D" w:rsidP="003B4C8D">
      <w:pPr>
        <w:spacing w:line="360" w:lineRule="auto"/>
        <w:jc w:val="both"/>
        <w:rPr>
          <w:rFonts w:ascii="Palatino Linotype" w:eastAsia="Palatino Linotype" w:hAnsi="Palatino Linotype" w:cs="Palatino Linotype"/>
          <w:b/>
          <w:i/>
        </w:rPr>
      </w:pPr>
    </w:p>
    <w:p w:rsidR="003B4C8D" w:rsidRPr="007E5278" w:rsidRDefault="003B4C8D" w:rsidP="003B4C8D">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3B4C8D" w:rsidRPr="007E5278" w:rsidRDefault="003B4C8D" w:rsidP="003B4C8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3B4C8D" w:rsidRPr="007E5278" w:rsidRDefault="003B4C8D" w:rsidP="003B4C8D">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Bajo ese tenor y en términos del artículo 186 fracción I este Pleno determina el </w:t>
      </w:r>
      <w:r w:rsidRPr="007E5278">
        <w:rPr>
          <w:rFonts w:ascii="Palatino Linotype" w:eastAsia="Palatino Linotype" w:hAnsi="Palatino Linotype" w:cs="Palatino Linotype"/>
          <w:b/>
          <w:color w:val="000000"/>
        </w:rPr>
        <w:t xml:space="preserve">SOBRESEIMIENTO </w:t>
      </w:r>
      <w:r w:rsidRPr="007E5278">
        <w:rPr>
          <w:rFonts w:ascii="Palatino Linotype" w:eastAsia="Palatino Linotype" w:hAnsi="Palatino Linotype" w:cs="Palatino Linotype"/>
          <w:color w:val="000000"/>
        </w:rPr>
        <w:t xml:space="preserve">del recurso de revisión </w:t>
      </w:r>
      <w:r w:rsidR="004874B4" w:rsidRPr="007E5278">
        <w:rPr>
          <w:rFonts w:ascii="Palatino Linotype" w:eastAsia="Palatino Linotype" w:hAnsi="Palatino Linotype" w:cs="Palatino Linotype"/>
          <w:b/>
          <w:color w:val="000000"/>
        </w:rPr>
        <w:t>10038</w:t>
      </w:r>
      <w:r w:rsidRPr="007E5278">
        <w:rPr>
          <w:rFonts w:ascii="Palatino Linotype" w:eastAsia="Palatino Linotype" w:hAnsi="Palatino Linotype" w:cs="Palatino Linotype"/>
          <w:b/>
          <w:color w:val="000000"/>
        </w:rPr>
        <w:t>/INFOEM/IP/RR/2025</w:t>
      </w:r>
      <w:r w:rsidRPr="007E5278">
        <w:rPr>
          <w:rFonts w:ascii="Palatino Linotype" w:eastAsia="Palatino Linotype" w:hAnsi="Palatino Linotype" w:cs="Palatino Linotype"/>
          <w:color w:val="000000"/>
        </w:rPr>
        <w:t>, toda vez que la afectación al derecho de acceso a la información pública establecido constitucionalmente a favor del Particular ha sido resarcida.</w:t>
      </w:r>
    </w:p>
    <w:p w:rsidR="003B4C8D" w:rsidRPr="007E5278" w:rsidRDefault="003B4C8D" w:rsidP="003B4C8D">
      <w:pPr>
        <w:pBdr>
          <w:top w:val="nil"/>
          <w:left w:val="nil"/>
          <w:bottom w:val="nil"/>
          <w:right w:val="nil"/>
          <w:between w:val="nil"/>
        </w:pBdr>
        <w:ind w:left="720"/>
        <w:rPr>
          <w:rFonts w:ascii="Palatino Linotype" w:eastAsia="Palatino Linotype" w:hAnsi="Palatino Linotype" w:cs="Palatino Linotype"/>
          <w:color w:val="000000"/>
        </w:rPr>
      </w:pPr>
    </w:p>
    <w:p w:rsidR="003B4C8D" w:rsidRPr="007E5278" w:rsidRDefault="003B4C8D" w:rsidP="003B4C8D">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E5278">
        <w:rPr>
          <w:rFonts w:ascii="Palatino Linotype" w:eastAsia="Palatino Linotype" w:hAnsi="Palatino Linotype" w:cs="Palatino Linotype"/>
          <w:color w:val="000000"/>
        </w:rPr>
        <w:t xml:space="preserve">Por lo anteriormente expuesto y fundado, este </w:t>
      </w:r>
      <w:r w:rsidRPr="007E5278">
        <w:rPr>
          <w:rFonts w:ascii="Palatino Linotype" w:eastAsia="Palatino Linotype" w:hAnsi="Palatino Linotype" w:cs="Palatino Linotype"/>
          <w:b/>
          <w:color w:val="000000"/>
        </w:rPr>
        <w:t>ÓRGANO GARANTE</w:t>
      </w:r>
      <w:r w:rsidRPr="007E5278">
        <w:rPr>
          <w:rFonts w:ascii="Palatino Linotype" w:eastAsia="Palatino Linotype" w:hAnsi="Palatino Linotype" w:cs="Palatino Linotype"/>
          <w:color w:val="000000"/>
        </w:rPr>
        <w:t xml:space="preserve"> emite los siguientes:</w:t>
      </w:r>
    </w:p>
    <w:p w:rsidR="003B4C8D" w:rsidRPr="007E5278" w:rsidRDefault="003B4C8D" w:rsidP="003B4C8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3B4C8D" w:rsidRPr="007E5278" w:rsidRDefault="003B4C8D" w:rsidP="003B4C8D">
      <w:pPr>
        <w:spacing w:line="360" w:lineRule="auto"/>
        <w:jc w:val="center"/>
        <w:rPr>
          <w:rFonts w:ascii="Palatino Linotype" w:eastAsia="Palatino Linotype" w:hAnsi="Palatino Linotype" w:cs="Palatino Linotype"/>
          <w:b/>
        </w:rPr>
      </w:pPr>
      <w:r w:rsidRPr="007E5278">
        <w:rPr>
          <w:rFonts w:ascii="Palatino Linotype" w:eastAsia="Palatino Linotype" w:hAnsi="Palatino Linotype" w:cs="Palatino Linotype"/>
          <w:b/>
        </w:rPr>
        <w:t>R E S O L U T I V O S</w:t>
      </w:r>
    </w:p>
    <w:p w:rsidR="003B4C8D" w:rsidRPr="007E5278" w:rsidRDefault="003B4C8D" w:rsidP="003B4C8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3B4C8D" w:rsidRPr="007E5278" w:rsidRDefault="003B4C8D" w:rsidP="003B4C8D">
      <w:pPr>
        <w:spacing w:line="360" w:lineRule="auto"/>
        <w:jc w:val="both"/>
        <w:rPr>
          <w:rFonts w:ascii="Palatino Linotype" w:eastAsia="Palatino Linotype" w:hAnsi="Palatino Linotype" w:cs="Palatino Linotype"/>
        </w:rPr>
      </w:pPr>
      <w:r w:rsidRPr="007E5278">
        <w:rPr>
          <w:rFonts w:ascii="Palatino Linotype" w:eastAsia="Palatino Linotype" w:hAnsi="Palatino Linotype" w:cs="Palatino Linotype"/>
          <w:b/>
        </w:rPr>
        <w:t xml:space="preserve">PRIMERO. </w:t>
      </w:r>
      <w:r w:rsidRPr="007E5278">
        <w:rPr>
          <w:rFonts w:ascii="Palatino Linotype" w:eastAsia="Palatino Linotype" w:hAnsi="Palatino Linotype" w:cs="Palatino Linotype"/>
        </w:rPr>
        <w:t xml:space="preserve">Se </w:t>
      </w:r>
      <w:r w:rsidRPr="007E5278">
        <w:rPr>
          <w:rFonts w:ascii="Palatino Linotype" w:eastAsia="Palatino Linotype" w:hAnsi="Palatino Linotype" w:cs="Palatino Linotype"/>
          <w:b/>
        </w:rPr>
        <w:t>SOBRESEE</w:t>
      </w:r>
      <w:r w:rsidRPr="007E5278">
        <w:rPr>
          <w:rFonts w:ascii="Palatino Linotype" w:eastAsia="Palatino Linotype" w:hAnsi="Palatino Linotype" w:cs="Palatino Linotype"/>
        </w:rPr>
        <w:t xml:space="preserve"> el recurso de revisión número </w:t>
      </w:r>
      <w:r w:rsidR="004874B4" w:rsidRPr="007E5278">
        <w:rPr>
          <w:rFonts w:ascii="Palatino Linotype" w:eastAsia="Palatino Linotype" w:hAnsi="Palatino Linotype" w:cs="Palatino Linotype"/>
          <w:b/>
        </w:rPr>
        <w:t>10038</w:t>
      </w:r>
      <w:r w:rsidRPr="007E5278">
        <w:rPr>
          <w:rFonts w:ascii="Palatino Linotype" w:eastAsia="Palatino Linotype" w:hAnsi="Palatino Linotype" w:cs="Palatino Linotype"/>
          <w:b/>
        </w:rPr>
        <w:t xml:space="preserve">/INFOEM/IP/RR/2025 </w:t>
      </w:r>
      <w:r w:rsidRPr="007E5278">
        <w:rPr>
          <w:rFonts w:ascii="Palatino Linotype" w:eastAsia="Palatino Linotype" w:hAnsi="Palatino Linotype" w:cs="Palatino Linotype"/>
        </w:rPr>
        <w:t>conforme al artículo 192</w:t>
      </w:r>
      <w:r w:rsidR="00594C3E" w:rsidRPr="007E5278">
        <w:rPr>
          <w:rFonts w:ascii="Palatino Linotype" w:eastAsia="Palatino Linotype" w:hAnsi="Palatino Linotype" w:cs="Palatino Linotype"/>
        </w:rPr>
        <w:t>,</w:t>
      </w:r>
      <w:r w:rsidRPr="007E5278">
        <w:rPr>
          <w:rFonts w:ascii="Palatino Linotype" w:eastAsia="Palatino Linotype" w:hAnsi="Palatino Linotype" w:cs="Palatino Linotype"/>
        </w:rPr>
        <w:t xml:space="preserve"> fracción III</w:t>
      </w:r>
      <w:r w:rsidR="00594C3E" w:rsidRPr="007E5278">
        <w:rPr>
          <w:rFonts w:ascii="Palatino Linotype" w:eastAsia="Palatino Linotype" w:hAnsi="Palatino Linotype" w:cs="Palatino Linotype"/>
        </w:rPr>
        <w:t>,</w:t>
      </w:r>
      <w:r w:rsidRPr="007E5278">
        <w:rPr>
          <w:rFonts w:ascii="Palatino Linotype" w:eastAsia="Palatino Linotype" w:hAnsi="Palatino Linotype" w:cs="Palatino Linotype"/>
        </w:rPr>
        <w:t xml:space="preserve"> de la Ley de Transparencia y Acceso a la Información Pública del </w:t>
      </w:r>
      <w:r w:rsidRPr="007E5278">
        <w:rPr>
          <w:rFonts w:ascii="Palatino Linotype" w:eastAsia="Palatino Linotype" w:hAnsi="Palatino Linotype" w:cs="Palatino Linotype"/>
        </w:rPr>
        <w:lastRenderedPageBreak/>
        <w:t xml:space="preserve">Estado de México y Municipios, porque al </w:t>
      </w:r>
      <w:r w:rsidRPr="007E5278">
        <w:rPr>
          <w:rFonts w:ascii="Palatino Linotype" w:eastAsia="Palatino Linotype" w:hAnsi="Palatino Linotype" w:cs="Palatino Linotype"/>
          <w:b/>
        </w:rPr>
        <w:t>modificar la respuesta a través del informe justificado y atender lo solicitado</w:t>
      </w:r>
      <w:r w:rsidRPr="007E5278">
        <w:rPr>
          <w:rFonts w:ascii="Palatino Linotype" w:eastAsia="Palatino Linotype" w:hAnsi="Palatino Linotype" w:cs="Palatino Linotype"/>
        </w:rPr>
        <w:t xml:space="preserve">, el recurso de revisión quedó sin materia en términos del Considerando </w:t>
      </w:r>
      <w:r w:rsidRPr="007E5278">
        <w:rPr>
          <w:rFonts w:ascii="Palatino Linotype" w:eastAsia="Palatino Linotype" w:hAnsi="Palatino Linotype" w:cs="Palatino Linotype"/>
          <w:b/>
        </w:rPr>
        <w:t>TERCERO</w:t>
      </w:r>
      <w:r w:rsidRPr="007E5278">
        <w:rPr>
          <w:rFonts w:ascii="Palatino Linotype" w:eastAsia="Palatino Linotype" w:hAnsi="Palatino Linotype" w:cs="Palatino Linotype"/>
        </w:rPr>
        <w:t xml:space="preserve"> de la presente resolución.</w:t>
      </w:r>
    </w:p>
    <w:p w:rsidR="003B4C8D" w:rsidRPr="007E5278" w:rsidRDefault="003B4C8D" w:rsidP="003B4C8D">
      <w:pPr>
        <w:spacing w:line="360" w:lineRule="auto"/>
        <w:jc w:val="both"/>
        <w:rPr>
          <w:rFonts w:ascii="Palatino Linotype" w:eastAsia="Palatino Linotype" w:hAnsi="Palatino Linotype" w:cs="Palatino Linotype"/>
        </w:rPr>
      </w:pPr>
    </w:p>
    <w:p w:rsidR="003B4C8D" w:rsidRPr="007E5278" w:rsidRDefault="003B4C8D" w:rsidP="003B4C8D">
      <w:pPr>
        <w:spacing w:line="360" w:lineRule="auto"/>
        <w:jc w:val="both"/>
        <w:rPr>
          <w:rFonts w:ascii="Palatino Linotype" w:eastAsia="Palatino Linotype" w:hAnsi="Palatino Linotype" w:cs="Palatino Linotype"/>
          <w:b/>
        </w:rPr>
      </w:pPr>
      <w:r w:rsidRPr="007E5278">
        <w:rPr>
          <w:rFonts w:ascii="Palatino Linotype" w:eastAsia="Palatino Linotype" w:hAnsi="Palatino Linotype" w:cs="Palatino Linotype"/>
          <w:b/>
        </w:rPr>
        <w:t xml:space="preserve">SEGUNDO. </w:t>
      </w:r>
      <w:r w:rsidR="00594C3E" w:rsidRPr="007E5278">
        <w:rPr>
          <w:rFonts w:ascii="Palatino Linotype" w:eastAsia="Palatino Linotype" w:hAnsi="Palatino Linotype" w:cs="Palatino Linotype"/>
          <w:b/>
        </w:rPr>
        <w:t>Notifíquese</w:t>
      </w:r>
      <w:r w:rsidRPr="007E5278">
        <w:rPr>
          <w:rFonts w:ascii="Palatino Linotype" w:eastAsia="Palatino Linotype" w:hAnsi="Palatino Linotype" w:cs="Palatino Linotype"/>
          <w:b/>
        </w:rPr>
        <w:t xml:space="preserve"> </w:t>
      </w:r>
      <w:r w:rsidRPr="007E5278">
        <w:rPr>
          <w:rFonts w:ascii="Palatino Linotype" w:eastAsia="Palatino Linotype" w:hAnsi="Palatino Linotype" w:cs="Palatino Linotype"/>
        </w:rPr>
        <w:t xml:space="preserve">a través del Sistema de Acceso a la Información Mexiquense </w:t>
      </w:r>
      <w:r w:rsidRPr="007E5278">
        <w:rPr>
          <w:rFonts w:ascii="Palatino Linotype" w:eastAsia="Palatino Linotype" w:hAnsi="Palatino Linotype" w:cs="Palatino Linotype"/>
          <w:b/>
        </w:rPr>
        <w:t xml:space="preserve">(SAIMEX) </w:t>
      </w:r>
      <w:r w:rsidRPr="007E5278">
        <w:rPr>
          <w:rFonts w:ascii="Palatino Linotype" w:eastAsia="Palatino Linotype" w:hAnsi="Palatino Linotype" w:cs="Palatino Linotype"/>
        </w:rPr>
        <w:t>la presente resolución al Titular de la Unidad de Transparencia del</w:t>
      </w:r>
      <w:r w:rsidRPr="007E5278">
        <w:rPr>
          <w:rFonts w:ascii="Palatino Linotype" w:eastAsia="Palatino Linotype" w:hAnsi="Palatino Linotype" w:cs="Palatino Linotype"/>
          <w:b/>
        </w:rPr>
        <w:t xml:space="preserve"> SUJETO OBLIGADO. </w:t>
      </w:r>
    </w:p>
    <w:p w:rsidR="003B4C8D" w:rsidRPr="007E5278" w:rsidRDefault="003B4C8D" w:rsidP="003B4C8D">
      <w:pPr>
        <w:tabs>
          <w:tab w:val="left" w:pos="3263"/>
        </w:tabs>
        <w:spacing w:line="360" w:lineRule="auto"/>
        <w:jc w:val="both"/>
        <w:rPr>
          <w:rFonts w:ascii="Palatino Linotype" w:eastAsia="Palatino Linotype" w:hAnsi="Palatino Linotype" w:cs="Palatino Linotype"/>
          <w:b/>
        </w:rPr>
      </w:pPr>
      <w:r w:rsidRPr="007E5278">
        <w:rPr>
          <w:rFonts w:ascii="Palatino Linotype" w:eastAsia="Palatino Linotype" w:hAnsi="Palatino Linotype" w:cs="Palatino Linotype"/>
          <w:b/>
        </w:rPr>
        <w:tab/>
      </w:r>
    </w:p>
    <w:p w:rsidR="003B4C8D" w:rsidRPr="007E5278" w:rsidRDefault="003B4C8D" w:rsidP="003B4C8D">
      <w:pPr>
        <w:spacing w:line="360" w:lineRule="auto"/>
        <w:jc w:val="both"/>
        <w:rPr>
          <w:rFonts w:ascii="Palatino Linotype" w:eastAsia="Palatino Linotype" w:hAnsi="Palatino Linotype" w:cs="Palatino Linotype"/>
          <w:color w:val="222222"/>
        </w:rPr>
      </w:pPr>
      <w:r w:rsidRPr="007E5278">
        <w:rPr>
          <w:rFonts w:ascii="Palatino Linotype" w:eastAsia="Palatino Linotype" w:hAnsi="Palatino Linotype" w:cs="Palatino Linotype"/>
          <w:b/>
        </w:rPr>
        <w:t xml:space="preserve">TERCERO. Notifíquese </w:t>
      </w:r>
      <w:r w:rsidRPr="007E5278">
        <w:rPr>
          <w:rFonts w:ascii="Palatino Linotype" w:eastAsia="Palatino Linotype" w:hAnsi="Palatino Linotype" w:cs="Palatino Linotype"/>
        </w:rPr>
        <w:t xml:space="preserve">al </w:t>
      </w:r>
      <w:r w:rsidRPr="007E5278">
        <w:rPr>
          <w:rFonts w:ascii="Palatino Linotype" w:eastAsia="Palatino Linotype" w:hAnsi="Palatino Linotype" w:cs="Palatino Linotype"/>
          <w:b/>
        </w:rPr>
        <w:t>RECURRENTE</w:t>
      </w:r>
      <w:r w:rsidRPr="007E5278">
        <w:rPr>
          <w:rFonts w:ascii="Palatino Linotype" w:eastAsia="Palatino Linotype" w:hAnsi="Palatino Linotype" w:cs="Palatino Linotype"/>
        </w:rPr>
        <w:t xml:space="preserve"> la presente resolución vía SAIMEX.</w:t>
      </w:r>
    </w:p>
    <w:p w:rsidR="003B4C8D" w:rsidRPr="007E5278" w:rsidRDefault="003B4C8D" w:rsidP="003B4C8D">
      <w:pPr>
        <w:spacing w:line="360" w:lineRule="auto"/>
        <w:jc w:val="both"/>
        <w:rPr>
          <w:rFonts w:ascii="Palatino Linotype" w:eastAsia="Palatino Linotype" w:hAnsi="Palatino Linotype" w:cs="Palatino Linotype"/>
          <w:color w:val="222222"/>
        </w:rPr>
      </w:pPr>
    </w:p>
    <w:p w:rsidR="004874B4" w:rsidRPr="007E5278" w:rsidRDefault="003B4C8D" w:rsidP="004874B4">
      <w:pPr>
        <w:spacing w:line="360" w:lineRule="auto"/>
        <w:jc w:val="both"/>
        <w:rPr>
          <w:rFonts w:ascii="Palatino Linotype" w:eastAsia="Palatino Linotype" w:hAnsi="Palatino Linotype" w:cs="Palatino Linotype"/>
        </w:rPr>
      </w:pPr>
      <w:r w:rsidRPr="007E5278">
        <w:rPr>
          <w:rFonts w:ascii="Palatino Linotype" w:eastAsia="Palatino Linotype" w:hAnsi="Palatino Linotype" w:cs="Palatino Linotype"/>
          <w:b/>
        </w:rPr>
        <w:t>CUARTO.</w:t>
      </w:r>
      <w:r w:rsidRPr="007E5278">
        <w:rPr>
          <w:rFonts w:ascii="Palatino Linotype" w:eastAsia="Palatino Linotype" w:hAnsi="Palatino Linotype" w:cs="Palatino Linotype"/>
        </w:rPr>
        <w:t xml:space="preserve"> Se hace del conocimiento del </w:t>
      </w:r>
      <w:r w:rsidRPr="007E5278">
        <w:rPr>
          <w:rFonts w:ascii="Palatino Linotype" w:eastAsia="Palatino Linotype" w:hAnsi="Palatino Linotype" w:cs="Palatino Linotype"/>
          <w:b/>
        </w:rPr>
        <w:t>RECURRENTE</w:t>
      </w:r>
      <w:r w:rsidRPr="007E5278">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bookmarkStart w:id="5" w:name="_heading=h.eel1axueexfk" w:colFirst="0" w:colLast="0"/>
      <w:bookmarkEnd w:id="5"/>
    </w:p>
    <w:p w:rsidR="00594C3E" w:rsidRPr="007E5278" w:rsidRDefault="00594C3E" w:rsidP="004874B4">
      <w:pPr>
        <w:spacing w:line="360" w:lineRule="auto"/>
        <w:jc w:val="both"/>
        <w:rPr>
          <w:rFonts w:ascii="Palatino Linotype" w:eastAsia="Palatino Linotype" w:hAnsi="Palatino Linotype" w:cs="Palatino Linotype"/>
        </w:rPr>
      </w:pPr>
    </w:p>
    <w:p w:rsidR="00594C3E" w:rsidRPr="007E5278" w:rsidRDefault="00594C3E" w:rsidP="00594C3E">
      <w:pPr>
        <w:spacing w:before="240" w:after="240" w:line="360" w:lineRule="auto"/>
        <w:ind w:firstLine="1"/>
        <w:jc w:val="both"/>
        <w:rPr>
          <w:rFonts w:ascii="Palatino Linotype" w:hAnsi="Palatino Linotype"/>
        </w:rPr>
      </w:pPr>
      <w:bookmarkStart w:id="6" w:name="_Hlk99014733"/>
      <w:r w:rsidRPr="007E5278">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QUINCE (15) DE ABRIL DE DOS MIL VEINTISÉIS, ANTE EL SECRETARIO TÉCNICO DEL PLENO </w:t>
      </w:r>
      <w:r w:rsidRPr="007E5278">
        <w:rPr>
          <w:rFonts w:ascii="Palatino Linotype" w:hAnsi="Palatino Linotype" w:cs="Palatino Linotype"/>
          <w:color w:val="000000" w:themeColor="text1"/>
        </w:rPr>
        <w:t>ALEXIS TAPIA RAMÍREZ.</w:t>
      </w:r>
    </w:p>
    <w:bookmarkEnd w:id="6"/>
    <w:p w:rsidR="00DE10EC" w:rsidRPr="007E5278" w:rsidRDefault="00DE10EC" w:rsidP="00DE10E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DE10EC" w:rsidRPr="007E5278" w:rsidRDefault="00DE10EC" w:rsidP="00DE10E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DE10EC" w:rsidRPr="007E5278" w:rsidRDefault="00DE10EC" w:rsidP="00DE10E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DE10EC" w:rsidRPr="007E5278" w:rsidRDefault="00DE10EC" w:rsidP="00DE10E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DE10EC" w:rsidRPr="007E5278" w:rsidRDefault="00DE10EC" w:rsidP="00DE10E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DE10EC" w:rsidRPr="007E5278" w:rsidRDefault="00DE10EC" w:rsidP="00DE10E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DE10EC" w:rsidRPr="007E5278" w:rsidRDefault="00DE10EC" w:rsidP="00DE10E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DE10EC" w:rsidRPr="007E5278" w:rsidRDefault="00DE10EC" w:rsidP="00DE10E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E10EC" w:rsidRPr="007E5278" w:rsidRDefault="00DE10EC" w:rsidP="00DE10EC">
      <w:pPr>
        <w:pBdr>
          <w:top w:val="nil"/>
          <w:left w:val="nil"/>
          <w:bottom w:val="nil"/>
          <w:right w:val="nil"/>
          <w:between w:val="nil"/>
        </w:pBdr>
        <w:ind w:left="720"/>
        <w:rPr>
          <w:rFonts w:ascii="Palatino Linotype" w:eastAsia="Palatino Linotype" w:hAnsi="Palatino Linotype" w:cs="Palatino Linotype"/>
          <w:color w:val="000000"/>
        </w:rPr>
      </w:pPr>
    </w:p>
    <w:p w:rsidR="00DE10EC" w:rsidRPr="007E5278" w:rsidRDefault="00DE10EC" w:rsidP="00DE10E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E10EC" w:rsidRPr="007E5278" w:rsidRDefault="00DE10EC" w:rsidP="00DE10EC">
      <w:pPr>
        <w:rPr>
          <w:rFonts w:ascii="Palatino Linotype" w:eastAsia="Palatino Linotype" w:hAnsi="Palatino Linotype" w:cs="Palatino Linotype"/>
        </w:rPr>
      </w:pPr>
    </w:p>
    <w:p w:rsidR="00DE10EC" w:rsidRPr="007E5278" w:rsidRDefault="00DE10EC" w:rsidP="00DE10EC">
      <w:pPr>
        <w:rPr>
          <w:rFonts w:ascii="Palatino Linotype" w:eastAsia="Palatino Linotype" w:hAnsi="Palatino Linotype" w:cs="Palatino Linotype"/>
        </w:rPr>
      </w:pPr>
    </w:p>
    <w:p w:rsidR="00DE10EC" w:rsidRPr="007E5278" w:rsidRDefault="00DE10EC" w:rsidP="00DE10EC">
      <w:pPr>
        <w:rPr>
          <w:rFonts w:ascii="Palatino Linotype" w:eastAsia="Palatino Linotype" w:hAnsi="Palatino Linotype" w:cs="Palatino Linotype"/>
        </w:rPr>
      </w:pPr>
    </w:p>
    <w:p w:rsidR="00DE10EC" w:rsidRPr="007E5278" w:rsidRDefault="00DE10EC" w:rsidP="00DE10EC">
      <w:pPr>
        <w:rPr>
          <w:rFonts w:ascii="Palatino Linotype" w:eastAsia="Palatino Linotype" w:hAnsi="Palatino Linotype" w:cs="Palatino Linotype"/>
        </w:rPr>
      </w:pPr>
    </w:p>
    <w:p w:rsidR="00DE10EC" w:rsidRPr="007E5278" w:rsidRDefault="00DE10EC" w:rsidP="00DE10EC">
      <w:pPr>
        <w:rPr>
          <w:rFonts w:ascii="Palatino Linotype" w:eastAsia="Palatino Linotype" w:hAnsi="Palatino Linotype" w:cs="Palatino Linotype"/>
        </w:rPr>
      </w:pPr>
    </w:p>
    <w:p w:rsidR="00DE10EC" w:rsidRPr="007E5278" w:rsidRDefault="00DE10EC" w:rsidP="00DE10EC">
      <w:pPr>
        <w:rPr>
          <w:rFonts w:ascii="Palatino Linotype" w:eastAsia="Palatino Linotype" w:hAnsi="Palatino Linotype" w:cs="Palatino Linotype"/>
        </w:rPr>
      </w:pPr>
    </w:p>
    <w:p w:rsidR="00DE10EC" w:rsidRPr="007E5278" w:rsidRDefault="00DE10EC" w:rsidP="00DE10EC">
      <w:pPr>
        <w:rPr>
          <w:rFonts w:ascii="Palatino Linotype" w:eastAsia="Palatino Linotype" w:hAnsi="Palatino Linotype" w:cs="Palatino Linotype"/>
        </w:rPr>
      </w:pPr>
    </w:p>
    <w:p w:rsidR="00DE10EC" w:rsidRPr="007E5278" w:rsidRDefault="00DE10EC" w:rsidP="00DE10EC">
      <w:pPr>
        <w:rPr>
          <w:rFonts w:ascii="Palatino Linotype" w:eastAsia="Palatino Linotype" w:hAnsi="Palatino Linotype" w:cs="Palatino Linotype"/>
        </w:rPr>
      </w:pPr>
    </w:p>
    <w:p w:rsidR="00DE10EC" w:rsidRPr="007E5278" w:rsidRDefault="00DE10EC" w:rsidP="00DE10EC"/>
    <w:p w:rsidR="00DE10EC" w:rsidRPr="007E5278" w:rsidRDefault="00DE10EC" w:rsidP="00DE10EC"/>
    <w:p w:rsidR="00DE10EC" w:rsidRPr="007E5278" w:rsidRDefault="00DE10EC" w:rsidP="00DE10EC"/>
    <w:p w:rsidR="00E41959" w:rsidRPr="007E5278" w:rsidRDefault="00E41959"/>
    <w:sectPr w:rsidR="00E41959" w:rsidRPr="007E5278" w:rsidSect="007E5278">
      <w:headerReference w:type="even" r:id="rId8"/>
      <w:headerReference w:type="default" r:id="rId9"/>
      <w:footerReference w:type="default" r:id="rId10"/>
      <w:headerReference w:type="first" r:id="rId11"/>
      <w:footerReference w:type="first" r:id="rId12"/>
      <w:pgSz w:w="12240" w:h="15840"/>
      <w:pgMar w:top="80" w:right="61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DCC" w:rsidRDefault="00675DCC" w:rsidP="00DE10EC">
      <w:r>
        <w:separator/>
      </w:r>
    </w:p>
  </w:endnote>
  <w:endnote w:type="continuationSeparator" w:id="0">
    <w:p w:rsidR="00675DCC" w:rsidRDefault="00675DCC" w:rsidP="00DE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331" w:rsidRDefault="00FE3331">
    <w:pPr>
      <w:pBdr>
        <w:top w:val="nil"/>
        <w:left w:val="nil"/>
        <w:bottom w:val="nil"/>
        <w:right w:val="nil"/>
        <w:between w:val="nil"/>
      </w:pBdr>
      <w:tabs>
        <w:tab w:val="center" w:pos="4419"/>
        <w:tab w:val="right" w:pos="8838"/>
      </w:tabs>
      <w:jc w:val="right"/>
      <w:rPr>
        <w:color w:val="000000"/>
      </w:rPr>
    </w:pPr>
    <w:r>
      <w:rPr>
        <w:color w:val="000000"/>
      </w:rPr>
      <w:t xml:space="preserve">Página </w:t>
    </w:r>
    <w:r>
      <w:rPr>
        <w:b/>
        <w:bCs/>
        <w:color w:val="000000"/>
      </w:rPr>
      <w:fldChar w:fldCharType="begin"/>
    </w:r>
    <w:r>
      <w:rPr>
        <w:b/>
        <w:bCs/>
        <w:color w:val="000000"/>
      </w:rPr>
      <w:instrText>PAGE</w:instrText>
    </w:r>
    <w:r>
      <w:rPr>
        <w:b/>
        <w:bCs/>
        <w:color w:val="000000"/>
      </w:rPr>
      <w:fldChar w:fldCharType="separate"/>
    </w:r>
    <w:r w:rsidR="006A52B7">
      <w:rPr>
        <w:b/>
        <w:bCs/>
        <w:noProof/>
        <w:color w:val="000000"/>
      </w:rPr>
      <w:t>14</w:t>
    </w:r>
    <w:r>
      <w:rPr>
        <w:b/>
        <w:bCs/>
        <w:color w:val="000000"/>
      </w:rPr>
      <w:fldChar w:fldCharType="end"/>
    </w:r>
    <w:r>
      <w:rPr>
        <w:color w:val="000000"/>
      </w:rPr>
      <w:t xml:space="preserve"> de </w:t>
    </w:r>
    <w:r>
      <w:rPr>
        <w:b/>
        <w:bCs/>
        <w:color w:val="000000"/>
      </w:rPr>
      <w:fldChar w:fldCharType="begin"/>
    </w:r>
    <w:r>
      <w:rPr>
        <w:b/>
        <w:bCs/>
        <w:color w:val="000000"/>
      </w:rPr>
      <w:instrText>NUMPAGES</w:instrText>
    </w:r>
    <w:r>
      <w:rPr>
        <w:b/>
        <w:bCs/>
        <w:color w:val="000000"/>
      </w:rPr>
      <w:fldChar w:fldCharType="separate"/>
    </w:r>
    <w:r w:rsidR="006A52B7">
      <w:rPr>
        <w:b/>
        <w:bCs/>
        <w:noProof/>
        <w:color w:val="000000"/>
      </w:rPr>
      <w:t>14</w:t>
    </w:r>
    <w:r>
      <w:rPr>
        <w:b/>
        <w:bCs/>
        <w:color w:val="000000"/>
      </w:rPr>
      <w:fldChar w:fldCharType="end"/>
    </w:r>
  </w:p>
  <w:p w:rsidR="00FE3331" w:rsidRDefault="00FE333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331" w:rsidRDefault="00FE3331">
    <w:pPr>
      <w:pBdr>
        <w:top w:val="nil"/>
        <w:left w:val="nil"/>
        <w:bottom w:val="nil"/>
        <w:right w:val="nil"/>
        <w:between w:val="nil"/>
      </w:pBdr>
      <w:tabs>
        <w:tab w:val="center" w:pos="4419"/>
        <w:tab w:val="right" w:pos="8838"/>
      </w:tabs>
      <w:jc w:val="right"/>
      <w:rPr>
        <w:color w:val="000000"/>
      </w:rPr>
    </w:pPr>
    <w:r>
      <w:rPr>
        <w:color w:val="000000"/>
      </w:rPr>
      <w:t xml:space="preserve">Página </w:t>
    </w:r>
    <w:r>
      <w:rPr>
        <w:b/>
        <w:bCs/>
        <w:color w:val="000000"/>
      </w:rPr>
      <w:fldChar w:fldCharType="begin"/>
    </w:r>
    <w:r>
      <w:rPr>
        <w:b/>
        <w:bCs/>
        <w:color w:val="000000"/>
      </w:rPr>
      <w:instrText>PAGE</w:instrText>
    </w:r>
    <w:r>
      <w:rPr>
        <w:b/>
        <w:bCs/>
        <w:color w:val="000000"/>
      </w:rPr>
      <w:fldChar w:fldCharType="separate"/>
    </w:r>
    <w:r w:rsidR="006A52B7">
      <w:rPr>
        <w:b/>
        <w:bCs/>
        <w:noProof/>
        <w:color w:val="000000"/>
      </w:rPr>
      <w:t>1</w:t>
    </w:r>
    <w:r>
      <w:rPr>
        <w:b/>
        <w:bCs/>
        <w:color w:val="000000"/>
      </w:rPr>
      <w:fldChar w:fldCharType="end"/>
    </w:r>
    <w:r>
      <w:rPr>
        <w:color w:val="000000"/>
      </w:rPr>
      <w:t xml:space="preserve"> de </w:t>
    </w:r>
    <w:r>
      <w:rPr>
        <w:b/>
        <w:bCs/>
        <w:color w:val="000000"/>
      </w:rPr>
      <w:fldChar w:fldCharType="begin"/>
    </w:r>
    <w:r>
      <w:rPr>
        <w:b/>
        <w:bCs/>
        <w:color w:val="000000"/>
      </w:rPr>
      <w:instrText>NUMPAGES</w:instrText>
    </w:r>
    <w:r>
      <w:rPr>
        <w:b/>
        <w:bCs/>
        <w:color w:val="000000"/>
      </w:rPr>
      <w:fldChar w:fldCharType="separate"/>
    </w:r>
    <w:r w:rsidR="006A52B7">
      <w:rPr>
        <w:b/>
        <w:bCs/>
        <w:noProof/>
        <w:color w:val="000000"/>
      </w:rPr>
      <w:t>14</w:t>
    </w:r>
    <w:r>
      <w:rPr>
        <w:b/>
        <w:bCs/>
        <w:color w:val="000000"/>
      </w:rPr>
      <w:fldChar w:fldCharType="end"/>
    </w:r>
  </w:p>
  <w:p w:rsidR="00FE3331" w:rsidRDefault="00FE333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DCC" w:rsidRDefault="00675DCC" w:rsidP="00DE10EC">
      <w:r>
        <w:separator/>
      </w:r>
    </w:p>
  </w:footnote>
  <w:footnote w:type="continuationSeparator" w:id="0">
    <w:p w:rsidR="00675DCC" w:rsidRDefault="00675DCC" w:rsidP="00DE1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331" w:rsidRDefault="00675DC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00" w:firstRow="0" w:lastRow="0" w:firstColumn="0" w:lastColumn="0" w:noHBand="0" w:noVBand="1"/>
    </w:tblPr>
    <w:tblGrid>
      <w:gridCol w:w="2268"/>
      <w:gridCol w:w="8222"/>
    </w:tblGrid>
    <w:tr w:rsidR="00FE3331" w:rsidTr="007E5278">
      <w:trPr>
        <w:trHeight w:val="1435"/>
      </w:trPr>
      <w:tc>
        <w:tcPr>
          <w:tcW w:w="2268" w:type="dxa"/>
          <w:shd w:val="clear" w:color="auto" w:fill="auto"/>
        </w:tcPr>
        <w:p w:rsidR="00FE3331" w:rsidRDefault="00FE3331">
          <w:pPr>
            <w:tabs>
              <w:tab w:val="right" w:pos="4273"/>
            </w:tabs>
            <w:rPr>
              <w:rFonts w:ascii="Garamond" w:eastAsia="Garamond" w:hAnsi="Garamond" w:cs="Garamond"/>
              <w:sz w:val="16"/>
              <w:szCs w:val="16"/>
            </w:rPr>
          </w:pPr>
        </w:p>
      </w:tc>
      <w:tc>
        <w:tcPr>
          <w:tcW w:w="8222" w:type="dxa"/>
          <w:shd w:val="clear" w:color="auto" w:fill="auto"/>
        </w:tcPr>
        <w:tbl>
          <w:tblPr>
            <w:tblW w:w="7513" w:type="dxa"/>
            <w:tblInd w:w="1026" w:type="dxa"/>
            <w:tblLayout w:type="fixed"/>
            <w:tblLook w:val="0400" w:firstRow="0" w:lastRow="0" w:firstColumn="0" w:lastColumn="0" w:noHBand="0" w:noVBand="1"/>
          </w:tblPr>
          <w:tblGrid>
            <w:gridCol w:w="2971"/>
            <w:gridCol w:w="4542"/>
          </w:tblGrid>
          <w:tr w:rsidR="00FE3331" w:rsidTr="007E5278">
            <w:trPr>
              <w:trHeight w:val="150"/>
            </w:trPr>
            <w:tc>
              <w:tcPr>
                <w:tcW w:w="2971" w:type="dxa"/>
                <w:shd w:val="clear" w:color="auto" w:fill="auto"/>
              </w:tcPr>
              <w:p w:rsidR="00FE3331" w:rsidRPr="007E5278" w:rsidRDefault="00FE3331">
                <w:pPr>
                  <w:tabs>
                    <w:tab w:val="right" w:pos="8838"/>
                  </w:tabs>
                  <w:ind w:right="-105"/>
                  <w:rPr>
                    <w:rFonts w:ascii="Palatino Linotype" w:eastAsia="Palatino Linotype" w:hAnsi="Palatino Linotype" w:cs="Palatino Linotype"/>
                    <w:b/>
                    <w:bCs/>
                    <w:szCs w:val="22"/>
                  </w:rPr>
                </w:pPr>
                <w:r w:rsidRPr="007E5278">
                  <w:rPr>
                    <w:rFonts w:ascii="Palatino Linotype" w:eastAsia="Palatino Linotype" w:hAnsi="Palatino Linotype" w:cs="Palatino Linotype"/>
                    <w:b/>
                    <w:bCs/>
                    <w:szCs w:val="22"/>
                  </w:rPr>
                  <w:t>Recurso de Revisión:</w:t>
                </w:r>
              </w:p>
            </w:tc>
            <w:tc>
              <w:tcPr>
                <w:tcW w:w="4542" w:type="dxa"/>
                <w:shd w:val="clear" w:color="auto" w:fill="auto"/>
              </w:tcPr>
              <w:p w:rsidR="00FE3331" w:rsidRPr="007E5278" w:rsidRDefault="00FE3331">
                <w:pPr>
                  <w:tabs>
                    <w:tab w:val="right" w:pos="8838"/>
                  </w:tabs>
                  <w:ind w:left="-108" w:right="-1090"/>
                  <w:jc w:val="both"/>
                  <w:rPr>
                    <w:rFonts w:ascii="Palatino Linotype" w:eastAsia="Palatino Linotype" w:hAnsi="Palatino Linotype" w:cs="Palatino Linotype"/>
                    <w:szCs w:val="22"/>
                  </w:rPr>
                </w:pPr>
                <w:r w:rsidRPr="007E5278">
                  <w:rPr>
                    <w:rFonts w:ascii="Palatino Linotype" w:eastAsia="Palatino Linotype" w:hAnsi="Palatino Linotype" w:cs="Palatino Linotype"/>
                    <w:szCs w:val="22"/>
                  </w:rPr>
                  <w:t>10038/INFOEM/IP/RR/2025</w:t>
                </w:r>
                <w:r w:rsidRPr="007E5278">
                  <w:rPr>
                    <w:rFonts w:ascii="Palatino Linotype" w:eastAsia="Palatino Linotype" w:hAnsi="Palatino Linotype" w:cs="Palatino Linotype"/>
                    <w:b/>
                    <w:bCs/>
                    <w:szCs w:val="22"/>
                  </w:rPr>
                  <w:t xml:space="preserve"> </w:t>
                </w:r>
              </w:p>
            </w:tc>
          </w:tr>
          <w:tr w:rsidR="00FE3331" w:rsidTr="007E5278">
            <w:trPr>
              <w:trHeight w:val="295"/>
            </w:trPr>
            <w:tc>
              <w:tcPr>
                <w:tcW w:w="2971" w:type="dxa"/>
                <w:shd w:val="clear" w:color="auto" w:fill="auto"/>
              </w:tcPr>
              <w:p w:rsidR="00FE3331" w:rsidRPr="007E5278" w:rsidRDefault="00FE3331">
                <w:pPr>
                  <w:tabs>
                    <w:tab w:val="right" w:pos="8838"/>
                  </w:tabs>
                  <w:ind w:right="-105"/>
                  <w:rPr>
                    <w:rFonts w:ascii="Palatino Linotype" w:eastAsia="Palatino Linotype" w:hAnsi="Palatino Linotype" w:cs="Palatino Linotype"/>
                    <w:b/>
                    <w:bCs/>
                    <w:szCs w:val="22"/>
                  </w:rPr>
                </w:pPr>
                <w:r w:rsidRPr="007E5278">
                  <w:rPr>
                    <w:rFonts w:ascii="Palatino Linotype" w:eastAsia="Palatino Linotype" w:hAnsi="Palatino Linotype" w:cs="Palatino Linotype"/>
                    <w:b/>
                    <w:bCs/>
                    <w:szCs w:val="22"/>
                  </w:rPr>
                  <w:t>Sujeto Obligado:</w:t>
                </w:r>
              </w:p>
            </w:tc>
            <w:tc>
              <w:tcPr>
                <w:tcW w:w="4542" w:type="dxa"/>
                <w:shd w:val="clear" w:color="auto" w:fill="auto"/>
              </w:tcPr>
              <w:p w:rsidR="00FE3331" w:rsidRPr="007E5278" w:rsidRDefault="00FE3331">
                <w:pPr>
                  <w:tabs>
                    <w:tab w:val="left" w:pos="2834"/>
                    <w:tab w:val="right" w:pos="8838"/>
                  </w:tabs>
                  <w:ind w:right="-1090"/>
                  <w:jc w:val="both"/>
                  <w:rPr>
                    <w:rFonts w:ascii="Palatino Linotype" w:eastAsia="Palatino Linotype" w:hAnsi="Palatino Linotype" w:cs="Palatino Linotype"/>
                    <w:szCs w:val="22"/>
                  </w:rPr>
                </w:pPr>
                <w:r w:rsidRPr="007E5278">
                  <w:rPr>
                    <w:rFonts w:ascii="Palatino Linotype" w:eastAsia="Palatino Linotype" w:hAnsi="Palatino Linotype" w:cs="Palatino Linotype"/>
                    <w:bCs/>
                    <w:szCs w:val="22"/>
                  </w:rPr>
                  <w:t>Ayuntamiento de Mexicaltzingo</w:t>
                </w:r>
              </w:p>
            </w:tc>
          </w:tr>
          <w:tr w:rsidR="00FE3331" w:rsidTr="007E5278">
            <w:trPr>
              <w:trHeight w:val="295"/>
            </w:trPr>
            <w:tc>
              <w:tcPr>
                <w:tcW w:w="2971" w:type="dxa"/>
                <w:shd w:val="clear" w:color="auto" w:fill="auto"/>
              </w:tcPr>
              <w:p w:rsidR="00FE3331" w:rsidRPr="007E5278" w:rsidRDefault="00FE3331">
                <w:pPr>
                  <w:tabs>
                    <w:tab w:val="right" w:pos="8838"/>
                  </w:tabs>
                  <w:ind w:right="-105"/>
                  <w:rPr>
                    <w:rFonts w:ascii="Palatino Linotype" w:eastAsia="Palatino Linotype" w:hAnsi="Palatino Linotype" w:cs="Palatino Linotype"/>
                    <w:b/>
                    <w:bCs/>
                    <w:szCs w:val="22"/>
                  </w:rPr>
                </w:pPr>
                <w:r w:rsidRPr="007E5278">
                  <w:rPr>
                    <w:rFonts w:ascii="Palatino Linotype" w:eastAsia="Palatino Linotype" w:hAnsi="Palatino Linotype" w:cs="Palatino Linotype"/>
                    <w:b/>
                    <w:bCs/>
                    <w:szCs w:val="22"/>
                  </w:rPr>
                  <w:t>Comisionado ponente:</w:t>
                </w:r>
              </w:p>
            </w:tc>
            <w:tc>
              <w:tcPr>
                <w:tcW w:w="4542" w:type="dxa"/>
                <w:shd w:val="clear" w:color="auto" w:fill="auto"/>
              </w:tcPr>
              <w:p w:rsidR="00FE3331" w:rsidRPr="007E5278" w:rsidRDefault="00FE3331">
                <w:pPr>
                  <w:tabs>
                    <w:tab w:val="right" w:pos="8838"/>
                  </w:tabs>
                  <w:ind w:left="-108" w:right="-1090"/>
                  <w:jc w:val="both"/>
                  <w:rPr>
                    <w:rFonts w:ascii="Palatino Linotype" w:eastAsia="Palatino Linotype" w:hAnsi="Palatino Linotype" w:cs="Palatino Linotype"/>
                    <w:szCs w:val="22"/>
                  </w:rPr>
                </w:pPr>
                <w:r w:rsidRPr="007E5278">
                  <w:rPr>
                    <w:rFonts w:ascii="Palatino Linotype" w:eastAsia="Palatino Linotype" w:hAnsi="Palatino Linotype" w:cs="Palatino Linotype"/>
                    <w:szCs w:val="22"/>
                  </w:rPr>
                  <w:t>María del Rosario Mejía Ayala</w:t>
                </w:r>
              </w:p>
              <w:p w:rsidR="00FE3331" w:rsidRPr="007E5278" w:rsidRDefault="00FE3331">
                <w:pPr>
                  <w:tabs>
                    <w:tab w:val="right" w:pos="8838"/>
                  </w:tabs>
                  <w:ind w:left="-108" w:right="-1090"/>
                  <w:jc w:val="both"/>
                  <w:rPr>
                    <w:rFonts w:ascii="Palatino Linotype" w:eastAsia="Palatino Linotype" w:hAnsi="Palatino Linotype" w:cs="Palatino Linotype"/>
                    <w:b/>
                    <w:bCs/>
                    <w:szCs w:val="22"/>
                  </w:rPr>
                </w:pPr>
              </w:p>
            </w:tc>
          </w:tr>
        </w:tbl>
        <w:p w:rsidR="00FE3331" w:rsidRDefault="00FE3331">
          <w:pPr>
            <w:tabs>
              <w:tab w:val="right" w:pos="8838"/>
            </w:tabs>
            <w:ind w:left="-28"/>
            <w:jc w:val="both"/>
            <w:rPr>
              <w:rFonts w:ascii="Arial" w:eastAsia="Arial" w:hAnsi="Arial" w:cs="Arial"/>
              <w:b/>
              <w:bCs/>
              <w:sz w:val="22"/>
              <w:szCs w:val="22"/>
            </w:rPr>
          </w:pPr>
        </w:p>
      </w:tc>
    </w:tr>
  </w:tbl>
  <w:p w:rsidR="00FE3331" w:rsidRDefault="00675DCC">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68.8pt;margin-top:-120.5pt;width:589.8pt;height:768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FE3331">
      <w:trPr>
        <w:trHeight w:val="1435"/>
      </w:trPr>
      <w:tc>
        <w:tcPr>
          <w:tcW w:w="2265" w:type="dxa"/>
          <w:shd w:val="clear" w:color="auto" w:fill="auto"/>
        </w:tcPr>
        <w:p w:rsidR="00FE3331" w:rsidRDefault="00FE3331">
          <w:pPr>
            <w:tabs>
              <w:tab w:val="right" w:pos="4273"/>
            </w:tabs>
            <w:rPr>
              <w:rFonts w:ascii="Garamond" w:eastAsia="Garamond" w:hAnsi="Garamond" w:cs="Garamond"/>
              <w:sz w:val="22"/>
              <w:szCs w:val="22"/>
            </w:rPr>
          </w:pPr>
        </w:p>
      </w:tc>
      <w:tc>
        <w:tcPr>
          <w:tcW w:w="7755" w:type="dxa"/>
          <w:shd w:val="clear" w:color="auto" w:fill="auto"/>
        </w:tcPr>
        <w:tbl>
          <w:tblPr>
            <w:tblW w:w="7797" w:type="dxa"/>
            <w:tblInd w:w="1313" w:type="dxa"/>
            <w:tblLayout w:type="fixed"/>
            <w:tblLook w:val="0400" w:firstRow="0" w:lastRow="0" w:firstColumn="0" w:lastColumn="0" w:noHBand="0" w:noVBand="1"/>
          </w:tblPr>
          <w:tblGrid>
            <w:gridCol w:w="2832"/>
            <w:gridCol w:w="4965"/>
          </w:tblGrid>
          <w:tr w:rsidR="00FE3331" w:rsidTr="007E5278">
            <w:trPr>
              <w:trHeight w:val="144"/>
            </w:trPr>
            <w:tc>
              <w:tcPr>
                <w:tcW w:w="2832" w:type="dxa"/>
                <w:shd w:val="clear" w:color="auto" w:fill="auto"/>
              </w:tcPr>
              <w:p w:rsidR="00FE3331" w:rsidRPr="007E5278" w:rsidRDefault="00FE3331">
                <w:pPr>
                  <w:tabs>
                    <w:tab w:val="right" w:pos="8838"/>
                  </w:tabs>
                  <w:ind w:left="-264" w:right="-105" w:firstLine="195"/>
                  <w:rPr>
                    <w:rFonts w:ascii="Palatino Linotype" w:eastAsia="Palatino Linotype" w:hAnsi="Palatino Linotype" w:cs="Palatino Linotype"/>
                    <w:b/>
                    <w:bCs/>
                    <w:szCs w:val="22"/>
                  </w:rPr>
                </w:pPr>
                <w:r w:rsidRPr="007E5278">
                  <w:rPr>
                    <w:rFonts w:ascii="Palatino Linotype" w:eastAsia="Palatino Linotype" w:hAnsi="Palatino Linotype" w:cs="Palatino Linotype"/>
                    <w:b/>
                    <w:bCs/>
                    <w:szCs w:val="22"/>
                  </w:rPr>
                  <w:t>Recurso de Revisión:</w:t>
                </w:r>
              </w:p>
            </w:tc>
            <w:tc>
              <w:tcPr>
                <w:tcW w:w="4965" w:type="dxa"/>
                <w:shd w:val="clear" w:color="auto" w:fill="auto"/>
              </w:tcPr>
              <w:p w:rsidR="00FE3331" w:rsidRPr="007E5278" w:rsidRDefault="00FE3331">
                <w:pPr>
                  <w:tabs>
                    <w:tab w:val="right" w:pos="8838"/>
                  </w:tabs>
                  <w:ind w:left="-74" w:right="-1269"/>
                  <w:rPr>
                    <w:rFonts w:ascii="Palatino Linotype" w:eastAsia="Palatino Linotype" w:hAnsi="Palatino Linotype" w:cs="Palatino Linotype"/>
                    <w:szCs w:val="22"/>
                  </w:rPr>
                </w:pPr>
                <w:r w:rsidRPr="007E5278">
                  <w:rPr>
                    <w:rFonts w:ascii="Palatino Linotype" w:eastAsia="Palatino Linotype" w:hAnsi="Palatino Linotype" w:cs="Palatino Linotype"/>
                    <w:szCs w:val="22"/>
                  </w:rPr>
                  <w:t>10038/INFOEM/IP/RR/2025</w:t>
                </w:r>
              </w:p>
            </w:tc>
          </w:tr>
          <w:tr w:rsidR="00FE3331" w:rsidTr="007E5278">
            <w:trPr>
              <w:trHeight w:val="144"/>
            </w:trPr>
            <w:tc>
              <w:tcPr>
                <w:tcW w:w="2832" w:type="dxa"/>
                <w:shd w:val="clear" w:color="auto" w:fill="auto"/>
              </w:tcPr>
              <w:p w:rsidR="00FE3331" w:rsidRPr="007E5278" w:rsidRDefault="00FE3331">
                <w:pPr>
                  <w:tabs>
                    <w:tab w:val="right" w:pos="8838"/>
                  </w:tabs>
                  <w:ind w:left="-74" w:right="-105"/>
                  <w:rPr>
                    <w:rFonts w:ascii="Palatino Linotype" w:eastAsia="Palatino Linotype" w:hAnsi="Palatino Linotype" w:cs="Palatino Linotype"/>
                    <w:b/>
                    <w:bCs/>
                    <w:szCs w:val="22"/>
                  </w:rPr>
                </w:pPr>
                <w:r w:rsidRPr="007E5278">
                  <w:rPr>
                    <w:rFonts w:ascii="Palatino Linotype" w:eastAsia="Palatino Linotype" w:hAnsi="Palatino Linotype" w:cs="Palatino Linotype"/>
                    <w:b/>
                    <w:bCs/>
                    <w:szCs w:val="22"/>
                  </w:rPr>
                  <w:t>Recurrente:</w:t>
                </w:r>
              </w:p>
            </w:tc>
            <w:tc>
              <w:tcPr>
                <w:tcW w:w="4965" w:type="dxa"/>
                <w:shd w:val="clear" w:color="auto" w:fill="auto"/>
              </w:tcPr>
              <w:p w:rsidR="00FE3331" w:rsidRPr="007E5278" w:rsidRDefault="006A52B7">
                <w:pPr>
                  <w:tabs>
                    <w:tab w:val="left" w:pos="3122"/>
                    <w:tab w:val="right" w:pos="8838"/>
                  </w:tabs>
                  <w:ind w:left="-74" w:right="-1269"/>
                  <w:rPr>
                    <w:rFonts w:ascii="Palatino Linotype" w:eastAsia="Palatino Linotype" w:hAnsi="Palatino Linotype" w:cs="Palatino Linotype"/>
                    <w:szCs w:val="22"/>
                  </w:rPr>
                </w:pPr>
                <w:r>
                  <w:rPr>
                    <w:rFonts w:ascii="Palatino Linotype" w:eastAsia="Palatino Linotype" w:hAnsi="Palatino Linotype" w:cs="Palatino Linotype"/>
                    <w:bCs/>
                    <w:szCs w:val="22"/>
                  </w:rPr>
                  <w:t>XXXX</w:t>
                </w:r>
              </w:p>
            </w:tc>
          </w:tr>
          <w:tr w:rsidR="00FE3331" w:rsidTr="007E5278">
            <w:trPr>
              <w:trHeight w:val="283"/>
            </w:trPr>
            <w:tc>
              <w:tcPr>
                <w:tcW w:w="2832" w:type="dxa"/>
                <w:shd w:val="clear" w:color="auto" w:fill="auto"/>
              </w:tcPr>
              <w:p w:rsidR="00FE3331" w:rsidRPr="007E5278" w:rsidRDefault="00FE3331">
                <w:pPr>
                  <w:tabs>
                    <w:tab w:val="right" w:pos="8838"/>
                  </w:tabs>
                  <w:ind w:left="-74" w:right="-105"/>
                  <w:rPr>
                    <w:rFonts w:ascii="Palatino Linotype" w:eastAsia="Palatino Linotype" w:hAnsi="Palatino Linotype" w:cs="Palatino Linotype"/>
                    <w:b/>
                    <w:bCs/>
                    <w:szCs w:val="22"/>
                  </w:rPr>
                </w:pPr>
                <w:r w:rsidRPr="007E5278">
                  <w:rPr>
                    <w:rFonts w:ascii="Palatino Linotype" w:eastAsia="Palatino Linotype" w:hAnsi="Palatino Linotype" w:cs="Palatino Linotype"/>
                    <w:b/>
                    <w:bCs/>
                    <w:szCs w:val="22"/>
                  </w:rPr>
                  <w:t>Sujeto Obligado:</w:t>
                </w:r>
              </w:p>
            </w:tc>
            <w:tc>
              <w:tcPr>
                <w:tcW w:w="4965" w:type="dxa"/>
                <w:shd w:val="clear" w:color="auto" w:fill="auto"/>
              </w:tcPr>
              <w:p w:rsidR="00FE3331" w:rsidRPr="007E5278" w:rsidRDefault="00FE3331">
                <w:pPr>
                  <w:tabs>
                    <w:tab w:val="left" w:pos="2834"/>
                    <w:tab w:val="right" w:pos="8838"/>
                  </w:tabs>
                  <w:ind w:left="-74" w:right="-1269"/>
                  <w:rPr>
                    <w:rFonts w:ascii="Palatino Linotype" w:eastAsia="Palatino Linotype" w:hAnsi="Palatino Linotype" w:cs="Palatino Linotype"/>
                    <w:szCs w:val="22"/>
                  </w:rPr>
                </w:pPr>
                <w:r w:rsidRPr="007E5278">
                  <w:rPr>
                    <w:rFonts w:ascii="Palatino Linotype" w:eastAsia="Palatino Linotype" w:hAnsi="Palatino Linotype" w:cs="Palatino Linotype"/>
                    <w:bCs/>
                    <w:szCs w:val="22"/>
                  </w:rPr>
                  <w:t>Ayuntamiento de Mexicaltzingo</w:t>
                </w:r>
              </w:p>
            </w:tc>
          </w:tr>
          <w:tr w:rsidR="00FE3331" w:rsidTr="007E5278">
            <w:trPr>
              <w:trHeight w:val="283"/>
            </w:trPr>
            <w:tc>
              <w:tcPr>
                <w:tcW w:w="2832" w:type="dxa"/>
                <w:shd w:val="clear" w:color="auto" w:fill="auto"/>
              </w:tcPr>
              <w:p w:rsidR="00FE3331" w:rsidRPr="007E5278" w:rsidRDefault="00FE3331">
                <w:pPr>
                  <w:tabs>
                    <w:tab w:val="right" w:pos="8838"/>
                  </w:tabs>
                  <w:ind w:left="-74" w:right="-105"/>
                  <w:rPr>
                    <w:rFonts w:ascii="Palatino Linotype" w:eastAsia="Palatino Linotype" w:hAnsi="Palatino Linotype" w:cs="Palatino Linotype"/>
                    <w:b/>
                    <w:bCs/>
                    <w:szCs w:val="22"/>
                  </w:rPr>
                </w:pPr>
                <w:r w:rsidRPr="007E5278">
                  <w:rPr>
                    <w:rFonts w:ascii="Palatino Linotype" w:eastAsia="Palatino Linotype" w:hAnsi="Palatino Linotype" w:cs="Palatino Linotype"/>
                    <w:b/>
                    <w:bCs/>
                    <w:szCs w:val="22"/>
                  </w:rPr>
                  <w:t>Comisionado ponente:</w:t>
                </w:r>
              </w:p>
            </w:tc>
            <w:tc>
              <w:tcPr>
                <w:tcW w:w="4965" w:type="dxa"/>
                <w:shd w:val="clear" w:color="auto" w:fill="auto"/>
              </w:tcPr>
              <w:p w:rsidR="00FE3331" w:rsidRPr="007E5278" w:rsidRDefault="00FE3331">
                <w:pPr>
                  <w:tabs>
                    <w:tab w:val="right" w:pos="8838"/>
                  </w:tabs>
                  <w:ind w:left="-74" w:right="-1269"/>
                  <w:rPr>
                    <w:rFonts w:ascii="Palatino Linotype" w:eastAsia="Palatino Linotype" w:hAnsi="Palatino Linotype" w:cs="Palatino Linotype"/>
                    <w:szCs w:val="22"/>
                  </w:rPr>
                </w:pPr>
                <w:r w:rsidRPr="007E5278">
                  <w:rPr>
                    <w:rFonts w:ascii="Palatino Linotype" w:eastAsia="Palatino Linotype" w:hAnsi="Palatino Linotype" w:cs="Palatino Linotype"/>
                    <w:szCs w:val="22"/>
                  </w:rPr>
                  <w:t>María del Rosario Mejía Ayala</w:t>
                </w:r>
              </w:p>
              <w:p w:rsidR="00FE3331" w:rsidRPr="007E5278" w:rsidRDefault="00FE3331">
                <w:pPr>
                  <w:tabs>
                    <w:tab w:val="right" w:pos="8838"/>
                  </w:tabs>
                  <w:ind w:left="-74" w:right="-1269"/>
                  <w:rPr>
                    <w:rFonts w:ascii="Palatino Linotype" w:eastAsia="Palatino Linotype" w:hAnsi="Palatino Linotype" w:cs="Palatino Linotype"/>
                    <w:b/>
                    <w:bCs/>
                    <w:szCs w:val="22"/>
                  </w:rPr>
                </w:pPr>
              </w:p>
            </w:tc>
          </w:tr>
        </w:tbl>
        <w:p w:rsidR="00FE3331" w:rsidRDefault="00FE3331">
          <w:pPr>
            <w:tabs>
              <w:tab w:val="right" w:pos="8838"/>
            </w:tabs>
            <w:ind w:left="-28"/>
            <w:jc w:val="both"/>
            <w:rPr>
              <w:rFonts w:ascii="Arial" w:eastAsia="Arial" w:hAnsi="Arial" w:cs="Arial"/>
              <w:b/>
              <w:bCs/>
              <w:sz w:val="22"/>
              <w:szCs w:val="22"/>
            </w:rPr>
          </w:pPr>
        </w:p>
      </w:tc>
    </w:tr>
  </w:tbl>
  <w:p w:rsidR="00FE3331" w:rsidRDefault="00675DCC">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7C6C"/>
    <w:multiLevelType w:val="multilevel"/>
    <w:tmpl w:val="0F941742"/>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5778BE"/>
    <w:multiLevelType w:val="multilevel"/>
    <w:tmpl w:val="A1666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562CB"/>
    <w:multiLevelType w:val="hybridMultilevel"/>
    <w:tmpl w:val="371A3362"/>
    <w:lvl w:ilvl="0" w:tplc="17C2ACBC">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7E601D"/>
    <w:multiLevelType w:val="hybridMultilevel"/>
    <w:tmpl w:val="E1A644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8656FD"/>
    <w:multiLevelType w:val="multilevel"/>
    <w:tmpl w:val="EAD2094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5" w15:restartNumberingAfterBreak="0">
    <w:nsid w:val="2B191593"/>
    <w:multiLevelType w:val="multilevel"/>
    <w:tmpl w:val="C38080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4C1C1803"/>
    <w:multiLevelType w:val="hybridMultilevel"/>
    <w:tmpl w:val="0A9A022C"/>
    <w:lvl w:ilvl="0" w:tplc="FB84C1D2">
      <w:numFmt w:val="bullet"/>
      <w:lvlText w:val="-"/>
      <w:lvlJc w:val="left"/>
      <w:pPr>
        <w:ind w:left="720" w:hanging="360"/>
      </w:pPr>
      <w:rPr>
        <w:rFonts w:ascii="Palatino Linotype" w:eastAsia="Times New Roman" w:hAnsi="Palatino Linotype" w:cs="Times New Roman"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0EC"/>
    <w:rsid w:val="000B7784"/>
    <w:rsid w:val="003B4C8D"/>
    <w:rsid w:val="00476F31"/>
    <w:rsid w:val="004874B4"/>
    <w:rsid w:val="00594C3E"/>
    <w:rsid w:val="00675DCC"/>
    <w:rsid w:val="006871CC"/>
    <w:rsid w:val="006A52B7"/>
    <w:rsid w:val="007E5278"/>
    <w:rsid w:val="009957E3"/>
    <w:rsid w:val="00AF6A8E"/>
    <w:rsid w:val="00B20774"/>
    <w:rsid w:val="00C27516"/>
    <w:rsid w:val="00CF67EE"/>
    <w:rsid w:val="00DE10EC"/>
    <w:rsid w:val="00E41959"/>
    <w:rsid w:val="00FE33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BEB7970-6DA7-4000-8B90-1DEA7BA2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E10EC"/>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DE10EC"/>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link w:val="Ttulo2Car"/>
    <w:rsid w:val="00DE10EC"/>
    <w:pPr>
      <w:keepNext/>
      <w:keepLines/>
      <w:spacing w:before="40"/>
      <w:outlineLvl w:val="1"/>
    </w:pPr>
    <w:rPr>
      <w:rFonts w:ascii="Calibri" w:eastAsia="Calibri" w:hAnsi="Calibri" w:cs="Calibri"/>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10EC"/>
    <w:rPr>
      <w:rFonts w:ascii="Calibri" w:eastAsia="Calibri" w:hAnsi="Calibri" w:cs="Calibri"/>
      <w:color w:val="2E75B5"/>
      <w:sz w:val="32"/>
      <w:szCs w:val="32"/>
      <w:lang w:eastAsia="es-MX"/>
    </w:rPr>
  </w:style>
  <w:style w:type="character" w:customStyle="1" w:styleId="Ttulo2Car">
    <w:name w:val="Título 2 Car"/>
    <w:basedOn w:val="Fuentedeprrafopredeter"/>
    <w:link w:val="Ttulo2"/>
    <w:rsid w:val="00DE10EC"/>
    <w:rPr>
      <w:rFonts w:ascii="Calibri" w:eastAsia="Calibri" w:hAnsi="Calibri" w:cs="Calibri"/>
      <w:color w:val="2E75B5"/>
      <w:sz w:val="26"/>
      <w:szCs w:val="26"/>
      <w:lang w:eastAsia="es-MX"/>
    </w:rPr>
  </w:style>
  <w:style w:type="character" w:styleId="Hipervnculo">
    <w:name w:val="Hyperlink"/>
    <w:basedOn w:val="Fuentedeprrafopredeter"/>
    <w:uiPriority w:val="99"/>
    <w:unhideWhenUsed/>
    <w:rsid w:val="00DE10EC"/>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E10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10EC"/>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E10E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E10E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DE10EC"/>
    <w:rPr>
      <w:vertAlign w:val="superscript"/>
    </w:rPr>
  </w:style>
  <w:style w:type="paragraph" w:styleId="Piedepgina">
    <w:name w:val="footer"/>
    <w:basedOn w:val="Normal"/>
    <w:link w:val="PiedepginaCar"/>
    <w:uiPriority w:val="99"/>
    <w:unhideWhenUsed/>
    <w:rsid w:val="00DE10EC"/>
    <w:pPr>
      <w:tabs>
        <w:tab w:val="center" w:pos="4419"/>
        <w:tab w:val="right" w:pos="8838"/>
      </w:tabs>
    </w:pPr>
  </w:style>
  <w:style w:type="character" w:customStyle="1" w:styleId="PiedepginaCar">
    <w:name w:val="Pie de página Car"/>
    <w:basedOn w:val="Fuentedeprrafopredeter"/>
    <w:link w:val="Piedepgina"/>
    <w:uiPriority w:val="99"/>
    <w:rsid w:val="00DE10EC"/>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84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2554478.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14</Pages>
  <Words>3102</Words>
  <Characters>17065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2026-04-17T17:22:00Z</cp:lastPrinted>
  <dcterms:created xsi:type="dcterms:W3CDTF">2026-04-07T23:36:00Z</dcterms:created>
  <dcterms:modified xsi:type="dcterms:W3CDTF">2026-04-23T17:32:00Z</dcterms:modified>
</cp:coreProperties>
</file>