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3F12A1" w14:textId="2C9F5895" w:rsidR="003B25EF" w:rsidRPr="00DA6F6E" w:rsidRDefault="002367BD">
      <w:pPr>
        <w:spacing w:line="360" w:lineRule="auto"/>
        <w:jc w:val="both"/>
        <w:rPr>
          <w:rFonts w:ascii="Palatino Linotype" w:eastAsia="Palatino Linotype" w:hAnsi="Palatino Linotype" w:cs="Palatino Linotype"/>
        </w:rPr>
      </w:pPr>
      <w:r w:rsidRPr="00DA6F6E">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w:t>
      </w:r>
      <w:r w:rsidR="00DA6F6E">
        <w:rPr>
          <w:rFonts w:ascii="Palatino Linotype" w:eastAsia="Palatino Linotype" w:hAnsi="Palatino Linotype" w:cs="Palatino Linotype"/>
        </w:rPr>
        <w:t xml:space="preserve"> de México; de fecha cinco (05) de febrero de dos mil veintiséis</w:t>
      </w:r>
      <w:r w:rsidRPr="00DA6F6E">
        <w:rPr>
          <w:rFonts w:ascii="Palatino Linotype" w:eastAsia="Palatino Linotype" w:hAnsi="Palatino Linotype" w:cs="Palatino Linotype"/>
        </w:rPr>
        <w:t>.</w:t>
      </w:r>
    </w:p>
    <w:p w14:paraId="2DBA672F" w14:textId="77777777" w:rsidR="003B25EF" w:rsidRPr="00DA6F6E" w:rsidRDefault="003B25EF">
      <w:pPr>
        <w:jc w:val="both"/>
        <w:rPr>
          <w:rFonts w:ascii="Palatino Linotype" w:eastAsia="Palatino Linotype" w:hAnsi="Palatino Linotype" w:cs="Palatino Linotype"/>
        </w:rPr>
      </w:pPr>
    </w:p>
    <w:p w14:paraId="63152E7E" w14:textId="77F18798" w:rsidR="003B25EF" w:rsidRPr="00DA6F6E" w:rsidRDefault="002367BD">
      <w:pPr>
        <w:spacing w:line="360" w:lineRule="auto"/>
        <w:jc w:val="both"/>
        <w:rPr>
          <w:rFonts w:ascii="Palatino Linotype" w:eastAsia="Palatino Linotype" w:hAnsi="Palatino Linotype" w:cs="Palatino Linotype"/>
        </w:rPr>
      </w:pPr>
      <w:r w:rsidRPr="00DA6F6E">
        <w:rPr>
          <w:rFonts w:ascii="Palatino Linotype" w:eastAsia="Palatino Linotype" w:hAnsi="Palatino Linotype" w:cs="Palatino Linotype"/>
          <w:b/>
          <w:bCs/>
        </w:rPr>
        <w:t>VISTO</w:t>
      </w:r>
      <w:r w:rsidRPr="00DA6F6E">
        <w:rPr>
          <w:rFonts w:ascii="Palatino Linotype" w:eastAsia="Palatino Linotype" w:hAnsi="Palatino Linotype" w:cs="Palatino Linotype"/>
        </w:rPr>
        <w:t xml:space="preserve"> el expediente electrónico formado con motivo del recurso de revisión </w:t>
      </w:r>
      <w:r w:rsidRPr="00DA6F6E">
        <w:rPr>
          <w:rFonts w:ascii="Palatino Linotype" w:eastAsia="Palatino Linotype" w:hAnsi="Palatino Linotype" w:cs="Palatino Linotype"/>
          <w:b/>
          <w:bCs/>
        </w:rPr>
        <w:t xml:space="preserve">05908/INFOEM/IP/RR/2025, </w:t>
      </w:r>
      <w:r w:rsidRPr="00DA6F6E">
        <w:rPr>
          <w:rFonts w:ascii="Palatino Linotype" w:eastAsia="Palatino Linotype" w:hAnsi="Palatino Linotype" w:cs="Palatino Linotype"/>
        </w:rPr>
        <w:t>promovido por</w:t>
      </w:r>
      <w:r w:rsidR="00300DFF" w:rsidRPr="00DA6F6E">
        <w:rPr>
          <w:rFonts w:ascii="Palatino Linotype" w:eastAsia="Palatino Linotype" w:hAnsi="Palatino Linotype" w:cs="Palatino Linotype"/>
        </w:rPr>
        <w:t xml:space="preserve"> </w:t>
      </w:r>
      <w:r w:rsidR="007B7D81">
        <w:rPr>
          <w:rFonts w:ascii="Palatino Linotype" w:eastAsia="Palatino Linotype" w:hAnsi="Palatino Linotype" w:cs="Palatino Linotype"/>
          <w:b/>
        </w:rPr>
        <w:t>XXXX</w:t>
      </w:r>
      <w:r w:rsidR="00300DFF" w:rsidRPr="00DA6F6E">
        <w:rPr>
          <w:rFonts w:ascii="Palatino Linotype" w:eastAsia="Palatino Linotype" w:hAnsi="Palatino Linotype" w:cs="Palatino Linotype"/>
          <w:b/>
        </w:rPr>
        <w:t>,</w:t>
      </w:r>
      <w:r w:rsidRPr="00DA6F6E">
        <w:rPr>
          <w:rFonts w:ascii="Palatino Linotype" w:eastAsia="Palatino Linotype" w:hAnsi="Palatino Linotype" w:cs="Palatino Linotype"/>
        </w:rPr>
        <w:t xml:space="preserve"> </w:t>
      </w:r>
      <w:r w:rsidR="00300DFF" w:rsidRPr="00DA6F6E">
        <w:rPr>
          <w:rFonts w:ascii="Palatino Linotype" w:eastAsia="Palatino Linotype" w:hAnsi="Palatino Linotype" w:cs="Palatino Linotype"/>
          <w:bCs/>
        </w:rPr>
        <w:t>en su carácter de</w:t>
      </w:r>
      <w:r w:rsidRPr="00DA6F6E">
        <w:rPr>
          <w:rFonts w:ascii="Palatino Linotype" w:eastAsia="Palatino Linotype" w:hAnsi="Palatino Linotype" w:cs="Palatino Linotype"/>
        </w:rPr>
        <w:t xml:space="preserve"> </w:t>
      </w:r>
      <w:r w:rsidRPr="00DA6F6E">
        <w:rPr>
          <w:rFonts w:ascii="Palatino Linotype" w:eastAsia="Palatino Linotype" w:hAnsi="Palatino Linotype" w:cs="Palatino Linotype"/>
          <w:b/>
          <w:bCs/>
        </w:rPr>
        <w:t>RECURRENTE,</w:t>
      </w:r>
      <w:r w:rsidRPr="00DA6F6E">
        <w:rPr>
          <w:rFonts w:ascii="Palatino Linotype" w:eastAsia="Palatino Linotype" w:hAnsi="Palatino Linotype" w:cs="Palatino Linotype"/>
        </w:rPr>
        <w:t xml:space="preserve"> en contra de la respuesta de la</w:t>
      </w:r>
      <w:r w:rsidRPr="00DA6F6E">
        <w:rPr>
          <w:rFonts w:ascii="Palatino Linotype" w:eastAsia="Palatino Linotype" w:hAnsi="Palatino Linotype" w:cs="Palatino Linotype"/>
          <w:b/>
          <w:bCs/>
        </w:rPr>
        <w:t xml:space="preserve"> Secretaría del Campo, </w:t>
      </w:r>
      <w:r w:rsidRPr="00DA6F6E">
        <w:rPr>
          <w:rFonts w:ascii="Palatino Linotype" w:eastAsia="Palatino Linotype" w:hAnsi="Palatino Linotype" w:cs="Palatino Linotype"/>
        </w:rPr>
        <w:t>en adelante el</w:t>
      </w:r>
      <w:r w:rsidRPr="00DA6F6E">
        <w:rPr>
          <w:rFonts w:ascii="Palatino Linotype" w:eastAsia="Palatino Linotype" w:hAnsi="Palatino Linotype" w:cs="Palatino Linotype"/>
          <w:b/>
          <w:bCs/>
        </w:rPr>
        <w:t xml:space="preserve"> SUJETO OBLIGADO</w:t>
      </w:r>
      <w:r w:rsidRPr="00DA6F6E">
        <w:rPr>
          <w:rFonts w:ascii="Palatino Linotype" w:eastAsia="Palatino Linotype" w:hAnsi="Palatino Linotype" w:cs="Palatino Linotype"/>
        </w:rPr>
        <w:t>, por lo que se procede a dictar la presente resolución, con base en los siguientes:</w:t>
      </w:r>
    </w:p>
    <w:p w14:paraId="3EA58F5C" w14:textId="77777777" w:rsidR="003B25EF" w:rsidRPr="00DA6F6E" w:rsidRDefault="003B25EF">
      <w:pPr>
        <w:jc w:val="both"/>
        <w:rPr>
          <w:rFonts w:ascii="Palatino Linotype" w:eastAsia="Palatino Linotype" w:hAnsi="Palatino Linotype" w:cs="Palatino Linotype"/>
        </w:rPr>
      </w:pPr>
    </w:p>
    <w:p w14:paraId="7079925D" w14:textId="77777777" w:rsidR="003B25EF" w:rsidRPr="00DA6F6E" w:rsidRDefault="002367BD">
      <w:pPr>
        <w:keepNext/>
        <w:keepLines/>
        <w:spacing w:line="360" w:lineRule="auto"/>
        <w:jc w:val="center"/>
        <w:rPr>
          <w:rFonts w:ascii="Palatino Linotype" w:eastAsia="Palatino Linotype" w:hAnsi="Palatino Linotype" w:cs="Palatino Linotype"/>
          <w:b/>
          <w:bCs/>
        </w:rPr>
      </w:pPr>
      <w:r w:rsidRPr="00DA6F6E">
        <w:rPr>
          <w:rFonts w:ascii="Palatino Linotype" w:eastAsia="Palatino Linotype" w:hAnsi="Palatino Linotype" w:cs="Palatino Linotype"/>
          <w:b/>
          <w:bCs/>
        </w:rPr>
        <w:t>A N T E C E D E N T E S</w:t>
      </w:r>
    </w:p>
    <w:p w14:paraId="02F0E0BE" w14:textId="77777777" w:rsidR="003B25EF" w:rsidRPr="00DA6F6E" w:rsidRDefault="003B25EF">
      <w:pPr>
        <w:rPr>
          <w:rFonts w:ascii="Palatino Linotype" w:eastAsia="Palatino Linotype" w:hAnsi="Palatino Linotype" w:cs="Palatino Linotype"/>
        </w:rPr>
      </w:pPr>
    </w:p>
    <w:p w14:paraId="6DEA7C50" w14:textId="77777777" w:rsidR="003B25EF" w:rsidRPr="00DA6F6E" w:rsidRDefault="002367BD">
      <w:pPr>
        <w:numPr>
          <w:ilvl w:val="0"/>
          <w:numId w:val="2"/>
        </w:numPr>
        <w:spacing w:line="360" w:lineRule="auto"/>
        <w:ind w:left="0" w:firstLine="0"/>
        <w:jc w:val="both"/>
        <w:rPr>
          <w:rFonts w:ascii="Palatino Linotype" w:eastAsia="Palatino Linotype" w:hAnsi="Palatino Linotype" w:cs="Palatino Linotype"/>
        </w:rPr>
      </w:pPr>
      <w:r w:rsidRPr="00DA6F6E">
        <w:rPr>
          <w:rFonts w:ascii="Palatino Linotype" w:eastAsia="Palatino Linotype" w:hAnsi="Palatino Linotype" w:cs="Palatino Linotype"/>
        </w:rPr>
        <w:t>El veinte de mayo de dos mil veinticinco, la</w:t>
      </w:r>
      <w:r w:rsidRPr="00DA6F6E">
        <w:rPr>
          <w:rFonts w:ascii="Palatino Linotype" w:eastAsia="Palatino Linotype" w:hAnsi="Palatino Linotype" w:cs="Palatino Linotype"/>
          <w:b/>
          <w:bCs/>
        </w:rPr>
        <w:t xml:space="preserve"> RECURRENTE </w:t>
      </w:r>
      <w:r w:rsidRPr="00DA6F6E">
        <w:rPr>
          <w:rFonts w:ascii="Palatino Linotype" w:eastAsia="Palatino Linotype" w:hAnsi="Palatino Linotype" w:cs="Palatino Linotype"/>
        </w:rPr>
        <w:t xml:space="preserve">presentó ante el </w:t>
      </w:r>
      <w:r w:rsidRPr="00DA6F6E">
        <w:rPr>
          <w:rFonts w:ascii="Palatino Linotype" w:eastAsia="Palatino Linotype" w:hAnsi="Palatino Linotype" w:cs="Palatino Linotype"/>
          <w:b/>
          <w:bCs/>
        </w:rPr>
        <w:t>SUJETO OBLIGADO,</w:t>
      </w:r>
      <w:r w:rsidRPr="00DA6F6E">
        <w:rPr>
          <w:rFonts w:ascii="Palatino Linotype" w:eastAsia="Palatino Linotype" w:hAnsi="Palatino Linotype" w:cs="Palatino Linotype"/>
        </w:rPr>
        <w:t xml:space="preserve"> a través del el Sistema de Acceso a la Información Mexiquense </w:t>
      </w:r>
      <w:r w:rsidRPr="00DA6F6E">
        <w:rPr>
          <w:rFonts w:ascii="Palatino Linotype" w:eastAsia="Palatino Linotype" w:hAnsi="Palatino Linotype" w:cs="Palatino Linotype"/>
          <w:b/>
          <w:bCs/>
        </w:rPr>
        <w:t>(SAIMEX),</w:t>
      </w:r>
      <w:r w:rsidRPr="00DA6F6E">
        <w:rPr>
          <w:rFonts w:ascii="Palatino Linotype" w:eastAsia="Palatino Linotype" w:hAnsi="Palatino Linotype" w:cs="Palatino Linotype"/>
        </w:rPr>
        <w:t xml:space="preserve"> la solicitud de información pública </w:t>
      </w:r>
      <w:r w:rsidRPr="00DA6F6E">
        <w:rPr>
          <w:rFonts w:ascii="Palatino Linotype" w:eastAsia="Palatino Linotype" w:hAnsi="Palatino Linotype" w:cs="Palatino Linotype"/>
          <w:b/>
          <w:bCs/>
        </w:rPr>
        <w:t>00049/SECCAM/IP/2025</w:t>
      </w:r>
      <w:r w:rsidRPr="00DA6F6E">
        <w:rPr>
          <w:rFonts w:ascii="Palatino Linotype" w:eastAsia="Palatino Linotype" w:hAnsi="Palatino Linotype" w:cs="Palatino Linotype"/>
        </w:rPr>
        <w:t>, en la que solicitó:</w:t>
      </w:r>
    </w:p>
    <w:p w14:paraId="57AFF81C" w14:textId="77777777" w:rsidR="003B25EF" w:rsidRPr="00DA6F6E" w:rsidRDefault="003B25EF">
      <w:pPr>
        <w:jc w:val="both"/>
        <w:rPr>
          <w:rFonts w:ascii="Palatino Linotype" w:eastAsia="Palatino Linotype" w:hAnsi="Palatino Linotype" w:cs="Palatino Linotype"/>
          <w:i/>
          <w:iCs/>
        </w:rPr>
      </w:pPr>
    </w:p>
    <w:p w14:paraId="14CE1C12" w14:textId="77777777" w:rsidR="003B25EF" w:rsidRPr="00DA6F6E" w:rsidRDefault="002367BD">
      <w:pPr>
        <w:ind w:left="567" w:right="567"/>
        <w:jc w:val="both"/>
        <w:rPr>
          <w:rFonts w:ascii="Palatino Linotype" w:eastAsia="Palatino Linotype" w:hAnsi="Palatino Linotype" w:cs="Palatino Linotype"/>
          <w:i/>
          <w:iCs/>
          <w:color w:val="000000"/>
        </w:rPr>
      </w:pPr>
      <w:r w:rsidRPr="00DA6F6E">
        <w:rPr>
          <w:rFonts w:ascii="Palatino Linotype" w:eastAsia="Palatino Linotype" w:hAnsi="Palatino Linotype" w:cs="Palatino Linotype"/>
          <w:i/>
          <w:iCs/>
          <w:color w:val="000000"/>
        </w:rPr>
        <w:t>“</w:t>
      </w:r>
      <w:r w:rsidRPr="00DA6F6E">
        <w:rPr>
          <w:rFonts w:ascii="Palatino Linotype" w:eastAsia="Palatino Linotype" w:hAnsi="Palatino Linotype" w:cs="Palatino Linotype"/>
          <w:i/>
          <w:iCs/>
        </w:rPr>
        <w:t>SE LE SOLICITA AL ORGANO INTERNO DE CONTROL DE LA SECRETARIA DEL CAMPO Y A LA SECRETARIA DEL CAMPO QUE INFORMEN Y EN SU CASO FUNDAMENTEN SI ES QUE TIENE CONOCIMIENTO DE QUE LA SECRETARIA DEL CAMPO HASTA LA FECHA DE PRESENTADA ESTA SOLICITUD NO CUENTA CON INFORMACION ALGUNA PUBLICADA EN LA PAGINA IPOMEX 4.0 LO CUAL REPRESENTA UN SEVERO INCUMPLIMIENTO EN LAS OBLIGACIONES EN MATERIA DE TRANSPARENCIA, SE SOLICITA TAMBIEN QUE ANEXE EN FORMATO PDF LOS OFICIOS O ACCIONES QUE HA LLEVADO ACABO EL ORGANO INTERNO DE CONTROL PARA SUPERVISAR QUE LA INFORMACION SE MANTENGA ACTUALIZADA EN TIEMPO Y FORMA.</w:t>
      </w:r>
      <w:r w:rsidRPr="00DA6F6E">
        <w:rPr>
          <w:rFonts w:ascii="Palatino Linotype" w:eastAsia="Palatino Linotype" w:hAnsi="Palatino Linotype" w:cs="Palatino Linotype"/>
          <w:i/>
          <w:iCs/>
          <w:color w:val="000000"/>
        </w:rPr>
        <w:t xml:space="preserve">” (Sic) </w:t>
      </w:r>
    </w:p>
    <w:p w14:paraId="4217A678" w14:textId="77777777" w:rsidR="003B25EF" w:rsidRDefault="003B25EF">
      <w:pPr>
        <w:pBdr>
          <w:top w:val="nil"/>
          <w:left w:val="nil"/>
          <w:bottom w:val="nil"/>
          <w:right w:val="nil"/>
          <w:between w:val="nil"/>
        </w:pBdr>
        <w:jc w:val="both"/>
        <w:rPr>
          <w:rFonts w:ascii="Palatino Linotype" w:eastAsia="Palatino Linotype" w:hAnsi="Palatino Linotype" w:cs="Palatino Linotype"/>
          <w:color w:val="000000"/>
        </w:rPr>
      </w:pPr>
    </w:p>
    <w:p w14:paraId="78161807" w14:textId="77777777" w:rsidR="00DA6F6E" w:rsidRPr="00DA6F6E" w:rsidRDefault="00DA6F6E">
      <w:pPr>
        <w:pBdr>
          <w:top w:val="nil"/>
          <w:left w:val="nil"/>
          <w:bottom w:val="nil"/>
          <w:right w:val="nil"/>
          <w:between w:val="nil"/>
        </w:pBdr>
        <w:jc w:val="both"/>
        <w:rPr>
          <w:rFonts w:ascii="Palatino Linotype" w:eastAsia="Palatino Linotype" w:hAnsi="Palatino Linotype" w:cs="Palatino Linotype"/>
          <w:color w:val="000000"/>
        </w:rPr>
      </w:pPr>
    </w:p>
    <w:p w14:paraId="205A31D2" w14:textId="77777777" w:rsidR="003B25EF" w:rsidRPr="00DA6F6E" w:rsidRDefault="002367BD">
      <w:pPr>
        <w:numPr>
          <w:ilvl w:val="0"/>
          <w:numId w:val="2"/>
        </w:numPr>
        <w:spacing w:line="360" w:lineRule="auto"/>
        <w:ind w:left="0" w:firstLine="0"/>
        <w:jc w:val="both"/>
        <w:rPr>
          <w:rFonts w:ascii="Palatino Linotype" w:eastAsia="Palatino Linotype" w:hAnsi="Palatino Linotype" w:cs="Palatino Linotype"/>
        </w:rPr>
      </w:pPr>
      <w:r w:rsidRPr="00DA6F6E">
        <w:rPr>
          <w:rFonts w:ascii="Palatino Linotype" w:eastAsia="Palatino Linotype" w:hAnsi="Palatino Linotype" w:cs="Palatino Linotype"/>
        </w:rPr>
        <w:t xml:space="preserve">Se hace constar que se señaló como modalidad de entrega de la información a través del </w:t>
      </w:r>
      <w:r w:rsidRPr="00DA6F6E">
        <w:rPr>
          <w:rFonts w:ascii="Palatino Linotype" w:eastAsia="Palatino Linotype" w:hAnsi="Palatino Linotype" w:cs="Palatino Linotype"/>
          <w:b/>
          <w:bCs/>
        </w:rPr>
        <w:t>SAIMEX.</w:t>
      </w:r>
    </w:p>
    <w:p w14:paraId="1863BD09" w14:textId="77777777" w:rsidR="003B25EF" w:rsidRPr="00DA6F6E" w:rsidRDefault="002367BD">
      <w:pPr>
        <w:numPr>
          <w:ilvl w:val="0"/>
          <w:numId w:val="2"/>
        </w:numPr>
        <w:spacing w:line="360" w:lineRule="auto"/>
        <w:ind w:left="0" w:firstLine="0"/>
        <w:jc w:val="both"/>
        <w:rPr>
          <w:rFonts w:ascii="Palatino Linotype" w:eastAsia="Palatino Linotype" w:hAnsi="Palatino Linotype" w:cs="Palatino Linotype"/>
        </w:rPr>
      </w:pPr>
      <w:r w:rsidRPr="00DA6F6E">
        <w:rPr>
          <w:rFonts w:ascii="Palatino Linotype" w:eastAsia="Palatino Linotype" w:hAnsi="Palatino Linotype" w:cs="Palatino Linotype"/>
        </w:rPr>
        <w:lastRenderedPageBreak/>
        <w:t xml:space="preserve">El veintidós de mayo de dos mil veinticinco, el </w:t>
      </w:r>
      <w:r w:rsidRPr="00DA6F6E">
        <w:rPr>
          <w:rFonts w:ascii="Palatino Linotype" w:eastAsia="Palatino Linotype" w:hAnsi="Palatino Linotype" w:cs="Palatino Linotype"/>
          <w:b/>
          <w:bCs/>
        </w:rPr>
        <w:t>SUJETO OBLIGADO</w:t>
      </w:r>
      <w:r w:rsidRPr="00DA6F6E">
        <w:rPr>
          <w:rFonts w:ascii="Palatino Linotype" w:eastAsia="Palatino Linotype" w:hAnsi="Palatino Linotype" w:cs="Palatino Linotype"/>
          <w:b/>
          <w:bCs/>
          <w:i/>
          <w:iCs/>
        </w:rPr>
        <w:t xml:space="preserve"> </w:t>
      </w:r>
      <w:r w:rsidRPr="00DA6F6E">
        <w:rPr>
          <w:rFonts w:ascii="Palatino Linotype" w:eastAsia="Palatino Linotype" w:hAnsi="Palatino Linotype" w:cs="Palatino Linotype"/>
        </w:rPr>
        <w:t>dio respuesta a la solicitud de información, en los siguientes términos:</w:t>
      </w:r>
    </w:p>
    <w:p w14:paraId="542E6C2A" w14:textId="77777777" w:rsidR="003B25EF" w:rsidRPr="00DA6F6E" w:rsidRDefault="002367BD">
      <w:pPr>
        <w:ind w:left="567" w:right="567"/>
        <w:jc w:val="both"/>
        <w:rPr>
          <w:rFonts w:ascii="Palatino Linotype" w:eastAsia="Palatino Linotype" w:hAnsi="Palatino Linotype" w:cs="Palatino Linotype"/>
          <w:i/>
          <w:iCs/>
        </w:rPr>
      </w:pPr>
      <w:r w:rsidRPr="00DA6F6E">
        <w:rPr>
          <w:rFonts w:ascii="Palatino Linotype" w:eastAsia="Palatino Linotype" w:hAnsi="Palatino Linotype" w:cs="Palatino Linotype"/>
          <w:i/>
          <w:iCs/>
          <w:color w:val="000000"/>
        </w:rPr>
        <w:t>“</w:t>
      </w:r>
      <w:r w:rsidRPr="00DA6F6E">
        <w:rPr>
          <w:rFonts w:ascii="Palatino Linotype" w:eastAsia="Palatino Linotype" w:hAnsi="Palatino Linotype" w:cs="Palatino Linotype"/>
          <w:i/>
          <w:iCs/>
        </w:rPr>
        <w:t>SE ANEXA RESPUESTA</w:t>
      </w:r>
      <w:r w:rsidRPr="00DA6F6E">
        <w:rPr>
          <w:rFonts w:ascii="Palatino Linotype" w:eastAsia="Palatino Linotype" w:hAnsi="Palatino Linotype" w:cs="Palatino Linotype"/>
          <w:i/>
          <w:iCs/>
          <w:color w:val="000000"/>
        </w:rPr>
        <w:t xml:space="preserve">” (Sic) </w:t>
      </w:r>
    </w:p>
    <w:p w14:paraId="13F874CE" w14:textId="77777777" w:rsidR="003B25EF" w:rsidRPr="00DA6F6E" w:rsidRDefault="003B25EF">
      <w:pPr>
        <w:ind w:right="710"/>
        <w:jc w:val="both"/>
        <w:rPr>
          <w:rFonts w:ascii="Palatino Linotype" w:eastAsia="Palatino Linotype" w:hAnsi="Palatino Linotype" w:cs="Palatino Linotype"/>
          <w:i/>
          <w:iCs/>
          <w:color w:val="000000"/>
        </w:rPr>
      </w:pPr>
    </w:p>
    <w:p w14:paraId="3DA5CBBE" w14:textId="77777777" w:rsidR="003B25EF" w:rsidRPr="00DA6F6E" w:rsidRDefault="002367BD">
      <w:pPr>
        <w:ind w:right="567"/>
        <w:jc w:val="both"/>
        <w:rPr>
          <w:rFonts w:ascii="Palatino Linotype" w:eastAsia="Palatino Linotype" w:hAnsi="Palatino Linotype" w:cs="Palatino Linotype"/>
        </w:rPr>
      </w:pPr>
      <w:r w:rsidRPr="00DA6F6E">
        <w:rPr>
          <w:rFonts w:ascii="Palatino Linotype" w:eastAsia="Palatino Linotype" w:hAnsi="Palatino Linotype" w:cs="Palatino Linotype"/>
        </w:rPr>
        <w:t>Archivos electrónicos adjuntos:</w:t>
      </w:r>
    </w:p>
    <w:p w14:paraId="1C8607C0" w14:textId="77777777" w:rsidR="003B25EF" w:rsidRPr="00DA6F6E" w:rsidRDefault="003B25EF">
      <w:pPr>
        <w:ind w:right="567"/>
        <w:jc w:val="both"/>
        <w:rPr>
          <w:rFonts w:ascii="Palatino Linotype" w:eastAsia="Palatino Linotype" w:hAnsi="Palatino Linotype" w:cs="Palatino Linotype"/>
          <w:b/>
          <w:bCs/>
          <w:color w:val="434343"/>
        </w:rPr>
      </w:pPr>
    </w:p>
    <w:p w14:paraId="5CE40E6A" w14:textId="77777777" w:rsidR="003B25EF" w:rsidRPr="00DA6F6E" w:rsidRDefault="000E0BA7">
      <w:pPr>
        <w:ind w:left="567" w:right="567"/>
        <w:jc w:val="both"/>
        <w:rPr>
          <w:rFonts w:ascii="Palatino Linotype" w:eastAsia="Palatino Linotype" w:hAnsi="Palatino Linotype" w:cs="Palatino Linotype"/>
          <w:color w:val="434343"/>
        </w:rPr>
      </w:pPr>
      <w:hyperlink r:id="rId8">
        <w:r w:rsidR="002367BD" w:rsidRPr="00DA6F6E">
          <w:rPr>
            <w:rFonts w:ascii="Palatino Linotype" w:eastAsia="Palatino Linotype" w:hAnsi="Palatino Linotype" w:cs="Palatino Linotype"/>
            <w:b/>
            <w:bCs/>
          </w:rPr>
          <w:t>00049 UIPPE.PDF</w:t>
        </w:r>
      </w:hyperlink>
      <w:r w:rsidR="002367BD" w:rsidRPr="00DA6F6E">
        <w:rPr>
          <w:rFonts w:ascii="Palatino Linotype" w:eastAsia="Palatino Linotype" w:hAnsi="Palatino Linotype" w:cs="Palatino Linotype"/>
        </w:rPr>
        <w:t>:</w:t>
      </w:r>
      <w:r w:rsidR="002367BD" w:rsidRPr="00DA6F6E">
        <w:rPr>
          <w:rFonts w:ascii="Palatino Linotype" w:eastAsia="Palatino Linotype" w:hAnsi="Palatino Linotype" w:cs="Palatino Linotype"/>
          <w:color w:val="434343"/>
        </w:rPr>
        <w:t xml:space="preserve"> Oficio suscrito por el jefe de la Unidad de Información, Planeación, Programación y Evaluación, por medio del cual, señaló que la Secretaría del Campo es incompetente para atender la solicitud, toda vez que no se encuentra facultada para generar la información, siendo responsable la Secretaría de la Contraloría del Estado de México (SECOGEM).</w:t>
      </w:r>
    </w:p>
    <w:p w14:paraId="3409E528" w14:textId="77777777" w:rsidR="003B25EF" w:rsidRPr="00DA6F6E" w:rsidRDefault="003B25EF">
      <w:pPr>
        <w:ind w:right="-592"/>
        <w:jc w:val="both"/>
        <w:rPr>
          <w:rFonts w:ascii="Palatino Linotype" w:eastAsia="Palatino Linotype" w:hAnsi="Palatino Linotype" w:cs="Palatino Linotype"/>
          <w:b/>
          <w:bCs/>
        </w:rPr>
      </w:pPr>
    </w:p>
    <w:p w14:paraId="7AA8F18A" w14:textId="77777777" w:rsidR="003B25EF" w:rsidRPr="00DA6F6E" w:rsidRDefault="002367BD">
      <w:pPr>
        <w:numPr>
          <w:ilvl w:val="0"/>
          <w:numId w:val="2"/>
        </w:numPr>
        <w:spacing w:line="360" w:lineRule="auto"/>
        <w:ind w:left="0" w:right="1" w:firstLine="0"/>
        <w:jc w:val="both"/>
        <w:rPr>
          <w:rFonts w:ascii="Palatino Linotype" w:eastAsia="Palatino Linotype" w:hAnsi="Palatino Linotype" w:cs="Palatino Linotype"/>
        </w:rPr>
      </w:pPr>
      <w:r w:rsidRPr="00DA6F6E">
        <w:rPr>
          <w:rFonts w:ascii="Palatino Linotype" w:eastAsia="Palatino Linotype" w:hAnsi="Palatino Linotype" w:cs="Palatino Linotype"/>
        </w:rPr>
        <w:t>El veintiséis de mayo de dos mil veinticinco,</w:t>
      </w:r>
      <w:r w:rsidRPr="00DA6F6E">
        <w:rPr>
          <w:rFonts w:ascii="Palatino Linotype" w:eastAsia="Palatino Linotype" w:hAnsi="Palatino Linotype" w:cs="Palatino Linotype"/>
          <w:b/>
          <w:bCs/>
        </w:rPr>
        <w:t xml:space="preserve"> </w:t>
      </w:r>
      <w:r w:rsidRPr="00DA6F6E">
        <w:rPr>
          <w:rFonts w:ascii="Palatino Linotype" w:eastAsia="Palatino Linotype" w:hAnsi="Palatino Linotype" w:cs="Palatino Linotype"/>
        </w:rPr>
        <w:t xml:space="preserve">el </w:t>
      </w:r>
      <w:r w:rsidRPr="00DA6F6E">
        <w:rPr>
          <w:rFonts w:ascii="Palatino Linotype" w:eastAsia="Palatino Linotype" w:hAnsi="Palatino Linotype" w:cs="Palatino Linotype"/>
          <w:b/>
          <w:bCs/>
        </w:rPr>
        <w:t>RECURRENTE</w:t>
      </w:r>
      <w:r w:rsidRPr="00DA6F6E">
        <w:rPr>
          <w:rFonts w:ascii="Palatino Linotype" w:eastAsia="Palatino Linotype" w:hAnsi="Palatino Linotype" w:cs="Palatino Linotype"/>
        </w:rPr>
        <w:t xml:space="preserve"> interpuso el recurso de revisión en contra de la respuesta, señalando como:</w:t>
      </w:r>
    </w:p>
    <w:p w14:paraId="3E473C4F" w14:textId="77777777" w:rsidR="003B25EF" w:rsidRPr="00DA6F6E" w:rsidRDefault="003B25EF">
      <w:pPr>
        <w:ind w:right="1"/>
        <w:jc w:val="both"/>
        <w:rPr>
          <w:rFonts w:ascii="Palatino Linotype" w:eastAsia="Palatino Linotype" w:hAnsi="Palatino Linotype" w:cs="Palatino Linotype"/>
        </w:rPr>
      </w:pPr>
    </w:p>
    <w:p w14:paraId="4DE1823B" w14:textId="41FD3BD2" w:rsidR="003B25EF" w:rsidRPr="00DA6F6E" w:rsidRDefault="00DA6F6E" w:rsidP="00DA6F6E">
      <w:pPr>
        <w:pStyle w:val="Prrafodelista"/>
        <w:numPr>
          <w:ilvl w:val="0"/>
          <w:numId w:val="12"/>
        </w:numPr>
        <w:ind w:right="567"/>
        <w:jc w:val="both"/>
        <w:rPr>
          <w:rFonts w:ascii="Palatino Linotype" w:eastAsia="Palatino Linotype" w:hAnsi="Palatino Linotype" w:cs="Palatino Linotype"/>
          <w:i/>
          <w:iCs/>
          <w:sz w:val="24"/>
        </w:rPr>
      </w:pPr>
      <w:r w:rsidRPr="00DA6F6E">
        <w:rPr>
          <w:rFonts w:ascii="Palatino Linotype" w:eastAsia="Palatino Linotype" w:hAnsi="Palatino Linotype" w:cs="Palatino Linotype"/>
          <w:b/>
          <w:bCs/>
          <w:sz w:val="24"/>
        </w:rPr>
        <w:t>ACTO IMPUGNADO</w:t>
      </w:r>
      <w:r w:rsidR="002367BD" w:rsidRPr="00DA6F6E">
        <w:rPr>
          <w:rFonts w:ascii="Palatino Linotype" w:eastAsia="Palatino Linotype" w:hAnsi="Palatino Linotype" w:cs="Palatino Linotype"/>
          <w:b/>
          <w:bCs/>
          <w:i/>
          <w:iCs/>
          <w:sz w:val="24"/>
        </w:rPr>
        <w:t>:</w:t>
      </w:r>
      <w:r w:rsidR="002367BD" w:rsidRPr="00DA6F6E">
        <w:rPr>
          <w:rFonts w:ascii="Palatino Linotype" w:eastAsia="Palatino Linotype" w:hAnsi="Palatino Linotype" w:cs="Palatino Linotype"/>
          <w:i/>
          <w:iCs/>
          <w:color w:val="000000"/>
          <w:sz w:val="24"/>
        </w:rPr>
        <w:t xml:space="preserve"> “</w:t>
      </w:r>
      <w:r w:rsidR="002367BD" w:rsidRPr="00DA6F6E">
        <w:rPr>
          <w:rFonts w:ascii="Palatino Linotype" w:eastAsia="Palatino Linotype" w:hAnsi="Palatino Linotype" w:cs="Palatino Linotype"/>
          <w:i/>
          <w:iCs/>
          <w:sz w:val="24"/>
        </w:rPr>
        <w:t>LA SOLICITUD NO SE TURNA A LOS SERVIDORES PUBLICOS HABILITADOS CORRESPONDIENTES.</w:t>
      </w:r>
      <w:r w:rsidR="002367BD" w:rsidRPr="00DA6F6E">
        <w:rPr>
          <w:rFonts w:ascii="Palatino Linotype" w:eastAsia="Palatino Linotype" w:hAnsi="Palatino Linotype" w:cs="Palatino Linotype"/>
          <w:i/>
          <w:iCs/>
          <w:color w:val="000000"/>
          <w:sz w:val="24"/>
        </w:rPr>
        <w:t>” (Sic)</w:t>
      </w:r>
    </w:p>
    <w:p w14:paraId="5F4E01F9" w14:textId="77777777" w:rsidR="003B25EF" w:rsidRPr="00DA6F6E" w:rsidRDefault="003B25EF" w:rsidP="00DA6F6E">
      <w:pPr>
        <w:ind w:right="567"/>
        <w:jc w:val="both"/>
        <w:rPr>
          <w:rFonts w:ascii="Palatino Linotype" w:eastAsia="Palatino Linotype" w:hAnsi="Palatino Linotype" w:cs="Palatino Linotype"/>
          <w:sz w:val="28"/>
        </w:rPr>
      </w:pPr>
    </w:p>
    <w:p w14:paraId="4EAEA6EA" w14:textId="3CEB3895" w:rsidR="003B25EF" w:rsidRPr="00DA6F6E" w:rsidRDefault="00DA6F6E" w:rsidP="00DA6F6E">
      <w:pPr>
        <w:pStyle w:val="Prrafodelista"/>
        <w:numPr>
          <w:ilvl w:val="0"/>
          <w:numId w:val="12"/>
        </w:numPr>
        <w:ind w:right="567"/>
        <w:jc w:val="both"/>
        <w:rPr>
          <w:rFonts w:ascii="Palatino Linotype" w:eastAsia="Palatino Linotype" w:hAnsi="Palatino Linotype" w:cs="Palatino Linotype"/>
          <w:i/>
          <w:iCs/>
          <w:color w:val="000000"/>
          <w:sz w:val="24"/>
        </w:rPr>
      </w:pPr>
      <w:r w:rsidRPr="00DA6F6E">
        <w:rPr>
          <w:rFonts w:ascii="Palatino Linotype" w:eastAsia="Palatino Linotype" w:hAnsi="Palatino Linotype" w:cs="Palatino Linotype"/>
          <w:b/>
          <w:bCs/>
          <w:sz w:val="24"/>
        </w:rPr>
        <w:t>RAZONES O MOTIVOS DE INCONFORMIDAD</w:t>
      </w:r>
      <w:r w:rsidR="002367BD" w:rsidRPr="00DA6F6E">
        <w:rPr>
          <w:rFonts w:ascii="Palatino Linotype" w:eastAsia="Palatino Linotype" w:hAnsi="Palatino Linotype" w:cs="Palatino Linotype"/>
          <w:b/>
          <w:bCs/>
          <w:sz w:val="24"/>
        </w:rPr>
        <w:t xml:space="preserve">: </w:t>
      </w:r>
      <w:r w:rsidR="002367BD" w:rsidRPr="00DA6F6E">
        <w:rPr>
          <w:rFonts w:ascii="Palatino Linotype" w:eastAsia="Palatino Linotype" w:hAnsi="Palatino Linotype" w:cs="Palatino Linotype"/>
          <w:i/>
          <w:iCs/>
          <w:color w:val="000000"/>
          <w:sz w:val="24"/>
        </w:rPr>
        <w:t>“L</w:t>
      </w:r>
      <w:r w:rsidR="002367BD" w:rsidRPr="00DA6F6E">
        <w:rPr>
          <w:rFonts w:ascii="Palatino Linotype" w:eastAsia="Palatino Linotype" w:hAnsi="Palatino Linotype" w:cs="Palatino Linotype"/>
          <w:i/>
          <w:iCs/>
          <w:sz w:val="24"/>
        </w:rPr>
        <w:t>A SOLICITUD SE PRESENTO PARA EL OIC Y PARA LA SECRETARIA DEL CAMPO, SI BIEN EL OIC DEPENDE DE SECOGEM LA UNIDAD DE TRANSPARENCIA DEBIO TURNAR LA INFORMACION A LA OFICINA DE LA C. SECRETARIA BAJO EL PRINCIPIO DE MAXIMA PUBLICIDAD MOTIVO POR EL CUAL SOLICITO SE TURNE A TODOS LOS SERVIDORES PUBLICOS COMPETENTES DE ATENDER ESTA SOLICITUD.</w:t>
      </w:r>
      <w:r w:rsidR="002367BD" w:rsidRPr="00DA6F6E">
        <w:rPr>
          <w:rFonts w:ascii="Palatino Linotype" w:eastAsia="Palatino Linotype" w:hAnsi="Palatino Linotype" w:cs="Palatino Linotype"/>
          <w:i/>
          <w:iCs/>
          <w:color w:val="000000"/>
          <w:sz w:val="24"/>
        </w:rPr>
        <w:t>” (Sic)</w:t>
      </w:r>
    </w:p>
    <w:p w14:paraId="1D4649B5" w14:textId="77777777" w:rsidR="003B25EF" w:rsidRPr="00DA6F6E" w:rsidRDefault="003B25EF">
      <w:pPr>
        <w:ind w:right="568"/>
        <w:jc w:val="both"/>
        <w:rPr>
          <w:rFonts w:ascii="Palatino Linotype" w:eastAsia="Palatino Linotype" w:hAnsi="Palatino Linotype" w:cs="Palatino Linotype"/>
          <w:b/>
          <w:bCs/>
        </w:rPr>
      </w:pPr>
    </w:p>
    <w:p w14:paraId="2C867168" w14:textId="77777777" w:rsidR="003B25EF" w:rsidRPr="00DA6F6E" w:rsidRDefault="002367BD">
      <w:pPr>
        <w:numPr>
          <w:ilvl w:val="0"/>
          <w:numId w:val="2"/>
        </w:numPr>
        <w:spacing w:line="360" w:lineRule="auto"/>
        <w:ind w:left="0" w:right="1" w:firstLine="0"/>
        <w:jc w:val="both"/>
        <w:rPr>
          <w:rFonts w:ascii="Palatino Linotype" w:eastAsia="Palatino Linotype" w:hAnsi="Palatino Linotype" w:cs="Palatino Linotype"/>
        </w:rPr>
      </w:pPr>
      <w:r w:rsidRPr="00DA6F6E">
        <w:rPr>
          <w:rFonts w:ascii="Palatino Linotype" w:eastAsia="Palatino Linotype" w:hAnsi="Palatino Linotype" w:cs="Palatino Linotype"/>
        </w:rPr>
        <w:t xml:space="preserve">Se registró el recurso de revisión bajo el número de expediente al rubro indicado, asimismo con fundamento en lo dispuesto por el artículo 185 fracción I de la </w:t>
      </w:r>
      <w:r w:rsidRPr="00DA6F6E">
        <w:rPr>
          <w:rFonts w:ascii="Palatino Linotype" w:eastAsia="Palatino Linotype" w:hAnsi="Palatino Linotype" w:cs="Palatino Linotype"/>
          <w:b/>
          <w:bCs/>
        </w:rPr>
        <w:t xml:space="preserve">Ley de Transparencia y Acceso a la Información Pública del Estado de México y Municipios </w:t>
      </w:r>
      <w:r w:rsidRPr="00DA6F6E">
        <w:rPr>
          <w:rFonts w:ascii="Palatino Linotype" w:eastAsia="Palatino Linotype" w:hAnsi="Palatino Linotype" w:cs="Palatino Linotype"/>
        </w:rPr>
        <w:t xml:space="preserve">se turna a la </w:t>
      </w:r>
      <w:r w:rsidRPr="00DA6F6E">
        <w:rPr>
          <w:rFonts w:ascii="Palatino Linotype" w:eastAsia="Palatino Linotype" w:hAnsi="Palatino Linotype" w:cs="Palatino Linotype"/>
          <w:b/>
          <w:bCs/>
        </w:rPr>
        <w:t xml:space="preserve">Comisionada María del Rosario Mejía Ayala, </w:t>
      </w:r>
      <w:r w:rsidRPr="00DA6F6E">
        <w:rPr>
          <w:rFonts w:ascii="Palatino Linotype" w:eastAsia="Palatino Linotype" w:hAnsi="Palatino Linotype" w:cs="Palatino Linotype"/>
        </w:rPr>
        <w:t xml:space="preserve">para su análisis. </w:t>
      </w:r>
    </w:p>
    <w:p w14:paraId="3CB975A7" w14:textId="77777777" w:rsidR="003B25EF" w:rsidRPr="00DA6F6E" w:rsidRDefault="003B25EF">
      <w:pPr>
        <w:ind w:right="-592"/>
        <w:jc w:val="both"/>
        <w:rPr>
          <w:rFonts w:ascii="Palatino Linotype" w:eastAsia="Palatino Linotype" w:hAnsi="Palatino Linotype" w:cs="Palatino Linotype"/>
        </w:rPr>
      </w:pPr>
    </w:p>
    <w:p w14:paraId="31E35D76" w14:textId="587EDA1A" w:rsidR="003B25EF" w:rsidRPr="00DA6F6E" w:rsidRDefault="00DA6F6E">
      <w:pPr>
        <w:numPr>
          <w:ilvl w:val="0"/>
          <w:numId w:val="2"/>
        </w:numPr>
        <w:spacing w:line="360" w:lineRule="auto"/>
        <w:ind w:left="0" w:right="1"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La Comisionada p</w:t>
      </w:r>
      <w:r w:rsidR="002367BD" w:rsidRPr="00DA6F6E">
        <w:rPr>
          <w:rFonts w:ascii="Palatino Linotype" w:eastAsia="Palatino Linotype" w:hAnsi="Palatino Linotype" w:cs="Palatino Linotype"/>
        </w:rPr>
        <w:t xml:space="preserve">onente con fundamento en lo dispuesto por el artículo 185 fracción II de la ley de la materia, a través del acuerdo de admisión del veintisiete de mayo de dos mil veinticinco, puso a disposición de las partes el expediente electrónico vía </w:t>
      </w:r>
      <w:r w:rsidR="002367BD" w:rsidRPr="00DA6F6E">
        <w:rPr>
          <w:rFonts w:ascii="Palatino Linotype" w:eastAsia="Palatino Linotype" w:hAnsi="Palatino Linotype" w:cs="Palatino Linotype"/>
          <w:b/>
          <w:bCs/>
        </w:rPr>
        <w:t xml:space="preserve">SAIMEX </w:t>
      </w:r>
      <w:r w:rsidR="002367BD" w:rsidRPr="00DA6F6E">
        <w:rPr>
          <w:rFonts w:ascii="Palatino Linotype" w:eastAsia="Palatino Linotype" w:hAnsi="Palatino Linotype" w:cs="Palatino Linotype"/>
        </w:rPr>
        <w:t xml:space="preserve">a efecto de que en un plazo máximo de siete días manifestara lo que a derecho conviniera, ofreciera pruebas y alegatos según corresponda al caso concreto, de esta forma para que el </w:t>
      </w:r>
      <w:r w:rsidR="002367BD" w:rsidRPr="00DA6F6E">
        <w:rPr>
          <w:rFonts w:ascii="Palatino Linotype" w:eastAsia="Palatino Linotype" w:hAnsi="Palatino Linotype" w:cs="Palatino Linotype"/>
          <w:b/>
          <w:bCs/>
        </w:rPr>
        <w:t>SUJETO OBLIGADO</w:t>
      </w:r>
      <w:r w:rsidR="002367BD" w:rsidRPr="00DA6F6E">
        <w:rPr>
          <w:rFonts w:ascii="Palatino Linotype" w:eastAsia="Palatino Linotype" w:hAnsi="Palatino Linotype" w:cs="Palatino Linotype"/>
        </w:rPr>
        <w:t xml:space="preserve"> presentará el informe justificado procedente. </w:t>
      </w:r>
    </w:p>
    <w:p w14:paraId="7A8550E1" w14:textId="77777777" w:rsidR="003B25EF" w:rsidRPr="00DA6F6E" w:rsidRDefault="003B25EF">
      <w:pPr>
        <w:ind w:right="-592"/>
        <w:rPr>
          <w:rFonts w:ascii="Palatino Linotype" w:eastAsia="Palatino Linotype" w:hAnsi="Palatino Linotype" w:cs="Palatino Linotype"/>
        </w:rPr>
      </w:pPr>
    </w:p>
    <w:p w14:paraId="677CBFD9" w14:textId="77777777" w:rsidR="003B25EF" w:rsidRPr="00DA6F6E" w:rsidRDefault="002367BD">
      <w:pPr>
        <w:numPr>
          <w:ilvl w:val="0"/>
          <w:numId w:val="2"/>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rPr>
      </w:pPr>
      <w:r w:rsidRPr="00DA6F6E">
        <w:rPr>
          <w:rFonts w:ascii="Palatino Linotype" w:eastAsia="Palatino Linotype" w:hAnsi="Palatino Linotype" w:cs="Palatino Linotype"/>
        </w:rPr>
        <w:t xml:space="preserve">El </w:t>
      </w:r>
      <w:r w:rsidRPr="00DA6F6E">
        <w:rPr>
          <w:rFonts w:ascii="Palatino Linotype" w:eastAsia="Palatino Linotype" w:hAnsi="Palatino Linotype" w:cs="Palatino Linotype"/>
          <w:b/>
          <w:bCs/>
        </w:rPr>
        <w:t>SUJETO OBLIGADO</w:t>
      </w:r>
      <w:r w:rsidRPr="00DA6F6E">
        <w:rPr>
          <w:rFonts w:ascii="Palatino Linotype" w:eastAsia="Palatino Linotype" w:hAnsi="Palatino Linotype" w:cs="Palatino Linotype"/>
        </w:rPr>
        <w:t xml:space="preserve"> omitió rendir el informe justificado correspondiente; por su parte,</w:t>
      </w:r>
      <w:r w:rsidRPr="00DA6F6E">
        <w:rPr>
          <w:rFonts w:ascii="Palatino Linotype" w:eastAsia="Palatino Linotype" w:hAnsi="Palatino Linotype" w:cs="Palatino Linotype"/>
          <w:color w:val="000000"/>
        </w:rPr>
        <w:t xml:space="preserve"> la parte </w:t>
      </w:r>
      <w:r w:rsidRPr="00DA6F6E">
        <w:rPr>
          <w:rFonts w:ascii="Palatino Linotype" w:eastAsia="Palatino Linotype" w:hAnsi="Palatino Linotype" w:cs="Palatino Linotype"/>
          <w:b/>
          <w:bCs/>
          <w:color w:val="000000"/>
        </w:rPr>
        <w:t>RECURRENTE</w:t>
      </w:r>
      <w:r w:rsidRPr="00DA6F6E">
        <w:rPr>
          <w:rFonts w:ascii="Palatino Linotype" w:eastAsia="Palatino Linotype" w:hAnsi="Palatino Linotype" w:cs="Palatino Linotype"/>
          <w:color w:val="000000"/>
        </w:rPr>
        <w:t xml:space="preserve"> dejó de realizar manifestaciones que a su derecho conviniera y asistiera.</w:t>
      </w:r>
    </w:p>
    <w:p w14:paraId="37D8C844" w14:textId="77777777" w:rsidR="003B25EF" w:rsidRPr="00DA6F6E" w:rsidRDefault="003B25EF">
      <w:pPr>
        <w:pBdr>
          <w:top w:val="nil"/>
          <w:left w:val="nil"/>
          <w:bottom w:val="nil"/>
          <w:right w:val="nil"/>
          <w:between w:val="nil"/>
        </w:pBdr>
        <w:spacing w:line="360" w:lineRule="auto"/>
        <w:ind w:right="1"/>
        <w:jc w:val="both"/>
        <w:rPr>
          <w:rFonts w:ascii="Palatino Linotype" w:eastAsia="Palatino Linotype" w:hAnsi="Palatino Linotype" w:cs="Palatino Linotype"/>
          <w:color w:val="000000"/>
        </w:rPr>
      </w:pPr>
    </w:p>
    <w:p w14:paraId="1287A9C7" w14:textId="0DF385D9" w:rsidR="003B25EF" w:rsidRPr="00DA6F6E" w:rsidRDefault="00DA6F6E">
      <w:pPr>
        <w:numPr>
          <w:ilvl w:val="0"/>
          <w:numId w:val="2"/>
        </w:numPr>
        <w:spacing w:line="360" w:lineRule="auto"/>
        <w:ind w:left="0" w:right="1" w:firstLine="0"/>
        <w:jc w:val="both"/>
        <w:rPr>
          <w:rFonts w:ascii="Palatino Linotype" w:eastAsia="Palatino Linotype" w:hAnsi="Palatino Linotype" w:cs="Palatino Linotype"/>
          <w:b/>
          <w:bCs/>
        </w:rPr>
      </w:pPr>
      <w:r>
        <w:rPr>
          <w:rFonts w:ascii="Palatino Linotype" w:eastAsia="Palatino Linotype" w:hAnsi="Palatino Linotype" w:cs="Palatino Linotype"/>
        </w:rPr>
        <w:t>La Comisionada p</w:t>
      </w:r>
      <w:r w:rsidR="002367BD" w:rsidRPr="00DA6F6E">
        <w:rPr>
          <w:rFonts w:ascii="Palatino Linotype" w:eastAsia="Palatino Linotype" w:hAnsi="Palatino Linotype" w:cs="Palatino Linotype"/>
        </w:rPr>
        <w:t>onente decretó el cierre de instrucción mediante el acuerdo del veintidós de enero de dos mil veintiséis.</w:t>
      </w:r>
    </w:p>
    <w:p w14:paraId="7988FF4C" w14:textId="77777777" w:rsidR="003B25EF" w:rsidRPr="00DA6F6E" w:rsidRDefault="003B25EF">
      <w:pPr>
        <w:rPr>
          <w:rFonts w:ascii="Palatino Linotype" w:eastAsia="Palatino Linotype" w:hAnsi="Palatino Linotype" w:cs="Palatino Linotype"/>
          <w:b/>
          <w:bCs/>
        </w:rPr>
      </w:pPr>
    </w:p>
    <w:p w14:paraId="17B6F5CE" w14:textId="77777777" w:rsidR="003B25EF" w:rsidRPr="00DA6F6E" w:rsidRDefault="002367BD">
      <w:pPr>
        <w:keepNext/>
        <w:keepLines/>
        <w:spacing w:line="360" w:lineRule="auto"/>
        <w:ind w:right="-592"/>
        <w:jc w:val="center"/>
        <w:rPr>
          <w:rFonts w:ascii="Palatino Linotype" w:eastAsia="Palatino Linotype" w:hAnsi="Palatino Linotype" w:cs="Palatino Linotype"/>
          <w:b/>
          <w:bCs/>
        </w:rPr>
      </w:pPr>
      <w:r w:rsidRPr="00DA6F6E">
        <w:rPr>
          <w:rFonts w:ascii="Palatino Linotype" w:eastAsia="Palatino Linotype" w:hAnsi="Palatino Linotype" w:cs="Palatino Linotype"/>
          <w:b/>
          <w:bCs/>
        </w:rPr>
        <w:t xml:space="preserve">C O N S I D E R A N D O </w:t>
      </w:r>
    </w:p>
    <w:p w14:paraId="6100A897" w14:textId="77777777" w:rsidR="003B25EF" w:rsidRPr="00DA6F6E" w:rsidRDefault="003B25EF">
      <w:pPr>
        <w:keepNext/>
        <w:keepLines/>
        <w:ind w:right="-592"/>
        <w:rPr>
          <w:rFonts w:ascii="Palatino Linotype" w:eastAsia="Palatino Linotype" w:hAnsi="Palatino Linotype" w:cs="Palatino Linotype"/>
        </w:rPr>
      </w:pPr>
    </w:p>
    <w:p w14:paraId="71509101" w14:textId="77777777" w:rsidR="003B25EF" w:rsidRPr="00DA6F6E" w:rsidRDefault="002367BD">
      <w:pPr>
        <w:keepNext/>
        <w:keepLines/>
        <w:spacing w:line="360" w:lineRule="auto"/>
        <w:ind w:right="-592"/>
        <w:rPr>
          <w:rFonts w:ascii="Palatino Linotype" w:eastAsia="Palatino Linotype" w:hAnsi="Palatino Linotype" w:cs="Palatino Linotype"/>
          <w:b/>
          <w:bCs/>
        </w:rPr>
      </w:pPr>
      <w:r w:rsidRPr="00DA6F6E">
        <w:rPr>
          <w:rFonts w:ascii="Palatino Linotype" w:eastAsia="Palatino Linotype" w:hAnsi="Palatino Linotype" w:cs="Palatino Linotype"/>
          <w:b/>
          <w:bCs/>
        </w:rPr>
        <w:t>PRIMERO. De la competencia.</w:t>
      </w:r>
    </w:p>
    <w:p w14:paraId="01DF95D4" w14:textId="77777777" w:rsidR="003B25EF" w:rsidRPr="00DA6F6E" w:rsidRDefault="002367BD">
      <w:pPr>
        <w:numPr>
          <w:ilvl w:val="0"/>
          <w:numId w:val="2"/>
        </w:numPr>
        <w:spacing w:line="360" w:lineRule="auto"/>
        <w:ind w:left="0" w:right="1" w:firstLine="0"/>
        <w:jc w:val="both"/>
        <w:rPr>
          <w:rFonts w:ascii="Palatino Linotype" w:eastAsia="Palatino Linotype" w:hAnsi="Palatino Linotype" w:cs="Palatino Linotype"/>
          <w:b/>
          <w:bCs/>
        </w:rPr>
      </w:pPr>
      <w:bookmarkStart w:id="0" w:name="_heading=h.3znysh7" w:colFirst="0" w:colLast="0"/>
      <w:bookmarkEnd w:id="0"/>
      <w:r w:rsidRPr="00DA6F6E">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del presente recurso de conformidad con el artículo: 6, apartado A, de la Constitución Política de los Estados Unidos Mexicanos; 5, párrafos trigésimo, trigésimo primero y trigésimo segundo, fracciones I, II, III, IV y V de la Constitución Política del Estado Libre y Soberano de México; 1, 3 fracción I, 82, 97, 98, 119, 123, 124, 127, 128 y 133 Ley de Protección de Datos Personales en Posesión de Sujetos Obligados del Estado de México y Municipios; y 10, 7, 9 fracciones I y XXIV, y 11 del Reglamento Interior del Instituto de Transparencia, Acceso a la Información Pública y Protección de Datos Personales del Estado de México y Municipios.</w:t>
      </w:r>
    </w:p>
    <w:p w14:paraId="472BB964" w14:textId="77777777" w:rsidR="003B25EF" w:rsidRPr="00DA6F6E" w:rsidRDefault="002367BD">
      <w:pPr>
        <w:keepNext/>
        <w:keepLines/>
        <w:spacing w:line="360" w:lineRule="auto"/>
        <w:ind w:right="1"/>
        <w:rPr>
          <w:rFonts w:ascii="Palatino Linotype" w:eastAsia="Palatino Linotype" w:hAnsi="Palatino Linotype" w:cs="Palatino Linotype"/>
          <w:b/>
          <w:bCs/>
        </w:rPr>
      </w:pPr>
      <w:bookmarkStart w:id="1" w:name="_heading=h.2v230knidey2" w:colFirst="0" w:colLast="0"/>
      <w:bookmarkEnd w:id="1"/>
      <w:r w:rsidRPr="00DA6F6E">
        <w:rPr>
          <w:rFonts w:ascii="Palatino Linotype" w:eastAsia="Palatino Linotype" w:hAnsi="Palatino Linotype" w:cs="Palatino Linotype"/>
          <w:b/>
          <w:bCs/>
        </w:rPr>
        <w:lastRenderedPageBreak/>
        <w:t>SEGUNDO. De la oportunidad y procedencia.</w:t>
      </w:r>
    </w:p>
    <w:p w14:paraId="43E918CC" w14:textId="77777777" w:rsidR="003B25EF" w:rsidRPr="00DA6F6E" w:rsidRDefault="002367BD">
      <w:pPr>
        <w:numPr>
          <w:ilvl w:val="0"/>
          <w:numId w:val="2"/>
        </w:numPr>
        <w:spacing w:line="360" w:lineRule="auto"/>
        <w:ind w:left="0" w:right="1" w:firstLine="0"/>
        <w:jc w:val="both"/>
        <w:rPr>
          <w:rFonts w:ascii="Palatino Linotype" w:eastAsia="Palatino Linotype" w:hAnsi="Palatino Linotype" w:cs="Palatino Linotype"/>
          <w:b/>
          <w:bCs/>
        </w:rPr>
      </w:pPr>
      <w:bookmarkStart w:id="2" w:name="_heading=h.3dy6vkm" w:colFirst="0" w:colLast="0"/>
      <w:bookmarkEnd w:id="2"/>
      <w:r w:rsidRPr="00DA6F6E">
        <w:rPr>
          <w:rFonts w:ascii="Palatino Linotype" w:eastAsia="Palatino Linotype" w:hAnsi="Palatino Linotype" w:cs="Palatino Linotype"/>
        </w:rPr>
        <w:t xml:space="preserve">El medio de impugnación fue presentado a través del </w:t>
      </w:r>
      <w:r w:rsidRPr="00DA6F6E">
        <w:rPr>
          <w:rFonts w:ascii="Palatino Linotype" w:eastAsia="Palatino Linotype" w:hAnsi="Palatino Linotype" w:cs="Palatino Linotype"/>
          <w:b/>
          <w:bCs/>
        </w:rPr>
        <w:t>SAIMEX,</w:t>
      </w:r>
      <w:r w:rsidRPr="00DA6F6E">
        <w:rPr>
          <w:rFonts w:ascii="Palatino Linotype" w:eastAsia="Palatino Linotype" w:hAnsi="Palatino Linotype" w:cs="Palatino Linotype"/>
        </w:rPr>
        <w:t xml:space="preserve"> en el formato previamente aprobado para tal efecto y dentro del plazo legal de quince días hábiles otorgados; siendo así que el </w:t>
      </w:r>
      <w:r w:rsidRPr="00DA6F6E">
        <w:rPr>
          <w:rFonts w:ascii="Palatino Linotype" w:eastAsia="Palatino Linotype" w:hAnsi="Palatino Linotype" w:cs="Palatino Linotype"/>
          <w:b/>
          <w:bCs/>
        </w:rPr>
        <w:t>SUJETO OBLIGADO</w:t>
      </w:r>
      <w:r w:rsidRPr="00DA6F6E">
        <w:rPr>
          <w:rFonts w:ascii="Palatino Linotype" w:eastAsia="Palatino Linotype" w:hAnsi="Palatino Linotype" w:cs="Palatino Linotype"/>
        </w:rPr>
        <w:t xml:space="preserve"> entregó respuesta el veintidós de mayo de dos mil veinticinco, de tal forma que el plazo para interponer el recurso de revisión transcurrió del veintitrés de mayo al doce de junio de dos mil veinticinco; en consecuencia, presentó su inconformidad el veinticuatro de mayo de dos mil veinticinco, por lo que se encuentra dentro de los márgenes temporales previstos en el artículo 178 de la </w:t>
      </w:r>
      <w:r w:rsidRPr="00DA6F6E">
        <w:rPr>
          <w:rFonts w:ascii="Palatino Linotype" w:eastAsia="Palatino Linotype" w:hAnsi="Palatino Linotype" w:cs="Palatino Linotype"/>
          <w:b/>
          <w:bCs/>
        </w:rPr>
        <w:t xml:space="preserve">Ley de Transparencia y Acceso a la Información Pública del Estado de México y Municipios </w:t>
      </w:r>
      <w:r w:rsidRPr="00DA6F6E">
        <w:rPr>
          <w:rFonts w:ascii="Palatino Linotype" w:eastAsia="Palatino Linotype" w:hAnsi="Palatino Linotype" w:cs="Palatino Linotype"/>
        </w:rPr>
        <w:t>vigente.</w:t>
      </w:r>
    </w:p>
    <w:p w14:paraId="606917A9" w14:textId="77777777" w:rsidR="003B25EF" w:rsidRPr="00DA6F6E" w:rsidRDefault="003B25EF">
      <w:pPr>
        <w:ind w:right="1"/>
        <w:jc w:val="both"/>
        <w:rPr>
          <w:rFonts w:ascii="Palatino Linotype" w:eastAsia="Palatino Linotype" w:hAnsi="Palatino Linotype" w:cs="Palatino Linotype"/>
          <w:b/>
          <w:bCs/>
        </w:rPr>
      </w:pPr>
    </w:p>
    <w:p w14:paraId="3ABD8829" w14:textId="77777777" w:rsidR="003B25EF" w:rsidRPr="00DA6F6E" w:rsidRDefault="002367BD">
      <w:pPr>
        <w:numPr>
          <w:ilvl w:val="0"/>
          <w:numId w:val="2"/>
        </w:numPr>
        <w:spacing w:line="360" w:lineRule="auto"/>
        <w:ind w:left="0" w:right="1" w:firstLine="0"/>
        <w:jc w:val="both"/>
        <w:rPr>
          <w:rFonts w:ascii="Palatino Linotype" w:eastAsia="Palatino Linotype" w:hAnsi="Palatino Linotype" w:cs="Palatino Linotype"/>
          <w:b/>
          <w:bCs/>
        </w:rPr>
      </w:pPr>
      <w:r w:rsidRPr="00DA6F6E">
        <w:rPr>
          <w:rFonts w:ascii="Palatino Linotype" w:eastAsia="Palatino Linotype" w:hAnsi="Palatino Linotype" w:cs="Palatino Linotype"/>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41D579A" w14:textId="77777777" w:rsidR="003B25EF" w:rsidRPr="00DA6F6E" w:rsidRDefault="002367BD">
      <w:pPr>
        <w:pStyle w:val="Ttulo1"/>
        <w:spacing w:line="360" w:lineRule="auto"/>
        <w:rPr>
          <w:rFonts w:ascii="Palatino Linotype" w:eastAsia="Palatino Linotype" w:hAnsi="Palatino Linotype" w:cs="Palatino Linotype"/>
          <w:b w:val="0"/>
          <w:bCs w:val="0"/>
          <w:sz w:val="24"/>
          <w:szCs w:val="24"/>
        </w:rPr>
      </w:pPr>
      <w:r w:rsidRPr="00DA6F6E">
        <w:rPr>
          <w:rFonts w:ascii="Palatino Linotype" w:eastAsia="Palatino Linotype" w:hAnsi="Palatino Linotype" w:cs="Palatino Linotype"/>
          <w:sz w:val="24"/>
          <w:szCs w:val="24"/>
        </w:rPr>
        <w:t xml:space="preserve">TERCERO. </w:t>
      </w:r>
      <w:r w:rsidR="002C5965" w:rsidRPr="00DA6F6E">
        <w:rPr>
          <w:rFonts w:ascii="Palatino Linotype" w:eastAsia="Palatino Linotype" w:hAnsi="Palatino Linotype" w:cs="Palatino Linotype"/>
          <w:sz w:val="24"/>
          <w:szCs w:val="24"/>
        </w:rPr>
        <w:t>Planteamiento de la Litis.</w:t>
      </w:r>
    </w:p>
    <w:p w14:paraId="24777492" w14:textId="77777777" w:rsidR="003B25EF" w:rsidRPr="00DA6F6E" w:rsidRDefault="002367BD">
      <w:pPr>
        <w:numPr>
          <w:ilvl w:val="0"/>
          <w:numId w:val="2"/>
        </w:numPr>
        <w:spacing w:line="360" w:lineRule="auto"/>
        <w:ind w:left="0" w:right="1" w:firstLine="0"/>
        <w:jc w:val="both"/>
        <w:rPr>
          <w:rFonts w:ascii="Palatino Linotype" w:eastAsia="Palatino Linotype" w:hAnsi="Palatino Linotype" w:cs="Palatino Linotype"/>
          <w:b/>
          <w:bCs/>
          <w:i/>
          <w:iCs/>
        </w:rPr>
      </w:pPr>
      <w:bookmarkStart w:id="3" w:name="_heading=h.2pqa4mglkgv2" w:colFirst="0" w:colLast="0"/>
      <w:bookmarkEnd w:id="3"/>
      <w:r w:rsidRPr="00DA6F6E">
        <w:rPr>
          <w:rFonts w:ascii="Palatino Linotype" w:eastAsia="Palatino Linotype" w:hAnsi="Palatino Linotype" w:cs="Palatino Linotype"/>
        </w:rPr>
        <w:t xml:space="preserve">La parte </w:t>
      </w:r>
      <w:r w:rsidRPr="00DA6F6E">
        <w:rPr>
          <w:rFonts w:ascii="Palatino Linotype" w:eastAsia="Palatino Linotype" w:hAnsi="Palatino Linotype" w:cs="Palatino Linotype"/>
          <w:b/>
          <w:bCs/>
        </w:rPr>
        <w:t>RECURRENTE</w:t>
      </w:r>
      <w:r w:rsidRPr="00DA6F6E">
        <w:rPr>
          <w:rFonts w:ascii="Palatino Linotype" w:eastAsia="Palatino Linotype" w:hAnsi="Palatino Linotype" w:cs="Palatino Linotype"/>
        </w:rPr>
        <w:t xml:space="preserve"> solicitó al Órgano Interno de Control de la Secretaría del Campo y a la Secretaría del Campo, informen y en su caso fundamenten si es que tienen conocimiento que a la fecha de la solicitud no cuenta con información alguna publicada en la página IPOMEX 4.0</w:t>
      </w:r>
      <w:r w:rsidR="004D0003" w:rsidRPr="00DA6F6E">
        <w:rPr>
          <w:rFonts w:ascii="Palatino Linotype" w:eastAsia="Palatino Linotype" w:hAnsi="Palatino Linotype" w:cs="Palatino Linotype"/>
        </w:rPr>
        <w:t>, lo cual representa un incumplimiento</w:t>
      </w:r>
      <w:r w:rsidRPr="00DA6F6E">
        <w:rPr>
          <w:rFonts w:ascii="Palatino Linotype" w:eastAsia="Palatino Linotype" w:hAnsi="Palatino Linotype" w:cs="Palatino Linotype"/>
        </w:rPr>
        <w:t xml:space="preserve"> en las obligaciones en materia de transparencia; así también, solicitó los oficios o acciones que ha llevado a cabo el Órgano Interno de Control para supervisar que la información se mantenga actualizada en tiempo y forma.</w:t>
      </w:r>
    </w:p>
    <w:p w14:paraId="15BFD451" w14:textId="77777777" w:rsidR="003B25EF" w:rsidRPr="00DA6F6E" w:rsidRDefault="003B25EF">
      <w:pPr>
        <w:spacing w:line="360" w:lineRule="auto"/>
        <w:ind w:left="644" w:right="1"/>
        <w:jc w:val="both"/>
        <w:rPr>
          <w:rFonts w:ascii="Palatino Linotype" w:eastAsia="Palatino Linotype" w:hAnsi="Palatino Linotype" w:cs="Palatino Linotype"/>
          <w:b/>
          <w:bCs/>
          <w:i/>
          <w:iCs/>
        </w:rPr>
      </w:pPr>
    </w:p>
    <w:p w14:paraId="7B40E1A4" w14:textId="77777777" w:rsidR="004D0003" w:rsidRPr="00DA6F6E" w:rsidRDefault="002367BD" w:rsidP="004D0003">
      <w:pPr>
        <w:numPr>
          <w:ilvl w:val="0"/>
          <w:numId w:val="2"/>
        </w:numPr>
        <w:spacing w:line="360" w:lineRule="auto"/>
        <w:ind w:left="0" w:right="1" w:firstLine="0"/>
        <w:jc w:val="both"/>
        <w:rPr>
          <w:rFonts w:ascii="Palatino Linotype" w:eastAsia="Palatino Linotype" w:hAnsi="Palatino Linotype" w:cs="Palatino Linotype"/>
          <w:b/>
          <w:bCs/>
        </w:rPr>
      </w:pPr>
      <w:r w:rsidRPr="00DA6F6E">
        <w:rPr>
          <w:rFonts w:ascii="Palatino Linotype" w:eastAsia="Palatino Linotype" w:hAnsi="Palatino Linotype" w:cs="Palatino Linotype"/>
        </w:rPr>
        <w:lastRenderedPageBreak/>
        <w:t xml:space="preserve">En respuesta, el </w:t>
      </w:r>
      <w:r w:rsidRPr="00DA6F6E">
        <w:rPr>
          <w:rFonts w:ascii="Palatino Linotype" w:eastAsia="Palatino Linotype" w:hAnsi="Palatino Linotype" w:cs="Palatino Linotype"/>
          <w:b/>
          <w:bCs/>
        </w:rPr>
        <w:t>SUJETO OBLIGADO</w:t>
      </w:r>
      <w:r w:rsidRPr="00DA6F6E">
        <w:rPr>
          <w:rFonts w:ascii="Palatino Linotype" w:eastAsia="Palatino Linotype" w:hAnsi="Palatino Linotype" w:cs="Palatino Linotype"/>
        </w:rPr>
        <w:t xml:space="preserve"> declaró su incompetencia para atender la solicitud de información; motivo de inconformidad de la parte </w:t>
      </w:r>
      <w:r w:rsidRPr="00DA6F6E">
        <w:rPr>
          <w:rFonts w:ascii="Palatino Linotype" w:eastAsia="Palatino Linotype" w:hAnsi="Palatino Linotype" w:cs="Palatino Linotype"/>
          <w:b/>
          <w:bCs/>
        </w:rPr>
        <w:t>RECURRENTE.</w:t>
      </w:r>
    </w:p>
    <w:p w14:paraId="031D55F4" w14:textId="77777777" w:rsidR="004D0003" w:rsidRPr="00DA6F6E" w:rsidRDefault="004D0003" w:rsidP="004D0003">
      <w:pPr>
        <w:rPr>
          <w:rFonts w:ascii="Palatino Linotype" w:eastAsia="Palatino Linotype" w:hAnsi="Palatino Linotype" w:cs="Palatino Linotype"/>
        </w:rPr>
      </w:pPr>
    </w:p>
    <w:p w14:paraId="17773168" w14:textId="77777777" w:rsidR="004D0003" w:rsidRPr="00DA6F6E" w:rsidRDefault="004D0003" w:rsidP="004D0003">
      <w:pPr>
        <w:numPr>
          <w:ilvl w:val="0"/>
          <w:numId w:val="2"/>
        </w:numPr>
        <w:spacing w:line="360" w:lineRule="auto"/>
        <w:ind w:left="0" w:right="1" w:firstLine="0"/>
        <w:jc w:val="both"/>
        <w:rPr>
          <w:rFonts w:ascii="Palatino Linotype" w:eastAsia="Palatino Linotype" w:hAnsi="Palatino Linotype" w:cs="Palatino Linotype"/>
          <w:b/>
          <w:bCs/>
        </w:rPr>
      </w:pPr>
      <w:r w:rsidRPr="00DA6F6E">
        <w:rPr>
          <w:rFonts w:ascii="Palatino Linotype" w:eastAsia="Palatino Linotype" w:hAnsi="Palatino Linotype" w:cs="Palatino Linotype"/>
        </w:rPr>
        <w:t xml:space="preserve">En dichas condiciones, la </w:t>
      </w:r>
      <w:r w:rsidRPr="00DA6F6E">
        <w:rPr>
          <w:rFonts w:ascii="Palatino Linotype" w:eastAsia="Palatino Linotype" w:hAnsi="Palatino Linotype" w:cs="Palatino Linotype"/>
          <w:i/>
          <w:iCs/>
        </w:rPr>
        <w:t>Litis</w:t>
      </w:r>
      <w:r w:rsidRPr="00DA6F6E">
        <w:rPr>
          <w:rFonts w:ascii="Palatino Linotype" w:eastAsia="Palatino Linotype" w:hAnsi="Palatino Linotype" w:cs="Palatino Linotype"/>
        </w:rPr>
        <w:t xml:space="preserve"> a resolver en el presente recurso de revisión se circunscribe a determinar si se actualizan la causal de procedencia prevista en el artículo 179, fracción</w:t>
      </w:r>
      <w:r w:rsidRPr="00DA6F6E">
        <w:rPr>
          <w:rFonts w:ascii="Palatino Linotype" w:eastAsia="Palatino Linotype" w:hAnsi="Palatino Linotype" w:cs="Palatino Linotype"/>
          <w:b/>
          <w:bCs/>
        </w:rPr>
        <w:t xml:space="preserve"> I </w:t>
      </w:r>
      <w:r w:rsidRPr="00DA6F6E">
        <w:rPr>
          <w:rFonts w:ascii="Palatino Linotype" w:eastAsia="Palatino Linotype" w:hAnsi="Palatino Linotype" w:cs="Palatino Linotype"/>
        </w:rPr>
        <w:t xml:space="preserve">de la </w:t>
      </w:r>
      <w:r w:rsidRPr="00DA6F6E">
        <w:rPr>
          <w:rFonts w:ascii="Palatino Linotype" w:eastAsia="Palatino Linotype" w:hAnsi="Palatino Linotype" w:cs="Palatino Linotype"/>
          <w:b/>
          <w:bCs/>
        </w:rPr>
        <w:t>Ley de Transparencia y Acceso a la Información Pública del Estado de México y Municipios</w:t>
      </w:r>
      <w:r w:rsidRPr="00DA6F6E">
        <w:rPr>
          <w:rFonts w:ascii="Palatino Linotype" w:eastAsia="Palatino Linotype" w:hAnsi="Palatino Linotype" w:cs="Palatino Linotype"/>
        </w:rPr>
        <w:t>.</w:t>
      </w:r>
    </w:p>
    <w:p w14:paraId="526294D9" w14:textId="77777777" w:rsidR="00DA6F6E" w:rsidRPr="00DA6F6E" w:rsidRDefault="00DA6F6E" w:rsidP="00DA6F6E">
      <w:pPr>
        <w:spacing w:line="360" w:lineRule="auto"/>
        <w:ind w:right="1"/>
        <w:jc w:val="both"/>
        <w:rPr>
          <w:rFonts w:ascii="Palatino Linotype" w:eastAsia="Palatino Linotype" w:hAnsi="Palatino Linotype" w:cs="Palatino Linotype"/>
          <w:b/>
          <w:bCs/>
        </w:rPr>
      </w:pPr>
    </w:p>
    <w:p w14:paraId="52AF2C5D" w14:textId="77777777" w:rsidR="004D0003" w:rsidRPr="00DA6F6E" w:rsidRDefault="004D0003" w:rsidP="004D0003">
      <w:pPr>
        <w:pStyle w:val="Ttulo2"/>
        <w:spacing w:before="0" w:line="360" w:lineRule="auto"/>
        <w:ind w:right="1"/>
        <w:rPr>
          <w:rFonts w:ascii="Palatino Linotype" w:eastAsia="Palatino Linotype" w:hAnsi="Palatino Linotype" w:cs="Palatino Linotype"/>
          <w:b/>
          <w:bCs/>
          <w:color w:val="000000"/>
          <w:sz w:val="24"/>
          <w:szCs w:val="24"/>
        </w:rPr>
      </w:pPr>
      <w:r w:rsidRPr="00DA6F6E">
        <w:rPr>
          <w:rFonts w:ascii="Palatino Linotype" w:eastAsia="Palatino Linotype" w:hAnsi="Palatino Linotype" w:cs="Palatino Linotype"/>
          <w:b/>
          <w:bCs/>
          <w:color w:val="000000"/>
          <w:sz w:val="24"/>
          <w:szCs w:val="24"/>
        </w:rPr>
        <w:t>CUARTA. Estudio y resolución del asunto.</w:t>
      </w:r>
    </w:p>
    <w:p w14:paraId="00903EBE" w14:textId="77777777" w:rsidR="004D0003" w:rsidRPr="00DA6F6E" w:rsidRDefault="004D0003" w:rsidP="004D0003">
      <w:pPr>
        <w:numPr>
          <w:ilvl w:val="0"/>
          <w:numId w:val="2"/>
        </w:numPr>
        <w:spacing w:line="360" w:lineRule="auto"/>
        <w:ind w:left="0" w:right="1" w:firstLine="0"/>
        <w:jc w:val="both"/>
        <w:rPr>
          <w:rFonts w:ascii="Palatino Linotype" w:eastAsia="Palatino Linotype" w:hAnsi="Palatino Linotype" w:cs="Palatino Linotype"/>
          <w:bCs/>
        </w:rPr>
      </w:pPr>
      <w:r w:rsidRPr="00DA6F6E">
        <w:rPr>
          <w:rFonts w:ascii="Palatino Linotype" w:eastAsia="Palatino Linotype" w:hAnsi="Palatino Linotype" w:cs="Palatino Linotype"/>
          <w:bCs/>
        </w:rPr>
        <w:t xml:space="preserve">El </w:t>
      </w:r>
      <w:r w:rsidRPr="00DA6F6E">
        <w:rPr>
          <w:rFonts w:ascii="Palatino Linotype" w:eastAsia="Palatino Linotype" w:hAnsi="Palatino Linotype" w:cs="Palatino Linotype"/>
          <w:color w:val="000000"/>
        </w:rPr>
        <w:t xml:space="preserve">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w:t>
      </w:r>
      <w:r w:rsidRPr="00DA6F6E">
        <w:rPr>
          <w:rFonts w:ascii="Palatino Linotype" w:eastAsia="Palatino Linotype" w:hAnsi="Palatino Linotype" w:cs="Palatino Linotype"/>
        </w:rPr>
        <w:t>Particular</w:t>
      </w:r>
      <w:r w:rsidRPr="00DA6F6E">
        <w:rPr>
          <w:rFonts w:ascii="Palatino Linotype" w:eastAsia="Palatino Linotype" w:hAnsi="Palatino Linotype" w:cs="Palatino Linotype"/>
          <w:color w:val="000000"/>
        </w:rPr>
        <w:t xml:space="preserve"> del Estado de México.</w:t>
      </w:r>
    </w:p>
    <w:p w14:paraId="38C3A324" w14:textId="77777777" w:rsidR="004D0003" w:rsidRPr="00DA6F6E" w:rsidRDefault="004D0003" w:rsidP="004D0003">
      <w:pPr>
        <w:spacing w:line="360" w:lineRule="auto"/>
        <w:ind w:right="1"/>
        <w:jc w:val="both"/>
        <w:rPr>
          <w:rFonts w:ascii="Palatino Linotype" w:eastAsia="Palatino Linotype" w:hAnsi="Palatino Linotype" w:cs="Palatino Linotype"/>
          <w:b/>
          <w:bCs/>
        </w:rPr>
      </w:pPr>
    </w:p>
    <w:p w14:paraId="445664AF" w14:textId="77777777" w:rsidR="004D0003" w:rsidRPr="00DA6F6E" w:rsidRDefault="004D0003" w:rsidP="004D0003">
      <w:pPr>
        <w:pStyle w:val="Prrafodelista"/>
        <w:numPr>
          <w:ilvl w:val="0"/>
          <w:numId w:val="2"/>
        </w:numPr>
        <w:spacing w:line="360" w:lineRule="auto"/>
        <w:ind w:left="0" w:right="1" w:firstLine="0"/>
        <w:jc w:val="both"/>
        <w:rPr>
          <w:rFonts w:ascii="Palatino Linotype" w:eastAsia="Palatino Linotype" w:hAnsi="Palatino Linotype" w:cs="Palatino Linotype"/>
          <w:b/>
          <w:bCs/>
          <w:sz w:val="24"/>
        </w:rPr>
      </w:pPr>
      <w:r w:rsidRPr="00DA6F6E">
        <w:rPr>
          <w:rFonts w:ascii="Palatino Linotype" w:eastAsia="Palatino Linotype" w:hAnsi="Palatino Linotype" w:cs="Palatino Linotype"/>
          <w:color w:val="000000"/>
          <w:sz w:val="24"/>
        </w:rPr>
        <w:t xml:space="preserve">Definiendo </w:t>
      </w:r>
      <w:r w:rsidRPr="00DA6F6E">
        <w:rPr>
          <w:rFonts w:ascii="Palatino Linotype" w:eastAsia="Palatino Linotype" w:hAnsi="Palatino Linotype" w:cs="Palatino Linotype"/>
          <w:sz w:val="24"/>
        </w:rPr>
        <w:t xml:space="preserve">el Derecho de Acceso a la Información Pública como: </w:t>
      </w:r>
      <w:r w:rsidRPr="00DA6F6E">
        <w:rPr>
          <w:rFonts w:ascii="Palatino Linotype" w:eastAsia="Palatino Linotype" w:hAnsi="Palatino Linotype" w:cs="Palatino Linotype"/>
          <w:i/>
          <w:iCs/>
          <w:color w:val="000000"/>
          <w:sz w:val="24"/>
        </w:rPr>
        <w:t xml:space="preserve">La igualdad de </w:t>
      </w:r>
      <w:r w:rsidRPr="00DA6F6E">
        <w:rPr>
          <w:rFonts w:ascii="Palatino Linotype" w:eastAsia="Palatino Linotype" w:hAnsi="Palatino Linotype" w:cs="Palatino Linotype"/>
          <w:sz w:val="24"/>
        </w:rPr>
        <w:t>oportunidades</w:t>
      </w:r>
      <w:r w:rsidRPr="00DA6F6E">
        <w:rPr>
          <w:rFonts w:ascii="Palatino Linotype" w:eastAsia="Palatino Linotype" w:hAnsi="Palatino Linotype" w:cs="Palatino Linotype"/>
          <w:i/>
          <w:iCs/>
          <w:color w:val="000000"/>
          <w:sz w:val="24"/>
        </w:rPr>
        <w:t xml:space="preserve"> para recibir, buscar e impartir información</w:t>
      </w:r>
      <w:r w:rsidRPr="00DA6F6E">
        <w:rPr>
          <w:rFonts w:ascii="Palatino Linotype" w:eastAsia="Palatino Linotype" w:hAnsi="Palatino Linotype"/>
          <w:sz w:val="24"/>
          <w:vertAlign w:val="superscript"/>
        </w:rPr>
        <w:footnoteReference w:id="1"/>
      </w:r>
      <w:r w:rsidRPr="00DA6F6E">
        <w:rPr>
          <w:rFonts w:ascii="Palatino Linotype" w:eastAsia="Palatino Linotype" w:hAnsi="Palatino Linotype" w:cs="Palatino Linotype"/>
          <w:i/>
          <w:iCs/>
          <w:color w:val="000000"/>
          <w:sz w:val="24"/>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A6F6E">
        <w:rPr>
          <w:rFonts w:ascii="Palatino Linotype" w:eastAsia="Palatino Linotype" w:hAnsi="Palatino Linotype"/>
          <w:sz w:val="24"/>
          <w:vertAlign w:val="superscript"/>
        </w:rPr>
        <w:footnoteReference w:id="2"/>
      </w:r>
      <w:r w:rsidRPr="00DA6F6E">
        <w:rPr>
          <w:rFonts w:ascii="Palatino Linotype" w:eastAsia="Palatino Linotype" w:hAnsi="Palatino Linotype" w:cs="Palatino Linotype"/>
          <w:color w:val="000000"/>
          <w:sz w:val="24"/>
        </w:rPr>
        <w:t>que se constituye como una herramienta fundamental para ejercer</w:t>
      </w:r>
      <w:r w:rsidRPr="00DA6F6E">
        <w:rPr>
          <w:rFonts w:ascii="Palatino Linotype" w:eastAsia="Palatino Linotype" w:hAnsi="Palatino Linotype" w:cs="Palatino Linotype"/>
          <w:i/>
          <w:iCs/>
          <w:color w:val="000000"/>
          <w:sz w:val="24"/>
        </w:rPr>
        <w:t xml:space="preserve"> el control democrático de las gestiones estatales, de forma tal que puedan cuestionar, indagar y considerar si se está dando un adecuado cumplimiento a las funciones públicas,</w:t>
      </w:r>
      <w:r w:rsidRPr="00DA6F6E">
        <w:rPr>
          <w:rFonts w:ascii="Palatino Linotype" w:eastAsia="Palatino Linotype" w:hAnsi="Palatino Linotype"/>
          <w:sz w:val="24"/>
          <w:vertAlign w:val="superscript"/>
        </w:rPr>
        <w:footnoteReference w:id="3"/>
      </w:r>
      <w:r w:rsidRPr="00DA6F6E">
        <w:rPr>
          <w:rFonts w:ascii="Palatino Linotype" w:eastAsia="Palatino Linotype" w:hAnsi="Palatino Linotype" w:cs="Palatino Linotype"/>
          <w:color w:val="000000"/>
          <w:sz w:val="24"/>
        </w:rPr>
        <w:t>fomentando</w:t>
      </w:r>
      <w:r w:rsidRPr="00DA6F6E">
        <w:rPr>
          <w:rFonts w:ascii="Palatino Linotype" w:eastAsia="Palatino Linotype" w:hAnsi="Palatino Linotype" w:cs="Palatino Linotype"/>
          <w:i/>
          <w:iCs/>
          <w:color w:val="000000"/>
          <w:sz w:val="24"/>
        </w:rPr>
        <w:t xml:space="preserve"> la transparencia de las </w:t>
      </w:r>
      <w:r w:rsidRPr="00DA6F6E">
        <w:rPr>
          <w:rFonts w:ascii="Palatino Linotype" w:eastAsia="Palatino Linotype" w:hAnsi="Palatino Linotype" w:cs="Palatino Linotype"/>
          <w:i/>
          <w:iCs/>
          <w:color w:val="000000"/>
          <w:sz w:val="24"/>
        </w:rPr>
        <w:lastRenderedPageBreak/>
        <w:t xml:space="preserve">actividades estatales y </w:t>
      </w:r>
      <w:r w:rsidRPr="00DA6F6E">
        <w:rPr>
          <w:rFonts w:ascii="Palatino Linotype" w:eastAsia="Palatino Linotype" w:hAnsi="Palatino Linotype" w:cs="Palatino Linotype"/>
          <w:color w:val="000000"/>
          <w:sz w:val="24"/>
        </w:rPr>
        <w:t>promoviendo</w:t>
      </w:r>
      <w:r w:rsidRPr="00DA6F6E">
        <w:rPr>
          <w:rFonts w:ascii="Palatino Linotype" w:eastAsia="Palatino Linotype" w:hAnsi="Palatino Linotype" w:cs="Palatino Linotype"/>
          <w:i/>
          <w:iCs/>
          <w:color w:val="000000"/>
          <w:sz w:val="24"/>
        </w:rPr>
        <w:t xml:space="preserve"> la responsabilidad de los funcionarios sobre su gestión pública,</w:t>
      </w:r>
      <w:r w:rsidRPr="00DA6F6E">
        <w:rPr>
          <w:rFonts w:ascii="Palatino Linotype" w:eastAsia="Palatino Linotype" w:hAnsi="Palatino Linotype"/>
          <w:sz w:val="24"/>
          <w:vertAlign w:val="superscript"/>
        </w:rPr>
        <w:footnoteReference w:id="4"/>
      </w:r>
      <w:r w:rsidRPr="00DA6F6E">
        <w:rPr>
          <w:rFonts w:ascii="Palatino Linotype" w:eastAsia="Palatino Linotype" w:hAnsi="Palatino Linotype" w:cs="Palatino Linotype"/>
          <w:color w:val="000000"/>
          <w:sz w:val="24"/>
        </w:rPr>
        <w:t>que permite</w:t>
      </w:r>
      <w:r w:rsidRPr="00DA6F6E">
        <w:rPr>
          <w:rFonts w:ascii="Palatino Linotype" w:eastAsia="Palatino Linotype" w:hAnsi="Palatino Linotype" w:cs="Palatino Linotype"/>
          <w:i/>
          <w:iCs/>
          <w:color w:val="000000"/>
          <w:sz w:val="24"/>
        </w:rPr>
        <w:t xml:space="preserve"> saber qué están haciendo los gobiernos por sus pueblos, sin lo cual la verdad languidecería y la participación en el gobierno permanecería fragmentada.</w:t>
      </w:r>
    </w:p>
    <w:p w14:paraId="41617341" w14:textId="77777777" w:rsidR="004D0003" w:rsidRPr="00DA6F6E" w:rsidRDefault="004D0003" w:rsidP="004D0003">
      <w:pPr>
        <w:ind w:right="1"/>
        <w:rPr>
          <w:rFonts w:ascii="Palatino Linotype" w:eastAsia="Palatino Linotype" w:hAnsi="Palatino Linotype" w:cs="Palatino Linotype"/>
          <w:color w:val="000000"/>
        </w:rPr>
      </w:pPr>
    </w:p>
    <w:p w14:paraId="528F4ABF" w14:textId="77777777" w:rsidR="004D0003" w:rsidRPr="00DA6F6E" w:rsidRDefault="004D0003" w:rsidP="004D0003">
      <w:pPr>
        <w:numPr>
          <w:ilvl w:val="0"/>
          <w:numId w:val="2"/>
        </w:numPr>
        <w:spacing w:line="360" w:lineRule="auto"/>
        <w:ind w:left="0" w:right="1" w:firstLine="0"/>
        <w:jc w:val="both"/>
        <w:rPr>
          <w:rFonts w:ascii="Palatino Linotype" w:eastAsia="Palatino Linotype" w:hAnsi="Palatino Linotype" w:cs="Palatino Linotype"/>
          <w:b/>
          <w:bCs/>
        </w:rPr>
      </w:pPr>
      <w:r w:rsidRPr="00DA6F6E">
        <w:rPr>
          <w:rFonts w:ascii="Palatino Linotype" w:eastAsia="Palatino Linotype" w:hAnsi="Palatino Linotype" w:cs="Palatino Linotype"/>
          <w:color w:val="000000"/>
        </w:rPr>
        <w:t xml:space="preserve">En </w:t>
      </w:r>
      <w:r w:rsidRPr="00DA6F6E">
        <w:rPr>
          <w:rFonts w:ascii="Palatino Linotype" w:eastAsia="Palatino Linotype" w:hAnsi="Palatino Linotype" w:cs="Palatino Linotype"/>
        </w:rPr>
        <w:t>México, además de los derechos, están reconocidas las garantías para su protección, en ese sentido el párrafo tercero de artículo primero de la Constitución Política de los Estados Unidos Mexicanos, dispone lo siguiente:</w:t>
      </w:r>
    </w:p>
    <w:p w14:paraId="735690B4" w14:textId="77777777" w:rsidR="004D0003" w:rsidRPr="00DA6F6E" w:rsidRDefault="004D0003" w:rsidP="004D0003">
      <w:pPr>
        <w:ind w:left="567" w:right="710"/>
        <w:jc w:val="both"/>
        <w:rPr>
          <w:rFonts w:ascii="Palatino Linotype" w:eastAsia="Palatino Linotype" w:hAnsi="Palatino Linotype" w:cs="Palatino Linotype"/>
          <w:i/>
          <w:iCs/>
        </w:rPr>
      </w:pPr>
      <w:r w:rsidRPr="00DA6F6E">
        <w:rPr>
          <w:rFonts w:ascii="Palatino Linotype" w:eastAsia="Palatino Linotype" w:hAnsi="Palatino Linotype" w:cs="Palatino Linotype"/>
          <w:i/>
          <w:iCs/>
        </w:rPr>
        <w:t>“</w:t>
      </w:r>
      <w:r w:rsidRPr="00DA6F6E">
        <w:rPr>
          <w:rFonts w:ascii="Palatino Linotype" w:eastAsia="Palatino Linotype" w:hAnsi="Palatino Linotype" w:cs="Palatino Linotype"/>
          <w:b/>
          <w:bCs/>
          <w:i/>
          <w:iCs/>
        </w:rPr>
        <w:t>Artículo 1.-</w:t>
      </w:r>
      <w:r w:rsidRPr="00DA6F6E">
        <w:rPr>
          <w:rFonts w:ascii="Palatino Linotype" w:eastAsia="Palatino Linotype" w:hAnsi="Palatino Linotype" w:cs="Palatino Linotype"/>
          <w:i/>
          <w:iCs/>
        </w:rPr>
        <w:t xml:space="preserve"> </w:t>
      </w:r>
    </w:p>
    <w:p w14:paraId="5AFA4E89" w14:textId="77777777" w:rsidR="004D0003" w:rsidRPr="00DA6F6E" w:rsidRDefault="004D0003" w:rsidP="004D0003">
      <w:pPr>
        <w:ind w:left="567" w:right="710"/>
        <w:jc w:val="both"/>
        <w:rPr>
          <w:rFonts w:ascii="Palatino Linotype" w:eastAsia="Palatino Linotype" w:hAnsi="Palatino Linotype" w:cs="Palatino Linotype"/>
          <w:i/>
          <w:iCs/>
        </w:rPr>
      </w:pPr>
      <w:r w:rsidRPr="00DA6F6E">
        <w:rPr>
          <w:rFonts w:ascii="Palatino Linotype" w:eastAsia="Palatino Linotype" w:hAnsi="Palatino Linotype" w:cs="Palatino Linotype"/>
          <w:i/>
          <w:iCs/>
        </w:rPr>
        <w:t>(…)</w:t>
      </w:r>
    </w:p>
    <w:p w14:paraId="4FA3D56E" w14:textId="77777777" w:rsidR="004D0003" w:rsidRPr="00DA6F6E" w:rsidRDefault="004D0003" w:rsidP="004D0003">
      <w:pPr>
        <w:ind w:left="567" w:right="710"/>
        <w:jc w:val="both"/>
        <w:rPr>
          <w:rFonts w:ascii="Palatino Linotype" w:eastAsia="Palatino Linotype" w:hAnsi="Palatino Linotype" w:cs="Palatino Linotype"/>
          <w:i/>
          <w:iCs/>
        </w:rPr>
      </w:pPr>
      <w:r w:rsidRPr="00DA6F6E">
        <w:rPr>
          <w:rFonts w:ascii="Palatino Linotype" w:eastAsia="Palatino Linotype" w:hAnsi="Palatino Linotype" w:cs="Palatino Linotype"/>
          <w:i/>
          <w:iCs/>
        </w:rPr>
        <w:t>Todas las</w:t>
      </w:r>
      <w:r w:rsidRPr="00DA6F6E">
        <w:rPr>
          <w:rFonts w:ascii="Palatino Linotype" w:eastAsia="Palatino Linotype" w:hAnsi="Palatino Linotype" w:cs="Palatino Linotype"/>
        </w:rPr>
        <w:t xml:space="preserve"> </w:t>
      </w:r>
      <w:r w:rsidRPr="00DA6F6E">
        <w:rPr>
          <w:rFonts w:ascii="Palatino Linotype" w:eastAsia="Palatino Linotype" w:hAnsi="Palatino Linotype" w:cs="Palatino Linotype"/>
          <w:i/>
          <w:iC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B3FB9DF" w14:textId="77777777" w:rsidR="004D0003" w:rsidRPr="00DA6F6E" w:rsidRDefault="004D0003" w:rsidP="004D0003">
      <w:pPr>
        <w:ind w:left="567" w:right="710"/>
        <w:jc w:val="both"/>
        <w:rPr>
          <w:rFonts w:ascii="Palatino Linotype" w:eastAsia="Palatino Linotype" w:hAnsi="Palatino Linotype" w:cs="Palatino Linotype"/>
        </w:rPr>
      </w:pPr>
      <w:r w:rsidRPr="00DA6F6E">
        <w:rPr>
          <w:rFonts w:ascii="Palatino Linotype" w:eastAsia="Palatino Linotype" w:hAnsi="Palatino Linotype" w:cs="Palatino Linotype"/>
          <w:i/>
          <w:iCs/>
        </w:rPr>
        <w:t>(…)</w:t>
      </w:r>
      <w:r w:rsidRPr="00DA6F6E">
        <w:rPr>
          <w:rFonts w:ascii="Palatino Linotype" w:eastAsia="Palatino Linotype" w:hAnsi="Palatino Linotype" w:cs="Palatino Linotype"/>
        </w:rPr>
        <w:t>”</w:t>
      </w:r>
    </w:p>
    <w:p w14:paraId="36CA82D8" w14:textId="77777777" w:rsidR="004D0003" w:rsidRPr="00DA6F6E" w:rsidRDefault="004D0003" w:rsidP="004D0003">
      <w:pPr>
        <w:ind w:right="-592"/>
        <w:jc w:val="both"/>
        <w:rPr>
          <w:rFonts w:ascii="Palatino Linotype" w:eastAsia="Palatino Linotype" w:hAnsi="Palatino Linotype" w:cs="Palatino Linotype"/>
          <w:b/>
          <w:bCs/>
        </w:rPr>
      </w:pPr>
    </w:p>
    <w:p w14:paraId="120A625A" w14:textId="77777777" w:rsidR="004D0003" w:rsidRPr="00DA6F6E" w:rsidRDefault="004D0003" w:rsidP="004D0003">
      <w:pPr>
        <w:numPr>
          <w:ilvl w:val="0"/>
          <w:numId w:val="2"/>
        </w:numPr>
        <w:spacing w:line="360" w:lineRule="auto"/>
        <w:ind w:left="0" w:right="1" w:firstLine="0"/>
        <w:jc w:val="both"/>
        <w:rPr>
          <w:rFonts w:ascii="Palatino Linotype" w:eastAsia="Palatino Linotype" w:hAnsi="Palatino Linotype" w:cs="Palatino Linotype"/>
          <w:b/>
          <w:bCs/>
        </w:rPr>
      </w:pPr>
      <w:r w:rsidRPr="00DA6F6E">
        <w:rPr>
          <w:rFonts w:ascii="Palatino Linotype" w:eastAsia="Palatino Linotype" w:hAnsi="Palatino Linotype" w:cs="Palatino Linotype"/>
          <w:color w:val="000000"/>
        </w:rPr>
        <w:t xml:space="preserve">Por </w:t>
      </w:r>
      <w:r w:rsidRPr="00DA6F6E">
        <w:rPr>
          <w:rFonts w:ascii="Palatino Linotype" w:eastAsia="Palatino Linotype" w:hAnsi="Palatino Linotype" w:cs="Palatino Linotype"/>
        </w:rPr>
        <w:t>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336BCDEB" w14:textId="77777777" w:rsidR="004D0003" w:rsidRPr="00DA6F6E" w:rsidRDefault="004D0003" w:rsidP="004D0003">
      <w:pPr>
        <w:ind w:right="1"/>
        <w:jc w:val="both"/>
        <w:rPr>
          <w:rFonts w:ascii="Palatino Linotype" w:eastAsia="Palatino Linotype" w:hAnsi="Palatino Linotype" w:cs="Palatino Linotype"/>
          <w:b/>
          <w:bCs/>
        </w:rPr>
      </w:pPr>
    </w:p>
    <w:p w14:paraId="49C78531" w14:textId="77777777" w:rsidR="004D0003" w:rsidRPr="00DA6F6E" w:rsidRDefault="004D0003" w:rsidP="004D0003">
      <w:pPr>
        <w:numPr>
          <w:ilvl w:val="0"/>
          <w:numId w:val="2"/>
        </w:numPr>
        <w:spacing w:line="360" w:lineRule="auto"/>
        <w:ind w:left="0" w:right="1" w:firstLine="0"/>
        <w:jc w:val="both"/>
        <w:rPr>
          <w:rFonts w:ascii="Palatino Linotype" w:eastAsia="Palatino Linotype" w:hAnsi="Palatino Linotype" w:cs="Palatino Linotype"/>
          <w:b/>
          <w:bCs/>
        </w:rPr>
      </w:pPr>
      <w:r w:rsidRPr="00DA6F6E">
        <w:rPr>
          <w:rFonts w:ascii="Palatino Linotype" w:eastAsia="Palatino Linotype" w:hAnsi="Palatino Linotype" w:cs="Palatino Linotype"/>
          <w:color w:val="000000"/>
        </w:rPr>
        <w:t xml:space="preserve">Así </w:t>
      </w:r>
      <w:r w:rsidRPr="00DA6F6E">
        <w:rPr>
          <w:rFonts w:ascii="Palatino Linotype" w:eastAsia="Palatino Linotype" w:hAnsi="Palatino Linotype" w:cs="Palatino Linotype"/>
        </w:rPr>
        <w:t>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064D73F5" w14:textId="77777777" w:rsidR="004D0003" w:rsidRPr="00DA6F6E" w:rsidRDefault="004D0003" w:rsidP="004D0003">
      <w:pPr>
        <w:rPr>
          <w:rFonts w:ascii="Palatino Linotype" w:eastAsia="Palatino Linotype" w:hAnsi="Palatino Linotype" w:cs="Palatino Linotype"/>
          <w:b/>
          <w:bCs/>
        </w:rPr>
      </w:pPr>
    </w:p>
    <w:p w14:paraId="64663899" w14:textId="77777777" w:rsidR="004D0003" w:rsidRPr="00DA6F6E" w:rsidRDefault="004D0003" w:rsidP="004D0003">
      <w:pPr>
        <w:ind w:left="567" w:right="710"/>
        <w:jc w:val="both"/>
        <w:rPr>
          <w:rFonts w:ascii="Palatino Linotype" w:eastAsia="Palatino Linotype" w:hAnsi="Palatino Linotype" w:cs="Palatino Linotype"/>
          <w:b/>
          <w:bCs/>
          <w:i/>
          <w:iCs/>
        </w:rPr>
      </w:pPr>
      <w:r w:rsidRPr="00DA6F6E">
        <w:rPr>
          <w:rFonts w:ascii="Palatino Linotype" w:eastAsia="Palatino Linotype" w:hAnsi="Palatino Linotype" w:cs="Palatino Linotype"/>
          <w:b/>
          <w:bCs/>
          <w:i/>
          <w:iCs/>
        </w:rPr>
        <w:lastRenderedPageBreak/>
        <w:t>Constitución Política de los Estados Unidos Mexicanos</w:t>
      </w:r>
    </w:p>
    <w:p w14:paraId="40962112" w14:textId="77777777" w:rsidR="004D0003" w:rsidRPr="00DA6F6E" w:rsidRDefault="004D0003" w:rsidP="004D0003">
      <w:pPr>
        <w:ind w:left="567" w:right="710"/>
        <w:jc w:val="both"/>
        <w:rPr>
          <w:rFonts w:ascii="Palatino Linotype" w:eastAsia="Palatino Linotype" w:hAnsi="Palatino Linotype" w:cs="Palatino Linotype"/>
          <w:b/>
          <w:bCs/>
          <w:i/>
          <w:iCs/>
        </w:rPr>
      </w:pPr>
    </w:p>
    <w:p w14:paraId="5A7F810F" w14:textId="77777777" w:rsidR="004D0003" w:rsidRPr="00DA6F6E" w:rsidRDefault="004D0003" w:rsidP="004D0003">
      <w:pPr>
        <w:ind w:left="567" w:right="710"/>
        <w:jc w:val="both"/>
        <w:rPr>
          <w:rFonts w:ascii="Palatino Linotype" w:eastAsia="Palatino Linotype" w:hAnsi="Palatino Linotype" w:cs="Palatino Linotype"/>
          <w:b/>
          <w:bCs/>
          <w:i/>
          <w:iCs/>
        </w:rPr>
      </w:pPr>
      <w:r w:rsidRPr="00DA6F6E">
        <w:rPr>
          <w:rFonts w:ascii="Palatino Linotype" w:eastAsia="Palatino Linotype" w:hAnsi="Palatino Linotype" w:cs="Palatino Linotype"/>
          <w:b/>
          <w:bCs/>
          <w:i/>
          <w:iCs/>
        </w:rPr>
        <w:t>“Artículo 6.</w:t>
      </w:r>
      <w:r w:rsidRPr="00DA6F6E">
        <w:rPr>
          <w:rFonts w:ascii="Palatino Linotype" w:eastAsia="Palatino Linotype" w:hAnsi="Palatino Linotype" w:cs="Palatino Linotype"/>
          <w:i/>
          <w:iCs/>
        </w:rPr>
        <w:t xml:space="preserve"> …</w:t>
      </w:r>
    </w:p>
    <w:p w14:paraId="68870E43" w14:textId="77777777" w:rsidR="004D0003" w:rsidRPr="00DA6F6E" w:rsidRDefault="004D0003" w:rsidP="004D0003">
      <w:pPr>
        <w:ind w:left="567" w:right="710"/>
        <w:jc w:val="both"/>
        <w:rPr>
          <w:rFonts w:ascii="Palatino Linotype" w:eastAsia="Palatino Linotype" w:hAnsi="Palatino Linotype" w:cs="Palatino Linotype"/>
          <w:i/>
          <w:iCs/>
        </w:rPr>
      </w:pPr>
      <w:r w:rsidRPr="00DA6F6E">
        <w:rPr>
          <w:rFonts w:ascii="Palatino Linotype" w:eastAsia="Palatino Linotype" w:hAnsi="Palatino Linotype" w:cs="Palatino Linotype"/>
          <w:i/>
          <w:iCs/>
        </w:rPr>
        <w:t>…</w:t>
      </w:r>
    </w:p>
    <w:p w14:paraId="203B1D2C" w14:textId="77777777" w:rsidR="004D0003" w:rsidRPr="00DA6F6E" w:rsidRDefault="004D0003" w:rsidP="004D0003">
      <w:pPr>
        <w:ind w:left="567" w:right="710"/>
        <w:jc w:val="both"/>
        <w:rPr>
          <w:rFonts w:ascii="Palatino Linotype" w:eastAsia="Palatino Linotype" w:hAnsi="Palatino Linotype" w:cs="Palatino Linotype"/>
          <w:i/>
          <w:iCs/>
        </w:rPr>
      </w:pPr>
      <w:r w:rsidRPr="00DA6F6E">
        <w:rPr>
          <w:rFonts w:ascii="Palatino Linotype" w:eastAsia="Palatino Linotype" w:hAnsi="Palatino Linotype" w:cs="Palatino Linotype"/>
          <w:i/>
          <w:iCs/>
        </w:rPr>
        <w:t>Para efectos de lo dispuesto en el presente artículo se observará lo siguiente:</w:t>
      </w:r>
    </w:p>
    <w:p w14:paraId="16DAEBFE" w14:textId="77777777" w:rsidR="004D0003" w:rsidRPr="00DA6F6E" w:rsidRDefault="004D0003" w:rsidP="004D0003">
      <w:pPr>
        <w:ind w:left="567" w:right="710"/>
        <w:jc w:val="both"/>
        <w:rPr>
          <w:rFonts w:ascii="Palatino Linotype" w:eastAsia="Palatino Linotype" w:hAnsi="Palatino Linotype" w:cs="Palatino Linotype"/>
          <w:b/>
          <w:bCs/>
          <w:i/>
          <w:iCs/>
        </w:rPr>
      </w:pPr>
      <w:r w:rsidRPr="00DA6F6E">
        <w:rPr>
          <w:rFonts w:ascii="Palatino Linotype" w:eastAsia="Palatino Linotype" w:hAnsi="Palatino Linotype" w:cs="Palatino Linotype"/>
          <w:b/>
          <w:bCs/>
          <w:i/>
          <w:iCs/>
        </w:rPr>
        <w:t>A</w:t>
      </w:r>
      <w:r w:rsidRPr="00DA6F6E">
        <w:rPr>
          <w:rFonts w:ascii="Palatino Linotype" w:eastAsia="Palatino Linotype" w:hAnsi="Palatino Linotype" w:cs="Palatino Linotype"/>
          <w:i/>
          <w:iCs/>
        </w:rPr>
        <w:t xml:space="preserve">. </w:t>
      </w:r>
      <w:r w:rsidRPr="00DA6F6E">
        <w:rPr>
          <w:rFonts w:ascii="Palatino Linotype" w:eastAsia="Palatino Linotype" w:hAnsi="Palatino Linotype" w:cs="Palatino Linotype"/>
          <w:b/>
          <w:bCs/>
          <w:i/>
          <w:iCs/>
        </w:rPr>
        <w:t>Para el ejercicio del derecho de acceso a la información</w:t>
      </w:r>
      <w:r w:rsidRPr="00DA6F6E">
        <w:rPr>
          <w:rFonts w:ascii="Palatino Linotype" w:eastAsia="Palatino Linotype" w:hAnsi="Palatino Linotype" w:cs="Palatino Linotype"/>
          <w:i/>
          <w:iCs/>
        </w:rPr>
        <w:t xml:space="preserve">, la Federación y </w:t>
      </w:r>
      <w:r w:rsidRPr="00DA6F6E">
        <w:rPr>
          <w:rFonts w:ascii="Palatino Linotype" w:eastAsia="Palatino Linotype" w:hAnsi="Palatino Linotype" w:cs="Palatino Linotype"/>
          <w:b/>
          <w:bCs/>
          <w:i/>
          <w:iCs/>
        </w:rPr>
        <w:t>las entidades federativas, en el ámbito de sus respectivas competencias, se regirán por los siguientes principios y bases:</w:t>
      </w:r>
    </w:p>
    <w:p w14:paraId="679C1BEE" w14:textId="77777777" w:rsidR="004D0003" w:rsidRPr="00DA6F6E" w:rsidRDefault="004D0003" w:rsidP="004D0003">
      <w:pPr>
        <w:ind w:left="567" w:right="710"/>
        <w:jc w:val="both"/>
        <w:rPr>
          <w:rFonts w:ascii="Palatino Linotype" w:eastAsia="Palatino Linotype" w:hAnsi="Palatino Linotype" w:cs="Palatino Linotype"/>
          <w:i/>
          <w:iCs/>
        </w:rPr>
      </w:pPr>
      <w:r w:rsidRPr="00DA6F6E">
        <w:rPr>
          <w:rFonts w:ascii="Palatino Linotype" w:eastAsia="Palatino Linotype" w:hAnsi="Palatino Linotype" w:cs="Palatino Linotype"/>
          <w:b/>
          <w:bCs/>
          <w:i/>
          <w:iCs/>
        </w:rPr>
        <w:t xml:space="preserve">I. </w:t>
      </w:r>
      <w:r w:rsidRPr="00DA6F6E">
        <w:rPr>
          <w:rFonts w:ascii="Palatino Linotype" w:eastAsia="Palatino Linotype" w:hAnsi="Palatino Linotype" w:cs="Palatino Linotype"/>
          <w:b/>
          <w:bCs/>
          <w:i/>
          <w:iCs/>
        </w:rPr>
        <w:tab/>
        <w:t>Toda la información en posesión de cualquier</w:t>
      </w:r>
      <w:r w:rsidRPr="00DA6F6E">
        <w:rPr>
          <w:rFonts w:ascii="Palatino Linotype" w:eastAsia="Palatino Linotype" w:hAnsi="Palatino Linotype" w:cs="Palatino Linotype"/>
          <w:i/>
          <w:iCs/>
        </w:rPr>
        <w:t xml:space="preserve"> </w:t>
      </w:r>
      <w:r w:rsidRPr="00DA6F6E">
        <w:rPr>
          <w:rFonts w:ascii="Palatino Linotype" w:eastAsia="Palatino Linotype" w:hAnsi="Palatino Linotype" w:cs="Palatino Linotype"/>
          <w:b/>
          <w:bCs/>
          <w:i/>
          <w:iCs/>
        </w:rPr>
        <w:t>autoridad</w:t>
      </w:r>
      <w:r w:rsidRPr="00DA6F6E">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DA6F6E">
        <w:rPr>
          <w:rFonts w:ascii="Palatino Linotype" w:eastAsia="Palatino Linotype" w:hAnsi="Palatino Linotype" w:cs="Palatino Linotype"/>
          <w:b/>
          <w:bCs/>
          <w:i/>
          <w:iCs/>
        </w:rPr>
        <w:t>municipal</w:t>
      </w:r>
      <w:r w:rsidRPr="00DA6F6E">
        <w:rPr>
          <w:rFonts w:ascii="Palatino Linotype" w:eastAsia="Palatino Linotype" w:hAnsi="Palatino Linotype" w:cs="Palatino Linotype"/>
          <w:i/>
          <w:iCs/>
        </w:rPr>
        <w:t xml:space="preserve">, </w:t>
      </w:r>
      <w:r w:rsidRPr="00DA6F6E">
        <w:rPr>
          <w:rFonts w:ascii="Palatino Linotype" w:eastAsia="Palatino Linotype" w:hAnsi="Palatino Linotype" w:cs="Palatino Linotype"/>
          <w:b/>
          <w:bCs/>
          <w:i/>
          <w:iCs/>
        </w:rPr>
        <w:t>es pública</w:t>
      </w:r>
      <w:r w:rsidRPr="00DA6F6E">
        <w:rPr>
          <w:rFonts w:ascii="Palatino Linotype" w:eastAsia="Palatino Linotype" w:hAnsi="Palatino Linotype" w:cs="Palatino Linotype"/>
          <w:i/>
          <w:iCs/>
        </w:rPr>
        <w:t xml:space="preserve"> y sólo podrá ser reservada temporalmente por razones de interés público y seguridad nacional, en los términos que fijen las leyes. </w:t>
      </w:r>
      <w:r w:rsidRPr="00DA6F6E">
        <w:rPr>
          <w:rFonts w:ascii="Palatino Linotype" w:eastAsia="Palatino Linotype" w:hAnsi="Palatino Linotype" w:cs="Palatino Linotype"/>
          <w:b/>
          <w:bCs/>
          <w:i/>
          <w:iCs/>
        </w:rPr>
        <w:t>En la interpretación de este derecho deberá prevalecer el principio de máxima publicidad. Los sujetos obligados deberán documentar todo acto que derive del ejercicio de sus facultades, competencias o funciones</w:t>
      </w:r>
      <w:r w:rsidRPr="00DA6F6E">
        <w:rPr>
          <w:rFonts w:ascii="Palatino Linotype" w:eastAsia="Palatino Linotype" w:hAnsi="Palatino Linotype" w:cs="Palatino Linotype"/>
          <w:i/>
          <w:iCs/>
        </w:rPr>
        <w:t>, la ley determinará los supuestos específicos bajo los cuales procederá la declaración de inexistencia de la información.”</w:t>
      </w:r>
    </w:p>
    <w:p w14:paraId="6AE85D30" w14:textId="77777777" w:rsidR="004D0003" w:rsidRPr="00DA6F6E" w:rsidRDefault="004D0003" w:rsidP="004D0003">
      <w:pPr>
        <w:tabs>
          <w:tab w:val="left" w:pos="426"/>
          <w:tab w:val="left" w:pos="567"/>
        </w:tabs>
        <w:ind w:left="567" w:right="710"/>
        <w:jc w:val="both"/>
        <w:rPr>
          <w:rFonts w:ascii="Palatino Linotype" w:eastAsia="Palatino Linotype" w:hAnsi="Palatino Linotype" w:cs="Palatino Linotype"/>
          <w:color w:val="000000"/>
        </w:rPr>
      </w:pPr>
    </w:p>
    <w:p w14:paraId="6F4BF192" w14:textId="77777777" w:rsidR="004D0003" w:rsidRPr="00DA6F6E" w:rsidRDefault="004D0003" w:rsidP="004D0003">
      <w:pPr>
        <w:ind w:left="567" w:right="710"/>
        <w:jc w:val="both"/>
        <w:rPr>
          <w:rFonts w:ascii="Palatino Linotype" w:eastAsia="Palatino Linotype" w:hAnsi="Palatino Linotype" w:cs="Palatino Linotype"/>
          <w:b/>
          <w:bCs/>
          <w:i/>
          <w:iCs/>
        </w:rPr>
      </w:pPr>
      <w:r w:rsidRPr="00DA6F6E">
        <w:rPr>
          <w:rFonts w:ascii="Palatino Linotype" w:eastAsia="Palatino Linotype" w:hAnsi="Palatino Linotype" w:cs="Palatino Linotype"/>
          <w:b/>
          <w:bCs/>
          <w:i/>
          <w:iCs/>
        </w:rPr>
        <w:t>Constitución Política del Estado Libre y Soberano de México</w:t>
      </w:r>
    </w:p>
    <w:p w14:paraId="4F7F670C" w14:textId="77777777" w:rsidR="004D0003" w:rsidRPr="00DA6F6E" w:rsidRDefault="004D0003" w:rsidP="004D0003">
      <w:pPr>
        <w:ind w:left="567" w:right="710"/>
        <w:jc w:val="both"/>
        <w:rPr>
          <w:rFonts w:ascii="Palatino Linotype" w:eastAsia="Palatino Linotype" w:hAnsi="Palatino Linotype" w:cs="Palatino Linotype"/>
          <w:i/>
          <w:iCs/>
        </w:rPr>
      </w:pPr>
      <w:r w:rsidRPr="00DA6F6E">
        <w:rPr>
          <w:rFonts w:ascii="Palatino Linotype" w:eastAsia="Palatino Linotype" w:hAnsi="Palatino Linotype" w:cs="Palatino Linotype"/>
          <w:b/>
          <w:bCs/>
          <w:i/>
          <w:iCs/>
        </w:rPr>
        <w:t>“Artículo 5</w:t>
      </w:r>
      <w:r w:rsidRPr="00DA6F6E">
        <w:rPr>
          <w:rFonts w:ascii="Palatino Linotype" w:eastAsia="Palatino Linotype" w:hAnsi="Palatino Linotype" w:cs="Palatino Linotype"/>
          <w:i/>
          <w:iCs/>
        </w:rPr>
        <w:t>.-…</w:t>
      </w:r>
    </w:p>
    <w:p w14:paraId="65A11EAF" w14:textId="77777777" w:rsidR="004D0003" w:rsidRPr="00DA6F6E" w:rsidRDefault="004D0003" w:rsidP="004D0003">
      <w:pPr>
        <w:ind w:left="567" w:right="710"/>
        <w:jc w:val="both"/>
        <w:rPr>
          <w:rFonts w:ascii="Palatino Linotype" w:eastAsia="Palatino Linotype" w:hAnsi="Palatino Linotype" w:cs="Palatino Linotype"/>
          <w:i/>
          <w:iCs/>
        </w:rPr>
      </w:pPr>
      <w:r w:rsidRPr="00DA6F6E">
        <w:rPr>
          <w:rFonts w:ascii="Palatino Linotype" w:eastAsia="Palatino Linotype" w:hAnsi="Palatino Linotype" w:cs="Palatino Linotype"/>
          <w:i/>
          <w:iCs/>
        </w:rPr>
        <w:t>…</w:t>
      </w:r>
    </w:p>
    <w:p w14:paraId="71230BEB" w14:textId="77777777" w:rsidR="004D0003" w:rsidRPr="00DA6F6E" w:rsidRDefault="004D0003" w:rsidP="004D0003">
      <w:pPr>
        <w:ind w:left="567" w:right="710"/>
        <w:jc w:val="both"/>
        <w:rPr>
          <w:rFonts w:ascii="Palatino Linotype" w:eastAsia="Palatino Linotype" w:hAnsi="Palatino Linotype" w:cs="Palatino Linotype"/>
          <w:i/>
          <w:iCs/>
        </w:rPr>
      </w:pPr>
      <w:r w:rsidRPr="00DA6F6E">
        <w:rPr>
          <w:rFonts w:ascii="Palatino Linotype" w:eastAsia="Palatino Linotype" w:hAnsi="Palatino Linotype" w:cs="Palatino Linotype"/>
          <w:b/>
          <w:bCs/>
          <w:i/>
          <w:iCs/>
        </w:rPr>
        <w:t>El derecho a la información será garantizado por el Estado. La ley establecerá las previsiones que permitan asegurar la protección, el respeto y la difusión de este derecho</w:t>
      </w:r>
      <w:r w:rsidRPr="00DA6F6E">
        <w:rPr>
          <w:rFonts w:ascii="Palatino Linotype" w:eastAsia="Palatino Linotype" w:hAnsi="Palatino Linotype" w:cs="Palatino Linotype"/>
          <w:i/>
          <w:iCs/>
        </w:rPr>
        <w:t>.</w:t>
      </w:r>
    </w:p>
    <w:p w14:paraId="688D293C" w14:textId="77777777" w:rsidR="004D0003" w:rsidRPr="00DA6F6E" w:rsidRDefault="004D0003" w:rsidP="004D0003">
      <w:pPr>
        <w:ind w:left="567" w:right="710"/>
        <w:jc w:val="both"/>
        <w:rPr>
          <w:rFonts w:ascii="Palatino Linotype" w:eastAsia="Palatino Linotype" w:hAnsi="Palatino Linotype" w:cs="Palatino Linotype"/>
          <w:i/>
          <w:iCs/>
        </w:rPr>
      </w:pPr>
      <w:r w:rsidRPr="00DA6F6E">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A73CE2C" w14:textId="77777777" w:rsidR="004D0003" w:rsidRPr="00DA6F6E" w:rsidRDefault="004D0003" w:rsidP="004D0003">
      <w:pPr>
        <w:ind w:left="567" w:right="710"/>
        <w:jc w:val="both"/>
        <w:rPr>
          <w:rFonts w:ascii="Palatino Linotype" w:eastAsia="Palatino Linotype" w:hAnsi="Palatino Linotype" w:cs="Palatino Linotype"/>
          <w:i/>
          <w:iCs/>
        </w:rPr>
      </w:pPr>
    </w:p>
    <w:p w14:paraId="17B92CA1" w14:textId="77777777" w:rsidR="004D0003" w:rsidRPr="00DA6F6E" w:rsidRDefault="004D0003" w:rsidP="004D0003">
      <w:pPr>
        <w:ind w:left="567" w:right="710"/>
        <w:jc w:val="both"/>
        <w:rPr>
          <w:rFonts w:ascii="Palatino Linotype" w:eastAsia="Palatino Linotype" w:hAnsi="Palatino Linotype" w:cs="Palatino Linotype"/>
          <w:i/>
          <w:iCs/>
        </w:rPr>
      </w:pPr>
      <w:r w:rsidRPr="00DA6F6E">
        <w:rPr>
          <w:rFonts w:ascii="Palatino Linotype" w:eastAsia="Palatino Linotype" w:hAnsi="Palatino Linotype" w:cs="Palatino Linotype"/>
          <w:b/>
          <w:bCs/>
          <w:i/>
          <w:iCs/>
        </w:rPr>
        <w:t>Este derecho se regirá por los principios y bases siguientes</w:t>
      </w:r>
      <w:r w:rsidRPr="00DA6F6E">
        <w:rPr>
          <w:rFonts w:ascii="Palatino Linotype" w:eastAsia="Palatino Linotype" w:hAnsi="Palatino Linotype" w:cs="Palatino Linotype"/>
          <w:i/>
          <w:iCs/>
        </w:rPr>
        <w:t>:</w:t>
      </w:r>
    </w:p>
    <w:p w14:paraId="35F1CA45" w14:textId="77777777" w:rsidR="004D0003" w:rsidRPr="00DA6F6E" w:rsidRDefault="004D0003" w:rsidP="004D0003">
      <w:pPr>
        <w:ind w:left="567" w:right="710"/>
        <w:jc w:val="both"/>
        <w:rPr>
          <w:rFonts w:ascii="Palatino Linotype" w:eastAsia="Palatino Linotype" w:hAnsi="Palatino Linotype" w:cs="Palatino Linotype"/>
          <w:b/>
          <w:bCs/>
        </w:rPr>
      </w:pPr>
      <w:r w:rsidRPr="00DA6F6E">
        <w:rPr>
          <w:rFonts w:ascii="Palatino Linotype" w:eastAsia="Palatino Linotype" w:hAnsi="Palatino Linotype" w:cs="Palatino Linotype"/>
          <w:b/>
          <w:bCs/>
          <w:i/>
          <w:iCs/>
        </w:rPr>
        <w:t>Toda la información en posesión de cualquier autoridad, entidad, órgano y organismos de los</w:t>
      </w:r>
      <w:r w:rsidRPr="00DA6F6E">
        <w:rPr>
          <w:rFonts w:ascii="Palatino Linotype" w:eastAsia="Palatino Linotype" w:hAnsi="Palatino Linotype" w:cs="Palatino Linotype"/>
          <w:i/>
          <w:iCs/>
        </w:rPr>
        <w:t xml:space="preserve"> Poderes Ejecutivo, Legislativo y Judicial, órganos autónomos, partidos políticos, fideicomisos y fondos públicos estatales y </w:t>
      </w:r>
      <w:r w:rsidRPr="00DA6F6E">
        <w:rPr>
          <w:rFonts w:ascii="Palatino Linotype" w:eastAsia="Palatino Linotype" w:hAnsi="Palatino Linotype" w:cs="Palatino Linotype"/>
          <w:b/>
          <w:bCs/>
          <w:i/>
          <w:iCs/>
        </w:rPr>
        <w:t>municipales</w:t>
      </w:r>
      <w:r w:rsidRPr="00DA6F6E">
        <w:rPr>
          <w:rFonts w:ascii="Palatino Linotype" w:eastAsia="Palatino Linotype" w:hAnsi="Palatino Linotype" w:cs="Palatino Linotype"/>
          <w:i/>
          <w:iCs/>
        </w:rPr>
        <w:t xml:space="preserve">, así como del gobierno y de la administración pública municipal y sus organismos descentralizados, asimismo de cualquier persona física, jurídica colectiva o sindicato que reciba y ejerza recursos públicos </w:t>
      </w:r>
      <w:r w:rsidRPr="00DA6F6E">
        <w:rPr>
          <w:rFonts w:ascii="Palatino Linotype" w:eastAsia="Palatino Linotype" w:hAnsi="Palatino Linotype" w:cs="Palatino Linotype"/>
          <w:i/>
          <w:iCs/>
        </w:rPr>
        <w:lastRenderedPageBreak/>
        <w:t xml:space="preserve">o realice actos de autoridad en el ámbito estatal y municipal, </w:t>
      </w:r>
      <w:r w:rsidRPr="00DA6F6E">
        <w:rPr>
          <w:rFonts w:ascii="Palatino Linotype" w:eastAsia="Palatino Linotype" w:hAnsi="Palatino Linotype" w:cs="Palatino Linotype"/>
          <w:b/>
          <w:bCs/>
          <w:i/>
          <w:iCs/>
        </w:rPr>
        <w:t>es pública</w:t>
      </w:r>
      <w:r w:rsidRPr="00DA6F6E">
        <w:rPr>
          <w:rFonts w:ascii="Palatino Linotype" w:eastAsia="Palatino Linotype" w:hAnsi="Palatino Linotype" w:cs="Palatino Linotype"/>
          <w:i/>
          <w:iCs/>
        </w:rPr>
        <w:t xml:space="preserve"> y sólo podrá ser reservada temporalmente por razones previstas en la Constitución Política de los Estados Unidos Mexicanos de interés público y seguridad, en los términos que fijen las leyes. </w:t>
      </w:r>
      <w:r w:rsidRPr="00DA6F6E">
        <w:rPr>
          <w:rFonts w:ascii="Palatino Linotype" w:eastAsia="Palatino Linotype" w:hAnsi="Palatino Linotype" w:cs="Palatino Linotype"/>
          <w:b/>
          <w:bCs/>
          <w:i/>
          <w:iCs/>
        </w:rPr>
        <w:t>En la interpretación de este derecho deberá prevalecer el principio de máxima publicidad</w:t>
      </w:r>
      <w:r w:rsidRPr="00DA6F6E">
        <w:rPr>
          <w:rFonts w:ascii="Palatino Linotype" w:eastAsia="Palatino Linotype" w:hAnsi="Palatino Linotype" w:cs="Palatino Linotype"/>
          <w:i/>
          <w:iCs/>
        </w:rPr>
        <w:t xml:space="preserve">. </w:t>
      </w:r>
      <w:r w:rsidRPr="00DA6F6E">
        <w:rPr>
          <w:rFonts w:ascii="Palatino Linotype" w:eastAsia="Palatino Linotype" w:hAnsi="Palatino Linotype" w:cs="Palatino Linotype"/>
          <w:b/>
          <w:bCs/>
          <w:i/>
          <w:iCs/>
        </w:rPr>
        <w:t>Los sujetos obligados deberán documentar todo acto que derive del ejercicio de sus facultades, competencias o funciones</w:t>
      </w:r>
      <w:r w:rsidRPr="00DA6F6E">
        <w:rPr>
          <w:rFonts w:ascii="Palatino Linotype" w:eastAsia="Palatino Linotype" w:hAnsi="Palatino Linotype" w:cs="Palatino Linotype"/>
          <w:i/>
          <w:iCs/>
        </w:rPr>
        <w:t>, la ley determinará los supuestos específicos bajo los cuales procederá la declaración de inexistencia de la información.”</w:t>
      </w:r>
    </w:p>
    <w:p w14:paraId="17E9923C" w14:textId="77777777" w:rsidR="004D0003" w:rsidRPr="00DA6F6E" w:rsidRDefault="004D0003" w:rsidP="004D0003">
      <w:pPr>
        <w:rPr>
          <w:rFonts w:ascii="Palatino Linotype" w:eastAsia="Palatino Linotype" w:hAnsi="Palatino Linotype" w:cs="Palatino Linotype"/>
          <w:b/>
          <w:bCs/>
        </w:rPr>
      </w:pPr>
    </w:p>
    <w:p w14:paraId="769BC11D" w14:textId="77777777" w:rsidR="004D0003" w:rsidRPr="00DA6F6E" w:rsidRDefault="004D0003" w:rsidP="004D0003">
      <w:pPr>
        <w:numPr>
          <w:ilvl w:val="0"/>
          <w:numId w:val="2"/>
        </w:numPr>
        <w:spacing w:line="360" w:lineRule="auto"/>
        <w:ind w:left="0" w:right="1" w:firstLine="0"/>
        <w:jc w:val="both"/>
        <w:rPr>
          <w:rFonts w:ascii="Palatino Linotype" w:eastAsia="Palatino Linotype" w:hAnsi="Palatino Linotype" w:cs="Palatino Linotype"/>
          <w:b/>
          <w:bCs/>
        </w:rPr>
      </w:pPr>
      <w:r w:rsidRPr="00DA6F6E">
        <w:rPr>
          <w:rFonts w:ascii="Palatino Linotype" w:eastAsia="Palatino Linotype" w:hAnsi="Palatino Linotype" w:cs="Palatino Linotype"/>
          <w:color w:val="000000"/>
        </w:rPr>
        <w:t xml:space="preserve">Según </w:t>
      </w:r>
      <w:r w:rsidRPr="00DA6F6E">
        <w:rPr>
          <w:rFonts w:ascii="Palatino Linotype" w:eastAsia="Palatino Linotype" w:hAnsi="Palatino Linotype" w:cs="Palatino Linotype"/>
        </w:rPr>
        <w:t xml:space="preserve">el artículo 150 de la Ley de Transparencia del Estado, la solicitud es la garantía primaria del Derecho de Acceso a la Información, además, establece que se regirá </w:t>
      </w:r>
      <w:r w:rsidRPr="00DA6F6E">
        <w:rPr>
          <w:rFonts w:ascii="Palatino Linotype" w:eastAsia="Palatino Linotype" w:hAnsi="Palatino Linotype" w:cs="Palatino Linotype"/>
          <w:i/>
          <w:iCs/>
        </w:rPr>
        <w:t>por los principios de simplicidad, rapidez gratuidad del procedimiento, auxilio y orientación a los particulares</w:t>
      </w:r>
      <w:r w:rsidRPr="00DA6F6E">
        <w:rPr>
          <w:rFonts w:ascii="Palatino Linotype" w:eastAsia="Palatino Linotype" w:hAnsi="Palatino Linotype" w:cs="Palatino Linotype"/>
        </w:rPr>
        <w:t>, contemplando el derecho de las personas con discapacidad y hablantes de lengua indígena.</w:t>
      </w:r>
    </w:p>
    <w:p w14:paraId="504C7403" w14:textId="77777777" w:rsidR="004D0003" w:rsidRPr="00DA6F6E" w:rsidRDefault="004D0003" w:rsidP="004D0003">
      <w:pPr>
        <w:ind w:right="-592"/>
        <w:jc w:val="both"/>
        <w:rPr>
          <w:rFonts w:ascii="Palatino Linotype" w:eastAsia="Palatino Linotype" w:hAnsi="Palatino Linotype" w:cs="Palatino Linotype"/>
          <w:b/>
          <w:bCs/>
        </w:rPr>
      </w:pPr>
    </w:p>
    <w:p w14:paraId="200B884F" w14:textId="77777777" w:rsidR="004D0003" w:rsidRPr="00DA6F6E" w:rsidRDefault="004D0003" w:rsidP="004D0003">
      <w:pPr>
        <w:numPr>
          <w:ilvl w:val="0"/>
          <w:numId w:val="2"/>
        </w:numPr>
        <w:spacing w:line="360" w:lineRule="auto"/>
        <w:ind w:left="0" w:right="1" w:firstLine="0"/>
        <w:jc w:val="both"/>
        <w:rPr>
          <w:rFonts w:ascii="Palatino Linotype" w:eastAsia="Palatino Linotype" w:hAnsi="Palatino Linotype" w:cs="Palatino Linotype"/>
          <w:b/>
          <w:bCs/>
        </w:rPr>
      </w:pPr>
      <w:r w:rsidRPr="00DA6F6E">
        <w:rPr>
          <w:rFonts w:ascii="Palatino Linotype" w:eastAsia="Palatino Linotype" w:hAnsi="Palatino Linotype" w:cs="Palatino Linotype"/>
          <w:color w:val="000000"/>
        </w:rPr>
        <w:t xml:space="preserve">El </w:t>
      </w:r>
      <w:r w:rsidRPr="00DA6F6E">
        <w:rPr>
          <w:rFonts w:ascii="Palatino Linotype" w:eastAsia="Palatino Linotype" w:hAnsi="Palatino Linotype" w:cs="Palatino Linotype"/>
        </w:rPr>
        <w:t xml:space="preserve">Derecho de Acceso a la Información se garantiza y respeta oportunamente, y según lo que dispone la Ley, las </w:t>
      </w:r>
      <w:r w:rsidRPr="00DA6F6E">
        <w:rPr>
          <w:rFonts w:ascii="Palatino Linotype" w:eastAsia="Palatino Linotype" w:hAnsi="Palatino Linotype" w:cs="Palatino Linotype"/>
          <w:i/>
          <w:iCs/>
        </w:rPr>
        <w:t>solicitudes de acceso a la información</w:t>
      </w:r>
      <w:r w:rsidRPr="00DA6F6E">
        <w:rPr>
          <w:rFonts w:ascii="Palatino Linotype" w:eastAsia="Palatino Linotype" w:hAnsi="Palatino Linotype" w:cs="Palatino Linotype"/>
        </w:rPr>
        <w:t>.</w:t>
      </w:r>
    </w:p>
    <w:p w14:paraId="757903C8" w14:textId="77777777" w:rsidR="004D0003" w:rsidRPr="00DA6F6E" w:rsidRDefault="004D0003" w:rsidP="004D0003">
      <w:pPr>
        <w:ind w:right="1"/>
        <w:jc w:val="both"/>
        <w:rPr>
          <w:rFonts w:ascii="Palatino Linotype" w:eastAsia="Palatino Linotype" w:hAnsi="Palatino Linotype" w:cs="Palatino Linotype"/>
          <w:b/>
          <w:bCs/>
        </w:rPr>
      </w:pPr>
    </w:p>
    <w:p w14:paraId="3E92FBA1" w14:textId="77777777" w:rsidR="004D0003" w:rsidRPr="00DA6F6E" w:rsidRDefault="004D0003" w:rsidP="004D0003">
      <w:pPr>
        <w:numPr>
          <w:ilvl w:val="0"/>
          <w:numId w:val="2"/>
        </w:numPr>
        <w:spacing w:line="360" w:lineRule="auto"/>
        <w:ind w:left="0" w:right="1" w:firstLine="0"/>
        <w:jc w:val="both"/>
        <w:rPr>
          <w:rFonts w:ascii="Palatino Linotype" w:eastAsia="Palatino Linotype" w:hAnsi="Palatino Linotype" w:cs="Palatino Linotype"/>
          <w:b/>
          <w:bCs/>
        </w:rPr>
      </w:pPr>
      <w:r w:rsidRPr="00DA6F6E">
        <w:rPr>
          <w:rFonts w:ascii="Palatino Linotype" w:eastAsia="Palatino Linotype" w:hAnsi="Palatino Linotype" w:cs="Palatino Linotype"/>
          <w:color w:val="000000"/>
        </w:rPr>
        <w:t xml:space="preserve">Así </w:t>
      </w:r>
      <w:r w:rsidRPr="00DA6F6E">
        <w:rPr>
          <w:rFonts w:ascii="Palatino Linotype" w:eastAsia="Palatino Linotype" w:hAnsi="Palatino Linotype" w:cs="Palatino Linotype"/>
        </w:rPr>
        <w:t xml:space="preserve">entonces, se procede analizar, en primer lugar, si el </w:t>
      </w:r>
      <w:r w:rsidRPr="00DA6F6E">
        <w:rPr>
          <w:rFonts w:ascii="Palatino Linotype" w:eastAsia="Palatino Linotype" w:hAnsi="Palatino Linotype" w:cs="Palatino Linotype"/>
          <w:b/>
          <w:bCs/>
        </w:rPr>
        <w:t>SUJETO OBLIGADO</w:t>
      </w:r>
      <w:r w:rsidRPr="00DA6F6E">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27CC1F97" w14:textId="77777777" w:rsidR="004D0003" w:rsidRPr="00DA6F6E" w:rsidRDefault="004D0003" w:rsidP="004D0003">
      <w:pPr>
        <w:rPr>
          <w:rFonts w:ascii="Palatino Linotype" w:eastAsia="Palatino Linotype" w:hAnsi="Palatino Linotype" w:cs="Palatino Linotype"/>
          <w:b/>
          <w:bCs/>
        </w:rPr>
      </w:pPr>
    </w:p>
    <w:p w14:paraId="5CE49E00" w14:textId="77777777" w:rsidR="004D0003" w:rsidRPr="00DA6F6E" w:rsidRDefault="004D0003" w:rsidP="00DA6F6E">
      <w:pPr>
        <w:keepNext/>
        <w:keepLines/>
        <w:numPr>
          <w:ilvl w:val="1"/>
          <w:numId w:val="4"/>
        </w:numPr>
        <w:spacing w:line="360" w:lineRule="auto"/>
        <w:ind w:left="0" w:right="-592" w:firstLine="0"/>
        <w:jc w:val="both"/>
        <w:rPr>
          <w:rFonts w:ascii="Palatino Linotype" w:eastAsia="Palatino Linotype" w:hAnsi="Palatino Linotype" w:cs="Palatino Linotype"/>
          <w:b/>
          <w:bCs/>
        </w:rPr>
      </w:pPr>
      <w:r w:rsidRPr="00DA6F6E">
        <w:rPr>
          <w:rFonts w:ascii="Palatino Linotype" w:eastAsia="Palatino Linotype" w:hAnsi="Palatino Linotype" w:cs="Palatino Linotype"/>
          <w:b/>
          <w:bCs/>
        </w:rPr>
        <w:t>De la información solicitada y la respuesta del SUJETO OBLIGADO.</w:t>
      </w:r>
    </w:p>
    <w:p w14:paraId="70EEEFE1" w14:textId="77777777" w:rsidR="004D0003" w:rsidRPr="00DA6F6E" w:rsidRDefault="004D0003" w:rsidP="004D0003">
      <w:pPr>
        <w:numPr>
          <w:ilvl w:val="0"/>
          <w:numId w:val="2"/>
        </w:numPr>
        <w:spacing w:line="360" w:lineRule="auto"/>
        <w:ind w:left="0" w:right="1" w:firstLine="0"/>
        <w:jc w:val="both"/>
        <w:rPr>
          <w:rFonts w:ascii="Palatino Linotype" w:eastAsia="Palatino Linotype" w:hAnsi="Palatino Linotype" w:cs="Palatino Linotype"/>
          <w:b/>
          <w:bCs/>
        </w:rPr>
      </w:pPr>
      <w:bookmarkStart w:id="4" w:name="_heading=h.30j0zll" w:colFirst="0" w:colLast="0"/>
      <w:bookmarkEnd w:id="4"/>
      <w:r w:rsidRPr="00DA6F6E">
        <w:rPr>
          <w:rFonts w:ascii="Palatino Linotype" w:eastAsia="Palatino Linotype" w:hAnsi="Palatino Linotype" w:cs="Palatino Linotype"/>
        </w:rPr>
        <w:t xml:space="preserve">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w:t>
      </w:r>
      <w:r w:rsidRPr="00DA6F6E">
        <w:rPr>
          <w:rFonts w:ascii="Palatino Linotype" w:eastAsia="Palatino Linotype" w:hAnsi="Palatino Linotype" w:cs="Palatino Linotype"/>
        </w:rPr>
        <w:lastRenderedPageBreak/>
        <w:t>establecido en el artículo 8 de la Ley de Transparencia y Acceso a la Información Pública del Estado de México y Municipios.</w:t>
      </w:r>
    </w:p>
    <w:p w14:paraId="19757A4F" w14:textId="77777777" w:rsidR="004D0003" w:rsidRPr="00DA6F6E" w:rsidRDefault="004D0003" w:rsidP="004D0003">
      <w:pPr>
        <w:spacing w:line="360" w:lineRule="auto"/>
        <w:ind w:right="1"/>
        <w:jc w:val="both"/>
        <w:rPr>
          <w:rFonts w:ascii="Palatino Linotype" w:eastAsia="Palatino Linotype" w:hAnsi="Palatino Linotype" w:cs="Palatino Linotype"/>
          <w:b/>
          <w:bCs/>
        </w:rPr>
      </w:pPr>
    </w:p>
    <w:p w14:paraId="4AE1EE02" w14:textId="77777777" w:rsidR="004D0003" w:rsidRPr="00DA6F6E" w:rsidRDefault="004D0003" w:rsidP="004D0003">
      <w:pPr>
        <w:numPr>
          <w:ilvl w:val="0"/>
          <w:numId w:val="2"/>
        </w:numPr>
        <w:spacing w:line="360" w:lineRule="auto"/>
        <w:ind w:left="0" w:right="1" w:firstLine="0"/>
        <w:jc w:val="both"/>
        <w:rPr>
          <w:rFonts w:ascii="Palatino Linotype" w:eastAsia="Palatino Linotype" w:hAnsi="Palatino Linotype" w:cs="Palatino Linotype"/>
          <w:b/>
          <w:bCs/>
        </w:rPr>
      </w:pPr>
      <w:r w:rsidRPr="00DA6F6E">
        <w:rPr>
          <w:rFonts w:ascii="Palatino Linotype" w:eastAsia="Palatino Linotype" w:hAnsi="Palatino Linotype" w:cs="Palatino Linotype"/>
        </w:rPr>
        <w:t xml:space="preserve">Así, resulta conveniente reiterar la información solicitada por la parte </w:t>
      </w:r>
      <w:r w:rsidRPr="00DA6F6E">
        <w:rPr>
          <w:rFonts w:ascii="Palatino Linotype" w:eastAsia="Palatino Linotype" w:hAnsi="Palatino Linotype" w:cs="Palatino Linotype"/>
          <w:b/>
          <w:bCs/>
        </w:rPr>
        <w:t>RECURRENTE</w:t>
      </w:r>
      <w:r w:rsidRPr="00DA6F6E">
        <w:rPr>
          <w:rFonts w:ascii="Palatino Linotype" w:eastAsia="Palatino Linotype" w:hAnsi="Palatino Linotype" w:cs="Palatino Linotype"/>
        </w:rPr>
        <w:t xml:space="preserve">, así como la respuesta emitida por el </w:t>
      </w:r>
      <w:r w:rsidRPr="00DA6F6E">
        <w:rPr>
          <w:rFonts w:ascii="Palatino Linotype" w:eastAsia="Palatino Linotype" w:hAnsi="Palatino Linotype" w:cs="Palatino Linotype"/>
          <w:b/>
          <w:bCs/>
        </w:rPr>
        <w:t>SUJETO OBLIGADO</w:t>
      </w:r>
      <w:r w:rsidRPr="00DA6F6E">
        <w:rPr>
          <w:rFonts w:ascii="Palatino Linotype" w:eastAsia="Palatino Linotype" w:hAnsi="Palatino Linotype" w:cs="Palatino Linotype"/>
        </w:rPr>
        <w:t>, mediante el siguiente cuadro descriptivo:</w:t>
      </w:r>
    </w:p>
    <w:p w14:paraId="58749D3D" w14:textId="77777777" w:rsidR="004D0003" w:rsidRPr="00DA6F6E" w:rsidRDefault="004D0003" w:rsidP="004D0003">
      <w:pPr>
        <w:rPr>
          <w:rFonts w:ascii="Palatino Linotype" w:eastAsia="Palatino Linotype" w:hAnsi="Palatino Linotype" w:cs="Palatino Linotype"/>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3544"/>
        <w:gridCol w:w="3119"/>
      </w:tblGrid>
      <w:tr w:rsidR="004D0003" w:rsidRPr="00DA6F6E" w14:paraId="70CE0A65" w14:textId="77777777" w:rsidTr="00DA6F6E">
        <w:tc>
          <w:tcPr>
            <w:tcW w:w="3397" w:type="dxa"/>
            <w:shd w:val="clear" w:color="auto" w:fill="D9D9D9"/>
          </w:tcPr>
          <w:p w14:paraId="0CC11730" w14:textId="77777777" w:rsidR="004D0003" w:rsidRPr="00DA6F6E" w:rsidRDefault="004D0003" w:rsidP="002367BD">
            <w:pPr>
              <w:ind w:right="1"/>
              <w:jc w:val="center"/>
              <w:rPr>
                <w:rFonts w:ascii="Palatino Linotype" w:eastAsia="Palatino Linotype" w:hAnsi="Palatino Linotype" w:cs="Palatino Linotype"/>
                <w:b/>
                <w:bCs/>
              </w:rPr>
            </w:pPr>
            <w:r w:rsidRPr="00DA6F6E">
              <w:rPr>
                <w:rFonts w:ascii="Palatino Linotype" w:eastAsia="Palatino Linotype" w:hAnsi="Palatino Linotype" w:cs="Palatino Linotype"/>
                <w:b/>
                <w:bCs/>
              </w:rPr>
              <w:t>Información Solicitada</w:t>
            </w:r>
          </w:p>
        </w:tc>
        <w:tc>
          <w:tcPr>
            <w:tcW w:w="3544" w:type="dxa"/>
            <w:shd w:val="clear" w:color="auto" w:fill="D9D9D9"/>
          </w:tcPr>
          <w:p w14:paraId="66A340BC" w14:textId="77777777" w:rsidR="004D0003" w:rsidRPr="00DA6F6E" w:rsidRDefault="004D0003" w:rsidP="002367BD">
            <w:pPr>
              <w:ind w:right="1"/>
              <w:jc w:val="center"/>
              <w:rPr>
                <w:rFonts w:ascii="Palatino Linotype" w:eastAsia="Palatino Linotype" w:hAnsi="Palatino Linotype" w:cs="Palatino Linotype"/>
                <w:b/>
                <w:bCs/>
              </w:rPr>
            </w:pPr>
            <w:r w:rsidRPr="00DA6F6E">
              <w:rPr>
                <w:rFonts w:ascii="Palatino Linotype" w:eastAsia="Palatino Linotype" w:hAnsi="Palatino Linotype" w:cs="Palatino Linotype"/>
                <w:b/>
                <w:bCs/>
              </w:rPr>
              <w:t>Respuesta</w:t>
            </w:r>
          </w:p>
        </w:tc>
        <w:tc>
          <w:tcPr>
            <w:tcW w:w="3119" w:type="dxa"/>
            <w:shd w:val="clear" w:color="auto" w:fill="D9D9D9"/>
          </w:tcPr>
          <w:p w14:paraId="1FF76442" w14:textId="77777777" w:rsidR="004D0003" w:rsidRPr="00DA6F6E" w:rsidRDefault="004D0003" w:rsidP="002367BD">
            <w:pPr>
              <w:spacing w:line="360" w:lineRule="auto"/>
              <w:ind w:right="1"/>
              <w:jc w:val="center"/>
              <w:rPr>
                <w:rFonts w:ascii="Palatino Linotype" w:eastAsia="Palatino Linotype" w:hAnsi="Palatino Linotype" w:cs="Palatino Linotype"/>
                <w:b/>
                <w:bCs/>
              </w:rPr>
            </w:pPr>
            <w:r w:rsidRPr="00DA6F6E">
              <w:rPr>
                <w:rFonts w:ascii="Palatino Linotype" w:eastAsia="Palatino Linotype" w:hAnsi="Palatino Linotype" w:cs="Palatino Linotype"/>
                <w:b/>
                <w:bCs/>
              </w:rPr>
              <w:t>Comentario</w:t>
            </w:r>
          </w:p>
        </w:tc>
      </w:tr>
      <w:tr w:rsidR="004D0003" w:rsidRPr="00DA6F6E" w14:paraId="3A6F11B0" w14:textId="77777777" w:rsidTr="00DA6F6E">
        <w:trPr>
          <w:trHeight w:val="1928"/>
        </w:trPr>
        <w:tc>
          <w:tcPr>
            <w:tcW w:w="3397" w:type="dxa"/>
          </w:tcPr>
          <w:p w14:paraId="2B71BD67" w14:textId="77777777" w:rsidR="004D0003" w:rsidRPr="00DA6F6E" w:rsidRDefault="002E6273" w:rsidP="002367BD">
            <w:pPr>
              <w:ind w:right="1"/>
              <w:jc w:val="both"/>
              <w:rPr>
                <w:rFonts w:ascii="Palatino Linotype" w:eastAsia="Palatino Linotype" w:hAnsi="Palatino Linotype" w:cs="Palatino Linotype"/>
                <w:b/>
                <w:bCs/>
                <w:i/>
                <w:iCs/>
              </w:rPr>
            </w:pPr>
            <w:r w:rsidRPr="00DA6F6E">
              <w:rPr>
                <w:rFonts w:ascii="Palatino Linotype" w:eastAsia="Palatino Linotype" w:hAnsi="Palatino Linotype" w:cs="Palatino Linotype"/>
                <w:color w:val="000000"/>
              </w:rPr>
              <w:t xml:space="preserve">1. </w:t>
            </w:r>
            <w:r w:rsidRPr="00DA6F6E">
              <w:rPr>
                <w:rFonts w:ascii="Palatino Linotype" w:eastAsia="Palatino Linotype" w:hAnsi="Palatino Linotype" w:cs="Palatino Linotype"/>
              </w:rPr>
              <w:t xml:space="preserve">La parte </w:t>
            </w:r>
            <w:r w:rsidRPr="00DA6F6E">
              <w:rPr>
                <w:rFonts w:ascii="Palatino Linotype" w:eastAsia="Palatino Linotype" w:hAnsi="Palatino Linotype" w:cs="Palatino Linotype"/>
                <w:b/>
                <w:bCs/>
              </w:rPr>
              <w:t>RECURRENTE</w:t>
            </w:r>
            <w:r w:rsidRPr="00DA6F6E">
              <w:rPr>
                <w:rFonts w:ascii="Palatino Linotype" w:eastAsia="Palatino Linotype" w:hAnsi="Palatino Linotype" w:cs="Palatino Linotype"/>
              </w:rPr>
              <w:t xml:space="preserve"> solicitó al Órgano Interno de Control de la Secretaría del Campo y a la Secretaría del Campo, informen y en su caso fundamenten si es que tienen conocimiento que a la fecha de la solicitud no cuenta con información alguna publicada en la página IPOMEX 4.0, lo cual representa un incumplimiento en las obligaciones en materia de transparencia; así también, solicitó </w:t>
            </w:r>
          </w:p>
        </w:tc>
        <w:tc>
          <w:tcPr>
            <w:tcW w:w="3544" w:type="dxa"/>
            <w:vMerge w:val="restart"/>
          </w:tcPr>
          <w:p w14:paraId="457BE3DF" w14:textId="77777777" w:rsidR="004D0003" w:rsidRPr="00DA6F6E" w:rsidRDefault="002E6273" w:rsidP="002E6273">
            <w:pPr>
              <w:pBdr>
                <w:top w:val="nil"/>
                <w:left w:val="nil"/>
                <w:bottom w:val="nil"/>
                <w:right w:val="nil"/>
                <w:between w:val="nil"/>
              </w:pBdr>
              <w:ind w:right="31"/>
              <w:jc w:val="both"/>
              <w:rPr>
                <w:rFonts w:ascii="Palatino Linotype" w:eastAsia="Palatino Linotype" w:hAnsi="Palatino Linotype" w:cs="Palatino Linotype"/>
                <w:b/>
                <w:bCs/>
                <w:color w:val="000000"/>
              </w:rPr>
            </w:pPr>
            <w:r w:rsidRPr="00DA6F6E">
              <w:rPr>
                <w:rFonts w:ascii="Palatino Linotype" w:eastAsia="Palatino Linotype" w:hAnsi="Palatino Linotype" w:cs="Palatino Linotype"/>
              </w:rPr>
              <w:t xml:space="preserve">El </w:t>
            </w:r>
            <w:r w:rsidRPr="00DA6F6E">
              <w:rPr>
                <w:rFonts w:ascii="Palatino Linotype" w:eastAsia="Palatino Linotype" w:hAnsi="Palatino Linotype" w:cs="Palatino Linotype"/>
                <w:b/>
                <w:bCs/>
              </w:rPr>
              <w:t>SUJETO OBLIGADO</w:t>
            </w:r>
            <w:r w:rsidRPr="00DA6F6E">
              <w:rPr>
                <w:rFonts w:ascii="Palatino Linotype" w:eastAsia="Palatino Linotype" w:hAnsi="Palatino Linotype" w:cs="Palatino Linotype"/>
              </w:rPr>
              <w:t xml:space="preserve"> declaró su incompetencia para atender la solicitud de información</w:t>
            </w:r>
          </w:p>
        </w:tc>
        <w:tc>
          <w:tcPr>
            <w:tcW w:w="3119" w:type="dxa"/>
          </w:tcPr>
          <w:p w14:paraId="3CE1B87B" w14:textId="77777777" w:rsidR="004D0003" w:rsidRPr="00DA6F6E" w:rsidRDefault="002E6273" w:rsidP="002E6273">
            <w:pPr>
              <w:ind w:right="1"/>
              <w:jc w:val="both"/>
              <w:rPr>
                <w:rFonts w:ascii="Palatino Linotype" w:eastAsia="Palatino Linotype" w:hAnsi="Palatino Linotype" w:cs="Palatino Linotype"/>
                <w:b/>
                <w:bCs/>
              </w:rPr>
            </w:pPr>
            <w:r w:rsidRPr="00DA6F6E">
              <w:rPr>
                <w:rFonts w:ascii="Palatino Linotype" w:eastAsia="Palatino Linotype" w:hAnsi="Palatino Linotype" w:cs="Palatino Linotype"/>
                <w:b/>
                <w:bCs/>
              </w:rPr>
              <w:t>1. El requerimiento corresponde a</w:t>
            </w:r>
            <w:r w:rsidRPr="00DA6F6E">
              <w:rPr>
                <w:rFonts w:ascii="Palatino Linotype" w:eastAsia="Palatino Linotype" w:hAnsi="Palatino Linotype" w:cs="Palatino Linotype"/>
                <w:b/>
                <w:bCs/>
                <w:i/>
              </w:rPr>
              <w:t xml:space="preserve"> “Derecho de Petición”.</w:t>
            </w:r>
          </w:p>
        </w:tc>
      </w:tr>
      <w:tr w:rsidR="004D0003" w:rsidRPr="00DA6F6E" w14:paraId="4E7D3309" w14:textId="77777777" w:rsidTr="00DA6F6E">
        <w:trPr>
          <w:trHeight w:val="1927"/>
        </w:trPr>
        <w:tc>
          <w:tcPr>
            <w:tcW w:w="3397" w:type="dxa"/>
          </w:tcPr>
          <w:p w14:paraId="52065FF5" w14:textId="77777777" w:rsidR="004D0003" w:rsidRPr="00DA6F6E" w:rsidRDefault="002E6273" w:rsidP="002E6273">
            <w:pPr>
              <w:ind w:right="1"/>
              <w:jc w:val="both"/>
              <w:rPr>
                <w:rFonts w:ascii="Palatino Linotype" w:eastAsia="Palatino Linotype" w:hAnsi="Palatino Linotype" w:cs="Palatino Linotype"/>
                <w:color w:val="000000"/>
              </w:rPr>
            </w:pPr>
            <w:r w:rsidRPr="00DA6F6E">
              <w:rPr>
                <w:rFonts w:ascii="Palatino Linotype" w:eastAsia="Palatino Linotype" w:hAnsi="Palatino Linotype" w:cs="Palatino Linotype"/>
              </w:rPr>
              <w:t>2. Los oficios o acciones que ha llevado a cabo el Órgano Interno de Control para supervisar que la información se mantenga actualizada en tiempo y forma.</w:t>
            </w:r>
          </w:p>
        </w:tc>
        <w:tc>
          <w:tcPr>
            <w:tcW w:w="3544" w:type="dxa"/>
            <w:vMerge/>
          </w:tcPr>
          <w:p w14:paraId="599C1DBB" w14:textId="77777777" w:rsidR="004D0003" w:rsidRPr="00DA6F6E" w:rsidRDefault="004D0003" w:rsidP="002367BD">
            <w:pPr>
              <w:numPr>
                <w:ilvl w:val="0"/>
                <w:numId w:val="7"/>
              </w:numPr>
              <w:pBdr>
                <w:top w:val="nil"/>
                <w:left w:val="nil"/>
                <w:bottom w:val="nil"/>
                <w:right w:val="nil"/>
                <w:between w:val="nil"/>
              </w:pBdr>
              <w:ind w:left="33" w:right="31" w:firstLine="0"/>
              <w:jc w:val="both"/>
              <w:rPr>
                <w:rFonts w:ascii="Palatino Linotype" w:eastAsia="Palatino Linotype" w:hAnsi="Palatino Linotype" w:cs="Palatino Linotype"/>
                <w:color w:val="000000"/>
              </w:rPr>
            </w:pPr>
          </w:p>
        </w:tc>
        <w:tc>
          <w:tcPr>
            <w:tcW w:w="3119" w:type="dxa"/>
          </w:tcPr>
          <w:p w14:paraId="552D8612" w14:textId="77777777" w:rsidR="004D0003" w:rsidRPr="00DA6F6E" w:rsidRDefault="002E6273" w:rsidP="001B6D20">
            <w:pPr>
              <w:pStyle w:val="Prrafodelista"/>
              <w:numPr>
                <w:ilvl w:val="0"/>
                <w:numId w:val="4"/>
              </w:numPr>
              <w:ind w:left="34" w:right="1" w:hanging="34"/>
              <w:jc w:val="both"/>
              <w:rPr>
                <w:rFonts w:ascii="Palatino Linotype" w:eastAsia="Palatino Linotype" w:hAnsi="Palatino Linotype" w:cs="Palatino Linotype"/>
                <w:b/>
                <w:bCs/>
                <w:sz w:val="24"/>
              </w:rPr>
            </w:pPr>
            <w:r w:rsidRPr="00DA6F6E">
              <w:rPr>
                <w:rFonts w:ascii="Palatino Linotype" w:eastAsia="Palatino Linotype" w:hAnsi="Palatino Linotype" w:cs="Palatino Linotype"/>
                <w:b/>
                <w:bCs/>
                <w:sz w:val="24"/>
              </w:rPr>
              <w:t>El SUJETO OBLIGADO no atendió el requerimiento de información.</w:t>
            </w:r>
          </w:p>
        </w:tc>
      </w:tr>
    </w:tbl>
    <w:p w14:paraId="341BB996" w14:textId="77777777" w:rsidR="004D0003" w:rsidRDefault="004D0003" w:rsidP="004D0003">
      <w:pPr>
        <w:rPr>
          <w:rFonts w:ascii="Palatino Linotype" w:eastAsia="Palatino Linotype" w:hAnsi="Palatino Linotype" w:cs="Palatino Linotype"/>
        </w:rPr>
      </w:pPr>
    </w:p>
    <w:p w14:paraId="2551DD87" w14:textId="77777777" w:rsidR="00D17548" w:rsidRDefault="00D17548" w:rsidP="004D0003">
      <w:pPr>
        <w:rPr>
          <w:rFonts w:ascii="Palatino Linotype" w:eastAsia="Palatino Linotype" w:hAnsi="Palatino Linotype" w:cs="Palatino Linotype"/>
        </w:rPr>
      </w:pPr>
    </w:p>
    <w:p w14:paraId="50AC5065" w14:textId="77777777" w:rsidR="00D17548" w:rsidRDefault="00D17548" w:rsidP="004D0003">
      <w:pPr>
        <w:rPr>
          <w:rFonts w:ascii="Palatino Linotype" w:eastAsia="Palatino Linotype" w:hAnsi="Palatino Linotype" w:cs="Palatino Linotype"/>
        </w:rPr>
      </w:pPr>
    </w:p>
    <w:p w14:paraId="7D95100C" w14:textId="77777777" w:rsidR="00D17548" w:rsidRPr="00DA6F6E" w:rsidRDefault="00D17548" w:rsidP="004D0003">
      <w:pPr>
        <w:rPr>
          <w:rFonts w:ascii="Palatino Linotype" w:eastAsia="Palatino Linotype" w:hAnsi="Palatino Linotype" w:cs="Palatino Linotype"/>
        </w:rPr>
      </w:pPr>
    </w:p>
    <w:p w14:paraId="26AB76C0" w14:textId="77777777" w:rsidR="002E6273" w:rsidRPr="00DA6F6E" w:rsidRDefault="002E6273" w:rsidP="002E6273">
      <w:pPr>
        <w:pStyle w:val="Prrafodelista"/>
        <w:numPr>
          <w:ilvl w:val="0"/>
          <w:numId w:val="8"/>
        </w:numPr>
        <w:rPr>
          <w:rFonts w:ascii="Palatino Linotype" w:eastAsia="Palatino Linotype" w:hAnsi="Palatino Linotype" w:cs="Palatino Linotype"/>
          <w:b/>
          <w:sz w:val="24"/>
        </w:rPr>
      </w:pPr>
      <w:r w:rsidRPr="00DA6F6E">
        <w:rPr>
          <w:rFonts w:ascii="Palatino Linotype" w:eastAsia="Palatino Linotype" w:hAnsi="Palatino Linotype" w:cs="Palatino Linotype"/>
          <w:b/>
          <w:sz w:val="24"/>
        </w:rPr>
        <w:lastRenderedPageBreak/>
        <w:t>Punto 1 del cuadro descriptivo.</w:t>
      </w:r>
    </w:p>
    <w:p w14:paraId="221B8CBB" w14:textId="77777777" w:rsidR="003B25EF" w:rsidRPr="00DA6F6E" w:rsidRDefault="002367BD" w:rsidP="002E6273">
      <w:pPr>
        <w:numPr>
          <w:ilvl w:val="0"/>
          <w:numId w:val="2"/>
        </w:numPr>
        <w:spacing w:line="360" w:lineRule="auto"/>
        <w:ind w:left="0" w:right="1" w:firstLine="0"/>
        <w:jc w:val="both"/>
        <w:rPr>
          <w:rFonts w:ascii="Palatino Linotype" w:eastAsia="Palatino Linotype" w:hAnsi="Palatino Linotype" w:cs="Palatino Linotype"/>
          <w:b/>
          <w:bCs/>
        </w:rPr>
      </w:pPr>
      <w:r w:rsidRPr="00DA6F6E">
        <w:rPr>
          <w:rFonts w:ascii="Palatino Linotype" w:eastAsia="Palatino Linotype" w:hAnsi="Palatino Linotype" w:cs="Palatino Linotype"/>
        </w:rPr>
        <w:t>Expuesto lo anterior,</w:t>
      </w:r>
      <w:r w:rsidR="002E6273" w:rsidRPr="00DA6F6E">
        <w:rPr>
          <w:rFonts w:ascii="Palatino Linotype" w:eastAsia="Palatino Linotype" w:hAnsi="Palatino Linotype" w:cs="Palatino Linotype"/>
        </w:rPr>
        <w:t xml:space="preserve"> relativo al </w:t>
      </w:r>
      <w:r w:rsidR="002E6273" w:rsidRPr="00DA6F6E">
        <w:rPr>
          <w:rFonts w:ascii="Palatino Linotype" w:eastAsia="Palatino Linotype" w:hAnsi="Palatino Linotype" w:cs="Palatino Linotype"/>
          <w:b/>
        </w:rPr>
        <w:t>punto 1</w:t>
      </w:r>
      <w:r w:rsidR="002E6273" w:rsidRPr="00DA6F6E">
        <w:rPr>
          <w:rFonts w:ascii="Palatino Linotype" w:eastAsia="Palatino Linotype" w:hAnsi="Palatino Linotype" w:cs="Palatino Linotype"/>
        </w:rPr>
        <w:t xml:space="preserve"> del cuadro descriptivo,</w:t>
      </w:r>
      <w:r w:rsidRPr="00DA6F6E">
        <w:rPr>
          <w:rFonts w:ascii="Palatino Linotype" w:eastAsia="Palatino Linotype" w:hAnsi="Palatino Linotype" w:cs="Palatino Linotype"/>
        </w:rPr>
        <w:t xml:space="preserve"> este Órgano Garante advierte que, el</w:t>
      </w:r>
      <w:r w:rsidRPr="00DA6F6E">
        <w:rPr>
          <w:rFonts w:ascii="Palatino Linotype" w:eastAsia="Palatino Linotype" w:hAnsi="Palatino Linotype" w:cs="Palatino Linotype"/>
          <w:b/>
          <w:bCs/>
        </w:rPr>
        <w:t xml:space="preserve"> RECURRENTE</w:t>
      </w:r>
      <w:r w:rsidRPr="00DA6F6E">
        <w:rPr>
          <w:rFonts w:ascii="Palatino Linotype" w:eastAsia="Palatino Linotype" w:hAnsi="Palatino Linotype" w:cs="Palatino Linotype"/>
        </w:rPr>
        <w:t xml:space="preserve"> </w:t>
      </w:r>
      <w:r w:rsidRPr="00DA6F6E">
        <w:rPr>
          <w:rFonts w:ascii="Palatino Linotype" w:eastAsia="Palatino Linotype" w:hAnsi="Palatino Linotype" w:cs="Palatino Linotype"/>
          <w:b/>
          <w:bCs/>
        </w:rPr>
        <w:t>requirió una razón, o bien, un razonamiento</w:t>
      </w:r>
      <w:r w:rsidRPr="00DA6F6E">
        <w:rPr>
          <w:rFonts w:ascii="Palatino Linotype" w:eastAsia="Palatino Linotype" w:hAnsi="Palatino Linotype" w:cs="Palatino Linotype"/>
        </w:rPr>
        <w:t xml:space="preserve"> por parte del</w:t>
      </w:r>
      <w:r w:rsidRPr="00DA6F6E">
        <w:rPr>
          <w:rFonts w:ascii="Palatino Linotype" w:eastAsia="Palatino Linotype" w:hAnsi="Palatino Linotype" w:cs="Palatino Linotype"/>
          <w:b/>
          <w:bCs/>
        </w:rPr>
        <w:t xml:space="preserve"> SUJETO OBLIGADO</w:t>
      </w:r>
      <w:r w:rsidRPr="00DA6F6E">
        <w:rPr>
          <w:rFonts w:ascii="Palatino Linotype" w:eastAsia="Palatino Linotype" w:hAnsi="Palatino Linotype" w:cs="Palatino Linotype"/>
        </w:rPr>
        <w:t xml:space="preserve"> mediante la realización de un cuestionamiento específico, en este sentido, </w:t>
      </w:r>
      <w:r w:rsidRPr="00DA6F6E">
        <w:rPr>
          <w:rFonts w:ascii="Palatino Linotype" w:eastAsia="Palatino Linotype" w:hAnsi="Palatino Linotype" w:cs="Palatino Linotype"/>
          <w:b/>
          <w:bCs/>
        </w:rPr>
        <w:t>lo solicitado no constituye un derecho de acceso a la información pública</w:t>
      </w:r>
      <w:r w:rsidRPr="00DA6F6E">
        <w:rPr>
          <w:rFonts w:ascii="Palatino Linotype" w:eastAsia="Palatino Linotype" w:hAnsi="Palatino Linotype" w:cs="Palatino Linotype"/>
        </w:rPr>
        <w:t xml:space="preserve">, es decir, dicha información no consta en un documento derivado del ejercicio de facultades, atribuciones o competencias del </w:t>
      </w:r>
      <w:r w:rsidRPr="00DA6F6E">
        <w:rPr>
          <w:rFonts w:ascii="Palatino Linotype" w:eastAsia="Palatino Linotype" w:hAnsi="Palatino Linotype" w:cs="Palatino Linotype"/>
          <w:b/>
          <w:bCs/>
        </w:rPr>
        <w:t>SUJETO OBLIGADO</w:t>
      </w:r>
      <w:r w:rsidRPr="00DA6F6E">
        <w:rPr>
          <w:rFonts w:ascii="Palatino Linotype" w:eastAsia="Palatino Linotype" w:hAnsi="Palatino Linotype" w:cs="Palatino Linotype"/>
        </w:rPr>
        <w:t>, o bien, dentro de una base de datos o medio electrónico, que éste tuviera obligación de generar, poseer y administrar.</w:t>
      </w:r>
    </w:p>
    <w:p w14:paraId="15F29FFA" w14:textId="77777777" w:rsidR="003B25EF" w:rsidRPr="00DA6F6E" w:rsidRDefault="003B25E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7EFFC96" w14:textId="77777777" w:rsidR="003B25EF" w:rsidRPr="00DA6F6E" w:rsidRDefault="002367BD">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A6F6E">
        <w:rPr>
          <w:rFonts w:ascii="Palatino Linotype" w:eastAsia="Palatino Linotype" w:hAnsi="Palatino Linotype" w:cs="Palatino Linotype"/>
          <w:color w:val="000000"/>
        </w:rPr>
        <w:t xml:space="preserve">En este orden de ideas, es importante dejar en claro lo que debe entenderse por </w:t>
      </w:r>
      <w:r w:rsidRPr="00DA6F6E">
        <w:rPr>
          <w:rFonts w:ascii="Palatino Linotype" w:eastAsia="Palatino Linotype" w:hAnsi="Palatino Linotype" w:cs="Palatino Linotype"/>
          <w:b/>
          <w:bCs/>
          <w:color w:val="000000"/>
        </w:rPr>
        <w:t>derecho de petición</w:t>
      </w:r>
      <w:r w:rsidR="002E6273" w:rsidRPr="00DA6F6E">
        <w:rPr>
          <w:rFonts w:ascii="Palatino Linotype" w:eastAsia="Palatino Linotype" w:hAnsi="Palatino Linotype" w:cs="Palatino Linotype"/>
          <w:color w:val="000000"/>
        </w:rPr>
        <w:t>.</w:t>
      </w:r>
    </w:p>
    <w:p w14:paraId="6CB9B3E5" w14:textId="77777777" w:rsidR="003B25EF" w:rsidRPr="00DA6F6E" w:rsidRDefault="003B25E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B375B3E" w14:textId="77777777" w:rsidR="003B25EF" w:rsidRPr="00DA6F6E" w:rsidRDefault="002367BD">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A6F6E">
        <w:rPr>
          <w:rFonts w:ascii="Palatino Linotype" w:eastAsia="Palatino Linotype" w:hAnsi="Palatino Linotype" w:cs="Palatino Linotype"/>
          <w:color w:val="000000"/>
        </w:rPr>
        <w:t xml:space="preserve">Por lo que respecta a la definición de </w:t>
      </w:r>
      <w:r w:rsidRPr="00DA6F6E">
        <w:rPr>
          <w:rFonts w:ascii="Palatino Linotype" w:eastAsia="Palatino Linotype" w:hAnsi="Palatino Linotype" w:cs="Palatino Linotype"/>
          <w:b/>
          <w:bCs/>
          <w:color w:val="000000"/>
        </w:rPr>
        <w:t>Derecho de Petición</w:t>
      </w:r>
      <w:r w:rsidRPr="00DA6F6E">
        <w:rPr>
          <w:rFonts w:ascii="Palatino Linotype" w:eastAsia="Palatino Linotype" w:hAnsi="Palatino Linotype" w:cs="Palatino Linotype"/>
          <w:color w:val="000000"/>
        </w:rPr>
        <w:t xml:space="preserve">, el Maestro Ignacio Burgoa Orihuela refiere: </w:t>
      </w:r>
    </w:p>
    <w:p w14:paraId="6B5D1CE3" w14:textId="77777777" w:rsidR="003B25EF" w:rsidRPr="00DA6F6E" w:rsidRDefault="002367BD">
      <w:pPr>
        <w:tabs>
          <w:tab w:val="left" w:pos="9214"/>
        </w:tabs>
        <w:ind w:left="567" w:right="616"/>
        <w:jc w:val="both"/>
        <w:rPr>
          <w:rFonts w:ascii="Palatino Linotype" w:eastAsia="Palatino Linotype" w:hAnsi="Palatino Linotype" w:cs="Palatino Linotype"/>
        </w:rPr>
      </w:pPr>
      <w:r w:rsidRPr="00DA6F6E">
        <w:rPr>
          <w:rFonts w:ascii="Palatino Linotype" w:eastAsia="Palatino Linotype" w:hAnsi="Palatino Linotype" w:cs="Palatino Linotype"/>
          <w:i/>
          <w:iCs/>
        </w:rPr>
        <w:t>“… 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 …“</w:t>
      </w:r>
    </w:p>
    <w:p w14:paraId="6E2A2F2B" w14:textId="77777777" w:rsidR="003B25EF" w:rsidRPr="00DA6F6E" w:rsidRDefault="003B25EF">
      <w:pPr>
        <w:tabs>
          <w:tab w:val="left" w:pos="9214"/>
        </w:tabs>
        <w:ind w:right="709"/>
        <w:jc w:val="both"/>
        <w:rPr>
          <w:rFonts w:ascii="Palatino Linotype" w:eastAsia="Palatino Linotype" w:hAnsi="Palatino Linotype" w:cs="Palatino Linotype"/>
        </w:rPr>
      </w:pPr>
    </w:p>
    <w:p w14:paraId="63606474" w14:textId="77777777" w:rsidR="003B25EF" w:rsidRPr="00DA6F6E" w:rsidRDefault="002367BD">
      <w:pPr>
        <w:numPr>
          <w:ilvl w:val="0"/>
          <w:numId w:val="2"/>
        </w:numPr>
        <w:pBdr>
          <w:top w:val="nil"/>
          <w:left w:val="nil"/>
          <w:bottom w:val="nil"/>
          <w:right w:val="nil"/>
          <w:between w:val="nil"/>
        </w:pBdr>
        <w:spacing w:before="120" w:line="360" w:lineRule="auto"/>
        <w:ind w:left="0" w:firstLine="0"/>
        <w:jc w:val="both"/>
        <w:rPr>
          <w:rFonts w:ascii="Palatino Linotype" w:eastAsia="Palatino Linotype" w:hAnsi="Palatino Linotype" w:cs="Palatino Linotype"/>
          <w:color w:val="000000"/>
        </w:rPr>
      </w:pPr>
      <w:r w:rsidRPr="00DA6F6E">
        <w:rPr>
          <w:rFonts w:ascii="Palatino Linotype" w:eastAsia="Palatino Linotype" w:hAnsi="Palatino Linotype" w:cs="Palatino Linotype"/>
          <w:color w:val="000000"/>
        </w:rPr>
        <w:t xml:space="preserve">Por su parte, David Cienfuegos Salgado, concibe al derecho de petición como: </w:t>
      </w:r>
    </w:p>
    <w:p w14:paraId="4049CCA5" w14:textId="77777777" w:rsidR="003B25EF" w:rsidRPr="00DA6F6E" w:rsidRDefault="002367BD">
      <w:pPr>
        <w:tabs>
          <w:tab w:val="left" w:pos="9214"/>
        </w:tabs>
        <w:ind w:left="567" w:right="616"/>
        <w:jc w:val="both"/>
        <w:rPr>
          <w:rFonts w:ascii="Palatino Linotype" w:eastAsia="Palatino Linotype" w:hAnsi="Palatino Linotype" w:cs="Palatino Linotype"/>
        </w:rPr>
      </w:pPr>
      <w:r w:rsidRPr="00DA6F6E">
        <w:rPr>
          <w:rFonts w:ascii="Palatino Linotype" w:eastAsia="Palatino Linotype" w:hAnsi="Palatino Linotype" w:cs="Palatino Linotype"/>
          <w:i/>
          <w:iCs/>
        </w:rPr>
        <w:t>“… el derecho de toda persona a ser escuchado por quienes ejercen el poder público...”</w:t>
      </w:r>
    </w:p>
    <w:p w14:paraId="6A3CBE04" w14:textId="77777777" w:rsidR="003B25EF" w:rsidRPr="00DA6F6E" w:rsidRDefault="003B25EF">
      <w:pPr>
        <w:tabs>
          <w:tab w:val="left" w:pos="9214"/>
        </w:tabs>
        <w:spacing w:line="360" w:lineRule="auto"/>
        <w:ind w:right="709"/>
        <w:jc w:val="both"/>
        <w:rPr>
          <w:rFonts w:ascii="Palatino Linotype" w:eastAsia="Palatino Linotype" w:hAnsi="Palatino Linotype" w:cs="Palatino Linotype"/>
          <w:i/>
          <w:iCs/>
        </w:rPr>
      </w:pPr>
    </w:p>
    <w:p w14:paraId="375284C2" w14:textId="77777777" w:rsidR="003B25EF" w:rsidRPr="00DA6F6E" w:rsidRDefault="002367BD">
      <w:pPr>
        <w:numPr>
          <w:ilvl w:val="0"/>
          <w:numId w:val="2"/>
        </w:numPr>
        <w:pBdr>
          <w:top w:val="nil"/>
          <w:left w:val="nil"/>
          <w:bottom w:val="nil"/>
          <w:right w:val="nil"/>
          <w:between w:val="nil"/>
        </w:pBdr>
        <w:spacing w:before="120" w:line="360" w:lineRule="auto"/>
        <w:ind w:left="0" w:firstLine="0"/>
        <w:jc w:val="both"/>
        <w:rPr>
          <w:rFonts w:ascii="Palatino Linotype" w:eastAsia="Palatino Linotype" w:hAnsi="Palatino Linotype" w:cs="Palatino Linotype"/>
          <w:color w:val="000000"/>
        </w:rPr>
      </w:pPr>
      <w:r w:rsidRPr="00DA6F6E">
        <w:rPr>
          <w:rFonts w:ascii="Palatino Linotype" w:eastAsia="Palatino Linotype" w:hAnsi="Palatino Linotype" w:cs="Palatino Linotype"/>
          <w:color w:val="000000"/>
        </w:rPr>
        <w:t xml:space="preserve">A este respecto, para diferenciar el derecho de petición del derecho de acceso a la información, resulta conducente señalar que José Guadalupe Robles, conceptualiza al derecho a la información como: </w:t>
      </w:r>
    </w:p>
    <w:p w14:paraId="73BBD021" w14:textId="77777777" w:rsidR="003B25EF" w:rsidRPr="00DA6F6E" w:rsidRDefault="003B25E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72C7109" w14:textId="77777777" w:rsidR="003B25EF" w:rsidRPr="00DA6F6E" w:rsidRDefault="002367BD">
      <w:pPr>
        <w:tabs>
          <w:tab w:val="left" w:pos="9214"/>
        </w:tabs>
        <w:ind w:left="567" w:right="616"/>
        <w:jc w:val="both"/>
        <w:rPr>
          <w:rFonts w:ascii="Palatino Linotype" w:eastAsia="Palatino Linotype" w:hAnsi="Palatino Linotype" w:cs="Palatino Linotype"/>
          <w:i/>
          <w:iCs/>
        </w:rPr>
      </w:pPr>
      <w:r w:rsidRPr="00DA6F6E">
        <w:rPr>
          <w:rFonts w:ascii="Palatino Linotype" w:eastAsia="Palatino Linotype" w:hAnsi="Palatino Linotype" w:cs="Palatino Linotype"/>
          <w:i/>
          <w:iCs/>
        </w:rPr>
        <w:lastRenderedPageBreak/>
        <w:t>“… 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p>
    <w:p w14:paraId="4EF9213D" w14:textId="77777777" w:rsidR="003B25EF" w:rsidRPr="00DA6F6E" w:rsidRDefault="003B25EF">
      <w:pPr>
        <w:tabs>
          <w:tab w:val="left" w:pos="9214"/>
        </w:tabs>
        <w:ind w:right="709"/>
        <w:jc w:val="both"/>
        <w:rPr>
          <w:rFonts w:ascii="Palatino Linotype" w:eastAsia="Palatino Linotype" w:hAnsi="Palatino Linotype" w:cs="Palatino Linotype"/>
          <w:i/>
          <w:iCs/>
        </w:rPr>
      </w:pPr>
    </w:p>
    <w:p w14:paraId="467CF920" w14:textId="77777777" w:rsidR="002E6273" w:rsidRPr="00DA6F6E" w:rsidRDefault="002E6273" w:rsidP="002E6273">
      <w:pPr>
        <w:numPr>
          <w:ilvl w:val="0"/>
          <w:numId w:val="2"/>
        </w:numPr>
        <w:pBdr>
          <w:top w:val="nil"/>
          <w:left w:val="nil"/>
          <w:bottom w:val="nil"/>
          <w:right w:val="nil"/>
          <w:between w:val="nil"/>
        </w:pBdr>
        <w:spacing w:after="120" w:line="360" w:lineRule="auto"/>
        <w:ind w:left="0" w:firstLine="0"/>
        <w:jc w:val="both"/>
        <w:rPr>
          <w:rFonts w:ascii="Palatino Linotype" w:eastAsia="Palatino Linotype" w:hAnsi="Palatino Linotype" w:cs="Palatino Linotype"/>
          <w:color w:val="000000"/>
        </w:rPr>
      </w:pPr>
      <w:r w:rsidRPr="00DA6F6E">
        <w:rPr>
          <w:rFonts w:ascii="Palatino Linotype" w:eastAsia="Palatino Linotype" w:hAnsi="Palatino Linotype" w:cs="Palatino Linotype"/>
          <w:color w:val="000000"/>
        </w:rPr>
        <w:t>Así las cosas, debe señalarse que en la solicitud de información presentada en el</w:t>
      </w:r>
      <w:r w:rsidRPr="00DA6F6E">
        <w:rPr>
          <w:rFonts w:ascii="Palatino Linotype" w:eastAsia="Palatino Linotype" w:hAnsi="Palatino Linotype" w:cs="Palatino Linotype"/>
          <w:b/>
          <w:bCs/>
          <w:color w:val="000000"/>
        </w:rPr>
        <w:t xml:space="preserve"> SAIMEX,</w:t>
      </w:r>
      <w:r w:rsidRPr="00DA6F6E">
        <w:rPr>
          <w:rFonts w:ascii="Palatino Linotype" w:eastAsia="Palatino Linotype" w:hAnsi="Palatino Linotype" w:cs="Palatino Linotype"/>
          <w:color w:val="000000"/>
        </w:rPr>
        <w:t xml:space="preserve"> </w:t>
      </w:r>
      <w:r w:rsidRPr="00DA6F6E">
        <w:rPr>
          <w:rFonts w:ascii="Palatino Linotype" w:eastAsia="Palatino Linotype" w:hAnsi="Palatino Linotype" w:cs="Palatino Linotype"/>
          <w:b/>
          <w:bCs/>
          <w:color w:val="000000"/>
        </w:rPr>
        <w:t>el RECURRENTE</w:t>
      </w:r>
      <w:r w:rsidRPr="00DA6F6E">
        <w:rPr>
          <w:rFonts w:ascii="Palatino Linotype" w:eastAsia="Palatino Linotype" w:hAnsi="Palatino Linotype" w:cs="Palatino Linotype"/>
          <w:color w:val="000000"/>
        </w:rPr>
        <w:t xml:space="preserve"> requiere una razón, o bien, un razonamiento por parte del</w:t>
      </w:r>
      <w:r w:rsidRPr="00DA6F6E">
        <w:rPr>
          <w:rFonts w:ascii="Palatino Linotype" w:eastAsia="Palatino Linotype" w:hAnsi="Palatino Linotype" w:cs="Palatino Linotype"/>
          <w:b/>
          <w:bCs/>
          <w:color w:val="000000"/>
        </w:rPr>
        <w:t xml:space="preserve"> SUJETO OBLIGADO</w:t>
      </w:r>
      <w:r w:rsidRPr="00DA6F6E">
        <w:rPr>
          <w:rFonts w:ascii="Palatino Linotype" w:eastAsia="Palatino Linotype" w:hAnsi="Palatino Linotype" w:cs="Palatino Linotype"/>
          <w:color w:val="000000"/>
        </w:rPr>
        <w:t xml:space="preserve"> mediante la realización de un </w:t>
      </w:r>
      <w:r w:rsidRPr="00DA6F6E">
        <w:rPr>
          <w:rFonts w:ascii="Palatino Linotype" w:eastAsia="Palatino Linotype" w:hAnsi="Palatino Linotype" w:cs="Palatino Linotype"/>
          <w:b/>
          <w:bCs/>
          <w:color w:val="000000"/>
        </w:rPr>
        <w:t>cuestionamiento</w:t>
      </w:r>
      <w:r w:rsidRPr="00DA6F6E">
        <w:rPr>
          <w:rFonts w:ascii="Palatino Linotype" w:eastAsia="Palatino Linotype" w:hAnsi="Palatino Linotype" w:cs="Palatino Linotype"/>
          <w:color w:val="000000"/>
        </w:rPr>
        <w:t>.</w:t>
      </w:r>
    </w:p>
    <w:p w14:paraId="436E23E8" w14:textId="77777777" w:rsidR="002E6273" w:rsidRPr="00DA6F6E" w:rsidRDefault="002E6273" w:rsidP="002E6273">
      <w:pPr>
        <w:rPr>
          <w:rFonts w:ascii="Palatino Linotype" w:eastAsia="Palatino Linotype" w:hAnsi="Palatino Linotype" w:cs="Palatino Linotype"/>
        </w:rPr>
      </w:pPr>
    </w:p>
    <w:p w14:paraId="7364489B" w14:textId="77777777" w:rsidR="002E6273" w:rsidRPr="00DA6F6E" w:rsidRDefault="002E6273" w:rsidP="002E6273">
      <w:pPr>
        <w:numPr>
          <w:ilvl w:val="0"/>
          <w:numId w:val="2"/>
        </w:numPr>
        <w:pBdr>
          <w:top w:val="nil"/>
          <w:left w:val="nil"/>
          <w:bottom w:val="nil"/>
          <w:right w:val="nil"/>
          <w:between w:val="nil"/>
        </w:pBdr>
        <w:spacing w:before="120" w:line="360" w:lineRule="auto"/>
        <w:ind w:left="0" w:firstLine="0"/>
        <w:jc w:val="both"/>
        <w:rPr>
          <w:rFonts w:ascii="Palatino Linotype" w:eastAsia="Palatino Linotype" w:hAnsi="Palatino Linotype" w:cs="Palatino Linotype"/>
          <w:color w:val="000000"/>
        </w:rPr>
      </w:pPr>
      <w:r w:rsidRPr="00DA6F6E">
        <w:rPr>
          <w:rFonts w:ascii="Palatino Linotype" w:eastAsia="Palatino Linotype" w:hAnsi="Palatino Linotype" w:cs="Palatino Linotype"/>
          <w:color w:val="000000"/>
        </w:rPr>
        <w:t>Por lo que, la entrega de una razón o un razonamiento por parte del</w:t>
      </w:r>
      <w:r w:rsidRPr="00DA6F6E">
        <w:rPr>
          <w:rFonts w:ascii="Palatino Linotype" w:eastAsia="Palatino Linotype" w:hAnsi="Palatino Linotype" w:cs="Palatino Linotype"/>
          <w:b/>
          <w:bCs/>
          <w:color w:val="000000"/>
        </w:rPr>
        <w:t xml:space="preserve"> SUJETO OBLIGADO</w:t>
      </w:r>
      <w:r w:rsidRPr="00DA6F6E">
        <w:rPr>
          <w:rFonts w:ascii="Palatino Linotype" w:eastAsia="Palatino Linotype" w:hAnsi="Palatino Linotype" w:cs="Palatino Linotype"/>
          <w:color w:val="000000"/>
        </w:rPr>
        <w:t xml:space="preserve"> no es algo que la ley establezca como atribución, derecho, o facultad; pues ello implicaría </w:t>
      </w:r>
      <w:r w:rsidRPr="00DA6F6E">
        <w:rPr>
          <w:rFonts w:ascii="Palatino Linotype" w:eastAsia="Palatino Linotype" w:hAnsi="Palatino Linotype" w:cs="Palatino Linotype"/>
          <w:b/>
          <w:bCs/>
          <w:color w:val="000000"/>
        </w:rPr>
        <w:t>un juicio de valor</w:t>
      </w:r>
      <w:r w:rsidRPr="00DA6F6E">
        <w:rPr>
          <w:rFonts w:ascii="Palatino Linotype" w:eastAsia="Palatino Linotype" w:hAnsi="Palatino Linotype" w:cs="Palatino Linotype"/>
          <w:color w:val="000000"/>
        </w:rPr>
        <w:t xml:space="preserve"> referente a un cuestionamiento realizado, los cuales, al constituir interrogantes, inquietudes y manifestaciones se satisfacen vía derecho de petición, y no así, a través del ejercicio del derecho a acceder a información pública.</w:t>
      </w:r>
    </w:p>
    <w:p w14:paraId="69424D87" w14:textId="77777777" w:rsidR="002E6273" w:rsidRPr="00DA6F6E" w:rsidRDefault="002E6273">
      <w:pPr>
        <w:numPr>
          <w:ilvl w:val="0"/>
          <w:numId w:val="2"/>
        </w:numPr>
        <w:pBdr>
          <w:top w:val="nil"/>
          <w:left w:val="nil"/>
          <w:bottom w:val="nil"/>
          <w:right w:val="nil"/>
          <w:between w:val="nil"/>
        </w:pBdr>
        <w:spacing w:before="120" w:line="360" w:lineRule="auto"/>
        <w:ind w:left="0" w:firstLine="0"/>
        <w:jc w:val="both"/>
        <w:rPr>
          <w:rFonts w:ascii="Palatino Linotype" w:eastAsia="Palatino Linotype" w:hAnsi="Palatino Linotype" w:cs="Palatino Linotype"/>
          <w:color w:val="000000"/>
        </w:rPr>
      </w:pPr>
      <w:r w:rsidRPr="00DA6F6E">
        <w:rPr>
          <w:rFonts w:ascii="Palatino Linotype" w:eastAsia="Palatino Linotype" w:hAnsi="Palatino Linotype" w:cs="Palatino Linotype"/>
          <w:color w:val="000000"/>
        </w:rPr>
        <w:t xml:space="preserve">En consecuencia, se reitera la imposibilidad del </w:t>
      </w:r>
      <w:r w:rsidRPr="00DA6F6E">
        <w:rPr>
          <w:rFonts w:ascii="Palatino Linotype" w:eastAsia="Palatino Linotype" w:hAnsi="Palatino Linotype" w:cs="Palatino Linotype"/>
          <w:b/>
          <w:color w:val="000000"/>
        </w:rPr>
        <w:t>SUJETO OBLIGADO</w:t>
      </w:r>
      <w:r w:rsidRPr="00DA6F6E">
        <w:rPr>
          <w:rFonts w:ascii="Palatino Linotype" w:eastAsia="Palatino Linotype" w:hAnsi="Palatino Linotype" w:cs="Palatino Linotype"/>
          <w:color w:val="000000"/>
        </w:rPr>
        <w:t xml:space="preserve"> para atender el requerimiento relativo al punto número1 del cuadro descriptivo.</w:t>
      </w:r>
    </w:p>
    <w:p w14:paraId="2FA5318D" w14:textId="77777777" w:rsidR="002E6273" w:rsidRPr="00DA6F6E" w:rsidRDefault="002E6273" w:rsidP="002E6273">
      <w:pPr>
        <w:pBdr>
          <w:top w:val="nil"/>
          <w:left w:val="nil"/>
          <w:bottom w:val="nil"/>
          <w:right w:val="nil"/>
          <w:between w:val="nil"/>
        </w:pBdr>
        <w:spacing w:before="120" w:line="360" w:lineRule="auto"/>
        <w:jc w:val="both"/>
        <w:rPr>
          <w:rFonts w:ascii="Palatino Linotype" w:eastAsia="Palatino Linotype" w:hAnsi="Palatino Linotype" w:cs="Palatino Linotype"/>
          <w:color w:val="000000"/>
        </w:rPr>
      </w:pPr>
    </w:p>
    <w:p w14:paraId="6F6AAB36" w14:textId="77777777" w:rsidR="002E6273" w:rsidRPr="00DA6F6E" w:rsidRDefault="002E6273" w:rsidP="002E6273">
      <w:pPr>
        <w:pStyle w:val="Prrafodelista"/>
        <w:numPr>
          <w:ilvl w:val="0"/>
          <w:numId w:val="8"/>
        </w:numPr>
        <w:pBdr>
          <w:top w:val="nil"/>
          <w:left w:val="nil"/>
          <w:bottom w:val="nil"/>
          <w:right w:val="nil"/>
          <w:between w:val="nil"/>
        </w:pBdr>
        <w:spacing w:before="120" w:line="360" w:lineRule="auto"/>
        <w:jc w:val="both"/>
        <w:rPr>
          <w:rFonts w:ascii="Palatino Linotype" w:eastAsia="Palatino Linotype" w:hAnsi="Palatino Linotype" w:cs="Palatino Linotype"/>
          <w:b/>
          <w:color w:val="000000"/>
          <w:sz w:val="24"/>
        </w:rPr>
      </w:pPr>
      <w:r w:rsidRPr="00DA6F6E">
        <w:rPr>
          <w:rFonts w:ascii="Palatino Linotype" w:eastAsia="Palatino Linotype" w:hAnsi="Palatino Linotype" w:cs="Palatino Linotype"/>
          <w:b/>
          <w:color w:val="000000"/>
          <w:sz w:val="24"/>
        </w:rPr>
        <w:t>Punto 2 del cuadro descriptivo.</w:t>
      </w:r>
    </w:p>
    <w:p w14:paraId="626A319B" w14:textId="77777777" w:rsidR="002367BD" w:rsidRPr="00DA6F6E" w:rsidRDefault="002E6273" w:rsidP="001B6D20">
      <w:pPr>
        <w:numPr>
          <w:ilvl w:val="0"/>
          <w:numId w:val="2"/>
        </w:numPr>
        <w:pBdr>
          <w:top w:val="nil"/>
          <w:left w:val="nil"/>
          <w:bottom w:val="nil"/>
          <w:right w:val="nil"/>
          <w:between w:val="nil"/>
        </w:pBdr>
        <w:spacing w:before="120" w:line="360" w:lineRule="auto"/>
        <w:ind w:left="0" w:firstLine="0"/>
        <w:jc w:val="both"/>
        <w:rPr>
          <w:rFonts w:ascii="Palatino Linotype" w:eastAsia="Palatino Linotype" w:hAnsi="Palatino Linotype" w:cs="Palatino Linotype"/>
          <w:color w:val="000000"/>
        </w:rPr>
      </w:pPr>
      <w:r w:rsidRPr="00DA6F6E">
        <w:rPr>
          <w:rFonts w:ascii="Palatino Linotype" w:eastAsia="Palatino Linotype" w:hAnsi="Palatino Linotype" w:cs="Palatino Linotype"/>
          <w:color w:val="000000"/>
        </w:rPr>
        <w:t>Ahora bien, relativo al punto 2 del cuadro descriptivo</w:t>
      </w:r>
      <w:r w:rsidR="001B6D20" w:rsidRPr="00DA6F6E">
        <w:rPr>
          <w:rFonts w:ascii="Palatino Linotype" w:eastAsia="Palatino Linotype" w:hAnsi="Palatino Linotype" w:cs="Palatino Linotype"/>
          <w:color w:val="000000"/>
        </w:rPr>
        <w:t xml:space="preserve"> </w:t>
      </w:r>
      <w:r w:rsidR="002367BD" w:rsidRPr="00DA6F6E">
        <w:rPr>
          <w:rFonts w:ascii="Palatino Linotype" w:eastAsia="Palatino Linotype" w:hAnsi="Palatino Linotype" w:cs="Palatino Linotype"/>
        </w:rPr>
        <w:t xml:space="preserve">resulta procedente pronunciarse respecto al procedimiento para constreñir a los sujetos obligados a realizar la carga de información relacionada con obligaciones de transparencia, conforme a  lo siguiente: </w:t>
      </w:r>
    </w:p>
    <w:p w14:paraId="0D629897" w14:textId="77777777" w:rsidR="002367BD" w:rsidRPr="00DA6F6E" w:rsidRDefault="002367BD" w:rsidP="001B6D20">
      <w:pPr>
        <w:shd w:val="clear" w:color="auto" w:fill="FFFFFF"/>
        <w:spacing w:line="276" w:lineRule="auto"/>
        <w:ind w:left="567" w:right="567"/>
        <w:jc w:val="center"/>
        <w:rPr>
          <w:rFonts w:ascii="Palatino Linotype" w:eastAsia="Palatino Linotype" w:hAnsi="Palatino Linotype" w:cs="Palatino Linotype"/>
          <w:b/>
          <w:i/>
          <w:color w:val="222222"/>
        </w:rPr>
      </w:pPr>
      <w:r w:rsidRPr="00DA6F6E">
        <w:rPr>
          <w:rFonts w:ascii="Palatino Linotype" w:eastAsia="Palatino Linotype" w:hAnsi="Palatino Linotype" w:cs="Palatino Linotype"/>
          <w:b/>
          <w:i/>
          <w:color w:val="222222"/>
        </w:rPr>
        <w:t>LEY DE TRANSPARENCIA Y ACCESO A LA INFORMACIÓN PÚBLICA DEL ESTADO DE MÉXICO Y MUNICIPIOS.</w:t>
      </w:r>
    </w:p>
    <w:p w14:paraId="1A849D0B" w14:textId="77777777" w:rsidR="002367BD" w:rsidRPr="00DA6F6E" w:rsidRDefault="002367BD" w:rsidP="001B6D20">
      <w:pPr>
        <w:shd w:val="clear" w:color="auto" w:fill="FFFFFF"/>
        <w:spacing w:line="276" w:lineRule="auto"/>
        <w:ind w:left="567" w:right="567"/>
        <w:jc w:val="both"/>
        <w:rPr>
          <w:rFonts w:ascii="Palatino Linotype" w:eastAsia="Palatino Linotype" w:hAnsi="Palatino Linotype" w:cs="Palatino Linotype"/>
          <w:b/>
          <w:i/>
          <w:color w:val="222222"/>
        </w:rPr>
      </w:pPr>
    </w:p>
    <w:p w14:paraId="6C896DB5" w14:textId="77777777" w:rsidR="002367BD" w:rsidRPr="00DA6F6E" w:rsidRDefault="002367BD" w:rsidP="001B6D20">
      <w:pPr>
        <w:shd w:val="clear" w:color="auto" w:fill="FFFFFF"/>
        <w:spacing w:line="276" w:lineRule="auto"/>
        <w:ind w:left="567" w:right="567"/>
        <w:jc w:val="both"/>
        <w:rPr>
          <w:rFonts w:ascii="Palatino Linotype" w:eastAsia="Palatino Linotype" w:hAnsi="Palatino Linotype" w:cs="Palatino Linotype"/>
          <w:i/>
          <w:color w:val="222222"/>
        </w:rPr>
      </w:pPr>
      <w:r w:rsidRPr="00DA6F6E">
        <w:rPr>
          <w:rFonts w:ascii="Palatino Linotype" w:eastAsia="Palatino Linotype" w:hAnsi="Palatino Linotype" w:cs="Palatino Linotype"/>
          <w:b/>
          <w:i/>
          <w:color w:val="222222"/>
        </w:rPr>
        <w:lastRenderedPageBreak/>
        <w:t xml:space="preserve">“Artículo 36. </w:t>
      </w:r>
      <w:r w:rsidRPr="00DA6F6E">
        <w:rPr>
          <w:rFonts w:ascii="Palatino Linotype" w:eastAsia="Palatino Linotype" w:hAnsi="Palatino Linotype" w:cs="Palatino Linotype"/>
          <w:i/>
          <w:color w:val="222222"/>
        </w:rPr>
        <w:t xml:space="preserve">El Instituto tendrá, en el ámbito de su competencia, las atribuciones siguientes: </w:t>
      </w:r>
    </w:p>
    <w:p w14:paraId="6F42BA3A" w14:textId="77777777" w:rsidR="002367BD" w:rsidRPr="00DA6F6E" w:rsidRDefault="002367BD" w:rsidP="001B6D20">
      <w:pPr>
        <w:shd w:val="clear" w:color="auto" w:fill="FFFFFF"/>
        <w:spacing w:line="276" w:lineRule="auto"/>
        <w:ind w:left="567" w:right="567"/>
        <w:jc w:val="both"/>
        <w:rPr>
          <w:rFonts w:ascii="Palatino Linotype" w:eastAsia="Palatino Linotype" w:hAnsi="Palatino Linotype" w:cs="Palatino Linotype"/>
          <w:i/>
          <w:color w:val="222222"/>
        </w:rPr>
      </w:pPr>
      <w:r w:rsidRPr="00DA6F6E">
        <w:rPr>
          <w:rFonts w:ascii="Palatino Linotype" w:eastAsia="Palatino Linotype" w:hAnsi="Palatino Linotype" w:cs="Palatino Linotype"/>
          <w:i/>
          <w:color w:val="222222"/>
        </w:rPr>
        <w:t xml:space="preserve">(...) </w:t>
      </w:r>
    </w:p>
    <w:p w14:paraId="6DEF3E7A" w14:textId="77777777" w:rsidR="002367BD" w:rsidRPr="00DA6F6E" w:rsidRDefault="002367BD" w:rsidP="001B6D20">
      <w:pPr>
        <w:shd w:val="clear" w:color="auto" w:fill="FFFFFF"/>
        <w:spacing w:line="276" w:lineRule="auto"/>
        <w:ind w:left="567" w:right="567"/>
        <w:jc w:val="both"/>
        <w:rPr>
          <w:rFonts w:ascii="Palatino Linotype" w:eastAsia="Palatino Linotype" w:hAnsi="Palatino Linotype" w:cs="Palatino Linotype"/>
          <w:i/>
          <w:color w:val="222222"/>
        </w:rPr>
      </w:pPr>
      <w:r w:rsidRPr="00DA6F6E">
        <w:rPr>
          <w:rFonts w:ascii="Palatino Linotype" w:eastAsia="Palatino Linotype" w:hAnsi="Palatino Linotype" w:cs="Palatino Linotype"/>
          <w:i/>
          <w:color w:val="222222"/>
        </w:rPr>
        <w:t xml:space="preserve">VIII. Proporcionar a los sujetos obligados un sitio web dentro de sus ordenadores o servidores, el cual deberá contener cuando menos las obligaciones de transparencia comunes y específicas que correspondan, así como cualquier otra información que considere conveniente difundir en materia de transparencia y acceso a la información; </w:t>
      </w:r>
    </w:p>
    <w:p w14:paraId="0E3CAE75" w14:textId="77777777" w:rsidR="002367BD" w:rsidRPr="00DA6F6E" w:rsidRDefault="002367BD" w:rsidP="001B6D20">
      <w:pPr>
        <w:shd w:val="clear" w:color="auto" w:fill="FFFFFF"/>
        <w:spacing w:line="276" w:lineRule="auto"/>
        <w:ind w:left="567" w:right="567"/>
        <w:jc w:val="both"/>
        <w:rPr>
          <w:rFonts w:ascii="Palatino Linotype" w:eastAsia="Palatino Linotype" w:hAnsi="Palatino Linotype" w:cs="Palatino Linotype"/>
          <w:i/>
          <w:color w:val="222222"/>
        </w:rPr>
      </w:pPr>
      <w:r w:rsidRPr="00DA6F6E">
        <w:rPr>
          <w:rFonts w:ascii="Palatino Linotype" w:eastAsia="Palatino Linotype" w:hAnsi="Palatino Linotype" w:cs="Palatino Linotype"/>
          <w:i/>
          <w:color w:val="222222"/>
        </w:rPr>
        <w:t xml:space="preserve">(...) </w:t>
      </w:r>
    </w:p>
    <w:p w14:paraId="48FD73C7" w14:textId="77777777" w:rsidR="002367BD" w:rsidRPr="00DA6F6E" w:rsidRDefault="002367BD" w:rsidP="001B6D20">
      <w:pPr>
        <w:shd w:val="clear" w:color="auto" w:fill="FFFFFF"/>
        <w:spacing w:line="276" w:lineRule="auto"/>
        <w:ind w:left="567" w:right="567"/>
        <w:jc w:val="both"/>
        <w:rPr>
          <w:rFonts w:ascii="Palatino Linotype" w:eastAsia="Palatino Linotype" w:hAnsi="Palatino Linotype" w:cs="Palatino Linotype"/>
          <w:i/>
          <w:color w:val="222222"/>
        </w:rPr>
      </w:pPr>
      <w:r w:rsidRPr="00DA6F6E">
        <w:rPr>
          <w:rFonts w:ascii="Palatino Linotype" w:eastAsia="Palatino Linotype" w:hAnsi="Palatino Linotype" w:cs="Palatino Linotype"/>
          <w:i/>
          <w:color w:val="222222"/>
        </w:rPr>
        <w:t>XXXIX. Determinar y ejecutar según corresponda las sanciones por el incumplimiento a las disposiciones de la presente Ley;</w:t>
      </w:r>
    </w:p>
    <w:p w14:paraId="3E4F78C1" w14:textId="77777777" w:rsidR="002367BD" w:rsidRPr="00DA6F6E" w:rsidRDefault="002367BD" w:rsidP="001B6D20">
      <w:pPr>
        <w:shd w:val="clear" w:color="auto" w:fill="FFFFFF"/>
        <w:spacing w:line="276" w:lineRule="auto"/>
        <w:ind w:left="567" w:right="567"/>
        <w:jc w:val="both"/>
        <w:rPr>
          <w:rFonts w:ascii="Palatino Linotype" w:eastAsia="Palatino Linotype" w:hAnsi="Palatino Linotype" w:cs="Palatino Linotype"/>
          <w:i/>
          <w:color w:val="222222"/>
        </w:rPr>
      </w:pPr>
    </w:p>
    <w:p w14:paraId="09D84754" w14:textId="77777777" w:rsidR="002367BD" w:rsidRPr="00DA6F6E" w:rsidRDefault="002367BD" w:rsidP="001B6D20">
      <w:pPr>
        <w:shd w:val="clear" w:color="auto" w:fill="FFFFFF"/>
        <w:spacing w:line="276" w:lineRule="auto"/>
        <w:ind w:left="567" w:right="567"/>
        <w:jc w:val="both"/>
        <w:rPr>
          <w:rFonts w:ascii="Palatino Linotype" w:eastAsia="Palatino Linotype" w:hAnsi="Palatino Linotype" w:cs="Palatino Linotype"/>
          <w:i/>
          <w:color w:val="222222"/>
        </w:rPr>
      </w:pPr>
      <w:r w:rsidRPr="00DA6F6E">
        <w:rPr>
          <w:rFonts w:ascii="Palatino Linotype" w:eastAsia="Palatino Linotype" w:hAnsi="Palatino Linotype" w:cs="Palatino Linotype"/>
          <w:b/>
          <w:i/>
          <w:color w:val="222222"/>
        </w:rPr>
        <w:t xml:space="preserve">Artículo 75. </w:t>
      </w:r>
      <w:r w:rsidRPr="00DA6F6E">
        <w:rPr>
          <w:rFonts w:ascii="Palatino Linotype" w:eastAsia="Palatino Linotype" w:hAnsi="Palatino Linotype" w:cs="Palatino Linotype"/>
          <w:i/>
          <w:color w:val="222222"/>
        </w:rPr>
        <w:t>Es obligación de los sujetos obligados el poner a disposición de los particulares la información a que se refiere esta Ley a través de sus sitios de Internet y de la Plataforma Nacional. La Plataforma electrónica promoverá el uso de la información original escaneada y las versiones en datos abiertos y/o formatos editables, según corresponda, de los documentos fuente.</w:t>
      </w:r>
    </w:p>
    <w:p w14:paraId="4935125E" w14:textId="77777777" w:rsidR="002367BD" w:rsidRPr="00DA6F6E" w:rsidRDefault="002367BD" w:rsidP="001B6D20">
      <w:pPr>
        <w:shd w:val="clear" w:color="auto" w:fill="FFFFFF"/>
        <w:spacing w:line="276" w:lineRule="auto"/>
        <w:ind w:left="567" w:right="567"/>
        <w:jc w:val="both"/>
        <w:rPr>
          <w:rFonts w:ascii="Palatino Linotype" w:eastAsia="Palatino Linotype" w:hAnsi="Palatino Linotype" w:cs="Palatino Linotype"/>
          <w:i/>
          <w:color w:val="222222"/>
        </w:rPr>
      </w:pPr>
    </w:p>
    <w:p w14:paraId="140E8A7A" w14:textId="77777777" w:rsidR="002367BD" w:rsidRPr="00DA6F6E" w:rsidRDefault="002367BD" w:rsidP="001B6D20">
      <w:pPr>
        <w:shd w:val="clear" w:color="auto" w:fill="FFFFFF"/>
        <w:spacing w:line="276" w:lineRule="auto"/>
        <w:ind w:left="567" w:right="567"/>
        <w:jc w:val="both"/>
        <w:rPr>
          <w:rFonts w:ascii="Palatino Linotype" w:eastAsia="Palatino Linotype" w:hAnsi="Palatino Linotype" w:cs="Palatino Linotype"/>
          <w:i/>
          <w:color w:val="222222"/>
        </w:rPr>
      </w:pPr>
      <w:r w:rsidRPr="00DA6F6E">
        <w:rPr>
          <w:rFonts w:ascii="Palatino Linotype" w:eastAsia="Palatino Linotype" w:hAnsi="Palatino Linotype" w:cs="Palatino Linotype"/>
          <w:b/>
          <w:i/>
          <w:color w:val="222222"/>
        </w:rPr>
        <w:t>Artículo 76.</w:t>
      </w:r>
      <w:r w:rsidRPr="00DA6F6E">
        <w:rPr>
          <w:rFonts w:ascii="Palatino Linotype" w:eastAsia="Palatino Linotype" w:hAnsi="Palatino Linotype" w:cs="Palatino Linotype"/>
          <w:i/>
          <w:color w:val="222222"/>
        </w:rPr>
        <w:t xml:space="preserve"> La publicación de la información derivada de las obligaciones de transparencia a que se refiere esta Ley, deberá realizarse conforme a los criterios establecidos por la misma, además de observar los lineamientos técnicos que emita el Sistema Nacional respecto a los formatos de publicación de la información para asegurar que la información sea veraz, confiable, oportuna, congruente, integral, actualizada, accesible, comprensible y verificable.</w:t>
      </w:r>
    </w:p>
    <w:p w14:paraId="0CE31422" w14:textId="77777777" w:rsidR="002367BD" w:rsidRPr="00DA6F6E" w:rsidRDefault="002367BD" w:rsidP="001B6D20">
      <w:pPr>
        <w:shd w:val="clear" w:color="auto" w:fill="FFFFFF"/>
        <w:spacing w:line="276" w:lineRule="auto"/>
        <w:ind w:left="567" w:right="567"/>
        <w:jc w:val="both"/>
        <w:rPr>
          <w:rFonts w:ascii="Palatino Linotype" w:eastAsia="Palatino Linotype" w:hAnsi="Palatino Linotype" w:cs="Palatino Linotype"/>
          <w:i/>
          <w:color w:val="222222"/>
        </w:rPr>
      </w:pPr>
    </w:p>
    <w:p w14:paraId="7E881D76" w14:textId="77777777" w:rsidR="002367BD" w:rsidRPr="00DA6F6E" w:rsidRDefault="002367BD" w:rsidP="001B6D20">
      <w:pPr>
        <w:shd w:val="clear" w:color="auto" w:fill="FFFFFF"/>
        <w:spacing w:line="276" w:lineRule="auto"/>
        <w:ind w:left="567" w:right="567"/>
        <w:jc w:val="both"/>
        <w:rPr>
          <w:rFonts w:ascii="Palatino Linotype" w:eastAsia="Palatino Linotype" w:hAnsi="Palatino Linotype" w:cs="Palatino Linotype"/>
          <w:i/>
          <w:color w:val="222222"/>
        </w:rPr>
      </w:pPr>
      <w:r w:rsidRPr="00DA6F6E">
        <w:rPr>
          <w:rFonts w:ascii="Palatino Linotype" w:eastAsia="Palatino Linotype" w:hAnsi="Palatino Linotype" w:cs="Palatino Linotype"/>
          <w:i/>
          <w:color w:val="222222"/>
        </w:rPr>
        <w:t>La publicación de la información derivada de las obligaciones de transparencia deberá sujetarse a los lineamientos para la homologación en la presentación de la información a la que hace referencia este Título por parte de los sujetos obligados.</w:t>
      </w:r>
    </w:p>
    <w:p w14:paraId="46DF3226" w14:textId="77777777" w:rsidR="002367BD" w:rsidRPr="00DA6F6E" w:rsidRDefault="002367BD" w:rsidP="001B6D20">
      <w:pPr>
        <w:shd w:val="clear" w:color="auto" w:fill="FFFFFF"/>
        <w:spacing w:line="276" w:lineRule="auto"/>
        <w:ind w:left="567" w:right="567"/>
        <w:jc w:val="both"/>
        <w:rPr>
          <w:rFonts w:ascii="Palatino Linotype" w:eastAsia="Palatino Linotype" w:hAnsi="Palatino Linotype" w:cs="Palatino Linotype"/>
          <w:i/>
          <w:color w:val="222222"/>
        </w:rPr>
      </w:pPr>
    </w:p>
    <w:p w14:paraId="7B93C66D" w14:textId="77777777" w:rsidR="002367BD" w:rsidRPr="00DA6F6E" w:rsidRDefault="002367BD" w:rsidP="001B6D20">
      <w:pPr>
        <w:shd w:val="clear" w:color="auto" w:fill="FFFFFF"/>
        <w:spacing w:line="276" w:lineRule="auto"/>
        <w:ind w:left="567" w:right="567"/>
        <w:jc w:val="both"/>
        <w:rPr>
          <w:rFonts w:ascii="Palatino Linotype" w:eastAsia="Palatino Linotype" w:hAnsi="Palatino Linotype" w:cs="Palatino Linotype"/>
          <w:i/>
          <w:color w:val="222222"/>
        </w:rPr>
      </w:pPr>
      <w:r w:rsidRPr="00DA6F6E">
        <w:rPr>
          <w:rFonts w:ascii="Palatino Linotype" w:eastAsia="Palatino Linotype" w:hAnsi="Palatino Linotype" w:cs="Palatino Linotype"/>
          <w:b/>
          <w:i/>
          <w:color w:val="222222"/>
        </w:rPr>
        <w:t>Artículo 77.</w:t>
      </w:r>
      <w:r w:rsidRPr="00DA6F6E">
        <w:rPr>
          <w:rFonts w:ascii="Palatino Linotype" w:eastAsia="Palatino Linotype" w:hAnsi="Palatino Linotype" w:cs="Palatino Linotype"/>
          <w:i/>
          <w:color w:val="222222"/>
        </w:rPr>
        <w:t xml:space="preserve"> La información correspondiente a las obligaciones de transparencia deberá actualizarse por lo menos cada tres meses, salvo que en la presente Ley o en otra disposición normativa se establezca un plazo diverso. El Sistema Nacional y el Instituto emitirán los criterios para determinar el plazo mínimo que deberá permanecer disponible y accesible la información, atendiendo a las cualidades de la misma. La publicación de la información </w:t>
      </w:r>
      <w:r w:rsidRPr="00DA6F6E">
        <w:rPr>
          <w:rFonts w:ascii="Palatino Linotype" w:eastAsia="Palatino Linotype" w:hAnsi="Palatino Linotype" w:cs="Palatino Linotype"/>
          <w:i/>
          <w:color w:val="222222"/>
        </w:rPr>
        <w:lastRenderedPageBreak/>
        <w:t>deberá indicar el sujeto obligado encargado de generarla, así como la fecha de su última actualización.</w:t>
      </w:r>
    </w:p>
    <w:p w14:paraId="6F302FA4" w14:textId="77777777" w:rsidR="002367BD" w:rsidRPr="00DA6F6E" w:rsidRDefault="002367BD" w:rsidP="001B6D20">
      <w:pPr>
        <w:shd w:val="clear" w:color="auto" w:fill="FFFFFF"/>
        <w:spacing w:line="276" w:lineRule="auto"/>
        <w:ind w:left="567" w:right="567"/>
        <w:jc w:val="both"/>
        <w:rPr>
          <w:rFonts w:ascii="Palatino Linotype" w:eastAsia="Palatino Linotype" w:hAnsi="Palatino Linotype" w:cs="Palatino Linotype"/>
          <w:i/>
          <w:color w:val="222222"/>
        </w:rPr>
      </w:pPr>
    </w:p>
    <w:p w14:paraId="26A0A416" w14:textId="77777777" w:rsidR="002367BD" w:rsidRPr="00DA6F6E" w:rsidRDefault="002367BD" w:rsidP="001B6D20">
      <w:pPr>
        <w:shd w:val="clear" w:color="auto" w:fill="FFFFFF"/>
        <w:spacing w:line="276" w:lineRule="auto"/>
        <w:ind w:left="567" w:right="567"/>
        <w:jc w:val="both"/>
        <w:rPr>
          <w:rFonts w:ascii="Palatino Linotype" w:eastAsia="Palatino Linotype" w:hAnsi="Palatino Linotype" w:cs="Palatino Linotype"/>
          <w:i/>
          <w:color w:val="222222"/>
        </w:rPr>
      </w:pPr>
      <w:r w:rsidRPr="00DA6F6E">
        <w:rPr>
          <w:rFonts w:ascii="Palatino Linotype" w:eastAsia="Palatino Linotype" w:hAnsi="Palatino Linotype" w:cs="Palatino Linotype"/>
          <w:b/>
          <w:i/>
          <w:color w:val="222222"/>
        </w:rPr>
        <w:t>Artículo 78.</w:t>
      </w:r>
      <w:r w:rsidRPr="00DA6F6E">
        <w:rPr>
          <w:rFonts w:ascii="Palatino Linotype" w:eastAsia="Palatino Linotype" w:hAnsi="Palatino Linotype" w:cs="Palatino Linotype"/>
          <w:i/>
          <w:color w:val="222222"/>
        </w:rPr>
        <w:t xml:space="preserve"> El Instituto, de oficio o a petición de los particulares, verificarán el cumplimiento que los sujetos obligados den a las disposiciones previstas en esta Ley y demás disposiciones aplicables.”(Sic)</w:t>
      </w:r>
    </w:p>
    <w:p w14:paraId="7BC39D0E" w14:textId="77777777" w:rsidR="002367BD" w:rsidRPr="00DA6F6E" w:rsidRDefault="002367BD" w:rsidP="002367BD">
      <w:pPr>
        <w:shd w:val="clear" w:color="auto" w:fill="FFFFFF"/>
        <w:spacing w:line="276" w:lineRule="auto"/>
        <w:ind w:left="993" w:right="1041"/>
        <w:jc w:val="both"/>
        <w:rPr>
          <w:rFonts w:ascii="Palatino Linotype" w:eastAsia="Palatino Linotype" w:hAnsi="Palatino Linotype" w:cs="Palatino Linotype"/>
          <w:i/>
          <w:color w:val="222222"/>
        </w:rPr>
      </w:pPr>
    </w:p>
    <w:p w14:paraId="1A6D23B7" w14:textId="77777777" w:rsidR="002367BD" w:rsidRPr="00DA6F6E" w:rsidRDefault="002367BD" w:rsidP="001B6D20">
      <w:pPr>
        <w:pStyle w:val="Prrafodelista"/>
        <w:numPr>
          <w:ilvl w:val="0"/>
          <w:numId w:val="2"/>
        </w:numPr>
        <w:spacing w:line="360" w:lineRule="auto"/>
        <w:ind w:left="0" w:firstLine="0"/>
        <w:jc w:val="both"/>
        <w:rPr>
          <w:rFonts w:ascii="Palatino Linotype" w:eastAsia="Palatino Linotype" w:hAnsi="Palatino Linotype" w:cs="Palatino Linotype"/>
          <w:sz w:val="24"/>
        </w:rPr>
      </w:pPr>
      <w:r w:rsidRPr="00DA6F6E">
        <w:rPr>
          <w:rFonts w:ascii="Palatino Linotype" w:eastAsia="Palatino Linotype" w:hAnsi="Palatino Linotype" w:cs="Palatino Linotype"/>
          <w:sz w:val="24"/>
        </w:rPr>
        <w:t>En este sentido se colige que el Instituto, como el ente encargado de tutelar el derecho de acceso a la información dentro del Estado de México, proporcionará a los Sujetos Obligados un portal donde éstos puedan publicar su información reconocida como una obligación de transparencia, a fin de mantenerla a disposición de la ciudadanía de forma permanente. Del mismo modo, el Instituto tendrá facultades para determinar y sancionar el incumplimiento detectado por los Sujetos Obligados a las disposiciones de la Ley de Transparencia y Acceso a la Información Pública del Estado de México y Municipios.</w:t>
      </w:r>
    </w:p>
    <w:p w14:paraId="67FFE03F" w14:textId="77777777" w:rsidR="002367BD" w:rsidRPr="00DA6F6E" w:rsidRDefault="002367BD" w:rsidP="001B6D20">
      <w:pPr>
        <w:spacing w:line="360" w:lineRule="auto"/>
        <w:jc w:val="both"/>
        <w:rPr>
          <w:rFonts w:ascii="Palatino Linotype" w:eastAsia="Palatino Linotype" w:hAnsi="Palatino Linotype" w:cs="Palatino Linotype"/>
        </w:rPr>
      </w:pPr>
    </w:p>
    <w:p w14:paraId="5E4AB6A3" w14:textId="77777777" w:rsidR="002367BD" w:rsidRPr="00DA6F6E" w:rsidRDefault="002367BD" w:rsidP="001B6D20">
      <w:pPr>
        <w:numPr>
          <w:ilvl w:val="0"/>
          <w:numId w:val="2"/>
        </w:numPr>
        <w:spacing w:line="360" w:lineRule="auto"/>
        <w:ind w:left="0" w:firstLine="0"/>
        <w:jc w:val="both"/>
        <w:rPr>
          <w:rFonts w:ascii="Palatino Linotype" w:eastAsia="Palatino Linotype" w:hAnsi="Palatino Linotype" w:cs="Palatino Linotype"/>
        </w:rPr>
      </w:pPr>
      <w:r w:rsidRPr="00DA6F6E">
        <w:rPr>
          <w:rFonts w:ascii="Palatino Linotype" w:eastAsia="Palatino Linotype" w:hAnsi="Palatino Linotype" w:cs="Palatino Linotype"/>
        </w:rPr>
        <w:t>Ahora bien, el artículo 92 de la Ley de la materia, enlista y reconoce a toda la información que, dada por su naturaleza, los Sujetos Obligados estarán constreñidos a publicar y difundir de manera permanente a la ciudadanía. Por su parte, los artículos 94, 95, 96, 97, 98, 99, 100, 101, 102, 103, 104 y 105 enlistan y reconocen las obligaciones de transparencia específicas a las que estarán supeditados dependiendo de su naturaleza, competencia o atribuciones</w:t>
      </w:r>
    </w:p>
    <w:p w14:paraId="734D7EAD" w14:textId="77777777" w:rsidR="002367BD" w:rsidRPr="00DA6F6E" w:rsidRDefault="002367BD" w:rsidP="001B6D20">
      <w:pPr>
        <w:spacing w:line="360" w:lineRule="auto"/>
        <w:jc w:val="both"/>
        <w:rPr>
          <w:rFonts w:ascii="Palatino Linotype" w:eastAsia="Palatino Linotype" w:hAnsi="Palatino Linotype" w:cs="Palatino Linotype"/>
        </w:rPr>
      </w:pPr>
    </w:p>
    <w:p w14:paraId="7F01AF86" w14:textId="77777777" w:rsidR="002367BD" w:rsidRPr="00DA6F6E" w:rsidRDefault="002367BD" w:rsidP="001B6D20">
      <w:pPr>
        <w:numPr>
          <w:ilvl w:val="0"/>
          <w:numId w:val="2"/>
        </w:numPr>
        <w:spacing w:line="360" w:lineRule="auto"/>
        <w:ind w:left="0" w:firstLine="0"/>
        <w:jc w:val="both"/>
        <w:rPr>
          <w:rFonts w:ascii="Palatino Linotype" w:eastAsia="Palatino Linotype" w:hAnsi="Palatino Linotype" w:cs="Palatino Linotype"/>
        </w:rPr>
      </w:pPr>
      <w:r w:rsidRPr="00DA6F6E">
        <w:rPr>
          <w:rFonts w:ascii="Palatino Linotype" w:eastAsia="Palatino Linotype" w:hAnsi="Palatino Linotype" w:cs="Palatino Linotype"/>
        </w:rPr>
        <w:t xml:space="preserve">Respecto al incumplimiento de obligaciones de transparencia, la ley en la materia pone a disposición de los particulares mecanismos específicos para hacer del conocimiento de la autoridad competente dicha circunstancia, tal como se advierte a continuación: </w:t>
      </w:r>
    </w:p>
    <w:p w14:paraId="7EB7B178" w14:textId="77777777" w:rsidR="002367BD" w:rsidRPr="00DA6F6E" w:rsidRDefault="002367BD" w:rsidP="002367BD">
      <w:pPr>
        <w:spacing w:line="360" w:lineRule="auto"/>
        <w:jc w:val="both"/>
        <w:rPr>
          <w:rFonts w:ascii="Palatino Linotype" w:eastAsia="Palatino Linotype" w:hAnsi="Palatino Linotype" w:cs="Palatino Linotype"/>
        </w:rPr>
      </w:pPr>
    </w:p>
    <w:p w14:paraId="68204A4B" w14:textId="77777777" w:rsidR="002367BD" w:rsidRPr="00DA6F6E" w:rsidRDefault="002367BD" w:rsidP="001B6D20">
      <w:pPr>
        <w:ind w:left="567" w:right="567"/>
        <w:jc w:val="center"/>
        <w:rPr>
          <w:rFonts w:ascii="Palatino Linotype" w:hAnsi="Palatino Linotype"/>
          <w:b/>
          <w:i/>
          <w:iCs/>
        </w:rPr>
      </w:pPr>
      <w:r w:rsidRPr="00DA6F6E">
        <w:rPr>
          <w:rFonts w:ascii="Palatino Linotype" w:hAnsi="Palatino Linotype"/>
          <w:b/>
          <w:i/>
          <w:iCs/>
        </w:rPr>
        <w:lastRenderedPageBreak/>
        <w:t>Capítulo VI</w:t>
      </w:r>
    </w:p>
    <w:p w14:paraId="39CF0945" w14:textId="77777777" w:rsidR="002367BD" w:rsidRPr="00DA6F6E" w:rsidRDefault="002367BD" w:rsidP="001B6D20">
      <w:pPr>
        <w:ind w:left="567" w:right="567"/>
        <w:jc w:val="center"/>
        <w:rPr>
          <w:rFonts w:ascii="Palatino Linotype" w:hAnsi="Palatino Linotype"/>
          <w:b/>
          <w:i/>
          <w:iCs/>
        </w:rPr>
      </w:pPr>
      <w:r w:rsidRPr="00DA6F6E">
        <w:rPr>
          <w:rFonts w:ascii="Palatino Linotype" w:hAnsi="Palatino Linotype"/>
          <w:b/>
          <w:i/>
          <w:iCs/>
        </w:rPr>
        <w:t>Del Incumplimiento a las Obligaciones de Transparencia</w:t>
      </w:r>
    </w:p>
    <w:p w14:paraId="56A376BB" w14:textId="77777777" w:rsidR="002367BD" w:rsidRPr="00DA6F6E" w:rsidRDefault="002367BD" w:rsidP="001B6D20">
      <w:pPr>
        <w:ind w:left="567" w:right="567"/>
        <w:jc w:val="both"/>
        <w:rPr>
          <w:rFonts w:ascii="Palatino Linotype" w:hAnsi="Palatino Linotype"/>
          <w:i/>
          <w:iCs/>
        </w:rPr>
      </w:pPr>
    </w:p>
    <w:p w14:paraId="580EB588" w14:textId="77777777" w:rsidR="002367BD" w:rsidRPr="00DA6F6E" w:rsidRDefault="002367BD" w:rsidP="001B6D20">
      <w:pPr>
        <w:ind w:left="567" w:right="567"/>
        <w:jc w:val="both"/>
        <w:rPr>
          <w:rFonts w:ascii="Palatino Linotype" w:hAnsi="Palatino Linotype"/>
          <w:i/>
          <w:iCs/>
        </w:rPr>
      </w:pPr>
      <w:r w:rsidRPr="00DA6F6E">
        <w:rPr>
          <w:rFonts w:ascii="Palatino Linotype" w:hAnsi="Palatino Linotype"/>
          <w:i/>
          <w:iCs/>
        </w:rPr>
        <w:t xml:space="preserve">Artículo 111. Cualquier persona podrá denunciar ante el Instituto la falta de publicación de las obligaciones de transparencia previstas en la presente Ley y demás disposiciones jurídicas aplicables, en sus respectivos ámbitos de competencia. Las denuncias presentadas por los particulares podrán realizarse en cualquier momento, de conformidad con el procedimiento señalado en la presente Ley. </w:t>
      </w:r>
    </w:p>
    <w:p w14:paraId="4756F4D4" w14:textId="77777777" w:rsidR="002367BD" w:rsidRPr="00DA6F6E" w:rsidRDefault="002367BD" w:rsidP="001B6D20">
      <w:pPr>
        <w:ind w:left="567" w:right="567"/>
        <w:jc w:val="both"/>
        <w:rPr>
          <w:rFonts w:ascii="Palatino Linotype" w:hAnsi="Palatino Linotype"/>
          <w:i/>
          <w:iCs/>
        </w:rPr>
      </w:pPr>
    </w:p>
    <w:p w14:paraId="6DFB3B5C" w14:textId="77777777" w:rsidR="002367BD" w:rsidRPr="00DA6F6E" w:rsidRDefault="002367BD" w:rsidP="001B6D20">
      <w:pPr>
        <w:ind w:left="567" w:right="567"/>
        <w:jc w:val="both"/>
        <w:rPr>
          <w:rFonts w:ascii="Palatino Linotype" w:hAnsi="Palatino Linotype"/>
          <w:i/>
          <w:iCs/>
        </w:rPr>
      </w:pPr>
      <w:r w:rsidRPr="00DA6F6E">
        <w:rPr>
          <w:rFonts w:ascii="Palatino Linotype" w:hAnsi="Palatino Linotype"/>
          <w:i/>
          <w:iCs/>
        </w:rPr>
        <w:t xml:space="preserve">Artículo 112. El procedimiento de la denuncia se integra por las etapas siguientes: </w:t>
      </w:r>
    </w:p>
    <w:p w14:paraId="5A212A29" w14:textId="77777777" w:rsidR="002367BD" w:rsidRPr="00DA6F6E" w:rsidRDefault="002367BD" w:rsidP="001B6D20">
      <w:pPr>
        <w:ind w:left="567" w:right="567"/>
        <w:jc w:val="both"/>
        <w:rPr>
          <w:rFonts w:ascii="Palatino Linotype" w:hAnsi="Palatino Linotype"/>
          <w:i/>
          <w:iCs/>
        </w:rPr>
      </w:pPr>
    </w:p>
    <w:p w14:paraId="455B5CE8" w14:textId="77777777" w:rsidR="002367BD" w:rsidRPr="00DA6F6E" w:rsidRDefault="002367BD" w:rsidP="001B6D20">
      <w:pPr>
        <w:ind w:left="567" w:right="567"/>
        <w:jc w:val="both"/>
        <w:rPr>
          <w:rFonts w:ascii="Palatino Linotype" w:hAnsi="Palatino Linotype"/>
          <w:i/>
          <w:iCs/>
        </w:rPr>
      </w:pPr>
      <w:r w:rsidRPr="00DA6F6E">
        <w:rPr>
          <w:rFonts w:ascii="Palatino Linotype" w:hAnsi="Palatino Linotype"/>
          <w:i/>
          <w:iCs/>
        </w:rPr>
        <w:t xml:space="preserve">I. Presentación de la denuncia ante el Instituto; </w:t>
      </w:r>
    </w:p>
    <w:p w14:paraId="5D080D57" w14:textId="77777777" w:rsidR="002367BD" w:rsidRPr="00DA6F6E" w:rsidRDefault="002367BD" w:rsidP="001B6D20">
      <w:pPr>
        <w:ind w:left="567" w:right="567"/>
        <w:jc w:val="both"/>
        <w:rPr>
          <w:rFonts w:ascii="Palatino Linotype" w:hAnsi="Palatino Linotype"/>
          <w:i/>
          <w:iCs/>
        </w:rPr>
      </w:pPr>
      <w:r w:rsidRPr="00DA6F6E">
        <w:rPr>
          <w:rFonts w:ascii="Palatino Linotype" w:hAnsi="Palatino Linotype"/>
          <w:i/>
          <w:iCs/>
        </w:rPr>
        <w:t xml:space="preserve">II. Solicitud por parte del Instituto de un informe al sujeto obligado; </w:t>
      </w:r>
    </w:p>
    <w:p w14:paraId="18F4B360" w14:textId="77777777" w:rsidR="002367BD" w:rsidRPr="00DA6F6E" w:rsidRDefault="002367BD" w:rsidP="001B6D20">
      <w:pPr>
        <w:ind w:left="567" w:right="567"/>
        <w:jc w:val="both"/>
        <w:rPr>
          <w:rFonts w:ascii="Palatino Linotype" w:hAnsi="Palatino Linotype"/>
          <w:i/>
          <w:iCs/>
        </w:rPr>
      </w:pPr>
      <w:r w:rsidRPr="00DA6F6E">
        <w:rPr>
          <w:rFonts w:ascii="Palatino Linotype" w:hAnsi="Palatino Linotype"/>
          <w:i/>
          <w:iCs/>
        </w:rPr>
        <w:t xml:space="preserve">III. Resolución de la denuncia; y </w:t>
      </w:r>
    </w:p>
    <w:p w14:paraId="7E922B82" w14:textId="77777777" w:rsidR="002367BD" w:rsidRPr="00DA6F6E" w:rsidRDefault="002367BD" w:rsidP="001B6D20">
      <w:pPr>
        <w:ind w:left="567" w:right="567"/>
        <w:jc w:val="both"/>
        <w:rPr>
          <w:rFonts w:ascii="Palatino Linotype" w:hAnsi="Palatino Linotype"/>
          <w:i/>
          <w:iCs/>
        </w:rPr>
      </w:pPr>
      <w:r w:rsidRPr="00DA6F6E">
        <w:rPr>
          <w:rFonts w:ascii="Palatino Linotype" w:hAnsi="Palatino Linotype"/>
          <w:i/>
          <w:iCs/>
        </w:rPr>
        <w:t xml:space="preserve">IV. Ejecución de la resolución de la denuncia. </w:t>
      </w:r>
    </w:p>
    <w:p w14:paraId="489C1EED" w14:textId="77777777" w:rsidR="002367BD" w:rsidRPr="00DA6F6E" w:rsidRDefault="002367BD" w:rsidP="001B6D20">
      <w:pPr>
        <w:ind w:left="567" w:right="567"/>
        <w:jc w:val="both"/>
        <w:rPr>
          <w:rFonts w:ascii="Palatino Linotype" w:hAnsi="Palatino Linotype"/>
          <w:i/>
          <w:iCs/>
        </w:rPr>
      </w:pPr>
    </w:p>
    <w:p w14:paraId="285B37F3" w14:textId="77777777" w:rsidR="002367BD" w:rsidRPr="00DA6F6E" w:rsidRDefault="002367BD" w:rsidP="001B6D20">
      <w:pPr>
        <w:ind w:left="567" w:right="567"/>
        <w:jc w:val="both"/>
        <w:rPr>
          <w:rFonts w:ascii="Palatino Linotype" w:hAnsi="Palatino Linotype"/>
          <w:i/>
          <w:iCs/>
        </w:rPr>
      </w:pPr>
      <w:r w:rsidRPr="00DA6F6E">
        <w:rPr>
          <w:rFonts w:ascii="Palatino Linotype" w:hAnsi="Palatino Linotype"/>
          <w:i/>
          <w:iCs/>
        </w:rPr>
        <w:t xml:space="preserve">Artículo 113. La denuncia por incumplimiento a las obligaciones de transparencia deberá cumplir, al menos, los requisitos siguientes: </w:t>
      </w:r>
    </w:p>
    <w:p w14:paraId="4E7E348D" w14:textId="77777777" w:rsidR="002367BD" w:rsidRPr="00DA6F6E" w:rsidRDefault="002367BD" w:rsidP="001B6D20">
      <w:pPr>
        <w:ind w:left="567" w:right="567"/>
        <w:jc w:val="both"/>
        <w:rPr>
          <w:rFonts w:ascii="Palatino Linotype" w:hAnsi="Palatino Linotype"/>
          <w:i/>
          <w:iCs/>
        </w:rPr>
      </w:pPr>
      <w:r w:rsidRPr="00DA6F6E">
        <w:rPr>
          <w:rFonts w:ascii="Palatino Linotype" w:hAnsi="Palatino Linotype"/>
          <w:i/>
          <w:iCs/>
        </w:rPr>
        <w:t xml:space="preserve">I. Nombre del sujeto obligado denunciado; </w:t>
      </w:r>
    </w:p>
    <w:p w14:paraId="5AB2E5CE" w14:textId="77777777" w:rsidR="002367BD" w:rsidRPr="00DA6F6E" w:rsidRDefault="002367BD" w:rsidP="001B6D20">
      <w:pPr>
        <w:ind w:left="567" w:right="567"/>
        <w:jc w:val="both"/>
        <w:rPr>
          <w:rFonts w:ascii="Palatino Linotype" w:hAnsi="Palatino Linotype"/>
          <w:i/>
          <w:iCs/>
        </w:rPr>
      </w:pPr>
      <w:r w:rsidRPr="00DA6F6E">
        <w:rPr>
          <w:rFonts w:ascii="Palatino Linotype" w:hAnsi="Palatino Linotype"/>
          <w:i/>
          <w:iCs/>
        </w:rPr>
        <w:t xml:space="preserve">II. Descripción clara y precisa del incumplimiento denunciado; </w:t>
      </w:r>
    </w:p>
    <w:p w14:paraId="1C26EED9" w14:textId="77777777" w:rsidR="002367BD" w:rsidRPr="00DA6F6E" w:rsidRDefault="002367BD" w:rsidP="001B6D20">
      <w:pPr>
        <w:ind w:left="567" w:right="567"/>
        <w:jc w:val="both"/>
        <w:rPr>
          <w:rFonts w:ascii="Palatino Linotype" w:hAnsi="Palatino Linotype"/>
          <w:i/>
          <w:iCs/>
        </w:rPr>
      </w:pPr>
      <w:r w:rsidRPr="00DA6F6E">
        <w:rPr>
          <w:rFonts w:ascii="Palatino Linotype" w:hAnsi="Palatino Linotype"/>
          <w:i/>
          <w:iCs/>
        </w:rPr>
        <w:t xml:space="preserve">III. El denunciante podrá adjuntar los medios de prueba que estime necesarios para respaldar el incumplimiento denunciado; </w:t>
      </w:r>
    </w:p>
    <w:p w14:paraId="1CA5BA99" w14:textId="77777777" w:rsidR="002367BD" w:rsidRPr="00DA6F6E" w:rsidRDefault="002367BD" w:rsidP="001B6D20">
      <w:pPr>
        <w:ind w:left="567" w:right="567"/>
        <w:jc w:val="both"/>
        <w:rPr>
          <w:rFonts w:ascii="Palatino Linotype" w:hAnsi="Palatino Linotype"/>
          <w:i/>
          <w:iCs/>
        </w:rPr>
      </w:pPr>
      <w:r w:rsidRPr="00DA6F6E">
        <w:rPr>
          <w:rFonts w:ascii="Palatino Linotype" w:hAnsi="Palatino Linotype"/>
          <w:i/>
          <w:iCs/>
        </w:rPr>
        <w:t xml:space="preserve">IV. En caso de que la denuncia se presente por escrito, el denunciante deberá señalar el domicilio en la jurisdicción que corresponda o la dirección de correo electrónico para recibir notificaciones. En caso de que la denuncia se presente por medios electrónicos, se entenderá que se acepta que las notificaciones se efectúen por el mismo medio. En caso de que no se señale domicilio o dirección de correo electrónico o se señale un domicilio fuera de la jurisdicción respectiva, las notificaciones, aún las de carácter personal, se practicarán a través de los estrados físicos del Instituto; y </w:t>
      </w:r>
    </w:p>
    <w:p w14:paraId="1CF4492A" w14:textId="77777777" w:rsidR="002367BD" w:rsidRPr="00DA6F6E" w:rsidRDefault="002367BD" w:rsidP="001B6D20">
      <w:pPr>
        <w:ind w:left="567" w:right="567"/>
        <w:jc w:val="both"/>
        <w:rPr>
          <w:rFonts w:ascii="Palatino Linotype" w:hAnsi="Palatino Linotype"/>
          <w:i/>
          <w:iCs/>
        </w:rPr>
      </w:pPr>
      <w:r w:rsidRPr="00DA6F6E">
        <w:rPr>
          <w:rFonts w:ascii="Palatino Linotype" w:hAnsi="Palatino Linotype"/>
          <w:i/>
          <w:iCs/>
        </w:rPr>
        <w:t>V. El nombre del denunciante y, opcionalmente su perfil, únicamente para propósitos estadísticos. Esta información será proporcionada por el denunciante de manera voluntaria. En ningún caso el dato sobre el nombre y el perfil podrán ser un requisito para la procedencia y trámite de la denuncia.</w:t>
      </w:r>
    </w:p>
    <w:p w14:paraId="62A791F8" w14:textId="77777777" w:rsidR="002367BD" w:rsidRPr="00DA6F6E" w:rsidRDefault="002367BD" w:rsidP="001B6D20">
      <w:pPr>
        <w:ind w:left="567" w:right="567"/>
        <w:jc w:val="both"/>
        <w:rPr>
          <w:rFonts w:ascii="Palatino Linotype" w:hAnsi="Palatino Linotype"/>
          <w:i/>
          <w:iCs/>
        </w:rPr>
      </w:pPr>
    </w:p>
    <w:p w14:paraId="5197BC65" w14:textId="77777777" w:rsidR="002367BD" w:rsidRPr="00DA6F6E" w:rsidRDefault="002367BD" w:rsidP="001B6D20">
      <w:pPr>
        <w:ind w:left="567" w:right="567"/>
        <w:jc w:val="both"/>
        <w:rPr>
          <w:rFonts w:ascii="Palatino Linotype" w:hAnsi="Palatino Linotype"/>
          <w:i/>
          <w:iCs/>
        </w:rPr>
      </w:pPr>
      <w:r w:rsidRPr="00DA6F6E">
        <w:rPr>
          <w:rFonts w:ascii="Palatino Linotype" w:hAnsi="Palatino Linotype"/>
          <w:i/>
          <w:iCs/>
        </w:rPr>
        <w:t xml:space="preserve">Artículo 114. La denuncia podrá presentarse de la forma siguiente: </w:t>
      </w:r>
    </w:p>
    <w:p w14:paraId="45235EB6" w14:textId="77777777" w:rsidR="002367BD" w:rsidRPr="00DA6F6E" w:rsidRDefault="002367BD" w:rsidP="001B6D20">
      <w:pPr>
        <w:ind w:left="567" w:right="567"/>
        <w:jc w:val="both"/>
        <w:rPr>
          <w:rFonts w:ascii="Palatino Linotype" w:hAnsi="Palatino Linotype"/>
          <w:i/>
          <w:iCs/>
        </w:rPr>
      </w:pPr>
      <w:r w:rsidRPr="00DA6F6E">
        <w:rPr>
          <w:rFonts w:ascii="Palatino Linotype" w:hAnsi="Palatino Linotype"/>
          <w:b/>
          <w:bCs/>
          <w:i/>
          <w:iCs/>
          <w:u w:val="single"/>
        </w:rPr>
        <w:lastRenderedPageBreak/>
        <w:t>I. Por medio electrónico</w:t>
      </w:r>
      <w:r w:rsidRPr="00DA6F6E">
        <w:rPr>
          <w:rFonts w:ascii="Palatino Linotype" w:hAnsi="Palatino Linotype"/>
          <w:i/>
          <w:iCs/>
        </w:rPr>
        <w:t>: A través del sitio o plataforma electrónica respectiva que se habilite, o por correo electrónico, dirigido a la dirección electrónica que al efecto se establezca; y</w:t>
      </w:r>
    </w:p>
    <w:p w14:paraId="78F534CB" w14:textId="77777777" w:rsidR="002367BD" w:rsidRPr="00DA6F6E" w:rsidRDefault="002367BD" w:rsidP="001B6D20">
      <w:pPr>
        <w:ind w:left="567" w:right="567"/>
        <w:jc w:val="both"/>
        <w:rPr>
          <w:rFonts w:ascii="Palatino Linotype" w:hAnsi="Palatino Linotype"/>
          <w:b/>
          <w:bCs/>
          <w:i/>
          <w:iCs/>
          <w:u w:val="single"/>
        </w:rPr>
      </w:pPr>
      <w:r w:rsidRPr="00DA6F6E">
        <w:rPr>
          <w:rFonts w:ascii="Palatino Linotype" w:hAnsi="Palatino Linotype"/>
          <w:i/>
          <w:iCs/>
        </w:rPr>
        <w:t xml:space="preserve"> </w:t>
      </w:r>
      <w:r w:rsidRPr="00DA6F6E">
        <w:rPr>
          <w:rFonts w:ascii="Palatino Linotype" w:hAnsi="Palatino Linotype"/>
          <w:b/>
          <w:bCs/>
          <w:i/>
          <w:iCs/>
          <w:u w:val="single"/>
        </w:rPr>
        <w:t xml:space="preserve">II. Por escrito: presentado físicamente, ante la Unidad de Transparencia del Instituto. </w:t>
      </w:r>
    </w:p>
    <w:p w14:paraId="71F7574A" w14:textId="77777777" w:rsidR="002367BD" w:rsidRPr="00DA6F6E" w:rsidRDefault="002367BD" w:rsidP="001B6D20">
      <w:pPr>
        <w:ind w:left="567" w:right="567"/>
        <w:jc w:val="both"/>
        <w:rPr>
          <w:rFonts w:ascii="Palatino Linotype" w:hAnsi="Palatino Linotype"/>
          <w:i/>
          <w:iCs/>
        </w:rPr>
      </w:pPr>
    </w:p>
    <w:p w14:paraId="38DCA25A" w14:textId="77777777" w:rsidR="002367BD" w:rsidRPr="00DA6F6E" w:rsidRDefault="002367BD" w:rsidP="001B6D20">
      <w:pPr>
        <w:ind w:left="567" w:right="567"/>
        <w:jc w:val="both"/>
        <w:rPr>
          <w:rFonts w:ascii="Palatino Linotype" w:hAnsi="Palatino Linotype"/>
          <w:i/>
          <w:iCs/>
        </w:rPr>
      </w:pPr>
      <w:r w:rsidRPr="00DA6F6E">
        <w:rPr>
          <w:rFonts w:ascii="Palatino Linotype" w:hAnsi="Palatino Linotype"/>
          <w:i/>
          <w:iCs/>
        </w:rPr>
        <w:t xml:space="preserve">Artículo 115. El Instituto pondrá a disposición de los particulares el formato de denuncia correspondiente, a efecto de que estos, si así lo deciden, puedan utilizarlos. Asimismo, los particulares podrán optar por un escrito libre, conforme a lo previsto en esta Ley. </w:t>
      </w:r>
    </w:p>
    <w:p w14:paraId="034D22E7" w14:textId="77777777" w:rsidR="002367BD" w:rsidRPr="00DA6F6E" w:rsidRDefault="002367BD" w:rsidP="001B6D20">
      <w:pPr>
        <w:ind w:left="567" w:right="567"/>
        <w:jc w:val="both"/>
        <w:rPr>
          <w:rFonts w:ascii="Palatino Linotype" w:hAnsi="Palatino Linotype"/>
          <w:i/>
          <w:iCs/>
        </w:rPr>
      </w:pPr>
    </w:p>
    <w:p w14:paraId="4140A0FB" w14:textId="77777777" w:rsidR="002367BD" w:rsidRPr="00DA6F6E" w:rsidRDefault="002367BD" w:rsidP="001B6D20">
      <w:pPr>
        <w:ind w:left="567" w:right="567"/>
        <w:jc w:val="both"/>
        <w:rPr>
          <w:rFonts w:ascii="Palatino Linotype" w:hAnsi="Palatino Linotype"/>
          <w:i/>
          <w:iCs/>
        </w:rPr>
      </w:pPr>
      <w:r w:rsidRPr="00DA6F6E">
        <w:rPr>
          <w:rFonts w:ascii="Palatino Linotype" w:hAnsi="Palatino Linotype"/>
          <w:i/>
          <w:iCs/>
        </w:rPr>
        <w:t xml:space="preserve">Artículo 116. El Instituto, en el ámbito de su competencia, debe resolver sobre la admisión de la denuncia, dentro de los tres días hábiles siguientes a su recepción. El instituto, en el ámbito de su competencia, debe notificar al sujeto obligado la denuncia dentro de los tres días hábiles siguientes a su admisión. </w:t>
      </w:r>
    </w:p>
    <w:p w14:paraId="676C8557" w14:textId="77777777" w:rsidR="002367BD" w:rsidRPr="00DA6F6E" w:rsidRDefault="002367BD" w:rsidP="001B6D20">
      <w:pPr>
        <w:ind w:left="567" w:right="567"/>
        <w:jc w:val="both"/>
        <w:rPr>
          <w:rFonts w:ascii="Palatino Linotype" w:hAnsi="Palatino Linotype"/>
          <w:i/>
          <w:iCs/>
        </w:rPr>
      </w:pPr>
    </w:p>
    <w:p w14:paraId="49444860" w14:textId="77777777" w:rsidR="002367BD" w:rsidRPr="00DA6F6E" w:rsidRDefault="002367BD" w:rsidP="001B6D20">
      <w:pPr>
        <w:ind w:left="567" w:right="567"/>
        <w:jc w:val="both"/>
        <w:rPr>
          <w:rFonts w:ascii="Palatino Linotype" w:hAnsi="Palatino Linotype"/>
          <w:i/>
          <w:iCs/>
        </w:rPr>
      </w:pPr>
      <w:r w:rsidRPr="00DA6F6E">
        <w:rPr>
          <w:rFonts w:ascii="Palatino Linotype" w:hAnsi="Palatino Linotype"/>
          <w:i/>
          <w:iCs/>
        </w:rPr>
        <w:t xml:space="preserve">Artículo 117. El sujeto obligado debe enviar al Instituto, un informe con la justificación respecto de los hechos o motivos de la denuncia dentro de los tres días hábiles siguientes a la notificación anterior. </w:t>
      </w:r>
    </w:p>
    <w:p w14:paraId="5B9968AF" w14:textId="77777777" w:rsidR="002367BD" w:rsidRPr="00DA6F6E" w:rsidRDefault="002367BD" w:rsidP="001B6D20">
      <w:pPr>
        <w:ind w:left="567" w:right="567"/>
        <w:jc w:val="both"/>
        <w:rPr>
          <w:rFonts w:ascii="Palatino Linotype" w:hAnsi="Palatino Linotype"/>
          <w:i/>
          <w:iCs/>
        </w:rPr>
      </w:pPr>
    </w:p>
    <w:p w14:paraId="2751EB4D" w14:textId="77777777" w:rsidR="002367BD" w:rsidRPr="00DA6F6E" w:rsidRDefault="002367BD" w:rsidP="001B6D20">
      <w:pPr>
        <w:ind w:left="567" w:right="567"/>
        <w:jc w:val="both"/>
        <w:rPr>
          <w:rFonts w:ascii="Palatino Linotype" w:hAnsi="Palatino Linotype"/>
          <w:i/>
          <w:iCs/>
        </w:rPr>
      </w:pPr>
      <w:r w:rsidRPr="00DA6F6E">
        <w:rPr>
          <w:rFonts w:ascii="Palatino Linotype" w:hAnsi="Palatino Linotype"/>
          <w:i/>
          <w:iCs/>
        </w:rPr>
        <w:t xml:space="preserve">El Instituto, en el ámbito de su competencia, puede realizar las verificaciones virtuales que procedan, así como solicitar los informes complementarios al sujeto obligado que requiera, para allegarse de los elementos de juicio que considere necesarios para resolver la denuncia. En el caso de los informes complementarios, el sujeto obligado deberá responder a los mismos, en el término de tres días hábiles siguientes a la notificación correspondiente. </w:t>
      </w:r>
    </w:p>
    <w:p w14:paraId="0CBCA7C4" w14:textId="77777777" w:rsidR="002367BD" w:rsidRPr="00DA6F6E" w:rsidRDefault="002367BD" w:rsidP="001B6D20">
      <w:pPr>
        <w:ind w:left="567" w:right="567"/>
        <w:jc w:val="both"/>
        <w:rPr>
          <w:rFonts w:ascii="Palatino Linotype" w:hAnsi="Palatino Linotype"/>
          <w:i/>
          <w:iCs/>
        </w:rPr>
      </w:pPr>
    </w:p>
    <w:p w14:paraId="3C7CC5EC" w14:textId="77777777" w:rsidR="002367BD" w:rsidRPr="00DA6F6E" w:rsidRDefault="002367BD" w:rsidP="001B6D20">
      <w:pPr>
        <w:ind w:left="567" w:right="567"/>
        <w:jc w:val="both"/>
        <w:rPr>
          <w:rFonts w:ascii="Palatino Linotype" w:hAnsi="Palatino Linotype"/>
          <w:i/>
          <w:iCs/>
        </w:rPr>
      </w:pPr>
      <w:r w:rsidRPr="00DA6F6E">
        <w:rPr>
          <w:rFonts w:ascii="Palatino Linotype" w:hAnsi="Palatino Linotype"/>
          <w:i/>
          <w:iCs/>
        </w:rPr>
        <w:t xml:space="preserve">Artículo 118. El Instituto, en el ámbito de su competencia, debe resolver la denuncia dentro de los veinte días hábiles siguientes al término del plazo en que el sujeto obligado debe presentar su informe o, en su caso, los informes complementarios. La resolución debe ser fundada y motivada e invariablemente debe pronunciarse sobre el cumplimiento de la publicación de la información por parte del sujeto obligado. </w:t>
      </w:r>
    </w:p>
    <w:p w14:paraId="19C1BFA9" w14:textId="77777777" w:rsidR="002367BD" w:rsidRPr="00DA6F6E" w:rsidRDefault="002367BD" w:rsidP="001B6D20">
      <w:pPr>
        <w:ind w:left="567" w:right="567"/>
        <w:jc w:val="both"/>
        <w:rPr>
          <w:rFonts w:ascii="Palatino Linotype" w:hAnsi="Palatino Linotype"/>
          <w:i/>
          <w:iCs/>
        </w:rPr>
      </w:pPr>
    </w:p>
    <w:p w14:paraId="38E27077" w14:textId="77777777" w:rsidR="002367BD" w:rsidRPr="00DA6F6E" w:rsidRDefault="002367BD" w:rsidP="001B6D20">
      <w:pPr>
        <w:ind w:left="567" w:right="567"/>
        <w:jc w:val="both"/>
        <w:rPr>
          <w:rFonts w:ascii="Palatino Linotype" w:hAnsi="Palatino Linotype"/>
          <w:i/>
          <w:iCs/>
        </w:rPr>
      </w:pPr>
      <w:r w:rsidRPr="00DA6F6E">
        <w:rPr>
          <w:rFonts w:ascii="Palatino Linotype" w:hAnsi="Palatino Linotype"/>
          <w:i/>
          <w:iCs/>
        </w:rPr>
        <w:t xml:space="preserve">Artículo 119. El Instituto, en el ámbito de su competencia, debe notificar la resolución al denunciante y al sujeto obligado, dentro de los tres días hábiles siguientes a su emisión. </w:t>
      </w:r>
    </w:p>
    <w:p w14:paraId="6201564D" w14:textId="77777777" w:rsidR="002367BD" w:rsidRPr="00DA6F6E" w:rsidRDefault="002367BD" w:rsidP="001B6D20">
      <w:pPr>
        <w:ind w:left="567" w:right="567"/>
        <w:jc w:val="both"/>
        <w:rPr>
          <w:rFonts w:ascii="Palatino Linotype" w:hAnsi="Palatino Linotype"/>
          <w:i/>
          <w:iCs/>
        </w:rPr>
      </w:pPr>
    </w:p>
    <w:p w14:paraId="6858B657" w14:textId="77777777" w:rsidR="002367BD" w:rsidRPr="00DA6F6E" w:rsidRDefault="002367BD" w:rsidP="001B6D20">
      <w:pPr>
        <w:ind w:left="567" w:right="567"/>
        <w:jc w:val="both"/>
        <w:rPr>
          <w:rFonts w:ascii="Palatino Linotype" w:hAnsi="Palatino Linotype"/>
          <w:i/>
          <w:iCs/>
        </w:rPr>
      </w:pPr>
      <w:r w:rsidRPr="00DA6F6E">
        <w:rPr>
          <w:rFonts w:ascii="Palatino Linotype" w:hAnsi="Palatino Linotype"/>
          <w:i/>
          <w:iCs/>
        </w:rPr>
        <w:t xml:space="preserve">Las resoluciones que emita el Instituto, a que se refiere este capítulo, son definitivas e inatacables para los sujetos obligados. El particular podrá impugnar la resolución por la vía del juicio de amparo que corresponda, en los términos de la legislación aplicable. </w:t>
      </w:r>
    </w:p>
    <w:p w14:paraId="2E5816CD" w14:textId="77777777" w:rsidR="002367BD" w:rsidRPr="00DA6F6E" w:rsidRDefault="002367BD" w:rsidP="001B6D20">
      <w:pPr>
        <w:ind w:left="567" w:right="567"/>
        <w:jc w:val="both"/>
        <w:rPr>
          <w:rFonts w:ascii="Palatino Linotype" w:hAnsi="Palatino Linotype"/>
          <w:i/>
          <w:iCs/>
        </w:rPr>
      </w:pPr>
    </w:p>
    <w:p w14:paraId="046F7F3B" w14:textId="77777777" w:rsidR="002367BD" w:rsidRPr="00DA6F6E" w:rsidRDefault="002367BD" w:rsidP="001B6D20">
      <w:pPr>
        <w:ind w:left="567" w:right="567"/>
        <w:jc w:val="both"/>
        <w:rPr>
          <w:rFonts w:ascii="Palatino Linotype" w:hAnsi="Palatino Linotype"/>
          <w:i/>
          <w:iCs/>
        </w:rPr>
      </w:pPr>
      <w:r w:rsidRPr="00DA6F6E">
        <w:rPr>
          <w:rFonts w:ascii="Palatino Linotype" w:hAnsi="Palatino Linotype"/>
          <w:i/>
          <w:iCs/>
        </w:rPr>
        <w:t xml:space="preserve">El sujeto obligado deberá cumplir con la resolución en el plazo de quince días hábiles, a partir del día siguiente al en que se le notifique la misma. </w:t>
      </w:r>
    </w:p>
    <w:p w14:paraId="4470BC38" w14:textId="77777777" w:rsidR="002367BD" w:rsidRPr="00DA6F6E" w:rsidRDefault="002367BD" w:rsidP="001B6D20">
      <w:pPr>
        <w:ind w:left="567" w:right="567"/>
        <w:jc w:val="both"/>
        <w:rPr>
          <w:rFonts w:ascii="Palatino Linotype" w:hAnsi="Palatino Linotype"/>
          <w:i/>
          <w:iCs/>
        </w:rPr>
      </w:pPr>
    </w:p>
    <w:p w14:paraId="33F19C9E" w14:textId="77777777" w:rsidR="002367BD" w:rsidRPr="00DA6F6E" w:rsidRDefault="002367BD" w:rsidP="001B6D20">
      <w:pPr>
        <w:ind w:left="567" w:right="567"/>
        <w:jc w:val="both"/>
        <w:rPr>
          <w:rFonts w:ascii="Palatino Linotype" w:hAnsi="Palatino Linotype"/>
          <w:i/>
          <w:iCs/>
        </w:rPr>
      </w:pPr>
      <w:r w:rsidRPr="00DA6F6E">
        <w:rPr>
          <w:rFonts w:ascii="Palatino Linotype" w:hAnsi="Palatino Linotype"/>
          <w:i/>
          <w:iCs/>
        </w:rPr>
        <w:t xml:space="preserve">Artículo 120. Transcurrido el plazo señalado en el artículo anterior, el sujeto obligado deberá informar al Instituto sobre el cumplimiento de la resolución. El Instituto verificará el cumplimiento a la resolución si considera que se dio cumplimiento a la resolución, se emitirá un acuerdo de cumplimiento y se ordenará el cierre del expediente. Cuando el Instituto considere que exista un incumplimiento total o parcial de la resolución, le notificarán por conducto de la Unidad de Transparencia del sujeto obligado, al superior jerárquico del servidor público responsable de dar cumplimiento, para el efecto que en un plazo no mayor a cinco días hábiles, se dé cumplimiento a la resolución. </w:t>
      </w:r>
    </w:p>
    <w:p w14:paraId="57121EEE" w14:textId="77777777" w:rsidR="002367BD" w:rsidRPr="00DA6F6E" w:rsidRDefault="002367BD" w:rsidP="001B6D20">
      <w:pPr>
        <w:ind w:left="567" w:right="567"/>
        <w:jc w:val="both"/>
        <w:rPr>
          <w:rFonts w:ascii="Palatino Linotype" w:hAnsi="Palatino Linotype"/>
          <w:i/>
          <w:iCs/>
        </w:rPr>
      </w:pPr>
    </w:p>
    <w:p w14:paraId="6D397FE0" w14:textId="77777777" w:rsidR="002367BD" w:rsidRPr="00DA6F6E" w:rsidRDefault="002367BD" w:rsidP="001B6D20">
      <w:pPr>
        <w:ind w:left="567" w:right="567"/>
        <w:jc w:val="both"/>
        <w:rPr>
          <w:rFonts w:ascii="Palatino Linotype" w:hAnsi="Palatino Linotype"/>
        </w:rPr>
      </w:pPr>
      <w:r w:rsidRPr="00DA6F6E">
        <w:rPr>
          <w:rFonts w:ascii="Palatino Linotype" w:hAnsi="Palatino Linotype"/>
          <w:i/>
          <w:iCs/>
        </w:rPr>
        <w:t>Artículo 121. En caso de que el Instituto considere que subsiste el incumplimiento total o parcial de la resolución, en un plazo no mayor a cinco días hábiles posteriores al aviso de incumplimiento al superior jerárquico del servidor público responsable del mismo, se emitirá un acuerdo de incumplimiento y se informará al Pleno para que, en su caso, imponga las medidas de apremio o determinaciones que resulten procedentes</w:t>
      </w:r>
      <w:r w:rsidRPr="00DA6F6E">
        <w:rPr>
          <w:rFonts w:ascii="Palatino Linotype" w:hAnsi="Palatino Linotype"/>
        </w:rPr>
        <w:t>.</w:t>
      </w:r>
    </w:p>
    <w:p w14:paraId="51EBB866" w14:textId="77777777" w:rsidR="002367BD" w:rsidRPr="00DA6F6E" w:rsidRDefault="002367BD" w:rsidP="002367BD">
      <w:pPr>
        <w:spacing w:line="360" w:lineRule="auto"/>
        <w:jc w:val="both"/>
        <w:rPr>
          <w:rFonts w:ascii="Palatino Linotype" w:hAnsi="Palatino Linotype"/>
        </w:rPr>
      </w:pPr>
    </w:p>
    <w:p w14:paraId="5B0DFCFE" w14:textId="77777777" w:rsidR="002367BD" w:rsidRPr="00DA6F6E" w:rsidRDefault="002367BD" w:rsidP="001B6D20">
      <w:pPr>
        <w:numPr>
          <w:ilvl w:val="0"/>
          <w:numId w:val="2"/>
        </w:numPr>
        <w:spacing w:line="360" w:lineRule="auto"/>
        <w:ind w:left="0" w:firstLine="0"/>
        <w:jc w:val="both"/>
        <w:rPr>
          <w:rFonts w:ascii="Palatino Linotype" w:hAnsi="Palatino Linotype"/>
        </w:rPr>
      </w:pPr>
      <w:r w:rsidRPr="00DA6F6E">
        <w:rPr>
          <w:rFonts w:ascii="Palatino Linotype" w:hAnsi="Palatino Linotype"/>
        </w:rPr>
        <w:t xml:space="preserve">De lo anterior se advierte que </w:t>
      </w:r>
      <w:r w:rsidRPr="00DA6F6E">
        <w:rPr>
          <w:rFonts w:ascii="Palatino Linotype" w:hAnsi="Palatino Linotype"/>
          <w:b/>
        </w:rPr>
        <w:t>las denuncias por incumplimiento de obligaciones de transparencia</w:t>
      </w:r>
      <w:r w:rsidRPr="00DA6F6E">
        <w:rPr>
          <w:rFonts w:ascii="Palatino Linotype" w:hAnsi="Palatino Linotype"/>
        </w:rPr>
        <w:t xml:space="preserve"> si bien se hacen ante el instituto, dichas denuncias </w:t>
      </w:r>
      <w:r w:rsidRPr="00DA6F6E">
        <w:rPr>
          <w:rFonts w:ascii="Palatino Linotype" w:hAnsi="Palatino Linotype"/>
          <w:b/>
        </w:rPr>
        <w:t>se hacen a través de un procedimiento especifico</w:t>
      </w:r>
      <w:r w:rsidRPr="00DA6F6E">
        <w:rPr>
          <w:rFonts w:ascii="Palatino Linotype" w:hAnsi="Palatino Linotype"/>
        </w:rPr>
        <w:t xml:space="preserve">, el </w:t>
      </w:r>
      <w:r w:rsidRPr="00DA6F6E">
        <w:rPr>
          <w:rFonts w:ascii="Palatino Linotype" w:eastAsia="Palatino Linotype" w:hAnsi="Palatino Linotype" w:cs="Palatino Linotype"/>
        </w:rPr>
        <w:t>cual</w:t>
      </w:r>
      <w:r w:rsidRPr="00DA6F6E">
        <w:rPr>
          <w:rFonts w:ascii="Palatino Linotype" w:hAnsi="Palatino Linotype"/>
        </w:rPr>
        <w:t xml:space="preserve"> da inicio a través de la presentación de las mismas mediante la plataforma o correo electrónico, establecido para tales efectos o bien mediante escrito, el cual debe ser presentado físicamente ante la Unidad de Transparencia de este Instituto. </w:t>
      </w:r>
    </w:p>
    <w:p w14:paraId="42AF713E" w14:textId="77777777" w:rsidR="002367BD" w:rsidRPr="00DA6F6E" w:rsidRDefault="002367BD" w:rsidP="001B6D20">
      <w:pPr>
        <w:spacing w:line="360" w:lineRule="auto"/>
        <w:jc w:val="both"/>
        <w:rPr>
          <w:rFonts w:ascii="Palatino Linotype" w:hAnsi="Palatino Linotype"/>
        </w:rPr>
      </w:pPr>
    </w:p>
    <w:p w14:paraId="5F98309D" w14:textId="77777777" w:rsidR="002367BD" w:rsidRPr="00DA6F6E" w:rsidRDefault="002367BD" w:rsidP="001B6D20">
      <w:pPr>
        <w:numPr>
          <w:ilvl w:val="0"/>
          <w:numId w:val="2"/>
        </w:numPr>
        <w:spacing w:line="360" w:lineRule="auto"/>
        <w:ind w:left="0" w:firstLine="0"/>
        <w:jc w:val="both"/>
        <w:rPr>
          <w:rFonts w:ascii="Palatino Linotype" w:hAnsi="Palatino Linotype"/>
        </w:rPr>
      </w:pPr>
      <w:r w:rsidRPr="00DA6F6E">
        <w:rPr>
          <w:rFonts w:ascii="Palatino Linotype" w:hAnsi="Palatino Linotype"/>
        </w:rPr>
        <w:t xml:space="preserve">Dichas denuncias deben cumplir los requisitos mínimos establecidos en el artículo 113 de la Ley en la materia, entre los que se encuentra la descripción clara y precisa del incumplimiento denunciado. Una vez recibida la denuncia, el instituto resolverá en los plazos establecidos en la propia Ley. </w:t>
      </w:r>
    </w:p>
    <w:p w14:paraId="6C8DCFBF" w14:textId="77777777" w:rsidR="002367BD" w:rsidRPr="00DA6F6E" w:rsidRDefault="002367BD" w:rsidP="001B6D20">
      <w:pPr>
        <w:spacing w:line="360" w:lineRule="auto"/>
        <w:jc w:val="both"/>
        <w:rPr>
          <w:rFonts w:ascii="Palatino Linotype" w:hAnsi="Palatino Linotype"/>
        </w:rPr>
      </w:pPr>
    </w:p>
    <w:p w14:paraId="1767D4FD" w14:textId="77777777" w:rsidR="002367BD" w:rsidRPr="00DA6F6E" w:rsidRDefault="002367BD" w:rsidP="001B6D20">
      <w:pPr>
        <w:numPr>
          <w:ilvl w:val="0"/>
          <w:numId w:val="2"/>
        </w:numPr>
        <w:spacing w:line="360" w:lineRule="auto"/>
        <w:ind w:left="0" w:firstLine="0"/>
        <w:jc w:val="both"/>
        <w:rPr>
          <w:rFonts w:ascii="Palatino Linotype" w:eastAsia="Palatino Linotype" w:hAnsi="Palatino Linotype" w:cs="Palatino Linotype"/>
        </w:rPr>
      </w:pPr>
      <w:r w:rsidRPr="00DA6F6E">
        <w:rPr>
          <w:rFonts w:ascii="Palatino Linotype" w:eastAsia="Palatino Linotype" w:hAnsi="Palatino Linotype" w:cs="Palatino Linotype"/>
        </w:rPr>
        <w:lastRenderedPageBreak/>
        <w:t xml:space="preserve">Aunado a ello, es de mencionar que la </w:t>
      </w:r>
      <w:r w:rsidRPr="00DA6F6E">
        <w:rPr>
          <w:rFonts w:ascii="Palatino Linotype" w:eastAsia="Palatino Linotype" w:hAnsi="Palatino Linotype" w:cs="Palatino Linotype"/>
          <w:b/>
        </w:rPr>
        <w:t xml:space="preserve">Dirección General Jurídica y de Verificación </w:t>
      </w:r>
      <w:r w:rsidRPr="00DA6F6E">
        <w:rPr>
          <w:rFonts w:ascii="Palatino Linotype" w:eastAsia="Palatino Linotype" w:hAnsi="Palatino Linotype" w:cs="Palatino Linotype"/>
        </w:rPr>
        <w:t>del Instituto de Transparencia, Acceso a la Información Pública y Protección de Datos Personales del Estado de México y Municipios es la Unidad Administrativa competente de este Instituto para tramitar y resolver las denuncias que se promuevan por la falta de publicación de las obligaciones de transparencia, en los términos que establecen las Leyes de la Materia, lineamientos y demás disposiciones jurídicas aplicables, de acuerdo a lo establecido en la siguiente reglamentación:</w:t>
      </w:r>
    </w:p>
    <w:p w14:paraId="374B7CCE" w14:textId="77777777" w:rsidR="002367BD" w:rsidRPr="00DA6F6E" w:rsidRDefault="002367BD" w:rsidP="001B6D20">
      <w:pPr>
        <w:spacing w:line="276" w:lineRule="auto"/>
        <w:ind w:left="567" w:right="567"/>
        <w:jc w:val="center"/>
        <w:rPr>
          <w:rFonts w:ascii="Palatino Linotype" w:eastAsia="Palatino Linotype" w:hAnsi="Palatino Linotype" w:cs="Palatino Linotype"/>
          <w:i/>
        </w:rPr>
      </w:pPr>
      <w:r w:rsidRPr="00DA6F6E">
        <w:rPr>
          <w:rFonts w:ascii="Palatino Linotype" w:eastAsia="Palatino Linotype" w:hAnsi="Palatino Linotype" w:cs="Palatino Linotype"/>
          <w:b/>
          <w:i/>
        </w:rPr>
        <w:t>REGLAMENTO INTERIOR DEL INSTITUTO DE TRANSPARENCIA, ACCESO A LA INFORMACIÓN PÚBLICA Y PROTECCIÓN DE DATOS PERSONALES DEL ESTADO DE MÉXICO</w:t>
      </w:r>
    </w:p>
    <w:p w14:paraId="65FFC0ED" w14:textId="77777777" w:rsidR="002367BD" w:rsidRPr="00DA6F6E" w:rsidRDefault="002367BD" w:rsidP="001B6D20">
      <w:pPr>
        <w:spacing w:line="276" w:lineRule="auto"/>
        <w:ind w:left="567" w:right="567"/>
        <w:jc w:val="both"/>
        <w:rPr>
          <w:rFonts w:ascii="Palatino Linotype" w:eastAsia="Palatino Linotype" w:hAnsi="Palatino Linotype" w:cs="Palatino Linotype"/>
          <w:i/>
        </w:rPr>
      </w:pPr>
    </w:p>
    <w:p w14:paraId="1F9938FD" w14:textId="77777777" w:rsidR="002367BD" w:rsidRPr="00DA6F6E" w:rsidRDefault="002367BD" w:rsidP="001B6D20">
      <w:pPr>
        <w:spacing w:line="276" w:lineRule="auto"/>
        <w:ind w:left="567" w:right="567"/>
        <w:jc w:val="both"/>
        <w:rPr>
          <w:rFonts w:ascii="Palatino Linotype" w:eastAsia="Palatino Linotype" w:hAnsi="Palatino Linotype" w:cs="Palatino Linotype"/>
          <w:i/>
        </w:rPr>
      </w:pPr>
      <w:r w:rsidRPr="00DA6F6E">
        <w:rPr>
          <w:rFonts w:ascii="Palatino Linotype" w:eastAsia="Palatino Linotype" w:hAnsi="Palatino Linotype" w:cs="Palatino Linotype"/>
          <w:b/>
          <w:i/>
        </w:rPr>
        <w:t>Artículo 23.</w:t>
      </w:r>
      <w:r w:rsidRPr="00DA6F6E">
        <w:rPr>
          <w:rFonts w:ascii="Palatino Linotype" w:eastAsia="Palatino Linotype" w:hAnsi="Palatino Linotype" w:cs="Palatino Linotype"/>
          <w:i/>
        </w:rPr>
        <w:t xml:space="preserve"> Corresponde a la Dirección General Jurídica y de Verificación ejercer las atribuciones siguientes: </w:t>
      </w:r>
    </w:p>
    <w:p w14:paraId="542C032C" w14:textId="77777777" w:rsidR="002367BD" w:rsidRPr="00DA6F6E" w:rsidRDefault="002367BD" w:rsidP="001B6D20">
      <w:pPr>
        <w:tabs>
          <w:tab w:val="left" w:pos="1515"/>
        </w:tabs>
        <w:spacing w:line="276" w:lineRule="auto"/>
        <w:ind w:left="567" w:right="567"/>
        <w:jc w:val="both"/>
        <w:rPr>
          <w:rFonts w:ascii="Palatino Linotype" w:eastAsia="Palatino Linotype" w:hAnsi="Palatino Linotype" w:cs="Palatino Linotype"/>
          <w:i/>
        </w:rPr>
      </w:pPr>
      <w:r w:rsidRPr="00DA6F6E">
        <w:rPr>
          <w:rFonts w:ascii="Palatino Linotype" w:eastAsia="Palatino Linotype" w:hAnsi="Palatino Linotype" w:cs="Palatino Linotype"/>
          <w:i/>
        </w:rPr>
        <w:t>…</w:t>
      </w:r>
      <w:r w:rsidRPr="00DA6F6E">
        <w:rPr>
          <w:rFonts w:ascii="Palatino Linotype" w:eastAsia="Palatino Linotype" w:hAnsi="Palatino Linotype" w:cs="Palatino Linotype"/>
          <w:i/>
        </w:rPr>
        <w:tab/>
      </w:r>
    </w:p>
    <w:p w14:paraId="378290D7" w14:textId="77777777" w:rsidR="002367BD" w:rsidRPr="00DA6F6E" w:rsidRDefault="002367BD" w:rsidP="001B6D20">
      <w:pPr>
        <w:spacing w:line="276" w:lineRule="auto"/>
        <w:ind w:left="567" w:right="567"/>
        <w:jc w:val="both"/>
        <w:rPr>
          <w:rFonts w:ascii="Palatino Linotype" w:eastAsia="Palatino Linotype" w:hAnsi="Palatino Linotype" w:cs="Palatino Linotype"/>
          <w:i/>
        </w:rPr>
      </w:pPr>
      <w:r w:rsidRPr="00DA6F6E">
        <w:rPr>
          <w:rFonts w:ascii="Palatino Linotype" w:eastAsia="Palatino Linotype" w:hAnsi="Palatino Linotype" w:cs="Palatino Linotype"/>
          <w:i/>
        </w:rPr>
        <w:t>XIX. Tramitar y resolver las denuncias que se promuevan por la falta de publicación de las obligaciones de transparencia, en los términos que establecen las Leyes de la Materia, lineamientos y demás disposiciones jurídicas aplicables; …”(Sic)</w:t>
      </w:r>
    </w:p>
    <w:p w14:paraId="26FB6A7D" w14:textId="77777777" w:rsidR="002367BD" w:rsidRPr="00DA6F6E" w:rsidRDefault="002367BD" w:rsidP="001B6D20">
      <w:pPr>
        <w:spacing w:line="360" w:lineRule="auto"/>
        <w:ind w:right="567"/>
        <w:jc w:val="both"/>
        <w:rPr>
          <w:rFonts w:ascii="Palatino Linotype" w:eastAsia="Palatino Linotype" w:hAnsi="Palatino Linotype" w:cs="Palatino Linotype"/>
        </w:rPr>
      </w:pPr>
    </w:p>
    <w:p w14:paraId="163103D8" w14:textId="77777777" w:rsidR="002367BD" w:rsidRPr="00DA6F6E" w:rsidRDefault="002367BD" w:rsidP="001B6D20">
      <w:pPr>
        <w:numPr>
          <w:ilvl w:val="0"/>
          <w:numId w:val="2"/>
        </w:numPr>
        <w:spacing w:line="360" w:lineRule="auto"/>
        <w:ind w:left="0" w:firstLine="0"/>
        <w:jc w:val="both"/>
        <w:rPr>
          <w:rFonts w:ascii="Palatino Linotype" w:eastAsia="Palatino Linotype" w:hAnsi="Palatino Linotype" w:cs="Palatino Linotype"/>
        </w:rPr>
      </w:pPr>
      <w:r w:rsidRPr="00DA6F6E">
        <w:rPr>
          <w:rFonts w:ascii="Palatino Linotype" w:eastAsia="Palatino Linotype" w:hAnsi="Palatino Linotype" w:cs="Palatino Linotype"/>
        </w:rPr>
        <w:t>Aclarado lo anterior, resulta, conviene mencionar el desarrollo de la verificación virtual por denuncia:</w:t>
      </w:r>
    </w:p>
    <w:p w14:paraId="080CEC72" w14:textId="77777777" w:rsidR="002367BD" w:rsidRPr="00DA6F6E" w:rsidRDefault="002367BD" w:rsidP="001B6D20">
      <w:pPr>
        <w:ind w:left="567" w:right="567"/>
        <w:jc w:val="center"/>
        <w:rPr>
          <w:rFonts w:ascii="Palatino Linotype" w:eastAsia="Palatino Linotype" w:hAnsi="Palatino Linotype" w:cs="Palatino Linotype"/>
          <w:i/>
        </w:rPr>
      </w:pPr>
      <w:r w:rsidRPr="00DA6F6E">
        <w:rPr>
          <w:rFonts w:ascii="Palatino Linotype" w:eastAsia="Palatino Linotype" w:hAnsi="Palatino Linotype" w:cs="Palatino Linotype"/>
          <w:b/>
          <w:i/>
        </w:rPr>
        <w:t>Lineamientos para la verificación virtual oficiosa y por denuncia a las obligaciones de transparencia</w:t>
      </w:r>
    </w:p>
    <w:p w14:paraId="72D78B7B" w14:textId="77777777" w:rsidR="002367BD" w:rsidRPr="00DA6F6E" w:rsidRDefault="002367BD" w:rsidP="001B6D20">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Cs/>
          <w:i/>
        </w:rPr>
        <w:t>SEGUNDO. Para efectos de estos lineamientos se entenderá por:</w:t>
      </w:r>
    </w:p>
    <w:p w14:paraId="520EE51E" w14:textId="77777777" w:rsidR="002367BD" w:rsidRPr="00DA6F6E" w:rsidRDefault="002367BD" w:rsidP="001B6D20">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Cs/>
          <w:i/>
        </w:rPr>
        <w:t>VII. Denuncia: Acto mediante el cual se hace del conocimiento el probable incumplimiento a las obligaciones de transparencia establecidas en la Ley General o Ley de Transparencia Local.</w:t>
      </w:r>
    </w:p>
    <w:p w14:paraId="20789E6B" w14:textId="77777777" w:rsidR="002367BD" w:rsidRPr="00DA6F6E" w:rsidRDefault="002367BD" w:rsidP="002367BD">
      <w:pPr>
        <w:tabs>
          <w:tab w:val="left" w:pos="426"/>
          <w:tab w:val="left" w:pos="7938"/>
        </w:tabs>
        <w:spacing w:before="240" w:line="276" w:lineRule="auto"/>
        <w:ind w:left="567" w:right="-574"/>
        <w:jc w:val="both"/>
        <w:rPr>
          <w:rFonts w:ascii="Palatino Linotype" w:eastAsia="Palatino Linotype" w:hAnsi="Palatino Linotype" w:cs="Palatino Linotype"/>
          <w:bCs/>
          <w:i/>
        </w:rPr>
      </w:pPr>
    </w:p>
    <w:p w14:paraId="2B166518" w14:textId="77777777" w:rsidR="002367BD" w:rsidRPr="00DA6F6E" w:rsidRDefault="002367BD" w:rsidP="008174FF">
      <w:pPr>
        <w:tabs>
          <w:tab w:val="left" w:pos="426"/>
          <w:tab w:val="left" w:pos="7938"/>
        </w:tabs>
        <w:spacing w:before="240" w:line="276" w:lineRule="auto"/>
        <w:ind w:left="567" w:right="567"/>
        <w:jc w:val="center"/>
        <w:rPr>
          <w:rFonts w:ascii="Palatino Linotype" w:eastAsia="Palatino Linotype" w:hAnsi="Palatino Linotype" w:cs="Palatino Linotype"/>
          <w:b/>
          <w:bCs/>
          <w:i/>
        </w:rPr>
      </w:pPr>
      <w:r w:rsidRPr="00DA6F6E">
        <w:rPr>
          <w:rFonts w:ascii="Palatino Linotype" w:eastAsia="Palatino Linotype" w:hAnsi="Palatino Linotype" w:cs="Palatino Linotype"/>
          <w:b/>
          <w:bCs/>
          <w:i/>
        </w:rPr>
        <w:lastRenderedPageBreak/>
        <w:t>CAPÍTULO SEGUNDO</w:t>
      </w:r>
    </w:p>
    <w:p w14:paraId="15310C42" w14:textId="77777777" w:rsidR="002367BD" w:rsidRPr="00DA6F6E" w:rsidRDefault="002367BD" w:rsidP="008174FF">
      <w:pPr>
        <w:tabs>
          <w:tab w:val="left" w:pos="426"/>
          <w:tab w:val="left" w:pos="7938"/>
        </w:tabs>
        <w:spacing w:before="240" w:line="276" w:lineRule="auto"/>
        <w:ind w:left="567" w:right="567"/>
        <w:jc w:val="center"/>
        <w:rPr>
          <w:rFonts w:ascii="Palatino Linotype" w:eastAsia="Palatino Linotype" w:hAnsi="Palatino Linotype" w:cs="Palatino Linotype"/>
          <w:b/>
          <w:bCs/>
          <w:i/>
        </w:rPr>
      </w:pPr>
      <w:r w:rsidRPr="00DA6F6E">
        <w:rPr>
          <w:rFonts w:ascii="Palatino Linotype" w:eastAsia="Palatino Linotype" w:hAnsi="Palatino Linotype" w:cs="Palatino Linotype"/>
          <w:b/>
          <w:bCs/>
          <w:i/>
        </w:rPr>
        <w:t>De la verificación virtual oficiosa</w:t>
      </w:r>
    </w:p>
    <w:p w14:paraId="15AFFED8" w14:textId="77777777" w:rsidR="002367BD" w:rsidRPr="00DA6F6E" w:rsidRDefault="002367BD" w:rsidP="008174FF">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
          <w:bCs/>
          <w:i/>
        </w:rPr>
        <w:t>DÉCIMO SEGUNDO.</w:t>
      </w:r>
      <w:r w:rsidRPr="00DA6F6E">
        <w:rPr>
          <w:rFonts w:ascii="Palatino Linotype" w:eastAsia="Palatino Linotype" w:hAnsi="Palatino Linotype" w:cs="Palatino Linotype"/>
          <w:bCs/>
          <w:i/>
        </w:rPr>
        <w:t xml:space="preserve"> La verificación virtual oficiosa tiene por objeto revisar y constatar el debido cumplimiento a las obligaciones de transparencia; se practicará de manera muestral y aleatoria a todos los Sujetos Obligados. </w:t>
      </w:r>
    </w:p>
    <w:p w14:paraId="1BD06728" w14:textId="77777777" w:rsidR="002367BD" w:rsidRPr="00DA6F6E" w:rsidRDefault="002367BD" w:rsidP="008174FF">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
          <w:bCs/>
          <w:i/>
        </w:rPr>
        <w:t>DÉCIMO TERCERO.</w:t>
      </w:r>
      <w:r w:rsidRPr="00DA6F6E">
        <w:rPr>
          <w:rFonts w:ascii="Palatino Linotype" w:eastAsia="Palatino Linotype" w:hAnsi="Palatino Linotype" w:cs="Palatino Linotype"/>
          <w:bCs/>
          <w:i/>
        </w:rPr>
        <w:t xml:space="preserve"> Durante el desarrollo de la verificación virtual, el Sujeto Obligado no debe ingresar o modificar información en Ipomex.</w:t>
      </w:r>
    </w:p>
    <w:p w14:paraId="25123656" w14:textId="77777777" w:rsidR="002367BD" w:rsidRPr="00DA6F6E" w:rsidRDefault="002367BD" w:rsidP="008174FF">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Cs/>
          <w:i/>
        </w:rPr>
        <w:t xml:space="preserve">En caso de efectuar modificaciones durante la verificación virtual, no se tomarán en cuenta los registros que tengan fecha del día y hora a partir de que ésta inicie; asimismo, se asentará dicha situación en el dictamen de verificación. </w:t>
      </w:r>
    </w:p>
    <w:p w14:paraId="46BB3BB0" w14:textId="77777777" w:rsidR="002367BD" w:rsidRPr="00DA6F6E" w:rsidRDefault="002367BD" w:rsidP="008174FF">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Cs/>
          <w:i/>
        </w:rPr>
        <w:t xml:space="preserve">La Dirección de Informática del Instituto inhabilitará el ingreso de los usuarios del Sujeto Obligado al Ipomex durante el desarrollo de la verificación, previa notificación por parte del Departamento de Verificación. </w:t>
      </w:r>
    </w:p>
    <w:p w14:paraId="17ED9C7E" w14:textId="77777777" w:rsidR="002367BD" w:rsidRPr="00DA6F6E" w:rsidRDefault="002367BD" w:rsidP="008174FF">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
          <w:bCs/>
          <w:i/>
        </w:rPr>
        <w:t>DÉCIMO CUARTO.</w:t>
      </w:r>
      <w:r w:rsidRPr="00DA6F6E">
        <w:rPr>
          <w:rFonts w:ascii="Palatino Linotype" w:eastAsia="Palatino Linotype" w:hAnsi="Palatino Linotype" w:cs="Palatino Linotype"/>
          <w:bCs/>
          <w:i/>
        </w:rPr>
        <w:t xml:space="preserve"> La verificación virtual oficiosa se desarrollará de la forma siguiente: </w:t>
      </w:r>
    </w:p>
    <w:p w14:paraId="1199412D" w14:textId="77777777" w:rsidR="002367BD" w:rsidRPr="00DA6F6E" w:rsidRDefault="002367BD" w:rsidP="008174FF">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Cs/>
          <w:i/>
        </w:rPr>
        <w:t>I. De conformidad con la selección aleatoria, se notificará al Sujeto Obligado por lo menos con dos días hábiles de anticipación a practicarse la verificación virtual oficiosa.</w:t>
      </w:r>
    </w:p>
    <w:p w14:paraId="3F66260D" w14:textId="77777777" w:rsidR="002367BD" w:rsidRPr="00DA6F6E" w:rsidRDefault="002367BD" w:rsidP="008174FF">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Cs/>
          <w:i/>
        </w:rPr>
        <w:t>II. Se llevará a cabo en las oficinas del Instituto.</w:t>
      </w:r>
    </w:p>
    <w:p w14:paraId="4CCE9E3C" w14:textId="77777777" w:rsidR="002367BD" w:rsidRPr="00DA6F6E" w:rsidRDefault="002367BD" w:rsidP="008174FF">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Cs/>
          <w:i/>
        </w:rPr>
        <w:t>III. La verificación virtual se iniciará revisando que en el portal de Internet institucional de cada Sujeto Obligado se encuentre el vínculo de acceso directo al Ipomex, con excepción de aquellos que no tengan, como son las personas físicas o jurídicas colectivas. Situación que se asentará en el dictamen.</w:t>
      </w:r>
    </w:p>
    <w:p w14:paraId="2D9931A6" w14:textId="77777777" w:rsidR="002367BD" w:rsidRPr="00DA6F6E" w:rsidRDefault="002367BD" w:rsidP="008174FF">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Cs/>
          <w:i/>
        </w:rPr>
        <w:t xml:space="preserve">IV. De cada verificación virtual se emitirá un dictamen que contendrá cuando menos: </w:t>
      </w:r>
    </w:p>
    <w:p w14:paraId="69127C94" w14:textId="77777777" w:rsidR="002367BD" w:rsidRPr="00DA6F6E" w:rsidRDefault="002367BD" w:rsidP="008174FF">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Cs/>
          <w:i/>
        </w:rPr>
        <w:t xml:space="preserve">a) Fundamento y motivo para llevarla a cabo; </w:t>
      </w:r>
    </w:p>
    <w:p w14:paraId="05421A5A" w14:textId="77777777" w:rsidR="002367BD" w:rsidRPr="00DA6F6E" w:rsidRDefault="002367BD" w:rsidP="008174FF">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Cs/>
          <w:i/>
        </w:rPr>
        <w:t xml:space="preserve">b) Lugar, hora y fecha de inicio y conclusión; </w:t>
      </w:r>
    </w:p>
    <w:p w14:paraId="53F9A757" w14:textId="77777777" w:rsidR="002367BD" w:rsidRPr="00DA6F6E" w:rsidRDefault="002367BD" w:rsidP="008174FF">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Cs/>
          <w:i/>
        </w:rPr>
        <w:lastRenderedPageBreak/>
        <w:t xml:space="preserve">c) Nombre del Sujeto Obligado; </w:t>
      </w:r>
    </w:p>
    <w:p w14:paraId="2B959ABC" w14:textId="77777777" w:rsidR="002367BD" w:rsidRPr="00DA6F6E" w:rsidRDefault="002367BD" w:rsidP="008174FF">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Cs/>
          <w:i/>
        </w:rPr>
        <w:t xml:space="preserve">d) Número de verificación virtual asignado; </w:t>
      </w:r>
    </w:p>
    <w:p w14:paraId="255DE7E1" w14:textId="77777777" w:rsidR="002367BD" w:rsidRPr="00DA6F6E" w:rsidRDefault="002367BD" w:rsidP="008174FF">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Cs/>
          <w:i/>
        </w:rPr>
        <w:t xml:space="preserve">e) Nombre y cargo de las personas que la realizan; </w:t>
      </w:r>
    </w:p>
    <w:p w14:paraId="1E956474" w14:textId="77777777" w:rsidR="002367BD" w:rsidRPr="00DA6F6E" w:rsidRDefault="002367BD" w:rsidP="008174FF">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Cs/>
          <w:i/>
        </w:rPr>
        <w:t xml:space="preserve">f) Dirección electrónica del portal de Internet o de la Plataforma Nacional de Transparencia; </w:t>
      </w:r>
    </w:p>
    <w:p w14:paraId="643B7514" w14:textId="77777777" w:rsidR="002367BD" w:rsidRPr="00DA6F6E" w:rsidRDefault="002367BD" w:rsidP="008174FF">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Cs/>
          <w:i/>
        </w:rPr>
        <w:t xml:space="preserve">g) Artículos; fracciones e incisos a verificar; </w:t>
      </w:r>
    </w:p>
    <w:p w14:paraId="58077048" w14:textId="77777777" w:rsidR="002367BD" w:rsidRPr="00DA6F6E" w:rsidRDefault="002367BD" w:rsidP="008174FF">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Cs/>
          <w:i/>
        </w:rPr>
        <w:t xml:space="preserve">h) Artículos, fracciones, incisos y criterios que cumplen o incumplen con la normatividad de la materia; así como las observaciones, recomendaciones, requerimientos y calificación respectivas; </w:t>
      </w:r>
    </w:p>
    <w:p w14:paraId="306B6934" w14:textId="77777777" w:rsidR="002367BD" w:rsidRPr="00DA6F6E" w:rsidRDefault="002367BD" w:rsidP="008174FF">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Cs/>
          <w:i/>
        </w:rPr>
        <w:t>i) Firma al margen de las hojas y al calce de la última hoja de quienes intervienen en la verificación virtual; y</w:t>
      </w:r>
    </w:p>
    <w:p w14:paraId="23AFAAB6" w14:textId="77777777" w:rsidR="002367BD" w:rsidRPr="00DA6F6E" w:rsidRDefault="002367BD" w:rsidP="008174FF">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Cs/>
          <w:i/>
        </w:rPr>
        <w:t xml:space="preserve">j) Fecha en que fenece el plazo otorgado al Sujeto Obligado para el cumplimiento de lo señalado en el dictamen de verificación. </w:t>
      </w:r>
    </w:p>
    <w:p w14:paraId="2534D226" w14:textId="77777777" w:rsidR="002367BD" w:rsidRPr="00DA6F6E" w:rsidRDefault="002367BD" w:rsidP="008174FF">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Cs/>
          <w:i/>
        </w:rPr>
        <w:t xml:space="preserve">En caso de que la verificación virtual no pueda concluirse el día de su inicio, se interrumpirá, levantándose un acta de suspensión que será firmada por quienes hayan intervenido en la misma, y señalará la fecha y hora de su reanudación, continuando en la obligación de transparencia en que haya sido suspendida. Las obligaciones de transparencia verificadas, no serán objeto de nueva revisión. </w:t>
      </w:r>
    </w:p>
    <w:p w14:paraId="766EC0F6" w14:textId="77777777" w:rsidR="002367BD" w:rsidRPr="00DA6F6E" w:rsidRDefault="002367BD" w:rsidP="008174FF">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Cs/>
          <w:i/>
        </w:rPr>
        <w:t>V. Cuando el resultado de la verificación virtual sea cumplimiento, se dará por concluido el procedimiento y se ordenará el archivo del expediente.</w:t>
      </w:r>
    </w:p>
    <w:p w14:paraId="11ED904F" w14:textId="77777777" w:rsidR="002367BD" w:rsidRPr="00DA6F6E" w:rsidRDefault="002367BD" w:rsidP="008174FF">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Cs/>
          <w:i/>
        </w:rPr>
        <w:t>Cuando el resultado sea incumplimiento parcial o total, o existan recomendaciones, observaciones y requerimientos; el Sujeto Obligado tendrá el plazo de veinte días hábiles a partir del día siguiente de notificado el dictamen de verificación para dar cumplimiento a éstos.</w:t>
      </w:r>
    </w:p>
    <w:p w14:paraId="61C5F2C0" w14:textId="77777777" w:rsidR="002367BD" w:rsidRPr="00DA6F6E" w:rsidRDefault="002367BD" w:rsidP="008174FF">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Cs/>
          <w:i/>
        </w:rPr>
        <w:t xml:space="preserve">En ambos casos, se notificará a la Unidad de Transparencia del Sujeto Obligado, dentro de los tres días hábiles siguientes a su emisión, con copia al titular del Sujeto Obligado. </w:t>
      </w:r>
    </w:p>
    <w:p w14:paraId="01FE979B" w14:textId="77777777" w:rsidR="002367BD" w:rsidRPr="00DA6F6E" w:rsidRDefault="002367BD" w:rsidP="008174FF">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Cs/>
          <w:i/>
        </w:rPr>
        <w:lastRenderedPageBreak/>
        <w:t>V</w:t>
      </w:r>
      <w:bookmarkStart w:id="5" w:name="_GoBack"/>
      <w:bookmarkEnd w:id="5"/>
      <w:r w:rsidRPr="00DA6F6E">
        <w:rPr>
          <w:rFonts w:ascii="Palatino Linotype" w:eastAsia="Palatino Linotype" w:hAnsi="Palatino Linotype" w:cs="Palatino Linotype"/>
          <w:bCs/>
          <w:i/>
        </w:rPr>
        <w:t xml:space="preserve">I. Dentro del plazo otorgado el Sujeto Obligado, a través de su Unidad de Transparencia, deberá informar al Departamento de Verificación sobre el cumplimiento a lo señalado en el dictamen de verificación.  </w:t>
      </w:r>
    </w:p>
    <w:p w14:paraId="1F0ABF59" w14:textId="77777777" w:rsidR="002367BD" w:rsidRPr="00DA6F6E" w:rsidRDefault="002367BD" w:rsidP="008174FF">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Cs/>
          <w:i/>
        </w:rPr>
        <w:t xml:space="preserve">El informe deberá contener: </w:t>
      </w:r>
    </w:p>
    <w:p w14:paraId="7A5B68FC" w14:textId="77777777" w:rsidR="002367BD" w:rsidRPr="00DA6F6E" w:rsidRDefault="002367BD" w:rsidP="008174FF">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Cs/>
          <w:i/>
        </w:rPr>
        <w:t xml:space="preserve">a) Fecha y lugar de elaboración; </w:t>
      </w:r>
    </w:p>
    <w:p w14:paraId="1FD79079" w14:textId="77777777" w:rsidR="002367BD" w:rsidRPr="00DA6F6E" w:rsidRDefault="002367BD" w:rsidP="008174FF">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Cs/>
          <w:i/>
        </w:rPr>
        <w:t xml:space="preserve">b) Nombre, cargo y firma de quien elaboró el informe;  </w:t>
      </w:r>
    </w:p>
    <w:p w14:paraId="2BCE2E6D" w14:textId="77777777" w:rsidR="002367BD" w:rsidRPr="00DA6F6E" w:rsidRDefault="002367BD" w:rsidP="008174FF">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Cs/>
          <w:i/>
        </w:rPr>
        <w:t>c) Nombre y cargo de los servidores públicos habilitados responsables, así como de su superior jerárquico, de atender el cumplimento a cada una de las observaciones, requerimientos o recomendaciones del dictamen de verificación;</w:t>
      </w:r>
      <w:r w:rsidR="008174FF" w:rsidRPr="00DA6F6E">
        <w:rPr>
          <w:rFonts w:ascii="Palatino Linotype" w:eastAsia="Palatino Linotype" w:hAnsi="Palatino Linotype" w:cs="Palatino Linotype"/>
          <w:bCs/>
          <w:i/>
        </w:rPr>
        <w:t xml:space="preserve"> y</w:t>
      </w:r>
    </w:p>
    <w:p w14:paraId="1FD7D57B" w14:textId="77777777" w:rsidR="002367BD" w:rsidRPr="00DA6F6E" w:rsidRDefault="002367BD" w:rsidP="008174FF">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Cs/>
          <w:i/>
        </w:rPr>
        <w:t xml:space="preserve">d) Artículos, fracciones, incisos y criterios verificados; observaciones, requerimientos o recomendaciones emitidos en la verificación y, respecto de cada uno, la descripción de las acciones realizadas para la solventación de los mismos. </w:t>
      </w:r>
    </w:p>
    <w:p w14:paraId="362586E8" w14:textId="77777777" w:rsidR="002367BD" w:rsidRPr="00DA6F6E" w:rsidRDefault="002367BD" w:rsidP="008174FF">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Cs/>
          <w:i/>
        </w:rPr>
        <w:t>VII. Al vencimiento del plazo concedido en el artículo DÉCIMO CUARTO, fracción V, párrafo segundo de los presentes lineamientos, recibido o no el informe, se verificará el cumplimiento a lo señalado en el dictamen de verificación.</w:t>
      </w:r>
    </w:p>
    <w:p w14:paraId="58B54719" w14:textId="77777777" w:rsidR="002367BD" w:rsidRPr="00DA6F6E" w:rsidRDefault="002367BD" w:rsidP="008174FF">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Cs/>
          <w:i/>
        </w:rPr>
        <w:t xml:space="preserve">En caso de cumplimiento, se emitirá el acuerdo correspondiente, el cual dará por concluido el procedimiento y ordenará el archivo del expediente; notificando al Sujeto Obligado dentro de los tres días hábiles siguientes a su emisión.  </w:t>
      </w:r>
    </w:p>
    <w:p w14:paraId="3D757B99" w14:textId="77777777" w:rsidR="002367BD" w:rsidRPr="00DA6F6E" w:rsidRDefault="002367BD" w:rsidP="008174FF">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Cs/>
          <w:i/>
        </w:rPr>
        <w:t>En caso de incumplimiento parcial o total, el acuerdo respectivo será notificado dentro de los tres días hábiles siguientes a su emisión, por conducto de su Unidad de Transparencia, al superior jerárquico del servidor público responsable de atender lo señalado en el dictamen de verificación, para que en un plazo no mayor a cinco días hábiles, contado a partir del día hábil siguiente a la notificación, se dé cumplimiento.</w:t>
      </w:r>
    </w:p>
    <w:p w14:paraId="5F137D8A" w14:textId="77777777" w:rsidR="008174FF" w:rsidRPr="00DA6F6E" w:rsidRDefault="008174FF" w:rsidP="008174FF">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Cs/>
          <w:i/>
        </w:rPr>
        <w:t xml:space="preserve">VIII. Al vencimiento del plazo de cinco días hábiles, se revisará el cumplimiento a las observaciones, requerimientos o recomendaciones.  </w:t>
      </w:r>
    </w:p>
    <w:p w14:paraId="09C3F2A0" w14:textId="77777777" w:rsidR="008174FF" w:rsidRPr="00DA6F6E" w:rsidRDefault="008174FF" w:rsidP="008174FF">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Cs/>
          <w:i/>
        </w:rPr>
        <w:lastRenderedPageBreak/>
        <w:t xml:space="preserve">En el supuesto de cumplimiento, se emitirá el acuerdo respectivo donde se asentará que la verificación virtual concluye y se ordenará su archivo, mismo que se notificará al Sujeto Obligado dentro de los tres días hábiles siguientes a su emisión. </w:t>
      </w:r>
    </w:p>
    <w:p w14:paraId="3D3F8F49" w14:textId="77777777" w:rsidR="002367BD" w:rsidRPr="00DA6F6E" w:rsidRDefault="008174FF" w:rsidP="008174FF">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Cs/>
          <w:i/>
        </w:rPr>
        <w:t>En caso de incumplimiento total o parcial, en un plazo no mayor a cinco días hábiles a partir de la revisión, mediante el acuerdo respectivo, se turnará el expediente a la Contraloría Interna para que, en su caso, imponga las sanciones o determinaciones que resulten procedentes.</w:t>
      </w:r>
    </w:p>
    <w:p w14:paraId="4A68AEF9" w14:textId="77777777" w:rsidR="002367BD" w:rsidRPr="00DA6F6E" w:rsidRDefault="002367BD" w:rsidP="008174FF">
      <w:pPr>
        <w:tabs>
          <w:tab w:val="left" w:pos="426"/>
          <w:tab w:val="left" w:pos="7938"/>
        </w:tabs>
        <w:spacing w:before="240" w:line="276" w:lineRule="auto"/>
        <w:ind w:left="567" w:right="567"/>
        <w:jc w:val="center"/>
        <w:rPr>
          <w:rFonts w:ascii="Palatino Linotype" w:eastAsia="Palatino Linotype" w:hAnsi="Palatino Linotype" w:cs="Palatino Linotype"/>
          <w:b/>
          <w:bCs/>
          <w:i/>
        </w:rPr>
      </w:pPr>
      <w:r w:rsidRPr="00DA6F6E">
        <w:rPr>
          <w:rFonts w:ascii="Palatino Linotype" w:eastAsia="Palatino Linotype" w:hAnsi="Palatino Linotype" w:cs="Palatino Linotype"/>
          <w:b/>
          <w:bCs/>
          <w:i/>
        </w:rPr>
        <w:t>De la verificación virtual por denuncia</w:t>
      </w:r>
    </w:p>
    <w:p w14:paraId="2D0D5CED" w14:textId="77777777" w:rsidR="002367BD" w:rsidRPr="00DA6F6E" w:rsidRDefault="002367BD" w:rsidP="008174FF">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
          <w:bCs/>
          <w:i/>
        </w:rPr>
        <w:t>VIGÉSIMO TERCERO.</w:t>
      </w:r>
      <w:r w:rsidRPr="00DA6F6E">
        <w:rPr>
          <w:rFonts w:ascii="Palatino Linotype" w:eastAsia="Palatino Linotype" w:hAnsi="Palatino Linotype" w:cs="Palatino Linotype"/>
          <w:bCs/>
          <w:i/>
        </w:rPr>
        <w:t xml:space="preserve"> Cualquier persona podrá denunciar ante el Instituto la falta de publicación y/o actualización de la información de las obligaciones de transparencia previstas en la Ley de Transparencia Local y demás disposiciones aplicables. </w:t>
      </w:r>
    </w:p>
    <w:p w14:paraId="74B2BB19" w14:textId="77777777" w:rsidR="002367BD" w:rsidRPr="00DA6F6E" w:rsidRDefault="002367BD" w:rsidP="008174FF">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
          <w:bCs/>
          <w:i/>
        </w:rPr>
        <w:t>VIGÉSIMO CUARTO.</w:t>
      </w:r>
      <w:r w:rsidRPr="00DA6F6E">
        <w:rPr>
          <w:rFonts w:ascii="Palatino Linotype" w:eastAsia="Palatino Linotype" w:hAnsi="Palatino Linotype" w:cs="Palatino Linotype"/>
          <w:bCs/>
          <w:i/>
        </w:rPr>
        <w:t xml:space="preserve"> La denuncia podrá presentarse de las formas siguientes: </w:t>
      </w:r>
    </w:p>
    <w:p w14:paraId="07C0A778" w14:textId="77777777" w:rsidR="002367BD" w:rsidRPr="00DA6F6E" w:rsidRDefault="002367BD" w:rsidP="008174FF">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Cs/>
          <w:i/>
        </w:rPr>
        <w:t>a) Vía electrónica: A través del sitio o plataforma electrónica respectiva o al correo electrónico: denunciaipo@itaipem.org.mx, y</w:t>
      </w:r>
    </w:p>
    <w:p w14:paraId="04E563F7" w14:textId="77777777" w:rsidR="002367BD" w:rsidRPr="00DA6F6E" w:rsidRDefault="002367BD" w:rsidP="008174FF">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Cs/>
          <w:i/>
        </w:rPr>
        <w:t xml:space="preserve"> b) Por escrito: Presentando en la Unidad de Transparencia del Instituto dentro del horario hábil, ya sea mediante escrito libre o a través del formato oficial anexo a los presentes Lineamientos. </w:t>
      </w:r>
    </w:p>
    <w:p w14:paraId="6F38A523" w14:textId="77777777" w:rsidR="002367BD" w:rsidRPr="00DA6F6E" w:rsidRDefault="002367BD" w:rsidP="008174FF">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
          <w:bCs/>
          <w:i/>
        </w:rPr>
        <w:t>VIGÉSIMO QUINTO.</w:t>
      </w:r>
      <w:r w:rsidRPr="00DA6F6E">
        <w:rPr>
          <w:rFonts w:ascii="Palatino Linotype" w:eastAsia="Palatino Linotype" w:hAnsi="Palatino Linotype" w:cs="Palatino Linotype"/>
          <w:bCs/>
          <w:i/>
        </w:rPr>
        <w:t xml:space="preserve"> La denuncia deberá cumplir con los siguientes requisitos mínimos: </w:t>
      </w:r>
    </w:p>
    <w:p w14:paraId="6B242892" w14:textId="77777777" w:rsidR="002367BD" w:rsidRPr="00DA6F6E" w:rsidRDefault="002367BD" w:rsidP="008174FF">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Cs/>
          <w:i/>
        </w:rPr>
        <w:t xml:space="preserve">a) Nombre del Sujeto Obligado denunciado. </w:t>
      </w:r>
    </w:p>
    <w:p w14:paraId="653568CA" w14:textId="77777777" w:rsidR="002367BD" w:rsidRPr="00DA6F6E" w:rsidRDefault="002367BD" w:rsidP="008174FF">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Cs/>
          <w:i/>
        </w:rPr>
        <w:t xml:space="preserve">b) Descripción clara y precisa del incumplimiento denunciado, señalando el artículo, fracción o inciso de la obligación de transparencia que será materia del procedimiento de denuncia, así como formato, ejercicio y periodo o periodos denunciados. </w:t>
      </w:r>
    </w:p>
    <w:p w14:paraId="4D02020C" w14:textId="77777777" w:rsidR="002367BD" w:rsidRPr="00DA6F6E" w:rsidRDefault="002367BD" w:rsidP="008174FF">
      <w:pPr>
        <w:tabs>
          <w:tab w:val="left" w:pos="426"/>
          <w:tab w:val="left" w:pos="7938"/>
        </w:tabs>
        <w:spacing w:before="240" w:line="276" w:lineRule="auto"/>
        <w:ind w:left="567" w:right="567"/>
        <w:jc w:val="both"/>
        <w:rPr>
          <w:rFonts w:ascii="Palatino Linotype" w:eastAsia="Palatino Linotype" w:hAnsi="Palatino Linotype" w:cs="Palatino Linotype"/>
          <w:bCs/>
          <w:i/>
        </w:rPr>
      </w:pPr>
      <w:r w:rsidRPr="00DA6F6E">
        <w:rPr>
          <w:rFonts w:ascii="Palatino Linotype" w:eastAsia="Palatino Linotype" w:hAnsi="Palatino Linotype" w:cs="Palatino Linotype"/>
          <w:bCs/>
          <w:i/>
        </w:rPr>
        <w:t xml:space="preserve">Se considerará que no es claro ni preciso el incumplimiento denunciado cuando se señale que el Sujeto Obligado no publica ninguna información o señale de manera genérica la falta de publicación o actualización de las obligaciones de transparencia, lo que dará lugar a prevenir a la o el denunciante para que refiera de manera puntual el artículo, fracción o </w:t>
      </w:r>
      <w:r w:rsidRPr="00DA6F6E">
        <w:rPr>
          <w:rFonts w:ascii="Palatino Linotype" w:eastAsia="Palatino Linotype" w:hAnsi="Palatino Linotype" w:cs="Palatino Linotype"/>
          <w:bCs/>
          <w:i/>
        </w:rPr>
        <w:lastRenderedPageBreak/>
        <w:t xml:space="preserve">inciso de la obligación de transparencia que será materia del procedimiento de denuncia, el formato, ejercicio y periodo o periodos denunciados, así como los hechos o motivos en que sustente la denuncia; </w:t>
      </w:r>
    </w:p>
    <w:p w14:paraId="61155914" w14:textId="77777777" w:rsidR="002367BD" w:rsidRPr="00DA6F6E" w:rsidRDefault="002367BD" w:rsidP="008174FF">
      <w:pPr>
        <w:tabs>
          <w:tab w:val="left" w:pos="426"/>
          <w:tab w:val="left" w:pos="7938"/>
        </w:tabs>
        <w:spacing w:before="240" w:line="276" w:lineRule="auto"/>
        <w:ind w:left="567" w:right="567"/>
        <w:jc w:val="both"/>
        <w:rPr>
          <w:rFonts w:ascii="Palatino Linotype" w:eastAsia="Palatino Linotype" w:hAnsi="Palatino Linotype" w:cs="Palatino Linotype"/>
          <w:i/>
        </w:rPr>
      </w:pPr>
      <w:r w:rsidRPr="00DA6F6E">
        <w:rPr>
          <w:rFonts w:ascii="Palatino Linotype" w:eastAsia="Palatino Linotype" w:hAnsi="Palatino Linotype" w:cs="Palatino Linotype"/>
          <w:i/>
        </w:rPr>
        <w:t xml:space="preserve">c) Domicilio o dirección de correo electrónico para recibir notificaciones. </w:t>
      </w:r>
    </w:p>
    <w:p w14:paraId="0B07427D" w14:textId="77777777" w:rsidR="002367BD" w:rsidRPr="00DA6F6E" w:rsidRDefault="002367BD" w:rsidP="008174FF">
      <w:pPr>
        <w:tabs>
          <w:tab w:val="left" w:pos="426"/>
          <w:tab w:val="left" w:pos="7938"/>
        </w:tabs>
        <w:spacing w:before="240" w:line="276" w:lineRule="auto"/>
        <w:ind w:left="567" w:right="567"/>
        <w:jc w:val="both"/>
        <w:rPr>
          <w:rFonts w:ascii="Palatino Linotype" w:eastAsia="Palatino Linotype" w:hAnsi="Palatino Linotype" w:cs="Palatino Linotype"/>
          <w:i/>
        </w:rPr>
      </w:pPr>
      <w:r w:rsidRPr="00DA6F6E">
        <w:rPr>
          <w:rFonts w:ascii="Palatino Linotype" w:eastAsia="Palatino Linotype" w:hAnsi="Palatino Linotype" w:cs="Palatino Linotype"/>
          <w:i/>
        </w:rPr>
        <w:t xml:space="preserve">d) La o el denunciante podrá adjuntar las pruebas que estime necesarias para respaldar su denuncia; y </w:t>
      </w:r>
    </w:p>
    <w:p w14:paraId="308E704E" w14:textId="77777777" w:rsidR="002367BD" w:rsidRPr="00DA6F6E" w:rsidRDefault="002367BD" w:rsidP="008174FF">
      <w:pPr>
        <w:tabs>
          <w:tab w:val="left" w:pos="426"/>
          <w:tab w:val="left" w:pos="7938"/>
        </w:tabs>
        <w:spacing w:before="240" w:line="276" w:lineRule="auto"/>
        <w:ind w:left="567" w:right="567"/>
        <w:jc w:val="both"/>
        <w:rPr>
          <w:rFonts w:ascii="Palatino Linotype" w:eastAsia="Palatino Linotype" w:hAnsi="Palatino Linotype" w:cs="Palatino Linotype"/>
          <w:i/>
        </w:rPr>
      </w:pPr>
      <w:r w:rsidRPr="00DA6F6E">
        <w:rPr>
          <w:rFonts w:ascii="Palatino Linotype" w:eastAsia="Palatino Linotype" w:hAnsi="Palatino Linotype" w:cs="Palatino Linotype"/>
          <w:i/>
        </w:rPr>
        <w:t xml:space="preserve">e) Opcionalmente nombre o perfil de la o el denunciante, ello con fines estadísticos. En ningún caso será requisito para la presentación, trámite y resolución de la denuncia. </w:t>
      </w:r>
    </w:p>
    <w:p w14:paraId="63773155" w14:textId="77777777" w:rsidR="002367BD" w:rsidRPr="00DA6F6E" w:rsidRDefault="002367BD" w:rsidP="008174FF">
      <w:pPr>
        <w:tabs>
          <w:tab w:val="left" w:pos="426"/>
        </w:tabs>
        <w:spacing w:line="360" w:lineRule="auto"/>
        <w:ind w:left="567" w:right="567"/>
        <w:jc w:val="both"/>
        <w:rPr>
          <w:rFonts w:ascii="Palatino Linotype" w:eastAsia="Palatino Linotype" w:hAnsi="Palatino Linotype" w:cs="Palatino Linotype"/>
        </w:rPr>
      </w:pPr>
    </w:p>
    <w:p w14:paraId="6EAC7147" w14:textId="77777777" w:rsidR="002367BD" w:rsidRPr="00DA6F6E" w:rsidRDefault="002367BD" w:rsidP="008174FF">
      <w:pPr>
        <w:tabs>
          <w:tab w:val="left" w:pos="426"/>
        </w:tabs>
        <w:spacing w:line="276" w:lineRule="auto"/>
        <w:ind w:left="567" w:right="567"/>
        <w:jc w:val="both"/>
        <w:rPr>
          <w:rFonts w:ascii="Palatino Linotype" w:hAnsi="Palatino Linotype"/>
          <w:i/>
          <w:iCs/>
        </w:rPr>
      </w:pPr>
      <w:r w:rsidRPr="00DA6F6E">
        <w:rPr>
          <w:rFonts w:ascii="Palatino Linotype" w:hAnsi="Palatino Linotype"/>
          <w:b/>
          <w:i/>
          <w:iCs/>
        </w:rPr>
        <w:t>VIGÉSIMO SEXTO.</w:t>
      </w:r>
      <w:r w:rsidRPr="00DA6F6E">
        <w:rPr>
          <w:rFonts w:ascii="Palatino Linotype" w:hAnsi="Palatino Linotype"/>
          <w:i/>
          <w:iCs/>
        </w:rPr>
        <w:t xml:space="preserve"> La verificación virtual por denuncia se integrará por las etapas contempladas en el artículo 112 de la Ley de Transparencia Local y conforme a lo siguiente:</w:t>
      </w:r>
    </w:p>
    <w:p w14:paraId="6882A41B" w14:textId="77777777" w:rsidR="002367BD" w:rsidRPr="00DA6F6E" w:rsidRDefault="002367BD" w:rsidP="008174FF">
      <w:pPr>
        <w:tabs>
          <w:tab w:val="left" w:pos="426"/>
        </w:tabs>
        <w:spacing w:line="276" w:lineRule="auto"/>
        <w:ind w:left="567" w:right="567"/>
        <w:jc w:val="both"/>
        <w:rPr>
          <w:rFonts w:ascii="Palatino Linotype" w:hAnsi="Palatino Linotype"/>
          <w:i/>
          <w:iCs/>
        </w:rPr>
      </w:pPr>
    </w:p>
    <w:p w14:paraId="76DE8EA0" w14:textId="77777777" w:rsidR="002367BD" w:rsidRPr="00DA6F6E" w:rsidRDefault="002367BD" w:rsidP="008174FF">
      <w:pPr>
        <w:tabs>
          <w:tab w:val="left" w:pos="426"/>
        </w:tabs>
        <w:spacing w:line="276" w:lineRule="auto"/>
        <w:ind w:left="567" w:right="567"/>
        <w:jc w:val="both"/>
        <w:rPr>
          <w:rFonts w:ascii="Palatino Linotype" w:hAnsi="Palatino Linotype"/>
          <w:i/>
          <w:iCs/>
        </w:rPr>
      </w:pPr>
      <w:r w:rsidRPr="00DA6F6E">
        <w:rPr>
          <w:rFonts w:ascii="Palatino Linotype" w:hAnsi="Palatino Linotype"/>
          <w:i/>
          <w:iCs/>
        </w:rPr>
        <w:t>I. Cuando se presente una denuncia física en la Unidad de Transparencia del Instituto, ésta deberá remitirla a la Dirección General Jurídica y de Verificación el mismo día de su recepción.</w:t>
      </w:r>
    </w:p>
    <w:p w14:paraId="531282C4" w14:textId="77777777" w:rsidR="002367BD" w:rsidRPr="00DA6F6E" w:rsidRDefault="002367BD" w:rsidP="008174FF">
      <w:pPr>
        <w:tabs>
          <w:tab w:val="left" w:pos="426"/>
        </w:tabs>
        <w:spacing w:line="276" w:lineRule="auto"/>
        <w:ind w:left="567" w:right="567"/>
        <w:jc w:val="both"/>
        <w:rPr>
          <w:rFonts w:ascii="Palatino Linotype" w:hAnsi="Palatino Linotype"/>
          <w:i/>
          <w:iCs/>
        </w:rPr>
      </w:pPr>
    </w:p>
    <w:p w14:paraId="082F6FC0" w14:textId="77777777" w:rsidR="008174FF" w:rsidRPr="00DA6F6E" w:rsidRDefault="002367BD" w:rsidP="008174FF">
      <w:pPr>
        <w:tabs>
          <w:tab w:val="left" w:pos="426"/>
        </w:tabs>
        <w:spacing w:line="276" w:lineRule="auto"/>
        <w:ind w:left="567" w:right="567"/>
        <w:jc w:val="both"/>
        <w:rPr>
          <w:rFonts w:ascii="Palatino Linotype" w:hAnsi="Palatino Linotype"/>
          <w:i/>
          <w:iCs/>
        </w:rPr>
      </w:pPr>
      <w:r w:rsidRPr="00DA6F6E">
        <w:rPr>
          <w:rFonts w:ascii="Palatino Linotype" w:hAnsi="Palatino Linotype"/>
          <w:i/>
          <w:iCs/>
        </w:rPr>
        <w:t xml:space="preserve">II. Cuando el escrito de denuncia no cumpla con los requisitos establecidos en el numeral </w:t>
      </w:r>
    </w:p>
    <w:p w14:paraId="1EDEC45C" w14:textId="77777777" w:rsidR="008174FF" w:rsidRPr="00DA6F6E" w:rsidRDefault="008174FF" w:rsidP="008174FF">
      <w:pPr>
        <w:tabs>
          <w:tab w:val="left" w:pos="426"/>
        </w:tabs>
        <w:spacing w:line="276" w:lineRule="auto"/>
        <w:ind w:left="567" w:right="567"/>
        <w:jc w:val="both"/>
        <w:rPr>
          <w:rFonts w:ascii="Palatino Linotype" w:hAnsi="Palatino Linotype"/>
          <w:i/>
          <w:iCs/>
        </w:rPr>
      </w:pPr>
    </w:p>
    <w:p w14:paraId="631FCC52" w14:textId="77777777" w:rsidR="002367BD" w:rsidRPr="00DA6F6E" w:rsidRDefault="002367BD" w:rsidP="008174FF">
      <w:pPr>
        <w:tabs>
          <w:tab w:val="left" w:pos="426"/>
        </w:tabs>
        <w:spacing w:line="276" w:lineRule="auto"/>
        <w:ind w:left="567" w:right="567"/>
        <w:jc w:val="both"/>
        <w:rPr>
          <w:rFonts w:ascii="Palatino Linotype" w:hAnsi="Palatino Linotype"/>
          <w:i/>
          <w:iCs/>
        </w:rPr>
      </w:pPr>
      <w:r w:rsidRPr="00DA6F6E">
        <w:rPr>
          <w:rFonts w:ascii="Palatino Linotype" w:hAnsi="Palatino Linotype"/>
          <w:b/>
          <w:i/>
          <w:iCs/>
        </w:rPr>
        <w:t>VIGÉSIMO QUINTO</w:t>
      </w:r>
      <w:r w:rsidRPr="00DA6F6E">
        <w:rPr>
          <w:rFonts w:ascii="Palatino Linotype" w:hAnsi="Palatino Linotype"/>
          <w:i/>
          <w:iCs/>
        </w:rPr>
        <w:t>, incisos a) y b) de los Lineamientos de Verificación y no se cuente con elementos para subsanarlos dentro de dicho escrito, se prevendrá por una sola ocasión a la o el denunciante, dentro de los tres días hábiles siguientes a su presentación, para que subsane los requisitos omitidos.</w:t>
      </w:r>
    </w:p>
    <w:p w14:paraId="55EE49E4" w14:textId="77777777" w:rsidR="002367BD" w:rsidRPr="00DA6F6E" w:rsidRDefault="002367BD" w:rsidP="008174FF">
      <w:pPr>
        <w:tabs>
          <w:tab w:val="left" w:pos="426"/>
        </w:tabs>
        <w:spacing w:line="276" w:lineRule="auto"/>
        <w:ind w:left="567" w:right="567"/>
        <w:jc w:val="both"/>
        <w:rPr>
          <w:rFonts w:ascii="Palatino Linotype" w:hAnsi="Palatino Linotype"/>
          <w:i/>
          <w:iCs/>
        </w:rPr>
      </w:pPr>
    </w:p>
    <w:p w14:paraId="3195A372" w14:textId="77777777" w:rsidR="002367BD" w:rsidRPr="00DA6F6E" w:rsidRDefault="002367BD" w:rsidP="008174FF">
      <w:pPr>
        <w:tabs>
          <w:tab w:val="left" w:pos="426"/>
        </w:tabs>
        <w:spacing w:line="276" w:lineRule="auto"/>
        <w:ind w:left="567" w:right="567"/>
        <w:jc w:val="both"/>
        <w:rPr>
          <w:rFonts w:ascii="Palatino Linotype" w:hAnsi="Palatino Linotype"/>
          <w:i/>
          <w:iCs/>
        </w:rPr>
      </w:pPr>
      <w:r w:rsidRPr="00DA6F6E">
        <w:rPr>
          <w:rFonts w:ascii="Palatino Linotype" w:hAnsi="Palatino Linotype"/>
          <w:i/>
          <w:iCs/>
        </w:rPr>
        <w:t>También se prevendrá a la o el denunciante para que exhiba el documento con el que acredite personalidad en caso de haber presentado la denuncia como representante de persona física o moral.</w:t>
      </w:r>
    </w:p>
    <w:p w14:paraId="54AC0A4E" w14:textId="77777777" w:rsidR="002367BD" w:rsidRPr="00DA6F6E" w:rsidRDefault="002367BD" w:rsidP="008174FF">
      <w:pPr>
        <w:tabs>
          <w:tab w:val="left" w:pos="426"/>
        </w:tabs>
        <w:spacing w:line="276" w:lineRule="auto"/>
        <w:ind w:left="567" w:right="567"/>
        <w:jc w:val="both"/>
        <w:rPr>
          <w:rFonts w:ascii="Palatino Linotype" w:hAnsi="Palatino Linotype"/>
          <w:i/>
          <w:iCs/>
        </w:rPr>
      </w:pPr>
    </w:p>
    <w:p w14:paraId="67142D86" w14:textId="77777777" w:rsidR="002367BD" w:rsidRPr="00DA6F6E" w:rsidRDefault="002367BD" w:rsidP="008174FF">
      <w:pPr>
        <w:tabs>
          <w:tab w:val="left" w:pos="426"/>
        </w:tabs>
        <w:spacing w:line="276" w:lineRule="auto"/>
        <w:ind w:left="567" w:right="567"/>
        <w:jc w:val="both"/>
        <w:rPr>
          <w:rFonts w:ascii="Palatino Linotype" w:hAnsi="Palatino Linotype"/>
          <w:i/>
          <w:iCs/>
        </w:rPr>
      </w:pPr>
      <w:r w:rsidRPr="00DA6F6E">
        <w:rPr>
          <w:rFonts w:ascii="Palatino Linotype" w:hAnsi="Palatino Linotype"/>
          <w:i/>
          <w:iCs/>
        </w:rPr>
        <w:t>El acuerdo de prevención se notificará a la o el denunciante, dentro de los tres días hábiles siguientes a su emisión.</w:t>
      </w:r>
    </w:p>
    <w:p w14:paraId="0C2349B2" w14:textId="77777777" w:rsidR="002367BD" w:rsidRPr="00DA6F6E" w:rsidRDefault="002367BD" w:rsidP="008174FF">
      <w:pPr>
        <w:tabs>
          <w:tab w:val="left" w:pos="426"/>
        </w:tabs>
        <w:spacing w:line="276" w:lineRule="auto"/>
        <w:ind w:left="567" w:right="567"/>
        <w:jc w:val="both"/>
        <w:rPr>
          <w:rFonts w:ascii="Palatino Linotype" w:hAnsi="Palatino Linotype"/>
          <w:i/>
          <w:iCs/>
        </w:rPr>
      </w:pPr>
    </w:p>
    <w:p w14:paraId="40CEE73D" w14:textId="77777777" w:rsidR="002367BD" w:rsidRPr="00DA6F6E" w:rsidRDefault="002367BD" w:rsidP="008174FF">
      <w:pPr>
        <w:tabs>
          <w:tab w:val="left" w:pos="426"/>
        </w:tabs>
        <w:spacing w:line="276" w:lineRule="auto"/>
        <w:ind w:left="567" w:right="567"/>
        <w:jc w:val="both"/>
        <w:rPr>
          <w:rFonts w:ascii="Palatino Linotype" w:hAnsi="Palatino Linotype"/>
          <w:i/>
          <w:iCs/>
        </w:rPr>
      </w:pPr>
      <w:r w:rsidRPr="00DA6F6E">
        <w:rPr>
          <w:rFonts w:ascii="Palatino Linotype" w:hAnsi="Palatino Linotype"/>
          <w:i/>
          <w:iCs/>
        </w:rPr>
        <w:lastRenderedPageBreak/>
        <w:t>La o el denunciante deberá subsanar las omisiones dentro de un plazo no mayor a tres días hábiles contados a partir del día hábil siguiente a su notificación, con el apercibimiento de que, en caso de no atender la prevención en sus términos, se desechará la denuncia.</w:t>
      </w:r>
    </w:p>
    <w:p w14:paraId="5C89E421" w14:textId="77777777" w:rsidR="002367BD" w:rsidRPr="00DA6F6E" w:rsidRDefault="002367BD" w:rsidP="008174FF">
      <w:pPr>
        <w:tabs>
          <w:tab w:val="left" w:pos="426"/>
        </w:tabs>
        <w:spacing w:line="276" w:lineRule="auto"/>
        <w:ind w:left="567" w:right="567"/>
        <w:jc w:val="both"/>
        <w:rPr>
          <w:rFonts w:ascii="Palatino Linotype" w:hAnsi="Palatino Linotype"/>
          <w:i/>
          <w:iCs/>
        </w:rPr>
      </w:pPr>
    </w:p>
    <w:p w14:paraId="31019F14" w14:textId="77777777" w:rsidR="002367BD" w:rsidRPr="00DA6F6E" w:rsidRDefault="002367BD" w:rsidP="008174FF">
      <w:pPr>
        <w:tabs>
          <w:tab w:val="left" w:pos="426"/>
        </w:tabs>
        <w:spacing w:line="276" w:lineRule="auto"/>
        <w:ind w:left="567" w:right="567"/>
        <w:jc w:val="both"/>
        <w:rPr>
          <w:rFonts w:ascii="Palatino Linotype" w:hAnsi="Palatino Linotype"/>
          <w:i/>
          <w:iCs/>
        </w:rPr>
      </w:pPr>
      <w:r w:rsidRPr="00DA6F6E">
        <w:rPr>
          <w:rFonts w:ascii="Palatino Linotype" w:hAnsi="Palatino Linotype"/>
          <w:i/>
          <w:iCs/>
        </w:rPr>
        <w:t>El acuerdo de desechamiento se emitirá dentro de los tres días hábiles siguientes a que fenezca el plazo otorgado para cumplir la prevención y se le notificará dentro de los tres días hábiles siguientes a su emisión.</w:t>
      </w:r>
    </w:p>
    <w:p w14:paraId="26409AFC" w14:textId="77777777" w:rsidR="002367BD" w:rsidRPr="00DA6F6E" w:rsidRDefault="002367BD" w:rsidP="008174FF">
      <w:pPr>
        <w:tabs>
          <w:tab w:val="left" w:pos="426"/>
        </w:tabs>
        <w:spacing w:line="276" w:lineRule="auto"/>
        <w:ind w:left="567" w:right="567"/>
        <w:jc w:val="both"/>
        <w:rPr>
          <w:rFonts w:ascii="Palatino Linotype" w:hAnsi="Palatino Linotype"/>
          <w:i/>
          <w:iCs/>
        </w:rPr>
      </w:pPr>
    </w:p>
    <w:p w14:paraId="17866B6C" w14:textId="77777777" w:rsidR="002367BD" w:rsidRPr="00DA6F6E" w:rsidRDefault="002367BD" w:rsidP="008174FF">
      <w:pPr>
        <w:tabs>
          <w:tab w:val="left" w:pos="426"/>
        </w:tabs>
        <w:spacing w:line="276" w:lineRule="auto"/>
        <w:ind w:left="567" w:right="567"/>
        <w:jc w:val="both"/>
        <w:rPr>
          <w:rFonts w:ascii="Palatino Linotype" w:hAnsi="Palatino Linotype"/>
          <w:i/>
          <w:iCs/>
        </w:rPr>
      </w:pPr>
      <w:r w:rsidRPr="00DA6F6E">
        <w:rPr>
          <w:rFonts w:ascii="Palatino Linotype" w:hAnsi="Palatino Linotype"/>
          <w:i/>
          <w:iCs/>
        </w:rPr>
        <w:t>III. Si la denuncia cumple con los requisitos para su presentación o la persona denunciante atendió la prevención que se le realizó, se dictará acuerdo de admisión dentro de los tres días hábiles siguientes al que se tenga por presentada la denuncia o se haya cumplido la prevención, mismo que se notificará a la o el denunciante y al Sujeto Obligado, dentro de los tres días hábiles siguientes al día en que se emita.</w:t>
      </w:r>
    </w:p>
    <w:p w14:paraId="1AD3D8B7" w14:textId="77777777" w:rsidR="002367BD" w:rsidRPr="00DA6F6E" w:rsidRDefault="002367BD" w:rsidP="008174FF">
      <w:pPr>
        <w:tabs>
          <w:tab w:val="left" w:pos="426"/>
        </w:tabs>
        <w:spacing w:line="276" w:lineRule="auto"/>
        <w:ind w:left="567" w:right="567"/>
        <w:jc w:val="both"/>
        <w:rPr>
          <w:rFonts w:ascii="Palatino Linotype" w:hAnsi="Palatino Linotype"/>
          <w:i/>
          <w:iCs/>
        </w:rPr>
      </w:pPr>
    </w:p>
    <w:p w14:paraId="4C2DAD16" w14:textId="77777777" w:rsidR="002367BD" w:rsidRPr="00DA6F6E" w:rsidRDefault="002367BD" w:rsidP="008174FF">
      <w:pPr>
        <w:tabs>
          <w:tab w:val="left" w:pos="426"/>
        </w:tabs>
        <w:spacing w:line="276" w:lineRule="auto"/>
        <w:ind w:left="567" w:right="567"/>
        <w:jc w:val="both"/>
        <w:rPr>
          <w:rFonts w:ascii="Palatino Linotype" w:hAnsi="Palatino Linotype"/>
          <w:i/>
          <w:iCs/>
        </w:rPr>
      </w:pPr>
      <w:r w:rsidRPr="00DA6F6E">
        <w:rPr>
          <w:rFonts w:ascii="Palatino Linotype" w:hAnsi="Palatino Linotype"/>
          <w:i/>
          <w:iCs/>
        </w:rPr>
        <w:t>En dicho acuerdo se requerirá al Titular de la Unidad de Transparencia del Sujeto Obligado para que envíe al Instituto un informe con la justificación sobre los hechos o motivos de la denuncia, dentro los tres días hábiles siguientes a la notificación de la admisión, con el apercibimiento de que, de no remitirlo, se le impondrá una de las medidas de apremio previstas en la Ley de Transparencia Local.</w:t>
      </w:r>
    </w:p>
    <w:p w14:paraId="0F55FF36" w14:textId="77777777" w:rsidR="002367BD" w:rsidRPr="00DA6F6E" w:rsidRDefault="002367BD" w:rsidP="008174FF">
      <w:pPr>
        <w:tabs>
          <w:tab w:val="left" w:pos="426"/>
        </w:tabs>
        <w:spacing w:line="276" w:lineRule="auto"/>
        <w:ind w:left="567" w:right="567"/>
        <w:jc w:val="both"/>
        <w:rPr>
          <w:rFonts w:ascii="Palatino Linotype" w:hAnsi="Palatino Linotype"/>
          <w:i/>
          <w:iCs/>
        </w:rPr>
      </w:pPr>
    </w:p>
    <w:p w14:paraId="712C6267" w14:textId="77777777" w:rsidR="002367BD" w:rsidRPr="00DA6F6E" w:rsidRDefault="002367BD" w:rsidP="008174FF">
      <w:pPr>
        <w:tabs>
          <w:tab w:val="left" w:pos="426"/>
        </w:tabs>
        <w:spacing w:line="276" w:lineRule="auto"/>
        <w:ind w:left="567" w:right="567"/>
        <w:jc w:val="both"/>
        <w:rPr>
          <w:rFonts w:ascii="Palatino Linotype" w:hAnsi="Palatino Linotype"/>
          <w:i/>
          <w:iCs/>
        </w:rPr>
      </w:pPr>
      <w:r w:rsidRPr="00DA6F6E">
        <w:rPr>
          <w:rFonts w:ascii="Palatino Linotype" w:hAnsi="Palatino Linotype"/>
          <w:i/>
          <w:iCs/>
        </w:rPr>
        <w:t>En caso de que el informe justificado sea enviado de manera extemporánea, la Dirección General Jurídica y de Verificación no estará obligada a atender la información remitida y las pruebas ofrecidas por el Sujeto Obligado</w:t>
      </w:r>
    </w:p>
    <w:p w14:paraId="4EC7F491" w14:textId="77777777" w:rsidR="002367BD" w:rsidRPr="00DA6F6E" w:rsidRDefault="002367BD" w:rsidP="008174FF">
      <w:pPr>
        <w:tabs>
          <w:tab w:val="left" w:pos="426"/>
        </w:tabs>
        <w:spacing w:line="276" w:lineRule="auto"/>
        <w:ind w:left="567" w:right="567"/>
        <w:jc w:val="both"/>
        <w:rPr>
          <w:rFonts w:ascii="Palatino Linotype" w:hAnsi="Palatino Linotype"/>
          <w:i/>
          <w:iCs/>
        </w:rPr>
      </w:pPr>
    </w:p>
    <w:p w14:paraId="67FE2EEC" w14:textId="77777777" w:rsidR="002367BD" w:rsidRPr="00DA6F6E" w:rsidRDefault="002367BD" w:rsidP="008174FF">
      <w:pPr>
        <w:tabs>
          <w:tab w:val="left" w:pos="426"/>
        </w:tabs>
        <w:spacing w:line="276" w:lineRule="auto"/>
        <w:ind w:left="567" w:right="567"/>
        <w:jc w:val="both"/>
        <w:rPr>
          <w:rFonts w:ascii="Palatino Linotype" w:hAnsi="Palatino Linotype"/>
          <w:i/>
          <w:iCs/>
        </w:rPr>
      </w:pPr>
      <w:r w:rsidRPr="00DA6F6E">
        <w:rPr>
          <w:rFonts w:ascii="Palatino Linotype" w:hAnsi="Palatino Linotype"/>
          <w:i/>
          <w:iCs/>
        </w:rPr>
        <w:t>El Sujeto Obligado podrá enviar un alcance a su informe con justificación si se encuentra dentro del término de tres días hábiles que tiene para rendirlo.</w:t>
      </w:r>
    </w:p>
    <w:p w14:paraId="1D5B022E" w14:textId="77777777" w:rsidR="002367BD" w:rsidRPr="00DA6F6E" w:rsidRDefault="002367BD" w:rsidP="008174FF">
      <w:pPr>
        <w:tabs>
          <w:tab w:val="left" w:pos="426"/>
        </w:tabs>
        <w:spacing w:line="276" w:lineRule="auto"/>
        <w:ind w:left="567" w:right="567"/>
        <w:jc w:val="both"/>
        <w:rPr>
          <w:rFonts w:ascii="Palatino Linotype" w:hAnsi="Palatino Linotype"/>
          <w:i/>
          <w:iCs/>
        </w:rPr>
      </w:pPr>
    </w:p>
    <w:p w14:paraId="476F6E82" w14:textId="77777777" w:rsidR="002367BD" w:rsidRPr="00DA6F6E" w:rsidRDefault="002367BD" w:rsidP="008174FF">
      <w:pPr>
        <w:tabs>
          <w:tab w:val="left" w:pos="426"/>
        </w:tabs>
        <w:spacing w:line="276" w:lineRule="auto"/>
        <w:ind w:left="567" w:right="567"/>
        <w:jc w:val="both"/>
        <w:rPr>
          <w:rFonts w:ascii="Palatino Linotype" w:hAnsi="Palatino Linotype"/>
          <w:i/>
          <w:iCs/>
        </w:rPr>
      </w:pPr>
      <w:r w:rsidRPr="00DA6F6E">
        <w:rPr>
          <w:rFonts w:ascii="Palatino Linotype" w:hAnsi="Palatino Linotype"/>
          <w:i/>
          <w:iCs/>
        </w:rPr>
        <w:t>No se tomarán en consideración las manifestaciones que el Sujeto Obligado exponga o los documentos que exhiba en su informe justificado, si no tienen relación con el incumplimiento denunciado.</w:t>
      </w:r>
    </w:p>
    <w:p w14:paraId="18EF5C3A" w14:textId="77777777" w:rsidR="002367BD" w:rsidRPr="00DA6F6E" w:rsidRDefault="002367BD" w:rsidP="008174FF">
      <w:pPr>
        <w:tabs>
          <w:tab w:val="left" w:pos="426"/>
        </w:tabs>
        <w:spacing w:line="276" w:lineRule="auto"/>
        <w:ind w:left="567" w:right="567"/>
        <w:jc w:val="both"/>
        <w:rPr>
          <w:rFonts w:ascii="Palatino Linotype" w:hAnsi="Palatino Linotype"/>
          <w:i/>
          <w:iCs/>
        </w:rPr>
      </w:pPr>
    </w:p>
    <w:p w14:paraId="31B1DF3C" w14:textId="77777777" w:rsidR="002367BD" w:rsidRPr="00DA6F6E" w:rsidRDefault="002367BD" w:rsidP="008174FF">
      <w:pPr>
        <w:tabs>
          <w:tab w:val="left" w:pos="426"/>
        </w:tabs>
        <w:spacing w:line="276" w:lineRule="auto"/>
        <w:ind w:left="567" w:right="567"/>
        <w:jc w:val="both"/>
        <w:rPr>
          <w:rFonts w:ascii="Palatino Linotype" w:hAnsi="Palatino Linotype"/>
          <w:i/>
          <w:iCs/>
        </w:rPr>
      </w:pPr>
      <w:r w:rsidRPr="00DA6F6E">
        <w:rPr>
          <w:rFonts w:ascii="Palatino Linotype" w:hAnsi="Palatino Linotype"/>
          <w:i/>
          <w:iCs/>
        </w:rPr>
        <w:lastRenderedPageBreak/>
        <w:t>IV. La o el denunciante podrá manifestar lo que considere oportuno hasta antes de que concluya el término para la emisión de la resolución. Se desecharán las promociones o peticiones notoriamente improcedentes o aquellas manifestaciones de la o el denunciante, por medio de las cuales pretenda interponer algún medio de defensa o ampliar el incumplimiento denunciado.</w:t>
      </w:r>
    </w:p>
    <w:p w14:paraId="0FCDC330" w14:textId="77777777" w:rsidR="002367BD" w:rsidRPr="00DA6F6E" w:rsidRDefault="002367BD" w:rsidP="008174FF">
      <w:pPr>
        <w:tabs>
          <w:tab w:val="left" w:pos="426"/>
        </w:tabs>
        <w:spacing w:line="276" w:lineRule="auto"/>
        <w:ind w:left="567" w:right="567"/>
        <w:jc w:val="both"/>
        <w:rPr>
          <w:rFonts w:ascii="Palatino Linotype" w:hAnsi="Palatino Linotype"/>
          <w:i/>
          <w:iCs/>
        </w:rPr>
      </w:pPr>
    </w:p>
    <w:p w14:paraId="63C5B95D" w14:textId="77777777" w:rsidR="002367BD" w:rsidRPr="00DA6F6E" w:rsidRDefault="002367BD" w:rsidP="008174FF">
      <w:pPr>
        <w:tabs>
          <w:tab w:val="left" w:pos="426"/>
        </w:tabs>
        <w:spacing w:line="276" w:lineRule="auto"/>
        <w:ind w:left="567" w:right="567"/>
        <w:jc w:val="both"/>
        <w:rPr>
          <w:rFonts w:ascii="Palatino Linotype" w:hAnsi="Palatino Linotype"/>
          <w:i/>
          <w:iCs/>
        </w:rPr>
      </w:pPr>
      <w:r w:rsidRPr="00DA6F6E">
        <w:rPr>
          <w:rFonts w:ascii="Palatino Linotype" w:hAnsi="Palatino Linotype"/>
          <w:i/>
          <w:iCs/>
        </w:rPr>
        <w:t>V. Se realizarán las verificaciones virtuales y requerimientos que sean necesarios con el fin de allegarse de los elementos suficientes para resolver la denuncia, misma que deberá resolverse dentro de los veinte días hábiles siguientes al término del plazo en que el Sujeto Obligado debe enviar su informe o, en su caso, atender los requerimientos o informes complementarios solicitados.</w:t>
      </w:r>
    </w:p>
    <w:p w14:paraId="33651614" w14:textId="77777777" w:rsidR="002367BD" w:rsidRPr="00DA6F6E" w:rsidRDefault="002367BD" w:rsidP="008174FF">
      <w:pPr>
        <w:tabs>
          <w:tab w:val="left" w:pos="426"/>
        </w:tabs>
        <w:spacing w:line="276" w:lineRule="auto"/>
        <w:ind w:left="567" w:right="567"/>
        <w:jc w:val="both"/>
        <w:rPr>
          <w:rFonts w:ascii="Palatino Linotype" w:hAnsi="Palatino Linotype"/>
          <w:i/>
          <w:iCs/>
        </w:rPr>
      </w:pPr>
    </w:p>
    <w:p w14:paraId="480CC951" w14:textId="77777777" w:rsidR="002367BD" w:rsidRPr="00DA6F6E" w:rsidRDefault="002367BD" w:rsidP="008174FF">
      <w:pPr>
        <w:tabs>
          <w:tab w:val="left" w:pos="426"/>
        </w:tabs>
        <w:spacing w:line="276" w:lineRule="auto"/>
        <w:ind w:left="567" w:right="567"/>
        <w:jc w:val="both"/>
        <w:rPr>
          <w:rFonts w:ascii="Palatino Linotype" w:hAnsi="Palatino Linotype"/>
          <w:i/>
          <w:iCs/>
        </w:rPr>
      </w:pPr>
      <w:r w:rsidRPr="00DA6F6E">
        <w:rPr>
          <w:rFonts w:ascii="Palatino Linotype" w:hAnsi="Palatino Linotype"/>
          <w:i/>
          <w:iCs/>
        </w:rPr>
        <w:t>VI. La resolución deberá contener los elementos siguientes:</w:t>
      </w:r>
    </w:p>
    <w:p w14:paraId="2D941047" w14:textId="77777777" w:rsidR="002367BD" w:rsidRPr="00DA6F6E" w:rsidRDefault="002367BD" w:rsidP="008174FF">
      <w:pPr>
        <w:tabs>
          <w:tab w:val="left" w:pos="426"/>
        </w:tabs>
        <w:spacing w:line="276" w:lineRule="auto"/>
        <w:ind w:left="567" w:right="567"/>
        <w:jc w:val="both"/>
        <w:rPr>
          <w:rFonts w:ascii="Palatino Linotype" w:hAnsi="Palatino Linotype"/>
          <w:i/>
          <w:iCs/>
        </w:rPr>
      </w:pPr>
      <w:r w:rsidRPr="00DA6F6E">
        <w:rPr>
          <w:rFonts w:ascii="Palatino Linotype" w:hAnsi="Palatino Linotype"/>
          <w:i/>
          <w:iCs/>
        </w:rPr>
        <w:t xml:space="preserve">a) Nombre del Sujeto Obligado denunciado; </w:t>
      </w:r>
    </w:p>
    <w:p w14:paraId="24414431" w14:textId="77777777" w:rsidR="002367BD" w:rsidRPr="00DA6F6E" w:rsidRDefault="002367BD" w:rsidP="008174FF">
      <w:pPr>
        <w:tabs>
          <w:tab w:val="left" w:pos="426"/>
        </w:tabs>
        <w:spacing w:line="276" w:lineRule="auto"/>
        <w:ind w:left="567" w:right="567"/>
        <w:jc w:val="both"/>
        <w:rPr>
          <w:rFonts w:ascii="Palatino Linotype" w:hAnsi="Palatino Linotype"/>
          <w:i/>
          <w:iCs/>
        </w:rPr>
      </w:pPr>
      <w:r w:rsidRPr="00DA6F6E">
        <w:rPr>
          <w:rFonts w:ascii="Palatino Linotype" w:hAnsi="Palatino Linotype"/>
          <w:i/>
          <w:iCs/>
        </w:rPr>
        <w:t xml:space="preserve">b) Fecha de presentación y admisión de la denuncia; </w:t>
      </w:r>
    </w:p>
    <w:p w14:paraId="76E1E1D1" w14:textId="77777777" w:rsidR="002367BD" w:rsidRPr="00DA6F6E" w:rsidRDefault="002367BD" w:rsidP="008174FF">
      <w:pPr>
        <w:tabs>
          <w:tab w:val="left" w:pos="426"/>
        </w:tabs>
        <w:spacing w:line="276" w:lineRule="auto"/>
        <w:ind w:left="567" w:right="567"/>
        <w:jc w:val="both"/>
        <w:rPr>
          <w:rFonts w:ascii="Palatino Linotype" w:hAnsi="Palatino Linotype"/>
          <w:i/>
          <w:iCs/>
        </w:rPr>
      </w:pPr>
      <w:r w:rsidRPr="00DA6F6E">
        <w:rPr>
          <w:rFonts w:ascii="Palatino Linotype" w:hAnsi="Palatino Linotype"/>
          <w:i/>
          <w:iCs/>
        </w:rPr>
        <w:t xml:space="preserve">c) Presentación del informe con la justificación respecto de los hechos o motivos de la denuncia, de su presentación extemporánea o la omisión de su envío por parte del Sujeto Obligado; </w:t>
      </w:r>
    </w:p>
    <w:p w14:paraId="52A0FCD8" w14:textId="77777777" w:rsidR="002367BD" w:rsidRPr="00DA6F6E" w:rsidRDefault="002367BD" w:rsidP="008174FF">
      <w:pPr>
        <w:tabs>
          <w:tab w:val="left" w:pos="426"/>
        </w:tabs>
        <w:spacing w:line="276" w:lineRule="auto"/>
        <w:ind w:left="567" w:right="567"/>
        <w:jc w:val="both"/>
        <w:rPr>
          <w:rFonts w:ascii="Palatino Linotype" w:hAnsi="Palatino Linotype"/>
          <w:i/>
          <w:iCs/>
        </w:rPr>
      </w:pPr>
      <w:r w:rsidRPr="00DA6F6E">
        <w:rPr>
          <w:rFonts w:ascii="Palatino Linotype" w:hAnsi="Palatino Linotype"/>
          <w:i/>
          <w:iCs/>
        </w:rPr>
        <w:t xml:space="preserve">d) Análisis y valoración de las pruebas ofrecidas por las partes o allegadas al expediente; </w:t>
      </w:r>
    </w:p>
    <w:p w14:paraId="0510D64B" w14:textId="77777777" w:rsidR="002367BD" w:rsidRPr="00DA6F6E" w:rsidRDefault="002367BD" w:rsidP="008174FF">
      <w:pPr>
        <w:tabs>
          <w:tab w:val="left" w:pos="426"/>
        </w:tabs>
        <w:spacing w:line="276" w:lineRule="auto"/>
        <w:ind w:left="567" w:right="567"/>
        <w:jc w:val="both"/>
        <w:rPr>
          <w:rFonts w:ascii="Palatino Linotype" w:hAnsi="Palatino Linotype"/>
          <w:i/>
          <w:iCs/>
        </w:rPr>
      </w:pPr>
      <w:r w:rsidRPr="00DA6F6E">
        <w:rPr>
          <w:rFonts w:ascii="Palatino Linotype" w:hAnsi="Palatino Linotype"/>
          <w:i/>
          <w:iCs/>
        </w:rPr>
        <w:t xml:space="preserve">e) La fecha y hora de inicio y conclusión de la verificación virtual; </w:t>
      </w:r>
    </w:p>
    <w:p w14:paraId="71F9BD55" w14:textId="77777777" w:rsidR="002367BD" w:rsidRPr="00DA6F6E" w:rsidRDefault="002367BD" w:rsidP="008174FF">
      <w:pPr>
        <w:tabs>
          <w:tab w:val="left" w:pos="426"/>
        </w:tabs>
        <w:spacing w:line="276" w:lineRule="auto"/>
        <w:ind w:left="567" w:right="567"/>
        <w:jc w:val="both"/>
        <w:rPr>
          <w:rFonts w:ascii="Palatino Linotype" w:hAnsi="Palatino Linotype"/>
          <w:i/>
          <w:iCs/>
        </w:rPr>
      </w:pPr>
      <w:r w:rsidRPr="00DA6F6E">
        <w:rPr>
          <w:rFonts w:ascii="Palatino Linotype" w:hAnsi="Palatino Linotype"/>
          <w:i/>
          <w:iCs/>
        </w:rPr>
        <w:t xml:space="preserve">f) Precisión de la obligación u obligaciones de transparencia que serán objeto de resolución, así como el ejercicio y el periodo o periodos de conservación y actualización sobre los que se resuelva; </w:t>
      </w:r>
    </w:p>
    <w:p w14:paraId="14E147AA" w14:textId="77777777" w:rsidR="002367BD" w:rsidRPr="00DA6F6E" w:rsidRDefault="002367BD" w:rsidP="008174FF">
      <w:pPr>
        <w:tabs>
          <w:tab w:val="left" w:pos="426"/>
        </w:tabs>
        <w:spacing w:line="276" w:lineRule="auto"/>
        <w:ind w:left="567" w:right="567"/>
        <w:jc w:val="both"/>
        <w:rPr>
          <w:rFonts w:ascii="Palatino Linotype" w:hAnsi="Palatino Linotype"/>
          <w:i/>
          <w:iCs/>
        </w:rPr>
      </w:pPr>
      <w:r w:rsidRPr="00DA6F6E">
        <w:rPr>
          <w:rFonts w:ascii="Palatino Linotype" w:hAnsi="Palatino Linotype"/>
          <w:i/>
          <w:iCs/>
        </w:rPr>
        <w:t xml:space="preserve">g) Fundamentos y motivos que sustenten la resolución; </w:t>
      </w:r>
    </w:p>
    <w:p w14:paraId="2186F9E2" w14:textId="77777777" w:rsidR="002367BD" w:rsidRPr="00DA6F6E" w:rsidRDefault="002367BD" w:rsidP="008174FF">
      <w:pPr>
        <w:tabs>
          <w:tab w:val="left" w:pos="426"/>
        </w:tabs>
        <w:spacing w:line="276" w:lineRule="auto"/>
        <w:ind w:left="567" w:right="567"/>
        <w:jc w:val="both"/>
        <w:rPr>
          <w:rFonts w:ascii="Palatino Linotype" w:hAnsi="Palatino Linotype"/>
          <w:i/>
          <w:iCs/>
        </w:rPr>
      </w:pPr>
      <w:r w:rsidRPr="00DA6F6E">
        <w:rPr>
          <w:rFonts w:ascii="Palatino Linotype" w:hAnsi="Palatino Linotype"/>
          <w:i/>
          <w:iCs/>
        </w:rPr>
        <w:t xml:space="preserve">h) Término otorgado al Sujeto Obligado para el cumplimiento de los requerimientos establecidos en la resolución; </w:t>
      </w:r>
    </w:p>
    <w:p w14:paraId="522D249F" w14:textId="77777777" w:rsidR="002367BD" w:rsidRPr="00DA6F6E" w:rsidRDefault="002367BD" w:rsidP="008174FF">
      <w:pPr>
        <w:tabs>
          <w:tab w:val="left" w:pos="426"/>
        </w:tabs>
        <w:spacing w:line="276" w:lineRule="auto"/>
        <w:ind w:left="567" w:right="567"/>
        <w:jc w:val="both"/>
        <w:rPr>
          <w:rFonts w:ascii="Palatino Linotype" w:hAnsi="Palatino Linotype"/>
          <w:i/>
          <w:iCs/>
        </w:rPr>
      </w:pPr>
      <w:r w:rsidRPr="00DA6F6E">
        <w:rPr>
          <w:rFonts w:ascii="Palatino Linotype" w:hAnsi="Palatino Linotype"/>
          <w:i/>
          <w:iCs/>
        </w:rPr>
        <w:t xml:space="preserve">i) Término para que el Sujeto Obligado informe el cumplimiento a la resolución; </w:t>
      </w:r>
    </w:p>
    <w:p w14:paraId="28E2D994" w14:textId="77777777" w:rsidR="002367BD" w:rsidRPr="00DA6F6E" w:rsidRDefault="002367BD" w:rsidP="008174FF">
      <w:pPr>
        <w:tabs>
          <w:tab w:val="left" w:pos="426"/>
        </w:tabs>
        <w:spacing w:line="276" w:lineRule="auto"/>
        <w:ind w:left="567" w:right="567"/>
        <w:jc w:val="both"/>
        <w:rPr>
          <w:rFonts w:ascii="Palatino Linotype" w:hAnsi="Palatino Linotype"/>
          <w:i/>
          <w:iCs/>
        </w:rPr>
      </w:pPr>
      <w:r w:rsidRPr="00DA6F6E">
        <w:rPr>
          <w:rFonts w:ascii="Palatino Linotype" w:hAnsi="Palatino Linotype"/>
          <w:i/>
          <w:iCs/>
        </w:rPr>
        <w:t xml:space="preserve">j) Apercibimiento al Titular de la Unidad de Transparencia del Sujeto Obligado de que, en caso de no cumplir con la resolución y de no informar sobre su cumplimiento, se le impondrá una de las medidas de apremio previstas en la Ley de Transparencia Local; y </w:t>
      </w:r>
    </w:p>
    <w:p w14:paraId="21C1D93C" w14:textId="77777777" w:rsidR="002367BD" w:rsidRPr="00DA6F6E" w:rsidRDefault="002367BD" w:rsidP="008174FF">
      <w:pPr>
        <w:tabs>
          <w:tab w:val="left" w:pos="426"/>
        </w:tabs>
        <w:spacing w:line="276" w:lineRule="auto"/>
        <w:ind w:left="567" w:right="567"/>
        <w:jc w:val="both"/>
        <w:rPr>
          <w:rFonts w:ascii="Palatino Linotype" w:hAnsi="Palatino Linotype"/>
          <w:i/>
          <w:iCs/>
        </w:rPr>
      </w:pPr>
      <w:r w:rsidRPr="00DA6F6E">
        <w:rPr>
          <w:rFonts w:ascii="Palatino Linotype" w:hAnsi="Palatino Linotype"/>
          <w:i/>
          <w:iCs/>
        </w:rPr>
        <w:t>k) Firma autógrafa o electrónica de la o el titular de la Dirección General Jurídica y de Verificación o, en su caso, de quien lo supla.</w:t>
      </w:r>
    </w:p>
    <w:p w14:paraId="24B79DCD" w14:textId="77777777" w:rsidR="002367BD" w:rsidRPr="00DA6F6E" w:rsidRDefault="002367BD" w:rsidP="008174FF">
      <w:pPr>
        <w:tabs>
          <w:tab w:val="left" w:pos="426"/>
        </w:tabs>
        <w:spacing w:line="276" w:lineRule="auto"/>
        <w:ind w:left="567" w:right="567"/>
        <w:jc w:val="both"/>
        <w:rPr>
          <w:rFonts w:ascii="Palatino Linotype" w:hAnsi="Palatino Linotype"/>
          <w:i/>
          <w:iCs/>
        </w:rPr>
      </w:pPr>
    </w:p>
    <w:p w14:paraId="332D947F" w14:textId="77777777" w:rsidR="002367BD" w:rsidRPr="00DA6F6E" w:rsidRDefault="002367BD" w:rsidP="008174FF">
      <w:pPr>
        <w:tabs>
          <w:tab w:val="left" w:pos="426"/>
        </w:tabs>
        <w:spacing w:line="276" w:lineRule="auto"/>
        <w:ind w:left="567" w:right="567"/>
        <w:jc w:val="both"/>
        <w:rPr>
          <w:rFonts w:ascii="Palatino Linotype" w:hAnsi="Palatino Linotype"/>
          <w:i/>
          <w:iCs/>
        </w:rPr>
      </w:pPr>
      <w:r w:rsidRPr="00DA6F6E">
        <w:rPr>
          <w:rFonts w:ascii="Palatino Linotype" w:hAnsi="Palatino Linotype"/>
          <w:i/>
          <w:iCs/>
        </w:rPr>
        <w:t>VII. La resolución de la denuncia se notificará al Sujeto Obligado y a la o el denunciante dentro de los tres días hábiles siguientes a su emisión.</w:t>
      </w:r>
    </w:p>
    <w:p w14:paraId="76A68980" w14:textId="77777777" w:rsidR="002367BD" w:rsidRPr="00DA6F6E" w:rsidRDefault="002367BD" w:rsidP="008174FF">
      <w:pPr>
        <w:tabs>
          <w:tab w:val="left" w:pos="426"/>
        </w:tabs>
        <w:spacing w:line="276" w:lineRule="auto"/>
        <w:ind w:left="567" w:right="567"/>
        <w:jc w:val="both"/>
        <w:rPr>
          <w:rFonts w:ascii="Palatino Linotype" w:hAnsi="Palatino Linotype"/>
          <w:i/>
          <w:iCs/>
        </w:rPr>
      </w:pPr>
      <w:r w:rsidRPr="00DA6F6E">
        <w:rPr>
          <w:rFonts w:ascii="Palatino Linotype" w:hAnsi="Palatino Linotype"/>
          <w:i/>
          <w:iCs/>
        </w:rPr>
        <w:t>El o la Titular de la Unidad de Transparencia del Sujeto Obligado deberá cumplir con la resolución en el plazo de quince días hábiles contados a partir del día hábil siguiente al que se le notifique.</w:t>
      </w:r>
    </w:p>
    <w:p w14:paraId="6DF5EAA2" w14:textId="77777777" w:rsidR="002367BD" w:rsidRPr="00DA6F6E" w:rsidRDefault="002367BD" w:rsidP="008174FF">
      <w:pPr>
        <w:tabs>
          <w:tab w:val="left" w:pos="426"/>
        </w:tabs>
        <w:spacing w:line="276" w:lineRule="auto"/>
        <w:ind w:left="567" w:right="567"/>
        <w:jc w:val="both"/>
        <w:rPr>
          <w:rFonts w:ascii="Palatino Linotype" w:hAnsi="Palatino Linotype"/>
          <w:i/>
          <w:iCs/>
        </w:rPr>
      </w:pPr>
      <w:r w:rsidRPr="00DA6F6E">
        <w:rPr>
          <w:rFonts w:ascii="Palatino Linotype" w:hAnsi="Palatino Linotype"/>
          <w:i/>
          <w:iCs/>
        </w:rPr>
        <w:t xml:space="preserve">Transcurrido el plazo señalado en el párrafo anterior, el sujeto obligado deberá enviar al Instituto un informe sobre su cumplimiento, en el que deberá proporcionar el nombre y cargo del servidor o servidores públicos habilitados responsables de publicar o actualizar la información requerida en la obligación de transparencia sobre la que se haya declarado fundada la denuncia, con el apercibimiento de que, en caso de no cumplir la resolución y/o de no atender los requerimientos sobre su cumplimiento se le impondrá alguna de las medidas de apremio previstas en la Ley de Transparencia Local. </w:t>
      </w:r>
    </w:p>
    <w:p w14:paraId="0E3741DD" w14:textId="77777777" w:rsidR="002367BD" w:rsidRPr="00DA6F6E" w:rsidRDefault="002367BD" w:rsidP="008174FF">
      <w:pPr>
        <w:tabs>
          <w:tab w:val="left" w:pos="426"/>
        </w:tabs>
        <w:spacing w:line="276" w:lineRule="auto"/>
        <w:ind w:left="567" w:right="567"/>
        <w:jc w:val="both"/>
        <w:rPr>
          <w:rFonts w:ascii="Palatino Linotype" w:hAnsi="Palatino Linotype"/>
          <w:i/>
          <w:iCs/>
        </w:rPr>
      </w:pPr>
    </w:p>
    <w:p w14:paraId="78E67C3F" w14:textId="77777777" w:rsidR="002367BD" w:rsidRPr="00DA6F6E" w:rsidRDefault="002367BD" w:rsidP="008174FF">
      <w:pPr>
        <w:tabs>
          <w:tab w:val="left" w:pos="426"/>
        </w:tabs>
        <w:spacing w:line="276" w:lineRule="auto"/>
        <w:ind w:left="567" w:right="567"/>
        <w:jc w:val="both"/>
        <w:rPr>
          <w:rFonts w:ascii="Palatino Linotype" w:hAnsi="Palatino Linotype"/>
          <w:i/>
          <w:iCs/>
        </w:rPr>
      </w:pPr>
      <w:r w:rsidRPr="00DA6F6E">
        <w:rPr>
          <w:rFonts w:ascii="Palatino Linotype" w:hAnsi="Palatino Linotype"/>
          <w:i/>
          <w:iCs/>
        </w:rPr>
        <w:t>VIII. Transcurrido el plazo para informar sobre el cumplimiento, con o sin informe, se procederá a verificar el cumplimiento o incumplimiento total o parcial a los requerimientos establecidos en la resolución.</w:t>
      </w:r>
    </w:p>
    <w:p w14:paraId="3D39693C" w14:textId="77777777" w:rsidR="002367BD" w:rsidRPr="00DA6F6E" w:rsidRDefault="002367BD" w:rsidP="008174FF">
      <w:pPr>
        <w:tabs>
          <w:tab w:val="left" w:pos="426"/>
        </w:tabs>
        <w:spacing w:line="276" w:lineRule="auto"/>
        <w:ind w:left="567" w:right="567"/>
        <w:jc w:val="both"/>
        <w:rPr>
          <w:rFonts w:ascii="Palatino Linotype" w:hAnsi="Palatino Linotype"/>
          <w:i/>
          <w:iCs/>
        </w:rPr>
      </w:pPr>
      <w:r w:rsidRPr="00DA6F6E">
        <w:rPr>
          <w:rFonts w:ascii="Palatino Linotype" w:hAnsi="Palatino Linotype"/>
          <w:i/>
          <w:iCs/>
        </w:rPr>
        <w:t>La verificación de cumplimiento a la resolución se realizará dentro de los cinco días hábiles siguientes a que concluya el plazo en que el Sujeto Obligado debe informar sobre el cumplimiento.</w:t>
      </w:r>
    </w:p>
    <w:p w14:paraId="5E86EF72" w14:textId="77777777" w:rsidR="002367BD" w:rsidRPr="00DA6F6E" w:rsidRDefault="002367BD" w:rsidP="008174FF">
      <w:pPr>
        <w:tabs>
          <w:tab w:val="left" w:pos="426"/>
        </w:tabs>
        <w:spacing w:line="276" w:lineRule="auto"/>
        <w:ind w:left="567" w:right="567"/>
        <w:jc w:val="both"/>
        <w:rPr>
          <w:rFonts w:ascii="Palatino Linotype" w:hAnsi="Palatino Linotype"/>
          <w:i/>
          <w:iCs/>
        </w:rPr>
      </w:pPr>
    </w:p>
    <w:p w14:paraId="799CE1A5" w14:textId="77777777" w:rsidR="002367BD" w:rsidRPr="00DA6F6E" w:rsidRDefault="002367BD" w:rsidP="008174FF">
      <w:pPr>
        <w:tabs>
          <w:tab w:val="left" w:pos="426"/>
        </w:tabs>
        <w:spacing w:line="276" w:lineRule="auto"/>
        <w:ind w:left="567" w:right="567"/>
        <w:jc w:val="both"/>
        <w:rPr>
          <w:rFonts w:ascii="Palatino Linotype" w:hAnsi="Palatino Linotype"/>
          <w:i/>
          <w:iCs/>
        </w:rPr>
      </w:pPr>
      <w:r w:rsidRPr="00DA6F6E">
        <w:rPr>
          <w:rFonts w:ascii="Palatino Linotype" w:hAnsi="Palatino Linotype"/>
          <w:i/>
          <w:iCs/>
        </w:rPr>
        <w:t>En caso de verificarse el cumplimiento total a la resolución, se emitirá acuerdo de cumplimiento dentro de los tres días hábiles siguientes a la verificación de cumplimiento, en el que se ordenará el cierre y archivo del expediente. Dicho acuerdo se notificará al denunciante y al Sujeto Obligado dentro de los tres días hábiles siguientes a su emisión.</w:t>
      </w:r>
    </w:p>
    <w:p w14:paraId="1289731A" w14:textId="77777777" w:rsidR="002367BD" w:rsidRPr="00DA6F6E" w:rsidRDefault="002367BD" w:rsidP="008174FF">
      <w:pPr>
        <w:tabs>
          <w:tab w:val="left" w:pos="426"/>
        </w:tabs>
        <w:spacing w:line="276" w:lineRule="auto"/>
        <w:ind w:left="567" w:right="567"/>
        <w:jc w:val="both"/>
        <w:rPr>
          <w:rFonts w:ascii="Palatino Linotype" w:hAnsi="Palatino Linotype"/>
          <w:i/>
          <w:iCs/>
        </w:rPr>
      </w:pPr>
    </w:p>
    <w:p w14:paraId="3E115F2C" w14:textId="77777777" w:rsidR="002367BD" w:rsidRPr="00DA6F6E" w:rsidRDefault="002367BD" w:rsidP="008174FF">
      <w:pPr>
        <w:tabs>
          <w:tab w:val="left" w:pos="426"/>
        </w:tabs>
        <w:spacing w:line="276" w:lineRule="auto"/>
        <w:ind w:left="567" w:right="567"/>
        <w:jc w:val="both"/>
        <w:rPr>
          <w:rFonts w:ascii="Palatino Linotype" w:hAnsi="Palatino Linotype"/>
          <w:i/>
          <w:iCs/>
        </w:rPr>
      </w:pPr>
      <w:r w:rsidRPr="00DA6F6E">
        <w:rPr>
          <w:rFonts w:ascii="Palatino Linotype" w:hAnsi="Palatino Linotype"/>
          <w:i/>
          <w:iCs/>
        </w:rPr>
        <w:t xml:space="preserve">IX. Cuando de la verificación se observe que existe incumplimiento total o parcial a la resolución, dentro de los tres días hábiles siguientes se emitirá un aviso de incumplimiento, que se notificará a la o el denunciante dentro de los tres días hábiles siguientes, y se remitirá al Titular de la Unidad de Transparencia del Sujeto Obligado para que, en el plazo de tres días hábiles, por su conducto lo notifique al superior jerárquico del responsable de cumplir la resolución, por lo que, al día hábil siguiente de que practique la notificación deberá enviar </w:t>
      </w:r>
      <w:r w:rsidRPr="00DA6F6E">
        <w:rPr>
          <w:rFonts w:ascii="Palatino Linotype" w:hAnsi="Palatino Linotype"/>
          <w:i/>
          <w:iCs/>
        </w:rPr>
        <w:lastRenderedPageBreak/>
        <w:t>al Instituto el acuse correspondiente, que deberá contener fecha, hora, nombre, firma y cargo del notificado, con el apercibimiento de que, en caso de no enviar el acuse de la notificación requerida se le tendrá como único responsable del cumplimiento, independientemente de que se le imponga alguna de las medidas de apremio prevista en la Ley de Transparencia Local.</w:t>
      </w:r>
    </w:p>
    <w:p w14:paraId="3B7CF3B3" w14:textId="77777777" w:rsidR="002367BD" w:rsidRPr="00DA6F6E" w:rsidRDefault="002367BD" w:rsidP="008174FF">
      <w:pPr>
        <w:tabs>
          <w:tab w:val="left" w:pos="426"/>
        </w:tabs>
        <w:spacing w:line="276" w:lineRule="auto"/>
        <w:ind w:left="567" w:right="567"/>
        <w:jc w:val="both"/>
        <w:rPr>
          <w:rFonts w:ascii="Palatino Linotype" w:hAnsi="Palatino Linotype"/>
          <w:i/>
          <w:iCs/>
        </w:rPr>
      </w:pPr>
    </w:p>
    <w:p w14:paraId="439DF644" w14:textId="77777777" w:rsidR="002367BD" w:rsidRPr="00DA6F6E" w:rsidRDefault="002367BD" w:rsidP="008174FF">
      <w:pPr>
        <w:tabs>
          <w:tab w:val="left" w:pos="426"/>
        </w:tabs>
        <w:spacing w:line="276" w:lineRule="auto"/>
        <w:ind w:left="567" w:right="567"/>
        <w:jc w:val="both"/>
        <w:rPr>
          <w:rFonts w:ascii="Palatino Linotype" w:hAnsi="Palatino Linotype"/>
          <w:i/>
          <w:iCs/>
        </w:rPr>
      </w:pPr>
      <w:r w:rsidRPr="00DA6F6E">
        <w:rPr>
          <w:rFonts w:ascii="Palatino Linotype" w:hAnsi="Palatino Linotype"/>
          <w:i/>
          <w:iCs/>
        </w:rPr>
        <w:t>En el aviso de incumplimiento se requerirá al superior jerárquico del servidor público responsable de cumplir la resolución para que, en un plazo no mayor a cinco días hábiles instruya se dé cumplimiento a la misma, con el apercibimiento de que en caso de no cumplirse la resolución se le impondrá alguna de las medidas de apremio establecidas en la Ley de Transparencia Local.</w:t>
      </w:r>
    </w:p>
    <w:p w14:paraId="1DFD592F" w14:textId="77777777" w:rsidR="002367BD" w:rsidRPr="00DA6F6E" w:rsidRDefault="002367BD" w:rsidP="008174FF">
      <w:pPr>
        <w:tabs>
          <w:tab w:val="left" w:pos="426"/>
        </w:tabs>
        <w:spacing w:line="276" w:lineRule="auto"/>
        <w:ind w:left="567" w:right="567"/>
        <w:jc w:val="both"/>
        <w:rPr>
          <w:rFonts w:ascii="Palatino Linotype" w:hAnsi="Palatino Linotype"/>
          <w:i/>
          <w:iCs/>
        </w:rPr>
      </w:pPr>
    </w:p>
    <w:p w14:paraId="1B5328AF" w14:textId="77777777" w:rsidR="002367BD" w:rsidRPr="00DA6F6E" w:rsidRDefault="002367BD" w:rsidP="008174FF">
      <w:pPr>
        <w:tabs>
          <w:tab w:val="left" w:pos="426"/>
        </w:tabs>
        <w:spacing w:line="276" w:lineRule="auto"/>
        <w:ind w:left="567" w:right="567"/>
        <w:jc w:val="both"/>
        <w:rPr>
          <w:rFonts w:ascii="Palatino Linotype" w:hAnsi="Palatino Linotype"/>
          <w:i/>
          <w:iCs/>
        </w:rPr>
      </w:pPr>
      <w:r w:rsidRPr="00DA6F6E">
        <w:rPr>
          <w:rFonts w:ascii="Palatino Linotype" w:hAnsi="Palatino Linotype"/>
          <w:i/>
          <w:iCs/>
        </w:rPr>
        <w:t xml:space="preserve">Derivado del incumplimiento a la resolución de la denuncia, se procederá a realizar la calificación de la gravedad de la falta, para que se proponga al Pleno del Instituto la medida de apremio que se deba imponer al o los responsables del cumplimiento a la resolución y/o por la falta de atención a los requerimientos que se hayan realizado al tramitarse la denuncia. </w:t>
      </w:r>
    </w:p>
    <w:p w14:paraId="604C756C" w14:textId="77777777" w:rsidR="002367BD" w:rsidRPr="00DA6F6E" w:rsidRDefault="002367BD" w:rsidP="008174FF">
      <w:pPr>
        <w:tabs>
          <w:tab w:val="left" w:pos="426"/>
        </w:tabs>
        <w:spacing w:line="276" w:lineRule="auto"/>
        <w:ind w:left="567" w:right="567"/>
        <w:jc w:val="both"/>
        <w:rPr>
          <w:rFonts w:ascii="Palatino Linotype" w:hAnsi="Palatino Linotype"/>
          <w:i/>
          <w:iCs/>
        </w:rPr>
      </w:pPr>
    </w:p>
    <w:p w14:paraId="7041A4BF" w14:textId="77777777" w:rsidR="002367BD" w:rsidRPr="00DA6F6E" w:rsidRDefault="002367BD" w:rsidP="008174FF">
      <w:pPr>
        <w:tabs>
          <w:tab w:val="left" w:pos="426"/>
        </w:tabs>
        <w:spacing w:line="276" w:lineRule="auto"/>
        <w:ind w:left="567" w:right="567"/>
        <w:jc w:val="both"/>
        <w:rPr>
          <w:rFonts w:ascii="Palatino Linotype" w:hAnsi="Palatino Linotype"/>
          <w:i/>
          <w:iCs/>
        </w:rPr>
      </w:pPr>
      <w:r w:rsidRPr="00DA6F6E">
        <w:rPr>
          <w:rFonts w:ascii="Palatino Linotype" w:hAnsi="Palatino Linotype"/>
          <w:i/>
          <w:iCs/>
        </w:rPr>
        <w:t>X. Transcurrido el plazo para que el superior jerárquico instruya a cumplir sin demora la resolución, dentro de los cinco días hábiles siguientes se verificará su cumplimiento, de encontrarse cumplida la resolución, se emitirá acuerdo de cumplimiento que se notificará a la o el denunciante y al Sujeto Obligado dentro de los tres días hábiles siguientes a su emisión, con lo que se dará por concluido el procedimiento, ordenándose el cierre y archivo del expediente.</w:t>
      </w:r>
    </w:p>
    <w:p w14:paraId="215A1E89" w14:textId="77777777" w:rsidR="002367BD" w:rsidRPr="00DA6F6E" w:rsidRDefault="002367BD" w:rsidP="008174FF">
      <w:pPr>
        <w:tabs>
          <w:tab w:val="left" w:pos="426"/>
        </w:tabs>
        <w:spacing w:line="276" w:lineRule="auto"/>
        <w:ind w:left="567" w:right="567"/>
        <w:jc w:val="both"/>
        <w:rPr>
          <w:rFonts w:ascii="Palatino Linotype" w:hAnsi="Palatino Linotype"/>
          <w:i/>
          <w:iCs/>
        </w:rPr>
      </w:pPr>
    </w:p>
    <w:p w14:paraId="19523E05" w14:textId="77777777" w:rsidR="002367BD" w:rsidRPr="00DA6F6E" w:rsidRDefault="002367BD" w:rsidP="008174FF">
      <w:pPr>
        <w:tabs>
          <w:tab w:val="left" w:pos="426"/>
        </w:tabs>
        <w:spacing w:line="276" w:lineRule="auto"/>
        <w:ind w:left="567" w:right="567"/>
        <w:jc w:val="both"/>
        <w:rPr>
          <w:rFonts w:ascii="Palatino Linotype" w:hAnsi="Palatino Linotype"/>
          <w:i/>
          <w:iCs/>
        </w:rPr>
      </w:pPr>
      <w:r w:rsidRPr="00DA6F6E">
        <w:rPr>
          <w:rFonts w:ascii="Palatino Linotype" w:hAnsi="Palatino Linotype"/>
          <w:i/>
          <w:iCs/>
        </w:rPr>
        <w:t>En caso de subsistir el incumplimiento total o parcial de la resolución, se emitirá un acuerdo de incumplimiento, que se notificará a la o el denunciante y al Sujeto Obligado dentro de los tres días hábiles siguientes a su emisión. Con base en dicho acuerdo se calificará la gravedad de la falta, para que se proponga al Pleno del Instituto la medida de apremio que se deba imponer al superior jerárquico por la subsistencia del incumplimiento a la resolución de la denuncia.</w:t>
      </w:r>
    </w:p>
    <w:p w14:paraId="03220DE7" w14:textId="77777777" w:rsidR="002367BD" w:rsidRPr="00DA6F6E" w:rsidRDefault="002367BD" w:rsidP="008174FF">
      <w:pPr>
        <w:tabs>
          <w:tab w:val="left" w:pos="426"/>
        </w:tabs>
        <w:spacing w:line="276" w:lineRule="auto"/>
        <w:ind w:left="567" w:right="567"/>
        <w:jc w:val="both"/>
        <w:rPr>
          <w:rFonts w:ascii="Palatino Linotype" w:hAnsi="Palatino Linotype"/>
          <w:i/>
          <w:iCs/>
        </w:rPr>
      </w:pPr>
    </w:p>
    <w:p w14:paraId="4C7C005A" w14:textId="77777777" w:rsidR="002367BD" w:rsidRPr="00DA6F6E" w:rsidRDefault="002367BD" w:rsidP="008174FF">
      <w:pPr>
        <w:tabs>
          <w:tab w:val="left" w:pos="426"/>
        </w:tabs>
        <w:spacing w:line="276" w:lineRule="auto"/>
        <w:ind w:left="567" w:right="567"/>
        <w:jc w:val="both"/>
        <w:rPr>
          <w:rFonts w:ascii="Palatino Linotype" w:hAnsi="Palatino Linotype"/>
          <w:i/>
          <w:iCs/>
        </w:rPr>
      </w:pPr>
      <w:r w:rsidRPr="00DA6F6E">
        <w:rPr>
          <w:rFonts w:ascii="Palatino Linotype" w:hAnsi="Palatino Linotype"/>
          <w:i/>
          <w:iCs/>
        </w:rPr>
        <w:lastRenderedPageBreak/>
        <w:t xml:space="preserve">De la misma manera, se calificará la gravedad de la falta del Titular de la Unidad de Transparencia del Sujeto Obligado, en caso de no haber atendido el requerimiento de enviar al Instituto el acuse de notificación al superior jerárquico del aviso de incumplimiento. </w:t>
      </w:r>
    </w:p>
    <w:p w14:paraId="4C2667B2" w14:textId="77777777" w:rsidR="002367BD" w:rsidRPr="00DA6F6E" w:rsidRDefault="002367BD" w:rsidP="008174FF">
      <w:pPr>
        <w:tabs>
          <w:tab w:val="left" w:pos="426"/>
        </w:tabs>
        <w:spacing w:line="276" w:lineRule="auto"/>
        <w:ind w:left="567" w:right="567"/>
        <w:jc w:val="both"/>
        <w:rPr>
          <w:rFonts w:ascii="Palatino Linotype" w:hAnsi="Palatino Linotype"/>
          <w:i/>
          <w:iCs/>
        </w:rPr>
      </w:pPr>
    </w:p>
    <w:p w14:paraId="7864F0D3" w14:textId="77777777" w:rsidR="002367BD" w:rsidRPr="00DA6F6E" w:rsidRDefault="002367BD" w:rsidP="008174FF">
      <w:pPr>
        <w:tabs>
          <w:tab w:val="left" w:pos="426"/>
        </w:tabs>
        <w:spacing w:line="276" w:lineRule="auto"/>
        <w:ind w:left="567" w:right="567"/>
        <w:jc w:val="both"/>
        <w:rPr>
          <w:rFonts w:ascii="Palatino Linotype" w:eastAsia="Palatino Linotype" w:hAnsi="Palatino Linotype" w:cs="Palatino Linotype"/>
          <w:i/>
          <w:iCs/>
        </w:rPr>
      </w:pPr>
      <w:r w:rsidRPr="00DA6F6E">
        <w:rPr>
          <w:rFonts w:ascii="Palatino Linotype" w:hAnsi="Palatino Linotype"/>
          <w:i/>
          <w:iCs/>
        </w:rPr>
        <w:t>Para la determinación de las sanciones que correspondan, al no haberse atendido los requerimientos y/o no acatarse la resolución de la denuncia, se remitirá al Órgano Interno de Control del Sujeto Obligado o a la autoridad que corresponda, en físico o en medio electrónico, copia certificada del expediente del procedimiento de la denuncia en que se contengan todos los elementos que sustenten la presunta responsabilidad administrativa para que se investigue y se determine el grado de responsabilidad de quienes hayan incumplido con las obligaciones establecidas en la Ley de Transparencia Local.</w:t>
      </w:r>
    </w:p>
    <w:p w14:paraId="5377D4B3" w14:textId="77777777" w:rsidR="002367BD" w:rsidRPr="00DA6F6E" w:rsidRDefault="002367BD" w:rsidP="001B6D20">
      <w:pPr>
        <w:tabs>
          <w:tab w:val="left" w:pos="426"/>
        </w:tabs>
        <w:spacing w:line="360" w:lineRule="auto"/>
        <w:jc w:val="both"/>
        <w:rPr>
          <w:rFonts w:ascii="Palatino Linotype" w:eastAsia="Palatino Linotype" w:hAnsi="Palatino Linotype" w:cs="Palatino Linotype"/>
        </w:rPr>
      </w:pPr>
    </w:p>
    <w:p w14:paraId="3727AF38" w14:textId="77777777" w:rsidR="002367BD" w:rsidRPr="00DA6F6E" w:rsidRDefault="002367BD" w:rsidP="001B6D20">
      <w:pPr>
        <w:numPr>
          <w:ilvl w:val="0"/>
          <w:numId w:val="2"/>
        </w:numPr>
        <w:spacing w:line="360" w:lineRule="auto"/>
        <w:ind w:left="0" w:firstLine="0"/>
        <w:jc w:val="both"/>
        <w:rPr>
          <w:rFonts w:ascii="Palatino Linotype" w:eastAsia="Palatino Linotype" w:hAnsi="Palatino Linotype" w:cs="Palatino Linotype"/>
        </w:rPr>
      </w:pPr>
      <w:r w:rsidRPr="00DA6F6E">
        <w:rPr>
          <w:rFonts w:ascii="Palatino Linotype" w:eastAsia="Palatino Linotype" w:hAnsi="Palatino Linotype" w:cs="Palatino Linotype"/>
        </w:rPr>
        <w:t xml:space="preserve">De lo anterior podemos concluir que a través de la </w:t>
      </w:r>
      <w:r w:rsidRPr="00DA6F6E">
        <w:rPr>
          <w:rFonts w:ascii="Palatino Linotype" w:eastAsia="Palatino Linotype" w:hAnsi="Palatino Linotype" w:cs="Palatino Linotype"/>
          <w:b/>
        </w:rPr>
        <w:t>denuncia</w:t>
      </w:r>
      <w:r w:rsidR="008174FF" w:rsidRPr="00DA6F6E">
        <w:rPr>
          <w:rFonts w:ascii="Palatino Linotype" w:eastAsia="Palatino Linotype" w:hAnsi="Palatino Linotype" w:cs="Palatino Linotype"/>
          <w:b/>
        </w:rPr>
        <w:t xml:space="preserve"> o verificación virtual oficiosa</w:t>
      </w:r>
      <w:r w:rsidRPr="00DA6F6E">
        <w:rPr>
          <w:rFonts w:ascii="Palatino Linotype" w:eastAsia="Palatino Linotype" w:hAnsi="Palatino Linotype" w:cs="Palatino Linotype"/>
        </w:rPr>
        <w:t xml:space="preserve"> se puede instruir al sujeto obligado a cumplir son sus obligaciones de transparencia y en caso de que </w:t>
      </w:r>
      <w:r w:rsidRPr="00DA6F6E">
        <w:rPr>
          <w:rFonts w:ascii="Palatino Linotype" w:hAnsi="Palatino Linotype"/>
        </w:rPr>
        <w:t xml:space="preserve">exista </w:t>
      </w:r>
      <w:r w:rsidRPr="00DA6F6E">
        <w:rPr>
          <w:rFonts w:ascii="Palatino Linotype" w:eastAsia="Palatino Linotype" w:hAnsi="Palatino Linotype" w:cs="Palatino Linotype"/>
        </w:rPr>
        <w:t>incumplimiento</w:t>
      </w:r>
      <w:r w:rsidRPr="00DA6F6E">
        <w:rPr>
          <w:rFonts w:ascii="Palatino Linotype" w:hAnsi="Palatino Linotype"/>
        </w:rPr>
        <w:t xml:space="preserve"> total o parcial, se le podrán imponer en su caso las medidas d</w:t>
      </w:r>
      <w:r w:rsidR="008174FF" w:rsidRPr="00DA6F6E">
        <w:rPr>
          <w:rFonts w:ascii="Palatino Linotype" w:hAnsi="Palatino Linotype"/>
        </w:rPr>
        <w:t>e apremio previstas en la Ley, l</w:t>
      </w:r>
      <w:r w:rsidRPr="00DA6F6E">
        <w:rPr>
          <w:rFonts w:ascii="Palatino Linotype" w:hAnsi="Palatino Linotype"/>
        </w:rPr>
        <w:t>o cual se ajusta con la pretensión del particula</w:t>
      </w:r>
      <w:r w:rsidR="008174FF" w:rsidRPr="00DA6F6E">
        <w:rPr>
          <w:rFonts w:ascii="Palatino Linotype" w:hAnsi="Palatino Linotype"/>
        </w:rPr>
        <w:t>r.</w:t>
      </w:r>
    </w:p>
    <w:p w14:paraId="0879C92B" w14:textId="77777777" w:rsidR="008174FF" w:rsidRPr="00DA6F6E" w:rsidRDefault="008174FF" w:rsidP="001B6D20">
      <w:pPr>
        <w:spacing w:line="360" w:lineRule="auto"/>
        <w:jc w:val="both"/>
        <w:rPr>
          <w:rFonts w:ascii="Palatino Linotype" w:eastAsia="Palatino Linotype" w:hAnsi="Palatino Linotype" w:cs="Palatino Linotype"/>
        </w:rPr>
      </w:pPr>
    </w:p>
    <w:p w14:paraId="43273796" w14:textId="77777777" w:rsidR="008174FF" w:rsidRPr="00DA6F6E" w:rsidRDefault="008174FF" w:rsidP="001B6D20">
      <w:pPr>
        <w:numPr>
          <w:ilvl w:val="0"/>
          <w:numId w:val="2"/>
        </w:numPr>
        <w:spacing w:line="360" w:lineRule="auto"/>
        <w:ind w:left="0" w:firstLine="0"/>
        <w:jc w:val="both"/>
        <w:rPr>
          <w:rFonts w:ascii="Palatino Linotype" w:eastAsia="Palatino Linotype" w:hAnsi="Palatino Linotype" w:cs="Palatino Linotype"/>
        </w:rPr>
      </w:pPr>
      <w:r w:rsidRPr="00DA6F6E">
        <w:rPr>
          <w:rFonts w:ascii="Palatino Linotype" w:eastAsia="Palatino Linotype" w:hAnsi="Palatino Linotype" w:cs="Palatino Linotype"/>
        </w:rPr>
        <w:t>Correlativo a lo anterior, la Ley de Transparencia y Acceso a la información Pública del Estado de México y Municipios, establece lo siguiente:</w:t>
      </w:r>
    </w:p>
    <w:p w14:paraId="68D283D2" w14:textId="77777777" w:rsidR="008174FF" w:rsidRPr="00DA6F6E" w:rsidRDefault="008174FF" w:rsidP="008174FF">
      <w:pPr>
        <w:pBdr>
          <w:top w:val="nil"/>
          <w:left w:val="nil"/>
          <w:bottom w:val="nil"/>
          <w:right w:val="nil"/>
          <w:between w:val="nil"/>
        </w:pBdr>
        <w:spacing w:before="120"/>
        <w:ind w:left="567" w:right="567"/>
        <w:jc w:val="center"/>
        <w:rPr>
          <w:rFonts w:ascii="Palatino Linotype" w:eastAsia="Palatino Linotype" w:hAnsi="Palatino Linotype" w:cs="Palatino Linotype"/>
          <w:b/>
          <w:i/>
          <w:color w:val="000000"/>
        </w:rPr>
      </w:pPr>
      <w:r w:rsidRPr="00DA6F6E">
        <w:rPr>
          <w:rFonts w:ascii="Palatino Linotype" w:eastAsia="Palatino Linotype" w:hAnsi="Palatino Linotype" w:cs="Palatino Linotype"/>
          <w:b/>
          <w:i/>
          <w:color w:val="000000"/>
        </w:rPr>
        <w:t>Capítulo II</w:t>
      </w:r>
    </w:p>
    <w:p w14:paraId="6F17FA95" w14:textId="77777777" w:rsidR="008174FF" w:rsidRPr="00DA6F6E" w:rsidRDefault="008174FF" w:rsidP="008174FF">
      <w:pPr>
        <w:pBdr>
          <w:top w:val="nil"/>
          <w:left w:val="nil"/>
          <w:bottom w:val="nil"/>
          <w:right w:val="nil"/>
          <w:between w:val="nil"/>
        </w:pBdr>
        <w:spacing w:before="120"/>
        <w:ind w:left="567" w:right="567"/>
        <w:jc w:val="center"/>
        <w:rPr>
          <w:rFonts w:ascii="Palatino Linotype" w:eastAsia="Palatino Linotype" w:hAnsi="Palatino Linotype" w:cs="Palatino Linotype"/>
          <w:b/>
          <w:i/>
          <w:color w:val="000000"/>
        </w:rPr>
      </w:pPr>
      <w:r w:rsidRPr="00DA6F6E">
        <w:rPr>
          <w:rFonts w:ascii="Palatino Linotype" w:eastAsia="Palatino Linotype" w:hAnsi="Palatino Linotype" w:cs="Palatino Linotype"/>
          <w:b/>
          <w:i/>
          <w:color w:val="000000"/>
        </w:rPr>
        <w:t>De las Responsabilidades y Sanciones</w:t>
      </w:r>
    </w:p>
    <w:p w14:paraId="05F52A88" w14:textId="77777777" w:rsidR="008174FF" w:rsidRPr="00DA6F6E" w:rsidRDefault="008174FF" w:rsidP="008174FF">
      <w:pPr>
        <w:pBdr>
          <w:top w:val="nil"/>
          <w:left w:val="nil"/>
          <w:bottom w:val="nil"/>
          <w:right w:val="nil"/>
          <w:between w:val="nil"/>
        </w:pBdr>
        <w:spacing w:before="120"/>
        <w:ind w:left="567" w:right="567"/>
        <w:jc w:val="both"/>
        <w:rPr>
          <w:rFonts w:ascii="Palatino Linotype" w:eastAsia="Palatino Linotype" w:hAnsi="Palatino Linotype" w:cs="Palatino Linotype"/>
          <w:i/>
          <w:color w:val="000000"/>
        </w:rPr>
      </w:pPr>
      <w:r w:rsidRPr="00DA6F6E">
        <w:rPr>
          <w:rFonts w:ascii="Palatino Linotype" w:eastAsia="Palatino Linotype" w:hAnsi="Palatino Linotype" w:cs="Palatino Linotype"/>
          <w:b/>
          <w:i/>
          <w:color w:val="000000"/>
        </w:rPr>
        <w:t>“Artículo 222.</w:t>
      </w:r>
      <w:r w:rsidRPr="00DA6F6E">
        <w:rPr>
          <w:rFonts w:ascii="Palatino Linotype" w:eastAsia="Palatino Linotype" w:hAnsi="Palatino Linotype" w:cs="Palatino Linotype"/>
          <w:i/>
          <w:color w:val="000000"/>
        </w:rPr>
        <w:t xml:space="preserve"> Son causas de </w:t>
      </w:r>
      <w:r w:rsidRPr="00DA6F6E">
        <w:rPr>
          <w:rFonts w:ascii="Palatino Linotype" w:eastAsia="Palatino Linotype" w:hAnsi="Palatino Linotype" w:cs="Palatino Linotype"/>
          <w:b/>
          <w:i/>
          <w:color w:val="000000"/>
        </w:rPr>
        <w:t>responsabilidad administrativa de los servidores públicos</w:t>
      </w:r>
      <w:r w:rsidRPr="00DA6F6E">
        <w:rPr>
          <w:rFonts w:ascii="Palatino Linotype" w:eastAsia="Palatino Linotype" w:hAnsi="Palatino Linotype" w:cs="Palatino Linotype"/>
          <w:i/>
          <w:color w:val="000000"/>
        </w:rPr>
        <w:t xml:space="preserve"> de los sujetos obligados, por incumplimiento de las obligaciones establecidas en la materia de la presente Ley, las siguientes: </w:t>
      </w:r>
    </w:p>
    <w:p w14:paraId="296D5563" w14:textId="77777777" w:rsidR="008174FF" w:rsidRPr="00DA6F6E" w:rsidRDefault="008174FF" w:rsidP="008174FF">
      <w:pPr>
        <w:pBdr>
          <w:top w:val="nil"/>
          <w:left w:val="nil"/>
          <w:bottom w:val="nil"/>
          <w:right w:val="nil"/>
          <w:between w:val="nil"/>
        </w:pBdr>
        <w:spacing w:before="120"/>
        <w:ind w:left="567" w:right="567"/>
        <w:jc w:val="both"/>
        <w:rPr>
          <w:rFonts w:ascii="Palatino Linotype" w:eastAsia="Palatino Linotype" w:hAnsi="Palatino Linotype" w:cs="Palatino Linotype"/>
          <w:i/>
          <w:color w:val="000000"/>
        </w:rPr>
      </w:pPr>
      <w:r w:rsidRPr="00DA6F6E">
        <w:rPr>
          <w:rFonts w:ascii="Palatino Linotype" w:eastAsia="Palatino Linotype" w:hAnsi="Palatino Linotype" w:cs="Palatino Linotype"/>
          <w:i/>
          <w:color w:val="000000"/>
        </w:rPr>
        <w:t xml:space="preserve">I. Cualquier acto u omisión que provoque la suspensión o deficiencia en la atención de las solicitudes de información; </w:t>
      </w:r>
    </w:p>
    <w:p w14:paraId="6271705C" w14:textId="77777777" w:rsidR="008174FF" w:rsidRPr="00DA6F6E" w:rsidRDefault="008174FF" w:rsidP="008174FF">
      <w:pPr>
        <w:pBdr>
          <w:top w:val="nil"/>
          <w:left w:val="nil"/>
          <w:bottom w:val="nil"/>
          <w:right w:val="nil"/>
          <w:between w:val="nil"/>
        </w:pBdr>
        <w:spacing w:before="120"/>
        <w:ind w:left="567" w:right="567"/>
        <w:jc w:val="both"/>
        <w:rPr>
          <w:rFonts w:ascii="Palatino Linotype" w:eastAsia="Palatino Linotype" w:hAnsi="Palatino Linotype" w:cs="Palatino Linotype"/>
          <w:i/>
          <w:color w:val="000000"/>
        </w:rPr>
      </w:pPr>
      <w:r w:rsidRPr="00DA6F6E">
        <w:rPr>
          <w:rFonts w:ascii="Palatino Linotype" w:eastAsia="Palatino Linotype" w:hAnsi="Palatino Linotype" w:cs="Palatino Linotype"/>
          <w:i/>
          <w:color w:val="000000"/>
        </w:rPr>
        <w:t xml:space="preserve">II. La falta de respuesta a las solicitudes de información en los plazos señalados en la normatividad aplicable; </w:t>
      </w:r>
    </w:p>
    <w:p w14:paraId="34F05882" w14:textId="77777777" w:rsidR="008174FF" w:rsidRPr="00DA6F6E" w:rsidRDefault="00697FC3" w:rsidP="008174FF">
      <w:pPr>
        <w:pBdr>
          <w:top w:val="nil"/>
          <w:left w:val="nil"/>
          <w:bottom w:val="nil"/>
          <w:right w:val="nil"/>
          <w:between w:val="nil"/>
        </w:pBdr>
        <w:spacing w:before="120"/>
        <w:ind w:left="567" w:right="567"/>
        <w:jc w:val="both"/>
        <w:rPr>
          <w:rFonts w:ascii="Palatino Linotype" w:eastAsia="Palatino Linotype" w:hAnsi="Palatino Linotype" w:cs="Palatino Linotype"/>
          <w:i/>
          <w:color w:val="000000"/>
        </w:rPr>
      </w:pPr>
      <w:r w:rsidRPr="00DA6F6E">
        <w:rPr>
          <w:rFonts w:ascii="Palatino Linotype" w:eastAsia="Palatino Linotype" w:hAnsi="Palatino Linotype" w:cs="Palatino Linotype"/>
          <w:i/>
          <w:color w:val="000000"/>
        </w:rPr>
        <w:t>(…)</w:t>
      </w:r>
    </w:p>
    <w:p w14:paraId="038039F6" w14:textId="77777777" w:rsidR="008174FF" w:rsidRPr="00DA6F6E" w:rsidRDefault="008174FF" w:rsidP="008174FF">
      <w:pPr>
        <w:pBdr>
          <w:top w:val="nil"/>
          <w:left w:val="nil"/>
          <w:bottom w:val="nil"/>
          <w:right w:val="nil"/>
          <w:between w:val="nil"/>
        </w:pBdr>
        <w:spacing w:before="120"/>
        <w:ind w:left="567" w:right="567"/>
        <w:jc w:val="both"/>
        <w:rPr>
          <w:rFonts w:ascii="Palatino Linotype" w:eastAsia="Palatino Linotype" w:hAnsi="Palatino Linotype" w:cs="Palatino Linotype"/>
          <w:b/>
          <w:i/>
          <w:color w:val="000000"/>
        </w:rPr>
      </w:pPr>
      <w:r w:rsidRPr="00DA6F6E">
        <w:rPr>
          <w:rFonts w:ascii="Palatino Linotype" w:eastAsia="Palatino Linotype" w:hAnsi="Palatino Linotype" w:cs="Palatino Linotype"/>
          <w:b/>
          <w:i/>
          <w:color w:val="000000"/>
        </w:rPr>
        <w:lastRenderedPageBreak/>
        <w:t xml:space="preserve">XI. No actualizar la información correspondiente a las obligaciones de transparencia en los plazos previstos en la presente Ley; </w:t>
      </w:r>
    </w:p>
    <w:p w14:paraId="693C57D3" w14:textId="77777777" w:rsidR="008174FF" w:rsidRPr="00DA6F6E" w:rsidRDefault="008174FF" w:rsidP="008174FF">
      <w:pPr>
        <w:pBdr>
          <w:top w:val="nil"/>
          <w:left w:val="nil"/>
          <w:bottom w:val="nil"/>
          <w:right w:val="nil"/>
          <w:between w:val="nil"/>
        </w:pBdr>
        <w:spacing w:before="120"/>
        <w:ind w:left="567" w:right="567"/>
        <w:jc w:val="both"/>
        <w:rPr>
          <w:rFonts w:ascii="Palatino Linotype" w:eastAsia="Palatino Linotype" w:hAnsi="Palatino Linotype" w:cs="Palatino Linotype"/>
          <w:b/>
          <w:i/>
          <w:color w:val="000000"/>
        </w:rPr>
      </w:pPr>
      <w:r w:rsidRPr="00DA6F6E">
        <w:rPr>
          <w:rFonts w:ascii="Palatino Linotype" w:eastAsia="Palatino Linotype" w:hAnsi="Palatino Linotype" w:cs="Palatino Linotype"/>
          <w:b/>
          <w:i/>
          <w:color w:val="000000"/>
        </w:rPr>
        <w:t xml:space="preserve">XII. Declarar con dolo o negligencia la inexistencia de información cuando el sujeto obligado deba generarla, derivado del ejercicio de sus facultades, competencias o funciones; </w:t>
      </w:r>
    </w:p>
    <w:p w14:paraId="4B02221A" w14:textId="77777777" w:rsidR="008174FF" w:rsidRPr="00DA6F6E" w:rsidRDefault="008174FF" w:rsidP="008174FF">
      <w:pPr>
        <w:pBdr>
          <w:top w:val="nil"/>
          <w:left w:val="nil"/>
          <w:bottom w:val="nil"/>
          <w:right w:val="nil"/>
          <w:between w:val="nil"/>
        </w:pBdr>
        <w:spacing w:before="120"/>
        <w:ind w:left="567" w:right="567"/>
        <w:jc w:val="both"/>
        <w:rPr>
          <w:rFonts w:ascii="Palatino Linotype" w:eastAsia="Palatino Linotype" w:hAnsi="Palatino Linotype" w:cs="Palatino Linotype"/>
          <w:i/>
          <w:color w:val="000000"/>
        </w:rPr>
      </w:pPr>
      <w:r w:rsidRPr="00DA6F6E">
        <w:rPr>
          <w:rFonts w:ascii="Palatino Linotype" w:eastAsia="Palatino Linotype" w:hAnsi="Palatino Linotype" w:cs="Palatino Linotype"/>
          <w:i/>
          <w:color w:val="000000"/>
        </w:rPr>
        <w:t xml:space="preserve">XIII. Declarar la inexistencia de la información cuando exista total o parcialmente en sus archivos; </w:t>
      </w:r>
    </w:p>
    <w:p w14:paraId="2BE3213A" w14:textId="77777777" w:rsidR="008174FF" w:rsidRPr="00DA6F6E" w:rsidRDefault="008174FF" w:rsidP="008174FF">
      <w:pPr>
        <w:pBdr>
          <w:top w:val="nil"/>
          <w:left w:val="nil"/>
          <w:bottom w:val="nil"/>
          <w:right w:val="nil"/>
          <w:between w:val="nil"/>
        </w:pBdr>
        <w:spacing w:before="120"/>
        <w:ind w:left="567" w:right="567"/>
        <w:jc w:val="both"/>
        <w:rPr>
          <w:rFonts w:ascii="Palatino Linotype" w:eastAsia="Palatino Linotype" w:hAnsi="Palatino Linotype" w:cs="Palatino Linotype"/>
          <w:i/>
          <w:color w:val="000000"/>
        </w:rPr>
      </w:pPr>
      <w:r w:rsidRPr="00DA6F6E">
        <w:rPr>
          <w:rFonts w:ascii="Palatino Linotype" w:eastAsia="Palatino Linotype" w:hAnsi="Palatino Linotype" w:cs="Palatino Linotype"/>
          <w:i/>
          <w:color w:val="000000"/>
        </w:rPr>
        <w:t xml:space="preserve">XIV. No documentar, el ejercicio de sus facultades, competencias, funciones o actos de autoridad, de conformidad con las disposiciones jurídicas aplicables; </w:t>
      </w:r>
    </w:p>
    <w:p w14:paraId="437E897C" w14:textId="77777777" w:rsidR="008174FF" w:rsidRPr="00DA6F6E" w:rsidRDefault="008174FF" w:rsidP="008174FF">
      <w:pPr>
        <w:pBdr>
          <w:top w:val="nil"/>
          <w:left w:val="nil"/>
          <w:bottom w:val="nil"/>
          <w:right w:val="nil"/>
          <w:between w:val="nil"/>
        </w:pBdr>
        <w:spacing w:before="120"/>
        <w:ind w:left="567" w:right="567"/>
        <w:jc w:val="both"/>
        <w:rPr>
          <w:rFonts w:ascii="Palatino Linotype" w:eastAsia="Palatino Linotype" w:hAnsi="Palatino Linotype" w:cs="Palatino Linotype"/>
          <w:i/>
          <w:color w:val="000000"/>
        </w:rPr>
      </w:pPr>
      <w:r w:rsidRPr="00DA6F6E">
        <w:rPr>
          <w:rFonts w:ascii="Palatino Linotype" w:eastAsia="Palatino Linotype" w:hAnsi="Palatino Linotype" w:cs="Palatino Linotype"/>
          <w:i/>
          <w:color w:val="000000"/>
        </w:rPr>
        <w:t xml:space="preserve">XV. Realizar actos para intimidar a los solicitantes de información o inhibir el ejercicio del derecho; </w:t>
      </w:r>
    </w:p>
    <w:p w14:paraId="686D2499" w14:textId="77777777" w:rsidR="008174FF" w:rsidRPr="00DA6F6E" w:rsidRDefault="008174FF" w:rsidP="008174FF">
      <w:pPr>
        <w:pBdr>
          <w:top w:val="nil"/>
          <w:left w:val="nil"/>
          <w:bottom w:val="nil"/>
          <w:right w:val="nil"/>
          <w:between w:val="nil"/>
        </w:pBdr>
        <w:spacing w:before="120"/>
        <w:ind w:left="567" w:right="567"/>
        <w:jc w:val="both"/>
        <w:rPr>
          <w:rFonts w:ascii="Palatino Linotype" w:eastAsia="Palatino Linotype" w:hAnsi="Palatino Linotype" w:cs="Palatino Linotype"/>
          <w:i/>
          <w:color w:val="000000"/>
        </w:rPr>
      </w:pPr>
      <w:r w:rsidRPr="00DA6F6E">
        <w:rPr>
          <w:rFonts w:ascii="Palatino Linotype" w:eastAsia="Palatino Linotype" w:hAnsi="Palatino Linotype" w:cs="Palatino Linotype"/>
          <w:i/>
          <w:color w:val="000000"/>
        </w:rPr>
        <w:t xml:space="preserve">XVI. Denegar intencionalmente información que no se encuentre clasificada como reservada o confidencial; </w:t>
      </w:r>
    </w:p>
    <w:p w14:paraId="3E21F785" w14:textId="77777777" w:rsidR="008174FF" w:rsidRPr="00DA6F6E" w:rsidRDefault="008174FF" w:rsidP="008174FF">
      <w:pPr>
        <w:pBdr>
          <w:top w:val="nil"/>
          <w:left w:val="nil"/>
          <w:bottom w:val="nil"/>
          <w:right w:val="nil"/>
          <w:between w:val="nil"/>
        </w:pBdr>
        <w:spacing w:before="120"/>
        <w:ind w:left="567" w:right="567"/>
        <w:jc w:val="both"/>
        <w:rPr>
          <w:rFonts w:ascii="Palatino Linotype" w:eastAsia="Palatino Linotype" w:hAnsi="Palatino Linotype" w:cs="Palatino Linotype"/>
          <w:i/>
          <w:color w:val="000000"/>
        </w:rPr>
      </w:pPr>
      <w:r w:rsidRPr="00DA6F6E">
        <w:rPr>
          <w:rFonts w:ascii="Palatino Linotype" w:eastAsia="Palatino Linotype" w:hAnsi="Palatino Linotype" w:cs="Palatino Linotype"/>
          <w:i/>
          <w:color w:val="000000"/>
        </w:rPr>
        <w:t xml:space="preserve">XVII. Clasificar como reservada, con dolo o negligencia, la información sin que se cumplan las características señaladas en la presente Ley. La sanción procederá cuando exista una resolución previa del Instituto, que haya quedado firme; </w:t>
      </w:r>
    </w:p>
    <w:p w14:paraId="38217F69" w14:textId="77777777" w:rsidR="008174FF" w:rsidRPr="00DA6F6E" w:rsidRDefault="008174FF" w:rsidP="008174FF">
      <w:pPr>
        <w:pBdr>
          <w:top w:val="nil"/>
          <w:left w:val="nil"/>
          <w:bottom w:val="nil"/>
          <w:right w:val="nil"/>
          <w:between w:val="nil"/>
        </w:pBdr>
        <w:spacing w:before="120"/>
        <w:ind w:left="567" w:right="567"/>
        <w:jc w:val="both"/>
        <w:rPr>
          <w:rFonts w:ascii="Palatino Linotype" w:eastAsia="Palatino Linotype" w:hAnsi="Palatino Linotype" w:cs="Palatino Linotype"/>
          <w:i/>
          <w:color w:val="000000"/>
        </w:rPr>
      </w:pPr>
      <w:r w:rsidRPr="00DA6F6E">
        <w:rPr>
          <w:rFonts w:ascii="Palatino Linotype" w:eastAsia="Palatino Linotype" w:hAnsi="Palatino Linotype" w:cs="Palatino Linotype"/>
          <w:i/>
          <w:color w:val="000000"/>
        </w:rPr>
        <w:t xml:space="preserve">XVIII. No desclasificar la información como reservada cuando los motivos que le dieron origen ya no existan o haya fenecido el plazo, cuando el Instituto determine que existe una causa de interés público que persiste o no se solicite la prórroga al Comité de Transparencia; </w:t>
      </w:r>
    </w:p>
    <w:p w14:paraId="7821ADAB" w14:textId="77777777" w:rsidR="008174FF" w:rsidRPr="00DA6F6E" w:rsidRDefault="008174FF" w:rsidP="008174FF">
      <w:pPr>
        <w:pBdr>
          <w:top w:val="nil"/>
          <w:left w:val="nil"/>
          <w:bottom w:val="nil"/>
          <w:right w:val="nil"/>
          <w:between w:val="nil"/>
        </w:pBdr>
        <w:spacing w:before="120"/>
        <w:ind w:left="567" w:right="567"/>
        <w:jc w:val="both"/>
        <w:rPr>
          <w:rFonts w:ascii="Palatino Linotype" w:eastAsia="Palatino Linotype" w:hAnsi="Palatino Linotype" w:cs="Palatino Linotype"/>
          <w:i/>
          <w:color w:val="000000"/>
        </w:rPr>
      </w:pPr>
      <w:r w:rsidRPr="00DA6F6E">
        <w:rPr>
          <w:rFonts w:ascii="Palatino Linotype" w:eastAsia="Palatino Linotype" w:hAnsi="Palatino Linotype" w:cs="Palatino Linotype"/>
          <w:i/>
          <w:color w:val="000000"/>
        </w:rPr>
        <w:t xml:space="preserve">XIX. No atender los requerimientos establecidos en la presente Ley, emitidos por el Instituto; </w:t>
      </w:r>
    </w:p>
    <w:p w14:paraId="3F1060BF" w14:textId="77777777" w:rsidR="008174FF" w:rsidRPr="00DA6F6E" w:rsidRDefault="008174FF" w:rsidP="008174FF">
      <w:pPr>
        <w:pBdr>
          <w:top w:val="nil"/>
          <w:left w:val="nil"/>
          <w:bottom w:val="nil"/>
          <w:right w:val="nil"/>
          <w:between w:val="nil"/>
        </w:pBdr>
        <w:spacing w:before="120"/>
        <w:ind w:left="567" w:right="567"/>
        <w:jc w:val="both"/>
        <w:rPr>
          <w:rFonts w:ascii="Palatino Linotype" w:eastAsia="Palatino Linotype" w:hAnsi="Palatino Linotype" w:cs="Palatino Linotype"/>
          <w:i/>
          <w:color w:val="000000"/>
        </w:rPr>
      </w:pPr>
      <w:r w:rsidRPr="00DA6F6E">
        <w:rPr>
          <w:rFonts w:ascii="Palatino Linotype" w:eastAsia="Palatino Linotype" w:hAnsi="Palatino Linotype" w:cs="Palatino Linotype"/>
          <w:i/>
          <w:color w:val="000000"/>
        </w:rPr>
        <w:t xml:space="preserve">XX. No acatar las resoluciones emitidas por el Instituto, en ejercicio de sus funciones; y </w:t>
      </w:r>
    </w:p>
    <w:p w14:paraId="725C6151" w14:textId="77777777" w:rsidR="008174FF" w:rsidRPr="00DA6F6E" w:rsidRDefault="008174FF" w:rsidP="008174FF">
      <w:pPr>
        <w:pBdr>
          <w:top w:val="nil"/>
          <w:left w:val="nil"/>
          <w:bottom w:val="nil"/>
          <w:right w:val="nil"/>
          <w:between w:val="nil"/>
        </w:pBdr>
        <w:spacing w:before="120"/>
        <w:ind w:left="567" w:right="567"/>
        <w:jc w:val="both"/>
        <w:rPr>
          <w:rFonts w:ascii="Palatino Linotype" w:eastAsia="Palatino Linotype" w:hAnsi="Palatino Linotype" w:cs="Palatino Linotype"/>
          <w:i/>
          <w:color w:val="000000"/>
        </w:rPr>
      </w:pPr>
      <w:r w:rsidRPr="00DA6F6E">
        <w:rPr>
          <w:rFonts w:ascii="Palatino Linotype" w:eastAsia="Palatino Linotype" w:hAnsi="Palatino Linotype" w:cs="Palatino Linotype"/>
          <w:i/>
          <w:color w:val="000000"/>
        </w:rPr>
        <w:t xml:space="preserve">XXI. En general, dejar de cumplir con las disposiciones de esta Ley. </w:t>
      </w:r>
    </w:p>
    <w:p w14:paraId="5D0E49C6" w14:textId="77777777" w:rsidR="008174FF" w:rsidRPr="00DA6F6E" w:rsidRDefault="008174FF" w:rsidP="008174FF">
      <w:pPr>
        <w:pBdr>
          <w:top w:val="nil"/>
          <w:left w:val="nil"/>
          <w:bottom w:val="nil"/>
          <w:right w:val="nil"/>
          <w:between w:val="nil"/>
        </w:pBdr>
        <w:spacing w:before="120"/>
        <w:ind w:left="567" w:right="567"/>
        <w:jc w:val="both"/>
        <w:rPr>
          <w:rFonts w:ascii="Palatino Linotype" w:eastAsia="Palatino Linotype" w:hAnsi="Palatino Linotype" w:cs="Palatino Linotype"/>
          <w:i/>
          <w:color w:val="000000"/>
        </w:rPr>
      </w:pPr>
      <w:r w:rsidRPr="00DA6F6E">
        <w:rPr>
          <w:rFonts w:ascii="Palatino Linotype" w:eastAsia="Palatino Linotype" w:hAnsi="Palatino Linotype" w:cs="Palatino Linotype"/>
          <w:i/>
          <w:color w:val="000000"/>
        </w:rPr>
        <w:t xml:space="preserve">Las sanciones se deberán aplicar atendiendo a la gravedad de la falta y, en su caso, las condiciones económicas del presunto responsable. El Instituto deberá considerar como elemento agravante la reincidencia en que incurran los servidores públicos al momento de determinar la aplicación de la sanción correspondiente. </w:t>
      </w:r>
    </w:p>
    <w:p w14:paraId="083119C2" w14:textId="77777777" w:rsidR="002367BD" w:rsidRPr="00DA6F6E" w:rsidRDefault="008174FF" w:rsidP="008174FF">
      <w:pPr>
        <w:pBdr>
          <w:top w:val="nil"/>
          <w:left w:val="nil"/>
          <w:bottom w:val="nil"/>
          <w:right w:val="nil"/>
          <w:between w:val="nil"/>
        </w:pBdr>
        <w:spacing w:before="120"/>
        <w:ind w:left="567" w:right="567"/>
        <w:jc w:val="both"/>
        <w:rPr>
          <w:rFonts w:ascii="Palatino Linotype" w:eastAsia="Palatino Linotype" w:hAnsi="Palatino Linotype" w:cs="Palatino Linotype"/>
          <w:i/>
          <w:color w:val="000000"/>
        </w:rPr>
      </w:pPr>
      <w:r w:rsidRPr="00DA6F6E">
        <w:rPr>
          <w:rFonts w:ascii="Palatino Linotype" w:eastAsia="Palatino Linotype" w:hAnsi="Palatino Linotype" w:cs="Palatino Linotype"/>
          <w:b/>
          <w:i/>
          <w:color w:val="000000"/>
        </w:rPr>
        <w:t>Artículo 223.</w:t>
      </w:r>
      <w:r w:rsidRPr="00DA6F6E">
        <w:rPr>
          <w:rFonts w:ascii="Palatino Linotype" w:eastAsia="Palatino Linotype" w:hAnsi="Palatino Linotype" w:cs="Palatino Linotype"/>
          <w:i/>
          <w:color w:val="000000"/>
        </w:rPr>
        <w:t xml:space="preserve"> </w:t>
      </w:r>
      <w:r w:rsidRPr="00DA6F6E">
        <w:rPr>
          <w:rFonts w:ascii="Palatino Linotype" w:eastAsia="Palatino Linotype" w:hAnsi="Palatino Linotype" w:cs="Palatino Linotype"/>
          <w:b/>
          <w:i/>
          <w:color w:val="000000"/>
        </w:rPr>
        <w:t>El Instituto dará vista al Órgano Interno de Control en términos de la Ley de Responsabilidades Administrativas del Estado de México y Municipios, para que determine el grado de responsabilidad de quienes incumplan con las obligaciones de la presente Ley.</w:t>
      </w:r>
    </w:p>
    <w:p w14:paraId="5EB5DF5F" w14:textId="77777777" w:rsidR="008174FF" w:rsidRPr="00DA6F6E" w:rsidRDefault="008174FF" w:rsidP="008174FF">
      <w:pPr>
        <w:pBdr>
          <w:top w:val="nil"/>
          <w:left w:val="nil"/>
          <w:bottom w:val="nil"/>
          <w:right w:val="nil"/>
          <w:between w:val="nil"/>
        </w:pBdr>
        <w:spacing w:before="120"/>
        <w:ind w:left="567" w:right="567"/>
        <w:jc w:val="both"/>
        <w:rPr>
          <w:rFonts w:ascii="Palatino Linotype" w:eastAsia="Palatino Linotype" w:hAnsi="Palatino Linotype" w:cs="Palatino Linotype"/>
          <w:i/>
          <w:color w:val="000000"/>
        </w:rPr>
      </w:pPr>
      <w:r w:rsidRPr="00DA6F6E">
        <w:rPr>
          <w:rFonts w:ascii="Palatino Linotype" w:eastAsia="Palatino Linotype" w:hAnsi="Palatino Linotype" w:cs="Palatino Linotype"/>
          <w:i/>
          <w:color w:val="000000"/>
        </w:rPr>
        <w:t>(…)”</w:t>
      </w:r>
    </w:p>
    <w:p w14:paraId="02472CB0" w14:textId="77777777" w:rsidR="002367BD" w:rsidRPr="00DA6F6E" w:rsidRDefault="002367BD" w:rsidP="002367BD">
      <w:pPr>
        <w:pBdr>
          <w:top w:val="nil"/>
          <w:left w:val="nil"/>
          <w:bottom w:val="nil"/>
          <w:right w:val="nil"/>
          <w:between w:val="nil"/>
        </w:pBdr>
        <w:spacing w:before="120" w:line="360" w:lineRule="auto"/>
        <w:jc w:val="both"/>
        <w:rPr>
          <w:rFonts w:ascii="Palatino Linotype" w:eastAsia="Palatino Linotype" w:hAnsi="Palatino Linotype" w:cs="Palatino Linotype"/>
          <w:color w:val="000000"/>
        </w:rPr>
      </w:pPr>
    </w:p>
    <w:p w14:paraId="7F8A01FF" w14:textId="77777777" w:rsidR="00050AE0" w:rsidRPr="00DA6F6E" w:rsidRDefault="00697FC3" w:rsidP="00050AE0">
      <w:pPr>
        <w:numPr>
          <w:ilvl w:val="0"/>
          <w:numId w:val="2"/>
        </w:numPr>
        <w:pBdr>
          <w:top w:val="nil"/>
          <w:left w:val="nil"/>
          <w:bottom w:val="nil"/>
          <w:right w:val="nil"/>
          <w:between w:val="nil"/>
        </w:pBdr>
        <w:spacing w:before="120" w:line="360" w:lineRule="auto"/>
        <w:ind w:left="0" w:firstLine="0"/>
        <w:jc w:val="both"/>
        <w:rPr>
          <w:rFonts w:ascii="Palatino Linotype" w:eastAsia="Palatino Linotype" w:hAnsi="Palatino Linotype" w:cs="Palatino Linotype"/>
        </w:rPr>
      </w:pPr>
      <w:r w:rsidRPr="00DA6F6E">
        <w:rPr>
          <w:rFonts w:ascii="Palatino Linotype" w:eastAsia="Palatino Linotype" w:hAnsi="Palatino Linotype" w:cs="Palatino Linotype"/>
        </w:rPr>
        <w:lastRenderedPageBreak/>
        <w:t xml:space="preserve">En consecuencia, el </w:t>
      </w:r>
      <w:r w:rsidRPr="00DA6F6E">
        <w:rPr>
          <w:rFonts w:ascii="Palatino Linotype" w:eastAsia="Palatino Linotype" w:hAnsi="Palatino Linotype" w:cs="Palatino Linotype"/>
          <w:b/>
        </w:rPr>
        <w:t>SUJETO OBLIGADO</w:t>
      </w:r>
      <w:r w:rsidR="00050AE0" w:rsidRPr="00DA6F6E">
        <w:rPr>
          <w:rFonts w:ascii="Palatino Linotype" w:eastAsia="Palatino Linotype" w:hAnsi="Palatino Linotype" w:cs="Palatino Linotype"/>
        </w:rPr>
        <w:t xml:space="preserve"> deberá hacer entrega, de ser procedente en versión pública, </w:t>
      </w:r>
      <w:r w:rsidR="00050AE0" w:rsidRPr="00DA6F6E">
        <w:rPr>
          <w:rFonts w:ascii="Palatino Linotype" w:eastAsia="Palatino Linotype" w:hAnsi="Palatino Linotype" w:cs="Palatino Linotype"/>
          <w:b/>
        </w:rPr>
        <w:t>los oficios o documentos donde se adviertan las acciones que ha llevado a cabo el Órgano Interno de Control para supervisar que la información publicada en la página de IPOM</w:t>
      </w:r>
      <w:r w:rsidR="001B6D20" w:rsidRPr="00DA6F6E">
        <w:rPr>
          <w:rFonts w:ascii="Palatino Linotype" w:eastAsia="Palatino Linotype" w:hAnsi="Palatino Linotype" w:cs="Palatino Linotype"/>
          <w:b/>
        </w:rPr>
        <w:t>E</w:t>
      </w:r>
      <w:r w:rsidR="00050AE0" w:rsidRPr="00DA6F6E">
        <w:rPr>
          <w:rFonts w:ascii="Palatino Linotype" w:eastAsia="Palatino Linotype" w:hAnsi="Palatino Linotype" w:cs="Palatino Linotype"/>
          <w:b/>
        </w:rPr>
        <w:t>X 4.0 se mantiene actualizada en tiempo y forma, al 20 de mayo de 2025.</w:t>
      </w:r>
    </w:p>
    <w:p w14:paraId="6C7B9E54" w14:textId="77777777" w:rsidR="00050AE0" w:rsidRPr="00DA6F6E" w:rsidRDefault="00050AE0" w:rsidP="00697FC3">
      <w:pPr>
        <w:pBdr>
          <w:top w:val="nil"/>
          <w:left w:val="nil"/>
          <w:bottom w:val="nil"/>
          <w:right w:val="nil"/>
          <w:between w:val="nil"/>
        </w:pBdr>
        <w:spacing w:before="120" w:line="360" w:lineRule="auto"/>
        <w:jc w:val="both"/>
        <w:rPr>
          <w:rFonts w:ascii="Palatino Linotype" w:eastAsia="Palatino Linotype" w:hAnsi="Palatino Linotype" w:cs="Palatino Linotype"/>
          <w:color w:val="000000"/>
        </w:rPr>
      </w:pPr>
    </w:p>
    <w:p w14:paraId="5D75F5AC" w14:textId="77777777" w:rsidR="00050AE0" w:rsidRPr="00DA6F6E" w:rsidRDefault="00050AE0" w:rsidP="00050AE0">
      <w:pPr>
        <w:numPr>
          <w:ilvl w:val="0"/>
          <w:numId w:val="2"/>
        </w:numPr>
        <w:pBdr>
          <w:top w:val="nil"/>
          <w:left w:val="nil"/>
          <w:bottom w:val="nil"/>
          <w:right w:val="nil"/>
          <w:between w:val="nil"/>
        </w:pBdr>
        <w:spacing w:before="120" w:line="360" w:lineRule="auto"/>
        <w:ind w:left="0" w:firstLine="0"/>
        <w:jc w:val="both"/>
        <w:rPr>
          <w:rFonts w:ascii="Palatino Linotype" w:eastAsia="Palatino Linotype" w:hAnsi="Palatino Linotype" w:cs="Palatino Linotype"/>
          <w:color w:val="000000"/>
        </w:rPr>
      </w:pPr>
      <w:r w:rsidRPr="00DA6F6E">
        <w:rPr>
          <w:rFonts w:ascii="Palatino Linotype" w:hAnsi="Palatino Linotype" w:cs="Palatino Linotype"/>
        </w:rPr>
        <w:t>Para el caso de que la información que se ordena</w:t>
      </w:r>
      <w:r w:rsidRPr="00DA6F6E">
        <w:rPr>
          <w:rFonts w:ascii="Palatino Linotype" w:hAnsi="Palatino Linotype"/>
          <w:b/>
          <w:bCs/>
          <w:color w:val="222222"/>
        </w:rPr>
        <w:t xml:space="preserve">, </w:t>
      </w:r>
      <w:r w:rsidRPr="00DA6F6E">
        <w:rPr>
          <w:rFonts w:ascii="Palatino Linotype" w:hAnsi="Palatino Linotype" w:cs="Palatino Linotype"/>
        </w:rPr>
        <w:t>no obre en los archivos del</w:t>
      </w:r>
      <w:r w:rsidRPr="00DA6F6E">
        <w:rPr>
          <w:rFonts w:ascii="Palatino Linotype" w:hAnsi="Palatino Linotype" w:cs="Palatino Linotype"/>
          <w:b/>
        </w:rPr>
        <w:t xml:space="preserve"> SUJETO OBLIGADO, </w:t>
      </w:r>
      <w:r w:rsidRPr="00DA6F6E">
        <w:rPr>
          <w:rFonts w:ascii="Palatino Linotype" w:hAnsi="Palatino Linotype" w:cs="Palatino Linotype"/>
        </w:rPr>
        <w:t>bastará con que así lo haga del conocimiento del Particular en términos del artículo 19, párrafo segundo, de la Ley de Transparencia y Acceso a la Información Pública del Estado de México y Municipios.</w:t>
      </w:r>
    </w:p>
    <w:p w14:paraId="115EBCC0" w14:textId="77777777" w:rsidR="00050AE0" w:rsidRPr="00DA6F6E" w:rsidRDefault="00050AE0" w:rsidP="00050AE0">
      <w:pPr>
        <w:rPr>
          <w:rFonts w:ascii="Palatino Linotype" w:eastAsia="Palatino Linotype" w:hAnsi="Palatino Linotype" w:cs="Palatino Linotype"/>
        </w:rPr>
      </w:pPr>
    </w:p>
    <w:p w14:paraId="7A7BCF7D" w14:textId="77777777" w:rsidR="00697FC3" w:rsidRPr="00DA6F6E" w:rsidRDefault="00697FC3" w:rsidP="00697FC3">
      <w:pPr>
        <w:numPr>
          <w:ilvl w:val="0"/>
          <w:numId w:val="2"/>
        </w:numPr>
        <w:pBdr>
          <w:top w:val="nil"/>
          <w:left w:val="nil"/>
          <w:bottom w:val="nil"/>
          <w:right w:val="nil"/>
          <w:between w:val="nil"/>
        </w:pBdr>
        <w:spacing w:before="120" w:line="360" w:lineRule="auto"/>
        <w:ind w:left="0" w:firstLine="0"/>
        <w:jc w:val="both"/>
        <w:rPr>
          <w:rFonts w:ascii="Palatino Linotype" w:eastAsia="Palatino Linotype" w:hAnsi="Palatino Linotype" w:cs="Palatino Linotype"/>
          <w:color w:val="000000"/>
        </w:rPr>
      </w:pPr>
      <w:r w:rsidRPr="00DA6F6E">
        <w:rPr>
          <w:rFonts w:ascii="Palatino Linotype" w:eastAsia="Palatino Linotype" w:hAnsi="Palatino Linotype" w:cs="Palatino Linotype"/>
        </w:rPr>
        <w:t xml:space="preserve">Ahora bien, es importante señalar que el artículo 4, párrafo segundo de la Ley de Transparencia y Acceso a la Información Pública del Estado de México y Municipios, dispone lo siguiente: </w:t>
      </w:r>
    </w:p>
    <w:p w14:paraId="2D92E483" w14:textId="77777777" w:rsidR="00697FC3" w:rsidRPr="00DA6F6E" w:rsidRDefault="00697FC3" w:rsidP="00697FC3">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DA6F6E">
        <w:rPr>
          <w:rFonts w:ascii="Palatino Linotype" w:eastAsia="Palatino Linotype" w:hAnsi="Palatino Linotype" w:cs="Palatino Linotype"/>
          <w:i/>
          <w:iCs/>
          <w:color w:val="000000"/>
        </w:rPr>
        <w:t>“</w:t>
      </w:r>
      <w:r w:rsidRPr="00DA6F6E">
        <w:rPr>
          <w:rFonts w:ascii="Palatino Linotype" w:eastAsia="Palatino Linotype" w:hAnsi="Palatino Linotype" w:cs="Palatino Linotype"/>
          <w:b/>
          <w:bCs/>
          <w:i/>
          <w:iCs/>
          <w:color w:val="000000"/>
        </w:rPr>
        <w:t>Artículo 4. …</w:t>
      </w:r>
    </w:p>
    <w:p w14:paraId="77553174" w14:textId="77777777" w:rsidR="00697FC3" w:rsidRPr="00DA6F6E" w:rsidRDefault="00697FC3" w:rsidP="00697FC3">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DA6F6E">
        <w:rPr>
          <w:rFonts w:ascii="Palatino Linotype" w:eastAsia="Palatino Linotype" w:hAnsi="Palatino Linotype" w:cs="Palatino Linotype"/>
          <w:i/>
          <w:iCs/>
          <w:color w:val="000000"/>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A57345E" w14:textId="77777777" w:rsidR="00697FC3" w:rsidRPr="00DA6F6E" w:rsidRDefault="00697FC3" w:rsidP="00697FC3">
      <w:pPr>
        <w:tabs>
          <w:tab w:val="left" w:pos="426"/>
          <w:tab w:val="left" w:pos="567"/>
        </w:tabs>
        <w:ind w:right="565"/>
        <w:jc w:val="both"/>
        <w:rPr>
          <w:rFonts w:ascii="Palatino Linotype" w:eastAsia="Palatino Linotype" w:hAnsi="Palatino Linotype" w:cs="Palatino Linotype"/>
          <w:i/>
          <w:iCs/>
        </w:rPr>
      </w:pPr>
    </w:p>
    <w:p w14:paraId="1E80AC21" w14:textId="77777777" w:rsidR="00697FC3" w:rsidRPr="00DA6F6E" w:rsidRDefault="00697FC3" w:rsidP="00697FC3">
      <w:pPr>
        <w:pStyle w:val="Prrafodelista"/>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4"/>
        </w:rPr>
      </w:pPr>
      <w:r w:rsidRPr="00DA6F6E">
        <w:rPr>
          <w:rFonts w:ascii="Palatino Linotype" w:eastAsia="Palatino Linotype" w:hAnsi="Palatino Linotype" w:cs="Palatino Linotype"/>
          <w:color w:val="000000"/>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49582762" w14:textId="77777777" w:rsidR="00697FC3" w:rsidRPr="00DA6F6E" w:rsidRDefault="00697FC3" w:rsidP="00697FC3">
      <w:pPr>
        <w:pBdr>
          <w:top w:val="nil"/>
          <w:left w:val="nil"/>
          <w:bottom w:val="nil"/>
          <w:right w:val="nil"/>
          <w:between w:val="nil"/>
        </w:pBdr>
        <w:jc w:val="both"/>
        <w:rPr>
          <w:rFonts w:ascii="Palatino Linotype" w:eastAsia="Palatino Linotype" w:hAnsi="Palatino Linotype" w:cs="Palatino Linotype"/>
          <w:color w:val="000000"/>
        </w:rPr>
      </w:pPr>
    </w:p>
    <w:p w14:paraId="55EBB9AF" w14:textId="77777777" w:rsidR="00697FC3" w:rsidRPr="00DA6F6E" w:rsidRDefault="00697FC3" w:rsidP="00DA6F6E">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A6F6E">
        <w:rPr>
          <w:rFonts w:ascii="Palatino Linotype" w:eastAsia="Palatino Linotype" w:hAnsi="Palatino Linotype" w:cs="Palatino Linotype"/>
          <w:color w:val="000000"/>
        </w:rPr>
        <w:lastRenderedPageBreak/>
        <w:t xml:space="preserve">Así, </w:t>
      </w:r>
      <w:r w:rsidRPr="00DA6F6E">
        <w:rPr>
          <w:rFonts w:ascii="Palatino Linotype" w:eastAsia="Palatino Linotype" w:hAnsi="Palatino Linotype" w:cs="Palatino Linotype"/>
        </w:rPr>
        <w:t xml:space="preserve">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solicitado; esto es, que no tienen el deber de generar un documento ad hoc, para satisfacer el derecho de acceso a la información pública. </w:t>
      </w:r>
    </w:p>
    <w:p w14:paraId="4F3F5BAB" w14:textId="77777777" w:rsidR="00697FC3" w:rsidRPr="00DA6F6E" w:rsidRDefault="00697FC3" w:rsidP="00DA6F6E">
      <w:pPr>
        <w:pBdr>
          <w:top w:val="nil"/>
          <w:left w:val="nil"/>
          <w:bottom w:val="nil"/>
          <w:right w:val="nil"/>
          <w:between w:val="nil"/>
        </w:pBdr>
        <w:tabs>
          <w:tab w:val="left" w:pos="426"/>
          <w:tab w:val="left" w:pos="567"/>
        </w:tabs>
        <w:jc w:val="both"/>
        <w:rPr>
          <w:rFonts w:ascii="Palatino Linotype" w:eastAsia="Palatino Linotype" w:hAnsi="Palatino Linotype" w:cs="Palatino Linotype"/>
          <w:color w:val="000000"/>
        </w:rPr>
      </w:pPr>
    </w:p>
    <w:p w14:paraId="4CAC9AF1" w14:textId="77777777" w:rsidR="00697FC3" w:rsidRPr="00DA6F6E" w:rsidRDefault="00697FC3" w:rsidP="00DA6F6E">
      <w:pPr>
        <w:numPr>
          <w:ilvl w:val="0"/>
          <w:numId w:val="2"/>
        </w:numPr>
        <w:pBdr>
          <w:top w:val="nil"/>
          <w:left w:val="nil"/>
          <w:bottom w:val="nil"/>
          <w:right w:val="nil"/>
          <w:between w:val="nil"/>
        </w:pBdr>
        <w:tabs>
          <w:tab w:val="left" w:pos="851"/>
          <w:tab w:val="left" w:pos="1701"/>
        </w:tabs>
        <w:spacing w:line="360" w:lineRule="auto"/>
        <w:ind w:left="0" w:firstLine="0"/>
        <w:jc w:val="both"/>
        <w:rPr>
          <w:rFonts w:ascii="Palatino Linotype" w:eastAsia="Palatino Linotype" w:hAnsi="Palatino Linotype" w:cs="Palatino Linotype"/>
          <w:color w:val="000000"/>
        </w:rPr>
      </w:pPr>
      <w:r w:rsidRPr="00DA6F6E">
        <w:rPr>
          <w:rFonts w:ascii="Palatino Linotype" w:eastAsia="Palatino Linotype" w:hAnsi="Palatino Linotype" w:cs="Palatino Linotype"/>
          <w:color w:val="000000"/>
        </w:rPr>
        <w:t xml:space="preserve">Como apoyo a lo anterior, es aplicable el Criterio 03-17, emitido por el Instituto Nacional de Transparencia, Acceso a la Información y Protección de Datos Personales, que dice: </w:t>
      </w:r>
    </w:p>
    <w:p w14:paraId="49F6F9C8" w14:textId="77777777" w:rsidR="00697FC3" w:rsidRPr="00DA6F6E" w:rsidRDefault="00697FC3" w:rsidP="00697FC3">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DA6F6E">
        <w:rPr>
          <w:rFonts w:ascii="Palatino Linotype" w:eastAsia="Palatino Linotype" w:hAnsi="Palatino Linotype" w:cs="Palatino Linotype"/>
          <w:b/>
          <w:bCs/>
          <w:i/>
          <w:iCs/>
          <w:color w:val="000000"/>
        </w:rPr>
        <w:t>“No existe obligación de elaborar documentos ad hoc para atender las solicitudes de acceso a la información.</w:t>
      </w:r>
      <w:r w:rsidRPr="00DA6F6E">
        <w:rPr>
          <w:rFonts w:ascii="Palatino Linotype" w:eastAsia="Palatino Linotype" w:hAnsi="Palatino Linotype" w:cs="Palatino Linotype"/>
          <w:i/>
          <w:iCs/>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22D94912" w14:textId="77777777" w:rsidR="00697FC3" w:rsidRPr="00DA6F6E" w:rsidRDefault="00697FC3" w:rsidP="00697FC3">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p>
    <w:p w14:paraId="04D50219" w14:textId="77777777" w:rsidR="00697FC3" w:rsidRPr="00DA6F6E" w:rsidRDefault="00697FC3" w:rsidP="00697FC3">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DA6F6E">
        <w:rPr>
          <w:rFonts w:ascii="Palatino Linotype" w:eastAsia="Palatino Linotype" w:hAnsi="Palatino Linotype" w:cs="Palatino Linotype"/>
          <w:i/>
          <w:iCs/>
          <w:color w:val="000000"/>
        </w:rPr>
        <w:t xml:space="preserve">Resoluciones: </w:t>
      </w:r>
    </w:p>
    <w:p w14:paraId="7ABE224A" w14:textId="77777777" w:rsidR="00697FC3" w:rsidRPr="00DA6F6E" w:rsidRDefault="00697FC3" w:rsidP="00697FC3">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DA6F6E">
        <w:rPr>
          <w:rFonts w:ascii="Palatino Linotype" w:eastAsia="Symbol" w:hAnsi="Palatino Linotype" w:cs="Symbol"/>
          <w:i/>
          <w:iCs/>
          <w:color w:val="000000"/>
        </w:rPr>
        <w:t>∙</w:t>
      </w:r>
      <w:r w:rsidRPr="00DA6F6E">
        <w:rPr>
          <w:rFonts w:ascii="Palatino Linotype" w:eastAsia="Palatino Linotype" w:hAnsi="Palatino Linotype" w:cs="Palatino Linotype"/>
          <w:i/>
          <w:iCs/>
          <w:color w:val="000000"/>
        </w:rPr>
        <w:t xml:space="preserve"> RRA 0050/16. Instituto Nacional para la Evaluación de la Educación. 13 julio de 2016. Por unanimidad. Comisionado Ponente: Francisco Javier Acuña Llamas. </w:t>
      </w:r>
    </w:p>
    <w:p w14:paraId="6B366D56" w14:textId="77777777" w:rsidR="00697FC3" w:rsidRPr="00DA6F6E" w:rsidRDefault="00697FC3" w:rsidP="00697FC3">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DA6F6E">
        <w:rPr>
          <w:rFonts w:ascii="Palatino Linotype" w:eastAsia="Symbol" w:hAnsi="Palatino Linotype" w:cs="Symbol"/>
          <w:i/>
          <w:iCs/>
          <w:color w:val="000000"/>
        </w:rPr>
        <w:t>∙</w:t>
      </w:r>
      <w:r w:rsidRPr="00DA6F6E">
        <w:rPr>
          <w:rFonts w:ascii="Palatino Linotype" w:eastAsia="Palatino Linotype" w:hAnsi="Palatino Linotype" w:cs="Palatino Linotype"/>
          <w:i/>
          <w:iCs/>
          <w:color w:val="000000"/>
        </w:rPr>
        <w:t xml:space="preserve"> RRA 0310/16. Instituto Nacional de Transparencia, Acceso a la Información y Protección de Datos Personales. 10 de agosto de 2016. Por unanimidad. Comisionada Ponente. Areli Cano Guadiana. </w:t>
      </w:r>
    </w:p>
    <w:p w14:paraId="220D7135" w14:textId="77777777" w:rsidR="00697FC3" w:rsidRPr="00DA6F6E" w:rsidRDefault="00697FC3" w:rsidP="00697FC3">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DA6F6E">
        <w:rPr>
          <w:rFonts w:ascii="Palatino Linotype" w:eastAsia="Symbol" w:hAnsi="Palatino Linotype" w:cs="Symbol"/>
          <w:i/>
          <w:iCs/>
          <w:color w:val="000000"/>
        </w:rPr>
        <w:t>∙</w:t>
      </w:r>
      <w:r w:rsidRPr="00DA6F6E">
        <w:rPr>
          <w:rFonts w:ascii="Palatino Linotype" w:eastAsia="Palatino Linotype" w:hAnsi="Palatino Linotype" w:cs="Palatino Linotype"/>
          <w:i/>
          <w:iCs/>
          <w:color w:val="000000"/>
        </w:rPr>
        <w:t xml:space="preserve"> RRA 1889/16. Secretaría de Hacienda y Crédito Público. 05 de octubre de 2016. Por unanimidad. Comisionada Ponente. Ximena Puente de la Mora.”</w:t>
      </w:r>
    </w:p>
    <w:p w14:paraId="78BCC68E" w14:textId="77777777" w:rsidR="00697FC3" w:rsidRDefault="00697FC3" w:rsidP="00697FC3">
      <w:pPr>
        <w:tabs>
          <w:tab w:val="left" w:pos="426"/>
          <w:tab w:val="left" w:pos="567"/>
        </w:tabs>
        <w:ind w:right="565"/>
        <w:jc w:val="both"/>
        <w:rPr>
          <w:rFonts w:ascii="Palatino Linotype" w:eastAsia="Palatino Linotype" w:hAnsi="Palatino Linotype" w:cs="Palatino Linotype"/>
          <w:i/>
          <w:iCs/>
          <w:color w:val="000000"/>
        </w:rPr>
      </w:pPr>
    </w:p>
    <w:p w14:paraId="18D4AB18" w14:textId="77777777" w:rsidR="00DA6F6E" w:rsidRPr="00DA6F6E" w:rsidRDefault="00DA6F6E" w:rsidP="00697FC3">
      <w:pPr>
        <w:tabs>
          <w:tab w:val="left" w:pos="426"/>
          <w:tab w:val="left" w:pos="567"/>
        </w:tabs>
        <w:ind w:right="565"/>
        <w:jc w:val="both"/>
        <w:rPr>
          <w:rFonts w:ascii="Palatino Linotype" w:eastAsia="Palatino Linotype" w:hAnsi="Palatino Linotype" w:cs="Palatino Linotype"/>
          <w:i/>
          <w:iCs/>
          <w:color w:val="000000"/>
        </w:rPr>
      </w:pPr>
    </w:p>
    <w:p w14:paraId="7D1A40A6" w14:textId="77777777" w:rsidR="00697FC3" w:rsidRPr="00DA6F6E" w:rsidRDefault="00697FC3" w:rsidP="00697FC3">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DA6F6E">
        <w:rPr>
          <w:rFonts w:ascii="Palatino Linotype" w:eastAsia="Palatino Linotype" w:hAnsi="Palatino Linotype" w:cs="Palatino Linotype"/>
          <w:color w:val="000000"/>
        </w:rPr>
        <w:t xml:space="preserve">Asimos, el artículo 24, de la Ley de la materia, dispone que los Sujetos Obligados sólo proporcionarán la información pública que generen, administren o posean en el ejercicio de </w:t>
      </w:r>
      <w:r w:rsidRPr="00DA6F6E">
        <w:rPr>
          <w:rFonts w:ascii="Palatino Linotype" w:eastAsia="Palatino Linotype" w:hAnsi="Palatino Linotype" w:cs="Palatino Linotype"/>
          <w:color w:val="000000"/>
        </w:rPr>
        <w:lastRenderedPageBreak/>
        <w:t xml:space="preserve">sus atribuciones; por consiguiente, la información pública se encuentra a disposición de cualquier persona, lo que implica que es deber de los Sujetos Obligados, garantizar el derecho de acceso a la información pública. </w:t>
      </w:r>
    </w:p>
    <w:p w14:paraId="732F254D" w14:textId="77777777" w:rsidR="00697FC3" w:rsidRPr="00DA6F6E" w:rsidRDefault="00697FC3" w:rsidP="00697FC3">
      <w:pPr>
        <w:pBdr>
          <w:top w:val="nil"/>
          <w:left w:val="nil"/>
          <w:bottom w:val="nil"/>
          <w:right w:val="nil"/>
          <w:between w:val="nil"/>
        </w:pBdr>
        <w:tabs>
          <w:tab w:val="left" w:pos="426"/>
          <w:tab w:val="left" w:pos="567"/>
        </w:tabs>
        <w:jc w:val="both"/>
        <w:rPr>
          <w:rFonts w:ascii="Palatino Linotype" w:eastAsia="Palatino Linotype" w:hAnsi="Palatino Linotype" w:cs="Palatino Linotype"/>
          <w:color w:val="000000"/>
        </w:rPr>
      </w:pPr>
    </w:p>
    <w:p w14:paraId="72B6E4B2" w14:textId="77777777" w:rsidR="00697FC3" w:rsidRPr="00DA6F6E" w:rsidRDefault="00697FC3" w:rsidP="00697FC3">
      <w:pPr>
        <w:numPr>
          <w:ilvl w:val="0"/>
          <w:numId w:val="2"/>
        </w:numPr>
        <w:tabs>
          <w:tab w:val="left" w:pos="426"/>
          <w:tab w:val="left" w:pos="1134"/>
        </w:tabs>
        <w:spacing w:line="360" w:lineRule="auto"/>
        <w:ind w:left="0" w:right="1" w:firstLine="0"/>
        <w:jc w:val="both"/>
        <w:rPr>
          <w:rFonts w:ascii="Palatino Linotype" w:eastAsia="Palatino Linotype" w:hAnsi="Palatino Linotype" w:cs="Palatino Linotype"/>
          <w:b/>
          <w:bCs/>
        </w:rPr>
      </w:pPr>
      <w:r w:rsidRPr="00DA6F6E">
        <w:rPr>
          <w:rFonts w:ascii="Palatino Linotype" w:eastAsia="Palatino Linotype" w:hAnsi="Palatino Linotype" w:cs="Palatino Linotype"/>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0C01C4F5" w14:textId="77777777" w:rsidR="00697FC3" w:rsidRPr="00DA6F6E" w:rsidRDefault="00697FC3" w:rsidP="00697FC3">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DA6F6E">
        <w:rPr>
          <w:rFonts w:ascii="Palatino Linotype" w:eastAsia="Palatino Linotype" w:hAnsi="Palatino Linotype" w:cs="Palatino Linotype"/>
          <w:b/>
          <w:bCs/>
          <w:i/>
          <w:iCs/>
          <w:color w:val="000000"/>
        </w:rPr>
        <w:t>“Artículo 3.</w:t>
      </w:r>
      <w:r w:rsidRPr="00DA6F6E">
        <w:rPr>
          <w:rFonts w:ascii="Palatino Linotype" w:eastAsia="Palatino Linotype" w:hAnsi="Palatino Linotype" w:cs="Palatino Linotype"/>
          <w:i/>
          <w:iCs/>
          <w:color w:val="000000"/>
        </w:rPr>
        <w:t xml:space="preserve"> Para los efectos de la presente Ley se entenderá por: </w:t>
      </w:r>
    </w:p>
    <w:p w14:paraId="3AED987C" w14:textId="77777777" w:rsidR="00697FC3" w:rsidRPr="00DA6F6E" w:rsidRDefault="00697FC3" w:rsidP="00697FC3">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DA6F6E">
        <w:rPr>
          <w:rFonts w:ascii="Palatino Linotype" w:eastAsia="Palatino Linotype" w:hAnsi="Palatino Linotype" w:cs="Palatino Linotype"/>
          <w:i/>
          <w:iCs/>
          <w:color w:val="000000"/>
        </w:rPr>
        <w:t xml:space="preserve">(…) </w:t>
      </w:r>
    </w:p>
    <w:p w14:paraId="47FFB0B4" w14:textId="77777777" w:rsidR="00697FC3" w:rsidRPr="00DA6F6E" w:rsidRDefault="00697FC3" w:rsidP="00697FC3">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b/>
          <w:bCs/>
          <w:i/>
          <w:iCs/>
          <w:color w:val="000000"/>
        </w:rPr>
      </w:pPr>
      <w:r w:rsidRPr="00DA6F6E">
        <w:rPr>
          <w:rFonts w:ascii="Palatino Linotype" w:eastAsia="Palatino Linotype" w:hAnsi="Palatino Linotype" w:cs="Palatino Linotype"/>
          <w:b/>
          <w:bCs/>
          <w:i/>
          <w:iCs/>
          <w:color w:val="000000"/>
        </w:rPr>
        <w:t>XI. Documento:</w:t>
      </w:r>
      <w:r w:rsidRPr="00DA6F6E">
        <w:rPr>
          <w:rFonts w:ascii="Palatino Linotype" w:eastAsia="Palatino Linotype" w:hAnsi="Palatino Linotype" w:cs="Palatino Linotype"/>
          <w:i/>
          <w:iCs/>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DA6F6E">
        <w:rPr>
          <w:rFonts w:ascii="Palatino Linotype" w:eastAsia="Palatino Linotype" w:hAnsi="Palatino Linotype" w:cs="Palatino Linotype"/>
          <w:b/>
          <w:bCs/>
          <w:i/>
          <w:iCs/>
          <w:color w:val="000000"/>
        </w:rPr>
        <w:t xml:space="preserve">Los documentos podrán estar en cualquier medio, sea escrito, impreso, sonoro, visual, electrónico, informático u holográfico; </w:t>
      </w:r>
    </w:p>
    <w:p w14:paraId="372AB332" w14:textId="77777777" w:rsidR="00697FC3" w:rsidRPr="00DA6F6E" w:rsidRDefault="00697FC3" w:rsidP="00697FC3">
      <w:pPr>
        <w:pBdr>
          <w:top w:val="nil"/>
          <w:left w:val="nil"/>
          <w:bottom w:val="nil"/>
          <w:right w:val="nil"/>
          <w:between w:val="nil"/>
        </w:pBdr>
        <w:tabs>
          <w:tab w:val="left" w:pos="426"/>
          <w:tab w:val="left" w:pos="567"/>
        </w:tabs>
        <w:ind w:left="567" w:right="565"/>
        <w:jc w:val="both"/>
        <w:rPr>
          <w:rFonts w:ascii="Palatino Linotype" w:eastAsia="Palatino Linotype" w:hAnsi="Palatino Linotype" w:cs="Palatino Linotype"/>
          <w:i/>
          <w:iCs/>
          <w:color w:val="000000"/>
        </w:rPr>
      </w:pPr>
      <w:r w:rsidRPr="00DA6F6E">
        <w:rPr>
          <w:rFonts w:ascii="Palatino Linotype" w:eastAsia="Palatino Linotype" w:hAnsi="Palatino Linotype" w:cs="Palatino Linotype"/>
          <w:i/>
          <w:iCs/>
          <w:color w:val="000000"/>
        </w:rPr>
        <w:t>(…)”</w:t>
      </w:r>
    </w:p>
    <w:p w14:paraId="7C295BC7" w14:textId="77777777" w:rsidR="00697FC3" w:rsidRPr="00DA6F6E" w:rsidRDefault="00697FC3" w:rsidP="00697FC3">
      <w:pPr>
        <w:tabs>
          <w:tab w:val="left" w:pos="426"/>
          <w:tab w:val="left" w:pos="567"/>
        </w:tabs>
        <w:ind w:right="565"/>
        <w:jc w:val="both"/>
        <w:rPr>
          <w:rFonts w:ascii="Palatino Linotype" w:eastAsia="Palatino Linotype" w:hAnsi="Palatino Linotype" w:cs="Palatino Linotype"/>
          <w:i/>
          <w:iCs/>
          <w:color w:val="000000"/>
        </w:rPr>
      </w:pPr>
    </w:p>
    <w:p w14:paraId="59B2E098" w14:textId="77777777" w:rsidR="00697FC3" w:rsidRPr="00DA6F6E" w:rsidRDefault="00697FC3" w:rsidP="00697FC3">
      <w:pPr>
        <w:numPr>
          <w:ilvl w:val="0"/>
          <w:numId w:val="2"/>
        </w:numPr>
        <w:spacing w:line="360" w:lineRule="auto"/>
        <w:ind w:left="0" w:right="1" w:firstLine="0"/>
        <w:jc w:val="both"/>
        <w:rPr>
          <w:rFonts w:ascii="Palatino Linotype" w:eastAsia="Palatino Linotype" w:hAnsi="Palatino Linotype" w:cs="Palatino Linotype"/>
          <w:b/>
          <w:bCs/>
        </w:rPr>
      </w:pPr>
      <w:r w:rsidRPr="00DA6F6E">
        <w:rPr>
          <w:rFonts w:ascii="Palatino Linotype" w:eastAsia="Palatino Linotype" w:hAnsi="Palatino Linotype" w:cs="Palatino Linotype"/>
          <w:color w:val="000000"/>
        </w:rPr>
        <w:t xml:space="preserve">Siendo </w:t>
      </w:r>
      <w:r w:rsidRPr="00DA6F6E">
        <w:rPr>
          <w:rFonts w:ascii="Palatino Linotype" w:eastAsia="Palatino Linotype" w:hAnsi="Palatino Linotype" w:cs="Palatino Linotype"/>
        </w:rPr>
        <w:t>aplicable el Criterio de interpretación en el orden administrativo número 0002- 11,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613945C5" w14:textId="77777777" w:rsidR="00697FC3" w:rsidRPr="00DA6F6E" w:rsidRDefault="00697FC3" w:rsidP="00697FC3">
      <w:pPr>
        <w:pBdr>
          <w:top w:val="nil"/>
          <w:left w:val="nil"/>
          <w:bottom w:val="nil"/>
          <w:right w:val="nil"/>
          <w:between w:val="nil"/>
        </w:pBdr>
        <w:ind w:left="567" w:right="539"/>
        <w:jc w:val="both"/>
        <w:rPr>
          <w:rFonts w:ascii="Palatino Linotype" w:eastAsia="Palatino Linotype" w:hAnsi="Palatino Linotype" w:cs="Palatino Linotype"/>
          <w:color w:val="000000"/>
        </w:rPr>
      </w:pPr>
      <w:r w:rsidRPr="00DA6F6E">
        <w:rPr>
          <w:rFonts w:ascii="Palatino Linotype" w:eastAsia="Palatino Linotype" w:hAnsi="Palatino Linotype" w:cs="Palatino Linotype"/>
          <w:i/>
          <w:iCs/>
          <w:color w:val="000000"/>
        </w:rPr>
        <w:lastRenderedPageBreak/>
        <w:t>“CRITERIO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w:t>
      </w:r>
    </w:p>
    <w:p w14:paraId="6D368289" w14:textId="77777777" w:rsidR="00697FC3" w:rsidRPr="00DA6F6E" w:rsidRDefault="00697FC3" w:rsidP="00697FC3">
      <w:pPr>
        <w:pBdr>
          <w:top w:val="nil"/>
          <w:left w:val="nil"/>
          <w:bottom w:val="nil"/>
          <w:right w:val="nil"/>
          <w:between w:val="nil"/>
        </w:pBdr>
        <w:spacing w:before="120" w:line="360" w:lineRule="auto"/>
        <w:jc w:val="both"/>
        <w:rPr>
          <w:rFonts w:ascii="Palatino Linotype" w:eastAsia="Palatino Linotype" w:hAnsi="Palatino Linotype" w:cs="Palatino Linotype"/>
          <w:color w:val="000000"/>
        </w:rPr>
      </w:pPr>
    </w:p>
    <w:p w14:paraId="5F3AB828" w14:textId="77777777" w:rsidR="00697FC3" w:rsidRPr="00DA6F6E" w:rsidRDefault="00697FC3" w:rsidP="00697FC3">
      <w:pPr>
        <w:pBdr>
          <w:top w:val="nil"/>
          <w:left w:val="nil"/>
          <w:bottom w:val="nil"/>
          <w:right w:val="nil"/>
          <w:between w:val="nil"/>
        </w:pBdr>
        <w:spacing w:before="240" w:after="240" w:line="360" w:lineRule="auto"/>
        <w:ind w:right="48"/>
        <w:jc w:val="both"/>
        <w:rPr>
          <w:rFonts w:ascii="Palatino Linotype" w:eastAsia="Palatino Linotype" w:hAnsi="Palatino Linotype" w:cs="Palatino Linotype"/>
          <w:b/>
          <w:color w:val="000000"/>
        </w:rPr>
      </w:pPr>
      <w:r w:rsidRPr="00DA6F6E">
        <w:rPr>
          <w:rFonts w:ascii="Palatino Linotype" w:eastAsia="Palatino Linotype" w:hAnsi="Palatino Linotype" w:cs="Palatino Linotype"/>
          <w:b/>
          <w:color w:val="000000"/>
        </w:rPr>
        <w:t>QUINTO. VERSIÓN PÚBLICA.</w:t>
      </w:r>
    </w:p>
    <w:p w14:paraId="6AB7B011" w14:textId="77777777" w:rsidR="00697FC3" w:rsidRPr="00DA6F6E" w:rsidRDefault="00697FC3" w:rsidP="00697FC3">
      <w:pPr>
        <w:keepNext/>
        <w:keepLines/>
        <w:numPr>
          <w:ilvl w:val="0"/>
          <w:numId w:val="10"/>
        </w:numPr>
        <w:spacing w:line="360" w:lineRule="auto"/>
        <w:ind w:left="284" w:firstLine="0"/>
        <w:rPr>
          <w:rFonts w:ascii="Palatino Linotype" w:eastAsia="Palatino Linotype" w:hAnsi="Palatino Linotype" w:cs="Palatino Linotype"/>
          <w:b/>
          <w:color w:val="000000"/>
        </w:rPr>
      </w:pPr>
      <w:r w:rsidRPr="00DA6F6E">
        <w:rPr>
          <w:rFonts w:ascii="Palatino Linotype" w:eastAsia="Palatino Linotype" w:hAnsi="Palatino Linotype" w:cs="Palatino Linotype"/>
          <w:b/>
          <w:color w:val="000000"/>
        </w:rPr>
        <w:t xml:space="preserve">Nociones generales. </w:t>
      </w:r>
    </w:p>
    <w:p w14:paraId="760B82E6" w14:textId="77777777" w:rsidR="00697FC3" w:rsidRPr="00DA6F6E" w:rsidRDefault="00697FC3" w:rsidP="00697FC3">
      <w:pPr>
        <w:numPr>
          <w:ilvl w:val="0"/>
          <w:numId w:val="2"/>
        </w:numPr>
        <w:pBdr>
          <w:top w:val="nil"/>
          <w:left w:val="nil"/>
          <w:bottom w:val="nil"/>
          <w:right w:val="nil"/>
          <w:between w:val="nil"/>
        </w:pBdr>
        <w:spacing w:before="120" w:line="360" w:lineRule="auto"/>
        <w:ind w:left="0" w:firstLine="0"/>
        <w:jc w:val="both"/>
        <w:rPr>
          <w:rFonts w:ascii="Palatino Linotype" w:eastAsia="Palatino Linotype" w:hAnsi="Palatino Linotype" w:cs="Palatino Linotype"/>
          <w:color w:val="000000"/>
        </w:rPr>
      </w:pPr>
      <w:r w:rsidRPr="00DA6F6E">
        <w:rPr>
          <w:rFonts w:ascii="Palatino Linotype" w:eastAsia="Palatino Linotype" w:hAnsi="Palatino Linotype" w:cs="Palatino Linotype"/>
          <w:color w:val="000000"/>
        </w:rPr>
        <w:t>Debe destacarse que, debido a la naturaleza de la información solicitada</w:t>
      </w:r>
      <w:r w:rsidRPr="00DA6F6E">
        <w:rPr>
          <w:rFonts w:ascii="Palatino Linotype" w:eastAsia="Palatino Linotype" w:hAnsi="Palatino Linotype" w:cs="Palatino Linotype"/>
          <w:b/>
          <w:color w:val="000000"/>
        </w:rPr>
        <w:t xml:space="preserve">, </w:t>
      </w:r>
      <w:r w:rsidRPr="00DA6F6E">
        <w:rPr>
          <w:rFonts w:ascii="Palatino Linotype" w:eastAsia="Palatino Linotype" w:hAnsi="Palatino Linotype" w:cs="Palatino Linotype"/>
          <w:color w:val="000000"/>
        </w:rPr>
        <w:t xml:space="preserve">eventualmente pudiera obrar datos personales susceptibles de protegerse, el </w:t>
      </w:r>
      <w:r w:rsidRPr="00DA6F6E">
        <w:rPr>
          <w:rFonts w:ascii="Palatino Linotype" w:eastAsia="Palatino Linotype" w:hAnsi="Palatino Linotype" w:cs="Palatino Linotype"/>
          <w:b/>
          <w:color w:val="000000"/>
        </w:rPr>
        <w:t xml:space="preserve">SUJETO OBLIGADO </w:t>
      </w:r>
      <w:r w:rsidRPr="00DA6F6E">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32A9A4A5" w14:textId="77777777" w:rsidR="001B6D20" w:rsidRPr="00DA6F6E" w:rsidRDefault="001B6D20" w:rsidP="001B6D20">
      <w:pPr>
        <w:pBdr>
          <w:top w:val="nil"/>
          <w:left w:val="nil"/>
          <w:bottom w:val="nil"/>
          <w:right w:val="nil"/>
          <w:between w:val="nil"/>
        </w:pBdr>
        <w:spacing w:before="120" w:line="360" w:lineRule="auto"/>
        <w:jc w:val="both"/>
        <w:rPr>
          <w:rFonts w:ascii="Palatino Linotype" w:eastAsia="Palatino Linotype" w:hAnsi="Palatino Linotype" w:cs="Palatino Linotype"/>
          <w:color w:val="000000"/>
        </w:rPr>
      </w:pPr>
    </w:p>
    <w:p w14:paraId="311E27C8" w14:textId="77777777" w:rsidR="00697FC3" w:rsidRPr="00DA6F6E" w:rsidRDefault="00697FC3" w:rsidP="00697FC3">
      <w:pPr>
        <w:numPr>
          <w:ilvl w:val="0"/>
          <w:numId w:val="2"/>
        </w:numPr>
        <w:pBdr>
          <w:top w:val="nil"/>
          <w:left w:val="nil"/>
          <w:bottom w:val="nil"/>
          <w:right w:val="nil"/>
          <w:between w:val="nil"/>
        </w:pBdr>
        <w:spacing w:before="120" w:line="360" w:lineRule="auto"/>
        <w:ind w:left="0" w:firstLine="0"/>
        <w:jc w:val="both"/>
        <w:rPr>
          <w:rFonts w:ascii="Palatino Linotype" w:eastAsia="Palatino Linotype" w:hAnsi="Palatino Linotype" w:cs="Palatino Linotype"/>
          <w:color w:val="000000"/>
        </w:rPr>
      </w:pPr>
      <w:r w:rsidRPr="00DA6F6E">
        <w:rPr>
          <w:rFonts w:ascii="Palatino Linotype" w:eastAsia="Palatino Linotype" w:hAnsi="Palatino Linotype" w:cs="Palatino Linotype"/>
          <w:color w:val="000000"/>
        </w:rPr>
        <w:t>No pasa desapercibido para este Órgano Garante que los Sujetos Obligados</w:t>
      </w:r>
      <w:r w:rsidRPr="00DA6F6E">
        <w:rPr>
          <w:rFonts w:ascii="Palatino Linotype" w:eastAsia="Palatino Linotype" w:hAnsi="Palatino Linotype" w:cs="Palatino Linotype"/>
          <w:b/>
          <w:color w:val="000000"/>
        </w:rPr>
        <w:t xml:space="preserve"> </w:t>
      </w:r>
      <w:r w:rsidRPr="00DA6F6E">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tbl>
      <w:tblPr>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47"/>
        <w:gridCol w:w="7229"/>
      </w:tblGrid>
      <w:tr w:rsidR="00697FC3" w:rsidRPr="00DA6F6E" w14:paraId="2253E00E" w14:textId="77777777" w:rsidTr="00DA6F6E">
        <w:tc>
          <w:tcPr>
            <w:tcW w:w="2547" w:type="dxa"/>
          </w:tcPr>
          <w:p w14:paraId="401870E8" w14:textId="77777777" w:rsidR="00697FC3" w:rsidRPr="00DA6F6E" w:rsidRDefault="00697FC3" w:rsidP="00070E83">
            <w:pPr>
              <w:rPr>
                <w:rFonts w:ascii="Palatino Linotype" w:eastAsia="Palatino Linotype" w:hAnsi="Palatino Linotype" w:cs="Palatino Linotype"/>
              </w:rPr>
            </w:pPr>
            <w:r w:rsidRPr="00DA6F6E">
              <w:rPr>
                <w:rFonts w:ascii="Palatino Linotype" w:eastAsia="Palatino Linotype" w:hAnsi="Palatino Linotype" w:cs="Palatino Linotype"/>
              </w:rPr>
              <w:lastRenderedPageBreak/>
              <w:t>a) Requisitos previos.</w:t>
            </w:r>
          </w:p>
        </w:tc>
        <w:tc>
          <w:tcPr>
            <w:tcW w:w="7229" w:type="dxa"/>
          </w:tcPr>
          <w:p w14:paraId="04B04296" w14:textId="77777777" w:rsidR="00697FC3" w:rsidRPr="00DA6F6E" w:rsidRDefault="00697FC3" w:rsidP="00070E83">
            <w:pPr>
              <w:ind w:right="49"/>
              <w:jc w:val="both"/>
              <w:rPr>
                <w:rFonts w:ascii="Palatino Linotype" w:eastAsia="Palatino Linotype" w:hAnsi="Palatino Linotype" w:cs="Palatino Linotype"/>
                <w:color w:val="000000"/>
              </w:rPr>
            </w:pPr>
            <w:r w:rsidRPr="00DA6F6E">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78F720D9" w14:textId="77777777" w:rsidR="00697FC3" w:rsidRPr="00DA6F6E" w:rsidRDefault="00697FC3" w:rsidP="00070E83">
            <w:pPr>
              <w:ind w:right="49"/>
              <w:jc w:val="both"/>
              <w:rPr>
                <w:rFonts w:ascii="Palatino Linotype" w:eastAsia="Palatino Linotype" w:hAnsi="Palatino Linotype" w:cs="Palatino Linotype"/>
                <w:color w:val="000000"/>
              </w:rPr>
            </w:pPr>
            <w:r w:rsidRPr="00DA6F6E">
              <w:rPr>
                <w:rFonts w:ascii="Palatino Linotype" w:eastAsia="Palatino Linotype" w:hAnsi="Palatino Linotype" w:cs="Palatino Linotype"/>
                <w:color w:val="000000"/>
              </w:rPr>
              <w:t>Al hacerlo tienen que precisar de qué información se trata, señalando el supuesto de clasificación (confidencialidad o reserva).</w:t>
            </w:r>
          </w:p>
          <w:p w14:paraId="3BB4130D" w14:textId="77777777" w:rsidR="00697FC3" w:rsidRPr="00DA6F6E" w:rsidRDefault="00697FC3" w:rsidP="00070E83">
            <w:pPr>
              <w:ind w:right="49"/>
              <w:jc w:val="both"/>
              <w:rPr>
                <w:rFonts w:ascii="Palatino Linotype" w:eastAsia="Palatino Linotype" w:hAnsi="Palatino Linotype" w:cs="Palatino Linotype"/>
                <w:color w:val="000000"/>
              </w:rPr>
            </w:pPr>
            <w:r w:rsidRPr="00DA6F6E">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14:paraId="064BBB0F" w14:textId="77777777" w:rsidR="00697FC3" w:rsidRPr="00DA6F6E" w:rsidRDefault="00697FC3" w:rsidP="00070E83">
            <w:pPr>
              <w:jc w:val="both"/>
              <w:rPr>
                <w:rFonts w:ascii="Palatino Linotype" w:eastAsia="Palatino Linotype" w:hAnsi="Palatino Linotype" w:cs="Palatino Linotype"/>
              </w:rPr>
            </w:pPr>
            <w:r w:rsidRPr="00DA6F6E">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DA6F6E">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DA6F6E">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697FC3" w:rsidRPr="00DA6F6E" w14:paraId="6907A0C0" w14:textId="77777777" w:rsidTr="00DA6F6E">
        <w:tc>
          <w:tcPr>
            <w:tcW w:w="2547" w:type="dxa"/>
          </w:tcPr>
          <w:p w14:paraId="06C73602" w14:textId="77777777" w:rsidR="00697FC3" w:rsidRPr="00DA6F6E" w:rsidRDefault="00697FC3" w:rsidP="00070E83">
            <w:pPr>
              <w:rPr>
                <w:rFonts w:ascii="Palatino Linotype" w:eastAsia="Palatino Linotype" w:hAnsi="Palatino Linotype" w:cs="Palatino Linotype"/>
              </w:rPr>
            </w:pPr>
            <w:r w:rsidRPr="00DA6F6E">
              <w:rPr>
                <w:rFonts w:ascii="Palatino Linotype" w:eastAsia="Palatino Linotype" w:hAnsi="Palatino Linotype" w:cs="Palatino Linotype"/>
              </w:rPr>
              <w:t>b) Supuestos de clasificación.</w:t>
            </w:r>
          </w:p>
        </w:tc>
        <w:tc>
          <w:tcPr>
            <w:tcW w:w="7229" w:type="dxa"/>
          </w:tcPr>
          <w:p w14:paraId="236F91B1" w14:textId="77777777" w:rsidR="00697FC3" w:rsidRPr="00DA6F6E" w:rsidRDefault="00697FC3" w:rsidP="00070E83">
            <w:pPr>
              <w:ind w:right="49"/>
              <w:jc w:val="both"/>
              <w:rPr>
                <w:rFonts w:ascii="Palatino Linotype" w:eastAsia="Palatino Linotype" w:hAnsi="Palatino Linotype" w:cs="Palatino Linotype"/>
                <w:color w:val="000000"/>
              </w:rPr>
            </w:pPr>
            <w:r w:rsidRPr="00DA6F6E">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14:paraId="0A34F82A" w14:textId="77777777" w:rsidR="00697FC3" w:rsidRPr="00DA6F6E" w:rsidRDefault="00697FC3" w:rsidP="00070E83">
            <w:pPr>
              <w:ind w:right="49"/>
              <w:jc w:val="both"/>
              <w:rPr>
                <w:rFonts w:ascii="Palatino Linotype" w:eastAsia="Palatino Linotype" w:hAnsi="Palatino Linotype" w:cs="Palatino Linotype"/>
                <w:color w:val="000000"/>
              </w:rPr>
            </w:pPr>
            <w:r w:rsidRPr="00DA6F6E">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2D2113F6" w14:textId="77777777" w:rsidR="00697FC3" w:rsidRPr="00DA6F6E" w:rsidRDefault="00697FC3" w:rsidP="00070E83">
            <w:pPr>
              <w:jc w:val="both"/>
              <w:rPr>
                <w:rFonts w:ascii="Palatino Linotype" w:eastAsia="Palatino Linotype" w:hAnsi="Palatino Linotype" w:cs="Palatino Linotype"/>
              </w:rPr>
            </w:pPr>
            <w:r w:rsidRPr="00DA6F6E">
              <w:rPr>
                <w:rFonts w:ascii="Palatino Linotype" w:eastAsia="Palatino Linotype" w:hAnsi="Palatino Linotype" w:cs="Palatino Linotype"/>
                <w:color w:val="000000"/>
              </w:rPr>
              <w:t xml:space="preserve">El </w:t>
            </w:r>
            <w:r w:rsidRPr="00DA6F6E">
              <w:rPr>
                <w:rFonts w:ascii="Palatino Linotype" w:eastAsia="Palatino Linotype" w:hAnsi="Palatino Linotype" w:cs="Palatino Linotype"/>
                <w:b/>
                <w:color w:val="000000"/>
              </w:rPr>
              <w:t>Sujeto Obligado</w:t>
            </w:r>
            <w:r w:rsidRPr="00DA6F6E">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697FC3" w:rsidRPr="00DA6F6E" w14:paraId="4C333AE4" w14:textId="77777777" w:rsidTr="00DA6F6E">
        <w:tc>
          <w:tcPr>
            <w:tcW w:w="2547" w:type="dxa"/>
          </w:tcPr>
          <w:p w14:paraId="64AEE487" w14:textId="77777777" w:rsidR="00697FC3" w:rsidRPr="00DA6F6E" w:rsidRDefault="00697FC3" w:rsidP="00070E83">
            <w:pPr>
              <w:rPr>
                <w:rFonts w:ascii="Palatino Linotype" w:eastAsia="Palatino Linotype" w:hAnsi="Palatino Linotype" w:cs="Palatino Linotype"/>
              </w:rPr>
            </w:pPr>
            <w:r w:rsidRPr="00DA6F6E">
              <w:rPr>
                <w:rFonts w:ascii="Palatino Linotype" w:eastAsia="Palatino Linotype" w:hAnsi="Palatino Linotype" w:cs="Palatino Linotype"/>
              </w:rPr>
              <w:lastRenderedPageBreak/>
              <w:t>c) Formalidades para emitir el acuerdo de clasificación.</w:t>
            </w:r>
          </w:p>
        </w:tc>
        <w:tc>
          <w:tcPr>
            <w:tcW w:w="7229" w:type="dxa"/>
          </w:tcPr>
          <w:p w14:paraId="2481F5C6" w14:textId="77777777" w:rsidR="00697FC3" w:rsidRPr="00DA6F6E" w:rsidRDefault="00697FC3" w:rsidP="00070E83">
            <w:pPr>
              <w:ind w:right="49"/>
              <w:jc w:val="both"/>
              <w:rPr>
                <w:rFonts w:ascii="Palatino Linotype" w:eastAsia="Palatino Linotype" w:hAnsi="Palatino Linotype" w:cs="Palatino Linotype"/>
                <w:color w:val="000000"/>
              </w:rPr>
            </w:pPr>
            <w:r w:rsidRPr="00DA6F6E">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14:paraId="28BE6188" w14:textId="77777777" w:rsidR="00697FC3" w:rsidRPr="00DA6F6E" w:rsidRDefault="00697FC3" w:rsidP="00070E83">
            <w:pPr>
              <w:ind w:right="49"/>
              <w:jc w:val="both"/>
              <w:rPr>
                <w:rFonts w:ascii="Palatino Linotype" w:eastAsia="Palatino Linotype" w:hAnsi="Palatino Linotype" w:cs="Palatino Linotype"/>
                <w:color w:val="000000"/>
              </w:rPr>
            </w:pPr>
            <w:r w:rsidRPr="00DA6F6E">
              <w:rPr>
                <w:rFonts w:ascii="Palatino Linotype" w:eastAsia="Palatino Linotype" w:hAnsi="Palatino Linotype" w:cs="Palatino Linotype"/>
                <w:color w:val="000000"/>
              </w:rPr>
              <w:t xml:space="preserve">Es necesario que </w:t>
            </w:r>
            <w:r w:rsidRPr="00DA6F6E">
              <w:rPr>
                <w:rFonts w:ascii="Palatino Linotype" w:eastAsia="Palatino Linotype" w:hAnsi="Palatino Linotype" w:cs="Palatino Linotype"/>
                <w:b/>
                <w:color w:val="000000"/>
                <w:u w:val="single"/>
              </w:rPr>
              <w:t>el acto reúna con los requisitos elementales</w:t>
            </w:r>
            <w:r w:rsidRPr="00DA6F6E">
              <w:rPr>
                <w:rFonts w:ascii="Palatino Linotype" w:eastAsia="Palatino Linotype" w:hAnsi="Palatino Linotype" w:cs="Palatino Linotype"/>
                <w:color w:val="000000"/>
              </w:rPr>
              <w:t>, entre ellos, que la autoridad que va a emitir el acto de autoridad sea la legalmente facultada para ello.</w:t>
            </w:r>
          </w:p>
          <w:p w14:paraId="2AB06584" w14:textId="77777777" w:rsidR="00697FC3" w:rsidRPr="00DA6F6E" w:rsidRDefault="00697FC3" w:rsidP="00070E83">
            <w:pPr>
              <w:jc w:val="both"/>
              <w:rPr>
                <w:rFonts w:ascii="Palatino Linotype" w:eastAsia="Palatino Linotype" w:hAnsi="Palatino Linotype" w:cs="Palatino Linotype"/>
              </w:rPr>
            </w:pPr>
            <w:r w:rsidRPr="00DA6F6E">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697FC3" w:rsidRPr="00DA6F6E" w14:paraId="2BB700C6" w14:textId="77777777" w:rsidTr="00DA6F6E">
        <w:tc>
          <w:tcPr>
            <w:tcW w:w="2547" w:type="dxa"/>
          </w:tcPr>
          <w:p w14:paraId="646710AC" w14:textId="77777777" w:rsidR="00697FC3" w:rsidRPr="00DA6F6E" w:rsidRDefault="00697FC3" w:rsidP="00070E83">
            <w:pPr>
              <w:rPr>
                <w:rFonts w:ascii="Palatino Linotype" w:eastAsia="Palatino Linotype" w:hAnsi="Palatino Linotype" w:cs="Palatino Linotype"/>
              </w:rPr>
            </w:pPr>
          </w:p>
          <w:p w14:paraId="60F77A23" w14:textId="77777777" w:rsidR="00697FC3" w:rsidRPr="00DA6F6E" w:rsidRDefault="00697FC3" w:rsidP="00070E83">
            <w:pPr>
              <w:jc w:val="both"/>
              <w:rPr>
                <w:rFonts w:ascii="Palatino Linotype" w:eastAsia="Palatino Linotype" w:hAnsi="Palatino Linotype" w:cs="Palatino Linotype"/>
              </w:rPr>
            </w:pPr>
            <w:r w:rsidRPr="00DA6F6E">
              <w:rPr>
                <w:rFonts w:ascii="Palatino Linotype" w:eastAsia="Palatino Linotype" w:hAnsi="Palatino Linotype" w:cs="Palatino Linotype"/>
                <w:color w:val="000000"/>
              </w:rPr>
              <w:t xml:space="preserve">d) Requisitos de fondo del acuerdo de clasificación. </w:t>
            </w:r>
          </w:p>
        </w:tc>
        <w:tc>
          <w:tcPr>
            <w:tcW w:w="7229" w:type="dxa"/>
          </w:tcPr>
          <w:p w14:paraId="111580E3" w14:textId="77777777" w:rsidR="00697FC3" w:rsidRPr="00DA6F6E" w:rsidRDefault="00697FC3" w:rsidP="00070E83">
            <w:pPr>
              <w:ind w:right="49"/>
              <w:jc w:val="both"/>
              <w:rPr>
                <w:rFonts w:ascii="Palatino Linotype" w:eastAsia="Palatino Linotype" w:hAnsi="Palatino Linotype" w:cs="Palatino Linotype"/>
                <w:color w:val="000000"/>
              </w:rPr>
            </w:pPr>
            <w:r w:rsidRPr="00DA6F6E">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DA6F6E">
              <w:rPr>
                <w:rFonts w:ascii="Palatino Linotype" w:eastAsia="Palatino Linotype" w:hAnsi="Palatino Linotype" w:cs="Palatino Linotype"/>
                <w:b/>
                <w:color w:val="000000"/>
              </w:rPr>
              <w:t>Sujetos Obligados</w:t>
            </w:r>
            <w:r w:rsidRPr="00DA6F6E">
              <w:rPr>
                <w:rFonts w:ascii="Palatino Linotype" w:eastAsia="Palatino Linotype" w:hAnsi="Palatino Linotype" w:cs="Palatino Linotype"/>
                <w:color w:val="000000"/>
              </w:rPr>
              <w:t xml:space="preserve">, por lo que deberán fundar y motivar debidamente la clasificación. </w:t>
            </w:r>
          </w:p>
          <w:p w14:paraId="00FE34B9" w14:textId="77777777" w:rsidR="00697FC3" w:rsidRPr="00DA6F6E" w:rsidRDefault="00697FC3" w:rsidP="00070E83">
            <w:pPr>
              <w:ind w:right="49"/>
              <w:jc w:val="both"/>
              <w:rPr>
                <w:rFonts w:ascii="Palatino Linotype" w:eastAsia="Palatino Linotype" w:hAnsi="Palatino Linotype" w:cs="Palatino Linotype"/>
                <w:color w:val="000000"/>
              </w:rPr>
            </w:pPr>
            <w:r w:rsidRPr="00DA6F6E">
              <w:rPr>
                <w:rFonts w:ascii="Palatino Linotype" w:eastAsia="Palatino Linotype" w:hAnsi="Palatino Linotype" w:cs="Palatino Linotype"/>
                <w:color w:val="000000"/>
              </w:rPr>
              <w:t xml:space="preserve">De lo anterior, se desprende que para una correcta </w:t>
            </w:r>
            <w:r w:rsidRPr="00DA6F6E">
              <w:rPr>
                <w:rFonts w:ascii="Palatino Linotype" w:eastAsia="Palatino Linotype" w:hAnsi="Palatino Linotype" w:cs="Palatino Linotype"/>
                <w:b/>
                <w:color w:val="000000"/>
              </w:rPr>
              <w:t>clasificación total o parcial</w:t>
            </w:r>
            <w:r w:rsidRPr="00DA6F6E">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3394FC9" w14:textId="77777777" w:rsidR="00697FC3" w:rsidRPr="00DA6F6E" w:rsidRDefault="00697FC3" w:rsidP="00070E83">
            <w:pPr>
              <w:ind w:right="49"/>
              <w:jc w:val="both"/>
              <w:rPr>
                <w:rFonts w:ascii="Palatino Linotype" w:eastAsia="Palatino Linotype" w:hAnsi="Palatino Linotype" w:cs="Palatino Linotype"/>
                <w:color w:val="000000"/>
              </w:rPr>
            </w:pPr>
            <w:r w:rsidRPr="00DA6F6E">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38B69CCD" w14:textId="77777777" w:rsidR="00697FC3" w:rsidRPr="00DA6F6E" w:rsidRDefault="00697FC3" w:rsidP="00070E83">
            <w:pPr>
              <w:ind w:right="49"/>
              <w:jc w:val="both"/>
              <w:rPr>
                <w:rFonts w:ascii="Palatino Linotype" w:eastAsia="Palatino Linotype" w:hAnsi="Palatino Linotype" w:cs="Palatino Linotype"/>
                <w:color w:val="000000"/>
              </w:rPr>
            </w:pPr>
            <w:r w:rsidRPr="00DA6F6E">
              <w:rPr>
                <w:rFonts w:ascii="Palatino Linotype" w:eastAsia="Palatino Linotype" w:hAnsi="Palatino Linotype" w:cs="Palatino Linotype"/>
                <w:color w:val="000000"/>
              </w:rPr>
              <w:lastRenderedPageBreak/>
              <w:t>En ese mismo sentido, el numeral trigésimo tercero fracción V de los Lineamientos Generales, precisa que para motivar la clasificación se deben acreditar las circunstancias de tiempo, modo y lugar.</w:t>
            </w:r>
          </w:p>
          <w:p w14:paraId="50AA2E17" w14:textId="77777777" w:rsidR="00697FC3" w:rsidRPr="00DA6F6E" w:rsidRDefault="00697FC3" w:rsidP="00070E83">
            <w:pPr>
              <w:ind w:right="49"/>
              <w:jc w:val="both"/>
              <w:rPr>
                <w:rFonts w:ascii="Palatino Linotype" w:eastAsia="Palatino Linotype" w:hAnsi="Palatino Linotype" w:cs="Palatino Linotype"/>
                <w:color w:val="000000"/>
              </w:rPr>
            </w:pPr>
            <w:r w:rsidRPr="00DA6F6E">
              <w:rPr>
                <w:rFonts w:ascii="Palatino Linotype" w:eastAsia="Palatino Linotype" w:hAnsi="Palatino Linotype" w:cs="Palatino Linotype"/>
                <w:color w:val="000000"/>
              </w:rPr>
              <w:t xml:space="preserve">Ahora bien, </w:t>
            </w:r>
            <w:r w:rsidRPr="00DA6F6E">
              <w:rPr>
                <w:rFonts w:ascii="Palatino Linotype" w:eastAsia="Palatino Linotype" w:hAnsi="Palatino Linotype" w:cs="Palatino Linotype"/>
                <w:b/>
                <w:color w:val="000000"/>
                <w:u w:val="single"/>
              </w:rPr>
              <w:t>para cada caso además de fundar y motivar</w:t>
            </w:r>
            <w:r w:rsidRPr="00DA6F6E">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697FC3" w:rsidRPr="00DA6F6E" w14:paraId="0BCABE13" w14:textId="77777777" w:rsidTr="00DA6F6E">
        <w:tc>
          <w:tcPr>
            <w:tcW w:w="2547" w:type="dxa"/>
          </w:tcPr>
          <w:p w14:paraId="26A56C4C" w14:textId="77777777" w:rsidR="00697FC3" w:rsidRPr="00DA6F6E" w:rsidRDefault="00697FC3" w:rsidP="00070E83">
            <w:pPr>
              <w:ind w:right="49"/>
              <w:jc w:val="both"/>
              <w:rPr>
                <w:rFonts w:ascii="Palatino Linotype" w:eastAsia="Palatino Linotype" w:hAnsi="Palatino Linotype" w:cs="Palatino Linotype"/>
              </w:rPr>
            </w:pPr>
            <w:r w:rsidRPr="00DA6F6E">
              <w:rPr>
                <w:rFonts w:ascii="Palatino Linotype" w:eastAsia="Palatino Linotype" w:hAnsi="Palatino Linotype" w:cs="Palatino Linotype"/>
              </w:rPr>
              <w:lastRenderedPageBreak/>
              <w:t xml:space="preserve">e) Condiciones especiales de la clasificación de la información como confidencial. </w:t>
            </w:r>
          </w:p>
        </w:tc>
        <w:tc>
          <w:tcPr>
            <w:tcW w:w="7229" w:type="dxa"/>
          </w:tcPr>
          <w:p w14:paraId="33385436" w14:textId="77777777" w:rsidR="00697FC3" w:rsidRPr="00DA6F6E" w:rsidRDefault="00697FC3" w:rsidP="00070E83">
            <w:pPr>
              <w:ind w:right="49"/>
              <w:jc w:val="both"/>
              <w:rPr>
                <w:rFonts w:ascii="Palatino Linotype" w:eastAsia="Palatino Linotype" w:hAnsi="Palatino Linotype" w:cs="Palatino Linotype"/>
                <w:color w:val="000000"/>
              </w:rPr>
            </w:pPr>
            <w:r w:rsidRPr="00DA6F6E">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14:paraId="130362BA" w14:textId="77777777" w:rsidR="00697FC3" w:rsidRPr="00DA6F6E" w:rsidRDefault="00697FC3" w:rsidP="00070E83">
            <w:pPr>
              <w:ind w:right="49"/>
              <w:jc w:val="both"/>
              <w:rPr>
                <w:rFonts w:ascii="Palatino Linotype" w:eastAsia="Palatino Linotype" w:hAnsi="Palatino Linotype" w:cs="Palatino Linotype"/>
                <w:color w:val="000000"/>
              </w:rPr>
            </w:pPr>
            <w:r w:rsidRPr="00DA6F6E">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3EF3B83" w14:textId="77777777" w:rsidR="00697FC3" w:rsidRPr="00DA6F6E" w:rsidRDefault="00697FC3" w:rsidP="00070E83">
            <w:pPr>
              <w:rPr>
                <w:rFonts w:ascii="Palatino Linotype" w:eastAsia="Palatino Linotype" w:hAnsi="Palatino Linotype" w:cs="Palatino Linotype"/>
              </w:rPr>
            </w:pPr>
            <w:r w:rsidRPr="00DA6F6E">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7BEA9C31" w14:textId="77777777" w:rsidR="00697FC3" w:rsidRPr="00DA6F6E" w:rsidRDefault="00697FC3" w:rsidP="00697FC3">
      <w:pPr>
        <w:pBdr>
          <w:top w:val="nil"/>
          <w:left w:val="nil"/>
          <w:bottom w:val="nil"/>
          <w:right w:val="nil"/>
          <w:between w:val="nil"/>
        </w:pBdr>
        <w:spacing w:before="120" w:line="360" w:lineRule="auto"/>
        <w:jc w:val="both"/>
        <w:rPr>
          <w:rFonts w:ascii="Palatino Linotype" w:eastAsia="Palatino Linotype" w:hAnsi="Palatino Linotype" w:cs="Palatino Linotype"/>
          <w:color w:val="000000"/>
        </w:rPr>
      </w:pPr>
    </w:p>
    <w:p w14:paraId="7276F3F7" w14:textId="77777777" w:rsidR="00697FC3" w:rsidRPr="00DA6F6E" w:rsidRDefault="00697FC3" w:rsidP="00697FC3">
      <w:pPr>
        <w:numPr>
          <w:ilvl w:val="0"/>
          <w:numId w:val="2"/>
        </w:numPr>
        <w:pBdr>
          <w:top w:val="nil"/>
          <w:left w:val="nil"/>
          <w:bottom w:val="nil"/>
          <w:right w:val="nil"/>
          <w:between w:val="nil"/>
        </w:pBdr>
        <w:spacing w:before="120" w:line="360" w:lineRule="auto"/>
        <w:ind w:left="0" w:firstLine="0"/>
        <w:jc w:val="both"/>
        <w:rPr>
          <w:rFonts w:ascii="Palatino Linotype" w:eastAsia="Palatino Linotype" w:hAnsi="Palatino Linotype" w:cs="Palatino Linotype"/>
          <w:color w:val="000000"/>
        </w:rPr>
      </w:pPr>
      <w:r w:rsidRPr="00DA6F6E">
        <w:rPr>
          <w:rFonts w:ascii="Palatino Linotype" w:eastAsia="Palatino Linotype" w:hAnsi="Palatino Linotype" w:cs="Palatino Linotype"/>
          <w:color w:val="000000"/>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87A47C9" w14:textId="77777777" w:rsidR="001B6D20" w:rsidRPr="00DA6F6E" w:rsidRDefault="001B6D20" w:rsidP="001B6D20">
      <w:pPr>
        <w:pBdr>
          <w:top w:val="nil"/>
          <w:left w:val="nil"/>
          <w:bottom w:val="nil"/>
          <w:right w:val="nil"/>
          <w:between w:val="nil"/>
        </w:pBdr>
        <w:spacing w:before="120" w:line="360" w:lineRule="auto"/>
        <w:jc w:val="both"/>
        <w:rPr>
          <w:rFonts w:ascii="Palatino Linotype" w:eastAsia="Palatino Linotype" w:hAnsi="Palatino Linotype" w:cs="Palatino Linotype"/>
          <w:color w:val="000000"/>
        </w:rPr>
      </w:pPr>
    </w:p>
    <w:p w14:paraId="6620CA00" w14:textId="77777777" w:rsidR="00697FC3" w:rsidRPr="00DA6F6E" w:rsidRDefault="00697FC3" w:rsidP="00697FC3">
      <w:pPr>
        <w:numPr>
          <w:ilvl w:val="0"/>
          <w:numId w:val="2"/>
        </w:numPr>
        <w:pBdr>
          <w:top w:val="nil"/>
          <w:left w:val="nil"/>
          <w:bottom w:val="nil"/>
          <w:right w:val="nil"/>
          <w:between w:val="nil"/>
        </w:pBdr>
        <w:spacing w:before="120" w:line="360" w:lineRule="auto"/>
        <w:ind w:left="0" w:firstLine="0"/>
        <w:jc w:val="both"/>
        <w:rPr>
          <w:rFonts w:ascii="Palatino Linotype" w:eastAsia="Palatino Linotype" w:hAnsi="Palatino Linotype" w:cs="Palatino Linotype"/>
          <w:color w:val="000000"/>
        </w:rPr>
      </w:pPr>
      <w:r w:rsidRPr="00DA6F6E">
        <w:rPr>
          <w:rFonts w:ascii="Palatino Linotype" w:eastAsia="Palatino Linotype" w:hAnsi="Palatino Linotype" w:cs="Palatino Linotype"/>
          <w:color w:val="222222"/>
        </w:rPr>
        <w:lastRenderedPageBreak/>
        <w:t xml:space="preserve">Por lo anteriormente expuesto y fundado, este </w:t>
      </w:r>
      <w:r w:rsidRPr="00DA6F6E">
        <w:rPr>
          <w:rFonts w:ascii="Palatino Linotype" w:eastAsia="Palatino Linotype" w:hAnsi="Palatino Linotype" w:cs="Palatino Linotype"/>
          <w:b/>
          <w:bCs/>
          <w:color w:val="222222"/>
        </w:rPr>
        <w:t>ÓRGANO GARANTE</w:t>
      </w:r>
      <w:r w:rsidRPr="00DA6F6E">
        <w:rPr>
          <w:rFonts w:ascii="Palatino Linotype" w:eastAsia="Palatino Linotype" w:hAnsi="Palatino Linotype" w:cs="Palatino Linotype"/>
          <w:color w:val="222222"/>
        </w:rPr>
        <w:t xml:space="preserve"> emite los siguientes:</w:t>
      </w:r>
    </w:p>
    <w:p w14:paraId="12F255FE" w14:textId="77777777" w:rsidR="003B25EF" w:rsidRPr="00DA6F6E" w:rsidRDefault="003B25EF">
      <w:pPr>
        <w:spacing w:line="360" w:lineRule="auto"/>
        <w:ind w:right="1"/>
        <w:jc w:val="both"/>
        <w:rPr>
          <w:rFonts w:ascii="Palatino Linotype" w:eastAsia="Palatino Linotype" w:hAnsi="Palatino Linotype" w:cs="Palatino Linotype"/>
          <w:b/>
          <w:bCs/>
        </w:rPr>
      </w:pPr>
    </w:p>
    <w:p w14:paraId="75D9ABA4" w14:textId="77777777" w:rsidR="003B25EF" w:rsidRPr="00DA6F6E" w:rsidRDefault="002367BD" w:rsidP="00697FC3">
      <w:pPr>
        <w:keepNext/>
        <w:keepLines/>
        <w:spacing w:line="360" w:lineRule="auto"/>
        <w:ind w:right="-592"/>
        <w:jc w:val="center"/>
        <w:rPr>
          <w:rFonts w:ascii="Palatino Linotype" w:eastAsia="Palatino Linotype" w:hAnsi="Palatino Linotype" w:cs="Palatino Linotype"/>
          <w:b/>
          <w:bCs/>
          <w:color w:val="000000"/>
        </w:rPr>
      </w:pPr>
      <w:bookmarkStart w:id="6" w:name="_heading=h.2iiaupqekx5t" w:colFirst="0" w:colLast="0"/>
      <w:bookmarkEnd w:id="6"/>
      <w:r w:rsidRPr="00DA6F6E">
        <w:rPr>
          <w:rFonts w:ascii="Palatino Linotype" w:eastAsia="Palatino Linotype" w:hAnsi="Palatino Linotype" w:cs="Palatino Linotype"/>
          <w:b/>
          <w:bCs/>
          <w:color w:val="000000"/>
        </w:rPr>
        <w:t>R E S O L U T I V O S</w:t>
      </w:r>
      <w:bookmarkStart w:id="7" w:name="_heading=h.8tgq9am2xy6v" w:colFirst="0" w:colLast="0"/>
      <w:bookmarkEnd w:id="7"/>
    </w:p>
    <w:p w14:paraId="3A9A9F86" w14:textId="77777777" w:rsidR="00697FC3" w:rsidRPr="00DA6F6E" w:rsidRDefault="00697FC3" w:rsidP="00697FC3">
      <w:pPr>
        <w:keepNext/>
        <w:keepLines/>
        <w:spacing w:line="360" w:lineRule="auto"/>
        <w:ind w:right="-592"/>
        <w:jc w:val="center"/>
        <w:rPr>
          <w:rFonts w:ascii="Palatino Linotype" w:eastAsia="Palatino Linotype" w:hAnsi="Palatino Linotype" w:cs="Palatino Linotype"/>
          <w:b/>
          <w:bCs/>
          <w:color w:val="000000"/>
        </w:rPr>
      </w:pPr>
    </w:p>
    <w:p w14:paraId="58E6B5B7" w14:textId="77777777" w:rsidR="00697FC3" w:rsidRPr="00DA6F6E" w:rsidRDefault="00697FC3" w:rsidP="00697FC3">
      <w:pPr>
        <w:spacing w:line="360" w:lineRule="auto"/>
        <w:jc w:val="both"/>
        <w:rPr>
          <w:rFonts w:ascii="Palatino Linotype" w:eastAsia="Palatino Linotype" w:hAnsi="Palatino Linotype" w:cs="Palatino Linotype"/>
        </w:rPr>
      </w:pPr>
      <w:r w:rsidRPr="00DA6F6E">
        <w:rPr>
          <w:rFonts w:ascii="Palatino Linotype" w:eastAsia="Palatino Linotype" w:hAnsi="Palatino Linotype" w:cs="Palatino Linotype"/>
          <w:b/>
          <w:bCs/>
        </w:rPr>
        <w:t>PRIMERO</w:t>
      </w:r>
      <w:r w:rsidRPr="00DA6F6E">
        <w:rPr>
          <w:rFonts w:ascii="Palatino Linotype" w:eastAsia="Palatino Linotype" w:hAnsi="Palatino Linotype" w:cs="Palatino Linotype"/>
        </w:rPr>
        <w:t xml:space="preserve">. Resultan fundadas las razones o motivos de inconformidad hechos valer en el Recursos de Revisión </w:t>
      </w:r>
      <w:r w:rsidRPr="00DA6F6E">
        <w:rPr>
          <w:rFonts w:ascii="Palatino Linotype" w:eastAsia="Palatino Linotype" w:hAnsi="Palatino Linotype" w:cs="Palatino Linotype"/>
          <w:b/>
          <w:bCs/>
        </w:rPr>
        <w:t xml:space="preserve">05908/INFOEM/IP/RR/2025 </w:t>
      </w:r>
      <w:r w:rsidRPr="00DA6F6E">
        <w:rPr>
          <w:rFonts w:ascii="Palatino Linotype" w:eastAsia="Palatino Linotype" w:hAnsi="Palatino Linotype" w:cs="Palatino Linotype"/>
        </w:rPr>
        <w:t xml:space="preserve">en términos del </w:t>
      </w:r>
      <w:r w:rsidRPr="00DA6F6E">
        <w:rPr>
          <w:rFonts w:ascii="Palatino Linotype" w:eastAsia="Palatino Linotype" w:hAnsi="Palatino Linotype" w:cs="Palatino Linotype"/>
          <w:b/>
          <w:bCs/>
        </w:rPr>
        <w:t xml:space="preserve">Considerando CUARTO </w:t>
      </w:r>
      <w:r w:rsidRPr="00DA6F6E">
        <w:rPr>
          <w:rFonts w:ascii="Palatino Linotype" w:eastAsia="Palatino Linotype" w:hAnsi="Palatino Linotype" w:cs="Palatino Linotype"/>
        </w:rPr>
        <w:t>de la presente resolución.</w:t>
      </w:r>
    </w:p>
    <w:p w14:paraId="25D605BF" w14:textId="77777777" w:rsidR="00697FC3" w:rsidRPr="00DA6F6E" w:rsidRDefault="00697FC3" w:rsidP="001B6D20">
      <w:pPr>
        <w:jc w:val="both"/>
        <w:rPr>
          <w:rFonts w:ascii="Palatino Linotype" w:eastAsia="Palatino Linotype" w:hAnsi="Palatino Linotype" w:cs="Palatino Linotype"/>
        </w:rPr>
      </w:pPr>
    </w:p>
    <w:p w14:paraId="1EA7492E" w14:textId="510F99BF" w:rsidR="00050AE0" w:rsidRPr="00DA6F6E" w:rsidRDefault="00697FC3" w:rsidP="00697FC3">
      <w:pPr>
        <w:pBdr>
          <w:top w:val="nil"/>
          <w:left w:val="nil"/>
          <w:bottom w:val="nil"/>
          <w:right w:val="nil"/>
          <w:between w:val="nil"/>
        </w:pBdr>
        <w:spacing w:line="360" w:lineRule="auto"/>
        <w:ind w:right="1"/>
        <w:jc w:val="both"/>
        <w:rPr>
          <w:rFonts w:ascii="Palatino Linotype" w:eastAsia="Palatino Linotype" w:hAnsi="Palatino Linotype" w:cs="Palatino Linotype"/>
          <w:b/>
          <w:bCs/>
        </w:rPr>
      </w:pPr>
      <w:bookmarkStart w:id="8" w:name="_heading=h.26in1rg" w:colFirst="0" w:colLast="0"/>
      <w:bookmarkEnd w:id="8"/>
      <w:r w:rsidRPr="00DA6F6E">
        <w:rPr>
          <w:rFonts w:ascii="Palatino Linotype" w:eastAsia="Palatino Linotype" w:hAnsi="Palatino Linotype" w:cs="Palatino Linotype"/>
          <w:b/>
          <w:bCs/>
        </w:rPr>
        <w:t xml:space="preserve">SEGUNDO. </w:t>
      </w:r>
      <w:r w:rsidRPr="00DA6F6E">
        <w:rPr>
          <w:rFonts w:ascii="Palatino Linotype" w:eastAsia="Palatino Linotype" w:hAnsi="Palatino Linotype" w:cs="Palatino Linotype"/>
          <w:color w:val="000000"/>
        </w:rPr>
        <w:t>Se</w:t>
      </w:r>
      <w:r w:rsidRPr="00DA6F6E">
        <w:rPr>
          <w:rFonts w:ascii="Palatino Linotype" w:eastAsia="Palatino Linotype" w:hAnsi="Palatino Linotype" w:cs="Palatino Linotype"/>
          <w:b/>
          <w:bCs/>
          <w:color w:val="000000"/>
        </w:rPr>
        <w:t xml:space="preserve"> </w:t>
      </w:r>
      <w:r w:rsidR="001B6D20" w:rsidRPr="00DA6F6E">
        <w:rPr>
          <w:rFonts w:ascii="Palatino Linotype" w:eastAsia="Palatino Linotype" w:hAnsi="Palatino Linotype" w:cs="Palatino Linotype"/>
          <w:b/>
          <w:bCs/>
          <w:color w:val="000000"/>
        </w:rPr>
        <w:t>MODIFICA</w:t>
      </w:r>
      <w:r w:rsidRPr="00DA6F6E">
        <w:rPr>
          <w:rFonts w:ascii="Palatino Linotype" w:eastAsia="Palatino Linotype" w:hAnsi="Palatino Linotype" w:cs="Palatino Linotype"/>
          <w:b/>
          <w:bCs/>
          <w:color w:val="000000"/>
        </w:rPr>
        <w:t xml:space="preserve"> </w:t>
      </w:r>
      <w:r w:rsidRPr="00DA6F6E">
        <w:rPr>
          <w:rFonts w:ascii="Palatino Linotype" w:eastAsia="Palatino Linotype" w:hAnsi="Palatino Linotype" w:cs="Palatino Linotype"/>
          <w:color w:val="000000"/>
        </w:rPr>
        <w:t xml:space="preserve">la respuesta emitida por </w:t>
      </w:r>
      <w:r w:rsidRPr="00DA6F6E">
        <w:rPr>
          <w:rFonts w:ascii="Palatino Linotype" w:eastAsia="Palatino Linotype" w:hAnsi="Palatino Linotype" w:cs="Palatino Linotype"/>
          <w:b/>
          <w:bCs/>
          <w:color w:val="000000"/>
        </w:rPr>
        <w:t xml:space="preserve">la Secretaría del Campo, </w:t>
      </w:r>
      <w:r w:rsidRPr="00DA6F6E">
        <w:rPr>
          <w:rFonts w:ascii="Palatino Linotype" w:eastAsia="Palatino Linotype" w:hAnsi="Palatino Linotype" w:cs="Palatino Linotype"/>
          <w:color w:val="000000"/>
        </w:rPr>
        <w:t xml:space="preserve">a la </w:t>
      </w:r>
      <w:r w:rsidRPr="00DA6F6E">
        <w:rPr>
          <w:rFonts w:ascii="Palatino Linotype" w:eastAsia="Palatino Linotype" w:hAnsi="Palatino Linotype" w:cs="Palatino Linotype"/>
        </w:rPr>
        <w:t>solicitud de información pública registrada con el número</w:t>
      </w:r>
      <w:r w:rsidRPr="00DA6F6E">
        <w:rPr>
          <w:rFonts w:ascii="Palatino Linotype" w:eastAsia="Palatino Linotype" w:hAnsi="Palatino Linotype" w:cs="Palatino Linotype"/>
          <w:b/>
          <w:bCs/>
        </w:rPr>
        <w:t xml:space="preserve"> </w:t>
      </w:r>
      <w:r w:rsidRPr="00DA6F6E">
        <w:rPr>
          <w:rFonts w:ascii="Palatino Linotype" w:eastAsia="Palatino Linotype" w:hAnsi="Palatino Linotype" w:cs="Palatino Linotype"/>
          <w:b/>
          <w:bCs/>
          <w:color w:val="000000"/>
        </w:rPr>
        <w:t>00049/SECCA</w:t>
      </w:r>
      <w:r w:rsidR="00050AE0" w:rsidRPr="00DA6F6E">
        <w:rPr>
          <w:rFonts w:ascii="Palatino Linotype" w:eastAsia="Palatino Linotype" w:hAnsi="Palatino Linotype" w:cs="Palatino Linotype"/>
          <w:b/>
          <w:bCs/>
          <w:color w:val="000000"/>
        </w:rPr>
        <w:t>M</w:t>
      </w:r>
      <w:r w:rsidRPr="00DA6F6E">
        <w:rPr>
          <w:rFonts w:ascii="Palatino Linotype" w:eastAsia="Palatino Linotype" w:hAnsi="Palatino Linotype" w:cs="Palatino Linotype"/>
          <w:b/>
          <w:bCs/>
          <w:color w:val="000000"/>
        </w:rPr>
        <w:t xml:space="preserve">/IP/2025 </w:t>
      </w:r>
      <w:r w:rsidRPr="00DA6F6E">
        <w:rPr>
          <w:rFonts w:ascii="Palatino Linotype" w:eastAsia="Palatino Linotype" w:hAnsi="Palatino Linotype" w:cs="Palatino Linotype"/>
          <w:color w:val="000000"/>
        </w:rPr>
        <w:t xml:space="preserve">y se </w:t>
      </w:r>
      <w:r w:rsidRPr="00DA6F6E">
        <w:rPr>
          <w:rFonts w:ascii="Palatino Linotype" w:eastAsia="Palatino Linotype" w:hAnsi="Palatino Linotype" w:cs="Palatino Linotype"/>
          <w:b/>
          <w:bCs/>
          <w:color w:val="000000"/>
        </w:rPr>
        <w:t>ORDENA</w:t>
      </w:r>
      <w:r w:rsidRPr="00DA6F6E">
        <w:rPr>
          <w:rFonts w:ascii="Palatino Linotype" w:eastAsia="Palatino Linotype" w:hAnsi="Palatino Linotype" w:cs="Palatino Linotype"/>
          <w:color w:val="000000"/>
        </w:rPr>
        <w:t xml:space="preserve"> entregar vía Sistema de Acceso a la Información Mexiquense </w:t>
      </w:r>
      <w:r w:rsidRPr="00DA6F6E">
        <w:rPr>
          <w:rFonts w:ascii="Palatino Linotype" w:eastAsia="Palatino Linotype" w:hAnsi="Palatino Linotype" w:cs="Palatino Linotype"/>
          <w:b/>
          <w:bCs/>
          <w:color w:val="000000"/>
        </w:rPr>
        <w:t xml:space="preserve">(SAIMEX), </w:t>
      </w:r>
      <w:r w:rsidRPr="00DA6F6E">
        <w:rPr>
          <w:rFonts w:ascii="Palatino Linotype" w:eastAsia="Palatino Linotype" w:hAnsi="Palatino Linotype" w:cs="Palatino Linotype"/>
          <w:b/>
        </w:rPr>
        <w:t xml:space="preserve">de </w:t>
      </w:r>
      <w:r w:rsidR="00050AE0" w:rsidRPr="00DA6F6E">
        <w:rPr>
          <w:rFonts w:ascii="Palatino Linotype" w:eastAsia="Palatino Linotype" w:hAnsi="Palatino Linotype" w:cs="Palatino Linotype"/>
          <w:b/>
        </w:rPr>
        <w:t>ser procedente en versión pública</w:t>
      </w:r>
      <w:r w:rsidRPr="00DA6F6E">
        <w:rPr>
          <w:rFonts w:ascii="Palatino Linotype" w:eastAsia="Palatino Linotype" w:hAnsi="Palatino Linotype" w:cs="Palatino Linotype"/>
          <w:b/>
        </w:rPr>
        <w:t>,</w:t>
      </w:r>
      <w:r w:rsidRPr="00DA6F6E">
        <w:rPr>
          <w:rFonts w:ascii="Palatino Linotype" w:eastAsia="Palatino Linotype" w:hAnsi="Palatino Linotype" w:cs="Palatino Linotype"/>
        </w:rPr>
        <w:t xml:space="preserve"> </w:t>
      </w:r>
      <w:r w:rsidR="001B6D20" w:rsidRPr="00DA6F6E">
        <w:rPr>
          <w:rFonts w:ascii="Palatino Linotype" w:eastAsia="Palatino Linotype" w:hAnsi="Palatino Linotype" w:cs="Palatino Linotype"/>
          <w:b/>
        </w:rPr>
        <w:t xml:space="preserve">los oficios o documentos donde se adviertan las acciones que ha llevado a cabo el Órgano Interno de Control para supervisar que la información publicada en la </w:t>
      </w:r>
      <w:r w:rsidR="009F2B17" w:rsidRPr="00DA6F6E">
        <w:rPr>
          <w:rFonts w:ascii="Palatino Linotype" w:eastAsia="Palatino Linotype" w:hAnsi="Palatino Linotype" w:cs="Palatino Linotype"/>
          <w:b/>
        </w:rPr>
        <w:t>página de IPOMEX 4.0 se mantenga</w:t>
      </w:r>
      <w:r w:rsidR="001B6D20" w:rsidRPr="00DA6F6E">
        <w:rPr>
          <w:rFonts w:ascii="Palatino Linotype" w:eastAsia="Palatino Linotype" w:hAnsi="Palatino Linotype" w:cs="Palatino Linotype"/>
          <w:b/>
        </w:rPr>
        <w:t xml:space="preserve"> actualizada en tiempo y forma, al 20 de mayo de 2025.</w:t>
      </w:r>
    </w:p>
    <w:p w14:paraId="12AF268E" w14:textId="77777777" w:rsidR="001B6D20" w:rsidRPr="00DA6F6E" w:rsidRDefault="001B6D20" w:rsidP="001B6D20">
      <w:pPr>
        <w:pBdr>
          <w:top w:val="nil"/>
          <w:left w:val="nil"/>
          <w:bottom w:val="nil"/>
          <w:right w:val="nil"/>
          <w:between w:val="nil"/>
        </w:pBdr>
        <w:ind w:right="1"/>
        <w:jc w:val="both"/>
        <w:rPr>
          <w:rFonts w:ascii="Palatino Linotype" w:eastAsia="Palatino Linotype" w:hAnsi="Palatino Linotype" w:cs="Palatino Linotype"/>
          <w:b/>
          <w:bCs/>
        </w:rPr>
      </w:pPr>
    </w:p>
    <w:p w14:paraId="6466DBF1" w14:textId="77777777" w:rsidR="001B6D20" w:rsidRPr="00DA6F6E" w:rsidRDefault="00050AE0" w:rsidP="00050AE0">
      <w:pPr>
        <w:spacing w:before="240" w:after="240" w:line="360" w:lineRule="auto"/>
        <w:ind w:right="1"/>
        <w:jc w:val="both"/>
        <w:rPr>
          <w:rFonts w:ascii="Palatino Linotype" w:hAnsi="Palatino Linotype" w:cs="Palatino Linotype"/>
          <w:b/>
        </w:rPr>
      </w:pPr>
      <w:r w:rsidRPr="00DA6F6E">
        <w:rPr>
          <w:rFonts w:ascii="Palatino Linotype" w:hAnsi="Palatino Linotype" w:cs="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w:t>
      </w:r>
      <w:r w:rsidRPr="00DA6F6E">
        <w:rPr>
          <w:rFonts w:ascii="Palatino Linotype" w:hAnsi="Palatino Linotype" w:cs="Palatino Linotype"/>
          <w:b/>
        </w:rPr>
        <w:t xml:space="preserve"> RECURRENTE.</w:t>
      </w:r>
    </w:p>
    <w:p w14:paraId="59109BE5" w14:textId="77777777" w:rsidR="001B6D20" w:rsidRPr="00DA6F6E" w:rsidRDefault="001B6D20" w:rsidP="001B6D20">
      <w:pPr>
        <w:spacing w:before="240" w:after="240"/>
        <w:ind w:right="1"/>
        <w:jc w:val="both"/>
        <w:rPr>
          <w:rFonts w:ascii="Palatino Linotype" w:hAnsi="Palatino Linotype" w:cs="Palatino Linotype"/>
          <w:b/>
        </w:rPr>
      </w:pPr>
    </w:p>
    <w:p w14:paraId="6D3976E2" w14:textId="77777777" w:rsidR="00050AE0" w:rsidRPr="00DA6F6E" w:rsidRDefault="00050AE0" w:rsidP="00050AE0">
      <w:pPr>
        <w:pBdr>
          <w:top w:val="nil"/>
          <w:left w:val="nil"/>
          <w:bottom w:val="nil"/>
          <w:right w:val="nil"/>
          <w:between w:val="nil"/>
        </w:pBdr>
        <w:spacing w:line="360" w:lineRule="auto"/>
        <w:ind w:right="1"/>
        <w:jc w:val="both"/>
        <w:rPr>
          <w:rFonts w:ascii="Palatino Linotype" w:eastAsia="Palatino Linotype" w:hAnsi="Palatino Linotype" w:cs="Palatino Linotype"/>
          <w:b/>
          <w:bCs/>
        </w:rPr>
      </w:pPr>
      <w:r w:rsidRPr="00DA6F6E">
        <w:rPr>
          <w:rFonts w:ascii="Palatino Linotype" w:hAnsi="Palatino Linotype" w:cs="Palatino Linotype"/>
        </w:rPr>
        <w:t>Para el caso de que la información que se ordena</w:t>
      </w:r>
      <w:r w:rsidRPr="00DA6F6E">
        <w:rPr>
          <w:rFonts w:ascii="Palatino Linotype" w:hAnsi="Palatino Linotype"/>
          <w:b/>
          <w:bCs/>
          <w:color w:val="222222"/>
        </w:rPr>
        <w:t xml:space="preserve">, </w:t>
      </w:r>
      <w:r w:rsidRPr="00DA6F6E">
        <w:rPr>
          <w:rFonts w:ascii="Palatino Linotype" w:hAnsi="Palatino Linotype" w:cs="Palatino Linotype"/>
        </w:rPr>
        <w:t>no obre en los archivos del</w:t>
      </w:r>
      <w:r w:rsidRPr="00DA6F6E">
        <w:rPr>
          <w:rFonts w:ascii="Palatino Linotype" w:hAnsi="Palatino Linotype" w:cs="Palatino Linotype"/>
          <w:b/>
        </w:rPr>
        <w:t xml:space="preserve"> SUJETO OBLIGADO, </w:t>
      </w:r>
      <w:r w:rsidRPr="00DA6F6E">
        <w:rPr>
          <w:rFonts w:ascii="Palatino Linotype" w:hAnsi="Palatino Linotype" w:cs="Palatino Linotype"/>
        </w:rPr>
        <w:t xml:space="preserve">bastará con que así lo haga del conocimiento del Particular en términos del </w:t>
      </w:r>
      <w:r w:rsidRPr="00DA6F6E">
        <w:rPr>
          <w:rFonts w:ascii="Palatino Linotype" w:hAnsi="Palatino Linotype" w:cs="Palatino Linotype"/>
        </w:rPr>
        <w:lastRenderedPageBreak/>
        <w:t>artículo 19, párrafo segundo, de la Ley de Transparencia y Acceso a la Información Pública del Estado de México y Municipios.</w:t>
      </w:r>
    </w:p>
    <w:p w14:paraId="50929C02" w14:textId="77777777" w:rsidR="00697FC3" w:rsidRPr="00DA6F6E" w:rsidRDefault="00697FC3" w:rsidP="00697FC3">
      <w:pPr>
        <w:tabs>
          <w:tab w:val="left" w:pos="8080"/>
        </w:tabs>
        <w:spacing w:line="360" w:lineRule="auto"/>
        <w:ind w:right="49"/>
        <w:jc w:val="both"/>
        <w:rPr>
          <w:rFonts w:ascii="Palatino Linotype" w:eastAsia="Palatino Linotype" w:hAnsi="Palatino Linotype" w:cs="Palatino Linotype"/>
          <w:color w:val="000000"/>
        </w:rPr>
      </w:pPr>
    </w:p>
    <w:p w14:paraId="2377E5C0" w14:textId="77777777" w:rsidR="00697FC3" w:rsidRPr="00DA6F6E" w:rsidRDefault="00697FC3" w:rsidP="00697FC3">
      <w:pPr>
        <w:tabs>
          <w:tab w:val="left" w:pos="8080"/>
        </w:tabs>
        <w:spacing w:line="360" w:lineRule="auto"/>
        <w:ind w:right="49"/>
        <w:jc w:val="both"/>
        <w:rPr>
          <w:rFonts w:ascii="Palatino Linotype" w:eastAsia="Palatino Linotype" w:hAnsi="Palatino Linotype" w:cs="Palatino Linotype"/>
          <w:b/>
          <w:bCs/>
        </w:rPr>
      </w:pPr>
      <w:r w:rsidRPr="00DA6F6E">
        <w:rPr>
          <w:rFonts w:ascii="Palatino Linotype" w:eastAsia="Palatino Linotype" w:hAnsi="Palatino Linotype" w:cs="Palatino Linotype"/>
          <w:b/>
          <w:bCs/>
        </w:rPr>
        <w:t xml:space="preserve">TERCERO. NOTIFÍQUESE </w:t>
      </w:r>
      <w:r w:rsidRPr="00DA6F6E">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DA6F6E">
        <w:rPr>
          <w:rFonts w:ascii="Palatino Linotype" w:eastAsia="Palatino Linotype" w:hAnsi="Palatino Linotype" w:cs="Palatino Linotype"/>
          <w:b/>
          <w:bCs/>
        </w:rPr>
        <w:t>dé cumplimiento a lo ordenado dentro del plazo de diez días hábiles,</w:t>
      </w:r>
      <w:r w:rsidRPr="00DA6F6E">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9B5B53D" w14:textId="77777777" w:rsidR="00697FC3" w:rsidRPr="00DA6F6E" w:rsidRDefault="00697FC3" w:rsidP="00697FC3">
      <w:pPr>
        <w:tabs>
          <w:tab w:val="left" w:pos="8080"/>
        </w:tabs>
        <w:spacing w:line="360" w:lineRule="auto"/>
        <w:ind w:right="49"/>
        <w:jc w:val="both"/>
        <w:rPr>
          <w:rFonts w:ascii="Palatino Linotype" w:eastAsia="Palatino Linotype" w:hAnsi="Palatino Linotype" w:cs="Palatino Linotype"/>
        </w:rPr>
      </w:pPr>
    </w:p>
    <w:p w14:paraId="5AF6D1BB" w14:textId="77777777" w:rsidR="00697FC3" w:rsidRPr="00DA6F6E" w:rsidRDefault="00697FC3" w:rsidP="00697FC3">
      <w:pPr>
        <w:spacing w:line="360" w:lineRule="auto"/>
        <w:jc w:val="both"/>
        <w:rPr>
          <w:rFonts w:ascii="Palatino Linotype" w:eastAsia="Palatino Linotype" w:hAnsi="Palatino Linotype" w:cs="Palatino Linotype"/>
        </w:rPr>
      </w:pPr>
      <w:r w:rsidRPr="00DA6F6E">
        <w:rPr>
          <w:rFonts w:ascii="Palatino Linotype" w:eastAsia="Palatino Linotype" w:hAnsi="Palatino Linotype" w:cs="Palatino Linotype"/>
          <w:b/>
          <w:bCs/>
        </w:rPr>
        <w:t xml:space="preserve">CUARTO. </w:t>
      </w:r>
      <w:r w:rsidRPr="00DA6F6E">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DA6F6E">
        <w:rPr>
          <w:rFonts w:ascii="Palatino Linotype" w:eastAsia="Palatino Linotype" w:hAnsi="Palatino Linotype" w:cs="Palatino Linotype"/>
          <w:b/>
          <w:bCs/>
        </w:rPr>
        <w:t>SUJETO OBLIGADO</w:t>
      </w:r>
      <w:r w:rsidRPr="00DA6F6E">
        <w:rPr>
          <w:rFonts w:ascii="Palatino Linotype" w:eastAsia="Palatino Linotype" w:hAnsi="Palatino Linotype" w:cs="Palatino Linotype"/>
        </w:rPr>
        <w:t xml:space="preserve"> de manera fundada y motivada, podrá solicitar una ampliación de plazo para el cumplimiento de la presente resolución.</w:t>
      </w:r>
    </w:p>
    <w:p w14:paraId="49D8D457" w14:textId="77777777" w:rsidR="00697FC3" w:rsidRPr="00DA6F6E" w:rsidRDefault="00697FC3" w:rsidP="00697FC3">
      <w:pPr>
        <w:spacing w:line="360" w:lineRule="auto"/>
        <w:jc w:val="both"/>
        <w:rPr>
          <w:rFonts w:ascii="Palatino Linotype" w:eastAsia="Palatino Linotype" w:hAnsi="Palatino Linotype" w:cs="Palatino Linotype"/>
        </w:rPr>
      </w:pPr>
    </w:p>
    <w:p w14:paraId="1E56EC8B" w14:textId="77777777" w:rsidR="00697FC3" w:rsidRPr="00DA6F6E" w:rsidRDefault="00697FC3" w:rsidP="00697FC3">
      <w:pPr>
        <w:tabs>
          <w:tab w:val="left" w:pos="8080"/>
        </w:tabs>
        <w:spacing w:line="360" w:lineRule="auto"/>
        <w:ind w:right="49"/>
        <w:jc w:val="both"/>
        <w:rPr>
          <w:rFonts w:ascii="Palatino Linotype" w:eastAsia="Palatino Linotype" w:hAnsi="Palatino Linotype" w:cs="Palatino Linotype"/>
        </w:rPr>
      </w:pPr>
      <w:bookmarkStart w:id="9" w:name="_heading=h.35nkun2" w:colFirst="0" w:colLast="0"/>
      <w:bookmarkEnd w:id="9"/>
      <w:r w:rsidRPr="00DA6F6E">
        <w:rPr>
          <w:rFonts w:ascii="Palatino Linotype" w:eastAsia="Palatino Linotype" w:hAnsi="Palatino Linotype" w:cs="Palatino Linotype"/>
          <w:b/>
          <w:bCs/>
        </w:rPr>
        <w:t xml:space="preserve">QUINTO. </w:t>
      </w:r>
      <w:r w:rsidRPr="00DA6F6E">
        <w:rPr>
          <w:rFonts w:ascii="Palatino Linotype" w:eastAsia="Palatino Linotype" w:hAnsi="Palatino Linotype" w:cs="Palatino Linotype"/>
        </w:rPr>
        <w:t>Notifíquese a la parte</w:t>
      </w:r>
      <w:r w:rsidRPr="00DA6F6E">
        <w:rPr>
          <w:rFonts w:ascii="Palatino Linotype" w:eastAsia="Palatino Linotype" w:hAnsi="Palatino Linotype" w:cs="Palatino Linotype"/>
          <w:b/>
          <w:bCs/>
        </w:rPr>
        <w:t xml:space="preserve"> RECURRENTE</w:t>
      </w:r>
      <w:r w:rsidRPr="00DA6F6E">
        <w:rPr>
          <w:rFonts w:ascii="Palatino Linotype" w:eastAsia="Palatino Linotype" w:hAnsi="Palatino Linotype" w:cs="Palatino Linotype"/>
        </w:rPr>
        <w:t xml:space="preserve"> la presente resolución, vía </w:t>
      </w:r>
      <w:r w:rsidRPr="00DA6F6E">
        <w:rPr>
          <w:rFonts w:ascii="Palatino Linotype" w:eastAsia="Palatino Linotype" w:hAnsi="Palatino Linotype" w:cs="Palatino Linotype"/>
          <w:b/>
          <w:bCs/>
        </w:rPr>
        <w:t>SAIMEX.</w:t>
      </w:r>
    </w:p>
    <w:p w14:paraId="07BD494C" w14:textId="77777777" w:rsidR="00697FC3" w:rsidRPr="00DA6F6E" w:rsidRDefault="00697FC3" w:rsidP="00697FC3">
      <w:pPr>
        <w:tabs>
          <w:tab w:val="left" w:pos="8080"/>
        </w:tabs>
        <w:spacing w:line="360" w:lineRule="auto"/>
        <w:ind w:right="49"/>
        <w:jc w:val="both"/>
        <w:rPr>
          <w:rFonts w:ascii="Palatino Linotype" w:eastAsia="Palatino Linotype" w:hAnsi="Palatino Linotype" w:cs="Palatino Linotype"/>
        </w:rPr>
      </w:pPr>
    </w:p>
    <w:p w14:paraId="03B18FF3" w14:textId="77777777" w:rsidR="00697FC3" w:rsidRPr="00DA6F6E" w:rsidRDefault="00697FC3">
      <w:pPr>
        <w:spacing w:before="240" w:after="240" w:line="360" w:lineRule="auto"/>
        <w:ind w:right="1"/>
        <w:jc w:val="both"/>
        <w:rPr>
          <w:rFonts w:ascii="Palatino Linotype" w:eastAsia="Palatino Linotype" w:hAnsi="Palatino Linotype" w:cs="Palatino Linotype"/>
        </w:rPr>
      </w:pPr>
      <w:r w:rsidRPr="00DA6F6E">
        <w:rPr>
          <w:rFonts w:ascii="Palatino Linotype" w:eastAsia="Palatino Linotype" w:hAnsi="Palatino Linotype" w:cs="Palatino Linotype"/>
          <w:b/>
          <w:bCs/>
        </w:rPr>
        <w:t>SEXTO.</w:t>
      </w:r>
      <w:r w:rsidRPr="00DA6F6E">
        <w:rPr>
          <w:rFonts w:ascii="Palatino Linotype" w:eastAsia="Palatino Linotype" w:hAnsi="Palatino Linotype" w:cs="Palatino Linotype"/>
        </w:rPr>
        <w:t xml:space="preserve"> Se hace del conocimiento de la parte</w:t>
      </w:r>
      <w:r w:rsidRPr="00DA6F6E">
        <w:rPr>
          <w:rFonts w:ascii="Palatino Linotype" w:eastAsia="Palatino Linotype" w:hAnsi="Palatino Linotype" w:cs="Palatino Linotype"/>
          <w:b/>
          <w:bCs/>
        </w:rPr>
        <w:t xml:space="preserve"> RECURRENTE</w:t>
      </w:r>
      <w:r w:rsidRPr="00DA6F6E">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66C44897" w14:textId="77777777" w:rsidR="009F2B17" w:rsidRPr="00DA6F6E" w:rsidRDefault="009F2B17" w:rsidP="009F2B17">
      <w:pPr>
        <w:spacing w:before="240" w:after="240" w:line="360" w:lineRule="auto"/>
        <w:ind w:firstLine="1"/>
        <w:jc w:val="both"/>
        <w:rPr>
          <w:rFonts w:ascii="Palatino Linotype" w:hAnsi="Palatino Linotype"/>
        </w:rPr>
      </w:pPr>
      <w:bookmarkStart w:id="10" w:name="_heading=h.k06rde75t38" w:colFirst="0" w:colLast="0"/>
      <w:bookmarkStart w:id="11" w:name="_Hlk99014733"/>
      <w:bookmarkEnd w:id="10"/>
      <w:r w:rsidRPr="00DA6F6E">
        <w:rPr>
          <w:rFonts w:ascii="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CINCO (05) DE FEBRERO DE DOS MIL VEINTISÉIS, ANTE EL SECRETARIO TÉCNICO DEL PLENO </w:t>
      </w:r>
      <w:r w:rsidRPr="00DA6F6E">
        <w:rPr>
          <w:rFonts w:ascii="Palatino Linotype" w:hAnsi="Palatino Linotype" w:cs="Palatino Linotype"/>
          <w:color w:val="000000" w:themeColor="text1"/>
        </w:rPr>
        <w:t>ALEXIS TAPIA RAMÍREZ.</w:t>
      </w:r>
    </w:p>
    <w:bookmarkEnd w:id="11"/>
    <w:p w14:paraId="3A30090E" w14:textId="77777777" w:rsidR="003B25EF" w:rsidRPr="00DA6F6E" w:rsidRDefault="003B25EF">
      <w:pPr>
        <w:spacing w:line="360" w:lineRule="auto"/>
        <w:ind w:right="-592"/>
        <w:jc w:val="both"/>
        <w:rPr>
          <w:rFonts w:ascii="Palatino Linotype" w:eastAsia="Palatino Linotype" w:hAnsi="Palatino Linotype" w:cs="Palatino Linotype"/>
        </w:rPr>
      </w:pPr>
    </w:p>
    <w:p w14:paraId="5FD83168" w14:textId="77777777" w:rsidR="003B25EF" w:rsidRPr="00DA6F6E" w:rsidRDefault="003B25EF">
      <w:pPr>
        <w:spacing w:line="360" w:lineRule="auto"/>
        <w:ind w:right="-592"/>
        <w:jc w:val="both"/>
        <w:rPr>
          <w:rFonts w:ascii="Palatino Linotype" w:eastAsia="Palatino Linotype" w:hAnsi="Palatino Linotype" w:cs="Palatino Linotype"/>
        </w:rPr>
      </w:pPr>
    </w:p>
    <w:p w14:paraId="03EC3C06" w14:textId="77777777" w:rsidR="003B25EF" w:rsidRPr="00DA6F6E" w:rsidRDefault="003B25EF">
      <w:pPr>
        <w:spacing w:line="360" w:lineRule="auto"/>
        <w:ind w:right="-592"/>
        <w:jc w:val="both"/>
        <w:rPr>
          <w:rFonts w:ascii="Palatino Linotype" w:eastAsia="Palatino Linotype" w:hAnsi="Palatino Linotype" w:cs="Palatino Linotype"/>
        </w:rPr>
      </w:pPr>
    </w:p>
    <w:p w14:paraId="18C77279" w14:textId="77777777" w:rsidR="003B25EF" w:rsidRPr="00DA6F6E" w:rsidRDefault="003B25EF">
      <w:pPr>
        <w:spacing w:line="360" w:lineRule="auto"/>
        <w:ind w:right="-592"/>
        <w:jc w:val="both"/>
        <w:rPr>
          <w:rFonts w:ascii="Palatino Linotype" w:eastAsia="Palatino Linotype" w:hAnsi="Palatino Linotype" w:cs="Palatino Linotype"/>
        </w:rPr>
      </w:pPr>
    </w:p>
    <w:p w14:paraId="367F3997" w14:textId="77777777" w:rsidR="003B25EF" w:rsidRPr="00DA6F6E" w:rsidRDefault="003B25EF">
      <w:pPr>
        <w:spacing w:line="360" w:lineRule="auto"/>
        <w:ind w:right="-592"/>
        <w:jc w:val="both"/>
        <w:rPr>
          <w:rFonts w:ascii="Palatino Linotype" w:eastAsia="Palatino Linotype" w:hAnsi="Palatino Linotype" w:cs="Palatino Linotype"/>
        </w:rPr>
      </w:pPr>
    </w:p>
    <w:p w14:paraId="49D12115" w14:textId="77777777" w:rsidR="003B25EF" w:rsidRPr="00DA6F6E" w:rsidRDefault="003B25EF">
      <w:pPr>
        <w:spacing w:line="360" w:lineRule="auto"/>
        <w:ind w:right="-592"/>
        <w:jc w:val="both"/>
        <w:rPr>
          <w:rFonts w:ascii="Palatino Linotype" w:eastAsia="Palatino Linotype" w:hAnsi="Palatino Linotype" w:cs="Palatino Linotype"/>
        </w:rPr>
      </w:pPr>
    </w:p>
    <w:p w14:paraId="76EF0A8D" w14:textId="77777777" w:rsidR="003B25EF" w:rsidRPr="00DA6F6E" w:rsidRDefault="003B25EF">
      <w:pPr>
        <w:spacing w:line="360" w:lineRule="auto"/>
        <w:ind w:right="-592"/>
        <w:rPr>
          <w:rFonts w:ascii="Palatino Linotype" w:eastAsia="Palatino Linotype" w:hAnsi="Palatino Linotype" w:cs="Palatino Linotype"/>
        </w:rPr>
      </w:pPr>
    </w:p>
    <w:p w14:paraId="4B74C0F4" w14:textId="77777777" w:rsidR="003B25EF" w:rsidRPr="00DA6F6E" w:rsidRDefault="003B25EF">
      <w:pPr>
        <w:spacing w:line="360" w:lineRule="auto"/>
        <w:ind w:right="-592"/>
        <w:rPr>
          <w:rFonts w:ascii="Palatino Linotype" w:eastAsia="Palatino Linotype" w:hAnsi="Palatino Linotype" w:cs="Palatino Linotype"/>
        </w:rPr>
      </w:pPr>
    </w:p>
    <w:p w14:paraId="591B22B0" w14:textId="77777777" w:rsidR="003B25EF" w:rsidRPr="00DA6F6E" w:rsidRDefault="003B25EF">
      <w:pPr>
        <w:spacing w:line="360" w:lineRule="auto"/>
        <w:ind w:right="-592"/>
        <w:rPr>
          <w:rFonts w:ascii="Palatino Linotype" w:eastAsia="Palatino Linotype" w:hAnsi="Palatino Linotype" w:cs="Palatino Linotype"/>
        </w:rPr>
      </w:pPr>
    </w:p>
    <w:p w14:paraId="010E8FCF" w14:textId="77777777" w:rsidR="003B25EF" w:rsidRPr="00DA6F6E" w:rsidRDefault="003B25EF">
      <w:pPr>
        <w:spacing w:line="360" w:lineRule="auto"/>
        <w:ind w:right="-592"/>
        <w:rPr>
          <w:rFonts w:ascii="Palatino Linotype" w:eastAsia="Palatino Linotype" w:hAnsi="Palatino Linotype" w:cs="Palatino Linotype"/>
        </w:rPr>
      </w:pPr>
    </w:p>
    <w:p w14:paraId="26AFB1D2" w14:textId="77777777" w:rsidR="003B25EF" w:rsidRPr="00DA6F6E" w:rsidRDefault="003B25EF">
      <w:pPr>
        <w:spacing w:line="360" w:lineRule="auto"/>
        <w:ind w:right="-592"/>
        <w:rPr>
          <w:rFonts w:ascii="Palatino Linotype" w:eastAsia="Palatino Linotype" w:hAnsi="Palatino Linotype" w:cs="Palatino Linotype"/>
        </w:rPr>
      </w:pPr>
    </w:p>
    <w:p w14:paraId="3D4592EB" w14:textId="77777777" w:rsidR="003B25EF" w:rsidRPr="00DA6F6E" w:rsidRDefault="003B25EF">
      <w:pPr>
        <w:spacing w:line="360" w:lineRule="auto"/>
        <w:ind w:right="-592"/>
        <w:rPr>
          <w:rFonts w:ascii="Palatino Linotype" w:eastAsia="Palatino Linotype" w:hAnsi="Palatino Linotype" w:cs="Palatino Linotype"/>
        </w:rPr>
      </w:pPr>
    </w:p>
    <w:p w14:paraId="3122073E" w14:textId="77777777" w:rsidR="003B25EF" w:rsidRPr="00DA6F6E" w:rsidRDefault="003B25EF">
      <w:pPr>
        <w:ind w:right="-592"/>
        <w:rPr>
          <w:rFonts w:ascii="Palatino Linotype" w:eastAsia="Palatino Linotype" w:hAnsi="Palatino Linotype" w:cs="Palatino Linotype"/>
        </w:rPr>
      </w:pPr>
    </w:p>
    <w:p w14:paraId="017CAACC" w14:textId="77777777" w:rsidR="003B25EF" w:rsidRPr="00DA6F6E" w:rsidRDefault="003B25EF">
      <w:pPr>
        <w:ind w:right="-592"/>
        <w:rPr>
          <w:rFonts w:ascii="Palatino Linotype" w:eastAsia="Palatino Linotype" w:hAnsi="Palatino Linotype" w:cs="Palatino Linotype"/>
        </w:rPr>
      </w:pPr>
    </w:p>
    <w:p w14:paraId="3279F473" w14:textId="77777777" w:rsidR="009D06A5" w:rsidRPr="00DA6F6E" w:rsidRDefault="009D06A5">
      <w:pPr>
        <w:ind w:right="-592"/>
        <w:rPr>
          <w:rFonts w:ascii="Palatino Linotype" w:eastAsia="Palatino Linotype" w:hAnsi="Palatino Linotype" w:cs="Palatino Linotype"/>
        </w:rPr>
      </w:pPr>
    </w:p>
    <w:p w14:paraId="0BA3A743" w14:textId="77777777" w:rsidR="009D06A5" w:rsidRPr="00DA6F6E" w:rsidRDefault="009D06A5">
      <w:pPr>
        <w:ind w:right="-592"/>
        <w:rPr>
          <w:rFonts w:ascii="Palatino Linotype" w:eastAsia="Palatino Linotype" w:hAnsi="Palatino Linotype" w:cs="Palatino Linotype"/>
        </w:rPr>
      </w:pPr>
    </w:p>
    <w:p w14:paraId="205473C2" w14:textId="77777777" w:rsidR="009D06A5" w:rsidRPr="00DA6F6E" w:rsidRDefault="009D06A5">
      <w:pPr>
        <w:ind w:right="-592"/>
        <w:rPr>
          <w:rFonts w:ascii="Palatino Linotype" w:eastAsia="Palatino Linotype" w:hAnsi="Palatino Linotype" w:cs="Palatino Linotype"/>
        </w:rPr>
      </w:pPr>
    </w:p>
    <w:p w14:paraId="62E998B7" w14:textId="77777777" w:rsidR="009D06A5" w:rsidRPr="00DA6F6E" w:rsidRDefault="009D06A5">
      <w:pPr>
        <w:ind w:right="-592"/>
        <w:rPr>
          <w:rFonts w:ascii="Palatino Linotype" w:eastAsia="Palatino Linotype" w:hAnsi="Palatino Linotype" w:cs="Palatino Linotype"/>
        </w:rPr>
      </w:pPr>
    </w:p>
    <w:p w14:paraId="36948A02" w14:textId="77777777" w:rsidR="009D06A5" w:rsidRPr="00DA6F6E" w:rsidRDefault="009D06A5">
      <w:pPr>
        <w:ind w:right="-592"/>
        <w:rPr>
          <w:rFonts w:ascii="Palatino Linotype" w:eastAsia="Palatino Linotype" w:hAnsi="Palatino Linotype" w:cs="Palatino Linotype"/>
        </w:rPr>
      </w:pPr>
    </w:p>
    <w:p w14:paraId="7B7F4D48" w14:textId="77777777" w:rsidR="009D06A5" w:rsidRPr="00DA6F6E" w:rsidRDefault="009D06A5">
      <w:pPr>
        <w:ind w:right="-592"/>
        <w:rPr>
          <w:rFonts w:ascii="Palatino Linotype" w:eastAsia="Palatino Linotype" w:hAnsi="Palatino Linotype" w:cs="Palatino Linotype"/>
        </w:rPr>
      </w:pPr>
    </w:p>
    <w:p w14:paraId="5DC4CC33" w14:textId="77777777" w:rsidR="009D06A5" w:rsidRPr="00DA6F6E" w:rsidRDefault="009D06A5">
      <w:pPr>
        <w:ind w:right="-592"/>
        <w:rPr>
          <w:rFonts w:ascii="Palatino Linotype" w:eastAsia="Palatino Linotype" w:hAnsi="Palatino Linotype" w:cs="Palatino Linotype"/>
        </w:rPr>
      </w:pPr>
    </w:p>
    <w:p w14:paraId="61DAA2E8" w14:textId="77777777" w:rsidR="009D06A5" w:rsidRPr="00DA6F6E" w:rsidRDefault="009D06A5">
      <w:pPr>
        <w:ind w:right="-592"/>
        <w:rPr>
          <w:rFonts w:ascii="Palatino Linotype" w:eastAsia="Palatino Linotype" w:hAnsi="Palatino Linotype" w:cs="Palatino Linotype"/>
        </w:rPr>
      </w:pPr>
    </w:p>
    <w:p w14:paraId="1BA88B14" w14:textId="77777777" w:rsidR="009D06A5" w:rsidRPr="00DA6F6E" w:rsidRDefault="009D06A5">
      <w:pPr>
        <w:ind w:right="-592"/>
        <w:rPr>
          <w:rFonts w:ascii="Palatino Linotype" w:eastAsia="Palatino Linotype" w:hAnsi="Palatino Linotype" w:cs="Palatino Linotype"/>
        </w:rPr>
      </w:pPr>
    </w:p>
    <w:p w14:paraId="2BEC4E37" w14:textId="77777777" w:rsidR="009D06A5" w:rsidRPr="00DA6F6E" w:rsidRDefault="009D06A5">
      <w:pPr>
        <w:ind w:right="-592"/>
        <w:rPr>
          <w:rFonts w:ascii="Palatino Linotype" w:eastAsia="Palatino Linotype" w:hAnsi="Palatino Linotype" w:cs="Palatino Linotype"/>
        </w:rPr>
      </w:pPr>
    </w:p>
    <w:sectPr w:rsidR="009D06A5" w:rsidRPr="00DA6F6E" w:rsidSect="00DA6F6E">
      <w:headerReference w:type="even" r:id="rId9"/>
      <w:headerReference w:type="default" r:id="rId10"/>
      <w:footerReference w:type="default" r:id="rId11"/>
      <w:headerReference w:type="first" r:id="rId12"/>
      <w:footerReference w:type="first" r:id="rId13"/>
      <w:pgSz w:w="12240" w:h="15840"/>
      <w:pgMar w:top="80" w:right="75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E86CA3" w14:textId="77777777" w:rsidR="000E0BA7" w:rsidRDefault="000E0BA7">
      <w:r>
        <w:separator/>
      </w:r>
    </w:p>
  </w:endnote>
  <w:endnote w:type="continuationSeparator" w:id="0">
    <w:p w14:paraId="6FCD7644" w14:textId="77777777" w:rsidR="000E0BA7" w:rsidRDefault="000E0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B8B64F80-CD3E-4EA8-AD69-D56A97E4D164}"/>
    <w:embedBold r:id="rId2" w:fontKey="{E238F0A9-8F3E-4740-9915-4F8D7A4AC3FA}"/>
    <w:embedItalic r:id="rId3" w:fontKey="{DFA43F46-AF3C-4E26-A55F-26F2AF9A6062}"/>
    <w:embedBoldItalic r:id="rId4" w:fontKey="{A8CE1729-6F39-4646-A19C-1D238269C8E4}"/>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329FCD5D-0362-4BB5-9AA4-53FAE64B59A5}"/>
    <w:embedBold r:id="rId6" w:fontKey="{B515EC8E-4D8D-4612-A568-B53D9644C203}"/>
  </w:font>
  <w:font w:name="Calibri Light">
    <w:panose1 w:val="020F0302020204030204"/>
    <w:charset w:val="00"/>
    <w:family w:val="swiss"/>
    <w:pitch w:val="variable"/>
    <w:sig w:usb0="E4002EFF" w:usb1="C200247B" w:usb2="00000009" w:usb3="00000000" w:csb0="000001FF" w:csb1="00000000"/>
    <w:embedRegular r:id="rId7" w:fontKey="{6A8F6140-C64D-4E94-AC66-D9199A386826}"/>
  </w:font>
  <w:font w:name="Century Gothic">
    <w:panose1 w:val="020B0502020202020204"/>
    <w:charset w:val="00"/>
    <w:family w:val="swiss"/>
    <w:pitch w:val="variable"/>
    <w:sig w:usb0="00000287" w:usb1="00000000" w:usb2="00000000" w:usb3="00000000" w:csb0="0000009F" w:csb1="00000000"/>
    <w:embedRegular r:id="rId8" w:fontKey="{79B6EACC-501A-4A97-ACA0-C6FDCF9AD17C}"/>
  </w:font>
  <w:font w:name="Segoe UI">
    <w:panose1 w:val="020B0502040204020203"/>
    <w:charset w:val="00"/>
    <w:family w:val="swiss"/>
    <w:pitch w:val="variable"/>
    <w:sig w:usb0="E4002EFF" w:usb1="C000E47F" w:usb2="00000009" w:usb3="00000000" w:csb0="000001FF" w:csb1="00000000"/>
    <w:embedRegular r:id="rId9" w:fontKey="{1AFFEA37-3938-4301-8A46-F74B0FBE0D4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0" w:fontKey="{E1078FA6-74CB-4327-AA7D-84040159AF79}"/>
  </w:font>
  <w:font w:name="Garamond">
    <w:panose1 w:val="02020404030301010803"/>
    <w:charset w:val="00"/>
    <w:family w:val="roman"/>
    <w:pitch w:val="variable"/>
    <w:sig w:usb0="00000287" w:usb1="00000000" w:usb2="00000000" w:usb3="00000000" w:csb0="0000009F" w:csb1="00000000"/>
    <w:embedRegular r:id="rId11" w:fontKey="{81A01377-12E4-4FE7-B472-AE475FF75F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42FE5" w14:textId="77777777" w:rsidR="002367BD" w:rsidRPr="00DA6F6E" w:rsidRDefault="002367BD">
    <w:pPr>
      <w:pBdr>
        <w:top w:val="nil"/>
        <w:left w:val="nil"/>
        <w:bottom w:val="nil"/>
        <w:right w:val="nil"/>
        <w:between w:val="nil"/>
      </w:pBdr>
      <w:tabs>
        <w:tab w:val="center" w:pos="4419"/>
        <w:tab w:val="right" w:pos="8838"/>
      </w:tabs>
      <w:jc w:val="right"/>
      <w:rPr>
        <w:rFonts w:ascii="Palatino Linotype" w:hAnsi="Palatino Linotype"/>
        <w:b/>
        <w:color w:val="000000"/>
        <w:sz w:val="22"/>
      </w:rPr>
    </w:pPr>
    <w:r w:rsidRPr="00DA6F6E">
      <w:rPr>
        <w:rFonts w:ascii="Palatino Linotype" w:hAnsi="Palatino Linotype"/>
        <w:b/>
        <w:color w:val="000000"/>
        <w:sz w:val="22"/>
      </w:rPr>
      <w:t xml:space="preserve">Página </w:t>
    </w:r>
    <w:r w:rsidRPr="00DA6F6E">
      <w:rPr>
        <w:rFonts w:ascii="Palatino Linotype" w:hAnsi="Palatino Linotype"/>
        <w:b/>
        <w:bCs/>
        <w:color w:val="000000"/>
        <w:sz w:val="22"/>
      </w:rPr>
      <w:fldChar w:fldCharType="begin"/>
    </w:r>
    <w:r w:rsidRPr="00DA6F6E">
      <w:rPr>
        <w:rFonts w:ascii="Palatino Linotype" w:hAnsi="Palatino Linotype"/>
        <w:b/>
        <w:bCs/>
        <w:color w:val="000000"/>
        <w:sz w:val="22"/>
      </w:rPr>
      <w:instrText>PAGE</w:instrText>
    </w:r>
    <w:r w:rsidRPr="00DA6F6E">
      <w:rPr>
        <w:rFonts w:ascii="Palatino Linotype" w:hAnsi="Palatino Linotype"/>
        <w:b/>
        <w:bCs/>
        <w:color w:val="000000"/>
        <w:sz w:val="22"/>
      </w:rPr>
      <w:fldChar w:fldCharType="separate"/>
    </w:r>
    <w:r w:rsidR="00D17548">
      <w:rPr>
        <w:rFonts w:ascii="Palatino Linotype" w:hAnsi="Palatino Linotype"/>
        <w:b/>
        <w:bCs/>
        <w:noProof/>
        <w:color w:val="000000"/>
        <w:sz w:val="22"/>
      </w:rPr>
      <w:t>30</w:t>
    </w:r>
    <w:r w:rsidRPr="00DA6F6E">
      <w:rPr>
        <w:rFonts w:ascii="Palatino Linotype" w:hAnsi="Palatino Linotype"/>
        <w:b/>
        <w:bCs/>
        <w:color w:val="000000"/>
        <w:sz w:val="22"/>
      </w:rPr>
      <w:fldChar w:fldCharType="end"/>
    </w:r>
    <w:r w:rsidRPr="00DA6F6E">
      <w:rPr>
        <w:rFonts w:ascii="Palatino Linotype" w:hAnsi="Palatino Linotype"/>
        <w:b/>
        <w:color w:val="000000"/>
        <w:sz w:val="22"/>
      </w:rPr>
      <w:t xml:space="preserve"> de </w:t>
    </w:r>
    <w:r w:rsidRPr="00DA6F6E">
      <w:rPr>
        <w:rFonts w:ascii="Palatino Linotype" w:hAnsi="Palatino Linotype"/>
        <w:b/>
        <w:bCs/>
        <w:color w:val="000000"/>
        <w:sz w:val="22"/>
      </w:rPr>
      <w:fldChar w:fldCharType="begin"/>
    </w:r>
    <w:r w:rsidRPr="00DA6F6E">
      <w:rPr>
        <w:rFonts w:ascii="Palatino Linotype" w:hAnsi="Palatino Linotype"/>
        <w:b/>
        <w:bCs/>
        <w:color w:val="000000"/>
        <w:sz w:val="22"/>
      </w:rPr>
      <w:instrText>NUMPAGES</w:instrText>
    </w:r>
    <w:r w:rsidRPr="00DA6F6E">
      <w:rPr>
        <w:rFonts w:ascii="Palatino Linotype" w:hAnsi="Palatino Linotype"/>
        <w:b/>
        <w:bCs/>
        <w:color w:val="000000"/>
        <w:sz w:val="22"/>
      </w:rPr>
      <w:fldChar w:fldCharType="separate"/>
    </w:r>
    <w:r w:rsidR="00D17548">
      <w:rPr>
        <w:rFonts w:ascii="Palatino Linotype" w:hAnsi="Palatino Linotype"/>
        <w:b/>
        <w:bCs/>
        <w:noProof/>
        <w:color w:val="000000"/>
        <w:sz w:val="22"/>
      </w:rPr>
      <w:t>39</w:t>
    </w:r>
    <w:r w:rsidRPr="00DA6F6E">
      <w:rPr>
        <w:rFonts w:ascii="Palatino Linotype" w:hAnsi="Palatino Linotype"/>
        <w:b/>
        <w:bCs/>
        <w:color w:val="000000"/>
        <w:sz w:val="22"/>
      </w:rPr>
      <w:fldChar w:fldCharType="end"/>
    </w:r>
  </w:p>
  <w:p w14:paraId="7A5E6883" w14:textId="77777777" w:rsidR="002367BD" w:rsidRDefault="002367BD">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DCE22" w14:textId="77777777" w:rsidR="002367BD" w:rsidRPr="00DA6F6E" w:rsidRDefault="002367BD">
    <w:pPr>
      <w:pBdr>
        <w:top w:val="nil"/>
        <w:left w:val="nil"/>
        <w:bottom w:val="nil"/>
        <w:right w:val="nil"/>
        <w:between w:val="nil"/>
      </w:pBdr>
      <w:tabs>
        <w:tab w:val="center" w:pos="4419"/>
        <w:tab w:val="right" w:pos="8838"/>
      </w:tabs>
      <w:jc w:val="right"/>
      <w:rPr>
        <w:rFonts w:ascii="Palatino Linotype" w:hAnsi="Palatino Linotype"/>
        <w:color w:val="000000"/>
        <w:sz w:val="22"/>
      </w:rPr>
    </w:pPr>
    <w:r w:rsidRPr="00DA6F6E">
      <w:rPr>
        <w:rFonts w:ascii="Palatino Linotype" w:hAnsi="Palatino Linotype"/>
        <w:color w:val="000000"/>
        <w:sz w:val="22"/>
      </w:rPr>
      <w:t xml:space="preserve">Página </w:t>
    </w:r>
    <w:r w:rsidRPr="00DA6F6E">
      <w:rPr>
        <w:rFonts w:ascii="Palatino Linotype" w:hAnsi="Palatino Linotype"/>
        <w:b/>
        <w:bCs/>
        <w:color w:val="000000"/>
        <w:sz w:val="22"/>
      </w:rPr>
      <w:fldChar w:fldCharType="begin"/>
    </w:r>
    <w:r w:rsidRPr="00DA6F6E">
      <w:rPr>
        <w:rFonts w:ascii="Palatino Linotype" w:hAnsi="Palatino Linotype"/>
        <w:b/>
        <w:bCs/>
        <w:color w:val="000000"/>
        <w:sz w:val="22"/>
      </w:rPr>
      <w:instrText>PAGE</w:instrText>
    </w:r>
    <w:r w:rsidRPr="00DA6F6E">
      <w:rPr>
        <w:rFonts w:ascii="Palatino Linotype" w:hAnsi="Palatino Linotype"/>
        <w:b/>
        <w:bCs/>
        <w:color w:val="000000"/>
        <w:sz w:val="22"/>
      </w:rPr>
      <w:fldChar w:fldCharType="separate"/>
    </w:r>
    <w:r w:rsidR="007B7D81">
      <w:rPr>
        <w:rFonts w:ascii="Palatino Linotype" w:hAnsi="Palatino Linotype"/>
        <w:b/>
        <w:bCs/>
        <w:noProof/>
        <w:color w:val="000000"/>
        <w:sz w:val="22"/>
      </w:rPr>
      <w:t>1</w:t>
    </w:r>
    <w:r w:rsidRPr="00DA6F6E">
      <w:rPr>
        <w:rFonts w:ascii="Palatino Linotype" w:hAnsi="Palatino Linotype"/>
        <w:b/>
        <w:bCs/>
        <w:color w:val="000000"/>
        <w:sz w:val="22"/>
      </w:rPr>
      <w:fldChar w:fldCharType="end"/>
    </w:r>
    <w:r w:rsidRPr="00DA6F6E">
      <w:rPr>
        <w:rFonts w:ascii="Palatino Linotype" w:hAnsi="Palatino Linotype"/>
        <w:color w:val="000000"/>
        <w:sz w:val="22"/>
      </w:rPr>
      <w:t xml:space="preserve"> de </w:t>
    </w:r>
    <w:r w:rsidRPr="00DA6F6E">
      <w:rPr>
        <w:rFonts w:ascii="Palatino Linotype" w:hAnsi="Palatino Linotype"/>
        <w:b/>
        <w:bCs/>
        <w:color w:val="000000"/>
        <w:sz w:val="22"/>
      </w:rPr>
      <w:fldChar w:fldCharType="begin"/>
    </w:r>
    <w:r w:rsidRPr="00DA6F6E">
      <w:rPr>
        <w:rFonts w:ascii="Palatino Linotype" w:hAnsi="Palatino Linotype"/>
        <w:b/>
        <w:bCs/>
        <w:color w:val="000000"/>
        <w:sz w:val="22"/>
      </w:rPr>
      <w:instrText>NUMPAGES</w:instrText>
    </w:r>
    <w:r w:rsidRPr="00DA6F6E">
      <w:rPr>
        <w:rFonts w:ascii="Palatino Linotype" w:hAnsi="Palatino Linotype"/>
        <w:b/>
        <w:bCs/>
        <w:color w:val="000000"/>
        <w:sz w:val="22"/>
      </w:rPr>
      <w:fldChar w:fldCharType="separate"/>
    </w:r>
    <w:r w:rsidR="007B7D81">
      <w:rPr>
        <w:rFonts w:ascii="Palatino Linotype" w:hAnsi="Palatino Linotype"/>
        <w:b/>
        <w:bCs/>
        <w:noProof/>
        <w:color w:val="000000"/>
        <w:sz w:val="22"/>
      </w:rPr>
      <w:t>39</w:t>
    </w:r>
    <w:r w:rsidRPr="00DA6F6E">
      <w:rPr>
        <w:rFonts w:ascii="Palatino Linotype" w:hAnsi="Palatino Linotype"/>
        <w:b/>
        <w:bCs/>
        <w:color w:val="000000"/>
        <w:sz w:val="22"/>
      </w:rPr>
      <w:fldChar w:fldCharType="end"/>
    </w:r>
  </w:p>
  <w:p w14:paraId="7019CC9C" w14:textId="77777777" w:rsidR="002367BD" w:rsidRDefault="002367BD">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4F2EEE" w14:textId="77777777" w:rsidR="000E0BA7" w:rsidRDefault="000E0BA7">
      <w:r>
        <w:separator/>
      </w:r>
    </w:p>
  </w:footnote>
  <w:footnote w:type="continuationSeparator" w:id="0">
    <w:p w14:paraId="05DED43E" w14:textId="77777777" w:rsidR="000E0BA7" w:rsidRDefault="000E0BA7">
      <w:r>
        <w:continuationSeparator/>
      </w:r>
    </w:p>
  </w:footnote>
  <w:footnote w:id="1">
    <w:p w14:paraId="02DD8584" w14:textId="77777777" w:rsidR="002367BD" w:rsidRDefault="002367BD" w:rsidP="004D000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14:paraId="0757D5CC" w14:textId="77777777" w:rsidR="002367BD" w:rsidRDefault="002367BD" w:rsidP="004D000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14:paraId="4FB1B978" w14:textId="77777777" w:rsidR="002367BD" w:rsidRDefault="002367BD" w:rsidP="004D000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14:paraId="70251091" w14:textId="77777777" w:rsidR="002367BD" w:rsidRDefault="002367BD" w:rsidP="004D000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9E9D1" w14:textId="77777777" w:rsidR="002367BD" w:rsidRDefault="000E0BA7">
    <w:pPr>
      <w:pBdr>
        <w:top w:val="nil"/>
        <w:left w:val="nil"/>
        <w:bottom w:val="nil"/>
        <w:right w:val="nil"/>
        <w:between w:val="nil"/>
      </w:pBdr>
      <w:tabs>
        <w:tab w:val="center" w:pos="4419"/>
        <w:tab w:val="right" w:pos="8838"/>
      </w:tabs>
      <w:rPr>
        <w:color w:val="000000"/>
      </w:rPr>
    </w:pPr>
    <w:r>
      <w:rPr>
        <w:color w:val="000000"/>
      </w:rPr>
      <w:pict w14:anchorId="3A10C8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d"/>
      <w:tblW w:w="9923" w:type="dxa"/>
      <w:tblInd w:w="0" w:type="dxa"/>
      <w:tblLayout w:type="fixed"/>
      <w:tblLook w:val="0400" w:firstRow="0" w:lastRow="0" w:firstColumn="0" w:lastColumn="0" w:noHBand="0" w:noVBand="1"/>
    </w:tblPr>
    <w:tblGrid>
      <w:gridCol w:w="2268"/>
      <w:gridCol w:w="7655"/>
    </w:tblGrid>
    <w:tr w:rsidR="002367BD" w14:paraId="243107C4" w14:textId="77777777" w:rsidTr="00DA6F6E">
      <w:trPr>
        <w:trHeight w:val="1435"/>
      </w:trPr>
      <w:tc>
        <w:tcPr>
          <w:tcW w:w="2268" w:type="dxa"/>
          <w:shd w:val="clear" w:color="auto" w:fill="auto"/>
        </w:tcPr>
        <w:p w14:paraId="0113C5AB" w14:textId="77777777" w:rsidR="002367BD" w:rsidRDefault="002367BD">
          <w:pPr>
            <w:tabs>
              <w:tab w:val="right" w:pos="4273"/>
            </w:tabs>
            <w:rPr>
              <w:rFonts w:ascii="Garamond" w:eastAsia="Garamond" w:hAnsi="Garamond" w:cs="Garamond"/>
              <w:sz w:val="16"/>
              <w:szCs w:val="16"/>
            </w:rPr>
          </w:pPr>
        </w:p>
      </w:tc>
      <w:tc>
        <w:tcPr>
          <w:tcW w:w="7655" w:type="dxa"/>
          <w:shd w:val="clear" w:color="auto" w:fill="auto"/>
        </w:tcPr>
        <w:tbl>
          <w:tblPr>
            <w:tblStyle w:val="ae"/>
            <w:tblW w:w="7642" w:type="dxa"/>
            <w:tblInd w:w="311" w:type="dxa"/>
            <w:tblLayout w:type="fixed"/>
            <w:tblLook w:val="0400" w:firstRow="0" w:lastRow="0" w:firstColumn="0" w:lastColumn="0" w:noHBand="0" w:noVBand="1"/>
          </w:tblPr>
          <w:tblGrid>
            <w:gridCol w:w="3814"/>
            <w:gridCol w:w="3828"/>
          </w:tblGrid>
          <w:tr w:rsidR="002367BD" w14:paraId="0CD24171" w14:textId="77777777" w:rsidTr="00DA6F6E">
            <w:trPr>
              <w:trHeight w:val="150"/>
            </w:trPr>
            <w:tc>
              <w:tcPr>
                <w:tcW w:w="3814" w:type="dxa"/>
                <w:shd w:val="clear" w:color="auto" w:fill="auto"/>
              </w:tcPr>
              <w:p w14:paraId="15D40230" w14:textId="77777777" w:rsidR="002367BD" w:rsidRPr="00DA6F6E" w:rsidRDefault="002367BD">
                <w:pPr>
                  <w:tabs>
                    <w:tab w:val="right" w:pos="8838"/>
                  </w:tabs>
                  <w:ind w:left="850" w:right="-105"/>
                  <w:jc w:val="both"/>
                  <w:rPr>
                    <w:rFonts w:ascii="Palatino Linotype" w:eastAsia="Palatino Linotype" w:hAnsi="Palatino Linotype" w:cs="Palatino Linotype"/>
                    <w:b/>
                    <w:bCs/>
                    <w:szCs w:val="22"/>
                  </w:rPr>
                </w:pPr>
                <w:r w:rsidRPr="00DA6F6E">
                  <w:rPr>
                    <w:rFonts w:ascii="Palatino Linotype" w:eastAsia="Palatino Linotype" w:hAnsi="Palatino Linotype" w:cs="Palatino Linotype"/>
                    <w:b/>
                    <w:bCs/>
                    <w:szCs w:val="22"/>
                  </w:rPr>
                  <w:t>Recurso de Revisión:</w:t>
                </w:r>
              </w:p>
            </w:tc>
            <w:tc>
              <w:tcPr>
                <w:tcW w:w="3828" w:type="dxa"/>
                <w:shd w:val="clear" w:color="auto" w:fill="auto"/>
              </w:tcPr>
              <w:p w14:paraId="0164A31D" w14:textId="77777777" w:rsidR="002367BD" w:rsidRPr="00DA6F6E" w:rsidRDefault="002367BD">
                <w:pPr>
                  <w:tabs>
                    <w:tab w:val="right" w:pos="8838"/>
                  </w:tabs>
                  <w:ind w:right="-781"/>
                  <w:jc w:val="both"/>
                  <w:rPr>
                    <w:rFonts w:ascii="Palatino Linotype" w:eastAsia="Palatino Linotype" w:hAnsi="Palatino Linotype" w:cs="Palatino Linotype"/>
                    <w:szCs w:val="22"/>
                  </w:rPr>
                </w:pPr>
                <w:r w:rsidRPr="00DA6F6E">
                  <w:rPr>
                    <w:rFonts w:ascii="Palatino Linotype" w:eastAsia="Palatino Linotype" w:hAnsi="Palatino Linotype" w:cs="Palatino Linotype"/>
                    <w:szCs w:val="22"/>
                  </w:rPr>
                  <w:t>05908/INFOEM/IP/RR/2025</w:t>
                </w:r>
              </w:p>
            </w:tc>
          </w:tr>
          <w:tr w:rsidR="002367BD" w14:paraId="76928A95" w14:textId="77777777" w:rsidTr="00DA6F6E">
            <w:trPr>
              <w:trHeight w:val="295"/>
            </w:trPr>
            <w:tc>
              <w:tcPr>
                <w:tcW w:w="3814" w:type="dxa"/>
                <w:shd w:val="clear" w:color="auto" w:fill="auto"/>
              </w:tcPr>
              <w:p w14:paraId="79253E7A" w14:textId="77777777" w:rsidR="002367BD" w:rsidRPr="00DA6F6E" w:rsidRDefault="002367BD">
                <w:pPr>
                  <w:tabs>
                    <w:tab w:val="right" w:pos="8838"/>
                  </w:tabs>
                  <w:ind w:left="850" w:right="-105"/>
                  <w:jc w:val="both"/>
                  <w:rPr>
                    <w:rFonts w:ascii="Palatino Linotype" w:eastAsia="Palatino Linotype" w:hAnsi="Palatino Linotype" w:cs="Palatino Linotype"/>
                    <w:b/>
                    <w:bCs/>
                    <w:szCs w:val="22"/>
                  </w:rPr>
                </w:pPr>
                <w:r w:rsidRPr="00DA6F6E">
                  <w:rPr>
                    <w:rFonts w:ascii="Palatino Linotype" w:eastAsia="Palatino Linotype" w:hAnsi="Palatino Linotype" w:cs="Palatino Linotype"/>
                    <w:b/>
                    <w:bCs/>
                    <w:szCs w:val="22"/>
                  </w:rPr>
                  <w:t>Sujeto Obligado:</w:t>
                </w:r>
              </w:p>
            </w:tc>
            <w:tc>
              <w:tcPr>
                <w:tcW w:w="3828" w:type="dxa"/>
                <w:shd w:val="clear" w:color="auto" w:fill="auto"/>
              </w:tcPr>
              <w:p w14:paraId="24DABD07" w14:textId="77777777" w:rsidR="002367BD" w:rsidRPr="00DA6F6E" w:rsidRDefault="002367BD">
                <w:pPr>
                  <w:tabs>
                    <w:tab w:val="left" w:pos="3122"/>
                    <w:tab w:val="right" w:pos="8838"/>
                  </w:tabs>
                  <w:ind w:right="-1552"/>
                  <w:rPr>
                    <w:rFonts w:ascii="Palatino Linotype" w:eastAsia="Palatino Linotype" w:hAnsi="Palatino Linotype" w:cs="Palatino Linotype"/>
                    <w:szCs w:val="22"/>
                  </w:rPr>
                </w:pPr>
                <w:r w:rsidRPr="00DA6F6E">
                  <w:rPr>
                    <w:rFonts w:ascii="Palatino Linotype" w:eastAsia="Palatino Linotype" w:hAnsi="Palatino Linotype" w:cs="Palatino Linotype"/>
                    <w:szCs w:val="22"/>
                  </w:rPr>
                  <w:t>Secretaría del Campo</w:t>
                </w:r>
              </w:p>
            </w:tc>
          </w:tr>
          <w:tr w:rsidR="002367BD" w14:paraId="6745A7D1" w14:textId="77777777" w:rsidTr="00DA6F6E">
            <w:trPr>
              <w:trHeight w:val="295"/>
            </w:trPr>
            <w:tc>
              <w:tcPr>
                <w:tcW w:w="3814" w:type="dxa"/>
                <w:shd w:val="clear" w:color="auto" w:fill="auto"/>
              </w:tcPr>
              <w:p w14:paraId="6EDB7C8C" w14:textId="77777777" w:rsidR="002367BD" w:rsidRPr="00DA6F6E" w:rsidRDefault="002367BD">
                <w:pPr>
                  <w:tabs>
                    <w:tab w:val="right" w:pos="8838"/>
                  </w:tabs>
                  <w:ind w:left="850" w:right="-105"/>
                  <w:jc w:val="both"/>
                  <w:rPr>
                    <w:rFonts w:ascii="Palatino Linotype" w:eastAsia="Palatino Linotype" w:hAnsi="Palatino Linotype" w:cs="Palatino Linotype"/>
                    <w:b/>
                    <w:bCs/>
                    <w:szCs w:val="22"/>
                  </w:rPr>
                </w:pPr>
                <w:r w:rsidRPr="00DA6F6E">
                  <w:rPr>
                    <w:rFonts w:ascii="Palatino Linotype" w:eastAsia="Palatino Linotype" w:hAnsi="Palatino Linotype" w:cs="Palatino Linotype"/>
                    <w:b/>
                    <w:bCs/>
                    <w:szCs w:val="22"/>
                  </w:rPr>
                  <w:t>Comisionada ponente:</w:t>
                </w:r>
              </w:p>
            </w:tc>
            <w:tc>
              <w:tcPr>
                <w:tcW w:w="3828" w:type="dxa"/>
                <w:shd w:val="clear" w:color="auto" w:fill="auto"/>
              </w:tcPr>
              <w:p w14:paraId="754601F7" w14:textId="77777777" w:rsidR="002367BD" w:rsidRPr="00DA6F6E" w:rsidRDefault="002367BD">
                <w:pPr>
                  <w:tabs>
                    <w:tab w:val="right" w:pos="8838"/>
                  </w:tabs>
                  <w:ind w:right="-781"/>
                  <w:jc w:val="both"/>
                  <w:rPr>
                    <w:rFonts w:ascii="Palatino Linotype" w:eastAsia="Palatino Linotype" w:hAnsi="Palatino Linotype" w:cs="Palatino Linotype"/>
                    <w:szCs w:val="22"/>
                  </w:rPr>
                </w:pPr>
                <w:r w:rsidRPr="00DA6F6E">
                  <w:rPr>
                    <w:rFonts w:ascii="Palatino Linotype" w:eastAsia="Palatino Linotype" w:hAnsi="Palatino Linotype" w:cs="Palatino Linotype"/>
                    <w:szCs w:val="22"/>
                  </w:rPr>
                  <w:t>María del Rosario Mejía Ayala</w:t>
                </w:r>
              </w:p>
              <w:p w14:paraId="19C64B5B" w14:textId="77777777" w:rsidR="002367BD" w:rsidRPr="00DA6F6E" w:rsidRDefault="002367BD">
                <w:pPr>
                  <w:tabs>
                    <w:tab w:val="right" w:pos="8838"/>
                  </w:tabs>
                  <w:ind w:left="141" w:right="-781"/>
                  <w:jc w:val="both"/>
                  <w:rPr>
                    <w:rFonts w:ascii="Palatino Linotype" w:eastAsia="Palatino Linotype" w:hAnsi="Palatino Linotype" w:cs="Palatino Linotype"/>
                    <w:szCs w:val="22"/>
                  </w:rPr>
                </w:pPr>
              </w:p>
            </w:tc>
          </w:tr>
        </w:tbl>
        <w:p w14:paraId="7643DAE2" w14:textId="77777777" w:rsidR="002367BD" w:rsidRDefault="002367BD">
          <w:pPr>
            <w:tabs>
              <w:tab w:val="right" w:pos="8838"/>
            </w:tabs>
            <w:ind w:left="-28"/>
            <w:jc w:val="both"/>
            <w:rPr>
              <w:rFonts w:ascii="Arial" w:eastAsia="Arial" w:hAnsi="Arial" w:cs="Arial"/>
              <w:b/>
              <w:bCs/>
              <w:sz w:val="18"/>
              <w:szCs w:val="18"/>
            </w:rPr>
          </w:pPr>
        </w:p>
      </w:tc>
    </w:tr>
  </w:tbl>
  <w:p w14:paraId="0803A0D4" w14:textId="77777777" w:rsidR="002367BD" w:rsidRDefault="000E0BA7">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30E482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
      <w:tblW w:w="10065" w:type="dxa"/>
      <w:tblInd w:w="0" w:type="dxa"/>
      <w:tblLayout w:type="fixed"/>
      <w:tblLook w:val="0400" w:firstRow="0" w:lastRow="0" w:firstColumn="0" w:lastColumn="0" w:noHBand="0" w:noVBand="1"/>
    </w:tblPr>
    <w:tblGrid>
      <w:gridCol w:w="2265"/>
      <w:gridCol w:w="7800"/>
    </w:tblGrid>
    <w:tr w:rsidR="002367BD" w14:paraId="66BF3158" w14:textId="77777777">
      <w:trPr>
        <w:trHeight w:val="1435"/>
      </w:trPr>
      <w:tc>
        <w:tcPr>
          <w:tcW w:w="2265" w:type="dxa"/>
          <w:shd w:val="clear" w:color="auto" w:fill="auto"/>
        </w:tcPr>
        <w:p w14:paraId="05A80861" w14:textId="77777777" w:rsidR="002367BD" w:rsidRDefault="002367BD">
          <w:pPr>
            <w:tabs>
              <w:tab w:val="right" w:pos="4273"/>
            </w:tabs>
            <w:rPr>
              <w:rFonts w:ascii="Garamond" w:eastAsia="Garamond" w:hAnsi="Garamond" w:cs="Garamond"/>
              <w:sz w:val="22"/>
              <w:szCs w:val="22"/>
            </w:rPr>
          </w:pPr>
        </w:p>
      </w:tc>
      <w:tc>
        <w:tcPr>
          <w:tcW w:w="7800" w:type="dxa"/>
          <w:shd w:val="clear" w:color="auto" w:fill="auto"/>
        </w:tcPr>
        <w:tbl>
          <w:tblPr>
            <w:tblStyle w:val="af0"/>
            <w:tblW w:w="7785" w:type="dxa"/>
            <w:tblInd w:w="881" w:type="dxa"/>
            <w:tblLayout w:type="fixed"/>
            <w:tblLook w:val="0400" w:firstRow="0" w:lastRow="0" w:firstColumn="0" w:lastColumn="0" w:noHBand="0" w:noVBand="1"/>
          </w:tblPr>
          <w:tblGrid>
            <w:gridCol w:w="2865"/>
            <w:gridCol w:w="4920"/>
          </w:tblGrid>
          <w:tr w:rsidR="002367BD" w14:paraId="43177EC1" w14:textId="77777777" w:rsidTr="00DA6F6E">
            <w:trPr>
              <w:trHeight w:val="144"/>
            </w:trPr>
            <w:tc>
              <w:tcPr>
                <w:tcW w:w="2865" w:type="dxa"/>
                <w:shd w:val="clear" w:color="auto" w:fill="auto"/>
              </w:tcPr>
              <w:p w14:paraId="78A5714D" w14:textId="77777777" w:rsidR="002367BD" w:rsidRPr="00DA6F6E" w:rsidRDefault="002367BD">
                <w:pPr>
                  <w:tabs>
                    <w:tab w:val="right" w:pos="8838"/>
                  </w:tabs>
                  <w:ind w:left="-264" w:right="-105" w:firstLine="195"/>
                  <w:rPr>
                    <w:rFonts w:ascii="Palatino Linotype" w:eastAsia="Palatino Linotype" w:hAnsi="Palatino Linotype" w:cs="Palatino Linotype"/>
                    <w:b/>
                    <w:bCs/>
                  </w:rPr>
                </w:pPr>
                <w:r w:rsidRPr="00DA6F6E">
                  <w:rPr>
                    <w:rFonts w:ascii="Palatino Linotype" w:eastAsia="Palatino Linotype" w:hAnsi="Palatino Linotype" w:cs="Palatino Linotype"/>
                    <w:b/>
                    <w:bCs/>
                  </w:rPr>
                  <w:t>Recurso de Revisión:</w:t>
                </w:r>
              </w:p>
            </w:tc>
            <w:tc>
              <w:tcPr>
                <w:tcW w:w="4920" w:type="dxa"/>
                <w:shd w:val="clear" w:color="auto" w:fill="auto"/>
              </w:tcPr>
              <w:p w14:paraId="7DF88BC8" w14:textId="77777777" w:rsidR="002367BD" w:rsidRPr="00DA6F6E" w:rsidRDefault="002367BD">
                <w:pPr>
                  <w:tabs>
                    <w:tab w:val="right" w:pos="8838"/>
                  </w:tabs>
                  <w:ind w:right="-1552"/>
                  <w:rPr>
                    <w:rFonts w:ascii="Palatino Linotype" w:eastAsia="Palatino Linotype" w:hAnsi="Palatino Linotype" w:cs="Palatino Linotype"/>
                  </w:rPr>
                </w:pPr>
                <w:r w:rsidRPr="00DA6F6E">
                  <w:rPr>
                    <w:rFonts w:ascii="Palatino Linotype" w:eastAsia="Palatino Linotype" w:hAnsi="Palatino Linotype" w:cs="Palatino Linotype"/>
                  </w:rPr>
                  <w:t>05908/INFOEM/IP/RR/2025</w:t>
                </w:r>
              </w:p>
            </w:tc>
          </w:tr>
          <w:tr w:rsidR="002367BD" w14:paraId="334DAF98" w14:textId="77777777" w:rsidTr="00DA6F6E">
            <w:trPr>
              <w:trHeight w:val="144"/>
            </w:trPr>
            <w:tc>
              <w:tcPr>
                <w:tcW w:w="2865" w:type="dxa"/>
                <w:shd w:val="clear" w:color="auto" w:fill="auto"/>
              </w:tcPr>
              <w:p w14:paraId="776678C5" w14:textId="77777777" w:rsidR="002367BD" w:rsidRPr="00DA6F6E" w:rsidRDefault="002367BD">
                <w:pPr>
                  <w:tabs>
                    <w:tab w:val="right" w:pos="8838"/>
                  </w:tabs>
                  <w:ind w:left="-74" w:right="-105"/>
                  <w:rPr>
                    <w:rFonts w:ascii="Palatino Linotype" w:eastAsia="Palatino Linotype" w:hAnsi="Palatino Linotype" w:cs="Palatino Linotype"/>
                    <w:b/>
                    <w:bCs/>
                  </w:rPr>
                </w:pPr>
                <w:r w:rsidRPr="00DA6F6E">
                  <w:rPr>
                    <w:rFonts w:ascii="Palatino Linotype" w:eastAsia="Palatino Linotype" w:hAnsi="Palatino Linotype" w:cs="Palatino Linotype"/>
                    <w:b/>
                    <w:bCs/>
                  </w:rPr>
                  <w:t>Recurrente:</w:t>
                </w:r>
              </w:p>
            </w:tc>
            <w:tc>
              <w:tcPr>
                <w:tcW w:w="4920" w:type="dxa"/>
                <w:shd w:val="clear" w:color="auto" w:fill="auto"/>
              </w:tcPr>
              <w:p w14:paraId="3134026C" w14:textId="24638FB6" w:rsidR="002367BD" w:rsidRPr="00DA6F6E" w:rsidRDefault="007B7D81">
                <w:pPr>
                  <w:tabs>
                    <w:tab w:val="left" w:pos="3122"/>
                    <w:tab w:val="right" w:pos="8838"/>
                  </w:tabs>
                  <w:ind w:right="-1552"/>
                  <w:rPr>
                    <w:rFonts w:ascii="Palatino Linotype" w:eastAsia="Palatino Linotype" w:hAnsi="Palatino Linotype" w:cs="Palatino Linotype"/>
                  </w:rPr>
                </w:pPr>
                <w:r>
                  <w:rPr>
                    <w:rFonts w:ascii="Palatino Linotype" w:eastAsia="Palatino Linotype" w:hAnsi="Palatino Linotype" w:cs="Palatino Linotype"/>
                  </w:rPr>
                  <w:t>XXXX</w:t>
                </w:r>
              </w:p>
            </w:tc>
          </w:tr>
          <w:tr w:rsidR="002367BD" w14:paraId="6A406E40" w14:textId="77777777" w:rsidTr="00DA6F6E">
            <w:trPr>
              <w:trHeight w:val="80"/>
            </w:trPr>
            <w:tc>
              <w:tcPr>
                <w:tcW w:w="2865" w:type="dxa"/>
                <w:shd w:val="clear" w:color="auto" w:fill="auto"/>
              </w:tcPr>
              <w:p w14:paraId="46562333" w14:textId="77777777" w:rsidR="002367BD" w:rsidRPr="00DA6F6E" w:rsidRDefault="002367BD">
                <w:pPr>
                  <w:tabs>
                    <w:tab w:val="right" w:pos="8838"/>
                  </w:tabs>
                  <w:ind w:left="-74" w:right="-105"/>
                  <w:rPr>
                    <w:rFonts w:ascii="Palatino Linotype" w:eastAsia="Palatino Linotype" w:hAnsi="Palatino Linotype" w:cs="Palatino Linotype"/>
                    <w:b/>
                    <w:bCs/>
                  </w:rPr>
                </w:pPr>
                <w:r w:rsidRPr="00DA6F6E">
                  <w:rPr>
                    <w:rFonts w:ascii="Palatino Linotype" w:eastAsia="Palatino Linotype" w:hAnsi="Palatino Linotype" w:cs="Palatino Linotype"/>
                    <w:b/>
                    <w:bCs/>
                  </w:rPr>
                  <w:t>Sujeto Obligado:</w:t>
                </w:r>
              </w:p>
            </w:tc>
            <w:tc>
              <w:tcPr>
                <w:tcW w:w="4920" w:type="dxa"/>
                <w:shd w:val="clear" w:color="auto" w:fill="auto"/>
              </w:tcPr>
              <w:p w14:paraId="71913237" w14:textId="77777777" w:rsidR="002367BD" w:rsidRPr="00DA6F6E" w:rsidRDefault="002367BD">
                <w:pPr>
                  <w:tabs>
                    <w:tab w:val="left" w:pos="3122"/>
                    <w:tab w:val="right" w:pos="8838"/>
                  </w:tabs>
                  <w:ind w:right="-1552"/>
                  <w:rPr>
                    <w:rFonts w:ascii="Palatino Linotype" w:eastAsia="Palatino Linotype" w:hAnsi="Palatino Linotype" w:cs="Palatino Linotype"/>
                  </w:rPr>
                </w:pPr>
                <w:r w:rsidRPr="00DA6F6E">
                  <w:rPr>
                    <w:rFonts w:ascii="Palatino Linotype" w:eastAsia="Palatino Linotype" w:hAnsi="Palatino Linotype" w:cs="Palatino Linotype"/>
                  </w:rPr>
                  <w:t>Secretaría del Campo</w:t>
                </w:r>
              </w:p>
            </w:tc>
          </w:tr>
          <w:tr w:rsidR="002367BD" w14:paraId="67186AF5" w14:textId="77777777" w:rsidTr="00DA6F6E">
            <w:trPr>
              <w:trHeight w:val="283"/>
            </w:trPr>
            <w:tc>
              <w:tcPr>
                <w:tcW w:w="2865" w:type="dxa"/>
                <w:shd w:val="clear" w:color="auto" w:fill="auto"/>
              </w:tcPr>
              <w:p w14:paraId="44D27A45" w14:textId="77777777" w:rsidR="002367BD" w:rsidRPr="00DA6F6E" w:rsidRDefault="002367BD">
                <w:pPr>
                  <w:tabs>
                    <w:tab w:val="right" w:pos="8838"/>
                  </w:tabs>
                  <w:ind w:right="-105"/>
                  <w:rPr>
                    <w:rFonts w:ascii="Palatino Linotype" w:eastAsia="Palatino Linotype" w:hAnsi="Palatino Linotype" w:cs="Palatino Linotype"/>
                    <w:b/>
                    <w:bCs/>
                  </w:rPr>
                </w:pPr>
                <w:r w:rsidRPr="00DA6F6E">
                  <w:rPr>
                    <w:rFonts w:ascii="Palatino Linotype" w:eastAsia="Palatino Linotype" w:hAnsi="Palatino Linotype" w:cs="Palatino Linotype"/>
                    <w:b/>
                    <w:bCs/>
                  </w:rPr>
                  <w:t>Comisionada ponente:</w:t>
                </w:r>
              </w:p>
            </w:tc>
            <w:tc>
              <w:tcPr>
                <w:tcW w:w="4920" w:type="dxa"/>
                <w:shd w:val="clear" w:color="auto" w:fill="auto"/>
              </w:tcPr>
              <w:p w14:paraId="59A98DEB" w14:textId="77777777" w:rsidR="002367BD" w:rsidRPr="00DA6F6E" w:rsidRDefault="002367BD">
                <w:pPr>
                  <w:tabs>
                    <w:tab w:val="right" w:pos="8838"/>
                  </w:tabs>
                  <w:ind w:right="-1552"/>
                  <w:rPr>
                    <w:rFonts w:ascii="Palatino Linotype" w:eastAsia="Palatino Linotype" w:hAnsi="Palatino Linotype" w:cs="Palatino Linotype"/>
                  </w:rPr>
                </w:pPr>
                <w:r w:rsidRPr="00DA6F6E">
                  <w:rPr>
                    <w:rFonts w:ascii="Palatino Linotype" w:eastAsia="Palatino Linotype" w:hAnsi="Palatino Linotype" w:cs="Palatino Linotype"/>
                  </w:rPr>
                  <w:t>María del Rosario Mejía Ayala</w:t>
                </w:r>
              </w:p>
              <w:p w14:paraId="58B65CF1" w14:textId="77777777" w:rsidR="002367BD" w:rsidRPr="00DA6F6E" w:rsidRDefault="002367BD">
                <w:pPr>
                  <w:tabs>
                    <w:tab w:val="right" w:pos="8838"/>
                  </w:tabs>
                  <w:ind w:right="-1552"/>
                  <w:rPr>
                    <w:rFonts w:ascii="Palatino Linotype" w:eastAsia="Palatino Linotype" w:hAnsi="Palatino Linotype" w:cs="Palatino Linotype"/>
                  </w:rPr>
                </w:pPr>
              </w:p>
            </w:tc>
          </w:tr>
        </w:tbl>
        <w:p w14:paraId="2ECC17F0" w14:textId="77777777" w:rsidR="002367BD" w:rsidRDefault="002367BD">
          <w:pPr>
            <w:tabs>
              <w:tab w:val="right" w:pos="8838"/>
            </w:tabs>
            <w:ind w:left="-28"/>
            <w:jc w:val="both"/>
            <w:rPr>
              <w:rFonts w:ascii="Arial" w:eastAsia="Arial" w:hAnsi="Arial" w:cs="Arial"/>
              <w:b/>
              <w:bCs/>
              <w:sz w:val="22"/>
              <w:szCs w:val="22"/>
            </w:rPr>
          </w:pPr>
        </w:p>
      </w:tc>
    </w:tr>
  </w:tbl>
  <w:p w14:paraId="4FD4F108" w14:textId="77777777" w:rsidR="002367BD" w:rsidRDefault="000E0BA7">
    <w:pPr>
      <w:pBdr>
        <w:top w:val="nil"/>
        <w:left w:val="nil"/>
        <w:bottom w:val="nil"/>
        <w:right w:val="nil"/>
        <w:between w:val="nil"/>
      </w:pBdr>
      <w:tabs>
        <w:tab w:val="center" w:pos="4419"/>
        <w:tab w:val="right" w:pos="8838"/>
      </w:tabs>
      <w:rPr>
        <w:color w:val="000000"/>
        <w:sz w:val="2"/>
        <w:szCs w:val="2"/>
      </w:rPr>
    </w:pPr>
    <w:r>
      <w:rPr>
        <w:color w:val="000000"/>
        <w:sz w:val="2"/>
        <w:szCs w:val="2"/>
      </w:rPr>
      <w:pict w14:anchorId="496A02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9A172B"/>
    <w:multiLevelType w:val="multilevel"/>
    <w:tmpl w:val="00889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78A0D39"/>
    <w:multiLevelType w:val="multilevel"/>
    <w:tmpl w:val="DE0E5EBC"/>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AEC5948"/>
    <w:multiLevelType w:val="hybridMultilevel"/>
    <w:tmpl w:val="4DCCE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0A74619"/>
    <w:multiLevelType w:val="multilevel"/>
    <w:tmpl w:val="DD521FD4"/>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lowerLetter"/>
      <w:lvlText w:val="%4)"/>
      <w:lvlJc w:val="left"/>
      <w:pPr>
        <w:ind w:left="2880" w:hanging="360"/>
      </w:pPr>
      <w:rPr>
        <w:b w:val="0"/>
        <w:bCs w:val="0"/>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5116AC4"/>
    <w:multiLevelType w:val="multilevel"/>
    <w:tmpl w:val="70AE1E4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7042056"/>
    <w:multiLevelType w:val="multilevel"/>
    <w:tmpl w:val="65BC6F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90A3CAC"/>
    <w:multiLevelType w:val="hybridMultilevel"/>
    <w:tmpl w:val="4B3814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8A63217"/>
    <w:multiLevelType w:val="multilevel"/>
    <w:tmpl w:val="96F0F61C"/>
    <w:lvl w:ilvl="0">
      <w:start w:val="1"/>
      <w:numFmt w:val="decimal"/>
      <w:lvlText w:val="%1."/>
      <w:lvlJc w:val="left"/>
      <w:pPr>
        <w:ind w:left="644"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FBD1911"/>
    <w:multiLevelType w:val="multilevel"/>
    <w:tmpl w:val="A120D07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1A04B08"/>
    <w:multiLevelType w:val="multilevel"/>
    <w:tmpl w:val="5DB8D732"/>
    <w:lvl w:ilvl="0">
      <w:start w:val="1"/>
      <w:numFmt w:val="decimal"/>
      <w:lvlText w:val="%1."/>
      <w:lvlJc w:val="left"/>
      <w:pPr>
        <w:ind w:left="644"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2271145"/>
    <w:multiLevelType w:val="multilevel"/>
    <w:tmpl w:val="90883D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27B3499"/>
    <w:multiLevelType w:val="multilevel"/>
    <w:tmpl w:val="17824A86"/>
    <w:lvl w:ilvl="0">
      <w:start w:val="1"/>
      <w:numFmt w:val="decimal"/>
      <w:lvlText w:val="%1."/>
      <w:lvlJc w:val="left"/>
      <w:pPr>
        <w:ind w:left="2629"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b/>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7"/>
  </w:num>
  <w:num w:numId="3">
    <w:abstractNumId w:val="9"/>
  </w:num>
  <w:num w:numId="4">
    <w:abstractNumId w:val="3"/>
  </w:num>
  <w:num w:numId="5">
    <w:abstractNumId w:val="0"/>
  </w:num>
  <w:num w:numId="6">
    <w:abstractNumId w:val="10"/>
  </w:num>
  <w:num w:numId="7">
    <w:abstractNumId w:val="5"/>
  </w:num>
  <w:num w:numId="8">
    <w:abstractNumId w:val="6"/>
  </w:num>
  <w:num w:numId="9">
    <w:abstractNumId w:val="11"/>
  </w:num>
  <w:num w:numId="10">
    <w:abstractNumId w:val="8"/>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5EF"/>
    <w:rsid w:val="00025A81"/>
    <w:rsid w:val="00050AE0"/>
    <w:rsid w:val="000C4348"/>
    <w:rsid w:val="000E0BA7"/>
    <w:rsid w:val="00166BE2"/>
    <w:rsid w:val="001B6D20"/>
    <w:rsid w:val="002367BD"/>
    <w:rsid w:val="002C5965"/>
    <w:rsid w:val="002E6273"/>
    <w:rsid w:val="00300DFF"/>
    <w:rsid w:val="003B25EF"/>
    <w:rsid w:val="004D0003"/>
    <w:rsid w:val="00521419"/>
    <w:rsid w:val="00697FC3"/>
    <w:rsid w:val="007B7D81"/>
    <w:rsid w:val="007C50D0"/>
    <w:rsid w:val="00812C50"/>
    <w:rsid w:val="008174FF"/>
    <w:rsid w:val="009D06A5"/>
    <w:rsid w:val="009F2B17"/>
    <w:rsid w:val="00B87A3D"/>
    <w:rsid w:val="00D17548"/>
    <w:rsid w:val="00D54C45"/>
    <w:rsid w:val="00DA6F6E"/>
    <w:rsid w:val="00E300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37E6A9"/>
  <w15:docId w15:val="{9C788C8D-8D86-4585-A37E-196D866B5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2Car">
    <w:name w:val="Título 2 Car"/>
    <w:basedOn w:val="Fuentedeprrafopredeter"/>
    <w:uiPriority w:val="9"/>
    <w:rsid w:val="00835EC8"/>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5EC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35EC8"/>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35EC8"/>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35EC8"/>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835EC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35EC8"/>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835EC8"/>
    <w:rPr>
      <w:rFonts w:ascii="Times New Roman" w:eastAsia="Times New Roman" w:hAnsi="Times New Roman" w:cs="Times New Roman"/>
      <w:sz w:val="20"/>
      <w:szCs w:val="20"/>
      <w:lang w:eastAsia="es-MX"/>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9D378D"/>
    <w:rPr>
      <w:sz w:val="16"/>
      <w:szCs w:val="16"/>
    </w:rPr>
  </w:style>
  <w:style w:type="paragraph" w:styleId="Textocomentario">
    <w:name w:val="annotation text"/>
    <w:basedOn w:val="Normal"/>
    <w:link w:val="TextocomentarioCar"/>
    <w:uiPriority w:val="99"/>
    <w:semiHidden/>
    <w:unhideWhenUsed/>
    <w:rsid w:val="009D378D"/>
    <w:rPr>
      <w:sz w:val="20"/>
      <w:szCs w:val="20"/>
    </w:rPr>
  </w:style>
  <w:style w:type="character" w:customStyle="1" w:styleId="TextocomentarioCar">
    <w:name w:val="Texto comentario Car"/>
    <w:basedOn w:val="Fuentedeprrafopredeter"/>
    <w:link w:val="Textocomentario"/>
    <w:uiPriority w:val="99"/>
    <w:semiHidden/>
    <w:rsid w:val="009D378D"/>
    <w:rPr>
      <w:sz w:val="20"/>
      <w:szCs w:val="20"/>
    </w:rPr>
  </w:style>
  <w:style w:type="paragraph" w:styleId="Asuntodelcomentario">
    <w:name w:val="annotation subject"/>
    <w:basedOn w:val="Textocomentario"/>
    <w:next w:val="Textocomentario"/>
    <w:link w:val="AsuntodelcomentarioCar"/>
    <w:uiPriority w:val="99"/>
    <w:semiHidden/>
    <w:unhideWhenUsed/>
    <w:rsid w:val="009D378D"/>
    <w:rPr>
      <w:b/>
      <w:bCs/>
    </w:rPr>
  </w:style>
  <w:style w:type="character" w:customStyle="1" w:styleId="AsuntodelcomentarioCar">
    <w:name w:val="Asunto del comentario Car"/>
    <w:basedOn w:val="TextocomentarioCar"/>
    <w:link w:val="Asuntodelcomentario"/>
    <w:uiPriority w:val="99"/>
    <w:semiHidden/>
    <w:rsid w:val="009D378D"/>
    <w:rPr>
      <w:b/>
      <w:bCs/>
      <w:sz w:val="20"/>
      <w:szCs w:val="20"/>
    </w:rPr>
  </w:style>
  <w:style w:type="paragraph" w:styleId="Textodeglobo">
    <w:name w:val="Balloon Text"/>
    <w:basedOn w:val="Normal"/>
    <w:link w:val="TextodegloboCar"/>
    <w:uiPriority w:val="99"/>
    <w:semiHidden/>
    <w:unhideWhenUsed/>
    <w:rsid w:val="009D378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378D"/>
    <w:rPr>
      <w:rFonts w:ascii="Segoe UI" w:hAnsi="Segoe UI" w:cs="Segoe UI"/>
      <w:sz w:val="18"/>
      <w:szCs w:val="18"/>
    </w:rPr>
  </w:style>
  <w:style w:type="paragraph" w:styleId="Piedepgina">
    <w:name w:val="footer"/>
    <w:basedOn w:val="Normal"/>
    <w:link w:val="PiedepginaCar"/>
    <w:uiPriority w:val="99"/>
    <w:unhideWhenUsed/>
    <w:rsid w:val="008936E7"/>
    <w:pPr>
      <w:tabs>
        <w:tab w:val="center" w:pos="4419"/>
        <w:tab w:val="right" w:pos="8838"/>
      </w:tabs>
    </w:pPr>
  </w:style>
  <w:style w:type="character" w:customStyle="1" w:styleId="PiedepginaCar">
    <w:name w:val="Pie de página Car"/>
    <w:basedOn w:val="Fuentedeprrafopredeter"/>
    <w:link w:val="Piedepgina"/>
    <w:uiPriority w:val="99"/>
    <w:rsid w:val="008936E7"/>
  </w:style>
  <w:style w:type="table" w:customStyle="1" w:styleId="Tablanormal13">
    <w:name w:val="Tabla normal 13"/>
    <w:basedOn w:val="Tablanormal"/>
    <w:next w:val="Tablanormal1"/>
    <w:uiPriority w:val="41"/>
    <w:rsid w:val="00AF5D34"/>
    <w:rPr>
      <w:rFonts w:asciiTheme="minorHAnsi" w:eastAsiaTheme="minorHAnsi" w:hAnsiTheme="minorHAnsi" w:cstheme="minorBid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AF5D3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visitado">
    <w:name w:val="FollowedHyperlink"/>
    <w:basedOn w:val="Fuentedeprrafopredeter"/>
    <w:uiPriority w:val="99"/>
    <w:semiHidden/>
    <w:unhideWhenUsed/>
    <w:rsid w:val="000D6271"/>
    <w:rPr>
      <w:color w:val="954F72" w:themeColor="followedHyperlink"/>
      <w:u w:val="single"/>
    </w:rPr>
  </w:style>
  <w:style w:type="table" w:styleId="Tablaconcuadrcula">
    <w:name w:val="Table Grid"/>
    <w:basedOn w:val="Tablanormal"/>
    <w:uiPriority w:val="39"/>
    <w:rsid w:val="000D6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850EB3"/>
    <w:pPr>
      <w:spacing w:before="100" w:beforeAutospacing="1" w:after="100" w:afterAutospacing="1"/>
    </w:pPr>
  </w:style>
  <w:style w:type="paragraph" w:customStyle="1" w:styleId="m5907675151158779931gmail-msolistparagraph">
    <w:name w:val="m_5907675151158779931gmail-msolistparagraph"/>
    <w:basedOn w:val="Normal"/>
    <w:rsid w:val="00F32383"/>
    <w:pPr>
      <w:spacing w:before="100" w:beforeAutospacing="1" w:after="100" w:afterAutospacing="1"/>
    </w:pPr>
  </w:style>
  <w:style w:type="paragraph" w:styleId="Textoindependiente">
    <w:name w:val="Body Text"/>
    <w:basedOn w:val="Normal"/>
    <w:link w:val="TextoindependienteCar"/>
    <w:rsid w:val="00FD0C3F"/>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FD0C3F"/>
    <w:rPr>
      <w:rFonts w:ascii="Arial" w:hAnsi="Arial"/>
      <w:szCs w:val="20"/>
      <w:lang w:val="es-ES_tradnl" w:eastAsia="es-ES"/>
    </w:rPr>
  </w:style>
  <w:style w:type="paragraph" w:styleId="Sinespaciado">
    <w:name w:val="No Spacing"/>
    <w:aliases w:val="Francesa,INAI,Fundamentos"/>
    <w:link w:val="SinespaciadoCar"/>
    <w:uiPriority w:val="1"/>
    <w:qFormat/>
    <w:rsid w:val="00AC68B1"/>
    <w:rPr>
      <w:rFonts w:asciiTheme="minorHAnsi" w:eastAsiaTheme="minorEastAsia" w:hAnsiTheme="minorHAnsi" w:cstheme="minorBidi"/>
      <w:lang w:val="es-ES_tradnl" w:eastAsia="es-ES"/>
    </w:rPr>
  </w:style>
  <w:style w:type="character" w:customStyle="1" w:styleId="SinespaciadoCar">
    <w:name w:val="Sin espaciado Car"/>
    <w:aliases w:val="Francesa Car,INAI Car,Fundamentos Car"/>
    <w:link w:val="Sinespaciado"/>
    <w:uiPriority w:val="1"/>
    <w:qFormat/>
    <w:locked/>
    <w:rsid w:val="00AC68B1"/>
    <w:rPr>
      <w:rFonts w:asciiTheme="minorHAnsi" w:eastAsiaTheme="minorEastAsia" w:hAnsiTheme="minorHAnsi" w:cstheme="minorBidi"/>
      <w:lang w:val="es-ES_tradnl" w:eastAsia="es-ES"/>
    </w:rPr>
  </w:style>
  <w:style w:type="character" w:customStyle="1" w:styleId="uv3um">
    <w:name w:val="uv3um"/>
    <w:basedOn w:val="Fuentedeprrafopredeter"/>
    <w:rsid w:val="004D0BA4"/>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paragraph" w:styleId="Lista2">
    <w:name w:val="List 2"/>
    <w:basedOn w:val="Normal"/>
    <w:uiPriority w:val="99"/>
    <w:unhideWhenUsed/>
    <w:rsid w:val="001640EA"/>
    <w:pPr>
      <w:ind w:left="566" w:hanging="283"/>
      <w:contextualSpacing/>
    </w:pPr>
    <w:rPr>
      <w:rFonts w:asciiTheme="minorHAnsi" w:eastAsiaTheme="minorEastAsia" w:hAnsiTheme="minorHAnsi" w:cstheme="minorBidi"/>
      <w:lang w:val="es-ES_tradnl" w:eastAsia="es-ES"/>
    </w:rPr>
  </w:style>
  <w:style w:type="paragraph" w:styleId="Sangradetextonormal">
    <w:name w:val="Body Text Indent"/>
    <w:basedOn w:val="Normal"/>
    <w:link w:val="SangradetextonormalCar"/>
    <w:uiPriority w:val="99"/>
    <w:unhideWhenUsed/>
    <w:rsid w:val="001640EA"/>
    <w:pPr>
      <w:spacing w:after="120"/>
      <w:ind w:left="283"/>
    </w:pPr>
    <w:rPr>
      <w:rFonts w:asciiTheme="minorHAnsi" w:eastAsiaTheme="minorEastAsia" w:hAnsiTheme="minorHAnsi" w:cstheme="minorBidi"/>
      <w:lang w:val="es-ES_tradnl" w:eastAsia="es-ES"/>
    </w:rPr>
  </w:style>
  <w:style w:type="character" w:customStyle="1" w:styleId="SangradetextonormalCar">
    <w:name w:val="Sangría de texto normal Car"/>
    <w:basedOn w:val="Fuentedeprrafopredeter"/>
    <w:link w:val="Sangradetextonormal"/>
    <w:uiPriority w:val="99"/>
    <w:rsid w:val="001640EA"/>
    <w:rPr>
      <w:rFonts w:asciiTheme="minorHAnsi" w:eastAsiaTheme="minorEastAsia" w:hAnsiTheme="minorHAnsi" w:cstheme="minorBidi"/>
      <w:lang w:val="es-ES_tradnl" w:eastAsia="es-ES"/>
    </w:rPr>
  </w:style>
  <w:style w:type="paragraph" w:styleId="Textoindependienteprimerasangra2">
    <w:name w:val="Body Text First Indent 2"/>
    <w:basedOn w:val="Sangradetextonormal"/>
    <w:link w:val="Textoindependienteprimerasangra2Car"/>
    <w:uiPriority w:val="99"/>
    <w:unhideWhenUsed/>
    <w:rsid w:val="001640E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640EA"/>
    <w:rPr>
      <w:rFonts w:asciiTheme="minorHAnsi" w:eastAsiaTheme="minorEastAsia" w:hAnsiTheme="minorHAnsi" w:cstheme="minorBidi"/>
      <w:lang w:val="es-ES_tradnl" w:eastAsia="es-E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452393.pag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EW8WI44P+WzqufRbs96Xlx3EA==">CgMxLjAyCWguM3pueXNoNzIOaC4ydjIzMGtuaWRleTIyCWguM2R5NnZrbTIOaC4ycHFhNG1nbGtndjIyDmguMmlpYXVwcWVreDV0Mg5oLjh0Z3E5YW0yeHk2djIOaC5jeWxkMWlhOThlMTAyDmguYzRuenNweGl0Z2U3Mg1oLmswNnJkZTc1dDM4OAByITEwVlA3YnkxbEw1T1JrUFhObWp6RFl3WlR5d3dIaTUwRQ==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39</Pages>
  <Words>10595</Words>
  <Characters>58275</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68733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INFOEM521</dc:creator>
  <cp:lastModifiedBy>Cuenta Microsoft</cp:lastModifiedBy>
  <cp:revision>13</cp:revision>
  <cp:lastPrinted>2026-02-09T17:27:00Z</cp:lastPrinted>
  <dcterms:created xsi:type="dcterms:W3CDTF">2026-01-27T00:28:00Z</dcterms:created>
  <dcterms:modified xsi:type="dcterms:W3CDTF">2026-02-13T19:43:00Z</dcterms:modified>
</cp:coreProperties>
</file>