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6EB755F6" w:rsidR="002520EA" w:rsidRPr="005F4BEE" w:rsidRDefault="005D216E" w:rsidP="0057732B">
      <w:pPr>
        <w:shd w:val="clear" w:color="auto" w:fill="FFFFFF"/>
        <w:spacing w:line="360" w:lineRule="auto"/>
        <w:jc w:val="both"/>
        <w:rPr>
          <w:rFonts w:ascii="Palatino Linotype" w:eastAsia="Palatino Linotype" w:hAnsi="Palatino Linotype" w:cs="Palatino Linotype"/>
          <w:color w:val="000000"/>
        </w:rPr>
      </w:pPr>
      <w:r w:rsidRPr="005F4BEE">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5F4BEE">
        <w:rPr>
          <w:rFonts w:ascii="Palatino Linotype" w:eastAsia="Palatino Linotype" w:hAnsi="Palatino Linotype" w:cs="Palatino Linotype"/>
          <w:color w:val="000000"/>
        </w:rPr>
        <w:t xml:space="preserve"> de México, a </w:t>
      </w:r>
      <w:r w:rsidR="009D5BCC" w:rsidRPr="005F4BEE">
        <w:rPr>
          <w:rFonts w:ascii="Palatino Linotype" w:eastAsia="Palatino Linotype" w:hAnsi="Palatino Linotype" w:cs="Palatino Linotype"/>
          <w:color w:val="000000"/>
        </w:rPr>
        <w:t>veintic</w:t>
      </w:r>
      <w:r w:rsidR="00166484" w:rsidRPr="005F4BEE">
        <w:rPr>
          <w:rFonts w:ascii="Palatino Linotype" w:eastAsia="Palatino Linotype" w:hAnsi="Palatino Linotype" w:cs="Palatino Linotype"/>
          <w:color w:val="000000"/>
        </w:rPr>
        <w:t>inco</w:t>
      </w:r>
      <w:r w:rsidR="00C75A70" w:rsidRPr="005F4BEE">
        <w:rPr>
          <w:rFonts w:ascii="Palatino Linotype" w:eastAsia="Palatino Linotype" w:hAnsi="Palatino Linotype" w:cs="Palatino Linotype"/>
          <w:color w:val="000000"/>
        </w:rPr>
        <w:t xml:space="preserve"> de junio</w:t>
      </w:r>
      <w:r w:rsidR="00F51907" w:rsidRPr="005F4BEE">
        <w:rPr>
          <w:rFonts w:ascii="Palatino Linotype" w:eastAsia="Palatino Linotype" w:hAnsi="Palatino Linotype" w:cs="Palatino Linotype"/>
          <w:color w:val="000000"/>
        </w:rPr>
        <w:t xml:space="preserve"> </w:t>
      </w:r>
      <w:r w:rsidR="00A15154" w:rsidRPr="005F4BEE">
        <w:rPr>
          <w:rFonts w:ascii="Palatino Linotype" w:eastAsia="Palatino Linotype" w:hAnsi="Palatino Linotype" w:cs="Palatino Linotype"/>
          <w:color w:val="000000"/>
        </w:rPr>
        <w:t>de dos mil veinti</w:t>
      </w:r>
      <w:r w:rsidR="005D53F8" w:rsidRPr="005F4BEE">
        <w:rPr>
          <w:rFonts w:ascii="Palatino Linotype" w:eastAsia="Palatino Linotype" w:hAnsi="Palatino Linotype" w:cs="Palatino Linotype"/>
          <w:color w:val="000000"/>
        </w:rPr>
        <w:t>séis</w:t>
      </w:r>
      <w:r w:rsidRPr="005F4BEE">
        <w:rPr>
          <w:rFonts w:ascii="Palatino Linotype" w:eastAsia="Palatino Linotype" w:hAnsi="Palatino Linotype" w:cs="Palatino Linotype"/>
          <w:color w:val="000000"/>
        </w:rPr>
        <w:t>.</w:t>
      </w:r>
    </w:p>
    <w:p w14:paraId="4F418B16" w14:textId="77777777" w:rsidR="0057732B" w:rsidRPr="005F4BEE"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455A1EE6" w:rsidR="00785E98" w:rsidRPr="005F4BEE" w:rsidRDefault="00A15154" w:rsidP="00600C80">
      <w:pPr>
        <w:shd w:val="clear" w:color="auto" w:fill="FFFFFF"/>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b/>
        </w:rPr>
        <w:t>VISTO</w:t>
      </w:r>
      <w:r w:rsidR="005D216E"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rPr>
        <w:t>el expediente electrónico formado con motivo del recurso</w:t>
      </w:r>
      <w:r w:rsidR="005D216E" w:rsidRPr="005F4BEE">
        <w:rPr>
          <w:rFonts w:ascii="Palatino Linotype" w:eastAsia="Palatino Linotype" w:hAnsi="Palatino Linotype" w:cs="Palatino Linotype"/>
        </w:rPr>
        <w:t xml:space="preserve"> de revisión número</w:t>
      </w:r>
      <w:r w:rsidR="00776D47" w:rsidRPr="005F4BEE">
        <w:rPr>
          <w:rFonts w:ascii="Palatino Linotype" w:eastAsia="Palatino Linotype" w:hAnsi="Palatino Linotype" w:cs="Palatino Linotype"/>
          <w:b/>
          <w:sz w:val="23"/>
          <w:szCs w:val="23"/>
        </w:rPr>
        <w:t xml:space="preserve"> </w:t>
      </w:r>
      <w:bookmarkStart w:id="0" w:name="_GoBack"/>
      <w:r w:rsidR="002C354E" w:rsidRPr="005F4BEE">
        <w:rPr>
          <w:rFonts w:ascii="Palatino Linotype" w:eastAsia="Palatino Linotype" w:hAnsi="Palatino Linotype" w:cs="Palatino Linotype"/>
          <w:b/>
          <w:sz w:val="23"/>
          <w:szCs w:val="23"/>
        </w:rPr>
        <w:t>0</w:t>
      </w:r>
      <w:r w:rsidR="00244E50" w:rsidRPr="005F4BEE">
        <w:rPr>
          <w:rFonts w:ascii="Palatino Linotype" w:eastAsia="Palatino Linotype" w:hAnsi="Palatino Linotype" w:cs="Palatino Linotype"/>
          <w:b/>
          <w:sz w:val="23"/>
          <w:szCs w:val="23"/>
        </w:rPr>
        <w:t>5530</w:t>
      </w:r>
      <w:r w:rsidRPr="005F4BEE">
        <w:rPr>
          <w:rFonts w:ascii="Palatino Linotype" w:eastAsia="Palatino Linotype" w:hAnsi="Palatino Linotype" w:cs="Palatino Linotype"/>
          <w:b/>
          <w:sz w:val="23"/>
          <w:szCs w:val="23"/>
        </w:rPr>
        <w:t>/INFOEM/IP/RR/202</w:t>
      </w:r>
      <w:r w:rsidR="001E6F10" w:rsidRPr="005F4BEE">
        <w:rPr>
          <w:rFonts w:ascii="Palatino Linotype" w:eastAsia="Palatino Linotype" w:hAnsi="Palatino Linotype" w:cs="Palatino Linotype"/>
          <w:b/>
          <w:sz w:val="23"/>
          <w:szCs w:val="23"/>
        </w:rPr>
        <w:t>6</w:t>
      </w:r>
      <w:bookmarkEnd w:id="0"/>
      <w:r w:rsidRPr="005F4BEE">
        <w:rPr>
          <w:rFonts w:ascii="Palatino Linotype" w:eastAsia="Palatino Linotype" w:hAnsi="Palatino Linotype" w:cs="Palatino Linotype"/>
        </w:rPr>
        <w:t xml:space="preserve">, </w:t>
      </w:r>
      <w:r w:rsidR="00C1300D" w:rsidRPr="005F4BEE">
        <w:rPr>
          <w:rFonts w:ascii="Palatino Linotype" w:eastAsia="Palatino Linotype" w:hAnsi="Palatino Linotype" w:cs="Palatino Linotype"/>
        </w:rPr>
        <w:t xml:space="preserve">interpuesto </w:t>
      </w:r>
      <w:r w:rsidR="009A6EC3" w:rsidRPr="005F4BEE">
        <w:rPr>
          <w:rFonts w:ascii="Palatino Linotype" w:hAnsi="Palatino Linotype" w:cs="Arial"/>
          <w:lang w:eastAsia="es-ES"/>
        </w:rPr>
        <w:t xml:space="preserve">por </w:t>
      </w:r>
      <w:r w:rsidR="00244E50" w:rsidRPr="005F4BEE">
        <w:rPr>
          <w:rFonts w:ascii="Palatino Linotype" w:hAnsi="Palatino Linotype" w:cs="Arial"/>
          <w:lang w:eastAsia="es-ES"/>
        </w:rPr>
        <w:t>el</w:t>
      </w:r>
      <w:r w:rsidR="0086738F" w:rsidRPr="005F4BEE">
        <w:rPr>
          <w:rFonts w:ascii="Palatino Linotype" w:hAnsi="Palatino Linotype" w:cs="Arial"/>
          <w:lang w:eastAsia="es-ES"/>
        </w:rPr>
        <w:t xml:space="preserve"> </w:t>
      </w:r>
      <w:r w:rsidR="0086738F" w:rsidRPr="005F4BEE">
        <w:rPr>
          <w:rFonts w:ascii="Palatino Linotype" w:hAnsi="Palatino Linotype" w:cs="Arial"/>
          <w:b/>
          <w:bCs/>
          <w:lang w:eastAsia="es-ES"/>
        </w:rPr>
        <w:t xml:space="preserve">C. </w:t>
      </w:r>
      <w:r w:rsidR="00486066">
        <w:rPr>
          <w:rFonts w:ascii="Palatino Linotype" w:hAnsi="Palatino Linotype" w:cs="Arial"/>
          <w:b/>
          <w:bCs/>
          <w:lang w:eastAsia="es-ES"/>
        </w:rPr>
        <w:t>XXXXXXXXXXXXXXXXXXXX</w:t>
      </w:r>
      <w:r w:rsidR="009A6EC3" w:rsidRPr="005F4BEE">
        <w:rPr>
          <w:rFonts w:ascii="Palatino Linotype" w:hAnsi="Palatino Linotype" w:cs="Arial"/>
          <w:lang w:eastAsia="es-ES"/>
        </w:rPr>
        <w:t>,</w:t>
      </w:r>
      <w:r w:rsidR="009A6EC3" w:rsidRPr="005F4BEE">
        <w:rPr>
          <w:rFonts w:ascii="Palatino Linotype" w:hAnsi="Palatino Linotype" w:cs="Arial"/>
          <w:b/>
          <w:lang w:eastAsia="es-ES"/>
        </w:rPr>
        <w:t xml:space="preserve"> </w:t>
      </w:r>
      <w:r w:rsidR="009A6EC3" w:rsidRPr="005F4BEE">
        <w:rPr>
          <w:rFonts w:ascii="Palatino Linotype" w:hAnsi="Palatino Linotype" w:cs="Arial"/>
          <w:lang w:eastAsia="es-ES"/>
        </w:rPr>
        <w:t xml:space="preserve">en lo sucesivo la parte </w:t>
      </w:r>
      <w:r w:rsidR="009A6EC3" w:rsidRPr="005F4BEE">
        <w:rPr>
          <w:rFonts w:ascii="Palatino Linotype" w:hAnsi="Palatino Linotype" w:cs="Arial"/>
          <w:b/>
          <w:lang w:eastAsia="es-ES"/>
        </w:rPr>
        <w:t>Recurrente</w:t>
      </w:r>
      <w:r w:rsidR="005D216E" w:rsidRPr="005F4BEE">
        <w:rPr>
          <w:rFonts w:ascii="Palatino Linotype" w:eastAsia="Palatino Linotype" w:hAnsi="Palatino Linotype" w:cs="Palatino Linotype"/>
        </w:rPr>
        <w:t>, en cont</w:t>
      </w:r>
      <w:r w:rsidR="00693587" w:rsidRPr="005F4BEE">
        <w:rPr>
          <w:rFonts w:ascii="Palatino Linotype" w:eastAsia="Palatino Linotype" w:hAnsi="Palatino Linotype" w:cs="Palatino Linotype"/>
        </w:rPr>
        <w:t xml:space="preserve">ra de la falta de respuesta del </w:t>
      </w:r>
      <w:r w:rsidR="00600C80" w:rsidRPr="005F4BEE">
        <w:rPr>
          <w:rFonts w:ascii="Palatino Linotype" w:eastAsia="Palatino Linotype" w:hAnsi="Palatino Linotype" w:cs="Palatino Linotype"/>
          <w:b/>
        </w:rPr>
        <w:t>Ayuntamiento de Tepotzotlán</w:t>
      </w:r>
      <w:r w:rsidR="00B60045" w:rsidRPr="005F4BEE">
        <w:rPr>
          <w:rFonts w:ascii="Palatino Linotype" w:eastAsia="Palatino Linotype" w:hAnsi="Palatino Linotype" w:cs="Palatino Linotype"/>
          <w:bCs/>
        </w:rPr>
        <w:t>,</w:t>
      </w:r>
      <w:r w:rsidR="00B60045" w:rsidRPr="005F4BEE">
        <w:rPr>
          <w:rFonts w:ascii="Palatino Linotype" w:eastAsia="Palatino Linotype" w:hAnsi="Palatino Linotype" w:cs="Palatino Linotype"/>
          <w:b/>
        </w:rPr>
        <w:t xml:space="preserve"> </w:t>
      </w:r>
      <w:r w:rsidR="005D216E" w:rsidRPr="005F4BEE">
        <w:rPr>
          <w:rFonts w:ascii="Palatino Linotype" w:eastAsia="Palatino Linotype" w:hAnsi="Palatino Linotype" w:cs="Palatino Linotype"/>
        </w:rPr>
        <w:t>en lo subsecuente</w:t>
      </w:r>
      <w:r w:rsidR="00CA47DE" w:rsidRPr="005F4BEE">
        <w:rPr>
          <w:rFonts w:ascii="Palatino Linotype" w:eastAsia="Palatino Linotype" w:hAnsi="Palatino Linotype" w:cs="Palatino Linotype"/>
        </w:rPr>
        <w:t xml:space="preserve"> el </w:t>
      </w:r>
      <w:r w:rsidR="005D216E" w:rsidRPr="005F4BEE">
        <w:rPr>
          <w:rFonts w:ascii="Palatino Linotype" w:eastAsia="Palatino Linotype" w:hAnsi="Palatino Linotype" w:cs="Palatino Linotype"/>
          <w:b/>
        </w:rPr>
        <w:t xml:space="preserve">Sujeto Obligado, </w:t>
      </w:r>
      <w:r w:rsidR="005D216E" w:rsidRPr="005F4BEE">
        <w:rPr>
          <w:rFonts w:ascii="Palatino Linotype" w:eastAsia="Palatino Linotype" w:hAnsi="Palatino Linotype" w:cs="Palatino Linotype"/>
        </w:rPr>
        <w:t>se procede a dictar la presente resolución.</w:t>
      </w:r>
    </w:p>
    <w:p w14:paraId="3D564A8F" w14:textId="77777777" w:rsidR="00600C80" w:rsidRPr="005F4BEE" w:rsidRDefault="00600C80" w:rsidP="00585B82">
      <w:pPr>
        <w:pStyle w:val="Sinespaciado"/>
        <w:rPr>
          <w:rFonts w:ascii="Palatino Linotype" w:eastAsia="Palatino Linotype" w:hAnsi="Palatino Linotype"/>
        </w:rPr>
      </w:pPr>
    </w:p>
    <w:p w14:paraId="1DF33666" w14:textId="05AEE86A" w:rsidR="00785E98" w:rsidRPr="005F4BEE" w:rsidRDefault="005D216E" w:rsidP="00010730">
      <w:pPr>
        <w:spacing w:line="360" w:lineRule="auto"/>
        <w:jc w:val="center"/>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A N T E C E D E N T E S   D E L   A S U N T O</w:t>
      </w:r>
    </w:p>
    <w:p w14:paraId="2216D6A5" w14:textId="77777777" w:rsidR="00010730" w:rsidRPr="005F4BEE" w:rsidRDefault="00010730" w:rsidP="00010730">
      <w:pPr>
        <w:spacing w:line="360" w:lineRule="auto"/>
        <w:jc w:val="center"/>
        <w:rPr>
          <w:rFonts w:ascii="Palatino Linotype" w:eastAsia="Palatino Linotype" w:hAnsi="Palatino Linotype" w:cs="Palatino Linotype"/>
          <w:b/>
          <w:szCs w:val="28"/>
        </w:rPr>
      </w:pPr>
    </w:p>
    <w:p w14:paraId="167AA1A7"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t>PRIMERO.</w:t>
      </w:r>
      <w:r w:rsidRPr="005F4BEE">
        <w:rPr>
          <w:rFonts w:ascii="Palatino Linotype" w:eastAsia="Palatino Linotype" w:hAnsi="Palatino Linotype" w:cs="Palatino Linotype"/>
        </w:rPr>
        <w:t xml:space="preserve"> </w:t>
      </w:r>
      <w:r w:rsidR="00693587" w:rsidRPr="005F4BEE">
        <w:rPr>
          <w:rFonts w:ascii="Palatino Linotype" w:eastAsia="Palatino Linotype" w:hAnsi="Palatino Linotype" w:cs="Palatino Linotype"/>
          <w:b/>
          <w:sz w:val="28"/>
          <w:szCs w:val="28"/>
        </w:rPr>
        <w:t>De la</w:t>
      </w:r>
      <w:r w:rsidRPr="005F4BEE">
        <w:rPr>
          <w:rFonts w:ascii="Palatino Linotype" w:eastAsia="Palatino Linotype" w:hAnsi="Palatino Linotype" w:cs="Palatino Linotype"/>
          <w:b/>
          <w:sz w:val="28"/>
          <w:szCs w:val="28"/>
        </w:rPr>
        <w:t xml:space="preserve"> Solic</w:t>
      </w:r>
      <w:r w:rsidR="00693587" w:rsidRPr="005F4BEE">
        <w:rPr>
          <w:rFonts w:ascii="Palatino Linotype" w:eastAsia="Palatino Linotype" w:hAnsi="Palatino Linotype" w:cs="Palatino Linotype"/>
          <w:b/>
          <w:sz w:val="28"/>
          <w:szCs w:val="28"/>
        </w:rPr>
        <w:t>itud</w:t>
      </w:r>
      <w:r w:rsidRPr="005F4BEE">
        <w:rPr>
          <w:rFonts w:ascii="Palatino Linotype" w:eastAsia="Palatino Linotype" w:hAnsi="Palatino Linotype" w:cs="Palatino Linotype"/>
          <w:b/>
          <w:sz w:val="28"/>
          <w:szCs w:val="28"/>
        </w:rPr>
        <w:t xml:space="preserve"> de Información.</w:t>
      </w:r>
    </w:p>
    <w:p w14:paraId="0747907A" w14:textId="7EB7590C" w:rsidR="00010730" w:rsidRPr="005F4BEE" w:rsidRDefault="005D216E" w:rsidP="00010730">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Con fecha </w:t>
      </w:r>
      <w:r w:rsidR="00244E50" w:rsidRPr="005F4BEE">
        <w:rPr>
          <w:rFonts w:ascii="Palatino Linotype" w:eastAsia="Palatino Linotype" w:hAnsi="Palatino Linotype" w:cs="Palatino Linotype"/>
        </w:rPr>
        <w:t>nueve</w:t>
      </w:r>
      <w:r w:rsidR="0057732B" w:rsidRPr="005F4BEE">
        <w:rPr>
          <w:rFonts w:ascii="Palatino Linotype" w:eastAsia="Palatino Linotype" w:hAnsi="Palatino Linotype" w:cs="Palatino Linotype"/>
        </w:rPr>
        <w:t xml:space="preserve"> de febrero</w:t>
      </w:r>
      <w:r w:rsidR="006B41E2" w:rsidRPr="005F4BEE">
        <w:rPr>
          <w:rFonts w:ascii="Palatino Linotype" w:eastAsia="Palatino Linotype" w:hAnsi="Palatino Linotype" w:cs="Palatino Linotype"/>
        </w:rPr>
        <w:t xml:space="preserve"> de dos mil veinti</w:t>
      </w:r>
      <w:r w:rsidR="001F45F6" w:rsidRPr="005F4BEE">
        <w:rPr>
          <w:rFonts w:ascii="Palatino Linotype" w:eastAsia="Palatino Linotype" w:hAnsi="Palatino Linotype" w:cs="Palatino Linotype"/>
        </w:rPr>
        <w:t>séis</w:t>
      </w:r>
      <w:r w:rsidRPr="005F4BEE">
        <w:rPr>
          <w:rFonts w:ascii="Palatino Linotype" w:eastAsia="Palatino Linotype" w:hAnsi="Palatino Linotype" w:cs="Palatino Linotype"/>
        </w:rPr>
        <w:t>,</w:t>
      </w:r>
      <w:r w:rsidR="00693587" w:rsidRPr="005F4BEE">
        <w:rPr>
          <w:rFonts w:ascii="Palatino Linotype" w:eastAsia="Palatino Linotype" w:hAnsi="Palatino Linotype" w:cs="Palatino Linotype"/>
        </w:rPr>
        <w:t xml:space="preserve"> la parte </w:t>
      </w:r>
      <w:r w:rsidRPr="005F4BEE">
        <w:rPr>
          <w:rFonts w:ascii="Palatino Linotype" w:eastAsia="Palatino Linotype" w:hAnsi="Palatino Linotype" w:cs="Palatino Linotype"/>
          <w:b/>
        </w:rPr>
        <w:t xml:space="preserve">Recurrente, </w:t>
      </w:r>
      <w:r w:rsidRPr="005F4BEE">
        <w:rPr>
          <w:rFonts w:ascii="Palatino Linotype" w:eastAsia="Palatino Linotype" w:hAnsi="Palatino Linotype" w:cs="Palatino Linotype"/>
        </w:rPr>
        <w:t xml:space="preserve">presentó a través del Sistema de Acceso a la Información Mexiquense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ante</w:t>
      </w:r>
      <w:r w:rsidR="00693587" w:rsidRPr="005F4BEE">
        <w:rPr>
          <w:rFonts w:ascii="Palatino Linotype" w:eastAsia="Palatino Linotype" w:hAnsi="Palatino Linotype" w:cs="Palatino Linotype"/>
        </w:rPr>
        <w:t xml:space="preserve"> el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w:t>
      </w:r>
      <w:r w:rsidR="00693587" w:rsidRPr="005F4BEE">
        <w:rPr>
          <w:rFonts w:ascii="Palatino Linotype" w:eastAsia="Palatino Linotype" w:hAnsi="Palatino Linotype" w:cs="Palatino Linotype"/>
        </w:rPr>
        <w:t xml:space="preserve">la </w:t>
      </w:r>
      <w:r w:rsidRPr="005F4BEE">
        <w:rPr>
          <w:rFonts w:ascii="Palatino Linotype" w:eastAsia="Palatino Linotype" w:hAnsi="Palatino Linotype" w:cs="Palatino Linotype"/>
        </w:rPr>
        <w:t xml:space="preserve">solicitud de acceso a la información pública, registrada bajo </w:t>
      </w:r>
      <w:r w:rsidR="00693587" w:rsidRPr="005F4BEE">
        <w:rPr>
          <w:rFonts w:ascii="Palatino Linotype" w:eastAsia="Palatino Linotype" w:hAnsi="Palatino Linotype" w:cs="Palatino Linotype"/>
        </w:rPr>
        <w:t>el número de expediente</w:t>
      </w:r>
      <w:r w:rsidRPr="005F4BEE">
        <w:rPr>
          <w:rFonts w:ascii="Palatino Linotype" w:eastAsia="Palatino Linotype" w:hAnsi="Palatino Linotype" w:cs="Palatino Linotype"/>
        </w:rPr>
        <w:t xml:space="preserve"> </w:t>
      </w:r>
      <w:r w:rsidR="00244E50" w:rsidRPr="005F4BEE">
        <w:rPr>
          <w:rFonts w:ascii="Palatino Linotype" w:eastAsia="Palatino Linotype" w:hAnsi="Palatino Linotype" w:cs="Palatino Linotype"/>
          <w:b/>
        </w:rPr>
        <w:t>00590/TEPOTZOT/IP/2026</w:t>
      </w:r>
      <w:r w:rsidRPr="005F4BEE">
        <w:rPr>
          <w:rFonts w:ascii="Palatino Linotype" w:eastAsia="Palatino Linotype" w:hAnsi="Palatino Linotype" w:cs="Palatino Linotype"/>
        </w:rPr>
        <w:t>,</w:t>
      </w:r>
      <w:r w:rsidRPr="005F4BEE">
        <w:rPr>
          <w:rFonts w:ascii="Palatino Linotype" w:eastAsia="Palatino Linotype" w:hAnsi="Palatino Linotype" w:cs="Palatino Linotype"/>
          <w:b/>
        </w:rPr>
        <w:t xml:space="preserve"> </w:t>
      </w:r>
      <w:r w:rsidR="00693587" w:rsidRPr="005F4BEE">
        <w:rPr>
          <w:rFonts w:ascii="Palatino Linotype" w:eastAsia="Palatino Linotype" w:hAnsi="Palatino Linotype" w:cs="Palatino Linotype"/>
        </w:rPr>
        <w:t>mediante la cual</w:t>
      </w:r>
      <w:r w:rsidRPr="005F4BEE">
        <w:rPr>
          <w:rFonts w:ascii="Palatino Linotype" w:eastAsia="Palatino Linotype" w:hAnsi="Palatino Linotype" w:cs="Palatino Linotype"/>
        </w:rPr>
        <w:t xml:space="preserve"> solicitó lo siguiente: </w:t>
      </w:r>
    </w:p>
    <w:p w14:paraId="573C091B" w14:textId="77777777" w:rsidR="00010730" w:rsidRPr="005F4BEE" w:rsidRDefault="00010730" w:rsidP="00010730">
      <w:pPr>
        <w:spacing w:line="360" w:lineRule="auto"/>
        <w:jc w:val="both"/>
        <w:rPr>
          <w:rFonts w:ascii="Palatino Linotype" w:eastAsia="Palatino Linotype" w:hAnsi="Palatino Linotype" w:cs="Palatino Linotype"/>
        </w:rPr>
      </w:pPr>
    </w:p>
    <w:p w14:paraId="77A1650F" w14:textId="597EF70B" w:rsidR="00010730" w:rsidRPr="005F4BEE" w:rsidRDefault="00693587" w:rsidP="00244E50">
      <w:pPr>
        <w:ind w:left="567" w:right="474"/>
        <w:jc w:val="both"/>
        <w:rPr>
          <w:rFonts w:ascii="Palatino Linotype" w:eastAsia="Palatino Linotype" w:hAnsi="Palatino Linotype" w:cs="Palatino Linotype"/>
          <w:i/>
          <w:sz w:val="22"/>
          <w:szCs w:val="22"/>
        </w:rPr>
      </w:pPr>
      <w:r w:rsidRPr="005F4BEE">
        <w:rPr>
          <w:rFonts w:ascii="Palatino Linotype" w:eastAsia="Palatino Linotype" w:hAnsi="Palatino Linotype" w:cs="Palatino Linotype"/>
          <w:i/>
          <w:sz w:val="22"/>
          <w:szCs w:val="22"/>
        </w:rPr>
        <w:t>“</w:t>
      </w:r>
      <w:r w:rsidR="00244E50" w:rsidRPr="005F4BEE">
        <w:rPr>
          <w:rFonts w:ascii="Palatino Linotype" w:eastAsia="Palatino Linotype" w:hAnsi="Palatino Linotype" w:cs="Palatino Linotype"/>
          <w:i/>
          <w:sz w:val="22"/>
          <w:szCs w:val="22"/>
        </w:rPr>
        <w:t>Diga en los últimos tres años, cuántos llamados de emergencia sobre incendios en el área natural protegida de Tepotzotlán ha recibido el área de protección civil y bomberos. Enliste las acciones concretas que han tomado los elementos de protección civil y bomberos A CADA UNO de los llamados de emergencia sobre incendios en el área natural protegida de Tepotzotlán que se han recibido en los últimos tres años. Diga cuántos elementos de protección civil y bomberos han respondido a CADA UNO de los llamados de emergencia sobre incendios en el área natural protegida de Tepotzotlán que se han recibido en los últimos tres años.</w:t>
      </w:r>
      <w:r w:rsidRPr="005F4BEE">
        <w:rPr>
          <w:rFonts w:ascii="Palatino Linotype" w:eastAsia="Palatino Linotype" w:hAnsi="Palatino Linotype" w:cs="Palatino Linotype"/>
          <w:i/>
          <w:sz w:val="22"/>
          <w:szCs w:val="22"/>
        </w:rPr>
        <w:t xml:space="preserve">” (Sic). </w:t>
      </w:r>
    </w:p>
    <w:p w14:paraId="711C7B38" w14:textId="77777777" w:rsidR="00010730" w:rsidRPr="005F4BEE" w:rsidRDefault="00010730" w:rsidP="00010730">
      <w:pPr>
        <w:spacing w:line="276" w:lineRule="auto"/>
        <w:ind w:right="474"/>
        <w:jc w:val="both"/>
        <w:rPr>
          <w:rFonts w:ascii="Palatino Linotype" w:eastAsia="Palatino Linotype" w:hAnsi="Palatino Linotype" w:cs="Palatino Linotype"/>
          <w:i/>
          <w:sz w:val="22"/>
          <w:szCs w:val="22"/>
        </w:rPr>
      </w:pPr>
    </w:p>
    <w:p w14:paraId="0B48819F" w14:textId="6D5E6395" w:rsidR="00010730" w:rsidRPr="005F4BEE" w:rsidRDefault="005D216E" w:rsidP="003941BE">
      <w:pPr>
        <w:spacing w:line="360" w:lineRule="auto"/>
        <w:ind w:right="850"/>
        <w:jc w:val="both"/>
        <w:rPr>
          <w:rFonts w:ascii="Palatino Linotype" w:eastAsia="Palatino Linotype" w:hAnsi="Palatino Linotype" w:cs="Palatino Linotype"/>
        </w:rPr>
      </w:pPr>
      <w:r w:rsidRPr="005F4BEE">
        <w:rPr>
          <w:rFonts w:ascii="Palatino Linotype" w:eastAsia="Palatino Linotype" w:hAnsi="Palatino Linotype" w:cs="Palatino Linotype"/>
          <w:b/>
        </w:rPr>
        <w:t>MODALIDAD DE ENTREGA:</w:t>
      </w:r>
      <w:r w:rsidRPr="005F4BEE">
        <w:rPr>
          <w:rFonts w:ascii="Palatino Linotype" w:eastAsia="Palatino Linotype" w:hAnsi="Palatino Linotype" w:cs="Palatino Linotype"/>
        </w:rPr>
        <w:t xml:space="preserve"> A través del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xml:space="preserve">. </w:t>
      </w:r>
    </w:p>
    <w:p w14:paraId="6E7FFE41" w14:textId="6E7C097F" w:rsidR="00785E98" w:rsidRPr="005F4BEE" w:rsidRDefault="00AA19B5">
      <w:pPr>
        <w:spacing w:line="360" w:lineRule="auto"/>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lastRenderedPageBreak/>
        <w:t>SEGUNDO</w:t>
      </w:r>
      <w:r w:rsidR="005D216E" w:rsidRPr="005F4BEE">
        <w:rPr>
          <w:rFonts w:ascii="Palatino Linotype" w:eastAsia="Palatino Linotype" w:hAnsi="Palatino Linotype" w:cs="Palatino Linotype"/>
          <w:b/>
          <w:sz w:val="28"/>
          <w:szCs w:val="28"/>
        </w:rPr>
        <w:t>. De la respuesta del Sujeto Obligado.</w:t>
      </w:r>
    </w:p>
    <w:p w14:paraId="3F49FAC0"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En el expediente electrónico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se aprecia que</w:t>
      </w:r>
      <w:r w:rsidR="00693587" w:rsidRPr="005F4BEE">
        <w:rPr>
          <w:rFonts w:ascii="Palatino Linotype" w:eastAsia="Palatino Linotype" w:hAnsi="Palatino Linotype" w:cs="Palatino Linotype"/>
        </w:rPr>
        <w:t xml:space="preserve"> el </w:t>
      </w:r>
      <w:r w:rsidRPr="005F4BEE">
        <w:rPr>
          <w:rFonts w:ascii="Palatino Linotype" w:eastAsia="Palatino Linotype" w:hAnsi="Palatino Linotype" w:cs="Palatino Linotype"/>
          <w:b/>
        </w:rPr>
        <w:t xml:space="preserve">Sujeto Obligado </w:t>
      </w:r>
      <w:r w:rsidR="00693587" w:rsidRPr="005F4BEE">
        <w:rPr>
          <w:rFonts w:ascii="Palatino Linotype" w:eastAsia="Palatino Linotype" w:hAnsi="Palatino Linotype" w:cs="Palatino Linotype"/>
        </w:rPr>
        <w:t>fue omiso en dar respuesta a la solicitud de información presentada</w:t>
      </w:r>
      <w:r w:rsidRPr="005F4BEE">
        <w:rPr>
          <w:rFonts w:ascii="Palatino Linotype" w:eastAsia="Palatino Linotype" w:hAnsi="Palatino Linotype" w:cs="Palatino Linotype"/>
        </w:rPr>
        <w:t xml:space="preserve"> por</w:t>
      </w:r>
      <w:r w:rsidR="00693587" w:rsidRPr="005F4BEE">
        <w:rPr>
          <w:rFonts w:ascii="Palatino Linotype" w:eastAsia="Palatino Linotype" w:hAnsi="Palatino Linotype" w:cs="Palatino Linotype"/>
        </w:rPr>
        <w:t xml:space="preserve"> el</w:t>
      </w:r>
      <w:r w:rsidR="00CA19C9" w:rsidRPr="005F4BEE">
        <w:rPr>
          <w:rFonts w:ascii="Palatino Linotype" w:eastAsia="Palatino Linotype" w:hAnsi="Palatino Linotype" w:cs="Palatino Linotype"/>
        </w:rPr>
        <w:t xml:space="preserve"> particular</w:t>
      </w:r>
      <w:r w:rsidRPr="005F4BEE">
        <w:rPr>
          <w:rFonts w:ascii="Palatino Linotype" w:eastAsia="Palatino Linotype" w:hAnsi="Palatino Linotype" w:cs="Palatino Linotype"/>
        </w:rPr>
        <w:t>.</w:t>
      </w:r>
      <w:r w:rsidRPr="005F4BEE">
        <w:rPr>
          <w:rFonts w:ascii="Palatino Linotype" w:eastAsia="Palatino Linotype" w:hAnsi="Palatino Linotype" w:cs="Palatino Linotype"/>
          <w:b/>
        </w:rPr>
        <w:t xml:space="preserve"> </w:t>
      </w:r>
      <w:r w:rsidRPr="005F4BEE">
        <w:rPr>
          <w:rFonts w:ascii="Palatino Linotype" w:eastAsia="Palatino Linotype" w:hAnsi="Palatino Linotype" w:cs="Palatino Linotype"/>
        </w:rPr>
        <w:t xml:space="preserve">Derivado de lo anterior, se constituye la figura de la </w:t>
      </w:r>
      <w:r w:rsidRPr="005F4BEE">
        <w:rPr>
          <w:rFonts w:ascii="Palatino Linotype" w:eastAsia="Palatino Linotype" w:hAnsi="Palatino Linotype" w:cs="Palatino Linotype"/>
          <w:b/>
          <w:i/>
        </w:rPr>
        <w:t>Negativa Ficta</w:t>
      </w:r>
      <w:r w:rsidRPr="005F4BEE">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5F4BEE" w:rsidRDefault="00785E98">
      <w:pPr>
        <w:spacing w:line="360" w:lineRule="auto"/>
        <w:jc w:val="both"/>
        <w:rPr>
          <w:rFonts w:ascii="Palatino Linotype" w:eastAsia="Palatino Linotype" w:hAnsi="Palatino Linotype" w:cs="Palatino Linotype"/>
        </w:rPr>
      </w:pPr>
    </w:p>
    <w:p w14:paraId="7A6F8BF0" w14:textId="799F9C39" w:rsidR="00785E98" w:rsidRPr="005F4BEE" w:rsidRDefault="00AA19B5">
      <w:pPr>
        <w:spacing w:line="360" w:lineRule="auto"/>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TERCERO</w:t>
      </w:r>
      <w:r w:rsidR="005D216E" w:rsidRPr="005F4BEE">
        <w:rPr>
          <w:rFonts w:ascii="Palatino Linotype" w:eastAsia="Palatino Linotype" w:hAnsi="Palatino Linotype" w:cs="Palatino Linotype"/>
          <w:b/>
          <w:sz w:val="28"/>
          <w:szCs w:val="28"/>
        </w:rPr>
        <w:t>. Del recurso de revisión.</w:t>
      </w:r>
    </w:p>
    <w:p w14:paraId="0B590D79" w14:textId="164115C5" w:rsidR="00E94B1F" w:rsidRPr="005F4BEE" w:rsidRDefault="005D216E" w:rsidP="001E6F10">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Inconforme con la falta de respuesta por </w:t>
      </w:r>
      <w:r w:rsidR="00CA19C9" w:rsidRPr="005F4BEE">
        <w:rPr>
          <w:rFonts w:ascii="Palatino Linotype" w:eastAsia="Palatino Linotype" w:hAnsi="Palatino Linotype" w:cs="Palatino Linotype"/>
        </w:rPr>
        <w:t>parte d</w:t>
      </w:r>
      <w:r w:rsidR="00693587" w:rsidRPr="005F4BEE">
        <w:rPr>
          <w:rFonts w:ascii="Palatino Linotype" w:eastAsia="Palatino Linotype" w:hAnsi="Palatino Linotype" w:cs="Palatino Linotype"/>
        </w:rPr>
        <w:t>el</w:t>
      </w:r>
      <w:r w:rsidRPr="005F4BEE">
        <w:rPr>
          <w:rFonts w:ascii="Palatino Linotype" w:eastAsia="Palatino Linotype" w:hAnsi="Palatino Linotype" w:cs="Palatino Linotype"/>
          <w:b/>
        </w:rPr>
        <w:t xml:space="preserve"> Sujeto Obligado</w:t>
      </w:r>
      <w:r w:rsidRPr="005F4BEE">
        <w:rPr>
          <w:rFonts w:ascii="Palatino Linotype" w:eastAsia="Palatino Linotype" w:hAnsi="Palatino Linotype" w:cs="Palatino Linotype"/>
        </w:rPr>
        <w:t>,</w:t>
      </w:r>
      <w:r w:rsidRPr="005F4BEE">
        <w:rPr>
          <w:rFonts w:ascii="Palatino Linotype" w:eastAsia="Palatino Linotype" w:hAnsi="Palatino Linotype" w:cs="Palatino Linotype"/>
          <w:b/>
        </w:rPr>
        <w:t xml:space="preserve"> </w:t>
      </w:r>
      <w:r w:rsidR="00693587" w:rsidRPr="005F4BEE">
        <w:rPr>
          <w:rFonts w:ascii="Palatino Linotype" w:eastAsia="Palatino Linotype" w:hAnsi="Palatino Linotype" w:cs="Palatino Linotype"/>
        </w:rPr>
        <w:t>el</w:t>
      </w:r>
      <w:r w:rsidR="00CA19C9" w:rsidRPr="005F4BEE">
        <w:rPr>
          <w:rFonts w:ascii="Palatino Linotype" w:eastAsia="Palatino Linotype" w:hAnsi="Palatino Linotype" w:cs="Palatino Linotype"/>
        </w:rPr>
        <w:t xml:space="preserve"> ahora</w:t>
      </w:r>
      <w:r w:rsidR="00693587"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b/>
        </w:rPr>
        <w:t xml:space="preserve">Recurrente </w:t>
      </w:r>
      <w:r w:rsidRPr="005F4BEE">
        <w:rPr>
          <w:rFonts w:ascii="Palatino Linotype" w:eastAsia="Palatino Linotype" w:hAnsi="Palatino Linotype" w:cs="Palatino Linotype"/>
        </w:rPr>
        <w:t xml:space="preserve">interpuso </w:t>
      </w:r>
      <w:r w:rsidR="00693587" w:rsidRPr="005F4BEE">
        <w:rPr>
          <w:rFonts w:ascii="Palatino Linotype" w:eastAsia="Palatino Linotype" w:hAnsi="Palatino Linotype" w:cs="Palatino Linotype"/>
        </w:rPr>
        <w:t>el presente recurso</w:t>
      </w:r>
      <w:r w:rsidRPr="005F4BEE">
        <w:rPr>
          <w:rFonts w:ascii="Palatino Linotype" w:eastAsia="Palatino Linotype" w:hAnsi="Palatino Linotype" w:cs="Palatino Linotype"/>
        </w:rPr>
        <w:t xml:space="preserve"> de revisión, en fecha </w:t>
      </w:r>
      <w:r w:rsidR="00244E50" w:rsidRPr="005F4BEE">
        <w:rPr>
          <w:rFonts w:ascii="Palatino Linotype" w:eastAsia="Palatino Linotype" w:hAnsi="Palatino Linotype" w:cs="Palatino Linotype"/>
        </w:rPr>
        <w:t>veinticinco</w:t>
      </w:r>
      <w:r w:rsidR="00010730" w:rsidRPr="005F4BEE">
        <w:rPr>
          <w:rFonts w:ascii="Palatino Linotype" w:eastAsia="Palatino Linotype" w:hAnsi="Palatino Linotype" w:cs="Palatino Linotype"/>
        </w:rPr>
        <w:t xml:space="preserve"> </w:t>
      </w:r>
      <w:r w:rsidR="0057732B" w:rsidRPr="005F4BEE">
        <w:rPr>
          <w:rFonts w:ascii="Palatino Linotype" w:eastAsia="Palatino Linotype" w:hAnsi="Palatino Linotype" w:cs="Palatino Linotype"/>
        </w:rPr>
        <w:t>de mayo</w:t>
      </w:r>
      <w:r w:rsidRPr="005F4BEE">
        <w:rPr>
          <w:rFonts w:ascii="Palatino Linotype" w:eastAsia="Palatino Linotype" w:hAnsi="Palatino Linotype" w:cs="Palatino Linotype"/>
        </w:rPr>
        <w:t xml:space="preserve"> de dos mil veinti</w:t>
      </w:r>
      <w:r w:rsidR="001E6F10" w:rsidRPr="005F4BEE">
        <w:rPr>
          <w:rFonts w:ascii="Palatino Linotype" w:eastAsia="Palatino Linotype" w:hAnsi="Palatino Linotype" w:cs="Palatino Linotype"/>
        </w:rPr>
        <w:t>séis</w:t>
      </w:r>
      <w:r w:rsidRPr="005F4BEE">
        <w:rPr>
          <w:rFonts w:ascii="Palatino Linotype" w:eastAsia="Palatino Linotype" w:hAnsi="Palatino Linotype" w:cs="Palatino Linotype"/>
        </w:rPr>
        <w:t xml:space="preserve">, </w:t>
      </w:r>
      <w:r w:rsidR="00693587" w:rsidRPr="005F4BEE">
        <w:rPr>
          <w:rFonts w:ascii="Palatino Linotype" w:eastAsia="Palatino Linotype" w:hAnsi="Palatino Linotype" w:cs="Palatino Linotype"/>
        </w:rPr>
        <w:t>el cual fue registrado</w:t>
      </w:r>
      <w:r w:rsidRPr="005F4BEE">
        <w:rPr>
          <w:rFonts w:ascii="Palatino Linotype" w:eastAsia="Palatino Linotype" w:hAnsi="Palatino Linotype" w:cs="Palatino Linotype"/>
        </w:rPr>
        <w:t xml:space="preserve"> con </w:t>
      </w:r>
      <w:r w:rsidR="00693587" w:rsidRPr="005F4BEE">
        <w:rPr>
          <w:rFonts w:ascii="Palatino Linotype" w:eastAsia="Palatino Linotype" w:hAnsi="Palatino Linotype" w:cs="Palatino Linotype"/>
        </w:rPr>
        <w:t>el expediente</w:t>
      </w:r>
      <w:r w:rsidRPr="005F4BEE">
        <w:rPr>
          <w:rFonts w:ascii="Palatino Linotype" w:eastAsia="Palatino Linotype" w:hAnsi="Palatino Linotype" w:cs="Palatino Linotype"/>
        </w:rPr>
        <w:t xml:space="preserve"> número </w:t>
      </w:r>
      <w:r w:rsidR="00A77CC1" w:rsidRPr="005F4BEE">
        <w:rPr>
          <w:rFonts w:ascii="Palatino Linotype" w:eastAsia="Palatino Linotype" w:hAnsi="Palatino Linotype" w:cs="Palatino Linotype"/>
          <w:b/>
          <w:sz w:val="23"/>
          <w:szCs w:val="23"/>
        </w:rPr>
        <w:t>0</w:t>
      </w:r>
      <w:r w:rsidR="00244E50" w:rsidRPr="005F4BEE">
        <w:rPr>
          <w:rFonts w:ascii="Palatino Linotype" w:eastAsia="Palatino Linotype" w:hAnsi="Palatino Linotype" w:cs="Palatino Linotype"/>
          <w:b/>
          <w:sz w:val="23"/>
          <w:szCs w:val="23"/>
        </w:rPr>
        <w:t>5530</w:t>
      </w:r>
      <w:r w:rsidRPr="005F4BEE">
        <w:rPr>
          <w:rFonts w:ascii="Palatino Linotype" w:eastAsia="Palatino Linotype" w:hAnsi="Palatino Linotype" w:cs="Palatino Linotype"/>
          <w:b/>
          <w:sz w:val="23"/>
          <w:szCs w:val="23"/>
        </w:rPr>
        <w:t>/INFOEM/IP/RR/202</w:t>
      </w:r>
      <w:r w:rsidR="001E6F10" w:rsidRPr="005F4BEE">
        <w:rPr>
          <w:rFonts w:ascii="Palatino Linotype" w:eastAsia="Palatino Linotype" w:hAnsi="Palatino Linotype" w:cs="Palatino Linotype"/>
          <w:b/>
          <w:sz w:val="23"/>
          <w:szCs w:val="23"/>
        </w:rPr>
        <w:t>6</w:t>
      </w:r>
      <w:r w:rsidRPr="005F4BEE">
        <w:rPr>
          <w:rFonts w:ascii="Palatino Linotype" w:eastAsia="Palatino Linotype" w:hAnsi="Palatino Linotype" w:cs="Palatino Linotype"/>
        </w:rPr>
        <w:t>,</w:t>
      </w:r>
      <w:r w:rsidRPr="005F4BEE">
        <w:rPr>
          <w:rFonts w:ascii="Palatino Linotype" w:eastAsia="Palatino Linotype" w:hAnsi="Palatino Linotype" w:cs="Palatino Linotype"/>
          <w:b/>
        </w:rPr>
        <w:t xml:space="preserve"> </w:t>
      </w:r>
      <w:r w:rsidRPr="005F4BEE">
        <w:rPr>
          <w:rFonts w:ascii="Palatino Linotype" w:eastAsia="Palatino Linotype" w:hAnsi="Palatino Linotype" w:cs="Palatino Linotype"/>
        </w:rPr>
        <w:t xml:space="preserve">en el cual arguye, las siguientes manifestaciones: </w:t>
      </w:r>
    </w:p>
    <w:p w14:paraId="09CA419A" w14:textId="77777777" w:rsidR="001E6F10" w:rsidRPr="005F4BEE" w:rsidRDefault="001E6F10" w:rsidP="001E6F10">
      <w:pPr>
        <w:spacing w:line="360" w:lineRule="auto"/>
        <w:jc w:val="both"/>
        <w:rPr>
          <w:rFonts w:ascii="Palatino Linotype" w:eastAsia="Palatino Linotype" w:hAnsi="Palatino Linotype" w:cs="Palatino Linotype"/>
        </w:rPr>
      </w:pPr>
    </w:p>
    <w:p w14:paraId="4DABE86C" w14:textId="75D38832" w:rsidR="00785E98" w:rsidRPr="005F4BEE" w:rsidRDefault="00693587" w:rsidP="005A4B9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F4BEE">
        <w:rPr>
          <w:rFonts w:ascii="Palatino Linotype" w:eastAsia="Palatino Linotype" w:hAnsi="Palatino Linotype" w:cs="Palatino Linotype"/>
          <w:b/>
          <w:color w:val="000000"/>
        </w:rPr>
        <w:t>Acto impugnado:</w:t>
      </w:r>
      <w:r w:rsidRPr="005F4BEE">
        <w:rPr>
          <w:rFonts w:ascii="Palatino Linotype" w:eastAsia="Palatino Linotype" w:hAnsi="Palatino Linotype" w:cs="Palatino Linotype"/>
          <w:color w:val="000000"/>
        </w:rPr>
        <w:t xml:space="preserve"> </w:t>
      </w:r>
      <w:r w:rsidR="00E23D1E" w:rsidRPr="005F4BEE">
        <w:rPr>
          <w:rFonts w:ascii="Palatino Linotype" w:eastAsia="Palatino Linotype" w:hAnsi="Palatino Linotype" w:cs="Palatino Linotype"/>
          <w:color w:val="000000"/>
        </w:rPr>
        <w:t>“</w:t>
      </w:r>
      <w:r w:rsidR="00244E50" w:rsidRPr="005F4BEE">
        <w:rPr>
          <w:rFonts w:ascii="Palatino Linotype" w:eastAsia="Palatino Linotype" w:hAnsi="Palatino Linotype" w:cs="Palatino Linotype"/>
          <w:i/>
          <w:color w:val="000000"/>
        </w:rPr>
        <w:t>La falta de contestación a la solicitud formulada</w:t>
      </w:r>
      <w:r w:rsidRPr="005F4BEE">
        <w:rPr>
          <w:rFonts w:ascii="Palatino Linotype" w:eastAsia="Palatino Linotype" w:hAnsi="Palatino Linotype" w:cs="Palatino Linotype"/>
          <w:i/>
          <w:color w:val="000000"/>
        </w:rPr>
        <w:t>”</w:t>
      </w:r>
      <w:r w:rsidRPr="005F4BEE">
        <w:rPr>
          <w:rFonts w:ascii="Palatino Linotype" w:eastAsia="Palatino Linotype" w:hAnsi="Palatino Linotype" w:cs="Palatino Linotype"/>
          <w:i/>
          <w:color w:val="000000"/>
          <w:sz w:val="28"/>
          <w:szCs w:val="28"/>
        </w:rPr>
        <w:t xml:space="preserve"> (Sic).</w:t>
      </w:r>
    </w:p>
    <w:p w14:paraId="570054AB" w14:textId="77777777" w:rsidR="00693587" w:rsidRPr="005F4BEE" w:rsidRDefault="00693587" w:rsidP="004B2731">
      <w:pPr>
        <w:pBdr>
          <w:top w:val="nil"/>
          <w:left w:val="nil"/>
          <w:bottom w:val="nil"/>
          <w:right w:val="nil"/>
          <w:between w:val="nil"/>
        </w:pBdr>
        <w:ind w:left="360"/>
        <w:jc w:val="both"/>
        <w:rPr>
          <w:rFonts w:ascii="Palatino Linotype" w:eastAsia="Palatino Linotype" w:hAnsi="Palatino Linotype" w:cs="Palatino Linotype"/>
          <w:color w:val="000000"/>
        </w:rPr>
      </w:pPr>
    </w:p>
    <w:p w14:paraId="35830456" w14:textId="072B7959" w:rsidR="005D13A2" w:rsidRPr="005F4BEE" w:rsidRDefault="00693587" w:rsidP="005A4B9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F4BEE">
        <w:rPr>
          <w:rFonts w:ascii="Palatino Linotype" w:eastAsia="Palatino Linotype" w:hAnsi="Palatino Linotype" w:cs="Palatino Linotype"/>
          <w:b/>
          <w:color w:val="000000"/>
        </w:rPr>
        <w:t>Razones o motivos de la inconformidad:</w:t>
      </w:r>
      <w:r w:rsidRPr="005F4BEE">
        <w:rPr>
          <w:rFonts w:ascii="Palatino Linotype" w:eastAsia="Palatino Linotype" w:hAnsi="Palatino Linotype" w:cs="Palatino Linotype"/>
          <w:color w:val="000000"/>
        </w:rPr>
        <w:t xml:space="preserve"> </w:t>
      </w:r>
      <w:r w:rsidRPr="005F4BEE">
        <w:rPr>
          <w:rFonts w:ascii="Palatino Linotype" w:eastAsia="Palatino Linotype" w:hAnsi="Palatino Linotype" w:cs="Palatino Linotype"/>
          <w:i/>
          <w:color w:val="000000"/>
        </w:rPr>
        <w:t>“</w:t>
      </w:r>
      <w:r w:rsidR="00244E50" w:rsidRPr="005F4BEE">
        <w:rPr>
          <w:rFonts w:ascii="Palatino Linotype" w:eastAsia="Palatino Linotype" w:hAnsi="Palatino Linotype" w:cs="Palatino Linotype"/>
          <w:i/>
          <w:color w:val="000000"/>
          <w:sz w:val="23"/>
          <w:szCs w:val="23"/>
        </w:rPr>
        <w:t>No se me dio contestación a la solicitud formulada</w:t>
      </w:r>
      <w:r w:rsidRPr="005F4BEE">
        <w:rPr>
          <w:rFonts w:ascii="Palatino Linotype" w:eastAsia="Palatino Linotype" w:hAnsi="Palatino Linotype" w:cs="Palatino Linotype"/>
          <w:i/>
          <w:color w:val="000000"/>
          <w:sz w:val="23"/>
          <w:szCs w:val="23"/>
        </w:rPr>
        <w:t>” (Sic).</w:t>
      </w:r>
      <w:r w:rsidRPr="005F4BEE">
        <w:rPr>
          <w:rFonts w:ascii="Palatino Linotype" w:eastAsia="Palatino Linotype" w:hAnsi="Palatino Linotype" w:cs="Palatino Linotype"/>
          <w:i/>
          <w:color w:val="000000"/>
        </w:rPr>
        <w:t xml:space="preserve"> </w:t>
      </w:r>
    </w:p>
    <w:p w14:paraId="50CEE645" w14:textId="77777777" w:rsidR="00923BDF" w:rsidRPr="005F4BEE" w:rsidRDefault="00923BDF">
      <w:pPr>
        <w:spacing w:line="360" w:lineRule="auto"/>
        <w:jc w:val="both"/>
        <w:rPr>
          <w:rFonts w:ascii="Palatino Linotype" w:eastAsia="Palatino Linotype" w:hAnsi="Palatino Linotype" w:cs="Palatino Linotype"/>
          <w:b/>
          <w:szCs w:val="28"/>
        </w:rPr>
      </w:pPr>
    </w:p>
    <w:p w14:paraId="1D7DB2B5" w14:textId="38680789" w:rsidR="00785E98" w:rsidRPr="005F4BEE" w:rsidRDefault="00AA19B5">
      <w:pPr>
        <w:spacing w:line="360" w:lineRule="auto"/>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CUARTO</w:t>
      </w:r>
      <w:r w:rsidR="005D216E" w:rsidRPr="005F4BEE">
        <w:rPr>
          <w:rFonts w:ascii="Palatino Linotype" w:eastAsia="Palatino Linotype" w:hAnsi="Palatino Linotype" w:cs="Palatino Linotype"/>
          <w:b/>
        </w:rPr>
        <w:t xml:space="preserve">. </w:t>
      </w:r>
      <w:r w:rsidR="005D216E" w:rsidRPr="005F4BEE">
        <w:rPr>
          <w:rFonts w:ascii="Palatino Linotype" w:eastAsia="Palatino Linotype" w:hAnsi="Palatino Linotype" w:cs="Palatino Linotype"/>
          <w:b/>
          <w:sz w:val="28"/>
          <w:szCs w:val="28"/>
        </w:rPr>
        <w:t>Del turno del recurso de revisión.</w:t>
      </w:r>
    </w:p>
    <w:p w14:paraId="72F8472A" w14:textId="30D5A8E5" w:rsidR="001F45F6" w:rsidRPr="005F4BEE" w:rsidRDefault="00CA19C9">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Medio de impugnación que le fue turnado al Comisionado Presidente</w:t>
      </w:r>
      <w:r w:rsidR="005D216E" w:rsidRPr="005F4BEE">
        <w:rPr>
          <w:rFonts w:ascii="Palatino Linotype" w:eastAsia="Palatino Linotype" w:hAnsi="Palatino Linotype" w:cs="Palatino Linotype"/>
        </w:rPr>
        <w:t xml:space="preserve"> </w:t>
      </w:r>
      <w:r w:rsidR="005D216E" w:rsidRPr="005F4BEE">
        <w:rPr>
          <w:rFonts w:ascii="Palatino Linotype" w:eastAsia="Palatino Linotype" w:hAnsi="Palatino Linotype" w:cs="Palatino Linotype"/>
          <w:b/>
        </w:rPr>
        <w:t>José Martínez Vilchis</w:t>
      </w:r>
      <w:r w:rsidR="005D216E" w:rsidRPr="005F4BEE">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5F4BEE">
        <w:rPr>
          <w:rFonts w:ascii="Palatino Linotype" w:eastAsia="Palatino Linotype" w:hAnsi="Palatino Linotype" w:cs="Palatino Linotype"/>
        </w:rPr>
        <w:t>tado de México y Municipios, del cual recayó acuerdo</w:t>
      </w:r>
      <w:r w:rsidR="005D216E" w:rsidRPr="005F4BEE">
        <w:rPr>
          <w:rFonts w:ascii="Palatino Linotype" w:eastAsia="Palatino Linotype" w:hAnsi="Palatino Linotype" w:cs="Palatino Linotype"/>
        </w:rPr>
        <w:t xml:space="preserve"> de admisión en fecha </w:t>
      </w:r>
      <w:r w:rsidR="00244E50" w:rsidRPr="005F4BEE">
        <w:rPr>
          <w:rFonts w:ascii="Palatino Linotype" w:eastAsia="Palatino Linotype" w:hAnsi="Palatino Linotype" w:cs="Palatino Linotype"/>
        </w:rPr>
        <w:t>veintinueve</w:t>
      </w:r>
      <w:r w:rsidR="0057732B" w:rsidRPr="005F4BEE">
        <w:rPr>
          <w:rFonts w:ascii="Palatino Linotype" w:eastAsia="Palatino Linotype" w:hAnsi="Palatino Linotype" w:cs="Palatino Linotype"/>
        </w:rPr>
        <w:t xml:space="preserve"> de mayo</w:t>
      </w:r>
      <w:r w:rsidRPr="005F4BEE">
        <w:rPr>
          <w:rFonts w:ascii="Palatino Linotype" w:eastAsia="Palatino Linotype" w:hAnsi="Palatino Linotype" w:cs="Palatino Linotype"/>
        </w:rPr>
        <w:t xml:space="preserve"> </w:t>
      </w:r>
      <w:r w:rsidR="005D216E" w:rsidRPr="005F4BEE">
        <w:rPr>
          <w:rFonts w:ascii="Palatino Linotype" w:eastAsia="Palatino Linotype" w:hAnsi="Palatino Linotype" w:cs="Palatino Linotype"/>
        </w:rPr>
        <w:t>de dos mil veint</w:t>
      </w:r>
      <w:r w:rsidRPr="005F4BEE">
        <w:rPr>
          <w:rFonts w:ascii="Palatino Linotype" w:eastAsia="Palatino Linotype" w:hAnsi="Palatino Linotype" w:cs="Palatino Linotype"/>
        </w:rPr>
        <w:t>i</w:t>
      </w:r>
      <w:r w:rsidR="001E6F10" w:rsidRPr="005F4BEE">
        <w:rPr>
          <w:rFonts w:ascii="Palatino Linotype" w:eastAsia="Palatino Linotype" w:hAnsi="Palatino Linotype" w:cs="Palatino Linotype"/>
        </w:rPr>
        <w:t>séis</w:t>
      </w:r>
      <w:r w:rsidRPr="005F4BEE">
        <w:rPr>
          <w:rFonts w:ascii="Palatino Linotype" w:eastAsia="Palatino Linotype" w:hAnsi="Palatino Linotype" w:cs="Palatino Linotype"/>
        </w:rPr>
        <w:t>, determinándose en él</w:t>
      </w:r>
      <w:r w:rsidR="005D216E" w:rsidRPr="005F4BEE">
        <w:rPr>
          <w:rFonts w:ascii="Palatino Linotype" w:eastAsia="Palatino Linotype" w:hAnsi="Palatino Linotype" w:cs="Palatino Linotype"/>
        </w:rPr>
        <w:t>, un plazo de siete días para que las partes manifestaran lo que a su derecho corresponda en términos del numeral ya citado.</w:t>
      </w:r>
    </w:p>
    <w:p w14:paraId="2547831B" w14:textId="5E14961E" w:rsidR="00785E98" w:rsidRPr="005F4BEE" w:rsidRDefault="00AA19B5">
      <w:pPr>
        <w:spacing w:line="360" w:lineRule="auto"/>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lastRenderedPageBreak/>
        <w:t>QUINTO</w:t>
      </w:r>
      <w:r w:rsidR="005D216E" w:rsidRPr="005F4BEE">
        <w:rPr>
          <w:rFonts w:ascii="Palatino Linotype" w:eastAsia="Palatino Linotype" w:hAnsi="Palatino Linotype" w:cs="Palatino Linotype"/>
          <w:b/>
        </w:rPr>
        <w:t xml:space="preserve">. </w:t>
      </w:r>
      <w:r w:rsidR="005D216E" w:rsidRPr="005F4BEE">
        <w:rPr>
          <w:rFonts w:ascii="Palatino Linotype" w:eastAsia="Palatino Linotype" w:hAnsi="Palatino Linotype" w:cs="Palatino Linotype"/>
          <w:b/>
          <w:sz w:val="28"/>
          <w:szCs w:val="28"/>
        </w:rPr>
        <w:t>De la etapa de instrucción.</w:t>
      </w:r>
    </w:p>
    <w:p w14:paraId="60B25C55" w14:textId="6754FCF6" w:rsidR="00F065BE"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Así, una vez transcurrido el término legal referido,</w:t>
      </w:r>
      <w:r w:rsidR="00CA19C9" w:rsidRPr="005F4BEE">
        <w:rPr>
          <w:rFonts w:ascii="Palatino Linotype" w:eastAsia="Palatino Linotype" w:hAnsi="Palatino Linotype" w:cs="Palatino Linotype"/>
        </w:rPr>
        <w:t xml:space="preserve"> el </w:t>
      </w:r>
      <w:r w:rsidRPr="005F4BEE">
        <w:rPr>
          <w:rFonts w:ascii="Palatino Linotype" w:eastAsia="Palatino Linotype" w:hAnsi="Palatino Linotype" w:cs="Palatino Linotype"/>
          <w:b/>
        </w:rPr>
        <w:t xml:space="preserve">Sujeto Obligado </w:t>
      </w:r>
      <w:r w:rsidRPr="005F4BEE">
        <w:rPr>
          <w:rFonts w:ascii="Palatino Linotype" w:eastAsia="Palatino Linotype" w:hAnsi="Palatino Linotype" w:cs="Palatino Linotype"/>
        </w:rPr>
        <w:t xml:space="preserve">fue omiso en remitir su informe justificado; asimismo, se aprecia que la parte </w:t>
      </w:r>
      <w:r w:rsidRPr="005F4BEE">
        <w:rPr>
          <w:rFonts w:ascii="Palatino Linotype" w:eastAsia="Palatino Linotype" w:hAnsi="Palatino Linotype" w:cs="Palatino Linotype"/>
          <w:b/>
        </w:rPr>
        <w:t>Recurrente</w:t>
      </w:r>
      <w:r w:rsidRPr="005F4BEE">
        <w:rPr>
          <w:rFonts w:ascii="Palatino Linotype" w:eastAsia="Palatino Linotype" w:hAnsi="Palatino Linotype" w:cs="Palatino Linotype"/>
        </w:rPr>
        <w:t>,</w:t>
      </w:r>
      <w:r w:rsidR="00CA19C9" w:rsidRPr="005F4BEE">
        <w:rPr>
          <w:rFonts w:ascii="Palatino Linotype" w:eastAsia="Palatino Linotype" w:hAnsi="Palatino Linotype" w:cs="Palatino Linotype"/>
        </w:rPr>
        <w:t xml:space="preserve"> tampoco rindió manifestaciones</w:t>
      </w:r>
      <w:r w:rsidR="00BA5A41" w:rsidRPr="005F4BEE">
        <w:rPr>
          <w:rFonts w:ascii="Palatino Linotype" w:eastAsia="Palatino Linotype" w:hAnsi="Palatino Linotype" w:cs="Palatino Linotype"/>
        </w:rPr>
        <w:t>.</w:t>
      </w:r>
    </w:p>
    <w:p w14:paraId="7D8EA5A5" w14:textId="77777777" w:rsidR="004B2731" w:rsidRPr="005F4BEE" w:rsidRDefault="004B2731">
      <w:pPr>
        <w:spacing w:line="360" w:lineRule="auto"/>
        <w:jc w:val="both"/>
        <w:rPr>
          <w:rFonts w:ascii="Palatino Linotype" w:eastAsia="Palatino Linotype" w:hAnsi="Palatino Linotype" w:cs="Palatino Linotype"/>
        </w:rPr>
      </w:pPr>
    </w:p>
    <w:p w14:paraId="07BC271B" w14:textId="77777777" w:rsidR="0086738F" w:rsidRPr="005F4BEE" w:rsidRDefault="0086738F" w:rsidP="0086738F">
      <w:pPr>
        <w:pStyle w:val="Sinespaciado"/>
        <w:rPr>
          <w:rFonts w:ascii="Palatino Linotype" w:eastAsia="Palatino Linotype" w:hAnsi="Palatino Linotype"/>
          <w:sz w:val="2"/>
          <w:szCs w:val="2"/>
        </w:rPr>
      </w:pPr>
    </w:p>
    <w:p w14:paraId="73ECCF38" w14:textId="1377DF6B" w:rsidR="00D46F14" w:rsidRPr="005F4BEE"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5F4BEE" w:rsidRDefault="00AA19B5">
      <w:pPr>
        <w:spacing w:line="360" w:lineRule="auto"/>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SEXTO</w:t>
      </w:r>
      <w:r w:rsidR="005D216E" w:rsidRPr="005F4BEE">
        <w:rPr>
          <w:rFonts w:ascii="Palatino Linotype" w:eastAsia="Palatino Linotype" w:hAnsi="Palatino Linotype" w:cs="Palatino Linotype"/>
          <w:b/>
        </w:rPr>
        <w:t xml:space="preserve">. </w:t>
      </w:r>
      <w:r w:rsidR="005D216E" w:rsidRPr="005F4BEE">
        <w:rPr>
          <w:rFonts w:ascii="Palatino Linotype" w:eastAsia="Palatino Linotype" w:hAnsi="Palatino Linotype" w:cs="Palatino Linotype"/>
          <w:b/>
          <w:sz w:val="28"/>
          <w:szCs w:val="28"/>
        </w:rPr>
        <w:t>Del Cierre de la Etapa de Instrucción.</w:t>
      </w:r>
    </w:p>
    <w:p w14:paraId="462C0D5C" w14:textId="1488AFF6" w:rsidR="00BA5A41" w:rsidRPr="005F4BEE" w:rsidRDefault="005D216E" w:rsidP="009166D4">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En fecha </w:t>
      </w:r>
      <w:r w:rsidR="00244E50" w:rsidRPr="005F4BEE">
        <w:rPr>
          <w:rFonts w:ascii="Palatino Linotype" w:eastAsia="Palatino Linotype" w:hAnsi="Palatino Linotype" w:cs="Palatino Linotype"/>
        </w:rPr>
        <w:t>diez de junio</w:t>
      </w:r>
      <w:r w:rsidR="00CA19C9" w:rsidRPr="005F4BEE">
        <w:rPr>
          <w:rFonts w:ascii="Palatino Linotype" w:eastAsia="Palatino Linotype" w:hAnsi="Palatino Linotype" w:cs="Palatino Linotype"/>
        </w:rPr>
        <w:t xml:space="preserve"> de dos mil veinti</w:t>
      </w:r>
      <w:r w:rsidR="001E6F10" w:rsidRPr="005F4BEE">
        <w:rPr>
          <w:rFonts w:ascii="Palatino Linotype" w:eastAsia="Palatino Linotype" w:hAnsi="Palatino Linotype" w:cs="Palatino Linotype"/>
        </w:rPr>
        <w:t>séis</w:t>
      </w:r>
      <w:r w:rsidRPr="005F4BEE">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5F4BEE" w:rsidRDefault="00C73CFE" w:rsidP="009166D4">
      <w:pPr>
        <w:spacing w:line="360" w:lineRule="auto"/>
        <w:jc w:val="both"/>
        <w:rPr>
          <w:rFonts w:ascii="Palatino Linotype" w:eastAsia="Palatino Linotype" w:hAnsi="Palatino Linotype" w:cs="Palatino Linotype"/>
        </w:rPr>
      </w:pPr>
    </w:p>
    <w:p w14:paraId="7F078923" w14:textId="77777777" w:rsidR="00785E98" w:rsidRPr="005F4BEE" w:rsidRDefault="005D216E">
      <w:pPr>
        <w:spacing w:line="360" w:lineRule="auto"/>
        <w:jc w:val="center"/>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 xml:space="preserve">C O N S I D E R A N D O </w:t>
      </w:r>
    </w:p>
    <w:p w14:paraId="5F24EF89" w14:textId="77777777" w:rsidR="00785E98" w:rsidRPr="005F4BEE" w:rsidRDefault="00785E98" w:rsidP="0086738F">
      <w:pPr>
        <w:pStyle w:val="Sinespaciado"/>
        <w:rPr>
          <w:rFonts w:ascii="Palatino Linotype" w:eastAsia="Palatino Linotype" w:hAnsi="Palatino Linotype"/>
        </w:rPr>
      </w:pPr>
    </w:p>
    <w:p w14:paraId="2706434C"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t>PRIMERO.</w:t>
      </w:r>
      <w:r w:rsidRPr="005F4BEE">
        <w:rPr>
          <w:rFonts w:ascii="Palatino Linotype" w:eastAsia="Palatino Linotype" w:hAnsi="Palatino Linotype" w:cs="Palatino Linotype"/>
          <w:b/>
        </w:rPr>
        <w:t xml:space="preserve"> </w:t>
      </w:r>
      <w:r w:rsidRPr="005F4BEE">
        <w:rPr>
          <w:rFonts w:ascii="Palatino Linotype" w:eastAsia="Palatino Linotype" w:hAnsi="Palatino Linotype" w:cs="Palatino Linotype"/>
          <w:b/>
          <w:sz w:val="28"/>
          <w:szCs w:val="28"/>
        </w:rPr>
        <w:t>De la competencia</w:t>
      </w:r>
      <w:r w:rsidRPr="005F4BEE">
        <w:rPr>
          <w:rFonts w:ascii="Palatino Linotype" w:eastAsia="Palatino Linotype" w:hAnsi="Palatino Linotype" w:cs="Palatino Linotype"/>
          <w:sz w:val="28"/>
          <w:szCs w:val="28"/>
        </w:rPr>
        <w:t>.</w:t>
      </w:r>
    </w:p>
    <w:p w14:paraId="274B3D61" w14:textId="5AD32471" w:rsidR="00010730" w:rsidRPr="005F4BEE"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5F4BEE">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bookmarkEnd w:id="1"/>
    <w:p w14:paraId="25678A64" w14:textId="77777777" w:rsidR="00785E98" w:rsidRPr="005F4BEE"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F4BEE">
        <w:rPr>
          <w:rFonts w:ascii="Palatino Linotype" w:eastAsia="Palatino Linotype" w:hAnsi="Palatino Linotype" w:cs="Palatino Linotype"/>
          <w:b/>
          <w:color w:val="000000"/>
          <w:sz w:val="28"/>
          <w:szCs w:val="28"/>
        </w:rPr>
        <w:lastRenderedPageBreak/>
        <w:t>SEGUNDO</w:t>
      </w:r>
      <w:r w:rsidRPr="005F4BEE">
        <w:rPr>
          <w:rFonts w:ascii="Palatino Linotype" w:eastAsia="Palatino Linotype" w:hAnsi="Palatino Linotype" w:cs="Palatino Linotype"/>
          <w:b/>
          <w:color w:val="000000"/>
        </w:rPr>
        <w:t xml:space="preserve">. </w:t>
      </w:r>
      <w:r w:rsidRPr="005F4BEE">
        <w:rPr>
          <w:rFonts w:ascii="Palatino Linotype" w:eastAsia="Palatino Linotype" w:hAnsi="Palatino Linotype" w:cs="Palatino Linotype"/>
          <w:b/>
          <w:color w:val="000000"/>
          <w:sz w:val="28"/>
          <w:szCs w:val="28"/>
        </w:rPr>
        <w:t>Sobre los alcances del recurso de revisión.</w:t>
      </w:r>
      <w:r w:rsidRPr="005F4BEE">
        <w:rPr>
          <w:rFonts w:ascii="Palatino Linotype" w:eastAsia="Palatino Linotype" w:hAnsi="Palatino Linotype" w:cs="Palatino Linotype"/>
          <w:b/>
          <w:color w:val="000000"/>
        </w:rPr>
        <w:t xml:space="preserve"> </w:t>
      </w:r>
    </w:p>
    <w:p w14:paraId="1034EA62" w14:textId="77777777" w:rsidR="00785E98" w:rsidRPr="005F4BE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4BEE">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5F4BEE" w:rsidRDefault="00785E98">
      <w:pPr>
        <w:spacing w:line="360" w:lineRule="auto"/>
        <w:jc w:val="both"/>
        <w:rPr>
          <w:rFonts w:ascii="Palatino Linotype" w:eastAsia="Palatino Linotype" w:hAnsi="Palatino Linotype" w:cs="Palatino Linotype"/>
        </w:rPr>
      </w:pPr>
    </w:p>
    <w:p w14:paraId="671C09C0"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5F4BEE"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5F4BEE"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w:t>
      </w:r>
      <w:r w:rsidRPr="005F4BEE">
        <w:rPr>
          <w:rFonts w:ascii="Palatino Linotype" w:eastAsia="Palatino Linotype" w:hAnsi="Palatino Linotype" w:cs="Palatino Linotype"/>
          <w:b/>
          <w:i/>
          <w:color w:val="000000"/>
          <w:sz w:val="22"/>
          <w:szCs w:val="22"/>
        </w:rPr>
        <w:t>Artículo 163.</w:t>
      </w:r>
      <w:r w:rsidRPr="005F4BEE">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5F4BEE"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5F4BE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5F4BEE"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5F4BEE">
        <w:rPr>
          <w:rFonts w:ascii="Palatino Linotype" w:eastAsia="Palatino Linotype" w:hAnsi="Palatino Linotype" w:cs="Palatino Linotype"/>
          <w:i/>
          <w:color w:val="000000"/>
          <w:sz w:val="20"/>
          <w:szCs w:val="20"/>
        </w:rPr>
        <w:t>(Énfasis añadido)</w:t>
      </w:r>
    </w:p>
    <w:p w14:paraId="3A3DCD3C" w14:textId="77777777" w:rsidR="005B253E" w:rsidRPr="005F4BEE" w:rsidRDefault="005B253E">
      <w:pPr>
        <w:spacing w:line="360" w:lineRule="auto"/>
        <w:jc w:val="both"/>
        <w:rPr>
          <w:rFonts w:ascii="Palatino Linotype" w:eastAsia="Palatino Linotype" w:hAnsi="Palatino Linotype" w:cs="Palatino Linotype"/>
        </w:rPr>
      </w:pPr>
    </w:p>
    <w:p w14:paraId="475139B6" w14:textId="7129E61A" w:rsidR="000E459C"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790A80F2" w14:textId="77777777" w:rsidR="00600C80" w:rsidRPr="005F4BEE" w:rsidRDefault="005D216E" w:rsidP="00664FBF">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lastRenderedPageBreak/>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5F4BEE" w:rsidRDefault="00600C80" w:rsidP="00664FBF">
      <w:pPr>
        <w:spacing w:line="360" w:lineRule="auto"/>
        <w:jc w:val="both"/>
        <w:rPr>
          <w:rFonts w:ascii="Palatino Linotype" w:eastAsia="Palatino Linotype" w:hAnsi="Palatino Linotype" w:cs="Palatino Linotype"/>
        </w:rPr>
      </w:pPr>
    </w:p>
    <w:p w14:paraId="25C9D193" w14:textId="2301AEFD" w:rsidR="00785E98" w:rsidRPr="005F4BEE" w:rsidRDefault="005D216E" w:rsidP="00664FBF">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Derivado de lo anterior, se constituye la figura jurídica de la </w:t>
      </w:r>
      <w:r w:rsidRPr="005F4BEE">
        <w:rPr>
          <w:rFonts w:ascii="Palatino Linotype" w:eastAsia="Palatino Linotype" w:hAnsi="Palatino Linotype" w:cs="Palatino Linotype"/>
          <w:b/>
          <w:i/>
        </w:rPr>
        <w:t>Negativa Ficta</w:t>
      </w:r>
      <w:r w:rsidRPr="005F4BEE">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5F4BEE" w:rsidRDefault="00664FBF" w:rsidP="00664FBF">
      <w:pPr>
        <w:spacing w:line="360" w:lineRule="auto"/>
        <w:jc w:val="both"/>
        <w:rPr>
          <w:rFonts w:ascii="Palatino Linotype" w:eastAsia="Palatino Linotype" w:hAnsi="Palatino Linotype" w:cs="Palatino Linotype"/>
        </w:rPr>
      </w:pPr>
    </w:p>
    <w:p w14:paraId="4A79A99A" w14:textId="77777777" w:rsidR="00785E98" w:rsidRPr="005F4BE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4BEE">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5F4BEE" w:rsidRDefault="00785E98">
      <w:pPr>
        <w:pBdr>
          <w:top w:val="nil"/>
          <w:left w:val="nil"/>
          <w:bottom w:val="nil"/>
          <w:right w:val="nil"/>
          <w:between w:val="nil"/>
        </w:pBdr>
        <w:rPr>
          <w:rFonts w:ascii="Palatino Linotype" w:hAnsi="Palatino Linotype"/>
          <w:color w:val="000000"/>
        </w:rPr>
      </w:pPr>
    </w:p>
    <w:p w14:paraId="2E7CFD05" w14:textId="77777777" w:rsidR="00785E98" w:rsidRPr="005F4BE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w:t>
      </w:r>
      <w:r w:rsidRPr="005F4BEE">
        <w:rPr>
          <w:rFonts w:ascii="Palatino Linotype" w:eastAsia="Palatino Linotype" w:hAnsi="Palatino Linotype" w:cs="Palatino Linotype"/>
          <w:b/>
          <w:i/>
          <w:color w:val="000000"/>
          <w:sz w:val="22"/>
          <w:szCs w:val="22"/>
        </w:rPr>
        <w:t>Artículo 178.</w:t>
      </w:r>
      <w:r w:rsidRPr="005F4BEE">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5F4BE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5F4BE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5F4BEE">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5F4BE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5F4BEE"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5F4BEE"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5F4BEE"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4BEE">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5F4BEE">
        <w:rPr>
          <w:rFonts w:ascii="Palatino Linotype" w:eastAsia="Palatino Linotype" w:hAnsi="Palatino Linotype" w:cs="Palatino Linotype"/>
          <w:b/>
          <w:color w:val="000000"/>
        </w:rPr>
        <w:t>Sujeto Obligado</w:t>
      </w:r>
      <w:r w:rsidRPr="005F4BEE">
        <w:rPr>
          <w:rFonts w:ascii="Palatino Linotype" w:eastAsia="Palatino Linotype" w:hAnsi="Palatino Linotype" w:cs="Palatino Linotype"/>
          <w:color w:val="000000"/>
        </w:rPr>
        <w:t xml:space="preserve">, a partir de la cual pudiera computarse dicho plazo, por tal </w:t>
      </w:r>
      <w:r w:rsidRPr="005F4BEE">
        <w:rPr>
          <w:rFonts w:ascii="Palatino Linotype" w:eastAsia="Palatino Linotype" w:hAnsi="Palatino Linotype" w:cs="Palatino Linotype"/>
          <w:color w:val="000000"/>
        </w:rPr>
        <w:lastRenderedPageBreak/>
        <w:t>motivo es pertinente establecer que no existe plazo específico para la interposición del recurso de revisión, y este puede ser presentado en cualquier momento. Por lo que la interposición del presente recurso de revisión resulta oportuna.</w:t>
      </w:r>
    </w:p>
    <w:p w14:paraId="0D18B50B" w14:textId="77777777" w:rsidR="00010730" w:rsidRPr="005F4BEE" w:rsidRDefault="00010730"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5F4BEE" w:rsidRDefault="0086738F">
      <w:pPr>
        <w:spacing w:line="360" w:lineRule="auto"/>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TERCERO</w:t>
      </w:r>
      <w:r w:rsidR="005D216E" w:rsidRPr="005F4BEE">
        <w:rPr>
          <w:rFonts w:ascii="Palatino Linotype" w:eastAsia="Palatino Linotype" w:hAnsi="Palatino Linotype" w:cs="Palatino Linotype"/>
          <w:b/>
          <w:sz w:val="28"/>
          <w:szCs w:val="28"/>
        </w:rPr>
        <w:t xml:space="preserve">. Del estudio de las causas de improcedencia. </w:t>
      </w:r>
    </w:p>
    <w:p w14:paraId="30C80B13"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5F4BEE" w:rsidRDefault="00785E98">
      <w:pPr>
        <w:pBdr>
          <w:top w:val="nil"/>
          <w:left w:val="nil"/>
          <w:bottom w:val="nil"/>
          <w:right w:val="nil"/>
          <w:between w:val="nil"/>
        </w:pBdr>
        <w:rPr>
          <w:rFonts w:ascii="Palatino Linotype" w:hAnsi="Palatino Linotype"/>
          <w:color w:val="000000"/>
        </w:rPr>
      </w:pPr>
    </w:p>
    <w:p w14:paraId="75E31E6B" w14:textId="77777777" w:rsidR="00785E98" w:rsidRPr="005F4BEE" w:rsidRDefault="005D216E">
      <w:pPr>
        <w:ind w:left="567" w:right="616"/>
        <w:jc w:val="both"/>
        <w:rPr>
          <w:rFonts w:ascii="Palatino Linotype" w:eastAsia="Palatino Linotype" w:hAnsi="Palatino Linotype" w:cs="Palatino Linotype"/>
          <w:b/>
          <w:i/>
          <w:sz w:val="22"/>
          <w:szCs w:val="22"/>
        </w:rPr>
      </w:pPr>
      <w:r w:rsidRPr="005F4BEE">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5F4BEE"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5F4BEE">
        <w:rPr>
          <w:rFonts w:ascii="Palatino Linotype" w:eastAsia="Palatino Linotype" w:hAnsi="Palatino Linotype" w:cs="Palatino Linotype"/>
          <w:i/>
          <w:color w:val="000000"/>
          <w:sz w:val="22"/>
          <w:szCs w:val="22"/>
        </w:rPr>
        <w:t>Del examen de compatibilidad de los artículos </w:t>
      </w:r>
      <w:hyperlink r:id="rId7">
        <w:r w:rsidRPr="005F4BEE">
          <w:rPr>
            <w:rFonts w:ascii="Palatino Linotype" w:eastAsia="Palatino Linotype" w:hAnsi="Palatino Linotype" w:cs="Palatino Linotype"/>
            <w:i/>
            <w:color w:val="0563C1"/>
            <w:sz w:val="22"/>
            <w:szCs w:val="22"/>
            <w:u w:val="single"/>
          </w:rPr>
          <w:t>73 y 74 de la Ley de Amparo</w:t>
        </w:r>
      </w:hyperlink>
      <w:r w:rsidRPr="005F4BEE">
        <w:rPr>
          <w:rFonts w:ascii="Palatino Linotype" w:eastAsia="Palatino Linotype" w:hAnsi="Palatino Linotype" w:cs="Palatino Linotype"/>
          <w:i/>
          <w:color w:val="000000"/>
          <w:sz w:val="22"/>
          <w:szCs w:val="22"/>
        </w:rPr>
        <w:t> con el artículo </w:t>
      </w:r>
      <w:hyperlink r:id="rId8">
        <w:r w:rsidRPr="005F4BEE">
          <w:rPr>
            <w:rFonts w:ascii="Palatino Linotype" w:eastAsia="Palatino Linotype" w:hAnsi="Palatino Linotype" w:cs="Palatino Linotype"/>
            <w:i/>
            <w:color w:val="0563C1"/>
            <w:sz w:val="22"/>
            <w:szCs w:val="22"/>
            <w:u w:val="single"/>
          </w:rPr>
          <w:t>25.1 de la Convención Americana sobre Derechos Humanos</w:t>
        </w:r>
      </w:hyperlink>
      <w:r w:rsidRPr="005F4BEE">
        <w:rPr>
          <w:rFonts w:ascii="Palatino Linotype" w:eastAsia="Palatino Linotype" w:hAnsi="Palatino Linotype" w:cs="Palatino Linotype"/>
          <w:i/>
          <w:color w:val="000000"/>
          <w:sz w:val="22"/>
          <w:szCs w:val="22"/>
        </w:rPr>
        <w:t> </w:t>
      </w:r>
      <w:r w:rsidRPr="005F4BEE">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F4BEE">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w:t>
      </w:r>
      <w:r w:rsidRPr="005F4BEE">
        <w:rPr>
          <w:rFonts w:ascii="Palatino Linotype" w:eastAsia="Palatino Linotype" w:hAnsi="Palatino Linotype" w:cs="Palatino Linotype"/>
          <w:i/>
          <w:color w:val="000000"/>
          <w:sz w:val="22"/>
          <w:szCs w:val="22"/>
        </w:rPr>
        <w:lastRenderedPageBreak/>
        <w:t xml:space="preserve">pueden ser irracionales ni de tal naturaleza que despojen al derecho de su esencia, ni discriminatorios y, en el caso, la razonabilidad de esas causas se justifica por la viabilidad de que una eventual sentencia </w:t>
      </w:r>
      <w:proofErr w:type="spellStart"/>
      <w:r w:rsidRPr="005F4BEE">
        <w:rPr>
          <w:rFonts w:ascii="Palatino Linotype" w:eastAsia="Palatino Linotype" w:hAnsi="Palatino Linotype" w:cs="Palatino Linotype"/>
          <w:i/>
          <w:color w:val="000000"/>
          <w:sz w:val="22"/>
          <w:szCs w:val="22"/>
        </w:rPr>
        <w:t>concesoria</w:t>
      </w:r>
      <w:proofErr w:type="spellEnd"/>
      <w:r w:rsidRPr="005F4BEE">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5F4BEE"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5F4BEE" w:rsidRDefault="00785E98">
      <w:pPr>
        <w:pBdr>
          <w:top w:val="nil"/>
          <w:left w:val="nil"/>
          <w:bottom w:val="nil"/>
          <w:right w:val="nil"/>
          <w:between w:val="nil"/>
        </w:pBdr>
        <w:rPr>
          <w:rFonts w:ascii="Palatino Linotype" w:hAnsi="Palatino Linotype"/>
          <w:color w:val="000000"/>
        </w:rPr>
      </w:pPr>
    </w:p>
    <w:p w14:paraId="48EB1B5C"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w:t>
      </w:r>
      <w:r w:rsidRPr="005F4BEE">
        <w:rPr>
          <w:rFonts w:ascii="Palatino Linotype" w:eastAsia="Palatino Linotype" w:hAnsi="Palatino Linotype" w:cs="Palatino Linotype"/>
          <w:b/>
          <w:i/>
          <w:color w:val="000000"/>
          <w:sz w:val="22"/>
          <w:szCs w:val="22"/>
        </w:rPr>
        <w:t>Artículo 191.</w:t>
      </w:r>
      <w:r w:rsidRPr="005F4BEE">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5F4B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F4BEE">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5F4BEE" w:rsidRDefault="00785E98">
      <w:pPr>
        <w:spacing w:line="360" w:lineRule="auto"/>
        <w:jc w:val="both"/>
        <w:rPr>
          <w:rFonts w:ascii="Palatino Linotype" w:eastAsia="Palatino Linotype" w:hAnsi="Palatino Linotype" w:cs="Palatino Linotype"/>
        </w:rPr>
      </w:pPr>
    </w:p>
    <w:p w14:paraId="2336A580" w14:textId="05782687" w:rsidR="00B33259"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5F4BEE" w:rsidRDefault="000170E4">
      <w:pPr>
        <w:spacing w:line="360" w:lineRule="auto"/>
        <w:jc w:val="both"/>
        <w:rPr>
          <w:rFonts w:ascii="Palatino Linotype" w:eastAsia="Palatino Linotype" w:hAnsi="Palatino Linotype" w:cs="Palatino Linotype"/>
        </w:rPr>
      </w:pPr>
    </w:p>
    <w:p w14:paraId="11B73918" w14:textId="6475A958" w:rsidR="0057732B" w:rsidRPr="005F4BE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4BEE">
        <w:rPr>
          <w:rFonts w:ascii="Palatino Linotype" w:eastAsia="Palatino Linotype" w:hAnsi="Palatino Linotype" w:cs="Palatino Linotype"/>
          <w:color w:val="000000"/>
        </w:rPr>
        <w:lastRenderedPageBreak/>
        <w:t>Así las cosas, al no existir causas de improcedencia invocadas por las partes ni advertidas de oficio por este Resolutor, se proceden al análisis del fondo de los asuntos en los siguientes términos.</w:t>
      </w:r>
    </w:p>
    <w:p w14:paraId="3DAFAFAA" w14:textId="77777777" w:rsidR="00010730" w:rsidRPr="005F4BEE"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5F4BEE"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CUARTO</w:t>
      </w:r>
      <w:r w:rsidR="005D216E" w:rsidRPr="005F4BEE">
        <w:rPr>
          <w:rFonts w:ascii="Palatino Linotype" w:eastAsia="Palatino Linotype" w:hAnsi="Palatino Linotype" w:cs="Palatino Linotype"/>
          <w:b/>
          <w:sz w:val="28"/>
          <w:szCs w:val="28"/>
        </w:rPr>
        <w:t xml:space="preserve">. Estudio y resolución del asunto </w:t>
      </w:r>
    </w:p>
    <w:p w14:paraId="01328077" w14:textId="5E99A85A" w:rsidR="00D46F14" w:rsidRPr="005F4BEE" w:rsidRDefault="005D216E">
      <w:pPr>
        <w:spacing w:line="360" w:lineRule="auto"/>
        <w:jc w:val="both"/>
        <w:rPr>
          <w:rFonts w:ascii="Palatino Linotype" w:eastAsia="Palatino Linotype" w:hAnsi="Palatino Linotype" w:cs="Palatino Linotype"/>
          <w:color w:val="000000"/>
        </w:rPr>
      </w:pPr>
      <w:r w:rsidRPr="005F4BEE">
        <w:rPr>
          <w:rFonts w:ascii="Palatino Linotype" w:eastAsia="Palatino Linotype" w:hAnsi="Palatino Linotype" w:cs="Palatino Linotype"/>
        </w:rPr>
        <w:t xml:space="preserve">El derecho de acceso a la información pública es un </w:t>
      </w:r>
      <w:r w:rsidRPr="005F4BEE">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5F4BEE" w:rsidRDefault="00E23D1E">
      <w:pPr>
        <w:spacing w:line="360" w:lineRule="auto"/>
        <w:jc w:val="both"/>
        <w:rPr>
          <w:rFonts w:ascii="Palatino Linotype" w:eastAsia="Palatino Linotype" w:hAnsi="Palatino Linotype" w:cs="Palatino Linotype"/>
          <w:color w:val="000000"/>
        </w:rPr>
      </w:pPr>
    </w:p>
    <w:p w14:paraId="2FD30836"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está constreñido a dar atención a las solicitudes de información que a través del </w:t>
      </w:r>
      <w:r w:rsidRPr="005F4BEE">
        <w:rPr>
          <w:rFonts w:ascii="Palatino Linotype" w:eastAsia="Palatino Linotype" w:hAnsi="Palatino Linotype" w:cs="Palatino Linotype"/>
          <w:b/>
        </w:rPr>
        <w:t xml:space="preserve">SAIMEX </w:t>
      </w:r>
      <w:r w:rsidRPr="005F4BEE">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xml:space="preserve">, el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5F4BEE">
        <w:rPr>
          <w:rFonts w:ascii="Palatino Linotype" w:eastAsia="Palatino Linotype" w:hAnsi="Palatino Linotype" w:cs="Palatino Linotype"/>
        </w:rPr>
        <w:t>l</w:t>
      </w:r>
      <w:r w:rsidRPr="005F4BEE">
        <w:rPr>
          <w:rFonts w:ascii="Palatino Linotype" w:eastAsia="Palatino Linotype" w:hAnsi="Palatino Linotype" w:cs="Palatino Linotype"/>
        </w:rPr>
        <w:t>.</w:t>
      </w:r>
    </w:p>
    <w:p w14:paraId="1C172330" w14:textId="77777777" w:rsidR="005B253E" w:rsidRPr="005F4BEE" w:rsidRDefault="005B253E">
      <w:pPr>
        <w:spacing w:line="360" w:lineRule="auto"/>
        <w:jc w:val="both"/>
        <w:rPr>
          <w:rFonts w:ascii="Palatino Linotype" w:eastAsia="Palatino Linotype" w:hAnsi="Palatino Linotype" w:cs="Palatino Linotype"/>
        </w:rPr>
      </w:pPr>
    </w:p>
    <w:p w14:paraId="2AFAE612" w14:textId="3FEAC813"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Asimismo, los motivos o razones de inconformidad expuestos por la parte </w:t>
      </w:r>
      <w:r w:rsidRPr="005F4BEE">
        <w:rPr>
          <w:rFonts w:ascii="Palatino Linotype" w:eastAsia="Palatino Linotype" w:hAnsi="Palatino Linotype" w:cs="Palatino Linotype"/>
          <w:b/>
        </w:rPr>
        <w:t xml:space="preserve">Recurrente </w:t>
      </w:r>
      <w:r w:rsidRPr="005F4BEE">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5F4BEE">
        <w:rPr>
          <w:rFonts w:ascii="Palatino Linotype" w:eastAsia="Palatino Linotype" w:hAnsi="Palatino Linotype" w:cs="Palatino Linotype"/>
          <w:color w:val="000000"/>
        </w:rPr>
        <w:t xml:space="preserve">en la fracción VII, del </w:t>
      </w:r>
      <w:r w:rsidRPr="005F4BEE">
        <w:rPr>
          <w:rFonts w:ascii="Palatino Linotype" w:eastAsia="Palatino Linotype" w:hAnsi="Palatino Linotype" w:cs="Palatino Linotype"/>
          <w:color w:val="000000"/>
        </w:rPr>
        <w:lastRenderedPageBreak/>
        <w:t>artículo 179, de la Ley de Transparencia y Acceso a la Información Pública del Estado de México y Municipios</w:t>
      </w:r>
      <w:r w:rsidR="00600C80" w:rsidRPr="005F4BEE">
        <w:rPr>
          <w:rFonts w:ascii="Palatino Linotype" w:eastAsia="Palatino Linotype" w:hAnsi="Palatino Linotype" w:cs="Palatino Linotype"/>
          <w:color w:val="000000"/>
        </w:rPr>
        <w:t xml:space="preserve"> </w:t>
      </w:r>
      <w:r w:rsidRPr="005F4BEE">
        <w:rPr>
          <w:rFonts w:ascii="Palatino Linotype" w:eastAsia="Palatino Linotype" w:hAnsi="Palatino Linotype" w:cs="Palatino Linotype"/>
          <w:color w:val="000000"/>
        </w:rPr>
        <w:t>y</w:t>
      </w:r>
      <w:r w:rsidR="00600C80" w:rsidRPr="005F4BEE">
        <w:rPr>
          <w:rFonts w:ascii="Palatino Linotype" w:eastAsia="Palatino Linotype" w:hAnsi="Palatino Linotype" w:cs="Palatino Linotype"/>
          <w:color w:val="000000"/>
        </w:rPr>
        <w:t>,</w:t>
      </w:r>
      <w:r w:rsidRPr="005F4BEE">
        <w:rPr>
          <w:rFonts w:ascii="Palatino Linotype" w:eastAsia="Palatino Linotype" w:hAnsi="Palatino Linotype" w:cs="Palatino Linotype"/>
          <w:b/>
          <w:color w:val="000000"/>
        </w:rPr>
        <w:t xml:space="preserve"> </w:t>
      </w:r>
      <w:r w:rsidRPr="005F4BEE">
        <w:rPr>
          <w:rFonts w:ascii="Palatino Linotype" w:eastAsia="Palatino Linotype" w:hAnsi="Palatino Linotype" w:cs="Palatino Linotype"/>
        </w:rPr>
        <w:t>por tanto, procedente la interposición del recurso de revisión.</w:t>
      </w:r>
    </w:p>
    <w:p w14:paraId="4F66131F" w14:textId="77777777" w:rsidR="00B33259" w:rsidRPr="005F4BEE" w:rsidRDefault="00B33259">
      <w:pPr>
        <w:spacing w:line="360" w:lineRule="auto"/>
        <w:jc w:val="both"/>
        <w:rPr>
          <w:rFonts w:ascii="Palatino Linotype" w:eastAsia="Palatino Linotype" w:hAnsi="Palatino Linotype" w:cs="Palatino Linotype"/>
        </w:rPr>
      </w:pPr>
    </w:p>
    <w:p w14:paraId="7658FF40"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En consecuencia, las razones o motivos de inconformidad hechos valer, resultan </w:t>
      </w:r>
      <w:r w:rsidRPr="005F4BEE">
        <w:rPr>
          <w:rFonts w:ascii="Palatino Linotype" w:eastAsia="Palatino Linotype" w:hAnsi="Palatino Linotype" w:cs="Palatino Linotype"/>
          <w:b/>
        </w:rPr>
        <w:t>fundadas y procedentes</w:t>
      </w:r>
      <w:r w:rsidRPr="005F4BEE">
        <w:rPr>
          <w:rFonts w:ascii="Palatino Linotype" w:eastAsia="Palatino Linotype" w:hAnsi="Palatino Linotype" w:cs="Palatino Linotype"/>
        </w:rPr>
        <w:t xml:space="preserve">, en virtud de las constancias que obran en los expedientes electrónicos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xml:space="preserve">, se acredita que el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fue omiso en responder las solicitudes de información hecha por la parte </w:t>
      </w:r>
      <w:r w:rsidRPr="005F4BEE">
        <w:rPr>
          <w:rFonts w:ascii="Palatino Linotype" w:eastAsia="Palatino Linotype" w:hAnsi="Palatino Linotype" w:cs="Palatino Linotype"/>
          <w:b/>
        </w:rPr>
        <w:t>Recurrente</w:t>
      </w:r>
      <w:r w:rsidRPr="005F4BEE">
        <w:rPr>
          <w:rFonts w:ascii="Palatino Linotype" w:eastAsia="Palatino Linotype" w:hAnsi="Palatino Linotype" w:cs="Palatino Linotype"/>
        </w:rPr>
        <w:t xml:space="preserve">, es decir, incumplió las obligaciones que se le imponen como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5F4BEE" w:rsidRDefault="00785E98">
      <w:pPr>
        <w:spacing w:line="360" w:lineRule="auto"/>
        <w:jc w:val="both"/>
        <w:rPr>
          <w:rFonts w:ascii="Palatino Linotype" w:eastAsia="Palatino Linotype" w:hAnsi="Palatino Linotype" w:cs="Palatino Linotype"/>
        </w:rPr>
      </w:pPr>
    </w:p>
    <w:p w14:paraId="2E11239E" w14:textId="77777777" w:rsidR="00785E98" w:rsidRPr="005F4BEE" w:rsidRDefault="005D216E">
      <w:pPr>
        <w:widowControl w:val="0"/>
        <w:tabs>
          <w:tab w:val="left" w:pos="1276"/>
        </w:tabs>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5F4BEE"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5F4BEE" w:rsidRDefault="005D216E">
      <w:pPr>
        <w:widowControl w:val="0"/>
        <w:tabs>
          <w:tab w:val="left" w:pos="1276"/>
        </w:tabs>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5F4BEE">
        <w:rPr>
          <w:rFonts w:ascii="Palatino Linotype" w:eastAsia="Palatino Linotype" w:hAnsi="Palatino Linotype" w:cs="Palatino Linotype"/>
        </w:rPr>
        <w:lastRenderedPageBreak/>
        <w:t>trámites internos necesarios para la atención de las solicitudes de acceso a la información; así como, entregar, en su caso, a los particulares la información solicitada.</w:t>
      </w:r>
    </w:p>
    <w:p w14:paraId="0B8C00AD" w14:textId="77777777" w:rsidR="00785E98" w:rsidRPr="005F4BEE"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5F4BEE" w:rsidRDefault="00AE6A67">
      <w:pPr>
        <w:spacing w:line="360" w:lineRule="auto"/>
        <w:jc w:val="both"/>
        <w:rPr>
          <w:rFonts w:ascii="Palatino Linotype" w:eastAsia="Palatino Linotype" w:hAnsi="Palatino Linotype" w:cs="Palatino Linotype"/>
        </w:rPr>
      </w:pPr>
    </w:p>
    <w:p w14:paraId="1502B3CF" w14:textId="078E5372"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5F4BEE" w:rsidRDefault="00785E98">
      <w:pPr>
        <w:spacing w:line="360" w:lineRule="auto"/>
        <w:jc w:val="both"/>
        <w:rPr>
          <w:rFonts w:ascii="Palatino Linotype" w:eastAsia="Palatino Linotype" w:hAnsi="Palatino Linotype" w:cs="Palatino Linotype"/>
        </w:rPr>
      </w:pPr>
    </w:p>
    <w:p w14:paraId="01B2409E"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5F4BEE">
        <w:rPr>
          <w:rFonts w:ascii="Palatino Linotype" w:eastAsia="Palatino Linotype" w:hAnsi="Palatino Linotype" w:cs="Palatino Linotype"/>
          <w:i/>
        </w:rPr>
        <w:t xml:space="preserve">procedimiento de acceso a la información es la garantía primaria del derecho en cuestión, </w:t>
      </w:r>
      <w:r w:rsidRPr="005F4BEE">
        <w:rPr>
          <w:rFonts w:ascii="Palatino Linotype" w:eastAsia="Palatino Linotype" w:hAnsi="Palatino Linotype" w:cs="Palatino Linotype"/>
        </w:rPr>
        <w:t xml:space="preserve">por lo tanto, la falta de respuesta a una solicitud de acceso a la información constituye un incumplimiento del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5F4BEE" w:rsidRDefault="00E94B1F">
      <w:pPr>
        <w:spacing w:line="360" w:lineRule="auto"/>
        <w:jc w:val="both"/>
        <w:rPr>
          <w:rFonts w:ascii="Palatino Linotype" w:eastAsia="Palatino Linotype" w:hAnsi="Palatino Linotype" w:cs="Palatino Linotype"/>
          <w:i/>
        </w:rPr>
      </w:pPr>
    </w:p>
    <w:p w14:paraId="6FE73034" w14:textId="2D0A4B28" w:rsidR="005B253E"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Por lo que, en cumplimiento a esta resolución, el </w:t>
      </w:r>
      <w:r w:rsidRPr="005F4BEE">
        <w:rPr>
          <w:rFonts w:ascii="Palatino Linotype" w:eastAsia="Palatino Linotype" w:hAnsi="Palatino Linotype" w:cs="Palatino Linotype"/>
          <w:b/>
        </w:rPr>
        <w:t xml:space="preserve">Sujeto Obligado </w:t>
      </w:r>
      <w:r w:rsidRPr="005F4BEE">
        <w:rPr>
          <w:rFonts w:ascii="Palatino Linotype" w:eastAsia="Palatino Linotype" w:hAnsi="Palatino Linotype" w:cs="Palatino Linotype"/>
        </w:rPr>
        <w:t xml:space="preserve">deberá dar atención a la solicitud de información, puesto que el silencio administrativo que hizo patente al omitir dar respuesta trae como consecuencia que se le ordene dar atención a la solicitud </w:t>
      </w:r>
      <w:r w:rsidRPr="005F4BEE">
        <w:rPr>
          <w:rFonts w:ascii="Palatino Linotype" w:eastAsia="Palatino Linotype" w:hAnsi="Palatino Linotype" w:cs="Palatino Linotype"/>
        </w:rPr>
        <w:lastRenderedPageBreak/>
        <w:t>entregando la información solicitada, lo cual deberá llevar a cabo en ejercicio de sus atribuciones y con arreglo a lo dispuesto por la ley de la materia.</w:t>
      </w:r>
    </w:p>
    <w:p w14:paraId="3A587745" w14:textId="77777777" w:rsidR="00AE6A67" w:rsidRPr="005F4BEE" w:rsidRDefault="00AE6A67">
      <w:pPr>
        <w:spacing w:line="360" w:lineRule="auto"/>
        <w:jc w:val="both"/>
        <w:rPr>
          <w:rFonts w:ascii="Palatino Linotype" w:eastAsia="Palatino Linotype" w:hAnsi="Palatino Linotype" w:cs="Palatino Linotype"/>
        </w:rPr>
      </w:pPr>
    </w:p>
    <w:p w14:paraId="4EFCC0CE" w14:textId="77777777" w:rsidR="00785E98" w:rsidRPr="005F4BEE"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5F4BEE">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5F4BEE" w:rsidRDefault="005D216E" w:rsidP="00E17070">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5F4BEE"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5F4BEE"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Por lo que para dar atención a la solicitud de información, si el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w:t>
      </w:r>
      <w:r w:rsidRPr="005F4BEE">
        <w:rPr>
          <w:rFonts w:ascii="Palatino Linotype" w:eastAsia="Palatino Linotype" w:hAnsi="Palatino Linotype" w:cs="Palatino Linotype"/>
        </w:rPr>
        <w:lastRenderedPageBreak/>
        <w:t xml:space="preserve">sustente la clasificación parcial, a través de la versión pública que emita, o bien, la restricción total del derecho de acceso a la información.  </w:t>
      </w:r>
    </w:p>
    <w:p w14:paraId="1592E6F9" w14:textId="77777777" w:rsidR="00785E98" w:rsidRPr="005F4BEE" w:rsidRDefault="00785E98">
      <w:pPr>
        <w:spacing w:line="360" w:lineRule="auto"/>
        <w:jc w:val="both"/>
        <w:rPr>
          <w:rFonts w:ascii="Palatino Linotype" w:eastAsia="Palatino Linotype" w:hAnsi="Palatino Linotype" w:cs="Palatino Linotype"/>
        </w:rPr>
      </w:pPr>
    </w:p>
    <w:p w14:paraId="661D9910" w14:textId="09770351"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5F4BEE"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5F4BEE" w:rsidRDefault="009A6EC3">
      <w:pPr>
        <w:tabs>
          <w:tab w:val="left" w:pos="8647"/>
        </w:tabs>
        <w:spacing w:line="360" w:lineRule="auto"/>
        <w:ind w:right="51"/>
        <w:jc w:val="both"/>
        <w:rPr>
          <w:rFonts w:ascii="Palatino Linotype" w:eastAsia="Palatino Linotype" w:hAnsi="Palatino Linotype" w:cs="Palatino Linotype"/>
        </w:rPr>
      </w:pPr>
    </w:p>
    <w:p w14:paraId="27A83C31" w14:textId="6F6D7897"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F4BEE">
        <w:rPr>
          <w:rFonts w:ascii="Palatino Linotype" w:eastAsia="Palatino Linotype" w:hAnsi="Palatino Linotype" w:cs="Palatino Linotype"/>
          <w:b/>
        </w:rPr>
        <w:t>Sujeto Obligado</w:t>
      </w:r>
      <w:r w:rsidRPr="005F4BEE">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7C19ED27"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5F4BEE" w:rsidRDefault="00785E98">
      <w:pPr>
        <w:spacing w:line="360" w:lineRule="auto"/>
        <w:jc w:val="both"/>
        <w:rPr>
          <w:rFonts w:ascii="Palatino Linotype" w:eastAsia="Palatino Linotype" w:hAnsi="Palatino Linotype" w:cs="Palatino Linotype"/>
        </w:rPr>
      </w:pPr>
    </w:p>
    <w:p w14:paraId="2357C6D8" w14:textId="77777777"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5F4BEE"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5F4BEE"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5F4BEE" w:rsidRDefault="005D216E">
      <w:pPr>
        <w:spacing w:line="360" w:lineRule="auto"/>
        <w:jc w:val="both"/>
        <w:rPr>
          <w:rFonts w:ascii="Palatino Linotype" w:eastAsia="Palatino Linotype" w:hAnsi="Palatino Linotype" w:cs="Palatino Linotype"/>
          <w:i/>
        </w:rPr>
      </w:pPr>
      <w:r w:rsidRPr="005F4BEE">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F4BEE">
        <w:rPr>
          <w:rFonts w:ascii="Palatino Linotype" w:eastAsia="Palatino Linotype" w:hAnsi="Palatino Linotype" w:cs="Palatino Linotype"/>
          <w:i/>
        </w:rPr>
        <w:t>.</w:t>
      </w:r>
    </w:p>
    <w:p w14:paraId="5E9AAE2C" w14:textId="77777777" w:rsidR="006F3D0A" w:rsidRPr="005F4BEE" w:rsidRDefault="006F3D0A">
      <w:pPr>
        <w:spacing w:line="360" w:lineRule="auto"/>
        <w:jc w:val="both"/>
        <w:rPr>
          <w:rFonts w:ascii="Palatino Linotype" w:eastAsia="Palatino Linotype" w:hAnsi="Palatino Linotype" w:cs="Palatino Linotype"/>
          <w:i/>
        </w:rPr>
      </w:pPr>
    </w:p>
    <w:p w14:paraId="162A14F1" w14:textId="77777777" w:rsidR="00244E50" w:rsidRPr="005F4BEE" w:rsidRDefault="00244E50">
      <w:pPr>
        <w:spacing w:line="360" w:lineRule="auto"/>
        <w:jc w:val="both"/>
        <w:rPr>
          <w:rFonts w:ascii="Palatino Linotype" w:eastAsia="Palatino Linotype" w:hAnsi="Palatino Linotype" w:cs="Palatino Linotype"/>
          <w:i/>
        </w:rPr>
      </w:pPr>
    </w:p>
    <w:p w14:paraId="2101C3AC" w14:textId="77777777" w:rsidR="00244E50" w:rsidRPr="005F4BEE" w:rsidRDefault="00244E50">
      <w:pPr>
        <w:spacing w:line="360" w:lineRule="auto"/>
        <w:jc w:val="both"/>
        <w:rPr>
          <w:rFonts w:ascii="Palatino Linotype" w:eastAsia="Palatino Linotype" w:hAnsi="Palatino Linotype" w:cs="Palatino Linotype"/>
          <w:i/>
        </w:rPr>
      </w:pPr>
    </w:p>
    <w:p w14:paraId="6A506771" w14:textId="77777777" w:rsidR="00785E98" w:rsidRPr="005F4BEE"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5F4BEE">
        <w:rPr>
          <w:rFonts w:ascii="Palatino Linotype" w:eastAsia="Palatino Linotype" w:hAnsi="Palatino Linotype" w:cs="Palatino Linotype"/>
          <w:b/>
          <w:color w:val="000000"/>
          <w:sz w:val="28"/>
          <w:szCs w:val="28"/>
          <w:u w:val="single"/>
        </w:rPr>
        <w:lastRenderedPageBreak/>
        <w:t xml:space="preserve">De la vista a los órganos de control interno competentes </w:t>
      </w:r>
    </w:p>
    <w:p w14:paraId="47D38419" w14:textId="1E1FE1F4" w:rsidR="00E94B1F" w:rsidRPr="005F4BEE" w:rsidRDefault="005D216E">
      <w:pPr>
        <w:spacing w:line="360" w:lineRule="auto"/>
        <w:ind w:right="49"/>
        <w:jc w:val="both"/>
        <w:rPr>
          <w:rFonts w:ascii="Palatino Linotype" w:eastAsia="Palatino Linotype" w:hAnsi="Palatino Linotype" w:cs="Palatino Linotype"/>
        </w:rPr>
      </w:pPr>
      <w:r w:rsidRPr="005F4BEE">
        <w:rPr>
          <w:rFonts w:ascii="Palatino Linotype" w:eastAsia="Palatino Linotype" w:hAnsi="Palatino Linotype" w:cs="Palatino Linotype"/>
        </w:rPr>
        <w:t>Como ya se mencionó el</w:t>
      </w:r>
      <w:r w:rsidRPr="005F4BEE">
        <w:rPr>
          <w:rFonts w:ascii="Palatino Linotype" w:eastAsia="Palatino Linotype" w:hAnsi="Palatino Linotype" w:cs="Palatino Linotype"/>
          <w:b/>
        </w:rPr>
        <w:t xml:space="preserve"> Sujeto Obligado</w:t>
      </w:r>
      <w:r w:rsidRPr="005F4BEE">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5F4BEE">
        <w:rPr>
          <w:rFonts w:ascii="Palatino Linotype" w:eastAsia="Palatino Linotype" w:hAnsi="Palatino Linotype" w:cs="Palatino Linotype"/>
          <w:b/>
        </w:rPr>
        <w:t xml:space="preserve"> </w:t>
      </w:r>
      <w:r w:rsidRPr="005F4BEE">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5F4BEE">
        <w:rPr>
          <w:rFonts w:ascii="Palatino Linotype" w:eastAsia="Palatino Linotype" w:hAnsi="Palatino Linotype" w:cs="Palatino Linotype"/>
        </w:rPr>
        <w:t xml:space="preserve"> artículos 190 y 222 </w:t>
      </w:r>
      <w:r w:rsidRPr="005F4BEE">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5F4BEE" w:rsidRDefault="00D46F14">
      <w:pPr>
        <w:spacing w:line="360" w:lineRule="auto"/>
        <w:ind w:right="49"/>
        <w:jc w:val="both"/>
        <w:rPr>
          <w:rFonts w:ascii="Palatino Linotype" w:eastAsia="Palatino Linotype" w:hAnsi="Palatino Linotype" w:cs="Palatino Linotype"/>
        </w:rPr>
      </w:pPr>
    </w:p>
    <w:p w14:paraId="28D4CF7F" w14:textId="35BCE572" w:rsidR="003941BE"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5F4BEE">
        <w:rPr>
          <w:rFonts w:ascii="Palatino Linotype" w:eastAsia="Palatino Linotype" w:hAnsi="Palatino Linotype" w:cs="Palatino Linotype"/>
          <w:b/>
        </w:rPr>
        <w:t>ORDENA</w:t>
      </w:r>
      <w:r w:rsidRPr="005F4BEE">
        <w:rPr>
          <w:rFonts w:ascii="Palatino Linotype" w:eastAsia="Palatino Linotype" w:hAnsi="Palatino Linotype" w:cs="Palatino Linotype"/>
        </w:rPr>
        <w:t xml:space="preserve"> al </w:t>
      </w:r>
      <w:r w:rsidRPr="005F4BEE">
        <w:rPr>
          <w:rFonts w:ascii="Palatino Linotype" w:eastAsia="Palatino Linotype" w:hAnsi="Palatino Linotype" w:cs="Palatino Linotype"/>
          <w:b/>
        </w:rPr>
        <w:t>Sujeto Obligado</w:t>
      </w:r>
      <w:r w:rsidR="00CA19C9" w:rsidRPr="005F4BEE">
        <w:rPr>
          <w:rFonts w:ascii="Palatino Linotype" w:eastAsia="Palatino Linotype" w:hAnsi="Palatino Linotype" w:cs="Palatino Linotype"/>
        </w:rPr>
        <w:t>, atienda la solicitud</w:t>
      </w:r>
      <w:r w:rsidRPr="005F4BEE">
        <w:rPr>
          <w:rFonts w:ascii="Palatino Linotype" w:eastAsia="Palatino Linotype" w:hAnsi="Palatino Linotype" w:cs="Palatino Linotype"/>
        </w:rPr>
        <w:t xml:space="preserve"> de información </w:t>
      </w:r>
      <w:r w:rsidR="00CA19C9" w:rsidRPr="005F4BEE">
        <w:rPr>
          <w:rFonts w:ascii="Palatino Linotype" w:eastAsia="Palatino Linotype" w:hAnsi="Palatino Linotype" w:cs="Palatino Linotype"/>
        </w:rPr>
        <w:t>número</w:t>
      </w:r>
      <w:r w:rsidR="005D13A2" w:rsidRPr="005F4BEE">
        <w:rPr>
          <w:rFonts w:ascii="Palatino Linotype" w:eastAsia="Palatino Linotype" w:hAnsi="Palatino Linotype" w:cs="Palatino Linotype"/>
        </w:rPr>
        <w:t xml:space="preserve"> </w:t>
      </w:r>
      <w:r w:rsidR="00244E50" w:rsidRPr="005F4BEE">
        <w:rPr>
          <w:rFonts w:ascii="Palatino Linotype" w:eastAsia="Palatino Linotype" w:hAnsi="Palatino Linotype" w:cs="Palatino Linotype"/>
          <w:b/>
        </w:rPr>
        <w:t>00590/TEPOTZOT/IP/2026</w:t>
      </w:r>
      <w:r w:rsidR="00CA19C9" w:rsidRPr="005F4BEE">
        <w:rPr>
          <w:rFonts w:ascii="Palatino Linotype" w:eastAsia="Palatino Linotype" w:hAnsi="Palatino Linotype" w:cs="Palatino Linotype"/>
        </w:rPr>
        <w:t>, que ha</w:t>
      </w:r>
      <w:r w:rsidRPr="005F4BEE">
        <w:rPr>
          <w:rFonts w:ascii="Palatino Linotype" w:eastAsia="Palatino Linotype" w:hAnsi="Palatino Linotype" w:cs="Palatino Linotype"/>
        </w:rPr>
        <w:t xml:space="preserve"> sido materia del presente fallo.</w:t>
      </w:r>
    </w:p>
    <w:p w14:paraId="03EAE85B" w14:textId="77777777" w:rsidR="00C73CFE" w:rsidRPr="005F4BEE" w:rsidRDefault="00C73CFE">
      <w:pPr>
        <w:spacing w:line="360" w:lineRule="auto"/>
        <w:jc w:val="both"/>
        <w:rPr>
          <w:rFonts w:ascii="Palatino Linotype" w:eastAsia="Palatino Linotype" w:hAnsi="Palatino Linotype" w:cs="Palatino Linotype"/>
        </w:rPr>
      </w:pPr>
    </w:p>
    <w:p w14:paraId="62BA6CEF" w14:textId="77777777" w:rsidR="00785E98" w:rsidRPr="005F4BEE" w:rsidRDefault="005D216E" w:rsidP="00CA19C9">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rPr>
        <w:t>Por lo antes expuesto y fundado es de resolverse y;</w:t>
      </w:r>
    </w:p>
    <w:p w14:paraId="390DEC2A" w14:textId="77777777" w:rsidR="009A6EC3" w:rsidRPr="005F4BEE" w:rsidRDefault="009A6EC3" w:rsidP="00CA19C9">
      <w:pPr>
        <w:spacing w:line="360" w:lineRule="auto"/>
        <w:jc w:val="both"/>
        <w:rPr>
          <w:rFonts w:ascii="Palatino Linotype" w:eastAsia="Palatino Linotype" w:hAnsi="Palatino Linotype" w:cs="Palatino Linotype"/>
        </w:rPr>
      </w:pPr>
    </w:p>
    <w:p w14:paraId="6FEB70C3" w14:textId="77777777" w:rsidR="00785E98" w:rsidRPr="005F4BEE" w:rsidRDefault="005D216E">
      <w:pPr>
        <w:spacing w:line="360" w:lineRule="auto"/>
        <w:ind w:right="-234" w:firstLine="567"/>
        <w:jc w:val="center"/>
        <w:rPr>
          <w:rFonts w:ascii="Palatino Linotype" w:eastAsia="Palatino Linotype" w:hAnsi="Palatino Linotype" w:cs="Palatino Linotype"/>
          <w:b/>
          <w:sz w:val="28"/>
          <w:szCs w:val="28"/>
        </w:rPr>
      </w:pPr>
      <w:r w:rsidRPr="005F4BEE">
        <w:rPr>
          <w:rFonts w:ascii="Palatino Linotype" w:eastAsia="Palatino Linotype" w:hAnsi="Palatino Linotype" w:cs="Palatino Linotype"/>
          <w:b/>
          <w:sz w:val="28"/>
          <w:szCs w:val="28"/>
        </w:rPr>
        <w:t>S E     R E S U E L V E</w:t>
      </w:r>
    </w:p>
    <w:p w14:paraId="3651E107" w14:textId="77777777" w:rsidR="00785E98" w:rsidRPr="005F4BEE" w:rsidRDefault="00785E98">
      <w:pPr>
        <w:pBdr>
          <w:top w:val="nil"/>
          <w:left w:val="nil"/>
          <w:bottom w:val="nil"/>
          <w:right w:val="nil"/>
          <w:between w:val="nil"/>
        </w:pBdr>
        <w:rPr>
          <w:rFonts w:ascii="Palatino Linotype" w:hAnsi="Palatino Linotype"/>
          <w:color w:val="000000"/>
        </w:rPr>
      </w:pPr>
    </w:p>
    <w:p w14:paraId="73F86335" w14:textId="34039827" w:rsidR="00785E98" w:rsidRPr="005F4BEE" w:rsidRDefault="005D216E">
      <w:pPr>
        <w:spacing w:line="360" w:lineRule="auto"/>
        <w:ind w:right="49"/>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t>PRIMERO.</w:t>
      </w:r>
      <w:r w:rsidRPr="005F4BEE">
        <w:rPr>
          <w:rFonts w:ascii="Palatino Linotype" w:eastAsia="Palatino Linotype" w:hAnsi="Palatino Linotype" w:cs="Palatino Linotype"/>
        </w:rPr>
        <w:t xml:space="preserve"> Resultan fundadas las razones o motivos de inconformidad hechos valer por </w:t>
      </w:r>
      <w:r w:rsidR="00CA19C9" w:rsidRPr="005F4BEE">
        <w:rPr>
          <w:rFonts w:ascii="Palatino Linotype" w:eastAsia="Palatino Linotype" w:hAnsi="Palatino Linotype" w:cs="Palatino Linotype"/>
        </w:rPr>
        <w:t>la parte</w:t>
      </w:r>
      <w:r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b/>
        </w:rPr>
        <w:t>Recurrente,</w:t>
      </w:r>
      <w:r w:rsidRPr="005F4BEE">
        <w:rPr>
          <w:rFonts w:ascii="Palatino Linotype" w:eastAsia="Palatino Linotype" w:hAnsi="Palatino Linotype" w:cs="Palatino Linotype"/>
        </w:rPr>
        <w:t xml:space="preserve"> en términos del Considerando </w:t>
      </w:r>
      <w:r w:rsidR="0086738F" w:rsidRPr="005F4BEE">
        <w:rPr>
          <w:rFonts w:ascii="Palatino Linotype" w:eastAsia="Palatino Linotype" w:hAnsi="Palatino Linotype" w:cs="Palatino Linotype"/>
          <w:b/>
        </w:rPr>
        <w:t>CUARTO</w:t>
      </w:r>
      <w:r w:rsidRPr="005F4BEE">
        <w:rPr>
          <w:rFonts w:ascii="Palatino Linotype" w:eastAsia="Palatino Linotype" w:hAnsi="Palatino Linotype" w:cs="Palatino Linotype"/>
          <w:b/>
        </w:rPr>
        <w:t xml:space="preserve"> </w:t>
      </w:r>
      <w:r w:rsidRPr="005F4BEE">
        <w:rPr>
          <w:rFonts w:ascii="Palatino Linotype" w:eastAsia="Palatino Linotype" w:hAnsi="Palatino Linotype" w:cs="Palatino Linotype"/>
        </w:rPr>
        <w:t>de la presente resolución.</w:t>
      </w:r>
    </w:p>
    <w:p w14:paraId="5998D5E7" w14:textId="77777777" w:rsidR="00B33259" w:rsidRPr="005F4BEE" w:rsidRDefault="00B33259">
      <w:pPr>
        <w:spacing w:line="360" w:lineRule="auto"/>
        <w:ind w:right="49"/>
        <w:jc w:val="both"/>
        <w:rPr>
          <w:rFonts w:ascii="Palatino Linotype" w:eastAsia="Palatino Linotype" w:hAnsi="Palatino Linotype" w:cs="Palatino Linotype"/>
        </w:rPr>
      </w:pPr>
    </w:p>
    <w:p w14:paraId="1B02DB45" w14:textId="1337E40E" w:rsidR="00785E98"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lastRenderedPageBreak/>
        <w:t>SEGUNDO</w:t>
      </w:r>
      <w:r w:rsidRPr="005F4BEE">
        <w:rPr>
          <w:rFonts w:ascii="Palatino Linotype" w:eastAsia="Palatino Linotype" w:hAnsi="Palatino Linotype" w:cs="Palatino Linotype"/>
          <w:sz w:val="28"/>
          <w:szCs w:val="28"/>
        </w:rPr>
        <w:t>.</w:t>
      </w:r>
      <w:r w:rsidRPr="005F4BEE">
        <w:rPr>
          <w:rFonts w:ascii="Palatino Linotype" w:eastAsia="Palatino Linotype" w:hAnsi="Palatino Linotype" w:cs="Palatino Linotype"/>
        </w:rPr>
        <w:t> Se</w:t>
      </w:r>
      <w:r w:rsidRPr="005F4BEE">
        <w:rPr>
          <w:rFonts w:ascii="Palatino Linotype" w:eastAsia="Palatino Linotype" w:hAnsi="Palatino Linotype" w:cs="Palatino Linotype"/>
          <w:b/>
        </w:rPr>
        <w:t> ORDENA </w:t>
      </w:r>
      <w:r w:rsidRPr="005F4BEE">
        <w:rPr>
          <w:rFonts w:ascii="Palatino Linotype" w:eastAsia="Palatino Linotype" w:hAnsi="Palatino Linotype" w:cs="Palatino Linotype"/>
        </w:rPr>
        <w:t xml:space="preserve">al </w:t>
      </w:r>
      <w:r w:rsidRPr="005F4BEE">
        <w:rPr>
          <w:rFonts w:ascii="Palatino Linotype" w:eastAsia="Palatino Linotype" w:hAnsi="Palatino Linotype" w:cs="Palatino Linotype"/>
          <w:b/>
        </w:rPr>
        <w:t>Sujeto Obligado</w:t>
      </w:r>
      <w:r w:rsidR="00CA19C9" w:rsidRPr="005F4BEE">
        <w:rPr>
          <w:rFonts w:ascii="Palatino Linotype" w:eastAsia="Palatino Linotype" w:hAnsi="Palatino Linotype" w:cs="Palatino Linotype"/>
        </w:rPr>
        <w:t>, atienda la solicitud</w:t>
      </w:r>
      <w:r w:rsidRPr="005F4BEE">
        <w:rPr>
          <w:rFonts w:ascii="Palatino Linotype" w:eastAsia="Palatino Linotype" w:hAnsi="Palatino Linotype" w:cs="Palatino Linotype"/>
        </w:rPr>
        <w:t xml:space="preserve"> de información número</w:t>
      </w:r>
      <w:r w:rsidR="002520EA" w:rsidRPr="005F4BEE">
        <w:rPr>
          <w:rFonts w:ascii="Palatino Linotype" w:eastAsia="Palatino Linotype" w:hAnsi="Palatino Linotype" w:cs="Palatino Linotype"/>
        </w:rPr>
        <w:t xml:space="preserve"> </w:t>
      </w:r>
      <w:r w:rsidR="00244E50" w:rsidRPr="005F4BEE">
        <w:rPr>
          <w:rFonts w:ascii="Palatino Linotype" w:eastAsia="Palatino Linotype" w:hAnsi="Palatino Linotype" w:cs="Palatino Linotype"/>
          <w:b/>
        </w:rPr>
        <w:t>00590/TEPOTZOT/IP/2026</w:t>
      </w:r>
      <w:r w:rsidRPr="005F4BEE">
        <w:rPr>
          <w:rFonts w:ascii="Palatino Linotype" w:eastAsia="Palatino Linotype" w:hAnsi="Palatino Linotype" w:cs="Palatino Linotype"/>
        </w:rPr>
        <w:t>,</w:t>
      </w:r>
      <w:r w:rsidR="00CA19C9"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rPr>
        <w:t xml:space="preserve">en términos del Considerando </w:t>
      </w:r>
      <w:r w:rsidR="0086738F" w:rsidRPr="005F4BEE">
        <w:rPr>
          <w:rFonts w:ascii="Palatino Linotype" w:eastAsia="Palatino Linotype" w:hAnsi="Palatino Linotype" w:cs="Palatino Linotype"/>
          <w:b/>
        </w:rPr>
        <w:t>CUARTO</w:t>
      </w:r>
      <w:r w:rsidRPr="005F4BEE">
        <w:rPr>
          <w:rFonts w:ascii="Palatino Linotype" w:eastAsia="Palatino Linotype" w:hAnsi="Palatino Linotype" w:cs="Palatino Linotype"/>
        </w:rPr>
        <w:t xml:space="preserve"> de esta resolución, vía Sistema de Acceso a la Información Mexiquense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w:t>
      </w:r>
    </w:p>
    <w:p w14:paraId="79ED268A" w14:textId="77777777" w:rsidR="009714F5" w:rsidRPr="005F4BEE" w:rsidRDefault="009714F5">
      <w:pPr>
        <w:spacing w:line="360" w:lineRule="auto"/>
        <w:jc w:val="both"/>
        <w:rPr>
          <w:rFonts w:ascii="Palatino Linotype" w:eastAsia="Palatino Linotype" w:hAnsi="Palatino Linotype" w:cs="Palatino Linotype"/>
        </w:rPr>
      </w:pPr>
    </w:p>
    <w:p w14:paraId="18A084DB" w14:textId="77777777"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t>TERCERO</w:t>
      </w:r>
      <w:r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b/>
        </w:rPr>
        <w:t>NOTIFÍQUESE</w:t>
      </w:r>
      <w:r w:rsidRPr="005F4BEE">
        <w:rPr>
          <w:rFonts w:ascii="Palatino Linotype" w:eastAsia="Palatino Linotype" w:hAnsi="Palatino Linotype" w:cs="Palatino Linotype"/>
        </w:rPr>
        <w:t xml:space="preserve">, vía Sistema de Acceso a la Información Mexiquense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5F4BEE">
        <w:rPr>
          <w:rFonts w:ascii="Palatino Linotype" w:eastAsia="Palatino Linotype" w:hAnsi="Palatino Linotype" w:cs="Palatino Linotype"/>
        </w:rPr>
        <w:t>n III; 214, 215 y 216 de la Ley</w:t>
      </w:r>
      <w:r w:rsidRPr="005F4BEE">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5F4BEE" w:rsidRDefault="00785E98">
      <w:pPr>
        <w:spacing w:line="360" w:lineRule="auto"/>
        <w:jc w:val="both"/>
        <w:rPr>
          <w:rFonts w:ascii="Palatino Linotype" w:eastAsia="Palatino Linotype" w:hAnsi="Palatino Linotype" w:cs="Palatino Linotype"/>
        </w:rPr>
      </w:pPr>
    </w:p>
    <w:p w14:paraId="0F13687B" w14:textId="77777777" w:rsidR="00785E98" w:rsidRPr="005F4BEE" w:rsidRDefault="005D216E">
      <w:pPr>
        <w:tabs>
          <w:tab w:val="left" w:pos="8647"/>
        </w:tabs>
        <w:spacing w:line="360" w:lineRule="auto"/>
        <w:ind w:right="51"/>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t>CUARTO</w:t>
      </w:r>
      <w:r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b/>
        </w:rPr>
        <w:t>NOTIFÍQUESE</w:t>
      </w:r>
      <w:r w:rsidRPr="005F4BEE">
        <w:rPr>
          <w:rFonts w:ascii="Palatino Linotype" w:eastAsia="Palatino Linotype" w:hAnsi="Palatino Linotype" w:cs="Palatino Linotype"/>
        </w:rPr>
        <w:t xml:space="preserve">, vía Sistema de Acceso a la Información Mexiquense </w:t>
      </w:r>
      <w:r w:rsidRPr="005F4BEE">
        <w:rPr>
          <w:rFonts w:ascii="Palatino Linotype" w:eastAsia="Palatino Linotype" w:hAnsi="Palatino Linotype" w:cs="Palatino Linotype"/>
          <w:b/>
        </w:rPr>
        <w:t>(SAIMEX)</w:t>
      </w:r>
      <w:r w:rsidRPr="005F4BEE">
        <w:rPr>
          <w:rFonts w:ascii="Palatino Linotype" w:eastAsia="Palatino Linotype" w:hAnsi="Palatino Linotype" w:cs="Palatino Linotype"/>
        </w:rPr>
        <w:t xml:space="preserve"> a la parte </w:t>
      </w:r>
      <w:r w:rsidRPr="005F4BEE">
        <w:rPr>
          <w:rFonts w:ascii="Palatino Linotype" w:eastAsia="Palatino Linotype" w:hAnsi="Palatino Linotype" w:cs="Palatino Linotype"/>
          <w:b/>
        </w:rPr>
        <w:t>Recurrente</w:t>
      </w:r>
      <w:r w:rsidRPr="005F4BEE">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5F4BEE" w:rsidRDefault="00785E98">
      <w:pPr>
        <w:spacing w:line="360" w:lineRule="auto"/>
        <w:jc w:val="both"/>
        <w:rPr>
          <w:rFonts w:ascii="Palatino Linotype" w:eastAsia="Palatino Linotype" w:hAnsi="Palatino Linotype" w:cs="Palatino Linotype"/>
        </w:rPr>
      </w:pPr>
    </w:p>
    <w:p w14:paraId="26BB66E7" w14:textId="21466726" w:rsidR="00E17070"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lastRenderedPageBreak/>
        <w:t>QUINTO</w:t>
      </w:r>
      <w:r w:rsidRPr="005F4BEE">
        <w:rPr>
          <w:rFonts w:ascii="Palatino Linotype" w:eastAsia="Palatino Linotype" w:hAnsi="Palatino Linotype" w:cs="Palatino Linotype"/>
        </w:rPr>
        <w:t xml:space="preserve">. Se hace del conocimiento de la parte </w:t>
      </w:r>
      <w:r w:rsidRPr="005F4BEE">
        <w:rPr>
          <w:rFonts w:ascii="Palatino Linotype" w:eastAsia="Palatino Linotype" w:hAnsi="Palatino Linotype" w:cs="Palatino Linotype"/>
          <w:b/>
        </w:rPr>
        <w:t>Recurrente</w:t>
      </w:r>
      <w:r w:rsidRPr="005F4BEE">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B47E039" w14:textId="77777777" w:rsidR="00244E50" w:rsidRPr="005F4BEE" w:rsidRDefault="00244E50">
      <w:pPr>
        <w:spacing w:line="360" w:lineRule="auto"/>
        <w:jc w:val="both"/>
        <w:rPr>
          <w:rFonts w:ascii="Palatino Linotype" w:eastAsia="Palatino Linotype" w:hAnsi="Palatino Linotype" w:cs="Palatino Linotype"/>
        </w:rPr>
      </w:pPr>
    </w:p>
    <w:p w14:paraId="1FADF6E4" w14:textId="30670F25" w:rsidR="00D46F14" w:rsidRPr="005F4BEE"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b/>
          <w:sz w:val="28"/>
          <w:szCs w:val="28"/>
        </w:rPr>
        <w:t>SEXTO</w:t>
      </w:r>
      <w:r w:rsidRPr="005F4BEE">
        <w:rPr>
          <w:rFonts w:ascii="Palatino Linotype" w:eastAsia="Palatino Linotype" w:hAnsi="Palatino Linotype" w:cs="Palatino Linotype"/>
        </w:rPr>
        <w:t xml:space="preserve">. </w:t>
      </w:r>
      <w:r w:rsidRPr="005F4BEE">
        <w:rPr>
          <w:rFonts w:ascii="Palatino Linotype" w:eastAsia="Palatino Linotype" w:hAnsi="Palatino Linotype" w:cs="Palatino Linotype"/>
          <w:b/>
        </w:rPr>
        <w:t>GÍRESE</w:t>
      </w:r>
      <w:r w:rsidRPr="005F4BEE">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5F4BEE">
        <w:rPr>
          <w:rFonts w:ascii="Palatino Linotype" w:eastAsia="Palatino Linotype" w:hAnsi="Palatino Linotype" w:cs="Palatino Linotype"/>
          <w:b/>
        </w:rPr>
        <w:t>CUARTO</w:t>
      </w:r>
      <w:r w:rsidRPr="005F4BEE">
        <w:rPr>
          <w:rFonts w:ascii="Palatino Linotype" w:eastAsia="Palatino Linotype" w:hAnsi="Palatino Linotype" w:cs="Palatino Linotype"/>
        </w:rPr>
        <w:t xml:space="preserve"> de la presente resolución.</w:t>
      </w:r>
    </w:p>
    <w:p w14:paraId="7FB10267" w14:textId="77777777" w:rsidR="006F4FBC" w:rsidRPr="005F4BEE" w:rsidRDefault="006F4FBC">
      <w:pPr>
        <w:spacing w:line="360" w:lineRule="auto"/>
        <w:jc w:val="both"/>
        <w:rPr>
          <w:rFonts w:ascii="Palatino Linotype" w:eastAsia="Palatino Linotype" w:hAnsi="Palatino Linotype" w:cs="Palatino Linotype"/>
        </w:rPr>
      </w:pPr>
    </w:p>
    <w:p w14:paraId="482373B6" w14:textId="5F6A21A0" w:rsidR="00785E98" w:rsidRPr="005F4BEE" w:rsidRDefault="005F4BEE">
      <w:pPr>
        <w:spacing w:line="360" w:lineRule="auto"/>
        <w:jc w:val="both"/>
        <w:rPr>
          <w:rFonts w:ascii="Palatino Linotype" w:eastAsia="Palatino Linotype" w:hAnsi="Palatino Linotype" w:cs="Palatino Linotype"/>
        </w:rPr>
      </w:pPr>
      <w:r w:rsidRPr="005F4BEE">
        <w:rPr>
          <w:rFonts w:ascii="Palatino Linotype" w:eastAsiaTheme="minorHAnsi" w:hAnsi="Palatino Linotype" w:cs="Arial"/>
          <w:lang w:val="es-MX" w:eastAsia="en-US"/>
        </w:rPr>
        <w:t>ASÍ LO RESUELVE, POR UNANIMIDAD DE VOTOS, EL PLENO DEL</w:t>
      </w:r>
      <w:r w:rsidRPr="005F4BEE">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5F4BEE">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5F4BEE">
        <w:rPr>
          <w:rFonts w:ascii="Palatino Linotype" w:hAnsi="Palatino Linotype" w:cs="Arial"/>
        </w:rPr>
        <w:t>VIGÉSIMA TERCERA SESIÓN ORDINARIA, CELEBRADA EL VEINTICINCO DE JUNIO DE DOS MIL VEINTISÉIS</w:t>
      </w:r>
      <w:r w:rsidRPr="005F4BEE">
        <w:rPr>
          <w:rFonts w:ascii="Palatino Linotype" w:eastAsiaTheme="minorHAnsi" w:hAnsi="Palatino Linotype" w:cs="Arial"/>
          <w:lang w:val="es-MX" w:eastAsia="en-US"/>
        </w:rPr>
        <w:t>, ANTE EL SECRETARIO TÉCNICO, ALEXIS TAPIA RAMÍREZ</w:t>
      </w:r>
      <w:r w:rsidR="005D216E" w:rsidRPr="005F4BEE">
        <w:rPr>
          <w:rFonts w:ascii="Palatino Linotype" w:eastAsia="Palatino Linotype" w:hAnsi="Palatino Linotype" w:cs="Palatino Linotype"/>
        </w:rPr>
        <w:t>.----------------------------------------------------------</w:t>
      </w:r>
      <w:r w:rsidR="00693587" w:rsidRPr="005F4BEE">
        <w:rPr>
          <w:rFonts w:ascii="Palatino Linotype" w:eastAsia="Palatino Linotype" w:hAnsi="Palatino Linotype" w:cs="Palatino Linotype"/>
        </w:rPr>
        <w:t>-------------------------------</w:t>
      </w:r>
      <w:r w:rsidR="005D216E" w:rsidRPr="005F4BEE">
        <w:rPr>
          <w:rFonts w:ascii="Palatino Linotype" w:eastAsia="Palatino Linotype" w:hAnsi="Palatino Linotype" w:cs="Palatino Linotype"/>
        </w:rPr>
        <w:t>----------</w:t>
      </w:r>
      <w:r w:rsidR="006F3D0A" w:rsidRPr="005F4BEE">
        <w:rPr>
          <w:rFonts w:ascii="Palatino Linotype" w:eastAsia="Palatino Linotype" w:hAnsi="Palatino Linotype" w:cs="Palatino Linotype"/>
        </w:rPr>
        <w:t>-----------------------------------------------------------------------------------</w:t>
      </w:r>
      <w:r w:rsidR="0057732B" w:rsidRPr="005F4BEE">
        <w:rPr>
          <w:rFonts w:ascii="Palatino Linotype" w:eastAsia="Palatino Linotype" w:hAnsi="Palatino Linotype" w:cs="Palatino Linotype"/>
        </w:rPr>
        <w:t>-------------------------------</w:t>
      </w:r>
      <w:r w:rsidR="006F3D0A" w:rsidRPr="005F4BEE">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5F4BEE">
        <w:rPr>
          <w:rFonts w:ascii="Palatino Linotype" w:eastAsia="Palatino Linotype" w:hAnsi="Palatino Linotype" w:cs="Palatino Linotype"/>
          <w:sz w:val="16"/>
          <w:szCs w:val="16"/>
        </w:rPr>
        <w:t>JMV/CCR/</w:t>
      </w:r>
      <w:proofErr w:type="spellStart"/>
      <w:r w:rsidRPr="005F4BEE">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865B0" w14:textId="77777777" w:rsidR="00DB45E6" w:rsidRDefault="00DB45E6">
      <w:r>
        <w:separator/>
      </w:r>
    </w:p>
  </w:endnote>
  <w:endnote w:type="continuationSeparator" w:id="0">
    <w:p w14:paraId="31DBD274" w14:textId="77777777" w:rsidR="00DB45E6" w:rsidRDefault="00DB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86066">
      <w:rPr>
        <w:rFonts w:ascii="Palatino Linotype" w:eastAsia="Palatino Linotype" w:hAnsi="Palatino Linotype" w:cs="Palatino Linotype"/>
        <w:noProof/>
        <w:color w:val="000000"/>
        <w:sz w:val="20"/>
        <w:szCs w:val="20"/>
      </w:rPr>
      <w:t>4</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86066">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86066">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86066">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4EBB6" w14:textId="77777777" w:rsidR="00DB45E6" w:rsidRDefault="00DB45E6">
      <w:r>
        <w:separator/>
      </w:r>
    </w:p>
  </w:footnote>
  <w:footnote w:type="continuationSeparator" w:id="0">
    <w:p w14:paraId="39B1CA05" w14:textId="77777777" w:rsidR="00DB45E6" w:rsidRDefault="00DB4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B45E6">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B45E6">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7E14F9FD"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244E50">
            <w:rPr>
              <w:rFonts w:ascii="Palatino Linotype" w:eastAsia="Palatino Linotype" w:hAnsi="Palatino Linotype" w:cs="Palatino Linotype"/>
              <w:sz w:val="22"/>
              <w:szCs w:val="22"/>
            </w:rPr>
            <w:t>5530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B45E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21EDFE96" w:rsidR="00785E98" w:rsidRDefault="002C354E" w:rsidP="00A76E52">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244E50">
            <w:rPr>
              <w:rFonts w:ascii="Palatino Linotype" w:eastAsia="Palatino Linotype" w:hAnsi="Palatino Linotype" w:cs="Palatino Linotype"/>
              <w:sz w:val="22"/>
              <w:szCs w:val="22"/>
            </w:rPr>
            <w:t>5530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B7B5354" w:rsidR="00785E98" w:rsidRPr="005B253E" w:rsidRDefault="00486066"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0730"/>
    <w:rsid w:val="000170E4"/>
    <w:rsid w:val="0004245C"/>
    <w:rsid w:val="0004533C"/>
    <w:rsid w:val="000906CF"/>
    <w:rsid w:val="00096011"/>
    <w:rsid w:val="000B03D8"/>
    <w:rsid w:val="000C0AF8"/>
    <w:rsid w:val="000C371A"/>
    <w:rsid w:val="000E459C"/>
    <w:rsid w:val="000E5D26"/>
    <w:rsid w:val="000F2316"/>
    <w:rsid w:val="00100BBB"/>
    <w:rsid w:val="00100CF7"/>
    <w:rsid w:val="00142C1E"/>
    <w:rsid w:val="00144B50"/>
    <w:rsid w:val="001471C7"/>
    <w:rsid w:val="00161757"/>
    <w:rsid w:val="00166484"/>
    <w:rsid w:val="001774E5"/>
    <w:rsid w:val="00190DA4"/>
    <w:rsid w:val="001A4FDC"/>
    <w:rsid w:val="001B0B8F"/>
    <w:rsid w:val="001C50E4"/>
    <w:rsid w:val="001E6F10"/>
    <w:rsid w:val="001F45F6"/>
    <w:rsid w:val="00201B6A"/>
    <w:rsid w:val="00202FB4"/>
    <w:rsid w:val="00211843"/>
    <w:rsid w:val="0022076C"/>
    <w:rsid w:val="00232219"/>
    <w:rsid w:val="00233B15"/>
    <w:rsid w:val="00244949"/>
    <w:rsid w:val="00244E50"/>
    <w:rsid w:val="002520EA"/>
    <w:rsid w:val="00254FFE"/>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86066"/>
    <w:rsid w:val="00496341"/>
    <w:rsid w:val="004B1FD4"/>
    <w:rsid w:val="004B2731"/>
    <w:rsid w:val="004B728A"/>
    <w:rsid w:val="004C74C6"/>
    <w:rsid w:val="004E7454"/>
    <w:rsid w:val="004F5651"/>
    <w:rsid w:val="005172C2"/>
    <w:rsid w:val="00517B02"/>
    <w:rsid w:val="00543AA4"/>
    <w:rsid w:val="005767E0"/>
    <w:rsid w:val="0057732B"/>
    <w:rsid w:val="00585B82"/>
    <w:rsid w:val="005A4B9A"/>
    <w:rsid w:val="005A5B25"/>
    <w:rsid w:val="005A6067"/>
    <w:rsid w:val="005B253E"/>
    <w:rsid w:val="005B3D5F"/>
    <w:rsid w:val="005B4297"/>
    <w:rsid w:val="005C6A9D"/>
    <w:rsid w:val="005D006E"/>
    <w:rsid w:val="005D13A2"/>
    <w:rsid w:val="005D1723"/>
    <w:rsid w:val="005D216E"/>
    <w:rsid w:val="005D53F8"/>
    <w:rsid w:val="005F4BEE"/>
    <w:rsid w:val="00600C80"/>
    <w:rsid w:val="00601B9C"/>
    <w:rsid w:val="00603A5B"/>
    <w:rsid w:val="0061332D"/>
    <w:rsid w:val="00621FB2"/>
    <w:rsid w:val="0062511D"/>
    <w:rsid w:val="00640F50"/>
    <w:rsid w:val="006413D8"/>
    <w:rsid w:val="006423D9"/>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6D49"/>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D5BCC"/>
    <w:rsid w:val="009E14D9"/>
    <w:rsid w:val="009F0C3E"/>
    <w:rsid w:val="00A02257"/>
    <w:rsid w:val="00A15154"/>
    <w:rsid w:val="00A33568"/>
    <w:rsid w:val="00A350E0"/>
    <w:rsid w:val="00A40997"/>
    <w:rsid w:val="00A76E52"/>
    <w:rsid w:val="00A77CC1"/>
    <w:rsid w:val="00A81471"/>
    <w:rsid w:val="00AA19B5"/>
    <w:rsid w:val="00AA4628"/>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75A70"/>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B45E6"/>
    <w:rsid w:val="00DB68AC"/>
    <w:rsid w:val="00DC7CFA"/>
    <w:rsid w:val="00DD28D6"/>
    <w:rsid w:val="00E17070"/>
    <w:rsid w:val="00E220C2"/>
    <w:rsid w:val="00E23D1E"/>
    <w:rsid w:val="00E2605D"/>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4164</Words>
  <Characters>22905</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2026-06-26T16:26:00Z</cp:lastPrinted>
  <dcterms:created xsi:type="dcterms:W3CDTF">2026-06-10T02:13:00Z</dcterms:created>
  <dcterms:modified xsi:type="dcterms:W3CDTF">2026-07-03T15:27:00Z</dcterms:modified>
</cp:coreProperties>
</file>