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B5C80" w14:textId="3190A189" w:rsidR="00EB2080" w:rsidRPr="00FA080B" w:rsidRDefault="005B4B1B" w:rsidP="00C71C93">
      <w:pPr>
        <w:spacing w:line="360" w:lineRule="auto"/>
        <w:jc w:val="both"/>
        <w:rPr>
          <w:rFonts w:ascii="Palatino Linotype" w:eastAsia="Palatino Linotype" w:hAnsi="Palatino Linotype" w:cs="Palatino Linotype"/>
          <w:sz w:val="22"/>
          <w:szCs w:val="22"/>
        </w:rPr>
      </w:pPr>
      <w:bookmarkStart w:id="0" w:name="_heading=h.1fob9te" w:colFirst="0" w:colLast="0"/>
      <w:bookmarkStart w:id="1" w:name="_GoBack"/>
      <w:bookmarkEnd w:id="0"/>
      <w:bookmarkEnd w:id="1"/>
      <w:r w:rsidRPr="00FA080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724B1E" w:rsidRPr="00FA080B">
        <w:rPr>
          <w:rFonts w:ascii="Palatino Linotype" w:eastAsia="Palatino Linotype" w:hAnsi="Palatino Linotype" w:cs="Palatino Linotype"/>
          <w:b/>
          <w:sz w:val="22"/>
          <w:szCs w:val="22"/>
        </w:rPr>
        <w:t>once de marzo</w:t>
      </w:r>
      <w:r w:rsidR="00812CF4" w:rsidRPr="00FA080B">
        <w:rPr>
          <w:rFonts w:ascii="Palatino Linotype" w:eastAsia="Palatino Linotype" w:hAnsi="Palatino Linotype" w:cs="Palatino Linotype"/>
          <w:b/>
          <w:sz w:val="22"/>
          <w:szCs w:val="22"/>
        </w:rPr>
        <w:t xml:space="preserve"> de dos mil veintiséis</w:t>
      </w:r>
      <w:r w:rsidRPr="00FA080B">
        <w:rPr>
          <w:rFonts w:ascii="Palatino Linotype" w:eastAsia="Palatino Linotype" w:hAnsi="Palatino Linotype" w:cs="Palatino Linotype"/>
          <w:sz w:val="22"/>
          <w:szCs w:val="22"/>
        </w:rPr>
        <w:t xml:space="preserve">. </w:t>
      </w:r>
    </w:p>
    <w:p w14:paraId="0E187D69"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5C8FCFA1" w14:textId="55DAED43"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Visto</w:t>
      </w:r>
      <w:r w:rsidRPr="00FA080B">
        <w:rPr>
          <w:rFonts w:ascii="Palatino Linotype" w:eastAsia="Palatino Linotype" w:hAnsi="Palatino Linotype" w:cs="Palatino Linotype"/>
          <w:sz w:val="22"/>
          <w:szCs w:val="22"/>
        </w:rPr>
        <w:t xml:space="preserve"> el expediente formado con motivo del recurso de revisión </w:t>
      </w:r>
      <w:r w:rsidRPr="00FA080B">
        <w:rPr>
          <w:rFonts w:ascii="Palatino Linotype" w:eastAsia="Palatino Linotype" w:hAnsi="Palatino Linotype" w:cs="Palatino Linotype"/>
          <w:b/>
          <w:sz w:val="22"/>
          <w:szCs w:val="22"/>
        </w:rPr>
        <w:t>0</w:t>
      </w:r>
      <w:r w:rsidR="00812CF4" w:rsidRPr="00FA080B">
        <w:rPr>
          <w:rFonts w:ascii="Palatino Linotype" w:eastAsia="Palatino Linotype" w:hAnsi="Palatino Linotype" w:cs="Palatino Linotype"/>
          <w:b/>
          <w:sz w:val="22"/>
          <w:szCs w:val="22"/>
        </w:rPr>
        <w:t>0</w:t>
      </w:r>
      <w:r w:rsidR="000B014B" w:rsidRPr="00FA080B">
        <w:rPr>
          <w:rFonts w:ascii="Palatino Linotype" w:eastAsia="Palatino Linotype" w:hAnsi="Palatino Linotype" w:cs="Palatino Linotype"/>
          <w:b/>
          <w:sz w:val="22"/>
          <w:szCs w:val="22"/>
        </w:rPr>
        <w:t>26</w:t>
      </w:r>
      <w:r w:rsidR="00812CF4" w:rsidRPr="00FA080B">
        <w:rPr>
          <w:rFonts w:ascii="Palatino Linotype" w:eastAsia="Palatino Linotype" w:hAnsi="Palatino Linotype" w:cs="Palatino Linotype"/>
          <w:b/>
          <w:sz w:val="22"/>
          <w:szCs w:val="22"/>
        </w:rPr>
        <w:t>9</w:t>
      </w:r>
      <w:r w:rsidRPr="00FA080B">
        <w:rPr>
          <w:rFonts w:ascii="Palatino Linotype" w:eastAsia="Palatino Linotype" w:hAnsi="Palatino Linotype" w:cs="Palatino Linotype"/>
          <w:b/>
          <w:sz w:val="22"/>
          <w:szCs w:val="22"/>
        </w:rPr>
        <w:t>/INFOEM/IP/RR/202</w:t>
      </w:r>
      <w:r w:rsidR="000B014B" w:rsidRPr="00FA080B">
        <w:rPr>
          <w:rFonts w:ascii="Palatino Linotype" w:eastAsia="Palatino Linotype" w:hAnsi="Palatino Linotype" w:cs="Palatino Linotype"/>
          <w:b/>
          <w:sz w:val="22"/>
          <w:szCs w:val="22"/>
        </w:rPr>
        <w:t>6</w:t>
      </w:r>
      <w:r w:rsidRPr="00FA080B">
        <w:rPr>
          <w:rFonts w:ascii="Palatino Linotype" w:eastAsia="Palatino Linotype" w:hAnsi="Palatino Linotype" w:cs="Palatino Linotype"/>
          <w:sz w:val="22"/>
          <w:szCs w:val="22"/>
        </w:rPr>
        <w:t>, interpuesto por</w:t>
      </w:r>
      <w:r w:rsidRPr="00FA080B">
        <w:rPr>
          <w:rFonts w:ascii="Palatino Linotype" w:eastAsia="Palatino Linotype" w:hAnsi="Palatino Linotype" w:cs="Palatino Linotype"/>
          <w:b/>
          <w:sz w:val="22"/>
          <w:szCs w:val="22"/>
        </w:rPr>
        <w:t xml:space="preserve"> </w:t>
      </w:r>
      <w:r w:rsidR="00FD4398" w:rsidRPr="00FA080B">
        <w:rPr>
          <w:rFonts w:ascii="Palatino Linotype" w:eastAsia="Palatino Linotype" w:hAnsi="Palatino Linotype" w:cs="Palatino Linotype"/>
          <w:b/>
          <w:sz w:val="22"/>
          <w:szCs w:val="22"/>
        </w:rPr>
        <w:t>una persona que no proporcionó nombre o seudónimo</w:t>
      </w:r>
      <w:r w:rsidRPr="00FA080B">
        <w:rPr>
          <w:rFonts w:ascii="Palatino Linotype" w:eastAsia="Palatino Linotype" w:hAnsi="Palatino Linotype" w:cs="Palatino Linotype"/>
          <w:b/>
          <w:sz w:val="22"/>
          <w:szCs w:val="22"/>
        </w:rPr>
        <w:t>,</w:t>
      </w:r>
      <w:r w:rsidRPr="00FA080B">
        <w:rPr>
          <w:rFonts w:ascii="Palatino Linotype" w:eastAsia="Palatino Linotype" w:hAnsi="Palatino Linotype" w:cs="Palatino Linotype"/>
          <w:sz w:val="22"/>
          <w:szCs w:val="22"/>
        </w:rPr>
        <w:t xml:space="preserve"> </w:t>
      </w:r>
      <w:r w:rsidR="00FD4398" w:rsidRPr="00FA080B">
        <w:rPr>
          <w:rFonts w:ascii="Palatino Linotype" w:eastAsia="Palatino Linotype" w:hAnsi="Palatino Linotype" w:cs="Palatino Linotype"/>
          <w:sz w:val="22"/>
          <w:szCs w:val="22"/>
        </w:rPr>
        <w:t>al cual e</w:t>
      </w:r>
      <w:r w:rsidRPr="00FA080B">
        <w:rPr>
          <w:rFonts w:ascii="Palatino Linotype" w:eastAsia="Palatino Linotype" w:hAnsi="Palatino Linotype" w:cs="Palatino Linotype"/>
          <w:sz w:val="22"/>
          <w:szCs w:val="22"/>
        </w:rPr>
        <w:t>n lo sucesivo</w:t>
      </w:r>
      <w:r w:rsidRPr="00FA080B">
        <w:rPr>
          <w:rFonts w:ascii="Palatino Linotype" w:eastAsia="Palatino Linotype" w:hAnsi="Palatino Linotype" w:cs="Palatino Linotype"/>
          <w:b/>
          <w:sz w:val="22"/>
          <w:szCs w:val="22"/>
        </w:rPr>
        <w:t xml:space="preserve"> </w:t>
      </w:r>
      <w:r w:rsidR="00FD4398" w:rsidRPr="00FA080B">
        <w:rPr>
          <w:rFonts w:ascii="Palatino Linotype" w:eastAsia="Palatino Linotype" w:hAnsi="Palatino Linotype" w:cs="Palatino Linotype"/>
          <w:bCs/>
          <w:sz w:val="22"/>
          <w:szCs w:val="22"/>
        </w:rPr>
        <w:t>se le denominara</w:t>
      </w:r>
      <w:r w:rsidR="00FD4398"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 xml:space="preserve">la parte </w:t>
      </w:r>
      <w:r w:rsidRPr="00FA080B">
        <w:rPr>
          <w:rFonts w:ascii="Palatino Linotype" w:eastAsia="Palatino Linotype" w:hAnsi="Palatino Linotype" w:cs="Palatino Linotype"/>
          <w:b/>
          <w:sz w:val="22"/>
          <w:szCs w:val="22"/>
        </w:rPr>
        <w:t>Recurrente,</w:t>
      </w:r>
      <w:r w:rsidRPr="00FA080B">
        <w:rPr>
          <w:rFonts w:ascii="Palatino Linotype" w:eastAsia="Palatino Linotype" w:hAnsi="Palatino Linotype" w:cs="Palatino Linotype"/>
          <w:sz w:val="22"/>
          <w:szCs w:val="22"/>
        </w:rPr>
        <w:t xml:space="preserve"> en contra de la respuesta a su solicitud </w:t>
      </w:r>
      <w:r w:rsidR="00FD4398" w:rsidRPr="00FA080B">
        <w:rPr>
          <w:rFonts w:ascii="Palatino Linotype" w:eastAsia="Palatino Linotype" w:hAnsi="Palatino Linotype" w:cs="Palatino Linotype"/>
          <w:sz w:val="22"/>
          <w:szCs w:val="22"/>
        </w:rPr>
        <w:t xml:space="preserve">de información proporcionada </w:t>
      </w:r>
      <w:r w:rsidRPr="00FA080B">
        <w:rPr>
          <w:rFonts w:ascii="Palatino Linotype" w:eastAsia="Palatino Linotype" w:hAnsi="Palatino Linotype" w:cs="Palatino Linotype"/>
          <w:sz w:val="22"/>
          <w:szCs w:val="22"/>
        </w:rPr>
        <w:t>por parte de</w:t>
      </w:r>
      <w:r w:rsidR="00FD4398"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sz w:val="22"/>
          <w:szCs w:val="22"/>
        </w:rPr>
        <w:t>l</w:t>
      </w:r>
      <w:r w:rsidR="00FD4398" w:rsidRPr="00FA080B">
        <w:rPr>
          <w:rFonts w:ascii="Palatino Linotype" w:eastAsia="Palatino Linotype" w:hAnsi="Palatino Linotype" w:cs="Palatino Linotype"/>
          <w:sz w:val="22"/>
          <w:szCs w:val="22"/>
        </w:rPr>
        <w:t>a</w:t>
      </w:r>
      <w:r w:rsidRPr="00FA080B">
        <w:rPr>
          <w:rFonts w:ascii="Palatino Linotype" w:eastAsia="Palatino Linotype" w:hAnsi="Palatino Linotype" w:cs="Palatino Linotype"/>
          <w:b/>
          <w:sz w:val="22"/>
          <w:szCs w:val="22"/>
        </w:rPr>
        <w:t xml:space="preserve"> </w:t>
      </w:r>
      <w:r w:rsidR="000B014B" w:rsidRPr="00FA080B">
        <w:rPr>
          <w:rFonts w:ascii="Palatino Linotype" w:eastAsia="Palatino Linotype" w:hAnsi="Palatino Linotype" w:cs="Palatino Linotype"/>
          <w:b/>
          <w:sz w:val="22"/>
          <w:szCs w:val="22"/>
        </w:rPr>
        <w:t>Universidad Autónoma del Estado de México</w:t>
      </w:r>
      <w:r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 xml:space="preserve">en lo sucesivo el </w:t>
      </w:r>
      <w:r w:rsidRPr="00FA080B">
        <w:rPr>
          <w:rFonts w:ascii="Palatino Linotype" w:eastAsia="Palatino Linotype" w:hAnsi="Palatino Linotype" w:cs="Palatino Linotype"/>
          <w:b/>
          <w:sz w:val="22"/>
          <w:szCs w:val="22"/>
        </w:rPr>
        <w:t xml:space="preserve">Sujeto Obligado, </w:t>
      </w:r>
      <w:r w:rsidRPr="00FA080B">
        <w:rPr>
          <w:rFonts w:ascii="Palatino Linotype" w:eastAsia="Palatino Linotype" w:hAnsi="Palatino Linotype" w:cs="Palatino Linotype"/>
          <w:sz w:val="22"/>
          <w:szCs w:val="22"/>
        </w:rPr>
        <w:t xml:space="preserve">se procede a dictar la presente resolución con base en los siguientes:  </w:t>
      </w:r>
    </w:p>
    <w:p w14:paraId="141D2CF5" w14:textId="77777777" w:rsidR="00EB2080" w:rsidRPr="00FA080B" w:rsidRDefault="00EB2080" w:rsidP="00C71C93">
      <w:pPr>
        <w:spacing w:line="360" w:lineRule="auto"/>
        <w:jc w:val="both"/>
        <w:rPr>
          <w:rFonts w:ascii="Palatino Linotype" w:eastAsia="Palatino Linotype" w:hAnsi="Palatino Linotype" w:cs="Palatino Linotype"/>
          <w:b/>
          <w:sz w:val="22"/>
          <w:szCs w:val="22"/>
        </w:rPr>
      </w:pPr>
    </w:p>
    <w:p w14:paraId="3E5261D6" w14:textId="77777777" w:rsidR="00EB2080" w:rsidRPr="00FA080B" w:rsidRDefault="005B4B1B" w:rsidP="00C71C93">
      <w:pPr>
        <w:spacing w:line="360" w:lineRule="auto"/>
        <w:jc w:val="center"/>
        <w:rPr>
          <w:rFonts w:ascii="Palatino Linotype" w:eastAsia="Palatino Linotype" w:hAnsi="Palatino Linotype" w:cs="Palatino Linotype"/>
          <w:b/>
          <w:sz w:val="22"/>
          <w:szCs w:val="22"/>
        </w:rPr>
      </w:pPr>
      <w:r w:rsidRPr="00FA080B">
        <w:rPr>
          <w:rFonts w:ascii="Palatino Linotype" w:eastAsia="Palatino Linotype" w:hAnsi="Palatino Linotype" w:cs="Palatino Linotype"/>
          <w:b/>
          <w:sz w:val="22"/>
          <w:szCs w:val="22"/>
        </w:rPr>
        <w:t>I. A N T E C E D E N T E S</w:t>
      </w:r>
    </w:p>
    <w:p w14:paraId="7980165F" w14:textId="77777777" w:rsidR="00EB2080" w:rsidRPr="00FA080B" w:rsidRDefault="00EB2080" w:rsidP="00C71C93">
      <w:pPr>
        <w:spacing w:line="360" w:lineRule="auto"/>
        <w:jc w:val="center"/>
        <w:rPr>
          <w:rFonts w:ascii="Palatino Linotype" w:eastAsia="Palatino Linotype" w:hAnsi="Palatino Linotype" w:cs="Palatino Linotype"/>
          <w:b/>
          <w:sz w:val="22"/>
          <w:szCs w:val="22"/>
        </w:rPr>
      </w:pPr>
    </w:p>
    <w:p w14:paraId="41E72D3A" w14:textId="3D70CF91"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1. Solicitud de acceso a la información.</w:t>
      </w:r>
      <w:r w:rsidRPr="00FA080B">
        <w:rPr>
          <w:rFonts w:ascii="Palatino Linotype" w:eastAsia="Palatino Linotype" w:hAnsi="Palatino Linotype" w:cs="Palatino Linotype"/>
          <w:sz w:val="22"/>
          <w:szCs w:val="22"/>
        </w:rPr>
        <w:t xml:space="preserve"> El </w:t>
      </w:r>
      <w:r w:rsidR="000B014B" w:rsidRPr="00FA080B">
        <w:rPr>
          <w:rFonts w:ascii="Palatino Linotype" w:eastAsia="Palatino Linotype" w:hAnsi="Palatino Linotype" w:cs="Palatino Linotype"/>
          <w:b/>
          <w:sz w:val="22"/>
          <w:szCs w:val="22"/>
        </w:rPr>
        <w:t>diecinueve</w:t>
      </w:r>
      <w:r w:rsidR="00812CF4" w:rsidRPr="00FA080B">
        <w:rPr>
          <w:rFonts w:ascii="Palatino Linotype" w:eastAsia="Palatino Linotype" w:hAnsi="Palatino Linotype" w:cs="Palatino Linotype"/>
          <w:b/>
          <w:sz w:val="22"/>
          <w:szCs w:val="22"/>
        </w:rPr>
        <w:t xml:space="preserve"> de noviembre </w:t>
      </w:r>
      <w:r w:rsidRPr="00FA080B">
        <w:rPr>
          <w:rFonts w:ascii="Palatino Linotype" w:eastAsia="Palatino Linotype" w:hAnsi="Palatino Linotype" w:cs="Palatino Linotype"/>
          <w:b/>
          <w:sz w:val="22"/>
          <w:szCs w:val="22"/>
        </w:rPr>
        <w:t>de</w:t>
      </w:r>
      <w:r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b/>
          <w:sz w:val="22"/>
          <w:szCs w:val="22"/>
        </w:rPr>
        <w:t>dos mil veinticinco,</w:t>
      </w:r>
      <w:r w:rsidRPr="00FA080B">
        <w:rPr>
          <w:rFonts w:ascii="Palatino Linotype" w:eastAsia="Palatino Linotype" w:hAnsi="Palatino Linotype" w:cs="Palatino Linotype"/>
          <w:sz w:val="22"/>
          <w:szCs w:val="22"/>
        </w:rPr>
        <w:t xml:space="preserve"> la parte </w:t>
      </w:r>
      <w:r w:rsidRPr="00FA080B">
        <w:rPr>
          <w:rFonts w:ascii="Palatino Linotype" w:eastAsia="Palatino Linotype" w:hAnsi="Palatino Linotype" w:cs="Palatino Linotype"/>
          <w:b/>
          <w:sz w:val="22"/>
          <w:szCs w:val="22"/>
        </w:rPr>
        <w:t xml:space="preserve">Recurrente </w:t>
      </w:r>
      <w:r w:rsidRPr="00FA080B">
        <w:rPr>
          <w:rFonts w:ascii="Palatino Linotype" w:eastAsia="Palatino Linotype" w:hAnsi="Palatino Linotype" w:cs="Palatino Linotype"/>
          <w:sz w:val="22"/>
          <w:szCs w:val="22"/>
        </w:rPr>
        <w:t xml:space="preserve">presentó, a través del Sistema de Acceso a la Información Mexiquense, en lo subsecuente el </w:t>
      </w:r>
      <w:r w:rsidRPr="00FA080B">
        <w:rPr>
          <w:rFonts w:ascii="Palatino Linotype" w:eastAsia="Palatino Linotype" w:hAnsi="Palatino Linotype" w:cs="Palatino Linotype"/>
          <w:b/>
          <w:sz w:val="22"/>
          <w:szCs w:val="22"/>
        </w:rPr>
        <w:t>SAIMEX,</w:t>
      </w:r>
      <w:r w:rsidRPr="00FA080B">
        <w:rPr>
          <w:rFonts w:ascii="Palatino Linotype" w:eastAsia="Palatino Linotype" w:hAnsi="Palatino Linotype" w:cs="Palatino Linotype"/>
          <w:sz w:val="22"/>
          <w:szCs w:val="22"/>
        </w:rPr>
        <w:t xml:space="preserve"> ante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la solicitud de acceso a la información pública, a la que se le asignó el número</w:t>
      </w:r>
      <w:r w:rsidRPr="00FA080B">
        <w:rPr>
          <w:rFonts w:ascii="Palatino Linotype" w:eastAsia="Palatino Linotype" w:hAnsi="Palatino Linotype" w:cs="Palatino Linotype"/>
          <w:b/>
          <w:sz w:val="22"/>
          <w:szCs w:val="22"/>
        </w:rPr>
        <w:t xml:space="preserve"> </w:t>
      </w:r>
      <w:r w:rsidR="000B014B" w:rsidRPr="00FA080B">
        <w:rPr>
          <w:rFonts w:ascii="Palatino Linotype" w:eastAsia="Palatino Linotype" w:hAnsi="Palatino Linotype" w:cs="Palatino Linotype"/>
          <w:b/>
          <w:sz w:val="22"/>
          <w:szCs w:val="22"/>
        </w:rPr>
        <w:t>01032/UAEM/IP/2025</w:t>
      </w:r>
      <w:r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 xml:space="preserve">mediante la cual requirió la información siguiente: </w:t>
      </w:r>
    </w:p>
    <w:p w14:paraId="5CBEE781" w14:textId="77777777" w:rsidR="00EB2080" w:rsidRPr="00FA080B" w:rsidRDefault="00EB2080" w:rsidP="00C71C93">
      <w:pPr>
        <w:spacing w:line="360" w:lineRule="auto"/>
        <w:jc w:val="both"/>
        <w:rPr>
          <w:rFonts w:ascii="Palatino Linotype" w:eastAsia="Palatino Linotype" w:hAnsi="Palatino Linotype" w:cs="Palatino Linotype"/>
          <w:b/>
          <w:sz w:val="22"/>
          <w:szCs w:val="22"/>
        </w:rPr>
      </w:pPr>
    </w:p>
    <w:p w14:paraId="22C42D1C" w14:textId="18EE11EA" w:rsidR="00EB2080" w:rsidRPr="00FA080B" w:rsidRDefault="005B4B1B" w:rsidP="00C71C93">
      <w:pPr>
        <w:spacing w:line="276" w:lineRule="auto"/>
        <w:ind w:left="851" w:right="616"/>
        <w:jc w:val="both"/>
        <w:rPr>
          <w:rFonts w:ascii="Palatino Linotype" w:eastAsia="Palatino Linotype" w:hAnsi="Palatino Linotype" w:cs="Palatino Linotype"/>
          <w:b/>
          <w:i/>
          <w:sz w:val="22"/>
          <w:szCs w:val="22"/>
        </w:rPr>
      </w:pPr>
      <w:bookmarkStart w:id="2" w:name="_heading=h.gjdgxs" w:colFirst="0" w:colLast="0"/>
      <w:bookmarkEnd w:id="2"/>
      <w:r w:rsidRPr="00FA080B">
        <w:rPr>
          <w:rFonts w:ascii="Palatino Linotype" w:eastAsia="Palatino Linotype" w:hAnsi="Palatino Linotype" w:cs="Palatino Linotype"/>
          <w:i/>
          <w:sz w:val="22"/>
          <w:szCs w:val="22"/>
        </w:rPr>
        <w:t>“</w:t>
      </w:r>
      <w:r w:rsidR="000B014B" w:rsidRPr="00FA080B">
        <w:rPr>
          <w:rFonts w:ascii="Palatino Linotype" w:eastAsia="Palatino Linotype" w:hAnsi="Palatino Linotype" w:cs="Palatino Linotype"/>
          <w:i/>
          <w:sz w:val="22"/>
          <w:szCs w:val="22"/>
        </w:rPr>
        <w:t>comprobantes de nomina de las personas que laboran en Dirección Gestión del Conocimiento y Negocios del año 2025 incluyendo personal de confianza y operativo de todas las unidades y departamento que lo integran</w:t>
      </w:r>
      <w:r w:rsidRPr="00FA080B">
        <w:rPr>
          <w:rFonts w:ascii="Palatino Linotype" w:eastAsia="Palatino Linotype" w:hAnsi="Palatino Linotype" w:cs="Palatino Linotype"/>
          <w:i/>
          <w:sz w:val="22"/>
          <w:szCs w:val="22"/>
        </w:rPr>
        <w:t xml:space="preserve">.” (Sic) </w:t>
      </w:r>
    </w:p>
    <w:p w14:paraId="5B035E91" w14:textId="77777777" w:rsidR="00EB2080" w:rsidRPr="00FA080B" w:rsidRDefault="00EB2080" w:rsidP="00C71C93">
      <w:pPr>
        <w:spacing w:line="360" w:lineRule="auto"/>
        <w:jc w:val="both"/>
        <w:rPr>
          <w:rFonts w:ascii="Palatino Linotype" w:eastAsia="Palatino Linotype" w:hAnsi="Palatino Linotype" w:cs="Palatino Linotype"/>
          <w:b/>
          <w:sz w:val="22"/>
          <w:szCs w:val="22"/>
        </w:rPr>
      </w:pPr>
    </w:p>
    <w:p w14:paraId="2B4FC0E3" w14:textId="77777777" w:rsidR="00EB2080" w:rsidRPr="00FA080B" w:rsidRDefault="005B4B1B" w:rsidP="00C71C93">
      <w:pPr>
        <w:spacing w:line="360" w:lineRule="auto"/>
        <w:jc w:val="both"/>
        <w:rPr>
          <w:rFonts w:ascii="Palatino Linotype" w:eastAsia="Palatino Linotype" w:hAnsi="Palatino Linotype" w:cs="Palatino Linotype"/>
          <w:b/>
          <w:sz w:val="22"/>
          <w:szCs w:val="22"/>
        </w:rPr>
      </w:pPr>
      <w:r w:rsidRPr="00FA080B">
        <w:rPr>
          <w:rFonts w:ascii="Palatino Linotype" w:eastAsia="Palatino Linotype" w:hAnsi="Palatino Linotype" w:cs="Palatino Linotype"/>
          <w:b/>
          <w:sz w:val="22"/>
          <w:szCs w:val="22"/>
        </w:rPr>
        <w:t>Modalidad de Entrega:</w:t>
      </w:r>
      <w:r w:rsidRPr="00FA080B">
        <w:rPr>
          <w:rFonts w:ascii="Palatino Linotype" w:eastAsia="Palatino Linotype" w:hAnsi="Palatino Linotype" w:cs="Palatino Linotype"/>
          <w:sz w:val="22"/>
          <w:szCs w:val="22"/>
        </w:rPr>
        <w:t xml:space="preserve"> A través del </w:t>
      </w:r>
      <w:r w:rsidRPr="00FA080B">
        <w:rPr>
          <w:rFonts w:ascii="Palatino Linotype" w:eastAsia="Palatino Linotype" w:hAnsi="Palatino Linotype" w:cs="Palatino Linotype"/>
          <w:b/>
          <w:sz w:val="22"/>
          <w:szCs w:val="22"/>
        </w:rPr>
        <w:t>SAIMEX</w:t>
      </w:r>
    </w:p>
    <w:p w14:paraId="30F997F1" w14:textId="77777777" w:rsidR="006D42B6" w:rsidRPr="00FA080B" w:rsidRDefault="006D42B6" w:rsidP="00C71C93">
      <w:pPr>
        <w:spacing w:line="360" w:lineRule="auto"/>
        <w:jc w:val="both"/>
        <w:rPr>
          <w:rFonts w:ascii="Palatino Linotype" w:eastAsia="Palatino Linotype" w:hAnsi="Palatino Linotype" w:cs="Palatino Linotype"/>
          <w:sz w:val="22"/>
          <w:szCs w:val="22"/>
        </w:rPr>
      </w:pPr>
    </w:p>
    <w:p w14:paraId="5F245DD4" w14:textId="138659C9" w:rsidR="006D42B6" w:rsidRPr="00FA080B" w:rsidRDefault="005B4B1B"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FA080B">
        <w:rPr>
          <w:rFonts w:ascii="Palatino Linotype" w:eastAsia="Palatino Linotype" w:hAnsi="Palatino Linotype" w:cs="Palatino Linotype"/>
          <w:b/>
          <w:sz w:val="22"/>
          <w:szCs w:val="22"/>
        </w:rPr>
        <w:lastRenderedPageBreak/>
        <w:t xml:space="preserve">2. </w:t>
      </w:r>
      <w:r w:rsidR="006D42B6" w:rsidRPr="00FA080B">
        <w:rPr>
          <w:rFonts w:ascii="Palatino Linotype" w:eastAsia="Palatino Linotype" w:hAnsi="Palatino Linotype" w:cs="Palatino Linotype"/>
          <w:b/>
          <w:sz w:val="22"/>
          <w:szCs w:val="22"/>
        </w:rPr>
        <w:t xml:space="preserve">Prórroga. </w:t>
      </w:r>
      <w:r w:rsidR="006D42B6" w:rsidRPr="00FA080B">
        <w:rPr>
          <w:rFonts w:ascii="Palatino Linotype" w:eastAsia="Palatino Linotype" w:hAnsi="Palatino Linotype" w:cs="Palatino Linotype"/>
          <w:sz w:val="22"/>
          <w:szCs w:val="22"/>
        </w:rPr>
        <w:t xml:space="preserve">El </w:t>
      </w:r>
      <w:r w:rsidR="006D42B6" w:rsidRPr="00FA080B">
        <w:rPr>
          <w:rFonts w:ascii="Palatino Linotype" w:eastAsia="Palatino Linotype" w:hAnsi="Palatino Linotype" w:cs="Palatino Linotype"/>
          <w:b/>
          <w:sz w:val="22"/>
          <w:szCs w:val="22"/>
        </w:rPr>
        <w:t>diez de diciembre de dos mil veinticinco</w:t>
      </w:r>
      <w:r w:rsidR="006D42B6" w:rsidRPr="00FA080B">
        <w:rPr>
          <w:rFonts w:ascii="Palatino Linotype" w:eastAsia="Palatino Linotype" w:hAnsi="Palatino Linotype" w:cs="Palatino Linotype"/>
          <w:sz w:val="22"/>
          <w:szCs w:val="22"/>
        </w:rPr>
        <w:t xml:space="preserve">, el </w:t>
      </w:r>
      <w:r w:rsidR="006D42B6" w:rsidRPr="00FA080B">
        <w:rPr>
          <w:rFonts w:ascii="Palatino Linotype" w:eastAsia="Palatino Linotype" w:hAnsi="Palatino Linotype" w:cs="Palatino Linotype"/>
          <w:b/>
          <w:sz w:val="22"/>
          <w:szCs w:val="22"/>
        </w:rPr>
        <w:t>Sujeto Obligado</w:t>
      </w:r>
      <w:r w:rsidR="006D42B6" w:rsidRPr="00FA080B">
        <w:rPr>
          <w:rFonts w:ascii="Palatino Linotype" w:eastAsia="Palatino Linotype" w:hAnsi="Palatino Linotype" w:cs="Palatino Linotype"/>
          <w:sz w:val="22"/>
          <w:szCs w:val="22"/>
        </w:rPr>
        <w:t xml:space="preserve"> notificó la prórroga para atender la solicitud de información, medularmente en los siguientes términos:</w:t>
      </w:r>
    </w:p>
    <w:p w14:paraId="2E4C2575" w14:textId="77777777" w:rsidR="006D42B6" w:rsidRPr="00FA080B" w:rsidRDefault="006D42B6"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A45C302" w14:textId="77777777" w:rsidR="006D42B6" w:rsidRPr="00FA080B" w:rsidRDefault="006D42B6"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Con fundamento en los artículos 3 fracciones IV, IX, XXIII, XXVII, XXXII, XXXIV, XLV, XLIV, 4. 6, 10, 11, 15, 16, 17, 23 fracción V, 47, 49, 50, 51, 53 fracción X y 163 párrafo segundo,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001032/UAEM/IP/2025, toda vez que se está realizando una búsqueda de la información solicitada, es menester señalar que la UAEMéx aun se encuentra atravesando una situación excepcional, lo que conlleva un mayor tiempo para que las áreas administrativas atiendan los requerimientos en el tiempo estipulado por la ley, sin olvidar que cuentan con actividades sustantivas inherentes al sujeto obligado, de conformidad con el Acuerdo de Prorrogas UAEM/AP/25/2025.</w:t>
      </w:r>
    </w:p>
    <w:p w14:paraId="215704D6" w14:textId="77777777" w:rsidR="006D42B6" w:rsidRPr="00FA080B" w:rsidRDefault="006D42B6"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M. EN D. HUGO EDGAR CHAPARRO CAMPOS</w:t>
      </w:r>
    </w:p>
    <w:p w14:paraId="538A8290" w14:textId="226148CE" w:rsidR="006D42B6" w:rsidRPr="00FA080B" w:rsidRDefault="006D42B6"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Responsable de la Unidad de Transparencia”</w:t>
      </w:r>
    </w:p>
    <w:p w14:paraId="2E51CF3E" w14:textId="77777777" w:rsidR="006D42B6" w:rsidRPr="00FA080B" w:rsidRDefault="006D42B6" w:rsidP="00C71C93">
      <w:pPr>
        <w:spacing w:line="360" w:lineRule="auto"/>
        <w:jc w:val="both"/>
        <w:rPr>
          <w:rFonts w:ascii="Palatino Linotype" w:eastAsia="Palatino Linotype" w:hAnsi="Palatino Linotype" w:cs="Palatino Linotype"/>
          <w:sz w:val="22"/>
          <w:szCs w:val="22"/>
        </w:rPr>
      </w:pPr>
    </w:p>
    <w:p w14:paraId="03BFB75E" w14:textId="2E026E64" w:rsidR="006D42B6" w:rsidRPr="00FA080B" w:rsidRDefault="006D42B6"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Es de precisar que, del análisis a la prórroga manifestada por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se tiene que </w:t>
      </w:r>
      <w:r w:rsidRPr="00FA080B">
        <w:rPr>
          <w:rFonts w:ascii="Palatino Linotype" w:eastAsia="Palatino Linotype" w:hAnsi="Palatino Linotype" w:cs="Palatino Linotype"/>
          <w:b/>
          <w:sz w:val="22"/>
          <w:szCs w:val="22"/>
          <w:u w:val="single"/>
        </w:rPr>
        <w:t>no cumplió</w:t>
      </w:r>
      <w:r w:rsidRPr="00FA080B">
        <w:rPr>
          <w:rFonts w:ascii="Palatino Linotype" w:eastAsia="Palatino Linotype" w:hAnsi="Palatino Linotype" w:cs="Palatino Linotype"/>
          <w:sz w:val="22"/>
          <w:szCs w:val="22"/>
        </w:rPr>
        <w:t xml:space="preserve"> con los parámetros establecidos por el segundo párrafo del artículo 163 de la Ley de Transparencia, por lo que se le exhorta a cumplir con las formalidades de la norma.</w:t>
      </w:r>
    </w:p>
    <w:p w14:paraId="55440CD6" w14:textId="6CEA3796" w:rsidR="006D42B6" w:rsidRPr="00FA080B" w:rsidRDefault="006D42B6" w:rsidP="00C71C93">
      <w:pPr>
        <w:spacing w:line="360" w:lineRule="auto"/>
        <w:jc w:val="both"/>
        <w:rPr>
          <w:rFonts w:ascii="Palatino Linotype" w:eastAsia="Palatino Linotype" w:hAnsi="Palatino Linotype" w:cs="Palatino Linotype"/>
          <w:b/>
          <w:sz w:val="22"/>
          <w:szCs w:val="22"/>
        </w:rPr>
      </w:pPr>
    </w:p>
    <w:p w14:paraId="2DA780A2" w14:textId="1AB0BF8B" w:rsidR="00EB2080" w:rsidRPr="00FA080B" w:rsidRDefault="006D42B6"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 xml:space="preserve">3. </w:t>
      </w:r>
      <w:r w:rsidR="005B4B1B" w:rsidRPr="00FA080B">
        <w:rPr>
          <w:rFonts w:ascii="Palatino Linotype" w:eastAsia="Palatino Linotype" w:hAnsi="Palatino Linotype" w:cs="Palatino Linotype"/>
          <w:b/>
          <w:sz w:val="22"/>
          <w:szCs w:val="22"/>
        </w:rPr>
        <w:t xml:space="preserve">Respuesta. </w:t>
      </w:r>
      <w:r w:rsidR="005B4B1B" w:rsidRPr="00FA080B">
        <w:rPr>
          <w:rFonts w:ascii="Palatino Linotype" w:eastAsia="Palatino Linotype" w:hAnsi="Palatino Linotype" w:cs="Palatino Linotype"/>
          <w:sz w:val="22"/>
          <w:szCs w:val="22"/>
        </w:rPr>
        <w:t xml:space="preserve">El </w:t>
      </w:r>
      <w:r w:rsidRPr="00FA080B">
        <w:rPr>
          <w:rFonts w:ascii="Palatino Linotype" w:eastAsia="Palatino Linotype" w:hAnsi="Palatino Linotype" w:cs="Palatino Linotype"/>
          <w:b/>
          <w:sz w:val="22"/>
          <w:szCs w:val="22"/>
        </w:rPr>
        <w:t>diecinueve de diciembre de dos mil veinticinco</w:t>
      </w:r>
      <w:r w:rsidR="005B4B1B" w:rsidRPr="00FA080B">
        <w:rPr>
          <w:rFonts w:ascii="Palatino Linotype" w:eastAsia="Palatino Linotype" w:hAnsi="Palatino Linotype" w:cs="Palatino Linotype"/>
          <w:sz w:val="22"/>
          <w:szCs w:val="22"/>
        </w:rPr>
        <w:t xml:space="preserve">, el </w:t>
      </w:r>
      <w:r w:rsidR="005B4B1B" w:rsidRPr="00FA080B">
        <w:rPr>
          <w:rFonts w:ascii="Palatino Linotype" w:eastAsia="Palatino Linotype" w:hAnsi="Palatino Linotype" w:cs="Palatino Linotype"/>
          <w:b/>
          <w:sz w:val="22"/>
          <w:szCs w:val="22"/>
        </w:rPr>
        <w:t xml:space="preserve">Sujeto Obligado </w:t>
      </w:r>
      <w:r w:rsidR="005B4B1B" w:rsidRPr="00FA080B">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0DFE9B39" w14:textId="77777777" w:rsidR="00EB2080" w:rsidRPr="00FA080B" w:rsidRDefault="00EB2080" w:rsidP="00C71C93">
      <w:pPr>
        <w:ind w:left="851" w:right="616"/>
        <w:jc w:val="both"/>
        <w:rPr>
          <w:rFonts w:ascii="Palatino Linotype" w:eastAsia="Palatino Linotype" w:hAnsi="Palatino Linotype" w:cs="Palatino Linotype"/>
          <w:i/>
          <w:sz w:val="22"/>
          <w:szCs w:val="22"/>
        </w:rPr>
      </w:pPr>
    </w:p>
    <w:p w14:paraId="72E2A0CE" w14:textId="77777777" w:rsidR="0061475D"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lastRenderedPageBreak/>
        <w:t>“</w:t>
      </w:r>
      <w:r w:rsidR="0061475D" w:rsidRPr="00FA080B">
        <w:rPr>
          <w:rFonts w:ascii="Palatino Linotype" w:eastAsia="Palatino Linotype" w:hAnsi="Palatino Linotype" w:cs="Palatino Linotype"/>
          <w:i/>
          <w:sz w:val="22"/>
          <w:szCs w:val="22"/>
        </w:rPr>
        <w:t xml:space="preserve">En respuesta a la solicitud de acceso a la información pública con número de folio 1032/UAEM/IP/2025,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0061475D" w:rsidRPr="00FA080B">
        <w:rPr>
          <w:rFonts w:ascii="Palatino Linotype" w:eastAsia="Palatino Linotype" w:hAnsi="Palatino Linotype" w:cs="Palatino Linotype"/>
          <w:b/>
          <w:bCs/>
          <w:i/>
          <w:sz w:val="22"/>
          <w:szCs w:val="22"/>
        </w:rPr>
        <w:t>hacemos de su conocimiento con base en la información proporcionada por la Dirección de Recursos Humanos que la información solicitada es competencia del Departamento de Tesorería de la Dirección de Recursos Financieros de la Institución</w:t>
      </w:r>
      <w:r w:rsidR="0061475D" w:rsidRPr="00FA080B">
        <w:rPr>
          <w:rFonts w:ascii="Palatino Linotype" w:eastAsia="Palatino Linotype" w:hAnsi="Palatino Linotype" w:cs="Palatino Linotype"/>
          <w:i/>
          <w:sz w:val="22"/>
          <w:szCs w:val="22"/>
        </w:rPr>
        <w:t xml:space="preserve">. Por su parte </w:t>
      </w:r>
      <w:r w:rsidR="0061475D" w:rsidRPr="00FA080B">
        <w:rPr>
          <w:rFonts w:ascii="Palatino Linotype" w:eastAsia="Palatino Linotype" w:hAnsi="Palatino Linotype" w:cs="Palatino Linotype"/>
          <w:b/>
          <w:bCs/>
          <w:i/>
          <w:sz w:val="22"/>
          <w:szCs w:val="22"/>
        </w:rPr>
        <w:t>Dirección de Recursos Financieros, que la Tesorería no cuenta con comprobantes de nómina, toda vez que estos son entregados a los beneficiarios</w:t>
      </w:r>
      <w:r w:rsidR="0061475D" w:rsidRPr="00FA080B">
        <w:rPr>
          <w:rFonts w:ascii="Palatino Linotype" w:eastAsia="Palatino Linotype" w:hAnsi="Palatino Linotype" w:cs="Palatino Linotype"/>
          <w:i/>
          <w:sz w:val="22"/>
          <w:szCs w:val="22"/>
        </w:rPr>
        <w:t xml:space="preserve">. </w:t>
      </w:r>
      <w:r w:rsidR="0061475D" w:rsidRPr="00FA080B">
        <w:rPr>
          <w:rFonts w:ascii="Palatino Linotype" w:eastAsia="Palatino Linotype" w:hAnsi="Palatino Linotype" w:cs="Palatino Linotype"/>
          <w:b/>
          <w:bCs/>
          <w:i/>
          <w:sz w:val="22"/>
          <w:szCs w:val="22"/>
        </w:rPr>
        <w:t>Sin embargo, le comentamos que la información de las remuneraciones de los trabajadores universitarios se puede consultar en el Tabulador Salarial y las Remuneraciones del Personal de la UAEM, documentos que se adjuntan para pronta referencia</w:t>
      </w:r>
      <w:r w:rsidR="0061475D" w:rsidRPr="00FA080B">
        <w:rPr>
          <w:rFonts w:ascii="Palatino Linotype" w:eastAsia="Palatino Linotype" w:hAnsi="Palatino Linotype" w:cs="Palatino Linotype"/>
          <w:i/>
          <w:sz w:val="22"/>
          <w:szCs w:val="22"/>
        </w:rPr>
        <w:t>.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7B3FEC27" w14:textId="77777777" w:rsidR="0061475D" w:rsidRPr="00FA080B" w:rsidRDefault="0061475D"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ATENTAMENTE</w:t>
      </w:r>
    </w:p>
    <w:p w14:paraId="56D0C841" w14:textId="5E5394F8" w:rsidR="00EB2080" w:rsidRPr="00FA080B" w:rsidRDefault="0061475D"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M. EN D. HUGO EDGAR CHAPARRO CAMPOS</w:t>
      </w:r>
      <w:r w:rsidR="005B4B1B" w:rsidRPr="00FA080B">
        <w:rPr>
          <w:rFonts w:ascii="Palatino Linotype" w:eastAsia="Palatino Linotype" w:hAnsi="Palatino Linotype" w:cs="Palatino Linotype"/>
          <w:i/>
          <w:sz w:val="22"/>
          <w:szCs w:val="22"/>
        </w:rPr>
        <w:t xml:space="preserve">” </w:t>
      </w:r>
    </w:p>
    <w:p w14:paraId="229F4C44" w14:textId="77777777" w:rsidR="00EB2080" w:rsidRPr="00FA080B" w:rsidRDefault="00EB2080" w:rsidP="00C71C93">
      <w:pPr>
        <w:spacing w:line="276" w:lineRule="auto"/>
        <w:ind w:left="851" w:right="616"/>
        <w:jc w:val="both"/>
        <w:rPr>
          <w:rFonts w:ascii="Palatino Linotype" w:eastAsia="Palatino Linotype" w:hAnsi="Palatino Linotype" w:cs="Palatino Linotype"/>
          <w:i/>
          <w:sz w:val="22"/>
          <w:szCs w:val="22"/>
        </w:rPr>
      </w:pPr>
    </w:p>
    <w:p w14:paraId="3F43C293" w14:textId="77777777" w:rsidR="0061475D"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Adjuntando a su respuesta </w:t>
      </w:r>
      <w:r w:rsidR="00812CF4" w:rsidRPr="00FA080B">
        <w:rPr>
          <w:rFonts w:ascii="Palatino Linotype" w:eastAsia="Palatino Linotype" w:hAnsi="Palatino Linotype" w:cs="Palatino Linotype"/>
          <w:sz w:val="22"/>
          <w:szCs w:val="22"/>
        </w:rPr>
        <w:t>el</w:t>
      </w:r>
      <w:r w:rsidRPr="00FA080B">
        <w:rPr>
          <w:rFonts w:ascii="Palatino Linotype" w:eastAsia="Palatino Linotype" w:hAnsi="Palatino Linotype" w:cs="Palatino Linotype"/>
          <w:sz w:val="22"/>
          <w:szCs w:val="22"/>
        </w:rPr>
        <w:t xml:space="preserve"> archivo electrónico </w:t>
      </w:r>
      <w:r w:rsidRPr="00FA080B">
        <w:rPr>
          <w:rFonts w:ascii="Palatino Linotype" w:eastAsia="Palatino Linotype" w:hAnsi="Palatino Linotype" w:cs="Palatino Linotype"/>
          <w:b/>
          <w:sz w:val="22"/>
          <w:szCs w:val="22"/>
        </w:rPr>
        <w:t>“</w:t>
      </w:r>
      <w:r w:rsidR="0061475D" w:rsidRPr="00FA080B">
        <w:rPr>
          <w:rFonts w:ascii="Palatino Linotype" w:eastAsia="Palatino Linotype" w:hAnsi="Palatino Linotype" w:cs="Palatino Linotype"/>
          <w:b/>
          <w:i/>
          <w:sz w:val="22"/>
          <w:szCs w:val="22"/>
        </w:rPr>
        <w:t xml:space="preserve">Tabulador_Salarial_2025.pdf </w:t>
      </w:r>
      <w:r w:rsidR="0061475D" w:rsidRPr="00FA080B">
        <w:rPr>
          <w:rFonts w:ascii="Palatino Linotype" w:eastAsia="Palatino Linotype" w:hAnsi="Palatino Linotype" w:cs="Palatino Linotype"/>
          <w:bCs/>
          <w:iCs/>
          <w:sz w:val="22"/>
          <w:szCs w:val="22"/>
        </w:rPr>
        <w:t>y</w:t>
      </w:r>
      <w:r w:rsidR="0061475D" w:rsidRPr="00FA080B">
        <w:rPr>
          <w:rFonts w:ascii="Palatino Linotype" w:eastAsia="Palatino Linotype" w:hAnsi="Palatino Linotype" w:cs="Palatino Linotype"/>
          <w:b/>
          <w:i/>
          <w:sz w:val="22"/>
          <w:szCs w:val="22"/>
        </w:rPr>
        <w:t xml:space="preserve"> Remuneraciones_Personal_UAEM_2025.pdf</w:t>
      </w:r>
      <w:r w:rsidRPr="00FA080B">
        <w:rPr>
          <w:rFonts w:ascii="Palatino Linotype" w:eastAsia="Palatino Linotype" w:hAnsi="Palatino Linotype" w:cs="Palatino Linotype"/>
          <w:b/>
          <w:i/>
          <w:sz w:val="22"/>
          <w:szCs w:val="22"/>
        </w:rPr>
        <w:t xml:space="preserve">”, </w:t>
      </w:r>
      <w:r w:rsidRPr="00FA080B">
        <w:rPr>
          <w:rFonts w:ascii="Palatino Linotype" w:eastAsia="Palatino Linotype" w:hAnsi="Palatino Linotype" w:cs="Palatino Linotype"/>
          <w:sz w:val="22"/>
          <w:szCs w:val="22"/>
        </w:rPr>
        <w:t>mismo</w:t>
      </w:r>
      <w:r w:rsidR="0061475D" w:rsidRPr="00FA080B">
        <w:rPr>
          <w:rFonts w:ascii="Palatino Linotype" w:eastAsia="Palatino Linotype" w:hAnsi="Palatino Linotype" w:cs="Palatino Linotype"/>
          <w:sz w:val="22"/>
          <w:szCs w:val="22"/>
        </w:rPr>
        <w:t>s</w:t>
      </w:r>
      <w:r w:rsidRPr="00FA080B">
        <w:rPr>
          <w:rFonts w:ascii="Palatino Linotype" w:eastAsia="Palatino Linotype" w:hAnsi="Palatino Linotype" w:cs="Palatino Linotype"/>
          <w:sz w:val="22"/>
          <w:szCs w:val="22"/>
        </w:rPr>
        <w:t xml:space="preserve"> que</w:t>
      </w:r>
      <w:r w:rsidRPr="00FA080B">
        <w:rPr>
          <w:rFonts w:ascii="Palatino Linotype" w:eastAsia="Palatino Linotype" w:hAnsi="Palatino Linotype" w:cs="Palatino Linotype"/>
          <w:b/>
          <w:i/>
          <w:sz w:val="22"/>
          <w:szCs w:val="22"/>
        </w:rPr>
        <w:t xml:space="preserve"> </w:t>
      </w:r>
      <w:r w:rsidRPr="00FA080B">
        <w:rPr>
          <w:rFonts w:ascii="Palatino Linotype" w:eastAsia="Palatino Linotype" w:hAnsi="Palatino Linotype" w:cs="Palatino Linotype"/>
          <w:sz w:val="22"/>
          <w:szCs w:val="22"/>
        </w:rPr>
        <w:t>contiene</w:t>
      </w:r>
      <w:r w:rsidR="0061475D" w:rsidRPr="00FA080B">
        <w:rPr>
          <w:rFonts w:ascii="Palatino Linotype" w:eastAsia="Palatino Linotype" w:hAnsi="Palatino Linotype" w:cs="Palatino Linotype"/>
          <w:sz w:val="22"/>
          <w:szCs w:val="22"/>
        </w:rPr>
        <w:t xml:space="preserve">n los siguientes documentos: </w:t>
      </w:r>
    </w:p>
    <w:p w14:paraId="174B1E4F" w14:textId="48AE619A" w:rsidR="001C12C7" w:rsidRPr="00FA080B" w:rsidRDefault="0061475D" w:rsidP="00C71C93">
      <w:pPr>
        <w:pStyle w:val="Prrafodelista"/>
        <w:numPr>
          <w:ilvl w:val="0"/>
          <w:numId w:val="13"/>
        </w:num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bCs/>
          <w:i/>
          <w:iCs/>
          <w:sz w:val="22"/>
          <w:szCs w:val="22"/>
        </w:rPr>
        <w:t>Tabulador_Salarial_2025.pdf</w:t>
      </w:r>
      <w:r w:rsidRPr="00FA080B">
        <w:rPr>
          <w:rFonts w:ascii="Palatino Linotype" w:eastAsia="Palatino Linotype" w:hAnsi="Palatino Linotype" w:cs="Palatino Linotype"/>
          <w:sz w:val="22"/>
          <w:szCs w:val="22"/>
        </w:rPr>
        <w:t xml:space="preserve">: </w:t>
      </w:r>
      <w:r w:rsidR="001C12C7" w:rsidRPr="00FA080B">
        <w:rPr>
          <w:rFonts w:ascii="Palatino Linotype" w:eastAsia="Palatino Linotype" w:hAnsi="Palatino Linotype" w:cs="Palatino Linotype"/>
          <w:sz w:val="22"/>
          <w:szCs w:val="22"/>
        </w:rPr>
        <w:t xml:space="preserve">Contiene el Tabulador de Salarios 2025 de directivo y mandos medios, </w:t>
      </w:r>
      <w:r w:rsidR="00B57AE4" w:rsidRPr="00FA080B">
        <w:rPr>
          <w:rFonts w:ascii="Palatino Linotype" w:eastAsia="Palatino Linotype" w:hAnsi="Palatino Linotype" w:cs="Palatino Linotype"/>
          <w:sz w:val="22"/>
          <w:szCs w:val="22"/>
        </w:rPr>
        <w:t xml:space="preserve">personal académico, administrativo de confianza y administrativo sindicalizado. </w:t>
      </w:r>
    </w:p>
    <w:p w14:paraId="15C5DD7D" w14:textId="58A1F1FC" w:rsidR="0061475D" w:rsidRPr="00FA080B" w:rsidRDefault="0061475D" w:rsidP="00C71C93">
      <w:pPr>
        <w:pStyle w:val="Prrafodelista"/>
        <w:numPr>
          <w:ilvl w:val="0"/>
          <w:numId w:val="13"/>
        </w:num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bCs/>
          <w:i/>
          <w:iCs/>
          <w:sz w:val="22"/>
          <w:szCs w:val="22"/>
        </w:rPr>
        <w:t>Remuneraciones_Personal_UAEM_2025.pdf</w:t>
      </w:r>
      <w:r w:rsidR="00B57AE4" w:rsidRPr="00FA080B">
        <w:rPr>
          <w:rFonts w:ascii="Palatino Linotype" w:eastAsia="Palatino Linotype" w:hAnsi="Palatino Linotype" w:cs="Palatino Linotype"/>
          <w:sz w:val="22"/>
          <w:szCs w:val="22"/>
        </w:rPr>
        <w:t xml:space="preserve">: Listado de remuneraciones del personal de la Universidad Autónoma del Estado de México 2025. </w:t>
      </w:r>
    </w:p>
    <w:p w14:paraId="32E6A94E" w14:textId="7F5923F9" w:rsidR="0061475D" w:rsidRPr="00FA080B" w:rsidRDefault="00B57AE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noProof/>
          <w:sz w:val="22"/>
          <w:szCs w:val="22"/>
        </w:rPr>
        <w:drawing>
          <wp:inline distT="0" distB="0" distL="0" distR="0" wp14:anchorId="19C6057D" wp14:editId="1EDB42EA">
            <wp:extent cx="5612130" cy="2380615"/>
            <wp:effectExtent l="0" t="0" r="7620" b="635"/>
            <wp:docPr id="1111899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99841" name=""/>
                    <pic:cNvPicPr/>
                  </pic:nvPicPr>
                  <pic:blipFill>
                    <a:blip r:embed="rId8"/>
                    <a:stretch>
                      <a:fillRect/>
                    </a:stretch>
                  </pic:blipFill>
                  <pic:spPr>
                    <a:xfrm>
                      <a:off x="0" y="0"/>
                      <a:ext cx="5612130" cy="2380615"/>
                    </a:xfrm>
                    <a:prstGeom prst="rect">
                      <a:avLst/>
                    </a:prstGeom>
                  </pic:spPr>
                </pic:pic>
              </a:graphicData>
            </a:graphic>
          </wp:inline>
        </w:drawing>
      </w:r>
    </w:p>
    <w:p w14:paraId="0F0ED510" w14:textId="77777777" w:rsidR="00EB2080" w:rsidRPr="00FA080B" w:rsidRDefault="00EB2080" w:rsidP="00C71C93">
      <w:pPr>
        <w:spacing w:line="360" w:lineRule="auto"/>
        <w:ind w:right="49"/>
        <w:rPr>
          <w:rFonts w:ascii="Palatino Linotype" w:eastAsia="Palatino Linotype" w:hAnsi="Palatino Linotype" w:cs="Palatino Linotype"/>
          <w:sz w:val="22"/>
          <w:szCs w:val="22"/>
        </w:rPr>
      </w:pPr>
    </w:p>
    <w:p w14:paraId="47C320B9" w14:textId="7EFF3932" w:rsidR="00B57AE4" w:rsidRPr="00FA080B" w:rsidRDefault="00B57AE4" w:rsidP="00C71C93">
      <w:pPr>
        <w:spacing w:line="360" w:lineRule="auto"/>
        <w:ind w:right="49"/>
        <w:jc w:val="both"/>
        <w:rPr>
          <w:rFonts w:ascii="Palatino Linotype" w:eastAsia="Palatino Linotype" w:hAnsi="Palatino Linotype" w:cs="Palatino Linotype"/>
          <w:bCs/>
          <w:sz w:val="22"/>
          <w:szCs w:val="22"/>
        </w:rPr>
      </w:pPr>
      <w:r w:rsidRPr="00FA080B">
        <w:rPr>
          <w:rFonts w:ascii="Palatino Linotype" w:eastAsia="Palatino Linotype" w:hAnsi="Palatino Linotype" w:cs="Palatino Linotype"/>
          <w:b/>
          <w:sz w:val="22"/>
          <w:szCs w:val="22"/>
        </w:rPr>
        <w:t>4</w:t>
      </w:r>
      <w:r w:rsidR="005B4B1B" w:rsidRPr="00FA080B">
        <w:rPr>
          <w:rFonts w:ascii="Palatino Linotype" w:eastAsia="Palatino Linotype" w:hAnsi="Palatino Linotype" w:cs="Palatino Linotype"/>
          <w:b/>
          <w:sz w:val="22"/>
          <w:szCs w:val="22"/>
        </w:rPr>
        <w:t xml:space="preserve">. Interposición del recurso de revisión. </w:t>
      </w:r>
      <w:r w:rsidR="005B4B1B" w:rsidRPr="00FA080B">
        <w:rPr>
          <w:rFonts w:ascii="Palatino Linotype" w:eastAsia="Palatino Linotype" w:hAnsi="Palatino Linotype" w:cs="Palatino Linotype"/>
          <w:sz w:val="22"/>
          <w:szCs w:val="22"/>
        </w:rPr>
        <w:t xml:space="preserve">Inconforme con los términos de la respuesta emitida por parte del </w:t>
      </w:r>
      <w:r w:rsidR="005B4B1B" w:rsidRPr="00FA080B">
        <w:rPr>
          <w:rFonts w:ascii="Palatino Linotype" w:eastAsia="Palatino Linotype" w:hAnsi="Palatino Linotype" w:cs="Palatino Linotype"/>
          <w:b/>
          <w:sz w:val="22"/>
          <w:szCs w:val="22"/>
        </w:rPr>
        <w:t>Sujeto Obligado</w:t>
      </w:r>
      <w:r w:rsidR="005B4B1B" w:rsidRPr="00FA080B">
        <w:rPr>
          <w:rFonts w:ascii="Palatino Linotype" w:eastAsia="Palatino Linotype" w:hAnsi="Palatino Linotype" w:cs="Palatino Linotype"/>
          <w:sz w:val="22"/>
          <w:szCs w:val="22"/>
        </w:rPr>
        <w:t>, el</w:t>
      </w:r>
      <w:r w:rsidR="005B4B1B"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b/>
          <w:sz w:val="22"/>
          <w:szCs w:val="22"/>
        </w:rPr>
        <w:t>ocho</w:t>
      </w:r>
      <w:r w:rsidR="00AD4DBA" w:rsidRPr="00FA080B">
        <w:rPr>
          <w:rFonts w:ascii="Palatino Linotype" w:eastAsia="Palatino Linotype" w:hAnsi="Palatino Linotype" w:cs="Palatino Linotype"/>
          <w:b/>
          <w:sz w:val="22"/>
          <w:szCs w:val="22"/>
        </w:rPr>
        <w:t xml:space="preserve"> de enero de dos mil veintiséis</w:t>
      </w:r>
      <w:r w:rsidR="005B4B1B" w:rsidRPr="00FA080B">
        <w:rPr>
          <w:rFonts w:ascii="Palatino Linotype" w:eastAsia="Palatino Linotype" w:hAnsi="Palatino Linotype" w:cs="Palatino Linotype"/>
          <w:b/>
          <w:sz w:val="22"/>
          <w:szCs w:val="22"/>
        </w:rPr>
        <w:t>,</w:t>
      </w:r>
      <w:r w:rsidR="005B4B1B" w:rsidRPr="00FA080B">
        <w:rPr>
          <w:rFonts w:ascii="Palatino Linotype" w:eastAsia="Palatino Linotype" w:hAnsi="Palatino Linotype" w:cs="Palatino Linotype"/>
          <w:sz w:val="22"/>
          <w:szCs w:val="22"/>
        </w:rPr>
        <w:t xml:space="preserve"> la parte </w:t>
      </w:r>
      <w:r w:rsidR="005B4B1B" w:rsidRPr="00FA080B">
        <w:rPr>
          <w:rFonts w:ascii="Palatino Linotype" w:eastAsia="Palatino Linotype" w:hAnsi="Palatino Linotype" w:cs="Palatino Linotype"/>
          <w:b/>
          <w:sz w:val="22"/>
          <w:szCs w:val="22"/>
        </w:rPr>
        <w:t>Recurrente</w:t>
      </w:r>
      <w:r w:rsidR="005B4B1B" w:rsidRPr="00FA080B">
        <w:rPr>
          <w:rFonts w:ascii="Palatino Linotype" w:eastAsia="Palatino Linotype" w:hAnsi="Palatino Linotype" w:cs="Palatino Linotype"/>
          <w:sz w:val="22"/>
          <w:szCs w:val="22"/>
        </w:rPr>
        <w:t xml:space="preserve"> interpuso el recurso de revisión a través de </w:t>
      </w:r>
      <w:r w:rsidR="005B4B1B" w:rsidRPr="00FA080B">
        <w:rPr>
          <w:rFonts w:ascii="Palatino Linotype" w:eastAsia="Palatino Linotype" w:hAnsi="Palatino Linotype" w:cs="Palatino Linotype"/>
          <w:b/>
          <w:sz w:val="22"/>
          <w:szCs w:val="22"/>
        </w:rPr>
        <w:t xml:space="preserve">SAIMEX, </w:t>
      </w:r>
      <w:r w:rsidRPr="00FA080B">
        <w:rPr>
          <w:rFonts w:ascii="Palatino Linotype" w:eastAsia="Palatino Linotype" w:hAnsi="Palatino Linotype" w:cs="Palatino Linotype"/>
          <w:bCs/>
          <w:sz w:val="22"/>
          <w:szCs w:val="22"/>
        </w:rPr>
        <w:t xml:space="preserve">sin embargo al corresponder a un día inhábil se tuvo por presentada el día </w:t>
      </w:r>
      <w:r w:rsidRPr="00FA080B">
        <w:rPr>
          <w:rFonts w:ascii="Palatino Linotype" w:eastAsia="Palatino Linotype" w:hAnsi="Palatino Linotype" w:cs="Palatino Linotype"/>
          <w:b/>
          <w:sz w:val="22"/>
          <w:szCs w:val="22"/>
        </w:rPr>
        <w:t>doce de enero de dos mil veintiséis</w:t>
      </w:r>
      <w:r w:rsidRPr="00FA080B">
        <w:rPr>
          <w:rFonts w:ascii="Palatino Linotype" w:eastAsia="Palatino Linotype" w:hAnsi="Palatino Linotype" w:cs="Palatino Linotype"/>
          <w:bCs/>
          <w:sz w:val="22"/>
          <w:szCs w:val="22"/>
        </w:rPr>
        <w:t>, mediante la cual requirió lo siguiente:</w:t>
      </w:r>
    </w:p>
    <w:p w14:paraId="47108FA5" w14:textId="192BFE2F"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en donde se manifestó de la siguiente manera:</w:t>
      </w:r>
    </w:p>
    <w:p w14:paraId="616375B2" w14:textId="77777777" w:rsidR="00EB2080" w:rsidRPr="00FA080B" w:rsidRDefault="00EB2080" w:rsidP="00C71C93">
      <w:pPr>
        <w:spacing w:line="360" w:lineRule="auto"/>
        <w:ind w:right="49"/>
        <w:jc w:val="both"/>
        <w:rPr>
          <w:rFonts w:ascii="Palatino Linotype" w:eastAsia="Palatino Linotype" w:hAnsi="Palatino Linotype" w:cs="Palatino Linotype"/>
          <w:b/>
          <w:sz w:val="22"/>
          <w:szCs w:val="22"/>
        </w:rPr>
      </w:pPr>
    </w:p>
    <w:p w14:paraId="3FA715D1" w14:textId="77777777" w:rsidR="00EB2080" w:rsidRPr="00FA080B" w:rsidRDefault="005B4B1B" w:rsidP="00C71C93">
      <w:pPr>
        <w:tabs>
          <w:tab w:val="left" w:pos="2745"/>
        </w:tabs>
        <w:spacing w:line="276" w:lineRule="auto"/>
        <w:ind w:left="851" w:right="616"/>
        <w:jc w:val="both"/>
        <w:rPr>
          <w:rFonts w:ascii="Palatino Linotype" w:eastAsia="Palatino Linotype" w:hAnsi="Palatino Linotype" w:cs="Palatino Linotype"/>
          <w:b/>
          <w:sz w:val="22"/>
          <w:szCs w:val="22"/>
        </w:rPr>
      </w:pPr>
      <w:r w:rsidRPr="00FA080B">
        <w:rPr>
          <w:rFonts w:ascii="Palatino Linotype" w:eastAsia="Palatino Linotype" w:hAnsi="Palatino Linotype" w:cs="Palatino Linotype"/>
          <w:b/>
          <w:sz w:val="22"/>
          <w:szCs w:val="22"/>
        </w:rPr>
        <w:t xml:space="preserve">a) Acto impugnado: </w:t>
      </w:r>
    </w:p>
    <w:p w14:paraId="07FCB8D6" w14:textId="323A880C" w:rsidR="00EB2080" w:rsidRPr="00FA080B" w:rsidRDefault="005B4B1B" w:rsidP="00C71C93">
      <w:pPr>
        <w:tabs>
          <w:tab w:val="left" w:pos="2745"/>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00B57AE4" w:rsidRPr="00FA080B">
        <w:rPr>
          <w:rFonts w:ascii="Palatino Linotype" w:eastAsia="Palatino Linotype" w:hAnsi="Palatino Linotype" w:cs="Palatino Linotype"/>
          <w:i/>
          <w:sz w:val="22"/>
          <w:szCs w:val="22"/>
        </w:rPr>
        <w:t>NEGATIVA A ENTREGAR LA INFORMACION SOLICITADA</w:t>
      </w:r>
      <w:r w:rsidRPr="00FA080B">
        <w:rPr>
          <w:rFonts w:ascii="Palatino Linotype" w:eastAsia="Palatino Linotype" w:hAnsi="Palatino Linotype" w:cs="Palatino Linotype"/>
          <w:i/>
          <w:sz w:val="22"/>
          <w:szCs w:val="22"/>
        </w:rPr>
        <w:t>” (Sic)</w:t>
      </w:r>
    </w:p>
    <w:p w14:paraId="054BAF48" w14:textId="77777777" w:rsidR="00EB2080" w:rsidRPr="00FA080B" w:rsidRDefault="00EB2080" w:rsidP="00C71C93">
      <w:pPr>
        <w:tabs>
          <w:tab w:val="left" w:pos="2745"/>
        </w:tabs>
        <w:spacing w:line="276" w:lineRule="auto"/>
        <w:ind w:left="851" w:right="616"/>
        <w:jc w:val="both"/>
        <w:rPr>
          <w:rFonts w:ascii="Palatino Linotype" w:eastAsia="Palatino Linotype" w:hAnsi="Palatino Linotype" w:cs="Palatino Linotype"/>
          <w:b/>
          <w:sz w:val="22"/>
          <w:szCs w:val="22"/>
        </w:rPr>
      </w:pPr>
    </w:p>
    <w:p w14:paraId="438FFFD9" w14:textId="77777777" w:rsidR="00EB2080" w:rsidRPr="00FA080B" w:rsidRDefault="005B4B1B" w:rsidP="00C71C93">
      <w:pPr>
        <w:spacing w:line="276" w:lineRule="auto"/>
        <w:ind w:left="851" w:right="616"/>
        <w:jc w:val="both"/>
        <w:rPr>
          <w:rFonts w:ascii="Palatino Linotype" w:eastAsia="Palatino Linotype" w:hAnsi="Palatino Linotype" w:cs="Palatino Linotype"/>
          <w:sz w:val="22"/>
          <w:szCs w:val="22"/>
        </w:rPr>
      </w:pPr>
      <w:bookmarkStart w:id="4" w:name="_heading=h.30j0zll" w:colFirst="0" w:colLast="0"/>
      <w:bookmarkEnd w:id="4"/>
      <w:r w:rsidRPr="00FA080B">
        <w:rPr>
          <w:rFonts w:ascii="Palatino Linotype" w:eastAsia="Palatino Linotype" w:hAnsi="Palatino Linotype" w:cs="Palatino Linotype"/>
          <w:b/>
          <w:sz w:val="22"/>
          <w:szCs w:val="22"/>
        </w:rPr>
        <w:t>b) Razones o motivos de inconformidad</w:t>
      </w:r>
      <w:r w:rsidRPr="00FA080B">
        <w:rPr>
          <w:rFonts w:ascii="Palatino Linotype" w:eastAsia="Palatino Linotype" w:hAnsi="Palatino Linotype" w:cs="Palatino Linotype"/>
          <w:sz w:val="22"/>
          <w:szCs w:val="22"/>
        </w:rPr>
        <w:t xml:space="preserve">: </w:t>
      </w:r>
    </w:p>
    <w:p w14:paraId="0657057F" w14:textId="59E91341"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sz w:val="22"/>
          <w:szCs w:val="22"/>
        </w:rPr>
        <w:t>“</w:t>
      </w:r>
      <w:r w:rsidR="00B57AE4" w:rsidRPr="00FA080B">
        <w:rPr>
          <w:rFonts w:ascii="Palatino Linotype" w:eastAsia="Palatino Linotype" w:hAnsi="Palatino Linotype" w:cs="Palatino Linotype"/>
          <w:i/>
          <w:sz w:val="22"/>
          <w:szCs w:val="22"/>
        </w:rPr>
        <w:t>NEGATIVA A ENTREGAR LA INFORMACION SOLICITADA</w:t>
      </w:r>
      <w:r w:rsidRPr="00FA080B">
        <w:rPr>
          <w:rFonts w:ascii="Palatino Linotype" w:eastAsia="Palatino Linotype" w:hAnsi="Palatino Linotype" w:cs="Palatino Linotype"/>
          <w:i/>
          <w:sz w:val="22"/>
          <w:szCs w:val="22"/>
        </w:rPr>
        <w:t>” (Sic)</w:t>
      </w:r>
    </w:p>
    <w:p w14:paraId="537A8E8F" w14:textId="77777777" w:rsidR="00EB2080" w:rsidRPr="00FA080B" w:rsidRDefault="00EB2080" w:rsidP="00C71C93">
      <w:pPr>
        <w:spacing w:line="276" w:lineRule="auto"/>
        <w:ind w:right="900"/>
        <w:jc w:val="both"/>
        <w:rPr>
          <w:rFonts w:ascii="Palatino Linotype" w:eastAsia="Palatino Linotype" w:hAnsi="Palatino Linotype" w:cs="Palatino Linotype"/>
          <w:sz w:val="22"/>
          <w:szCs w:val="22"/>
        </w:rPr>
      </w:pPr>
    </w:p>
    <w:p w14:paraId="1FBBF159" w14:textId="26172A8E" w:rsidR="00EB2080" w:rsidRPr="00FA080B" w:rsidRDefault="00B57AE4" w:rsidP="00C71C93">
      <w:pPr>
        <w:spacing w:line="360" w:lineRule="auto"/>
        <w:ind w:right="51"/>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5</w:t>
      </w:r>
      <w:r w:rsidR="005B4B1B" w:rsidRPr="00FA080B">
        <w:rPr>
          <w:rFonts w:ascii="Palatino Linotype" w:eastAsia="Palatino Linotype" w:hAnsi="Palatino Linotype" w:cs="Palatino Linotype"/>
          <w:b/>
          <w:sz w:val="22"/>
          <w:szCs w:val="22"/>
        </w:rPr>
        <w:t xml:space="preserve">. Turno. </w:t>
      </w:r>
      <w:r w:rsidR="005B4B1B" w:rsidRPr="00FA080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5B4B1B" w:rsidRPr="00FA080B">
        <w:rPr>
          <w:rFonts w:ascii="Palatino Linotype" w:eastAsia="Palatino Linotype" w:hAnsi="Palatino Linotype" w:cs="Palatino Linotype"/>
          <w:b/>
          <w:sz w:val="22"/>
          <w:szCs w:val="22"/>
        </w:rPr>
        <w:t xml:space="preserve">Guadalupe Ramírez Peña, </w:t>
      </w:r>
      <w:r w:rsidR="005B4B1B" w:rsidRPr="00FA080B">
        <w:rPr>
          <w:rFonts w:ascii="Palatino Linotype" w:eastAsia="Palatino Linotype" w:hAnsi="Palatino Linotype" w:cs="Palatino Linotype"/>
          <w:sz w:val="22"/>
          <w:szCs w:val="22"/>
        </w:rPr>
        <w:t>a efecto de que analizara sobre su admisión o su desechamiento.</w:t>
      </w:r>
    </w:p>
    <w:p w14:paraId="08269E4E" w14:textId="77777777" w:rsidR="00EB2080" w:rsidRPr="00FA080B" w:rsidRDefault="00EB2080" w:rsidP="00C71C93">
      <w:pPr>
        <w:spacing w:line="360" w:lineRule="auto"/>
        <w:ind w:right="51"/>
        <w:jc w:val="both"/>
        <w:rPr>
          <w:rFonts w:ascii="Palatino Linotype" w:eastAsia="Palatino Linotype" w:hAnsi="Palatino Linotype" w:cs="Palatino Linotype"/>
          <w:sz w:val="22"/>
          <w:szCs w:val="22"/>
        </w:rPr>
      </w:pPr>
    </w:p>
    <w:p w14:paraId="4C93C7F0" w14:textId="7F8BBE6A" w:rsidR="00EB2080" w:rsidRPr="00FA080B" w:rsidRDefault="00B57AE4"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6</w:t>
      </w:r>
      <w:r w:rsidR="005B4B1B" w:rsidRPr="00FA080B">
        <w:rPr>
          <w:rFonts w:ascii="Palatino Linotype" w:eastAsia="Palatino Linotype" w:hAnsi="Palatino Linotype" w:cs="Palatino Linotype"/>
          <w:b/>
          <w:sz w:val="22"/>
          <w:szCs w:val="22"/>
        </w:rPr>
        <w:t>. Admisión del Recurso de revisión.</w:t>
      </w:r>
      <w:r w:rsidR="005B4B1B" w:rsidRPr="00FA080B">
        <w:rPr>
          <w:rFonts w:ascii="Palatino Linotype" w:eastAsia="Palatino Linotype" w:hAnsi="Palatino Linotype" w:cs="Palatino Linotype"/>
          <w:sz w:val="22"/>
          <w:szCs w:val="22"/>
        </w:rPr>
        <w:t xml:space="preserve"> El</w:t>
      </w:r>
      <w:r w:rsidR="005B4B1B"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b/>
          <w:sz w:val="22"/>
          <w:szCs w:val="22"/>
        </w:rPr>
        <w:t>dieciséis d</w:t>
      </w:r>
      <w:r w:rsidR="00AD4DBA" w:rsidRPr="00FA080B">
        <w:rPr>
          <w:rFonts w:ascii="Palatino Linotype" w:eastAsia="Palatino Linotype" w:hAnsi="Palatino Linotype" w:cs="Palatino Linotype"/>
          <w:b/>
          <w:sz w:val="22"/>
          <w:szCs w:val="22"/>
        </w:rPr>
        <w:t>e enero de dos mil veintiséis</w:t>
      </w:r>
      <w:r w:rsidR="005B4B1B" w:rsidRPr="00FA080B">
        <w:rPr>
          <w:rFonts w:ascii="Palatino Linotype" w:eastAsia="Palatino Linotype" w:hAnsi="Palatino Linotype" w:cs="Palatino Linotype"/>
          <w:b/>
          <w:sz w:val="22"/>
          <w:szCs w:val="22"/>
        </w:rPr>
        <w:t xml:space="preserve">, </w:t>
      </w:r>
      <w:r w:rsidR="005B4B1B" w:rsidRPr="00FA080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B4B1B" w:rsidRPr="00FA080B">
        <w:rPr>
          <w:rFonts w:ascii="Palatino Linotype" w:eastAsia="Palatino Linotype" w:hAnsi="Palatino Linotype" w:cs="Palatino Linotype"/>
          <w:b/>
          <w:sz w:val="22"/>
          <w:szCs w:val="22"/>
        </w:rPr>
        <w:t xml:space="preserve">Sujeto Obligado </w:t>
      </w:r>
      <w:r w:rsidR="005B4B1B" w:rsidRPr="00FA080B">
        <w:rPr>
          <w:rFonts w:ascii="Palatino Linotype" w:eastAsia="Palatino Linotype" w:hAnsi="Palatino Linotype" w:cs="Palatino Linotype"/>
          <w:sz w:val="22"/>
          <w:szCs w:val="22"/>
        </w:rPr>
        <w:t>presentara su informe justificado.</w:t>
      </w:r>
    </w:p>
    <w:p w14:paraId="5C6A2577"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0A695077" w14:textId="26C0775E" w:rsidR="009E2340" w:rsidRPr="00FA080B" w:rsidRDefault="00057F7A" w:rsidP="00C71C9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FA080B">
        <w:rPr>
          <w:rFonts w:ascii="Palatino Linotype" w:eastAsia="Palatino Linotype" w:hAnsi="Palatino Linotype" w:cs="Palatino Linotype"/>
          <w:b/>
          <w:sz w:val="22"/>
          <w:szCs w:val="22"/>
        </w:rPr>
        <w:t>7</w:t>
      </w:r>
      <w:r w:rsidR="005B4B1B" w:rsidRPr="00FA080B">
        <w:rPr>
          <w:rFonts w:ascii="Palatino Linotype" w:eastAsia="Palatino Linotype" w:hAnsi="Palatino Linotype" w:cs="Palatino Linotype"/>
          <w:b/>
          <w:sz w:val="22"/>
          <w:szCs w:val="22"/>
        </w:rPr>
        <w:t>. Manifestaciones e Informe Justificado</w:t>
      </w:r>
      <w:r w:rsidR="005B4B1B" w:rsidRPr="00FA080B">
        <w:rPr>
          <w:rFonts w:ascii="Palatino Linotype" w:eastAsia="Palatino Linotype" w:hAnsi="Palatino Linotype" w:cs="Palatino Linotype"/>
          <w:sz w:val="22"/>
          <w:szCs w:val="22"/>
        </w:rPr>
        <w:t xml:space="preserve">. </w:t>
      </w:r>
      <w:r w:rsidR="009E2340" w:rsidRPr="00FA080B">
        <w:rPr>
          <w:rFonts w:ascii="Palatino Linotype" w:eastAsia="Palatino Linotype" w:hAnsi="Palatino Linotype" w:cs="Palatino Linotype"/>
          <w:sz w:val="22"/>
          <w:szCs w:val="22"/>
        </w:rPr>
        <w:t xml:space="preserve">De las constancias que obran en el expediente electrónico del SAIMEX se desprende que el </w:t>
      </w:r>
      <w:r w:rsidR="009E2340" w:rsidRPr="00FA080B">
        <w:rPr>
          <w:rFonts w:ascii="Palatino Linotype" w:eastAsia="Palatino Linotype" w:hAnsi="Palatino Linotype" w:cs="Palatino Linotype"/>
          <w:b/>
          <w:sz w:val="22"/>
          <w:szCs w:val="22"/>
        </w:rPr>
        <w:t>Recurrente</w:t>
      </w:r>
      <w:r w:rsidR="009E2340" w:rsidRPr="00FA080B">
        <w:rPr>
          <w:rFonts w:ascii="Palatino Linotype" w:eastAsia="Palatino Linotype" w:hAnsi="Palatino Linotype" w:cs="Palatino Linotype"/>
          <w:sz w:val="22"/>
          <w:szCs w:val="22"/>
        </w:rPr>
        <w:t xml:space="preserve"> fue omiso en presentar sus alegatos o manifestación alguna. </w:t>
      </w:r>
    </w:p>
    <w:p w14:paraId="0540A273" w14:textId="77777777" w:rsidR="009E2340" w:rsidRPr="00FA080B" w:rsidRDefault="009E2340" w:rsidP="00C71C9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4E48C56" w14:textId="26241725" w:rsidR="003E0FD1" w:rsidRPr="00FA080B" w:rsidRDefault="009E2340" w:rsidP="00C71C9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Por su parte,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en fecha </w:t>
      </w:r>
      <w:r w:rsidRPr="00FA080B">
        <w:rPr>
          <w:rFonts w:ascii="Palatino Linotype" w:eastAsia="Palatino Linotype" w:hAnsi="Palatino Linotype" w:cs="Palatino Linotype"/>
          <w:b/>
          <w:sz w:val="22"/>
          <w:szCs w:val="22"/>
        </w:rPr>
        <w:t>veintisiete de enero de dos mil veintiséis</w:t>
      </w:r>
      <w:r w:rsidRPr="00FA080B">
        <w:rPr>
          <w:rFonts w:ascii="Palatino Linotype" w:eastAsia="Palatino Linotype" w:hAnsi="Palatino Linotype" w:cs="Palatino Linotype"/>
          <w:sz w:val="22"/>
          <w:szCs w:val="22"/>
        </w:rPr>
        <w:t xml:space="preserve">, adjunto el archivo electrónico denominado </w:t>
      </w:r>
      <w:r w:rsidRPr="00FA080B">
        <w:rPr>
          <w:rFonts w:ascii="Palatino Linotype" w:eastAsia="Palatino Linotype" w:hAnsi="Palatino Linotype" w:cs="Palatino Linotype"/>
          <w:b/>
          <w:bCs/>
          <w:i/>
          <w:iCs/>
          <w:sz w:val="22"/>
          <w:szCs w:val="22"/>
        </w:rPr>
        <w:t>“rr269-26_27-01-2026-133729.pdf”</w:t>
      </w:r>
      <w:r w:rsidRPr="00FA080B">
        <w:rPr>
          <w:rFonts w:ascii="Palatino Linotype" w:eastAsia="Palatino Linotype" w:hAnsi="Palatino Linotype" w:cs="Palatino Linotype"/>
          <w:sz w:val="22"/>
          <w:szCs w:val="22"/>
        </w:rPr>
        <w:t xml:space="preserve">, mediante el cual </w:t>
      </w:r>
      <w:r w:rsidR="003E0FD1" w:rsidRPr="00FA080B">
        <w:rPr>
          <w:rFonts w:ascii="Palatino Linotype" w:eastAsia="Palatino Linotype" w:hAnsi="Palatino Linotype" w:cs="Palatino Linotype"/>
          <w:sz w:val="22"/>
          <w:szCs w:val="22"/>
        </w:rPr>
        <w:t>confirma su respuesta inicial</w:t>
      </w:r>
      <w:r w:rsidR="008B5B05" w:rsidRPr="00FA080B">
        <w:rPr>
          <w:rFonts w:ascii="Palatino Linotype" w:eastAsia="Palatino Linotype" w:hAnsi="Palatino Linotype" w:cs="Palatino Linotype"/>
          <w:sz w:val="22"/>
          <w:szCs w:val="22"/>
        </w:rPr>
        <w:t xml:space="preserve">, precisando que con el ánimo de no conculcar el derecho de acceso de la parte </w:t>
      </w:r>
      <w:r w:rsidR="002649C7" w:rsidRPr="00FA080B">
        <w:rPr>
          <w:rFonts w:ascii="Palatino Linotype" w:eastAsia="Palatino Linotype" w:hAnsi="Palatino Linotype" w:cs="Palatino Linotype"/>
          <w:b/>
          <w:bCs/>
          <w:sz w:val="22"/>
          <w:szCs w:val="22"/>
        </w:rPr>
        <w:t>Recurrente</w:t>
      </w:r>
      <w:r w:rsidR="002649C7" w:rsidRPr="00FA080B">
        <w:rPr>
          <w:rFonts w:ascii="Palatino Linotype" w:eastAsia="Palatino Linotype" w:hAnsi="Palatino Linotype" w:cs="Palatino Linotype"/>
          <w:sz w:val="22"/>
          <w:szCs w:val="22"/>
        </w:rPr>
        <w:t xml:space="preserve"> </w:t>
      </w:r>
      <w:r w:rsidR="008B5B05" w:rsidRPr="00FA080B">
        <w:rPr>
          <w:rFonts w:ascii="Palatino Linotype" w:eastAsia="Palatino Linotype" w:hAnsi="Palatino Linotype" w:cs="Palatino Linotype"/>
          <w:sz w:val="22"/>
          <w:szCs w:val="22"/>
        </w:rPr>
        <w:t xml:space="preserve">pone a su disposición la información con la que se cuenta a través de la siguiente liga electrónica: </w:t>
      </w:r>
      <w:hyperlink r:id="rId9" w:history="1">
        <w:r w:rsidR="002649C7" w:rsidRPr="00FA080B">
          <w:rPr>
            <w:rStyle w:val="Hipervnculo"/>
            <w:rFonts w:ascii="Palatino Linotype" w:eastAsia="Palatino Linotype" w:hAnsi="Palatino Linotype" w:cs="Palatino Linotype"/>
            <w:color w:val="auto"/>
            <w:sz w:val="22"/>
            <w:szCs w:val="22"/>
          </w:rPr>
          <w:t>http://transparencia.uaemex.mx/usuario/infPub.php?nomDir=03.catPueTabSal&amp;cveParent=5</w:t>
        </w:r>
      </w:hyperlink>
      <w:r w:rsidR="002649C7" w:rsidRPr="00FA080B">
        <w:rPr>
          <w:rFonts w:ascii="Palatino Linotype" w:eastAsia="Palatino Linotype" w:hAnsi="Palatino Linotype" w:cs="Palatino Linotype"/>
          <w:sz w:val="22"/>
          <w:szCs w:val="22"/>
        </w:rPr>
        <w:t xml:space="preserve">; asimismo </w:t>
      </w:r>
      <w:r w:rsidR="003E0FD1" w:rsidRPr="00FA080B">
        <w:rPr>
          <w:rFonts w:ascii="Palatino Linotype" w:eastAsia="Palatino Linotype" w:hAnsi="Palatino Linotype" w:cs="Palatino Linotype"/>
          <w:sz w:val="22"/>
          <w:szCs w:val="22"/>
        </w:rPr>
        <w:t xml:space="preserve">solicita sea sobreseído el presente recurso de revisión por dudar de la veracidad de la información proporcionada. Documento que fue hecho del conocimiento de la parte </w:t>
      </w:r>
      <w:r w:rsidR="003E0FD1" w:rsidRPr="00FA080B">
        <w:rPr>
          <w:rFonts w:ascii="Palatino Linotype" w:eastAsia="Palatino Linotype" w:hAnsi="Palatino Linotype" w:cs="Palatino Linotype"/>
          <w:b/>
          <w:bCs/>
          <w:sz w:val="22"/>
          <w:szCs w:val="22"/>
        </w:rPr>
        <w:t>Recurrente</w:t>
      </w:r>
      <w:r w:rsidR="003E0FD1" w:rsidRPr="00FA080B">
        <w:rPr>
          <w:rFonts w:ascii="Palatino Linotype" w:eastAsia="Palatino Linotype" w:hAnsi="Palatino Linotype" w:cs="Palatino Linotype"/>
          <w:sz w:val="22"/>
          <w:szCs w:val="22"/>
        </w:rPr>
        <w:t xml:space="preserve"> en fecha </w:t>
      </w:r>
      <w:r w:rsidR="003E0FD1" w:rsidRPr="00FA080B">
        <w:rPr>
          <w:rFonts w:ascii="Palatino Linotype" w:eastAsia="Palatino Linotype" w:hAnsi="Palatino Linotype" w:cs="Palatino Linotype"/>
          <w:b/>
          <w:bCs/>
          <w:sz w:val="22"/>
          <w:szCs w:val="22"/>
        </w:rPr>
        <w:t>cuatro de marzo de dos mil veinticinco.</w:t>
      </w:r>
    </w:p>
    <w:p w14:paraId="33C8E1C7" w14:textId="77777777" w:rsidR="00EB2080" w:rsidRPr="00FA080B" w:rsidRDefault="00EB2080" w:rsidP="00C71C9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p>
    <w:p w14:paraId="62727B60" w14:textId="562143D2" w:rsidR="00057F7A" w:rsidRPr="00FA080B" w:rsidRDefault="00057F7A" w:rsidP="00C71C93">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r w:rsidRPr="00FA080B">
        <w:rPr>
          <w:rFonts w:ascii="Palatino Linotype" w:eastAsia="Palatino Linotype" w:hAnsi="Palatino Linotype" w:cs="Palatino Linotype"/>
          <w:b/>
          <w:bCs/>
          <w:sz w:val="22"/>
          <w:szCs w:val="22"/>
        </w:rPr>
        <w:t>8.</w:t>
      </w:r>
      <w:r w:rsidRPr="00FA080B">
        <w:rPr>
          <w:rFonts w:ascii="Palatino Linotype" w:eastAsia="Palatino Linotype" w:hAnsi="Palatino Linotype" w:cs="Palatino Linotype"/>
          <w:bCs/>
          <w:sz w:val="22"/>
          <w:szCs w:val="22"/>
        </w:rPr>
        <w:t xml:space="preserve"> </w:t>
      </w:r>
      <w:r w:rsidRPr="00FA080B">
        <w:rPr>
          <w:rFonts w:ascii="Palatino Linotype" w:eastAsia="Palatino Linotype" w:hAnsi="Palatino Linotype" w:cs="Palatino Linotype"/>
          <w:b/>
          <w:bCs/>
          <w:sz w:val="22"/>
          <w:szCs w:val="22"/>
        </w:rPr>
        <w:t>Ampliación del plazo para emitir resolución.</w:t>
      </w:r>
      <w:r w:rsidRPr="00FA080B">
        <w:rPr>
          <w:rFonts w:ascii="Palatino Linotype" w:eastAsia="Palatino Linotype" w:hAnsi="Palatino Linotype" w:cs="Palatino Linotype"/>
          <w:bCs/>
          <w:sz w:val="22"/>
          <w:szCs w:val="22"/>
        </w:rPr>
        <w:t xml:space="preserve"> El </w:t>
      </w:r>
      <w:r w:rsidRPr="00FA080B">
        <w:rPr>
          <w:rFonts w:ascii="Palatino Linotype" w:eastAsia="Palatino Linotype" w:hAnsi="Palatino Linotype" w:cs="Palatino Linotype"/>
          <w:b/>
          <w:bCs/>
          <w:sz w:val="22"/>
          <w:szCs w:val="22"/>
        </w:rPr>
        <w:t>cuatro de marzo de dos mil veintiséis</w:t>
      </w:r>
      <w:r w:rsidRPr="00FA080B">
        <w:rPr>
          <w:rFonts w:ascii="Palatino Linotype" w:eastAsia="Palatino Linotype" w:hAnsi="Palatino Linotype" w:cs="Palatino Linotype"/>
          <w:bCs/>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F32512E" w14:textId="77777777" w:rsidR="00057F7A" w:rsidRPr="00FA080B" w:rsidRDefault="00057F7A" w:rsidP="00C71C93">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p>
    <w:p w14:paraId="482296A9" w14:textId="24FF2CE5" w:rsidR="00EB2080" w:rsidRPr="00FA080B" w:rsidRDefault="00057F7A"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9</w:t>
      </w:r>
      <w:r w:rsidR="005B4B1B" w:rsidRPr="00FA080B">
        <w:rPr>
          <w:rFonts w:ascii="Palatino Linotype" w:eastAsia="Palatino Linotype" w:hAnsi="Palatino Linotype" w:cs="Palatino Linotype"/>
          <w:b/>
          <w:sz w:val="22"/>
          <w:szCs w:val="22"/>
        </w:rPr>
        <w:t xml:space="preserve">. Cierre de instrucción. </w:t>
      </w:r>
      <w:r w:rsidR="005B4B1B" w:rsidRPr="00FA080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CD35B9" w:rsidRPr="00FA080B">
        <w:rPr>
          <w:rFonts w:ascii="Palatino Linotype" w:eastAsia="Palatino Linotype" w:hAnsi="Palatino Linotype" w:cs="Palatino Linotype"/>
          <w:b/>
          <w:sz w:val="22"/>
          <w:szCs w:val="22"/>
        </w:rPr>
        <w:t>once</w:t>
      </w:r>
      <w:r w:rsidRPr="00FA080B">
        <w:rPr>
          <w:rFonts w:ascii="Palatino Linotype" w:eastAsia="Palatino Linotype" w:hAnsi="Palatino Linotype" w:cs="Palatino Linotype"/>
          <w:b/>
          <w:sz w:val="22"/>
          <w:szCs w:val="22"/>
        </w:rPr>
        <w:t xml:space="preserve"> de marzo </w:t>
      </w:r>
      <w:r w:rsidR="00AD4DBA" w:rsidRPr="00FA080B">
        <w:rPr>
          <w:rFonts w:ascii="Palatino Linotype" w:eastAsia="Palatino Linotype" w:hAnsi="Palatino Linotype" w:cs="Palatino Linotype"/>
          <w:b/>
          <w:sz w:val="22"/>
          <w:szCs w:val="22"/>
        </w:rPr>
        <w:t>de dos mil veintiséis</w:t>
      </w:r>
      <w:r w:rsidR="005B4B1B" w:rsidRPr="00FA080B">
        <w:rPr>
          <w:rFonts w:ascii="Palatino Linotype" w:eastAsia="Palatino Linotype" w:hAnsi="Palatino Linotype" w:cs="Palatino Linotype"/>
          <w:b/>
          <w:sz w:val="22"/>
          <w:szCs w:val="22"/>
        </w:rPr>
        <w:t>,</w:t>
      </w:r>
      <w:r w:rsidR="005B4B1B" w:rsidRPr="00FA080B">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1FAAA42" w14:textId="77777777" w:rsidR="00EB2080" w:rsidRPr="00FA080B" w:rsidRDefault="00EB2080" w:rsidP="00C71C9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8629027"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840EA7B"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2D704102" w14:textId="77777777" w:rsidR="00EB2080" w:rsidRPr="00FA080B" w:rsidRDefault="005B4B1B" w:rsidP="00C71C93">
      <w:pPr>
        <w:widowControl w:val="0"/>
        <w:spacing w:line="360" w:lineRule="auto"/>
        <w:jc w:val="center"/>
        <w:rPr>
          <w:rFonts w:ascii="Palatino Linotype" w:eastAsia="Palatino Linotype" w:hAnsi="Palatino Linotype" w:cs="Palatino Linotype"/>
          <w:b/>
          <w:sz w:val="22"/>
          <w:szCs w:val="22"/>
        </w:rPr>
      </w:pPr>
      <w:r w:rsidRPr="00FA080B">
        <w:rPr>
          <w:rFonts w:ascii="Palatino Linotype" w:eastAsia="Palatino Linotype" w:hAnsi="Palatino Linotype" w:cs="Palatino Linotype"/>
          <w:b/>
          <w:sz w:val="22"/>
          <w:szCs w:val="22"/>
        </w:rPr>
        <w:t>II. C O N S I D E R A N D O S</w:t>
      </w:r>
    </w:p>
    <w:p w14:paraId="467AB8C7" w14:textId="77777777" w:rsidR="00EB2080" w:rsidRPr="00FA080B" w:rsidRDefault="00EB2080" w:rsidP="00C71C93">
      <w:pPr>
        <w:widowControl w:val="0"/>
        <w:spacing w:line="360" w:lineRule="auto"/>
        <w:jc w:val="center"/>
        <w:rPr>
          <w:rFonts w:ascii="Palatino Linotype" w:eastAsia="Palatino Linotype" w:hAnsi="Palatino Linotype" w:cs="Palatino Linotype"/>
          <w:b/>
          <w:sz w:val="22"/>
          <w:szCs w:val="22"/>
        </w:rPr>
      </w:pPr>
    </w:p>
    <w:p w14:paraId="6D0F75F8" w14:textId="7B0BDB91"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Primero. Competencia.</w:t>
      </w:r>
      <w:r w:rsidRPr="00FA080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AD4DBA" w:rsidRPr="00FA080B">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FA080B">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52D9678"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40F2384F"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FA080B">
        <w:rPr>
          <w:rFonts w:ascii="Palatino Linotype" w:eastAsia="Palatino Linotype" w:hAnsi="Palatino Linotype" w:cs="Palatino Linotype"/>
          <w:b/>
          <w:sz w:val="22"/>
          <w:szCs w:val="22"/>
        </w:rPr>
        <w:t>Segundo. Oportunidad y Procedibilidad del Recurso de Revisión</w:t>
      </w:r>
      <w:r w:rsidRPr="00FA080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76709D0"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36F0459B" w14:textId="47C9C2C2"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A080B">
        <w:rPr>
          <w:rFonts w:ascii="Palatino Linotype" w:eastAsia="Palatino Linotype" w:hAnsi="Palatino Linotype" w:cs="Palatino Linotype"/>
          <w:b/>
          <w:sz w:val="22"/>
          <w:szCs w:val="22"/>
        </w:rPr>
        <w:t xml:space="preserve">Sujeto Obligado </w:t>
      </w:r>
      <w:r w:rsidRPr="00FA080B">
        <w:rPr>
          <w:rFonts w:ascii="Palatino Linotype" w:eastAsia="Palatino Linotype" w:hAnsi="Palatino Linotype" w:cs="Palatino Linotype"/>
          <w:sz w:val="22"/>
          <w:szCs w:val="22"/>
        </w:rPr>
        <w:t xml:space="preserve">remitió la respuesta a la solicitud de información el </w:t>
      </w:r>
      <w:r w:rsidR="00AD4DBA" w:rsidRPr="00FA080B">
        <w:rPr>
          <w:rFonts w:ascii="Palatino Linotype" w:eastAsia="Palatino Linotype" w:hAnsi="Palatino Linotype" w:cs="Palatino Linotype"/>
          <w:b/>
          <w:sz w:val="22"/>
          <w:szCs w:val="22"/>
        </w:rPr>
        <w:t>d</w:t>
      </w:r>
      <w:r w:rsidR="00057F7A" w:rsidRPr="00FA080B">
        <w:rPr>
          <w:rFonts w:ascii="Palatino Linotype" w:eastAsia="Palatino Linotype" w:hAnsi="Palatino Linotype" w:cs="Palatino Linotype"/>
          <w:b/>
          <w:sz w:val="22"/>
          <w:szCs w:val="22"/>
        </w:rPr>
        <w:t xml:space="preserve">iecinueve de diciembre </w:t>
      </w:r>
      <w:r w:rsidR="00AD4DBA" w:rsidRPr="00FA080B">
        <w:rPr>
          <w:rFonts w:ascii="Palatino Linotype" w:eastAsia="Palatino Linotype" w:hAnsi="Palatino Linotype" w:cs="Palatino Linotype"/>
          <w:b/>
          <w:sz w:val="22"/>
          <w:szCs w:val="22"/>
        </w:rPr>
        <w:t>de dos mil veinti</w:t>
      </w:r>
      <w:r w:rsidR="00057F7A" w:rsidRPr="00FA080B">
        <w:rPr>
          <w:rFonts w:ascii="Palatino Linotype" w:eastAsia="Palatino Linotype" w:hAnsi="Palatino Linotype" w:cs="Palatino Linotype"/>
          <w:b/>
          <w:sz w:val="22"/>
          <w:szCs w:val="22"/>
        </w:rPr>
        <w:t>cinco</w:t>
      </w:r>
      <w:r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mientras que el recurso de revisión interpuesto por la parte</w:t>
      </w:r>
      <w:r w:rsidRPr="00FA080B">
        <w:rPr>
          <w:rFonts w:ascii="Palatino Linotype" w:eastAsia="Palatino Linotype" w:hAnsi="Palatino Linotype" w:cs="Palatino Linotype"/>
          <w:b/>
          <w:sz w:val="22"/>
          <w:szCs w:val="22"/>
        </w:rPr>
        <w:t xml:space="preserve"> Recurrente</w:t>
      </w:r>
      <w:r w:rsidRPr="00FA080B">
        <w:rPr>
          <w:rFonts w:ascii="Palatino Linotype" w:eastAsia="Palatino Linotype" w:hAnsi="Palatino Linotype" w:cs="Palatino Linotype"/>
          <w:sz w:val="22"/>
          <w:szCs w:val="22"/>
        </w:rPr>
        <w:t xml:space="preserve">, se tuvo por presentado el día </w:t>
      </w:r>
      <w:r w:rsidR="00057F7A" w:rsidRPr="00FA080B">
        <w:rPr>
          <w:rFonts w:ascii="Palatino Linotype" w:eastAsia="Palatino Linotype" w:hAnsi="Palatino Linotype" w:cs="Palatino Linotype"/>
          <w:b/>
          <w:sz w:val="22"/>
          <w:szCs w:val="22"/>
        </w:rPr>
        <w:t xml:space="preserve">doce </w:t>
      </w:r>
      <w:r w:rsidR="00AD4DBA" w:rsidRPr="00FA080B">
        <w:rPr>
          <w:rFonts w:ascii="Palatino Linotype" w:eastAsia="Palatino Linotype" w:hAnsi="Palatino Linotype" w:cs="Palatino Linotype"/>
          <w:b/>
          <w:sz w:val="22"/>
          <w:szCs w:val="22"/>
        </w:rPr>
        <w:t>de enero de dos mil veintiséis</w:t>
      </w:r>
      <w:r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 xml:space="preserve">esto es, al </w:t>
      </w:r>
      <w:r w:rsidR="00057F7A" w:rsidRPr="00FA080B">
        <w:rPr>
          <w:rFonts w:ascii="Palatino Linotype" w:eastAsia="Palatino Linotype" w:hAnsi="Palatino Linotype" w:cs="Palatino Linotype"/>
          <w:b/>
          <w:bCs/>
          <w:sz w:val="22"/>
          <w:szCs w:val="22"/>
        </w:rPr>
        <w:t>primer</w:t>
      </w:r>
      <w:r w:rsidR="00057F7A"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b/>
          <w:sz w:val="22"/>
          <w:szCs w:val="22"/>
        </w:rPr>
        <w:t>día hábil</w:t>
      </w:r>
      <w:r w:rsidRPr="00FA080B">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3AAB2B5E"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53AB89BE"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FA080B">
        <w:rPr>
          <w:rFonts w:ascii="Palatino Linotype" w:eastAsia="Palatino Linotype" w:hAnsi="Palatino Linotype" w:cs="Palatino Linotype"/>
          <w:sz w:val="22"/>
          <w:szCs w:val="22"/>
        </w:rPr>
        <w:t>Asimismo, por cuanto hace a la procedibilidad del recurso de revisión, es de suma importancia señalar que la parte</w:t>
      </w:r>
      <w:r w:rsidRPr="00FA080B">
        <w:rPr>
          <w:rFonts w:ascii="Palatino Linotype" w:eastAsia="Palatino Linotype" w:hAnsi="Palatino Linotype" w:cs="Palatino Linotype"/>
          <w:b/>
          <w:sz w:val="22"/>
          <w:szCs w:val="22"/>
        </w:rPr>
        <w:t xml:space="preserve"> Recurrente</w:t>
      </w:r>
      <w:r w:rsidRPr="00FA080B">
        <w:rPr>
          <w:rFonts w:ascii="Palatino Linotype" w:eastAsia="Palatino Linotype" w:hAnsi="Palatino Linotype" w:cs="Palatino Linotype"/>
          <w:sz w:val="22"/>
          <w:szCs w:val="22"/>
        </w:rPr>
        <w:t>, no señaló un nombre o seudónimo con el que quiere ser identificado, tal como se advierte en el detalle de seguimiento del SAIMEX, no obstante,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D01AA2"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289AA62C" w14:textId="77777777" w:rsidR="00EB2080" w:rsidRPr="00FA080B" w:rsidRDefault="005B4B1B"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"Las </w:t>
      </w:r>
      <w:r w:rsidRPr="00FA080B">
        <w:rPr>
          <w:rFonts w:ascii="Palatino Linotype" w:eastAsia="Palatino Linotype" w:hAnsi="Palatino Linotype" w:cs="Palatino Linotype"/>
          <w:b/>
          <w:i/>
          <w:sz w:val="22"/>
          <w:szCs w:val="22"/>
        </w:rPr>
        <w:t>solicitudes anónimas</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Cs/>
          <w:i/>
          <w:sz w:val="22"/>
          <w:szCs w:val="22"/>
        </w:rPr>
        <w:t>con nombre incompleto o seudónimo</w:t>
      </w:r>
      <w:r w:rsidRPr="00FA080B">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4FE5C06C" w14:textId="77777777" w:rsidR="00EB2080" w:rsidRPr="00FA080B" w:rsidRDefault="00EB2080"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C13D24A" w14:textId="77777777" w:rsidR="00EB2080" w:rsidRPr="00FA080B" w:rsidRDefault="005B4B1B" w:rsidP="00C71C93">
      <w:pPr>
        <w:tabs>
          <w:tab w:val="left" w:pos="7938"/>
        </w:tabs>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803F297" w14:textId="77777777" w:rsidR="00AD4DBA" w:rsidRPr="00FA080B" w:rsidRDefault="00AD4DBA" w:rsidP="00C71C93">
      <w:pPr>
        <w:tabs>
          <w:tab w:val="left" w:pos="7938"/>
        </w:tabs>
        <w:spacing w:line="360" w:lineRule="auto"/>
        <w:jc w:val="both"/>
        <w:rPr>
          <w:rFonts w:ascii="Palatino Linotype" w:eastAsia="Palatino Linotype" w:hAnsi="Palatino Linotype" w:cs="Palatino Linotype"/>
          <w:sz w:val="22"/>
          <w:szCs w:val="22"/>
        </w:rPr>
      </w:pPr>
    </w:p>
    <w:p w14:paraId="5F773FAA" w14:textId="2F42C642"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FA080B">
        <w:rPr>
          <w:rFonts w:ascii="Palatino Linotype" w:eastAsia="Palatino Linotype" w:hAnsi="Palatino Linotype" w:cs="Palatino Linotype"/>
          <w:b/>
          <w:sz w:val="22"/>
          <w:szCs w:val="22"/>
        </w:rPr>
        <w:t>Recurrente</w:t>
      </w:r>
      <w:r w:rsidRPr="00FA080B">
        <w:rPr>
          <w:rFonts w:ascii="Palatino Linotype" w:eastAsia="Palatino Linotype" w:hAnsi="Palatino Linotype" w:cs="Palatino Linotype"/>
          <w:sz w:val="22"/>
          <w:szCs w:val="22"/>
        </w:rPr>
        <w:t xml:space="preserve"> en sus motivos de inconformidad, de acuerdo al artículo 179, fracción </w:t>
      </w:r>
      <w:r w:rsidR="00AD4DBA" w:rsidRPr="00FA080B">
        <w:rPr>
          <w:rFonts w:ascii="Palatino Linotype" w:eastAsia="Palatino Linotype" w:hAnsi="Palatino Linotype" w:cs="Palatino Linotype"/>
          <w:sz w:val="22"/>
          <w:szCs w:val="22"/>
        </w:rPr>
        <w:t>I</w:t>
      </w:r>
      <w:r w:rsidRPr="00FA080B">
        <w:rPr>
          <w:rFonts w:ascii="Palatino Linotype" w:eastAsia="Palatino Linotype" w:hAnsi="Palatino Linotype" w:cs="Palatino Linotype"/>
          <w:sz w:val="22"/>
          <w:szCs w:val="22"/>
        </w:rPr>
        <w:t xml:space="preserve"> del ordenamiento legal citado, que a la letra dice: </w:t>
      </w:r>
    </w:p>
    <w:p w14:paraId="7CD25457" w14:textId="77777777" w:rsidR="00EB2080" w:rsidRPr="00FA080B" w:rsidRDefault="00EB2080" w:rsidP="00C71C93">
      <w:pPr>
        <w:ind w:left="851" w:right="616"/>
        <w:jc w:val="both"/>
        <w:rPr>
          <w:rFonts w:ascii="Palatino Linotype" w:eastAsia="Palatino Linotype" w:hAnsi="Palatino Linotype" w:cs="Palatino Linotype"/>
          <w:i/>
          <w:sz w:val="22"/>
          <w:szCs w:val="22"/>
        </w:rPr>
      </w:pPr>
    </w:p>
    <w:p w14:paraId="2BFA89E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Artículo 179.</w:t>
      </w:r>
      <w:r w:rsidRPr="00FA080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58996AC" w14:textId="2FBC9A6F" w:rsidR="00EB2080" w:rsidRPr="00FA080B" w:rsidRDefault="00EB2080" w:rsidP="00C71C93">
      <w:pPr>
        <w:spacing w:line="276" w:lineRule="auto"/>
        <w:ind w:left="851" w:right="616"/>
        <w:jc w:val="both"/>
        <w:rPr>
          <w:rFonts w:ascii="Palatino Linotype" w:eastAsia="Palatino Linotype" w:hAnsi="Palatino Linotype" w:cs="Palatino Linotype"/>
          <w:i/>
          <w:sz w:val="22"/>
          <w:szCs w:val="22"/>
        </w:rPr>
      </w:pPr>
    </w:p>
    <w:p w14:paraId="4A6614F5" w14:textId="0E01EAC2" w:rsidR="00EB2080" w:rsidRPr="00FA080B" w:rsidRDefault="00AD4DBA"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I. La negativa a la información solicitada</w:t>
      </w:r>
      <w:r w:rsidR="005B4B1B" w:rsidRPr="00FA080B">
        <w:rPr>
          <w:rFonts w:ascii="Palatino Linotype" w:eastAsia="Palatino Linotype" w:hAnsi="Palatino Linotype" w:cs="Palatino Linotype"/>
          <w:b/>
          <w:i/>
          <w:sz w:val="22"/>
          <w:szCs w:val="22"/>
        </w:rPr>
        <w:t xml:space="preserve">;” </w:t>
      </w:r>
    </w:p>
    <w:p w14:paraId="493ED7FD" w14:textId="77777777" w:rsidR="00EB2080" w:rsidRPr="00FA080B" w:rsidRDefault="005B4B1B"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i/>
          <w:sz w:val="22"/>
          <w:szCs w:val="22"/>
        </w:rPr>
        <w:t>(Énfasis añadido)</w:t>
      </w:r>
    </w:p>
    <w:p w14:paraId="0AF0EEB6" w14:textId="77777777" w:rsidR="00EB2080" w:rsidRPr="00FA080B" w:rsidRDefault="00EB2080" w:rsidP="00C71C93">
      <w:pPr>
        <w:spacing w:line="360" w:lineRule="auto"/>
        <w:jc w:val="both"/>
        <w:rPr>
          <w:rFonts w:ascii="Palatino Linotype" w:eastAsia="Palatino Linotype" w:hAnsi="Palatino Linotype" w:cs="Palatino Linotype"/>
          <w:b/>
          <w:sz w:val="22"/>
          <w:szCs w:val="22"/>
        </w:rPr>
      </w:pPr>
    </w:p>
    <w:p w14:paraId="580281E0"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 xml:space="preserve">Tercero. Materia de la revisión. </w:t>
      </w:r>
      <w:r w:rsidRPr="00FA080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A080B">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FA080B">
        <w:rPr>
          <w:rFonts w:ascii="Palatino Linotype" w:eastAsia="Palatino Linotype" w:hAnsi="Palatino Linotype" w:cs="Palatino Linotype"/>
          <w:sz w:val="22"/>
          <w:szCs w:val="22"/>
        </w:rPr>
        <w:t xml:space="preserve">de la parte </w:t>
      </w:r>
      <w:r w:rsidRPr="00FA080B">
        <w:rPr>
          <w:rFonts w:ascii="Palatino Linotype" w:eastAsia="Palatino Linotype" w:hAnsi="Palatino Linotype" w:cs="Palatino Linotype"/>
          <w:b/>
          <w:sz w:val="22"/>
          <w:szCs w:val="22"/>
        </w:rPr>
        <w:t>Recurrente</w:t>
      </w:r>
      <w:r w:rsidRPr="00FA080B">
        <w:rPr>
          <w:rFonts w:ascii="Palatino Linotype" w:eastAsia="Palatino Linotype" w:hAnsi="Palatino Linotype" w:cs="Palatino Linotype"/>
          <w:sz w:val="22"/>
          <w:szCs w:val="22"/>
        </w:rPr>
        <w:t>, o en su defecto, en caso de ser procedente, ordenar la entrega de información.</w:t>
      </w:r>
    </w:p>
    <w:p w14:paraId="733D4C55"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11A6508B"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bookmarkStart w:id="8" w:name="_heading=h.2et92p0" w:colFirst="0" w:colLast="0"/>
      <w:bookmarkEnd w:id="8"/>
      <w:r w:rsidRPr="00FA080B">
        <w:rPr>
          <w:rFonts w:ascii="Palatino Linotype" w:eastAsia="Palatino Linotype" w:hAnsi="Palatino Linotype" w:cs="Palatino Linotype"/>
          <w:b/>
          <w:sz w:val="22"/>
          <w:szCs w:val="22"/>
        </w:rPr>
        <w:t xml:space="preserve">Cuarto. Estudio del asunto. </w:t>
      </w:r>
      <w:r w:rsidRPr="00FA080B">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30EFF64" w14:textId="77777777" w:rsidR="0061672B" w:rsidRPr="00FA080B" w:rsidRDefault="0061672B" w:rsidP="00C71C93">
      <w:pPr>
        <w:spacing w:line="360" w:lineRule="auto"/>
        <w:jc w:val="both"/>
        <w:rPr>
          <w:rFonts w:ascii="Palatino Linotype" w:eastAsia="Palatino Linotype" w:hAnsi="Palatino Linotype" w:cs="Palatino Linotype"/>
          <w:sz w:val="22"/>
          <w:szCs w:val="22"/>
        </w:rPr>
      </w:pPr>
    </w:p>
    <w:p w14:paraId="346C9B1F"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Artículo 4</w:t>
      </w:r>
      <w:r w:rsidRPr="00FA080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87B7B2"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A080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29F13C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A080B">
        <w:rPr>
          <w:rFonts w:ascii="Palatino Linotype" w:eastAsia="Palatino Linotype" w:hAnsi="Palatino Linotype" w:cs="Palatino Linotype"/>
          <w:i/>
          <w:sz w:val="22"/>
          <w:szCs w:val="22"/>
        </w:rPr>
        <w:t>.”</w:t>
      </w:r>
    </w:p>
    <w:p w14:paraId="2BC6E3FB"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(Énfasis añadido)</w:t>
      </w:r>
    </w:p>
    <w:p w14:paraId="0824E57D"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0A84939A"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B1F2E59" w14:textId="77777777" w:rsidR="00EB2080" w:rsidRPr="00FA080B" w:rsidRDefault="00EB2080" w:rsidP="00C71C93">
      <w:pPr>
        <w:ind w:left="851" w:right="616"/>
        <w:jc w:val="both"/>
        <w:rPr>
          <w:rFonts w:ascii="Palatino Linotype" w:eastAsia="Palatino Linotype" w:hAnsi="Palatino Linotype" w:cs="Palatino Linotype"/>
          <w:b/>
          <w:i/>
          <w:sz w:val="22"/>
          <w:szCs w:val="22"/>
        </w:rPr>
      </w:pPr>
    </w:p>
    <w:p w14:paraId="1641D70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“Artículo 12.-</w:t>
      </w:r>
      <w:r w:rsidRPr="00FA080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6E351C7"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9C53383" w14:textId="77777777" w:rsidR="00EB2080" w:rsidRPr="00FA080B" w:rsidRDefault="00EB2080" w:rsidP="00C71C93">
      <w:pPr>
        <w:spacing w:line="360" w:lineRule="auto"/>
        <w:ind w:right="-93"/>
        <w:jc w:val="both"/>
        <w:rPr>
          <w:rFonts w:ascii="Palatino Linotype" w:eastAsia="Palatino Linotype" w:hAnsi="Palatino Linotype" w:cs="Palatino Linotype"/>
          <w:sz w:val="22"/>
          <w:szCs w:val="22"/>
        </w:rPr>
      </w:pPr>
    </w:p>
    <w:p w14:paraId="6D55D193" w14:textId="77777777" w:rsidR="00EB2080" w:rsidRPr="00FA080B" w:rsidRDefault="005B4B1B" w:rsidP="00C71C93">
      <w:pPr>
        <w:spacing w:line="360" w:lineRule="auto"/>
        <w:ind w:right="-93"/>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055DBF5" w14:textId="77777777" w:rsidR="00EB2080" w:rsidRPr="00FA080B" w:rsidRDefault="00EB2080" w:rsidP="00C71C93">
      <w:pPr>
        <w:spacing w:line="360" w:lineRule="auto"/>
        <w:ind w:right="-93"/>
        <w:jc w:val="both"/>
        <w:rPr>
          <w:rFonts w:ascii="Palatino Linotype" w:eastAsia="Palatino Linotype" w:hAnsi="Palatino Linotype" w:cs="Palatino Linotype"/>
          <w:sz w:val="22"/>
          <w:szCs w:val="22"/>
        </w:rPr>
      </w:pPr>
    </w:p>
    <w:p w14:paraId="48E3FAAE" w14:textId="77777777" w:rsidR="00EB2080" w:rsidRPr="00FA080B" w:rsidRDefault="005B4B1B" w:rsidP="00C71C93">
      <w:pPr>
        <w:spacing w:line="360" w:lineRule="auto"/>
        <w:jc w:val="both"/>
        <w:rPr>
          <w:rFonts w:ascii="Palatino Linotype" w:eastAsia="Palatino Linotype" w:hAnsi="Palatino Linotype" w:cs="Palatino Linotype"/>
          <w:b/>
          <w:sz w:val="22"/>
          <w:szCs w:val="22"/>
        </w:rPr>
      </w:pPr>
      <w:r w:rsidRPr="00FA080B">
        <w:rPr>
          <w:rFonts w:ascii="Palatino Linotype" w:eastAsia="Palatino Linotype" w:hAnsi="Palatino Linotype" w:cs="Palatino Linotype"/>
          <w:sz w:val="22"/>
          <w:szCs w:val="22"/>
        </w:rPr>
        <w:t>Sirve de apoyo a lo anterior, el criterio orientador 03/17, emitido por el entonces Instituto Nacional de Transparencia, Acceso a la Información y Protección de Datos Personales, que por rubro y texto, dispone lo siguiente:</w:t>
      </w:r>
      <w:r w:rsidRPr="00FA080B">
        <w:rPr>
          <w:rFonts w:ascii="Palatino Linotype" w:eastAsia="Palatino Linotype" w:hAnsi="Palatino Linotype" w:cs="Palatino Linotype"/>
          <w:b/>
          <w:sz w:val="22"/>
          <w:szCs w:val="22"/>
        </w:rPr>
        <w:t xml:space="preserve"> </w:t>
      </w:r>
    </w:p>
    <w:p w14:paraId="6D14B349" w14:textId="77777777" w:rsidR="00EB2080" w:rsidRPr="00FA080B" w:rsidRDefault="00EB2080" w:rsidP="00C71C93">
      <w:pPr>
        <w:ind w:left="851" w:right="616"/>
        <w:jc w:val="both"/>
        <w:rPr>
          <w:rFonts w:ascii="Palatino Linotype" w:eastAsia="Palatino Linotype" w:hAnsi="Palatino Linotype" w:cs="Palatino Linotype"/>
          <w:i/>
          <w:sz w:val="22"/>
          <w:szCs w:val="22"/>
        </w:rPr>
      </w:pPr>
    </w:p>
    <w:p w14:paraId="4E2EDBB3"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No existe obligación de elaborar documentos ad hoc para atender las solicitudes de acceso a la información.</w:t>
      </w:r>
      <w:r w:rsidRPr="00FA080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6AF3652" w14:textId="77777777" w:rsidR="00EB2080" w:rsidRPr="00FA080B" w:rsidRDefault="00EB2080" w:rsidP="00C71C93">
      <w:pPr>
        <w:ind w:left="851" w:right="616"/>
        <w:jc w:val="both"/>
        <w:rPr>
          <w:rFonts w:ascii="Palatino Linotype" w:eastAsia="Palatino Linotype" w:hAnsi="Palatino Linotype" w:cs="Palatino Linotype"/>
          <w:i/>
          <w:sz w:val="22"/>
          <w:szCs w:val="22"/>
        </w:rPr>
      </w:pPr>
    </w:p>
    <w:p w14:paraId="3AC3CEE4"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E4D846"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5A49A7EE"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BC3FA2"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0EE21274"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 xml:space="preserve">Artículo 3. </w:t>
      </w:r>
      <w:r w:rsidRPr="00FA080B">
        <w:rPr>
          <w:rFonts w:ascii="Palatino Linotype" w:eastAsia="Palatino Linotype" w:hAnsi="Palatino Linotype" w:cs="Palatino Linotype"/>
          <w:i/>
          <w:sz w:val="22"/>
          <w:szCs w:val="22"/>
        </w:rPr>
        <w:t>Para los efectos de la presente Ley se entenderá por:</w:t>
      </w:r>
    </w:p>
    <w:p w14:paraId="11EAB580"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74419C4E"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XI. Documento:</w:t>
      </w:r>
      <w:r w:rsidRPr="00FA080B">
        <w:rPr>
          <w:rFonts w:ascii="Palatino Linotype" w:eastAsia="Palatino Linotype" w:hAnsi="Palatino Linotype" w:cs="Palatino Linotype"/>
          <w:i/>
          <w:sz w:val="22"/>
          <w:szCs w:val="22"/>
        </w:rPr>
        <w:t xml:space="preserve"> Los expedientes, reportes, estudios, actas</w:t>
      </w:r>
      <w:r w:rsidRPr="00FA080B">
        <w:rPr>
          <w:rFonts w:ascii="Palatino Linotype" w:eastAsia="Palatino Linotype" w:hAnsi="Palatino Linotype" w:cs="Palatino Linotype"/>
          <w:b/>
          <w:i/>
          <w:sz w:val="22"/>
          <w:szCs w:val="22"/>
        </w:rPr>
        <w:t>,</w:t>
      </w:r>
      <w:r w:rsidRPr="00FA080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4164E01"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36BB44F8"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51B84F" w14:textId="77777777" w:rsidR="00EB2080" w:rsidRPr="00FA080B" w:rsidRDefault="00EB2080" w:rsidP="00C71C93">
      <w:pPr>
        <w:ind w:left="851" w:right="616"/>
        <w:jc w:val="both"/>
        <w:rPr>
          <w:rFonts w:ascii="Palatino Linotype" w:eastAsia="Palatino Linotype" w:hAnsi="Palatino Linotype" w:cs="Palatino Linotype"/>
          <w:b/>
          <w:sz w:val="22"/>
          <w:szCs w:val="22"/>
        </w:rPr>
      </w:pPr>
    </w:p>
    <w:p w14:paraId="5F187CD9"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sz w:val="22"/>
          <w:szCs w:val="22"/>
        </w:rPr>
        <w:t>“</w:t>
      </w:r>
      <w:r w:rsidRPr="00FA080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A080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97A7BFB"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AF31C47"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B90D6A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E880FCC"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B3565A0" w14:textId="77777777" w:rsidR="00EB2080" w:rsidRPr="00FA080B" w:rsidRDefault="005B4B1B" w:rsidP="00C71C93">
      <w:pPr>
        <w:spacing w:line="360" w:lineRule="auto"/>
        <w:ind w:right="51"/>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A8896B9" w14:textId="77777777" w:rsidR="00EB2080" w:rsidRPr="00FA080B" w:rsidRDefault="00EB2080" w:rsidP="00C71C93">
      <w:pPr>
        <w:spacing w:line="360" w:lineRule="auto"/>
        <w:ind w:right="51"/>
        <w:jc w:val="both"/>
        <w:rPr>
          <w:rFonts w:ascii="Palatino Linotype" w:eastAsia="Palatino Linotype" w:hAnsi="Palatino Linotype" w:cs="Palatino Linotype"/>
          <w:sz w:val="22"/>
          <w:szCs w:val="22"/>
        </w:rPr>
      </w:pPr>
    </w:p>
    <w:p w14:paraId="450B0AC1"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3A855E5"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7BF40C7A"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FA080B">
        <w:rPr>
          <w:rFonts w:ascii="Palatino Linotype" w:eastAsia="Palatino Linotype" w:hAnsi="Palatino Linotype" w:cs="Palatino Linotype"/>
          <w:b/>
          <w:sz w:val="22"/>
          <w:szCs w:val="22"/>
        </w:rPr>
        <w:t>Recurrente</w:t>
      </w:r>
      <w:r w:rsidRPr="00FA080B">
        <w:rPr>
          <w:rFonts w:ascii="Palatino Linotype" w:eastAsia="Palatino Linotype" w:hAnsi="Palatino Linotype" w:cs="Palatino Linotype"/>
          <w:sz w:val="22"/>
          <w:szCs w:val="22"/>
        </w:rPr>
        <w:t xml:space="preserve"> requirió al </w:t>
      </w:r>
      <w:r w:rsidRPr="00FA080B">
        <w:rPr>
          <w:rFonts w:ascii="Palatino Linotype" w:eastAsia="Palatino Linotype" w:hAnsi="Palatino Linotype" w:cs="Palatino Linotype"/>
          <w:b/>
          <w:sz w:val="22"/>
          <w:szCs w:val="22"/>
        </w:rPr>
        <w:t xml:space="preserve">Sujeto Obligado </w:t>
      </w:r>
      <w:r w:rsidRPr="00FA080B">
        <w:rPr>
          <w:rFonts w:ascii="Palatino Linotype" w:eastAsia="Palatino Linotype" w:hAnsi="Palatino Linotype" w:cs="Palatino Linotype"/>
          <w:sz w:val="22"/>
          <w:szCs w:val="22"/>
        </w:rPr>
        <w:t>le proporcione, información consistente en lo siguiente:</w:t>
      </w:r>
    </w:p>
    <w:p w14:paraId="5C8F9FCD"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661425C1" w14:textId="7EF58D6D" w:rsidR="00057F7A" w:rsidRPr="00FA080B" w:rsidRDefault="00807952" w:rsidP="00C71C93">
      <w:pPr>
        <w:numPr>
          <w:ilvl w:val="0"/>
          <w:numId w:val="8"/>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FA080B">
        <w:rPr>
          <w:rFonts w:ascii="Palatino Linotype" w:eastAsia="Palatino Linotype" w:hAnsi="Palatino Linotype" w:cs="Palatino Linotype"/>
          <w:b/>
          <w:sz w:val="22"/>
          <w:szCs w:val="22"/>
          <w:u w:val="single"/>
        </w:rPr>
        <w:t>C</w:t>
      </w:r>
      <w:r w:rsidR="00057F7A" w:rsidRPr="00FA080B">
        <w:rPr>
          <w:rFonts w:ascii="Palatino Linotype" w:eastAsia="Palatino Linotype" w:hAnsi="Palatino Linotype" w:cs="Palatino Linotype"/>
          <w:b/>
          <w:sz w:val="22"/>
          <w:szCs w:val="22"/>
          <w:u w:val="single"/>
        </w:rPr>
        <w:t xml:space="preserve">omprobantes de </w:t>
      </w:r>
      <w:r w:rsidRPr="00FA080B">
        <w:rPr>
          <w:rFonts w:ascii="Palatino Linotype" w:eastAsia="Palatino Linotype" w:hAnsi="Palatino Linotype" w:cs="Palatino Linotype"/>
          <w:b/>
          <w:sz w:val="22"/>
          <w:szCs w:val="22"/>
          <w:u w:val="single"/>
        </w:rPr>
        <w:t>nómina</w:t>
      </w:r>
      <w:r w:rsidR="00057F7A" w:rsidRPr="00FA080B">
        <w:rPr>
          <w:rFonts w:ascii="Palatino Linotype" w:eastAsia="Palatino Linotype" w:hAnsi="Palatino Linotype" w:cs="Palatino Linotype"/>
          <w:b/>
          <w:sz w:val="22"/>
          <w:szCs w:val="22"/>
        </w:rPr>
        <w:t xml:space="preserve"> de las personas que laboran en </w:t>
      </w:r>
      <w:r w:rsidRPr="00FA080B">
        <w:rPr>
          <w:rFonts w:ascii="Palatino Linotype" w:eastAsia="Palatino Linotype" w:hAnsi="Palatino Linotype" w:cs="Palatino Linotype"/>
          <w:b/>
          <w:sz w:val="22"/>
          <w:szCs w:val="22"/>
        </w:rPr>
        <w:t xml:space="preserve">la </w:t>
      </w:r>
      <w:r w:rsidR="00057F7A" w:rsidRPr="00FA080B">
        <w:rPr>
          <w:rFonts w:ascii="Palatino Linotype" w:eastAsia="Palatino Linotype" w:hAnsi="Palatino Linotype" w:cs="Palatino Linotype"/>
          <w:b/>
          <w:sz w:val="22"/>
          <w:szCs w:val="22"/>
        </w:rPr>
        <w:t>Dirección Gestión del Conocimiento y Negocios</w:t>
      </w:r>
      <w:r w:rsidRPr="00FA080B">
        <w:rPr>
          <w:rFonts w:ascii="Palatino Linotype" w:eastAsia="Palatino Linotype" w:hAnsi="Palatino Linotype" w:cs="Palatino Linotype"/>
          <w:b/>
          <w:sz w:val="22"/>
          <w:szCs w:val="22"/>
        </w:rPr>
        <w:t xml:space="preserve">, </w:t>
      </w:r>
      <w:r w:rsidR="00057F7A" w:rsidRPr="00FA080B">
        <w:rPr>
          <w:rFonts w:ascii="Palatino Linotype" w:eastAsia="Palatino Linotype" w:hAnsi="Palatino Linotype" w:cs="Palatino Linotype"/>
          <w:b/>
          <w:sz w:val="22"/>
          <w:szCs w:val="22"/>
        </w:rPr>
        <w:t>incluyendo personal de confianza y operativo de todas las unidades y departamento que lo integran</w:t>
      </w:r>
      <w:r w:rsidRPr="00FA080B">
        <w:rPr>
          <w:rFonts w:ascii="Palatino Linotype" w:eastAsia="Palatino Linotype" w:hAnsi="Palatino Linotype" w:cs="Palatino Linotype"/>
          <w:b/>
          <w:sz w:val="22"/>
          <w:szCs w:val="22"/>
        </w:rPr>
        <w:t xml:space="preserve">, del año 2025. </w:t>
      </w:r>
    </w:p>
    <w:p w14:paraId="6AC96BE6" w14:textId="3905B93D" w:rsidR="00AD4DBA" w:rsidRPr="00FA080B" w:rsidRDefault="00AD4DBA" w:rsidP="00C71C93">
      <w:pPr>
        <w:pBdr>
          <w:top w:val="nil"/>
          <w:left w:val="nil"/>
          <w:bottom w:val="nil"/>
          <w:right w:val="nil"/>
          <w:between w:val="nil"/>
        </w:pBdr>
        <w:spacing w:line="360" w:lineRule="auto"/>
        <w:ind w:left="720" w:right="900"/>
        <w:jc w:val="both"/>
        <w:rPr>
          <w:rFonts w:ascii="Palatino Linotype" w:eastAsia="Palatino Linotype" w:hAnsi="Palatino Linotype" w:cs="Palatino Linotype"/>
          <w:b/>
          <w:sz w:val="22"/>
          <w:szCs w:val="22"/>
        </w:rPr>
      </w:pPr>
    </w:p>
    <w:p w14:paraId="09E3D361" w14:textId="6CCC90D9" w:rsidR="00DB5FCF"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respuesta,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w:t>
      </w:r>
      <w:r w:rsidR="00DB5FCF" w:rsidRPr="00FA080B">
        <w:rPr>
          <w:rFonts w:ascii="Palatino Linotype" w:eastAsia="Palatino Linotype" w:hAnsi="Palatino Linotype" w:cs="Palatino Linotype"/>
          <w:sz w:val="22"/>
          <w:szCs w:val="22"/>
        </w:rPr>
        <w:t xml:space="preserve">a través de la Dirección de Recursos Humanos informó que la información solicitada es competencia del Departamento de Tesorería de la Dirección de Recursos Financieros de la Institución. </w:t>
      </w:r>
    </w:p>
    <w:p w14:paraId="1F7089F3" w14:textId="77777777" w:rsidR="00DB5FCF" w:rsidRPr="00FA080B" w:rsidRDefault="00DB5FCF" w:rsidP="00C71C93">
      <w:pPr>
        <w:spacing w:line="360" w:lineRule="auto"/>
        <w:ind w:right="49"/>
        <w:jc w:val="both"/>
        <w:rPr>
          <w:rFonts w:ascii="Palatino Linotype" w:eastAsia="Palatino Linotype" w:hAnsi="Palatino Linotype" w:cs="Palatino Linotype"/>
          <w:sz w:val="22"/>
          <w:szCs w:val="22"/>
        </w:rPr>
      </w:pPr>
    </w:p>
    <w:p w14:paraId="446AB9C8" w14:textId="6925641E" w:rsidR="00DB5FCF" w:rsidRPr="00FA080B" w:rsidRDefault="00DB5FCF"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Mientras que la Dirección de Recursos Financieros informó que la Tesorería </w:t>
      </w:r>
      <w:r w:rsidRPr="00FA080B">
        <w:rPr>
          <w:rFonts w:ascii="Palatino Linotype" w:eastAsia="Palatino Linotype" w:hAnsi="Palatino Linotype" w:cs="Palatino Linotype"/>
          <w:b/>
          <w:sz w:val="22"/>
          <w:szCs w:val="22"/>
          <w:u w:val="single"/>
        </w:rPr>
        <w:t>no cuenta con comprobantes de nómina, toda vez que estos son entregados a los beneficiarios</w:t>
      </w:r>
      <w:r w:rsidRPr="00FA080B">
        <w:rPr>
          <w:rFonts w:ascii="Palatino Linotype" w:eastAsia="Palatino Linotype" w:hAnsi="Palatino Linotype" w:cs="Palatino Linotype"/>
          <w:sz w:val="22"/>
          <w:szCs w:val="22"/>
        </w:rPr>
        <w:t xml:space="preserve">; sin embargo, hace del conocimiento que la información de las remuneraciones de los trabajadores universitarios se puede consultar en el Tabulador Salarial y las Remuneraciones del Personal de la UAEM, documentos que se adjuntan para pronta referencia. </w:t>
      </w:r>
    </w:p>
    <w:p w14:paraId="3EF689DA" w14:textId="77777777" w:rsidR="00EB2080" w:rsidRPr="00FA080B" w:rsidRDefault="00EB2080" w:rsidP="00C71C93">
      <w:pPr>
        <w:spacing w:line="360" w:lineRule="auto"/>
        <w:ind w:right="49"/>
        <w:jc w:val="both"/>
        <w:rPr>
          <w:rFonts w:ascii="Palatino Linotype" w:eastAsia="Palatino Linotype" w:hAnsi="Palatino Linotype" w:cs="Palatino Linotype"/>
          <w:sz w:val="22"/>
          <w:szCs w:val="22"/>
        </w:rPr>
      </w:pPr>
    </w:p>
    <w:p w14:paraId="131335F5" w14:textId="09BB5C32"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se inconformó medularmente por la </w:t>
      </w:r>
      <w:r w:rsidR="00865873" w:rsidRPr="00FA080B">
        <w:rPr>
          <w:rFonts w:ascii="Palatino Linotype" w:eastAsia="Palatino Linotype" w:hAnsi="Palatino Linotype" w:cs="Palatino Linotype"/>
          <w:sz w:val="22"/>
          <w:szCs w:val="22"/>
        </w:rPr>
        <w:t>negativa a la información solicitada</w:t>
      </w:r>
      <w:r w:rsidRPr="00FA080B">
        <w:rPr>
          <w:rFonts w:ascii="Palatino Linotype" w:eastAsia="Palatino Linotype" w:hAnsi="Palatino Linotype" w:cs="Palatino Linotype"/>
          <w:sz w:val="22"/>
          <w:szCs w:val="22"/>
        </w:rPr>
        <w:t xml:space="preserve">. </w:t>
      </w:r>
    </w:p>
    <w:p w14:paraId="6309AF99" w14:textId="77777777" w:rsidR="00EB2080" w:rsidRPr="00FA080B" w:rsidRDefault="00EB2080" w:rsidP="00C71C93">
      <w:pPr>
        <w:spacing w:line="360" w:lineRule="auto"/>
        <w:ind w:right="49"/>
        <w:jc w:val="both"/>
        <w:rPr>
          <w:rFonts w:ascii="Palatino Linotype" w:eastAsia="Palatino Linotype" w:hAnsi="Palatino Linotype" w:cs="Palatino Linotype"/>
          <w:sz w:val="22"/>
          <w:szCs w:val="22"/>
        </w:rPr>
      </w:pPr>
    </w:p>
    <w:p w14:paraId="05A2783F" w14:textId="60B14F61"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Admitido el presente recurso de revisión, en términos del artículo 185 fracción II</w:t>
      </w:r>
      <w:r w:rsidRPr="00FA080B">
        <w:rPr>
          <w:rFonts w:ascii="Palatino Linotype" w:eastAsia="Palatino Linotype" w:hAnsi="Palatino Linotype" w:cs="Palatino Linotype"/>
          <w:sz w:val="22"/>
          <w:szCs w:val="22"/>
          <w:vertAlign w:val="superscript"/>
        </w:rPr>
        <w:footnoteReference w:id="1"/>
      </w:r>
      <w:r w:rsidRPr="00FA080B">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w:t>
      </w:r>
      <w:r w:rsidR="00DB5FCF" w:rsidRPr="00FA080B">
        <w:rPr>
          <w:rFonts w:ascii="Palatino Linotype" w:eastAsia="Palatino Linotype" w:hAnsi="Palatino Linotype" w:cs="Palatino Linotype"/>
          <w:sz w:val="22"/>
          <w:szCs w:val="22"/>
        </w:rPr>
        <w:t xml:space="preserve"> el </w:t>
      </w:r>
      <w:r w:rsidR="00DB5FCF" w:rsidRPr="00FA080B">
        <w:rPr>
          <w:rFonts w:ascii="Palatino Linotype" w:eastAsia="Palatino Linotype" w:hAnsi="Palatino Linotype" w:cs="Palatino Linotype"/>
          <w:b/>
          <w:bCs/>
          <w:sz w:val="22"/>
          <w:szCs w:val="22"/>
        </w:rPr>
        <w:t>Sujeto Obligado</w:t>
      </w:r>
      <w:r w:rsidR="00DB5FCF" w:rsidRPr="00FA080B">
        <w:rPr>
          <w:rFonts w:ascii="Palatino Linotype" w:eastAsia="Palatino Linotype" w:hAnsi="Palatino Linotype" w:cs="Palatino Linotype"/>
          <w:sz w:val="22"/>
          <w:szCs w:val="22"/>
        </w:rPr>
        <w:t xml:space="preserve"> rindió su informe justificado en el que medularmente confirmó su respuesta,</w:t>
      </w:r>
      <w:r w:rsidR="0061672B" w:rsidRPr="00FA080B">
        <w:rPr>
          <w:rFonts w:ascii="Palatino Linotype" w:eastAsia="Palatino Linotype" w:hAnsi="Palatino Linotype" w:cs="Palatino Linotype"/>
          <w:sz w:val="22"/>
          <w:szCs w:val="22"/>
        </w:rPr>
        <w:t xml:space="preserve"> solicitando que se sobresea el recurso de revisión por dudar de la veracidad,</w:t>
      </w:r>
      <w:r w:rsidR="00DB5FCF" w:rsidRPr="00FA080B">
        <w:rPr>
          <w:rFonts w:ascii="Palatino Linotype" w:eastAsia="Palatino Linotype" w:hAnsi="Palatino Linotype" w:cs="Palatino Linotype"/>
          <w:sz w:val="22"/>
          <w:szCs w:val="22"/>
        </w:rPr>
        <w:t xml:space="preserve"> mientras que la parte </w:t>
      </w:r>
      <w:r w:rsidR="00DB5FCF" w:rsidRPr="00FA080B">
        <w:rPr>
          <w:rFonts w:ascii="Palatino Linotype" w:eastAsia="Palatino Linotype" w:hAnsi="Palatino Linotype" w:cs="Palatino Linotype"/>
          <w:b/>
          <w:bCs/>
          <w:sz w:val="22"/>
          <w:szCs w:val="22"/>
        </w:rPr>
        <w:t>Recurrente</w:t>
      </w:r>
      <w:r w:rsidR="00DB5FCF" w:rsidRPr="00FA080B">
        <w:rPr>
          <w:rFonts w:ascii="Palatino Linotype" w:eastAsia="Palatino Linotype" w:hAnsi="Palatino Linotype" w:cs="Palatino Linotype"/>
          <w:sz w:val="22"/>
          <w:szCs w:val="22"/>
        </w:rPr>
        <w:t xml:space="preserve"> fue omisa en </w:t>
      </w:r>
      <w:r w:rsidRPr="00FA080B">
        <w:rPr>
          <w:rFonts w:ascii="Palatino Linotype" w:eastAsia="Palatino Linotype" w:hAnsi="Palatino Linotype" w:cs="Palatino Linotype"/>
          <w:sz w:val="22"/>
          <w:szCs w:val="22"/>
        </w:rPr>
        <w:t xml:space="preserve">realizar alguna manifestación. </w:t>
      </w:r>
    </w:p>
    <w:p w14:paraId="44EBBF6F" w14:textId="77777777" w:rsidR="00EB2080" w:rsidRPr="00FA080B" w:rsidRDefault="00EB2080" w:rsidP="00C71C93">
      <w:pPr>
        <w:spacing w:line="360" w:lineRule="auto"/>
        <w:ind w:right="49"/>
        <w:jc w:val="both"/>
        <w:rPr>
          <w:rFonts w:ascii="Palatino Linotype" w:eastAsia="Palatino Linotype" w:hAnsi="Palatino Linotype" w:cs="Palatino Linotype"/>
          <w:sz w:val="22"/>
          <w:szCs w:val="22"/>
        </w:rPr>
      </w:pPr>
    </w:p>
    <w:p w14:paraId="1144DAC6" w14:textId="0680E381" w:rsidR="0047125C" w:rsidRPr="00FA080B" w:rsidRDefault="005B4B1B" w:rsidP="00C71C93">
      <w:pPr>
        <w:spacing w:line="360" w:lineRule="auto"/>
        <w:ind w:right="49"/>
        <w:jc w:val="both"/>
        <w:rPr>
          <w:rFonts w:ascii="Palatino Linotype" w:eastAsia="Palatino Linotype" w:hAnsi="Palatino Linotype" w:cs="Palatino Linotype"/>
          <w:sz w:val="22"/>
          <w:szCs w:val="22"/>
          <w:lang w:val="es-ES"/>
        </w:rPr>
      </w:pPr>
      <w:r w:rsidRPr="00FA080B">
        <w:rPr>
          <w:rFonts w:ascii="Palatino Linotype" w:eastAsia="Palatino Linotype" w:hAnsi="Palatino Linotype" w:cs="Palatino Linotype"/>
          <w:sz w:val="22"/>
          <w:szCs w:val="22"/>
        </w:rPr>
        <w:t xml:space="preserve">Una vez expuestas las posturas de las partes, </w:t>
      </w:r>
      <w:r w:rsidR="0047125C" w:rsidRPr="00FA080B">
        <w:rPr>
          <w:rFonts w:ascii="Palatino Linotype" w:eastAsia="Palatino Linotype" w:hAnsi="Palatino Linotype" w:cs="Palatino Linotype"/>
          <w:sz w:val="22"/>
          <w:szCs w:val="22"/>
          <w:lang w:val="es-ES"/>
        </w:rPr>
        <w:t xml:space="preserve">se procede al análisis de la respuesta emitida por el </w:t>
      </w:r>
      <w:r w:rsidR="0047125C" w:rsidRPr="00FA080B">
        <w:rPr>
          <w:rFonts w:ascii="Palatino Linotype" w:eastAsia="Palatino Linotype" w:hAnsi="Palatino Linotype" w:cs="Palatino Linotype"/>
          <w:b/>
          <w:sz w:val="22"/>
          <w:szCs w:val="22"/>
          <w:lang w:val="es-ES"/>
        </w:rPr>
        <w:t>Sujeto Obligado</w:t>
      </w:r>
      <w:r w:rsidR="0047125C" w:rsidRPr="00FA080B">
        <w:rPr>
          <w:rFonts w:ascii="Palatino Linotype" w:eastAsia="Palatino Linotype" w:hAnsi="Palatino Linotype" w:cs="Palatino Linotype"/>
          <w:sz w:val="22"/>
          <w:szCs w:val="22"/>
          <w:lang w:val="es-ES"/>
        </w:rPr>
        <w:t xml:space="preserve">, a efecto de determinar si es suficiente para tener por colmado el derecho de acceso a la información de la parte </w:t>
      </w:r>
      <w:r w:rsidR="0047125C" w:rsidRPr="00FA080B">
        <w:rPr>
          <w:rFonts w:ascii="Palatino Linotype" w:eastAsia="Palatino Linotype" w:hAnsi="Palatino Linotype" w:cs="Palatino Linotype"/>
          <w:b/>
          <w:sz w:val="22"/>
          <w:szCs w:val="22"/>
          <w:lang w:val="es-ES"/>
        </w:rPr>
        <w:t>Recurrente</w:t>
      </w:r>
      <w:r w:rsidR="0047125C" w:rsidRPr="00FA080B">
        <w:rPr>
          <w:rFonts w:ascii="Palatino Linotype" w:eastAsia="Palatino Linotype" w:hAnsi="Palatino Linotype" w:cs="Palatino Linotype"/>
          <w:sz w:val="22"/>
          <w:szCs w:val="22"/>
          <w:lang w:val="es-ES"/>
        </w:rPr>
        <w:t>, o en su defecto ordenar la entrega del o los documentos que lo satisfagan.</w:t>
      </w:r>
    </w:p>
    <w:p w14:paraId="1989A9D6" w14:textId="77777777" w:rsidR="0047125C" w:rsidRPr="00FA080B" w:rsidRDefault="0047125C" w:rsidP="00C71C93">
      <w:pPr>
        <w:spacing w:line="360" w:lineRule="auto"/>
        <w:ind w:right="49"/>
        <w:jc w:val="both"/>
        <w:rPr>
          <w:rFonts w:ascii="Palatino Linotype" w:eastAsia="Palatino Linotype" w:hAnsi="Palatino Linotype" w:cs="Palatino Linotype"/>
          <w:sz w:val="22"/>
          <w:szCs w:val="22"/>
          <w:lang w:val="es-ES"/>
        </w:rPr>
      </w:pPr>
    </w:p>
    <w:p w14:paraId="6789C3B7" w14:textId="5F9F1E5C" w:rsidR="00DB5FCF" w:rsidRPr="00FA080B" w:rsidRDefault="0047125C"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lang w:val="es-ES"/>
        </w:rPr>
        <w:t>Primeramente, es necesario precisar qu</w:t>
      </w:r>
      <w:r w:rsidR="00DB5FCF" w:rsidRPr="00FA080B">
        <w:rPr>
          <w:rFonts w:ascii="Palatino Linotype" w:eastAsia="Palatino Linotype" w:hAnsi="Palatino Linotype" w:cs="Palatino Linotype"/>
          <w:sz w:val="22"/>
          <w:szCs w:val="22"/>
          <w:lang w:val="es-ES"/>
        </w:rPr>
        <w:t>e</w:t>
      </w:r>
      <w:r w:rsidR="00DB5FCF" w:rsidRPr="00FA080B">
        <w:rPr>
          <w:rFonts w:ascii="Palatino Linotype" w:eastAsia="Palatino Linotype" w:hAnsi="Palatino Linotype" w:cs="Palatino Linotype"/>
          <w:sz w:val="22"/>
          <w:szCs w:val="22"/>
        </w:rPr>
        <w:t xml:space="preserve"> de la interpretación a la solicitud, se determina que la parte </w:t>
      </w:r>
      <w:r w:rsidR="00DB5FCF" w:rsidRPr="00FA080B">
        <w:rPr>
          <w:rFonts w:ascii="Palatino Linotype" w:eastAsia="Palatino Linotype" w:hAnsi="Palatino Linotype" w:cs="Palatino Linotype"/>
          <w:b/>
          <w:bCs/>
          <w:sz w:val="22"/>
          <w:szCs w:val="22"/>
        </w:rPr>
        <w:t>Recurrente</w:t>
      </w:r>
      <w:r w:rsidR="00DB5FCF" w:rsidRPr="00FA080B">
        <w:rPr>
          <w:rFonts w:ascii="Palatino Linotype" w:eastAsia="Palatino Linotype" w:hAnsi="Palatino Linotype" w:cs="Palatino Linotype"/>
          <w:sz w:val="22"/>
          <w:szCs w:val="22"/>
        </w:rPr>
        <w:t xml:space="preserve"> tiene interés por conocer la información de la administración dos mil veinticinco, por lo que </w:t>
      </w:r>
      <w:r w:rsidR="00DB5FCF" w:rsidRPr="00FA080B">
        <w:rPr>
          <w:rFonts w:ascii="Palatino Linotype" w:eastAsia="Palatino Linotype" w:hAnsi="Palatino Linotype" w:cs="Palatino Linotype"/>
          <w:sz w:val="22"/>
          <w:szCs w:val="22"/>
          <w:lang w:val="es-ES"/>
        </w:rPr>
        <w:t xml:space="preserve">tomando en consideración que la solicitud de información se recibió el diecinueve de </w:t>
      </w:r>
      <w:r w:rsidR="00C07303" w:rsidRPr="00FA080B">
        <w:rPr>
          <w:rFonts w:ascii="Palatino Linotype" w:eastAsia="Palatino Linotype" w:hAnsi="Palatino Linotype" w:cs="Palatino Linotype"/>
          <w:sz w:val="22"/>
          <w:szCs w:val="22"/>
          <w:lang w:val="es-ES"/>
        </w:rPr>
        <w:t xml:space="preserve">noviembre </w:t>
      </w:r>
      <w:r w:rsidR="00DB5FCF" w:rsidRPr="00FA080B">
        <w:rPr>
          <w:rFonts w:ascii="Palatino Linotype" w:eastAsia="Palatino Linotype" w:hAnsi="Palatino Linotype" w:cs="Palatino Linotype"/>
          <w:sz w:val="22"/>
          <w:szCs w:val="22"/>
          <w:lang w:val="es-ES"/>
        </w:rPr>
        <w:t>de dos mil veinticinco, la temporalidad que procede para la entrega de la información es la correspondiente de la primera quincena de enero a la primera quincena de noviembre de dos mil veinticinco</w:t>
      </w:r>
      <w:r w:rsidR="00C046F4" w:rsidRPr="00FA080B">
        <w:rPr>
          <w:rFonts w:ascii="Palatino Linotype" w:eastAsia="Palatino Linotype" w:hAnsi="Palatino Linotype" w:cs="Palatino Linotype"/>
          <w:sz w:val="22"/>
          <w:szCs w:val="22"/>
          <w:lang w:val="es-ES"/>
        </w:rPr>
        <w:t>.</w:t>
      </w:r>
    </w:p>
    <w:p w14:paraId="75670919" w14:textId="77777777" w:rsidR="00DB5FCF" w:rsidRPr="00FA080B" w:rsidRDefault="00DB5FCF" w:rsidP="00C71C93">
      <w:pPr>
        <w:spacing w:line="360" w:lineRule="auto"/>
        <w:ind w:right="49"/>
        <w:jc w:val="both"/>
        <w:rPr>
          <w:rFonts w:ascii="Palatino Linotype" w:eastAsia="Palatino Linotype" w:hAnsi="Palatino Linotype" w:cs="Palatino Linotype"/>
          <w:sz w:val="22"/>
          <w:szCs w:val="22"/>
        </w:rPr>
      </w:pPr>
    </w:p>
    <w:p w14:paraId="3AC13CE0"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Dicho lo anterior, se procede a contextualizar la información solicitada, por lo que,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2249332C"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p>
    <w:p w14:paraId="6D3CD1A2"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51432BF6"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p>
    <w:p w14:paraId="06C6C3DF"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rPr>
      </w:pPr>
      <w:r w:rsidRPr="00FA080B">
        <w:rPr>
          <w:rFonts w:ascii="Palatino Linotype" w:eastAsia="Palatino Linotype" w:hAnsi="Palatino Linotype" w:cs="Palatino Linotype"/>
          <w:bCs/>
          <w:iCs/>
          <w:sz w:val="22"/>
          <w:szCs w:val="22"/>
        </w:rPr>
        <w:t xml:space="preserve">Por su parte, la Ley del Trabajo de los Servidores Públicos del Estado y Municipios, en su artículo 220 K, fracciones II y IV, establece que: </w:t>
      </w:r>
    </w:p>
    <w:p w14:paraId="1254E47B"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rPr>
      </w:pPr>
    </w:p>
    <w:p w14:paraId="5DCE0B70" w14:textId="4FBF59D9" w:rsidR="00C046F4" w:rsidRPr="00FA080B" w:rsidRDefault="00C046F4" w:rsidP="00C71C93">
      <w:pPr>
        <w:spacing w:line="276" w:lineRule="auto"/>
        <w:ind w:left="851" w:right="616"/>
        <w:jc w:val="both"/>
        <w:rPr>
          <w:rFonts w:ascii="Palatino Linotype" w:eastAsia="Palatino Linotype" w:hAnsi="Palatino Linotype" w:cs="Palatino Linotype"/>
          <w:i/>
          <w:iCs/>
          <w:sz w:val="22"/>
          <w:szCs w:val="22"/>
        </w:rPr>
      </w:pPr>
      <w:r w:rsidRPr="00FA080B">
        <w:rPr>
          <w:rFonts w:ascii="Palatino Linotype" w:eastAsia="Palatino Linotype" w:hAnsi="Palatino Linotype" w:cs="Palatino Linotype"/>
          <w:i/>
          <w:iCs/>
          <w:sz w:val="22"/>
          <w:szCs w:val="22"/>
        </w:rPr>
        <w:t>“</w:t>
      </w:r>
      <w:r w:rsidRPr="00FA080B">
        <w:rPr>
          <w:rFonts w:ascii="Palatino Linotype" w:eastAsia="Palatino Linotype" w:hAnsi="Palatino Linotype" w:cs="Palatino Linotype"/>
          <w:b/>
          <w:bCs/>
          <w:i/>
          <w:iCs/>
          <w:sz w:val="22"/>
          <w:szCs w:val="22"/>
        </w:rPr>
        <w:t>ARTÍCULO 220 K</w:t>
      </w:r>
      <w:r w:rsidRPr="00FA080B">
        <w:rPr>
          <w:rFonts w:ascii="Palatino Linotype" w:eastAsia="Palatino Linotype" w:hAnsi="Palatino Linotype" w:cs="Palatino Linotype"/>
          <w:i/>
          <w:iCs/>
          <w:sz w:val="22"/>
          <w:szCs w:val="22"/>
        </w:rPr>
        <w:t>.- La institución o dependencia pública tiene la obligación de conservar y exhibir en el proceso los documentos que a continuación se precisan:</w:t>
      </w:r>
    </w:p>
    <w:p w14:paraId="4499AFD6" w14:textId="77777777" w:rsidR="00C046F4" w:rsidRPr="00FA080B" w:rsidRDefault="00C046F4" w:rsidP="00C71C93">
      <w:pPr>
        <w:spacing w:line="276" w:lineRule="auto"/>
        <w:ind w:left="851" w:right="616"/>
        <w:jc w:val="both"/>
        <w:rPr>
          <w:rFonts w:ascii="Palatino Linotype" w:eastAsia="Palatino Linotype" w:hAnsi="Palatino Linotype" w:cs="Palatino Linotype"/>
          <w:i/>
          <w:iCs/>
          <w:sz w:val="22"/>
          <w:szCs w:val="22"/>
        </w:rPr>
      </w:pPr>
      <w:r w:rsidRPr="00FA080B">
        <w:rPr>
          <w:rFonts w:ascii="Palatino Linotype" w:eastAsia="Palatino Linotype" w:hAnsi="Palatino Linotype" w:cs="Palatino Linotype"/>
          <w:i/>
          <w:iCs/>
          <w:sz w:val="22"/>
          <w:szCs w:val="22"/>
        </w:rPr>
        <w:t>…</w:t>
      </w:r>
    </w:p>
    <w:p w14:paraId="56FB9103" w14:textId="77777777" w:rsidR="00C046F4" w:rsidRPr="00FA080B" w:rsidRDefault="00C046F4" w:rsidP="00C71C93">
      <w:pPr>
        <w:spacing w:line="276" w:lineRule="auto"/>
        <w:ind w:left="851" w:right="616"/>
        <w:jc w:val="both"/>
        <w:rPr>
          <w:rFonts w:ascii="Palatino Linotype" w:eastAsia="Palatino Linotype" w:hAnsi="Palatino Linotype" w:cs="Palatino Linotype"/>
          <w:bCs/>
          <w:i/>
          <w:iCs/>
          <w:sz w:val="22"/>
          <w:szCs w:val="22"/>
        </w:rPr>
      </w:pPr>
      <w:r w:rsidRPr="00FA080B">
        <w:rPr>
          <w:rFonts w:ascii="Palatino Linotype" w:eastAsia="Palatino Linotype" w:hAnsi="Palatino Linotype" w:cs="Palatino Linotype"/>
          <w:i/>
          <w:iCs/>
          <w:sz w:val="22"/>
          <w:szCs w:val="22"/>
        </w:rPr>
        <w:t>II. Recibos de pagos de salarios o las constancias documentales del pago de salario cuando sea por depósito o mediante información electrónica;</w:t>
      </w:r>
    </w:p>
    <w:p w14:paraId="0BF70BFD" w14:textId="77777777" w:rsidR="00C046F4" w:rsidRPr="00FA080B" w:rsidRDefault="00C046F4" w:rsidP="00C71C93">
      <w:pPr>
        <w:spacing w:line="276" w:lineRule="auto"/>
        <w:ind w:left="851" w:right="616"/>
        <w:jc w:val="both"/>
        <w:rPr>
          <w:rFonts w:ascii="Palatino Linotype" w:eastAsia="Palatino Linotype" w:hAnsi="Palatino Linotype" w:cs="Palatino Linotype"/>
          <w:bCs/>
          <w:i/>
          <w:iCs/>
          <w:sz w:val="22"/>
          <w:szCs w:val="22"/>
        </w:rPr>
      </w:pPr>
      <w:r w:rsidRPr="00FA080B">
        <w:rPr>
          <w:rFonts w:ascii="Palatino Linotype" w:eastAsia="Palatino Linotype" w:hAnsi="Palatino Linotype" w:cs="Palatino Linotype"/>
          <w:bCs/>
          <w:i/>
          <w:iCs/>
          <w:sz w:val="22"/>
          <w:szCs w:val="22"/>
        </w:rPr>
        <w:t>…</w:t>
      </w:r>
    </w:p>
    <w:p w14:paraId="1F93B1F8" w14:textId="77777777" w:rsidR="00C046F4" w:rsidRPr="00FA080B" w:rsidRDefault="00C046F4" w:rsidP="00C71C93">
      <w:pPr>
        <w:spacing w:line="276" w:lineRule="auto"/>
        <w:ind w:left="851" w:right="616"/>
        <w:jc w:val="both"/>
        <w:rPr>
          <w:rFonts w:ascii="Palatino Linotype" w:eastAsia="Palatino Linotype" w:hAnsi="Palatino Linotype" w:cs="Palatino Linotype"/>
          <w:i/>
          <w:iCs/>
          <w:sz w:val="22"/>
          <w:szCs w:val="22"/>
        </w:rPr>
      </w:pPr>
      <w:r w:rsidRPr="00FA080B">
        <w:rPr>
          <w:rFonts w:ascii="Palatino Linotype" w:eastAsia="Palatino Linotype" w:hAnsi="Palatino Linotype" w:cs="Palatino Linotype"/>
          <w:i/>
          <w:iCs/>
          <w:sz w:val="22"/>
          <w:szCs w:val="22"/>
        </w:rPr>
        <w:t xml:space="preserve">IV. Recibos o las constancias de deposito o del medio de información magnética o electrónica que sean utilizadas para el pago de salarios, prima vacacional, aguinaldo y demás prestaciones establecidas en la presente ley; </w:t>
      </w:r>
    </w:p>
    <w:p w14:paraId="001F2E65" w14:textId="6C2D1F20" w:rsidR="00C046F4" w:rsidRPr="00FA080B" w:rsidRDefault="00C046F4" w:rsidP="00C71C93">
      <w:pPr>
        <w:spacing w:line="276" w:lineRule="auto"/>
        <w:ind w:left="851" w:right="616"/>
        <w:jc w:val="both"/>
        <w:rPr>
          <w:rFonts w:ascii="Palatino Linotype" w:eastAsia="Palatino Linotype" w:hAnsi="Palatino Linotype" w:cs="Palatino Linotype"/>
          <w:bCs/>
          <w:i/>
          <w:iCs/>
          <w:sz w:val="22"/>
          <w:szCs w:val="22"/>
        </w:rPr>
      </w:pPr>
      <w:r w:rsidRPr="00FA080B">
        <w:rPr>
          <w:rFonts w:ascii="Palatino Linotype" w:eastAsia="Palatino Linotype" w:hAnsi="Palatino Linotype" w:cs="Palatino Linotype"/>
          <w:i/>
          <w:iCs/>
          <w:sz w:val="22"/>
          <w:szCs w:val="22"/>
        </w:rPr>
        <w:t>…”</w:t>
      </w:r>
    </w:p>
    <w:p w14:paraId="47438E1D"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rPr>
      </w:pPr>
    </w:p>
    <w:p w14:paraId="05AFDBF0"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r w:rsidRPr="00FA080B">
        <w:rPr>
          <w:rFonts w:ascii="Palatino Linotype" w:eastAsia="Palatino Linotype" w:hAnsi="Palatino Linotype" w:cs="Palatino Linotype"/>
          <w:bCs/>
          <w:iCs/>
          <w:sz w:val="22"/>
          <w:szCs w:val="22"/>
        </w:rPr>
        <w:t xml:space="preserve">Es decir, del precepto normativo se advierte que entre los documentos que tiene la obligación de conservar el Sujeto Obligado, se encuentran los </w:t>
      </w:r>
      <w:r w:rsidRPr="00FA080B">
        <w:rPr>
          <w:rFonts w:ascii="Palatino Linotype" w:eastAsia="Palatino Linotype" w:hAnsi="Palatino Linotype" w:cs="Palatino Linotype"/>
          <w:b/>
          <w:bCs/>
          <w:iCs/>
          <w:sz w:val="22"/>
          <w:szCs w:val="22"/>
        </w:rPr>
        <w:t>recibos de pago de salarios o las</w:t>
      </w:r>
      <w:r w:rsidRPr="00FA080B">
        <w:rPr>
          <w:rFonts w:ascii="Palatino Linotype" w:eastAsia="Palatino Linotype" w:hAnsi="Palatino Linotype" w:cs="Palatino Linotype"/>
          <w:bCs/>
          <w:iCs/>
          <w:sz w:val="22"/>
          <w:szCs w:val="22"/>
        </w:rPr>
        <w:t xml:space="preserve"> </w:t>
      </w:r>
      <w:r w:rsidRPr="00FA080B">
        <w:rPr>
          <w:rFonts w:ascii="Palatino Linotype" w:eastAsia="Palatino Linotype" w:hAnsi="Palatino Linotype" w:cs="Palatino Linotype"/>
          <w:b/>
          <w:bCs/>
          <w:iCs/>
          <w:sz w:val="22"/>
          <w:szCs w:val="22"/>
        </w:rPr>
        <w:t>constancias documentales del pago de sueldos</w:t>
      </w:r>
      <w:r w:rsidRPr="00FA080B">
        <w:rPr>
          <w:rFonts w:ascii="Palatino Linotype" w:eastAsia="Palatino Linotype" w:hAnsi="Palatino Linotype" w:cs="Palatino Linotype"/>
          <w:iCs/>
          <w:sz w:val="22"/>
          <w:szCs w:val="22"/>
        </w:rPr>
        <w:t>,</w:t>
      </w:r>
      <w:r w:rsidRPr="00FA080B">
        <w:rPr>
          <w:rFonts w:ascii="Palatino Linotype" w:eastAsia="Palatino Linotype" w:hAnsi="Palatino Linotype" w:cs="Palatino Linotype"/>
          <w:b/>
          <w:bCs/>
          <w:iCs/>
          <w:sz w:val="22"/>
          <w:szCs w:val="22"/>
        </w:rPr>
        <w:t xml:space="preserve"> </w:t>
      </w:r>
      <w:r w:rsidRPr="00FA080B">
        <w:rPr>
          <w:rFonts w:ascii="Palatino Linotype" w:eastAsia="Palatino Linotype" w:hAnsi="Palatino Linotype" w:cs="Palatino Linotype"/>
          <w:bCs/>
          <w:iCs/>
          <w:sz w:val="22"/>
          <w:szCs w:val="22"/>
        </w:rPr>
        <w:t xml:space="preserve">cuando sea por depósito o mediante información electrónica; así como los recibos o constancias de depósito o del medio de información magnética o electrónica que sean utilizadas para el pago de salarios, prima </w:t>
      </w:r>
      <w:r w:rsidRPr="00FA080B">
        <w:rPr>
          <w:rFonts w:ascii="Palatino Linotype" w:eastAsia="Palatino Linotype" w:hAnsi="Palatino Linotype" w:cs="Palatino Linotype"/>
          <w:bCs/>
          <w:iCs/>
          <w:sz w:val="22"/>
          <w:szCs w:val="22"/>
          <w:lang w:val="es-ES"/>
        </w:rPr>
        <w:t>vacacional, aguinaldo y demás prestaciones.</w:t>
      </w:r>
    </w:p>
    <w:p w14:paraId="4695292E"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p>
    <w:p w14:paraId="63599CE1"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r w:rsidRPr="00FA080B">
        <w:rPr>
          <w:rFonts w:ascii="Palatino Linotype" w:eastAsia="Palatino Linotype" w:hAnsi="Palatino Linotype" w:cs="Palatino Linotype"/>
          <w:bCs/>
          <w:iCs/>
          <w:sz w:val="22"/>
          <w:szCs w:val="22"/>
          <w:lang w:val="es-ES"/>
        </w:rPr>
        <w:t xml:space="preserve">Ahora bien, en relación con lo solicitado se tiene que el Comprobante Fiscal Digital por Internet es una factura electrónica emitido a los trabajadores dentro de una relación laboral para hacer constatar sus ingresos percibidos, así como las retenciones de impuestos u otros descuentos laborales aplicados. </w:t>
      </w:r>
    </w:p>
    <w:p w14:paraId="7FE45567"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p>
    <w:p w14:paraId="75AD3F4F" w14:textId="3FAE5F9D" w:rsidR="00C046F4" w:rsidRPr="00FA080B" w:rsidRDefault="00C046F4" w:rsidP="00C71C93">
      <w:pPr>
        <w:spacing w:line="360" w:lineRule="auto"/>
        <w:ind w:right="49"/>
        <w:jc w:val="both"/>
        <w:rPr>
          <w:rFonts w:ascii="Palatino Linotype" w:eastAsia="Palatino Linotype" w:hAnsi="Palatino Linotype" w:cs="Palatino Linotype"/>
          <w:b/>
          <w:bCs/>
          <w:iCs/>
          <w:sz w:val="22"/>
          <w:szCs w:val="22"/>
          <w:lang w:val="es-ES"/>
        </w:rPr>
      </w:pPr>
      <w:r w:rsidRPr="00FA080B">
        <w:rPr>
          <w:rFonts w:ascii="Palatino Linotype" w:eastAsia="Palatino Linotype" w:hAnsi="Palatino Linotype" w:cs="Palatino Linotype"/>
          <w:bCs/>
          <w:iCs/>
          <w:sz w:val="22"/>
          <w:szCs w:val="22"/>
          <w:lang w:val="es-ES"/>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FA080B">
        <w:rPr>
          <w:rFonts w:ascii="Palatino Linotype" w:eastAsia="Palatino Linotype" w:hAnsi="Palatino Linotype" w:cs="Palatino Linotype"/>
          <w:b/>
          <w:bCs/>
          <w:iCs/>
          <w:sz w:val="22"/>
          <w:szCs w:val="22"/>
          <w:lang w:val="es-ES"/>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FA080B">
        <w:rPr>
          <w:rFonts w:ascii="Palatino Linotype" w:eastAsia="Palatino Linotype" w:hAnsi="Palatino Linotype" w:cs="Palatino Linotype"/>
          <w:bCs/>
          <w:iCs/>
          <w:sz w:val="22"/>
          <w:szCs w:val="22"/>
          <w:lang w:val="es-ES"/>
        </w:rPr>
        <w:t xml:space="preserve">, </w:t>
      </w:r>
      <w:r w:rsidRPr="00FA080B">
        <w:rPr>
          <w:rFonts w:ascii="Palatino Linotype" w:eastAsia="Palatino Linotype" w:hAnsi="Palatino Linotype" w:cs="Palatino Linotype"/>
          <w:sz w:val="22"/>
          <w:szCs w:val="22"/>
        </w:rPr>
        <w:t>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1262B350"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p>
    <w:p w14:paraId="6F85B00B" w14:textId="77777777" w:rsidR="00C046F4" w:rsidRPr="00FA080B" w:rsidRDefault="00C046F4" w:rsidP="00C71C93">
      <w:pPr>
        <w:spacing w:line="360" w:lineRule="auto"/>
        <w:ind w:right="49"/>
        <w:jc w:val="both"/>
        <w:rPr>
          <w:rFonts w:ascii="Palatino Linotype" w:eastAsia="Palatino Linotype" w:hAnsi="Palatino Linotype" w:cs="Palatino Linotype"/>
          <w:iCs/>
          <w:sz w:val="22"/>
          <w:szCs w:val="22"/>
          <w:lang w:val="es-ES"/>
        </w:rPr>
      </w:pPr>
      <w:r w:rsidRPr="00FA080B">
        <w:rPr>
          <w:rFonts w:ascii="Palatino Linotype" w:eastAsia="Palatino Linotype" w:hAnsi="Palatino Linotype" w:cs="Palatino Linotype"/>
          <w:bCs/>
          <w:iCs/>
          <w:sz w:val="22"/>
          <w:szCs w:val="22"/>
          <w:lang w:val="es-ES"/>
        </w:rPr>
        <w:t xml:space="preserve">Es decir, este comprobante electrónico </w:t>
      </w:r>
      <w:r w:rsidRPr="00FA080B">
        <w:rPr>
          <w:rFonts w:ascii="Palatino Linotype" w:eastAsia="Palatino Linotype" w:hAnsi="Palatino Linotype" w:cs="Palatino Linotype"/>
          <w:iCs/>
          <w:sz w:val="22"/>
          <w:szCs w:val="22"/>
          <w:u w:val="single"/>
          <w:lang w:val="es-ES"/>
        </w:rPr>
        <w:t>se utiliza como constancia o recibo de pago para efectos de la legislación laboral a que se refieren en los artículos 132 fracciones VII y VIII y 804, primer párrafo, fracciones II y IV de la Ley Federal de Trabajo.</w:t>
      </w:r>
      <w:r w:rsidRPr="00FA080B">
        <w:rPr>
          <w:rFonts w:ascii="Palatino Linotype" w:eastAsia="Palatino Linotype" w:hAnsi="Palatino Linotype" w:cs="Palatino Linotype"/>
          <w:iCs/>
          <w:sz w:val="22"/>
          <w:szCs w:val="22"/>
          <w:lang w:val="es-ES"/>
        </w:rPr>
        <w:t xml:space="preserve"> </w:t>
      </w:r>
    </w:p>
    <w:p w14:paraId="76BF87BC" w14:textId="77777777" w:rsidR="00C046F4" w:rsidRPr="00FA080B" w:rsidRDefault="00C046F4" w:rsidP="00C71C93">
      <w:pPr>
        <w:spacing w:line="360" w:lineRule="auto"/>
        <w:ind w:right="49"/>
        <w:jc w:val="both"/>
        <w:rPr>
          <w:rFonts w:ascii="Palatino Linotype" w:eastAsia="Palatino Linotype" w:hAnsi="Palatino Linotype" w:cs="Palatino Linotype"/>
          <w:b/>
          <w:bCs/>
          <w:iCs/>
          <w:sz w:val="22"/>
          <w:szCs w:val="22"/>
          <w:lang w:val="es-ES"/>
        </w:rPr>
      </w:pPr>
    </w:p>
    <w:p w14:paraId="2CC72D4F" w14:textId="73803D95"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r w:rsidRPr="00FA080B">
        <w:rPr>
          <w:rFonts w:ascii="Palatino Linotype" w:eastAsia="Palatino Linotype" w:hAnsi="Palatino Linotype" w:cs="Palatino Linotype"/>
          <w:bCs/>
          <w:iCs/>
          <w:sz w:val="22"/>
          <w:szCs w:val="22"/>
          <w:lang w:val="es-ES"/>
        </w:rPr>
        <w:t xml:space="preserve">En relación con nuestra materia,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70220CD5" w14:textId="77777777" w:rsidR="00C046F4" w:rsidRPr="00FA080B" w:rsidRDefault="00C046F4" w:rsidP="00C71C93">
      <w:pPr>
        <w:spacing w:line="360" w:lineRule="auto"/>
        <w:ind w:right="49"/>
        <w:jc w:val="both"/>
        <w:rPr>
          <w:rFonts w:ascii="Palatino Linotype" w:eastAsia="Palatino Linotype" w:hAnsi="Palatino Linotype" w:cs="Palatino Linotype"/>
          <w:bCs/>
          <w:iCs/>
          <w:sz w:val="22"/>
          <w:szCs w:val="22"/>
          <w:lang w:val="es-ES"/>
        </w:rPr>
      </w:pPr>
    </w:p>
    <w:p w14:paraId="67244A4D" w14:textId="68A29C45" w:rsidR="00C046F4" w:rsidRPr="00FA080B" w:rsidRDefault="00C415F1"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00C046F4" w:rsidRPr="00FA080B">
        <w:rPr>
          <w:rFonts w:ascii="Palatino Linotype" w:eastAsia="Palatino Linotype" w:hAnsi="Palatino Linotype" w:cs="Palatino Linotype"/>
          <w:b/>
          <w:bCs/>
          <w:i/>
          <w:sz w:val="22"/>
          <w:szCs w:val="22"/>
        </w:rPr>
        <w:t>Artículo 92.</w:t>
      </w:r>
      <w:r w:rsidR="00C046F4" w:rsidRPr="00FA080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436534" w14:textId="77777777" w:rsidR="00C046F4" w:rsidRPr="00FA080B" w:rsidRDefault="00C046F4"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128E780D" w14:textId="77777777" w:rsidR="00C046F4" w:rsidRPr="00FA080B" w:rsidRDefault="00C046F4"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EA03D72" w14:textId="2AA828B3" w:rsidR="00C046F4" w:rsidRPr="00FA080B" w:rsidRDefault="00C046F4"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00C415F1" w:rsidRPr="00FA080B">
        <w:rPr>
          <w:rFonts w:ascii="Palatino Linotype" w:eastAsia="Palatino Linotype" w:hAnsi="Palatino Linotype" w:cs="Palatino Linotype"/>
          <w:i/>
          <w:sz w:val="22"/>
          <w:szCs w:val="22"/>
        </w:rPr>
        <w:t>”</w:t>
      </w:r>
    </w:p>
    <w:p w14:paraId="64623D7E" w14:textId="77777777" w:rsidR="00C046F4" w:rsidRPr="00FA080B" w:rsidRDefault="00C046F4" w:rsidP="00C71C93">
      <w:pPr>
        <w:spacing w:line="360" w:lineRule="auto"/>
        <w:ind w:right="49"/>
        <w:jc w:val="both"/>
        <w:rPr>
          <w:rFonts w:ascii="Palatino Linotype" w:eastAsia="Palatino Linotype" w:hAnsi="Palatino Linotype" w:cs="Palatino Linotype"/>
          <w:i/>
          <w:sz w:val="22"/>
          <w:szCs w:val="22"/>
        </w:rPr>
      </w:pPr>
    </w:p>
    <w:p w14:paraId="27DDE703"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Ahora bien, en relación con el </w:t>
      </w:r>
      <w:r w:rsidRPr="00FA080B">
        <w:rPr>
          <w:rFonts w:ascii="Palatino Linotype" w:eastAsia="Palatino Linotype" w:hAnsi="Palatino Linotype" w:cs="Palatino Linotype"/>
          <w:b/>
          <w:bCs/>
          <w:sz w:val="22"/>
          <w:szCs w:val="22"/>
        </w:rPr>
        <w:t>Sujeto Obligado</w:t>
      </w:r>
      <w:r w:rsidRPr="00FA080B">
        <w:rPr>
          <w:rFonts w:ascii="Palatino Linotype" w:eastAsia="Palatino Linotype" w:hAnsi="Palatino Linotype" w:cs="Palatino Linotype"/>
          <w:sz w:val="22"/>
          <w:szCs w:val="22"/>
        </w:rPr>
        <w:t xml:space="preserve"> que ahora nos ocupa, la Ley de la Universidad Autónoma del Estado de México, establece en su artículo 1 que es un organismo público descentralizado del Estado de México, con personalidad jurídica y patrimonio propio, dotada de plena autonomía en su régimen interior en todo lo concerniente a sus aspectos académicos, técnicos, de gobierno, administrativo y económico. </w:t>
      </w:r>
    </w:p>
    <w:p w14:paraId="18EC233B" w14:textId="77777777" w:rsidR="00C415F1" w:rsidRPr="00FA080B" w:rsidRDefault="00C415F1" w:rsidP="00C71C93">
      <w:pPr>
        <w:spacing w:line="360" w:lineRule="auto"/>
        <w:ind w:right="49"/>
        <w:jc w:val="both"/>
        <w:rPr>
          <w:rFonts w:ascii="Palatino Linotype" w:eastAsia="Palatino Linotype" w:hAnsi="Palatino Linotype" w:cs="Palatino Linotype"/>
          <w:sz w:val="22"/>
          <w:szCs w:val="22"/>
        </w:rPr>
      </w:pPr>
    </w:p>
    <w:p w14:paraId="06F42893"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ese sentido, de acuerdo con el Estatuto Universitario de la Universidad Autónoma del Estado de México, se establece en su artículo 134 lo siguiente: </w:t>
      </w:r>
    </w:p>
    <w:p w14:paraId="5FC531A5"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p>
    <w:p w14:paraId="2B0E6128" w14:textId="1A2D39AB" w:rsidR="00C046F4" w:rsidRPr="00FA080B" w:rsidRDefault="00C415F1"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Cs/>
          <w:i/>
          <w:sz w:val="22"/>
          <w:szCs w:val="22"/>
        </w:rPr>
        <w:t>“</w:t>
      </w:r>
      <w:r w:rsidR="00C046F4" w:rsidRPr="00FA080B">
        <w:rPr>
          <w:rFonts w:ascii="Palatino Linotype" w:eastAsia="Palatino Linotype" w:hAnsi="Palatino Linotype" w:cs="Palatino Linotype"/>
          <w:b/>
          <w:i/>
          <w:sz w:val="22"/>
          <w:szCs w:val="22"/>
        </w:rPr>
        <w:t>Artículo 134.-</w:t>
      </w:r>
      <w:r w:rsidR="00C046F4" w:rsidRPr="00FA080B">
        <w:rPr>
          <w:rFonts w:ascii="Palatino Linotype" w:eastAsia="Palatino Linotype" w:hAnsi="Palatino Linotype" w:cs="Palatino Linotype"/>
          <w:i/>
          <w:sz w:val="22"/>
          <w:szCs w:val="22"/>
        </w:rPr>
        <w:t xml:space="preserve"> La Administración Central es la instancia de apoyo con que cuenta el Rector para la coordinación, dirección, seguimiento y evaluación de las actividades que coadyuvan al cumplimiento del objeto y fines institucionales. </w:t>
      </w:r>
    </w:p>
    <w:p w14:paraId="61B209AE" w14:textId="11628FF6" w:rsidR="00C046F4" w:rsidRPr="00FA080B" w:rsidRDefault="00C046F4" w:rsidP="00C71C93">
      <w:pPr>
        <w:spacing w:line="276" w:lineRule="auto"/>
        <w:ind w:left="851" w:right="616"/>
        <w:jc w:val="both"/>
        <w:rPr>
          <w:rFonts w:ascii="Palatino Linotype" w:eastAsia="Palatino Linotype" w:hAnsi="Palatino Linotype" w:cs="Palatino Linotype"/>
          <w:b/>
          <w:i/>
          <w:sz w:val="22"/>
          <w:szCs w:val="22"/>
          <w:u w:val="single"/>
        </w:rPr>
      </w:pPr>
      <w:r w:rsidRPr="00FA080B">
        <w:rPr>
          <w:rFonts w:ascii="Palatino Linotype" w:eastAsia="Palatino Linotype" w:hAnsi="Palatino Linotype" w:cs="Palatino Linotype"/>
          <w:b/>
          <w:i/>
          <w:sz w:val="22"/>
          <w:szCs w:val="22"/>
          <w:u w:val="single"/>
        </w:rPr>
        <w:t>Se integrará con Dependencias Administrativas que llevarán el nombre de Secretarías, Direcciones Generales, Coordinaciones Generales y Abogado General, las cuales contarán con una jerarquía de niveles de delegación compuesta de Directores, Coordinadores y Jefes de Departamento o Unidad</w:t>
      </w:r>
      <w:r w:rsidRPr="00FA080B">
        <w:rPr>
          <w:rFonts w:ascii="Palatino Linotype" w:eastAsia="Palatino Linotype" w:hAnsi="Palatino Linotype" w:cs="Palatino Linotype"/>
          <w:bCs/>
          <w:i/>
          <w:sz w:val="22"/>
          <w:szCs w:val="22"/>
        </w:rPr>
        <w:t>.</w:t>
      </w:r>
      <w:r w:rsidR="00C415F1" w:rsidRPr="00FA080B">
        <w:rPr>
          <w:rFonts w:ascii="Palatino Linotype" w:eastAsia="Palatino Linotype" w:hAnsi="Palatino Linotype" w:cs="Palatino Linotype"/>
          <w:bCs/>
          <w:i/>
          <w:sz w:val="22"/>
          <w:szCs w:val="22"/>
        </w:rPr>
        <w:t>”</w:t>
      </w:r>
    </w:p>
    <w:p w14:paraId="062A435D"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p>
    <w:p w14:paraId="39493E69" w14:textId="21DBBC6A" w:rsidR="00054990" w:rsidRPr="00FA080B" w:rsidRDefault="00C046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Por otro lado, el </w:t>
      </w:r>
      <w:r w:rsidR="00054990" w:rsidRPr="00FA080B">
        <w:rPr>
          <w:rFonts w:ascii="Palatino Linotype" w:eastAsia="Palatino Linotype" w:hAnsi="Palatino Linotype" w:cs="Palatino Linotype"/>
          <w:i/>
          <w:sz w:val="22"/>
          <w:szCs w:val="22"/>
        </w:rPr>
        <w:t>Acuerdo por el que se escinde la Secretaría de Administración para conformar la Secretaría de Finanzas y la Secretaría de Administración de la Universidad Autónoma del Estado de México</w:t>
      </w:r>
      <w:r w:rsidR="00054990" w:rsidRPr="00FA080B">
        <w:rPr>
          <w:rFonts w:ascii="Palatino Linotype" w:eastAsia="Palatino Linotype" w:hAnsi="Palatino Linotype" w:cs="Palatino Linotype"/>
          <w:sz w:val="22"/>
          <w:szCs w:val="22"/>
        </w:rPr>
        <w:t xml:space="preserve">, como dependencias administrativas de la Administración Central de la Universidad Autónoma del Estado de México, señala que la Secretaría de Finanzas será la dependencia encargada de planear, organizar, dirigir, coordinar y evaluar las acciones en materia económica, fiscal y financiera de la Universidad, conforme al presupuesto anual y a los requerimientos y necesidades institucionales, misma que estará integrada por las siguientes unidades y áreas administrativas: </w:t>
      </w:r>
    </w:p>
    <w:p w14:paraId="49EC0E32" w14:textId="77777777" w:rsidR="00054990" w:rsidRPr="00FA080B" w:rsidRDefault="00054990" w:rsidP="00C71C93">
      <w:pPr>
        <w:spacing w:line="360" w:lineRule="auto"/>
        <w:ind w:right="49"/>
        <w:jc w:val="both"/>
        <w:rPr>
          <w:rFonts w:ascii="Palatino Linotype" w:eastAsia="Palatino Linotype" w:hAnsi="Palatino Linotype" w:cs="Palatino Linotype"/>
          <w:sz w:val="22"/>
          <w:szCs w:val="22"/>
        </w:rPr>
      </w:pPr>
    </w:p>
    <w:p w14:paraId="7FE97C03" w14:textId="77777777" w:rsidR="00054990" w:rsidRPr="00FA080B" w:rsidRDefault="00054990" w:rsidP="00C71C93">
      <w:pPr>
        <w:numPr>
          <w:ilvl w:val="0"/>
          <w:numId w:val="12"/>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Secretaría Particular</w:t>
      </w:r>
    </w:p>
    <w:p w14:paraId="3B4775DA" w14:textId="77777777" w:rsidR="00054990" w:rsidRPr="00FA080B" w:rsidRDefault="00054990" w:rsidP="00C71C93">
      <w:pPr>
        <w:numPr>
          <w:ilvl w:val="0"/>
          <w:numId w:val="12"/>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Unidad de Planeación y Apoyo Administrativo</w:t>
      </w:r>
    </w:p>
    <w:p w14:paraId="3F81024A" w14:textId="77777777" w:rsidR="00054990" w:rsidRPr="00FA080B" w:rsidRDefault="00054990" w:rsidP="00C71C93">
      <w:pPr>
        <w:numPr>
          <w:ilvl w:val="0"/>
          <w:numId w:val="12"/>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Unidad de Atención de Información y Auditorías</w:t>
      </w:r>
    </w:p>
    <w:p w14:paraId="53419F68" w14:textId="77777777" w:rsidR="00054990" w:rsidRPr="00FA080B" w:rsidRDefault="00054990"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A. Dirección de Recursos Financieros</w:t>
      </w:r>
    </w:p>
    <w:p w14:paraId="178D4069" w14:textId="77777777" w:rsidR="00054990" w:rsidRPr="00FA080B" w:rsidRDefault="00054990"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B. Contaduría Universitaria</w:t>
      </w:r>
    </w:p>
    <w:p w14:paraId="20ECB7A4" w14:textId="77777777" w:rsidR="00054990" w:rsidRPr="00FA080B" w:rsidRDefault="00054990"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 Dirección de Programación y Control Presupuestal</w:t>
      </w:r>
    </w:p>
    <w:p w14:paraId="344DCA99" w14:textId="77777777" w:rsidR="00054990" w:rsidRPr="00FA080B" w:rsidRDefault="00054990"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D</w:t>
      </w:r>
      <w:r w:rsidRPr="00FA080B">
        <w:rPr>
          <w:rFonts w:ascii="Palatino Linotype" w:eastAsia="Palatino Linotype" w:hAnsi="Palatino Linotype" w:cs="Palatino Linotype"/>
          <w:b/>
          <w:bCs/>
          <w:i/>
          <w:sz w:val="22"/>
          <w:szCs w:val="22"/>
        </w:rPr>
        <w:t>. Dirección de Gestión del Conocimiento y Negocios</w:t>
      </w:r>
    </w:p>
    <w:p w14:paraId="27621604" w14:textId="77777777" w:rsidR="00054990" w:rsidRPr="00FA080B" w:rsidRDefault="00054990"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E. Dirección del Sistema Integral de Información Administrativa</w:t>
      </w:r>
    </w:p>
    <w:p w14:paraId="7196919C" w14:textId="77777777" w:rsidR="00054990" w:rsidRPr="00FA080B" w:rsidRDefault="00054990" w:rsidP="00C71C93">
      <w:pPr>
        <w:spacing w:line="360" w:lineRule="auto"/>
        <w:ind w:right="49"/>
        <w:jc w:val="both"/>
        <w:rPr>
          <w:rFonts w:ascii="Palatino Linotype" w:eastAsia="Palatino Linotype" w:hAnsi="Palatino Linotype" w:cs="Palatino Linotype"/>
          <w:sz w:val="22"/>
          <w:szCs w:val="22"/>
        </w:rPr>
      </w:pPr>
    </w:p>
    <w:p w14:paraId="7CBF3EB3" w14:textId="77777777" w:rsidR="00054990" w:rsidRPr="00FA080B" w:rsidRDefault="00054990"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Hasta este punto conviene recordar que, el área administrativa que se pronunció ante la solicitud del particular, es la </w:t>
      </w:r>
      <w:r w:rsidRPr="00FA080B">
        <w:rPr>
          <w:rFonts w:ascii="Palatino Linotype" w:eastAsia="Palatino Linotype" w:hAnsi="Palatino Linotype" w:cs="Palatino Linotype"/>
          <w:b/>
          <w:i/>
          <w:sz w:val="22"/>
          <w:szCs w:val="22"/>
        </w:rPr>
        <w:t>Dirección de Recursos Financieros</w:t>
      </w:r>
      <w:r w:rsidRPr="00FA080B">
        <w:rPr>
          <w:rFonts w:ascii="Palatino Linotype" w:eastAsia="Palatino Linotype" w:hAnsi="Palatino Linotype" w:cs="Palatino Linotype"/>
          <w:sz w:val="22"/>
          <w:szCs w:val="22"/>
        </w:rPr>
        <w:t xml:space="preserve">, la cual cuenta con las siguientes funciones: </w:t>
      </w:r>
    </w:p>
    <w:p w14:paraId="04FEF724" w14:textId="77777777" w:rsidR="00CE41EA" w:rsidRPr="00FA080B" w:rsidRDefault="00CE41EA" w:rsidP="00C71C93">
      <w:pPr>
        <w:spacing w:line="276" w:lineRule="auto"/>
        <w:ind w:left="851" w:right="616"/>
        <w:jc w:val="both"/>
        <w:rPr>
          <w:rFonts w:ascii="Palatino Linotype" w:eastAsia="Palatino Linotype" w:hAnsi="Palatino Linotype" w:cs="Palatino Linotype"/>
          <w:i/>
          <w:sz w:val="22"/>
          <w:szCs w:val="22"/>
        </w:rPr>
      </w:pPr>
    </w:p>
    <w:p w14:paraId="4FD55DCD" w14:textId="787393EE" w:rsidR="00054990" w:rsidRPr="00FA080B" w:rsidRDefault="00054990"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Funciones:</w:t>
      </w:r>
    </w:p>
    <w:p w14:paraId="477C5637"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Coordinar y evaluar los estudios de factibilidad técnico-financieros orientados a la captación de recursos adicionales para la UAEM.</w:t>
      </w:r>
    </w:p>
    <w:p w14:paraId="08046688"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Dar seguimiento a los programas de ingresos y egresos de la Institución.</w:t>
      </w:r>
    </w:p>
    <w:p w14:paraId="2BDE2E1F"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Vigilar el cumplimiento de las disposiciones fiscales y establecimiento de las reservas de obligaciones laborales.</w:t>
      </w:r>
    </w:p>
    <w:p w14:paraId="059C3661"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Informar la situación financiera que guarda la Universidad ante las autoridades competentes internas y externas de la Institución.</w:t>
      </w:r>
    </w:p>
    <w:p w14:paraId="54DED5EB"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Verificar el control del manejo de los recursos en cuanto a su recepción y pago.</w:t>
      </w:r>
    </w:p>
    <w:p w14:paraId="03C1786F"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Revisar la actualización, de la información jurídico-financiera de los bienes inmuebles, semovientes y acervo cultural, así como la del registro de los bienes muebles, parque vehicular y patrimonio cultural de la UAEM.</w:t>
      </w:r>
    </w:p>
    <w:p w14:paraId="3035E88E"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Vigilar el cumplimiento de las disposiciones legales establecidas referentes al control y manejo financiero.</w:t>
      </w:r>
    </w:p>
    <w:p w14:paraId="1F276C33"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Vigilar las acciones necesarias para el desarrollo y actualización oportuna de los manuales administrativos de la Dirección.</w:t>
      </w:r>
    </w:p>
    <w:p w14:paraId="466EA77C" w14:textId="77777777"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Coordinar y supervisar las actividades de operación y mantenimiento de los procesos del Sistema de Gestión de la Calidad relacionados con su ámbito de competencia.</w:t>
      </w:r>
    </w:p>
    <w:p w14:paraId="1E1C1A6A" w14:textId="044AEDA4" w:rsidR="00054990" w:rsidRPr="00FA080B" w:rsidRDefault="00054990" w:rsidP="00C71C93">
      <w:pPr>
        <w:numPr>
          <w:ilvl w:val="0"/>
          <w:numId w:val="16"/>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Las demás funciones inherentes al ámbito de su competencia.</w:t>
      </w:r>
    </w:p>
    <w:p w14:paraId="498B6F7D"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Unidades y Departamentos:</w:t>
      </w:r>
    </w:p>
    <w:p w14:paraId="0540F01F"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Unidad de Tecnologías de la Información y</w:t>
      </w:r>
    </w:p>
    <w:p w14:paraId="27488358"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Comunicaciones</w:t>
      </w:r>
    </w:p>
    <w:p w14:paraId="23E395A5"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Unidad de Archivo</w:t>
      </w:r>
    </w:p>
    <w:p w14:paraId="6CF0AA23"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Departamento de Bienes Patrimoniales</w:t>
      </w:r>
    </w:p>
    <w:p w14:paraId="67BC00B1"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Departamento de Control Financiero</w:t>
      </w:r>
    </w:p>
    <w:p w14:paraId="3273696F" w14:textId="77777777" w:rsidR="00054990" w:rsidRPr="00FA080B" w:rsidRDefault="00054990" w:rsidP="00C71C93">
      <w:pPr>
        <w:pStyle w:val="Prrafodelista"/>
        <w:numPr>
          <w:ilvl w:val="0"/>
          <w:numId w:val="16"/>
        </w:numPr>
        <w:spacing w:line="276" w:lineRule="auto"/>
        <w:ind w:left="851" w:right="616" w:firstLine="0"/>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Departamento de Tesorería”</w:t>
      </w:r>
    </w:p>
    <w:p w14:paraId="372E0A3B" w14:textId="77777777" w:rsidR="00054990" w:rsidRPr="00FA080B" w:rsidRDefault="00054990" w:rsidP="00C71C93">
      <w:pPr>
        <w:spacing w:line="360" w:lineRule="auto"/>
        <w:ind w:right="49"/>
        <w:jc w:val="both"/>
        <w:rPr>
          <w:rFonts w:ascii="Palatino Linotype" w:eastAsia="Palatino Linotype" w:hAnsi="Palatino Linotype" w:cs="Palatino Linotype"/>
          <w:b/>
          <w:sz w:val="22"/>
          <w:szCs w:val="22"/>
          <w:u w:val="single"/>
        </w:rPr>
      </w:pPr>
    </w:p>
    <w:p w14:paraId="4BF6CE09" w14:textId="77777777" w:rsidR="00F967F4" w:rsidRPr="00FA080B" w:rsidRDefault="00F967F4" w:rsidP="00C71C93">
      <w:pPr>
        <w:spacing w:line="360" w:lineRule="auto"/>
        <w:ind w:right="-7"/>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De tal suerte que como se acreditó en la cita previamente realizada, la Dirección de Recursos Financieros se encarga de controlar los recursos financieros de la UAEM con base en las políticas presupuestales y económico-administrativas de la Institución y a su vez, cuenta con un Departamento de Tesorería, el cual, cuenta con las siguientes atribuciones:</w:t>
      </w:r>
    </w:p>
    <w:p w14:paraId="564B135F" w14:textId="77777777" w:rsidR="00F967F4" w:rsidRPr="00FA080B" w:rsidRDefault="00F967F4" w:rsidP="00C71C93">
      <w:pPr>
        <w:spacing w:line="360" w:lineRule="auto"/>
        <w:ind w:right="-7"/>
        <w:jc w:val="both"/>
        <w:rPr>
          <w:rFonts w:ascii="Palatino Linotype" w:eastAsia="Palatino Linotype" w:hAnsi="Palatino Linotype" w:cs="Palatino Linotype"/>
          <w:sz w:val="22"/>
          <w:szCs w:val="22"/>
        </w:rPr>
      </w:pPr>
    </w:p>
    <w:p w14:paraId="19331721" w14:textId="77777777" w:rsidR="00F967F4" w:rsidRPr="00FA080B" w:rsidRDefault="00F967F4" w:rsidP="00CE41EA">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“DEPARTAMENTO DE TESORERÍA</w:t>
      </w:r>
    </w:p>
    <w:p w14:paraId="580B0AE1"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OBJETIVO:</w:t>
      </w:r>
    </w:p>
    <w:p w14:paraId="3AAD34ED"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Coordinar el manejo de los recursos financieros de la UAEM en cuanto a su recepción, custodia y egreso con base en el presupuesto autorizado y en observancia la legislación universitaria.</w:t>
      </w:r>
    </w:p>
    <w:p w14:paraId="21D4441D"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FUNCIONES:</w:t>
      </w:r>
    </w:p>
    <w:p w14:paraId="6745C21B"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7A348123" w14:textId="77777777" w:rsidR="00F967F4" w:rsidRPr="00FA080B" w:rsidRDefault="00F967F4" w:rsidP="00CE41EA">
      <w:pPr>
        <w:spacing w:line="276" w:lineRule="auto"/>
        <w:ind w:left="851" w:right="616"/>
        <w:jc w:val="both"/>
        <w:rPr>
          <w:rFonts w:ascii="Palatino Linotype" w:eastAsia="Palatino Linotype" w:hAnsi="Palatino Linotype" w:cs="Palatino Linotype"/>
          <w:b/>
          <w:i/>
          <w:sz w:val="22"/>
          <w:szCs w:val="22"/>
          <w:u w:val="single"/>
        </w:rPr>
      </w:pPr>
      <w:r w:rsidRPr="00FA080B">
        <w:rPr>
          <w:rFonts w:ascii="Palatino Linotype" w:eastAsia="Palatino Linotype" w:hAnsi="Palatino Linotype" w:cs="Palatino Linotype"/>
          <w:b/>
          <w:i/>
          <w:sz w:val="22"/>
          <w:szCs w:val="22"/>
          <w:u w:val="single"/>
        </w:rPr>
        <w:t xml:space="preserve">Concertar acciones con el Departamento de Contabilidad y la Dirección de Recursos Humanos para la emisión y entrega de cheques correspondientes al pago </w:t>
      </w:r>
      <w:r w:rsidRPr="00FA080B">
        <w:rPr>
          <w:rFonts w:ascii="Palatino Linotype" w:eastAsia="Palatino Linotype" w:hAnsi="Palatino Linotype" w:cs="Palatino Linotype"/>
          <w:i/>
          <w:sz w:val="22"/>
          <w:szCs w:val="22"/>
        </w:rPr>
        <w:t>a proveedores y</w:t>
      </w:r>
      <w:r w:rsidRPr="00FA080B">
        <w:rPr>
          <w:rFonts w:ascii="Palatino Linotype" w:eastAsia="Palatino Linotype" w:hAnsi="Palatino Linotype" w:cs="Palatino Linotype"/>
          <w:b/>
          <w:i/>
          <w:sz w:val="22"/>
          <w:szCs w:val="22"/>
          <w:u w:val="single"/>
        </w:rPr>
        <w:t xml:space="preserve"> al personal de la UAEM.</w:t>
      </w:r>
    </w:p>
    <w:p w14:paraId="4B4B1B2B"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1B5E196A" w14:textId="77777777" w:rsidR="00F967F4" w:rsidRPr="00FA080B" w:rsidRDefault="00F967F4" w:rsidP="00CE41EA">
      <w:pPr>
        <w:spacing w:line="276" w:lineRule="auto"/>
        <w:ind w:left="851" w:right="616"/>
        <w:jc w:val="both"/>
        <w:rPr>
          <w:rFonts w:ascii="Palatino Linotype" w:eastAsia="Palatino Linotype" w:hAnsi="Palatino Linotype" w:cs="Palatino Linotype"/>
          <w:b/>
          <w:i/>
          <w:sz w:val="22"/>
          <w:szCs w:val="22"/>
          <w:u w:val="single"/>
        </w:rPr>
      </w:pPr>
      <w:r w:rsidRPr="00FA080B">
        <w:rPr>
          <w:rFonts w:ascii="Palatino Linotype" w:eastAsia="Palatino Linotype" w:hAnsi="Palatino Linotype" w:cs="Palatino Linotype"/>
          <w:b/>
          <w:i/>
          <w:sz w:val="22"/>
          <w:szCs w:val="22"/>
          <w:u w:val="single"/>
        </w:rPr>
        <w:t>Llevar a cabo los diversos pagos correspondientes a las obligaciones contraídas por la UAEM.</w:t>
      </w:r>
    </w:p>
    <w:p w14:paraId="0401B45B"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(Énfasis añadido)</w:t>
      </w:r>
    </w:p>
    <w:p w14:paraId="1C3FA14B" w14:textId="77777777" w:rsidR="00CE41EA" w:rsidRPr="00FA080B" w:rsidRDefault="00CE41EA" w:rsidP="00C71C93">
      <w:pPr>
        <w:spacing w:line="360" w:lineRule="auto"/>
        <w:ind w:right="-7"/>
        <w:jc w:val="both"/>
        <w:rPr>
          <w:rFonts w:ascii="Palatino Linotype" w:eastAsia="Palatino Linotype" w:hAnsi="Palatino Linotype" w:cs="Palatino Linotype"/>
          <w:sz w:val="22"/>
          <w:szCs w:val="22"/>
        </w:rPr>
      </w:pPr>
    </w:p>
    <w:p w14:paraId="4AF639B8" w14:textId="06D98030" w:rsidR="00CE41EA" w:rsidRPr="00FA080B" w:rsidRDefault="00F967F4" w:rsidP="00C71C93">
      <w:pPr>
        <w:spacing w:line="360" w:lineRule="auto"/>
        <w:ind w:right="-7"/>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Aunado a lo anterior, es importante señalar que este Instituto localizó el procedimiento del pago de la nómina, el cual se desahoga de la siguiente manera:</w:t>
      </w:r>
    </w:p>
    <w:p w14:paraId="58848251" w14:textId="77777777" w:rsidR="00CE41EA" w:rsidRPr="00FA080B" w:rsidRDefault="00CE41EA" w:rsidP="00CE41EA">
      <w:pPr>
        <w:tabs>
          <w:tab w:val="left" w:pos="7230"/>
        </w:tabs>
        <w:spacing w:line="276" w:lineRule="auto"/>
        <w:ind w:left="851" w:right="616"/>
        <w:jc w:val="both"/>
        <w:rPr>
          <w:rFonts w:ascii="Palatino Linotype" w:eastAsia="Palatino Linotype" w:hAnsi="Palatino Linotype" w:cs="Palatino Linotype"/>
          <w:i/>
          <w:sz w:val="22"/>
          <w:szCs w:val="22"/>
        </w:rPr>
      </w:pPr>
    </w:p>
    <w:p w14:paraId="0CC58D12" w14:textId="61175E2B" w:rsidR="00F967F4" w:rsidRPr="00FA080B" w:rsidRDefault="00F967F4" w:rsidP="00CE41EA">
      <w:pPr>
        <w:tabs>
          <w:tab w:val="left" w:pos="7230"/>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“2. Alcance.</w:t>
      </w:r>
    </w:p>
    <w:p w14:paraId="11C19BDF" w14:textId="77777777" w:rsidR="00F967F4" w:rsidRPr="00FA080B" w:rsidRDefault="00F967F4" w:rsidP="00CE41EA">
      <w:pPr>
        <w:tabs>
          <w:tab w:val="left" w:pos="7230"/>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u w:val="single"/>
        </w:rPr>
        <w:t>Este procedimiento debe ser observado y aplicado por todas las</w:t>
      </w:r>
      <w:r w:rsidRPr="00FA080B">
        <w:rPr>
          <w:rFonts w:ascii="Palatino Linotype" w:eastAsia="Palatino Linotype" w:hAnsi="Palatino Linotype" w:cs="Palatino Linotype"/>
          <w:i/>
          <w:sz w:val="22"/>
          <w:szCs w:val="22"/>
        </w:rPr>
        <w:t xml:space="preserve"> Escuelas, Facultades, Centros Universitarios y </w:t>
      </w:r>
      <w:r w:rsidRPr="00FA080B">
        <w:rPr>
          <w:rFonts w:ascii="Palatino Linotype" w:eastAsia="Palatino Linotype" w:hAnsi="Palatino Linotype" w:cs="Palatino Linotype"/>
          <w:b/>
          <w:i/>
          <w:sz w:val="22"/>
          <w:szCs w:val="22"/>
          <w:u w:val="single"/>
        </w:rPr>
        <w:t>Dependencias de la U.A.E.M</w:t>
      </w:r>
      <w:r w:rsidRPr="00FA080B">
        <w:rPr>
          <w:rFonts w:ascii="Palatino Linotype" w:eastAsia="Palatino Linotype" w:hAnsi="Palatino Linotype" w:cs="Palatino Linotype"/>
          <w:i/>
          <w:sz w:val="22"/>
          <w:szCs w:val="22"/>
        </w:rPr>
        <w:t>., así como por Terceros (Escuelas Incorporadas) y Proveedores.</w:t>
      </w:r>
    </w:p>
    <w:p w14:paraId="4B85738E" w14:textId="77777777" w:rsidR="00F967F4" w:rsidRPr="00FA080B" w:rsidRDefault="00F967F4" w:rsidP="00CE41EA">
      <w:pPr>
        <w:tabs>
          <w:tab w:val="left" w:pos="7230"/>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3. Responsabilidad y autoridad</w:t>
      </w:r>
    </w:p>
    <w:p w14:paraId="59AEFB9B" w14:textId="77777777" w:rsidR="00F967F4" w:rsidRPr="00FA080B" w:rsidRDefault="00F967F4" w:rsidP="00CE41EA">
      <w:pPr>
        <w:spacing w:line="276" w:lineRule="auto"/>
        <w:ind w:left="851"/>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noProof/>
          <w:sz w:val="22"/>
          <w:szCs w:val="22"/>
        </w:rPr>
        <w:drawing>
          <wp:inline distT="0" distB="0" distL="0" distR="0" wp14:anchorId="1B8AA56A" wp14:editId="51D0C098">
            <wp:extent cx="3648075" cy="1285875"/>
            <wp:effectExtent l="0" t="0" r="9525" b="9525"/>
            <wp:docPr id="21431081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648750" cy="1286113"/>
                    </a:xfrm>
                    <a:prstGeom prst="rect">
                      <a:avLst/>
                    </a:prstGeom>
                    <a:ln/>
                  </pic:spPr>
                </pic:pic>
              </a:graphicData>
            </a:graphic>
          </wp:inline>
        </w:drawing>
      </w:r>
    </w:p>
    <w:p w14:paraId="28F74E2A"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5.2. Nóminas</w:t>
      </w:r>
    </w:p>
    <w:p w14:paraId="327E6777"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5.2.1. Entrega de Nóminas.</w:t>
      </w:r>
    </w:p>
    <w:p w14:paraId="365421A3"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1. La entrega de nóminas se realizará al Director, Subdirector Administrativo o la persona que designe el titular de la Dependencia, Escuela o Facultad (la designación es mediante un oficio de presentación); debiendo firmar de conformidad en el listado de “Recibo por Lugar de Pago”.</w:t>
      </w:r>
    </w:p>
    <w:p w14:paraId="549B4926"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5.2.2. Recepción de Nóminas.</w:t>
      </w:r>
    </w:p>
    <w:p w14:paraId="645215F6" w14:textId="77777777" w:rsidR="00F967F4" w:rsidRPr="00FA080B" w:rsidRDefault="00F967F4"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u w:val="single"/>
        </w:rPr>
        <w:t>1. La nómina general se deberá de entregar al Departamento de Tesorería</w:t>
      </w:r>
      <w:r w:rsidRPr="00FA080B">
        <w:rPr>
          <w:rFonts w:ascii="Palatino Linotype" w:eastAsia="Palatino Linotype" w:hAnsi="Palatino Linotype" w:cs="Palatino Linotype"/>
          <w:i/>
          <w:sz w:val="22"/>
          <w:szCs w:val="22"/>
        </w:rPr>
        <w:t xml:space="preserve"> mediante  oficio y de acuerdo al calendario establecido por dicho departamento, ésta se entregará debidamente firmada por los empleados, anexándose los cheques no cobrados, así como las cartas poder con sus respectivas copias de identificación.</w:t>
      </w:r>
    </w:p>
    <w:p w14:paraId="3C21726F" w14:textId="34C2FAA0" w:rsidR="00F967F4" w:rsidRPr="00FA080B" w:rsidRDefault="00CE41EA" w:rsidP="00CE41EA">
      <w:pPr>
        <w:spacing w:line="276" w:lineRule="auto"/>
        <w:ind w:left="851" w:right="616"/>
        <w:jc w:val="both"/>
        <w:rPr>
          <w:rFonts w:ascii="Palatino Linotype" w:eastAsia="Palatino Linotype" w:hAnsi="Palatino Linotype" w:cs="Palatino Linotype"/>
          <w:i/>
          <w:sz w:val="22"/>
          <w:szCs w:val="22"/>
        </w:rPr>
      </w:pPr>
      <w:r w:rsidRPr="00FA080B">
        <w:rPr>
          <w:rFonts w:ascii="Palatino Linotype" w:hAnsi="Palatino Linotype"/>
          <w:noProof/>
          <w:sz w:val="22"/>
          <w:szCs w:val="22"/>
        </w:rPr>
        <w:drawing>
          <wp:anchor distT="0" distB="0" distL="114300" distR="114300" simplePos="0" relativeHeight="251659264" behindDoc="0" locked="0" layoutInCell="1" hidden="0" allowOverlap="1" wp14:anchorId="4C6A402C" wp14:editId="2DEA0BF5">
            <wp:simplePos x="0" y="0"/>
            <wp:positionH relativeFrom="column">
              <wp:posOffset>567690</wp:posOffset>
            </wp:positionH>
            <wp:positionV relativeFrom="paragraph">
              <wp:posOffset>1421765</wp:posOffset>
            </wp:positionV>
            <wp:extent cx="4838700" cy="3981450"/>
            <wp:effectExtent l="0" t="0" r="0" b="0"/>
            <wp:wrapTopAndBottom distT="0" distB="0"/>
            <wp:docPr id="21431081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838700" cy="3981450"/>
                    </a:xfrm>
                    <a:prstGeom prst="rect">
                      <a:avLst/>
                    </a:prstGeom>
                    <a:ln/>
                  </pic:spPr>
                </pic:pic>
              </a:graphicData>
            </a:graphic>
            <wp14:sizeRelH relativeFrom="margin">
              <wp14:pctWidth>0</wp14:pctWidth>
            </wp14:sizeRelH>
            <wp14:sizeRelV relativeFrom="margin">
              <wp14:pctHeight>0</wp14:pctHeight>
            </wp14:sizeRelV>
          </wp:anchor>
        </w:drawing>
      </w:r>
      <w:r w:rsidR="00F967F4" w:rsidRPr="00FA080B">
        <w:rPr>
          <w:rFonts w:ascii="Palatino Linotype" w:eastAsia="Palatino Linotype" w:hAnsi="Palatino Linotype" w:cs="Palatino Linotype"/>
          <w:b/>
          <w:i/>
          <w:sz w:val="22"/>
          <w:szCs w:val="22"/>
          <w:u w:val="single"/>
        </w:rPr>
        <w:t>2. La nómina automatizada se deberá de entregar de igual forma al Departamento de Tesorería mediante oficio y de acuerdo al calendario establecido por dicho departamento, ésta se entregará debidamente firmada por los empleados anexándose los talones de cheques, los cuales deberán firmarse por los beneficiarios, así como los cheques no cobrados y las cartas poder con sus respectivas copias de identificación.</w:t>
      </w:r>
      <w:r w:rsidR="00F967F4" w:rsidRPr="00FA080B">
        <w:rPr>
          <w:rFonts w:ascii="Palatino Linotype" w:eastAsia="Palatino Linotype" w:hAnsi="Palatino Linotype" w:cs="Palatino Linotype"/>
          <w:b/>
          <w:i/>
          <w:sz w:val="22"/>
          <w:szCs w:val="22"/>
        </w:rPr>
        <w:t xml:space="preserve">” </w:t>
      </w:r>
      <w:r w:rsidR="00F967F4" w:rsidRPr="00FA080B">
        <w:rPr>
          <w:rFonts w:ascii="Palatino Linotype" w:eastAsia="Palatino Linotype" w:hAnsi="Palatino Linotype" w:cs="Palatino Linotype"/>
          <w:i/>
          <w:sz w:val="22"/>
          <w:szCs w:val="22"/>
        </w:rPr>
        <w:t>(Énfasis añadido)</w:t>
      </w:r>
    </w:p>
    <w:p w14:paraId="46F1B538" w14:textId="1ED38C88" w:rsidR="00F967F4" w:rsidRPr="00FA080B" w:rsidRDefault="00F967F4" w:rsidP="00CE41EA">
      <w:pPr>
        <w:spacing w:line="276" w:lineRule="auto"/>
        <w:ind w:right="1127"/>
        <w:rPr>
          <w:rFonts w:ascii="Palatino Linotype" w:eastAsia="Palatino Linotype" w:hAnsi="Palatino Linotype" w:cs="Palatino Linotype"/>
          <w:sz w:val="22"/>
          <w:szCs w:val="22"/>
        </w:rPr>
      </w:pPr>
    </w:p>
    <w:p w14:paraId="41C2039B" w14:textId="5F44B28E" w:rsidR="00F967F4" w:rsidRPr="00FA080B" w:rsidRDefault="00CE41EA" w:rsidP="00CE41EA">
      <w:pPr>
        <w:spacing w:line="276" w:lineRule="auto"/>
        <w:ind w:left="851" w:right="616"/>
        <w:jc w:val="center"/>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noProof/>
          <w:sz w:val="22"/>
          <w:szCs w:val="22"/>
        </w:rPr>
        <mc:AlternateContent>
          <mc:Choice Requires="wps">
            <w:drawing>
              <wp:anchor distT="0" distB="0" distL="114300" distR="114300" simplePos="0" relativeHeight="251660288" behindDoc="0" locked="0" layoutInCell="1" allowOverlap="1" wp14:anchorId="6982CA73" wp14:editId="0632256E">
                <wp:simplePos x="0" y="0"/>
                <wp:positionH relativeFrom="column">
                  <wp:posOffset>3072766</wp:posOffset>
                </wp:positionH>
                <wp:positionV relativeFrom="paragraph">
                  <wp:posOffset>3460750</wp:posOffset>
                </wp:positionV>
                <wp:extent cx="914400" cy="476250"/>
                <wp:effectExtent l="57150" t="19050" r="76200" b="95250"/>
                <wp:wrapNone/>
                <wp:docPr id="1705864159" name="Rectángulo 5"/>
                <wp:cNvGraphicFramePr/>
                <a:graphic xmlns:a="http://schemas.openxmlformats.org/drawingml/2006/main">
                  <a:graphicData uri="http://schemas.microsoft.com/office/word/2010/wordprocessingShape">
                    <wps:wsp>
                      <wps:cNvSpPr/>
                      <wps:spPr>
                        <a:xfrm>
                          <a:off x="0" y="0"/>
                          <a:ext cx="914400" cy="476250"/>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3786DF64" id="Rectángulo 5" o:spid="_x0000_s1026" style="position:absolute;margin-left:241.95pt;margin-top:272.5pt;width:1in;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" filled="f" strokecolor="#e00" strokeweight="1.5pt">
                <v:shadow on="t" color="black" opacity="22937f" origin=",.5" offset="0,.63889mm"/>
              </v:rect>
            </w:pict>
          </mc:Fallback>
        </mc:AlternateContent>
      </w:r>
      <w:r w:rsidR="00F967F4" w:rsidRPr="00FA080B">
        <w:rPr>
          <w:rFonts w:ascii="Palatino Linotype" w:eastAsia="Palatino Linotype" w:hAnsi="Palatino Linotype" w:cs="Palatino Linotype"/>
          <w:i/>
          <w:noProof/>
          <w:sz w:val="22"/>
          <w:szCs w:val="22"/>
        </w:rPr>
        <w:drawing>
          <wp:inline distT="0" distB="0" distL="0" distR="0" wp14:anchorId="03F9A57A" wp14:editId="1D19653B">
            <wp:extent cx="4333875" cy="5591175"/>
            <wp:effectExtent l="0" t="0" r="9525" b="9525"/>
            <wp:docPr id="21431081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334261" cy="5591673"/>
                    </a:xfrm>
                    <a:prstGeom prst="rect">
                      <a:avLst/>
                    </a:prstGeom>
                    <a:ln/>
                  </pic:spPr>
                </pic:pic>
              </a:graphicData>
            </a:graphic>
          </wp:inline>
        </w:drawing>
      </w:r>
    </w:p>
    <w:p w14:paraId="4B11181E" w14:textId="77777777" w:rsidR="00F967F4" w:rsidRPr="00FA080B" w:rsidRDefault="00F967F4" w:rsidP="00C71C93">
      <w:pPr>
        <w:spacing w:line="360" w:lineRule="auto"/>
        <w:ind w:right="49"/>
        <w:jc w:val="both"/>
        <w:rPr>
          <w:rFonts w:ascii="Palatino Linotype" w:eastAsia="Palatino Linotype" w:hAnsi="Palatino Linotype" w:cs="Palatino Linotype"/>
          <w:sz w:val="22"/>
          <w:szCs w:val="22"/>
        </w:rPr>
      </w:pPr>
    </w:p>
    <w:p w14:paraId="1F96F017" w14:textId="6E860DC9" w:rsidR="00DA3E3D" w:rsidRPr="00FA080B" w:rsidRDefault="00F967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De tal suerte que como se desprende de lo anteriormente citado, la Dirección de Recursos Financieros es la encargada de controlar los recursos financieros de la UAEM, a su vez esta unidad administrativa cuenta con un Departamento de Tesorería, el cual, como se acreditó en líneas argumentativas anteriores, cuenta con la facultad de realizar los pagos de nóminas, por ende, se determina que </w:t>
      </w:r>
      <w:r w:rsidR="00A7237A" w:rsidRPr="00FA080B">
        <w:rPr>
          <w:rFonts w:ascii="Palatino Linotype" w:eastAsia="Palatino Linotype" w:hAnsi="Palatino Linotype" w:cs="Palatino Linotype"/>
          <w:sz w:val="22"/>
          <w:szCs w:val="22"/>
        </w:rPr>
        <w:t xml:space="preserve">el </w:t>
      </w:r>
      <w:r w:rsidR="00A7237A" w:rsidRPr="00FA080B">
        <w:rPr>
          <w:rFonts w:ascii="Palatino Linotype" w:eastAsia="Palatino Linotype" w:hAnsi="Palatino Linotype" w:cs="Palatino Linotype"/>
          <w:b/>
          <w:bCs/>
          <w:sz w:val="22"/>
          <w:szCs w:val="22"/>
        </w:rPr>
        <w:t>Sujeto Obligado</w:t>
      </w:r>
      <w:r w:rsidR="00A7237A" w:rsidRPr="00FA080B">
        <w:rPr>
          <w:rFonts w:ascii="Palatino Linotype" w:eastAsia="Palatino Linotype" w:hAnsi="Palatino Linotype" w:cs="Palatino Linotype"/>
          <w:sz w:val="22"/>
          <w:szCs w:val="22"/>
        </w:rPr>
        <w:t xml:space="preserve"> cuenta con atribucione</w:t>
      </w:r>
      <w:r w:rsidR="00DA3E3D" w:rsidRPr="00FA080B">
        <w:rPr>
          <w:rFonts w:ascii="Palatino Linotype" w:eastAsia="Palatino Linotype" w:hAnsi="Palatino Linotype" w:cs="Palatino Linotype"/>
          <w:sz w:val="22"/>
          <w:szCs w:val="22"/>
        </w:rPr>
        <w:t xml:space="preserve">s para conocer de lo solicitado. </w:t>
      </w:r>
    </w:p>
    <w:p w14:paraId="27CBC950" w14:textId="77777777" w:rsidR="00DA3E3D" w:rsidRPr="00FA080B" w:rsidRDefault="00DA3E3D" w:rsidP="00C71C93">
      <w:pPr>
        <w:spacing w:line="360" w:lineRule="auto"/>
        <w:ind w:right="49"/>
        <w:jc w:val="both"/>
        <w:rPr>
          <w:rFonts w:ascii="Palatino Linotype" w:eastAsia="Palatino Linotype" w:hAnsi="Palatino Linotype" w:cs="Palatino Linotype"/>
          <w:sz w:val="22"/>
          <w:szCs w:val="22"/>
        </w:rPr>
      </w:pPr>
    </w:p>
    <w:p w14:paraId="43F54934" w14:textId="60D19611" w:rsidR="00DA3E3D" w:rsidRPr="00FA080B" w:rsidRDefault="00DA3E3D"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Lo anterior es así, toda vez que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en cumplimiento al recurso de revisión número</w:t>
      </w:r>
      <w:r w:rsidRPr="00FA080B">
        <w:rPr>
          <w:rFonts w:ascii="Palatino Linotype" w:eastAsia="Palatino Linotype" w:hAnsi="Palatino Linotype" w:cs="Palatino Linotype"/>
          <w:b/>
          <w:sz w:val="22"/>
          <w:szCs w:val="22"/>
        </w:rPr>
        <w:t xml:space="preserve"> 00159/INFOEM/IP/RR/2025</w:t>
      </w:r>
      <w:r w:rsidRPr="00FA080B">
        <w:rPr>
          <w:rFonts w:ascii="Palatino Linotype" w:eastAsia="Palatino Linotype" w:hAnsi="Palatino Linotype" w:cs="Palatino Linotype"/>
          <w:sz w:val="22"/>
          <w:szCs w:val="22"/>
        </w:rPr>
        <w:t xml:space="preserve"> hizo entrega de los recibos de nómina de un servidor público de la Universidad Autónoma del Estado de México, por lo que se advierte que si cuenta con las documentales que desea obtener la parte </w:t>
      </w:r>
      <w:r w:rsidRPr="00FA080B">
        <w:rPr>
          <w:rFonts w:ascii="Palatino Linotype" w:eastAsia="Palatino Linotype" w:hAnsi="Palatino Linotype" w:cs="Palatino Linotype"/>
          <w:b/>
          <w:sz w:val="22"/>
          <w:szCs w:val="22"/>
        </w:rPr>
        <w:t>Recurrente</w:t>
      </w:r>
      <w:r w:rsidRPr="00FA080B">
        <w:rPr>
          <w:rFonts w:ascii="Palatino Linotype" w:eastAsia="Palatino Linotype" w:hAnsi="Palatino Linotype" w:cs="Palatino Linotype"/>
          <w:sz w:val="22"/>
          <w:szCs w:val="22"/>
        </w:rPr>
        <w:t xml:space="preserve">, tal y como se advierte a continuación: </w:t>
      </w:r>
    </w:p>
    <w:p w14:paraId="6376E6B6" w14:textId="0984B5EA" w:rsidR="00DA3E3D" w:rsidRPr="00FA080B" w:rsidRDefault="00DA3E3D"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noProof/>
          <w:sz w:val="22"/>
          <w:szCs w:val="22"/>
        </w:rPr>
        <w:drawing>
          <wp:inline distT="0" distB="0" distL="0" distR="0" wp14:anchorId="43438988" wp14:editId="28969ADC">
            <wp:extent cx="5612130" cy="114173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141730"/>
                    </a:xfrm>
                    <a:prstGeom prst="rect">
                      <a:avLst/>
                    </a:prstGeom>
                  </pic:spPr>
                </pic:pic>
              </a:graphicData>
            </a:graphic>
          </wp:inline>
        </w:drawing>
      </w:r>
    </w:p>
    <w:p w14:paraId="637DBA78" w14:textId="77777777" w:rsidR="00DA3E3D" w:rsidRPr="00FA080B" w:rsidRDefault="00DA3E3D" w:rsidP="00C71C93">
      <w:pPr>
        <w:spacing w:line="360" w:lineRule="auto"/>
        <w:ind w:right="49"/>
        <w:jc w:val="both"/>
        <w:rPr>
          <w:rFonts w:ascii="Palatino Linotype" w:eastAsia="Palatino Linotype" w:hAnsi="Palatino Linotype" w:cs="Palatino Linotype"/>
          <w:sz w:val="22"/>
          <w:szCs w:val="22"/>
        </w:rPr>
      </w:pPr>
    </w:p>
    <w:p w14:paraId="69D70353" w14:textId="633700E7" w:rsidR="00F967F4" w:rsidRPr="00FA080B" w:rsidRDefault="00DA3E3D"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Ahora bien, </w:t>
      </w:r>
      <w:r w:rsidR="005653EA" w:rsidRPr="00FA080B">
        <w:rPr>
          <w:rFonts w:ascii="Palatino Linotype" w:eastAsia="Palatino Linotype" w:hAnsi="Palatino Linotype" w:cs="Palatino Linotype"/>
          <w:sz w:val="22"/>
          <w:szCs w:val="22"/>
        </w:rPr>
        <w:t xml:space="preserve">conviene recordar que </w:t>
      </w:r>
      <w:r w:rsidR="00F967F4" w:rsidRPr="00FA080B">
        <w:rPr>
          <w:rFonts w:ascii="Palatino Linotype" w:eastAsia="Palatino Linotype" w:hAnsi="Palatino Linotype" w:cs="Palatino Linotype"/>
          <w:sz w:val="22"/>
          <w:szCs w:val="22"/>
        </w:rPr>
        <w:t>la respuesta fue proporcionada por la Unidad Administrativa Competente</w:t>
      </w:r>
      <w:r w:rsidR="005653EA" w:rsidRPr="00FA080B">
        <w:rPr>
          <w:rFonts w:ascii="Palatino Linotype" w:eastAsia="Palatino Linotype" w:hAnsi="Palatino Linotype" w:cs="Palatino Linotype"/>
          <w:sz w:val="22"/>
          <w:szCs w:val="22"/>
        </w:rPr>
        <w:t>; a saber, la Dirección de Recursos Financieros</w:t>
      </w:r>
      <w:r w:rsidR="00F967F4" w:rsidRPr="00FA080B">
        <w:rPr>
          <w:rFonts w:ascii="Palatino Linotype" w:eastAsia="Palatino Linotype" w:hAnsi="Palatino Linotype" w:cs="Palatino Linotype"/>
          <w:sz w:val="22"/>
          <w:szCs w:val="22"/>
        </w:rPr>
        <w:t>,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8A76B7A" w14:textId="77777777" w:rsidR="00F967F4" w:rsidRPr="00FA080B" w:rsidRDefault="00F967F4" w:rsidP="00C71C93">
      <w:pPr>
        <w:rPr>
          <w:rFonts w:ascii="Palatino Linotype" w:hAnsi="Palatino Linotype"/>
          <w:sz w:val="22"/>
          <w:szCs w:val="22"/>
        </w:rPr>
      </w:pPr>
    </w:p>
    <w:p w14:paraId="49D32FD7" w14:textId="77777777" w:rsidR="00F967F4" w:rsidRPr="00FA080B" w:rsidRDefault="00F967F4" w:rsidP="00CE41EA">
      <w:pPr>
        <w:spacing w:line="276" w:lineRule="auto"/>
        <w:ind w:left="864" w:right="616"/>
        <w:jc w:val="both"/>
        <w:rPr>
          <w:rFonts w:ascii="Palatino Linotype" w:hAnsi="Palatino Linotype"/>
          <w:sz w:val="22"/>
          <w:szCs w:val="22"/>
        </w:rPr>
      </w:pPr>
      <w:r w:rsidRPr="00FA080B">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5DF2325" w14:textId="77777777" w:rsidR="00F967F4" w:rsidRPr="00FA080B" w:rsidRDefault="00F967F4" w:rsidP="00C71C93">
      <w:pPr>
        <w:rPr>
          <w:rFonts w:ascii="Palatino Linotype" w:hAnsi="Palatino Linotype"/>
          <w:sz w:val="22"/>
          <w:szCs w:val="22"/>
        </w:rPr>
      </w:pPr>
    </w:p>
    <w:p w14:paraId="608495ED" w14:textId="01766F7C" w:rsidR="00CE41EA" w:rsidRPr="00FA080B" w:rsidRDefault="00CE41EA" w:rsidP="00CE41EA">
      <w:pPr>
        <w:spacing w:line="360" w:lineRule="auto"/>
        <w:jc w:val="both"/>
        <w:rPr>
          <w:rFonts w:ascii="Palatino Linotype" w:hAnsi="Palatino Linotype"/>
          <w:sz w:val="22"/>
          <w:szCs w:val="22"/>
        </w:rPr>
      </w:pPr>
      <w:r w:rsidRPr="00FA080B">
        <w:rPr>
          <w:rFonts w:ascii="Palatino Linotype" w:hAnsi="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BEBCD8C" w14:textId="77777777" w:rsidR="00CE41EA" w:rsidRPr="00FA080B" w:rsidRDefault="00CE41EA" w:rsidP="00C71C93">
      <w:pPr>
        <w:ind w:left="864" w:right="864"/>
        <w:jc w:val="both"/>
        <w:rPr>
          <w:rFonts w:ascii="Palatino Linotype" w:eastAsia="Palatino Linotype" w:hAnsi="Palatino Linotype" w:cs="Palatino Linotype"/>
          <w:i/>
          <w:sz w:val="22"/>
          <w:szCs w:val="22"/>
        </w:rPr>
      </w:pPr>
    </w:p>
    <w:p w14:paraId="04B47F77" w14:textId="4C4FC956" w:rsidR="00F967F4" w:rsidRPr="00FA080B" w:rsidRDefault="00F967F4" w:rsidP="00CE41EA">
      <w:pPr>
        <w:spacing w:line="276" w:lineRule="auto"/>
        <w:ind w:left="864" w:right="616"/>
        <w:jc w:val="both"/>
        <w:rPr>
          <w:rFonts w:ascii="Palatino Linotype" w:hAnsi="Palatino Linotype"/>
          <w:sz w:val="22"/>
          <w:szCs w:val="22"/>
        </w:rPr>
      </w:pPr>
      <w:r w:rsidRPr="00FA080B">
        <w:rPr>
          <w:rFonts w:ascii="Palatino Linotype" w:eastAsia="Palatino Linotype" w:hAnsi="Palatino Linotype" w:cs="Palatino Linotype"/>
          <w:i/>
          <w:sz w:val="22"/>
          <w:szCs w:val="22"/>
        </w:rPr>
        <w:t xml:space="preserve">“Artículo 162. Las unidades de transparencia deberán garantizar que las solicitudes </w:t>
      </w:r>
      <w:r w:rsidRPr="00FA080B">
        <w:rPr>
          <w:rFonts w:ascii="Palatino Linotype" w:eastAsia="Palatino Linotype" w:hAnsi="Palatino Linotype" w:cs="Palatino Linotype"/>
          <w:b/>
          <w:i/>
          <w:sz w:val="22"/>
          <w:szCs w:val="22"/>
        </w:rPr>
        <w:t xml:space="preserve">se turnen a todas las Áreas competentes </w:t>
      </w:r>
      <w:r w:rsidRPr="00FA080B">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12A9AD12" w14:textId="77777777" w:rsidR="00C046F4" w:rsidRPr="00FA080B" w:rsidRDefault="00C046F4" w:rsidP="00C71C93">
      <w:pPr>
        <w:spacing w:line="360" w:lineRule="auto"/>
        <w:ind w:right="49"/>
        <w:jc w:val="both"/>
        <w:rPr>
          <w:rFonts w:ascii="Palatino Linotype" w:eastAsia="Palatino Linotype" w:hAnsi="Palatino Linotype" w:cs="Palatino Linotype"/>
          <w:sz w:val="22"/>
          <w:szCs w:val="22"/>
        </w:rPr>
      </w:pPr>
    </w:p>
    <w:p w14:paraId="3B3602E5" w14:textId="77777777" w:rsidR="00F967F4" w:rsidRPr="00FA080B" w:rsidRDefault="00C046F4"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Establecido lo anterior, en atención a los agravios hechos valer por </w:t>
      </w:r>
      <w:r w:rsidR="00F967F4" w:rsidRPr="00FA080B">
        <w:rPr>
          <w:rFonts w:ascii="Palatino Linotype" w:eastAsia="Palatino Linotype" w:hAnsi="Palatino Linotype" w:cs="Palatino Linotype"/>
          <w:sz w:val="22"/>
          <w:szCs w:val="22"/>
        </w:rPr>
        <w:t xml:space="preserve">la parte </w:t>
      </w:r>
      <w:r w:rsidRPr="00FA080B">
        <w:rPr>
          <w:rFonts w:ascii="Palatino Linotype" w:eastAsia="Palatino Linotype" w:hAnsi="Palatino Linotype" w:cs="Palatino Linotype"/>
          <w:b/>
          <w:bCs/>
          <w:sz w:val="22"/>
          <w:szCs w:val="22"/>
        </w:rPr>
        <w:t>Recurrente</w:t>
      </w:r>
      <w:r w:rsidRPr="00FA080B">
        <w:rPr>
          <w:rFonts w:ascii="Palatino Linotype" w:eastAsia="Palatino Linotype" w:hAnsi="Palatino Linotype" w:cs="Palatino Linotype"/>
          <w:sz w:val="22"/>
          <w:szCs w:val="22"/>
        </w:rPr>
        <w:t xml:space="preserve">, es de recordar que el </w:t>
      </w:r>
      <w:r w:rsidRPr="00FA080B">
        <w:rPr>
          <w:rFonts w:ascii="Palatino Linotype" w:eastAsia="Palatino Linotype" w:hAnsi="Palatino Linotype" w:cs="Palatino Linotype"/>
          <w:b/>
          <w:bCs/>
          <w:sz w:val="22"/>
          <w:szCs w:val="22"/>
        </w:rPr>
        <w:t>Sujeto Obligado</w:t>
      </w:r>
      <w:r w:rsidRPr="00FA080B">
        <w:rPr>
          <w:rFonts w:ascii="Palatino Linotype" w:eastAsia="Palatino Linotype" w:hAnsi="Palatino Linotype" w:cs="Palatino Linotype"/>
          <w:sz w:val="22"/>
          <w:szCs w:val="22"/>
        </w:rPr>
        <w:t xml:space="preserve"> en respuesta refirió que </w:t>
      </w:r>
      <w:r w:rsidR="00F967F4" w:rsidRPr="00FA080B">
        <w:rPr>
          <w:rFonts w:ascii="Palatino Linotype" w:eastAsia="Palatino Linotype" w:hAnsi="Palatino Linotype" w:cs="Palatino Linotype"/>
          <w:sz w:val="22"/>
          <w:szCs w:val="22"/>
        </w:rPr>
        <w:t xml:space="preserve">no cuenta con comprobantes de nómina, toda vez que estos son entregados a los beneficiarios; sin embargo, señaló que la información de las remuneraciones de los trabajadores universitarios se puede consultar en el Tabulador Salarial y las Remuneraciones del Personal de la UAEM, mismos que  adjuntó a su respuesta y de los cuales se observa que las remuneraciones del personal se reportan de la siguiente manera: </w:t>
      </w:r>
    </w:p>
    <w:p w14:paraId="73AD64CE" w14:textId="77777777" w:rsidR="00F967F4" w:rsidRPr="00FA080B" w:rsidRDefault="00F967F4" w:rsidP="00C71C93">
      <w:pPr>
        <w:spacing w:line="360" w:lineRule="auto"/>
        <w:ind w:right="49"/>
        <w:jc w:val="both"/>
        <w:rPr>
          <w:rFonts w:ascii="Palatino Linotype" w:eastAsia="Palatino Linotype" w:hAnsi="Palatino Linotype" w:cs="Palatino Linotype"/>
          <w:sz w:val="22"/>
          <w:szCs w:val="22"/>
        </w:rPr>
      </w:pPr>
    </w:p>
    <w:p w14:paraId="276E3240" w14:textId="13164D32" w:rsidR="00F967F4" w:rsidRPr="00FA080B" w:rsidRDefault="00A7237A"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noProof/>
          <w:sz w:val="22"/>
          <w:szCs w:val="22"/>
        </w:rPr>
        <w:drawing>
          <wp:inline distT="0" distB="0" distL="0" distR="0" wp14:anchorId="599C428A" wp14:editId="6F66A803">
            <wp:extent cx="5418455" cy="2657475"/>
            <wp:effectExtent l="0" t="0" r="0" b="9525"/>
            <wp:docPr id="581492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92186" name=""/>
                    <pic:cNvPicPr/>
                  </pic:nvPicPr>
                  <pic:blipFill>
                    <a:blip r:embed="rId14"/>
                    <a:stretch>
                      <a:fillRect/>
                    </a:stretch>
                  </pic:blipFill>
                  <pic:spPr>
                    <a:xfrm>
                      <a:off x="0" y="0"/>
                      <a:ext cx="5422037" cy="2659232"/>
                    </a:xfrm>
                    <a:prstGeom prst="rect">
                      <a:avLst/>
                    </a:prstGeom>
                  </pic:spPr>
                </pic:pic>
              </a:graphicData>
            </a:graphic>
          </wp:inline>
        </w:drawing>
      </w:r>
    </w:p>
    <w:p w14:paraId="1FC4E117" w14:textId="431700FD" w:rsidR="00F967F4" w:rsidRPr="00FA080B" w:rsidRDefault="00F967F4" w:rsidP="00C71C93">
      <w:pPr>
        <w:spacing w:line="360" w:lineRule="auto"/>
        <w:ind w:right="49"/>
        <w:jc w:val="center"/>
        <w:rPr>
          <w:rFonts w:ascii="Palatino Linotype" w:eastAsia="Palatino Linotype" w:hAnsi="Palatino Linotype" w:cs="Palatino Linotype"/>
          <w:sz w:val="22"/>
          <w:szCs w:val="22"/>
        </w:rPr>
      </w:pPr>
      <w:r w:rsidRPr="00FA080B">
        <w:rPr>
          <w:rFonts w:ascii="Palatino Linotype" w:eastAsia="Palatino Linotype" w:hAnsi="Palatino Linotype" w:cs="Palatino Linotype"/>
          <w:noProof/>
          <w:sz w:val="22"/>
          <w:szCs w:val="22"/>
        </w:rPr>
        <w:drawing>
          <wp:inline distT="0" distB="0" distL="0" distR="0" wp14:anchorId="648DB7E9" wp14:editId="4BD11931">
            <wp:extent cx="3497232" cy="3476625"/>
            <wp:effectExtent l="0" t="0" r="8255" b="0"/>
            <wp:docPr id="2008741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1004" name=""/>
                    <pic:cNvPicPr/>
                  </pic:nvPicPr>
                  <pic:blipFill>
                    <a:blip r:embed="rId15"/>
                    <a:stretch>
                      <a:fillRect/>
                    </a:stretch>
                  </pic:blipFill>
                  <pic:spPr>
                    <a:xfrm>
                      <a:off x="0" y="0"/>
                      <a:ext cx="3514093" cy="3493387"/>
                    </a:xfrm>
                    <a:prstGeom prst="rect">
                      <a:avLst/>
                    </a:prstGeom>
                  </pic:spPr>
                </pic:pic>
              </a:graphicData>
            </a:graphic>
          </wp:inline>
        </w:drawing>
      </w:r>
    </w:p>
    <w:p w14:paraId="7C231415" w14:textId="77777777" w:rsidR="00CB661D" w:rsidRPr="00FA080B" w:rsidRDefault="00CB661D" w:rsidP="00C71C93">
      <w:pPr>
        <w:spacing w:line="360" w:lineRule="auto"/>
        <w:ind w:right="-7"/>
        <w:jc w:val="both"/>
        <w:rPr>
          <w:rFonts w:ascii="Palatino Linotype" w:eastAsia="Palatino Linotype" w:hAnsi="Palatino Linotype" w:cs="Palatino Linotype"/>
          <w:sz w:val="22"/>
          <w:szCs w:val="22"/>
        </w:rPr>
      </w:pPr>
    </w:p>
    <w:p w14:paraId="3AE8A75B" w14:textId="71435A0C" w:rsidR="00CB661D" w:rsidRPr="00FA080B" w:rsidRDefault="00CB661D" w:rsidP="00C71C93">
      <w:pPr>
        <w:spacing w:line="360" w:lineRule="auto"/>
        <w:ind w:right="-7"/>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De este modo se advierte que dicha información no da cuenta de la información solicitada, ya que la parte </w:t>
      </w:r>
      <w:r w:rsidRPr="00FA080B">
        <w:rPr>
          <w:rFonts w:ascii="Palatino Linotype" w:eastAsia="Palatino Linotype" w:hAnsi="Palatino Linotype" w:cs="Palatino Linotype"/>
          <w:b/>
          <w:bCs/>
          <w:sz w:val="22"/>
          <w:szCs w:val="22"/>
        </w:rPr>
        <w:t>Recurrente</w:t>
      </w:r>
      <w:r w:rsidRPr="00FA080B">
        <w:rPr>
          <w:rFonts w:ascii="Palatino Linotype" w:eastAsia="Palatino Linotype" w:hAnsi="Palatino Linotype" w:cs="Palatino Linotype"/>
          <w:sz w:val="22"/>
          <w:szCs w:val="22"/>
        </w:rPr>
        <w:t xml:space="preserve"> desea obtener los comprobantes de pago específicamente de los servidores públicos adscritos a la Dirección de Gestión del Conocimiento y Negocios, no así los tabuladores o bien las remuneraciones del personal por categoría; n</w:t>
      </w:r>
      <w:r w:rsidR="00A7237A" w:rsidRPr="00FA080B">
        <w:rPr>
          <w:rFonts w:ascii="Palatino Linotype" w:eastAsia="Palatino Linotype" w:hAnsi="Palatino Linotype" w:cs="Palatino Linotype"/>
          <w:sz w:val="22"/>
          <w:szCs w:val="22"/>
        </w:rPr>
        <w:t xml:space="preserve">o obstante, </w:t>
      </w:r>
      <w:r w:rsidRPr="00FA080B">
        <w:rPr>
          <w:rFonts w:ascii="Palatino Linotype" w:eastAsia="Palatino Linotype" w:hAnsi="Palatino Linotype" w:cs="Palatino Linotype"/>
          <w:sz w:val="22"/>
          <w:szCs w:val="22"/>
        </w:rPr>
        <w:t xml:space="preserve">el </w:t>
      </w:r>
      <w:r w:rsidRPr="00FA080B">
        <w:rPr>
          <w:rFonts w:ascii="Palatino Linotype" w:eastAsia="Palatino Linotype" w:hAnsi="Palatino Linotype" w:cs="Palatino Linotype"/>
          <w:b/>
          <w:bCs/>
          <w:sz w:val="22"/>
          <w:szCs w:val="22"/>
        </w:rPr>
        <w:t>Sujeto Obligado</w:t>
      </w:r>
      <w:r w:rsidRPr="00FA080B">
        <w:rPr>
          <w:rFonts w:ascii="Palatino Linotype" w:eastAsia="Palatino Linotype" w:hAnsi="Palatino Linotype" w:cs="Palatino Linotype"/>
          <w:sz w:val="22"/>
          <w:szCs w:val="22"/>
        </w:rPr>
        <w:t xml:space="preserve"> a través de su informe justificado señaló que con el </w:t>
      </w:r>
      <w:r w:rsidR="008B5B05" w:rsidRPr="00FA080B">
        <w:rPr>
          <w:rFonts w:ascii="Palatino Linotype" w:eastAsia="Palatino Linotype" w:hAnsi="Palatino Linotype" w:cs="Palatino Linotype"/>
          <w:sz w:val="22"/>
          <w:szCs w:val="22"/>
        </w:rPr>
        <w:t xml:space="preserve">ánimo </w:t>
      </w:r>
      <w:r w:rsidRPr="00FA080B">
        <w:rPr>
          <w:rFonts w:ascii="Palatino Linotype" w:eastAsia="Palatino Linotype" w:hAnsi="Palatino Linotype" w:cs="Palatino Linotype"/>
          <w:sz w:val="22"/>
          <w:szCs w:val="22"/>
        </w:rPr>
        <w:t xml:space="preserve">de no conculcar el derecho de acceso de la parte </w:t>
      </w:r>
      <w:r w:rsidRPr="00FA080B">
        <w:rPr>
          <w:rFonts w:ascii="Palatino Linotype" w:eastAsia="Palatino Linotype" w:hAnsi="Palatino Linotype" w:cs="Palatino Linotype"/>
          <w:b/>
          <w:bCs/>
          <w:sz w:val="22"/>
          <w:szCs w:val="22"/>
        </w:rPr>
        <w:t>Recurrente</w:t>
      </w:r>
      <w:r w:rsidRPr="00FA080B">
        <w:rPr>
          <w:rFonts w:ascii="Palatino Linotype" w:eastAsia="Palatino Linotype" w:hAnsi="Palatino Linotype" w:cs="Palatino Linotype"/>
          <w:sz w:val="22"/>
          <w:szCs w:val="22"/>
        </w:rPr>
        <w:t xml:space="preserve"> pone a su disposición la información con la que se cuenta a través de la siguiente liga electrónica: </w:t>
      </w:r>
      <w:hyperlink r:id="rId16">
        <w:r w:rsidRPr="00FA080B">
          <w:rPr>
            <w:rFonts w:ascii="Palatino Linotype" w:eastAsia="Palatino Linotype" w:hAnsi="Palatino Linotype" w:cs="Palatino Linotype"/>
            <w:sz w:val="22"/>
            <w:szCs w:val="22"/>
            <w:u w:val="single"/>
          </w:rPr>
          <w:t>http://transparencia.uaemex.mx/usuario/infPub.php?nomDir=03.catPueTabSal&amp;cveParent=5</w:t>
        </w:r>
      </w:hyperlink>
      <w:r w:rsidRPr="00FA080B">
        <w:rPr>
          <w:rFonts w:ascii="Palatino Linotype" w:eastAsia="Palatino Linotype" w:hAnsi="Palatino Linotype" w:cs="Palatino Linotype"/>
          <w:sz w:val="22"/>
          <w:szCs w:val="22"/>
        </w:rPr>
        <w:t>, la cual al consultar nos redirige al siguiente portal:</w:t>
      </w:r>
    </w:p>
    <w:p w14:paraId="6C1DFD35" w14:textId="0A692953" w:rsidR="00CB661D" w:rsidRPr="00FA080B" w:rsidRDefault="00CB661D" w:rsidP="00C71C93">
      <w:pPr>
        <w:spacing w:line="360" w:lineRule="auto"/>
        <w:ind w:right="49"/>
        <w:jc w:val="both"/>
        <w:rPr>
          <w:rFonts w:ascii="Palatino Linotype" w:eastAsia="Palatino Linotype" w:hAnsi="Palatino Linotype" w:cs="Palatino Linotype"/>
          <w:sz w:val="22"/>
          <w:szCs w:val="22"/>
        </w:rPr>
      </w:pPr>
    </w:p>
    <w:p w14:paraId="555F087F" w14:textId="4D1E1337" w:rsidR="00CB661D" w:rsidRPr="00FA080B" w:rsidRDefault="00CB661D"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noProof/>
          <w:sz w:val="22"/>
          <w:szCs w:val="22"/>
        </w:rPr>
        <w:drawing>
          <wp:inline distT="0" distB="0" distL="0" distR="0" wp14:anchorId="15D3FFDF" wp14:editId="6F604052">
            <wp:extent cx="5612130" cy="1988288"/>
            <wp:effectExtent l="0" t="0" r="7620" b="0"/>
            <wp:docPr id="1538771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71711" name=""/>
                    <pic:cNvPicPr/>
                  </pic:nvPicPr>
                  <pic:blipFill>
                    <a:blip r:embed="rId17"/>
                    <a:stretch>
                      <a:fillRect/>
                    </a:stretch>
                  </pic:blipFill>
                  <pic:spPr>
                    <a:xfrm>
                      <a:off x="0" y="0"/>
                      <a:ext cx="5623963" cy="1992480"/>
                    </a:xfrm>
                    <a:prstGeom prst="rect">
                      <a:avLst/>
                    </a:prstGeom>
                  </pic:spPr>
                </pic:pic>
              </a:graphicData>
            </a:graphic>
          </wp:inline>
        </w:drawing>
      </w:r>
    </w:p>
    <w:p w14:paraId="4295B5A5" w14:textId="77777777" w:rsidR="00CB661D" w:rsidRPr="00FA080B" w:rsidRDefault="00CB661D" w:rsidP="00C71C93">
      <w:pPr>
        <w:spacing w:line="360" w:lineRule="auto"/>
        <w:ind w:right="-7"/>
        <w:jc w:val="both"/>
        <w:rPr>
          <w:rFonts w:ascii="Palatino Linotype" w:eastAsia="Palatino Linotype" w:hAnsi="Palatino Linotype" w:cs="Palatino Linotype"/>
          <w:sz w:val="22"/>
          <w:szCs w:val="22"/>
        </w:rPr>
      </w:pPr>
    </w:p>
    <w:p w14:paraId="427CED44" w14:textId="7989AB80" w:rsidR="008B1D93" w:rsidRPr="00FA080B" w:rsidRDefault="00CB661D" w:rsidP="00C71C93">
      <w:pPr>
        <w:spacing w:line="360" w:lineRule="auto"/>
        <w:ind w:right="-7"/>
        <w:jc w:val="both"/>
        <w:rPr>
          <w:rFonts w:ascii="Palatino Linotype" w:hAnsi="Palatino Linotype"/>
          <w:sz w:val="22"/>
          <w:szCs w:val="22"/>
        </w:rPr>
      </w:pPr>
      <w:r w:rsidRPr="00FA080B">
        <w:rPr>
          <w:rFonts w:ascii="Palatino Linotype" w:eastAsia="Palatino Linotype" w:hAnsi="Palatino Linotype" w:cs="Palatino Linotype"/>
          <w:sz w:val="22"/>
          <w:szCs w:val="22"/>
        </w:rPr>
        <w:t xml:space="preserve">Es de vital importancia señalar que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no proporcionó los pasos a seguir para consultar la información solicitada, circunstancia que implica una búsqueda por parte de la persona solicitante para consultar la información; sin embargo, este Instituto advierte que de dicha liga se obtienen los documentos que fueron proporcionados en respuesta, por lo que se insiste en que estos no dan cuenta de la información solicitada</w:t>
      </w:r>
      <w:r w:rsidR="008B1D93" w:rsidRPr="00FA080B">
        <w:rPr>
          <w:rFonts w:ascii="Palatino Linotype" w:eastAsia="Palatino Linotype" w:hAnsi="Palatino Linotype" w:cs="Palatino Linotype"/>
          <w:sz w:val="22"/>
          <w:szCs w:val="22"/>
        </w:rPr>
        <w:t xml:space="preserve">, </w:t>
      </w:r>
      <w:r w:rsidR="00CE41EA" w:rsidRPr="00FA080B">
        <w:rPr>
          <w:rFonts w:ascii="Palatino Linotype" w:eastAsia="Palatino Linotype" w:hAnsi="Palatino Linotype" w:cs="Palatino Linotype"/>
          <w:sz w:val="22"/>
          <w:szCs w:val="22"/>
        </w:rPr>
        <w:t>lo que da como resultado que no se</w:t>
      </w:r>
      <w:r w:rsidR="008B1D93" w:rsidRPr="00FA080B">
        <w:rPr>
          <w:rFonts w:ascii="Palatino Linotype" w:eastAsia="Palatino Linotype" w:hAnsi="Palatino Linotype" w:cs="Palatino Linotype"/>
          <w:sz w:val="22"/>
          <w:szCs w:val="22"/>
        </w:rPr>
        <w:t xml:space="preserve"> colm</w:t>
      </w:r>
      <w:r w:rsidR="00CE41EA" w:rsidRPr="00FA080B">
        <w:rPr>
          <w:rFonts w:ascii="Palatino Linotype" w:eastAsia="Palatino Linotype" w:hAnsi="Palatino Linotype" w:cs="Palatino Linotype"/>
          <w:sz w:val="22"/>
          <w:szCs w:val="22"/>
        </w:rPr>
        <w:t xml:space="preserve">e </w:t>
      </w:r>
      <w:r w:rsidR="008B1D93" w:rsidRPr="00FA080B">
        <w:rPr>
          <w:rFonts w:ascii="Palatino Linotype" w:eastAsia="Palatino Linotype" w:hAnsi="Palatino Linotype" w:cs="Palatino Linotype"/>
          <w:sz w:val="22"/>
          <w:szCs w:val="22"/>
        </w:rPr>
        <w:t xml:space="preserve">la pretensión de </w:t>
      </w:r>
      <w:r w:rsidR="008B1D93" w:rsidRPr="00FA080B">
        <w:rPr>
          <w:rFonts w:ascii="Palatino Linotype" w:eastAsia="Palatino Linotype" w:hAnsi="Palatino Linotype" w:cs="Palatino Linotype"/>
          <w:bCs/>
          <w:sz w:val="22"/>
          <w:szCs w:val="22"/>
        </w:rPr>
        <w:t>la parte</w:t>
      </w:r>
      <w:r w:rsidR="008B1D93" w:rsidRPr="00FA080B">
        <w:rPr>
          <w:rFonts w:ascii="Palatino Linotype" w:eastAsia="Palatino Linotype" w:hAnsi="Palatino Linotype" w:cs="Palatino Linotype"/>
          <w:b/>
          <w:sz w:val="22"/>
          <w:szCs w:val="22"/>
        </w:rPr>
        <w:t xml:space="preserve"> Recurrente </w:t>
      </w:r>
      <w:r w:rsidR="008B1D93" w:rsidRPr="00FA080B">
        <w:rPr>
          <w:rFonts w:ascii="Palatino Linotype" w:eastAsia="Palatino Linotype" w:hAnsi="Palatino Linotype" w:cs="Palatino Linotype"/>
          <w:sz w:val="22"/>
          <w:szCs w:val="22"/>
        </w:rPr>
        <w:t>en razón de que de la misma no es posible consultar la información requerida; además, no se detalló el procedimiento específico de acceso a los datos solicitados.</w:t>
      </w:r>
    </w:p>
    <w:p w14:paraId="4DA716F4" w14:textId="77777777" w:rsidR="008B1D93" w:rsidRPr="00FA080B" w:rsidRDefault="008B1D93" w:rsidP="00C71C93">
      <w:pPr>
        <w:spacing w:line="360" w:lineRule="auto"/>
        <w:rPr>
          <w:rFonts w:ascii="Palatino Linotype" w:hAnsi="Palatino Linotype"/>
          <w:sz w:val="22"/>
          <w:szCs w:val="22"/>
        </w:rPr>
      </w:pPr>
    </w:p>
    <w:p w14:paraId="1E2872E6" w14:textId="77777777" w:rsidR="008B1D93" w:rsidRPr="00FA080B" w:rsidRDefault="008B1D93" w:rsidP="00C71C93">
      <w:pPr>
        <w:spacing w:line="360" w:lineRule="auto"/>
        <w:jc w:val="both"/>
        <w:rPr>
          <w:rFonts w:ascii="Palatino Linotype" w:hAnsi="Palatino Linotype"/>
          <w:sz w:val="22"/>
          <w:szCs w:val="22"/>
        </w:rPr>
      </w:pPr>
      <w:r w:rsidRPr="00FA080B">
        <w:rPr>
          <w:rFonts w:ascii="Palatino Linotype" w:eastAsia="Palatino Linotype" w:hAnsi="Palatino Linotype" w:cs="Palatino Linotype"/>
          <w:sz w:val="22"/>
          <w:szCs w:val="22"/>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10CC9662" w14:textId="77777777" w:rsidR="008B1D93" w:rsidRPr="00FA080B" w:rsidRDefault="008B1D93" w:rsidP="00C71C93">
      <w:pPr>
        <w:rPr>
          <w:rFonts w:ascii="Palatino Linotype" w:hAnsi="Palatino Linotype"/>
          <w:sz w:val="22"/>
          <w:szCs w:val="22"/>
        </w:rPr>
      </w:pPr>
    </w:p>
    <w:p w14:paraId="13B1E341" w14:textId="77777777" w:rsidR="008B1D93" w:rsidRPr="00FA080B" w:rsidRDefault="008B1D93" w:rsidP="00CE41EA">
      <w:pPr>
        <w:spacing w:line="276" w:lineRule="auto"/>
        <w:ind w:left="851" w:right="616"/>
        <w:jc w:val="both"/>
        <w:rPr>
          <w:rFonts w:ascii="Palatino Linotype" w:hAnsi="Palatino Linotype"/>
          <w:sz w:val="22"/>
          <w:szCs w:val="22"/>
        </w:rPr>
      </w:pPr>
      <w:r w:rsidRPr="00FA080B">
        <w:rPr>
          <w:rFonts w:ascii="Palatino Linotype" w:eastAsia="Palatino Linotype" w:hAnsi="Palatino Linotype" w:cs="Palatino Linotype"/>
          <w:b/>
          <w:i/>
          <w:sz w:val="22"/>
          <w:szCs w:val="22"/>
        </w:rPr>
        <w:t>“Artículo 11.</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FA080B">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A67EA30" w14:textId="77777777" w:rsidR="008B1D93" w:rsidRPr="00FA080B" w:rsidRDefault="008B1D93" w:rsidP="00CE41EA">
      <w:pPr>
        <w:spacing w:line="276" w:lineRule="auto"/>
        <w:ind w:left="851" w:right="616"/>
        <w:jc w:val="both"/>
        <w:rPr>
          <w:rFonts w:ascii="Palatino Linotype" w:hAnsi="Palatino Linotype"/>
          <w:sz w:val="22"/>
          <w:szCs w:val="22"/>
        </w:rPr>
      </w:pPr>
      <w:r w:rsidRPr="00FA080B">
        <w:rPr>
          <w:rFonts w:ascii="Palatino Linotype" w:eastAsia="Palatino Linotype" w:hAnsi="Palatino Linotype" w:cs="Palatino Linotype"/>
          <w:i/>
          <w:sz w:val="22"/>
          <w:szCs w:val="22"/>
        </w:rPr>
        <w:t>[…]</w:t>
      </w:r>
    </w:p>
    <w:p w14:paraId="6F900867" w14:textId="77777777" w:rsidR="008B1D93" w:rsidRPr="00FA080B" w:rsidRDefault="008B1D93" w:rsidP="00CE41EA">
      <w:pPr>
        <w:spacing w:line="276" w:lineRule="auto"/>
        <w:ind w:left="851" w:right="616"/>
        <w:rPr>
          <w:rFonts w:ascii="Palatino Linotype" w:hAnsi="Palatino Linotype"/>
          <w:sz w:val="22"/>
          <w:szCs w:val="22"/>
        </w:rPr>
      </w:pPr>
    </w:p>
    <w:p w14:paraId="039F56E0" w14:textId="77777777" w:rsidR="008B1D93" w:rsidRPr="00FA080B" w:rsidRDefault="008B1D93" w:rsidP="00CE41EA">
      <w:pPr>
        <w:spacing w:line="276" w:lineRule="auto"/>
        <w:ind w:left="851" w:right="616"/>
        <w:jc w:val="both"/>
        <w:rPr>
          <w:rFonts w:ascii="Palatino Linotype" w:hAnsi="Palatino Linotype"/>
          <w:sz w:val="22"/>
          <w:szCs w:val="22"/>
        </w:rPr>
      </w:pPr>
      <w:r w:rsidRPr="00FA080B">
        <w:rPr>
          <w:rFonts w:ascii="Palatino Linotype" w:eastAsia="Palatino Linotype" w:hAnsi="Palatino Linotype" w:cs="Palatino Linotype"/>
          <w:b/>
          <w:i/>
          <w:sz w:val="22"/>
          <w:szCs w:val="22"/>
        </w:rPr>
        <w:t>Artículo 161.</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u w:val="single"/>
        </w:rPr>
        <w:t>Cuando la información requerida por el solicitante ya esté disponible al público</w:t>
      </w:r>
      <w:r w:rsidRPr="00FA080B">
        <w:rPr>
          <w:rFonts w:ascii="Palatino Linotype" w:eastAsia="Palatino Linotype" w:hAnsi="Palatino Linotype" w:cs="Palatino Linotype"/>
          <w:i/>
          <w:sz w:val="22"/>
          <w:szCs w:val="22"/>
        </w:rPr>
        <w:t xml:space="preserve"> en medios impresos, tales como libros, compendios, trípticos, registros públicos, </w:t>
      </w:r>
      <w:r w:rsidRPr="00FA080B">
        <w:rPr>
          <w:rFonts w:ascii="Palatino Linotype" w:eastAsia="Palatino Linotype" w:hAnsi="Palatino Linotype" w:cs="Palatino Linotype"/>
          <w:b/>
          <w:i/>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RPr="00FA080B">
        <w:rPr>
          <w:rFonts w:ascii="Palatino Linotype" w:eastAsia="Palatino Linotype" w:hAnsi="Palatino Linotype" w:cs="Palatino Linotype"/>
          <w:i/>
          <w:sz w:val="22"/>
          <w:szCs w:val="22"/>
        </w:rPr>
        <w:t>(Énfasis añadido)</w:t>
      </w:r>
    </w:p>
    <w:p w14:paraId="12D481CE" w14:textId="77777777" w:rsidR="008B1D93" w:rsidRPr="00FA080B" w:rsidRDefault="008B1D93" w:rsidP="00C71C93">
      <w:pPr>
        <w:rPr>
          <w:rFonts w:ascii="Palatino Linotype" w:hAnsi="Palatino Linotype"/>
          <w:sz w:val="22"/>
          <w:szCs w:val="22"/>
        </w:rPr>
      </w:pPr>
    </w:p>
    <w:p w14:paraId="7D8478AD" w14:textId="77777777" w:rsidR="008B1D93" w:rsidRPr="00FA080B" w:rsidRDefault="008B1D93" w:rsidP="00C71C93">
      <w:pPr>
        <w:spacing w:line="360" w:lineRule="auto"/>
        <w:jc w:val="both"/>
        <w:rPr>
          <w:rFonts w:ascii="Palatino Linotype" w:hAnsi="Palatino Linotype"/>
          <w:sz w:val="22"/>
          <w:szCs w:val="22"/>
        </w:rPr>
      </w:pPr>
      <w:r w:rsidRPr="00FA080B">
        <w:rPr>
          <w:rFonts w:ascii="Palatino Linotype" w:eastAsia="Palatino Linotype" w:hAnsi="Palatino Linotype" w:cs="Palatino Linotype"/>
          <w:sz w:val="22"/>
          <w:szCs w:val="22"/>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E167191" w14:textId="77777777" w:rsidR="008B1D93" w:rsidRPr="00FA080B" w:rsidRDefault="008B1D93" w:rsidP="00CE41EA">
      <w:pPr>
        <w:spacing w:line="360" w:lineRule="auto"/>
        <w:rPr>
          <w:rFonts w:ascii="Palatino Linotype" w:hAnsi="Palatino Linotype"/>
          <w:sz w:val="22"/>
          <w:szCs w:val="22"/>
        </w:rPr>
      </w:pPr>
    </w:p>
    <w:p w14:paraId="1E0FB719" w14:textId="77777777" w:rsidR="008B1D93" w:rsidRPr="00FA080B" w:rsidRDefault="008B1D93" w:rsidP="009A64C2">
      <w:pPr>
        <w:numPr>
          <w:ilvl w:val="0"/>
          <w:numId w:val="18"/>
        </w:numPr>
        <w:spacing w:line="360" w:lineRule="auto"/>
        <w:ind w:left="0" w:firstLine="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La fuente</w:t>
      </w:r>
    </w:p>
    <w:p w14:paraId="5BEFF161" w14:textId="77777777" w:rsidR="008B1D93" w:rsidRPr="00FA080B" w:rsidRDefault="008B1D93" w:rsidP="009A64C2">
      <w:pPr>
        <w:numPr>
          <w:ilvl w:val="0"/>
          <w:numId w:val="18"/>
        </w:numPr>
        <w:spacing w:line="360" w:lineRule="auto"/>
        <w:ind w:left="0" w:firstLine="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El lugar y</w:t>
      </w:r>
    </w:p>
    <w:p w14:paraId="1F0BF207" w14:textId="77777777" w:rsidR="008B1D93" w:rsidRPr="00FA080B" w:rsidRDefault="008B1D93" w:rsidP="009A64C2">
      <w:pPr>
        <w:numPr>
          <w:ilvl w:val="0"/>
          <w:numId w:val="18"/>
        </w:numPr>
        <w:spacing w:line="360" w:lineRule="auto"/>
        <w:ind w:left="0" w:firstLine="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La forma </w:t>
      </w:r>
    </w:p>
    <w:p w14:paraId="2850BD94" w14:textId="77777777" w:rsidR="008B1D93" w:rsidRPr="00FA080B" w:rsidRDefault="008B1D93" w:rsidP="00CE41EA">
      <w:pPr>
        <w:spacing w:line="360" w:lineRule="auto"/>
        <w:rPr>
          <w:rFonts w:ascii="Palatino Linotype" w:hAnsi="Palatino Linotype"/>
          <w:sz w:val="22"/>
          <w:szCs w:val="22"/>
        </w:rPr>
      </w:pPr>
    </w:p>
    <w:p w14:paraId="3C8591BC" w14:textId="77777777" w:rsidR="008B1D93" w:rsidRPr="00FA080B" w:rsidRDefault="008B1D93" w:rsidP="00CE41EA">
      <w:pPr>
        <w:spacing w:line="360" w:lineRule="auto"/>
        <w:jc w:val="both"/>
        <w:rPr>
          <w:rFonts w:ascii="Palatino Linotype" w:hAnsi="Palatino Linotype"/>
          <w:sz w:val="22"/>
          <w:szCs w:val="22"/>
        </w:rPr>
      </w:pPr>
      <w:r w:rsidRPr="00FA080B">
        <w:rPr>
          <w:rFonts w:ascii="Palatino Linotype" w:eastAsia="Palatino Linotype" w:hAnsi="Palatino Linotype" w:cs="Palatino Linotype"/>
          <w:sz w:val="22"/>
          <w:szCs w:val="22"/>
        </w:rPr>
        <w:t>Asimismo, se establece que la fuente de la información deberá ser:</w:t>
      </w:r>
      <w:r w:rsidRPr="00FA080B">
        <w:rPr>
          <w:rFonts w:ascii="Palatino Linotype" w:hAnsi="Palatino Linotype"/>
          <w:sz w:val="22"/>
          <w:szCs w:val="22"/>
        </w:rPr>
        <w:br/>
      </w:r>
    </w:p>
    <w:p w14:paraId="6B34B143" w14:textId="77777777" w:rsidR="008B1D93" w:rsidRPr="00FA080B" w:rsidRDefault="008B1D93" w:rsidP="00CE41EA">
      <w:pPr>
        <w:numPr>
          <w:ilvl w:val="0"/>
          <w:numId w:val="17"/>
        </w:numPr>
        <w:spacing w:line="360" w:lineRule="auto"/>
        <w:ind w:left="426"/>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Precisa</w:t>
      </w:r>
    </w:p>
    <w:p w14:paraId="5F813A9E" w14:textId="77777777" w:rsidR="008B1D93" w:rsidRPr="00FA080B" w:rsidRDefault="008B1D93" w:rsidP="00CE41EA">
      <w:pPr>
        <w:numPr>
          <w:ilvl w:val="0"/>
          <w:numId w:val="17"/>
        </w:numPr>
        <w:spacing w:line="360" w:lineRule="auto"/>
        <w:ind w:left="426"/>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Concreta</w:t>
      </w:r>
    </w:p>
    <w:p w14:paraId="7BB2B329" w14:textId="77777777" w:rsidR="008B1D93" w:rsidRPr="00FA080B" w:rsidRDefault="008B1D93" w:rsidP="00CE41EA">
      <w:pPr>
        <w:numPr>
          <w:ilvl w:val="0"/>
          <w:numId w:val="17"/>
        </w:numPr>
        <w:spacing w:line="360" w:lineRule="auto"/>
        <w:ind w:left="426" w:right="1276"/>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Y no debe implicar que el solicitante realice una búsqueda en toda la información que se encuentre disponible</w:t>
      </w:r>
      <w:r w:rsidRPr="00FA080B">
        <w:rPr>
          <w:rFonts w:ascii="Palatino Linotype" w:eastAsia="Palatino Linotype" w:hAnsi="Palatino Linotype" w:cs="Palatino Linotype"/>
          <w:sz w:val="22"/>
          <w:szCs w:val="22"/>
        </w:rPr>
        <w:t>.</w:t>
      </w:r>
    </w:p>
    <w:p w14:paraId="11901E17" w14:textId="77777777" w:rsidR="008B1D93" w:rsidRPr="00FA080B" w:rsidRDefault="008B1D93" w:rsidP="00C71C93">
      <w:pPr>
        <w:rPr>
          <w:rFonts w:ascii="Palatino Linotype" w:hAnsi="Palatino Linotype"/>
          <w:sz w:val="22"/>
          <w:szCs w:val="22"/>
        </w:rPr>
      </w:pPr>
    </w:p>
    <w:p w14:paraId="60DF04F0" w14:textId="77777777" w:rsidR="008B1D93" w:rsidRPr="00FA080B" w:rsidRDefault="008B1D93"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Imperativos legales que establecen el procedimiento que debe seguir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para que pueda tomarse como válida su orientación sobre la forma en que puede consultar la información requerida, y que, en el caso en concreto, no acontece; ello porque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se limitó a indicar la dirección electrónica, sin que obre la información en concreto, lo que a todas luces transgrede el numeral citado.</w:t>
      </w:r>
    </w:p>
    <w:p w14:paraId="5CA64B7A" w14:textId="77777777" w:rsidR="00CB661D" w:rsidRPr="00FA080B" w:rsidRDefault="00CB661D" w:rsidP="00C71C93">
      <w:pPr>
        <w:spacing w:line="360" w:lineRule="auto"/>
        <w:ind w:right="49"/>
        <w:jc w:val="both"/>
        <w:rPr>
          <w:rFonts w:ascii="Palatino Linotype" w:eastAsia="Palatino Linotype" w:hAnsi="Palatino Linotype" w:cs="Palatino Linotype"/>
          <w:sz w:val="22"/>
          <w:szCs w:val="22"/>
        </w:rPr>
      </w:pPr>
    </w:p>
    <w:p w14:paraId="6ACC038E" w14:textId="31C81645" w:rsidR="008B1D93" w:rsidRPr="00FA080B" w:rsidRDefault="008B1D93"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Dicho esto, este Organismo Garante determina que los agravios hechos valer por la parte </w:t>
      </w:r>
      <w:r w:rsidRPr="00FA080B">
        <w:rPr>
          <w:rFonts w:ascii="Palatino Linotype" w:eastAsia="Palatino Linotype" w:hAnsi="Palatino Linotype" w:cs="Palatino Linotype"/>
          <w:b/>
          <w:bCs/>
          <w:sz w:val="22"/>
          <w:szCs w:val="22"/>
        </w:rPr>
        <w:t>Recurrente</w:t>
      </w:r>
      <w:r w:rsidRPr="00FA080B">
        <w:rPr>
          <w:rFonts w:ascii="Palatino Linotype" w:eastAsia="Palatino Linotype" w:hAnsi="Palatino Linotype" w:cs="Palatino Linotype"/>
          <w:sz w:val="22"/>
          <w:szCs w:val="22"/>
        </w:rPr>
        <w:t xml:space="preserve"> en su recurso de revisión devienen fundados y, por ende, resulta procedente </w:t>
      </w:r>
      <w:r w:rsidRPr="00FA080B">
        <w:rPr>
          <w:rFonts w:ascii="Palatino Linotype" w:eastAsia="Palatino Linotype" w:hAnsi="Palatino Linotype" w:cs="Palatino Linotype"/>
          <w:b/>
          <w:bCs/>
          <w:sz w:val="22"/>
          <w:szCs w:val="22"/>
        </w:rPr>
        <w:t>Revocar</w:t>
      </w:r>
      <w:r w:rsidRPr="00FA080B">
        <w:rPr>
          <w:rFonts w:ascii="Palatino Linotype" w:eastAsia="Palatino Linotype" w:hAnsi="Palatino Linotype" w:cs="Palatino Linotype"/>
          <w:sz w:val="22"/>
          <w:szCs w:val="22"/>
        </w:rPr>
        <w:t xml:space="preserve"> la respuesta del </w:t>
      </w:r>
      <w:r w:rsidRPr="00FA080B">
        <w:rPr>
          <w:rFonts w:ascii="Palatino Linotype" w:eastAsia="Palatino Linotype" w:hAnsi="Palatino Linotype" w:cs="Palatino Linotype"/>
          <w:b/>
          <w:bCs/>
          <w:sz w:val="22"/>
          <w:szCs w:val="22"/>
        </w:rPr>
        <w:t>Sujeto Obligado</w:t>
      </w:r>
      <w:r w:rsidRPr="00FA080B">
        <w:rPr>
          <w:rFonts w:ascii="Palatino Linotype" w:eastAsia="Palatino Linotype" w:hAnsi="Palatino Linotype" w:cs="Palatino Linotype"/>
          <w:sz w:val="22"/>
          <w:szCs w:val="22"/>
        </w:rPr>
        <w:t xml:space="preserve"> y ordenar la entrega, vía Sistema de Acceso a la Información Mexiquense, de </w:t>
      </w:r>
      <w:r w:rsidR="00843065" w:rsidRPr="00FA080B">
        <w:rPr>
          <w:rFonts w:ascii="Palatino Linotype" w:eastAsia="Palatino Linotype" w:hAnsi="Palatino Linotype" w:cs="Palatino Linotype"/>
          <w:sz w:val="22"/>
          <w:szCs w:val="22"/>
        </w:rPr>
        <w:t>los comprobantes</w:t>
      </w:r>
      <w:r w:rsidRPr="00FA080B">
        <w:rPr>
          <w:rFonts w:ascii="Palatino Linotype" w:eastAsia="Palatino Linotype" w:hAnsi="Palatino Linotype" w:cs="Palatino Linotype"/>
          <w:sz w:val="22"/>
          <w:szCs w:val="22"/>
        </w:rPr>
        <w:t xml:space="preserve"> de nómina de todos los servidores públicos adscritos a la Dirección de Gestión del Conocimiento y Negocios, de la primera quincena de enero a la primera quincena noviembre de dos mil veinticinco, en versión pública. </w:t>
      </w:r>
    </w:p>
    <w:p w14:paraId="295FFA97"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bookmarkStart w:id="9" w:name="_heading=h.3gio3055ln8t" w:colFirst="0" w:colLast="0"/>
      <w:bookmarkEnd w:id="9"/>
    </w:p>
    <w:p w14:paraId="621D3B29" w14:textId="77777777" w:rsidR="00EB2080" w:rsidRPr="00FA080B" w:rsidRDefault="005B4B1B" w:rsidP="00C71C93">
      <w:pPr>
        <w:spacing w:line="360" w:lineRule="auto"/>
        <w:ind w:right="51"/>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 xml:space="preserve">Quinto. Versión Pública. </w:t>
      </w:r>
      <w:r w:rsidRPr="00FA080B">
        <w:rPr>
          <w:rFonts w:ascii="Palatino Linotype" w:eastAsia="Palatino Linotype" w:hAnsi="Palatino Linotype" w:cs="Palatino Linotype"/>
          <w:sz w:val="22"/>
          <w:szCs w:val="22"/>
        </w:rPr>
        <w:t>Como fue debidamente apuntado,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673789A" w14:textId="77777777" w:rsidR="00EB2080" w:rsidRPr="00FA080B" w:rsidRDefault="00EB2080" w:rsidP="00C71C93">
      <w:pPr>
        <w:spacing w:line="360" w:lineRule="auto"/>
        <w:ind w:right="51"/>
        <w:jc w:val="both"/>
        <w:rPr>
          <w:rFonts w:ascii="Palatino Linotype" w:eastAsia="Palatino Linotype" w:hAnsi="Palatino Linotype" w:cs="Palatino Linotype"/>
          <w:sz w:val="22"/>
          <w:szCs w:val="22"/>
        </w:rPr>
      </w:pPr>
    </w:p>
    <w:p w14:paraId="66E66437" w14:textId="77777777"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F9F7BA1" w14:textId="77777777" w:rsidR="00EB2080" w:rsidRPr="00FA080B" w:rsidRDefault="00EB2080" w:rsidP="00C71C93">
      <w:pPr>
        <w:spacing w:line="360" w:lineRule="auto"/>
        <w:ind w:right="49"/>
        <w:jc w:val="both"/>
        <w:rPr>
          <w:rFonts w:ascii="Palatino Linotype" w:eastAsia="Palatino Linotype" w:hAnsi="Palatino Linotype" w:cs="Palatino Linotype"/>
          <w:sz w:val="22"/>
          <w:szCs w:val="22"/>
        </w:rPr>
      </w:pPr>
    </w:p>
    <w:p w14:paraId="1456ADAD" w14:textId="77777777"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C5185AF" w14:textId="77777777" w:rsidR="00EB2080" w:rsidRPr="00FA080B" w:rsidRDefault="00EB2080" w:rsidP="00C71C93">
      <w:pPr>
        <w:spacing w:line="360" w:lineRule="auto"/>
        <w:ind w:right="49"/>
        <w:jc w:val="both"/>
        <w:rPr>
          <w:rFonts w:ascii="Palatino Linotype" w:eastAsia="Palatino Linotype" w:hAnsi="Palatino Linotype" w:cs="Palatino Linotype"/>
          <w:sz w:val="22"/>
          <w:szCs w:val="22"/>
        </w:rPr>
      </w:pPr>
    </w:p>
    <w:p w14:paraId="3E82817C" w14:textId="77777777"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2FAE5601"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sz w:val="22"/>
          <w:szCs w:val="22"/>
        </w:rPr>
        <w:t> </w:t>
      </w: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Artículo 3.</w:t>
      </w:r>
      <w:r w:rsidRPr="00FA080B">
        <w:rPr>
          <w:rFonts w:ascii="Palatino Linotype" w:eastAsia="Palatino Linotype" w:hAnsi="Palatino Linotype" w:cs="Palatino Linotype"/>
          <w:i/>
          <w:sz w:val="22"/>
          <w:szCs w:val="22"/>
        </w:rPr>
        <w:t xml:space="preserve"> Para los efectos de la presente Ley se entenderá por:</w:t>
      </w:r>
    </w:p>
    <w:p w14:paraId="4E2623AD"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28339058"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IX. Datos personales</w:t>
      </w:r>
      <w:r w:rsidRPr="00FA080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D355A68"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62DA2AD6"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XX. Información clasificada</w:t>
      </w:r>
      <w:r w:rsidRPr="00FA080B">
        <w:rPr>
          <w:rFonts w:ascii="Palatino Linotype" w:eastAsia="Palatino Linotype" w:hAnsi="Palatino Linotype" w:cs="Palatino Linotype"/>
          <w:i/>
          <w:sz w:val="22"/>
          <w:szCs w:val="22"/>
        </w:rPr>
        <w:t>: Aquella considerada por la presente Ley como reservada o confidencial;</w:t>
      </w:r>
    </w:p>
    <w:p w14:paraId="66AA3286"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XXI. Información confidencial</w:t>
      </w:r>
      <w:r w:rsidRPr="00FA080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A613644"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6E6BA4A5"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XXXII. Protección de Datos Personales</w:t>
      </w:r>
      <w:r w:rsidRPr="00FA080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29834E5"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1431FED9" w14:textId="77777777" w:rsidR="00EB2080" w:rsidRPr="00FA080B" w:rsidRDefault="005B4B1B" w:rsidP="00C71C93">
      <w:pPr>
        <w:tabs>
          <w:tab w:val="left" w:pos="1276"/>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XLV. Versión pública</w:t>
      </w:r>
      <w:r w:rsidRPr="00FA080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D0A9383"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 Artículo 6</w:t>
      </w:r>
      <w:r w:rsidRPr="00FA080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9C9E9C5"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521A1AF5"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Artículo 91.</w:t>
      </w:r>
      <w:r w:rsidRPr="00FA080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FA080B">
        <w:rPr>
          <w:rFonts w:ascii="Palatino Linotype" w:eastAsia="Palatino Linotype" w:hAnsi="Palatino Linotype" w:cs="Palatino Linotype"/>
          <w:i/>
          <w:sz w:val="22"/>
          <w:szCs w:val="22"/>
        </w:rPr>
        <w:br/>
        <w:t>…</w:t>
      </w:r>
    </w:p>
    <w:p w14:paraId="4E891487"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Artículo 132.</w:t>
      </w:r>
      <w:r w:rsidRPr="00FA080B">
        <w:rPr>
          <w:rFonts w:ascii="Palatino Linotype" w:eastAsia="Palatino Linotype" w:hAnsi="Palatino Linotype" w:cs="Palatino Linotype"/>
          <w:i/>
          <w:sz w:val="22"/>
          <w:szCs w:val="22"/>
        </w:rPr>
        <w:t xml:space="preserve"> La clasificación de la información se llevará a cabo en el momento en que:</w:t>
      </w:r>
    </w:p>
    <w:p w14:paraId="7BE54B9E"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Se reciba una solicitud de acceso a la información;</w:t>
      </w:r>
    </w:p>
    <w:p w14:paraId="2692DEA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xml:space="preserve"> Se determine mediante resolución de autoridad competente; o</w:t>
      </w:r>
    </w:p>
    <w:p w14:paraId="6B74F9BF"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19DF400"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w:t>
      </w:r>
    </w:p>
    <w:p w14:paraId="23A64EC9"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Artículo 137.</w:t>
      </w:r>
      <w:r w:rsidRPr="00FA080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E2943FF"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 Artículo 143.</w:t>
      </w:r>
      <w:r w:rsidRPr="00FA080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0225DD9"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17725A6" w14:textId="77777777" w:rsidR="00EB2080" w:rsidRPr="00FA080B" w:rsidRDefault="00EB2080" w:rsidP="00C71C93">
      <w:pPr>
        <w:spacing w:line="360" w:lineRule="auto"/>
        <w:ind w:right="50"/>
        <w:jc w:val="both"/>
        <w:rPr>
          <w:rFonts w:ascii="Palatino Linotype" w:eastAsia="Palatino Linotype" w:hAnsi="Palatino Linotype" w:cs="Palatino Linotype"/>
          <w:sz w:val="22"/>
          <w:szCs w:val="22"/>
        </w:rPr>
      </w:pPr>
    </w:p>
    <w:p w14:paraId="62EC26A5" w14:textId="77777777" w:rsidR="00EB2080" w:rsidRPr="00FA080B" w:rsidRDefault="005B4B1B" w:rsidP="00C71C93">
      <w:pPr>
        <w:spacing w:line="360" w:lineRule="auto"/>
        <w:ind w:right="5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89383E0" w14:textId="77777777" w:rsidR="00EB2080" w:rsidRPr="00FA080B" w:rsidRDefault="00EB2080" w:rsidP="00C71C93">
      <w:pPr>
        <w:spacing w:line="360" w:lineRule="auto"/>
        <w:ind w:right="50"/>
        <w:jc w:val="both"/>
        <w:rPr>
          <w:rFonts w:ascii="Palatino Linotype" w:eastAsia="Palatino Linotype" w:hAnsi="Palatino Linotype" w:cs="Palatino Linotype"/>
          <w:sz w:val="22"/>
          <w:szCs w:val="22"/>
        </w:rPr>
      </w:pPr>
    </w:p>
    <w:p w14:paraId="6E36EC7B" w14:textId="77777777" w:rsidR="00EB2080" w:rsidRPr="00FA080B" w:rsidRDefault="005B4B1B" w:rsidP="00C71C93">
      <w:pPr>
        <w:spacing w:line="360" w:lineRule="auto"/>
        <w:ind w:right="5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C1B2F28" w14:textId="77777777" w:rsidR="00EB2080" w:rsidRPr="00FA080B" w:rsidRDefault="00EB2080" w:rsidP="00C71C93">
      <w:pPr>
        <w:spacing w:line="360" w:lineRule="auto"/>
        <w:ind w:right="50"/>
        <w:jc w:val="both"/>
        <w:rPr>
          <w:rFonts w:ascii="Palatino Linotype" w:eastAsia="Palatino Linotype" w:hAnsi="Palatino Linotype" w:cs="Palatino Linotype"/>
          <w:sz w:val="22"/>
          <w:szCs w:val="22"/>
        </w:rPr>
      </w:pPr>
    </w:p>
    <w:p w14:paraId="49ECF0C4"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FA080B">
        <w:rPr>
          <w:rFonts w:ascii="Palatino Linotype" w:eastAsia="Palatino Linotype" w:hAnsi="Palatino Linotype" w:cs="Palatino Linotype"/>
          <w:b/>
          <w:sz w:val="22"/>
          <w:szCs w:val="22"/>
        </w:rPr>
        <w:t>Registro Federal de Contribuyentes</w:t>
      </w:r>
      <w:r w:rsidRPr="00FA080B">
        <w:rPr>
          <w:rFonts w:ascii="Palatino Linotype" w:eastAsia="Palatino Linotype" w:hAnsi="Palatino Linotype" w:cs="Palatino Linotype"/>
          <w:sz w:val="22"/>
          <w:szCs w:val="22"/>
        </w:rPr>
        <w:t xml:space="preserve"> (RFC), la </w:t>
      </w:r>
      <w:r w:rsidRPr="00FA080B">
        <w:rPr>
          <w:rFonts w:ascii="Palatino Linotype" w:eastAsia="Palatino Linotype" w:hAnsi="Palatino Linotype" w:cs="Palatino Linotype"/>
          <w:b/>
          <w:sz w:val="22"/>
          <w:szCs w:val="22"/>
        </w:rPr>
        <w:t>Clave Única de Registro de Población</w:t>
      </w:r>
      <w:r w:rsidRPr="00FA080B">
        <w:rPr>
          <w:rFonts w:ascii="Palatino Linotype" w:eastAsia="Palatino Linotype" w:hAnsi="Palatino Linotype" w:cs="Palatino Linotype"/>
          <w:sz w:val="22"/>
          <w:szCs w:val="22"/>
        </w:rPr>
        <w:t xml:space="preserve"> (CURP), la </w:t>
      </w:r>
      <w:r w:rsidRPr="00FA080B">
        <w:rPr>
          <w:rFonts w:ascii="Palatino Linotype" w:eastAsia="Palatino Linotype" w:hAnsi="Palatino Linotype" w:cs="Palatino Linotype"/>
          <w:b/>
          <w:sz w:val="22"/>
          <w:szCs w:val="22"/>
        </w:rPr>
        <w:t>Clave de cualquier tipo de seguridad social</w:t>
      </w:r>
      <w:r w:rsidRPr="00FA080B">
        <w:rPr>
          <w:rFonts w:ascii="Palatino Linotype" w:eastAsia="Palatino Linotype" w:hAnsi="Palatino Linotype" w:cs="Palatino Linotype"/>
          <w:sz w:val="22"/>
          <w:szCs w:val="22"/>
        </w:rPr>
        <w:t xml:space="preserve"> (ISSEMYM, u otros), los </w:t>
      </w:r>
      <w:r w:rsidRPr="00FA080B">
        <w:rPr>
          <w:rFonts w:ascii="Palatino Linotype" w:eastAsia="Palatino Linotype" w:hAnsi="Palatino Linotype" w:cs="Palatino Linotype"/>
          <w:b/>
          <w:sz w:val="22"/>
          <w:szCs w:val="22"/>
        </w:rPr>
        <w:t>números de cuentas bancarias</w:t>
      </w:r>
      <w:r w:rsidRPr="00FA080B">
        <w:rPr>
          <w:rFonts w:ascii="Palatino Linotype" w:eastAsia="Palatino Linotype" w:hAnsi="Palatino Linotype" w:cs="Palatino Linotype"/>
          <w:sz w:val="22"/>
          <w:szCs w:val="22"/>
        </w:rPr>
        <w:t xml:space="preserve">, claves estandarizadas – interbancarias - (CLABES) y de tarjetas, los </w:t>
      </w:r>
      <w:r w:rsidRPr="00FA080B">
        <w:rPr>
          <w:rFonts w:ascii="Palatino Linotype" w:eastAsia="Palatino Linotype" w:hAnsi="Palatino Linotype" w:cs="Palatino Linotype"/>
          <w:b/>
          <w:sz w:val="22"/>
          <w:szCs w:val="22"/>
        </w:rPr>
        <w:t>préstamos o descuentos</w:t>
      </w:r>
      <w:r w:rsidRPr="00FA080B">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FA080B">
        <w:rPr>
          <w:rFonts w:ascii="Palatino Linotype" w:eastAsia="Palatino Linotype" w:hAnsi="Palatino Linotype" w:cs="Palatino Linotype"/>
          <w:b/>
          <w:sz w:val="22"/>
          <w:szCs w:val="22"/>
        </w:rPr>
        <w:t xml:space="preserve"> número de empleado, </w:t>
      </w:r>
      <w:r w:rsidRPr="00FA080B">
        <w:rPr>
          <w:rFonts w:ascii="Palatino Linotype" w:eastAsia="Palatino Linotype" w:hAnsi="Palatino Linotype" w:cs="Palatino Linotype"/>
          <w:sz w:val="22"/>
          <w:szCs w:val="22"/>
        </w:rPr>
        <w:t xml:space="preserve">y, de ser el caso, el </w:t>
      </w:r>
      <w:r w:rsidRPr="00FA080B">
        <w:rPr>
          <w:rFonts w:ascii="Palatino Linotype" w:eastAsia="Palatino Linotype" w:hAnsi="Palatino Linotype" w:cs="Palatino Linotype"/>
          <w:b/>
          <w:sz w:val="22"/>
          <w:szCs w:val="22"/>
        </w:rPr>
        <w:t>folio fiscal</w:t>
      </w:r>
      <w:r w:rsidRPr="00FA080B">
        <w:rPr>
          <w:rFonts w:ascii="Palatino Linotype" w:eastAsia="Palatino Linotype" w:hAnsi="Palatino Linotype" w:cs="Palatino Linotype"/>
          <w:sz w:val="22"/>
          <w:szCs w:val="22"/>
        </w:rPr>
        <w:t xml:space="preserve">, la </w:t>
      </w:r>
      <w:r w:rsidRPr="00FA080B">
        <w:rPr>
          <w:rFonts w:ascii="Palatino Linotype" w:eastAsia="Palatino Linotype" w:hAnsi="Palatino Linotype" w:cs="Palatino Linotype"/>
          <w:b/>
          <w:sz w:val="22"/>
          <w:szCs w:val="22"/>
        </w:rPr>
        <w:t xml:space="preserve">cadena original, </w:t>
      </w:r>
      <w:r w:rsidRPr="00FA080B">
        <w:rPr>
          <w:rFonts w:ascii="Palatino Linotype" w:eastAsia="Palatino Linotype" w:hAnsi="Palatino Linotype" w:cs="Palatino Linotype"/>
          <w:sz w:val="22"/>
          <w:szCs w:val="22"/>
        </w:rPr>
        <w:t>los</w:t>
      </w:r>
      <w:r w:rsidRPr="00FA080B">
        <w:rPr>
          <w:rFonts w:ascii="Palatino Linotype" w:eastAsia="Palatino Linotype" w:hAnsi="Palatino Linotype" w:cs="Palatino Linotype"/>
          <w:b/>
          <w:sz w:val="22"/>
          <w:szCs w:val="22"/>
        </w:rPr>
        <w:t xml:space="preserve"> códigos bidimensionales o códigos QR,</w:t>
      </w:r>
      <w:r w:rsidRPr="00FA080B">
        <w:rPr>
          <w:rFonts w:ascii="Palatino Linotype" w:eastAsia="Palatino Linotype" w:hAnsi="Palatino Linotype" w:cs="Palatino Linotype"/>
          <w:sz w:val="22"/>
          <w:szCs w:val="22"/>
        </w:rPr>
        <w:t xml:space="preserve"> y cualquier información de carácter fiscal.</w:t>
      </w:r>
    </w:p>
    <w:p w14:paraId="21DD63E0"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454D4597" w14:textId="77777777" w:rsidR="00EB2080" w:rsidRPr="00FA080B" w:rsidRDefault="005B4B1B" w:rsidP="00C71C93">
      <w:pPr>
        <w:spacing w:line="360" w:lineRule="auto"/>
        <w:ind w:right="5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0739B0E" w14:textId="77777777" w:rsidR="00EB2080" w:rsidRPr="00FA080B" w:rsidRDefault="00EB2080" w:rsidP="00C71C93">
      <w:pPr>
        <w:spacing w:line="360" w:lineRule="auto"/>
        <w:ind w:right="50"/>
        <w:jc w:val="both"/>
        <w:rPr>
          <w:rFonts w:ascii="Palatino Linotype" w:eastAsia="Palatino Linotype" w:hAnsi="Palatino Linotype" w:cs="Palatino Linotype"/>
          <w:sz w:val="22"/>
          <w:szCs w:val="22"/>
        </w:rPr>
      </w:pPr>
    </w:p>
    <w:p w14:paraId="2E1042D3"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Respecto de los </w:t>
      </w:r>
      <w:r w:rsidRPr="00FA080B">
        <w:rPr>
          <w:rFonts w:ascii="Palatino Linotype" w:eastAsia="Palatino Linotype" w:hAnsi="Palatino Linotype" w:cs="Palatino Linotype"/>
          <w:b/>
          <w:sz w:val="22"/>
          <w:szCs w:val="22"/>
        </w:rPr>
        <w:t>números de cuentas bancari</w:t>
      </w:r>
      <w:r w:rsidRPr="00FA080B">
        <w:rPr>
          <w:rFonts w:ascii="Palatino Linotype" w:eastAsia="Palatino Linotype" w:hAnsi="Palatino Linotype" w:cs="Palatino Linotype"/>
          <w:sz w:val="22"/>
          <w:szCs w:val="22"/>
        </w:rPr>
        <w:t xml:space="preserve">as, </w:t>
      </w:r>
      <w:r w:rsidRPr="00FA080B">
        <w:rPr>
          <w:rFonts w:ascii="Palatino Linotype" w:eastAsia="Palatino Linotype" w:hAnsi="Palatino Linotype" w:cs="Palatino Linotype"/>
          <w:b/>
          <w:sz w:val="22"/>
          <w:szCs w:val="22"/>
        </w:rPr>
        <w:t>claves estandarizadas –interbancarias- (CLABES) y de tarjetas</w:t>
      </w:r>
      <w:r w:rsidRPr="00FA080B">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40E07138"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D643FA4"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09EA6FAA"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1CA949E"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53B42C4B" w14:textId="77777777" w:rsidR="00EB2080" w:rsidRPr="00FA080B" w:rsidRDefault="005B4B1B"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42140A3F" w14:textId="77777777" w:rsidR="00EB2080" w:rsidRPr="00FA080B" w:rsidRDefault="00EB2080"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D9EAEE"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64167058"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4BE0CF89" w14:textId="77777777" w:rsidR="00EB2080" w:rsidRPr="00FA080B" w:rsidRDefault="005B4B1B" w:rsidP="00C71C93">
      <w:pPr>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Cuentas bancarias y/o CLABE interbancaria de personas físicas y morales privadas.</w:t>
      </w:r>
      <w:r w:rsidRPr="00FA080B">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A86A65F" w14:textId="77777777" w:rsidR="00EB2080" w:rsidRPr="00FA080B" w:rsidRDefault="005B4B1B" w:rsidP="00C71C93">
      <w:pPr>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FA080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AA937B1"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bookmarkStart w:id="10" w:name="_heading=h.z337ya" w:colFirst="0" w:colLast="0"/>
      <w:bookmarkEnd w:id="10"/>
    </w:p>
    <w:p w14:paraId="78CA6F71"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Por cuanto hace a los </w:t>
      </w:r>
      <w:r w:rsidRPr="00FA080B">
        <w:rPr>
          <w:rFonts w:ascii="Palatino Linotype" w:eastAsia="Palatino Linotype" w:hAnsi="Palatino Linotype" w:cs="Palatino Linotype"/>
          <w:b/>
          <w:sz w:val="22"/>
          <w:szCs w:val="22"/>
        </w:rPr>
        <w:t>préstamos o descuentos de carácter personal</w:t>
      </w:r>
      <w:r w:rsidRPr="00FA080B">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092242B5"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0265C897"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15CCEA20" w14:textId="77777777" w:rsidR="00EB2080" w:rsidRPr="00FA080B" w:rsidRDefault="00EB2080" w:rsidP="00C71C93">
      <w:pPr>
        <w:spacing w:line="276" w:lineRule="auto"/>
        <w:ind w:left="851" w:right="616"/>
        <w:jc w:val="both"/>
        <w:rPr>
          <w:rFonts w:ascii="Palatino Linotype" w:eastAsia="Palatino Linotype" w:hAnsi="Palatino Linotype" w:cs="Palatino Linotype"/>
          <w:b/>
          <w:i/>
          <w:sz w:val="22"/>
          <w:szCs w:val="22"/>
        </w:rPr>
      </w:pPr>
    </w:p>
    <w:p w14:paraId="713E99FA" w14:textId="77777777" w:rsidR="00EB2080" w:rsidRPr="00FA080B" w:rsidRDefault="005B4B1B"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 xml:space="preserve">“ARTÍCULO 84. </w:t>
      </w:r>
      <w:r w:rsidRPr="00FA080B">
        <w:rPr>
          <w:rFonts w:ascii="Palatino Linotype" w:eastAsia="Palatino Linotype" w:hAnsi="Palatino Linotype" w:cs="Palatino Linotype"/>
          <w:i/>
          <w:sz w:val="22"/>
          <w:szCs w:val="22"/>
        </w:rPr>
        <w:t>Sólo podrán hacerse retenciones, descuentos o deducciones al sueldo de los servidores públicos por concepto de:</w:t>
      </w:r>
    </w:p>
    <w:p w14:paraId="09A60030"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Gravámenes fiscales relacionados con el sueldo;</w:t>
      </w:r>
    </w:p>
    <w:p w14:paraId="4061E85C"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071BF0BC"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Cuotas sindicales</w:t>
      </w:r>
      <w:r w:rsidRPr="00FA080B">
        <w:rPr>
          <w:rFonts w:ascii="Palatino Linotype" w:eastAsia="Palatino Linotype" w:hAnsi="Palatino Linotype" w:cs="Palatino Linotype"/>
          <w:i/>
          <w:sz w:val="22"/>
          <w:szCs w:val="22"/>
        </w:rPr>
        <w:t>;</w:t>
      </w:r>
    </w:p>
    <w:p w14:paraId="55EF1192"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IV.</w:t>
      </w:r>
      <w:r w:rsidRPr="00FA080B">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4F81ED7F"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w:t>
      </w:r>
      <w:r w:rsidRPr="00FA080B">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46810AB6"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VI.</w:t>
      </w:r>
      <w:r w:rsidRPr="00FA080B">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5F84BF55"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VII.</w:t>
      </w:r>
      <w:r w:rsidRPr="00FA080B">
        <w:rPr>
          <w:rFonts w:ascii="Palatino Linotype" w:eastAsia="Palatino Linotype" w:hAnsi="Palatino Linotype" w:cs="Palatino Linotype"/>
          <w:i/>
          <w:sz w:val="22"/>
          <w:szCs w:val="22"/>
        </w:rPr>
        <w:t xml:space="preserve"> Faltas de puntualidad o de asistencia injustificadas;</w:t>
      </w:r>
    </w:p>
    <w:p w14:paraId="02AD0A35"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VIII. Pensiones alimenticias ordenadas por la autoridad judicial;</w:t>
      </w:r>
      <w:r w:rsidRPr="00FA080B">
        <w:rPr>
          <w:rFonts w:ascii="Palatino Linotype" w:eastAsia="Palatino Linotype" w:hAnsi="Palatino Linotype" w:cs="Palatino Linotype"/>
          <w:i/>
          <w:sz w:val="22"/>
          <w:szCs w:val="22"/>
        </w:rPr>
        <w:t xml:space="preserve"> o</w:t>
      </w:r>
    </w:p>
    <w:p w14:paraId="436D3D10" w14:textId="77777777" w:rsidR="00EB2080" w:rsidRPr="00FA080B" w:rsidRDefault="005B4B1B"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IX. Cualquier otro convenido con instituciones de servicios y aceptado por el servidor público.</w:t>
      </w:r>
    </w:p>
    <w:p w14:paraId="50CC764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EE2DFCE"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70B0C364"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4844C033"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108E3B86"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De este modo, los </w:t>
      </w:r>
      <w:r w:rsidRPr="00FA080B">
        <w:rPr>
          <w:rFonts w:ascii="Palatino Linotype" w:eastAsia="Palatino Linotype" w:hAnsi="Palatino Linotype" w:cs="Palatino Linotype"/>
          <w:b/>
          <w:sz w:val="22"/>
          <w:szCs w:val="22"/>
        </w:rPr>
        <w:t>descuentos o deducciones por cuotas sindicales</w:t>
      </w:r>
      <w:r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b/>
          <w:sz w:val="22"/>
          <w:szCs w:val="22"/>
        </w:rPr>
        <w:t>pensiones alimenticias</w:t>
      </w:r>
      <w:r w:rsidRPr="00FA080B">
        <w:rPr>
          <w:rFonts w:ascii="Palatino Linotype" w:eastAsia="Palatino Linotype" w:hAnsi="Palatino Linotype" w:cs="Palatino Linotype"/>
          <w:sz w:val="22"/>
          <w:szCs w:val="22"/>
        </w:rPr>
        <w:t xml:space="preserve"> o </w:t>
      </w:r>
      <w:r w:rsidRPr="00FA080B">
        <w:rPr>
          <w:rFonts w:ascii="Palatino Linotype" w:eastAsia="Palatino Linotype" w:hAnsi="Palatino Linotype" w:cs="Palatino Linotype"/>
          <w:b/>
          <w:sz w:val="22"/>
          <w:szCs w:val="22"/>
        </w:rPr>
        <w:t>créditos adquiridos con instituciones privadas</w:t>
      </w:r>
      <w:r w:rsidRPr="00FA080B">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FA080B">
        <w:rPr>
          <w:rFonts w:ascii="Palatino Linotype" w:eastAsia="Palatino Linotype" w:hAnsi="Palatino Linotype" w:cs="Palatino Linotype"/>
          <w:b/>
          <w:sz w:val="22"/>
          <w:szCs w:val="22"/>
        </w:rPr>
        <w:t>es información que no es de carácter público, sino que constituye información confidencial</w:t>
      </w:r>
      <w:r w:rsidRPr="00FA080B">
        <w:rPr>
          <w:rFonts w:ascii="Palatino Linotype" w:eastAsia="Palatino Linotype" w:hAnsi="Palatino Linotype" w:cs="Palatino Linotype"/>
          <w:sz w:val="22"/>
          <w:szCs w:val="22"/>
        </w:rPr>
        <w:t xml:space="preserve"> en virtud de que corresponde con decisiones personales, y por tanto, se debe clasificar.</w:t>
      </w:r>
    </w:p>
    <w:p w14:paraId="3B8E32BC"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593D32D5" w14:textId="77777777" w:rsidR="00EB2080" w:rsidRPr="00FA080B" w:rsidRDefault="005B4B1B"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1BD3FBBC" w14:textId="77777777" w:rsidR="00EB2080" w:rsidRPr="00FA080B" w:rsidRDefault="00EB2080"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6D136B" w14:textId="77777777" w:rsidR="00EB2080" w:rsidRPr="00FA080B" w:rsidRDefault="005B4B1B"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298ECB96"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bookmarkStart w:id="11" w:name="_heading=h.3j2qqm3" w:colFirst="0" w:colLast="0"/>
      <w:bookmarkEnd w:id="11"/>
    </w:p>
    <w:p w14:paraId="6624F98E" w14:textId="77777777" w:rsidR="00EB2080" w:rsidRPr="00FA080B" w:rsidRDefault="005B4B1B" w:rsidP="00C71C93">
      <w:pPr>
        <w:spacing w:line="360" w:lineRule="auto"/>
        <w:ind w:right="50"/>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386A20A" w14:textId="77777777" w:rsidR="00EB2080" w:rsidRPr="00FA080B" w:rsidRDefault="00EB2080" w:rsidP="00C71C93">
      <w:pPr>
        <w:spacing w:line="276" w:lineRule="auto"/>
        <w:ind w:left="851" w:right="616"/>
        <w:jc w:val="both"/>
        <w:rPr>
          <w:rFonts w:ascii="Palatino Linotype" w:eastAsia="Palatino Linotype" w:hAnsi="Palatino Linotype" w:cs="Palatino Linotype"/>
          <w:b/>
          <w:i/>
          <w:sz w:val="22"/>
          <w:szCs w:val="22"/>
        </w:rPr>
      </w:pPr>
    </w:p>
    <w:p w14:paraId="4F033139"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“Artículo 49.</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Los Comités de Transparencia</w:t>
      </w:r>
      <w:r w:rsidRPr="00FA080B">
        <w:rPr>
          <w:rFonts w:ascii="Palatino Linotype" w:eastAsia="Palatino Linotype" w:hAnsi="Palatino Linotype" w:cs="Palatino Linotype"/>
          <w:i/>
          <w:sz w:val="22"/>
          <w:szCs w:val="22"/>
        </w:rPr>
        <w:t xml:space="preserve"> tendrán las siguientes atribuciones:</w:t>
      </w:r>
    </w:p>
    <w:p w14:paraId="48843E82"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VIII. Aprobar, modificar o revocar la clasificación de la información</w:t>
      </w:r>
      <w:r w:rsidRPr="00FA080B">
        <w:rPr>
          <w:rFonts w:ascii="Palatino Linotype" w:eastAsia="Palatino Linotype" w:hAnsi="Palatino Linotype" w:cs="Palatino Linotype"/>
          <w:i/>
          <w:sz w:val="22"/>
          <w:szCs w:val="22"/>
        </w:rPr>
        <w:t>…”</w:t>
      </w:r>
    </w:p>
    <w:p w14:paraId="145EE329"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Artículo 53.</w:t>
      </w:r>
      <w:r w:rsidRPr="00FA080B">
        <w:rPr>
          <w:rFonts w:ascii="Palatino Linotype" w:eastAsia="Palatino Linotype" w:hAnsi="Palatino Linotype" w:cs="Palatino Linotype"/>
          <w:i/>
          <w:sz w:val="22"/>
          <w:szCs w:val="22"/>
        </w:rPr>
        <w:t xml:space="preserve"> Las </w:t>
      </w:r>
      <w:r w:rsidRPr="00FA080B">
        <w:rPr>
          <w:rFonts w:ascii="Palatino Linotype" w:eastAsia="Palatino Linotype" w:hAnsi="Palatino Linotype" w:cs="Palatino Linotype"/>
          <w:b/>
          <w:i/>
          <w:sz w:val="22"/>
          <w:szCs w:val="22"/>
        </w:rPr>
        <w:t>Unidades de Transparencia</w:t>
      </w:r>
      <w:r w:rsidRPr="00FA080B">
        <w:rPr>
          <w:rFonts w:ascii="Palatino Linotype" w:eastAsia="Palatino Linotype" w:hAnsi="Palatino Linotype" w:cs="Palatino Linotype"/>
          <w:i/>
          <w:sz w:val="22"/>
          <w:szCs w:val="22"/>
        </w:rPr>
        <w:t xml:space="preserve"> tendrán las siguientes </w:t>
      </w:r>
      <w:r w:rsidRPr="00FA080B">
        <w:rPr>
          <w:rFonts w:ascii="Palatino Linotype" w:eastAsia="Palatino Linotype" w:hAnsi="Palatino Linotype" w:cs="Palatino Linotype"/>
          <w:b/>
          <w:i/>
          <w:sz w:val="22"/>
          <w:szCs w:val="22"/>
        </w:rPr>
        <w:t>funciones</w:t>
      </w:r>
      <w:r w:rsidRPr="00FA080B">
        <w:rPr>
          <w:rFonts w:ascii="Palatino Linotype" w:eastAsia="Palatino Linotype" w:hAnsi="Palatino Linotype" w:cs="Palatino Linotype"/>
          <w:i/>
          <w:sz w:val="22"/>
          <w:szCs w:val="22"/>
        </w:rPr>
        <w:t>:</w:t>
      </w:r>
    </w:p>
    <w:p w14:paraId="173D5EE2"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 Presentar ante el Comité, el proyecto de clasificación de información</w:t>
      </w:r>
      <w:r w:rsidRPr="00FA080B">
        <w:rPr>
          <w:rFonts w:ascii="Palatino Linotype" w:eastAsia="Palatino Linotype" w:hAnsi="Palatino Linotype" w:cs="Palatino Linotype"/>
          <w:i/>
          <w:sz w:val="22"/>
          <w:szCs w:val="22"/>
        </w:rPr>
        <w:t xml:space="preserve">…” </w:t>
      </w:r>
    </w:p>
    <w:p w14:paraId="286DC66A"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“Artículo 59.</w:t>
      </w:r>
      <w:r w:rsidRPr="00FA080B">
        <w:rPr>
          <w:rFonts w:ascii="Palatino Linotype" w:eastAsia="Palatino Linotype" w:hAnsi="Palatino Linotype" w:cs="Palatino Linotype"/>
          <w:i/>
          <w:sz w:val="22"/>
          <w:szCs w:val="22"/>
        </w:rPr>
        <w:t xml:space="preserve"> Los </w:t>
      </w:r>
      <w:r w:rsidRPr="00FA080B">
        <w:rPr>
          <w:rFonts w:ascii="Palatino Linotype" w:eastAsia="Palatino Linotype" w:hAnsi="Palatino Linotype" w:cs="Palatino Linotype"/>
          <w:b/>
          <w:i/>
          <w:sz w:val="22"/>
          <w:szCs w:val="22"/>
        </w:rPr>
        <w:t>servidores públicos habilitados</w:t>
      </w:r>
      <w:r w:rsidRPr="00FA080B">
        <w:rPr>
          <w:rFonts w:ascii="Palatino Linotype" w:eastAsia="Palatino Linotype" w:hAnsi="Palatino Linotype" w:cs="Palatino Linotype"/>
          <w:i/>
          <w:sz w:val="22"/>
          <w:szCs w:val="22"/>
        </w:rPr>
        <w:t xml:space="preserve"> tendrán las </w:t>
      </w:r>
      <w:r w:rsidRPr="00FA080B">
        <w:rPr>
          <w:rFonts w:ascii="Palatino Linotype" w:eastAsia="Palatino Linotype" w:hAnsi="Palatino Linotype" w:cs="Palatino Linotype"/>
          <w:b/>
          <w:i/>
          <w:sz w:val="22"/>
          <w:szCs w:val="22"/>
        </w:rPr>
        <w:t>funciones</w:t>
      </w:r>
      <w:r w:rsidRPr="00FA080B">
        <w:rPr>
          <w:rFonts w:ascii="Palatino Linotype" w:eastAsia="Palatino Linotype" w:hAnsi="Palatino Linotype" w:cs="Palatino Linotype"/>
          <w:i/>
          <w:sz w:val="22"/>
          <w:szCs w:val="22"/>
        </w:rPr>
        <w:t xml:space="preserve"> siguientes:</w:t>
      </w:r>
    </w:p>
    <w:p w14:paraId="1661A0D5"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A080B">
        <w:rPr>
          <w:rFonts w:ascii="Palatino Linotype" w:eastAsia="Palatino Linotype" w:hAnsi="Palatino Linotype" w:cs="Palatino Linotype"/>
          <w:i/>
          <w:sz w:val="22"/>
          <w:szCs w:val="22"/>
        </w:rPr>
        <w:t>, la cual tendrá los fundamentos y argumentos en que se basa dicha propuesta…”</w:t>
      </w:r>
    </w:p>
    <w:p w14:paraId="3A63DA6E"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23BF79A4"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3AA4D97"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376F587F"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5A2D448" w14:textId="77777777" w:rsidR="00EB2080" w:rsidRPr="00FA080B" w:rsidRDefault="00EB2080" w:rsidP="00C71C93">
      <w:pPr>
        <w:spacing w:line="276" w:lineRule="auto"/>
        <w:ind w:left="851" w:right="616"/>
        <w:jc w:val="both"/>
        <w:rPr>
          <w:rFonts w:ascii="Palatino Linotype" w:eastAsia="Palatino Linotype" w:hAnsi="Palatino Linotype" w:cs="Palatino Linotype"/>
          <w:i/>
          <w:sz w:val="22"/>
          <w:szCs w:val="22"/>
        </w:rPr>
      </w:pPr>
    </w:p>
    <w:p w14:paraId="12B6A753"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Artículo 149.</w:t>
      </w:r>
      <w:r w:rsidRPr="00FA080B">
        <w:rPr>
          <w:rFonts w:ascii="Palatino Linotype" w:eastAsia="Palatino Linotype" w:hAnsi="Palatino Linotype" w:cs="Palatino Linotype"/>
          <w:i/>
          <w:sz w:val="22"/>
          <w:szCs w:val="22"/>
        </w:rPr>
        <w:t xml:space="preserve"> El </w:t>
      </w:r>
      <w:r w:rsidRPr="00FA080B">
        <w:rPr>
          <w:rFonts w:ascii="Palatino Linotype" w:eastAsia="Palatino Linotype" w:hAnsi="Palatino Linotype" w:cs="Palatino Linotype"/>
          <w:b/>
          <w:i/>
          <w:sz w:val="22"/>
          <w:szCs w:val="22"/>
        </w:rPr>
        <w:t>acuerdo que clasifique la información como confidencial</w:t>
      </w:r>
      <w:r w:rsidRPr="00FA080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43DD47A" w14:textId="77777777" w:rsidR="00EB2080" w:rsidRPr="00FA080B" w:rsidRDefault="00EB2080" w:rsidP="00C71C93">
      <w:pPr>
        <w:spacing w:line="360" w:lineRule="auto"/>
        <w:ind w:right="51"/>
        <w:jc w:val="both"/>
        <w:rPr>
          <w:rFonts w:ascii="Palatino Linotype" w:eastAsia="Palatino Linotype" w:hAnsi="Palatino Linotype" w:cs="Palatino Linotype"/>
          <w:sz w:val="22"/>
          <w:szCs w:val="22"/>
        </w:rPr>
      </w:pPr>
    </w:p>
    <w:p w14:paraId="530CFE12" w14:textId="77777777" w:rsidR="00EB2080" w:rsidRPr="00FA080B" w:rsidRDefault="005B4B1B" w:rsidP="00C71C93">
      <w:pPr>
        <w:spacing w:line="360" w:lineRule="auto"/>
        <w:ind w:right="51"/>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Es decir,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47BE9C2" w14:textId="77777777" w:rsidR="00EB2080" w:rsidRPr="00FA080B" w:rsidRDefault="00EB2080" w:rsidP="00C71C93">
      <w:pPr>
        <w:spacing w:line="360" w:lineRule="auto"/>
        <w:ind w:right="51"/>
        <w:jc w:val="both"/>
        <w:rPr>
          <w:rFonts w:ascii="Palatino Linotype" w:eastAsia="Palatino Linotype" w:hAnsi="Palatino Linotype" w:cs="Palatino Linotype"/>
          <w:sz w:val="22"/>
          <w:szCs w:val="22"/>
        </w:rPr>
      </w:pPr>
    </w:p>
    <w:p w14:paraId="10C37C90" w14:textId="77777777"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Atento a lo anterior, cabe señalar que el Comité de Transparencia del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que literalmente expresan:</w:t>
      </w:r>
    </w:p>
    <w:p w14:paraId="368E65EC"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Segundo.-</w:t>
      </w:r>
      <w:r w:rsidRPr="00FA080B">
        <w:rPr>
          <w:rFonts w:ascii="Palatino Linotype" w:eastAsia="Palatino Linotype" w:hAnsi="Palatino Linotype" w:cs="Palatino Linotype"/>
          <w:i/>
          <w:sz w:val="22"/>
          <w:szCs w:val="22"/>
        </w:rPr>
        <w:t xml:space="preserve"> Para efectos de los presentes Lineamientos Generales, se entenderá por:</w:t>
      </w:r>
    </w:p>
    <w:p w14:paraId="0FE8DEC3"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XVIII.</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Versión pública:</w:t>
      </w:r>
      <w:r w:rsidRPr="00FA080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A080B">
        <w:rPr>
          <w:rFonts w:ascii="Palatino Linotype" w:eastAsia="Palatino Linotype" w:hAnsi="Palatino Linotype" w:cs="Palatino Linotype"/>
          <w:b/>
          <w:i/>
          <w:sz w:val="22"/>
          <w:szCs w:val="22"/>
        </w:rPr>
        <w:t>fundando y motivando la</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reserva o confidencialidad</w:t>
      </w:r>
      <w:r w:rsidRPr="00FA080B">
        <w:rPr>
          <w:rFonts w:ascii="Palatino Linotype" w:eastAsia="Palatino Linotype" w:hAnsi="Palatino Linotype" w:cs="Palatino Linotype"/>
          <w:i/>
          <w:sz w:val="22"/>
          <w:szCs w:val="22"/>
        </w:rPr>
        <w:t>, a través de la resolución que para tal efecto emita el Comité de Transparencia.</w:t>
      </w:r>
    </w:p>
    <w:p w14:paraId="73B69203"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w:t>
      </w:r>
    </w:p>
    <w:p w14:paraId="3E0C7F9E"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Cuarto.</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Para clasificar la información como</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reservada o</w:t>
      </w:r>
      <w:r w:rsidRPr="00FA080B">
        <w:rPr>
          <w:rFonts w:ascii="Palatino Linotype" w:eastAsia="Palatino Linotype" w:hAnsi="Palatino Linotype" w:cs="Palatino Linotype"/>
          <w:i/>
          <w:sz w:val="22"/>
          <w:szCs w:val="22"/>
        </w:rPr>
        <w:t xml:space="preserve"> </w:t>
      </w:r>
      <w:r w:rsidRPr="00FA080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FA080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889410"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2A4DE1E"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Quinto.</w:t>
      </w:r>
      <w:r w:rsidRPr="00FA080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E9D022"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Sexto.</w:t>
      </w:r>
      <w:r w:rsidRPr="00FA080B">
        <w:rPr>
          <w:rFonts w:ascii="Palatino Linotype" w:eastAsia="Palatino Linotype" w:hAnsi="Palatino Linotype" w:cs="Palatino Linotype"/>
          <w:i/>
          <w:sz w:val="22"/>
          <w:szCs w:val="22"/>
        </w:rPr>
        <w:t xml:space="preserve"> Se deroga.</w:t>
      </w:r>
    </w:p>
    <w:p w14:paraId="79E28645"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Séptimo.</w:t>
      </w:r>
      <w:r w:rsidRPr="00FA080B">
        <w:rPr>
          <w:rFonts w:ascii="Palatino Linotype" w:eastAsia="Palatino Linotype" w:hAnsi="Palatino Linotype" w:cs="Palatino Linotype"/>
          <w:i/>
          <w:sz w:val="22"/>
          <w:szCs w:val="22"/>
        </w:rPr>
        <w:t xml:space="preserve"> La clasificación de la información se llevará a cabo en el momento en que:</w:t>
      </w:r>
    </w:p>
    <w:p w14:paraId="02460C64"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Se reciba una solicitud de acceso a la información;</w:t>
      </w:r>
    </w:p>
    <w:p w14:paraId="54560D9A"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454AC69"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F66EBFF"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i/>
          <w:sz w:val="22"/>
          <w:szCs w:val="22"/>
        </w:rPr>
        <w:t>conforme a su naturaleza, si encuadra en una causal de reserva o de confidencialidad.</w:t>
      </w:r>
    </w:p>
    <w:p w14:paraId="6A7863C9"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Octavo.</w:t>
      </w:r>
      <w:r w:rsidRPr="00FA080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99012B"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3CE9EB8"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8ABD95B"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Noveno.</w:t>
      </w:r>
      <w:r w:rsidRPr="00FA080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BE29BD"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Décimo.</w:t>
      </w:r>
      <w:r w:rsidRPr="00FA080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153FB8D"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DE5F311" w14:textId="77777777" w:rsidR="00EB2080" w:rsidRPr="00FA080B" w:rsidRDefault="005B4B1B" w:rsidP="00C71C93">
      <w:pPr>
        <w:tabs>
          <w:tab w:val="left" w:pos="8222"/>
        </w:tabs>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Décimo primero.</w:t>
      </w:r>
      <w:r w:rsidRPr="00FA080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9AA9869" w14:textId="77777777" w:rsidR="00EB2080" w:rsidRPr="00FA080B" w:rsidRDefault="00EB2080" w:rsidP="00C71C9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30A5D331" w14:textId="77777777" w:rsidR="00EB2080" w:rsidRPr="00FA080B" w:rsidRDefault="005B4B1B" w:rsidP="00C71C9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4A3D544" w14:textId="77777777" w:rsidR="00EB2080" w:rsidRPr="00FA080B" w:rsidRDefault="00EB2080" w:rsidP="00C71C93">
      <w:pPr>
        <w:spacing w:line="276" w:lineRule="auto"/>
        <w:ind w:left="851" w:right="902"/>
        <w:jc w:val="both"/>
        <w:rPr>
          <w:rFonts w:ascii="Palatino Linotype" w:eastAsia="Palatino Linotype" w:hAnsi="Palatino Linotype" w:cs="Palatino Linotype"/>
          <w:b/>
          <w:i/>
          <w:sz w:val="22"/>
          <w:szCs w:val="22"/>
        </w:rPr>
      </w:pPr>
    </w:p>
    <w:p w14:paraId="7C398311" w14:textId="77777777" w:rsidR="00EB2080" w:rsidRPr="00FA080B" w:rsidRDefault="005B4B1B" w:rsidP="00C71C93">
      <w:pPr>
        <w:spacing w:line="276" w:lineRule="auto"/>
        <w:ind w:left="851"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 xml:space="preserve">“Quincuagésimo. </w:t>
      </w:r>
      <w:r w:rsidRPr="00FA080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5661C8F" w14:textId="77777777" w:rsidR="00EB2080" w:rsidRPr="00FA080B" w:rsidRDefault="005B4B1B" w:rsidP="00C71C93">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 xml:space="preserve">Quincuagésimo primero. </w:t>
      </w:r>
      <w:r w:rsidRPr="00FA080B">
        <w:rPr>
          <w:rFonts w:ascii="Palatino Linotype" w:eastAsia="Palatino Linotype" w:hAnsi="Palatino Linotype" w:cs="Palatino Linotype"/>
          <w:i/>
          <w:sz w:val="22"/>
          <w:szCs w:val="22"/>
        </w:rPr>
        <w:t xml:space="preserve">Toda acta del Comité de Transparencia deberá contener: </w:t>
      </w:r>
    </w:p>
    <w:p w14:paraId="79627DAD"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El número de sesión y fecha; </w:t>
      </w:r>
    </w:p>
    <w:p w14:paraId="527C4CFC"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xml:space="preserve">. El nombre del área que solicitó la clasificación de información; </w:t>
      </w:r>
    </w:p>
    <w:p w14:paraId="05A23232"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La fundamentación legal y motivación correspondiente; </w:t>
      </w:r>
    </w:p>
    <w:p w14:paraId="3A6C690D"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IV</w:t>
      </w:r>
      <w:r w:rsidRPr="00FA080B">
        <w:rPr>
          <w:rFonts w:ascii="Palatino Linotype" w:eastAsia="Palatino Linotype" w:hAnsi="Palatino Linotype" w:cs="Palatino Linotype"/>
          <w:i/>
          <w:sz w:val="22"/>
          <w:szCs w:val="22"/>
        </w:rPr>
        <w:t xml:space="preserve">. La resolución o resoluciones aprobadas; y </w:t>
      </w:r>
    </w:p>
    <w:p w14:paraId="6C06FD19"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V</w:t>
      </w:r>
      <w:r w:rsidRPr="00FA080B">
        <w:rPr>
          <w:rFonts w:ascii="Palatino Linotype" w:eastAsia="Palatino Linotype" w:hAnsi="Palatino Linotype" w:cs="Palatino Linotype"/>
          <w:i/>
          <w:sz w:val="22"/>
          <w:szCs w:val="22"/>
        </w:rPr>
        <w:t xml:space="preserve">. La rúbrica o firma digital de cada integrante del Comité de Transparencia. </w:t>
      </w:r>
    </w:p>
    <w:p w14:paraId="63289F11" w14:textId="77777777" w:rsidR="00EB2080" w:rsidRPr="00FA080B" w:rsidRDefault="005B4B1B" w:rsidP="00C71C93">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86B3A1A"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4A0B2A4"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Descripción de las partes o secciones reservadas, en caso de clasificación parcial</w:t>
      </w:r>
      <w:r w:rsidRPr="00FA080B">
        <w:rPr>
          <w:rFonts w:ascii="Palatino Linotype" w:eastAsia="Palatino Linotype" w:hAnsi="Palatino Linotype" w:cs="Palatino Linotype"/>
          <w:b/>
          <w:i/>
          <w:sz w:val="22"/>
          <w:szCs w:val="22"/>
        </w:rPr>
        <w:t xml:space="preserve">; </w:t>
      </w:r>
    </w:p>
    <w:p w14:paraId="13F20417"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El periodo por el que mantendrá su clasificación y fecha de expiración; y </w:t>
      </w:r>
    </w:p>
    <w:p w14:paraId="469396E9" w14:textId="77777777" w:rsidR="00EB2080" w:rsidRPr="00FA080B" w:rsidRDefault="005B4B1B" w:rsidP="00C71C93">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IV.</w:t>
      </w:r>
      <w:r w:rsidRPr="00FA080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7113719" w14:textId="77777777" w:rsidR="00EB2080" w:rsidRPr="00FA080B" w:rsidRDefault="005B4B1B" w:rsidP="00C71C93">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A7B7460" w14:textId="77777777" w:rsidR="00EB2080" w:rsidRPr="00FA080B" w:rsidRDefault="005B4B1B" w:rsidP="00C71C93">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D2C6CDA"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3C58C934"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52B99D9"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r w:rsidRPr="00FA080B">
        <w:rPr>
          <w:rFonts w:ascii="Palatino Linotype" w:eastAsia="Palatino Linotype" w:hAnsi="Palatino Linotype" w:cs="Palatino Linotype"/>
          <w:b/>
          <w:i/>
          <w:sz w:val="22"/>
          <w:szCs w:val="22"/>
        </w:rPr>
        <w:t>Quincuagésimo segundo</w:t>
      </w:r>
      <w:r w:rsidRPr="00FA080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4B9D805"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8A12EE1" w14:textId="77777777" w:rsidR="00EB2080" w:rsidRPr="00FA080B" w:rsidRDefault="005B4B1B" w:rsidP="00C71C93">
      <w:pPr>
        <w:spacing w:line="276" w:lineRule="auto"/>
        <w:ind w:left="1134"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A903944" w14:textId="77777777" w:rsidR="00EB2080" w:rsidRPr="00FA080B" w:rsidRDefault="005B4B1B" w:rsidP="00C71C93">
      <w:pPr>
        <w:spacing w:line="276" w:lineRule="auto"/>
        <w:ind w:left="1134"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9F1C324" w14:textId="77777777" w:rsidR="00EB2080" w:rsidRPr="00FA080B" w:rsidRDefault="005B4B1B" w:rsidP="00C71C93">
      <w:pPr>
        <w:spacing w:line="276" w:lineRule="auto"/>
        <w:ind w:left="1134"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Señalar las personas o instancias autorizadas a acceder a la información clasificada.</w:t>
      </w:r>
    </w:p>
    <w:p w14:paraId="0AD802F7"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BF66AC4" w14:textId="77777777" w:rsidR="00EB2080" w:rsidRPr="00FA080B" w:rsidRDefault="005B4B1B"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w:t>
      </w:r>
    </w:p>
    <w:p w14:paraId="576A9B0C" w14:textId="77777777" w:rsidR="00EB2080" w:rsidRPr="00FA080B" w:rsidRDefault="005B4B1B"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 xml:space="preserve">Quincuagésimo cuarto. </w:t>
      </w:r>
      <w:r w:rsidRPr="00FA080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A080B">
        <w:rPr>
          <w:rFonts w:ascii="Palatino Linotype" w:eastAsia="Palatino Linotype" w:hAnsi="Palatino Linotype" w:cs="Palatino Linotype"/>
          <w:b/>
          <w:i/>
          <w:sz w:val="22"/>
          <w:szCs w:val="22"/>
        </w:rPr>
        <w:t xml:space="preserve"> </w:t>
      </w:r>
    </w:p>
    <w:p w14:paraId="2FCAFDE4"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 xml:space="preserve">Quincuagésimo quinto. </w:t>
      </w:r>
      <w:r w:rsidRPr="00FA080B">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97AE833" w14:textId="77777777" w:rsidR="00EB2080" w:rsidRPr="00FA080B" w:rsidRDefault="005B4B1B" w:rsidP="00C71C93">
      <w:pPr>
        <w:spacing w:line="276" w:lineRule="auto"/>
        <w:ind w:left="851" w:right="616"/>
        <w:jc w:val="both"/>
        <w:rPr>
          <w:rFonts w:ascii="Palatino Linotype" w:eastAsia="Palatino Linotype" w:hAnsi="Palatino Linotype" w:cs="Palatino Linotype"/>
          <w:b/>
          <w:i/>
          <w:sz w:val="22"/>
          <w:szCs w:val="22"/>
        </w:rPr>
      </w:pPr>
      <w:r w:rsidRPr="00FA080B">
        <w:rPr>
          <w:rFonts w:ascii="Palatino Linotype" w:eastAsia="Palatino Linotype" w:hAnsi="Palatino Linotype" w:cs="Palatino Linotype"/>
          <w:b/>
          <w:i/>
          <w:sz w:val="22"/>
          <w:szCs w:val="22"/>
        </w:rPr>
        <w:t>...</w:t>
      </w:r>
    </w:p>
    <w:p w14:paraId="1B2AB43C"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Quincuagésimo séptimo</w:t>
      </w:r>
      <w:r w:rsidRPr="00FA080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051351E" w14:textId="77777777" w:rsidR="00EB2080" w:rsidRPr="00FA080B" w:rsidRDefault="005B4B1B" w:rsidP="00C71C93">
      <w:pPr>
        <w:spacing w:line="276" w:lineRule="auto"/>
        <w:ind w:left="1134"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w:t>
      </w:r>
      <w:r w:rsidRPr="00FA080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66F9923" w14:textId="77777777" w:rsidR="00EB2080" w:rsidRPr="00FA080B" w:rsidRDefault="005B4B1B" w:rsidP="00C71C93">
      <w:pPr>
        <w:spacing w:line="276" w:lineRule="auto"/>
        <w:ind w:left="1134"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w:t>
      </w:r>
      <w:r w:rsidRPr="00FA080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252BA5F" w14:textId="77777777" w:rsidR="00EB2080" w:rsidRPr="00FA080B" w:rsidRDefault="005B4B1B" w:rsidP="00C71C93">
      <w:pPr>
        <w:spacing w:line="276" w:lineRule="auto"/>
        <w:ind w:left="1134"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III</w:t>
      </w:r>
      <w:r w:rsidRPr="00FA080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AC47C26"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EDB62AC" w14:textId="77777777" w:rsidR="00EB2080" w:rsidRPr="00FA080B" w:rsidRDefault="005B4B1B" w:rsidP="00C71C93">
      <w:pP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b/>
          <w:i/>
          <w:sz w:val="22"/>
          <w:szCs w:val="22"/>
        </w:rPr>
        <w:t>Quincuagésimo octavo</w:t>
      </w:r>
      <w:r w:rsidRPr="00FA080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165220C" w14:textId="77777777" w:rsidR="00EB2080" w:rsidRPr="00FA080B" w:rsidRDefault="00EB2080"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5CAC86" w14:textId="16BEA240" w:rsidR="00EB2080" w:rsidRPr="00FA080B" w:rsidRDefault="005B4B1B"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sz w:val="22"/>
          <w:szCs w:val="22"/>
        </w:rPr>
        <w:t xml:space="preserve">Así, con fundamento en lo prescrito en los artículos 5 párrafos </w:t>
      </w:r>
      <w:r w:rsidR="00FD35FF" w:rsidRPr="00FA080B">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FA080B">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20A129E3" w14:textId="77777777" w:rsidR="00D37F4B" w:rsidRPr="00FA080B" w:rsidRDefault="00D37F4B" w:rsidP="00C71C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858FD0" w14:textId="77777777" w:rsidR="00EB2080" w:rsidRPr="00FA080B" w:rsidRDefault="005B4B1B" w:rsidP="00C71C9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2" w:name="_heading=h.ijv98pntcd5s" w:colFirst="0" w:colLast="0"/>
      <w:bookmarkEnd w:id="12"/>
      <w:r w:rsidRPr="00FA080B">
        <w:rPr>
          <w:rFonts w:ascii="Palatino Linotype" w:eastAsia="Palatino Linotype" w:hAnsi="Palatino Linotype" w:cs="Palatino Linotype"/>
          <w:b/>
          <w:sz w:val="22"/>
          <w:szCs w:val="22"/>
        </w:rPr>
        <w:t>III. R E S U E L V E</w:t>
      </w:r>
    </w:p>
    <w:p w14:paraId="57EADDE0" w14:textId="77777777" w:rsidR="00EB2080" w:rsidRPr="00FA080B" w:rsidRDefault="00EB2080" w:rsidP="00C71C9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684EC6DE" w14:textId="002BA271" w:rsidR="00EB2080" w:rsidRPr="00FA080B" w:rsidRDefault="005B4B1B" w:rsidP="00C71C93">
      <w:pPr>
        <w:spacing w:line="360" w:lineRule="auto"/>
        <w:jc w:val="both"/>
        <w:rPr>
          <w:rFonts w:ascii="Palatino Linotype" w:eastAsia="Palatino Linotype" w:hAnsi="Palatino Linotype" w:cs="Palatino Linotype"/>
          <w:b/>
          <w:sz w:val="22"/>
          <w:szCs w:val="22"/>
        </w:rPr>
      </w:pPr>
      <w:bookmarkStart w:id="13" w:name="_heading=h.26in1rg" w:colFirst="0" w:colLast="0"/>
      <w:bookmarkEnd w:id="13"/>
      <w:r w:rsidRPr="00FA080B">
        <w:rPr>
          <w:rFonts w:ascii="Palatino Linotype" w:eastAsia="Palatino Linotype" w:hAnsi="Palatino Linotype" w:cs="Palatino Linotype"/>
          <w:b/>
          <w:sz w:val="22"/>
          <w:szCs w:val="22"/>
        </w:rPr>
        <w:t xml:space="preserve">Primero. </w:t>
      </w:r>
      <w:r w:rsidRPr="00FA080B">
        <w:rPr>
          <w:rFonts w:ascii="Palatino Linotype" w:eastAsia="Palatino Linotype" w:hAnsi="Palatino Linotype" w:cs="Palatino Linotype"/>
          <w:sz w:val="22"/>
          <w:szCs w:val="22"/>
        </w:rPr>
        <w:t xml:space="preserve">Resultan </w:t>
      </w:r>
      <w:r w:rsidRPr="00FA080B">
        <w:rPr>
          <w:rFonts w:ascii="Palatino Linotype" w:eastAsia="Palatino Linotype" w:hAnsi="Palatino Linotype" w:cs="Palatino Linotype"/>
          <w:b/>
          <w:sz w:val="22"/>
          <w:szCs w:val="22"/>
        </w:rPr>
        <w:t>fundadas</w:t>
      </w:r>
      <w:r w:rsidRPr="00FA080B">
        <w:rPr>
          <w:rFonts w:ascii="Palatino Linotype" w:eastAsia="Palatino Linotype" w:hAnsi="Palatino Linotype" w:cs="Palatino Linotype"/>
          <w:sz w:val="22"/>
          <w:szCs w:val="22"/>
        </w:rPr>
        <w:t xml:space="preserve"> las razones o motivos de inconformidad hechos valer por la parte</w:t>
      </w:r>
      <w:r w:rsidRPr="00FA080B">
        <w:rPr>
          <w:rFonts w:ascii="Palatino Linotype" w:eastAsia="Palatino Linotype" w:hAnsi="Palatino Linotype" w:cs="Palatino Linotype"/>
          <w:b/>
          <w:sz w:val="22"/>
          <w:szCs w:val="22"/>
        </w:rPr>
        <w:t xml:space="preserve"> Recurrente</w:t>
      </w:r>
      <w:r w:rsidRPr="00FA080B">
        <w:rPr>
          <w:rFonts w:ascii="Palatino Linotype" w:eastAsia="Palatino Linotype" w:hAnsi="Palatino Linotype" w:cs="Palatino Linotype"/>
          <w:sz w:val="22"/>
          <w:szCs w:val="22"/>
        </w:rPr>
        <w:t xml:space="preserve"> en el recurso de revisión </w:t>
      </w:r>
      <w:r w:rsidR="008A6217" w:rsidRPr="00FA080B">
        <w:rPr>
          <w:rFonts w:ascii="Palatino Linotype" w:eastAsia="Palatino Linotype" w:hAnsi="Palatino Linotype" w:cs="Palatino Linotype"/>
          <w:b/>
          <w:sz w:val="22"/>
          <w:szCs w:val="22"/>
        </w:rPr>
        <w:t>00</w:t>
      </w:r>
      <w:r w:rsidR="008B1D93" w:rsidRPr="00FA080B">
        <w:rPr>
          <w:rFonts w:ascii="Palatino Linotype" w:eastAsia="Palatino Linotype" w:hAnsi="Palatino Linotype" w:cs="Palatino Linotype"/>
          <w:b/>
          <w:sz w:val="22"/>
          <w:szCs w:val="22"/>
        </w:rPr>
        <w:t>26</w:t>
      </w:r>
      <w:r w:rsidR="008A6217" w:rsidRPr="00FA080B">
        <w:rPr>
          <w:rFonts w:ascii="Palatino Linotype" w:eastAsia="Palatino Linotype" w:hAnsi="Palatino Linotype" w:cs="Palatino Linotype"/>
          <w:b/>
          <w:sz w:val="22"/>
          <w:szCs w:val="22"/>
        </w:rPr>
        <w:t>9</w:t>
      </w:r>
      <w:r w:rsidRPr="00FA080B">
        <w:rPr>
          <w:rFonts w:ascii="Palatino Linotype" w:eastAsia="Palatino Linotype" w:hAnsi="Palatino Linotype" w:cs="Palatino Linotype"/>
          <w:b/>
          <w:sz w:val="22"/>
          <w:szCs w:val="22"/>
        </w:rPr>
        <w:t>/INFOEM/IP/RR/202</w:t>
      </w:r>
      <w:r w:rsidR="008A6217" w:rsidRPr="00FA080B">
        <w:rPr>
          <w:rFonts w:ascii="Palatino Linotype" w:eastAsia="Palatino Linotype" w:hAnsi="Palatino Linotype" w:cs="Palatino Linotype"/>
          <w:b/>
          <w:sz w:val="22"/>
          <w:szCs w:val="22"/>
        </w:rPr>
        <w:t>6</w:t>
      </w:r>
      <w:r w:rsidRPr="00FA080B">
        <w:rPr>
          <w:rFonts w:ascii="Palatino Linotype" w:eastAsia="Palatino Linotype" w:hAnsi="Palatino Linotype" w:cs="Palatino Linotype"/>
          <w:sz w:val="22"/>
          <w:szCs w:val="22"/>
        </w:rPr>
        <w:t xml:space="preserve">; por lo que, en términos del </w:t>
      </w:r>
      <w:r w:rsidRPr="00FA080B">
        <w:rPr>
          <w:rFonts w:ascii="Palatino Linotype" w:eastAsia="Palatino Linotype" w:hAnsi="Palatino Linotype" w:cs="Palatino Linotype"/>
          <w:b/>
          <w:sz w:val="22"/>
          <w:szCs w:val="22"/>
        </w:rPr>
        <w:t>Considerando</w:t>
      </w:r>
      <w:r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b/>
          <w:sz w:val="22"/>
          <w:szCs w:val="22"/>
        </w:rPr>
        <w:t xml:space="preserve">Cuarto </w:t>
      </w:r>
      <w:r w:rsidRPr="00FA080B">
        <w:rPr>
          <w:rFonts w:ascii="Palatino Linotype" w:eastAsia="Palatino Linotype" w:hAnsi="Palatino Linotype" w:cs="Palatino Linotype"/>
          <w:sz w:val="22"/>
          <w:szCs w:val="22"/>
        </w:rPr>
        <w:t xml:space="preserve">de esta resolución, se </w:t>
      </w:r>
      <w:r w:rsidR="008A6217" w:rsidRPr="00FA080B">
        <w:rPr>
          <w:rFonts w:ascii="Palatino Linotype" w:eastAsia="Palatino Linotype" w:hAnsi="Palatino Linotype" w:cs="Palatino Linotype"/>
          <w:b/>
          <w:sz w:val="22"/>
          <w:szCs w:val="22"/>
        </w:rPr>
        <w:t>Revoca</w:t>
      </w:r>
      <w:r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 xml:space="preserve">la respuesta emitida por el </w:t>
      </w:r>
      <w:r w:rsidRPr="00FA080B">
        <w:rPr>
          <w:rFonts w:ascii="Palatino Linotype" w:eastAsia="Palatino Linotype" w:hAnsi="Palatino Linotype" w:cs="Palatino Linotype"/>
          <w:b/>
          <w:sz w:val="22"/>
          <w:szCs w:val="22"/>
        </w:rPr>
        <w:t xml:space="preserve">Sujeto Obligado. </w:t>
      </w:r>
    </w:p>
    <w:p w14:paraId="31303374"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2132A5D6" w14:textId="7AC98023"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 xml:space="preserve">Segundo. </w:t>
      </w:r>
      <w:r w:rsidRPr="00FA080B">
        <w:rPr>
          <w:rFonts w:ascii="Palatino Linotype" w:eastAsia="Palatino Linotype" w:hAnsi="Palatino Linotype" w:cs="Palatino Linotype"/>
          <w:sz w:val="22"/>
          <w:szCs w:val="22"/>
        </w:rPr>
        <w:t xml:space="preserve">Se </w:t>
      </w:r>
      <w:r w:rsidRPr="00FA080B">
        <w:rPr>
          <w:rFonts w:ascii="Palatino Linotype" w:eastAsia="Palatino Linotype" w:hAnsi="Palatino Linotype" w:cs="Palatino Linotype"/>
          <w:b/>
          <w:sz w:val="22"/>
          <w:szCs w:val="22"/>
        </w:rPr>
        <w:t xml:space="preserve">Ordena </w:t>
      </w:r>
      <w:r w:rsidRPr="00FA080B">
        <w:rPr>
          <w:rFonts w:ascii="Palatino Linotype" w:eastAsia="Palatino Linotype" w:hAnsi="Palatino Linotype" w:cs="Palatino Linotype"/>
          <w:sz w:val="22"/>
          <w:szCs w:val="22"/>
        </w:rPr>
        <w:t xml:space="preserve">al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xml:space="preserve"> haga entrega, </w:t>
      </w:r>
      <w:r w:rsidR="00843065" w:rsidRPr="00FA080B">
        <w:rPr>
          <w:rFonts w:ascii="Palatino Linotype" w:eastAsia="Palatino Linotype" w:hAnsi="Palatino Linotype" w:cs="Palatino Linotype"/>
          <w:sz w:val="22"/>
          <w:szCs w:val="22"/>
        </w:rPr>
        <w:t xml:space="preserve">previa búsqueda exhaustiva y razonable, </w:t>
      </w:r>
      <w:r w:rsidRPr="00FA080B">
        <w:rPr>
          <w:rFonts w:ascii="Palatino Linotype" w:eastAsia="Palatino Linotype" w:hAnsi="Palatino Linotype" w:cs="Palatino Linotype"/>
          <w:sz w:val="22"/>
          <w:szCs w:val="22"/>
        </w:rPr>
        <w:t>a la parte</w:t>
      </w:r>
      <w:r w:rsidRPr="00FA080B">
        <w:rPr>
          <w:rFonts w:ascii="Palatino Linotype" w:eastAsia="Palatino Linotype" w:hAnsi="Palatino Linotype" w:cs="Palatino Linotype"/>
          <w:b/>
          <w:sz w:val="22"/>
          <w:szCs w:val="22"/>
        </w:rPr>
        <w:t xml:space="preserve"> Recurrente,</w:t>
      </w:r>
      <w:r w:rsidRPr="00FA080B">
        <w:rPr>
          <w:rFonts w:ascii="Palatino Linotype" w:eastAsia="Palatino Linotype" w:hAnsi="Palatino Linotype" w:cs="Palatino Linotype"/>
          <w:sz w:val="22"/>
          <w:szCs w:val="22"/>
        </w:rPr>
        <w:t xml:space="preserve"> vía </w:t>
      </w:r>
      <w:r w:rsidRPr="00FA080B">
        <w:rPr>
          <w:rFonts w:ascii="Palatino Linotype" w:eastAsia="Palatino Linotype" w:hAnsi="Palatino Linotype" w:cs="Palatino Linotype"/>
          <w:b/>
          <w:sz w:val="22"/>
          <w:szCs w:val="22"/>
        </w:rPr>
        <w:t xml:space="preserve">SAIMEX, </w:t>
      </w:r>
      <w:r w:rsidRPr="00FA080B">
        <w:rPr>
          <w:rFonts w:ascii="Palatino Linotype" w:eastAsia="Palatino Linotype" w:hAnsi="Palatino Linotype" w:cs="Palatino Linotype"/>
          <w:sz w:val="22"/>
          <w:szCs w:val="22"/>
        </w:rPr>
        <w:t xml:space="preserve">en términos de los </w:t>
      </w:r>
      <w:r w:rsidRPr="00FA080B">
        <w:rPr>
          <w:rFonts w:ascii="Palatino Linotype" w:eastAsia="Palatino Linotype" w:hAnsi="Palatino Linotype" w:cs="Palatino Linotype"/>
          <w:b/>
          <w:sz w:val="22"/>
          <w:szCs w:val="22"/>
        </w:rPr>
        <w:t>Considerandos</w:t>
      </w:r>
      <w:r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b/>
          <w:sz w:val="22"/>
          <w:szCs w:val="22"/>
        </w:rPr>
        <w:t>Cuarto y Quinto</w:t>
      </w:r>
      <w:r w:rsidRPr="00FA080B">
        <w:rPr>
          <w:rFonts w:ascii="Palatino Linotype" w:eastAsia="Palatino Linotype" w:hAnsi="Palatino Linotype" w:cs="Palatino Linotype"/>
          <w:sz w:val="22"/>
          <w:szCs w:val="22"/>
        </w:rPr>
        <w:t xml:space="preserve">, </w:t>
      </w:r>
      <w:r w:rsidR="00843065" w:rsidRPr="00FA080B">
        <w:rPr>
          <w:rFonts w:ascii="Palatino Linotype" w:eastAsia="Palatino Linotype" w:hAnsi="Palatino Linotype" w:cs="Palatino Linotype"/>
          <w:sz w:val="22"/>
          <w:szCs w:val="22"/>
        </w:rPr>
        <w:t xml:space="preserve">de ser el caso </w:t>
      </w:r>
      <w:r w:rsidRPr="00FA080B">
        <w:rPr>
          <w:rFonts w:ascii="Palatino Linotype" w:eastAsia="Palatino Linotype" w:hAnsi="Palatino Linotype" w:cs="Palatino Linotype"/>
          <w:sz w:val="22"/>
          <w:szCs w:val="22"/>
        </w:rPr>
        <w:t>en versión pública, de lo siguiente:</w:t>
      </w:r>
    </w:p>
    <w:p w14:paraId="2FE90B7B" w14:textId="0A1FBF10" w:rsidR="00EB2080" w:rsidRPr="00FA080B" w:rsidRDefault="00CC6B6E" w:rsidP="00C71C93">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i/>
          <w:sz w:val="22"/>
          <w:szCs w:val="22"/>
        </w:rPr>
      </w:pPr>
      <w:r w:rsidRPr="00FA080B">
        <w:rPr>
          <w:rFonts w:ascii="Palatino Linotype" w:eastAsia="Palatino Linotype" w:hAnsi="Palatino Linotype" w:cs="Palatino Linotype"/>
          <w:b/>
          <w:bCs/>
          <w:sz w:val="22"/>
          <w:szCs w:val="22"/>
        </w:rPr>
        <w:t>L</w:t>
      </w:r>
      <w:r w:rsidR="008A6217" w:rsidRPr="00FA080B">
        <w:rPr>
          <w:rFonts w:ascii="Palatino Linotype" w:eastAsia="Palatino Linotype" w:hAnsi="Palatino Linotype" w:cs="Palatino Linotype"/>
          <w:b/>
          <w:bCs/>
          <w:sz w:val="22"/>
          <w:szCs w:val="22"/>
        </w:rPr>
        <w:t xml:space="preserve">os </w:t>
      </w:r>
      <w:r w:rsidR="00843065" w:rsidRPr="00FA080B">
        <w:rPr>
          <w:rFonts w:ascii="Palatino Linotype" w:eastAsia="Palatino Linotype" w:hAnsi="Palatino Linotype" w:cs="Palatino Linotype"/>
          <w:b/>
          <w:bCs/>
          <w:sz w:val="22"/>
          <w:szCs w:val="22"/>
        </w:rPr>
        <w:t xml:space="preserve">comprobantes de </w:t>
      </w:r>
      <w:r w:rsidR="002A6583" w:rsidRPr="00FA080B">
        <w:rPr>
          <w:rFonts w:ascii="Palatino Linotype" w:eastAsia="Palatino Linotype" w:hAnsi="Palatino Linotype" w:cs="Palatino Linotype"/>
          <w:b/>
          <w:bCs/>
          <w:sz w:val="22"/>
          <w:szCs w:val="22"/>
        </w:rPr>
        <w:t xml:space="preserve">pago por concepto de </w:t>
      </w:r>
      <w:r w:rsidR="008A6217" w:rsidRPr="00FA080B">
        <w:rPr>
          <w:rFonts w:ascii="Palatino Linotype" w:eastAsia="Palatino Linotype" w:hAnsi="Palatino Linotype" w:cs="Palatino Linotype"/>
          <w:b/>
          <w:bCs/>
          <w:sz w:val="22"/>
          <w:szCs w:val="22"/>
        </w:rPr>
        <w:t xml:space="preserve">nómina </w:t>
      </w:r>
      <w:r w:rsidR="008B1D93" w:rsidRPr="00FA080B">
        <w:rPr>
          <w:rFonts w:ascii="Palatino Linotype" w:eastAsia="Palatino Linotype" w:hAnsi="Palatino Linotype" w:cs="Palatino Linotype"/>
          <w:b/>
          <w:bCs/>
          <w:sz w:val="22"/>
          <w:szCs w:val="22"/>
        </w:rPr>
        <w:t>de todos los servidores públicos adscritos a la Dirección de Gestión del Conocimiento y Negocios</w:t>
      </w:r>
      <w:r w:rsidR="00E03EA4" w:rsidRPr="00FA080B">
        <w:rPr>
          <w:rFonts w:ascii="Palatino Linotype" w:eastAsia="Palatino Linotype" w:hAnsi="Palatino Linotype" w:cs="Palatino Linotype"/>
          <w:b/>
          <w:bCs/>
          <w:sz w:val="22"/>
          <w:szCs w:val="22"/>
        </w:rPr>
        <w:t xml:space="preserve"> (incluyendo personal de confianza y operativo)</w:t>
      </w:r>
      <w:r w:rsidR="008B1D93" w:rsidRPr="00FA080B">
        <w:rPr>
          <w:rFonts w:ascii="Palatino Linotype" w:eastAsia="Palatino Linotype" w:hAnsi="Palatino Linotype" w:cs="Palatino Linotype"/>
          <w:b/>
          <w:bCs/>
          <w:sz w:val="22"/>
          <w:szCs w:val="22"/>
        </w:rPr>
        <w:t xml:space="preserve">, </w:t>
      </w:r>
      <w:r w:rsidR="002A6583" w:rsidRPr="00FA080B">
        <w:rPr>
          <w:rFonts w:ascii="Palatino Linotype" w:eastAsia="Palatino Linotype" w:hAnsi="Palatino Linotype" w:cs="Palatino Linotype"/>
          <w:b/>
          <w:bCs/>
          <w:sz w:val="22"/>
          <w:szCs w:val="22"/>
        </w:rPr>
        <w:t>de</w:t>
      </w:r>
      <w:r w:rsidR="008B1D93" w:rsidRPr="00FA080B">
        <w:rPr>
          <w:rFonts w:ascii="Palatino Linotype" w:eastAsia="Palatino Linotype" w:hAnsi="Palatino Linotype" w:cs="Palatino Linotype"/>
          <w:b/>
          <w:bCs/>
          <w:sz w:val="22"/>
          <w:szCs w:val="22"/>
        </w:rPr>
        <w:t xml:space="preserve"> la primera quincena de enero a la primera quincena no</w:t>
      </w:r>
      <w:r w:rsidR="002A6583" w:rsidRPr="00FA080B">
        <w:rPr>
          <w:rFonts w:ascii="Palatino Linotype" w:eastAsia="Palatino Linotype" w:hAnsi="Palatino Linotype" w:cs="Palatino Linotype"/>
          <w:b/>
          <w:bCs/>
          <w:sz w:val="22"/>
          <w:szCs w:val="22"/>
        </w:rPr>
        <w:t xml:space="preserve">viembre de dos mil veinticinco. </w:t>
      </w:r>
    </w:p>
    <w:p w14:paraId="1A6A43A1" w14:textId="77777777" w:rsidR="00EB2080" w:rsidRPr="00FA080B" w:rsidRDefault="00EB2080"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9B13813" w14:textId="77777777" w:rsidR="00EB2080" w:rsidRPr="00FA080B" w:rsidRDefault="005B4B1B"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A080B">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FA080B">
        <w:rPr>
          <w:rFonts w:ascii="Palatino Linotype" w:eastAsia="Palatino Linotype" w:hAnsi="Palatino Linotype" w:cs="Palatino Linotype"/>
          <w:b/>
          <w:i/>
          <w:sz w:val="22"/>
          <w:szCs w:val="22"/>
        </w:rPr>
        <w:t>Recurrente</w:t>
      </w:r>
      <w:r w:rsidRPr="00FA080B">
        <w:rPr>
          <w:rFonts w:ascii="Palatino Linotype" w:eastAsia="Palatino Linotype" w:hAnsi="Palatino Linotype" w:cs="Palatino Linotype"/>
          <w:i/>
          <w:sz w:val="22"/>
          <w:szCs w:val="22"/>
        </w:rPr>
        <w:t>.</w:t>
      </w:r>
    </w:p>
    <w:p w14:paraId="1EC120C6" w14:textId="77777777" w:rsidR="00EB2080" w:rsidRPr="00FA080B" w:rsidRDefault="00EB2080" w:rsidP="00C71C9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21306BF" w14:textId="77777777" w:rsidR="00EB2080" w:rsidRPr="00FA080B" w:rsidRDefault="005B4B1B" w:rsidP="00C71C93">
      <w:pPr>
        <w:spacing w:line="360" w:lineRule="auto"/>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 xml:space="preserve">Tercero. Notifíquese </w:t>
      </w:r>
      <w:r w:rsidRPr="00FA080B">
        <w:rPr>
          <w:rFonts w:ascii="Palatino Linotype" w:eastAsia="Palatino Linotype" w:hAnsi="Palatino Linotype" w:cs="Palatino Linotype"/>
          <w:sz w:val="22"/>
          <w:szCs w:val="22"/>
        </w:rPr>
        <w:t>vía</w:t>
      </w:r>
      <w:r w:rsidRPr="00FA080B">
        <w:rPr>
          <w:rFonts w:ascii="Palatino Linotype" w:eastAsia="Palatino Linotype" w:hAnsi="Palatino Linotype" w:cs="Palatino Linotype"/>
          <w:b/>
          <w:sz w:val="22"/>
          <w:szCs w:val="22"/>
        </w:rPr>
        <w:t xml:space="preserve"> SAIMEX, </w:t>
      </w:r>
      <w:r w:rsidRPr="00FA080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F6BDC7"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p>
    <w:p w14:paraId="3ADB66D1" w14:textId="77777777"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Cuarto. Notifíquese</w:t>
      </w:r>
      <w:r w:rsidRPr="00FA080B">
        <w:rPr>
          <w:rFonts w:ascii="Palatino Linotype" w:eastAsia="Palatino Linotype" w:hAnsi="Palatino Linotype" w:cs="Palatino Linotype"/>
          <w:sz w:val="22"/>
          <w:szCs w:val="22"/>
        </w:rPr>
        <w:t xml:space="preserve"> vía </w:t>
      </w:r>
      <w:r w:rsidRPr="00FA080B">
        <w:rPr>
          <w:rFonts w:ascii="Palatino Linotype" w:eastAsia="Palatino Linotype" w:hAnsi="Palatino Linotype" w:cs="Palatino Linotype"/>
          <w:b/>
          <w:sz w:val="22"/>
          <w:szCs w:val="22"/>
        </w:rPr>
        <w:t>SAIMEX,</w:t>
      </w:r>
      <w:r w:rsidRPr="00FA080B">
        <w:rPr>
          <w:rFonts w:ascii="Palatino Linotype" w:eastAsia="Palatino Linotype" w:hAnsi="Palatino Linotype" w:cs="Palatino Linotype"/>
          <w:sz w:val="22"/>
          <w:szCs w:val="22"/>
        </w:rPr>
        <w:t xml:space="preserve"> al Titular de la Unidad de Transparencia del </w:t>
      </w:r>
      <w:r w:rsidRPr="00FA080B">
        <w:rPr>
          <w:rFonts w:ascii="Palatino Linotype" w:eastAsia="Palatino Linotype" w:hAnsi="Palatino Linotype" w:cs="Palatino Linotype"/>
          <w:b/>
          <w:sz w:val="22"/>
          <w:szCs w:val="22"/>
        </w:rPr>
        <w:t>Sujeto Obligado</w:t>
      </w:r>
      <w:r w:rsidRPr="00FA080B">
        <w:rPr>
          <w:rFonts w:ascii="Palatino Linotype" w:eastAsia="Palatino Linotype" w:hAnsi="Palatino Linotype" w:cs="Palatino Linotype"/>
          <w:sz w:val="22"/>
          <w:szCs w:val="22"/>
        </w:rPr>
        <w:t>,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0E042C82" w14:textId="77777777" w:rsidR="00EB2080" w:rsidRPr="00FA080B" w:rsidRDefault="00EB2080" w:rsidP="00C71C93">
      <w:pPr>
        <w:spacing w:line="360" w:lineRule="auto"/>
        <w:ind w:right="49"/>
        <w:jc w:val="both"/>
        <w:rPr>
          <w:rFonts w:ascii="Palatino Linotype" w:eastAsia="Palatino Linotype" w:hAnsi="Palatino Linotype" w:cs="Palatino Linotype"/>
          <w:sz w:val="22"/>
          <w:szCs w:val="22"/>
        </w:rPr>
      </w:pPr>
    </w:p>
    <w:p w14:paraId="512C1CC4" w14:textId="77777777" w:rsidR="00EB2080" w:rsidRPr="00FA080B" w:rsidRDefault="005B4B1B" w:rsidP="00C71C93">
      <w:pPr>
        <w:spacing w:line="360" w:lineRule="auto"/>
        <w:ind w:right="49"/>
        <w:jc w:val="both"/>
        <w:rPr>
          <w:rFonts w:ascii="Palatino Linotype" w:eastAsia="Palatino Linotype" w:hAnsi="Palatino Linotype" w:cs="Palatino Linotype"/>
          <w:sz w:val="22"/>
          <w:szCs w:val="22"/>
        </w:rPr>
      </w:pPr>
      <w:r w:rsidRPr="00FA080B">
        <w:rPr>
          <w:rFonts w:ascii="Palatino Linotype" w:eastAsia="Palatino Linotype" w:hAnsi="Palatino Linotype" w:cs="Palatino Linotype"/>
          <w:b/>
          <w:sz w:val="22"/>
          <w:szCs w:val="22"/>
        </w:rPr>
        <w:t xml:space="preserve">Quinto. Notifíquese </w:t>
      </w:r>
      <w:r w:rsidRPr="00FA080B">
        <w:rPr>
          <w:rFonts w:ascii="Palatino Linotype" w:eastAsia="Palatino Linotype" w:hAnsi="Palatino Linotype" w:cs="Palatino Linotype"/>
          <w:sz w:val="22"/>
          <w:szCs w:val="22"/>
        </w:rPr>
        <w:t>vía</w:t>
      </w:r>
      <w:r w:rsidRPr="00FA080B">
        <w:rPr>
          <w:rFonts w:ascii="Palatino Linotype" w:eastAsia="Palatino Linotype" w:hAnsi="Palatino Linotype" w:cs="Palatino Linotype"/>
          <w:b/>
          <w:sz w:val="22"/>
          <w:szCs w:val="22"/>
        </w:rPr>
        <w:t xml:space="preserve"> SAIMEX, </w:t>
      </w:r>
      <w:r w:rsidRPr="00FA080B">
        <w:rPr>
          <w:rFonts w:ascii="Palatino Linotype" w:eastAsia="Palatino Linotype" w:hAnsi="Palatino Linotype" w:cs="Palatino Linotype"/>
          <w:sz w:val="22"/>
          <w:szCs w:val="22"/>
        </w:rPr>
        <w:t>a</w:t>
      </w:r>
      <w:r w:rsidRPr="00FA080B">
        <w:rPr>
          <w:rFonts w:ascii="Palatino Linotype" w:eastAsia="Palatino Linotype" w:hAnsi="Palatino Linotype" w:cs="Palatino Linotype"/>
          <w:b/>
          <w:sz w:val="22"/>
          <w:szCs w:val="22"/>
        </w:rPr>
        <w:t xml:space="preserve"> </w:t>
      </w:r>
      <w:r w:rsidRPr="00FA080B">
        <w:rPr>
          <w:rFonts w:ascii="Palatino Linotype" w:eastAsia="Palatino Linotype" w:hAnsi="Palatino Linotype" w:cs="Palatino Linotype"/>
          <w:sz w:val="22"/>
          <w:szCs w:val="22"/>
        </w:rPr>
        <w:t>la parte</w:t>
      </w:r>
      <w:r w:rsidRPr="00FA080B">
        <w:rPr>
          <w:rFonts w:ascii="Palatino Linotype" w:eastAsia="Palatino Linotype" w:hAnsi="Palatino Linotype" w:cs="Palatino Linotype"/>
          <w:b/>
          <w:sz w:val="22"/>
          <w:szCs w:val="22"/>
        </w:rPr>
        <w:t xml:space="preserve"> Recurrente</w:t>
      </w:r>
      <w:r w:rsidRPr="00FA080B">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12ACD0CB" w14:textId="77777777" w:rsidR="00EB2080" w:rsidRPr="00FA080B" w:rsidRDefault="00EB2080" w:rsidP="00C71C93">
      <w:pPr>
        <w:spacing w:line="360" w:lineRule="auto"/>
        <w:jc w:val="both"/>
        <w:rPr>
          <w:rFonts w:ascii="Palatino Linotype" w:eastAsia="Palatino Linotype" w:hAnsi="Palatino Linotype" w:cs="Palatino Linotype"/>
          <w:sz w:val="22"/>
          <w:szCs w:val="22"/>
        </w:rPr>
      </w:pPr>
      <w:bookmarkStart w:id="14" w:name="_heading=h.17dp8vu" w:colFirst="0" w:colLast="0"/>
      <w:bookmarkEnd w:id="14"/>
    </w:p>
    <w:p w14:paraId="0AD2AAE1" w14:textId="2505484F" w:rsidR="00EB2080" w:rsidRPr="00CD35B9" w:rsidRDefault="005B4B1B" w:rsidP="00C71C93">
      <w:pPr>
        <w:spacing w:line="360" w:lineRule="auto"/>
        <w:jc w:val="both"/>
        <w:rPr>
          <w:rFonts w:ascii="Palatino Linotype" w:eastAsia="Palatino Linotype" w:hAnsi="Palatino Linotype" w:cs="Palatino Linotype"/>
          <w:sz w:val="22"/>
          <w:szCs w:val="22"/>
        </w:rPr>
        <w:sectPr w:rsidR="00EB2080" w:rsidRPr="00CD35B9">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bookmarkStart w:id="15" w:name="_heading=h.1t3h5sf" w:colFirst="0" w:colLast="0"/>
      <w:bookmarkEnd w:id="15"/>
      <w:r w:rsidRPr="00FA080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C3BDF"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sz w:val="22"/>
          <w:szCs w:val="22"/>
        </w:rPr>
        <w:t xml:space="preserve">Y GUADALUPE RAMÍREZ PEÑA; EN LA </w:t>
      </w:r>
      <w:r w:rsidR="008B1D93" w:rsidRPr="00FA080B">
        <w:rPr>
          <w:rFonts w:ascii="Palatino Linotype" w:eastAsia="Palatino Linotype" w:hAnsi="Palatino Linotype" w:cs="Palatino Linotype"/>
          <w:sz w:val="22"/>
          <w:szCs w:val="22"/>
        </w:rPr>
        <w:t>NOVENA</w:t>
      </w:r>
      <w:r w:rsidR="008A6217" w:rsidRPr="00FA080B">
        <w:rPr>
          <w:rFonts w:ascii="Palatino Linotype" w:eastAsia="Palatino Linotype" w:hAnsi="Palatino Linotype" w:cs="Palatino Linotype"/>
          <w:sz w:val="22"/>
          <w:szCs w:val="22"/>
        </w:rPr>
        <w:t xml:space="preserve"> </w:t>
      </w:r>
      <w:r w:rsidRPr="00FA080B">
        <w:rPr>
          <w:rFonts w:ascii="Palatino Linotype" w:eastAsia="Palatino Linotype" w:hAnsi="Palatino Linotype" w:cs="Palatino Linotype"/>
          <w:sz w:val="22"/>
          <w:szCs w:val="22"/>
        </w:rPr>
        <w:t xml:space="preserve">SESIÓN ORDINARIA, CELEBRADA EL </w:t>
      </w:r>
      <w:r w:rsidR="008B1D93" w:rsidRPr="00FA080B">
        <w:rPr>
          <w:rFonts w:ascii="Palatino Linotype" w:eastAsia="Palatino Linotype" w:hAnsi="Palatino Linotype" w:cs="Palatino Linotype"/>
          <w:sz w:val="22"/>
          <w:szCs w:val="22"/>
        </w:rPr>
        <w:t>ONCE DE MARZO</w:t>
      </w:r>
      <w:r w:rsidR="008A6217" w:rsidRPr="00FA080B">
        <w:rPr>
          <w:rFonts w:ascii="Palatino Linotype" w:eastAsia="Palatino Linotype" w:hAnsi="Palatino Linotype" w:cs="Palatino Linotype"/>
          <w:sz w:val="22"/>
          <w:szCs w:val="22"/>
        </w:rPr>
        <w:t xml:space="preserve"> DE DOS MIL VEINTISÉIS</w:t>
      </w:r>
      <w:r w:rsidRPr="00FA080B">
        <w:rPr>
          <w:rFonts w:ascii="Palatino Linotype" w:eastAsia="Palatino Linotype" w:hAnsi="Palatino Linotype" w:cs="Palatino Linotype"/>
          <w:sz w:val="22"/>
          <w:szCs w:val="22"/>
        </w:rPr>
        <w:t>, ANTE EL SECRETARIO TÉCNICO DEL PLENO ALEXIS TAPIA RAMÍREZ.</w:t>
      </w:r>
      <w:r w:rsidRPr="00CD35B9">
        <w:rPr>
          <w:rFonts w:ascii="Palatino Linotype" w:eastAsia="Palatino Linotype" w:hAnsi="Palatino Linotype" w:cs="Palatino Linotype"/>
          <w:sz w:val="22"/>
          <w:szCs w:val="22"/>
        </w:rPr>
        <w:t xml:space="preserve"> </w:t>
      </w:r>
    </w:p>
    <w:p w14:paraId="4EF236E1" w14:textId="77777777" w:rsidR="00EB2080" w:rsidRPr="00CD35B9" w:rsidRDefault="00EB2080" w:rsidP="00C71C93">
      <w:pPr>
        <w:spacing w:line="360" w:lineRule="auto"/>
        <w:jc w:val="both"/>
        <w:rPr>
          <w:rFonts w:ascii="Palatino Linotype" w:eastAsia="Palatino Linotype" w:hAnsi="Palatino Linotype" w:cs="Palatino Linotype"/>
          <w:sz w:val="22"/>
          <w:szCs w:val="22"/>
        </w:rPr>
      </w:pPr>
    </w:p>
    <w:sectPr w:rsidR="00EB2080" w:rsidRPr="00CD35B9">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4DFA5" w14:textId="77777777" w:rsidR="003F3FD5" w:rsidRDefault="003F3FD5">
      <w:r>
        <w:separator/>
      </w:r>
    </w:p>
  </w:endnote>
  <w:endnote w:type="continuationSeparator" w:id="0">
    <w:p w14:paraId="15F42613" w14:textId="77777777" w:rsidR="003F3FD5" w:rsidRDefault="003F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2938" w14:textId="6070BAD4" w:rsidR="00DA3E3D" w:rsidRDefault="00DA3E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14F2F">
      <w:rPr>
        <w:rFonts w:ascii="Palatino Linotype" w:eastAsia="Palatino Linotype" w:hAnsi="Palatino Linotype" w:cs="Palatino Linotype"/>
        <w:b/>
        <w:noProof/>
        <w:color w:val="000000"/>
        <w:sz w:val="20"/>
        <w:szCs w:val="20"/>
      </w:rPr>
      <w:t>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4F2F">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0AD13060" w14:textId="77777777" w:rsidR="00DA3E3D" w:rsidRDefault="00DA3E3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251B" w14:textId="5AD6847D" w:rsidR="00DA3E3D" w:rsidRDefault="00DA3E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14F2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4F2F">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0E676FE7" w14:textId="77777777" w:rsidR="00DA3E3D" w:rsidRDefault="00DA3E3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6BC66" w14:textId="60909B55" w:rsidR="00DA3E3D" w:rsidRDefault="00DA3E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45</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4F2F">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28167663" w14:textId="77777777" w:rsidR="00DA3E3D" w:rsidRDefault="00DA3E3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70407" w14:textId="77777777" w:rsidR="003F3FD5" w:rsidRDefault="003F3FD5">
      <w:r>
        <w:separator/>
      </w:r>
    </w:p>
  </w:footnote>
  <w:footnote w:type="continuationSeparator" w:id="0">
    <w:p w14:paraId="2F08BC03" w14:textId="77777777" w:rsidR="003F3FD5" w:rsidRDefault="003F3FD5">
      <w:r>
        <w:continuationSeparator/>
      </w:r>
    </w:p>
  </w:footnote>
  <w:footnote w:id="1">
    <w:p w14:paraId="3BE024B1" w14:textId="77777777" w:rsidR="00DA3E3D" w:rsidRDefault="00DA3E3D">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0EC6C6D" w14:textId="77777777" w:rsidR="00DA3E3D" w:rsidRDefault="00DA3E3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50B1" w14:textId="77777777" w:rsidR="00DA3E3D" w:rsidRDefault="00DA3E3D">
    <w:pPr>
      <w:rPr>
        <w:rFonts w:ascii="Cambria" w:eastAsia="Cambria" w:hAnsi="Cambria" w:cs="Cambria"/>
        <w:color w:val="000000"/>
      </w:rPr>
    </w:pPr>
  </w:p>
  <w:tbl>
    <w:tblPr>
      <w:tblStyle w:val="ad"/>
      <w:tblW w:w="5670" w:type="dxa"/>
      <w:tblInd w:w="3261" w:type="dxa"/>
      <w:tblLayout w:type="fixed"/>
      <w:tblLook w:val="0400" w:firstRow="0" w:lastRow="0" w:firstColumn="0" w:lastColumn="0" w:noHBand="0" w:noVBand="1"/>
    </w:tblPr>
    <w:tblGrid>
      <w:gridCol w:w="2489"/>
      <w:gridCol w:w="3181"/>
    </w:tblGrid>
    <w:tr w:rsidR="00DA3E3D" w14:paraId="5A32B3FE" w14:textId="77777777">
      <w:tc>
        <w:tcPr>
          <w:tcW w:w="2489" w:type="dxa"/>
        </w:tcPr>
        <w:p w14:paraId="37794462" w14:textId="77777777" w:rsidR="00DA3E3D" w:rsidRDefault="00DA3E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81" w:type="dxa"/>
          <w:vAlign w:val="center"/>
        </w:tcPr>
        <w:p w14:paraId="42413247" w14:textId="2C7815A3" w:rsidR="00DA3E3D" w:rsidRDefault="00DA3E3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00269/INFOEM/IP/RR/2026</w:t>
          </w:r>
        </w:p>
      </w:tc>
    </w:tr>
    <w:tr w:rsidR="00DA3E3D" w14:paraId="0ED6C339" w14:textId="77777777">
      <w:trPr>
        <w:trHeight w:val="228"/>
      </w:trPr>
      <w:tc>
        <w:tcPr>
          <w:tcW w:w="2489" w:type="dxa"/>
          <w:vAlign w:val="center"/>
        </w:tcPr>
        <w:p w14:paraId="66300E2F" w14:textId="77777777" w:rsidR="00DA3E3D" w:rsidRDefault="00DA3E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81" w:type="dxa"/>
          <w:vAlign w:val="center"/>
        </w:tcPr>
        <w:p w14:paraId="5C9D0507" w14:textId="50D77C32" w:rsidR="00DA3E3D" w:rsidRDefault="00DA3E3D">
          <w:pPr>
            <w:tabs>
              <w:tab w:val="left" w:pos="89"/>
            </w:tabs>
            <w:ind w:right="27"/>
            <w:jc w:val="both"/>
            <w:rPr>
              <w:rFonts w:ascii="Palatino Linotype" w:eastAsia="Palatino Linotype" w:hAnsi="Palatino Linotype" w:cs="Palatino Linotype"/>
              <w:b/>
              <w:sz w:val="22"/>
              <w:szCs w:val="22"/>
            </w:rPr>
          </w:pPr>
          <w:r w:rsidRPr="00724B1E">
            <w:rPr>
              <w:rFonts w:ascii="Palatino Linotype" w:eastAsia="Palatino Linotype" w:hAnsi="Palatino Linotype" w:cs="Palatino Linotype"/>
              <w:b/>
              <w:sz w:val="22"/>
              <w:szCs w:val="22"/>
            </w:rPr>
            <w:t>Universidad Autónoma del Estado de México</w:t>
          </w:r>
          <w:r>
            <w:rPr>
              <w:noProof/>
            </w:rPr>
            <w:drawing>
              <wp:anchor distT="0" distB="0" distL="0" distR="0" simplePos="0" relativeHeight="251658240" behindDoc="1" locked="0" layoutInCell="1" hidden="0" allowOverlap="1" wp14:anchorId="11CEA25B" wp14:editId="3F37270E">
                <wp:simplePos x="0" y="0"/>
                <wp:positionH relativeFrom="column">
                  <wp:posOffset>-4800598</wp:posOffset>
                </wp:positionH>
                <wp:positionV relativeFrom="paragraph">
                  <wp:posOffset>-880108</wp:posOffset>
                </wp:positionV>
                <wp:extent cx="7809865" cy="10165715"/>
                <wp:effectExtent l="0" t="0" r="0" b="0"/>
                <wp:wrapNone/>
                <wp:docPr id="18215782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DA3E3D" w14:paraId="2682E08E" w14:textId="77777777">
      <w:tc>
        <w:tcPr>
          <w:tcW w:w="2489" w:type="dxa"/>
          <w:vAlign w:val="center"/>
        </w:tcPr>
        <w:p w14:paraId="600C27D7" w14:textId="77777777" w:rsidR="00DA3E3D" w:rsidRDefault="00DA3E3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81" w:type="dxa"/>
          <w:vAlign w:val="center"/>
        </w:tcPr>
        <w:p w14:paraId="4D613D8B" w14:textId="77777777" w:rsidR="00DA3E3D" w:rsidRDefault="00DA3E3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ED6003" w14:textId="77777777" w:rsidR="00DA3E3D" w:rsidRDefault="00DA3E3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AC89" w14:textId="77777777" w:rsidR="00DA3E3D" w:rsidRDefault="00DA3E3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1E229CD" wp14:editId="1C6A7A3D">
          <wp:simplePos x="0" y="0"/>
          <wp:positionH relativeFrom="column">
            <wp:posOffset>-1079489</wp:posOffset>
          </wp:positionH>
          <wp:positionV relativeFrom="paragraph">
            <wp:posOffset>-328917</wp:posOffset>
          </wp:positionV>
          <wp:extent cx="7809865" cy="10165715"/>
          <wp:effectExtent l="0" t="0" r="0" b="0"/>
          <wp:wrapNone/>
          <wp:docPr id="546944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529" w:type="dxa"/>
      <w:tblInd w:w="3402" w:type="dxa"/>
      <w:tblLayout w:type="fixed"/>
      <w:tblLook w:val="0400" w:firstRow="0" w:lastRow="0" w:firstColumn="0" w:lastColumn="0" w:noHBand="0" w:noVBand="1"/>
    </w:tblPr>
    <w:tblGrid>
      <w:gridCol w:w="2551"/>
      <w:gridCol w:w="2978"/>
    </w:tblGrid>
    <w:tr w:rsidR="00DA3E3D" w14:paraId="16100B0E" w14:textId="77777777">
      <w:tc>
        <w:tcPr>
          <w:tcW w:w="2551" w:type="dxa"/>
          <w:vAlign w:val="center"/>
        </w:tcPr>
        <w:p w14:paraId="67F3C734" w14:textId="77777777" w:rsidR="00DA3E3D" w:rsidRDefault="00DA3E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8" w:type="dxa"/>
          <w:vAlign w:val="center"/>
        </w:tcPr>
        <w:p w14:paraId="0E2E0204" w14:textId="2F1D1824" w:rsidR="00DA3E3D" w:rsidRDefault="00DA3E3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00269/INFOEM/IP/RR/2026</w:t>
          </w:r>
        </w:p>
      </w:tc>
    </w:tr>
    <w:tr w:rsidR="00DA3E3D" w14:paraId="5D768967" w14:textId="77777777">
      <w:trPr>
        <w:trHeight w:val="130"/>
      </w:trPr>
      <w:tc>
        <w:tcPr>
          <w:tcW w:w="2551" w:type="dxa"/>
          <w:vAlign w:val="center"/>
        </w:tcPr>
        <w:p w14:paraId="0084C306" w14:textId="77777777" w:rsidR="00DA3E3D" w:rsidRDefault="00DA3E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8" w:type="dxa"/>
          <w:vAlign w:val="center"/>
        </w:tcPr>
        <w:p w14:paraId="003A73BB" w14:textId="23E568D1" w:rsidR="00DA3E3D" w:rsidRDefault="00DA3E3D">
          <w:pPr>
            <w:ind w:left="-45" w:right="593"/>
            <w:jc w:val="both"/>
            <w:rPr>
              <w:rFonts w:ascii="Palatino Linotype" w:eastAsia="Palatino Linotype" w:hAnsi="Palatino Linotype" w:cs="Palatino Linotype"/>
              <w:b/>
              <w:sz w:val="22"/>
              <w:szCs w:val="22"/>
            </w:rPr>
          </w:pPr>
        </w:p>
      </w:tc>
    </w:tr>
    <w:tr w:rsidR="00DA3E3D" w14:paraId="28550EED" w14:textId="77777777">
      <w:trPr>
        <w:trHeight w:val="228"/>
      </w:trPr>
      <w:tc>
        <w:tcPr>
          <w:tcW w:w="2551" w:type="dxa"/>
          <w:vAlign w:val="center"/>
        </w:tcPr>
        <w:p w14:paraId="278209CC" w14:textId="77777777" w:rsidR="00DA3E3D" w:rsidRDefault="00DA3E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8" w:type="dxa"/>
          <w:vAlign w:val="center"/>
        </w:tcPr>
        <w:p w14:paraId="42BEAF3A" w14:textId="383F847D" w:rsidR="00DA3E3D" w:rsidRDefault="00DA3E3D">
          <w:pPr>
            <w:ind w:left="-45" w:right="-115"/>
            <w:jc w:val="both"/>
            <w:rPr>
              <w:rFonts w:ascii="Palatino Linotype" w:eastAsia="Palatino Linotype" w:hAnsi="Palatino Linotype" w:cs="Palatino Linotype"/>
              <w:b/>
              <w:sz w:val="22"/>
              <w:szCs w:val="22"/>
            </w:rPr>
          </w:pPr>
          <w:r w:rsidRPr="00724B1E">
            <w:rPr>
              <w:rFonts w:ascii="Palatino Linotype" w:eastAsia="Palatino Linotype" w:hAnsi="Palatino Linotype" w:cs="Palatino Linotype"/>
              <w:b/>
              <w:sz w:val="22"/>
              <w:szCs w:val="22"/>
            </w:rPr>
            <w:t>Universidad Autónoma del Estado de México</w:t>
          </w:r>
        </w:p>
      </w:tc>
    </w:tr>
    <w:tr w:rsidR="00DA3E3D" w14:paraId="1EA1309A" w14:textId="77777777">
      <w:tc>
        <w:tcPr>
          <w:tcW w:w="2551" w:type="dxa"/>
          <w:vAlign w:val="center"/>
        </w:tcPr>
        <w:p w14:paraId="622A5F2E" w14:textId="77777777" w:rsidR="00DA3E3D" w:rsidRDefault="00DA3E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8" w:type="dxa"/>
          <w:vAlign w:val="center"/>
        </w:tcPr>
        <w:p w14:paraId="0E9253B0" w14:textId="77777777" w:rsidR="00DA3E3D" w:rsidRDefault="00DA3E3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D23720" w14:textId="77777777" w:rsidR="00DA3E3D" w:rsidRDefault="00DA3E3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B885C" w14:textId="77777777" w:rsidR="00DA3E3D" w:rsidRDefault="00DA3E3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642B312C" w14:textId="77777777" w:rsidR="00DA3E3D" w:rsidRDefault="00DA3E3D">
    <w:pPr>
      <w:pBdr>
        <w:top w:val="nil"/>
        <w:left w:val="nil"/>
        <w:bottom w:val="nil"/>
        <w:right w:val="nil"/>
        <w:between w:val="nil"/>
      </w:pBdr>
      <w:tabs>
        <w:tab w:val="center" w:pos="4252"/>
        <w:tab w:val="right" w:pos="8504"/>
      </w:tabs>
      <w:rPr>
        <w:rFonts w:ascii="Cambria" w:eastAsia="Cambria" w:hAnsi="Cambria" w:cs="Cambria"/>
        <w:color w:val="000000"/>
      </w:rPr>
    </w:pPr>
  </w:p>
  <w:p w14:paraId="680A59A5" w14:textId="77777777" w:rsidR="00DA3E3D" w:rsidRDefault="00DA3E3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40E"/>
    <w:multiLevelType w:val="multilevel"/>
    <w:tmpl w:val="F98296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8BA4873"/>
    <w:multiLevelType w:val="multilevel"/>
    <w:tmpl w:val="6EE6E3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5D47BC"/>
    <w:multiLevelType w:val="hybridMultilevel"/>
    <w:tmpl w:val="68AAB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AD1984"/>
    <w:multiLevelType w:val="multilevel"/>
    <w:tmpl w:val="47A4EB40"/>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0E50C0"/>
    <w:multiLevelType w:val="multilevel"/>
    <w:tmpl w:val="5C2EB3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6541D3"/>
    <w:multiLevelType w:val="multilevel"/>
    <w:tmpl w:val="98488CDE"/>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b w:val="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 w15:restartNumberingAfterBreak="0">
    <w:nsid w:val="5AD570F8"/>
    <w:multiLevelType w:val="multilevel"/>
    <w:tmpl w:val="5C9E8EC2"/>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C4639BD"/>
    <w:multiLevelType w:val="multilevel"/>
    <w:tmpl w:val="9850C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EB7A5F"/>
    <w:multiLevelType w:val="hybridMultilevel"/>
    <w:tmpl w:val="35D2361C"/>
    <w:lvl w:ilvl="0" w:tplc="18AA8602">
      <w:start w:val="3"/>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10F3CFF"/>
    <w:multiLevelType w:val="multilevel"/>
    <w:tmpl w:val="81028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1343A9"/>
    <w:multiLevelType w:val="multilevel"/>
    <w:tmpl w:val="C3984798"/>
    <w:lvl w:ilvl="0">
      <w:numFmt w:val="lowerLetter"/>
      <w:pStyle w:val="Listaconvieta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2CB5505"/>
    <w:multiLevelType w:val="multilevel"/>
    <w:tmpl w:val="C75A403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D3423"/>
    <w:multiLevelType w:val="multilevel"/>
    <w:tmpl w:val="C630C340"/>
    <w:lvl w:ilvl="0">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7B2CC6"/>
    <w:multiLevelType w:val="multilevel"/>
    <w:tmpl w:val="E8D862FE"/>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2D0693E"/>
    <w:multiLevelType w:val="multilevel"/>
    <w:tmpl w:val="99E45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68312A"/>
    <w:multiLevelType w:val="multilevel"/>
    <w:tmpl w:val="C02C043A"/>
    <w:lvl w:ilvl="0">
      <w:numFmt w:val="bullet"/>
      <w:lvlText w:val="-"/>
      <w:lvlJc w:val="left"/>
      <w:pPr>
        <w:ind w:left="1931" w:hanging="360"/>
      </w:pPr>
      <w:rPr>
        <w:rFonts w:ascii="Palatino Linotype" w:eastAsia="Palatino Linotype" w:hAnsi="Palatino Linotype" w:cs="Palatino Linotype"/>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79D1271A"/>
    <w:multiLevelType w:val="multilevel"/>
    <w:tmpl w:val="7206B9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E9F66D3"/>
    <w:multiLevelType w:val="hybridMultilevel"/>
    <w:tmpl w:val="132CC39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num w:numId="1">
    <w:abstractNumId w:val="14"/>
  </w:num>
  <w:num w:numId="2">
    <w:abstractNumId w:val="4"/>
  </w:num>
  <w:num w:numId="3">
    <w:abstractNumId w:val="11"/>
  </w:num>
  <w:num w:numId="4">
    <w:abstractNumId w:val="12"/>
  </w:num>
  <w:num w:numId="5">
    <w:abstractNumId w:val="16"/>
  </w:num>
  <w:num w:numId="6">
    <w:abstractNumId w:val="9"/>
  </w:num>
  <w:num w:numId="7">
    <w:abstractNumId w:val="0"/>
  </w:num>
  <w:num w:numId="8">
    <w:abstractNumId w:val="1"/>
  </w:num>
  <w:num w:numId="9">
    <w:abstractNumId w:val="3"/>
  </w:num>
  <w:num w:numId="10">
    <w:abstractNumId w:val="13"/>
  </w:num>
  <w:num w:numId="11">
    <w:abstractNumId w:val="7"/>
  </w:num>
  <w:num w:numId="12">
    <w:abstractNumId w:val="6"/>
  </w:num>
  <w:num w:numId="13">
    <w:abstractNumId w:val="2"/>
  </w:num>
  <w:num w:numId="1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5"/>
  </w:num>
  <w:num w:numId="17">
    <w:abstractNumId w:val="10"/>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080"/>
    <w:rsid w:val="000144FE"/>
    <w:rsid w:val="00040C1B"/>
    <w:rsid w:val="00054990"/>
    <w:rsid w:val="00057F7A"/>
    <w:rsid w:val="00080372"/>
    <w:rsid w:val="000B014B"/>
    <w:rsid w:val="00114F2F"/>
    <w:rsid w:val="00161C15"/>
    <w:rsid w:val="00184AB2"/>
    <w:rsid w:val="0019705C"/>
    <w:rsid w:val="001A1DAE"/>
    <w:rsid w:val="001C12C7"/>
    <w:rsid w:val="001F26B2"/>
    <w:rsid w:val="00243B70"/>
    <w:rsid w:val="002649C7"/>
    <w:rsid w:val="002A6583"/>
    <w:rsid w:val="003E0FD1"/>
    <w:rsid w:val="003F3FD5"/>
    <w:rsid w:val="00416BE3"/>
    <w:rsid w:val="00453109"/>
    <w:rsid w:val="00470460"/>
    <w:rsid w:val="0047125C"/>
    <w:rsid w:val="00536B34"/>
    <w:rsid w:val="005653EA"/>
    <w:rsid w:val="00577133"/>
    <w:rsid w:val="00592456"/>
    <w:rsid w:val="005B4B1B"/>
    <w:rsid w:val="0061475D"/>
    <w:rsid w:val="0061672B"/>
    <w:rsid w:val="006611DE"/>
    <w:rsid w:val="006D42B6"/>
    <w:rsid w:val="00724B1E"/>
    <w:rsid w:val="00807952"/>
    <w:rsid w:val="00812CF4"/>
    <w:rsid w:val="00816B2D"/>
    <w:rsid w:val="00843065"/>
    <w:rsid w:val="00865873"/>
    <w:rsid w:val="008A6217"/>
    <w:rsid w:val="008B1D93"/>
    <w:rsid w:val="008B5B05"/>
    <w:rsid w:val="008D579B"/>
    <w:rsid w:val="00935511"/>
    <w:rsid w:val="009A64C2"/>
    <w:rsid w:val="009E2340"/>
    <w:rsid w:val="009E6656"/>
    <w:rsid w:val="009F6F89"/>
    <w:rsid w:val="00A7237A"/>
    <w:rsid w:val="00AC070D"/>
    <w:rsid w:val="00AD4DBA"/>
    <w:rsid w:val="00AE2EC7"/>
    <w:rsid w:val="00AF2093"/>
    <w:rsid w:val="00B059F6"/>
    <w:rsid w:val="00B24554"/>
    <w:rsid w:val="00B57AE4"/>
    <w:rsid w:val="00B67CD7"/>
    <w:rsid w:val="00C046F4"/>
    <w:rsid w:val="00C07303"/>
    <w:rsid w:val="00C415F1"/>
    <w:rsid w:val="00C710EE"/>
    <w:rsid w:val="00C71C93"/>
    <w:rsid w:val="00CB661D"/>
    <w:rsid w:val="00CC3627"/>
    <w:rsid w:val="00CC3BDF"/>
    <w:rsid w:val="00CC6B6E"/>
    <w:rsid w:val="00CD35B9"/>
    <w:rsid w:val="00CD43DB"/>
    <w:rsid w:val="00CE41EA"/>
    <w:rsid w:val="00D301E3"/>
    <w:rsid w:val="00D37F4B"/>
    <w:rsid w:val="00DA3E3D"/>
    <w:rsid w:val="00DB5FCF"/>
    <w:rsid w:val="00E03EA4"/>
    <w:rsid w:val="00E8533F"/>
    <w:rsid w:val="00EB2080"/>
    <w:rsid w:val="00F967F4"/>
    <w:rsid w:val="00FA080B"/>
    <w:rsid w:val="00FD35FF"/>
    <w:rsid w:val="00FD43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F5B6B"/>
  <w15:docId w15:val="{F6AD5926-AA85-4C7F-8EE6-429DF0C2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237A"/>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4"/>
      </w:numPr>
      <w:contextualSpacing/>
    </w:pPr>
    <w:rPr>
      <w:lang w:val="es-ES"/>
    </w:r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styleId="Tablaconcuadrcula">
    <w:name w:val="Table Grid"/>
    <w:basedOn w:val="Tablanormal"/>
    <w:uiPriority w:val="39"/>
    <w:rsid w:val="00FA3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A3EBA"/>
    <w:rPr>
      <w:color w:val="800080" w:themeColor="followedHyperlink"/>
      <w:u w:val="single"/>
    </w:rPr>
  </w:style>
  <w:style w:type="table" w:customStyle="1" w:styleId="Tablaconcuadrcula1">
    <w:name w:val="Tabla con cuadrícula1"/>
    <w:basedOn w:val="Tablanormal"/>
    <w:next w:val="Tablaconcuadrcula"/>
    <w:uiPriority w:val="59"/>
    <w:rsid w:val="00DA7169"/>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57F03"/>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3113"/>
  </w:style>
  <w:style w:type="character" w:customStyle="1" w:styleId="Mencinsinresolver2">
    <w:name w:val="Mención sin resolver2"/>
    <w:basedOn w:val="Fuentedeprrafopredeter"/>
    <w:uiPriority w:val="99"/>
    <w:semiHidden/>
    <w:unhideWhenUsed/>
    <w:rsid w:val="00D45BA5"/>
    <w:rPr>
      <w:color w:val="605E5C"/>
      <w:shd w:val="clear" w:color="auto" w:fill="E1DFDD"/>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B3D0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B3D04"/>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B3D04"/>
    <w:rPr>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paragraph" w:styleId="Listaconvietas">
    <w:name w:val="List Bullet"/>
    <w:basedOn w:val="Normal"/>
    <w:uiPriority w:val="99"/>
    <w:unhideWhenUsed/>
    <w:rsid w:val="008B1D93"/>
    <w:pPr>
      <w:numPr>
        <w:numId w:val="17"/>
      </w:numPr>
      <w:ind w:left="0" w:firstLine="0"/>
      <w:contextualSpacing/>
    </w:pPr>
    <w:rPr>
      <w:lang w:eastAsia="es-ES"/>
    </w:rPr>
  </w:style>
  <w:style w:type="character" w:customStyle="1" w:styleId="Mencinsinresolver3">
    <w:name w:val="Mención sin resolver3"/>
    <w:basedOn w:val="Fuentedeprrafopredeter"/>
    <w:uiPriority w:val="99"/>
    <w:semiHidden/>
    <w:unhideWhenUsed/>
    <w:rsid w:val="00264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ransparencia.uaemex.mx/usuario/infPub.php?nomDir=03.catPueTabSal&amp;cveParent=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ransparencia.uaemex.mx/usuario/infPub.php?nomDir=03.catPueTabSal&amp;cveParent=5" TargetMode="Externa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KBiqA4enoepOInrYZLi5a/x0w==">CgMxLjAyCWguMWZvYjl0ZTIIaC5namRneHMyCWguM2R5NnZrbTIJaC4zMGowemxsMgloLjJzOGV5bzEyCGgudHlqY3d0MgloLjN6bnlzaDcyCWguMmV0OTJwMDIOaC4zZ2lvMzA1NWxuOHQyDmgudmExcWw1N3ZvMW81MghoLnozMzd5YTIJaC4zajJxcW0zMg5oLmlqdjk4cG50Y2Q1czIJaC4yNmluMXJnMgloLjE3ZHA4dnUyCWguMXQzaDVzZjgAciExcGNlWUF0Wjh3YUFSSExWXzVMWmdYWDVTcjY3LVUxN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11503</Words>
  <Characters>63272</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2026-03-13T16:32:00Z</cp:lastPrinted>
  <dcterms:created xsi:type="dcterms:W3CDTF">2026-04-08T16:47:00Z</dcterms:created>
  <dcterms:modified xsi:type="dcterms:W3CDTF">2026-04-08T16:47:00Z</dcterms:modified>
</cp:coreProperties>
</file>