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8EB39" w14:textId="103D9B99" w:rsidR="00B22807" w:rsidRPr="00806015" w:rsidRDefault="00714AB0">
      <w:pPr>
        <w:tabs>
          <w:tab w:val="left" w:pos="3465"/>
        </w:tabs>
        <w:spacing w:line="360" w:lineRule="auto"/>
        <w:ind w:right="49"/>
        <w:jc w:val="both"/>
        <w:rPr>
          <w:rFonts w:ascii="Palatino Linotype" w:eastAsia="Palatino Linotype" w:hAnsi="Palatino Linotype" w:cs="Palatino Linotype"/>
          <w:b/>
          <w:bCs/>
        </w:rPr>
      </w:pPr>
      <w:bookmarkStart w:id="0" w:name="_GoBack"/>
      <w:bookmarkEnd w:id="0"/>
      <w:r w:rsidRPr="008060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DD2E06" w:rsidRPr="00806015">
        <w:rPr>
          <w:rFonts w:ascii="Palatino Linotype" w:eastAsia="Palatino Linotype" w:hAnsi="Palatino Linotype" w:cs="Palatino Linotype"/>
          <w:b/>
          <w:bCs/>
        </w:rPr>
        <w:t>de</w:t>
      </w:r>
      <w:r w:rsidR="00806015">
        <w:rPr>
          <w:rFonts w:ascii="Palatino Linotype" w:eastAsia="Palatino Linotype" w:hAnsi="Palatino Linotype" w:cs="Palatino Linotype"/>
          <w:b/>
          <w:bCs/>
        </w:rPr>
        <w:t xml:space="preserve"> fecha</w:t>
      </w:r>
      <w:r w:rsidR="00DD2E06" w:rsidRPr="00806015">
        <w:rPr>
          <w:rFonts w:ascii="Palatino Linotype" w:eastAsia="Palatino Linotype" w:hAnsi="Palatino Linotype" w:cs="Palatino Linotype"/>
          <w:b/>
          <w:bCs/>
        </w:rPr>
        <w:t xml:space="preserve"> veintiocho</w:t>
      </w:r>
      <w:r w:rsidRPr="00806015">
        <w:rPr>
          <w:rFonts w:ascii="Palatino Linotype" w:eastAsia="Palatino Linotype" w:hAnsi="Palatino Linotype" w:cs="Palatino Linotype"/>
          <w:b/>
          <w:bCs/>
        </w:rPr>
        <w:t xml:space="preserve"> </w:t>
      </w:r>
      <w:r w:rsidR="00806015">
        <w:rPr>
          <w:rFonts w:ascii="Palatino Linotype" w:eastAsia="Palatino Linotype" w:hAnsi="Palatino Linotype" w:cs="Palatino Linotype"/>
          <w:b/>
          <w:bCs/>
        </w:rPr>
        <w:t xml:space="preserve">(28) </w:t>
      </w:r>
      <w:r w:rsidRPr="00806015">
        <w:rPr>
          <w:rFonts w:ascii="Palatino Linotype" w:eastAsia="Palatino Linotype" w:hAnsi="Palatino Linotype" w:cs="Palatino Linotype"/>
          <w:b/>
          <w:bCs/>
        </w:rPr>
        <w:t>de abril de dos mil veintiséis.</w:t>
      </w:r>
    </w:p>
    <w:p w14:paraId="1AA4C4AC" w14:textId="77777777" w:rsidR="00B22807" w:rsidRPr="00806015" w:rsidRDefault="00B22807">
      <w:pPr>
        <w:tabs>
          <w:tab w:val="left" w:pos="3465"/>
        </w:tabs>
        <w:spacing w:line="360" w:lineRule="auto"/>
        <w:ind w:right="49"/>
        <w:jc w:val="both"/>
        <w:rPr>
          <w:rFonts w:ascii="Palatino Linotype" w:eastAsia="Palatino Linotype" w:hAnsi="Palatino Linotype" w:cs="Palatino Linotype"/>
        </w:rPr>
      </w:pPr>
    </w:p>
    <w:p w14:paraId="3E19C197" w14:textId="701C75DF" w:rsidR="00B22807" w:rsidRPr="00806015" w:rsidRDefault="00714AB0">
      <w:pPr>
        <w:spacing w:line="360" w:lineRule="auto"/>
        <w:ind w:right="49"/>
        <w:jc w:val="both"/>
        <w:rPr>
          <w:rFonts w:ascii="Palatino Linotype" w:eastAsia="Palatino Linotype" w:hAnsi="Palatino Linotype" w:cs="Palatino Linotype"/>
        </w:rPr>
      </w:pPr>
      <w:r w:rsidRPr="00806015">
        <w:rPr>
          <w:rFonts w:ascii="Palatino Linotype" w:eastAsia="Palatino Linotype" w:hAnsi="Palatino Linotype" w:cs="Palatino Linotype"/>
          <w:b/>
          <w:bCs/>
        </w:rPr>
        <w:t xml:space="preserve">VISTAS </w:t>
      </w:r>
      <w:r w:rsidRPr="00806015">
        <w:rPr>
          <w:rFonts w:ascii="Palatino Linotype" w:eastAsia="Palatino Linotype" w:hAnsi="Palatino Linotype" w:cs="Palatino Linotype"/>
        </w:rPr>
        <w:t xml:space="preserve">las constancias para resolver el Recurso de Revisión </w:t>
      </w:r>
      <w:r w:rsidRPr="00806015">
        <w:rPr>
          <w:rFonts w:ascii="Palatino Linotype" w:eastAsia="Palatino Linotype" w:hAnsi="Palatino Linotype" w:cs="Palatino Linotype"/>
          <w:b/>
          <w:bCs/>
        </w:rPr>
        <w:t>12288/INFOEM/IP/RR/2025,</w:t>
      </w:r>
      <w:r w:rsidRPr="00806015">
        <w:rPr>
          <w:rFonts w:ascii="Palatino Linotype" w:eastAsia="Palatino Linotype" w:hAnsi="Palatino Linotype" w:cs="Palatino Linotype"/>
        </w:rPr>
        <w:t xml:space="preserve"> presentado por </w:t>
      </w:r>
      <w:r w:rsidR="00A523CD">
        <w:rPr>
          <w:rFonts w:ascii="Palatino Linotype" w:eastAsia="Palatino Linotype" w:hAnsi="Palatino Linotype" w:cs="Palatino Linotype"/>
          <w:b/>
          <w:bCs/>
        </w:rPr>
        <w:t>XXXX</w:t>
      </w:r>
      <w:r w:rsidRPr="00806015">
        <w:rPr>
          <w:rFonts w:ascii="Palatino Linotype" w:eastAsia="Palatino Linotype" w:hAnsi="Palatino Linotype" w:cs="Palatino Linotype"/>
          <w:b/>
          <w:bCs/>
        </w:rPr>
        <w:t>,</w:t>
      </w:r>
      <w:r w:rsidRPr="00806015">
        <w:rPr>
          <w:rFonts w:ascii="Palatino Linotype" w:eastAsia="Palatino Linotype" w:hAnsi="Palatino Linotype" w:cs="Palatino Linotype"/>
        </w:rPr>
        <w:t xml:space="preserve"> a quien en lo sucesivo se denominará </w:t>
      </w:r>
      <w:r w:rsidRPr="00806015">
        <w:rPr>
          <w:rFonts w:ascii="Palatino Linotype" w:eastAsia="Palatino Linotype" w:hAnsi="Palatino Linotype" w:cs="Palatino Linotype"/>
          <w:b/>
          <w:bCs/>
        </w:rPr>
        <w:t>EL RECURRENTE</w:t>
      </w:r>
      <w:r w:rsidRPr="00806015">
        <w:rPr>
          <w:rFonts w:ascii="Palatino Linotype" w:eastAsia="Palatino Linotype" w:hAnsi="Palatino Linotype" w:cs="Palatino Linotype"/>
        </w:rPr>
        <w:t xml:space="preserve">, en contra de la respuesta otorgada a la solicitud de información con número de folio </w:t>
      </w:r>
      <w:r w:rsidRPr="00806015">
        <w:rPr>
          <w:rFonts w:ascii="Palatino Linotype" w:eastAsia="Palatino Linotype" w:hAnsi="Palatino Linotype" w:cs="Palatino Linotype"/>
          <w:b/>
          <w:bCs/>
        </w:rPr>
        <w:t>00026/UTSEM/IP/2025</w:t>
      </w:r>
      <w:r w:rsidRPr="00806015">
        <w:rPr>
          <w:rFonts w:ascii="Palatino Linotype" w:eastAsia="Palatino Linotype" w:hAnsi="Palatino Linotype" w:cs="Palatino Linotype"/>
        </w:rPr>
        <w:t xml:space="preserve">, por parte de la </w:t>
      </w:r>
      <w:r w:rsidRPr="00806015">
        <w:rPr>
          <w:rFonts w:ascii="Palatino Linotype" w:eastAsia="Palatino Linotype" w:hAnsi="Palatino Linotype" w:cs="Palatino Linotype"/>
          <w:b/>
          <w:bCs/>
        </w:rPr>
        <w:t xml:space="preserve">Universidad Tecnológica del Sur del Estado de México, </w:t>
      </w:r>
      <w:r w:rsidRPr="00806015">
        <w:rPr>
          <w:rFonts w:ascii="Palatino Linotype" w:eastAsia="Palatino Linotype" w:hAnsi="Palatino Linotype" w:cs="Palatino Linotype"/>
        </w:rPr>
        <w:t xml:space="preserve">en adelante </w:t>
      </w:r>
      <w:r w:rsidRPr="00806015">
        <w:rPr>
          <w:rFonts w:ascii="Palatino Linotype" w:eastAsia="Palatino Linotype" w:hAnsi="Palatino Linotype" w:cs="Palatino Linotype"/>
          <w:b/>
          <w:bCs/>
        </w:rPr>
        <w:t>EL SUJETO OBLIGADO,</w:t>
      </w:r>
      <w:r w:rsidRPr="00806015">
        <w:rPr>
          <w:rFonts w:ascii="Palatino Linotype" w:eastAsia="Palatino Linotype" w:hAnsi="Palatino Linotype" w:cs="Palatino Linotype"/>
        </w:rPr>
        <w:t xml:space="preserve"> se emite la presente Resolución con base en los siguientes:</w:t>
      </w:r>
    </w:p>
    <w:p w14:paraId="7D24A627" w14:textId="77777777" w:rsidR="00B22807" w:rsidRPr="00806015" w:rsidRDefault="00B22807">
      <w:pPr>
        <w:spacing w:line="360" w:lineRule="auto"/>
        <w:ind w:right="49"/>
        <w:jc w:val="both"/>
        <w:rPr>
          <w:rFonts w:ascii="Palatino Linotype" w:eastAsia="Palatino Linotype" w:hAnsi="Palatino Linotype" w:cs="Palatino Linotype"/>
        </w:rPr>
      </w:pPr>
    </w:p>
    <w:p w14:paraId="6671E69A" w14:textId="77777777" w:rsidR="00B22807" w:rsidRPr="00806015" w:rsidRDefault="00714AB0">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1" w:name="_heading=h.gjdgxs" w:colFirst="0" w:colLast="0"/>
      <w:bookmarkEnd w:id="1"/>
      <w:r w:rsidRPr="00806015">
        <w:rPr>
          <w:rFonts w:ascii="Palatino Linotype" w:eastAsia="Palatino Linotype" w:hAnsi="Palatino Linotype" w:cs="Palatino Linotype"/>
          <w:b/>
          <w:bCs/>
          <w:color w:val="000000"/>
          <w:sz w:val="24"/>
          <w:szCs w:val="24"/>
        </w:rPr>
        <w:t>A N T E C E D E N T E S</w:t>
      </w:r>
    </w:p>
    <w:p w14:paraId="3AA89916" w14:textId="77777777" w:rsidR="00B22807" w:rsidRPr="00806015" w:rsidRDefault="00B22807">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14:paraId="7105A420" w14:textId="77777777" w:rsidR="00B22807" w:rsidRPr="00806015" w:rsidRDefault="00714AB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El día</w:t>
      </w:r>
      <w:r w:rsidRPr="00806015">
        <w:rPr>
          <w:rFonts w:ascii="Palatino Linotype" w:eastAsia="Palatino Linotype" w:hAnsi="Palatino Linotype" w:cs="Palatino Linotype"/>
          <w:b/>
          <w:bCs/>
          <w:color w:val="000000"/>
        </w:rPr>
        <w:t xml:space="preserve"> dos de octubre dos mil veinticinco</w:t>
      </w:r>
      <w:r w:rsidRPr="00806015">
        <w:rPr>
          <w:rFonts w:ascii="Palatino Linotype" w:eastAsia="Palatino Linotype" w:hAnsi="Palatino Linotype" w:cs="Palatino Linotype"/>
          <w:color w:val="000000"/>
        </w:rPr>
        <w:t>,</w:t>
      </w:r>
      <w:r w:rsidRPr="00806015">
        <w:rPr>
          <w:rFonts w:ascii="Palatino Linotype" w:eastAsia="Palatino Linotype" w:hAnsi="Palatino Linotype" w:cs="Palatino Linotype"/>
          <w:b/>
          <w:bCs/>
          <w:color w:val="000000"/>
        </w:rPr>
        <w:t xml:space="preserve"> </w:t>
      </w:r>
      <w:r w:rsidRPr="00806015">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14:paraId="0076563E" w14:textId="77777777" w:rsidR="00B22807" w:rsidRPr="00806015" w:rsidRDefault="00B2280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6D72A51" w14:textId="77777777" w:rsidR="00B22807" w:rsidRPr="00806015" w:rsidRDefault="00714AB0">
      <w:pPr>
        <w:pBdr>
          <w:top w:val="nil"/>
          <w:left w:val="nil"/>
          <w:bottom w:val="nil"/>
          <w:right w:val="nil"/>
          <w:between w:val="nil"/>
        </w:pBdr>
        <w:ind w:left="1134" w:right="1843"/>
        <w:jc w:val="both"/>
        <w:rPr>
          <w:rFonts w:ascii="Palatino Linotype" w:eastAsia="Palatino Linotype" w:hAnsi="Palatino Linotype" w:cs="Palatino Linotype"/>
          <w:i/>
          <w:iCs/>
          <w:color w:val="000000"/>
        </w:rPr>
      </w:pPr>
      <w:r w:rsidRPr="00806015">
        <w:rPr>
          <w:rFonts w:ascii="Palatino Linotype" w:eastAsia="Palatino Linotype" w:hAnsi="Palatino Linotype" w:cs="Palatino Linotype"/>
          <w:i/>
          <w:iCs/>
          <w:color w:val="000000"/>
        </w:rPr>
        <w:t>“</w:t>
      </w:r>
      <w:r w:rsidRPr="00806015">
        <w:rPr>
          <w:rFonts w:ascii="Palatino Linotype" w:eastAsia="Palatino Linotype" w:hAnsi="Palatino Linotype" w:cs="Palatino Linotype"/>
          <w:i/>
          <w:iCs/>
        </w:rPr>
        <w:t>Se solicita nomina completa en excel ó pdf, de la 2da quincena de septiembre del 2025. Tal como compartieron la 2da de febrero, por esta vía, en días pasados.</w:t>
      </w:r>
      <w:r w:rsidRPr="00806015">
        <w:rPr>
          <w:rFonts w:ascii="Palatino Linotype" w:eastAsia="Palatino Linotype" w:hAnsi="Palatino Linotype" w:cs="Palatino Linotype"/>
          <w:i/>
          <w:iCs/>
          <w:color w:val="000000"/>
        </w:rPr>
        <w:t>”</w:t>
      </w:r>
    </w:p>
    <w:p w14:paraId="177F3C32" w14:textId="77777777" w:rsidR="00B22807" w:rsidRDefault="00B22807">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14:paraId="2687003F" w14:textId="77777777" w:rsidR="00806015" w:rsidRPr="00806015" w:rsidRDefault="00806015">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14:paraId="07351625" w14:textId="77777777" w:rsidR="00B22807" w:rsidRPr="00806015" w:rsidRDefault="00714AB0">
      <w:pPr>
        <w:numPr>
          <w:ilvl w:val="0"/>
          <w:numId w:val="5"/>
        </w:numPr>
        <w:pBdr>
          <w:top w:val="nil"/>
          <w:left w:val="nil"/>
          <w:bottom w:val="nil"/>
          <w:right w:val="nil"/>
          <w:between w:val="nil"/>
        </w:pBdr>
        <w:spacing w:line="360" w:lineRule="auto"/>
        <w:ind w:left="426" w:right="49" w:hanging="426"/>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Se eligió como modalidad de entrega de la información: </w:t>
      </w:r>
      <w:r w:rsidRPr="00806015">
        <w:rPr>
          <w:rFonts w:ascii="Palatino Linotype" w:eastAsia="Palatino Linotype" w:hAnsi="Palatino Linotype" w:cs="Palatino Linotype"/>
          <w:b/>
          <w:bCs/>
          <w:color w:val="000000"/>
        </w:rPr>
        <w:t>a través de SAIMEX</w:t>
      </w:r>
    </w:p>
    <w:p w14:paraId="1A9F43F7" w14:textId="77777777" w:rsidR="00B22807" w:rsidRPr="00806015" w:rsidRDefault="00B22807">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14:paraId="6AFF08E2" w14:textId="77777777" w:rsidR="00B22807" w:rsidRPr="00806015" w:rsidRDefault="00714AB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sidRPr="00806015">
        <w:rPr>
          <w:rFonts w:ascii="Palatino Linotype" w:eastAsia="Palatino Linotype" w:hAnsi="Palatino Linotype" w:cs="Palatino Linotype"/>
        </w:rPr>
        <w:lastRenderedPageBreak/>
        <w:t xml:space="preserve">Seguidamente, </w:t>
      </w:r>
      <w:r w:rsidRPr="00806015">
        <w:rPr>
          <w:rFonts w:ascii="Palatino Linotype" w:eastAsia="Palatino Linotype" w:hAnsi="Palatino Linotype" w:cs="Palatino Linotype"/>
          <w:b/>
          <w:bCs/>
        </w:rPr>
        <w:t xml:space="preserve">el dos de octubre de dos mil veinticinco, </w:t>
      </w:r>
      <w:r w:rsidRPr="00806015">
        <w:rPr>
          <w:rFonts w:ascii="Palatino Linotype" w:eastAsia="Palatino Linotype" w:hAnsi="Palatino Linotype" w:cs="Palatino Linotype"/>
        </w:rPr>
        <w:t xml:space="preserve">el </w:t>
      </w:r>
      <w:r w:rsidRPr="00806015">
        <w:rPr>
          <w:rFonts w:ascii="Palatino Linotype" w:eastAsia="Palatino Linotype" w:hAnsi="Palatino Linotype" w:cs="Palatino Linotype"/>
          <w:b/>
          <w:bCs/>
        </w:rPr>
        <w:t xml:space="preserve">SUJETO OBLIGADO </w:t>
      </w:r>
      <w:r w:rsidRPr="00806015">
        <w:rPr>
          <w:rFonts w:ascii="Palatino Linotype" w:eastAsia="Palatino Linotype" w:hAnsi="Palatino Linotype" w:cs="Palatino Linotype"/>
        </w:rPr>
        <w:t xml:space="preserve">giró el requerimiento para que fuera atendida la solicitud de información </w:t>
      </w:r>
      <w:r w:rsidRPr="00806015">
        <w:rPr>
          <w:rFonts w:ascii="Palatino Linotype" w:eastAsia="Palatino Linotype" w:hAnsi="Palatino Linotype" w:cs="Palatino Linotype"/>
          <w:b/>
          <w:bCs/>
        </w:rPr>
        <w:t xml:space="preserve">00026/UTSEM/IP/2025. </w:t>
      </w:r>
    </w:p>
    <w:p w14:paraId="5504C21B" w14:textId="77777777" w:rsidR="00B22807" w:rsidRPr="00806015" w:rsidRDefault="00B2280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rPr>
      </w:pPr>
    </w:p>
    <w:p w14:paraId="32977753" w14:textId="77777777" w:rsidR="00B22807" w:rsidRPr="00806015" w:rsidRDefault="00714AB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sidRPr="00806015">
        <w:rPr>
          <w:rFonts w:ascii="Palatino Linotype" w:eastAsia="Palatino Linotype" w:hAnsi="Palatino Linotype" w:cs="Palatino Linotype"/>
          <w:color w:val="000000"/>
        </w:rPr>
        <w:t xml:space="preserve">El </w:t>
      </w:r>
      <w:r w:rsidRPr="00806015">
        <w:rPr>
          <w:rFonts w:ascii="Palatino Linotype" w:eastAsia="Palatino Linotype" w:hAnsi="Palatino Linotype" w:cs="Palatino Linotype"/>
          <w:b/>
          <w:bCs/>
          <w:color w:val="000000"/>
        </w:rPr>
        <w:t>veintitrés de octubre de dos mil veinticinco</w:t>
      </w:r>
      <w:r w:rsidRPr="00806015">
        <w:rPr>
          <w:rFonts w:ascii="Palatino Linotype" w:eastAsia="Palatino Linotype" w:hAnsi="Palatino Linotype" w:cs="Palatino Linotype"/>
          <w:color w:val="000000"/>
        </w:rPr>
        <w:t xml:space="preserve">, </w:t>
      </w:r>
      <w:r w:rsidRPr="00806015">
        <w:rPr>
          <w:rFonts w:ascii="Palatino Linotype" w:eastAsia="Palatino Linotype" w:hAnsi="Palatino Linotype" w:cs="Palatino Linotype"/>
        </w:rPr>
        <w:t xml:space="preserve">el </w:t>
      </w:r>
      <w:r w:rsidRPr="00806015">
        <w:rPr>
          <w:rFonts w:ascii="Palatino Linotype" w:eastAsia="Palatino Linotype" w:hAnsi="Palatino Linotype" w:cs="Palatino Linotype"/>
          <w:b/>
          <w:bCs/>
        </w:rPr>
        <w:t xml:space="preserve">SUJETO OBLIGADO </w:t>
      </w:r>
      <w:r w:rsidRPr="00806015">
        <w:rPr>
          <w:rFonts w:ascii="Palatino Linotype" w:eastAsia="Palatino Linotype" w:hAnsi="Palatino Linotype" w:cs="Palatino Linotype"/>
        </w:rPr>
        <w:t xml:space="preserve">entregó un archivo electrónico en formato pdf, cuyo contenido grosso modo es el siguiente. </w:t>
      </w:r>
    </w:p>
    <w:p w14:paraId="77C98C1B" w14:textId="77777777" w:rsidR="00B22807" w:rsidRPr="00806015" w:rsidRDefault="00B22807">
      <w:pPr>
        <w:pBdr>
          <w:top w:val="nil"/>
          <w:left w:val="nil"/>
          <w:bottom w:val="nil"/>
          <w:right w:val="nil"/>
          <w:between w:val="nil"/>
        </w:pBdr>
        <w:ind w:left="720"/>
        <w:rPr>
          <w:rFonts w:ascii="Palatino Linotype" w:eastAsia="Palatino Linotype" w:hAnsi="Palatino Linotype" w:cs="Palatino Linotype"/>
          <w:b/>
          <w:bCs/>
          <w:color w:val="000000"/>
        </w:rPr>
      </w:pPr>
    </w:p>
    <w:p w14:paraId="0A10E9AA" w14:textId="77777777" w:rsidR="00B22807" w:rsidRPr="00806015" w:rsidRDefault="00714AB0">
      <w:pPr>
        <w:pBdr>
          <w:top w:val="nil"/>
          <w:left w:val="nil"/>
          <w:bottom w:val="nil"/>
          <w:right w:val="nil"/>
          <w:between w:val="nil"/>
        </w:pBd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OFICIO RESPUESTA SAIMEX 2DA QUINCENA SEPTIEMBRE 2025.pdf: </w:t>
      </w:r>
      <w:r w:rsidRPr="00806015">
        <w:rPr>
          <w:rFonts w:ascii="Palatino Linotype" w:eastAsia="Palatino Linotype" w:hAnsi="Palatino Linotype" w:cs="Palatino Linotype"/>
          <w:i/>
          <w:iCs/>
        </w:rPr>
        <w:t>oficio del Jefe de Departamento de Personal, mediante el cual informa que mediante la liga electrónica</w:t>
      </w:r>
      <w:r w:rsidRPr="00806015">
        <w:t xml:space="preserve"> </w:t>
      </w:r>
      <w:hyperlink r:id="rId8" w:anchor="/info-fraccion/11/53/28">
        <w:r w:rsidRPr="00806015">
          <w:rPr>
            <w:rFonts w:ascii="Palatino Linotype" w:eastAsia="Palatino Linotype" w:hAnsi="Palatino Linotype" w:cs="Palatino Linotype"/>
            <w:i/>
            <w:iCs/>
            <w:color w:val="0563C1"/>
            <w:u w:val="single"/>
          </w:rPr>
          <w:t>https://ipomex.org.mx/ipomex/#/info-fraccion/11/53/28</w:t>
        </w:r>
      </w:hyperlink>
      <w:r w:rsidRPr="00806015">
        <w:rPr>
          <w:rFonts w:ascii="Palatino Linotype" w:eastAsia="Palatino Linotype" w:hAnsi="Palatino Linotype" w:cs="Palatino Linotype"/>
          <w:i/>
          <w:iCs/>
        </w:rPr>
        <w:t xml:space="preserve">, puede consultar la información solicitada.  </w:t>
      </w:r>
    </w:p>
    <w:p w14:paraId="45E0C9FE" w14:textId="77777777" w:rsidR="00B22807" w:rsidRPr="00806015" w:rsidRDefault="00B2280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rPr>
      </w:pPr>
    </w:p>
    <w:p w14:paraId="5BB1E7B1" w14:textId="77777777" w:rsidR="00B22807" w:rsidRPr="00806015" w:rsidRDefault="00714AB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color w:val="000000"/>
        </w:rPr>
        <w:t>El</w:t>
      </w:r>
      <w:r w:rsidRPr="00806015">
        <w:rPr>
          <w:rFonts w:ascii="Palatino Linotype" w:eastAsia="Palatino Linotype" w:hAnsi="Palatino Linotype" w:cs="Palatino Linotype"/>
          <w:b/>
          <w:bCs/>
          <w:color w:val="000000"/>
        </w:rPr>
        <w:t xml:space="preserve"> </w:t>
      </w:r>
      <w:r w:rsidRPr="00806015">
        <w:rPr>
          <w:rFonts w:ascii="Palatino Linotype" w:eastAsia="Palatino Linotype" w:hAnsi="Palatino Linotype" w:cs="Palatino Linotype"/>
          <w:b/>
          <w:bCs/>
        </w:rPr>
        <w:t xml:space="preserve">veintiocho de octubre  de dos mil veinticinco, </w:t>
      </w:r>
      <w:r w:rsidRPr="00806015">
        <w:rPr>
          <w:rFonts w:ascii="Palatino Linotype" w:eastAsia="Palatino Linotype" w:hAnsi="Palatino Linotype" w:cs="Palatino Linotype"/>
        </w:rPr>
        <w:t xml:space="preserve">la parte </w:t>
      </w:r>
      <w:r w:rsidRPr="00806015">
        <w:rPr>
          <w:rFonts w:ascii="Palatino Linotype" w:eastAsia="Palatino Linotype" w:hAnsi="Palatino Linotype" w:cs="Palatino Linotype"/>
          <w:b/>
          <w:bCs/>
        </w:rPr>
        <w:t>recurrente</w:t>
      </w:r>
      <w:r w:rsidRPr="00806015">
        <w:rPr>
          <w:rFonts w:ascii="Palatino Linotype" w:eastAsia="Palatino Linotype" w:hAnsi="Palatino Linotype" w:cs="Palatino Linotype"/>
        </w:rPr>
        <w:t xml:space="preserve"> interpuso el recurso de revisión a través de </w:t>
      </w:r>
      <w:r w:rsidRPr="00806015">
        <w:rPr>
          <w:rFonts w:ascii="Palatino Linotype" w:eastAsia="Palatino Linotype" w:hAnsi="Palatino Linotype" w:cs="Palatino Linotype"/>
          <w:b/>
          <w:bCs/>
        </w:rPr>
        <w:t xml:space="preserve">SAIMEX, </w:t>
      </w:r>
      <w:r w:rsidRPr="00806015">
        <w:rPr>
          <w:rFonts w:ascii="Palatino Linotype" w:eastAsia="Palatino Linotype" w:hAnsi="Palatino Linotype" w:cs="Palatino Linotype"/>
        </w:rPr>
        <w:t>en donde se manifestó de la siguiente manera:</w:t>
      </w:r>
    </w:p>
    <w:p w14:paraId="53126A02" w14:textId="77777777" w:rsidR="00B22807" w:rsidRPr="00806015" w:rsidRDefault="00B2280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479C079" w14:textId="77777777" w:rsidR="00B22807" w:rsidRPr="00806015" w:rsidRDefault="00714AB0">
      <w:pPr>
        <w:numPr>
          <w:ilvl w:val="0"/>
          <w:numId w:val="8"/>
        </w:numPr>
        <w:pBdr>
          <w:top w:val="nil"/>
          <w:left w:val="nil"/>
          <w:bottom w:val="nil"/>
          <w:right w:val="nil"/>
          <w:between w:val="nil"/>
        </w:pBdr>
        <w:tabs>
          <w:tab w:val="left" w:pos="2745"/>
        </w:tabs>
        <w:spacing w:line="360" w:lineRule="auto"/>
        <w:ind w:right="61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 xml:space="preserve">ACTO IMPUGNADO: </w:t>
      </w:r>
    </w:p>
    <w:p w14:paraId="4DD98B18" w14:textId="77777777" w:rsidR="00B22807" w:rsidRPr="00806015" w:rsidRDefault="00714AB0">
      <w:pPr>
        <w:spacing w:line="360" w:lineRule="auto"/>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“No entrega la información como se solicita, envían link para salir del sistema Saimex, en donde fue solicité se me facilitará la información.”</w:t>
      </w:r>
    </w:p>
    <w:p w14:paraId="2DB9E6D8" w14:textId="77777777" w:rsidR="00B22807" w:rsidRPr="00806015" w:rsidRDefault="00B22807">
      <w:pPr>
        <w:tabs>
          <w:tab w:val="left" w:pos="2745"/>
        </w:tabs>
        <w:spacing w:line="360" w:lineRule="auto"/>
        <w:ind w:right="616"/>
        <w:jc w:val="both"/>
        <w:rPr>
          <w:rFonts w:ascii="Palatino Linotype" w:eastAsia="Palatino Linotype" w:hAnsi="Palatino Linotype" w:cs="Palatino Linotype"/>
          <w:i/>
          <w:iCs/>
        </w:rPr>
      </w:pPr>
    </w:p>
    <w:p w14:paraId="4FD9BF1D" w14:textId="77777777" w:rsidR="00B22807" w:rsidRPr="00806015" w:rsidRDefault="00714AB0">
      <w:pPr>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color w:val="000000"/>
        </w:rPr>
      </w:pPr>
      <w:bookmarkStart w:id="2" w:name="_heading=h.30j0zll" w:colFirst="0" w:colLast="0"/>
      <w:bookmarkEnd w:id="2"/>
      <w:r w:rsidRPr="00806015">
        <w:rPr>
          <w:rFonts w:ascii="Palatino Linotype" w:eastAsia="Palatino Linotype" w:hAnsi="Palatino Linotype" w:cs="Palatino Linotype"/>
          <w:b/>
          <w:bCs/>
          <w:color w:val="000000"/>
        </w:rPr>
        <w:t>RAZONES O MOTIVOS DE INCONFORMIDAD</w:t>
      </w:r>
      <w:r w:rsidRPr="00806015">
        <w:rPr>
          <w:rFonts w:ascii="Palatino Linotype" w:eastAsia="Palatino Linotype" w:hAnsi="Palatino Linotype" w:cs="Palatino Linotype"/>
          <w:color w:val="000000"/>
        </w:rPr>
        <w:t>:</w:t>
      </w:r>
    </w:p>
    <w:p w14:paraId="6F85A2C9" w14:textId="77777777" w:rsidR="00B22807" w:rsidRPr="00806015" w:rsidRDefault="00714AB0">
      <w:pPr>
        <w:spacing w:line="360" w:lineRule="auto"/>
        <w:ind w:left="1134" w:right="1984"/>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“Se requiere la información como se solicitó, enviar en sistema Saimex en formato PDF o excel la nomina de la plantilla completa de la Universidad.</w:t>
      </w:r>
      <w:r w:rsidRPr="00806015">
        <w:rPr>
          <w:rFonts w:ascii="Palatino Linotype" w:eastAsia="Palatino Linotype" w:hAnsi="Palatino Linotype" w:cs="Palatino Linotype"/>
          <w:b/>
          <w:bCs/>
          <w:i/>
          <w:iCs/>
        </w:rPr>
        <w:t>”</w:t>
      </w:r>
    </w:p>
    <w:p w14:paraId="74C2DE65" w14:textId="77777777" w:rsidR="00B22807" w:rsidRPr="00806015" w:rsidRDefault="00B22807">
      <w:pPr>
        <w:pBdr>
          <w:top w:val="nil"/>
          <w:left w:val="nil"/>
          <w:bottom w:val="nil"/>
          <w:right w:val="nil"/>
          <w:between w:val="nil"/>
        </w:pBdr>
        <w:spacing w:line="360" w:lineRule="auto"/>
        <w:ind w:left="709" w:right="49"/>
        <w:jc w:val="both"/>
        <w:rPr>
          <w:rFonts w:ascii="Palatino Linotype" w:eastAsia="Palatino Linotype" w:hAnsi="Palatino Linotype" w:cs="Palatino Linotype"/>
          <w:i/>
          <w:iCs/>
          <w:color w:val="000000"/>
        </w:rPr>
      </w:pPr>
    </w:p>
    <w:p w14:paraId="72DABFC0"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rPr>
        <w:lastRenderedPageBreak/>
        <w:t>Con fecha</w:t>
      </w:r>
      <w:r w:rsidRPr="00806015">
        <w:rPr>
          <w:rFonts w:ascii="Palatino Linotype" w:eastAsia="Palatino Linotype" w:hAnsi="Palatino Linotype" w:cs="Palatino Linotype"/>
          <w:b/>
          <w:bCs/>
        </w:rPr>
        <w:t xml:space="preserve"> cuatro de noviembre de dos mil veinticinco, </w:t>
      </w:r>
      <w:r w:rsidRPr="0080601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06015">
        <w:rPr>
          <w:rFonts w:ascii="Palatino Linotype" w:eastAsia="Palatino Linotype" w:hAnsi="Palatino Linotype" w:cs="Palatino Linotype"/>
          <w:b/>
          <w:bCs/>
        </w:rPr>
        <w:t xml:space="preserve">SUJETO OBLIGADO </w:t>
      </w:r>
      <w:r w:rsidRPr="00806015">
        <w:rPr>
          <w:rFonts w:ascii="Palatino Linotype" w:eastAsia="Palatino Linotype" w:hAnsi="Palatino Linotype" w:cs="Palatino Linotype"/>
        </w:rPr>
        <w:t>presentara su informe justificado.</w:t>
      </w:r>
    </w:p>
    <w:p w14:paraId="4CFB1AB7" w14:textId="77777777" w:rsidR="00B22807" w:rsidRPr="00806015" w:rsidRDefault="00B2280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E102119"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color w:val="000000"/>
        </w:rPr>
        <w:t>El</w:t>
      </w:r>
      <w:r w:rsidRPr="00806015">
        <w:rPr>
          <w:rFonts w:ascii="Palatino Linotype" w:eastAsia="Palatino Linotype" w:hAnsi="Palatino Linotype" w:cs="Palatino Linotype"/>
          <w:b/>
          <w:bCs/>
          <w:color w:val="000000"/>
        </w:rPr>
        <w:t xml:space="preserve"> SUJETO </w:t>
      </w:r>
      <w:r w:rsidRPr="00806015">
        <w:rPr>
          <w:rFonts w:ascii="Palatino Linotype" w:eastAsia="Palatino Linotype" w:hAnsi="Palatino Linotype" w:cs="Palatino Linotype"/>
          <w:b/>
          <w:bCs/>
        </w:rPr>
        <w:t>OBLIGADO</w:t>
      </w:r>
      <w:r w:rsidRPr="00806015">
        <w:rPr>
          <w:rFonts w:ascii="Palatino Linotype" w:eastAsia="Palatino Linotype" w:hAnsi="Palatino Linotype" w:cs="Palatino Linotype"/>
          <w:b/>
          <w:bCs/>
          <w:color w:val="000000"/>
        </w:rPr>
        <w:t xml:space="preserve"> </w:t>
      </w:r>
      <w:r w:rsidRPr="00806015">
        <w:rPr>
          <w:rFonts w:ascii="Palatino Linotype" w:eastAsia="Palatino Linotype" w:hAnsi="Palatino Linotype" w:cs="Palatino Linotype"/>
          <w:color w:val="000000"/>
        </w:rPr>
        <w:t xml:space="preserve">rindió informe justificado el </w:t>
      </w:r>
      <w:r w:rsidRPr="00806015">
        <w:rPr>
          <w:rFonts w:ascii="Palatino Linotype" w:eastAsia="Palatino Linotype" w:hAnsi="Palatino Linotype" w:cs="Palatino Linotype"/>
          <w:b/>
          <w:bCs/>
          <w:color w:val="000000"/>
        </w:rPr>
        <w:t xml:space="preserve">once de noviembre de dos mil </w:t>
      </w:r>
      <w:r w:rsidRPr="00806015">
        <w:rPr>
          <w:rFonts w:ascii="Palatino Linotype" w:eastAsia="Palatino Linotype" w:hAnsi="Palatino Linotype" w:cs="Palatino Linotype"/>
        </w:rPr>
        <w:t>veinticinco</w:t>
      </w:r>
      <w:r w:rsidRPr="00806015">
        <w:rPr>
          <w:rFonts w:ascii="Palatino Linotype" w:eastAsia="Palatino Linotype" w:hAnsi="Palatino Linotype" w:cs="Palatino Linotype"/>
          <w:color w:val="000000"/>
        </w:rPr>
        <w:t xml:space="preserve">, mediante el archivo electrónico </w:t>
      </w:r>
      <w:r w:rsidRPr="00806015">
        <w:rPr>
          <w:rFonts w:ascii="Palatino Linotype" w:eastAsia="Palatino Linotype" w:hAnsi="Palatino Linotype" w:cs="Palatino Linotype"/>
          <w:color w:val="000000"/>
        </w:rPr>
        <w:tab/>
      </w:r>
      <w:r w:rsidRPr="00806015">
        <w:rPr>
          <w:rFonts w:ascii="Palatino Linotype" w:eastAsia="Palatino Linotype" w:hAnsi="Palatino Linotype" w:cs="Palatino Linotype"/>
          <w:b/>
          <w:bCs/>
          <w:i/>
          <w:iCs/>
          <w:color w:val="000000"/>
        </w:rPr>
        <w:t xml:space="preserve">Informe - Transparencia.pdf, </w:t>
      </w:r>
      <w:r w:rsidRPr="00806015">
        <w:rPr>
          <w:rFonts w:ascii="Palatino Linotype" w:eastAsia="Palatino Linotype" w:hAnsi="Palatino Linotype" w:cs="Palatino Linotype"/>
          <w:color w:val="000000"/>
        </w:rPr>
        <w:t xml:space="preserve">mediante el cual se ratifica la respuesta inicial. </w:t>
      </w:r>
      <w:r w:rsidRPr="00806015">
        <w:rPr>
          <w:rFonts w:ascii="Palatino Linotype" w:eastAsia="Palatino Linotype" w:hAnsi="Palatino Linotype" w:cs="Palatino Linotype"/>
        </w:rPr>
        <w:t xml:space="preserve">Por otro lado, la parte </w:t>
      </w:r>
      <w:r w:rsidRPr="00806015">
        <w:rPr>
          <w:rFonts w:ascii="Palatino Linotype" w:eastAsia="Palatino Linotype" w:hAnsi="Palatino Linotype" w:cs="Palatino Linotype"/>
          <w:b/>
          <w:bCs/>
        </w:rPr>
        <w:t xml:space="preserve">RECURRENTE </w:t>
      </w:r>
      <w:r w:rsidRPr="00806015">
        <w:rPr>
          <w:rFonts w:ascii="Palatino Linotype" w:eastAsia="Palatino Linotype" w:hAnsi="Palatino Linotype" w:cs="Palatino Linotype"/>
        </w:rPr>
        <w:t>fue omisa en realizar manifestaciones que a su derecho conviniera y asistiera.</w:t>
      </w:r>
    </w:p>
    <w:p w14:paraId="3BD28BBB" w14:textId="77777777" w:rsidR="00B22807" w:rsidRPr="00806015" w:rsidRDefault="00B22807">
      <w:pPr>
        <w:pBdr>
          <w:top w:val="nil"/>
          <w:left w:val="nil"/>
          <w:bottom w:val="nil"/>
          <w:right w:val="nil"/>
          <w:between w:val="nil"/>
        </w:pBdr>
        <w:spacing w:line="360" w:lineRule="auto"/>
        <w:ind w:right="49"/>
        <w:rPr>
          <w:rFonts w:ascii="Palatino Linotype" w:eastAsia="Palatino Linotype" w:hAnsi="Palatino Linotype" w:cs="Palatino Linotype"/>
          <w:b/>
          <w:bCs/>
          <w:color w:val="000000"/>
        </w:rPr>
      </w:pPr>
    </w:p>
    <w:p w14:paraId="174761FF"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color w:val="000000"/>
        </w:rPr>
        <w:t xml:space="preserve">Seguidamente, mediante Acuerdo de fecha </w:t>
      </w:r>
      <w:r w:rsidRPr="00806015">
        <w:rPr>
          <w:rFonts w:ascii="Palatino Linotype" w:eastAsia="Palatino Linotype" w:hAnsi="Palatino Linotype" w:cs="Palatino Linotype"/>
          <w:b/>
          <w:bCs/>
          <w:color w:val="000000"/>
        </w:rPr>
        <w:t xml:space="preserve">veinte de abril de dos mil veintiséis, </w:t>
      </w:r>
      <w:r w:rsidRPr="00806015">
        <w:rPr>
          <w:rFonts w:ascii="Palatino Linotype" w:eastAsia="Palatino Linotype" w:hAnsi="Palatino Linotype" w:cs="Palatino Linotype"/>
          <w:color w:val="000000"/>
        </w:rPr>
        <w:t xml:space="preserve">se amplió el </w:t>
      </w:r>
      <w:r w:rsidRPr="00806015">
        <w:rPr>
          <w:rFonts w:ascii="Palatino Linotype" w:eastAsia="Palatino Linotype" w:hAnsi="Palatino Linotype" w:cs="Palatino Linotype"/>
        </w:rPr>
        <w:t>término</w:t>
      </w:r>
      <w:r w:rsidRPr="00806015">
        <w:rPr>
          <w:rFonts w:ascii="Palatino Linotype" w:eastAsia="Palatino Linotype" w:hAnsi="Palatino Linotype" w:cs="Palatino Linotype"/>
          <w:color w:val="000000"/>
        </w:rPr>
        <w:t xml:space="preserve"> para resolver; finalmente se decretó el cierre de instrucción mediante Acuerdo de fecha </w:t>
      </w:r>
      <w:r w:rsidRPr="00806015">
        <w:rPr>
          <w:rFonts w:ascii="Palatino Linotype" w:eastAsia="Palatino Linotype" w:hAnsi="Palatino Linotype" w:cs="Palatino Linotype"/>
          <w:b/>
          <w:bCs/>
          <w:color w:val="000000"/>
        </w:rPr>
        <w:t>veintinueve de abril del año en curso</w:t>
      </w:r>
      <w:r w:rsidRPr="00806015">
        <w:rPr>
          <w:rFonts w:ascii="Palatino Linotype" w:eastAsia="Palatino Linotype" w:hAnsi="Palatino Linotype" w:cs="Palatino Linotype"/>
          <w:color w:val="000000"/>
        </w:rPr>
        <w:t>, por lo que no habiendo más que hacer constar, y</w:t>
      </w:r>
    </w:p>
    <w:p w14:paraId="28873E0B" w14:textId="77777777" w:rsidR="00B22807" w:rsidRPr="00806015" w:rsidRDefault="00B22807">
      <w:pPr>
        <w:pBdr>
          <w:top w:val="nil"/>
          <w:left w:val="nil"/>
          <w:bottom w:val="nil"/>
          <w:right w:val="nil"/>
          <w:between w:val="nil"/>
        </w:pBdr>
        <w:spacing w:line="360" w:lineRule="auto"/>
        <w:ind w:right="49"/>
        <w:rPr>
          <w:rFonts w:ascii="Palatino Linotype" w:eastAsia="Palatino Linotype" w:hAnsi="Palatino Linotype" w:cs="Palatino Linotype"/>
          <w:b/>
          <w:bCs/>
          <w:color w:val="000000"/>
        </w:rPr>
      </w:pPr>
    </w:p>
    <w:p w14:paraId="6763EDA2" w14:textId="77777777" w:rsidR="00B22807" w:rsidRPr="00806015" w:rsidRDefault="00714AB0">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C O N S I D E R A C I O N E S</w:t>
      </w:r>
    </w:p>
    <w:p w14:paraId="7FA03E2F" w14:textId="77777777" w:rsidR="00B22807" w:rsidRPr="00806015" w:rsidRDefault="00B22807">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p>
    <w:p w14:paraId="417E8537" w14:textId="77777777" w:rsidR="00B22807" w:rsidRPr="00806015" w:rsidRDefault="00714AB0">
      <w:pPr>
        <w:pStyle w:val="Ttulo2"/>
        <w:spacing w:before="0" w:line="360" w:lineRule="auto"/>
        <w:ind w:right="49"/>
        <w:rPr>
          <w:rFonts w:ascii="Palatino Linotype" w:eastAsia="Palatino Linotype" w:hAnsi="Palatino Linotype" w:cs="Palatino Linotype"/>
          <w:b/>
          <w:bCs/>
          <w:color w:val="000000"/>
          <w:sz w:val="24"/>
          <w:szCs w:val="24"/>
        </w:rPr>
      </w:pPr>
      <w:bookmarkStart w:id="3" w:name="_heading=h.3znysh7" w:colFirst="0" w:colLast="0"/>
      <w:bookmarkEnd w:id="3"/>
      <w:r w:rsidRPr="00806015">
        <w:rPr>
          <w:rFonts w:ascii="Palatino Linotype" w:eastAsia="Palatino Linotype" w:hAnsi="Palatino Linotype" w:cs="Palatino Linotype"/>
          <w:b/>
          <w:bCs/>
          <w:color w:val="000000"/>
          <w:sz w:val="24"/>
          <w:szCs w:val="24"/>
        </w:rPr>
        <w:t>PRIMERO. Competencia</w:t>
      </w:r>
    </w:p>
    <w:p w14:paraId="202C2FF7"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w:t>
      </w:r>
      <w:r w:rsidRPr="00806015">
        <w:rPr>
          <w:rFonts w:ascii="Palatino Linotype" w:eastAsia="Palatino Linotype" w:hAnsi="Palatino Linotype" w:cs="Palatino Linotype"/>
        </w:rPr>
        <w:t>trigésimo</w:t>
      </w:r>
      <w:r w:rsidRPr="00806015">
        <w:rPr>
          <w:rFonts w:ascii="Palatino Linotype" w:eastAsia="Palatino Linotype" w:hAnsi="Palatino Linotype" w:cs="Palatino Linotype"/>
          <w:color w:val="000000"/>
        </w:rPr>
        <w:t xml:space="preserve"> séptimo, trigésimo octavo y trigésimo noveno fracciones IV y V de la Constitución Política del </w:t>
      </w:r>
      <w:r w:rsidRPr="00806015">
        <w:rPr>
          <w:rFonts w:ascii="Palatino Linotype" w:eastAsia="Palatino Linotype" w:hAnsi="Palatino Linotype" w:cs="Palatino Linotype"/>
          <w:color w:val="000000"/>
        </w:rPr>
        <w:lastRenderedPageBreak/>
        <w:t>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A38ED1F" w14:textId="77777777" w:rsidR="00B22807" w:rsidRPr="00806015" w:rsidRDefault="00B2280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4EDA8A9" w14:textId="77777777" w:rsidR="00B22807" w:rsidRPr="00806015" w:rsidRDefault="00714AB0">
      <w:pPr>
        <w:pStyle w:val="Ttulo2"/>
        <w:spacing w:before="0" w:line="360" w:lineRule="auto"/>
        <w:ind w:right="49"/>
        <w:rPr>
          <w:rFonts w:ascii="Palatino Linotype" w:eastAsia="Palatino Linotype" w:hAnsi="Palatino Linotype" w:cs="Palatino Linotype"/>
          <w:b/>
          <w:bCs/>
          <w:color w:val="000000"/>
          <w:sz w:val="24"/>
          <w:szCs w:val="24"/>
        </w:rPr>
      </w:pPr>
      <w:bookmarkStart w:id="4" w:name="_heading=h.2et92p0" w:colFirst="0" w:colLast="0"/>
      <w:bookmarkEnd w:id="4"/>
      <w:r w:rsidRPr="00806015">
        <w:rPr>
          <w:rFonts w:ascii="Palatino Linotype" w:eastAsia="Palatino Linotype" w:hAnsi="Palatino Linotype" w:cs="Palatino Linotype"/>
          <w:b/>
          <w:bCs/>
          <w:color w:val="000000"/>
          <w:sz w:val="24"/>
          <w:szCs w:val="24"/>
        </w:rPr>
        <w:t>SEGUNDO. Procedencia.</w:t>
      </w:r>
    </w:p>
    <w:p w14:paraId="1DDB9520"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Este Órgano Garante considera que el medio de impugnación reúne los requisitos de </w:t>
      </w:r>
      <w:r w:rsidRPr="00806015">
        <w:rPr>
          <w:rFonts w:ascii="Palatino Linotype" w:eastAsia="Palatino Linotype" w:hAnsi="Palatino Linotype" w:cs="Palatino Linotype"/>
          <w:color w:val="000000"/>
        </w:rPr>
        <w:t>procedencia</w:t>
      </w:r>
      <w:r w:rsidRPr="00806015">
        <w:rPr>
          <w:rFonts w:ascii="Palatino Linotype" w:eastAsia="Palatino Linotype" w:hAnsi="Palatino Linotype" w:cs="Palatino Linotype"/>
        </w:rPr>
        <w:t xml:space="preserve"> </w:t>
      </w:r>
      <w:r w:rsidRPr="00806015">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0BF4C0EC" w14:textId="77777777" w:rsidR="00B22807" w:rsidRPr="00806015" w:rsidRDefault="00B22807">
      <w:pPr>
        <w:spacing w:line="360" w:lineRule="auto"/>
        <w:ind w:left="567" w:right="567"/>
        <w:jc w:val="both"/>
        <w:rPr>
          <w:rFonts w:ascii="Palatino Linotype" w:eastAsia="Palatino Linotype" w:hAnsi="Palatino Linotype" w:cs="Palatino Linotype"/>
          <w:i/>
          <w:iCs/>
        </w:rPr>
      </w:pPr>
    </w:p>
    <w:p w14:paraId="4799DE79"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Finalmente, el escrito contiene las formalidades previstas por el artículo 180 último párrafo de la citada Ley de la Materia, por lo que es procedente que este Instituto conozca y resuelva el presente Recurso de Revisión. </w:t>
      </w:r>
    </w:p>
    <w:p w14:paraId="74F89F65" w14:textId="77777777" w:rsidR="00B22807" w:rsidRPr="00806015" w:rsidRDefault="00B22807">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14:paraId="0107E4EC" w14:textId="77777777" w:rsidR="00B22807" w:rsidRPr="00806015" w:rsidRDefault="00714AB0">
      <w:pPr>
        <w:pStyle w:val="Ttulo2"/>
        <w:tabs>
          <w:tab w:val="left" w:pos="284"/>
          <w:tab w:val="left" w:pos="426"/>
        </w:tabs>
        <w:spacing w:before="0" w:line="360" w:lineRule="auto"/>
        <w:rPr>
          <w:rFonts w:ascii="Palatino Linotype" w:eastAsia="Palatino Linotype" w:hAnsi="Palatino Linotype" w:cs="Palatino Linotype"/>
          <w:b/>
          <w:bCs/>
          <w:i/>
          <w:iCs/>
          <w:color w:val="000000"/>
          <w:sz w:val="24"/>
          <w:szCs w:val="24"/>
        </w:rPr>
      </w:pPr>
      <w:bookmarkStart w:id="5" w:name="_heading=h.tyjcwt" w:colFirst="0" w:colLast="0"/>
      <w:bookmarkEnd w:id="5"/>
      <w:r w:rsidRPr="00806015">
        <w:rPr>
          <w:rFonts w:ascii="Palatino Linotype" w:eastAsia="Palatino Linotype" w:hAnsi="Palatino Linotype" w:cs="Palatino Linotype"/>
          <w:b/>
          <w:bCs/>
          <w:color w:val="000000"/>
          <w:sz w:val="24"/>
          <w:szCs w:val="24"/>
        </w:rPr>
        <w:t xml:space="preserve">TERCERO. Del planteamiento de la </w:t>
      </w:r>
      <w:r w:rsidRPr="00806015">
        <w:rPr>
          <w:rFonts w:ascii="Palatino Linotype" w:eastAsia="Palatino Linotype" w:hAnsi="Palatino Linotype" w:cs="Palatino Linotype"/>
          <w:b/>
          <w:bCs/>
          <w:i/>
          <w:iCs/>
          <w:color w:val="000000"/>
          <w:sz w:val="24"/>
          <w:szCs w:val="24"/>
        </w:rPr>
        <w:t>Litis.</w:t>
      </w:r>
    </w:p>
    <w:p w14:paraId="5F0F7DD6"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Se solicitó tener acceso, a la información que a continuación se simplifica:</w:t>
      </w:r>
    </w:p>
    <w:p w14:paraId="705B6DB8" w14:textId="77777777" w:rsidR="00B22807" w:rsidRPr="00806015" w:rsidRDefault="00714AB0">
      <w:pPr>
        <w:numPr>
          <w:ilvl w:val="0"/>
          <w:numId w:val="7"/>
        </w:numPr>
        <w:pBdr>
          <w:top w:val="nil"/>
          <w:left w:val="nil"/>
          <w:bottom w:val="nil"/>
          <w:right w:val="nil"/>
          <w:between w:val="nil"/>
        </w:pBdr>
        <w:ind w:left="1134" w:right="1843" w:firstLine="0"/>
        <w:jc w:val="both"/>
        <w:rPr>
          <w:rFonts w:ascii="Palatino Linotype" w:eastAsia="Palatino Linotype" w:hAnsi="Palatino Linotype" w:cs="Palatino Linotype"/>
          <w:i/>
          <w:iCs/>
          <w:color w:val="000000"/>
        </w:rPr>
      </w:pPr>
      <w:r w:rsidRPr="00806015">
        <w:rPr>
          <w:rFonts w:ascii="Palatino Linotype" w:eastAsia="Palatino Linotype" w:hAnsi="Palatino Linotype" w:cs="Palatino Linotype"/>
          <w:b/>
          <w:bCs/>
          <w:i/>
          <w:iCs/>
          <w:color w:val="000000"/>
        </w:rPr>
        <w:t xml:space="preserve">Nómina completa en excel ó pdf, de la 2da quincena de septiembre del 2025. </w:t>
      </w:r>
    </w:p>
    <w:p w14:paraId="7E8D0E72" w14:textId="77777777" w:rsidR="00B22807" w:rsidRPr="00806015" w:rsidRDefault="00B22807">
      <w:pPr>
        <w:pBdr>
          <w:top w:val="nil"/>
          <w:left w:val="nil"/>
          <w:bottom w:val="nil"/>
          <w:right w:val="nil"/>
          <w:between w:val="nil"/>
        </w:pBdr>
        <w:spacing w:line="360" w:lineRule="auto"/>
        <w:ind w:right="758"/>
        <w:jc w:val="both"/>
        <w:rPr>
          <w:rFonts w:ascii="Palatino Linotype" w:eastAsia="Palatino Linotype" w:hAnsi="Palatino Linotype" w:cs="Palatino Linotype"/>
          <w:color w:val="000000"/>
        </w:rPr>
      </w:pPr>
    </w:p>
    <w:p w14:paraId="04702D1E"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Inconforme con la respuesta, el solicitante interpuso recurso de revisión de manera general en contra de la negativa de la información solicitada</w:t>
      </w:r>
      <w:r w:rsidRPr="00806015">
        <w:rPr>
          <w:rFonts w:ascii="Palatino Linotype" w:eastAsia="Palatino Linotype" w:hAnsi="Palatino Linotype" w:cs="Palatino Linotype"/>
          <w:color w:val="000000"/>
        </w:rPr>
        <w:t xml:space="preserve">. </w:t>
      </w:r>
      <w:r w:rsidRPr="00806015">
        <w:rPr>
          <w:rFonts w:ascii="Palatino Linotype" w:eastAsia="Palatino Linotype" w:hAnsi="Palatino Linotype" w:cs="Palatino Linotype"/>
        </w:rPr>
        <w:t xml:space="preserve">En dichas condiciones, la </w:t>
      </w:r>
      <w:r w:rsidRPr="00806015">
        <w:rPr>
          <w:rFonts w:ascii="Palatino Linotype" w:eastAsia="Palatino Linotype" w:hAnsi="Palatino Linotype" w:cs="Palatino Linotype"/>
        </w:rPr>
        <w:lastRenderedPageBreak/>
        <w:t xml:space="preserve">controversia a resolver en el presente proveído, corresponde a determinar si se actualiza la causal de procedencia prevista en el artículo 179, fracción VI, de la Ley de Transparencia y Acceso a la Información Pública del Estado de México y Municipios; fracción que determina la hipótesis relativa a la entrega de información que no corresponda con lo solicitado; contexto del cual se dolió el Recurrente al momento de interponer su inconformidad. De modo tal que el presente recurso de revisión se abocará en determinar si el Sujeto Obligado con su respuesta ciertamente actualiza la causal de procedencia señalada. </w:t>
      </w:r>
    </w:p>
    <w:p w14:paraId="5E7F9B8F" w14:textId="77777777" w:rsidR="00B22807" w:rsidRPr="00806015" w:rsidRDefault="00B2280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07F979C" w14:textId="77777777" w:rsidR="00B22807" w:rsidRPr="00806015" w:rsidRDefault="00714AB0">
      <w:pPr>
        <w:spacing w:line="360" w:lineRule="auto"/>
        <w:rPr>
          <w:rFonts w:ascii="Palatino Linotype" w:eastAsia="Palatino Linotype" w:hAnsi="Palatino Linotype" w:cs="Palatino Linotype"/>
          <w:b/>
          <w:bCs/>
        </w:rPr>
      </w:pPr>
      <w:r w:rsidRPr="00806015">
        <w:rPr>
          <w:rFonts w:ascii="Palatino Linotype" w:eastAsia="Palatino Linotype" w:hAnsi="Palatino Linotype" w:cs="Palatino Linotype"/>
          <w:b/>
          <w:bCs/>
        </w:rPr>
        <w:t>CUARTO. Del estudio y resolución del asunto.</w:t>
      </w:r>
    </w:p>
    <w:p w14:paraId="19E833A2" w14:textId="77777777" w:rsidR="00B22807" w:rsidRPr="00806015" w:rsidRDefault="00714AB0">
      <w:pPr>
        <w:keepNext/>
        <w:keepLines/>
        <w:numPr>
          <w:ilvl w:val="0"/>
          <w:numId w:val="9"/>
        </w:numPr>
        <w:spacing w:after="240" w:line="360" w:lineRule="auto"/>
        <w:ind w:left="786"/>
        <w:rPr>
          <w:rFonts w:ascii="Palatino Linotype" w:eastAsia="Palatino Linotype" w:hAnsi="Palatino Linotype" w:cs="Palatino Linotype"/>
          <w:b/>
          <w:bCs/>
          <w:color w:val="000000"/>
        </w:rPr>
      </w:pPr>
      <w:bookmarkStart w:id="6" w:name="_heading=h.1btg5pxr1alk" w:colFirst="0" w:colLast="0"/>
      <w:bookmarkEnd w:id="6"/>
      <w:r w:rsidRPr="00806015">
        <w:rPr>
          <w:rFonts w:ascii="Palatino Linotype" w:eastAsia="Palatino Linotype" w:hAnsi="Palatino Linotype" w:cs="Palatino Linotype"/>
          <w:b/>
          <w:bCs/>
          <w:color w:val="000000"/>
        </w:rPr>
        <w:t>Del derecho de acceso a la información.</w:t>
      </w:r>
    </w:p>
    <w:p w14:paraId="7C11A045" w14:textId="77777777" w:rsidR="00B22807"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4212530" w14:textId="77777777" w:rsidR="00806015" w:rsidRPr="00806015" w:rsidRDefault="00806015" w:rsidP="00806015">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B3E6FC7"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Definiendo el Derecho de Acceso a la Información Pública como: </w:t>
      </w:r>
      <w:r w:rsidRPr="00806015">
        <w:rPr>
          <w:rFonts w:ascii="Palatino Linotype" w:eastAsia="Palatino Linotype" w:hAnsi="Palatino Linotype" w:cs="Palatino Linotype"/>
          <w:i/>
          <w:iCs/>
          <w:color w:val="000000"/>
        </w:rPr>
        <w:t>La igualdad de oportunidades para recibir, buscar e impartir información</w:t>
      </w:r>
      <w:r w:rsidRPr="00806015">
        <w:rPr>
          <w:rFonts w:ascii="Palatino Linotype" w:eastAsia="Palatino Linotype" w:hAnsi="Palatino Linotype" w:cs="Palatino Linotype"/>
          <w:i/>
          <w:iCs/>
          <w:vertAlign w:val="superscript"/>
        </w:rPr>
        <w:footnoteReference w:id="1"/>
      </w:r>
      <w:r w:rsidRPr="00806015">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06015">
        <w:rPr>
          <w:rFonts w:ascii="Palatino Linotype" w:eastAsia="Palatino Linotype" w:hAnsi="Palatino Linotype" w:cs="Palatino Linotype"/>
          <w:i/>
          <w:iCs/>
          <w:vertAlign w:val="superscript"/>
        </w:rPr>
        <w:footnoteReference w:id="2"/>
      </w:r>
      <w:r w:rsidRPr="00806015">
        <w:rPr>
          <w:rFonts w:ascii="Palatino Linotype" w:eastAsia="Palatino Linotype" w:hAnsi="Palatino Linotype" w:cs="Palatino Linotype"/>
          <w:color w:val="000000"/>
        </w:rPr>
        <w:t>que se constituye como una herramienta fundamental para ejercer</w:t>
      </w:r>
      <w:r w:rsidRPr="00806015">
        <w:rPr>
          <w:rFonts w:ascii="Palatino Linotype" w:eastAsia="Palatino Linotype" w:hAnsi="Palatino Linotype" w:cs="Palatino Linotype"/>
          <w:i/>
          <w:iCs/>
          <w:color w:val="000000"/>
        </w:rPr>
        <w:t xml:space="preserve"> el control democrático de las gestiones </w:t>
      </w:r>
      <w:r w:rsidRPr="00806015">
        <w:rPr>
          <w:rFonts w:ascii="Palatino Linotype" w:eastAsia="Palatino Linotype" w:hAnsi="Palatino Linotype" w:cs="Palatino Linotype"/>
          <w:i/>
          <w:iCs/>
          <w:color w:val="000000"/>
        </w:rPr>
        <w:lastRenderedPageBreak/>
        <w:t>estatales, de forma tal que puedan cuestionar, indagar y considerar si se está dando un adecuado cumplimiento a las funciones públicas,</w:t>
      </w:r>
      <w:r w:rsidRPr="00806015">
        <w:rPr>
          <w:rFonts w:ascii="Palatino Linotype" w:eastAsia="Palatino Linotype" w:hAnsi="Palatino Linotype" w:cs="Palatino Linotype"/>
          <w:i/>
          <w:iCs/>
          <w:vertAlign w:val="superscript"/>
        </w:rPr>
        <w:footnoteReference w:id="3"/>
      </w:r>
      <w:r w:rsidRPr="00806015">
        <w:rPr>
          <w:rFonts w:ascii="Palatino Linotype" w:eastAsia="Palatino Linotype" w:hAnsi="Palatino Linotype" w:cs="Palatino Linotype"/>
          <w:color w:val="000000"/>
        </w:rPr>
        <w:t>fomentando</w:t>
      </w:r>
      <w:r w:rsidRPr="00806015">
        <w:rPr>
          <w:rFonts w:ascii="Palatino Linotype" w:eastAsia="Palatino Linotype" w:hAnsi="Palatino Linotype" w:cs="Palatino Linotype"/>
          <w:i/>
          <w:iCs/>
          <w:color w:val="000000"/>
        </w:rPr>
        <w:t xml:space="preserve"> la transparencia de las actividades estatales y </w:t>
      </w:r>
      <w:r w:rsidRPr="00806015">
        <w:rPr>
          <w:rFonts w:ascii="Palatino Linotype" w:eastAsia="Palatino Linotype" w:hAnsi="Palatino Linotype" w:cs="Palatino Linotype"/>
          <w:color w:val="000000"/>
        </w:rPr>
        <w:t>promoviendo</w:t>
      </w:r>
      <w:r w:rsidRPr="00806015">
        <w:rPr>
          <w:rFonts w:ascii="Palatino Linotype" w:eastAsia="Palatino Linotype" w:hAnsi="Palatino Linotype" w:cs="Palatino Linotype"/>
          <w:i/>
          <w:iCs/>
          <w:color w:val="000000"/>
        </w:rPr>
        <w:t xml:space="preserve"> la responsabilidad de los funcionarios sobre su gestión pública,</w:t>
      </w:r>
      <w:r w:rsidRPr="00806015">
        <w:rPr>
          <w:rFonts w:ascii="Palatino Linotype" w:eastAsia="Palatino Linotype" w:hAnsi="Palatino Linotype" w:cs="Palatino Linotype"/>
          <w:i/>
          <w:iCs/>
          <w:vertAlign w:val="superscript"/>
        </w:rPr>
        <w:footnoteReference w:id="4"/>
      </w:r>
      <w:r w:rsidRPr="00806015">
        <w:rPr>
          <w:rFonts w:ascii="Palatino Linotype" w:eastAsia="Palatino Linotype" w:hAnsi="Palatino Linotype" w:cs="Palatino Linotype"/>
          <w:color w:val="000000"/>
        </w:rPr>
        <w:t>que permite</w:t>
      </w:r>
      <w:r w:rsidRPr="00806015">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3552F0BF" w14:textId="77777777" w:rsidR="00B22807" w:rsidRPr="00806015" w:rsidRDefault="00B22807">
      <w:pPr>
        <w:spacing w:line="360" w:lineRule="auto"/>
        <w:ind w:right="49"/>
        <w:jc w:val="both"/>
        <w:rPr>
          <w:rFonts w:ascii="Palatino Linotype" w:eastAsia="Palatino Linotype" w:hAnsi="Palatino Linotype" w:cs="Palatino Linotype"/>
        </w:rPr>
      </w:pPr>
    </w:p>
    <w:p w14:paraId="49EAA5DB"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49E98D90" w14:textId="77777777" w:rsidR="00B22807" w:rsidRPr="00806015" w:rsidRDefault="00B22807">
      <w:pPr>
        <w:ind w:right="49"/>
        <w:jc w:val="both"/>
        <w:rPr>
          <w:rFonts w:ascii="Palatino Linotype" w:eastAsia="Palatino Linotype" w:hAnsi="Palatino Linotype" w:cs="Palatino Linotype"/>
        </w:rPr>
      </w:pPr>
    </w:p>
    <w:p w14:paraId="1FE8A056"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r w:rsidRPr="00806015">
        <w:rPr>
          <w:rFonts w:ascii="Palatino Linotype" w:eastAsia="Palatino Linotype" w:hAnsi="Palatino Linotype" w:cs="Palatino Linotype"/>
          <w:b/>
          <w:bCs/>
          <w:i/>
          <w:iCs/>
        </w:rPr>
        <w:t>Artículo 1.-</w:t>
      </w:r>
      <w:r w:rsidRPr="00806015">
        <w:rPr>
          <w:rFonts w:ascii="Palatino Linotype" w:eastAsia="Palatino Linotype" w:hAnsi="Palatino Linotype" w:cs="Palatino Linotype"/>
          <w:i/>
          <w:iCs/>
        </w:rPr>
        <w:t xml:space="preserve"> </w:t>
      </w:r>
    </w:p>
    <w:p w14:paraId="3A5BC09C"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p>
    <w:p w14:paraId="6CF8F171"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Todas las</w:t>
      </w:r>
      <w:r w:rsidRPr="00806015">
        <w:rPr>
          <w:rFonts w:ascii="Palatino Linotype" w:eastAsia="Palatino Linotype" w:hAnsi="Palatino Linotype" w:cs="Palatino Linotype"/>
        </w:rPr>
        <w:t xml:space="preserve"> </w:t>
      </w:r>
      <w:r w:rsidRPr="00806015">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55374E9"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w:t>
      </w:r>
      <w:r w:rsidRPr="00806015">
        <w:rPr>
          <w:rFonts w:ascii="Palatino Linotype" w:eastAsia="Palatino Linotype" w:hAnsi="Palatino Linotype" w:cs="Palatino Linotype"/>
        </w:rPr>
        <w:t>”.</w:t>
      </w:r>
    </w:p>
    <w:p w14:paraId="0DB8E80A" w14:textId="77777777" w:rsidR="00B22807" w:rsidRPr="00806015" w:rsidRDefault="00B22807">
      <w:pPr>
        <w:ind w:right="567"/>
        <w:jc w:val="both"/>
        <w:rPr>
          <w:rFonts w:ascii="Palatino Linotype" w:eastAsia="Palatino Linotype" w:hAnsi="Palatino Linotype" w:cs="Palatino Linotype"/>
          <w:b/>
          <w:bCs/>
        </w:rPr>
      </w:pPr>
    </w:p>
    <w:p w14:paraId="09AA6F80"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A8426E3" w14:textId="77777777" w:rsidR="00B22807" w:rsidRPr="00806015" w:rsidRDefault="00B22807">
      <w:pPr>
        <w:spacing w:line="360" w:lineRule="auto"/>
        <w:ind w:right="49"/>
        <w:jc w:val="both"/>
        <w:rPr>
          <w:rFonts w:ascii="Palatino Linotype" w:eastAsia="Palatino Linotype" w:hAnsi="Palatino Linotype" w:cs="Palatino Linotype"/>
        </w:rPr>
      </w:pPr>
    </w:p>
    <w:p w14:paraId="6AD4C4CE"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F8EF3B7" w14:textId="77777777" w:rsidR="00B22807" w:rsidRPr="00806015" w:rsidRDefault="00B22807">
      <w:pPr>
        <w:spacing w:line="360" w:lineRule="auto"/>
        <w:ind w:right="49"/>
        <w:jc w:val="both"/>
        <w:rPr>
          <w:rFonts w:ascii="Palatino Linotype" w:eastAsia="Palatino Linotype" w:hAnsi="Palatino Linotype" w:cs="Palatino Linotype"/>
        </w:rPr>
      </w:pPr>
    </w:p>
    <w:p w14:paraId="2A28AE71" w14:textId="77777777" w:rsidR="00B22807" w:rsidRPr="00806015" w:rsidRDefault="00714AB0">
      <w:pPr>
        <w:spacing w:after="240"/>
        <w:ind w:left="1134" w:right="1843"/>
        <w:jc w:val="both"/>
        <w:rPr>
          <w:rFonts w:ascii="Palatino Linotype" w:eastAsia="Palatino Linotype" w:hAnsi="Palatino Linotype" w:cs="Palatino Linotype"/>
          <w:b/>
          <w:bCs/>
          <w:i/>
          <w:iCs/>
        </w:rPr>
      </w:pPr>
      <w:r w:rsidRPr="00806015">
        <w:rPr>
          <w:rFonts w:ascii="Palatino Linotype" w:eastAsia="Palatino Linotype" w:hAnsi="Palatino Linotype" w:cs="Palatino Linotype"/>
          <w:b/>
          <w:bCs/>
          <w:i/>
          <w:iCs/>
        </w:rPr>
        <w:t>Constitución Política de los Estados Unidos Mexicanos</w:t>
      </w:r>
    </w:p>
    <w:p w14:paraId="75B8DB5F" w14:textId="77777777" w:rsidR="00B22807" w:rsidRPr="00806015" w:rsidRDefault="00714AB0">
      <w:pPr>
        <w:spacing w:before="240" w:after="240"/>
        <w:ind w:left="1134" w:right="1843"/>
        <w:jc w:val="both"/>
        <w:rPr>
          <w:rFonts w:ascii="Palatino Linotype" w:eastAsia="Palatino Linotype" w:hAnsi="Palatino Linotype" w:cs="Palatino Linotype"/>
          <w:b/>
          <w:bCs/>
          <w:i/>
          <w:iCs/>
        </w:rPr>
      </w:pPr>
      <w:r w:rsidRPr="00806015">
        <w:rPr>
          <w:rFonts w:ascii="Palatino Linotype" w:eastAsia="Palatino Linotype" w:hAnsi="Palatino Linotype" w:cs="Palatino Linotype"/>
          <w:b/>
          <w:bCs/>
          <w:i/>
          <w:iCs/>
        </w:rPr>
        <w:t>“Artículo 6.</w:t>
      </w:r>
    </w:p>
    <w:p w14:paraId="4FC4BFCD"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p>
    <w:p w14:paraId="49FEF1B7"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Para efectos de lo dispuesto en el presente artículo se observará lo siguiente:</w:t>
      </w:r>
    </w:p>
    <w:p w14:paraId="548BD5F1" w14:textId="77777777" w:rsidR="00B22807" w:rsidRPr="00806015" w:rsidRDefault="00714AB0">
      <w:pPr>
        <w:spacing w:before="240" w:after="240"/>
        <w:ind w:left="1134" w:right="1843"/>
        <w:jc w:val="both"/>
        <w:rPr>
          <w:rFonts w:ascii="Palatino Linotype" w:eastAsia="Palatino Linotype" w:hAnsi="Palatino Linotype" w:cs="Palatino Linotype"/>
          <w:b/>
          <w:bCs/>
          <w:i/>
          <w:iCs/>
        </w:rPr>
      </w:pPr>
      <w:r w:rsidRPr="00806015">
        <w:rPr>
          <w:rFonts w:ascii="Palatino Linotype" w:eastAsia="Palatino Linotype" w:hAnsi="Palatino Linotype" w:cs="Palatino Linotype"/>
          <w:b/>
          <w:bCs/>
          <w:i/>
          <w:iCs/>
        </w:rPr>
        <w:t>A</w:t>
      </w:r>
      <w:r w:rsidRPr="00806015">
        <w:rPr>
          <w:rFonts w:ascii="Palatino Linotype" w:eastAsia="Palatino Linotype" w:hAnsi="Palatino Linotype" w:cs="Palatino Linotype"/>
          <w:i/>
          <w:iCs/>
        </w:rPr>
        <w:t xml:space="preserve">. </w:t>
      </w:r>
      <w:r w:rsidRPr="00806015">
        <w:rPr>
          <w:rFonts w:ascii="Palatino Linotype" w:eastAsia="Palatino Linotype" w:hAnsi="Palatino Linotype" w:cs="Palatino Linotype"/>
          <w:b/>
          <w:bCs/>
          <w:i/>
          <w:iCs/>
        </w:rPr>
        <w:t>Para el ejercicio del derecho de acceso a la información</w:t>
      </w:r>
      <w:r w:rsidRPr="00806015">
        <w:rPr>
          <w:rFonts w:ascii="Palatino Linotype" w:eastAsia="Palatino Linotype" w:hAnsi="Palatino Linotype" w:cs="Palatino Linotype"/>
          <w:i/>
          <w:iCs/>
        </w:rPr>
        <w:t xml:space="preserve">, la Federación y </w:t>
      </w:r>
      <w:r w:rsidRPr="00806015">
        <w:rPr>
          <w:rFonts w:ascii="Palatino Linotype" w:eastAsia="Palatino Linotype" w:hAnsi="Palatino Linotype" w:cs="Palatino Linotype"/>
          <w:b/>
          <w:bCs/>
          <w:i/>
          <w:iCs/>
        </w:rPr>
        <w:t>las entidades federativas, en el ámbito de sus respectivas competencias, se regirán por los siguientes principios y bases:</w:t>
      </w:r>
    </w:p>
    <w:p w14:paraId="139B5DF0"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I. </w:t>
      </w:r>
      <w:r w:rsidRPr="00806015">
        <w:rPr>
          <w:rFonts w:ascii="Palatino Linotype" w:eastAsia="Palatino Linotype" w:hAnsi="Palatino Linotype" w:cs="Palatino Linotype"/>
          <w:b/>
          <w:bCs/>
          <w:i/>
          <w:iCs/>
        </w:rPr>
        <w:tab/>
        <w:t>Toda la información en posesión de cualquier</w:t>
      </w:r>
      <w:r w:rsidRPr="00806015">
        <w:rPr>
          <w:rFonts w:ascii="Palatino Linotype" w:eastAsia="Palatino Linotype" w:hAnsi="Palatino Linotype" w:cs="Palatino Linotype"/>
          <w:i/>
          <w:iCs/>
        </w:rPr>
        <w:t xml:space="preserve"> </w:t>
      </w:r>
      <w:r w:rsidRPr="00806015">
        <w:rPr>
          <w:rFonts w:ascii="Palatino Linotype" w:eastAsia="Palatino Linotype" w:hAnsi="Palatino Linotype" w:cs="Palatino Linotype"/>
          <w:b/>
          <w:bCs/>
          <w:i/>
          <w:iCs/>
        </w:rPr>
        <w:t>autoridad</w:t>
      </w:r>
      <w:r w:rsidRPr="00806015">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06015">
        <w:rPr>
          <w:rFonts w:ascii="Palatino Linotype" w:eastAsia="Palatino Linotype" w:hAnsi="Palatino Linotype" w:cs="Palatino Linotype"/>
          <w:b/>
          <w:bCs/>
          <w:i/>
          <w:iCs/>
        </w:rPr>
        <w:t>municipal</w:t>
      </w:r>
      <w:r w:rsidRPr="00806015">
        <w:rPr>
          <w:rFonts w:ascii="Palatino Linotype" w:eastAsia="Palatino Linotype" w:hAnsi="Palatino Linotype" w:cs="Palatino Linotype"/>
          <w:i/>
          <w:iCs/>
        </w:rPr>
        <w:t xml:space="preserve">, </w:t>
      </w:r>
      <w:r w:rsidRPr="00806015">
        <w:rPr>
          <w:rFonts w:ascii="Palatino Linotype" w:eastAsia="Palatino Linotype" w:hAnsi="Palatino Linotype" w:cs="Palatino Linotype"/>
          <w:b/>
          <w:bCs/>
          <w:i/>
          <w:iCs/>
        </w:rPr>
        <w:t>es pública</w:t>
      </w:r>
      <w:r w:rsidRPr="00806015">
        <w:rPr>
          <w:rFonts w:ascii="Palatino Linotype" w:eastAsia="Palatino Linotype" w:hAnsi="Palatino Linotype" w:cs="Palatino Linotype"/>
          <w:i/>
          <w:iCs/>
        </w:rPr>
        <w:t xml:space="preserve"> y sólo podrá ser rese rvada temporalmente por razones de interés público y seguridad nacional, en los términos que fijen las leyes. </w:t>
      </w:r>
      <w:r w:rsidRPr="00806015">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806015">
        <w:rPr>
          <w:rFonts w:ascii="Palatino Linotype" w:eastAsia="Palatino Linotype" w:hAnsi="Palatino Linotype" w:cs="Palatino Linotype"/>
          <w:i/>
          <w:iCs/>
        </w:rPr>
        <w:t>, la ley determinará los supuestos específicos bajo los cuales procederá la declaración de inexistencia de la información.”</w:t>
      </w:r>
    </w:p>
    <w:p w14:paraId="4A6F7C6E" w14:textId="77777777" w:rsidR="00B22807" w:rsidRPr="00806015" w:rsidRDefault="00B22807">
      <w:pPr>
        <w:pBdr>
          <w:top w:val="nil"/>
          <w:left w:val="nil"/>
          <w:bottom w:val="nil"/>
          <w:right w:val="nil"/>
          <w:between w:val="nil"/>
        </w:pBdr>
        <w:tabs>
          <w:tab w:val="left" w:pos="567"/>
        </w:tabs>
        <w:spacing w:before="240" w:after="240"/>
        <w:ind w:left="1134" w:right="1843"/>
        <w:jc w:val="both"/>
        <w:rPr>
          <w:rFonts w:ascii="Palatino Linotype" w:eastAsia="Palatino Linotype" w:hAnsi="Palatino Linotype" w:cs="Palatino Linotype"/>
          <w:b/>
          <w:bCs/>
          <w:i/>
          <w:iCs/>
          <w:color w:val="000000"/>
        </w:rPr>
      </w:pPr>
    </w:p>
    <w:p w14:paraId="3205634D" w14:textId="77777777" w:rsidR="00B22807" w:rsidRPr="00806015" w:rsidRDefault="00714AB0">
      <w:pPr>
        <w:spacing w:before="240" w:after="240"/>
        <w:ind w:left="1134" w:right="1843"/>
        <w:jc w:val="both"/>
        <w:rPr>
          <w:rFonts w:ascii="Palatino Linotype" w:eastAsia="Palatino Linotype" w:hAnsi="Palatino Linotype" w:cs="Palatino Linotype"/>
          <w:b/>
          <w:bCs/>
          <w:i/>
          <w:iCs/>
        </w:rPr>
      </w:pPr>
      <w:r w:rsidRPr="00806015">
        <w:rPr>
          <w:rFonts w:ascii="Palatino Linotype" w:eastAsia="Palatino Linotype" w:hAnsi="Palatino Linotype" w:cs="Palatino Linotype"/>
          <w:b/>
          <w:bCs/>
          <w:i/>
          <w:iCs/>
        </w:rPr>
        <w:lastRenderedPageBreak/>
        <w:t>Constitución Política del Estado Libre y Soberano de México</w:t>
      </w:r>
    </w:p>
    <w:p w14:paraId="13BF4490"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“Artículo 5</w:t>
      </w:r>
      <w:r w:rsidRPr="00806015">
        <w:rPr>
          <w:rFonts w:ascii="Palatino Linotype" w:eastAsia="Palatino Linotype" w:hAnsi="Palatino Linotype" w:cs="Palatino Linotype"/>
          <w:i/>
          <w:iCs/>
        </w:rPr>
        <w:t xml:space="preserve">.- </w:t>
      </w:r>
    </w:p>
    <w:p w14:paraId="2BB5F5A5"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p>
    <w:p w14:paraId="7E9D90A8"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806015">
        <w:rPr>
          <w:rFonts w:ascii="Palatino Linotype" w:eastAsia="Palatino Linotype" w:hAnsi="Palatino Linotype" w:cs="Palatino Linotype"/>
          <w:i/>
          <w:iCs/>
        </w:rPr>
        <w:t>.</w:t>
      </w:r>
    </w:p>
    <w:p w14:paraId="7DC37570"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E7D45FE"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Este derecho se regirá por los principios y bases siguientes</w:t>
      </w:r>
      <w:r w:rsidRPr="00806015">
        <w:rPr>
          <w:rFonts w:ascii="Palatino Linotype" w:eastAsia="Palatino Linotype" w:hAnsi="Palatino Linotype" w:cs="Palatino Linotype"/>
          <w:i/>
          <w:iCs/>
        </w:rPr>
        <w:t>:</w:t>
      </w:r>
    </w:p>
    <w:p w14:paraId="36F3084D" w14:textId="77777777" w:rsidR="00B22807" w:rsidRPr="00806015" w:rsidRDefault="00714AB0">
      <w:pPr>
        <w:spacing w:before="240" w:after="240"/>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I. Toda la información en posesión de cualquier autoridad, entidad, órgano y organismos de los</w:t>
      </w:r>
      <w:r w:rsidRPr="00806015">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806015">
        <w:rPr>
          <w:rFonts w:ascii="Palatino Linotype" w:eastAsia="Palatino Linotype" w:hAnsi="Palatino Linotype" w:cs="Palatino Linotype"/>
          <w:b/>
          <w:bCs/>
          <w:i/>
          <w:iCs/>
        </w:rPr>
        <w:t>municipales</w:t>
      </w:r>
      <w:r w:rsidRPr="00806015">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06015">
        <w:rPr>
          <w:rFonts w:ascii="Palatino Linotype" w:eastAsia="Palatino Linotype" w:hAnsi="Palatino Linotype" w:cs="Palatino Linotype"/>
          <w:b/>
          <w:bCs/>
          <w:i/>
          <w:iCs/>
        </w:rPr>
        <w:t>es pública</w:t>
      </w:r>
      <w:r w:rsidRPr="00806015">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806015">
        <w:rPr>
          <w:rFonts w:ascii="Palatino Linotype" w:eastAsia="Palatino Linotype" w:hAnsi="Palatino Linotype" w:cs="Palatino Linotype"/>
          <w:b/>
          <w:bCs/>
          <w:i/>
          <w:iCs/>
        </w:rPr>
        <w:t>En la interpretación de este derecho deberá prevalecer el principio de máxima publicidad</w:t>
      </w:r>
      <w:r w:rsidRPr="00806015">
        <w:rPr>
          <w:rFonts w:ascii="Palatino Linotype" w:eastAsia="Palatino Linotype" w:hAnsi="Palatino Linotype" w:cs="Palatino Linotype"/>
          <w:i/>
          <w:iCs/>
        </w:rPr>
        <w:t xml:space="preserve">. </w:t>
      </w:r>
      <w:r w:rsidRPr="00806015">
        <w:rPr>
          <w:rFonts w:ascii="Palatino Linotype" w:eastAsia="Palatino Linotype" w:hAnsi="Palatino Linotype" w:cs="Palatino Linotype"/>
          <w:b/>
          <w:bCs/>
          <w:i/>
          <w:iCs/>
        </w:rPr>
        <w:t>Los sujetos obligados deberán documentar todo acto que derive del ejercicio de sus facultades, competencias o funciones</w:t>
      </w:r>
      <w:r w:rsidRPr="00806015">
        <w:rPr>
          <w:rFonts w:ascii="Palatino Linotype" w:eastAsia="Palatino Linotype" w:hAnsi="Palatino Linotype" w:cs="Palatino Linotype"/>
          <w:i/>
          <w:iCs/>
        </w:rPr>
        <w:t>, la ley determinará los supuestos específicos bajo los cuales procederá la declaración de inexistencia de la información.”</w:t>
      </w:r>
    </w:p>
    <w:p w14:paraId="24924273" w14:textId="77777777" w:rsidR="00B22807" w:rsidRPr="00806015" w:rsidRDefault="00B22807">
      <w:pPr>
        <w:tabs>
          <w:tab w:val="left" w:pos="567"/>
        </w:tabs>
        <w:spacing w:before="240" w:after="240"/>
        <w:ind w:right="567"/>
        <w:jc w:val="both"/>
        <w:rPr>
          <w:rFonts w:ascii="Palatino Linotype" w:eastAsia="Palatino Linotype" w:hAnsi="Palatino Linotype" w:cs="Palatino Linotype"/>
          <w:b/>
          <w:bCs/>
          <w:i/>
          <w:iCs/>
        </w:rPr>
      </w:pPr>
    </w:p>
    <w:p w14:paraId="1A0BEC67"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806015">
        <w:rPr>
          <w:rFonts w:ascii="Palatino Linotype" w:eastAsia="Palatino Linotype" w:hAnsi="Palatino Linotype" w:cs="Palatino Linotype"/>
          <w:i/>
          <w:iCs/>
        </w:rPr>
        <w:t xml:space="preserve">por los principios de simplicidad, </w:t>
      </w:r>
      <w:r w:rsidRPr="00806015">
        <w:rPr>
          <w:rFonts w:ascii="Palatino Linotype" w:eastAsia="Palatino Linotype" w:hAnsi="Palatino Linotype" w:cs="Palatino Linotype"/>
        </w:rPr>
        <w:t>rapidez</w:t>
      </w:r>
      <w:r w:rsidRPr="00806015">
        <w:rPr>
          <w:rFonts w:ascii="Palatino Linotype" w:eastAsia="Palatino Linotype" w:hAnsi="Palatino Linotype" w:cs="Palatino Linotype"/>
          <w:i/>
          <w:iCs/>
        </w:rPr>
        <w:t xml:space="preserve"> gratuidad del procedimiento, auxilio y orientación a los particulares</w:t>
      </w:r>
      <w:r w:rsidRPr="00806015">
        <w:rPr>
          <w:rFonts w:ascii="Palatino Linotype" w:eastAsia="Palatino Linotype" w:hAnsi="Palatino Linotype" w:cs="Palatino Linotype"/>
        </w:rPr>
        <w:t>, contemplando el derecho de las personas con discapacidad y hablantes de lengua indígena.</w:t>
      </w:r>
    </w:p>
    <w:p w14:paraId="5678EEDA" w14:textId="77777777" w:rsidR="00B22807" w:rsidRPr="00806015" w:rsidRDefault="00B22807">
      <w:pPr>
        <w:spacing w:line="360" w:lineRule="auto"/>
        <w:ind w:right="49"/>
        <w:jc w:val="both"/>
        <w:rPr>
          <w:rFonts w:ascii="Palatino Linotype" w:eastAsia="Palatino Linotype" w:hAnsi="Palatino Linotype" w:cs="Palatino Linotype"/>
        </w:rPr>
      </w:pPr>
    </w:p>
    <w:p w14:paraId="78700D50"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El Derecho de Acceso a la Información se garantiza y respeta oportunamente, y según lo que dispone la Ley, las </w:t>
      </w:r>
      <w:r w:rsidRPr="00806015">
        <w:rPr>
          <w:rFonts w:ascii="Palatino Linotype" w:eastAsia="Palatino Linotype" w:hAnsi="Palatino Linotype" w:cs="Palatino Linotype"/>
          <w:i/>
          <w:iCs/>
        </w:rPr>
        <w:t>solicitudes de acceso a la información</w:t>
      </w:r>
      <w:r w:rsidRPr="00806015">
        <w:rPr>
          <w:rFonts w:ascii="Palatino Linotype" w:eastAsia="Palatino Linotype" w:hAnsi="Palatino Linotype" w:cs="Palatino Linotype"/>
        </w:rPr>
        <w:t>.</w:t>
      </w:r>
    </w:p>
    <w:p w14:paraId="7DBBBA62" w14:textId="77777777" w:rsidR="00B22807" w:rsidRPr="00806015" w:rsidRDefault="00B22807">
      <w:pPr>
        <w:spacing w:line="360" w:lineRule="auto"/>
        <w:ind w:right="49"/>
        <w:jc w:val="both"/>
        <w:rPr>
          <w:rFonts w:ascii="Palatino Linotype" w:eastAsia="Palatino Linotype" w:hAnsi="Palatino Linotype" w:cs="Palatino Linotype"/>
        </w:rPr>
      </w:pPr>
    </w:p>
    <w:p w14:paraId="25EA396A"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7" w:name="_heading=h.4d34og8" w:colFirst="0" w:colLast="0"/>
      <w:bookmarkEnd w:id="7"/>
      <w:r w:rsidRPr="00806015">
        <w:rPr>
          <w:rFonts w:ascii="Palatino Linotype" w:eastAsia="Palatino Linotype" w:hAnsi="Palatino Linotype" w:cs="Palatino Linotype"/>
        </w:rPr>
        <w:t xml:space="preserve">Así entonces, se procede analizar, en primer lugar, si el </w:t>
      </w:r>
      <w:r w:rsidRPr="00806015">
        <w:rPr>
          <w:rFonts w:ascii="Palatino Linotype" w:eastAsia="Palatino Linotype" w:hAnsi="Palatino Linotype" w:cs="Palatino Linotype"/>
          <w:b/>
          <w:bCs/>
        </w:rPr>
        <w:t>SUJETO OBLIGADO</w:t>
      </w:r>
      <w:r w:rsidRPr="0080601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5A95C12" w14:textId="77777777" w:rsidR="00B22807" w:rsidRPr="00806015" w:rsidRDefault="00B22807">
      <w:pPr>
        <w:spacing w:line="360" w:lineRule="auto"/>
        <w:ind w:right="49"/>
        <w:jc w:val="both"/>
        <w:rPr>
          <w:rFonts w:ascii="Palatino Linotype" w:eastAsia="Palatino Linotype" w:hAnsi="Palatino Linotype" w:cs="Palatino Linotype"/>
        </w:rPr>
      </w:pPr>
    </w:p>
    <w:p w14:paraId="6D3DD9BB" w14:textId="77777777" w:rsidR="00B22807" w:rsidRPr="00806015" w:rsidRDefault="00714AB0">
      <w:pPr>
        <w:pStyle w:val="Ttulo1"/>
        <w:spacing w:before="0" w:after="240" w:line="360" w:lineRule="auto"/>
        <w:rPr>
          <w:rFonts w:ascii="Palatino Linotype" w:eastAsia="Palatino Linotype" w:hAnsi="Palatino Linotype" w:cs="Palatino Linotype"/>
          <w:b/>
          <w:bCs/>
          <w:color w:val="000000"/>
          <w:sz w:val="24"/>
          <w:szCs w:val="24"/>
        </w:rPr>
      </w:pPr>
      <w:bookmarkStart w:id="8" w:name="_heading=h.2s8eyo1" w:colFirst="0" w:colLast="0"/>
      <w:bookmarkEnd w:id="8"/>
      <w:r w:rsidRPr="00806015">
        <w:rPr>
          <w:rFonts w:ascii="Palatino Linotype" w:eastAsia="Palatino Linotype" w:hAnsi="Palatino Linotype" w:cs="Palatino Linotype"/>
          <w:b/>
          <w:bCs/>
          <w:color w:val="000000"/>
          <w:sz w:val="24"/>
          <w:szCs w:val="24"/>
        </w:rPr>
        <w:t>II. De la información solicitada y la respuesta del SUJETO OBLIGADO</w:t>
      </w:r>
    </w:p>
    <w:p w14:paraId="78D6C7CD"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Acotada</w:t>
      </w:r>
      <w:r w:rsidRPr="00806015">
        <w:rPr>
          <w:rFonts w:ascii="Palatino Linotype" w:eastAsia="Palatino Linotype" w:hAnsi="Palatino Linotype" w:cs="Palatino Linotype"/>
          <w:color w:val="000000"/>
        </w:rPr>
        <w:t xml:space="preserve"> la </w:t>
      </w:r>
      <w:r w:rsidRPr="00806015">
        <w:rPr>
          <w:rFonts w:ascii="Palatino Linotype" w:eastAsia="Palatino Linotype" w:hAnsi="Palatino Linotype" w:cs="Palatino Linotype"/>
          <w:i/>
          <w:iCs/>
          <w:color w:val="000000"/>
        </w:rPr>
        <w:t>Litis</w:t>
      </w:r>
      <w:r w:rsidRPr="00806015">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por parte del </w:t>
      </w:r>
      <w:r w:rsidRPr="00806015">
        <w:rPr>
          <w:rFonts w:ascii="Palatino Linotype" w:eastAsia="Palatino Linotype" w:hAnsi="Palatino Linotype" w:cs="Palatino Linotype"/>
          <w:b/>
          <w:bCs/>
          <w:color w:val="000000"/>
        </w:rPr>
        <w:t xml:space="preserve">SUJETO OBLIGADO, </w:t>
      </w:r>
      <w:r w:rsidRPr="00806015">
        <w:rPr>
          <w:rFonts w:ascii="Palatino Linotype" w:eastAsia="Palatino Linotype" w:hAnsi="Palatino Linotype" w:cs="Palatino Linotype"/>
          <w:color w:val="000000"/>
        </w:rPr>
        <w:t>situación que será el motivo de análisis del presente recurso de revisión</w:t>
      </w:r>
    </w:p>
    <w:p w14:paraId="62BC00D3" w14:textId="77777777" w:rsidR="00B22807" w:rsidRPr="00806015" w:rsidRDefault="00B22807">
      <w:pPr>
        <w:spacing w:line="360" w:lineRule="auto"/>
        <w:jc w:val="both"/>
        <w:rPr>
          <w:rFonts w:ascii="Palatino Linotype" w:eastAsia="Palatino Linotype" w:hAnsi="Palatino Linotype" w:cs="Palatino Linotype"/>
        </w:rPr>
      </w:pPr>
    </w:p>
    <w:p w14:paraId="61789A82"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En ese sentido, es importante realizar la siguiente tabla de análisis para establecer si con la respuesta fue colmado el derecho de acceso a la información del </w:t>
      </w:r>
      <w:r w:rsidRPr="00806015">
        <w:rPr>
          <w:rFonts w:ascii="Palatino Linotype" w:eastAsia="Palatino Linotype" w:hAnsi="Palatino Linotype" w:cs="Palatino Linotype"/>
          <w:b/>
          <w:bCs/>
        </w:rPr>
        <w:t xml:space="preserve">RECURRENTE. </w:t>
      </w:r>
    </w:p>
    <w:p w14:paraId="6ACC50BB" w14:textId="77777777" w:rsidR="00B22807" w:rsidRPr="00806015" w:rsidRDefault="00B22807">
      <w:pPr>
        <w:pBdr>
          <w:top w:val="nil"/>
          <w:left w:val="nil"/>
          <w:bottom w:val="nil"/>
          <w:right w:val="nil"/>
          <w:between w:val="nil"/>
        </w:pBdr>
        <w:ind w:left="720"/>
        <w:rPr>
          <w:rFonts w:ascii="Palatino Linotype" w:eastAsia="Palatino Linotype" w:hAnsi="Palatino Linotype" w:cs="Palatino Linotype"/>
          <w:color w:val="000000"/>
        </w:rPr>
      </w:pPr>
    </w:p>
    <w:tbl>
      <w:tblPr>
        <w:tblStyle w:val="a"/>
        <w:tblW w:w="937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02"/>
        <w:gridCol w:w="3575"/>
        <w:gridCol w:w="1892"/>
        <w:gridCol w:w="1804"/>
      </w:tblGrid>
      <w:tr w:rsidR="00B22807" w:rsidRPr="00806015" w14:paraId="5E12029E" w14:textId="77777777" w:rsidTr="00B22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Pr>
          <w:p w14:paraId="3B41F82A" w14:textId="77777777" w:rsidR="00B22807" w:rsidRPr="00806015" w:rsidRDefault="00714AB0">
            <w:pPr>
              <w:ind w:right="49"/>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lastRenderedPageBreak/>
              <w:t>Información solicitada</w:t>
            </w:r>
          </w:p>
        </w:tc>
        <w:tc>
          <w:tcPr>
            <w:tcW w:w="3575" w:type="dxa"/>
          </w:tcPr>
          <w:p w14:paraId="6CDA4231" w14:textId="77777777" w:rsidR="00B22807" w:rsidRPr="00806015" w:rsidRDefault="00714AB0">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806015">
              <w:rPr>
                <w:rFonts w:ascii="Palatino Linotype" w:eastAsia="Palatino Linotype" w:hAnsi="Palatino Linotype" w:cs="Palatino Linotype"/>
                <w:i/>
                <w:iCs/>
              </w:rPr>
              <w:t>Respuesta inicial</w:t>
            </w:r>
          </w:p>
        </w:tc>
        <w:tc>
          <w:tcPr>
            <w:tcW w:w="1892" w:type="dxa"/>
          </w:tcPr>
          <w:p w14:paraId="0C2A30F7" w14:textId="77777777" w:rsidR="00B22807" w:rsidRPr="00806015" w:rsidRDefault="00714AB0">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806015">
              <w:rPr>
                <w:rFonts w:ascii="Palatino Linotype" w:eastAsia="Palatino Linotype" w:hAnsi="Palatino Linotype" w:cs="Palatino Linotype"/>
                <w:i/>
                <w:iCs/>
              </w:rPr>
              <w:t>Informe justificado</w:t>
            </w:r>
          </w:p>
        </w:tc>
        <w:tc>
          <w:tcPr>
            <w:tcW w:w="1804" w:type="dxa"/>
          </w:tcPr>
          <w:p w14:paraId="49A51B38" w14:textId="77777777" w:rsidR="00B22807" w:rsidRPr="00806015" w:rsidRDefault="00714AB0">
            <w:pPr>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Colma </w:t>
            </w:r>
          </w:p>
        </w:tc>
      </w:tr>
      <w:tr w:rsidR="00B22807" w:rsidRPr="00806015" w14:paraId="2DB1257E" w14:textId="77777777" w:rsidTr="00B2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Pr>
          <w:p w14:paraId="73FB47FA" w14:textId="77777777" w:rsidR="00B22807" w:rsidRPr="00806015" w:rsidRDefault="00714AB0">
            <w:pPr>
              <w:ind w:right="167"/>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Nómina completa en excel ó pdf, de la 2da quincena de septiembre del 2025. </w:t>
            </w:r>
          </w:p>
          <w:p w14:paraId="0A054732" w14:textId="77777777" w:rsidR="00B22807" w:rsidRPr="00806015" w:rsidRDefault="00B22807">
            <w:pPr>
              <w:ind w:right="167"/>
              <w:jc w:val="both"/>
              <w:rPr>
                <w:rFonts w:ascii="Palatino Linotype" w:eastAsia="Palatino Linotype" w:hAnsi="Palatino Linotype" w:cs="Palatino Linotype"/>
                <w:i/>
                <w:iCs/>
              </w:rPr>
            </w:pPr>
          </w:p>
        </w:tc>
        <w:tc>
          <w:tcPr>
            <w:tcW w:w="3575" w:type="dxa"/>
          </w:tcPr>
          <w:p w14:paraId="078908EF" w14:textId="77777777" w:rsidR="00B22807" w:rsidRPr="00806015" w:rsidRDefault="00714AB0">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OFICIO RESPUESTA SAIMEX 2DA QUINCENA SEPTIEMBRE 2025.pdf: </w:t>
            </w:r>
            <w:r w:rsidRPr="00806015">
              <w:rPr>
                <w:rFonts w:ascii="Palatino Linotype" w:eastAsia="Palatino Linotype" w:hAnsi="Palatino Linotype" w:cs="Palatino Linotype"/>
                <w:i/>
                <w:iCs/>
              </w:rPr>
              <w:t xml:space="preserve">oficio del Jefe de Departamento de Personal, mediante el cual informa que mediante la liga electrónica </w:t>
            </w:r>
            <w:hyperlink r:id="rId9" w:anchor="/info-fraccion/11/53/28">
              <w:r w:rsidRPr="00806015">
                <w:rPr>
                  <w:rFonts w:ascii="Palatino Linotype" w:eastAsia="Palatino Linotype" w:hAnsi="Palatino Linotype" w:cs="Palatino Linotype"/>
                  <w:i/>
                  <w:iCs/>
                  <w:color w:val="0563C1"/>
                  <w:u w:val="single"/>
                </w:rPr>
                <w:t>https://ipomex.org.mx/ipomex/#/info-fraccion/11/53/28</w:t>
              </w:r>
            </w:hyperlink>
            <w:r w:rsidRPr="00806015">
              <w:rPr>
                <w:rFonts w:ascii="Palatino Linotype" w:eastAsia="Palatino Linotype" w:hAnsi="Palatino Linotype" w:cs="Palatino Linotype"/>
                <w:i/>
                <w:iCs/>
              </w:rPr>
              <w:t xml:space="preserve">, puede consultar la información solicitada. </w:t>
            </w:r>
          </w:p>
          <w:p w14:paraId="2F285C0B" w14:textId="77777777" w:rsidR="00B22807" w:rsidRPr="00806015" w:rsidRDefault="00B22807">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p>
          <w:p w14:paraId="3A5FD3B5" w14:textId="77777777" w:rsidR="00B22807" w:rsidRPr="00806015" w:rsidRDefault="00B22807">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p>
        </w:tc>
        <w:tc>
          <w:tcPr>
            <w:tcW w:w="1892" w:type="dxa"/>
          </w:tcPr>
          <w:p w14:paraId="0949AC10" w14:textId="77777777" w:rsidR="00B22807" w:rsidRPr="00806015" w:rsidRDefault="00714AB0">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806015">
              <w:rPr>
                <w:rFonts w:ascii="Palatino Linotype" w:eastAsia="Palatino Linotype" w:hAnsi="Palatino Linotype" w:cs="Palatino Linotype"/>
                <w:i/>
                <w:iCs/>
              </w:rPr>
              <w:t>Ratifica respuesta inicial</w:t>
            </w:r>
          </w:p>
        </w:tc>
        <w:tc>
          <w:tcPr>
            <w:tcW w:w="1804" w:type="dxa"/>
          </w:tcPr>
          <w:p w14:paraId="6A5A851A" w14:textId="77777777" w:rsidR="00B22807" w:rsidRPr="00806015" w:rsidRDefault="00714AB0">
            <w:pPr>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No colma, toda vez que no se entrega la información solicitada en el formato solicitado. </w:t>
            </w:r>
          </w:p>
        </w:tc>
      </w:tr>
    </w:tbl>
    <w:p w14:paraId="7FF80D97" w14:textId="77777777" w:rsidR="00B22807" w:rsidRPr="00806015" w:rsidRDefault="00B22807">
      <w:pPr>
        <w:spacing w:line="360" w:lineRule="auto"/>
        <w:rPr>
          <w:rFonts w:ascii="Palatino Linotype" w:eastAsia="Palatino Linotype" w:hAnsi="Palatino Linotype" w:cs="Palatino Linotype"/>
        </w:rPr>
      </w:pPr>
    </w:p>
    <w:p w14:paraId="6A2E4A3F"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En primer punto se debe de señalar que el </w:t>
      </w:r>
      <w:r w:rsidRPr="00806015">
        <w:rPr>
          <w:rFonts w:ascii="Palatino Linotype" w:eastAsia="Palatino Linotype" w:hAnsi="Palatino Linotype" w:cs="Palatino Linotype"/>
          <w:b/>
          <w:bCs/>
        </w:rPr>
        <w:t xml:space="preserve">SUJETO OBLIGADO </w:t>
      </w:r>
      <w:r w:rsidRPr="00806015">
        <w:rPr>
          <w:rFonts w:ascii="Palatino Linotype" w:eastAsia="Palatino Linotype" w:hAnsi="Palatino Linotype" w:cs="Palatino Linotype"/>
        </w:rPr>
        <w:t>remite un link en formato cerrado, situación por la cual se analiza lo siguiente.</w:t>
      </w:r>
    </w:p>
    <w:p w14:paraId="0CE33E6A" w14:textId="77777777" w:rsidR="00B22807" w:rsidRPr="00806015" w:rsidRDefault="00B22807">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4DE0EBA"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color w:val="000000"/>
        </w:rPr>
      </w:pPr>
      <w:r w:rsidRPr="00806015">
        <w:rPr>
          <w:rFonts w:ascii="Palatino Linotype" w:eastAsia="Palatino Linotype" w:hAnsi="Palatino Linotype" w:cs="Palatino Linotype"/>
          <w:color w:val="000000"/>
        </w:rPr>
        <w:t xml:space="preserve">En primera instancia, este Organismo Garante considera importante referir que de la liga </w:t>
      </w:r>
      <w:r w:rsidRPr="00806015">
        <w:rPr>
          <w:rFonts w:ascii="Palatino Linotype" w:eastAsia="Palatino Linotype" w:hAnsi="Palatino Linotype" w:cs="Palatino Linotype"/>
        </w:rPr>
        <w:t>electrónica</w:t>
      </w:r>
      <w:r w:rsidRPr="00806015">
        <w:rPr>
          <w:rFonts w:ascii="Palatino Linotype" w:eastAsia="Palatino Linotype" w:hAnsi="Palatino Linotype" w:cs="Palatino Linotype"/>
          <w:color w:val="000000"/>
        </w:rPr>
        <w:t xml:space="preserve"> proporcionada en respuesta no puede tenerse por válida, toda vez que el enlace electrónico debe ser preciso y directo, sin embargo, en el caso particular, al corresponder a un documento PDF en formato de imagen no editable, pierde su característica de ser directo.</w:t>
      </w:r>
    </w:p>
    <w:p w14:paraId="55E79B1C" w14:textId="77777777" w:rsidR="00B22807" w:rsidRPr="00806015" w:rsidRDefault="00B22807">
      <w:pPr>
        <w:spacing w:line="360" w:lineRule="auto"/>
        <w:jc w:val="both"/>
        <w:rPr>
          <w:color w:val="000000"/>
        </w:rPr>
      </w:pPr>
    </w:p>
    <w:p w14:paraId="31365B16"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color w:val="000000"/>
        </w:rPr>
      </w:pPr>
      <w:r w:rsidRPr="00806015">
        <w:rPr>
          <w:rFonts w:ascii="Palatino Linotype" w:eastAsia="Palatino Linotype" w:hAnsi="Palatino Linotype" w:cs="Palatino Linotype"/>
          <w:color w:val="000000"/>
        </w:rPr>
        <w:t xml:space="preserve">En ese sentido, de conformidad a lo establecido por los artículos 11 y 161 de la Ley de Transparencia y Acceso a la Información Pública del Estado de México y Municipios, en lo que se </w:t>
      </w:r>
      <w:r w:rsidRPr="00806015">
        <w:rPr>
          <w:rFonts w:ascii="Palatino Linotype" w:eastAsia="Palatino Linotype" w:hAnsi="Palatino Linotype" w:cs="Palatino Linotype"/>
        </w:rPr>
        <w:t>señalan</w:t>
      </w:r>
      <w:r w:rsidRPr="00806015">
        <w:rPr>
          <w:rFonts w:ascii="Palatino Linotype" w:eastAsia="Palatino Linotype" w:hAnsi="Palatino Linotype" w:cs="Palatino Linotype"/>
          <w:color w:val="000000"/>
        </w:rPr>
        <w:t xml:space="preserve">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D5133A3" w14:textId="77777777" w:rsidR="00B22807" w:rsidRPr="00806015" w:rsidRDefault="00B22807">
      <w:pPr>
        <w:rPr>
          <w:b/>
          <w:bCs/>
        </w:rPr>
      </w:pPr>
    </w:p>
    <w:p w14:paraId="7F36A31E" w14:textId="77777777" w:rsidR="00B22807" w:rsidRPr="00806015" w:rsidRDefault="00714AB0">
      <w:pPr>
        <w:pBdr>
          <w:top w:val="nil"/>
          <w:left w:val="nil"/>
          <w:bottom w:val="nil"/>
          <w:right w:val="nil"/>
          <w:between w:val="nil"/>
        </w:pBdr>
        <w:ind w:left="1134" w:right="1843"/>
        <w:jc w:val="both"/>
        <w:rPr>
          <w:b/>
          <w:bCs/>
          <w:color w:val="000000"/>
        </w:rPr>
      </w:pPr>
      <w:r w:rsidRPr="00806015">
        <w:rPr>
          <w:rFonts w:ascii="Palatino Linotype" w:eastAsia="Palatino Linotype" w:hAnsi="Palatino Linotype" w:cs="Palatino Linotype"/>
          <w:b/>
          <w:bCs/>
          <w:i/>
          <w:iCs/>
          <w:color w:val="000000"/>
        </w:rPr>
        <w:t xml:space="preserve">“Artículo 11. </w:t>
      </w:r>
      <w:r w:rsidRPr="00806015">
        <w:rPr>
          <w:rFonts w:ascii="Palatino Linotype" w:eastAsia="Palatino Linotype" w:hAnsi="Palatino Linotype" w:cs="Palatino Linotype"/>
          <w:b/>
          <w:bCs/>
          <w:i/>
          <w:iCs/>
          <w:color w:val="000000"/>
          <w:u w:val="single"/>
        </w:rPr>
        <w:t>En la generación, publicación y entrega de información se deberá garantizar que ésta sea accesible, actualizada, completa, congruente, confiable, verificable, veraz, integral, oportuna y expedita</w:t>
      </w:r>
      <w:r w:rsidRPr="00806015">
        <w:rPr>
          <w:rFonts w:ascii="Palatino Linotype" w:eastAsia="Palatino Linotype" w:hAnsi="Palatino Linotype" w:cs="Palatino Linotype"/>
          <w:b/>
          <w:bCs/>
          <w:i/>
          <w:iCs/>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14:paraId="6E1CAADC" w14:textId="77777777" w:rsidR="00B22807" w:rsidRPr="00806015" w:rsidRDefault="00714AB0">
      <w:pPr>
        <w:pBdr>
          <w:top w:val="nil"/>
          <w:left w:val="nil"/>
          <w:bottom w:val="nil"/>
          <w:right w:val="nil"/>
          <w:between w:val="nil"/>
        </w:pBdr>
        <w:ind w:left="1134" w:right="1843"/>
        <w:jc w:val="both"/>
        <w:rPr>
          <w:b/>
          <w:bCs/>
          <w:color w:val="000000"/>
        </w:rPr>
      </w:pPr>
      <w:r w:rsidRPr="00806015">
        <w:rPr>
          <w:rFonts w:ascii="Palatino Linotype" w:eastAsia="Palatino Linotype" w:hAnsi="Palatino Linotype" w:cs="Palatino Linotype"/>
          <w:b/>
          <w:bCs/>
          <w:i/>
          <w:iCs/>
          <w:color w:val="000000"/>
        </w:rPr>
        <w:t>[…]</w:t>
      </w:r>
    </w:p>
    <w:p w14:paraId="5CD3A897" w14:textId="77777777" w:rsidR="00B22807" w:rsidRPr="00806015" w:rsidRDefault="00B22807">
      <w:pPr>
        <w:ind w:left="1134" w:right="1843"/>
        <w:rPr>
          <w:b/>
          <w:bCs/>
        </w:rPr>
      </w:pPr>
    </w:p>
    <w:p w14:paraId="3EF78DA2" w14:textId="77777777" w:rsidR="00B22807" w:rsidRPr="00806015" w:rsidRDefault="00714AB0">
      <w:pPr>
        <w:pBdr>
          <w:top w:val="nil"/>
          <w:left w:val="nil"/>
          <w:bottom w:val="nil"/>
          <w:right w:val="nil"/>
          <w:between w:val="nil"/>
        </w:pBdr>
        <w:ind w:left="1134" w:right="1843"/>
        <w:jc w:val="both"/>
        <w:rPr>
          <w:b/>
          <w:bCs/>
          <w:color w:val="000000"/>
        </w:rPr>
      </w:pPr>
      <w:r w:rsidRPr="00806015">
        <w:rPr>
          <w:rFonts w:ascii="Palatino Linotype" w:eastAsia="Palatino Linotype" w:hAnsi="Palatino Linotype" w:cs="Palatino Linotype"/>
          <w:b/>
          <w:bCs/>
          <w:i/>
          <w:iCs/>
          <w:color w:val="000000"/>
        </w:rPr>
        <w:t xml:space="preserve">Artículo 161. </w:t>
      </w:r>
      <w:r w:rsidRPr="00806015">
        <w:rPr>
          <w:rFonts w:ascii="Palatino Linotype" w:eastAsia="Palatino Linotype" w:hAnsi="Palatino Linotype" w:cs="Palatino Linotype"/>
          <w:b/>
          <w:bCs/>
          <w:i/>
          <w:iCs/>
          <w:color w:val="000000"/>
          <w:u w:val="single"/>
        </w:rPr>
        <w:t>Cuando la información requerida por el solicitante ya esté disponible al público</w:t>
      </w:r>
      <w:r w:rsidRPr="00806015">
        <w:rPr>
          <w:rFonts w:ascii="Palatino Linotype" w:eastAsia="Palatino Linotype" w:hAnsi="Palatino Linotype" w:cs="Palatino Linotype"/>
          <w:b/>
          <w:bCs/>
          <w:i/>
          <w:iCs/>
          <w:color w:val="000000"/>
        </w:rPr>
        <w:t xml:space="preserve"> en medios impresos, tales como libros, compendios, trípticos, registros públicos, </w:t>
      </w:r>
      <w:r w:rsidRPr="00806015">
        <w:rPr>
          <w:rFonts w:ascii="Palatino Linotype" w:eastAsia="Palatino Linotype" w:hAnsi="Palatino Linotype" w:cs="Palatino Linotype"/>
          <w:b/>
          <w:bCs/>
          <w:i/>
          <w:iCs/>
          <w:color w:val="000000"/>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3A016574" w14:textId="77777777" w:rsidR="00B22807" w:rsidRPr="00806015" w:rsidRDefault="00B22807">
      <w:pPr>
        <w:rPr>
          <w:b/>
          <w:bCs/>
        </w:rPr>
      </w:pPr>
    </w:p>
    <w:p w14:paraId="629DF8AB"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color w:val="000000"/>
        </w:rPr>
      </w:pPr>
      <w:r w:rsidRPr="00806015">
        <w:rPr>
          <w:rFonts w:ascii="Palatino Linotype" w:eastAsia="Palatino Linotype" w:hAnsi="Palatino Linotype" w:cs="Palatino Linotype"/>
          <w:color w:val="000000"/>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15996AE" w14:textId="77777777" w:rsidR="00B22807" w:rsidRPr="00806015" w:rsidRDefault="00B22807">
      <w:pPr>
        <w:rPr>
          <w:b/>
          <w:bCs/>
        </w:rPr>
      </w:pPr>
    </w:p>
    <w:p w14:paraId="44F673E4" w14:textId="1759CB13" w:rsidR="00B22807" w:rsidRPr="00806015" w:rsidRDefault="00714AB0" w:rsidP="00806015">
      <w:pPr>
        <w:pStyle w:val="Prrafodelista"/>
        <w:numPr>
          <w:ilvl w:val="0"/>
          <w:numId w:val="10"/>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La fuente</w:t>
      </w:r>
    </w:p>
    <w:p w14:paraId="3DC8D422" w14:textId="77777777" w:rsidR="00B22807" w:rsidRPr="00806015" w:rsidRDefault="00714AB0">
      <w:pPr>
        <w:numPr>
          <w:ilvl w:val="0"/>
          <w:numId w:val="10"/>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El lugar y</w:t>
      </w:r>
    </w:p>
    <w:p w14:paraId="5C7F022D" w14:textId="77777777" w:rsidR="00B22807" w:rsidRPr="00806015" w:rsidRDefault="00714AB0">
      <w:pPr>
        <w:numPr>
          <w:ilvl w:val="0"/>
          <w:numId w:val="10"/>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La forma </w:t>
      </w:r>
    </w:p>
    <w:p w14:paraId="0F8372C9" w14:textId="77777777" w:rsidR="00B22807" w:rsidRPr="00806015" w:rsidRDefault="00B22807">
      <w:pPr>
        <w:rPr>
          <w:b/>
          <w:bCs/>
        </w:rPr>
      </w:pPr>
    </w:p>
    <w:p w14:paraId="40D734DA"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color w:val="000000"/>
        </w:rPr>
      </w:pPr>
      <w:r w:rsidRPr="00806015">
        <w:rPr>
          <w:rFonts w:ascii="Palatino Linotype" w:eastAsia="Palatino Linotype" w:hAnsi="Palatino Linotype" w:cs="Palatino Linotype"/>
        </w:rPr>
        <w:lastRenderedPageBreak/>
        <w:t>Asimismo</w:t>
      </w:r>
      <w:r w:rsidRPr="00806015">
        <w:rPr>
          <w:rFonts w:ascii="Palatino Linotype" w:eastAsia="Palatino Linotype" w:hAnsi="Palatino Linotype" w:cs="Palatino Linotype"/>
          <w:color w:val="000000"/>
        </w:rPr>
        <w:t>, se establece que la fuente de la información deberá ser:</w:t>
      </w:r>
    </w:p>
    <w:p w14:paraId="542F9EBD" w14:textId="6740ADB4" w:rsidR="00B22807" w:rsidRPr="00806015" w:rsidRDefault="00714AB0" w:rsidP="00806015">
      <w:pPr>
        <w:pStyle w:val="Prrafodelista"/>
        <w:numPr>
          <w:ilvl w:val="0"/>
          <w:numId w:val="2"/>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Precisa</w:t>
      </w:r>
    </w:p>
    <w:p w14:paraId="41E9AD66" w14:textId="77777777" w:rsidR="00B22807" w:rsidRPr="00806015" w:rsidRDefault="00714AB0">
      <w:pPr>
        <w:numPr>
          <w:ilvl w:val="0"/>
          <w:numId w:val="2"/>
        </w:numPr>
        <w:pBdr>
          <w:top w:val="nil"/>
          <w:left w:val="nil"/>
          <w:bottom w:val="nil"/>
          <w:right w:val="nil"/>
          <w:between w:val="nil"/>
        </w:pBdr>
        <w:ind w:left="42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Concreta</w:t>
      </w:r>
    </w:p>
    <w:p w14:paraId="3CADFBBF" w14:textId="77777777" w:rsidR="00B22807" w:rsidRPr="00806015" w:rsidRDefault="00714AB0">
      <w:pPr>
        <w:numPr>
          <w:ilvl w:val="0"/>
          <w:numId w:val="2"/>
        </w:numPr>
        <w:pBdr>
          <w:top w:val="nil"/>
          <w:left w:val="nil"/>
          <w:bottom w:val="nil"/>
          <w:right w:val="nil"/>
          <w:between w:val="nil"/>
        </w:pBdr>
        <w:ind w:left="426" w:right="1276"/>
        <w:jc w:val="both"/>
        <w:rPr>
          <w:rFonts w:ascii="Palatino Linotype" w:eastAsia="Palatino Linotype" w:hAnsi="Palatino Linotype" w:cs="Palatino Linotype"/>
          <w:b/>
          <w:bCs/>
          <w:color w:val="000000"/>
        </w:rPr>
      </w:pPr>
      <w:r w:rsidRPr="00806015">
        <w:rPr>
          <w:rFonts w:ascii="Palatino Linotype" w:eastAsia="Palatino Linotype" w:hAnsi="Palatino Linotype" w:cs="Palatino Linotype"/>
          <w:b/>
          <w:bCs/>
          <w:color w:val="000000"/>
        </w:rPr>
        <w:t>Y no debe implicar que el solicitante realice una búsqueda en toda la información que se encuentre disponible.</w:t>
      </w:r>
    </w:p>
    <w:p w14:paraId="799F921E" w14:textId="77777777" w:rsidR="00B22807" w:rsidRDefault="00B22807">
      <w:pPr>
        <w:rPr>
          <w:b/>
          <w:bCs/>
        </w:rPr>
      </w:pPr>
    </w:p>
    <w:p w14:paraId="5C674D37" w14:textId="77777777" w:rsidR="00806015" w:rsidRPr="00806015" w:rsidRDefault="00806015">
      <w:pPr>
        <w:rPr>
          <w:b/>
          <w:bCs/>
        </w:rPr>
      </w:pPr>
    </w:p>
    <w:p w14:paraId="79B590E4"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color w:val="000000"/>
        </w:rPr>
      </w:pPr>
      <w:r w:rsidRPr="00806015">
        <w:rPr>
          <w:rFonts w:ascii="Palatino Linotype" w:eastAsia="Palatino Linotype" w:hAnsi="Palatino Linotype" w:cs="Palatino Linotype"/>
          <w:color w:val="000000"/>
        </w:rPr>
        <w:t xml:space="preserve">Imperativos legales que establecen el procedimiento que debe seguir el Sujeto Obligado </w:t>
      </w:r>
      <w:r w:rsidRPr="00806015">
        <w:rPr>
          <w:rFonts w:ascii="Palatino Linotype" w:eastAsia="Palatino Linotype" w:hAnsi="Palatino Linotype" w:cs="Palatino Linotype"/>
        </w:rPr>
        <w:t>para</w:t>
      </w:r>
      <w:r w:rsidRPr="00806015">
        <w:rPr>
          <w:rFonts w:ascii="Palatino Linotype" w:eastAsia="Palatino Linotype" w:hAnsi="Palatino Linotype" w:cs="Palatino Linotype"/>
          <w:color w:val="000000"/>
        </w:rPr>
        <w:t xml:space="preserve"> que pueda tomarse como válida su orientación sobre la forma en que puede consultar la información requerida, y que, en el caso en concreto, no acontece; ello porque el Sujeto Obligado se limitó a indicar la dirección electrónica en formato cerrado, lo que implica que  la fuente no es precisa; no es concreta, sino por el contrario ésta resulta abstracta y genera incertidumbre.</w:t>
      </w:r>
    </w:p>
    <w:p w14:paraId="45846EBE" w14:textId="77777777" w:rsidR="00B22807" w:rsidRPr="00806015" w:rsidRDefault="00B22807">
      <w:pPr>
        <w:spacing w:line="360" w:lineRule="auto"/>
        <w:rPr>
          <w:b/>
          <w:bCs/>
        </w:rPr>
      </w:pPr>
    </w:p>
    <w:p w14:paraId="049948DE" w14:textId="77777777" w:rsidR="00B22807" w:rsidRPr="00806015" w:rsidRDefault="00714AB0">
      <w:pPr>
        <w:numPr>
          <w:ilvl w:val="0"/>
          <w:numId w:val="1"/>
        </w:numPr>
        <w:pBdr>
          <w:top w:val="nil"/>
          <w:left w:val="nil"/>
          <w:bottom w:val="nil"/>
          <w:right w:val="nil"/>
          <w:between w:val="nil"/>
        </w:pBdr>
        <w:spacing w:line="360" w:lineRule="auto"/>
        <w:ind w:left="0" w:right="49" w:firstLine="0"/>
        <w:jc w:val="both"/>
        <w:rPr>
          <w:color w:val="000000"/>
        </w:rPr>
      </w:pPr>
      <w:r w:rsidRPr="00806015">
        <w:rPr>
          <w:rFonts w:ascii="Palatino Linotype" w:eastAsia="Palatino Linotype" w:hAnsi="Palatino Linotype" w:cs="Palatino Linotype"/>
          <w:color w:val="000000"/>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14:paraId="078D17F6" w14:textId="77777777" w:rsidR="00B22807" w:rsidRPr="00806015" w:rsidRDefault="00B22807">
      <w:pPr>
        <w:spacing w:line="360" w:lineRule="auto"/>
        <w:ind w:right="49"/>
        <w:jc w:val="both"/>
        <w:rPr>
          <w:rFonts w:ascii="Palatino Linotype" w:eastAsia="Palatino Linotype" w:hAnsi="Palatino Linotype" w:cs="Palatino Linotype"/>
        </w:rPr>
      </w:pPr>
    </w:p>
    <w:p w14:paraId="4ADCEB65"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Ahora bien, se debe de analizar que de acuerdo con el Manual General de Organización el área habilitada del </w:t>
      </w:r>
      <w:r w:rsidRPr="00806015">
        <w:rPr>
          <w:rFonts w:ascii="Palatino Linotype" w:eastAsia="Palatino Linotype" w:hAnsi="Palatino Linotype" w:cs="Palatino Linotype"/>
          <w:b/>
          <w:bCs/>
        </w:rPr>
        <w:t xml:space="preserve">SUJETO OBLIGADO </w:t>
      </w:r>
      <w:r w:rsidRPr="00806015">
        <w:rPr>
          <w:rFonts w:ascii="Palatino Linotype" w:eastAsia="Palatino Linotype" w:hAnsi="Palatino Linotype" w:cs="Palatino Linotype"/>
        </w:rPr>
        <w:t xml:space="preserve">es el </w:t>
      </w:r>
      <w:r w:rsidRPr="00806015">
        <w:rPr>
          <w:rFonts w:ascii="Palatino Linotype" w:eastAsia="Palatino Linotype" w:hAnsi="Palatino Linotype" w:cs="Palatino Linotype"/>
          <w:b/>
          <w:bCs/>
        </w:rPr>
        <w:t>Departamento de Personal,</w:t>
      </w:r>
      <w:r w:rsidRPr="00806015">
        <w:rPr>
          <w:rFonts w:ascii="Palatino Linotype" w:eastAsia="Palatino Linotype" w:hAnsi="Palatino Linotype" w:cs="Palatino Linotype"/>
        </w:rPr>
        <w:t xml:space="preserve"> quien tiene las siguientes funciones. </w:t>
      </w:r>
    </w:p>
    <w:p w14:paraId="183F4FEB" w14:textId="77777777" w:rsidR="00B22807" w:rsidRPr="00806015" w:rsidRDefault="00B22807">
      <w:pPr>
        <w:pBdr>
          <w:top w:val="nil"/>
          <w:left w:val="nil"/>
          <w:bottom w:val="nil"/>
          <w:right w:val="nil"/>
          <w:between w:val="nil"/>
        </w:pBdr>
        <w:ind w:left="720"/>
        <w:rPr>
          <w:rFonts w:ascii="Palatino Linotype" w:eastAsia="Palatino Linotype" w:hAnsi="Palatino Linotype" w:cs="Palatino Linotype"/>
          <w:color w:val="000000"/>
        </w:rPr>
      </w:pPr>
    </w:p>
    <w:p w14:paraId="4FE9B61F"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228C0901020005L </w:t>
      </w:r>
    </w:p>
    <w:p w14:paraId="53FCB59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DEPARTAMENTO DE PERSONAL </w:t>
      </w:r>
    </w:p>
    <w:p w14:paraId="20CFB5D4"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OBJETIVO: </w:t>
      </w:r>
    </w:p>
    <w:p w14:paraId="5B7F5A89"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Llevar a cabo las acciones de selección, ingreso, contratación, inducción, registro, control, capacitación y desarrollo del personal e informarles sobre </w:t>
      </w:r>
      <w:r w:rsidRPr="00806015">
        <w:rPr>
          <w:rFonts w:ascii="Palatino Linotype" w:eastAsia="Palatino Linotype" w:hAnsi="Palatino Linotype" w:cs="Palatino Linotype"/>
          <w:i/>
          <w:iCs/>
        </w:rPr>
        <w:lastRenderedPageBreak/>
        <w:t xml:space="preserve">sus derechos y obligaciones; además de establecer los mecanismos necesarios para el pago oportuno de sus remuneraciones, así como operar los sistemas de administración, seguridad y bienestar social, para mejorar las contribuciones productivas del personal hacia la Institución, de manera que sean responsables desde un punto de vista estratégico, ético y social. </w:t>
      </w:r>
    </w:p>
    <w:p w14:paraId="3FC10F6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FUNCIONES: </w:t>
      </w:r>
    </w:p>
    <w:p w14:paraId="6C792095"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 Aplicar las normas, lineamientos, procedimientos y políticas para llevar a cabo la selección e ingreso de los aspirantes, aplicando exámenes de conocimientos, de acuerdo con los perfiles del puesto vacante. </w:t>
      </w:r>
    </w:p>
    <w:p w14:paraId="7DE3F47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 Desarrollar y proporcionar programas de inducción para el personal de nuevo ingreso y, conjuntamente con las unidades administrativas de la Universidad, para integrar, gestionar y ejecutar los programas de capacitación y actualización del personal. </w:t>
      </w:r>
    </w:p>
    <w:p w14:paraId="2D26F25E"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3. Participar en el diseño, implementación y operación del programa anual de capacitación para el desarrollo del personal de confianza, técnico de apoyo, administrativo y académico de la Universidad, con el propósito de elevar la calidad del trabajo y resultados de la Institución. </w:t>
      </w:r>
    </w:p>
    <w:p w14:paraId="4A2CD857"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4. Realizar, en coordinación con el Departamento de Programación y Presupuesto, la formulación del anteproyecto para el presupuesto anual de servicios personales, así como vigilar su ejercicio. </w:t>
      </w:r>
    </w:p>
    <w:p w14:paraId="3574536E" w14:textId="77777777" w:rsidR="00B22807" w:rsidRPr="00806015" w:rsidRDefault="00714AB0">
      <w:pPr>
        <w:ind w:left="1134" w:right="1843"/>
        <w:jc w:val="both"/>
        <w:rPr>
          <w:i/>
          <w:iCs/>
        </w:rPr>
      </w:pPr>
      <w:r w:rsidRPr="00806015">
        <w:rPr>
          <w:rFonts w:ascii="Palatino Linotype" w:eastAsia="Palatino Linotype" w:hAnsi="Palatino Linotype" w:cs="Palatino Linotype"/>
          <w:i/>
          <w:iCs/>
        </w:rPr>
        <w:t>5. Participar en la elaboración, difusión y aplicación de las condiciones generales de trabajo de la Universidad y vigilar su cumplimiento</w:t>
      </w:r>
      <w:r w:rsidRPr="00806015">
        <w:rPr>
          <w:i/>
          <w:iCs/>
        </w:rPr>
        <w:t xml:space="preserve"> </w:t>
      </w:r>
    </w:p>
    <w:p w14:paraId="4AB163EC"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6. Integrar las plantillas de plazas presupuestales y, en su caso, los contratos por honorarios del personal, con base en la asignación presupuestaria para cada área de trabajo. </w:t>
      </w:r>
    </w:p>
    <w:p w14:paraId="12534115"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7. Elaborar, integrar, verificar que los contratos o nombramientos y la asignación de sueldos u honorarios en las unidades administrativas de la Universidad, se ajusten a los tabuladores autorizados y a los lineamientos legales y administrativos establecidos para tal efecto. </w:t>
      </w:r>
    </w:p>
    <w:p w14:paraId="1EF48F22"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8. Registrar las altas, bajas, avisos de cambios de adscripción, actualización de registros y de expedientes, control de asistencia, vacaciones, movimientos, promoción y demás incidencias del personal, conforme a las políticas y lineamientos establecidos. </w:t>
      </w:r>
    </w:p>
    <w:p w14:paraId="2723D04A" w14:textId="77777777" w:rsidR="00B22807" w:rsidRPr="00806015" w:rsidRDefault="00714AB0">
      <w:pPr>
        <w:ind w:left="1134" w:right="1843"/>
        <w:jc w:val="both"/>
        <w:rPr>
          <w:rFonts w:ascii="Palatino Linotype" w:eastAsia="Palatino Linotype" w:hAnsi="Palatino Linotype" w:cs="Palatino Linotype"/>
          <w:b/>
          <w:bCs/>
          <w:i/>
          <w:iCs/>
        </w:rPr>
      </w:pPr>
      <w:r w:rsidRPr="00806015">
        <w:rPr>
          <w:rFonts w:ascii="Palatino Linotype" w:eastAsia="Palatino Linotype" w:hAnsi="Palatino Linotype" w:cs="Palatino Linotype"/>
          <w:b/>
          <w:bCs/>
          <w:i/>
          <w:iCs/>
        </w:rPr>
        <w:t xml:space="preserve">9. Elaborar las nóminas y pagar oportunamente las remuneraciones al personal; aplicar los descuentos por concepto de retardos y </w:t>
      </w:r>
      <w:r w:rsidRPr="00806015">
        <w:rPr>
          <w:rFonts w:ascii="Palatino Linotype" w:eastAsia="Palatino Linotype" w:hAnsi="Palatino Linotype" w:cs="Palatino Linotype"/>
          <w:b/>
          <w:bCs/>
          <w:i/>
          <w:iCs/>
        </w:rPr>
        <w:lastRenderedPageBreak/>
        <w:t xml:space="preserve">faltas, el impuesto sobre la renta sobre sueldos y salarios, cuotas al ISSEMyM, y otros impuestos y derechos de las trabajadoras y los trabajadores de la Universidad. </w:t>
      </w:r>
    </w:p>
    <w:p w14:paraId="23FA5E8E"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10. Tramitar las credenciales y/o gafetes de identificación institucional, afiliaciones y registros al ISSEMyM; y demás prestaciones a que tenga derecho el personal de la Institución. </w:t>
      </w:r>
    </w:p>
    <w:p w14:paraId="570A45D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11. Difundir y controlar las prestaciones económicas, de seguridad y bienestar social, culturales y recreativas que proporciona el Gobierno del Estado de México y la Universidad al personal y a sus familias derechohabientes. </w:t>
      </w:r>
    </w:p>
    <w:p w14:paraId="402694FC"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12. Aplicar las normas, lineamientos y procedimientos para llevar el control de asistencia, faltas, autorización de vacaciones, comisiones y licencias del personal, elaborando la documentación correspondiente. </w:t>
      </w:r>
    </w:p>
    <w:p w14:paraId="232E6AC1"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13. Levantar, en coordinación con la unidad administrativa del Abogado General, las actas de abandono de empleo o administrativas en las que incurran las personas servidoras públicas, para la liquidación y finiquito del personal o el trámite que conforme a la normatividad corresponda. </w:t>
      </w:r>
    </w:p>
    <w:p w14:paraId="46C23479"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14. Actualizar permanentemente los manuales administrativos y registros de información, correspondientes a las funciones que desarrolla el área. </w:t>
      </w:r>
    </w:p>
    <w:p w14:paraId="2363CEF0" w14:textId="77777777" w:rsidR="00B22807" w:rsidRPr="00806015" w:rsidRDefault="00714AB0">
      <w:pPr>
        <w:ind w:left="1134" w:right="1843"/>
        <w:jc w:val="both"/>
        <w:rPr>
          <w:rFonts w:ascii="Palatino Linotype" w:eastAsia="Palatino Linotype" w:hAnsi="Palatino Linotype" w:cs="Palatino Linotype"/>
          <w:i/>
          <w:iCs/>
        </w:rPr>
      </w:pPr>
      <w:bookmarkStart w:id="9" w:name="_heading=h.n2mr8wfpd5p7" w:colFirst="0" w:colLast="0"/>
      <w:bookmarkEnd w:id="9"/>
      <w:r w:rsidRPr="00806015">
        <w:rPr>
          <w:rFonts w:ascii="Palatino Linotype" w:eastAsia="Palatino Linotype" w:hAnsi="Palatino Linotype" w:cs="Palatino Linotype"/>
          <w:i/>
          <w:iCs/>
        </w:rPr>
        <w:t xml:space="preserve">15. Generar y emitir a las instancias internas y/o externas, los reportes de información requeridos, que reflejen el estado de las actividades y funciones que desarrolla. </w:t>
      </w:r>
    </w:p>
    <w:p w14:paraId="4706A3E1"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16. Establecer mecanismos para la detección de necesidades de capacitación de las personas servidoras públicas de las unidades administrativas de la Universidad, y dirigir la elaboración de los proyectos de capacitación para su presentación. </w:t>
      </w:r>
    </w:p>
    <w:p w14:paraId="64C9CEA5"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17. Atender los requerimientos de información que solicite la persona titular de Rectoría, a fin de contar con los elementos necesarios para tomar decisiones eficientes y eficaces en la Institución educativa. </w:t>
      </w:r>
    </w:p>
    <w:p w14:paraId="2D097CF7"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18. Participar en la actualización de los reglamentos de trabajo efectivos, así como promover relaciones armónicas entre el personal de la Universidad. </w:t>
      </w:r>
    </w:p>
    <w:p w14:paraId="600BCE38"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19. Participar en la elaboración y coordinación del programa interno de protección civil, encaminado a salvaguardar la integridad física de la </w:t>
      </w:r>
      <w:r w:rsidRPr="00806015">
        <w:rPr>
          <w:rFonts w:ascii="Palatino Linotype" w:eastAsia="Palatino Linotype" w:hAnsi="Palatino Linotype" w:cs="Palatino Linotype"/>
          <w:i/>
          <w:iCs/>
        </w:rPr>
        <w:lastRenderedPageBreak/>
        <w:t xml:space="preserve">comunidad universitaria y proteger las instalaciones, bienes e información vital, ante casos de siniestros o de desastre. </w:t>
      </w:r>
    </w:p>
    <w:p w14:paraId="3FF326E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20. Cumplir con la normatividad vigente y aplicable, federal, estatal y/o institucional, dentro del ámbito de su competencia. </w:t>
      </w:r>
    </w:p>
    <w:p w14:paraId="6E28C069"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21. Elaborar y resguardar los contratos y nombramientos del personal seleccionado y mantenerlos actualizados. </w:t>
      </w:r>
    </w:p>
    <w:p w14:paraId="2C6A8172"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22. Elaborar los programas anuales de trabajo y de presupuesto de su área, como parte de los instrumentos de planeación institucional. </w:t>
      </w:r>
    </w:p>
    <w:p w14:paraId="0CF4AB4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23. Mantener actualizada la información del área de su competencia, que se reporta en el Sistema de Entrega y Recepción (SISERWEB). </w:t>
      </w:r>
    </w:p>
    <w:p w14:paraId="215BE431"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24. Mantener actualizada la información del área de su competencia dentro de la página del Instituto de Transparencia, Acceso a la Información Pública y Protección de Datos Personales del Estado de México y Municipios (INFOEM) que se reporta a través del sistema de Información Pública de Oficio Mexiquense (IPOMEX), así como dar atención a las solicitudes de información mediante el Sistema de Acceso a la Información Mexiquense (SAIMEX). </w:t>
      </w:r>
    </w:p>
    <w:p w14:paraId="5D4DE904"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 xml:space="preserve">25. Atender las diferentes solicitudes de información que realicen las dependencias gubernamentales de carácter federal y/o estatal y las unidades administrativas de la Universidad, así como particulares, referente al proceso de Transparencia y Acceso a la Información Pública y Protección de Datos personales. </w:t>
      </w:r>
    </w:p>
    <w:p w14:paraId="10F127A8"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26. Desarrollar las demás funciones inherentes al área de su competencia</w:t>
      </w:r>
    </w:p>
    <w:p w14:paraId="0E8B0C69" w14:textId="77777777" w:rsidR="00B22807" w:rsidRPr="00806015" w:rsidRDefault="00B22807">
      <w:pPr>
        <w:pBdr>
          <w:top w:val="nil"/>
          <w:left w:val="nil"/>
          <w:bottom w:val="nil"/>
          <w:right w:val="nil"/>
          <w:between w:val="nil"/>
        </w:pBdr>
        <w:ind w:left="720"/>
        <w:rPr>
          <w:rFonts w:ascii="Palatino Linotype" w:eastAsia="Palatino Linotype" w:hAnsi="Palatino Linotype" w:cs="Palatino Linotype"/>
          <w:color w:val="000000"/>
        </w:rPr>
      </w:pPr>
    </w:p>
    <w:p w14:paraId="0767CA5A"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 lo anterior, se tiene que el </w:t>
      </w:r>
      <w:r w:rsidRPr="00806015">
        <w:rPr>
          <w:rFonts w:ascii="Palatino Linotype" w:eastAsia="Palatino Linotype" w:hAnsi="Palatino Linotype" w:cs="Palatino Linotype"/>
          <w:b/>
          <w:bCs/>
        </w:rPr>
        <w:t xml:space="preserve">SUJETO OBLIGADO </w:t>
      </w:r>
      <w:r w:rsidRPr="00806015">
        <w:rPr>
          <w:rFonts w:ascii="Palatino Linotype" w:eastAsia="Palatino Linotype" w:hAnsi="Palatino Linotype" w:cs="Palatino Linotype"/>
        </w:rPr>
        <w:t xml:space="preserve">por medio del </w:t>
      </w:r>
      <w:r w:rsidRPr="00806015">
        <w:rPr>
          <w:rFonts w:ascii="Palatino Linotype" w:eastAsia="Palatino Linotype" w:hAnsi="Palatino Linotype" w:cs="Palatino Linotype"/>
          <w:b/>
          <w:bCs/>
        </w:rPr>
        <w:t xml:space="preserve">Departamento de Personal </w:t>
      </w:r>
      <w:r w:rsidRPr="00806015">
        <w:rPr>
          <w:rFonts w:ascii="Palatino Linotype" w:eastAsia="Palatino Linotype" w:hAnsi="Palatino Linotype" w:cs="Palatino Linotype"/>
        </w:rPr>
        <w:t xml:space="preserve">cuenta con las funciones de elaborar las nóminas de los servidores públicos. </w:t>
      </w:r>
    </w:p>
    <w:p w14:paraId="33CA86A2" w14:textId="77777777" w:rsidR="00B22807" w:rsidRPr="00806015" w:rsidRDefault="00B22807">
      <w:pPr>
        <w:spacing w:line="360" w:lineRule="auto"/>
        <w:ind w:right="49"/>
        <w:jc w:val="both"/>
        <w:rPr>
          <w:rFonts w:ascii="Palatino Linotype" w:eastAsia="Palatino Linotype" w:hAnsi="Palatino Linotype" w:cs="Palatino Linotype"/>
        </w:rPr>
      </w:pPr>
    </w:p>
    <w:p w14:paraId="7B9BC792"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Por su parte, el artículo 8 de la Ley de Fiscalización Superior vigente en la entidad delega al Órgano Superior de Fiscalización del Estado de México una serie de facultades entre las que destacan las siguientes:</w:t>
      </w:r>
    </w:p>
    <w:p w14:paraId="22441A43" w14:textId="77777777" w:rsidR="00B22807" w:rsidRPr="00806015" w:rsidRDefault="00B22807">
      <w:pPr>
        <w:spacing w:line="360" w:lineRule="auto"/>
        <w:ind w:left="786" w:right="49"/>
        <w:jc w:val="both"/>
        <w:rPr>
          <w:rFonts w:ascii="Palatino Linotype" w:eastAsia="Palatino Linotype" w:hAnsi="Palatino Linotype" w:cs="Palatino Linotype"/>
        </w:rPr>
      </w:pPr>
    </w:p>
    <w:p w14:paraId="29B0374F"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r w:rsidRPr="00806015">
        <w:rPr>
          <w:rFonts w:ascii="Palatino Linotype" w:eastAsia="Palatino Linotype" w:hAnsi="Palatino Linotype" w:cs="Palatino Linotype"/>
          <w:b/>
          <w:bCs/>
          <w:i/>
          <w:iCs/>
        </w:rPr>
        <w:t>Artículo 8</w:t>
      </w:r>
      <w:r w:rsidRPr="00806015">
        <w:rPr>
          <w:rFonts w:ascii="Palatino Linotype" w:eastAsia="Palatino Linotype" w:hAnsi="Palatino Linotype" w:cs="Palatino Linotype"/>
          <w:i/>
          <w:iCs/>
        </w:rPr>
        <w:t>.- El Órgano Superior tendrá las siguientes atribuciones:</w:t>
      </w:r>
    </w:p>
    <w:p w14:paraId="6846A9AA"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lastRenderedPageBreak/>
        <w:t>…</w:t>
      </w:r>
    </w:p>
    <w:p w14:paraId="79E7C209" w14:textId="77777777" w:rsidR="00B22807" w:rsidRPr="00806015" w:rsidRDefault="00714AB0">
      <w:pPr>
        <w:ind w:left="1134" w:right="1843"/>
        <w:jc w:val="both"/>
        <w:rPr>
          <w:rFonts w:ascii="Palatino Linotype" w:eastAsia="Palatino Linotype" w:hAnsi="Palatino Linotype" w:cs="Palatino Linotype"/>
          <w:b/>
          <w:bCs/>
          <w:i/>
          <w:iCs/>
          <w:u w:val="single"/>
        </w:rPr>
      </w:pPr>
      <w:r w:rsidRPr="00806015">
        <w:rPr>
          <w:rFonts w:ascii="Palatino Linotype" w:eastAsia="Palatino Linotype" w:hAnsi="Palatino Linotype" w:cs="Palatino Linotype"/>
          <w:b/>
          <w:bCs/>
          <w:i/>
          <w:iCs/>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B0BC6F5"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p>
    <w:p w14:paraId="1DDC903B"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u w:val="single"/>
        </w:rPr>
        <w:t xml:space="preserve">XIV. Verificar que las cuentas públicas, los informes trimestrales </w:t>
      </w:r>
      <w:r w:rsidRPr="00806015">
        <w:rPr>
          <w:rFonts w:ascii="Palatino Linotype" w:eastAsia="Palatino Linotype" w:hAnsi="Palatino Linotype" w:cs="Palatino Linotype"/>
          <w:i/>
          <w:iCs/>
        </w:rPr>
        <w:t xml:space="preserve">y la información económica, financiera y, en su caso, la deuda pública, </w:t>
      </w:r>
      <w:r w:rsidRPr="00806015">
        <w:rPr>
          <w:rFonts w:ascii="Palatino Linotype" w:eastAsia="Palatino Linotype" w:hAnsi="Palatino Linotype" w:cs="Palatino Linotype"/>
          <w:b/>
          <w:bCs/>
          <w:i/>
          <w:iCs/>
          <w:u w:val="single"/>
        </w:rPr>
        <w:t>se hayan presentado de conformidad con lo dispuesto en la Ley General de Contabilidad Gubernamental, la Ley de Disciplina Financiera de las Entidades Federativas y los Municipios, y demás disposiciones aplicables;</w:t>
      </w:r>
      <w:r w:rsidRPr="00806015">
        <w:rPr>
          <w:rFonts w:ascii="Palatino Linotype" w:eastAsia="Palatino Linotype" w:hAnsi="Palatino Linotype" w:cs="Palatino Linotype"/>
          <w:i/>
          <w:iCs/>
        </w:rPr>
        <w:t>”</w:t>
      </w:r>
    </w:p>
    <w:p w14:paraId="3195D823"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rPr>
        <w:t>(Énfasis añadido)</w:t>
      </w:r>
    </w:p>
    <w:p w14:paraId="5C91931A" w14:textId="77777777" w:rsidR="00B22807" w:rsidRPr="00806015" w:rsidRDefault="00B22807">
      <w:pPr>
        <w:spacing w:line="360" w:lineRule="auto"/>
        <w:ind w:left="851" w:right="899"/>
        <w:jc w:val="both"/>
        <w:rPr>
          <w:rFonts w:ascii="Palatino Linotype" w:eastAsia="Palatino Linotype" w:hAnsi="Palatino Linotype" w:cs="Palatino Linotype"/>
        </w:rPr>
      </w:pPr>
    </w:p>
    <w:p w14:paraId="57C524DC"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4123F2A6" w14:textId="77777777" w:rsidR="00B22807" w:rsidRPr="00806015" w:rsidRDefault="00B22807">
      <w:pPr>
        <w:spacing w:line="360" w:lineRule="auto"/>
        <w:ind w:right="49"/>
        <w:jc w:val="both"/>
        <w:rPr>
          <w:rFonts w:ascii="Palatino Linotype" w:eastAsia="Palatino Linotype" w:hAnsi="Palatino Linotype" w:cs="Palatino Linotype"/>
        </w:rPr>
      </w:pPr>
    </w:p>
    <w:p w14:paraId="1B20A545"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Por su parte, la Ley de Fiscalización Superior vigente en la entidad el artículo 2 en su fracción XI define al informe trimestral, concepto que se trae a colación para mejor proveer del presente estudio: </w:t>
      </w:r>
    </w:p>
    <w:p w14:paraId="4E710F2C" w14:textId="77777777" w:rsidR="00B22807" w:rsidRPr="00806015" w:rsidRDefault="00714AB0">
      <w:pPr>
        <w:ind w:left="1134" w:right="1984"/>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r w:rsidRPr="00806015">
        <w:rPr>
          <w:rFonts w:ascii="Palatino Linotype" w:eastAsia="Palatino Linotype" w:hAnsi="Palatino Linotype" w:cs="Palatino Linotype"/>
          <w:b/>
          <w:bCs/>
          <w:i/>
          <w:iCs/>
        </w:rPr>
        <w:t>Artículo 2</w:t>
      </w:r>
      <w:r w:rsidRPr="00806015">
        <w:rPr>
          <w:rFonts w:ascii="Palatino Linotype" w:eastAsia="Palatino Linotype" w:hAnsi="Palatino Linotype" w:cs="Palatino Linotype"/>
          <w:i/>
          <w:iCs/>
        </w:rPr>
        <w:t>. Para los efectos de la presente Ley, se entenderá por:</w:t>
      </w:r>
    </w:p>
    <w:p w14:paraId="625FF348" w14:textId="77777777" w:rsidR="00B22807" w:rsidRPr="00806015" w:rsidRDefault="00714AB0">
      <w:pPr>
        <w:ind w:left="1134" w:right="1984"/>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p>
    <w:p w14:paraId="16050B5E" w14:textId="77777777" w:rsidR="00B22807" w:rsidRPr="00806015" w:rsidRDefault="00714AB0">
      <w:pPr>
        <w:ind w:left="1134" w:right="1984"/>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806015">
        <w:rPr>
          <w:rFonts w:ascii="Palatino Linotype" w:eastAsia="Palatino Linotype" w:hAnsi="Palatino Linotype" w:cs="Palatino Linotype"/>
          <w:i/>
          <w:iCs/>
        </w:rPr>
        <w:t xml:space="preserve"> y la Secretaría de Finanzas y, en su caso, las áreas competentes;”</w:t>
      </w:r>
    </w:p>
    <w:p w14:paraId="5A91D270" w14:textId="77777777" w:rsidR="00B22807" w:rsidRPr="00806015" w:rsidRDefault="00714AB0">
      <w:pPr>
        <w:ind w:left="1134" w:right="1984"/>
        <w:jc w:val="both"/>
        <w:rPr>
          <w:rFonts w:ascii="Palatino Linotype" w:eastAsia="Palatino Linotype" w:hAnsi="Palatino Linotype" w:cs="Palatino Linotype"/>
        </w:rPr>
      </w:pPr>
      <w:r w:rsidRPr="00806015">
        <w:rPr>
          <w:rFonts w:ascii="Palatino Linotype" w:eastAsia="Palatino Linotype" w:hAnsi="Palatino Linotype" w:cs="Palatino Linotype"/>
        </w:rPr>
        <w:t>(Énfasis añadido)</w:t>
      </w:r>
    </w:p>
    <w:p w14:paraId="50D1622D"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 xml:space="preserve">Por su parte la Ley de Fiscalización Superior del Estado de México, toda vez que señala que los municipios que conforman el Estado de México, entre ellos el </w:t>
      </w:r>
      <w:r w:rsidRPr="00806015">
        <w:rPr>
          <w:rFonts w:ascii="Palatino Linotype" w:eastAsia="Palatino Linotype" w:hAnsi="Palatino Linotype" w:cs="Palatino Linotype"/>
          <w:b/>
          <w:bCs/>
        </w:rPr>
        <w:t>SUJETO OBLIGADO</w:t>
      </w:r>
      <w:r w:rsidRPr="00806015">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14:paraId="0BB0314B" w14:textId="77777777" w:rsidR="00B22807" w:rsidRPr="00806015" w:rsidRDefault="00B22807">
      <w:pPr>
        <w:spacing w:line="360" w:lineRule="auto"/>
        <w:ind w:right="49"/>
        <w:jc w:val="both"/>
        <w:rPr>
          <w:rFonts w:ascii="Palatino Linotype" w:eastAsia="Palatino Linotype" w:hAnsi="Palatino Linotype" w:cs="Palatino Linotype"/>
        </w:rPr>
      </w:pPr>
    </w:p>
    <w:p w14:paraId="015FAEAA" w14:textId="77777777" w:rsidR="00B22807" w:rsidRPr="00806015" w:rsidRDefault="00714AB0">
      <w:pPr>
        <w:spacing w:line="360" w:lineRule="auto"/>
        <w:ind w:left="1134" w:right="851"/>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Artículo 4. </w:t>
      </w:r>
      <w:r w:rsidRPr="00806015">
        <w:rPr>
          <w:rFonts w:ascii="Palatino Linotype" w:eastAsia="Palatino Linotype" w:hAnsi="Palatino Linotype" w:cs="Palatino Linotype"/>
          <w:i/>
          <w:iCs/>
        </w:rPr>
        <w:t>Son sujetos de fiscalización:</w:t>
      </w:r>
    </w:p>
    <w:p w14:paraId="4EBC6DDF" w14:textId="77777777" w:rsidR="00B22807" w:rsidRPr="00806015" w:rsidRDefault="00714AB0">
      <w:pPr>
        <w:numPr>
          <w:ilvl w:val="0"/>
          <w:numId w:val="3"/>
        </w:numPr>
        <w:pBdr>
          <w:top w:val="nil"/>
          <w:left w:val="nil"/>
          <w:bottom w:val="nil"/>
          <w:right w:val="nil"/>
          <w:between w:val="nil"/>
        </w:pBdr>
        <w:ind w:right="1843" w:firstLine="54"/>
        <w:jc w:val="both"/>
        <w:rPr>
          <w:rFonts w:ascii="Palatino Linotype" w:eastAsia="Palatino Linotype" w:hAnsi="Palatino Linotype" w:cs="Palatino Linotype"/>
          <w:i/>
          <w:iCs/>
          <w:color w:val="000000"/>
        </w:rPr>
      </w:pPr>
      <w:r w:rsidRPr="00806015">
        <w:rPr>
          <w:rFonts w:ascii="Palatino Linotype" w:eastAsia="Palatino Linotype" w:hAnsi="Palatino Linotype" w:cs="Palatino Linotype"/>
          <w:i/>
          <w:iCs/>
          <w:color w:val="000000"/>
        </w:rPr>
        <w:t xml:space="preserve">Los Poderes Públicos del Estado; </w:t>
      </w:r>
    </w:p>
    <w:p w14:paraId="2DCFF41B" w14:textId="77777777" w:rsidR="00B22807" w:rsidRPr="00806015" w:rsidRDefault="00714AB0">
      <w:pPr>
        <w:numPr>
          <w:ilvl w:val="0"/>
          <w:numId w:val="3"/>
        </w:numPr>
        <w:pBdr>
          <w:top w:val="nil"/>
          <w:left w:val="nil"/>
          <w:bottom w:val="nil"/>
          <w:right w:val="nil"/>
          <w:between w:val="nil"/>
        </w:pBdr>
        <w:ind w:right="1843" w:firstLine="54"/>
        <w:jc w:val="both"/>
        <w:rPr>
          <w:rFonts w:ascii="Palatino Linotype" w:eastAsia="Palatino Linotype" w:hAnsi="Palatino Linotype" w:cs="Palatino Linotype"/>
          <w:i/>
          <w:iCs/>
          <w:color w:val="000000"/>
        </w:rPr>
      </w:pPr>
      <w:r w:rsidRPr="00806015">
        <w:rPr>
          <w:rFonts w:ascii="Palatino Linotype" w:eastAsia="Palatino Linotype" w:hAnsi="Palatino Linotype" w:cs="Palatino Linotype"/>
          <w:i/>
          <w:iCs/>
          <w:color w:val="000000"/>
        </w:rPr>
        <w:t xml:space="preserve">Los municipios del Estado de México; </w:t>
      </w:r>
    </w:p>
    <w:p w14:paraId="1DD48AEC" w14:textId="77777777" w:rsidR="00B22807" w:rsidRPr="00806015" w:rsidRDefault="00714AB0">
      <w:pPr>
        <w:numPr>
          <w:ilvl w:val="0"/>
          <w:numId w:val="3"/>
        </w:numPr>
        <w:pBdr>
          <w:top w:val="nil"/>
          <w:left w:val="nil"/>
          <w:bottom w:val="nil"/>
          <w:right w:val="nil"/>
          <w:between w:val="nil"/>
        </w:pBdr>
        <w:ind w:right="1843" w:firstLine="54"/>
        <w:jc w:val="both"/>
        <w:rPr>
          <w:rFonts w:ascii="Palatino Linotype" w:eastAsia="Palatino Linotype" w:hAnsi="Palatino Linotype" w:cs="Palatino Linotype"/>
          <w:i/>
          <w:iCs/>
          <w:color w:val="000000"/>
        </w:rPr>
      </w:pPr>
      <w:r w:rsidRPr="00806015">
        <w:rPr>
          <w:rFonts w:ascii="Palatino Linotype" w:eastAsia="Palatino Linotype" w:hAnsi="Palatino Linotype" w:cs="Palatino Linotype"/>
          <w:i/>
          <w:iCs/>
          <w:color w:val="000000"/>
        </w:rPr>
        <w:t xml:space="preserve">Los organismos autónomos; </w:t>
      </w:r>
    </w:p>
    <w:p w14:paraId="7DE254C6" w14:textId="77777777" w:rsidR="00B22807" w:rsidRPr="00806015" w:rsidRDefault="00714AB0">
      <w:pPr>
        <w:pBdr>
          <w:top w:val="nil"/>
          <w:left w:val="nil"/>
          <w:bottom w:val="nil"/>
          <w:right w:val="nil"/>
          <w:between w:val="nil"/>
        </w:pBdr>
        <w:ind w:left="1080" w:right="1843" w:firstLine="54"/>
        <w:jc w:val="both"/>
        <w:rPr>
          <w:rFonts w:ascii="Palatino Linotype" w:eastAsia="Palatino Linotype" w:hAnsi="Palatino Linotype" w:cs="Palatino Linotype"/>
          <w:i/>
          <w:iCs/>
          <w:color w:val="000000"/>
        </w:rPr>
      </w:pPr>
      <w:r w:rsidRPr="00806015">
        <w:rPr>
          <w:rFonts w:ascii="Palatino Linotype" w:eastAsia="Palatino Linotype" w:hAnsi="Palatino Linotype" w:cs="Palatino Linotype"/>
          <w:i/>
          <w:iCs/>
          <w:color w:val="000000"/>
        </w:rPr>
        <w:t>IV. Los organismos auxiliare</w:t>
      </w:r>
    </w:p>
    <w:p w14:paraId="6EDB3659" w14:textId="77777777" w:rsidR="00B22807" w:rsidRPr="00806015" w:rsidRDefault="00B22807">
      <w:pPr>
        <w:spacing w:line="360" w:lineRule="auto"/>
        <w:ind w:left="851" w:right="851"/>
        <w:jc w:val="both"/>
        <w:rPr>
          <w:rFonts w:ascii="Palatino Linotype" w:eastAsia="Palatino Linotype" w:hAnsi="Palatino Linotype" w:cs="Palatino Linotype"/>
          <w:b/>
          <w:bCs/>
        </w:rPr>
      </w:pPr>
    </w:p>
    <w:p w14:paraId="6AC0EF70"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14:paraId="06AE8650" w14:textId="77777777" w:rsidR="00B22807" w:rsidRPr="00806015" w:rsidRDefault="00B22807">
      <w:pPr>
        <w:spacing w:line="360" w:lineRule="auto"/>
        <w:ind w:left="786" w:right="49"/>
        <w:jc w:val="both"/>
        <w:rPr>
          <w:rFonts w:ascii="Palatino Linotype" w:eastAsia="Palatino Linotype" w:hAnsi="Palatino Linotype" w:cs="Palatino Linotype"/>
        </w:rPr>
      </w:pPr>
    </w:p>
    <w:p w14:paraId="706370BE"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“Artículo 8. </w:t>
      </w:r>
      <w:r w:rsidRPr="00806015">
        <w:rPr>
          <w:rFonts w:ascii="Palatino Linotype" w:eastAsia="Palatino Linotype" w:hAnsi="Palatino Linotype" w:cs="Palatino Linotype"/>
          <w:i/>
          <w:iCs/>
        </w:rPr>
        <w:t>El Órgano Superior tendrá las siguientes atribuciones:</w:t>
      </w:r>
    </w:p>
    <w:p w14:paraId="31E92661"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i/>
          <w:iCs/>
        </w:rPr>
        <w:t>…</w:t>
      </w:r>
    </w:p>
    <w:p w14:paraId="58722CBB" w14:textId="77777777" w:rsidR="00B22807" w:rsidRPr="00806015" w:rsidRDefault="00714AB0">
      <w:pPr>
        <w:ind w:left="1134" w:right="1843"/>
        <w:jc w:val="both"/>
        <w:rPr>
          <w:rFonts w:ascii="Palatino Linotype" w:eastAsia="Palatino Linotype" w:hAnsi="Palatino Linotype" w:cs="Palatino Linotype"/>
          <w:b/>
          <w:bCs/>
          <w:i/>
          <w:iCs/>
        </w:rPr>
      </w:pPr>
      <w:r w:rsidRPr="00806015">
        <w:rPr>
          <w:rFonts w:ascii="Palatino Linotype" w:eastAsia="Palatino Linotype" w:hAnsi="Palatino Linotype" w:cs="Palatino Linotype"/>
          <w:b/>
          <w:bCs/>
          <w:i/>
          <w:iCs/>
        </w:rPr>
        <w:t>XI. Establecer los lineamientos</w:t>
      </w:r>
      <w:r w:rsidRPr="00806015">
        <w:rPr>
          <w:rFonts w:ascii="Palatino Linotype" w:eastAsia="Palatino Linotype" w:hAnsi="Palatino Linotype" w:cs="Palatino Linotype"/>
          <w:i/>
          <w:iCs/>
        </w:rPr>
        <w:t xml:space="preserve">, criterios, procedimientos, métodos y sistemas </w:t>
      </w:r>
      <w:r w:rsidRPr="00806015">
        <w:rPr>
          <w:rFonts w:ascii="Palatino Linotype" w:eastAsia="Palatino Linotype" w:hAnsi="Palatino Linotype" w:cs="Palatino Linotype"/>
          <w:b/>
          <w:bCs/>
          <w:i/>
          <w:iCs/>
        </w:rPr>
        <w:t>para las acciones de control y evaluación, necesarios para la fiscalización de las cuentas públicas y los informes trimestrales</w:t>
      </w:r>
      <w:r w:rsidRPr="00806015">
        <w:rPr>
          <w:rFonts w:ascii="Palatino Linotype" w:eastAsia="Palatino Linotype" w:hAnsi="Palatino Linotype" w:cs="Palatino Linotype"/>
          <w:i/>
          <w:iCs/>
        </w:rPr>
        <w:t>…</w:t>
      </w:r>
      <w:r w:rsidRPr="00806015">
        <w:rPr>
          <w:rFonts w:ascii="Palatino Linotype" w:eastAsia="Palatino Linotype" w:hAnsi="Palatino Linotype" w:cs="Palatino Linotype"/>
        </w:rPr>
        <w:t xml:space="preserve">” </w:t>
      </w:r>
    </w:p>
    <w:p w14:paraId="2F2AE571" w14:textId="77777777" w:rsidR="00B22807" w:rsidRPr="00806015" w:rsidRDefault="00B22807">
      <w:pPr>
        <w:spacing w:line="360" w:lineRule="auto"/>
        <w:ind w:left="851" w:right="851"/>
        <w:jc w:val="both"/>
        <w:rPr>
          <w:rFonts w:ascii="Palatino Linotype" w:eastAsia="Palatino Linotype" w:hAnsi="Palatino Linotype" w:cs="Palatino Linotype"/>
          <w:b/>
          <w:bCs/>
          <w:i/>
          <w:iCs/>
        </w:rPr>
      </w:pPr>
    </w:p>
    <w:p w14:paraId="1BB0DBEC"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6AF1A53A" w14:textId="77777777" w:rsidR="00B22807" w:rsidRPr="00806015" w:rsidRDefault="00714AB0">
      <w:pPr>
        <w:spacing w:line="360" w:lineRule="auto"/>
        <w:jc w:val="center"/>
        <w:rPr>
          <w:rFonts w:ascii="Palatino Linotype" w:eastAsia="Palatino Linotype" w:hAnsi="Palatino Linotype" w:cs="Palatino Linotype"/>
        </w:rPr>
      </w:pPr>
      <w:r w:rsidRPr="00806015">
        <w:rPr>
          <w:rFonts w:ascii="Palatino Linotype" w:eastAsia="Palatino Linotype" w:hAnsi="Palatino Linotype" w:cs="Palatino Linotype"/>
          <w:noProof/>
          <w:lang w:val="es-MX"/>
        </w:rPr>
        <w:lastRenderedPageBreak/>
        <w:drawing>
          <wp:inline distT="0" distB="0" distL="0" distR="0" wp14:anchorId="10C78564" wp14:editId="51551795">
            <wp:extent cx="4136905" cy="390983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5982" t="17911" r="21361" b="2999"/>
                    <a:stretch>
                      <a:fillRect/>
                    </a:stretch>
                  </pic:blipFill>
                  <pic:spPr>
                    <a:xfrm>
                      <a:off x="0" y="0"/>
                      <a:ext cx="4136905" cy="3909837"/>
                    </a:xfrm>
                    <a:prstGeom prst="rect">
                      <a:avLst/>
                    </a:prstGeom>
                    <a:ln/>
                  </pic:spPr>
                </pic:pic>
              </a:graphicData>
            </a:graphic>
          </wp:inline>
        </w:drawing>
      </w:r>
    </w:p>
    <w:p w14:paraId="535CA0A0" w14:textId="77777777" w:rsidR="00B22807" w:rsidRPr="00806015" w:rsidRDefault="00714AB0">
      <w:pPr>
        <w:spacing w:line="360" w:lineRule="auto"/>
        <w:jc w:val="center"/>
        <w:rPr>
          <w:rFonts w:ascii="Palatino Linotype" w:eastAsia="Palatino Linotype" w:hAnsi="Palatino Linotype" w:cs="Palatino Linotype"/>
        </w:rPr>
      </w:pPr>
      <w:r w:rsidRPr="00806015">
        <w:rPr>
          <w:rFonts w:ascii="Palatino Linotype" w:eastAsia="Palatino Linotype" w:hAnsi="Palatino Linotype" w:cs="Palatino Linotype"/>
          <w:noProof/>
          <w:lang w:val="es-MX"/>
        </w:rPr>
        <w:drawing>
          <wp:inline distT="0" distB="0" distL="0" distR="0" wp14:anchorId="48768931" wp14:editId="067A0362">
            <wp:extent cx="4429542" cy="256735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2361" t="20325" r="3937" b="4206"/>
                    <a:stretch>
                      <a:fillRect/>
                    </a:stretch>
                  </pic:blipFill>
                  <pic:spPr>
                    <a:xfrm>
                      <a:off x="0" y="0"/>
                      <a:ext cx="4429542" cy="2567355"/>
                    </a:xfrm>
                    <a:prstGeom prst="rect">
                      <a:avLst/>
                    </a:prstGeom>
                    <a:ln/>
                  </pic:spPr>
                </pic:pic>
              </a:graphicData>
            </a:graphic>
          </wp:inline>
        </w:drawing>
      </w:r>
    </w:p>
    <w:p w14:paraId="238AEC06" w14:textId="77777777" w:rsidR="00B22807" w:rsidRPr="00806015" w:rsidRDefault="00B22807">
      <w:pPr>
        <w:spacing w:line="360" w:lineRule="auto"/>
        <w:jc w:val="center"/>
        <w:rPr>
          <w:rFonts w:ascii="Palatino Linotype" w:eastAsia="Palatino Linotype" w:hAnsi="Palatino Linotype" w:cs="Palatino Linotype"/>
        </w:rPr>
      </w:pPr>
    </w:p>
    <w:p w14:paraId="238D6A1D" w14:textId="77777777" w:rsidR="00B22807" w:rsidRPr="00806015" w:rsidRDefault="00714AB0">
      <w:pPr>
        <w:numPr>
          <w:ilvl w:val="0"/>
          <w:numId w:val="1"/>
        </w:numPr>
        <w:spacing w:line="360" w:lineRule="auto"/>
        <w:ind w:left="0" w:right="49"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 xml:space="preserve">En observancia a las imágenes anteriores, se acredita que el </w:t>
      </w:r>
      <w:r w:rsidRPr="00806015">
        <w:rPr>
          <w:rFonts w:ascii="Palatino Linotype" w:eastAsia="Palatino Linotype" w:hAnsi="Palatino Linotype" w:cs="Palatino Linotype"/>
          <w:b/>
          <w:bCs/>
        </w:rPr>
        <w:t>SUJETO OBLIGADO</w:t>
      </w:r>
      <w:r w:rsidRPr="00806015">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14:paraId="032C9C67" w14:textId="77777777" w:rsidR="00B22807" w:rsidRPr="00806015" w:rsidRDefault="00714AB0">
      <w:pPr>
        <w:spacing w:line="360" w:lineRule="auto"/>
        <w:ind w:right="49"/>
        <w:jc w:val="both"/>
        <w:rPr>
          <w:rFonts w:ascii="Palatino Linotype" w:eastAsia="Palatino Linotype" w:hAnsi="Palatino Linotype" w:cs="Palatino Linotype"/>
        </w:rPr>
      </w:pPr>
      <w:r w:rsidRPr="00806015">
        <w:rPr>
          <w:noProof/>
          <w:lang w:val="es-MX"/>
        </w:rPr>
        <w:drawing>
          <wp:anchor distT="0" distB="0" distL="114300" distR="114300" simplePos="0" relativeHeight="251658240" behindDoc="0" locked="0" layoutInCell="1" hidden="0" allowOverlap="1" wp14:anchorId="11E06D45" wp14:editId="69CC990D">
            <wp:simplePos x="0" y="0"/>
            <wp:positionH relativeFrom="column">
              <wp:posOffset>929339</wp:posOffset>
            </wp:positionH>
            <wp:positionV relativeFrom="paragraph">
              <wp:posOffset>70218</wp:posOffset>
            </wp:positionV>
            <wp:extent cx="3912862" cy="43885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912862" cy="4388518"/>
                    </a:xfrm>
                    <a:prstGeom prst="rect">
                      <a:avLst/>
                    </a:prstGeom>
                    <a:ln/>
                  </pic:spPr>
                </pic:pic>
              </a:graphicData>
            </a:graphic>
          </wp:anchor>
        </w:drawing>
      </w:r>
    </w:p>
    <w:p w14:paraId="6178C1EE" w14:textId="77777777" w:rsidR="00B22807" w:rsidRPr="00806015" w:rsidRDefault="00B22807">
      <w:pPr>
        <w:spacing w:line="360" w:lineRule="auto"/>
        <w:ind w:right="49"/>
        <w:jc w:val="both"/>
        <w:rPr>
          <w:rFonts w:ascii="Palatino Linotype" w:eastAsia="Palatino Linotype" w:hAnsi="Palatino Linotype" w:cs="Palatino Linotype"/>
        </w:rPr>
      </w:pPr>
    </w:p>
    <w:p w14:paraId="70B4AF3C" w14:textId="77777777" w:rsidR="00B22807" w:rsidRPr="00806015" w:rsidRDefault="00B22807">
      <w:pPr>
        <w:spacing w:line="360" w:lineRule="auto"/>
        <w:ind w:right="49"/>
        <w:jc w:val="both"/>
        <w:rPr>
          <w:rFonts w:ascii="Palatino Linotype" w:eastAsia="Palatino Linotype" w:hAnsi="Palatino Linotype" w:cs="Palatino Linotype"/>
        </w:rPr>
      </w:pPr>
    </w:p>
    <w:p w14:paraId="5EB39797" w14:textId="77777777" w:rsidR="00B22807" w:rsidRPr="00806015" w:rsidRDefault="00B22807">
      <w:pPr>
        <w:spacing w:line="360" w:lineRule="auto"/>
        <w:ind w:right="49"/>
        <w:jc w:val="both"/>
        <w:rPr>
          <w:rFonts w:ascii="Palatino Linotype" w:eastAsia="Palatino Linotype" w:hAnsi="Palatino Linotype" w:cs="Palatino Linotype"/>
        </w:rPr>
      </w:pPr>
    </w:p>
    <w:p w14:paraId="2ACB735E" w14:textId="77777777" w:rsidR="00B22807" w:rsidRPr="00806015" w:rsidRDefault="00B22807">
      <w:pPr>
        <w:spacing w:line="360" w:lineRule="auto"/>
        <w:ind w:right="49"/>
        <w:jc w:val="both"/>
        <w:rPr>
          <w:rFonts w:ascii="Palatino Linotype" w:eastAsia="Palatino Linotype" w:hAnsi="Palatino Linotype" w:cs="Palatino Linotype"/>
        </w:rPr>
      </w:pPr>
    </w:p>
    <w:p w14:paraId="5A15AC1F" w14:textId="77777777" w:rsidR="00B22807" w:rsidRPr="00806015" w:rsidRDefault="00B22807">
      <w:pPr>
        <w:spacing w:line="360" w:lineRule="auto"/>
        <w:ind w:right="49"/>
        <w:jc w:val="both"/>
        <w:rPr>
          <w:rFonts w:ascii="Palatino Linotype" w:eastAsia="Palatino Linotype" w:hAnsi="Palatino Linotype" w:cs="Palatino Linotype"/>
        </w:rPr>
      </w:pPr>
    </w:p>
    <w:p w14:paraId="0C790C56" w14:textId="77777777" w:rsidR="00B22807" w:rsidRPr="00806015" w:rsidRDefault="00B22807">
      <w:pPr>
        <w:spacing w:line="360" w:lineRule="auto"/>
        <w:ind w:right="49"/>
        <w:jc w:val="both"/>
        <w:rPr>
          <w:rFonts w:ascii="Palatino Linotype" w:eastAsia="Palatino Linotype" w:hAnsi="Palatino Linotype" w:cs="Palatino Linotype"/>
        </w:rPr>
      </w:pPr>
    </w:p>
    <w:p w14:paraId="1ADB0860" w14:textId="77777777" w:rsidR="00B22807" w:rsidRPr="00806015" w:rsidRDefault="00B22807">
      <w:pPr>
        <w:spacing w:line="360" w:lineRule="auto"/>
        <w:ind w:right="49"/>
        <w:jc w:val="both"/>
        <w:rPr>
          <w:rFonts w:ascii="Palatino Linotype" w:eastAsia="Palatino Linotype" w:hAnsi="Palatino Linotype" w:cs="Palatino Linotype"/>
        </w:rPr>
      </w:pPr>
    </w:p>
    <w:p w14:paraId="5FDD0924" w14:textId="77777777" w:rsidR="00B22807" w:rsidRPr="00806015" w:rsidRDefault="00B22807">
      <w:pPr>
        <w:spacing w:line="360" w:lineRule="auto"/>
        <w:ind w:right="49"/>
        <w:jc w:val="both"/>
        <w:rPr>
          <w:rFonts w:ascii="Palatino Linotype" w:eastAsia="Palatino Linotype" w:hAnsi="Palatino Linotype" w:cs="Palatino Linotype"/>
        </w:rPr>
      </w:pPr>
    </w:p>
    <w:p w14:paraId="3DB481BF" w14:textId="77777777" w:rsidR="00B22807" w:rsidRPr="00806015" w:rsidRDefault="00B22807">
      <w:pPr>
        <w:spacing w:line="360" w:lineRule="auto"/>
        <w:ind w:right="49"/>
        <w:jc w:val="both"/>
        <w:rPr>
          <w:rFonts w:ascii="Palatino Linotype" w:eastAsia="Palatino Linotype" w:hAnsi="Palatino Linotype" w:cs="Palatino Linotype"/>
        </w:rPr>
      </w:pPr>
    </w:p>
    <w:p w14:paraId="50E243CB" w14:textId="77777777" w:rsidR="00B22807" w:rsidRPr="00806015" w:rsidRDefault="00B22807">
      <w:pPr>
        <w:spacing w:line="360" w:lineRule="auto"/>
        <w:ind w:right="49"/>
        <w:jc w:val="both"/>
        <w:rPr>
          <w:rFonts w:ascii="Palatino Linotype" w:eastAsia="Palatino Linotype" w:hAnsi="Palatino Linotype" w:cs="Palatino Linotype"/>
        </w:rPr>
      </w:pPr>
    </w:p>
    <w:p w14:paraId="134FA08F" w14:textId="77777777" w:rsidR="00B22807" w:rsidRPr="00806015" w:rsidRDefault="00B22807">
      <w:pPr>
        <w:spacing w:line="360" w:lineRule="auto"/>
        <w:ind w:right="49"/>
        <w:jc w:val="both"/>
        <w:rPr>
          <w:rFonts w:ascii="Palatino Linotype" w:eastAsia="Palatino Linotype" w:hAnsi="Palatino Linotype" w:cs="Palatino Linotype"/>
        </w:rPr>
      </w:pPr>
    </w:p>
    <w:p w14:paraId="70CF514F" w14:textId="77777777" w:rsidR="00B22807" w:rsidRPr="00806015" w:rsidRDefault="00B22807">
      <w:pPr>
        <w:tabs>
          <w:tab w:val="left" w:pos="709"/>
        </w:tabs>
        <w:spacing w:line="360" w:lineRule="auto"/>
        <w:ind w:right="51"/>
        <w:jc w:val="both"/>
        <w:rPr>
          <w:rFonts w:ascii="Palatino Linotype" w:eastAsia="Palatino Linotype" w:hAnsi="Palatino Linotype" w:cs="Palatino Linotype"/>
          <w:color w:val="000000"/>
        </w:rPr>
      </w:pPr>
    </w:p>
    <w:p w14:paraId="5C6F28DA" w14:textId="77777777" w:rsidR="00B22807" w:rsidRPr="00806015" w:rsidRDefault="00B22807">
      <w:pPr>
        <w:tabs>
          <w:tab w:val="left" w:pos="709"/>
        </w:tabs>
        <w:spacing w:line="360" w:lineRule="auto"/>
        <w:ind w:right="51"/>
        <w:jc w:val="both"/>
        <w:rPr>
          <w:rFonts w:ascii="Palatino Linotype" w:eastAsia="Palatino Linotype" w:hAnsi="Palatino Linotype" w:cs="Palatino Linotype"/>
          <w:color w:val="000000"/>
        </w:rPr>
      </w:pPr>
    </w:p>
    <w:p w14:paraId="2F7F156D" w14:textId="77777777" w:rsidR="00B22807" w:rsidRPr="00806015" w:rsidRDefault="00B22807">
      <w:pPr>
        <w:tabs>
          <w:tab w:val="left" w:pos="709"/>
        </w:tabs>
        <w:spacing w:line="360" w:lineRule="auto"/>
        <w:ind w:right="51"/>
        <w:jc w:val="both"/>
        <w:rPr>
          <w:rFonts w:ascii="Palatino Linotype" w:eastAsia="Palatino Linotype" w:hAnsi="Palatino Linotype" w:cs="Palatino Linotype"/>
          <w:color w:val="000000"/>
        </w:rPr>
      </w:pPr>
    </w:p>
    <w:p w14:paraId="3965D575" w14:textId="77777777" w:rsidR="00B22807" w:rsidRPr="00806015" w:rsidRDefault="00B22807">
      <w:pPr>
        <w:spacing w:line="360" w:lineRule="auto"/>
        <w:ind w:right="51"/>
        <w:jc w:val="both"/>
        <w:rPr>
          <w:rFonts w:ascii="Palatino Linotype" w:eastAsia="Palatino Linotype" w:hAnsi="Palatino Linotype" w:cs="Palatino Linotype"/>
          <w:color w:val="000000"/>
        </w:rPr>
      </w:pPr>
    </w:p>
    <w:p w14:paraId="12BAC1B3" w14:textId="77777777" w:rsidR="00B22807" w:rsidRPr="00806015" w:rsidRDefault="00B22807">
      <w:pPr>
        <w:spacing w:line="360" w:lineRule="auto"/>
        <w:ind w:right="51"/>
        <w:jc w:val="both"/>
        <w:rPr>
          <w:rFonts w:ascii="Palatino Linotype" w:eastAsia="Palatino Linotype" w:hAnsi="Palatino Linotype" w:cs="Palatino Linotype"/>
          <w:color w:val="000000"/>
        </w:rPr>
      </w:pPr>
    </w:p>
    <w:p w14:paraId="21A59B7D"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Así las cosas, tenemos que él </w:t>
      </w:r>
      <w:r w:rsidRPr="00806015">
        <w:rPr>
          <w:rFonts w:ascii="Palatino Linotype" w:eastAsia="Palatino Linotype" w:hAnsi="Palatino Linotype" w:cs="Palatino Linotype"/>
          <w:b/>
          <w:bCs/>
          <w:color w:val="000000"/>
        </w:rPr>
        <w:t xml:space="preserve">SUJETO OBLIGADO </w:t>
      </w:r>
      <w:r w:rsidRPr="00806015">
        <w:rPr>
          <w:rFonts w:ascii="Palatino Linotype" w:eastAsia="Palatino Linotype" w:hAnsi="Palatino Linotype" w:cs="Palatino Linotype"/>
          <w:color w:val="000000"/>
        </w:rPr>
        <w:t xml:space="preserve">debe de contar con la información solicitada por el </w:t>
      </w:r>
      <w:r w:rsidRPr="00806015">
        <w:rPr>
          <w:rFonts w:ascii="Palatino Linotype" w:eastAsia="Palatino Linotype" w:hAnsi="Palatino Linotype" w:cs="Palatino Linotype"/>
          <w:b/>
          <w:bCs/>
          <w:color w:val="000000"/>
        </w:rPr>
        <w:t xml:space="preserve">RECURRENTE </w:t>
      </w:r>
      <w:r w:rsidRPr="00806015">
        <w:rPr>
          <w:rFonts w:ascii="Palatino Linotype" w:eastAsia="Palatino Linotype" w:hAnsi="Palatino Linotype" w:cs="Palatino Linotype"/>
          <w:color w:val="000000"/>
        </w:rPr>
        <w:t xml:space="preserve">toda vez que en sus archivos debe de contar con la información de la conciliación de nómina de la segunda quincena de septiembre de dos mil veinticinco. </w:t>
      </w:r>
    </w:p>
    <w:p w14:paraId="694ACB5F" w14:textId="77777777" w:rsidR="00B22807" w:rsidRPr="00806015" w:rsidRDefault="00B22807">
      <w:pPr>
        <w:spacing w:line="360" w:lineRule="auto"/>
        <w:ind w:right="51"/>
        <w:jc w:val="both"/>
        <w:rPr>
          <w:rFonts w:ascii="Palatino Linotype" w:eastAsia="Palatino Linotype" w:hAnsi="Palatino Linotype" w:cs="Palatino Linotype"/>
          <w:color w:val="000000"/>
        </w:rPr>
      </w:pPr>
    </w:p>
    <w:p w14:paraId="7568E7DB"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lastRenderedPageBreak/>
        <w:t xml:space="preserve">Ahora bien, es necesario analizar que la conciliación de nómina se integra por los siguientes datos que son mostrados en las siguientes capturas de pantalla. </w:t>
      </w:r>
    </w:p>
    <w:p w14:paraId="5493AF6C" w14:textId="77777777" w:rsidR="00B22807" w:rsidRPr="00806015" w:rsidRDefault="00B22807">
      <w:pPr>
        <w:tabs>
          <w:tab w:val="left" w:pos="709"/>
        </w:tabs>
        <w:spacing w:line="360" w:lineRule="auto"/>
        <w:ind w:right="51"/>
        <w:rPr>
          <w:rFonts w:ascii="Palatino Linotype" w:eastAsia="Palatino Linotype" w:hAnsi="Palatino Linotype" w:cs="Palatino Linotype"/>
          <w:color w:val="000000"/>
        </w:rPr>
      </w:pPr>
    </w:p>
    <w:p w14:paraId="40BDAD9B" w14:textId="77777777" w:rsidR="00B22807" w:rsidRPr="00806015" w:rsidRDefault="00714AB0">
      <w:pPr>
        <w:tabs>
          <w:tab w:val="left" w:pos="709"/>
        </w:tabs>
        <w:spacing w:line="360" w:lineRule="auto"/>
        <w:ind w:right="51"/>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noProof/>
          <w:color w:val="000000"/>
          <w:lang w:val="es-MX"/>
        </w:rPr>
        <w:drawing>
          <wp:inline distT="0" distB="0" distL="0" distR="0" wp14:anchorId="69186F45" wp14:editId="6971AB51">
            <wp:extent cx="5817322" cy="1506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817322" cy="1506100"/>
                    </a:xfrm>
                    <a:prstGeom prst="rect">
                      <a:avLst/>
                    </a:prstGeom>
                    <a:ln/>
                  </pic:spPr>
                </pic:pic>
              </a:graphicData>
            </a:graphic>
          </wp:inline>
        </w:drawing>
      </w:r>
    </w:p>
    <w:p w14:paraId="47B9F850" w14:textId="77777777" w:rsidR="00B22807" w:rsidRPr="00806015" w:rsidRDefault="00714AB0">
      <w:pPr>
        <w:tabs>
          <w:tab w:val="left" w:pos="709"/>
        </w:tabs>
        <w:spacing w:line="360" w:lineRule="auto"/>
        <w:ind w:right="51"/>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noProof/>
          <w:color w:val="000000"/>
          <w:lang w:val="es-MX"/>
        </w:rPr>
        <w:drawing>
          <wp:inline distT="0" distB="0" distL="0" distR="0" wp14:anchorId="48C628ED" wp14:editId="751CF884">
            <wp:extent cx="5760720" cy="164973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60720" cy="1649730"/>
                    </a:xfrm>
                    <a:prstGeom prst="rect">
                      <a:avLst/>
                    </a:prstGeom>
                    <a:ln/>
                  </pic:spPr>
                </pic:pic>
              </a:graphicData>
            </a:graphic>
          </wp:inline>
        </w:drawing>
      </w:r>
    </w:p>
    <w:p w14:paraId="4477E935" w14:textId="77777777" w:rsidR="00B22807" w:rsidRPr="00806015" w:rsidRDefault="00714AB0">
      <w:pPr>
        <w:tabs>
          <w:tab w:val="left" w:pos="709"/>
        </w:tabs>
        <w:spacing w:line="360" w:lineRule="auto"/>
        <w:ind w:right="51"/>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noProof/>
          <w:color w:val="000000"/>
          <w:lang w:val="es-MX"/>
        </w:rPr>
        <w:drawing>
          <wp:inline distT="0" distB="0" distL="0" distR="0" wp14:anchorId="7376D9C9" wp14:editId="318DDB59">
            <wp:extent cx="5760720" cy="165862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60720" cy="1658620"/>
                    </a:xfrm>
                    <a:prstGeom prst="rect">
                      <a:avLst/>
                    </a:prstGeom>
                    <a:ln/>
                  </pic:spPr>
                </pic:pic>
              </a:graphicData>
            </a:graphic>
          </wp:inline>
        </w:drawing>
      </w:r>
    </w:p>
    <w:p w14:paraId="473A6F6B" w14:textId="77777777" w:rsidR="00B22807" w:rsidRPr="00806015" w:rsidRDefault="00714AB0">
      <w:pPr>
        <w:tabs>
          <w:tab w:val="left" w:pos="709"/>
        </w:tabs>
        <w:spacing w:line="360" w:lineRule="auto"/>
        <w:ind w:right="51"/>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noProof/>
          <w:color w:val="000000"/>
          <w:lang w:val="es-MX"/>
        </w:rPr>
        <w:lastRenderedPageBreak/>
        <w:drawing>
          <wp:inline distT="0" distB="0" distL="0" distR="0" wp14:anchorId="2A24AB64" wp14:editId="5BCFEECC">
            <wp:extent cx="5760720" cy="177736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60720" cy="1777365"/>
                    </a:xfrm>
                    <a:prstGeom prst="rect">
                      <a:avLst/>
                    </a:prstGeom>
                    <a:ln/>
                  </pic:spPr>
                </pic:pic>
              </a:graphicData>
            </a:graphic>
          </wp:inline>
        </w:drawing>
      </w:r>
    </w:p>
    <w:p w14:paraId="27D13B8E" w14:textId="77777777" w:rsidR="00B22807" w:rsidRPr="00806015" w:rsidRDefault="00B22807">
      <w:pPr>
        <w:spacing w:line="360" w:lineRule="auto"/>
        <w:ind w:right="51"/>
        <w:jc w:val="both"/>
        <w:rPr>
          <w:rFonts w:ascii="Palatino Linotype" w:eastAsia="Palatino Linotype" w:hAnsi="Palatino Linotype" w:cs="Palatino Linotype"/>
        </w:rPr>
      </w:pPr>
    </w:p>
    <w:p w14:paraId="20E68EB4"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 los datos que contiene la conciliación de nómina, se analiza los que de manera enunciativa más no limitativa deben de ser clasificados como confidenciales. </w:t>
      </w:r>
    </w:p>
    <w:p w14:paraId="47FD5A3E" w14:textId="77777777" w:rsidR="00B22807" w:rsidRPr="00806015" w:rsidRDefault="00B22807">
      <w:pPr>
        <w:spacing w:line="360" w:lineRule="auto"/>
        <w:ind w:left="786" w:right="51"/>
        <w:jc w:val="both"/>
        <w:rPr>
          <w:rFonts w:ascii="Palatino Linotype" w:eastAsia="Palatino Linotype" w:hAnsi="Palatino Linotype" w:cs="Palatino Linotype"/>
        </w:rPr>
      </w:pPr>
    </w:p>
    <w:p w14:paraId="5D7BE7F8"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color w:val="000000"/>
        </w:rPr>
        <w:t>Ahora</w:t>
      </w:r>
      <w:r w:rsidRPr="00806015">
        <w:rPr>
          <w:rFonts w:ascii="Palatino Linotype" w:eastAsia="Palatino Linotype" w:hAnsi="Palatino Linotype" w:cs="Palatino Linotype"/>
        </w:rPr>
        <w:t xml:space="preserve"> bien, en cuanto Por cuanto hace al </w:t>
      </w:r>
      <w:r w:rsidRPr="00806015">
        <w:rPr>
          <w:rFonts w:ascii="Palatino Linotype" w:eastAsia="Palatino Linotype" w:hAnsi="Palatino Linotype" w:cs="Palatino Linotype"/>
          <w:b/>
          <w:bCs/>
        </w:rPr>
        <w:t>Registro Federal de Contribuyentes (RFC),</w:t>
      </w:r>
      <w:r w:rsidRPr="00806015">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757F0110"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2458B934"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Ahora bien, las personas físicas tramitan su inscripción en el registro con el propósito </w:t>
      </w:r>
      <w:r w:rsidRPr="00806015">
        <w:rPr>
          <w:rFonts w:ascii="Palatino Linotype" w:eastAsia="Palatino Linotype" w:hAnsi="Palatino Linotype" w:cs="Palatino Linotype"/>
          <w:color w:val="000000"/>
        </w:rPr>
        <w:t>de</w:t>
      </w:r>
      <w:r w:rsidRPr="00806015">
        <w:rPr>
          <w:rFonts w:ascii="Palatino Linotype" w:eastAsia="Palatino Linotype" w:hAnsi="Palatino Linotype" w:cs="Palatino Linotype"/>
        </w:rPr>
        <w:t xml:space="preserve"> realizar —mediante esa clave de identificación— operaciones o actividades de naturaleza fiscal, la cual, les permite hacerse identificables respecto de una situación fiscal determinada.</w:t>
      </w:r>
    </w:p>
    <w:p w14:paraId="7AC5B310"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0D736F57"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20832045"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lastRenderedPageBreak/>
        <w:t>“Registro Federal de Contribuyentes (RFC) de personas físicas</w:t>
      </w:r>
      <w:r w:rsidRPr="00806015">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14:paraId="6179AB5D" w14:textId="77777777" w:rsidR="00B22807" w:rsidRPr="00806015" w:rsidRDefault="00B22807">
      <w:pPr>
        <w:ind w:left="567" w:right="1843"/>
        <w:jc w:val="both"/>
        <w:rPr>
          <w:rFonts w:ascii="Palatino Linotype" w:eastAsia="Palatino Linotype" w:hAnsi="Palatino Linotype" w:cs="Palatino Linotype"/>
          <w:i/>
          <w:iCs/>
        </w:rPr>
      </w:pPr>
    </w:p>
    <w:p w14:paraId="13B006C0"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Así, el </w:t>
      </w:r>
      <w:r w:rsidRPr="00806015">
        <w:rPr>
          <w:rFonts w:ascii="Palatino Linotype" w:eastAsia="Palatino Linotype" w:hAnsi="Palatino Linotype" w:cs="Palatino Linotype"/>
          <w:b/>
          <w:bCs/>
        </w:rPr>
        <w:t>Registro Federal de Contribuyentes, RFC</w:t>
      </w:r>
      <w:r w:rsidRPr="00806015">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2FF9FCE"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03A29A8D"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 lo anterior, se determina que el </w:t>
      </w:r>
      <w:r w:rsidRPr="00806015">
        <w:rPr>
          <w:rFonts w:ascii="Palatino Linotype" w:eastAsia="Palatino Linotype" w:hAnsi="Palatino Linotype" w:cs="Palatino Linotype"/>
          <w:b/>
          <w:bCs/>
        </w:rPr>
        <w:t xml:space="preserve">REGISTRO FEDERAL DE CONTRIBUYENTES </w:t>
      </w:r>
      <w:r w:rsidRPr="00806015">
        <w:rPr>
          <w:rFonts w:ascii="Palatino Linotype" w:eastAsia="Palatino Linotype" w:hAnsi="Palatino Linotype" w:cs="Palatino Linotype"/>
        </w:rPr>
        <w:t xml:space="preserve">que fue solicitado por el </w:t>
      </w:r>
      <w:r w:rsidRPr="00806015">
        <w:rPr>
          <w:rFonts w:ascii="Palatino Linotype" w:eastAsia="Palatino Linotype" w:hAnsi="Palatino Linotype" w:cs="Palatino Linotype"/>
          <w:b/>
          <w:bCs/>
        </w:rPr>
        <w:t xml:space="preserve">RECURRENTE </w:t>
      </w:r>
      <w:r w:rsidRPr="00806015">
        <w:rPr>
          <w:rFonts w:ascii="Palatino Linotype" w:eastAsia="Palatino Linotype" w:hAnsi="Palatino Linotype" w:cs="Palatino Linotype"/>
        </w:rPr>
        <w:t xml:space="preserve">no puede ser entregado, </w:t>
      </w:r>
      <w:r w:rsidRPr="00806015">
        <w:rPr>
          <w:rFonts w:ascii="Palatino Linotype" w:eastAsia="Palatino Linotype" w:hAnsi="Palatino Linotype" w:cs="Palatino Linotype"/>
          <w:color w:val="000000"/>
        </w:rPr>
        <w:t>toda</w:t>
      </w:r>
      <w:r w:rsidRPr="00806015">
        <w:rPr>
          <w:rFonts w:ascii="Palatino Linotype" w:eastAsia="Palatino Linotype" w:hAnsi="Palatino Linotype" w:cs="Palatino Linotype"/>
        </w:rPr>
        <w:t xml:space="preserve"> vez que contiene información que solo le pertenece a la persona titular de los datos, situación por la cual no puede dar acceso a esta información. </w:t>
      </w:r>
    </w:p>
    <w:p w14:paraId="100FB83E" w14:textId="77777777" w:rsidR="00B22807" w:rsidRPr="00806015" w:rsidRDefault="00B22807">
      <w:pPr>
        <w:pBdr>
          <w:top w:val="nil"/>
          <w:left w:val="nil"/>
          <w:bottom w:val="nil"/>
          <w:right w:val="nil"/>
          <w:between w:val="nil"/>
        </w:pBdr>
        <w:ind w:left="720"/>
        <w:rPr>
          <w:rFonts w:ascii="Palatino Linotype" w:eastAsia="Palatino Linotype" w:hAnsi="Palatino Linotype" w:cs="Palatino Linotype"/>
          <w:color w:val="000000"/>
        </w:rPr>
      </w:pPr>
    </w:p>
    <w:p w14:paraId="461BCBA9"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 </w:t>
      </w:r>
      <w:r w:rsidRPr="00806015">
        <w:rPr>
          <w:rFonts w:ascii="Palatino Linotype" w:eastAsia="Palatino Linotype" w:hAnsi="Palatino Linotype" w:cs="Palatino Linotype"/>
          <w:color w:val="000000"/>
        </w:rPr>
        <w:t>igual</w:t>
      </w:r>
      <w:r w:rsidRPr="00806015">
        <w:rPr>
          <w:rFonts w:ascii="Palatino Linotype" w:eastAsia="Palatino Linotype" w:hAnsi="Palatino Linotype" w:cs="Palatino Linotype"/>
        </w:rPr>
        <w:t xml:space="preserve"> manera la </w:t>
      </w:r>
      <w:r w:rsidRPr="00806015">
        <w:rPr>
          <w:rFonts w:ascii="Palatino Linotype" w:eastAsia="Palatino Linotype" w:hAnsi="Palatino Linotype" w:cs="Palatino Linotype"/>
          <w:b/>
          <w:bCs/>
        </w:rPr>
        <w:t>Clave Única de Registro de Población (CURP),</w:t>
      </w:r>
      <w:r w:rsidRPr="00806015">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6B87DF7"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 xml:space="preserve">Argumento que es compartido por el Instituto Nacional de Transparencia, Acceso a la Información y Protección de Datos Personales, INAI, conforme al criterio 18/17, el cual refiere: </w:t>
      </w:r>
    </w:p>
    <w:p w14:paraId="0EC52D9F" w14:textId="77777777" w:rsidR="00B22807" w:rsidRPr="00806015" w:rsidRDefault="00714AB0">
      <w:pPr>
        <w:ind w:left="1134" w:right="851"/>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“Clave Única de Registro de Población (CURP). </w:t>
      </w:r>
      <w:r w:rsidRPr="00806015">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D73EBC7" w14:textId="77777777" w:rsidR="00B22807" w:rsidRPr="00806015" w:rsidRDefault="00B22807">
      <w:pPr>
        <w:ind w:right="333"/>
        <w:jc w:val="both"/>
        <w:rPr>
          <w:rFonts w:ascii="Palatino Linotype" w:eastAsia="Palatino Linotype" w:hAnsi="Palatino Linotype" w:cs="Palatino Linotype"/>
          <w:i/>
          <w:iCs/>
        </w:rPr>
      </w:pPr>
    </w:p>
    <w:p w14:paraId="232901EB"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 lo anterior, se determina que la </w:t>
      </w:r>
      <w:r w:rsidRPr="00806015">
        <w:rPr>
          <w:rFonts w:ascii="Palatino Linotype" w:eastAsia="Palatino Linotype" w:hAnsi="Palatino Linotype" w:cs="Palatino Linotype"/>
          <w:b/>
          <w:bCs/>
        </w:rPr>
        <w:t xml:space="preserve">CLAVE ÚNICA DE REGISTRO DE </w:t>
      </w:r>
      <w:r w:rsidRPr="00806015">
        <w:rPr>
          <w:rFonts w:ascii="Palatino Linotype" w:eastAsia="Palatino Linotype" w:hAnsi="Palatino Linotype" w:cs="Palatino Linotype"/>
          <w:color w:val="000000"/>
        </w:rPr>
        <w:t>POBLACIÓN</w:t>
      </w:r>
      <w:r w:rsidRPr="00806015">
        <w:rPr>
          <w:rFonts w:ascii="Palatino Linotype" w:eastAsia="Palatino Linotype" w:hAnsi="Palatino Linotype" w:cs="Palatino Linotype"/>
          <w:b/>
          <w:bCs/>
        </w:rPr>
        <w:t xml:space="preserve">,  </w:t>
      </w:r>
      <w:r w:rsidRPr="00806015">
        <w:rPr>
          <w:rFonts w:ascii="Palatino Linotype" w:eastAsia="Palatino Linotype" w:hAnsi="Palatino Linotype" w:cs="Palatino Linotype"/>
        </w:rPr>
        <w:t xml:space="preserve">que fue solicitada por el </w:t>
      </w:r>
      <w:r w:rsidRPr="00806015">
        <w:rPr>
          <w:rFonts w:ascii="Palatino Linotype" w:eastAsia="Palatino Linotype" w:hAnsi="Palatino Linotype" w:cs="Palatino Linotype"/>
          <w:b/>
          <w:bCs/>
        </w:rPr>
        <w:t xml:space="preserve">RECURRENTE </w:t>
      </w:r>
      <w:r w:rsidRPr="00806015">
        <w:rPr>
          <w:rFonts w:ascii="Palatino Linotype" w:eastAsia="Palatino Linotype" w:hAnsi="Palatino Linotype" w:cs="Palatino Linotype"/>
        </w:rPr>
        <w:t xml:space="preserve">no puede ser entregado, toda vez que contiene información que solo le pertenece a la persona titular de los datos, situación por la cual no puede dar acceso a esta información. </w:t>
      </w:r>
    </w:p>
    <w:p w14:paraId="773B58ED" w14:textId="77777777" w:rsidR="00B22807" w:rsidRPr="00806015" w:rsidRDefault="00B2280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CF8405"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Por </w:t>
      </w:r>
      <w:r w:rsidRPr="00806015">
        <w:rPr>
          <w:rFonts w:ascii="Palatino Linotype" w:eastAsia="Palatino Linotype" w:hAnsi="Palatino Linotype" w:cs="Palatino Linotype"/>
          <w:color w:val="000000"/>
        </w:rPr>
        <w:t>cuanto</w:t>
      </w:r>
      <w:r w:rsidRPr="00806015">
        <w:rPr>
          <w:rFonts w:ascii="Palatino Linotype" w:eastAsia="Palatino Linotype" w:hAnsi="Palatino Linotype" w:cs="Palatino Linotype"/>
        </w:rPr>
        <w:t xml:space="preserve"> hace a la </w:t>
      </w:r>
      <w:r w:rsidRPr="00806015">
        <w:rPr>
          <w:rFonts w:ascii="Palatino Linotype" w:eastAsia="Palatino Linotype" w:hAnsi="Palatino Linotype" w:cs="Palatino Linotype"/>
          <w:b/>
          <w:bCs/>
        </w:rPr>
        <w:t>Clave de cualquier tipo de seguridad social (ISSEMyM, u otros</w:t>
      </w:r>
      <w:r w:rsidRPr="00806015">
        <w:rPr>
          <w:rFonts w:ascii="Palatino Linotype" w:eastAsia="Palatino Linotype" w:hAnsi="Palatino Linotype" w:cs="Palatino Linotype"/>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6087A79"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4E4F58CF"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w:t>
      </w:r>
      <w:r w:rsidRPr="00806015">
        <w:rPr>
          <w:rFonts w:ascii="Palatino Linotype" w:eastAsia="Palatino Linotype" w:hAnsi="Palatino Linotype" w:cs="Palatino Linotype"/>
        </w:rPr>
        <w:lastRenderedPageBreak/>
        <w:t xml:space="preserve">de ideas, el artículo 158, fracción I del Reglamento de Servicios de Salud del Instituto de Seguridad Social del Estado de México y Municipios, establece </w:t>
      </w:r>
      <w:r w:rsidRPr="00806015">
        <w:rPr>
          <w:rFonts w:ascii="Palatino Linotype" w:eastAsia="Palatino Linotype" w:hAnsi="Palatino Linotype" w:cs="Palatino Linotype"/>
          <w:color w:val="000000"/>
        </w:rPr>
        <w:t>que</w:t>
      </w:r>
      <w:r w:rsidRPr="00806015">
        <w:rPr>
          <w:rFonts w:ascii="Palatino Linotype" w:eastAsia="Palatino Linotype" w:hAnsi="Palatino Linotype" w:cs="Palatino Linotype"/>
        </w:rPr>
        <w:t xml:space="preserv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550EE9C5"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382B0BF9"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66772E64"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053B917E"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Contar con la prestación de seguridad social que brinda el ISSEMYM no es una obligación </w:t>
      </w:r>
      <w:r w:rsidRPr="00806015">
        <w:rPr>
          <w:rFonts w:ascii="Palatino Linotype" w:eastAsia="Palatino Linotype" w:hAnsi="Palatino Linotype" w:cs="Palatino Linotype"/>
          <w:color w:val="000000"/>
        </w:rPr>
        <w:t>para</w:t>
      </w:r>
      <w:r w:rsidRPr="00806015">
        <w:rPr>
          <w:rFonts w:ascii="Palatino Linotype" w:eastAsia="Palatino Linotype" w:hAnsi="Palatino Linotype" w:cs="Palatino Linotype"/>
        </w:rPr>
        <w:t xml:space="preserve">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949361C"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68ADB7DF"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Respecto </w:t>
      </w:r>
      <w:r w:rsidRPr="00806015">
        <w:rPr>
          <w:rFonts w:ascii="Palatino Linotype" w:eastAsia="Palatino Linotype" w:hAnsi="Palatino Linotype" w:cs="Palatino Linotype"/>
          <w:color w:val="000000"/>
        </w:rPr>
        <w:t>de</w:t>
      </w:r>
      <w:r w:rsidRPr="00806015">
        <w:rPr>
          <w:rFonts w:ascii="Palatino Linotype" w:eastAsia="Palatino Linotype" w:hAnsi="Palatino Linotype" w:cs="Palatino Linotype"/>
        </w:rPr>
        <w:t xml:space="preserv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w:t>
      </w:r>
      <w:r w:rsidRPr="00806015">
        <w:rPr>
          <w:rFonts w:ascii="Palatino Linotype" w:eastAsia="Palatino Linotype" w:hAnsi="Palatino Linotype" w:cs="Palatino Linotype"/>
        </w:rPr>
        <w:lastRenderedPageBreak/>
        <w:t>la protección de información confidencial, porque incide en la intimidad de un individuo identificado.</w:t>
      </w:r>
    </w:p>
    <w:p w14:paraId="6B73CED6"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54D2C600"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Por su </w:t>
      </w:r>
      <w:r w:rsidRPr="00806015">
        <w:rPr>
          <w:rFonts w:ascii="Palatino Linotype" w:eastAsia="Palatino Linotype" w:hAnsi="Palatino Linotype" w:cs="Palatino Linotype"/>
          <w:color w:val="000000"/>
        </w:rPr>
        <w:t>parte</w:t>
      </w:r>
      <w:r w:rsidRPr="00806015">
        <w:rPr>
          <w:rFonts w:ascii="Palatino Linotype" w:eastAsia="Palatino Linotype" w:hAnsi="Palatino Linotype" w:cs="Palatino Linotype"/>
        </w:rPr>
        <w:t>, el artículo 84 de la Ley del Trabajo de los Servidores Públicos del Estado y Municipios, señala:</w:t>
      </w:r>
    </w:p>
    <w:p w14:paraId="3502DB52"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w:t>
      </w:r>
      <w:r w:rsidRPr="00806015">
        <w:rPr>
          <w:rFonts w:ascii="Palatino Linotype" w:eastAsia="Palatino Linotype" w:hAnsi="Palatino Linotype" w:cs="Palatino Linotype"/>
          <w:b/>
          <w:bCs/>
          <w:i/>
          <w:iCs/>
        </w:rPr>
        <w:t>ARTICULO 84. Sólo podrán hacerse retenciones, descuentos o deducciones al sueldo de los servidores públicos por concepto de:</w:t>
      </w:r>
    </w:p>
    <w:p w14:paraId="49A4B327"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I. Gravámenes fiscales relacionados con el sueldo;</w:t>
      </w:r>
    </w:p>
    <w:p w14:paraId="4E79BB41"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b/>
          <w:bCs/>
          <w:i/>
          <w:iCs/>
        </w:rPr>
        <w:t>II. Deudas contraídas con las instituciones públicas o dependencias</w:t>
      </w:r>
      <w:r w:rsidRPr="00806015">
        <w:rPr>
          <w:rFonts w:ascii="Palatino Linotype" w:eastAsia="Palatino Linotype" w:hAnsi="Palatino Linotype" w:cs="Palatino Linotype"/>
          <w:i/>
          <w:iCs/>
        </w:rPr>
        <w:t xml:space="preserve"> por concepto de anticipos de sueldo, pagos hechos con exceso, errores o pérdidas debidamente comprobados;</w:t>
      </w:r>
    </w:p>
    <w:p w14:paraId="2F118F85"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b/>
          <w:bCs/>
          <w:i/>
          <w:iCs/>
        </w:rPr>
        <w:t>III. Cuotas sindicales</w:t>
      </w:r>
      <w:r w:rsidRPr="00806015">
        <w:rPr>
          <w:rFonts w:ascii="Palatino Linotype" w:eastAsia="Palatino Linotype" w:hAnsi="Palatino Linotype" w:cs="Palatino Linotype"/>
          <w:i/>
          <w:iCs/>
        </w:rPr>
        <w:t>;</w:t>
      </w:r>
    </w:p>
    <w:p w14:paraId="4FBBB22A"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14:paraId="6EAECEB8"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V. Descuentos ordenados por el Instituto de Seguridad Social del Estado de México y Municipios, con motivo de cuotas y obligaciones contraídas con éste por los servidores públicos;</w:t>
      </w:r>
    </w:p>
    <w:p w14:paraId="433D6467"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b/>
          <w:bCs/>
          <w:i/>
          <w:iCs/>
        </w:rPr>
        <w:t>VI. Obligaciones a cargo del servidor público con las que haya consentido</w:t>
      </w:r>
      <w:r w:rsidRPr="00806015">
        <w:rPr>
          <w:rFonts w:ascii="Palatino Linotype" w:eastAsia="Palatino Linotype" w:hAnsi="Palatino Linotype" w:cs="Palatino Linotype"/>
          <w:i/>
          <w:iCs/>
        </w:rPr>
        <w:t>, derivadas de la adquisición o del uso de habitaciones consideradas como de interés social;</w:t>
      </w:r>
    </w:p>
    <w:p w14:paraId="25418B20"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VII. Faltas de puntualidad o de asistencia injustificadas;</w:t>
      </w:r>
    </w:p>
    <w:p w14:paraId="5E831DF2"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b/>
          <w:bCs/>
          <w:i/>
          <w:iCs/>
        </w:rPr>
        <w:t>VIII. Pensiones alimenticias ordenadas por la autoridad judicial;</w:t>
      </w:r>
      <w:r w:rsidRPr="00806015">
        <w:rPr>
          <w:rFonts w:ascii="Palatino Linotype" w:eastAsia="Palatino Linotype" w:hAnsi="Palatino Linotype" w:cs="Palatino Linotype"/>
          <w:i/>
          <w:iCs/>
        </w:rPr>
        <w:t xml:space="preserve"> o</w:t>
      </w:r>
    </w:p>
    <w:p w14:paraId="6720A627"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b/>
          <w:bCs/>
          <w:i/>
          <w:iCs/>
        </w:rPr>
        <w:t>IX. Cualquier otro convenido con instituciones de servicios y aceptado por el servidor público.</w:t>
      </w:r>
    </w:p>
    <w:p w14:paraId="6A930CD1"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65FA849" w14:textId="77777777" w:rsidR="00B22807" w:rsidRPr="00806015" w:rsidRDefault="00714AB0">
      <w:pPr>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(Énfasis añadido)</w:t>
      </w:r>
    </w:p>
    <w:p w14:paraId="3EC7C3BF" w14:textId="77777777" w:rsidR="00B22807" w:rsidRPr="00806015" w:rsidRDefault="00B22807">
      <w:pPr>
        <w:spacing w:line="360" w:lineRule="auto"/>
        <w:ind w:left="851" w:right="-929"/>
        <w:jc w:val="both"/>
        <w:rPr>
          <w:rFonts w:ascii="Palatino Linotype" w:eastAsia="Palatino Linotype" w:hAnsi="Palatino Linotype" w:cs="Palatino Linotype"/>
        </w:rPr>
      </w:pPr>
    </w:p>
    <w:p w14:paraId="10AD5E51"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806015">
        <w:rPr>
          <w:rFonts w:ascii="Palatino Linotype" w:eastAsia="Palatino Linotype" w:hAnsi="Palatino Linotype" w:cs="Palatino Linotype"/>
          <w:b/>
          <w:bCs/>
          <w:u w:val="single"/>
        </w:rPr>
        <w:t>únicamente inciden en su vida privada</w:t>
      </w:r>
      <w:r w:rsidRPr="00806015">
        <w:rPr>
          <w:rFonts w:ascii="Palatino Linotype" w:eastAsia="Palatino Linotype" w:hAnsi="Palatino Linotype" w:cs="Palatino Linotype"/>
        </w:rPr>
        <w:t xml:space="preserve">. De este modo, </w:t>
      </w:r>
      <w:r w:rsidRPr="00806015">
        <w:rPr>
          <w:rFonts w:ascii="Palatino Linotype" w:eastAsia="Palatino Linotype" w:hAnsi="Palatino Linotype" w:cs="Palatino Linotype"/>
          <w:color w:val="000000"/>
        </w:rPr>
        <w:t>descuentos</w:t>
      </w:r>
      <w:r w:rsidRPr="00806015">
        <w:rPr>
          <w:rFonts w:ascii="Palatino Linotype" w:eastAsia="Palatino Linotype" w:hAnsi="Palatino Linotype" w:cs="Palatino Linotype"/>
        </w:rPr>
        <w:t xml:space="preserve"> por pensiones alimenticias o créditos adquiridos con instituciones privadas o públicas pero que fueron contraídas en forma individual, son información que debe clasificarse como confidencial.</w:t>
      </w:r>
    </w:p>
    <w:p w14:paraId="6607FA6D"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5B1F1FDB"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w:t>
      </w:r>
      <w:r w:rsidRPr="00806015">
        <w:rPr>
          <w:rFonts w:ascii="Palatino Linotype" w:eastAsia="Palatino Linotype" w:hAnsi="Palatino Linotype" w:cs="Palatino Linotype"/>
          <w:color w:val="000000"/>
        </w:rPr>
        <w:t>vez</w:t>
      </w:r>
      <w:r w:rsidRPr="00806015">
        <w:rPr>
          <w:rFonts w:ascii="Palatino Linotype" w:eastAsia="Palatino Linotype" w:hAnsi="Palatino Linotype" w:cs="Palatino Linotype"/>
        </w:rPr>
        <w:t xml:space="preserve">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541602DA" w14:textId="77777777" w:rsidR="00B22807" w:rsidRPr="00806015" w:rsidRDefault="00B22807">
      <w:pPr>
        <w:tabs>
          <w:tab w:val="left" w:pos="284"/>
        </w:tabs>
        <w:spacing w:line="360" w:lineRule="auto"/>
        <w:jc w:val="both"/>
        <w:rPr>
          <w:rFonts w:ascii="Palatino Linotype" w:eastAsia="Palatino Linotype" w:hAnsi="Palatino Linotype" w:cs="Palatino Linotype"/>
        </w:rPr>
      </w:pPr>
    </w:p>
    <w:p w14:paraId="6B784D6B"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14:paraId="013EF51D"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806015">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w:t>
      </w:r>
      <w:r w:rsidRPr="00806015">
        <w:rPr>
          <w:rFonts w:ascii="Palatino Linotype" w:eastAsia="Palatino Linotype" w:hAnsi="Palatino Linotype" w:cs="Palatino Linotype"/>
          <w:i/>
          <w:iCs/>
        </w:rPr>
        <w:lastRenderedPageBreak/>
        <w:t xml:space="preserve">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06015">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806015">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806015">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806015">
        <w:rPr>
          <w:rFonts w:ascii="Palatino Linotype" w:eastAsia="Palatino Linotype" w:hAnsi="Palatino Linotype" w:cs="Palatino Linotype"/>
          <w:i/>
          <w:iCs/>
        </w:rPr>
        <w:t>.”</w:t>
      </w:r>
    </w:p>
    <w:p w14:paraId="674E1B18" w14:textId="77777777" w:rsidR="00B22807" w:rsidRPr="00806015" w:rsidRDefault="00B22807">
      <w:pPr>
        <w:ind w:left="1134" w:right="1843"/>
        <w:jc w:val="both"/>
        <w:rPr>
          <w:rFonts w:ascii="Palatino Linotype" w:eastAsia="Palatino Linotype" w:hAnsi="Palatino Linotype" w:cs="Palatino Linotype"/>
          <w:i/>
          <w:iCs/>
        </w:rPr>
      </w:pPr>
    </w:p>
    <w:p w14:paraId="3A726573" w14:textId="77777777" w:rsidR="00B22807" w:rsidRPr="00806015" w:rsidRDefault="00714AB0">
      <w:pPr>
        <w:ind w:left="1134" w:right="1843"/>
        <w:jc w:val="both"/>
        <w:rPr>
          <w:rFonts w:ascii="Palatino Linotype" w:eastAsia="Palatino Linotype" w:hAnsi="Palatino Linotype" w:cs="Palatino Linotype"/>
          <w:i/>
          <w:iCs/>
        </w:rPr>
      </w:pPr>
      <w:r w:rsidRPr="00806015">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806015">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06015">
        <w:rPr>
          <w:rFonts w:ascii="Palatino Linotype" w:eastAsia="Palatino Linotype" w:hAnsi="Palatino Linotype" w:cs="Palatino Linotype"/>
          <w:b/>
          <w:bCs/>
          <w:i/>
          <w:iCs/>
        </w:rPr>
        <w:t xml:space="preserve">el </w:t>
      </w:r>
      <w:r w:rsidRPr="00806015">
        <w:rPr>
          <w:rFonts w:ascii="Palatino Linotype" w:eastAsia="Palatino Linotype" w:hAnsi="Palatino Linotype" w:cs="Palatino Linotype"/>
          <w:b/>
          <w:bCs/>
          <w:i/>
          <w:iCs/>
        </w:rPr>
        <w:lastRenderedPageBreak/>
        <w:t>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06015">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1AACA23" w14:textId="77777777" w:rsidR="00B22807" w:rsidRPr="00806015" w:rsidRDefault="00B22807">
      <w:pPr>
        <w:ind w:left="1134" w:right="-929"/>
        <w:jc w:val="both"/>
        <w:rPr>
          <w:rFonts w:ascii="Palatino Linotype" w:eastAsia="Palatino Linotype" w:hAnsi="Palatino Linotype" w:cs="Palatino Linotype"/>
          <w:i/>
          <w:iCs/>
        </w:rPr>
      </w:pPr>
    </w:p>
    <w:p w14:paraId="201986FF"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También, el número de cuenta bancario, en el Criterio 10/17 emitido por el Pleno del </w:t>
      </w:r>
      <w:r w:rsidRPr="00806015">
        <w:rPr>
          <w:rFonts w:ascii="Palatino Linotype" w:eastAsia="Palatino Linotype" w:hAnsi="Palatino Linotype" w:cs="Palatino Linotype"/>
          <w:color w:val="000000"/>
        </w:rPr>
        <w:t>Instituto</w:t>
      </w:r>
      <w:r w:rsidRPr="00806015">
        <w:rPr>
          <w:rFonts w:ascii="Palatino Linotype" w:eastAsia="Palatino Linotype" w:hAnsi="Palatino Linotype" w:cs="Palatino Linotype"/>
        </w:rPr>
        <w:t xml:space="preserve"> Nacional de Transparencia, Acceso a la Información y Protección de Datos Personales  se establece lo siguiente:</w:t>
      </w:r>
    </w:p>
    <w:p w14:paraId="0E5C95CB" w14:textId="77777777" w:rsidR="00B22807" w:rsidRPr="00806015" w:rsidRDefault="00714AB0">
      <w:pPr>
        <w:shd w:val="clear" w:color="auto" w:fill="FFFFFF"/>
        <w:ind w:left="1134" w:right="1843"/>
        <w:jc w:val="both"/>
        <w:rPr>
          <w:rFonts w:ascii="Palatino Linotype" w:eastAsia="Palatino Linotype" w:hAnsi="Palatino Linotype" w:cs="Palatino Linotype"/>
        </w:rPr>
      </w:pPr>
      <w:r w:rsidRPr="00806015">
        <w:rPr>
          <w:rFonts w:ascii="Palatino Linotype" w:eastAsia="Palatino Linotype" w:hAnsi="Palatino Linotype" w:cs="Palatino Linotype"/>
        </w:rPr>
        <w:t>“</w:t>
      </w:r>
      <w:r w:rsidRPr="00806015">
        <w:rPr>
          <w:rFonts w:ascii="Palatino Linotype" w:eastAsia="Palatino Linotype" w:hAnsi="Palatino Linotype" w:cs="Palatino Linotype"/>
          <w:b/>
          <w:bCs/>
          <w:i/>
          <w:iCs/>
        </w:rPr>
        <w:t>Cuentas bancarias y/o CLABE interbancaria de personas físicas y morales privadas.</w:t>
      </w:r>
      <w:r w:rsidRPr="00806015">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806015">
        <w:rPr>
          <w:rFonts w:ascii="Palatino Linotype" w:eastAsia="Palatino Linotype" w:hAnsi="Palatino Linotype" w:cs="Palatino Linotype"/>
        </w:rPr>
        <w:t>.”</w:t>
      </w:r>
    </w:p>
    <w:p w14:paraId="10EB4638" w14:textId="77777777" w:rsidR="00B22807" w:rsidRPr="00806015" w:rsidRDefault="00B22807">
      <w:pPr>
        <w:ind w:left="1134" w:right="-929"/>
        <w:jc w:val="both"/>
        <w:rPr>
          <w:rFonts w:ascii="Palatino Linotype" w:eastAsia="Palatino Linotype" w:hAnsi="Palatino Linotype" w:cs="Palatino Linotype"/>
        </w:rPr>
      </w:pPr>
    </w:p>
    <w:p w14:paraId="2CF19209"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r w:rsidRPr="00806015">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w:t>
      </w:r>
      <w:r w:rsidRPr="00806015">
        <w:rPr>
          <w:rFonts w:ascii="Palatino Linotype" w:eastAsia="Palatino Linotype" w:hAnsi="Palatino Linotype" w:cs="Palatino Linotype"/>
        </w:rPr>
        <w:lastRenderedPageBreak/>
        <w:t>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A7C25E1" w14:textId="77777777" w:rsidR="00B22807" w:rsidRPr="00806015" w:rsidRDefault="00B22807">
      <w:pPr>
        <w:spacing w:line="360" w:lineRule="auto"/>
        <w:ind w:right="51"/>
        <w:jc w:val="both"/>
        <w:rPr>
          <w:rFonts w:ascii="Palatino Linotype" w:eastAsia="Palatino Linotype" w:hAnsi="Palatino Linotype" w:cs="Palatino Linotype"/>
        </w:rPr>
      </w:pPr>
    </w:p>
    <w:p w14:paraId="17C614F0" w14:textId="77777777" w:rsidR="00B22807" w:rsidRPr="00806015" w:rsidRDefault="00714AB0">
      <w:pPr>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b/>
          <w:bCs/>
        </w:rPr>
        <w:t>QUINTO. De la versión pública.</w:t>
      </w:r>
    </w:p>
    <w:p w14:paraId="0A032E4B" w14:textId="77777777" w:rsidR="00B22807" w:rsidRPr="00806015" w:rsidRDefault="00714AB0">
      <w:pPr>
        <w:pStyle w:val="Ttulo1"/>
        <w:numPr>
          <w:ilvl w:val="0"/>
          <w:numId w:val="4"/>
        </w:numPr>
        <w:tabs>
          <w:tab w:val="left" w:pos="284"/>
        </w:tabs>
        <w:spacing w:before="0" w:line="360" w:lineRule="auto"/>
        <w:ind w:left="0" w:firstLine="0"/>
        <w:rPr>
          <w:rFonts w:ascii="Palatino Linotype" w:eastAsia="Palatino Linotype" w:hAnsi="Palatino Linotype" w:cs="Palatino Linotype"/>
          <w:b/>
          <w:bCs/>
          <w:color w:val="000000"/>
          <w:sz w:val="24"/>
          <w:szCs w:val="24"/>
        </w:rPr>
      </w:pPr>
      <w:bookmarkStart w:id="10" w:name="_heading=h.4hm3vlrjjcw2" w:colFirst="0" w:colLast="0"/>
      <w:bookmarkEnd w:id="10"/>
      <w:r w:rsidRPr="00806015">
        <w:rPr>
          <w:rFonts w:ascii="Palatino Linotype" w:eastAsia="Palatino Linotype" w:hAnsi="Palatino Linotype" w:cs="Palatino Linotype"/>
          <w:b/>
          <w:bCs/>
          <w:color w:val="000000"/>
          <w:sz w:val="24"/>
          <w:szCs w:val="24"/>
        </w:rPr>
        <w:t xml:space="preserve">Nociones generales. </w:t>
      </w:r>
    </w:p>
    <w:p w14:paraId="087412EF"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rPr>
        <w:t>Debe</w:t>
      </w:r>
      <w:r w:rsidRPr="00806015">
        <w:rPr>
          <w:rFonts w:ascii="Palatino Linotype" w:eastAsia="Palatino Linotype" w:hAnsi="Palatino Linotype" w:cs="Palatino Linotype"/>
          <w:color w:val="000000"/>
        </w:rPr>
        <w:t xml:space="preserve"> </w:t>
      </w:r>
      <w:r w:rsidRPr="00806015">
        <w:rPr>
          <w:rFonts w:ascii="Palatino Linotype" w:eastAsia="Palatino Linotype" w:hAnsi="Palatino Linotype" w:cs="Palatino Linotype"/>
          <w:color w:val="000000"/>
          <w:highlight w:val="white"/>
        </w:rPr>
        <w:t>destacarse</w:t>
      </w:r>
      <w:r w:rsidRPr="00806015">
        <w:rPr>
          <w:rFonts w:ascii="Palatino Linotype" w:eastAsia="Palatino Linotype" w:hAnsi="Palatino Linotype" w:cs="Palatino Linotype"/>
          <w:color w:val="000000"/>
        </w:rPr>
        <w:t xml:space="preserve"> que, debido a la naturaleza de la información solicitada,</w:t>
      </w:r>
      <w:r w:rsidRPr="00806015">
        <w:rPr>
          <w:rFonts w:ascii="Palatino Linotype" w:eastAsia="Palatino Linotype" w:hAnsi="Palatino Linotype" w:cs="Palatino Linotype"/>
          <w:b/>
          <w:bCs/>
          <w:color w:val="000000"/>
        </w:rPr>
        <w:t xml:space="preserve"> </w:t>
      </w:r>
      <w:r w:rsidRPr="00806015">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806015">
        <w:rPr>
          <w:rFonts w:ascii="Palatino Linotype" w:eastAsia="Palatino Linotype" w:hAnsi="Palatino Linotype" w:cs="Palatino Linotype"/>
          <w:b/>
          <w:bCs/>
          <w:color w:val="000000"/>
        </w:rPr>
        <w:t xml:space="preserve">Sujeto Obligado </w:t>
      </w:r>
      <w:r w:rsidRPr="0080601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8071019" w14:textId="77777777" w:rsidR="00B22807" w:rsidRPr="00806015" w:rsidRDefault="00B22807">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72016E8A"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No pasa desapercibido para este Órgano Garante que los </w:t>
      </w:r>
      <w:r w:rsidRPr="00806015">
        <w:rPr>
          <w:rFonts w:ascii="Palatino Linotype" w:eastAsia="Palatino Linotype" w:hAnsi="Palatino Linotype" w:cs="Palatino Linotype"/>
          <w:b/>
          <w:bCs/>
          <w:color w:val="000000"/>
        </w:rPr>
        <w:t xml:space="preserve">Sujetos Obligados </w:t>
      </w:r>
      <w:r w:rsidRPr="00806015">
        <w:rPr>
          <w:rFonts w:ascii="Palatino Linotype" w:eastAsia="Palatino Linotype" w:hAnsi="Palatino Linotype" w:cs="Palatino Linotype"/>
          <w:color w:val="000000"/>
        </w:rPr>
        <w:t xml:space="preserve">serán responsables de los datos personales en su posesión y que, en caso de localizarse datos </w:t>
      </w:r>
      <w:r w:rsidRPr="00806015">
        <w:rPr>
          <w:rFonts w:ascii="Palatino Linotype" w:eastAsia="Palatino Linotype" w:hAnsi="Palatino Linotype" w:cs="Palatino Linotype"/>
        </w:rPr>
        <w:t>concernientes</w:t>
      </w:r>
      <w:r w:rsidRPr="00806015">
        <w:rPr>
          <w:rFonts w:ascii="Palatino Linotype" w:eastAsia="Palatino Linotype" w:hAnsi="Palatino Linotype" w:cs="Palatino Linotype"/>
          <w:color w:val="000000"/>
        </w:rPr>
        <w:t xml:space="preserve"> a </w:t>
      </w:r>
      <w:r w:rsidRPr="00806015">
        <w:rPr>
          <w:rFonts w:ascii="Palatino Linotype" w:eastAsia="Palatino Linotype" w:hAnsi="Palatino Linotype" w:cs="Palatino Linotype"/>
          <w:color w:val="000000"/>
          <w:highlight w:val="white"/>
        </w:rPr>
        <w:t>terceros</w:t>
      </w:r>
      <w:r w:rsidRPr="00806015">
        <w:rPr>
          <w:rFonts w:ascii="Palatino Linotype" w:eastAsia="Palatino Linotype" w:hAnsi="Palatino Linotype" w:cs="Palatino Linotype"/>
          <w:color w:val="000000"/>
        </w:rPr>
        <w:t xml:space="preserve">, éstos no podrán difundir, distribuir o comercializar los datos personales.  Cabe destacar que, para </w:t>
      </w:r>
      <w:r w:rsidRPr="00806015">
        <w:rPr>
          <w:rFonts w:ascii="Palatino Linotype" w:eastAsia="Palatino Linotype" w:hAnsi="Palatino Linotype" w:cs="Palatino Linotype"/>
        </w:rPr>
        <w:t>la</w:t>
      </w:r>
      <w:r w:rsidRPr="00806015">
        <w:rPr>
          <w:rFonts w:ascii="Palatino Linotype" w:eastAsia="Palatino Linotype" w:hAnsi="Palatino Linotype" w:cs="Palatino Linotype"/>
          <w:color w:val="000000"/>
        </w:rPr>
        <w:t xml:space="preserve"> realización de la clasificación de la información, se deben seguir una serie de pasos y procedimientos, por lo que es menester reiterar los mismos:</w:t>
      </w:r>
    </w:p>
    <w:p w14:paraId="3BFA8DB5" w14:textId="77777777" w:rsidR="00B22807" w:rsidRPr="00806015" w:rsidRDefault="00B22807">
      <w:pPr>
        <w:tabs>
          <w:tab w:val="left" w:pos="284"/>
        </w:tabs>
        <w:spacing w:line="360" w:lineRule="auto"/>
        <w:ind w:right="49"/>
        <w:jc w:val="both"/>
        <w:rPr>
          <w:rFonts w:ascii="Palatino Linotype" w:eastAsia="Palatino Linotype" w:hAnsi="Palatino Linotype" w:cs="Palatino Linotype"/>
          <w:color w:val="000000"/>
        </w:rPr>
      </w:pPr>
    </w:p>
    <w:tbl>
      <w:tblPr>
        <w:tblStyle w:val="a0"/>
        <w:tblW w:w="9781"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3"/>
        <w:gridCol w:w="7088"/>
      </w:tblGrid>
      <w:tr w:rsidR="00B22807" w:rsidRPr="00806015" w14:paraId="2B6C88E8" w14:textId="77777777" w:rsidTr="00806015">
        <w:tc>
          <w:tcPr>
            <w:tcW w:w="2693" w:type="dxa"/>
            <w:tcBorders>
              <w:top w:val="single" w:sz="4" w:space="0" w:color="BFBFBF"/>
              <w:left w:val="single" w:sz="4" w:space="0" w:color="BFBFBF"/>
              <w:bottom w:val="single" w:sz="4" w:space="0" w:color="BFBFBF"/>
              <w:right w:val="single" w:sz="4" w:space="0" w:color="BFBFBF"/>
            </w:tcBorders>
          </w:tcPr>
          <w:p w14:paraId="161B300C" w14:textId="77777777" w:rsidR="00B22807" w:rsidRPr="00806015" w:rsidRDefault="00714AB0">
            <w:pPr>
              <w:tabs>
                <w:tab w:val="left" w:pos="284"/>
              </w:tabs>
              <w:spacing w:line="360" w:lineRule="auto"/>
              <w:rPr>
                <w:rFonts w:ascii="Palatino Linotype" w:eastAsia="Palatino Linotype" w:hAnsi="Palatino Linotype" w:cs="Palatino Linotype"/>
              </w:rPr>
            </w:pPr>
            <w:r w:rsidRPr="00806015">
              <w:rPr>
                <w:rFonts w:ascii="Palatino Linotype" w:eastAsia="Palatino Linotype" w:hAnsi="Palatino Linotype" w:cs="Palatino Linotype"/>
              </w:rPr>
              <w:t>a) Requisitos previos.</w:t>
            </w:r>
          </w:p>
        </w:tc>
        <w:tc>
          <w:tcPr>
            <w:tcW w:w="7088" w:type="dxa"/>
            <w:tcBorders>
              <w:top w:val="single" w:sz="4" w:space="0" w:color="BFBFBF"/>
              <w:left w:val="single" w:sz="4" w:space="0" w:color="BFBFBF"/>
              <w:bottom w:val="single" w:sz="4" w:space="0" w:color="BFBFBF"/>
              <w:right w:val="single" w:sz="4" w:space="0" w:color="BFBFBF"/>
            </w:tcBorders>
          </w:tcPr>
          <w:p w14:paraId="2C0F074A"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7976DEF"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14:paraId="676151AC"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B872A40" w14:textId="77777777" w:rsidR="00B22807" w:rsidRPr="00806015" w:rsidRDefault="00714AB0">
            <w:pPr>
              <w:tabs>
                <w:tab w:val="left" w:pos="284"/>
              </w:tabs>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80601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80601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B22807" w:rsidRPr="00806015" w14:paraId="18CC54C1" w14:textId="77777777" w:rsidTr="00806015">
        <w:tc>
          <w:tcPr>
            <w:tcW w:w="2693" w:type="dxa"/>
            <w:tcBorders>
              <w:top w:val="single" w:sz="4" w:space="0" w:color="BFBFBF"/>
              <w:left w:val="single" w:sz="4" w:space="0" w:color="BFBFBF"/>
              <w:bottom w:val="single" w:sz="4" w:space="0" w:color="BFBFBF"/>
              <w:right w:val="single" w:sz="4" w:space="0" w:color="BFBFBF"/>
            </w:tcBorders>
          </w:tcPr>
          <w:p w14:paraId="7DCCF3D6" w14:textId="77777777" w:rsidR="00B22807" w:rsidRPr="00806015" w:rsidRDefault="00714AB0">
            <w:pPr>
              <w:tabs>
                <w:tab w:val="left" w:pos="284"/>
              </w:tabs>
              <w:spacing w:line="360" w:lineRule="auto"/>
              <w:rPr>
                <w:rFonts w:ascii="Palatino Linotype" w:eastAsia="Palatino Linotype" w:hAnsi="Palatino Linotype" w:cs="Palatino Linotype"/>
              </w:rPr>
            </w:pPr>
            <w:r w:rsidRPr="00806015">
              <w:rPr>
                <w:rFonts w:ascii="Palatino Linotype" w:eastAsia="Palatino Linotype" w:hAnsi="Palatino Linotype" w:cs="Palatino Linotype"/>
              </w:rPr>
              <w:lastRenderedPageBreak/>
              <w:t>b) Supuestos de clasificación.</w:t>
            </w:r>
          </w:p>
        </w:tc>
        <w:tc>
          <w:tcPr>
            <w:tcW w:w="7088" w:type="dxa"/>
            <w:tcBorders>
              <w:top w:val="single" w:sz="4" w:space="0" w:color="BFBFBF"/>
              <w:left w:val="single" w:sz="4" w:space="0" w:color="BFBFBF"/>
              <w:bottom w:val="single" w:sz="4" w:space="0" w:color="BFBFBF"/>
              <w:right w:val="single" w:sz="4" w:space="0" w:color="BFBFBF"/>
            </w:tcBorders>
          </w:tcPr>
          <w:p w14:paraId="3AB3447D"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A57510C"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806015">
              <w:rPr>
                <w:rFonts w:ascii="Palatino Linotype" w:eastAsia="Palatino Linotype" w:hAnsi="Palatino Linotype" w:cs="Palatino Linotype"/>
                <w:color w:val="000000"/>
              </w:rPr>
              <w:lastRenderedPageBreak/>
              <w:t>ampliar las excepciones o supuestos de clasificación aduciendo analogía o mayoría de razón.</w:t>
            </w:r>
          </w:p>
          <w:p w14:paraId="52CCE079" w14:textId="77777777" w:rsidR="00B22807" w:rsidRPr="00806015" w:rsidRDefault="00714AB0">
            <w:pPr>
              <w:tabs>
                <w:tab w:val="left" w:pos="284"/>
              </w:tabs>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color w:val="000000"/>
              </w:rPr>
              <w:t xml:space="preserve">El </w:t>
            </w:r>
            <w:r w:rsidRPr="00806015">
              <w:rPr>
                <w:rFonts w:ascii="Palatino Linotype" w:eastAsia="Palatino Linotype" w:hAnsi="Palatino Linotype" w:cs="Palatino Linotype"/>
                <w:b/>
                <w:bCs/>
                <w:color w:val="000000"/>
              </w:rPr>
              <w:t>Sujeto Obligado</w:t>
            </w:r>
            <w:r w:rsidRPr="0080601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22807" w:rsidRPr="00806015" w14:paraId="6F5899B2" w14:textId="77777777" w:rsidTr="00806015">
        <w:tc>
          <w:tcPr>
            <w:tcW w:w="2693" w:type="dxa"/>
            <w:tcBorders>
              <w:top w:val="single" w:sz="4" w:space="0" w:color="BFBFBF"/>
              <w:left w:val="single" w:sz="4" w:space="0" w:color="BFBFBF"/>
              <w:bottom w:val="single" w:sz="4" w:space="0" w:color="BFBFBF"/>
              <w:right w:val="single" w:sz="4" w:space="0" w:color="BFBFBF"/>
            </w:tcBorders>
          </w:tcPr>
          <w:p w14:paraId="71DC3EEF" w14:textId="77777777" w:rsidR="00B22807" w:rsidRPr="00806015" w:rsidRDefault="00714AB0">
            <w:pPr>
              <w:tabs>
                <w:tab w:val="left" w:pos="284"/>
              </w:tabs>
              <w:spacing w:line="360" w:lineRule="auto"/>
              <w:rPr>
                <w:rFonts w:ascii="Palatino Linotype" w:eastAsia="Palatino Linotype" w:hAnsi="Palatino Linotype" w:cs="Palatino Linotype"/>
              </w:rPr>
            </w:pPr>
            <w:r w:rsidRPr="00806015">
              <w:rPr>
                <w:rFonts w:ascii="Palatino Linotype" w:eastAsia="Palatino Linotype" w:hAnsi="Palatino Linotype" w:cs="Palatino Linotype"/>
              </w:rPr>
              <w:lastRenderedPageBreak/>
              <w:t>c) Formalidades para emitir el acuerdo de clasificación.</w:t>
            </w:r>
          </w:p>
        </w:tc>
        <w:tc>
          <w:tcPr>
            <w:tcW w:w="7088" w:type="dxa"/>
            <w:tcBorders>
              <w:top w:val="single" w:sz="4" w:space="0" w:color="BFBFBF"/>
              <w:left w:val="single" w:sz="4" w:space="0" w:color="BFBFBF"/>
              <w:bottom w:val="single" w:sz="4" w:space="0" w:color="BFBFBF"/>
              <w:right w:val="single" w:sz="4" w:space="0" w:color="BFBFBF"/>
            </w:tcBorders>
          </w:tcPr>
          <w:p w14:paraId="29675A53"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D00F399"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Es necesario que </w:t>
            </w:r>
            <w:r w:rsidRPr="00806015">
              <w:rPr>
                <w:rFonts w:ascii="Palatino Linotype" w:eastAsia="Palatino Linotype" w:hAnsi="Palatino Linotype" w:cs="Palatino Linotype"/>
                <w:b/>
                <w:bCs/>
                <w:color w:val="000000"/>
                <w:u w:val="single"/>
              </w:rPr>
              <w:t>el acto reúna con los requisitos elementales</w:t>
            </w:r>
            <w:r w:rsidRPr="00806015">
              <w:rPr>
                <w:rFonts w:ascii="Palatino Linotype" w:eastAsia="Palatino Linotype" w:hAnsi="Palatino Linotype" w:cs="Palatino Linotype"/>
                <w:color w:val="000000"/>
              </w:rPr>
              <w:t>, entre ellos, que la autoridad que va a emitir el acto de autoridad sea la legalmente facultada para ello.</w:t>
            </w:r>
          </w:p>
          <w:p w14:paraId="288E1F6E" w14:textId="77777777" w:rsidR="00B22807" w:rsidRPr="00806015" w:rsidRDefault="00714AB0">
            <w:pPr>
              <w:tabs>
                <w:tab w:val="left" w:pos="284"/>
              </w:tabs>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22807" w:rsidRPr="00806015" w14:paraId="45C56B70" w14:textId="77777777" w:rsidTr="00806015">
        <w:tc>
          <w:tcPr>
            <w:tcW w:w="2693" w:type="dxa"/>
            <w:tcBorders>
              <w:top w:val="single" w:sz="4" w:space="0" w:color="BFBFBF"/>
              <w:left w:val="single" w:sz="4" w:space="0" w:color="BFBFBF"/>
              <w:bottom w:val="single" w:sz="4" w:space="0" w:color="BFBFBF"/>
              <w:right w:val="single" w:sz="4" w:space="0" w:color="BFBFBF"/>
            </w:tcBorders>
          </w:tcPr>
          <w:p w14:paraId="350D4098" w14:textId="77777777" w:rsidR="00B22807" w:rsidRPr="00806015" w:rsidRDefault="00B22807">
            <w:pPr>
              <w:tabs>
                <w:tab w:val="left" w:pos="284"/>
              </w:tabs>
              <w:spacing w:line="360" w:lineRule="auto"/>
              <w:rPr>
                <w:rFonts w:ascii="Palatino Linotype" w:eastAsia="Palatino Linotype" w:hAnsi="Palatino Linotype" w:cs="Palatino Linotype"/>
              </w:rPr>
            </w:pPr>
          </w:p>
          <w:p w14:paraId="5873D5AB" w14:textId="77777777" w:rsidR="00B22807" w:rsidRPr="00806015" w:rsidRDefault="00714AB0">
            <w:pPr>
              <w:tabs>
                <w:tab w:val="left" w:pos="284"/>
              </w:tabs>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color w:val="000000"/>
              </w:rPr>
              <w:t xml:space="preserve">d) Requisitos de fondo del acuerdo de clasificación. </w:t>
            </w:r>
          </w:p>
        </w:tc>
        <w:tc>
          <w:tcPr>
            <w:tcW w:w="7088" w:type="dxa"/>
            <w:tcBorders>
              <w:top w:val="single" w:sz="4" w:space="0" w:color="BFBFBF"/>
              <w:left w:val="single" w:sz="4" w:space="0" w:color="BFBFBF"/>
              <w:bottom w:val="single" w:sz="4" w:space="0" w:color="BFBFBF"/>
              <w:right w:val="single" w:sz="4" w:space="0" w:color="BFBFBF"/>
            </w:tcBorders>
          </w:tcPr>
          <w:p w14:paraId="6ED8E1C7"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06015">
              <w:rPr>
                <w:rFonts w:ascii="Palatino Linotype" w:eastAsia="Palatino Linotype" w:hAnsi="Palatino Linotype" w:cs="Palatino Linotype"/>
                <w:b/>
                <w:bCs/>
                <w:color w:val="000000"/>
              </w:rPr>
              <w:t>Sujetos Obligados</w:t>
            </w:r>
            <w:r w:rsidRPr="00806015">
              <w:rPr>
                <w:rFonts w:ascii="Palatino Linotype" w:eastAsia="Palatino Linotype" w:hAnsi="Palatino Linotype" w:cs="Palatino Linotype"/>
                <w:color w:val="000000"/>
              </w:rPr>
              <w:t xml:space="preserve">, por lo que deberán fundar y motivar debidamente la clasificación. </w:t>
            </w:r>
          </w:p>
          <w:p w14:paraId="115A7546"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De lo anterior, se desprende que para una correcta </w:t>
            </w:r>
            <w:r w:rsidRPr="00806015">
              <w:rPr>
                <w:rFonts w:ascii="Palatino Linotype" w:eastAsia="Palatino Linotype" w:hAnsi="Palatino Linotype" w:cs="Palatino Linotype"/>
                <w:b/>
                <w:bCs/>
                <w:color w:val="000000"/>
              </w:rPr>
              <w:t>clasificación total o parcial</w:t>
            </w:r>
            <w:r w:rsidRPr="0080601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51BA26"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85F14BB"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14:paraId="12AB0402"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Ahora bien, </w:t>
            </w:r>
            <w:r w:rsidRPr="00806015">
              <w:rPr>
                <w:rFonts w:ascii="Palatino Linotype" w:eastAsia="Palatino Linotype" w:hAnsi="Palatino Linotype" w:cs="Palatino Linotype"/>
                <w:b/>
                <w:bCs/>
                <w:color w:val="000000"/>
                <w:u w:val="single"/>
              </w:rPr>
              <w:t>para cada caso además de fundar y motivar</w:t>
            </w:r>
            <w:r w:rsidRPr="00806015">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22807" w:rsidRPr="00806015" w14:paraId="0F1A2518" w14:textId="77777777" w:rsidTr="00806015">
        <w:tc>
          <w:tcPr>
            <w:tcW w:w="2693" w:type="dxa"/>
            <w:tcBorders>
              <w:top w:val="single" w:sz="4" w:space="0" w:color="BFBFBF"/>
              <w:left w:val="single" w:sz="4" w:space="0" w:color="BFBFBF"/>
              <w:bottom w:val="single" w:sz="4" w:space="0" w:color="BFBFBF"/>
              <w:right w:val="single" w:sz="4" w:space="0" w:color="BFBFBF"/>
            </w:tcBorders>
          </w:tcPr>
          <w:p w14:paraId="41B76FB2"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 xml:space="preserve">e) Condiciones especiales de la clasificación de la información como confidencial. </w:t>
            </w:r>
          </w:p>
        </w:tc>
        <w:tc>
          <w:tcPr>
            <w:tcW w:w="7088" w:type="dxa"/>
            <w:tcBorders>
              <w:top w:val="single" w:sz="4" w:space="0" w:color="BFBFBF"/>
              <w:left w:val="single" w:sz="4" w:space="0" w:color="BFBFBF"/>
              <w:bottom w:val="single" w:sz="4" w:space="0" w:color="BFBFBF"/>
              <w:right w:val="single" w:sz="4" w:space="0" w:color="BFBFBF"/>
            </w:tcBorders>
          </w:tcPr>
          <w:p w14:paraId="3544C87F"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2ACC78E5" w14:textId="77777777" w:rsidR="00B22807" w:rsidRPr="00806015" w:rsidRDefault="00714AB0">
            <w:pPr>
              <w:tabs>
                <w:tab w:val="left" w:pos="284"/>
              </w:tabs>
              <w:spacing w:line="360" w:lineRule="auto"/>
              <w:ind w:right="49"/>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146AAFC" w14:textId="77777777" w:rsidR="00B22807" w:rsidRPr="00806015" w:rsidRDefault="00714AB0">
            <w:pPr>
              <w:tabs>
                <w:tab w:val="left" w:pos="284"/>
              </w:tabs>
              <w:spacing w:line="360" w:lineRule="auto"/>
              <w:rPr>
                <w:rFonts w:ascii="Palatino Linotype" w:eastAsia="Palatino Linotype" w:hAnsi="Palatino Linotype" w:cs="Palatino Linotype"/>
              </w:rPr>
            </w:pPr>
            <w:r w:rsidRPr="00806015">
              <w:rPr>
                <w:rFonts w:ascii="Palatino Linotype" w:eastAsia="Palatino Linotype" w:hAnsi="Palatino Linotype" w:cs="Palatino Linotype"/>
                <w:color w:val="000000"/>
              </w:rPr>
              <w:t xml:space="preserve">Pero si la información que se pretende clasificar como confidencial no se encuentra en los supuestos de los artículos </w:t>
            </w:r>
            <w:r w:rsidRPr="00806015">
              <w:rPr>
                <w:rFonts w:ascii="Palatino Linotype" w:eastAsia="Palatino Linotype" w:hAnsi="Palatino Linotype" w:cs="Palatino Linotype"/>
                <w:color w:val="000000"/>
              </w:rPr>
              <w:lastRenderedPageBreak/>
              <w:t>señalados y es posible, se deberá consultar al titular de los datos si permite o no el acceso. De no ser posible, la realización de la consulta, procede, fundando y motivando, la clasificación.</w:t>
            </w:r>
          </w:p>
        </w:tc>
      </w:tr>
    </w:tbl>
    <w:p w14:paraId="790DCF40" w14:textId="77777777" w:rsidR="00B22807" w:rsidRPr="00806015" w:rsidRDefault="00B22807">
      <w:pPr>
        <w:pBdr>
          <w:top w:val="nil"/>
          <w:left w:val="nil"/>
          <w:bottom w:val="nil"/>
          <w:right w:val="nil"/>
          <w:between w:val="nil"/>
        </w:pBdr>
        <w:tabs>
          <w:tab w:val="left" w:pos="284"/>
        </w:tabs>
        <w:rPr>
          <w:rFonts w:ascii="Palatino Linotype" w:eastAsia="Palatino Linotype" w:hAnsi="Palatino Linotype" w:cs="Palatino Linotype"/>
          <w:color w:val="000000"/>
        </w:rPr>
      </w:pPr>
    </w:p>
    <w:p w14:paraId="21D4C52C"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color w:val="000000"/>
        </w:rPr>
      </w:pPr>
      <w:r w:rsidRPr="00806015">
        <w:rPr>
          <w:rFonts w:ascii="Palatino Linotype" w:eastAsia="Palatino Linotype" w:hAnsi="Palatino Linotype" w:cs="Palatino Linotype"/>
        </w:rPr>
        <w:t xml:space="preserve">Si el </w:t>
      </w:r>
      <w:r w:rsidRPr="00806015">
        <w:rPr>
          <w:rFonts w:ascii="Palatino Linotype" w:eastAsia="Palatino Linotype" w:hAnsi="Palatino Linotype" w:cs="Palatino Linotype"/>
          <w:color w:val="000000"/>
          <w:highlight w:val="white"/>
        </w:rPr>
        <w:t>servidor</w:t>
      </w:r>
      <w:r w:rsidRPr="00806015">
        <w:rPr>
          <w:rFonts w:ascii="Palatino Linotype" w:eastAsia="Palatino Linotype" w:hAnsi="Palatino Linotype" w:cs="Palatino Linotype"/>
        </w:rPr>
        <w:t xml:space="preserve"> público incumple con estas formalidades y entrega la información sin proteger los datos personales incumple con lo que estipula las disposiciones </w:t>
      </w:r>
      <w:r w:rsidRPr="00806015">
        <w:rPr>
          <w:rFonts w:ascii="Palatino Linotype" w:eastAsia="Palatino Linotype" w:hAnsi="Palatino Linotype" w:cs="Palatino Linotype"/>
          <w:color w:val="000000"/>
        </w:rPr>
        <w:t>legales</w:t>
      </w:r>
      <w:r w:rsidRPr="00806015">
        <w:rPr>
          <w:rFonts w:ascii="Palatino Linotype" w:eastAsia="Palatino Linotype" w:hAnsi="Palatino Linotype" w:cs="Palatino Linotype"/>
        </w:rPr>
        <w:t xml:space="preserve"> establ</w:t>
      </w:r>
      <w:r w:rsidRPr="00806015">
        <w:rPr>
          <w:rFonts w:ascii="Palatino Linotype" w:eastAsia="Palatino Linotype" w:hAnsi="Palatino Linotype" w:cs="Palatino Linotype"/>
          <w:color w:val="000000"/>
        </w:rPr>
        <w:t>e</w:t>
      </w:r>
      <w:r w:rsidRPr="00806015">
        <w:rPr>
          <w:rFonts w:ascii="Palatino Linotype" w:eastAsia="Palatino Linotype" w:hAnsi="Palatino Linotype" w:cs="Palatino Linotype"/>
        </w:rPr>
        <w:t>cidas, asimismo que si entrega un documento testado sin el debido acuerdo de clasificación.</w:t>
      </w:r>
    </w:p>
    <w:p w14:paraId="7A9CEF0A" w14:textId="77777777" w:rsidR="00B22807" w:rsidRPr="00806015" w:rsidRDefault="00B22807">
      <w:pPr>
        <w:spacing w:line="360" w:lineRule="auto"/>
        <w:jc w:val="both"/>
        <w:rPr>
          <w:rFonts w:ascii="Palatino Linotype" w:eastAsia="Palatino Linotype" w:hAnsi="Palatino Linotype" w:cs="Palatino Linotype"/>
          <w:color w:val="000000"/>
        </w:rPr>
      </w:pPr>
    </w:p>
    <w:p w14:paraId="718B4C77" w14:textId="77777777" w:rsidR="00B22807" w:rsidRPr="00806015" w:rsidRDefault="00714AB0">
      <w:pPr>
        <w:numPr>
          <w:ilvl w:val="0"/>
          <w:numId w:val="1"/>
        </w:numPr>
        <w:spacing w:line="360" w:lineRule="auto"/>
        <w:ind w:left="0" w:right="51" w:firstLine="0"/>
        <w:jc w:val="both"/>
        <w:rPr>
          <w:rFonts w:ascii="Palatino Linotype" w:eastAsia="Palatino Linotype" w:hAnsi="Palatino Linotype" w:cs="Palatino Linotype"/>
        </w:rPr>
      </w:pPr>
      <w:bookmarkStart w:id="11" w:name="_heading=h.lxjzryimj7r" w:colFirst="0" w:colLast="0"/>
      <w:bookmarkEnd w:id="11"/>
      <w:r w:rsidRPr="00806015">
        <w:rPr>
          <w:rFonts w:ascii="Palatino Linotype" w:eastAsia="Palatino Linotype" w:hAnsi="Palatino Linotype" w:cs="Palatino Linotype"/>
        </w:rPr>
        <w:t>Por</w:t>
      </w:r>
      <w:r w:rsidRPr="00806015">
        <w:rPr>
          <w:rFonts w:ascii="Palatino Linotype" w:eastAsia="Palatino Linotype" w:hAnsi="Palatino Linotype" w:cs="Palatino Linotype"/>
          <w:color w:val="000000"/>
        </w:rPr>
        <w:t xml:space="preserve"> lo </w:t>
      </w:r>
      <w:r w:rsidRPr="00806015">
        <w:rPr>
          <w:rFonts w:ascii="Palatino Linotype" w:eastAsia="Palatino Linotype" w:hAnsi="Palatino Linotype" w:cs="Palatino Linotype"/>
        </w:rPr>
        <w:t>anteriormente</w:t>
      </w:r>
      <w:r w:rsidRPr="00806015">
        <w:rPr>
          <w:rFonts w:ascii="Palatino Linotype" w:eastAsia="Palatino Linotype" w:hAnsi="Palatino Linotype" w:cs="Palatino Linotype"/>
          <w:color w:val="000000"/>
        </w:rPr>
        <w:t xml:space="preserve"> expuesto y fundado, este Órgano Garante emite los siguientes: </w:t>
      </w:r>
    </w:p>
    <w:p w14:paraId="0801588F" w14:textId="77777777" w:rsidR="00B22807" w:rsidRPr="00806015" w:rsidRDefault="00B22807">
      <w:pPr>
        <w:pBdr>
          <w:top w:val="nil"/>
          <w:left w:val="nil"/>
          <w:bottom w:val="nil"/>
          <w:right w:val="nil"/>
          <w:between w:val="nil"/>
        </w:pBdr>
        <w:ind w:left="720"/>
        <w:rPr>
          <w:rFonts w:ascii="Palatino Linotype" w:eastAsia="Palatino Linotype" w:hAnsi="Palatino Linotype" w:cs="Palatino Linotype"/>
          <w:color w:val="000000"/>
        </w:rPr>
      </w:pPr>
    </w:p>
    <w:p w14:paraId="36AF2C02" w14:textId="77777777" w:rsidR="00B22807" w:rsidRPr="00806015" w:rsidRDefault="00B2280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9381C32" w14:textId="77777777" w:rsidR="00B22807" w:rsidRPr="00806015" w:rsidRDefault="00714AB0">
      <w:pPr>
        <w:pStyle w:val="Ttulo1"/>
        <w:spacing w:before="0" w:line="360" w:lineRule="auto"/>
        <w:jc w:val="center"/>
        <w:rPr>
          <w:rFonts w:ascii="Palatino Linotype" w:eastAsia="Palatino Linotype" w:hAnsi="Palatino Linotype" w:cs="Palatino Linotype"/>
          <w:b/>
          <w:bCs/>
          <w:color w:val="000000"/>
          <w:sz w:val="24"/>
          <w:szCs w:val="24"/>
        </w:rPr>
      </w:pPr>
      <w:bookmarkStart w:id="12" w:name="_heading=h.sn2n0vu716bb" w:colFirst="0" w:colLast="0"/>
      <w:bookmarkEnd w:id="12"/>
      <w:r w:rsidRPr="00806015">
        <w:rPr>
          <w:rFonts w:ascii="Palatino Linotype" w:eastAsia="Palatino Linotype" w:hAnsi="Palatino Linotype" w:cs="Palatino Linotype"/>
          <w:b/>
          <w:bCs/>
          <w:color w:val="000000"/>
          <w:sz w:val="24"/>
          <w:szCs w:val="24"/>
        </w:rPr>
        <w:t>R E S O L U T I V O S</w:t>
      </w:r>
    </w:p>
    <w:p w14:paraId="789E9156" w14:textId="77777777" w:rsidR="00B22807" w:rsidRPr="00806015" w:rsidRDefault="00B22807">
      <w:pPr>
        <w:spacing w:line="360" w:lineRule="auto"/>
        <w:rPr>
          <w:rFonts w:ascii="Palatino Linotype" w:eastAsia="Palatino Linotype" w:hAnsi="Palatino Linotype" w:cs="Palatino Linotype"/>
        </w:rPr>
      </w:pPr>
    </w:p>
    <w:p w14:paraId="763A9516" w14:textId="77777777" w:rsidR="00B22807" w:rsidRPr="00806015" w:rsidRDefault="00714AB0">
      <w:pPr>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b/>
          <w:bCs/>
        </w:rPr>
        <w:t>PRIMERO</w:t>
      </w:r>
      <w:r w:rsidRPr="00806015">
        <w:rPr>
          <w:rFonts w:ascii="Palatino Linotype" w:eastAsia="Palatino Linotype" w:hAnsi="Palatino Linotype" w:cs="Palatino Linotype"/>
        </w:rPr>
        <w:t>. Resultan parcialmente fundadas las</w:t>
      </w:r>
      <w:r w:rsidRPr="00806015">
        <w:rPr>
          <w:rFonts w:ascii="Palatino Linotype" w:eastAsia="Palatino Linotype" w:hAnsi="Palatino Linotype" w:cs="Palatino Linotype"/>
          <w:b/>
          <w:bCs/>
        </w:rPr>
        <w:t xml:space="preserve"> </w:t>
      </w:r>
      <w:r w:rsidRPr="00806015">
        <w:rPr>
          <w:rFonts w:ascii="Palatino Linotype" w:eastAsia="Palatino Linotype" w:hAnsi="Palatino Linotype" w:cs="Palatino Linotype"/>
        </w:rPr>
        <w:t xml:space="preserve">razones o motivos de inconformidad hechos valer en el Recurso de Revisión </w:t>
      </w:r>
      <w:r w:rsidRPr="00806015">
        <w:rPr>
          <w:rFonts w:ascii="Palatino Linotype" w:eastAsia="Palatino Linotype" w:hAnsi="Palatino Linotype" w:cs="Palatino Linotype"/>
          <w:b/>
          <w:bCs/>
          <w:color w:val="000000"/>
        </w:rPr>
        <w:t>12288/INFOEM/IP/RR/2025</w:t>
      </w:r>
      <w:r w:rsidRPr="00806015">
        <w:rPr>
          <w:rFonts w:ascii="Palatino Linotype" w:eastAsia="Palatino Linotype" w:hAnsi="Palatino Linotype" w:cs="Palatino Linotype"/>
          <w:b/>
          <w:bCs/>
        </w:rPr>
        <w:t xml:space="preserve">, </w:t>
      </w:r>
      <w:r w:rsidRPr="00806015">
        <w:rPr>
          <w:rFonts w:ascii="Palatino Linotype" w:eastAsia="Palatino Linotype" w:hAnsi="Palatino Linotype" w:cs="Palatino Linotype"/>
        </w:rPr>
        <w:t xml:space="preserve">en términos de los </w:t>
      </w:r>
      <w:r w:rsidRPr="00806015">
        <w:rPr>
          <w:rFonts w:ascii="Palatino Linotype" w:eastAsia="Palatino Linotype" w:hAnsi="Palatino Linotype" w:cs="Palatino Linotype"/>
          <w:b/>
          <w:bCs/>
        </w:rPr>
        <w:t>Considerandos</w:t>
      </w:r>
      <w:r w:rsidRPr="00806015">
        <w:rPr>
          <w:rFonts w:ascii="Palatino Linotype" w:eastAsia="Palatino Linotype" w:hAnsi="Palatino Linotype" w:cs="Palatino Linotype"/>
        </w:rPr>
        <w:t xml:space="preserve"> </w:t>
      </w:r>
      <w:r w:rsidRPr="00806015">
        <w:rPr>
          <w:rFonts w:ascii="Palatino Linotype" w:eastAsia="Palatino Linotype" w:hAnsi="Palatino Linotype" w:cs="Palatino Linotype"/>
          <w:b/>
          <w:bCs/>
        </w:rPr>
        <w:t>CUARTO</w:t>
      </w:r>
      <w:r w:rsidRPr="00806015">
        <w:rPr>
          <w:rFonts w:ascii="Palatino Linotype" w:eastAsia="Palatino Linotype" w:hAnsi="Palatino Linotype" w:cs="Palatino Linotype"/>
        </w:rPr>
        <w:t xml:space="preserve"> y </w:t>
      </w:r>
      <w:r w:rsidRPr="00806015">
        <w:rPr>
          <w:rFonts w:ascii="Palatino Linotype" w:eastAsia="Palatino Linotype" w:hAnsi="Palatino Linotype" w:cs="Palatino Linotype"/>
          <w:b/>
          <w:bCs/>
        </w:rPr>
        <w:t xml:space="preserve">QUINTO </w:t>
      </w:r>
      <w:r w:rsidRPr="00806015">
        <w:rPr>
          <w:rFonts w:ascii="Palatino Linotype" w:eastAsia="Palatino Linotype" w:hAnsi="Palatino Linotype" w:cs="Palatino Linotype"/>
        </w:rPr>
        <w:t>de la presente Resolución.</w:t>
      </w:r>
    </w:p>
    <w:p w14:paraId="40766F25" w14:textId="77777777" w:rsidR="00B22807" w:rsidRPr="00806015" w:rsidRDefault="00B22807">
      <w:pPr>
        <w:spacing w:line="360" w:lineRule="auto"/>
        <w:jc w:val="both"/>
        <w:rPr>
          <w:rFonts w:ascii="Palatino Linotype" w:eastAsia="Palatino Linotype" w:hAnsi="Palatino Linotype" w:cs="Palatino Linotype"/>
        </w:rPr>
      </w:pPr>
    </w:p>
    <w:p w14:paraId="1A92A58D" w14:textId="6011D5B0" w:rsidR="00B22807" w:rsidRPr="00806015" w:rsidRDefault="00714AB0">
      <w:pPr>
        <w:spacing w:line="360" w:lineRule="auto"/>
        <w:jc w:val="both"/>
        <w:rPr>
          <w:rFonts w:ascii="Palatino Linotype" w:eastAsia="Palatino Linotype" w:hAnsi="Palatino Linotype" w:cs="Palatino Linotype"/>
        </w:rPr>
      </w:pPr>
      <w:bookmarkStart w:id="13" w:name="_heading=h.j0b1lcqhv3o2" w:colFirst="0" w:colLast="0"/>
      <w:bookmarkEnd w:id="13"/>
      <w:r w:rsidRPr="00806015">
        <w:rPr>
          <w:rFonts w:ascii="Palatino Linotype" w:eastAsia="Palatino Linotype" w:hAnsi="Palatino Linotype" w:cs="Palatino Linotype"/>
          <w:b/>
          <w:bCs/>
        </w:rPr>
        <w:t xml:space="preserve">SEGUNDO. </w:t>
      </w:r>
      <w:r w:rsidRPr="00806015">
        <w:rPr>
          <w:rFonts w:ascii="Palatino Linotype" w:eastAsia="Palatino Linotype" w:hAnsi="Palatino Linotype" w:cs="Palatino Linotype"/>
          <w:color w:val="000000"/>
        </w:rPr>
        <w:t xml:space="preserve">Se </w:t>
      </w:r>
      <w:r w:rsidRPr="00806015">
        <w:rPr>
          <w:rFonts w:ascii="Palatino Linotype" w:eastAsia="Palatino Linotype" w:hAnsi="Palatino Linotype" w:cs="Palatino Linotype"/>
          <w:b/>
          <w:bCs/>
          <w:color w:val="000000"/>
        </w:rPr>
        <w:t xml:space="preserve">REVOCA </w:t>
      </w:r>
      <w:r w:rsidRPr="00806015">
        <w:rPr>
          <w:rFonts w:ascii="Palatino Linotype" w:eastAsia="Palatino Linotype" w:hAnsi="Palatino Linotype" w:cs="Palatino Linotype"/>
          <w:color w:val="000000"/>
        </w:rPr>
        <w:t xml:space="preserve">la respuesta emitida por la </w:t>
      </w:r>
      <w:r w:rsidRPr="00806015">
        <w:rPr>
          <w:rFonts w:ascii="Palatino Linotype" w:eastAsia="Palatino Linotype" w:hAnsi="Palatino Linotype" w:cs="Palatino Linotype"/>
          <w:b/>
          <w:bCs/>
        </w:rPr>
        <w:t>Universidad Tecnológica del Sur del Estado de México</w:t>
      </w:r>
      <w:r w:rsidRPr="00806015">
        <w:rPr>
          <w:rFonts w:ascii="Palatino Linotype" w:eastAsia="Palatino Linotype" w:hAnsi="Palatino Linotype" w:cs="Palatino Linotype"/>
          <w:color w:val="000000"/>
        </w:rPr>
        <w:t xml:space="preserve"> y se </w:t>
      </w:r>
      <w:r w:rsidRPr="00806015">
        <w:rPr>
          <w:rFonts w:ascii="Palatino Linotype" w:eastAsia="Palatino Linotype" w:hAnsi="Palatino Linotype" w:cs="Palatino Linotype"/>
          <w:b/>
          <w:bCs/>
          <w:color w:val="000000"/>
        </w:rPr>
        <w:t>ORDENA</w:t>
      </w:r>
      <w:r w:rsidRPr="00806015">
        <w:rPr>
          <w:rFonts w:ascii="Palatino Linotype" w:eastAsia="Palatino Linotype" w:hAnsi="Palatino Linotype" w:cs="Palatino Linotype"/>
          <w:color w:val="000000"/>
        </w:rPr>
        <w:t xml:space="preserve"> entregar </w:t>
      </w:r>
      <w:r w:rsidR="004A452E" w:rsidRPr="00806015">
        <w:rPr>
          <w:rFonts w:ascii="Palatino Linotype" w:eastAsia="Palatino Linotype" w:hAnsi="Palatino Linotype" w:cs="Palatino Linotype"/>
          <w:color w:val="000000"/>
        </w:rPr>
        <w:t xml:space="preserve">en versión pública </w:t>
      </w:r>
      <w:r w:rsidRPr="00806015">
        <w:rPr>
          <w:rFonts w:ascii="Palatino Linotype" w:eastAsia="Palatino Linotype" w:hAnsi="Palatino Linotype" w:cs="Palatino Linotype"/>
          <w:color w:val="000000"/>
        </w:rPr>
        <w:t>vía Sistema de Acceso a la Información Mexiquense (SAIMEX), la siguiente información</w:t>
      </w:r>
      <w:r w:rsidRPr="00806015">
        <w:rPr>
          <w:rFonts w:ascii="Palatino Linotype" w:eastAsia="Palatino Linotype" w:hAnsi="Palatino Linotype" w:cs="Palatino Linotype"/>
        </w:rPr>
        <w:t>:</w:t>
      </w:r>
    </w:p>
    <w:p w14:paraId="06E5D42A" w14:textId="77777777" w:rsidR="00B22807" w:rsidRPr="00806015" w:rsidRDefault="00B22807">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14:paraId="3A08FCBD" w14:textId="77777777" w:rsidR="00B22807" w:rsidRPr="00806015" w:rsidRDefault="00714AB0">
      <w:pPr>
        <w:numPr>
          <w:ilvl w:val="0"/>
          <w:numId w:val="6"/>
        </w:numPr>
        <w:pBdr>
          <w:top w:val="nil"/>
          <w:left w:val="nil"/>
          <w:bottom w:val="nil"/>
          <w:right w:val="nil"/>
          <w:between w:val="nil"/>
        </w:pBdr>
        <w:ind w:left="1134" w:right="1843" w:firstLine="0"/>
        <w:jc w:val="both"/>
        <w:rPr>
          <w:rFonts w:ascii="Palatino Linotype" w:eastAsia="Palatino Linotype" w:hAnsi="Palatino Linotype" w:cs="Palatino Linotype"/>
          <w:b/>
          <w:bCs/>
          <w:i/>
          <w:iCs/>
          <w:color w:val="000000"/>
        </w:rPr>
      </w:pPr>
      <w:r w:rsidRPr="00806015">
        <w:rPr>
          <w:rFonts w:ascii="Palatino Linotype" w:eastAsia="Palatino Linotype" w:hAnsi="Palatino Linotype" w:cs="Palatino Linotype"/>
          <w:b/>
          <w:bCs/>
          <w:i/>
          <w:iCs/>
          <w:color w:val="000000"/>
        </w:rPr>
        <w:t xml:space="preserve">Conciliación de nómina de la segunda quincena de septiembre, en formato excel, pdf o en el que se hubiera generado. </w:t>
      </w:r>
    </w:p>
    <w:p w14:paraId="05D4C252" w14:textId="77777777" w:rsidR="00B22807" w:rsidRPr="00806015" w:rsidRDefault="00B22807">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14:paraId="4E2F673B" w14:textId="77777777" w:rsidR="00B22807" w:rsidRPr="00806015" w:rsidRDefault="00714AB0">
      <w:pPr>
        <w:tabs>
          <w:tab w:val="left" w:pos="8080"/>
        </w:tabs>
        <w:spacing w:line="360" w:lineRule="auto"/>
        <w:ind w:right="49"/>
        <w:jc w:val="both"/>
        <w:rPr>
          <w:rFonts w:ascii="Palatino Linotype" w:eastAsia="Palatino Linotype" w:hAnsi="Palatino Linotype" w:cs="Palatino Linotype"/>
        </w:rPr>
      </w:pPr>
      <w:r w:rsidRPr="00806015">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806015">
        <w:rPr>
          <w:rFonts w:ascii="Palatino Linotype" w:eastAsia="Palatino Linotype" w:hAnsi="Palatino Linotype" w:cs="Palatino Linotype"/>
          <w:b/>
          <w:bCs/>
          <w:color w:val="000000"/>
        </w:rPr>
        <w:t>RECURRENTE</w:t>
      </w:r>
      <w:r w:rsidRPr="00806015">
        <w:rPr>
          <w:rFonts w:ascii="Palatino Linotype" w:eastAsia="Palatino Linotype" w:hAnsi="Palatino Linotype" w:cs="Palatino Linotype"/>
        </w:rPr>
        <w:t>.</w:t>
      </w:r>
    </w:p>
    <w:p w14:paraId="0B98190E" w14:textId="77777777" w:rsidR="00B22807" w:rsidRPr="00806015" w:rsidRDefault="00B22807">
      <w:pPr>
        <w:tabs>
          <w:tab w:val="left" w:pos="8080"/>
        </w:tabs>
        <w:spacing w:line="360" w:lineRule="auto"/>
        <w:ind w:right="49"/>
        <w:jc w:val="both"/>
        <w:rPr>
          <w:rFonts w:ascii="Palatino Linotype" w:eastAsia="Palatino Linotype" w:hAnsi="Palatino Linotype" w:cs="Palatino Linotype"/>
        </w:rPr>
      </w:pPr>
    </w:p>
    <w:p w14:paraId="6505E0A9" w14:textId="77777777" w:rsidR="00B22807" w:rsidRPr="00806015" w:rsidRDefault="00714AB0">
      <w:pPr>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b/>
          <w:bCs/>
        </w:rPr>
        <w:t xml:space="preserve">TERCERO. Notifíquese </w:t>
      </w:r>
      <w:r w:rsidRPr="00806015">
        <w:rPr>
          <w:rFonts w:ascii="Palatino Linotype" w:eastAsia="Palatino Linotype" w:hAnsi="Palatino Linotype" w:cs="Palatino Linotype"/>
        </w:rPr>
        <w:t xml:space="preserve">la presente Resolución al Titular de la Unidad de Transparencia del Sujeto Obligado vía </w:t>
      </w:r>
      <w:r w:rsidRPr="00806015">
        <w:rPr>
          <w:rFonts w:ascii="Palatino Linotype" w:eastAsia="Palatino Linotype" w:hAnsi="Palatino Linotype" w:cs="Palatino Linotype"/>
          <w:b/>
          <w:bCs/>
        </w:rPr>
        <w:t>SAIMEX</w:t>
      </w:r>
      <w:r w:rsidRPr="00806015">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806015">
        <w:rPr>
          <w:rFonts w:ascii="Palatino Linotype" w:eastAsia="Palatino Linotype" w:hAnsi="Palatino Linotype" w:cs="Palatino Linotype"/>
          <w:b/>
          <w:bCs/>
        </w:rPr>
        <w:t>dé cumplimiento a lo ordenado dentro del plazo de diez días hábiles</w:t>
      </w:r>
      <w:r w:rsidRPr="00806015">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88A48A" w14:textId="77777777" w:rsidR="00B22807" w:rsidRPr="00806015" w:rsidRDefault="00B22807">
      <w:pPr>
        <w:spacing w:line="360" w:lineRule="auto"/>
        <w:jc w:val="both"/>
        <w:rPr>
          <w:rFonts w:ascii="Palatino Linotype" w:eastAsia="Palatino Linotype" w:hAnsi="Palatino Linotype" w:cs="Palatino Linotype"/>
        </w:rPr>
      </w:pPr>
    </w:p>
    <w:p w14:paraId="6E1D003F" w14:textId="77777777" w:rsidR="00B22807" w:rsidRPr="00806015" w:rsidRDefault="00714AB0">
      <w:pPr>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b/>
          <w:bCs/>
        </w:rPr>
        <w:t xml:space="preserve">CUARTO. </w:t>
      </w:r>
      <w:r w:rsidRPr="0080601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06015">
        <w:rPr>
          <w:rFonts w:ascii="Palatino Linotype" w:eastAsia="Palatino Linotype" w:hAnsi="Palatino Linotype" w:cs="Palatino Linotype"/>
          <w:b/>
          <w:bCs/>
        </w:rPr>
        <w:t>SUJETO OBLIGADO</w:t>
      </w:r>
      <w:r w:rsidRPr="00806015">
        <w:rPr>
          <w:rFonts w:ascii="Palatino Linotype" w:eastAsia="Palatino Linotype" w:hAnsi="Palatino Linotype" w:cs="Palatino Linotype"/>
        </w:rPr>
        <w:t xml:space="preserve"> de manera fundada y motivada, podrá solicitar una ampliación de plazo para el cumplimiento de la presente Resolución.</w:t>
      </w:r>
    </w:p>
    <w:p w14:paraId="699F60FA" w14:textId="77777777" w:rsidR="00B22807" w:rsidRPr="00806015" w:rsidRDefault="00B22807">
      <w:pPr>
        <w:spacing w:line="360" w:lineRule="auto"/>
        <w:jc w:val="both"/>
        <w:rPr>
          <w:rFonts w:ascii="Palatino Linotype" w:eastAsia="Palatino Linotype" w:hAnsi="Palatino Linotype" w:cs="Palatino Linotype"/>
        </w:rPr>
      </w:pPr>
    </w:p>
    <w:p w14:paraId="22584CD6" w14:textId="77777777" w:rsidR="00B22807" w:rsidRPr="00806015" w:rsidRDefault="00714AB0">
      <w:pPr>
        <w:tabs>
          <w:tab w:val="left" w:pos="8080"/>
        </w:tabs>
        <w:spacing w:line="360" w:lineRule="auto"/>
        <w:ind w:right="49"/>
        <w:jc w:val="both"/>
        <w:rPr>
          <w:rFonts w:ascii="Palatino Linotype" w:eastAsia="Palatino Linotype" w:hAnsi="Palatino Linotype" w:cs="Palatino Linotype"/>
        </w:rPr>
      </w:pPr>
      <w:bookmarkStart w:id="14" w:name="_heading=h.rnndhvnx5y3j" w:colFirst="0" w:colLast="0"/>
      <w:bookmarkEnd w:id="14"/>
      <w:r w:rsidRPr="00806015">
        <w:rPr>
          <w:rFonts w:ascii="Palatino Linotype" w:eastAsia="Palatino Linotype" w:hAnsi="Palatino Linotype" w:cs="Palatino Linotype"/>
          <w:b/>
          <w:bCs/>
        </w:rPr>
        <w:t xml:space="preserve">QUINTO. </w:t>
      </w:r>
      <w:r w:rsidRPr="00806015">
        <w:rPr>
          <w:rFonts w:ascii="Palatino Linotype" w:eastAsia="Palatino Linotype" w:hAnsi="Palatino Linotype" w:cs="Palatino Linotype"/>
        </w:rPr>
        <w:t xml:space="preserve">Notifíquese al </w:t>
      </w:r>
      <w:r w:rsidRPr="00806015">
        <w:rPr>
          <w:rFonts w:ascii="Palatino Linotype" w:eastAsia="Palatino Linotype" w:hAnsi="Palatino Linotype" w:cs="Palatino Linotype"/>
          <w:b/>
          <w:bCs/>
        </w:rPr>
        <w:t>RECURRENTE</w:t>
      </w:r>
      <w:r w:rsidRPr="00806015">
        <w:rPr>
          <w:rFonts w:ascii="Palatino Linotype" w:eastAsia="Palatino Linotype" w:hAnsi="Palatino Linotype" w:cs="Palatino Linotype"/>
        </w:rPr>
        <w:t xml:space="preserve"> la presente Resolución, vía </w:t>
      </w:r>
      <w:r w:rsidRPr="00806015">
        <w:rPr>
          <w:rFonts w:ascii="Palatino Linotype" w:eastAsia="Palatino Linotype" w:hAnsi="Palatino Linotype" w:cs="Palatino Linotype"/>
          <w:b/>
          <w:bCs/>
        </w:rPr>
        <w:t>SAIMEX</w:t>
      </w:r>
      <w:r w:rsidRPr="00806015">
        <w:rPr>
          <w:rFonts w:ascii="Palatino Linotype" w:eastAsia="Palatino Linotype" w:hAnsi="Palatino Linotype" w:cs="Palatino Linotype"/>
        </w:rPr>
        <w:t>.</w:t>
      </w:r>
    </w:p>
    <w:p w14:paraId="30886471" w14:textId="77777777" w:rsidR="00B22807" w:rsidRPr="00806015" w:rsidRDefault="00B22807">
      <w:pPr>
        <w:tabs>
          <w:tab w:val="left" w:pos="8080"/>
        </w:tabs>
        <w:spacing w:line="360" w:lineRule="auto"/>
        <w:ind w:right="49"/>
        <w:jc w:val="both"/>
        <w:rPr>
          <w:rFonts w:ascii="Palatino Linotype" w:eastAsia="Palatino Linotype" w:hAnsi="Palatino Linotype" w:cs="Palatino Linotype"/>
        </w:rPr>
      </w:pPr>
    </w:p>
    <w:p w14:paraId="7B820D74" w14:textId="77777777" w:rsidR="00B22807" w:rsidRPr="00806015" w:rsidRDefault="00714AB0">
      <w:pPr>
        <w:shd w:val="clear" w:color="auto" w:fill="FFFFFF"/>
        <w:spacing w:line="360" w:lineRule="auto"/>
        <w:jc w:val="both"/>
        <w:rPr>
          <w:rFonts w:ascii="Palatino Linotype" w:eastAsia="Palatino Linotype" w:hAnsi="Palatino Linotype" w:cs="Palatino Linotype"/>
        </w:rPr>
      </w:pPr>
      <w:r w:rsidRPr="00806015">
        <w:rPr>
          <w:rFonts w:ascii="Palatino Linotype" w:eastAsia="Palatino Linotype" w:hAnsi="Palatino Linotype" w:cs="Palatino Linotype"/>
          <w:b/>
          <w:bCs/>
        </w:rPr>
        <w:lastRenderedPageBreak/>
        <w:t xml:space="preserve">SEXTO. </w:t>
      </w:r>
      <w:r w:rsidRPr="00806015">
        <w:rPr>
          <w:rFonts w:ascii="Palatino Linotype" w:eastAsia="Palatino Linotype" w:hAnsi="Palatino Linotype" w:cs="Palatino Linotype"/>
        </w:rPr>
        <w:t>Se hace del conocimiento del</w:t>
      </w:r>
      <w:r w:rsidRPr="00806015">
        <w:rPr>
          <w:rFonts w:ascii="Palatino Linotype" w:eastAsia="Palatino Linotype" w:hAnsi="Palatino Linotype" w:cs="Palatino Linotype"/>
          <w:b/>
          <w:bCs/>
        </w:rPr>
        <w:t xml:space="preserve"> RECURRENTE </w:t>
      </w:r>
      <w:r w:rsidRPr="00806015">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21C6A57" w14:textId="77777777" w:rsidR="00DD2E06" w:rsidRPr="00806015" w:rsidRDefault="00DD2E06">
      <w:pPr>
        <w:shd w:val="clear" w:color="auto" w:fill="FFFFFF"/>
        <w:spacing w:line="360" w:lineRule="auto"/>
        <w:jc w:val="both"/>
        <w:rPr>
          <w:rFonts w:ascii="Palatino Linotype" w:eastAsia="Palatino Linotype" w:hAnsi="Palatino Linotype" w:cs="Palatino Linotype"/>
        </w:rPr>
      </w:pPr>
    </w:p>
    <w:p w14:paraId="7977C062" w14:textId="77777777" w:rsidR="00DD2E06" w:rsidRPr="00806015" w:rsidRDefault="00DD2E06" w:rsidP="00DD2E06">
      <w:pPr>
        <w:spacing w:before="240" w:after="240" w:line="360" w:lineRule="auto"/>
        <w:ind w:firstLine="1"/>
        <w:jc w:val="both"/>
        <w:rPr>
          <w:rFonts w:ascii="Palatino Linotype" w:hAnsi="Palatino Linotype"/>
        </w:rPr>
      </w:pPr>
      <w:bookmarkStart w:id="15" w:name="_heading=h.rzfddibh8yfl" w:colFirst="0" w:colLast="0"/>
      <w:bookmarkStart w:id="16" w:name="_Hlk99014733"/>
      <w:bookmarkEnd w:id="15"/>
      <w:r w:rsidRPr="0080601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806015">
        <w:rPr>
          <w:rFonts w:ascii="Palatino Linotype" w:hAnsi="Palatino Linotype" w:cs="Palatino Linotype"/>
          <w:color w:val="000000" w:themeColor="text1"/>
        </w:rPr>
        <w:t>ALEXIS TAPIA RAMÍREZ.</w:t>
      </w:r>
    </w:p>
    <w:bookmarkEnd w:id="16"/>
    <w:p w14:paraId="44006D22"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5F679468"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23B53891"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7A47E3E5"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32FEC480"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72C52329"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0FE2D2BC"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0BBB2D13" w14:textId="77777777" w:rsidR="00B22807" w:rsidRPr="00806015" w:rsidRDefault="00B22807">
      <w:pPr>
        <w:tabs>
          <w:tab w:val="left" w:pos="3374"/>
        </w:tabs>
        <w:spacing w:line="360" w:lineRule="auto"/>
        <w:ind w:right="49"/>
        <w:rPr>
          <w:rFonts w:ascii="Palatino Linotype" w:eastAsia="Palatino Linotype" w:hAnsi="Palatino Linotype" w:cs="Palatino Linotype"/>
        </w:rPr>
      </w:pPr>
    </w:p>
    <w:p w14:paraId="26BCDCEA" w14:textId="77777777" w:rsidR="00B22807" w:rsidRPr="00806015" w:rsidRDefault="00B22807">
      <w:pPr>
        <w:spacing w:line="360" w:lineRule="auto"/>
        <w:ind w:right="49"/>
        <w:rPr>
          <w:rFonts w:ascii="Palatino Linotype" w:eastAsia="Palatino Linotype" w:hAnsi="Palatino Linotype" w:cs="Palatino Linotype"/>
        </w:rPr>
      </w:pPr>
    </w:p>
    <w:p w14:paraId="3673BA86" w14:textId="77777777" w:rsidR="00B22807" w:rsidRPr="00806015" w:rsidRDefault="00B22807"/>
    <w:p w14:paraId="678B0791" w14:textId="77777777" w:rsidR="009D6E70" w:rsidRPr="00806015" w:rsidRDefault="009D6E70"/>
    <w:p w14:paraId="5BAE3ED5" w14:textId="77777777" w:rsidR="009D6E70" w:rsidRPr="00806015" w:rsidRDefault="009D6E70"/>
    <w:p w14:paraId="46AD6691" w14:textId="77777777" w:rsidR="009D6E70" w:rsidRPr="00806015" w:rsidRDefault="009D6E70"/>
    <w:p w14:paraId="0544A5D1" w14:textId="77777777" w:rsidR="009D6E70" w:rsidRPr="00806015" w:rsidRDefault="009D6E70"/>
    <w:p w14:paraId="3599EDF0" w14:textId="77777777" w:rsidR="009D6E70" w:rsidRPr="00806015" w:rsidRDefault="009D6E70"/>
    <w:p w14:paraId="6D49CDB4" w14:textId="77777777" w:rsidR="009D6E70" w:rsidRPr="00806015" w:rsidRDefault="009D6E70"/>
    <w:p w14:paraId="4365511A" w14:textId="77777777" w:rsidR="009D6E70" w:rsidRPr="00806015" w:rsidRDefault="009D6E70"/>
    <w:p w14:paraId="20E51CB4" w14:textId="77777777" w:rsidR="009D6E70" w:rsidRPr="00806015" w:rsidRDefault="009D6E70"/>
    <w:p w14:paraId="108AD918" w14:textId="77777777" w:rsidR="009D6E70" w:rsidRPr="00806015" w:rsidRDefault="009D6E70"/>
    <w:p w14:paraId="39B72DEF" w14:textId="77777777" w:rsidR="009D6E70" w:rsidRPr="00806015" w:rsidRDefault="009D6E70"/>
    <w:p w14:paraId="4369F6DA" w14:textId="77777777" w:rsidR="009D6E70" w:rsidRPr="00806015" w:rsidRDefault="009D6E70"/>
    <w:p w14:paraId="532FD88B" w14:textId="77777777" w:rsidR="009D6E70" w:rsidRPr="00806015" w:rsidRDefault="009D6E70"/>
    <w:p w14:paraId="6D93340B" w14:textId="77777777" w:rsidR="009D6E70" w:rsidRPr="00806015" w:rsidRDefault="009D6E70"/>
    <w:p w14:paraId="43408B3F" w14:textId="77777777" w:rsidR="009D6E70" w:rsidRPr="00806015" w:rsidRDefault="009D6E70"/>
    <w:p w14:paraId="1E2AD677" w14:textId="77777777" w:rsidR="009D6E70" w:rsidRPr="00806015" w:rsidRDefault="009D6E70"/>
    <w:p w14:paraId="6C726041" w14:textId="77777777" w:rsidR="009D6E70" w:rsidRPr="00806015" w:rsidRDefault="009D6E70"/>
    <w:p w14:paraId="7AE39353" w14:textId="77777777" w:rsidR="009D6E70" w:rsidRPr="00806015" w:rsidRDefault="009D6E70"/>
    <w:p w14:paraId="0797BEC8" w14:textId="77777777" w:rsidR="009D6E70" w:rsidRPr="00806015" w:rsidRDefault="009D6E70"/>
    <w:p w14:paraId="637EBA39" w14:textId="77777777" w:rsidR="009D6E70" w:rsidRPr="00806015" w:rsidRDefault="009D6E70"/>
    <w:p w14:paraId="0FBB060F" w14:textId="77777777" w:rsidR="009D6E70" w:rsidRPr="00806015" w:rsidRDefault="009D6E70"/>
    <w:p w14:paraId="14E42FC4" w14:textId="77777777" w:rsidR="009D6E70" w:rsidRPr="00806015" w:rsidRDefault="009D6E70"/>
    <w:p w14:paraId="11091C2B" w14:textId="77777777" w:rsidR="009D6E70" w:rsidRPr="00806015" w:rsidRDefault="009D6E70"/>
    <w:p w14:paraId="258A464F" w14:textId="77777777" w:rsidR="009D6E70" w:rsidRPr="00806015" w:rsidRDefault="009D6E70"/>
    <w:p w14:paraId="44B81060" w14:textId="77777777" w:rsidR="009D6E70" w:rsidRPr="00806015" w:rsidRDefault="009D6E70"/>
    <w:p w14:paraId="64591E3F" w14:textId="77777777" w:rsidR="009D6E70" w:rsidRPr="00806015" w:rsidRDefault="009D6E70"/>
    <w:p w14:paraId="49EA3BE4" w14:textId="77777777" w:rsidR="009D6E70" w:rsidRPr="00806015" w:rsidRDefault="009D6E70"/>
    <w:p w14:paraId="3A086DF9" w14:textId="77777777" w:rsidR="009D6E70" w:rsidRPr="00806015" w:rsidRDefault="009D6E70"/>
    <w:p w14:paraId="706FC29E" w14:textId="77777777" w:rsidR="009D6E70" w:rsidRPr="00806015" w:rsidRDefault="009D6E70"/>
    <w:p w14:paraId="0A8A2D73" w14:textId="77777777" w:rsidR="009D6E70" w:rsidRPr="00806015" w:rsidRDefault="009D6E70"/>
    <w:p w14:paraId="71FE469A" w14:textId="77777777" w:rsidR="009D6E70" w:rsidRPr="00806015" w:rsidRDefault="009D6E70"/>
    <w:sectPr w:rsidR="009D6E70" w:rsidRPr="00806015" w:rsidSect="00806015">
      <w:headerReference w:type="even" r:id="rId17"/>
      <w:headerReference w:type="default" r:id="rId18"/>
      <w:footerReference w:type="default" r:id="rId19"/>
      <w:headerReference w:type="first" r:id="rId20"/>
      <w:footerReference w:type="first" r:id="rId21"/>
      <w:pgSz w:w="12240" w:h="15840"/>
      <w:pgMar w:top="2268" w:right="474"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72826" w14:textId="77777777" w:rsidR="002976C8" w:rsidRDefault="002976C8">
      <w:r>
        <w:separator/>
      </w:r>
    </w:p>
  </w:endnote>
  <w:endnote w:type="continuationSeparator" w:id="0">
    <w:p w14:paraId="738D9F1A" w14:textId="77777777" w:rsidR="002976C8" w:rsidRDefault="00297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embedRegular r:id="rId1" w:fontKey="{38AB5DF1-920C-4B8F-B7E5-21A1C0055A9B}"/>
    <w:embedBold r:id="rId2" w:fontKey="{82D8C498-FA24-44E6-A411-12CDC315068F}"/>
    <w:embedItalic r:id="rId3" w:fontKey="{3AD77BA2-9DAE-4C3D-A841-4FACF94504BF}"/>
    <w:embedBoldItalic r:id="rId4" w:fontKey="{A48D9A9A-94F5-4B6D-9E76-0A19E4A50427}"/>
  </w:font>
  <w:font w:name="Noto Sans Symbols">
    <w:altName w:val="Times New Roman"/>
    <w:charset w:val="00"/>
    <w:family w:val="auto"/>
    <w:pitch w:val="default"/>
    <w:embedRegular r:id="rId5" w:fontKey="{D06A08A6-090E-4CDF-8481-F22B1FED00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969F9A7-E41F-41AE-BAE4-7A65F79E2757}"/>
    <w:embedBold r:id="rId7" w:fontKey="{67DEB5A4-FB01-4723-8218-89F66D1A75D4}"/>
    <w:embedItalic r:id="rId8" w:fontKey="{852BDD55-CD6C-439E-BCC3-5245BF7BC6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1571F7F0-16ED-4BD3-A7CA-A1E90BE31980}"/>
  </w:font>
  <w:font w:name="Cambria">
    <w:panose1 w:val="02040503050406030204"/>
    <w:charset w:val="00"/>
    <w:family w:val="roman"/>
    <w:pitch w:val="variable"/>
    <w:sig w:usb0="E00006FF" w:usb1="420024FF" w:usb2="02000000" w:usb3="00000000" w:csb0="0000019F" w:csb1="00000000"/>
    <w:embedRegular r:id="rId10" w:fontKey="{F511BEA2-D7CF-49FD-A646-340099540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0160D" w14:textId="77777777" w:rsidR="00B22807" w:rsidRDefault="00714AB0">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A523CD">
      <w:rPr>
        <w:rFonts w:ascii="Palatino Linotype" w:eastAsia="Palatino Linotype" w:hAnsi="Palatino Linotype" w:cs="Palatino Linotype"/>
        <w:b/>
        <w:bCs/>
        <w:noProof/>
        <w:color w:val="000000"/>
        <w:sz w:val="22"/>
        <w:szCs w:val="22"/>
      </w:rPr>
      <w:t>21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b/>
        <w:bCs/>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A523CD">
      <w:rPr>
        <w:rFonts w:ascii="Palatino Linotype" w:eastAsia="Palatino Linotype" w:hAnsi="Palatino Linotype" w:cs="Palatino Linotype"/>
        <w:b/>
        <w:bCs/>
        <w:noProof/>
        <w:color w:val="000000"/>
        <w:sz w:val="22"/>
        <w:szCs w:val="22"/>
      </w:rPr>
      <w:t>37</w:t>
    </w:r>
    <w:r>
      <w:rPr>
        <w:rFonts w:ascii="Palatino Linotype" w:eastAsia="Palatino Linotype" w:hAnsi="Palatino Linotype" w:cs="Palatino Linotype"/>
        <w:b/>
        <w:bCs/>
        <w:color w:val="000000"/>
        <w:sz w:val="22"/>
        <w:szCs w:val="22"/>
      </w:rPr>
      <w:fldChar w:fldCharType="end"/>
    </w:r>
  </w:p>
  <w:p w14:paraId="2EBAB788" w14:textId="77777777" w:rsidR="00B22807" w:rsidRDefault="00B2280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DA887" w14:textId="77777777" w:rsidR="00B22807" w:rsidRDefault="00714AB0">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A523CD">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b/>
        <w:bCs/>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A523CD">
      <w:rPr>
        <w:rFonts w:ascii="Palatino Linotype" w:eastAsia="Palatino Linotype" w:hAnsi="Palatino Linotype" w:cs="Palatino Linotype"/>
        <w:b/>
        <w:bCs/>
        <w:noProof/>
        <w:color w:val="000000"/>
        <w:sz w:val="22"/>
        <w:szCs w:val="22"/>
      </w:rPr>
      <w:t>37</w:t>
    </w:r>
    <w:r>
      <w:rPr>
        <w:rFonts w:ascii="Palatino Linotype" w:eastAsia="Palatino Linotype" w:hAnsi="Palatino Linotype" w:cs="Palatino Linotype"/>
        <w:b/>
        <w:bCs/>
        <w:color w:val="000000"/>
        <w:sz w:val="22"/>
        <w:szCs w:val="22"/>
      </w:rPr>
      <w:fldChar w:fldCharType="end"/>
    </w:r>
  </w:p>
  <w:p w14:paraId="79F6FB29" w14:textId="77777777" w:rsidR="00B22807" w:rsidRDefault="00B2280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17A4D" w14:textId="77777777" w:rsidR="002976C8" w:rsidRDefault="002976C8">
      <w:r>
        <w:separator/>
      </w:r>
    </w:p>
  </w:footnote>
  <w:footnote w:type="continuationSeparator" w:id="0">
    <w:p w14:paraId="1A6C7BCC" w14:textId="77777777" w:rsidR="002976C8" w:rsidRDefault="002976C8">
      <w:r>
        <w:continuationSeparator/>
      </w:r>
    </w:p>
  </w:footnote>
  <w:footnote w:id="1">
    <w:p w14:paraId="1B5CB4D0" w14:textId="77777777" w:rsidR="00B22807" w:rsidRDefault="00714A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E91528D" w14:textId="77777777" w:rsidR="00B22807" w:rsidRDefault="00714A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3818BBEC" w14:textId="77777777" w:rsidR="00B22807" w:rsidRDefault="00714A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27EE1844" w14:textId="77777777" w:rsidR="00B22807" w:rsidRDefault="00714A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21D07" w14:textId="77777777" w:rsidR="00B22807" w:rsidRDefault="002976C8">
    <w:pPr>
      <w:pBdr>
        <w:top w:val="nil"/>
        <w:left w:val="nil"/>
        <w:bottom w:val="nil"/>
        <w:right w:val="nil"/>
        <w:between w:val="nil"/>
      </w:pBdr>
      <w:tabs>
        <w:tab w:val="center" w:pos="4419"/>
        <w:tab w:val="right" w:pos="8838"/>
      </w:tabs>
      <w:rPr>
        <w:color w:val="000000"/>
      </w:rPr>
    </w:pPr>
    <w:r>
      <w:rPr>
        <w:color w:val="000000"/>
      </w:rPr>
      <w:pict w14:anchorId="60B26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8080" w:type="dxa"/>
      <w:tblInd w:w="2268" w:type="dxa"/>
      <w:tblLayout w:type="fixed"/>
      <w:tblLook w:val="0400" w:firstRow="0" w:lastRow="0" w:firstColumn="0" w:lastColumn="0" w:noHBand="0" w:noVBand="1"/>
    </w:tblPr>
    <w:tblGrid>
      <w:gridCol w:w="2976"/>
      <w:gridCol w:w="5104"/>
    </w:tblGrid>
    <w:tr w:rsidR="00B22807" w14:paraId="3FE051ED" w14:textId="77777777" w:rsidTr="00806015">
      <w:trPr>
        <w:trHeight w:val="227"/>
      </w:trPr>
      <w:tc>
        <w:tcPr>
          <w:tcW w:w="2976" w:type="dxa"/>
          <w:vAlign w:val="center"/>
        </w:tcPr>
        <w:p w14:paraId="3D899647" w14:textId="77777777" w:rsidR="00B22807" w:rsidRDefault="00714AB0">
          <w:pPr>
            <w:ind w:right="34"/>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5104" w:type="dxa"/>
          <w:vAlign w:val="center"/>
        </w:tcPr>
        <w:p w14:paraId="62570825" w14:textId="77777777" w:rsidR="00B22807" w:rsidRDefault="00714AB0">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12288/INFOEM/IP/RR/2025</w:t>
          </w:r>
        </w:p>
      </w:tc>
    </w:tr>
    <w:tr w:rsidR="00B22807" w14:paraId="30C26A94" w14:textId="77777777" w:rsidTr="00806015">
      <w:trPr>
        <w:trHeight w:val="242"/>
      </w:trPr>
      <w:tc>
        <w:tcPr>
          <w:tcW w:w="2976" w:type="dxa"/>
          <w:vAlign w:val="center"/>
        </w:tcPr>
        <w:p w14:paraId="1BB3CCD0" w14:textId="77777777" w:rsidR="00B22807" w:rsidRDefault="00714AB0">
          <w:pPr>
            <w:ind w:right="34"/>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5104" w:type="dxa"/>
          <w:vAlign w:val="center"/>
        </w:tcPr>
        <w:p w14:paraId="5BC507A0" w14:textId="77777777" w:rsidR="00B22807" w:rsidRPr="00DD2E06" w:rsidRDefault="00714AB0">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DD2E06">
            <w:rPr>
              <w:rFonts w:ascii="Palatino Linotype" w:eastAsia="Palatino Linotype" w:hAnsi="Palatino Linotype" w:cs="Palatino Linotype"/>
              <w:bCs/>
              <w:color w:val="000000"/>
            </w:rPr>
            <w:t>Universidad Tecnológica del Sur del Estado de México</w:t>
          </w:r>
        </w:p>
      </w:tc>
    </w:tr>
    <w:tr w:rsidR="00B22807" w14:paraId="7CF39DDA" w14:textId="77777777" w:rsidTr="00806015">
      <w:trPr>
        <w:trHeight w:val="342"/>
      </w:trPr>
      <w:tc>
        <w:tcPr>
          <w:tcW w:w="2976" w:type="dxa"/>
          <w:vAlign w:val="center"/>
        </w:tcPr>
        <w:p w14:paraId="2D7F875C" w14:textId="77777777" w:rsidR="00B22807" w:rsidRDefault="00714AB0">
          <w:pPr>
            <w:ind w:right="34"/>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5104" w:type="dxa"/>
          <w:vAlign w:val="center"/>
        </w:tcPr>
        <w:p w14:paraId="107894DD" w14:textId="77777777" w:rsidR="00B22807" w:rsidRDefault="00714AB0">
          <w:pPr>
            <w:pBdr>
              <w:top w:val="nil"/>
              <w:left w:val="nil"/>
              <w:bottom w:val="nil"/>
              <w:right w:val="nil"/>
              <w:between w:val="nil"/>
            </w:pBdr>
            <w:tabs>
              <w:tab w:val="right" w:pos="8838"/>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14:paraId="28FB9D8C" w14:textId="77777777" w:rsidR="00B22807" w:rsidRDefault="002976C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36373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8080" w:type="dxa"/>
      <w:tblInd w:w="2268" w:type="dxa"/>
      <w:tblLayout w:type="fixed"/>
      <w:tblLook w:val="0400" w:firstRow="0" w:lastRow="0" w:firstColumn="0" w:lastColumn="0" w:noHBand="0" w:noVBand="1"/>
    </w:tblPr>
    <w:tblGrid>
      <w:gridCol w:w="2977"/>
      <w:gridCol w:w="5103"/>
    </w:tblGrid>
    <w:tr w:rsidR="00B22807" w14:paraId="357A99D3" w14:textId="77777777" w:rsidTr="00806015">
      <w:trPr>
        <w:trHeight w:val="227"/>
      </w:trPr>
      <w:tc>
        <w:tcPr>
          <w:tcW w:w="2977" w:type="dxa"/>
          <w:vAlign w:val="center"/>
        </w:tcPr>
        <w:p w14:paraId="1D0C1CEA" w14:textId="77777777" w:rsidR="00B22807" w:rsidRDefault="00714AB0">
          <w:pPr>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5103" w:type="dxa"/>
          <w:vAlign w:val="center"/>
        </w:tcPr>
        <w:p w14:paraId="74BDEEAF" w14:textId="77777777" w:rsidR="00B22807" w:rsidRDefault="00714AB0">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12288/INFOEM/IP/RR/2025</w:t>
          </w:r>
        </w:p>
      </w:tc>
    </w:tr>
    <w:tr w:rsidR="00B22807" w14:paraId="06202ADD" w14:textId="77777777" w:rsidTr="00806015">
      <w:trPr>
        <w:trHeight w:val="242"/>
      </w:trPr>
      <w:tc>
        <w:tcPr>
          <w:tcW w:w="2977" w:type="dxa"/>
          <w:vAlign w:val="center"/>
        </w:tcPr>
        <w:p w14:paraId="3B6BFD02" w14:textId="77777777" w:rsidR="00B22807" w:rsidRDefault="00714AB0">
          <w:pPr>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5103" w:type="dxa"/>
        </w:tcPr>
        <w:p w14:paraId="38D608E6" w14:textId="29D3151C" w:rsidR="00B22807" w:rsidRDefault="00A523CD">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B22807" w14:paraId="2C0F7B3D" w14:textId="77777777" w:rsidTr="00806015">
      <w:trPr>
        <w:trHeight w:val="342"/>
      </w:trPr>
      <w:tc>
        <w:tcPr>
          <w:tcW w:w="2977" w:type="dxa"/>
          <w:vAlign w:val="center"/>
        </w:tcPr>
        <w:p w14:paraId="1B190274" w14:textId="77777777" w:rsidR="00B22807" w:rsidRDefault="00714AB0">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5103" w:type="dxa"/>
          <w:vAlign w:val="center"/>
        </w:tcPr>
        <w:p w14:paraId="297FEF63" w14:textId="77777777" w:rsidR="00B22807" w:rsidRPr="00DD2E06" w:rsidRDefault="00714AB0">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DD2E06">
            <w:rPr>
              <w:rFonts w:ascii="Palatino Linotype" w:eastAsia="Palatino Linotype" w:hAnsi="Palatino Linotype" w:cs="Palatino Linotype"/>
              <w:bCs/>
              <w:color w:val="000000"/>
            </w:rPr>
            <w:t>Universidad Tecnológica del Sur del Estado de México</w:t>
          </w:r>
        </w:p>
      </w:tc>
    </w:tr>
    <w:tr w:rsidR="00B22807" w14:paraId="7B5A1524" w14:textId="77777777" w:rsidTr="00806015">
      <w:trPr>
        <w:trHeight w:val="342"/>
      </w:trPr>
      <w:tc>
        <w:tcPr>
          <w:tcW w:w="2977" w:type="dxa"/>
          <w:vAlign w:val="center"/>
        </w:tcPr>
        <w:p w14:paraId="68F79791" w14:textId="77777777" w:rsidR="00B22807" w:rsidRDefault="00714AB0">
          <w:pPr>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5103" w:type="dxa"/>
          <w:vAlign w:val="center"/>
        </w:tcPr>
        <w:p w14:paraId="7D7E8FA8" w14:textId="77777777" w:rsidR="00B22807" w:rsidRDefault="00714AB0">
          <w:pPr>
            <w:pBdr>
              <w:top w:val="nil"/>
              <w:left w:val="nil"/>
              <w:bottom w:val="nil"/>
              <w:right w:val="nil"/>
              <w:between w:val="nil"/>
            </w:pBdr>
            <w:tabs>
              <w:tab w:val="right" w:pos="8838"/>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14:paraId="49EA02AF" w14:textId="77777777" w:rsidR="00B22807" w:rsidRDefault="002976C8">
    <w:pPr>
      <w:pBdr>
        <w:top w:val="nil"/>
        <w:left w:val="nil"/>
        <w:bottom w:val="nil"/>
        <w:right w:val="nil"/>
        <w:between w:val="nil"/>
      </w:pBdr>
      <w:tabs>
        <w:tab w:val="center" w:pos="4419"/>
        <w:tab w:val="right" w:pos="8838"/>
      </w:tabs>
      <w:rPr>
        <w:b/>
        <w:bCs/>
        <w:color w:val="000000"/>
        <w:sz w:val="18"/>
        <w:szCs w:val="18"/>
      </w:rPr>
    </w:pPr>
    <w:r>
      <w:rPr>
        <w:b/>
        <w:bCs/>
        <w:color w:val="000000"/>
        <w:sz w:val="18"/>
        <w:szCs w:val="18"/>
      </w:rPr>
      <w:pict w14:anchorId="00320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9.5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07548"/>
    <w:multiLevelType w:val="multilevel"/>
    <w:tmpl w:val="D59EB018"/>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FE43C6"/>
    <w:multiLevelType w:val="multilevel"/>
    <w:tmpl w:val="884C2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D158E6"/>
    <w:multiLevelType w:val="multilevel"/>
    <w:tmpl w:val="759A243C"/>
    <w:lvl w:ilvl="0">
      <w:start w:val="1"/>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BF5D75"/>
    <w:multiLevelType w:val="multilevel"/>
    <w:tmpl w:val="384C3E60"/>
    <w:lvl w:ilvl="0">
      <w:start w:val="1"/>
      <w:numFmt w:val="upp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289D5BED"/>
    <w:multiLevelType w:val="multilevel"/>
    <w:tmpl w:val="98D48B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CF29D2"/>
    <w:multiLevelType w:val="multilevel"/>
    <w:tmpl w:val="3CA25D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F903A8"/>
    <w:multiLevelType w:val="multilevel"/>
    <w:tmpl w:val="6EA89688"/>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77D73CE"/>
    <w:multiLevelType w:val="multilevel"/>
    <w:tmpl w:val="E13C6A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37046"/>
    <w:multiLevelType w:val="multilevel"/>
    <w:tmpl w:val="0AACB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676FDC"/>
    <w:multiLevelType w:val="multilevel"/>
    <w:tmpl w:val="1DD6EF2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2"/>
  </w:num>
  <w:num w:numId="2">
    <w:abstractNumId w:val="6"/>
  </w:num>
  <w:num w:numId="3">
    <w:abstractNumId w:val="8"/>
  </w:num>
  <w:num w:numId="4">
    <w:abstractNumId w:val="4"/>
  </w:num>
  <w:num w:numId="5">
    <w:abstractNumId w:val="9"/>
  </w:num>
  <w:num w:numId="6">
    <w:abstractNumId w:val="7"/>
  </w:num>
  <w:num w:numId="7">
    <w:abstractNumId w:val="5"/>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07"/>
    <w:rsid w:val="000D6984"/>
    <w:rsid w:val="00290F70"/>
    <w:rsid w:val="002976C8"/>
    <w:rsid w:val="00382A59"/>
    <w:rsid w:val="004A452E"/>
    <w:rsid w:val="00714AB0"/>
    <w:rsid w:val="00806015"/>
    <w:rsid w:val="008D1FFB"/>
    <w:rsid w:val="009D6E70"/>
    <w:rsid w:val="00A523CD"/>
    <w:rsid w:val="00AD6B27"/>
    <w:rsid w:val="00B22807"/>
    <w:rsid w:val="00DD2E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FFDE4"/>
  <w15:docId w15:val="{06B98A3F-4C31-46DC-B328-159AE6BF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E75B5"/>
      <w:sz w:val="32"/>
      <w:szCs w:val="32"/>
    </w:rPr>
  </w:style>
  <w:style w:type="paragraph" w:styleId="Ttulo2">
    <w:name w:val="heading 2"/>
    <w:basedOn w:val="Normal"/>
    <w:next w:val="Normal"/>
    <w:uiPriority w:val="9"/>
    <w:unhideWhenUsed/>
    <w:qFormat/>
    <w:pPr>
      <w:keepNext/>
      <w:keepLines/>
      <w:spacing w:before="4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DD2E06"/>
    <w:pPr>
      <w:tabs>
        <w:tab w:val="center" w:pos="4419"/>
        <w:tab w:val="right" w:pos="8838"/>
      </w:tabs>
    </w:pPr>
  </w:style>
  <w:style w:type="character" w:customStyle="1" w:styleId="PiedepginaCar">
    <w:name w:val="Pie de página Car"/>
    <w:basedOn w:val="Fuentedeprrafopredeter"/>
    <w:link w:val="Piedepgina"/>
    <w:uiPriority w:val="99"/>
    <w:rsid w:val="00DD2E06"/>
  </w:style>
  <w:style w:type="paragraph" w:styleId="Prrafodelista">
    <w:name w:val="List Paragraph"/>
    <w:basedOn w:val="Normal"/>
    <w:uiPriority w:val="34"/>
    <w:qFormat/>
    <w:rsid w:val="00806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QzUgUpvwUXSp/t1Ou+jeQit+A==">CgMxLjAyCGguZ2pkZ3hzMgloLjMwajB6bGwyCWguM3pueXNoNzIJaC4yZXQ5MnAwMghoLnR5amN3dDIOaC4xYnRnNXB4cjFhbGsyCWguNGQzNG9nODIJaC4yczhleW8xMg5oLm4ybXI4d2ZwZDVwNzIOaC40aG0zdmxyampjdzIyDWgubHhqenJ5aW1qN3IyDmguc24ybjB2dTcxNmJiMg5oLmowYjFsY3FodjNvMjIOaC5ybm5kaHZueDV5M2oyDmgucnpmZGRpYmg4eWZsOAByITF0S3h4S3lJaU11WG80WDVjWnNHc2t5SFU1NW9JNFZt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8097</Words>
  <Characters>44539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8</cp:revision>
  <cp:lastPrinted>2026-04-29T18:06:00Z</cp:lastPrinted>
  <dcterms:created xsi:type="dcterms:W3CDTF">2026-04-24T19:10:00Z</dcterms:created>
  <dcterms:modified xsi:type="dcterms:W3CDTF">2026-05-11T19:28:00Z</dcterms:modified>
</cp:coreProperties>
</file>