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06485" w14:textId="6BF5F697" w:rsidR="00EB0F49" w:rsidRPr="00077F63" w:rsidRDefault="001D3081">
      <w:pPr>
        <w:tabs>
          <w:tab w:val="left" w:pos="0"/>
        </w:tabs>
        <w:spacing w:line="360" w:lineRule="auto"/>
        <w:jc w:val="both"/>
        <w:rPr>
          <w:rFonts w:ascii="Palatino Linotype" w:eastAsia="Palatino Linotype" w:hAnsi="Palatino Linotype" w:cs="Palatino Linotype"/>
          <w:b/>
        </w:rPr>
      </w:pPr>
      <w:bookmarkStart w:id="0" w:name="_heading=h.sre9h05q4v0b" w:colFirst="0" w:colLast="0"/>
      <w:bookmarkStart w:id="1" w:name="_GoBack"/>
      <w:bookmarkEnd w:id="0"/>
      <w:bookmarkEnd w:id="1"/>
      <w:r w:rsidRPr="00077F6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7C6197" w:rsidRPr="00077F63">
        <w:rPr>
          <w:rFonts w:ascii="Palatino Linotype" w:eastAsia="Palatino Linotype" w:hAnsi="Palatino Linotype" w:cs="Palatino Linotype"/>
          <w:b/>
        </w:rPr>
        <w:t xml:space="preserve">de fecha </w:t>
      </w:r>
      <w:r w:rsidR="00612A41" w:rsidRPr="00077F63">
        <w:rPr>
          <w:rFonts w:ascii="Palatino Linotype" w:eastAsia="Palatino Linotype" w:hAnsi="Palatino Linotype" w:cs="Palatino Linotype"/>
          <w:b/>
        </w:rPr>
        <w:t>dieciocho</w:t>
      </w:r>
      <w:r w:rsidR="00077F63" w:rsidRPr="00077F63">
        <w:rPr>
          <w:rFonts w:ascii="Palatino Linotype" w:eastAsia="Palatino Linotype" w:hAnsi="Palatino Linotype" w:cs="Palatino Linotype"/>
          <w:b/>
        </w:rPr>
        <w:t xml:space="preserve"> (18)</w:t>
      </w:r>
      <w:r w:rsidR="00612A41" w:rsidRPr="00077F63">
        <w:rPr>
          <w:rFonts w:ascii="Palatino Linotype" w:eastAsia="Palatino Linotype" w:hAnsi="Palatino Linotype" w:cs="Palatino Linotype"/>
          <w:b/>
        </w:rPr>
        <w:t xml:space="preserve"> de febrero de dos mil veintiséis</w:t>
      </w:r>
      <w:r w:rsidRPr="00077F63">
        <w:rPr>
          <w:rFonts w:ascii="Palatino Linotype" w:eastAsia="Palatino Linotype" w:hAnsi="Palatino Linotype" w:cs="Palatino Linotype"/>
          <w:b/>
        </w:rPr>
        <w:t>.</w:t>
      </w:r>
    </w:p>
    <w:p w14:paraId="6CCD2286" w14:textId="77777777" w:rsidR="00EB0F49" w:rsidRPr="00077F63" w:rsidRDefault="00EB0F49">
      <w:pPr>
        <w:tabs>
          <w:tab w:val="left" w:pos="567"/>
        </w:tabs>
        <w:spacing w:line="360" w:lineRule="auto"/>
        <w:jc w:val="both"/>
        <w:rPr>
          <w:rFonts w:ascii="Palatino Linotype" w:eastAsia="Palatino Linotype" w:hAnsi="Palatino Linotype" w:cs="Palatino Linotype"/>
        </w:rPr>
      </w:pPr>
    </w:p>
    <w:p w14:paraId="14B25137" w14:textId="41376153" w:rsidR="00EB0F49" w:rsidRPr="00077F63" w:rsidRDefault="001D3081">
      <w:pPr>
        <w:spacing w:line="360" w:lineRule="auto"/>
        <w:jc w:val="both"/>
        <w:rPr>
          <w:rFonts w:ascii="Palatino Linotype" w:eastAsia="Palatino Linotype" w:hAnsi="Palatino Linotype" w:cs="Palatino Linotype"/>
        </w:rPr>
      </w:pPr>
      <w:bookmarkStart w:id="2" w:name="_heading=h.gjdgxs" w:colFirst="0" w:colLast="0"/>
      <w:bookmarkEnd w:id="2"/>
      <w:r w:rsidRPr="00077F63">
        <w:rPr>
          <w:rFonts w:ascii="Palatino Linotype" w:eastAsia="Palatino Linotype" w:hAnsi="Palatino Linotype" w:cs="Palatino Linotype"/>
          <w:b/>
        </w:rPr>
        <w:t>VISTO</w:t>
      </w:r>
      <w:r w:rsidRPr="00077F63">
        <w:rPr>
          <w:rFonts w:ascii="Palatino Linotype" w:eastAsia="Palatino Linotype" w:hAnsi="Palatino Linotype" w:cs="Palatino Linotype"/>
        </w:rPr>
        <w:t xml:space="preserve"> el expediente electrónico formado con motivo del recurso de revisión </w:t>
      </w:r>
      <w:r w:rsidR="00951C2C" w:rsidRPr="00077F63">
        <w:rPr>
          <w:rFonts w:ascii="Palatino Linotype" w:eastAsia="Palatino Linotype" w:hAnsi="Palatino Linotype" w:cs="Palatino Linotype"/>
          <w:b/>
        </w:rPr>
        <w:t>14603</w:t>
      </w:r>
      <w:r w:rsidRPr="00077F63">
        <w:rPr>
          <w:rFonts w:ascii="Palatino Linotype" w:eastAsia="Palatino Linotype" w:hAnsi="Palatino Linotype" w:cs="Palatino Linotype"/>
          <w:b/>
        </w:rPr>
        <w:t>/INFOEM/IP/RR/2025</w:t>
      </w:r>
      <w:r w:rsidRPr="00077F63">
        <w:rPr>
          <w:rFonts w:ascii="Palatino Linotype" w:eastAsia="Palatino Linotype" w:hAnsi="Palatino Linotype" w:cs="Palatino Linotype"/>
        </w:rPr>
        <w:t>,</w:t>
      </w:r>
      <w:r w:rsidRPr="00077F63">
        <w:rPr>
          <w:rFonts w:ascii="Palatino Linotype" w:eastAsia="Palatino Linotype" w:hAnsi="Palatino Linotype" w:cs="Palatino Linotype"/>
          <w:b/>
        </w:rPr>
        <w:t xml:space="preserve"> </w:t>
      </w:r>
      <w:r w:rsidRPr="00077F63">
        <w:rPr>
          <w:rFonts w:ascii="Palatino Linotype" w:eastAsia="Palatino Linotype" w:hAnsi="Palatino Linotype" w:cs="Palatino Linotype"/>
        </w:rPr>
        <w:t xml:space="preserve">promovido por </w:t>
      </w:r>
      <w:r w:rsidR="0088036D" w:rsidRPr="00077F63">
        <w:rPr>
          <w:rFonts w:ascii="Palatino Linotype" w:eastAsia="Palatino Linotype" w:hAnsi="Palatino Linotype" w:cs="Palatino Linotype"/>
        </w:rPr>
        <w:t>la parte</w:t>
      </w:r>
      <w:r w:rsidRPr="00077F63">
        <w:rPr>
          <w:rFonts w:ascii="Palatino Linotype" w:eastAsia="Palatino Linotype" w:hAnsi="Palatino Linotype" w:cs="Palatino Linotype"/>
          <w:b/>
        </w:rPr>
        <w:t xml:space="preserve"> RECURRENTE</w:t>
      </w:r>
      <w:r w:rsidRPr="00077F63">
        <w:rPr>
          <w:rFonts w:ascii="Palatino Linotype" w:eastAsia="Palatino Linotype" w:hAnsi="Palatino Linotype" w:cs="Palatino Linotype"/>
        </w:rPr>
        <w:t xml:space="preserve">, en contra de la respuesta del </w:t>
      </w:r>
      <w:r w:rsidR="00951C2C" w:rsidRPr="00077F63">
        <w:rPr>
          <w:rFonts w:ascii="Palatino Linotype" w:eastAsia="Palatino Linotype" w:hAnsi="Palatino Linotype" w:cs="Palatino Linotype"/>
          <w:b/>
        </w:rPr>
        <w:t>Sistema Municipal Para el Desarrollo Integral de la Familia de la Paz</w:t>
      </w:r>
      <w:r w:rsidRPr="00077F63">
        <w:rPr>
          <w:rFonts w:ascii="Palatino Linotype" w:eastAsia="Palatino Linotype" w:hAnsi="Palatino Linotype" w:cs="Palatino Linotype"/>
          <w:b/>
        </w:rPr>
        <w:t xml:space="preserve">, </w:t>
      </w:r>
      <w:r w:rsidRPr="00077F63">
        <w:rPr>
          <w:rFonts w:ascii="Palatino Linotype" w:eastAsia="Palatino Linotype" w:hAnsi="Palatino Linotype" w:cs="Palatino Linotype"/>
        </w:rPr>
        <w:t>en adelante el</w:t>
      </w:r>
      <w:r w:rsidRPr="00077F63">
        <w:rPr>
          <w:rFonts w:ascii="Palatino Linotype" w:eastAsia="Palatino Linotype" w:hAnsi="Palatino Linotype" w:cs="Palatino Linotype"/>
          <w:b/>
        </w:rPr>
        <w:t xml:space="preserve"> SUJETO OBLIGADO</w:t>
      </w:r>
      <w:r w:rsidRPr="00077F63">
        <w:rPr>
          <w:rFonts w:ascii="Palatino Linotype" w:eastAsia="Palatino Linotype" w:hAnsi="Palatino Linotype" w:cs="Palatino Linotype"/>
        </w:rPr>
        <w:t>, se procede a dictar la presente resolución, con base en los siguientes:</w:t>
      </w:r>
    </w:p>
    <w:p w14:paraId="17E25910" w14:textId="77777777" w:rsidR="00EB0F49" w:rsidRPr="00077F63" w:rsidRDefault="00EB0F49">
      <w:pPr>
        <w:spacing w:line="360" w:lineRule="auto"/>
        <w:jc w:val="both"/>
        <w:rPr>
          <w:rFonts w:ascii="Palatino Linotype" w:eastAsia="Palatino Linotype" w:hAnsi="Palatino Linotype" w:cs="Palatino Linotype"/>
        </w:rPr>
      </w:pPr>
    </w:p>
    <w:p w14:paraId="617F897C" w14:textId="77777777" w:rsidR="00EB0F49" w:rsidRPr="00077F63" w:rsidRDefault="001D3081">
      <w:pPr>
        <w:pStyle w:val="Ttulo1"/>
        <w:tabs>
          <w:tab w:val="left" w:pos="567"/>
        </w:tabs>
        <w:spacing w:before="0" w:line="360" w:lineRule="auto"/>
        <w:jc w:val="center"/>
        <w:rPr>
          <w:b w:val="0"/>
          <w:color w:val="000000"/>
          <w:szCs w:val="24"/>
        </w:rPr>
      </w:pPr>
      <w:bookmarkStart w:id="3" w:name="_heading=h.30j0zll" w:colFirst="0" w:colLast="0"/>
      <w:bookmarkEnd w:id="3"/>
      <w:r w:rsidRPr="00077F63">
        <w:rPr>
          <w:color w:val="000000"/>
          <w:szCs w:val="24"/>
        </w:rPr>
        <w:t>A N T E C E D E N T E S</w:t>
      </w:r>
    </w:p>
    <w:p w14:paraId="74CA4F9B" w14:textId="77777777" w:rsidR="00EB0F49" w:rsidRPr="00077F63" w:rsidRDefault="00EB0F49">
      <w:pPr>
        <w:pStyle w:val="Ttulo1"/>
        <w:tabs>
          <w:tab w:val="left" w:pos="567"/>
        </w:tabs>
        <w:spacing w:before="0" w:line="360" w:lineRule="auto"/>
        <w:jc w:val="center"/>
        <w:rPr>
          <w:szCs w:val="24"/>
        </w:rPr>
      </w:pPr>
    </w:p>
    <w:p w14:paraId="105CED4A" w14:textId="1184F2B2" w:rsidR="00EB0F49" w:rsidRPr="00077F63" w:rsidRDefault="001D3081">
      <w:pPr>
        <w:numPr>
          <w:ilvl w:val="0"/>
          <w:numId w:val="11"/>
        </w:numPr>
        <w:pBdr>
          <w:top w:val="nil"/>
          <w:left w:val="nil"/>
          <w:bottom w:val="nil"/>
          <w:right w:val="nil"/>
          <w:between w:val="nil"/>
        </w:pBdr>
        <w:spacing w:line="360" w:lineRule="auto"/>
        <w:jc w:val="both"/>
        <w:rPr>
          <w:rFonts w:ascii="Palatino Linotype" w:hAnsi="Palatino Linotype"/>
          <w:color w:val="000000"/>
        </w:rPr>
      </w:pPr>
      <w:r w:rsidRPr="00077F63">
        <w:rPr>
          <w:rFonts w:ascii="Palatino Linotype" w:eastAsia="Palatino Linotype" w:hAnsi="Palatino Linotype" w:cs="Palatino Linotype"/>
          <w:color w:val="000000"/>
        </w:rPr>
        <w:t xml:space="preserve">El </w:t>
      </w:r>
      <w:r w:rsidR="00951C2C" w:rsidRPr="00077F63">
        <w:rPr>
          <w:rFonts w:ascii="Palatino Linotype" w:eastAsia="Palatino Linotype" w:hAnsi="Palatino Linotype" w:cs="Palatino Linotype"/>
          <w:b/>
          <w:color w:val="000000"/>
        </w:rPr>
        <w:t>seis de noviembre</w:t>
      </w:r>
      <w:r w:rsidR="002A78AD" w:rsidRPr="00077F63">
        <w:rPr>
          <w:rFonts w:ascii="Palatino Linotype" w:eastAsia="Palatino Linotype" w:hAnsi="Palatino Linotype" w:cs="Palatino Linotype"/>
          <w:b/>
          <w:color w:val="000000"/>
        </w:rPr>
        <w:t xml:space="preserve"> de dos mil veinticinco</w:t>
      </w:r>
      <w:r w:rsidRPr="00077F63">
        <w:rPr>
          <w:rFonts w:ascii="Palatino Linotype" w:eastAsia="Palatino Linotype" w:hAnsi="Palatino Linotype" w:cs="Palatino Linotype"/>
          <w:b/>
          <w:color w:val="000000"/>
        </w:rPr>
        <w:t xml:space="preserve">, </w:t>
      </w:r>
      <w:r w:rsidRPr="00077F63">
        <w:rPr>
          <w:rFonts w:ascii="Palatino Linotype" w:eastAsia="Palatino Linotype" w:hAnsi="Palatino Linotype" w:cs="Palatino Linotype"/>
          <w:color w:val="000000"/>
        </w:rPr>
        <w:t xml:space="preserve">se presentó ante el </w:t>
      </w:r>
      <w:r w:rsidRPr="00077F63">
        <w:rPr>
          <w:rFonts w:ascii="Palatino Linotype" w:eastAsia="Palatino Linotype" w:hAnsi="Palatino Linotype" w:cs="Palatino Linotype"/>
          <w:b/>
          <w:color w:val="000000"/>
        </w:rPr>
        <w:t>SUJETO OBLIGADO</w:t>
      </w:r>
      <w:r w:rsidRPr="00077F63">
        <w:rPr>
          <w:rFonts w:ascii="Palatino Linotype" w:eastAsia="Palatino Linotype" w:hAnsi="Palatino Linotype" w:cs="Palatino Linotype"/>
          <w:color w:val="000000"/>
        </w:rPr>
        <w:t xml:space="preserve"> vía SAIMEX, la solicitud de información pública registrada con el número</w:t>
      </w:r>
      <w:r w:rsidR="00951C2C" w:rsidRPr="00077F63">
        <w:rPr>
          <w:rFonts w:ascii="Palatino Linotype" w:eastAsia="Palatino Linotype" w:hAnsi="Palatino Linotype" w:cs="Palatino Linotype"/>
          <w:b/>
          <w:color w:val="000000"/>
        </w:rPr>
        <w:t xml:space="preserve"> 00152</w:t>
      </w:r>
      <w:r w:rsidRPr="00077F63">
        <w:rPr>
          <w:rFonts w:ascii="Palatino Linotype" w:eastAsia="Palatino Linotype" w:hAnsi="Palatino Linotype" w:cs="Palatino Linotype"/>
          <w:b/>
          <w:color w:val="000000"/>
        </w:rPr>
        <w:t>/</w:t>
      </w:r>
      <w:r w:rsidR="00951C2C" w:rsidRPr="00077F63">
        <w:rPr>
          <w:rFonts w:ascii="Palatino Linotype" w:eastAsia="Palatino Linotype" w:hAnsi="Palatino Linotype" w:cs="Palatino Linotype"/>
          <w:b/>
          <w:color w:val="000000"/>
        </w:rPr>
        <w:t>DIFLAPAZ</w:t>
      </w:r>
      <w:r w:rsidRPr="00077F63">
        <w:rPr>
          <w:rFonts w:ascii="Palatino Linotype" w:eastAsia="Palatino Linotype" w:hAnsi="Palatino Linotype" w:cs="Palatino Linotype"/>
          <w:b/>
          <w:color w:val="000000"/>
        </w:rPr>
        <w:t xml:space="preserve">/IP/2025; </w:t>
      </w:r>
      <w:r w:rsidR="00077F63">
        <w:rPr>
          <w:rFonts w:ascii="Palatino Linotype" w:eastAsia="Palatino Linotype" w:hAnsi="Palatino Linotype" w:cs="Palatino Linotype"/>
          <w:color w:val="000000"/>
        </w:rPr>
        <w:t>en la que</w:t>
      </w:r>
      <w:r w:rsidRPr="00077F63">
        <w:rPr>
          <w:rFonts w:ascii="Palatino Linotype" w:eastAsia="Palatino Linotype" w:hAnsi="Palatino Linotype" w:cs="Palatino Linotype"/>
          <w:color w:val="000000"/>
        </w:rPr>
        <w:t xml:space="preserve"> se solicitó la siguiente información:</w:t>
      </w:r>
    </w:p>
    <w:p w14:paraId="5807ECA6" w14:textId="77777777" w:rsidR="00EB0F49" w:rsidRPr="00077F63" w:rsidRDefault="00EB0F49">
      <w:pPr>
        <w:pBdr>
          <w:top w:val="nil"/>
          <w:left w:val="nil"/>
          <w:bottom w:val="nil"/>
          <w:right w:val="nil"/>
          <w:between w:val="nil"/>
        </w:pBdr>
        <w:spacing w:line="360" w:lineRule="auto"/>
        <w:jc w:val="both"/>
        <w:rPr>
          <w:rFonts w:ascii="Palatino Linotype" w:eastAsia="Palatino Linotype" w:hAnsi="Palatino Linotype" w:cs="Palatino Linotype"/>
          <w:i/>
          <w:color w:val="000000"/>
        </w:rPr>
      </w:pPr>
    </w:p>
    <w:p w14:paraId="430E820F" w14:textId="7E617A25" w:rsidR="001D3081" w:rsidRPr="00077F63" w:rsidRDefault="001D3081" w:rsidP="00951C2C">
      <w:pPr>
        <w:pBdr>
          <w:top w:val="nil"/>
          <w:left w:val="nil"/>
          <w:bottom w:val="nil"/>
          <w:right w:val="nil"/>
          <w:between w:val="nil"/>
        </w:pBdr>
        <w:ind w:left="567" w:right="567"/>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w:t>
      </w:r>
      <w:r w:rsidR="00951C2C" w:rsidRPr="00077F63">
        <w:rPr>
          <w:rFonts w:ascii="Palatino Linotype" w:hAnsi="Palatino Linotype"/>
          <w:i/>
          <w:color w:val="000000"/>
        </w:rPr>
        <w:t>buenas tardes, por medio del presente solicito atentamente documento donde consten todas las percepciones de todos los servidores publicos adscritos a ese sujeto obligado (documento ideal la Nomina en version publica) lo anterior, obedece a que como no esta actualizado el IPOMEX; y falta mucho personal, pues tengo que requerir por este medio la informacion que por ley deberia ser publica. De la ultima quincena esta bien, excelente tarde</w:t>
      </w:r>
      <w:r w:rsidRPr="00077F63">
        <w:rPr>
          <w:rFonts w:ascii="Palatino Linotype" w:hAnsi="Palatino Linotype"/>
          <w:i/>
          <w:color w:val="000000"/>
        </w:rPr>
        <w:t>”</w:t>
      </w:r>
      <w:r w:rsidRPr="00077F63">
        <w:rPr>
          <w:rFonts w:ascii="Palatino Linotype" w:eastAsia="Palatino Linotype" w:hAnsi="Palatino Linotype" w:cs="Palatino Linotype"/>
          <w:i/>
          <w:color w:val="000000"/>
        </w:rPr>
        <w:t xml:space="preserve"> (Sic)</w:t>
      </w:r>
    </w:p>
    <w:p w14:paraId="1EA0468E" w14:textId="77777777" w:rsidR="001D3081" w:rsidRDefault="001D3081" w:rsidP="001D3081">
      <w:pPr>
        <w:pBdr>
          <w:top w:val="nil"/>
          <w:left w:val="nil"/>
          <w:bottom w:val="nil"/>
          <w:right w:val="nil"/>
          <w:between w:val="nil"/>
        </w:pBdr>
        <w:ind w:right="476"/>
        <w:jc w:val="both"/>
        <w:rPr>
          <w:rFonts w:ascii="Palatino Linotype" w:eastAsia="Palatino Linotype" w:hAnsi="Palatino Linotype" w:cs="Palatino Linotype"/>
          <w:i/>
          <w:color w:val="000000"/>
        </w:rPr>
      </w:pPr>
    </w:p>
    <w:p w14:paraId="5601EF40" w14:textId="77777777" w:rsidR="00077F63" w:rsidRPr="00077F63" w:rsidRDefault="00077F63" w:rsidP="001D3081">
      <w:pPr>
        <w:pBdr>
          <w:top w:val="nil"/>
          <w:left w:val="nil"/>
          <w:bottom w:val="nil"/>
          <w:right w:val="nil"/>
          <w:between w:val="nil"/>
        </w:pBdr>
        <w:ind w:right="476"/>
        <w:jc w:val="both"/>
        <w:rPr>
          <w:rFonts w:ascii="Palatino Linotype" w:eastAsia="Palatino Linotype" w:hAnsi="Palatino Linotype" w:cs="Palatino Linotype"/>
          <w:i/>
          <w:color w:val="000000"/>
        </w:rPr>
      </w:pPr>
    </w:p>
    <w:p w14:paraId="28405E9E" w14:textId="2842F052" w:rsidR="00B93EDB" w:rsidRPr="00077F63" w:rsidRDefault="001D3081" w:rsidP="00B93EDB">
      <w:pPr>
        <w:numPr>
          <w:ilvl w:val="0"/>
          <w:numId w:val="11"/>
        </w:numPr>
        <w:pBdr>
          <w:top w:val="nil"/>
          <w:left w:val="nil"/>
          <w:bottom w:val="nil"/>
          <w:right w:val="nil"/>
          <w:between w:val="nil"/>
        </w:pBdr>
        <w:tabs>
          <w:tab w:val="left" w:pos="0"/>
        </w:tabs>
        <w:spacing w:line="360" w:lineRule="auto"/>
        <w:ind w:right="51"/>
        <w:jc w:val="both"/>
        <w:rPr>
          <w:rFonts w:ascii="Palatino Linotype" w:hAnsi="Palatino Linotype"/>
          <w:color w:val="000000"/>
        </w:rPr>
      </w:pPr>
      <w:r w:rsidRPr="00077F63">
        <w:rPr>
          <w:rFonts w:ascii="Palatino Linotype" w:eastAsia="Palatino Linotype" w:hAnsi="Palatino Linotype" w:cs="Palatino Linotype"/>
          <w:color w:val="000000"/>
        </w:rPr>
        <w:t xml:space="preserve">Se eligió como modalidad de entrega de la información: A través del </w:t>
      </w:r>
      <w:r w:rsidRPr="00077F63">
        <w:rPr>
          <w:rFonts w:ascii="Palatino Linotype" w:eastAsia="Palatino Linotype" w:hAnsi="Palatino Linotype" w:cs="Palatino Linotype"/>
          <w:b/>
          <w:color w:val="000000"/>
        </w:rPr>
        <w:t>SAIMEX.</w:t>
      </w:r>
    </w:p>
    <w:p w14:paraId="1C9979C5" w14:textId="77777777" w:rsidR="00AB2306" w:rsidRPr="00077F63" w:rsidRDefault="00AB2306" w:rsidP="00AB2306">
      <w:pPr>
        <w:pBdr>
          <w:top w:val="nil"/>
          <w:left w:val="nil"/>
          <w:bottom w:val="nil"/>
          <w:right w:val="nil"/>
          <w:between w:val="nil"/>
        </w:pBdr>
        <w:tabs>
          <w:tab w:val="left" w:pos="0"/>
        </w:tabs>
        <w:spacing w:line="360" w:lineRule="auto"/>
        <w:ind w:right="51"/>
        <w:jc w:val="both"/>
        <w:rPr>
          <w:rFonts w:ascii="Palatino Linotype" w:hAnsi="Palatino Linotype"/>
          <w:color w:val="000000"/>
        </w:rPr>
      </w:pPr>
    </w:p>
    <w:p w14:paraId="3A2C0F62" w14:textId="09BFAE30" w:rsidR="001D3081" w:rsidRPr="00077F63" w:rsidRDefault="001D3081" w:rsidP="00951C2C">
      <w:pPr>
        <w:numPr>
          <w:ilvl w:val="0"/>
          <w:numId w:val="11"/>
        </w:numPr>
        <w:pBdr>
          <w:top w:val="nil"/>
          <w:left w:val="nil"/>
          <w:bottom w:val="nil"/>
          <w:right w:val="nil"/>
          <w:between w:val="nil"/>
        </w:pBdr>
        <w:tabs>
          <w:tab w:val="left" w:pos="0"/>
        </w:tabs>
        <w:spacing w:line="360" w:lineRule="auto"/>
        <w:ind w:right="51"/>
        <w:jc w:val="both"/>
        <w:rPr>
          <w:rFonts w:ascii="Palatino Linotype" w:hAnsi="Palatino Linotype"/>
          <w:color w:val="000000"/>
        </w:rPr>
      </w:pPr>
      <w:r w:rsidRPr="00077F63">
        <w:rPr>
          <w:rFonts w:ascii="Palatino Linotype" w:eastAsia="Palatino Linotype" w:hAnsi="Palatino Linotype" w:cs="Palatino Linotype"/>
          <w:color w:val="000000"/>
        </w:rPr>
        <w:lastRenderedPageBreak/>
        <w:t xml:space="preserve">El </w:t>
      </w:r>
      <w:r w:rsidR="00951C2C" w:rsidRPr="00077F63">
        <w:rPr>
          <w:rFonts w:ascii="Palatino Linotype" w:hAnsi="Palatino Linotype"/>
          <w:b/>
          <w:color w:val="000000"/>
        </w:rPr>
        <w:t>uno de diciembre</w:t>
      </w:r>
      <w:r w:rsidR="0088036D" w:rsidRPr="00077F63">
        <w:rPr>
          <w:rFonts w:ascii="Palatino Linotype" w:hAnsi="Palatino Linotype"/>
          <w:b/>
          <w:color w:val="000000"/>
        </w:rPr>
        <w:t xml:space="preserve"> de dos mil veinticinco</w:t>
      </w:r>
      <w:r w:rsidRPr="00077F63">
        <w:rPr>
          <w:rFonts w:ascii="Palatino Linotype" w:eastAsia="Palatino Linotype" w:hAnsi="Palatino Linotype" w:cs="Palatino Linotype"/>
          <w:color w:val="000000"/>
        </w:rPr>
        <w:t xml:space="preserve">, el </w:t>
      </w:r>
      <w:r w:rsidRPr="00077F63">
        <w:rPr>
          <w:rFonts w:ascii="Palatino Linotype" w:eastAsia="Palatino Linotype" w:hAnsi="Palatino Linotype" w:cs="Palatino Linotype"/>
          <w:b/>
          <w:color w:val="000000"/>
        </w:rPr>
        <w:t>SUJETO OBLIGADO,</w:t>
      </w:r>
      <w:r w:rsidRPr="00077F63">
        <w:rPr>
          <w:rFonts w:ascii="Palatino Linotype" w:eastAsia="Palatino Linotype" w:hAnsi="Palatino Linotype" w:cs="Palatino Linotype"/>
          <w:color w:val="000000"/>
        </w:rPr>
        <w:t xml:space="preserve"> </w:t>
      </w:r>
      <w:r w:rsidRPr="00077F63">
        <w:rPr>
          <w:rFonts w:ascii="Palatino Linotype" w:eastAsia="Palatino Linotype" w:hAnsi="Palatino Linotype" w:cs="Palatino Linotype"/>
        </w:rPr>
        <w:t xml:space="preserve">dio respuesta a la solicitud de información </w:t>
      </w:r>
      <w:r w:rsidRPr="00077F63">
        <w:rPr>
          <w:rFonts w:ascii="Palatino Linotype" w:eastAsia="Palatino Linotype" w:hAnsi="Palatino Linotype" w:cs="Palatino Linotype"/>
          <w:color w:val="000000"/>
        </w:rPr>
        <w:t>en el tenor siguiente:</w:t>
      </w:r>
    </w:p>
    <w:p w14:paraId="4756FA6B" w14:textId="136E8853" w:rsidR="001D3081" w:rsidRPr="00077F63" w:rsidRDefault="007C6197" w:rsidP="00AB2306">
      <w:pPr>
        <w:pBdr>
          <w:top w:val="nil"/>
          <w:left w:val="nil"/>
          <w:bottom w:val="nil"/>
          <w:right w:val="nil"/>
          <w:between w:val="nil"/>
        </w:pBdr>
        <w:tabs>
          <w:tab w:val="left" w:pos="0"/>
        </w:tabs>
        <w:ind w:left="567" w:right="709"/>
        <w:jc w:val="both"/>
        <w:rPr>
          <w:rFonts w:ascii="Palatino Linotype" w:hAnsi="Palatino Linotype"/>
          <w:i/>
          <w:color w:val="000000"/>
        </w:rPr>
      </w:pPr>
      <w:r w:rsidRPr="00077F63">
        <w:rPr>
          <w:rFonts w:ascii="Palatino Linotype" w:hAnsi="Palatino Linotype"/>
          <w:i/>
          <w:color w:val="000000"/>
        </w:rPr>
        <w:t>“</w:t>
      </w:r>
      <w:r w:rsidR="00951C2C" w:rsidRPr="00077F63">
        <w:rPr>
          <w:rFonts w:ascii="Palatino Linotype" w:hAnsi="Palatino Linotype"/>
          <w:i/>
          <w:color w:val="000000"/>
        </w:rPr>
        <w:t>SE ANEXA RESPUESTA A INFORMACION</w:t>
      </w:r>
      <w:r w:rsidR="00B93EDB" w:rsidRPr="00077F63">
        <w:rPr>
          <w:rFonts w:ascii="Palatino Linotype" w:hAnsi="Palatino Linotype"/>
          <w:i/>
          <w:color w:val="000000"/>
        </w:rPr>
        <w:t xml:space="preserve">” </w:t>
      </w:r>
      <w:r w:rsidR="001D3081" w:rsidRPr="00077F63">
        <w:rPr>
          <w:rFonts w:ascii="Palatino Linotype" w:hAnsi="Palatino Linotype"/>
          <w:i/>
          <w:color w:val="000000"/>
        </w:rPr>
        <w:t>(Sic)</w:t>
      </w:r>
    </w:p>
    <w:p w14:paraId="6ED1B036" w14:textId="77777777" w:rsidR="001D3081" w:rsidRPr="00077F63" w:rsidRDefault="001D3081" w:rsidP="00597F01">
      <w:pPr>
        <w:pBdr>
          <w:top w:val="nil"/>
          <w:left w:val="nil"/>
          <w:bottom w:val="nil"/>
          <w:right w:val="nil"/>
          <w:between w:val="nil"/>
        </w:pBdr>
        <w:tabs>
          <w:tab w:val="left" w:pos="0"/>
        </w:tabs>
        <w:ind w:left="567" w:right="709"/>
        <w:jc w:val="both"/>
        <w:rPr>
          <w:rFonts w:ascii="Palatino Linotype" w:eastAsia="Palatino Linotype" w:hAnsi="Palatino Linotype" w:cs="Palatino Linotype"/>
          <w:i/>
        </w:rPr>
      </w:pPr>
    </w:p>
    <w:p w14:paraId="7D62038C" w14:textId="4D29BA28" w:rsidR="00EB0F49" w:rsidRPr="00077F63" w:rsidRDefault="00597F01" w:rsidP="002A78AD">
      <w:pPr>
        <w:pBdr>
          <w:top w:val="nil"/>
          <w:left w:val="nil"/>
          <w:bottom w:val="nil"/>
          <w:right w:val="nil"/>
          <w:between w:val="nil"/>
        </w:pBdr>
        <w:tabs>
          <w:tab w:val="left" w:pos="0"/>
        </w:tabs>
        <w:ind w:right="709"/>
        <w:jc w:val="both"/>
        <w:rPr>
          <w:rFonts w:ascii="Palatino Linotype" w:eastAsia="Palatino Linotype" w:hAnsi="Palatino Linotype" w:cs="Palatino Linotype"/>
          <w:b/>
        </w:rPr>
      </w:pPr>
      <w:r w:rsidRPr="00077F63">
        <w:rPr>
          <w:rFonts w:ascii="Palatino Linotype" w:eastAsia="Palatino Linotype" w:hAnsi="Palatino Linotype" w:cs="Palatino Linotype"/>
          <w:b/>
        </w:rPr>
        <w:t>Archivos electrónicos adjuntos:</w:t>
      </w:r>
    </w:p>
    <w:p w14:paraId="5F6D825F" w14:textId="77777777" w:rsidR="00B93EDB" w:rsidRPr="00077F63" w:rsidRDefault="00B93EDB">
      <w:pPr>
        <w:rPr>
          <w:rStyle w:val="Hipervnculo"/>
          <w:rFonts w:ascii="Palatino Linotype" w:hAnsi="Palatino Linotype" w:cs="Arial"/>
          <w:b/>
          <w:bCs/>
          <w:color w:val="auto"/>
          <w:u w:val="none"/>
        </w:rPr>
      </w:pPr>
    </w:p>
    <w:p w14:paraId="1A3A3062" w14:textId="0240F4BD" w:rsidR="00AB2306" w:rsidRPr="00077F63" w:rsidRDefault="000B1059" w:rsidP="00951C2C">
      <w:pPr>
        <w:tabs>
          <w:tab w:val="left" w:pos="3180"/>
        </w:tabs>
        <w:ind w:left="567"/>
        <w:rPr>
          <w:rFonts w:ascii="Palatino Linotype" w:hAnsi="Palatino Linotype"/>
        </w:rPr>
      </w:pPr>
      <w:hyperlink r:id="rId8" w:tgtFrame="_blank" w:history="1">
        <w:r w:rsidR="00951C2C" w:rsidRPr="00077F63">
          <w:rPr>
            <w:rStyle w:val="Hipervnculo"/>
            <w:rFonts w:ascii="Palatino Linotype" w:hAnsi="Palatino Linotype" w:cs="Arial"/>
            <w:b/>
            <w:bCs/>
            <w:color w:val="auto"/>
            <w:u w:val="none"/>
          </w:rPr>
          <w:t>RESPUESTA.docx</w:t>
        </w:r>
      </w:hyperlink>
      <w:r w:rsidR="00951C2C" w:rsidRPr="00077F63">
        <w:rPr>
          <w:rFonts w:ascii="Palatino Linotype" w:hAnsi="Palatino Linotype"/>
        </w:rPr>
        <w:t>: Documento en blanco.</w:t>
      </w:r>
    </w:p>
    <w:p w14:paraId="2B0AB586" w14:textId="77777777" w:rsidR="00951C2C" w:rsidRPr="00077F63" w:rsidRDefault="00951C2C">
      <w:pPr>
        <w:rPr>
          <w:rFonts w:ascii="Palatino Linotype" w:hAnsi="Palatino Linotype"/>
        </w:rPr>
      </w:pPr>
    </w:p>
    <w:p w14:paraId="0998E6CF" w14:textId="1BEDF290" w:rsidR="00EB0F49" w:rsidRPr="00077F63" w:rsidRDefault="00294244">
      <w:pPr>
        <w:numPr>
          <w:ilvl w:val="0"/>
          <w:numId w:val="11"/>
        </w:numPr>
        <w:pBdr>
          <w:top w:val="nil"/>
          <w:left w:val="nil"/>
          <w:bottom w:val="nil"/>
          <w:right w:val="nil"/>
          <w:between w:val="nil"/>
        </w:pBdr>
        <w:tabs>
          <w:tab w:val="left" w:pos="0"/>
        </w:tabs>
        <w:spacing w:line="360" w:lineRule="auto"/>
        <w:ind w:right="49"/>
        <w:jc w:val="both"/>
        <w:rPr>
          <w:rFonts w:ascii="Palatino Linotype" w:hAnsi="Palatino Linotype"/>
          <w:color w:val="000000"/>
        </w:rPr>
      </w:pPr>
      <w:r w:rsidRPr="00077F63">
        <w:rPr>
          <w:rFonts w:ascii="Palatino Linotype" w:eastAsia="Palatino Linotype" w:hAnsi="Palatino Linotype" w:cs="Palatino Linotype"/>
          <w:color w:val="000000"/>
        </w:rPr>
        <w:t xml:space="preserve">El </w:t>
      </w:r>
      <w:r w:rsidR="00951C2C" w:rsidRPr="00077F63">
        <w:rPr>
          <w:rFonts w:ascii="Palatino Linotype" w:eastAsia="Palatino Linotype" w:hAnsi="Palatino Linotype" w:cs="Palatino Linotype"/>
          <w:b/>
          <w:color w:val="000000"/>
        </w:rPr>
        <w:t>dieciocho de diciembre</w:t>
      </w:r>
      <w:r w:rsidR="002A78AD" w:rsidRPr="00077F63">
        <w:rPr>
          <w:rFonts w:ascii="Palatino Linotype" w:eastAsia="Palatino Linotype" w:hAnsi="Palatino Linotype" w:cs="Palatino Linotype"/>
          <w:b/>
          <w:color w:val="000000"/>
        </w:rPr>
        <w:t xml:space="preserve"> </w:t>
      </w:r>
      <w:r w:rsidRPr="00077F63">
        <w:rPr>
          <w:rFonts w:ascii="Palatino Linotype" w:eastAsia="Palatino Linotype" w:hAnsi="Palatino Linotype" w:cs="Palatino Linotype"/>
          <w:b/>
          <w:color w:val="000000"/>
        </w:rPr>
        <w:t>de dos mil veinticinco</w:t>
      </w:r>
      <w:r w:rsidR="001D3081" w:rsidRPr="00077F63">
        <w:rPr>
          <w:rFonts w:ascii="Palatino Linotype" w:eastAsia="Palatino Linotype" w:hAnsi="Palatino Linotype" w:cs="Palatino Linotype"/>
          <w:color w:val="000000"/>
        </w:rPr>
        <w:t xml:space="preserve">, el </w:t>
      </w:r>
      <w:r w:rsidRPr="00077F63">
        <w:rPr>
          <w:rFonts w:ascii="Palatino Linotype" w:eastAsia="Palatino Linotype" w:hAnsi="Palatino Linotype" w:cs="Palatino Linotype"/>
          <w:b/>
          <w:color w:val="000000"/>
        </w:rPr>
        <w:t>RECURRENTE</w:t>
      </w:r>
      <w:r w:rsidR="001D3081" w:rsidRPr="00077F63">
        <w:rPr>
          <w:rFonts w:ascii="Palatino Linotype" w:eastAsia="Palatino Linotype" w:hAnsi="Palatino Linotype" w:cs="Palatino Linotype"/>
          <w:color w:val="000000"/>
        </w:rPr>
        <w:t xml:space="preserve"> interpuso el recurso de revisión en contra de la respuesta, manifestando las siguientes razones o motivos de inconformidad:</w:t>
      </w:r>
    </w:p>
    <w:p w14:paraId="49DB4ACC" w14:textId="77777777" w:rsidR="00294244" w:rsidRPr="00077F63" w:rsidRDefault="00294244" w:rsidP="00877E56">
      <w:pPr>
        <w:pBdr>
          <w:top w:val="nil"/>
          <w:left w:val="nil"/>
          <w:bottom w:val="nil"/>
          <w:right w:val="nil"/>
          <w:between w:val="nil"/>
        </w:pBdr>
        <w:tabs>
          <w:tab w:val="left" w:pos="0"/>
        </w:tabs>
        <w:ind w:right="49"/>
        <w:jc w:val="both"/>
        <w:rPr>
          <w:rFonts w:ascii="Palatino Linotype" w:hAnsi="Palatino Linotype"/>
          <w:color w:val="000000"/>
        </w:rPr>
      </w:pPr>
    </w:p>
    <w:p w14:paraId="7CD14567" w14:textId="794EE9C0" w:rsidR="00EB0F49" w:rsidRPr="00077F63" w:rsidRDefault="00077F63" w:rsidP="00077F63">
      <w:pPr>
        <w:pStyle w:val="Prrafodelista"/>
        <w:numPr>
          <w:ilvl w:val="0"/>
          <w:numId w:val="26"/>
        </w:numPr>
        <w:pBdr>
          <w:top w:val="nil"/>
          <w:left w:val="nil"/>
          <w:bottom w:val="nil"/>
          <w:right w:val="nil"/>
          <w:between w:val="nil"/>
        </w:pBdr>
        <w:ind w:right="567"/>
        <w:jc w:val="both"/>
        <w:rPr>
          <w:rFonts w:ascii="Palatino Linotype" w:eastAsia="Palatino Linotype" w:hAnsi="Palatino Linotype" w:cs="Palatino Linotype"/>
          <w:i/>
          <w:color w:val="000000"/>
        </w:rPr>
      </w:pPr>
      <w:bookmarkStart w:id="4" w:name="_heading=h.1fob9te" w:colFirst="0" w:colLast="0"/>
      <w:bookmarkEnd w:id="4"/>
      <w:r w:rsidRPr="00077F63">
        <w:rPr>
          <w:rFonts w:ascii="Palatino Linotype" w:eastAsia="Palatino Linotype" w:hAnsi="Palatino Linotype" w:cs="Palatino Linotype"/>
          <w:b/>
          <w:color w:val="000000"/>
        </w:rPr>
        <w:t>ACTO IMPUGNADO</w:t>
      </w:r>
      <w:r w:rsidR="001D3081" w:rsidRPr="00077F63">
        <w:rPr>
          <w:rFonts w:ascii="Palatino Linotype" w:eastAsia="Palatino Linotype" w:hAnsi="Palatino Linotype" w:cs="Palatino Linotype"/>
          <w:color w:val="000000"/>
        </w:rPr>
        <w:t xml:space="preserve">: </w:t>
      </w:r>
      <w:r w:rsidR="001D3081" w:rsidRPr="00077F63">
        <w:rPr>
          <w:rFonts w:ascii="Palatino Linotype" w:eastAsia="Palatino Linotype" w:hAnsi="Palatino Linotype" w:cs="Palatino Linotype"/>
          <w:i/>
          <w:color w:val="000000"/>
        </w:rPr>
        <w:t>“</w:t>
      </w:r>
      <w:r w:rsidR="00951C2C" w:rsidRPr="00077F63">
        <w:rPr>
          <w:rFonts w:ascii="Palatino Linotype" w:hAnsi="Palatino Linotype"/>
          <w:i/>
          <w:color w:val="000000"/>
        </w:rPr>
        <w:t>la falta de respuesta</w:t>
      </w:r>
      <w:r w:rsidR="001D3081" w:rsidRPr="00077F63">
        <w:rPr>
          <w:rFonts w:ascii="Palatino Linotype" w:eastAsia="Palatino Linotype" w:hAnsi="Palatino Linotype" w:cs="Palatino Linotype"/>
          <w:i/>
          <w:color w:val="000000"/>
        </w:rPr>
        <w:t>” (Sic.)</w:t>
      </w:r>
    </w:p>
    <w:p w14:paraId="036083B2" w14:textId="77777777" w:rsidR="00294244" w:rsidRPr="00077F63" w:rsidRDefault="00294244" w:rsidP="00077F63">
      <w:pPr>
        <w:pBdr>
          <w:top w:val="nil"/>
          <w:left w:val="nil"/>
          <w:bottom w:val="nil"/>
          <w:right w:val="nil"/>
          <w:between w:val="nil"/>
        </w:pBdr>
        <w:ind w:right="567"/>
        <w:jc w:val="both"/>
        <w:rPr>
          <w:rFonts w:ascii="Palatino Linotype" w:eastAsia="Palatino Linotype" w:hAnsi="Palatino Linotype" w:cs="Palatino Linotype"/>
          <w:b/>
          <w:i/>
          <w:color w:val="000000"/>
        </w:rPr>
      </w:pPr>
    </w:p>
    <w:p w14:paraId="28A90022" w14:textId="03EF2BE4" w:rsidR="00EB0F49" w:rsidRPr="00077F63" w:rsidRDefault="00077F63" w:rsidP="00077F63">
      <w:pPr>
        <w:pStyle w:val="Prrafodelista"/>
        <w:numPr>
          <w:ilvl w:val="0"/>
          <w:numId w:val="26"/>
        </w:numPr>
        <w:ind w:right="567"/>
        <w:jc w:val="both"/>
        <w:rPr>
          <w:rFonts w:ascii="Palatino Linotype" w:eastAsia="Times New Roman" w:hAnsi="Palatino Linotype" w:cs="Times New Roman"/>
          <w:i/>
          <w:lang w:val="es-MX"/>
        </w:rPr>
      </w:pPr>
      <w:bookmarkStart w:id="5" w:name="_heading=h.3znysh7" w:colFirst="0" w:colLast="0"/>
      <w:bookmarkEnd w:id="5"/>
      <w:r w:rsidRPr="00077F63">
        <w:rPr>
          <w:rFonts w:ascii="Palatino Linotype" w:eastAsia="Palatino Linotype" w:hAnsi="Palatino Linotype" w:cs="Palatino Linotype"/>
          <w:b/>
          <w:color w:val="000000"/>
        </w:rPr>
        <w:t>RAZONES O MOTIVOS DE INCONFORMIDAD</w:t>
      </w:r>
      <w:r w:rsidR="001D3081" w:rsidRPr="00077F63">
        <w:rPr>
          <w:rFonts w:ascii="Palatino Linotype" w:eastAsia="Palatino Linotype" w:hAnsi="Palatino Linotype" w:cs="Palatino Linotype"/>
          <w:b/>
          <w:color w:val="000000"/>
        </w:rPr>
        <w:t xml:space="preserve">: </w:t>
      </w:r>
      <w:r w:rsidR="001D3081" w:rsidRPr="00077F63">
        <w:rPr>
          <w:rFonts w:ascii="Palatino Linotype" w:eastAsia="Palatino Linotype" w:hAnsi="Palatino Linotype" w:cs="Palatino Linotype"/>
          <w:i/>
          <w:color w:val="000000"/>
        </w:rPr>
        <w:t>“</w:t>
      </w:r>
      <w:r w:rsidR="00951C2C" w:rsidRPr="00077F63">
        <w:rPr>
          <w:rFonts w:ascii="Palatino Linotype" w:hAnsi="Palatino Linotype"/>
          <w:i/>
          <w:color w:val="000000"/>
        </w:rPr>
        <w:t>una hoja en blanco es no entregar nada</w:t>
      </w:r>
      <w:r w:rsidR="001D3081" w:rsidRPr="00077F63">
        <w:rPr>
          <w:rFonts w:ascii="Palatino Linotype" w:eastAsia="Palatino Linotype" w:hAnsi="Palatino Linotype" w:cs="Palatino Linotype"/>
          <w:i/>
          <w:color w:val="000000"/>
        </w:rPr>
        <w:t>” (Sic.)</w:t>
      </w:r>
    </w:p>
    <w:p w14:paraId="7676E23A" w14:textId="77777777" w:rsidR="00EB0F49" w:rsidRPr="00077F63" w:rsidRDefault="00EB0F49">
      <w:pPr>
        <w:spacing w:line="360" w:lineRule="auto"/>
        <w:rPr>
          <w:rFonts w:ascii="Palatino Linotype" w:eastAsia="Palatino Linotype" w:hAnsi="Palatino Linotype" w:cs="Palatino Linotype"/>
          <w:i/>
          <w:color w:val="000000"/>
        </w:rPr>
      </w:pPr>
    </w:p>
    <w:p w14:paraId="49D1CF05" w14:textId="569950B3" w:rsidR="00EB0F49" w:rsidRPr="00077F63" w:rsidRDefault="00077F63">
      <w:pPr>
        <w:numPr>
          <w:ilvl w:val="0"/>
          <w:numId w:val="11"/>
        </w:numPr>
        <w:pBdr>
          <w:top w:val="nil"/>
          <w:left w:val="nil"/>
          <w:bottom w:val="nil"/>
          <w:right w:val="nil"/>
          <w:between w:val="nil"/>
        </w:pBdr>
        <w:spacing w:line="360" w:lineRule="auto"/>
        <w:jc w:val="both"/>
        <w:rPr>
          <w:rFonts w:ascii="Palatino Linotype" w:hAnsi="Palatino Linotype"/>
          <w:color w:val="000000"/>
        </w:rPr>
      </w:pPr>
      <w:r>
        <w:rPr>
          <w:rFonts w:ascii="Palatino Linotype" w:eastAsia="Palatino Linotype" w:hAnsi="Palatino Linotype" w:cs="Palatino Linotype"/>
          <w:color w:val="000000"/>
        </w:rPr>
        <w:t>La Comisionada p</w:t>
      </w:r>
      <w:r w:rsidR="001D3081" w:rsidRPr="00077F63">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294244" w:rsidRPr="00077F63">
        <w:rPr>
          <w:rFonts w:ascii="Palatino Linotype" w:eastAsia="Palatino Linotype" w:hAnsi="Palatino Linotype" w:cs="Palatino Linotype"/>
        </w:rPr>
        <w:t>del</w:t>
      </w:r>
      <w:r w:rsidR="001D3081" w:rsidRPr="00077F63">
        <w:rPr>
          <w:rFonts w:ascii="Palatino Linotype" w:eastAsia="Palatino Linotype" w:hAnsi="Palatino Linotype" w:cs="Palatino Linotype"/>
          <w:color w:val="000000"/>
        </w:rPr>
        <w:t xml:space="preserve"> </w:t>
      </w:r>
      <w:r w:rsidR="00951C2C" w:rsidRPr="00077F63">
        <w:rPr>
          <w:rFonts w:ascii="Palatino Linotype" w:eastAsia="Palatino Linotype" w:hAnsi="Palatino Linotype" w:cs="Palatino Linotype"/>
          <w:b/>
          <w:color w:val="000000"/>
        </w:rPr>
        <w:t>diecinueve de diciembr</w:t>
      </w:r>
      <w:r w:rsidR="00AB2306" w:rsidRPr="00077F63">
        <w:rPr>
          <w:rFonts w:ascii="Palatino Linotype" w:eastAsia="Palatino Linotype" w:hAnsi="Palatino Linotype" w:cs="Palatino Linotype"/>
          <w:b/>
          <w:color w:val="000000"/>
        </w:rPr>
        <w:t>e</w:t>
      </w:r>
      <w:r w:rsidR="002A65D3" w:rsidRPr="00077F63">
        <w:rPr>
          <w:rFonts w:ascii="Palatino Linotype" w:eastAsia="Palatino Linotype" w:hAnsi="Palatino Linotype" w:cs="Palatino Linotype"/>
          <w:b/>
          <w:color w:val="000000"/>
        </w:rPr>
        <w:t xml:space="preserve"> </w:t>
      </w:r>
      <w:r w:rsidR="001D3081" w:rsidRPr="00077F63">
        <w:rPr>
          <w:rFonts w:ascii="Palatino Linotype" w:eastAsia="Palatino Linotype" w:hAnsi="Palatino Linotype" w:cs="Palatino Linotype"/>
          <w:b/>
          <w:color w:val="000000"/>
        </w:rPr>
        <w:t>de dos mil veinticinco</w:t>
      </w:r>
      <w:r w:rsidR="001D3081" w:rsidRPr="00077F63">
        <w:rPr>
          <w:rFonts w:ascii="Palatino Linotype" w:eastAsia="Palatino Linotype" w:hAnsi="Palatino Linotype" w:cs="Palatino Linotype"/>
          <w:color w:val="000000"/>
        </w:rPr>
        <w:t xml:space="preserve">, puso a disposición de las partes el expediente electrónico vía </w:t>
      </w:r>
      <w:r w:rsidR="001D3081" w:rsidRPr="00077F63">
        <w:rPr>
          <w:rFonts w:ascii="Palatino Linotype" w:eastAsia="Palatino Linotype" w:hAnsi="Palatino Linotype" w:cs="Palatino Linotype"/>
          <w:b/>
          <w:color w:val="000000"/>
        </w:rPr>
        <w:t xml:space="preserve">SAIMEX </w:t>
      </w:r>
      <w:r w:rsidR="001D3081" w:rsidRPr="00077F63">
        <w:rPr>
          <w:rFonts w:ascii="Palatino Linotype" w:eastAsia="Palatino Linotype" w:hAnsi="Palatino Linotype" w:cs="Palatino Linotype"/>
          <w:color w:val="000000"/>
        </w:rPr>
        <w:t xml:space="preserve">a efecto de que en un plazo máximo de siete días </w:t>
      </w:r>
      <w:r w:rsidR="001D3081" w:rsidRPr="00077F63">
        <w:rPr>
          <w:rFonts w:ascii="Palatino Linotype" w:eastAsia="Palatino Linotype" w:hAnsi="Palatino Linotype" w:cs="Palatino Linotype"/>
        </w:rPr>
        <w:t>manifestara</w:t>
      </w:r>
      <w:r w:rsidR="001D3081" w:rsidRPr="00077F63">
        <w:rPr>
          <w:rFonts w:ascii="Palatino Linotype" w:eastAsia="Palatino Linotype" w:hAnsi="Palatino Linotype" w:cs="Palatino Linotype"/>
          <w:color w:val="000000"/>
        </w:rPr>
        <w:t xml:space="preserve"> lo que a su derecho conviniera, </w:t>
      </w:r>
      <w:r w:rsidR="001D3081" w:rsidRPr="00077F63">
        <w:rPr>
          <w:rFonts w:ascii="Palatino Linotype" w:eastAsia="Palatino Linotype" w:hAnsi="Palatino Linotype" w:cs="Palatino Linotype"/>
        </w:rPr>
        <w:t>ofreciera</w:t>
      </w:r>
      <w:r w:rsidR="001D3081" w:rsidRPr="00077F63">
        <w:rPr>
          <w:rFonts w:ascii="Palatino Linotype" w:eastAsia="Palatino Linotype" w:hAnsi="Palatino Linotype" w:cs="Palatino Linotype"/>
          <w:color w:val="000000"/>
        </w:rPr>
        <w:t xml:space="preserve"> pruebas y alegatos según corresponda a los casos concretos, y el </w:t>
      </w:r>
      <w:r w:rsidR="001D3081" w:rsidRPr="00077F63">
        <w:rPr>
          <w:rFonts w:ascii="Palatino Linotype" w:eastAsia="Palatino Linotype" w:hAnsi="Palatino Linotype" w:cs="Palatino Linotype"/>
          <w:b/>
          <w:color w:val="000000"/>
        </w:rPr>
        <w:t>SUJETO OBLIGADO</w:t>
      </w:r>
      <w:r w:rsidR="001D3081" w:rsidRPr="00077F63">
        <w:rPr>
          <w:rFonts w:ascii="Palatino Linotype" w:eastAsia="Palatino Linotype" w:hAnsi="Palatino Linotype" w:cs="Palatino Linotype"/>
          <w:color w:val="000000"/>
        </w:rPr>
        <w:t xml:space="preserve"> presentará el Informe Justificado procedente.</w:t>
      </w:r>
    </w:p>
    <w:p w14:paraId="10FFC7B7" w14:textId="77777777" w:rsidR="00EB0F49" w:rsidRPr="00077F63" w:rsidRDefault="00EB0F49">
      <w:pPr>
        <w:rPr>
          <w:rFonts w:ascii="Palatino Linotype" w:hAnsi="Palatino Linotype"/>
        </w:rPr>
      </w:pPr>
    </w:p>
    <w:p w14:paraId="11093A44" w14:textId="59C29B74" w:rsidR="00EB0F49" w:rsidRPr="00077F63" w:rsidRDefault="00D632F4" w:rsidP="00951C2C">
      <w:pPr>
        <w:numPr>
          <w:ilvl w:val="0"/>
          <w:numId w:val="11"/>
        </w:numPr>
        <w:spacing w:line="360" w:lineRule="auto"/>
        <w:jc w:val="both"/>
        <w:rPr>
          <w:rFonts w:ascii="Palatino Linotype" w:eastAsia="Palatino Linotype" w:hAnsi="Palatino Linotype" w:cs="Palatino Linotype"/>
        </w:rPr>
      </w:pPr>
      <w:bookmarkStart w:id="6" w:name="_heading=h.2et92p0" w:colFirst="0" w:colLast="0"/>
      <w:bookmarkEnd w:id="6"/>
      <w:r w:rsidRPr="00077F63">
        <w:rPr>
          <w:rFonts w:ascii="Palatino Linotype" w:eastAsia="Palatino Linotype" w:hAnsi="Palatino Linotype" w:cs="Palatino Linotype"/>
        </w:rPr>
        <w:t>E</w:t>
      </w:r>
      <w:r w:rsidR="001D3081" w:rsidRPr="00077F63">
        <w:rPr>
          <w:rFonts w:ascii="Palatino Linotype" w:eastAsia="Palatino Linotype" w:hAnsi="Palatino Linotype" w:cs="Palatino Linotype"/>
        </w:rPr>
        <w:t>l</w:t>
      </w:r>
      <w:r w:rsidR="00AB2306" w:rsidRPr="00077F63">
        <w:rPr>
          <w:rFonts w:ascii="Palatino Linotype" w:eastAsia="Palatino Linotype" w:hAnsi="Palatino Linotype" w:cs="Palatino Linotype"/>
        </w:rPr>
        <w:t xml:space="preserve"> </w:t>
      </w:r>
      <w:r w:rsidR="001D3081" w:rsidRPr="00077F63">
        <w:rPr>
          <w:rFonts w:ascii="Palatino Linotype" w:eastAsia="Palatino Linotype" w:hAnsi="Palatino Linotype" w:cs="Palatino Linotype"/>
          <w:b/>
        </w:rPr>
        <w:t>SUJ</w:t>
      </w:r>
      <w:r w:rsidR="00294244" w:rsidRPr="00077F63">
        <w:rPr>
          <w:rFonts w:ascii="Palatino Linotype" w:eastAsia="Palatino Linotype" w:hAnsi="Palatino Linotype" w:cs="Palatino Linotype"/>
          <w:b/>
        </w:rPr>
        <w:t xml:space="preserve">ETO OBLIGADO </w:t>
      </w:r>
      <w:r w:rsidR="00951C2C" w:rsidRPr="00077F63">
        <w:rPr>
          <w:rFonts w:ascii="Palatino Linotype" w:eastAsia="Palatino Linotype" w:hAnsi="Palatino Linotype" w:cs="Palatino Linotype"/>
        </w:rPr>
        <w:t>omitió rendir el informe correspondiente, p</w:t>
      </w:r>
      <w:r w:rsidR="002A78AD" w:rsidRPr="00077F63">
        <w:rPr>
          <w:rFonts w:ascii="Palatino Linotype" w:eastAsia="Palatino Linotype" w:hAnsi="Palatino Linotype" w:cs="Palatino Linotype"/>
        </w:rPr>
        <w:t xml:space="preserve">or </w:t>
      </w:r>
      <w:r w:rsidR="00294244" w:rsidRPr="00077F63">
        <w:rPr>
          <w:rFonts w:ascii="Palatino Linotype" w:eastAsia="Palatino Linotype" w:hAnsi="Palatino Linotype" w:cs="Palatino Linotype"/>
        </w:rPr>
        <w:t xml:space="preserve">su parte, </w:t>
      </w:r>
      <w:r w:rsidR="001D3081" w:rsidRPr="00077F63">
        <w:rPr>
          <w:rFonts w:ascii="Palatino Linotype" w:eastAsia="Palatino Linotype" w:hAnsi="Palatino Linotype" w:cs="Palatino Linotype"/>
        </w:rPr>
        <w:t>el</w:t>
      </w:r>
      <w:r w:rsidR="001D3081" w:rsidRPr="00077F63">
        <w:rPr>
          <w:rFonts w:ascii="Palatino Linotype" w:eastAsia="Palatino Linotype" w:hAnsi="Palatino Linotype" w:cs="Palatino Linotype"/>
          <w:b/>
        </w:rPr>
        <w:t xml:space="preserve"> RECURRENTE </w:t>
      </w:r>
      <w:r w:rsidR="00294244" w:rsidRPr="00077F63">
        <w:rPr>
          <w:rFonts w:ascii="Palatino Linotype" w:eastAsia="Palatino Linotype" w:hAnsi="Palatino Linotype" w:cs="Palatino Linotype"/>
        </w:rPr>
        <w:t xml:space="preserve">dejó </w:t>
      </w:r>
      <w:r w:rsidR="001D3081" w:rsidRPr="00077F63">
        <w:rPr>
          <w:rFonts w:ascii="Palatino Linotype" w:eastAsia="Palatino Linotype" w:hAnsi="Palatino Linotype" w:cs="Palatino Linotype"/>
        </w:rPr>
        <w:t xml:space="preserve">de realizar manifestaciones que a su derecho conviniera y asistiera. </w:t>
      </w:r>
    </w:p>
    <w:p w14:paraId="2554C157" w14:textId="77777777" w:rsidR="00EB0F49" w:rsidRPr="00077F63" w:rsidRDefault="00EB0F49">
      <w:pPr>
        <w:spacing w:line="360" w:lineRule="auto"/>
        <w:jc w:val="both"/>
        <w:rPr>
          <w:rFonts w:ascii="Palatino Linotype" w:eastAsia="Palatino Linotype" w:hAnsi="Palatino Linotype" w:cs="Palatino Linotype"/>
        </w:rPr>
      </w:pPr>
    </w:p>
    <w:p w14:paraId="3F89E8B1" w14:textId="52B9D7B1" w:rsidR="00EB0F49" w:rsidRPr="00077F63" w:rsidRDefault="001D3081">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077F63">
        <w:rPr>
          <w:rFonts w:ascii="Palatino Linotype" w:eastAsia="Palatino Linotype" w:hAnsi="Palatino Linotype" w:cs="Palatino Linotype"/>
          <w:color w:val="000000"/>
        </w:rPr>
        <w:lastRenderedPageBreak/>
        <w:t>Final</w:t>
      </w:r>
      <w:r w:rsidR="00294244" w:rsidRPr="00077F63">
        <w:rPr>
          <w:rFonts w:ascii="Palatino Linotype" w:eastAsia="Palatino Linotype" w:hAnsi="Palatino Linotype" w:cs="Palatino Linotype"/>
          <w:color w:val="000000"/>
        </w:rPr>
        <w:t xml:space="preserve">mente, mediante acuerdo del </w:t>
      </w:r>
      <w:r w:rsidR="00951C2C" w:rsidRPr="00077F63">
        <w:rPr>
          <w:rFonts w:ascii="Palatino Linotype" w:eastAsia="Palatino Linotype" w:hAnsi="Palatino Linotype" w:cs="Palatino Linotype"/>
          <w:b/>
          <w:color w:val="000000"/>
        </w:rPr>
        <w:t>doce de febrero de dos mil veintiséis</w:t>
      </w:r>
      <w:r w:rsidRPr="00077F63">
        <w:rPr>
          <w:rFonts w:ascii="Palatino Linotype" w:eastAsia="Palatino Linotype" w:hAnsi="Palatino Linotype" w:cs="Palatino Linotype"/>
          <w:color w:val="000000"/>
        </w:rPr>
        <w:t>, se decretó el cierre de instrucción, por lo que no habiendo más qu</w:t>
      </w:r>
      <w:r w:rsidR="00294244" w:rsidRPr="00077F63">
        <w:rPr>
          <w:rFonts w:ascii="Palatino Linotype" w:eastAsia="Palatino Linotype" w:hAnsi="Palatino Linotype" w:cs="Palatino Linotype"/>
          <w:color w:val="000000"/>
        </w:rPr>
        <w:t>e hacer constar, y</w:t>
      </w:r>
    </w:p>
    <w:p w14:paraId="28B0B015" w14:textId="77777777" w:rsidR="00EB0F49" w:rsidRPr="00077F63" w:rsidRDefault="00EB0F49">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1D5FF10B" w14:textId="77777777" w:rsidR="00EB0F49" w:rsidRPr="00077F63" w:rsidRDefault="001D3081">
      <w:pPr>
        <w:pStyle w:val="Ttulo1"/>
        <w:tabs>
          <w:tab w:val="left" w:pos="567"/>
        </w:tabs>
        <w:spacing w:before="0" w:line="360" w:lineRule="auto"/>
        <w:jc w:val="center"/>
        <w:rPr>
          <w:szCs w:val="24"/>
        </w:rPr>
      </w:pPr>
      <w:bookmarkStart w:id="7" w:name="_heading=h.tyjcwt" w:colFirst="0" w:colLast="0"/>
      <w:bookmarkEnd w:id="7"/>
      <w:r w:rsidRPr="00077F63">
        <w:rPr>
          <w:szCs w:val="24"/>
        </w:rPr>
        <w:t>C O N S I D E R A N D O</w:t>
      </w:r>
    </w:p>
    <w:p w14:paraId="04AEFD8E" w14:textId="77777777" w:rsidR="00EB0F49" w:rsidRPr="00077F63" w:rsidRDefault="00EB0F49">
      <w:pPr>
        <w:spacing w:line="360" w:lineRule="auto"/>
        <w:rPr>
          <w:rFonts w:ascii="Palatino Linotype" w:eastAsia="Palatino Linotype" w:hAnsi="Palatino Linotype" w:cs="Palatino Linotype"/>
        </w:rPr>
      </w:pPr>
    </w:p>
    <w:p w14:paraId="4841D9CC" w14:textId="77777777" w:rsidR="00EB0F49" w:rsidRPr="00077F63" w:rsidRDefault="001D3081">
      <w:pPr>
        <w:pStyle w:val="Ttulo1"/>
        <w:tabs>
          <w:tab w:val="left" w:pos="567"/>
        </w:tabs>
        <w:spacing w:before="0" w:line="360" w:lineRule="auto"/>
        <w:rPr>
          <w:szCs w:val="24"/>
        </w:rPr>
      </w:pPr>
      <w:bookmarkStart w:id="8" w:name="_heading=h.3dy6vkm" w:colFirst="0" w:colLast="0"/>
      <w:bookmarkEnd w:id="8"/>
      <w:r w:rsidRPr="00077F63">
        <w:rPr>
          <w:szCs w:val="24"/>
        </w:rPr>
        <w:t>PRIMERO. De la competencia</w:t>
      </w:r>
    </w:p>
    <w:p w14:paraId="214D3D34" w14:textId="77777777" w:rsidR="00EB0F49" w:rsidRPr="00077F63" w:rsidRDefault="001D3081">
      <w:pPr>
        <w:numPr>
          <w:ilvl w:val="0"/>
          <w:numId w:val="1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 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14:paraId="2B31C26B" w14:textId="77777777" w:rsidR="00EB0F49" w:rsidRPr="00077F63" w:rsidRDefault="00EB0F49">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2EFC4423" w14:textId="77777777" w:rsidR="00EB0F49" w:rsidRPr="00077F63" w:rsidRDefault="001D3081">
      <w:pPr>
        <w:pStyle w:val="Ttulo2"/>
        <w:spacing w:before="0" w:line="360" w:lineRule="auto"/>
        <w:rPr>
          <w:color w:val="000000"/>
          <w:szCs w:val="24"/>
        </w:rPr>
      </w:pPr>
      <w:bookmarkStart w:id="9" w:name="_heading=h.1t3h5sf" w:colFirst="0" w:colLast="0"/>
      <w:bookmarkEnd w:id="9"/>
      <w:r w:rsidRPr="00077F63">
        <w:rPr>
          <w:color w:val="000000"/>
          <w:szCs w:val="24"/>
        </w:rPr>
        <w:t>SEGUNDO. De la oportunidad y procedencia.</w:t>
      </w:r>
    </w:p>
    <w:p w14:paraId="79FE09A2" w14:textId="506BCE85" w:rsidR="00EB0F49" w:rsidRPr="00077F63" w:rsidRDefault="001D3081">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 El medio de impugnación fue presentado a través del </w:t>
      </w:r>
      <w:r w:rsidRPr="00077F63">
        <w:rPr>
          <w:rFonts w:ascii="Palatino Linotype" w:eastAsia="Palatino Linotype" w:hAnsi="Palatino Linotype" w:cs="Palatino Linotype"/>
          <w:b/>
          <w:color w:val="000000"/>
        </w:rPr>
        <w:t>SAIMEX,</w:t>
      </w:r>
      <w:r w:rsidRPr="00077F63">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077F63">
        <w:rPr>
          <w:rFonts w:ascii="Palatino Linotype" w:eastAsia="Palatino Linotype" w:hAnsi="Palatino Linotype" w:cs="Palatino Linotype"/>
          <w:b/>
          <w:color w:val="000000"/>
        </w:rPr>
        <w:t>SUJETO OBLIGADO</w:t>
      </w:r>
      <w:r w:rsidRPr="00077F63">
        <w:rPr>
          <w:rFonts w:ascii="Palatino Linotype" w:eastAsia="Palatino Linotype" w:hAnsi="Palatino Linotype" w:cs="Palatino Linotype"/>
          <w:color w:val="000000"/>
        </w:rPr>
        <w:t xml:space="preserve"> entregó su respuesta el </w:t>
      </w:r>
      <w:r w:rsidR="00951C2C" w:rsidRPr="00077F63">
        <w:rPr>
          <w:rFonts w:ascii="Palatino Linotype" w:eastAsia="Palatino Linotype" w:hAnsi="Palatino Linotype" w:cs="Palatino Linotype"/>
          <w:b/>
          <w:color w:val="000000"/>
        </w:rPr>
        <w:t>uno de diciembre</w:t>
      </w:r>
      <w:r w:rsidRPr="00077F63">
        <w:rPr>
          <w:rFonts w:ascii="Palatino Linotype" w:eastAsia="Palatino Linotype" w:hAnsi="Palatino Linotype" w:cs="Palatino Linotype"/>
          <w:b/>
          <w:color w:val="000000"/>
        </w:rPr>
        <w:t xml:space="preserve"> de dos mil veinticinco</w:t>
      </w:r>
      <w:r w:rsidRPr="00077F63">
        <w:rPr>
          <w:rFonts w:ascii="Palatino Linotype" w:eastAsia="Palatino Linotype" w:hAnsi="Palatino Linotype" w:cs="Palatino Linotype"/>
          <w:color w:val="000000"/>
        </w:rPr>
        <w:t xml:space="preserve">, de tal forma que el plazo para interponer el recurso de revisión transcurrió del </w:t>
      </w:r>
      <w:r w:rsidR="00951C2C" w:rsidRPr="00077F63">
        <w:rPr>
          <w:rFonts w:ascii="Palatino Linotype" w:eastAsia="Palatino Linotype" w:hAnsi="Palatino Linotype" w:cs="Palatino Linotype"/>
          <w:b/>
          <w:color w:val="000000"/>
        </w:rPr>
        <w:t>dos de diciembre</w:t>
      </w:r>
      <w:r w:rsidR="00C95092" w:rsidRPr="00077F63">
        <w:rPr>
          <w:rFonts w:ascii="Palatino Linotype" w:eastAsia="Palatino Linotype" w:hAnsi="Palatino Linotype" w:cs="Palatino Linotype"/>
          <w:b/>
          <w:color w:val="000000"/>
        </w:rPr>
        <w:t xml:space="preserve"> de dos mil veinticinco</w:t>
      </w:r>
      <w:r w:rsidR="00DB3DE8" w:rsidRPr="00077F63">
        <w:rPr>
          <w:rFonts w:ascii="Palatino Linotype" w:eastAsia="Palatino Linotype" w:hAnsi="Palatino Linotype" w:cs="Palatino Linotype"/>
          <w:b/>
          <w:color w:val="000000"/>
        </w:rPr>
        <w:t xml:space="preserve"> al </w:t>
      </w:r>
      <w:r w:rsidR="00C95092" w:rsidRPr="00077F63">
        <w:rPr>
          <w:rFonts w:ascii="Palatino Linotype" w:eastAsia="Palatino Linotype" w:hAnsi="Palatino Linotype" w:cs="Palatino Linotype"/>
          <w:b/>
          <w:color w:val="000000"/>
        </w:rPr>
        <w:t>doce de enero de dos mil veintiséis</w:t>
      </w:r>
      <w:r w:rsidRPr="00077F63">
        <w:rPr>
          <w:rFonts w:ascii="Palatino Linotype" w:eastAsia="Palatino Linotype" w:hAnsi="Palatino Linotype" w:cs="Palatino Linotype"/>
          <w:color w:val="000000"/>
        </w:rPr>
        <w:t xml:space="preserve">; en consecuencia, el ahora </w:t>
      </w:r>
      <w:r w:rsidRPr="00077F63">
        <w:rPr>
          <w:rFonts w:ascii="Palatino Linotype" w:eastAsia="Palatino Linotype" w:hAnsi="Palatino Linotype" w:cs="Palatino Linotype"/>
          <w:b/>
          <w:color w:val="000000"/>
        </w:rPr>
        <w:t>RECURRENTE</w:t>
      </w:r>
      <w:r w:rsidRPr="00077F63">
        <w:rPr>
          <w:rFonts w:ascii="Palatino Linotype" w:eastAsia="Palatino Linotype" w:hAnsi="Palatino Linotype" w:cs="Palatino Linotype"/>
          <w:color w:val="000000"/>
        </w:rPr>
        <w:t xml:space="preserve"> presentó </w:t>
      </w:r>
      <w:r w:rsidRPr="00077F63">
        <w:rPr>
          <w:rFonts w:ascii="Palatino Linotype" w:eastAsia="Palatino Linotype" w:hAnsi="Palatino Linotype" w:cs="Palatino Linotype"/>
          <w:color w:val="000000"/>
        </w:rPr>
        <w:lastRenderedPageBreak/>
        <w:t xml:space="preserve">su inconformidad el </w:t>
      </w:r>
      <w:r w:rsidR="00C95092" w:rsidRPr="00077F63">
        <w:rPr>
          <w:rFonts w:ascii="Palatino Linotype" w:eastAsia="Palatino Linotype" w:hAnsi="Palatino Linotype" w:cs="Palatino Linotype"/>
          <w:b/>
          <w:color w:val="000000"/>
        </w:rPr>
        <w:t>dieciocho de diciembre</w:t>
      </w:r>
      <w:r w:rsidRPr="00077F63">
        <w:rPr>
          <w:rFonts w:ascii="Palatino Linotype" w:eastAsia="Palatino Linotype" w:hAnsi="Palatino Linotype" w:cs="Palatino Linotype"/>
          <w:b/>
          <w:color w:val="000000"/>
        </w:rPr>
        <w:t xml:space="preserve"> de dos mil veinticinco</w:t>
      </w:r>
      <w:r w:rsidRPr="00077F63">
        <w:rPr>
          <w:rFonts w:ascii="Palatino Linotype" w:eastAsia="Palatino Linotype" w:hAnsi="Palatino Linotype" w:cs="Palatino Linotype"/>
          <w:color w:val="000000"/>
        </w:rPr>
        <w:t>; por lo que se estima que la inconformidad se presentó dentro del lapso legalmente establecido para tal efecto.</w:t>
      </w:r>
    </w:p>
    <w:p w14:paraId="3DB9EB55" w14:textId="77777777" w:rsidR="00EB0F49" w:rsidRPr="00077F63" w:rsidRDefault="00EB0F49" w:rsidP="00473A26">
      <w:pPr>
        <w:pBdr>
          <w:top w:val="nil"/>
          <w:left w:val="nil"/>
          <w:bottom w:val="nil"/>
          <w:right w:val="nil"/>
          <w:between w:val="nil"/>
        </w:pBdr>
        <w:rPr>
          <w:rFonts w:ascii="Palatino Linotype" w:eastAsia="Palatino Linotype" w:hAnsi="Palatino Linotype" w:cs="Palatino Linotype"/>
          <w:color w:val="000000"/>
        </w:rPr>
      </w:pPr>
    </w:p>
    <w:p w14:paraId="2085FC2A" w14:textId="77777777" w:rsidR="00EB0F49" w:rsidRPr="00077F63" w:rsidRDefault="001D3081">
      <w:pPr>
        <w:numPr>
          <w:ilvl w:val="0"/>
          <w:numId w:val="11"/>
        </w:numPr>
        <w:spacing w:line="360" w:lineRule="auto"/>
        <w:jc w:val="both"/>
        <w:rPr>
          <w:rFonts w:ascii="Palatino Linotype" w:eastAsia="Palatino Linotype" w:hAnsi="Palatino Linotype" w:cs="Palatino Linotype"/>
          <w:b/>
        </w:rPr>
      </w:pPr>
      <w:r w:rsidRPr="00077F63">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F279A65" w14:textId="77777777" w:rsidR="00EB0F49" w:rsidRPr="00077F63" w:rsidRDefault="00EB0F49">
      <w:pPr>
        <w:spacing w:line="360" w:lineRule="auto"/>
        <w:rPr>
          <w:rFonts w:ascii="Palatino Linotype" w:eastAsia="Palatino Linotype" w:hAnsi="Palatino Linotype" w:cs="Palatino Linotype"/>
        </w:rPr>
      </w:pPr>
    </w:p>
    <w:p w14:paraId="3D5AE4F1" w14:textId="77777777" w:rsidR="00EB0F49" w:rsidRPr="00077F63" w:rsidRDefault="001D3081">
      <w:pPr>
        <w:pStyle w:val="Ttulo1"/>
        <w:spacing w:before="0" w:line="360" w:lineRule="auto"/>
        <w:rPr>
          <w:color w:val="000000"/>
          <w:szCs w:val="24"/>
        </w:rPr>
      </w:pPr>
      <w:r w:rsidRPr="00077F63">
        <w:rPr>
          <w:color w:val="000000"/>
          <w:szCs w:val="24"/>
        </w:rPr>
        <w:t xml:space="preserve">TERCERO. Del planteamiento de la </w:t>
      </w:r>
      <w:r w:rsidRPr="00077F63">
        <w:rPr>
          <w:i/>
          <w:color w:val="000000"/>
          <w:szCs w:val="24"/>
        </w:rPr>
        <w:t>Litis</w:t>
      </w:r>
      <w:r w:rsidRPr="00077F63">
        <w:rPr>
          <w:color w:val="000000"/>
          <w:szCs w:val="24"/>
        </w:rPr>
        <w:t>.</w:t>
      </w:r>
    </w:p>
    <w:p w14:paraId="10D44DDD" w14:textId="0D9186E0" w:rsidR="00A22DE0" w:rsidRPr="00077F63" w:rsidRDefault="00DB3DE8" w:rsidP="00A22DE0">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i/>
        </w:rPr>
      </w:pPr>
      <w:r w:rsidRPr="00077F63">
        <w:rPr>
          <w:rFonts w:ascii="Palatino Linotype" w:eastAsia="Palatino Linotype" w:hAnsi="Palatino Linotype" w:cs="Palatino Linotype"/>
          <w:color w:val="000000"/>
        </w:rPr>
        <w:t xml:space="preserve">La parte </w:t>
      </w:r>
      <w:r w:rsidRPr="00077F63">
        <w:rPr>
          <w:rFonts w:ascii="Palatino Linotype" w:eastAsia="Palatino Linotype" w:hAnsi="Palatino Linotype" w:cs="Palatino Linotype"/>
          <w:b/>
          <w:color w:val="000000"/>
        </w:rPr>
        <w:t>RECURRENTE</w:t>
      </w:r>
      <w:r w:rsidRPr="00077F63">
        <w:rPr>
          <w:rFonts w:ascii="Palatino Linotype" w:eastAsia="Palatino Linotype" w:hAnsi="Palatino Linotype" w:cs="Palatino Linotype"/>
          <w:color w:val="000000"/>
        </w:rPr>
        <w:t xml:space="preserve"> solicitó </w:t>
      </w:r>
      <w:r w:rsidRPr="00077F63">
        <w:rPr>
          <w:rFonts w:ascii="Palatino Linotype" w:eastAsia="Palatino Linotype" w:hAnsi="Palatino Linotype" w:cs="Palatino Linotype"/>
        </w:rPr>
        <w:t>l</w:t>
      </w:r>
      <w:r w:rsidRPr="00077F63">
        <w:rPr>
          <w:rFonts w:ascii="Palatino Linotype" w:hAnsi="Palatino Linotype"/>
          <w:color w:val="000000"/>
        </w:rPr>
        <w:t>a nómina</w:t>
      </w:r>
      <w:r w:rsidR="00A22DE0" w:rsidRPr="00077F63">
        <w:rPr>
          <w:rFonts w:ascii="Palatino Linotype" w:hAnsi="Palatino Linotype"/>
          <w:color w:val="000000"/>
        </w:rPr>
        <w:t xml:space="preserve"> de</w:t>
      </w:r>
      <w:r w:rsidR="00C95092" w:rsidRPr="00077F63">
        <w:rPr>
          <w:rFonts w:ascii="Palatino Linotype" w:hAnsi="Palatino Linotype"/>
          <w:color w:val="000000"/>
        </w:rPr>
        <w:t xml:space="preserve"> todos los servidores públicos de la segunda quincena de octubre de dos mil veinticinco.</w:t>
      </w:r>
    </w:p>
    <w:p w14:paraId="673E0A4D" w14:textId="77777777" w:rsidR="00473A26" w:rsidRPr="00077F63" w:rsidRDefault="00473A26" w:rsidP="00473A26">
      <w:pPr>
        <w:pBdr>
          <w:top w:val="nil"/>
          <w:left w:val="nil"/>
          <w:bottom w:val="nil"/>
          <w:right w:val="nil"/>
          <w:between w:val="nil"/>
        </w:pBdr>
        <w:spacing w:line="360" w:lineRule="auto"/>
        <w:jc w:val="both"/>
        <w:rPr>
          <w:rFonts w:ascii="Palatino Linotype" w:eastAsia="Palatino Linotype" w:hAnsi="Palatino Linotype" w:cs="Palatino Linotype"/>
          <w:i/>
        </w:rPr>
      </w:pPr>
    </w:p>
    <w:p w14:paraId="105FB32C" w14:textId="4BD941B0" w:rsidR="00A8408E" w:rsidRPr="00077F63" w:rsidRDefault="00A22DE0" w:rsidP="00A8408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rPr>
      </w:pPr>
      <w:r w:rsidRPr="00077F63">
        <w:rPr>
          <w:rFonts w:ascii="Palatino Linotype" w:eastAsia="Palatino Linotype" w:hAnsi="Palatino Linotype" w:cs="Palatino Linotype"/>
          <w:color w:val="000000"/>
        </w:rPr>
        <w:t>El</w:t>
      </w:r>
      <w:r w:rsidR="001D3081" w:rsidRPr="00077F63">
        <w:rPr>
          <w:rFonts w:ascii="Palatino Linotype" w:eastAsia="Palatino Linotype" w:hAnsi="Palatino Linotype" w:cs="Palatino Linotype"/>
          <w:color w:val="000000"/>
        </w:rPr>
        <w:t xml:space="preserve"> </w:t>
      </w:r>
      <w:r w:rsidR="00DB3DE8" w:rsidRPr="00077F63">
        <w:rPr>
          <w:rFonts w:ascii="Palatino Linotype" w:eastAsia="Palatino Linotype" w:hAnsi="Palatino Linotype" w:cs="Palatino Linotype"/>
          <w:b/>
          <w:color w:val="000000"/>
        </w:rPr>
        <w:t xml:space="preserve">SUJETO OBLIGADO </w:t>
      </w:r>
      <w:r w:rsidRPr="00077F63">
        <w:rPr>
          <w:rFonts w:ascii="Palatino Linotype" w:eastAsia="Palatino Linotype" w:hAnsi="Palatino Linotype" w:cs="Palatino Linotype"/>
          <w:color w:val="000000"/>
        </w:rPr>
        <w:t xml:space="preserve">emitió </w:t>
      </w:r>
      <w:r w:rsidR="00C95092" w:rsidRPr="00077F63">
        <w:rPr>
          <w:rFonts w:ascii="Palatino Linotype" w:eastAsia="Palatino Linotype" w:hAnsi="Palatino Linotype" w:cs="Palatino Linotype"/>
          <w:color w:val="000000"/>
        </w:rPr>
        <w:t xml:space="preserve">remitió un documento sin contendido; motivo de inconformidad de la parte </w:t>
      </w:r>
      <w:r w:rsidR="00C95092" w:rsidRPr="00077F63">
        <w:rPr>
          <w:rFonts w:ascii="Palatino Linotype" w:eastAsia="Palatino Linotype" w:hAnsi="Palatino Linotype" w:cs="Palatino Linotype"/>
          <w:b/>
          <w:color w:val="000000"/>
        </w:rPr>
        <w:t>RECURRENTE.</w:t>
      </w:r>
    </w:p>
    <w:p w14:paraId="68B9CAF0" w14:textId="77777777" w:rsidR="00C95092" w:rsidRPr="00077F63" w:rsidRDefault="00C95092" w:rsidP="00C95092">
      <w:pPr>
        <w:pBdr>
          <w:top w:val="nil"/>
          <w:left w:val="nil"/>
          <w:bottom w:val="nil"/>
          <w:right w:val="nil"/>
          <w:between w:val="nil"/>
        </w:pBdr>
        <w:spacing w:line="360" w:lineRule="auto"/>
        <w:jc w:val="both"/>
        <w:rPr>
          <w:rFonts w:ascii="Palatino Linotype" w:eastAsia="Palatino Linotype" w:hAnsi="Palatino Linotype" w:cs="Palatino Linotype"/>
        </w:rPr>
      </w:pPr>
    </w:p>
    <w:p w14:paraId="2117504F" w14:textId="10AA44C1" w:rsidR="00EB0F49" w:rsidRPr="00077F63" w:rsidRDefault="001D3081" w:rsidP="00A8408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i/>
        </w:rPr>
      </w:pPr>
      <w:r w:rsidRPr="00077F63">
        <w:rPr>
          <w:rFonts w:ascii="Palatino Linotype" w:eastAsia="Palatino Linotype" w:hAnsi="Palatino Linotype" w:cs="Palatino Linotype"/>
          <w:color w:val="000000"/>
        </w:rPr>
        <w:t xml:space="preserve">En dichas condiciones, la </w:t>
      </w:r>
      <w:r w:rsidRPr="00077F63">
        <w:rPr>
          <w:rFonts w:ascii="Palatino Linotype" w:eastAsia="Palatino Linotype" w:hAnsi="Palatino Linotype" w:cs="Palatino Linotype"/>
          <w:i/>
          <w:color w:val="000000"/>
        </w:rPr>
        <w:t>Litis</w:t>
      </w:r>
      <w:r w:rsidRPr="00077F63">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077F63">
        <w:rPr>
          <w:rFonts w:ascii="Palatino Linotype" w:eastAsia="Palatino Linotype" w:hAnsi="Palatino Linotype" w:cs="Palatino Linotype"/>
          <w:b/>
          <w:color w:val="000000"/>
        </w:rPr>
        <w:t xml:space="preserve">fracción </w:t>
      </w:r>
      <w:r w:rsidR="00DB3DE8" w:rsidRPr="00077F63">
        <w:rPr>
          <w:rFonts w:ascii="Palatino Linotype" w:eastAsia="Palatino Linotype" w:hAnsi="Palatino Linotype" w:cs="Palatino Linotype"/>
          <w:b/>
          <w:color w:val="000000"/>
        </w:rPr>
        <w:t>I</w:t>
      </w:r>
      <w:r w:rsidR="001839B3" w:rsidRPr="00077F63">
        <w:rPr>
          <w:rFonts w:ascii="Palatino Linotype" w:eastAsia="Palatino Linotype" w:hAnsi="Palatino Linotype" w:cs="Palatino Linotype"/>
          <w:b/>
          <w:color w:val="000000"/>
        </w:rPr>
        <w:t xml:space="preserve"> </w:t>
      </w:r>
      <w:r w:rsidRPr="00077F63">
        <w:rPr>
          <w:rFonts w:ascii="Palatino Linotype" w:eastAsia="Palatino Linotype" w:hAnsi="Palatino Linotype" w:cs="Palatino Linotype"/>
          <w:color w:val="000000"/>
        </w:rPr>
        <w:t>de la Ley</w:t>
      </w:r>
      <w:r w:rsidRPr="00077F63">
        <w:rPr>
          <w:rFonts w:ascii="Palatino Linotype" w:eastAsia="Palatino Linotype" w:hAnsi="Palatino Linotype" w:cs="Palatino Linotype"/>
          <w:b/>
          <w:color w:val="000000"/>
        </w:rPr>
        <w:t xml:space="preserve"> de Transparencia y Acceso a la Información Pública del Estado de </w:t>
      </w:r>
      <w:r w:rsidRPr="00077F63">
        <w:rPr>
          <w:rFonts w:ascii="Palatino Linotype" w:eastAsia="Palatino Linotype" w:hAnsi="Palatino Linotype" w:cs="Palatino Linotype"/>
          <w:color w:val="000000"/>
        </w:rPr>
        <w:t>México</w:t>
      </w:r>
      <w:r w:rsidRPr="00077F63">
        <w:rPr>
          <w:rFonts w:ascii="Palatino Linotype" w:eastAsia="Palatino Linotype" w:hAnsi="Palatino Linotype" w:cs="Palatino Linotype"/>
          <w:b/>
          <w:color w:val="000000"/>
        </w:rPr>
        <w:t xml:space="preserve"> y Municipios</w:t>
      </w:r>
      <w:r w:rsidRPr="00077F63">
        <w:rPr>
          <w:rFonts w:ascii="Palatino Linotype" w:eastAsia="Palatino Linotype" w:hAnsi="Palatino Linotype" w:cs="Palatino Linotype"/>
          <w:color w:val="000000"/>
        </w:rPr>
        <w:t>; fracción que determina la h</w:t>
      </w:r>
      <w:r w:rsidR="00473A26" w:rsidRPr="00077F63">
        <w:rPr>
          <w:rFonts w:ascii="Palatino Linotype" w:eastAsia="Palatino Linotype" w:hAnsi="Palatino Linotype" w:cs="Palatino Linotype"/>
          <w:color w:val="000000"/>
        </w:rPr>
        <w:t xml:space="preserve">ipótesis jurídica relativa a </w:t>
      </w:r>
      <w:r w:rsidR="00473A26" w:rsidRPr="00077F63">
        <w:rPr>
          <w:rFonts w:ascii="Palatino Linotype" w:eastAsia="Palatino Linotype" w:hAnsi="Palatino Linotype" w:cs="Palatino Linotype"/>
          <w:b/>
          <w:color w:val="000000"/>
        </w:rPr>
        <w:t>la negativa de la información solicitada.</w:t>
      </w:r>
    </w:p>
    <w:p w14:paraId="167097C8" w14:textId="77777777" w:rsidR="00EB0F49" w:rsidRPr="00077F63" w:rsidRDefault="00EB0F49">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color w:val="000000"/>
        </w:rPr>
      </w:pPr>
    </w:p>
    <w:p w14:paraId="787B8628" w14:textId="77777777" w:rsidR="00473A26" w:rsidRPr="00077F63" w:rsidRDefault="001D3081" w:rsidP="00473A26">
      <w:pPr>
        <w:pStyle w:val="Ttulo1"/>
        <w:spacing w:before="0" w:line="360" w:lineRule="auto"/>
        <w:rPr>
          <w:color w:val="000000"/>
          <w:szCs w:val="24"/>
        </w:rPr>
      </w:pPr>
      <w:r w:rsidRPr="00077F63">
        <w:rPr>
          <w:color w:val="000000"/>
          <w:szCs w:val="24"/>
        </w:rPr>
        <w:t>CUARTO. Del estudio y resolución del asunto.</w:t>
      </w:r>
    </w:p>
    <w:p w14:paraId="04606012" w14:textId="77777777" w:rsidR="00EB0F49" w:rsidRPr="00077F63" w:rsidRDefault="001D3081">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Acotada la </w:t>
      </w:r>
      <w:r w:rsidRPr="00077F63">
        <w:rPr>
          <w:rFonts w:ascii="Palatino Linotype" w:eastAsia="Palatino Linotype" w:hAnsi="Palatino Linotype" w:cs="Palatino Linotype"/>
          <w:i/>
          <w:color w:val="000000"/>
        </w:rPr>
        <w:t>Litis</w:t>
      </w:r>
      <w:r w:rsidRPr="00077F63">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w:t>
      </w:r>
      <w:r w:rsidRPr="00077F63">
        <w:rPr>
          <w:rFonts w:ascii="Palatino Linotype" w:eastAsia="Palatino Linotype" w:hAnsi="Palatino Linotype" w:cs="Palatino Linotype"/>
          <w:color w:val="000000"/>
        </w:rPr>
        <w:lastRenderedPageBreak/>
        <w:t>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14:paraId="00523C81" w14:textId="77777777" w:rsidR="00EB0F49" w:rsidRPr="00077F63" w:rsidRDefault="00EB0F49">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6DE7C98C" w14:textId="77777777" w:rsidR="00EB0F49" w:rsidRPr="00077F63" w:rsidRDefault="001D3081">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02BF1E6" w14:textId="77777777" w:rsidR="00EB0F49" w:rsidRPr="00077F63" w:rsidRDefault="00EB0F49">
      <w:pPr>
        <w:spacing w:line="360" w:lineRule="auto"/>
        <w:jc w:val="both"/>
        <w:rPr>
          <w:rFonts w:ascii="Palatino Linotype" w:eastAsia="Palatino Linotype" w:hAnsi="Palatino Linotype" w:cs="Palatino Linotype"/>
        </w:rPr>
      </w:pPr>
    </w:p>
    <w:p w14:paraId="58882358" w14:textId="23E5D7C7" w:rsidR="00EB0F49" w:rsidRPr="00077F63" w:rsidRDefault="001D3081" w:rsidP="00DB3DE8">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4393C2B6" w14:textId="77777777" w:rsidR="00DB3DE8" w:rsidRPr="00077F63" w:rsidRDefault="00DB3DE8" w:rsidP="00DB3DE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4BED2CD6" w14:textId="39497AE1" w:rsidR="00DB3DE8" w:rsidRDefault="001D3081" w:rsidP="00DB3DE8">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lastRenderedPageBreak/>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E947406" w14:textId="77777777" w:rsidR="00077F63" w:rsidRPr="00077F63" w:rsidRDefault="00077F63" w:rsidP="00077F63">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3120BB4E" w14:textId="667335CD" w:rsidR="00DB3DE8" w:rsidRPr="00077F63" w:rsidRDefault="001D3081" w:rsidP="001839B3">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Acotada la </w:t>
      </w:r>
      <w:r w:rsidR="00DB3DE8" w:rsidRPr="00077F63">
        <w:rPr>
          <w:rFonts w:ascii="Palatino Linotype" w:eastAsia="Palatino Linotype" w:hAnsi="Palatino Linotype" w:cs="Palatino Linotype"/>
          <w:color w:val="000000"/>
        </w:rPr>
        <w:t>Litis del presente asunto, se</w:t>
      </w:r>
      <w:r w:rsidR="00475E8A" w:rsidRPr="00077F63">
        <w:rPr>
          <w:rFonts w:ascii="Palatino Linotype" w:eastAsia="Palatino Linotype" w:hAnsi="Palatino Linotype" w:cs="Palatino Linotype"/>
          <w:color w:val="000000"/>
        </w:rPr>
        <w:t xml:space="preserve"> </w:t>
      </w:r>
      <w:r w:rsidR="00993E1F" w:rsidRPr="00077F63">
        <w:rPr>
          <w:rFonts w:ascii="Palatino Linotype" w:eastAsia="Palatino Linotype" w:hAnsi="Palatino Linotype" w:cs="Palatino Linotype"/>
          <w:color w:val="000000"/>
        </w:rPr>
        <w:t xml:space="preserve">reiterar </w:t>
      </w:r>
      <w:r w:rsidR="00DB3DE8" w:rsidRPr="00077F63">
        <w:rPr>
          <w:rFonts w:ascii="Palatino Linotype" w:eastAsia="Palatino Linotype" w:hAnsi="Palatino Linotype" w:cs="Palatino Linotype"/>
          <w:color w:val="000000"/>
        </w:rPr>
        <w:t xml:space="preserve">la información solicitada por la parte </w:t>
      </w:r>
      <w:r w:rsidR="00DB3DE8" w:rsidRPr="00077F63">
        <w:rPr>
          <w:rFonts w:ascii="Palatino Linotype" w:eastAsia="Palatino Linotype" w:hAnsi="Palatino Linotype" w:cs="Palatino Linotype"/>
          <w:b/>
          <w:color w:val="000000"/>
        </w:rPr>
        <w:t xml:space="preserve">RECURRENTE </w:t>
      </w:r>
      <w:r w:rsidR="00DB3DE8" w:rsidRPr="00077F63">
        <w:rPr>
          <w:rFonts w:ascii="Palatino Linotype" w:eastAsia="Palatino Linotype" w:hAnsi="Palatino Linotype" w:cs="Palatino Linotype"/>
          <w:color w:val="000000"/>
        </w:rPr>
        <w:t xml:space="preserve">y la </w:t>
      </w:r>
      <w:r w:rsidR="00AB07F3" w:rsidRPr="00077F63">
        <w:rPr>
          <w:rFonts w:ascii="Palatino Linotype" w:eastAsia="Palatino Linotype" w:hAnsi="Palatino Linotype" w:cs="Palatino Linotype"/>
          <w:color w:val="000000"/>
        </w:rPr>
        <w:t xml:space="preserve">respuesta emitida por el </w:t>
      </w:r>
      <w:r w:rsidR="00AB07F3" w:rsidRPr="00077F63">
        <w:rPr>
          <w:rFonts w:ascii="Palatino Linotype" w:eastAsia="Palatino Linotype" w:hAnsi="Palatino Linotype" w:cs="Palatino Linotype"/>
          <w:b/>
          <w:color w:val="000000"/>
        </w:rPr>
        <w:t>SUJETO OBLIGADO</w:t>
      </w:r>
      <w:r w:rsidR="00AB07F3" w:rsidRPr="00077F63">
        <w:rPr>
          <w:rFonts w:ascii="Palatino Linotype" w:eastAsia="Palatino Linotype" w:hAnsi="Palatino Linotype" w:cs="Palatino Linotype"/>
          <w:color w:val="000000"/>
        </w:rPr>
        <w:t>, mediante el siguiente cuadro descriptivo</w:t>
      </w:r>
    </w:p>
    <w:p w14:paraId="561C68F9" w14:textId="77777777" w:rsidR="00DB3DE8" w:rsidRPr="00077F63" w:rsidRDefault="00DB3DE8" w:rsidP="00DB3DE8">
      <w:pPr>
        <w:pStyle w:val="Prrafodelista"/>
        <w:rPr>
          <w:rFonts w:ascii="Palatino Linotype" w:eastAsia="Palatino Linotype" w:hAnsi="Palatino Linotype" w:cs="Palatino Linotype"/>
          <w:color w:val="000000"/>
        </w:rPr>
      </w:pPr>
    </w:p>
    <w:tbl>
      <w:tblPr>
        <w:tblStyle w:val="Tablaconcuadrcula"/>
        <w:tblW w:w="9773" w:type="dxa"/>
        <w:tblLook w:val="04A0" w:firstRow="1" w:lastRow="0" w:firstColumn="1" w:lastColumn="0" w:noHBand="0" w:noVBand="1"/>
      </w:tblPr>
      <w:tblGrid>
        <w:gridCol w:w="3256"/>
        <w:gridCol w:w="3590"/>
        <w:gridCol w:w="2927"/>
      </w:tblGrid>
      <w:tr w:rsidR="00AB07F3" w:rsidRPr="00077F63" w14:paraId="0B9056F1" w14:textId="77777777" w:rsidTr="00077F63">
        <w:tc>
          <w:tcPr>
            <w:tcW w:w="3256" w:type="dxa"/>
            <w:shd w:val="clear" w:color="auto" w:fill="D9D9D9" w:themeFill="background1" w:themeFillShade="D9"/>
          </w:tcPr>
          <w:p w14:paraId="2BB22456" w14:textId="48653343" w:rsidR="00AB07F3" w:rsidRPr="00077F63" w:rsidRDefault="00AB07F3" w:rsidP="00AB07F3">
            <w:pPr>
              <w:spacing w:line="360" w:lineRule="auto"/>
              <w:ind w:right="48"/>
              <w:jc w:val="center"/>
              <w:rPr>
                <w:rFonts w:ascii="Palatino Linotype" w:eastAsia="Palatino Linotype" w:hAnsi="Palatino Linotype" w:cs="Palatino Linotype"/>
                <w:b/>
                <w:color w:val="000000"/>
              </w:rPr>
            </w:pPr>
            <w:r w:rsidRPr="00077F63">
              <w:rPr>
                <w:rFonts w:ascii="Palatino Linotype" w:eastAsia="Palatino Linotype" w:hAnsi="Palatino Linotype" w:cs="Palatino Linotype"/>
                <w:b/>
                <w:color w:val="000000"/>
              </w:rPr>
              <w:t>Información solicitada</w:t>
            </w:r>
          </w:p>
        </w:tc>
        <w:tc>
          <w:tcPr>
            <w:tcW w:w="3590" w:type="dxa"/>
            <w:shd w:val="clear" w:color="auto" w:fill="D9D9D9" w:themeFill="background1" w:themeFillShade="D9"/>
          </w:tcPr>
          <w:p w14:paraId="6C28B761" w14:textId="528325A9" w:rsidR="00AB07F3" w:rsidRPr="00077F63" w:rsidRDefault="00AB07F3" w:rsidP="00AB07F3">
            <w:pPr>
              <w:spacing w:line="360" w:lineRule="auto"/>
              <w:ind w:right="48"/>
              <w:jc w:val="center"/>
              <w:rPr>
                <w:rFonts w:ascii="Palatino Linotype" w:eastAsia="Palatino Linotype" w:hAnsi="Palatino Linotype" w:cs="Palatino Linotype"/>
                <w:b/>
                <w:color w:val="000000"/>
              </w:rPr>
            </w:pPr>
            <w:r w:rsidRPr="00077F63">
              <w:rPr>
                <w:rFonts w:ascii="Palatino Linotype" w:eastAsia="Palatino Linotype" w:hAnsi="Palatino Linotype" w:cs="Palatino Linotype"/>
                <w:b/>
                <w:color w:val="000000"/>
              </w:rPr>
              <w:t>Respuesta</w:t>
            </w:r>
          </w:p>
        </w:tc>
        <w:tc>
          <w:tcPr>
            <w:tcW w:w="2927" w:type="dxa"/>
            <w:shd w:val="clear" w:color="auto" w:fill="D9D9D9" w:themeFill="background1" w:themeFillShade="D9"/>
          </w:tcPr>
          <w:p w14:paraId="710FF0A8" w14:textId="420BCB65" w:rsidR="00AB07F3" w:rsidRPr="00077F63" w:rsidRDefault="00AB07F3" w:rsidP="00AB07F3">
            <w:pPr>
              <w:spacing w:line="360" w:lineRule="auto"/>
              <w:ind w:right="48"/>
              <w:jc w:val="center"/>
              <w:rPr>
                <w:rFonts w:ascii="Palatino Linotype" w:eastAsia="Palatino Linotype" w:hAnsi="Palatino Linotype" w:cs="Palatino Linotype"/>
                <w:b/>
                <w:color w:val="000000"/>
              </w:rPr>
            </w:pPr>
            <w:r w:rsidRPr="00077F63">
              <w:rPr>
                <w:rFonts w:ascii="Palatino Linotype" w:eastAsia="Palatino Linotype" w:hAnsi="Palatino Linotype" w:cs="Palatino Linotype"/>
                <w:b/>
                <w:color w:val="000000"/>
              </w:rPr>
              <w:t>Comentario</w:t>
            </w:r>
          </w:p>
        </w:tc>
      </w:tr>
      <w:tr w:rsidR="00AB07F3" w:rsidRPr="00077F63" w14:paraId="62B935E3" w14:textId="77777777" w:rsidTr="00077F63">
        <w:tc>
          <w:tcPr>
            <w:tcW w:w="3256" w:type="dxa"/>
          </w:tcPr>
          <w:p w14:paraId="3B642368" w14:textId="50B82F9D" w:rsidR="00AB07F3" w:rsidRPr="00077F63" w:rsidRDefault="00C95092" w:rsidP="00AB07F3">
            <w:pPr>
              <w:pBdr>
                <w:top w:val="nil"/>
                <w:left w:val="nil"/>
                <w:bottom w:val="nil"/>
                <w:right w:val="nil"/>
                <w:between w:val="nil"/>
              </w:pBdr>
              <w:jc w:val="both"/>
              <w:rPr>
                <w:rFonts w:ascii="Palatino Linotype" w:eastAsia="Palatino Linotype" w:hAnsi="Palatino Linotype" w:cs="Palatino Linotype"/>
                <w:i/>
              </w:rPr>
            </w:pPr>
            <w:r w:rsidRPr="00077F63">
              <w:rPr>
                <w:rFonts w:ascii="Palatino Linotype" w:eastAsia="Palatino Linotype" w:hAnsi="Palatino Linotype" w:cs="Palatino Linotype"/>
              </w:rPr>
              <w:t>L</w:t>
            </w:r>
            <w:r w:rsidRPr="00077F63">
              <w:rPr>
                <w:rFonts w:ascii="Palatino Linotype" w:hAnsi="Palatino Linotype"/>
                <w:color w:val="000000"/>
              </w:rPr>
              <w:t>a nómina de todos los servidores públicos de la segunda quincena de octubre de dos mil veinticinco.</w:t>
            </w:r>
          </w:p>
        </w:tc>
        <w:tc>
          <w:tcPr>
            <w:tcW w:w="3590" w:type="dxa"/>
          </w:tcPr>
          <w:p w14:paraId="7F9782D3" w14:textId="1CB614A1" w:rsidR="00A22DE0" w:rsidRPr="00077F63" w:rsidRDefault="00C95092" w:rsidP="00C95092">
            <w:pPr>
              <w:ind w:right="79"/>
              <w:jc w:val="both"/>
              <w:rPr>
                <w:rStyle w:val="Hipervnculo"/>
                <w:rFonts w:ascii="Palatino Linotype" w:hAnsi="Palatino Linotype" w:cs="Arial"/>
                <w:b/>
                <w:bCs/>
                <w:color w:val="auto"/>
                <w:u w:val="none"/>
              </w:rPr>
            </w:pPr>
            <w:r w:rsidRPr="00077F63">
              <w:rPr>
                <w:rFonts w:ascii="Palatino Linotype" w:hAnsi="Palatino Linotype"/>
              </w:rPr>
              <w:t xml:space="preserve">El </w:t>
            </w:r>
            <w:r w:rsidRPr="00077F63">
              <w:rPr>
                <w:rFonts w:ascii="Palatino Linotype" w:hAnsi="Palatino Linotype"/>
                <w:b/>
              </w:rPr>
              <w:t>SUJETO OBLIGADO</w:t>
            </w:r>
            <w:r w:rsidRPr="00077F63">
              <w:rPr>
                <w:rFonts w:ascii="Palatino Linotype" w:hAnsi="Palatino Linotype"/>
              </w:rPr>
              <w:t xml:space="preserve"> remitió un documento en blanco.</w:t>
            </w:r>
          </w:p>
          <w:p w14:paraId="0BAF2E0B" w14:textId="40184EE5" w:rsidR="00AB07F3" w:rsidRPr="00077F63" w:rsidRDefault="00AB07F3" w:rsidP="00AB07F3">
            <w:pPr>
              <w:pBdr>
                <w:top w:val="nil"/>
                <w:left w:val="nil"/>
                <w:bottom w:val="nil"/>
                <w:right w:val="nil"/>
                <w:between w:val="nil"/>
              </w:pBdr>
              <w:jc w:val="both"/>
              <w:rPr>
                <w:rFonts w:ascii="Palatino Linotype" w:eastAsia="Palatino Linotype" w:hAnsi="Palatino Linotype" w:cs="Palatino Linotype"/>
              </w:rPr>
            </w:pPr>
          </w:p>
        </w:tc>
        <w:tc>
          <w:tcPr>
            <w:tcW w:w="2927" w:type="dxa"/>
          </w:tcPr>
          <w:p w14:paraId="5A8606A1" w14:textId="3969AD96" w:rsidR="00AB07F3" w:rsidRPr="00077F63" w:rsidRDefault="00A22DE0" w:rsidP="00C95092">
            <w:pPr>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La respuesta emitida </w:t>
            </w:r>
            <w:r w:rsidRPr="00077F63">
              <w:rPr>
                <w:rFonts w:ascii="Palatino Linotype" w:eastAsia="Palatino Linotype" w:hAnsi="Palatino Linotype" w:cs="Palatino Linotype"/>
                <w:b/>
                <w:color w:val="000000"/>
              </w:rPr>
              <w:t xml:space="preserve">no colma </w:t>
            </w:r>
            <w:r w:rsidRPr="00077F63">
              <w:rPr>
                <w:rFonts w:ascii="Palatino Linotype" w:eastAsia="Palatino Linotype" w:hAnsi="Palatino Linotype" w:cs="Palatino Linotype"/>
                <w:color w:val="000000"/>
              </w:rPr>
              <w:t xml:space="preserve">el requerimiento de información, ya que </w:t>
            </w:r>
            <w:r w:rsidR="00C95092" w:rsidRPr="00077F63">
              <w:rPr>
                <w:rFonts w:ascii="Palatino Linotype" w:eastAsia="Palatino Linotype" w:hAnsi="Palatino Linotype" w:cs="Palatino Linotype"/>
                <w:color w:val="000000"/>
              </w:rPr>
              <w:t xml:space="preserve">el </w:t>
            </w:r>
            <w:r w:rsidR="000D1A4A" w:rsidRPr="00077F63">
              <w:rPr>
                <w:rFonts w:ascii="Palatino Linotype" w:eastAsia="Palatino Linotype" w:hAnsi="Palatino Linotype" w:cs="Palatino Linotype"/>
                <w:color w:val="000000"/>
              </w:rPr>
              <w:t xml:space="preserve">documento no contiene ningún tipo de información; motivo de inconformidad de la parte </w:t>
            </w:r>
            <w:r w:rsidR="000D1A4A" w:rsidRPr="00077F63">
              <w:rPr>
                <w:rFonts w:ascii="Palatino Linotype" w:eastAsia="Palatino Linotype" w:hAnsi="Palatino Linotype" w:cs="Palatino Linotype"/>
                <w:b/>
                <w:color w:val="000000"/>
              </w:rPr>
              <w:t>RECURRENTE.</w:t>
            </w:r>
          </w:p>
        </w:tc>
      </w:tr>
    </w:tbl>
    <w:p w14:paraId="0D42CD2D" w14:textId="77777777" w:rsidR="00B1585B" w:rsidRPr="00077F63" w:rsidRDefault="00B1585B" w:rsidP="00B158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44BB72F" w14:textId="787585FE" w:rsidR="00B1585B" w:rsidRPr="00077F63" w:rsidRDefault="00D23F03" w:rsidP="00E14685">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Precisado lo anterior, </w:t>
      </w:r>
      <w:r w:rsidR="00B1585B" w:rsidRPr="00077F63">
        <w:rPr>
          <w:rFonts w:ascii="Palatino Linotype" w:eastAsia="Palatino Linotype" w:hAnsi="Palatino Linotype" w:cs="Palatino Linotype"/>
          <w:color w:val="000000"/>
        </w:rPr>
        <w:t xml:space="preserve">resulta conveniente mencionar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w:t>
      </w:r>
      <w:r w:rsidR="00B1585B" w:rsidRPr="00077F63">
        <w:rPr>
          <w:rFonts w:ascii="Palatino Linotype" w:eastAsia="Palatino Linotype" w:hAnsi="Palatino Linotype" w:cs="Palatino Linotype"/>
          <w:color w:val="000000"/>
        </w:rPr>
        <w:lastRenderedPageBreak/>
        <w:t>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14:paraId="63E664A5" w14:textId="77777777" w:rsidR="00B1585B" w:rsidRPr="00077F63" w:rsidRDefault="00B1585B" w:rsidP="00B1585B">
      <w:pPr>
        <w:pBdr>
          <w:top w:val="nil"/>
          <w:left w:val="nil"/>
          <w:bottom w:val="nil"/>
          <w:right w:val="nil"/>
          <w:between w:val="nil"/>
        </w:pBdr>
        <w:ind w:left="567" w:right="8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b/>
          <w:i/>
          <w:color w:val="000000"/>
        </w:rPr>
        <w:t xml:space="preserve">“NÓMINA </w:t>
      </w:r>
      <w:r w:rsidRPr="00077F63">
        <w:rPr>
          <w:rFonts w:ascii="Palatino Linotype" w:eastAsia="Palatino Linotype" w:hAnsi="Palatino Linotype" w:cs="Palatino Linotype"/>
          <w:i/>
          <w:color w:val="000000"/>
        </w:rPr>
        <w:t>Listado general de los trabajadores de una institución, en</w:t>
      </w:r>
      <w:r w:rsidRPr="00077F63">
        <w:rPr>
          <w:rFonts w:ascii="Palatino Linotype" w:eastAsia="Palatino Linotype" w:hAnsi="Palatino Linotype" w:cs="Palatino Linotype"/>
          <w:b/>
          <w:i/>
          <w:color w:val="000000"/>
        </w:rPr>
        <w:t xml:space="preserve"> </w:t>
      </w:r>
      <w:r w:rsidRPr="00077F63">
        <w:rPr>
          <w:rFonts w:ascii="Palatino Linotype" w:eastAsia="Palatino Linotype" w:hAnsi="Palatino Linotype" w:cs="Palatino Linotype"/>
          <w:i/>
          <w:color w:val="000000"/>
        </w:rPr>
        <w:t>el cual se asientan las percepciones brutas, deducciones y</w:t>
      </w:r>
      <w:r w:rsidRPr="00077F63">
        <w:rPr>
          <w:rFonts w:ascii="Palatino Linotype" w:eastAsia="Palatino Linotype" w:hAnsi="Palatino Linotype" w:cs="Palatino Linotype"/>
          <w:b/>
          <w:i/>
          <w:color w:val="000000"/>
        </w:rPr>
        <w:t xml:space="preserve"> </w:t>
      </w:r>
      <w:r w:rsidRPr="00077F63">
        <w:rPr>
          <w:rFonts w:ascii="Palatino Linotype" w:eastAsia="Palatino Linotype" w:hAnsi="Palatino Linotype" w:cs="Palatino Linotype"/>
          <w:i/>
          <w:color w:val="000000"/>
        </w:rPr>
        <w:t>alcance neto de las mismas; la nómina es utilizada para</w:t>
      </w:r>
      <w:r w:rsidRPr="00077F63">
        <w:rPr>
          <w:rFonts w:ascii="Palatino Linotype" w:eastAsia="Palatino Linotype" w:hAnsi="Palatino Linotype" w:cs="Palatino Linotype"/>
          <w:b/>
          <w:i/>
          <w:color w:val="000000"/>
        </w:rPr>
        <w:t xml:space="preserve"> </w:t>
      </w:r>
      <w:r w:rsidRPr="00077F63">
        <w:rPr>
          <w:rFonts w:ascii="Palatino Linotype" w:eastAsia="Palatino Linotype" w:hAnsi="Palatino Linotype" w:cs="Palatino Linotype"/>
          <w:i/>
          <w:color w:val="000000"/>
        </w:rPr>
        <w:t>efectuar los pagos periódicos (semanales, quincenales o</w:t>
      </w:r>
      <w:r w:rsidRPr="00077F63">
        <w:rPr>
          <w:rFonts w:ascii="Palatino Linotype" w:eastAsia="Palatino Linotype" w:hAnsi="Palatino Linotype" w:cs="Palatino Linotype"/>
          <w:b/>
          <w:i/>
          <w:color w:val="000000"/>
        </w:rPr>
        <w:t xml:space="preserve"> </w:t>
      </w:r>
      <w:r w:rsidRPr="00077F63">
        <w:rPr>
          <w:rFonts w:ascii="Palatino Linotype" w:eastAsia="Palatino Linotype" w:hAnsi="Palatino Linotype" w:cs="Palatino Linotype"/>
          <w:i/>
          <w:color w:val="000000"/>
        </w:rPr>
        <w:t>mensuales) a los trabajadores por concepto de sueldos y</w:t>
      </w:r>
      <w:r w:rsidRPr="00077F63">
        <w:rPr>
          <w:rFonts w:ascii="Palatino Linotype" w:eastAsia="Palatino Linotype" w:hAnsi="Palatino Linotype" w:cs="Palatino Linotype"/>
          <w:b/>
          <w:i/>
          <w:color w:val="000000"/>
        </w:rPr>
        <w:t xml:space="preserve"> </w:t>
      </w:r>
      <w:r w:rsidRPr="00077F63">
        <w:rPr>
          <w:rFonts w:ascii="Palatino Linotype" w:eastAsia="Palatino Linotype" w:hAnsi="Palatino Linotype" w:cs="Palatino Linotype"/>
          <w:i/>
          <w:color w:val="000000"/>
        </w:rPr>
        <w:t>salarios.”</w:t>
      </w:r>
    </w:p>
    <w:p w14:paraId="18AFECBA" w14:textId="77777777" w:rsidR="00B1585B" w:rsidRPr="00077F63" w:rsidRDefault="00B1585B" w:rsidP="00B1585B">
      <w:pPr>
        <w:spacing w:line="360" w:lineRule="auto"/>
        <w:ind w:left="851" w:right="901"/>
        <w:jc w:val="both"/>
        <w:rPr>
          <w:rFonts w:ascii="Palatino Linotype" w:eastAsia="Palatino Linotype" w:hAnsi="Palatino Linotype" w:cs="Palatino Linotype"/>
        </w:rPr>
      </w:pPr>
    </w:p>
    <w:p w14:paraId="30196CCB" w14:textId="5EAD622C" w:rsidR="00B1585B" w:rsidRPr="00077F63" w:rsidRDefault="00E14685" w:rsidP="00B1585B">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Con </w:t>
      </w:r>
      <w:r w:rsidR="00B1585B" w:rsidRPr="00077F63">
        <w:rPr>
          <w:rFonts w:ascii="Palatino Linotype" w:eastAsia="Palatino Linotype" w:hAnsi="Palatino Linotype" w:cs="Palatino Linotype"/>
          <w:color w:val="000000"/>
        </w:rPr>
        <w:t xml:space="preserve">base a lo anterior, conviene a traer lo establecido por el artículo 804, fracción II, de la Ley Federal de Trabajo, el cual a la letra establece: </w:t>
      </w:r>
    </w:p>
    <w:p w14:paraId="0235AFE5" w14:textId="77777777" w:rsidR="00B1585B" w:rsidRPr="00077F63" w:rsidRDefault="00B1585B" w:rsidP="00B1585B">
      <w:pPr>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w:t>
      </w:r>
      <w:r w:rsidRPr="00077F63">
        <w:rPr>
          <w:rFonts w:ascii="Palatino Linotype" w:eastAsia="Palatino Linotype" w:hAnsi="Palatino Linotype" w:cs="Palatino Linotype"/>
          <w:b/>
          <w:i/>
        </w:rPr>
        <w:t>Artículo 804.-</w:t>
      </w:r>
      <w:r w:rsidRPr="00077F63">
        <w:rPr>
          <w:rFonts w:ascii="Palatino Linotype" w:eastAsia="Palatino Linotype" w:hAnsi="Palatino Linotype" w:cs="Palatino Linotype"/>
          <w:i/>
        </w:rPr>
        <w:t xml:space="preserve"> </w:t>
      </w:r>
      <w:r w:rsidRPr="00077F63">
        <w:rPr>
          <w:rFonts w:ascii="Palatino Linotype" w:eastAsia="Palatino Linotype" w:hAnsi="Palatino Linotype" w:cs="Palatino Linotype"/>
          <w:b/>
          <w:i/>
        </w:rPr>
        <w:t>El patrón tiene obligación de conservar y exhibir en juicio los documentos que a continuación se precisan</w:t>
      </w:r>
      <w:r w:rsidRPr="00077F63">
        <w:rPr>
          <w:rFonts w:ascii="Palatino Linotype" w:eastAsia="Palatino Linotype" w:hAnsi="Palatino Linotype" w:cs="Palatino Linotype"/>
          <w:i/>
        </w:rPr>
        <w:t>:</w:t>
      </w:r>
    </w:p>
    <w:p w14:paraId="60A98755" w14:textId="77777777" w:rsidR="00B1585B" w:rsidRPr="00077F63" w:rsidRDefault="00B1585B" w:rsidP="00B1585B">
      <w:pPr>
        <w:ind w:left="567" w:right="851"/>
        <w:jc w:val="both"/>
        <w:rPr>
          <w:rFonts w:ascii="Palatino Linotype" w:eastAsia="Palatino Linotype" w:hAnsi="Palatino Linotype" w:cs="Palatino Linotype"/>
          <w:i/>
        </w:rPr>
      </w:pPr>
    </w:p>
    <w:p w14:paraId="62B9A8FD" w14:textId="77777777" w:rsidR="00B1585B" w:rsidRPr="00077F63" w:rsidRDefault="00B1585B" w:rsidP="00B1585B">
      <w:pPr>
        <w:ind w:left="567" w:right="851"/>
        <w:jc w:val="both"/>
        <w:rPr>
          <w:rFonts w:ascii="Palatino Linotype" w:eastAsia="Palatino Linotype" w:hAnsi="Palatino Linotype" w:cs="Palatino Linotype"/>
          <w:b/>
          <w:i/>
        </w:rPr>
      </w:pPr>
      <w:r w:rsidRPr="00077F63">
        <w:rPr>
          <w:rFonts w:ascii="Palatino Linotype" w:eastAsia="Palatino Linotype" w:hAnsi="Palatino Linotype" w:cs="Palatino Linotype"/>
          <w:b/>
          <w:i/>
        </w:rPr>
        <w:t>II.</w:t>
      </w:r>
      <w:r w:rsidRPr="00077F63">
        <w:rPr>
          <w:rFonts w:ascii="Palatino Linotype" w:eastAsia="Palatino Linotype" w:hAnsi="Palatino Linotype" w:cs="Palatino Linotype"/>
          <w:i/>
        </w:rPr>
        <w:t xml:space="preserve"> </w:t>
      </w:r>
      <w:r w:rsidRPr="00077F63">
        <w:rPr>
          <w:rFonts w:ascii="Palatino Linotype" w:eastAsia="Palatino Linotype" w:hAnsi="Palatino Linotype" w:cs="Palatino Linotype"/>
          <w:b/>
          <w:i/>
        </w:rPr>
        <w:t>Listas de raya o nómina de personal</w:t>
      </w:r>
      <w:r w:rsidRPr="00077F63">
        <w:rPr>
          <w:rFonts w:ascii="Palatino Linotype" w:eastAsia="Palatino Linotype" w:hAnsi="Palatino Linotype" w:cs="Palatino Linotype"/>
          <w:i/>
        </w:rPr>
        <w:t xml:space="preserve">, </w:t>
      </w:r>
      <w:r w:rsidRPr="00077F63">
        <w:rPr>
          <w:rFonts w:ascii="Palatino Linotype" w:eastAsia="Palatino Linotype" w:hAnsi="Palatino Linotype" w:cs="Palatino Linotype"/>
          <w:b/>
          <w:i/>
        </w:rPr>
        <w:t xml:space="preserve">cuando se lleven en el centro de trabajo; o recibos de pagos de salarios; </w:t>
      </w:r>
    </w:p>
    <w:p w14:paraId="0794CBFA" w14:textId="77777777" w:rsidR="00B1585B" w:rsidRPr="00077F63" w:rsidRDefault="00B1585B" w:rsidP="00B1585B">
      <w:pPr>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w:t>
      </w:r>
    </w:p>
    <w:p w14:paraId="7261F608" w14:textId="77777777" w:rsidR="00B1585B" w:rsidRPr="00077F63" w:rsidRDefault="00B1585B" w:rsidP="00B1585B">
      <w:pPr>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077F63">
        <w:rPr>
          <w:rFonts w:ascii="Palatino Linotype" w:eastAsia="Palatino Linotype" w:hAnsi="Palatino Linotype" w:cs="Palatino Linotype"/>
          <w:b/>
          <w:i/>
        </w:rPr>
        <w:t>los señalados en las fracciones II, III y IV, durante el último año y un año después de que se extinga la relación laboral</w:t>
      </w:r>
      <w:r w:rsidRPr="00077F63">
        <w:rPr>
          <w:rFonts w:ascii="Palatino Linotype" w:eastAsia="Palatino Linotype" w:hAnsi="Palatino Linotype" w:cs="Palatino Linotype"/>
          <w:i/>
        </w:rPr>
        <w:t>; y los mencionados en la fracción V, conforme lo señalen las Leyes que los rijan.”</w:t>
      </w:r>
    </w:p>
    <w:p w14:paraId="3328844C" w14:textId="77777777" w:rsidR="00B1585B" w:rsidRPr="00077F63" w:rsidRDefault="00B1585B" w:rsidP="00B1585B">
      <w:pPr>
        <w:spacing w:line="360" w:lineRule="auto"/>
        <w:ind w:left="851" w:right="901"/>
        <w:jc w:val="both"/>
        <w:rPr>
          <w:rFonts w:ascii="Palatino Linotype" w:eastAsia="Palatino Linotype" w:hAnsi="Palatino Linotype" w:cs="Palatino Linotype"/>
        </w:rPr>
      </w:pPr>
    </w:p>
    <w:p w14:paraId="346826F6" w14:textId="77777777" w:rsidR="00B1585B" w:rsidRPr="00077F63" w:rsidRDefault="00B1585B" w:rsidP="00B1585B">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14:paraId="1AAB6C8F" w14:textId="77777777" w:rsidR="00B1585B" w:rsidRPr="00077F63" w:rsidRDefault="00B1585B" w:rsidP="00B158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D705E79" w14:textId="77777777" w:rsidR="00B1585B" w:rsidRPr="00077F63" w:rsidRDefault="00B1585B" w:rsidP="00B1585B">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lastRenderedPageBreak/>
        <w:t>En ese contexto, tratándose de servidores públicos de los Municipios la Ley del Trabajo de los Servidores Públicos del Estado y Municipios, en su artículo 220-K, establece lo siguiente:</w:t>
      </w:r>
    </w:p>
    <w:p w14:paraId="1AE52E76" w14:textId="77777777" w:rsidR="00B1585B" w:rsidRPr="00077F63" w:rsidRDefault="00B1585B" w:rsidP="00B1585B">
      <w:pPr>
        <w:tabs>
          <w:tab w:val="left" w:pos="9072"/>
        </w:tabs>
        <w:spacing w:before="240"/>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b/>
          <w:i/>
        </w:rPr>
        <w:t>“ARTÍCULO 220 K.-</w:t>
      </w:r>
      <w:r w:rsidRPr="00077F63">
        <w:rPr>
          <w:rFonts w:ascii="Palatino Linotype" w:eastAsia="Palatino Linotype" w:hAnsi="Palatino Linotype" w:cs="Palatino Linotype"/>
          <w:i/>
        </w:rPr>
        <w:t xml:space="preserve"> La </w:t>
      </w:r>
      <w:r w:rsidRPr="00077F63">
        <w:rPr>
          <w:rFonts w:ascii="Palatino Linotype" w:eastAsia="Palatino Linotype" w:hAnsi="Palatino Linotype" w:cs="Palatino Linotype"/>
          <w:b/>
          <w:i/>
        </w:rPr>
        <w:t>institución o dependencia pública tiene la obligación de conservar y exhibir en el proceso los documentos que a continuación</w:t>
      </w:r>
      <w:r w:rsidRPr="00077F63">
        <w:rPr>
          <w:rFonts w:ascii="Palatino Linotype" w:eastAsia="Palatino Linotype" w:hAnsi="Palatino Linotype" w:cs="Palatino Linotype"/>
          <w:i/>
        </w:rPr>
        <w:t xml:space="preserve"> </w:t>
      </w:r>
      <w:r w:rsidRPr="00077F63">
        <w:rPr>
          <w:rFonts w:ascii="Palatino Linotype" w:eastAsia="Palatino Linotype" w:hAnsi="Palatino Linotype" w:cs="Palatino Linotype"/>
          <w:b/>
          <w:i/>
        </w:rPr>
        <w:t>se precisan</w:t>
      </w:r>
      <w:r w:rsidRPr="00077F63">
        <w:rPr>
          <w:rFonts w:ascii="Palatino Linotype" w:eastAsia="Palatino Linotype" w:hAnsi="Palatino Linotype" w:cs="Palatino Linotype"/>
          <w:i/>
        </w:rPr>
        <w:t>:</w:t>
      </w:r>
    </w:p>
    <w:p w14:paraId="65342AEC" w14:textId="77777777" w:rsidR="00B1585B" w:rsidRPr="00077F63" w:rsidRDefault="00B1585B" w:rsidP="00B1585B">
      <w:pPr>
        <w:tabs>
          <w:tab w:val="left" w:pos="9072"/>
        </w:tabs>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w:t>
      </w:r>
    </w:p>
    <w:p w14:paraId="1D5F9992" w14:textId="77777777" w:rsidR="00B1585B" w:rsidRPr="00077F63" w:rsidRDefault="00B1585B" w:rsidP="00B1585B">
      <w:pPr>
        <w:tabs>
          <w:tab w:val="left" w:pos="9072"/>
        </w:tabs>
        <w:ind w:left="567" w:right="851"/>
        <w:jc w:val="both"/>
        <w:rPr>
          <w:rFonts w:ascii="Palatino Linotype" w:eastAsia="Palatino Linotype" w:hAnsi="Palatino Linotype" w:cs="Palatino Linotype"/>
          <w:b/>
          <w:i/>
        </w:rPr>
      </w:pPr>
      <w:r w:rsidRPr="00077F63">
        <w:rPr>
          <w:rFonts w:ascii="Palatino Linotype" w:eastAsia="Palatino Linotype" w:hAnsi="Palatino Linotype" w:cs="Palatino Linotype"/>
          <w:i/>
        </w:rPr>
        <w:t xml:space="preserve">II. </w:t>
      </w:r>
      <w:r w:rsidRPr="00077F63">
        <w:rPr>
          <w:rFonts w:ascii="Palatino Linotype" w:eastAsia="Palatino Linotype" w:hAnsi="Palatino Linotype" w:cs="Palatino Linotype"/>
          <w:b/>
          <w:i/>
        </w:rPr>
        <w:t>Recibos de pagos de salarios o</w:t>
      </w:r>
      <w:r w:rsidRPr="00077F63">
        <w:rPr>
          <w:rFonts w:ascii="Palatino Linotype" w:eastAsia="Palatino Linotype" w:hAnsi="Palatino Linotype" w:cs="Palatino Linotype"/>
          <w:i/>
        </w:rPr>
        <w:t xml:space="preserve"> </w:t>
      </w:r>
      <w:r w:rsidRPr="00077F63">
        <w:rPr>
          <w:rFonts w:ascii="Palatino Linotype" w:eastAsia="Palatino Linotype" w:hAnsi="Palatino Linotype" w:cs="Palatino Linotype"/>
          <w:b/>
          <w:i/>
        </w:rPr>
        <w:t>las constancias documentales del pago de salario</w:t>
      </w:r>
      <w:r w:rsidRPr="00077F63">
        <w:rPr>
          <w:rFonts w:ascii="Palatino Linotype" w:eastAsia="Palatino Linotype" w:hAnsi="Palatino Linotype" w:cs="Palatino Linotype"/>
          <w:i/>
        </w:rPr>
        <w:t xml:space="preserve"> </w:t>
      </w:r>
      <w:r w:rsidRPr="00077F63">
        <w:rPr>
          <w:rFonts w:ascii="Palatino Linotype" w:eastAsia="Palatino Linotype" w:hAnsi="Palatino Linotype" w:cs="Palatino Linotype"/>
          <w:b/>
          <w:i/>
        </w:rPr>
        <w:t xml:space="preserve">cuando </w:t>
      </w:r>
      <w:r w:rsidRPr="00077F63">
        <w:rPr>
          <w:rFonts w:ascii="Palatino Linotype" w:eastAsia="Palatino Linotype" w:hAnsi="Palatino Linotype" w:cs="Palatino Linotype"/>
          <w:b/>
          <w:i/>
          <w:u w:val="single"/>
        </w:rPr>
        <w:t>sea por depósito o mediante información electrónica</w:t>
      </w:r>
      <w:r w:rsidRPr="00077F63">
        <w:rPr>
          <w:rFonts w:ascii="Palatino Linotype" w:eastAsia="Palatino Linotype" w:hAnsi="Palatino Linotype" w:cs="Palatino Linotype"/>
          <w:b/>
          <w:i/>
        </w:rPr>
        <w:t>;</w:t>
      </w:r>
    </w:p>
    <w:p w14:paraId="779336D9" w14:textId="77777777" w:rsidR="00B1585B" w:rsidRPr="00077F63" w:rsidRDefault="00B1585B" w:rsidP="00B1585B">
      <w:pPr>
        <w:tabs>
          <w:tab w:val="left" w:pos="9072"/>
        </w:tabs>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w:t>
      </w:r>
    </w:p>
    <w:p w14:paraId="65AC279A" w14:textId="77777777" w:rsidR="00B1585B" w:rsidRPr="00077F63" w:rsidRDefault="00B1585B" w:rsidP="00B1585B">
      <w:pPr>
        <w:tabs>
          <w:tab w:val="left" w:pos="9072"/>
        </w:tabs>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18783A0E" w14:textId="77777777" w:rsidR="00B1585B" w:rsidRPr="00077F63" w:rsidRDefault="00B1585B" w:rsidP="00B1585B">
      <w:pPr>
        <w:tabs>
          <w:tab w:val="left" w:pos="9072"/>
        </w:tabs>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14:paraId="5757EF45" w14:textId="77777777" w:rsidR="00B1585B" w:rsidRPr="00077F63" w:rsidRDefault="00B1585B" w:rsidP="00B1585B">
      <w:pPr>
        <w:spacing w:line="360" w:lineRule="auto"/>
        <w:ind w:left="851" w:right="901"/>
        <w:jc w:val="both"/>
        <w:rPr>
          <w:rFonts w:ascii="Palatino Linotype" w:eastAsia="Palatino Linotype" w:hAnsi="Palatino Linotype" w:cs="Palatino Linotype"/>
        </w:rPr>
      </w:pPr>
    </w:p>
    <w:p w14:paraId="63830F25" w14:textId="77777777" w:rsidR="00B1585B" w:rsidRPr="00077F63" w:rsidRDefault="00B1585B" w:rsidP="00B1585B">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35E8D98E" w14:textId="77777777" w:rsidR="00B1585B" w:rsidRPr="00077F63" w:rsidRDefault="00B1585B" w:rsidP="00B158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0EEF1A1" w14:textId="77777777" w:rsidR="00B1585B" w:rsidRPr="00077F63" w:rsidRDefault="00B1585B" w:rsidP="00B1585B">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Una vez precisado lo que antecede, es necesario analizar la Ley de Fiscalización Superior del Estado de México, toda vez que señala que los municipios que conforman el Estado de México, entre ellos el </w:t>
      </w:r>
      <w:r w:rsidRPr="00077F63">
        <w:rPr>
          <w:rFonts w:ascii="Palatino Linotype" w:eastAsia="Palatino Linotype" w:hAnsi="Palatino Linotype" w:cs="Palatino Linotype"/>
          <w:b/>
          <w:color w:val="000000"/>
        </w:rPr>
        <w:t>SUJETO OBLIGADO</w:t>
      </w:r>
      <w:r w:rsidRPr="00077F63">
        <w:rPr>
          <w:rFonts w:ascii="Palatino Linotype" w:eastAsia="Palatino Linotype" w:hAnsi="Palatino Linotype" w:cs="Palatino Linotype"/>
          <w:color w:val="000000"/>
        </w:rPr>
        <w:t>,</w:t>
      </w:r>
      <w:r w:rsidRPr="00077F63">
        <w:rPr>
          <w:rFonts w:ascii="Palatino Linotype" w:hAnsi="Palatino Linotype"/>
          <w:color w:val="000000"/>
        </w:rPr>
        <w:t xml:space="preserve"> </w:t>
      </w:r>
      <w:r w:rsidRPr="00077F63">
        <w:rPr>
          <w:rFonts w:ascii="Palatino Linotype" w:eastAsia="Palatino Linotype" w:hAnsi="Palatino Linotype" w:cs="Palatino Linotype"/>
          <w:color w:val="000000"/>
        </w:rPr>
        <w:t xml:space="preserve">es considerado como ente </w:t>
      </w:r>
      <w:r w:rsidRPr="00077F63">
        <w:rPr>
          <w:rFonts w:ascii="Palatino Linotype" w:eastAsia="Palatino Linotype" w:hAnsi="Palatino Linotype" w:cs="Palatino Linotype"/>
          <w:color w:val="000000"/>
        </w:rPr>
        <w:lastRenderedPageBreak/>
        <w:t>fiscalizable, como así lo señala el artículo 4 fracción II de la Ley de Fiscalización Superior del Estado de México, el cual señala:</w:t>
      </w:r>
    </w:p>
    <w:p w14:paraId="29B88D8C" w14:textId="2F856DEE" w:rsidR="00B1585B" w:rsidRPr="00077F63" w:rsidRDefault="00E14685" w:rsidP="00B1585B">
      <w:pPr>
        <w:spacing w:before="240"/>
        <w:ind w:left="567" w:right="851"/>
        <w:jc w:val="both"/>
        <w:rPr>
          <w:rFonts w:ascii="Palatino Linotype" w:eastAsia="Palatino Linotype" w:hAnsi="Palatino Linotype" w:cs="Palatino Linotype"/>
          <w:i/>
        </w:rPr>
      </w:pPr>
      <w:r w:rsidRPr="00077F63">
        <w:rPr>
          <w:rFonts w:ascii="Palatino Linotype" w:eastAsia="Palatino Linotype" w:hAnsi="Palatino Linotype" w:cs="Palatino Linotype"/>
          <w:i/>
        </w:rPr>
        <w:t>“</w:t>
      </w:r>
      <w:r w:rsidR="00B1585B" w:rsidRPr="00077F63">
        <w:rPr>
          <w:rFonts w:ascii="Palatino Linotype" w:eastAsia="Palatino Linotype" w:hAnsi="Palatino Linotype" w:cs="Palatino Linotype"/>
          <w:i/>
        </w:rPr>
        <w:t>Artículo 4.- Son sujetos de fiscalización:</w:t>
      </w:r>
    </w:p>
    <w:p w14:paraId="281B0875" w14:textId="77777777" w:rsidR="00B1585B" w:rsidRPr="00077F63" w:rsidRDefault="00B1585B" w:rsidP="00B1585B">
      <w:pPr>
        <w:numPr>
          <w:ilvl w:val="1"/>
          <w:numId w:val="13"/>
        </w:numPr>
        <w:pBdr>
          <w:top w:val="nil"/>
          <w:left w:val="nil"/>
          <w:bottom w:val="nil"/>
          <w:right w:val="nil"/>
          <w:between w:val="nil"/>
        </w:pBdr>
        <w:spacing w:before="240"/>
        <w:ind w:left="567" w:right="851" w:firstLine="0"/>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 xml:space="preserve">Los Poderes Públicos del Estado; </w:t>
      </w:r>
    </w:p>
    <w:p w14:paraId="302026C1" w14:textId="77777777" w:rsidR="00B1585B" w:rsidRPr="00077F63" w:rsidRDefault="00B1585B" w:rsidP="00B1585B">
      <w:pPr>
        <w:pBdr>
          <w:top w:val="nil"/>
          <w:left w:val="nil"/>
          <w:bottom w:val="nil"/>
          <w:right w:val="nil"/>
          <w:between w:val="nil"/>
        </w:pBdr>
        <w:ind w:left="567" w:right="851"/>
        <w:jc w:val="both"/>
        <w:rPr>
          <w:rFonts w:ascii="Palatino Linotype" w:eastAsia="Palatino Linotype" w:hAnsi="Palatino Linotype" w:cs="Palatino Linotype"/>
          <w:b/>
          <w:i/>
          <w:color w:val="000000"/>
        </w:rPr>
      </w:pPr>
      <w:r w:rsidRPr="00077F63">
        <w:rPr>
          <w:rFonts w:ascii="Palatino Linotype" w:eastAsia="Palatino Linotype" w:hAnsi="Palatino Linotype" w:cs="Palatino Linotype"/>
          <w:b/>
          <w:i/>
          <w:color w:val="000000"/>
        </w:rPr>
        <w:t xml:space="preserve">II. Los municipios del Estado de México; </w:t>
      </w:r>
    </w:p>
    <w:p w14:paraId="5C7B8112" w14:textId="77777777" w:rsidR="00B1585B" w:rsidRPr="00077F63" w:rsidRDefault="00B1585B" w:rsidP="00B1585B">
      <w:pPr>
        <w:pBdr>
          <w:top w:val="nil"/>
          <w:left w:val="nil"/>
          <w:bottom w:val="nil"/>
          <w:right w:val="nil"/>
          <w:between w:val="nil"/>
        </w:pBdr>
        <w:ind w:left="567" w:right="8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 xml:space="preserve">III. Los organismos autónomos; </w:t>
      </w:r>
    </w:p>
    <w:p w14:paraId="091369E8" w14:textId="77777777" w:rsidR="00B1585B" w:rsidRPr="00077F63" w:rsidRDefault="00B1585B" w:rsidP="00B1585B">
      <w:pPr>
        <w:pBdr>
          <w:top w:val="nil"/>
          <w:left w:val="nil"/>
          <w:bottom w:val="nil"/>
          <w:right w:val="nil"/>
          <w:between w:val="nil"/>
        </w:pBdr>
        <w:ind w:left="567" w:right="8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 xml:space="preserve">IV. Los organismos auxiliares; </w:t>
      </w:r>
    </w:p>
    <w:p w14:paraId="48D29F01" w14:textId="77777777" w:rsidR="00B1585B" w:rsidRPr="00077F63" w:rsidRDefault="00B1585B" w:rsidP="00B1585B">
      <w:pPr>
        <w:pBdr>
          <w:top w:val="nil"/>
          <w:left w:val="nil"/>
          <w:bottom w:val="nil"/>
          <w:right w:val="nil"/>
          <w:between w:val="nil"/>
        </w:pBdr>
        <w:ind w:left="567" w:right="8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V. Los fideicomisos previstos en el artículo 3 fracción XVII del Código Financiero del Estado de México y Municipios, y aquellos que manejen recursos del Estado, Municipios, o en su caso provenientes de la federación;</w:t>
      </w:r>
      <w:r w:rsidRPr="00077F63">
        <w:rPr>
          <w:rFonts w:ascii="Palatino Linotype" w:hAnsi="Palatino Linotype"/>
          <w:color w:val="000000"/>
        </w:rPr>
        <w:t xml:space="preserve"> </w:t>
      </w:r>
    </w:p>
    <w:p w14:paraId="532ACC45" w14:textId="77777777" w:rsidR="00B1585B" w:rsidRPr="00077F63" w:rsidRDefault="00B1585B" w:rsidP="00B1585B">
      <w:pPr>
        <w:pBdr>
          <w:top w:val="nil"/>
          <w:left w:val="nil"/>
          <w:bottom w:val="nil"/>
          <w:right w:val="nil"/>
          <w:between w:val="nil"/>
        </w:pBdr>
        <w:ind w:left="567" w:right="8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VI. Cualquier entidad, persona física o jurídica colectiva, pública o privada, mandato, fondo u otra figura análoga que haya captado, recaudado, administrado, manejado, ejercido, cobrado o recibido en pago directo o indirectamente con recursos públicos del Estado o Municipios, o en su caso de la federación.</w:t>
      </w:r>
    </w:p>
    <w:p w14:paraId="2BEB43EA" w14:textId="77777777" w:rsidR="00B1585B" w:rsidRPr="00077F63" w:rsidRDefault="00B1585B" w:rsidP="00E14685">
      <w:pPr>
        <w:spacing w:line="360" w:lineRule="auto"/>
        <w:ind w:right="901"/>
        <w:jc w:val="both"/>
        <w:rPr>
          <w:rFonts w:ascii="Palatino Linotype" w:eastAsia="Palatino Linotype" w:hAnsi="Palatino Linotype" w:cs="Palatino Linotype"/>
        </w:rPr>
      </w:pPr>
    </w:p>
    <w:p w14:paraId="7B994178" w14:textId="77777777" w:rsidR="00B1585B" w:rsidRPr="00077F63" w:rsidRDefault="00B1585B" w:rsidP="00B1585B">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Establecido lo anterior, el Órgano Superior de Fiscalización del Estado de México (OSFEM), emite anualmente una herramienta para elaborar y presentar los </w:t>
      </w:r>
      <w:r w:rsidRPr="00077F63">
        <w:rPr>
          <w:rFonts w:ascii="Palatino Linotype" w:eastAsia="Palatino Linotype" w:hAnsi="Palatino Linotype" w:cs="Palatino Linotype"/>
          <w:b/>
          <w:color w:val="000000"/>
        </w:rPr>
        <w:t xml:space="preserve">informes trimestrales, </w:t>
      </w:r>
      <w:r w:rsidRPr="00077F63">
        <w:rPr>
          <w:rFonts w:ascii="Palatino Linotype" w:eastAsia="Palatino Linotype" w:hAnsi="Palatino Linotype" w:cs="Palatino Linotype"/>
          <w:color w:val="000000"/>
        </w:rPr>
        <w:t>denominado “Políticas para la Integración del Informe Trimestral de los Sujetos de Fiscalización Municipales”, cuyo objetivo es establecer las especificaciones necesarias para que las entidades fiscales elaboren y presentes los referidos informes.</w:t>
      </w:r>
    </w:p>
    <w:p w14:paraId="41719427" w14:textId="77777777" w:rsidR="00B1585B" w:rsidRPr="00077F63" w:rsidRDefault="00B1585B" w:rsidP="00B1585B">
      <w:pPr>
        <w:spacing w:line="360" w:lineRule="auto"/>
        <w:jc w:val="both"/>
        <w:rPr>
          <w:rFonts w:ascii="Palatino Linotype" w:eastAsia="Palatino Linotype" w:hAnsi="Palatino Linotype" w:cs="Palatino Linotype"/>
          <w:color w:val="000000"/>
        </w:rPr>
      </w:pPr>
    </w:p>
    <w:p w14:paraId="3D4D63E0" w14:textId="77777777" w:rsidR="00B1585B" w:rsidRPr="00077F63" w:rsidRDefault="00B1585B" w:rsidP="00B1585B">
      <w:pPr>
        <w:numPr>
          <w:ilvl w:val="0"/>
          <w:numId w:val="11"/>
        </w:numP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Estas políticas </w:t>
      </w:r>
      <w:r w:rsidRPr="00077F63">
        <w:rPr>
          <w:rFonts w:ascii="Palatino Linotype" w:eastAsia="Palatino Linotype" w:hAnsi="Palatino Linotype" w:cs="Palatino Linotype"/>
        </w:rPr>
        <w:t>son de observancia general para todos los servidores públicos de las entidades fiscalizables de la administración pública municipal que desempeñen un empleo, cargo o comisión y que manejen recursos públicos; en atención a ello, el informe trimestral deberá ser presentado al Órgano Superior de Fiscalización.</w:t>
      </w:r>
    </w:p>
    <w:p w14:paraId="5CFD5BB2" w14:textId="77777777" w:rsidR="00B1585B" w:rsidRPr="00077F63" w:rsidRDefault="00B1585B" w:rsidP="00B1585B">
      <w:pPr>
        <w:spacing w:line="360" w:lineRule="auto"/>
        <w:jc w:val="both"/>
        <w:rPr>
          <w:rFonts w:ascii="Palatino Linotype" w:eastAsia="Palatino Linotype" w:hAnsi="Palatino Linotype" w:cs="Palatino Linotype"/>
          <w:color w:val="000000"/>
        </w:rPr>
      </w:pPr>
    </w:p>
    <w:p w14:paraId="7EB394E6" w14:textId="77777777" w:rsidR="00B1585B" w:rsidRPr="00077F63" w:rsidRDefault="00B1585B" w:rsidP="00B1585B">
      <w:pPr>
        <w:numPr>
          <w:ilvl w:val="0"/>
          <w:numId w:val="11"/>
        </w:numP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lastRenderedPageBreak/>
        <w:t xml:space="preserve">La </w:t>
      </w:r>
      <w:r w:rsidRPr="00077F63">
        <w:rPr>
          <w:rFonts w:ascii="Palatino Linotype" w:eastAsia="Palatino Linotype" w:hAnsi="Palatino Linotype" w:cs="Palatino Linotype"/>
        </w:rPr>
        <w:t>integración del I</w:t>
      </w:r>
      <w:r w:rsidRPr="00077F63">
        <w:rPr>
          <w:rFonts w:ascii="Palatino Linotype" w:eastAsia="Palatino Linotype" w:hAnsi="Palatino Linotype" w:cs="Palatino Linotype"/>
          <w:b/>
        </w:rPr>
        <w:t>nforme Trimestral se entregará de manera física al Órgano Superior de Fiscalización del Estado de México</w:t>
      </w:r>
      <w:r w:rsidRPr="00077F63">
        <w:rPr>
          <w:rFonts w:ascii="Palatino Linotype" w:eastAsia="Palatino Linotype" w:hAnsi="Palatino Linotype" w:cs="Palatino Linotype"/>
        </w:rPr>
        <w:t>, y estará compuesto de la siguiente manera:</w:t>
      </w:r>
    </w:p>
    <w:p w14:paraId="4A644892" w14:textId="77777777" w:rsidR="00B1585B" w:rsidRPr="00077F63" w:rsidRDefault="00B1585B" w:rsidP="00B1585B">
      <w:pPr>
        <w:numPr>
          <w:ilvl w:val="1"/>
          <w:numId w:val="11"/>
        </w:numPr>
        <w:pBdr>
          <w:top w:val="nil"/>
          <w:left w:val="nil"/>
          <w:bottom w:val="nil"/>
          <w:right w:val="nil"/>
          <w:between w:val="nil"/>
        </w:pBdr>
        <w:tabs>
          <w:tab w:val="left" w:pos="426"/>
        </w:tabs>
        <w:spacing w:before="240"/>
        <w:ind w:left="993" w:right="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Información impresa; e</w:t>
      </w:r>
    </w:p>
    <w:p w14:paraId="0440DD30" w14:textId="77777777" w:rsidR="00B1585B" w:rsidRPr="00077F63" w:rsidRDefault="00B1585B" w:rsidP="00B1585B">
      <w:pPr>
        <w:numPr>
          <w:ilvl w:val="1"/>
          <w:numId w:val="11"/>
        </w:numPr>
        <w:pBdr>
          <w:top w:val="nil"/>
          <w:left w:val="nil"/>
          <w:bottom w:val="nil"/>
          <w:right w:val="nil"/>
          <w:between w:val="nil"/>
        </w:pBdr>
        <w:tabs>
          <w:tab w:val="left" w:pos="426"/>
        </w:tabs>
        <w:ind w:left="993" w:right="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Información en medio de almacenamiento electrónico.</w:t>
      </w:r>
    </w:p>
    <w:p w14:paraId="47722D3D" w14:textId="77777777" w:rsidR="00B1585B" w:rsidRPr="00077F63" w:rsidRDefault="00B1585B" w:rsidP="00B1585B">
      <w:pPr>
        <w:pBdr>
          <w:top w:val="nil"/>
          <w:left w:val="nil"/>
          <w:bottom w:val="nil"/>
          <w:right w:val="nil"/>
          <w:between w:val="nil"/>
        </w:pBdr>
        <w:tabs>
          <w:tab w:val="left" w:pos="426"/>
        </w:tabs>
        <w:spacing w:line="360" w:lineRule="auto"/>
        <w:ind w:left="1134" w:right="51"/>
        <w:jc w:val="both"/>
        <w:rPr>
          <w:rFonts w:ascii="Palatino Linotype" w:eastAsia="Palatino Linotype" w:hAnsi="Palatino Linotype" w:cs="Palatino Linotype"/>
          <w:i/>
          <w:color w:val="000000"/>
        </w:rPr>
      </w:pPr>
    </w:p>
    <w:p w14:paraId="023E5CD9" w14:textId="77777777" w:rsidR="00B1585B" w:rsidRPr="00077F63" w:rsidRDefault="00B1585B" w:rsidP="00B1585B">
      <w:pPr>
        <w:numPr>
          <w:ilvl w:val="0"/>
          <w:numId w:val="11"/>
        </w:numP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Por cuanto hace a la información entregable en Medios de almacenamiento Electrónico, se compondrá en cuatro módulos que integrarán la siguiente semántica:</w:t>
      </w:r>
    </w:p>
    <w:p w14:paraId="2D7CA296" w14:textId="77777777" w:rsidR="00B1585B" w:rsidRPr="00077F63" w:rsidRDefault="00B1585B" w:rsidP="00B1585B">
      <w:pPr>
        <w:numPr>
          <w:ilvl w:val="1"/>
          <w:numId w:val="11"/>
        </w:numPr>
        <w:pBdr>
          <w:top w:val="nil"/>
          <w:left w:val="nil"/>
          <w:bottom w:val="nil"/>
          <w:right w:val="nil"/>
          <w:between w:val="nil"/>
        </w:pBdr>
        <w:tabs>
          <w:tab w:val="left" w:pos="426"/>
        </w:tabs>
        <w:spacing w:before="240"/>
        <w:ind w:left="851" w:right="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Módulo 1: Información contable y financiera;</w:t>
      </w:r>
    </w:p>
    <w:p w14:paraId="21761F5A" w14:textId="77777777" w:rsidR="00B1585B" w:rsidRPr="00077F63" w:rsidRDefault="00B1585B" w:rsidP="00B1585B">
      <w:pPr>
        <w:numPr>
          <w:ilvl w:val="1"/>
          <w:numId w:val="11"/>
        </w:numPr>
        <w:pBdr>
          <w:top w:val="nil"/>
          <w:left w:val="nil"/>
          <w:bottom w:val="nil"/>
          <w:right w:val="nil"/>
          <w:between w:val="nil"/>
        </w:pBdr>
        <w:tabs>
          <w:tab w:val="left" w:pos="426"/>
        </w:tabs>
        <w:ind w:left="851" w:right="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Módulo 2: Información presupuestaria;</w:t>
      </w:r>
    </w:p>
    <w:p w14:paraId="4B9D756B" w14:textId="77777777" w:rsidR="00B1585B" w:rsidRPr="00077F63" w:rsidRDefault="00B1585B" w:rsidP="00B1585B">
      <w:pPr>
        <w:numPr>
          <w:ilvl w:val="1"/>
          <w:numId w:val="11"/>
        </w:numPr>
        <w:pBdr>
          <w:top w:val="nil"/>
          <w:left w:val="nil"/>
          <w:bottom w:val="nil"/>
          <w:right w:val="nil"/>
          <w:between w:val="nil"/>
        </w:pBdr>
        <w:tabs>
          <w:tab w:val="left" w:pos="426"/>
        </w:tabs>
        <w:ind w:left="851" w:right="51"/>
        <w:jc w:val="both"/>
        <w:rPr>
          <w:rFonts w:ascii="Palatino Linotype" w:eastAsia="Palatino Linotype" w:hAnsi="Palatino Linotype" w:cs="Palatino Linotype"/>
          <w:i/>
          <w:color w:val="000000"/>
        </w:rPr>
      </w:pPr>
      <w:r w:rsidRPr="00077F63">
        <w:rPr>
          <w:rFonts w:ascii="Palatino Linotype" w:eastAsia="Palatino Linotype" w:hAnsi="Palatino Linotype" w:cs="Palatino Linotype"/>
          <w:i/>
          <w:color w:val="000000"/>
        </w:rPr>
        <w:t>Módulo 3: Información programática; y</w:t>
      </w:r>
    </w:p>
    <w:p w14:paraId="72AE6CC6" w14:textId="77777777" w:rsidR="00B1585B" w:rsidRPr="00077F63" w:rsidRDefault="00B1585B" w:rsidP="00B1585B">
      <w:pPr>
        <w:numPr>
          <w:ilvl w:val="1"/>
          <w:numId w:val="11"/>
        </w:numPr>
        <w:pBdr>
          <w:top w:val="nil"/>
          <w:left w:val="nil"/>
          <w:bottom w:val="nil"/>
          <w:right w:val="nil"/>
          <w:between w:val="nil"/>
        </w:pBdr>
        <w:tabs>
          <w:tab w:val="left" w:pos="426"/>
        </w:tabs>
        <w:ind w:left="851" w:right="51"/>
        <w:jc w:val="both"/>
        <w:rPr>
          <w:rFonts w:ascii="Palatino Linotype" w:eastAsia="Palatino Linotype" w:hAnsi="Palatino Linotype" w:cs="Palatino Linotype"/>
          <w:b/>
          <w:i/>
          <w:color w:val="000000"/>
        </w:rPr>
      </w:pPr>
      <w:r w:rsidRPr="00077F63">
        <w:rPr>
          <w:rFonts w:ascii="Palatino Linotype" w:eastAsia="Palatino Linotype" w:hAnsi="Palatino Linotype" w:cs="Palatino Linotype"/>
          <w:b/>
          <w:i/>
          <w:color w:val="000000"/>
        </w:rPr>
        <w:t>Módulo 4: Información administrativa.</w:t>
      </w:r>
    </w:p>
    <w:p w14:paraId="288FDF24" w14:textId="77777777" w:rsidR="00B1585B" w:rsidRPr="00077F63" w:rsidRDefault="00B1585B" w:rsidP="00B1585B">
      <w:pPr>
        <w:pBdr>
          <w:top w:val="nil"/>
          <w:left w:val="nil"/>
          <w:bottom w:val="nil"/>
          <w:right w:val="nil"/>
          <w:between w:val="nil"/>
        </w:pBdr>
        <w:tabs>
          <w:tab w:val="left" w:pos="426"/>
        </w:tabs>
        <w:spacing w:line="360" w:lineRule="auto"/>
        <w:ind w:left="1134" w:right="51"/>
        <w:jc w:val="both"/>
        <w:rPr>
          <w:rFonts w:ascii="Palatino Linotype" w:eastAsia="Palatino Linotype" w:hAnsi="Palatino Linotype" w:cs="Palatino Linotype"/>
          <w:b/>
          <w:i/>
          <w:color w:val="000000"/>
        </w:rPr>
      </w:pPr>
    </w:p>
    <w:p w14:paraId="3270419E" w14:textId="77777777" w:rsidR="00B1585B" w:rsidRPr="00077F63" w:rsidRDefault="00B1585B" w:rsidP="00B1585B">
      <w:pPr>
        <w:numPr>
          <w:ilvl w:val="0"/>
          <w:numId w:val="11"/>
        </w:numP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Siendo de especial interés, para el presente asunto, el contenido del Módulo 4, sobre ‘Información Administrativa’; que de acuerdo con las </w:t>
      </w:r>
      <w:r w:rsidRPr="00077F63">
        <w:rPr>
          <w:rFonts w:ascii="Palatino Linotype" w:eastAsia="Palatino Linotype" w:hAnsi="Palatino Linotype" w:cs="Palatino Linotype"/>
          <w:b/>
        </w:rPr>
        <w:t>“Políticas para la Integración del Informe Trimestral de los Sujetos de Fiscalización Municipales”</w:t>
      </w:r>
      <w:r w:rsidRPr="00077F63">
        <w:rPr>
          <w:rFonts w:ascii="Palatino Linotype" w:eastAsia="Palatino Linotype" w:hAnsi="Palatino Linotype" w:cs="Palatino Linotype"/>
        </w:rPr>
        <w:t>, se compondrá de los siguientes documentos:</w:t>
      </w:r>
    </w:p>
    <w:p w14:paraId="17922690" w14:textId="77777777" w:rsidR="00B1585B" w:rsidRPr="00077F63" w:rsidRDefault="00B1585B" w:rsidP="00B1585B">
      <w:pPr>
        <w:spacing w:line="360" w:lineRule="auto"/>
        <w:jc w:val="both"/>
        <w:rPr>
          <w:rFonts w:ascii="Palatino Linotype" w:eastAsia="Palatino Linotype" w:hAnsi="Palatino Linotype" w:cs="Palatino Linotype"/>
          <w:color w:val="000000"/>
        </w:rPr>
      </w:pPr>
    </w:p>
    <w:p w14:paraId="5CDE25D2" w14:textId="77777777" w:rsidR="00B1585B" w:rsidRPr="00077F63" w:rsidRDefault="00B1585B" w:rsidP="00B1585B">
      <w:pPr>
        <w:pBdr>
          <w:top w:val="nil"/>
          <w:left w:val="nil"/>
          <w:bottom w:val="nil"/>
          <w:right w:val="nil"/>
          <w:between w:val="nil"/>
        </w:pBdr>
        <w:tabs>
          <w:tab w:val="left" w:pos="426"/>
        </w:tabs>
        <w:spacing w:line="360" w:lineRule="auto"/>
        <w:ind w:right="51"/>
        <w:jc w:val="center"/>
        <w:rPr>
          <w:rFonts w:ascii="Palatino Linotype" w:hAnsi="Palatino Linotype"/>
          <w:color w:val="000000"/>
        </w:rPr>
      </w:pPr>
      <w:r w:rsidRPr="00077F63">
        <w:rPr>
          <w:rFonts w:ascii="Palatino Linotype" w:hAnsi="Palatino Linotype"/>
          <w:color w:val="000000"/>
        </w:rPr>
        <w:object w:dxaOrig="3900" w:dyaOrig="3105" w14:anchorId="21B42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4pt;height:189.5pt;mso-width-percent:0;mso-height-percent:0;mso-width-percent:0;mso-height-percent:0" o:ole="" o:bordertopcolor="this" o:borderleftcolor="this" o:borderbottomcolor="this" o:borderrightcolor="this">
            <v:imagedata r:id="rId9" o:title=""/>
            <w10:bordertop type="single" width="8"/>
            <w10:borderleft type="single" width="8"/>
            <w10:borderbottom type="single" width="8"/>
            <w10:borderright type="single" width="8"/>
          </v:shape>
          <o:OLEObject Type="Embed" ProgID="PBrush" ShapeID="_x0000_i1025" DrawAspect="Content" ObjectID="_1833629537" r:id="rId10"/>
        </w:object>
      </w:r>
    </w:p>
    <w:p w14:paraId="515DDC61" w14:textId="77777777" w:rsidR="00B1585B" w:rsidRPr="00077F63" w:rsidRDefault="00B1585B" w:rsidP="00B1585B">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p>
    <w:p w14:paraId="18DC4F14" w14:textId="77777777" w:rsidR="00B1585B" w:rsidRPr="00077F63" w:rsidRDefault="00B1585B" w:rsidP="00B1585B">
      <w:pPr>
        <w:numPr>
          <w:ilvl w:val="0"/>
          <w:numId w:val="11"/>
        </w:numP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En lo que corresponde al Submódulo de </w:t>
      </w:r>
      <w:r w:rsidRPr="00077F63">
        <w:rPr>
          <w:rFonts w:ascii="Palatino Linotype" w:eastAsia="Palatino Linotype" w:hAnsi="Palatino Linotype" w:cs="Palatino Linotype"/>
          <w:b/>
          <w:color w:val="000000"/>
        </w:rPr>
        <w:t>‘Nómina y Comprobantes Fiscales’,</w:t>
      </w:r>
      <w:r w:rsidRPr="00077F63">
        <w:rPr>
          <w:rFonts w:ascii="Palatino Linotype" w:eastAsia="Palatino Linotype" w:hAnsi="Palatino Linotype" w:cs="Palatino Linotype"/>
          <w:color w:val="000000"/>
        </w:rPr>
        <w:t xml:space="preserve"> se advierte que el </w:t>
      </w:r>
      <w:r w:rsidRPr="00077F63">
        <w:rPr>
          <w:rFonts w:ascii="Palatino Linotype" w:eastAsia="Palatino Linotype" w:hAnsi="Palatino Linotype" w:cs="Palatino Linotype"/>
          <w:b/>
          <w:color w:val="000000"/>
        </w:rPr>
        <w:t>SUJETO OBLIGADO,</w:t>
      </w:r>
      <w:r w:rsidRPr="00077F63">
        <w:rPr>
          <w:rFonts w:ascii="Palatino Linotype" w:eastAsia="Palatino Linotype" w:hAnsi="Palatino Linotype" w:cs="Palatino Linotype"/>
          <w:color w:val="000000"/>
        </w:rPr>
        <w:t xml:space="preserve"> deberá integrar, en formato </w:t>
      </w:r>
      <w:r w:rsidRPr="00077F63">
        <w:rPr>
          <w:rFonts w:ascii="Palatino Linotype" w:eastAsia="Palatino Linotype" w:hAnsi="Palatino Linotype" w:cs="Palatino Linotype"/>
          <w:i/>
          <w:color w:val="000000"/>
        </w:rPr>
        <w:t>.pdf</w:t>
      </w:r>
      <w:r w:rsidRPr="00077F63">
        <w:rPr>
          <w:rFonts w:ascii="Palatino Linotype" w:eastAsia="Palatino Linotype" w:hAnsi="Palatino Linotype" w:cs="Palatino Linotype"/>
          <w:color w:val="000000"/>
        </w:rPr>
        <w:t xml:space="preserve">, y de forma quincenal, el documento titulado </w:t>
      </w:r>
      <w:r w:rsidRPr="00077F63">
        <w:rPr>
          <w:rFonts w:ascii="Palatino Linotype" w:eastAsia="Palatino Linotype" w:hAnsi="Palatino Linotype" w:cs="Palatino Linotype"/>
          <w:b/>
          <w:color w:val="000000"/>
        </w:rPr>
        <w:t>Conciliación de Nómina Mensual</w:t>
      </w:r>
      <w:r w:rsidRPr="00077F63">
        <w:rPr>
          <w:rFonts w:ascii="Palatino Linotype" w:eastAsia="Palatino Linotype" w:hAnsi="Palatino Linotype" w:cs="Palatino Linotype"/>
          <w:color w:val="000000"/>
        </w:rPr>
        <w:t>; tal como lo establece el mapa de integración del Submódulo en comento:</w:t>
      </w:r>
    </w:p>
    <w:p w14:paraId="56D283F0" w14:textId="77777777" w:rsidR="00B1585B" w:rsidRPr="00077F63" w:rsidRDefault="00B1585B" w:rsidP="00B1585B">
      <w:pPr>
        <w:pBdr>
          <w:top w:val="nil"/>
          <w:left w:val="nil"/>
          <w:bottom w:val="nil"/>
          <w:right w:val="nil"/>
          <w:between w:val="nil"/>
        </w:pBdr>
        <w:tabs>
          <w:tab w:val="left" w:pos="426"/>
        </w:tabs>
        <w:spacing w:before="240" w:line="360" w:lineRule="auto"/>
        <w:ind w:right="51"/>
        <w:jc w:val="both"/>
        <w:rPr>
          <w:rFonts w:ascii="Palatino Linotype" w:eastAsia="Palatino Linotype" w:hAnsi="Palatino Linotype" w:cs="Palatino Linotype"/>
          <w:color w:val="000000"/>
        </w:rPr>
      </w:pPr>
    </w:p>
    <w:p w14:paraId="651C6793" w14:textId="77777777" w:rsidR="00B1585B" w:rsidRPr="00077F63" w:rsidRDefault="00B1585B" w:rsidP="00B1585B">
      <w:pPr>
        <w:pBdr>
          <w:top w:val="nil"/>
          <w:left w:val="nil"/>
          <w:bottom w:val="nil"/>
          <w:right w:val="nil"/>
          <w:between w:val="nil"/>
        </w:pBdr>
        <w:tabs>
          <w:tab w:val="left" w:pos="426"/>
        </w:tabs>
        <w:spacing w:line="360" w:lineRule="auto"/>
        <w:ind w:right="51"/>
        <w:jc w:val="center"/>
        <w:rPr>
          <w:rFonts w:ascii="Palatino Linotype" w:hAnsi="Palatino Linotype"/>
          <w:color w:val="000000"/>
        </w:rPr>
      </w:pPr>
      <w:r w:rsidRPr="00077F63">
        <w:rPr>
          <w:rFonts w:ascii="Palatino Linotype" w:hAnsi="Palatino Linotype"/>
          <w:color w:val="000000"/>
        </w:rPr>
        <w:object w:dxaOrig="7650" w:dyaOrig="2205" w14:anchorId="1769B92E">
          <v:shape id="_x0000_i1026" type="#_x0000_t75" alt="" style="width:382.4pt;height:110.05pt;mso-width-percent:0;mso-height-percent:0;mso-width-percent:0;mso-height-percent:0" o:ole="" o:bordertopcolor="this" o:borderleftcolor="this" o:borderbottomcolor="this" o:borderrightcolor="this">
            <v:imagedata r:id="rId11" o:title=""/>
            <w10:bordertop type="single" width="8"/>
            <w10:borderleft type="single" width="8"/>
            <w10:borderbottom type="single" width="8"/>
            <w10:borderright type="single" width="8"/>
          </v:shape>
          <o:OLEObject Type="Embed" ProgID="PBrush" ShapeID="_x0000_i1026" DrawAspect="Content" ObjectID="_1833629538" r:id="rId12"/>
        </w:object>
      </w:r>
      <w:r w:rsidRPr="00077F63">
        <w:rPr>
          <w:rFonts w:ascii="Palatino Linotype" w:hAnsi="Palatino Linotype"/>
          <w:noProof/>
          <w:lang w:val="es-MX"/>
        </w:rPr>
        <mc:AlternateContent>
          <mc:Choice Requires="wps">
            <w:drawing>
              <wp:anchor distT="0" distB="0" distL="114300" distR="114300" simplePos="0" relativeHeight="251659264" behindDoc="0" locked="0" layoutInCell="1" hidden="0" allowOverlap="1" wp14:anchorId="6E62C7A6" wp14:editId="5E92297B">
                <wp:simplePos x="0" y="0"/>
                <wp:positionH relativeFrom="column">
                  <wp:posOffset>749300</wp:posOffset>
                </wp:positionH>
                <wp:positionV relativeFrom="paragraph">
                  <wp:posOffset>482600</wp:posOffset>
                </wp:positionV>
                <wp:extent cx="4470400" cy="234950"/>
                <wp:effectExtent l="0" t="0" r="0" b="0"/>
                <wp:wrapNone/>
                <wp:docPr id="60" name="Rectángulo 60"/>
                <wp:cNvGraphicFramePr/>
                <a:graphic xmlns:a="http://schemas.openxmlformats.org/drawingml/2006/main">
                  <a:graphicData uri="http://schemas.microsoft.com/office/word/2010/wordprocessingShape">
                    <wps:wsp>
                      <wps:cNvSpPr/>
                      <wps:spPr>
                        <a:xfrm>
                          <a:off x="3120325" y="3672050"/>
                          <a:ext cx="4451350" cy="215900"/>
                        </a:xfrm>
                        <a:prstGeom prst="rect">
                          <a:avLst/>
                        </a:prstGeom>
                        <a:noFill/>
                        <a:ln w="19050" cap="flat" cmpd="sng">
                          <a:solidFill>
                            <a:srgbClr val="FF0000"/>
                          </a:solidFill>
                          <a:prstDash val="solid"/>
                          <a:miter lim="800000"/>
                          <a:headEnd type="none" w="sm" len="sm"/>
                          <a:tailEnd type="none" w="sm" len="sm"/>
                        </a:ln>
                      </wps:spPr>
                      <wps:txbx>
                        <w:txbxContent>
                          <w:p w14:paraId="49B74810" w14:textId="77777777" w:rsidR="00951C2C" w:rsidRDefault="00951C2C" w:rsidP="00B1585B">
                            <w:pPr>
                              <w:textDirection w:val="btLr"/>
                            </w:pPr>
                          </w:p>
                        </w:txbxContent>
                      </wps:txbx>
                      <wps:bodyPr spcFirstLastPara="1" wrap="square" lIns="91425" tIns="91425" rIns="91425" bIns="91425" anchor="ctr" anchorCtr="0">
                        <a:noAutofit/>
                      </wps:bodyPr>
                    </wps:wsp>
                  </a:graphicData>
                </a:graphic>
              </wp:anchor>
            </w:drawing>
          </mc:Choice>
          <mc:Fallback>
            <w:pict>
              <v:rect w14:anchorId="6E62C7A6" id="Rectángulo 60" o:spid="_x0000_s1026" style="position:absolute;left:0;text-align:left;margin-left:59pt;margin-top:38pt;width:352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" filled="f" strokecolor="red" strokeweight="1.5pt">
                <v:stroke startarrowwidth="narrow" startarrowlength="short" endarrowwidth="narrow" endarrowlength="short"/>
                <v:textbox inset="2.53958mm,2.53958mm,2.53958mm,2.53958mm">
                  <w:txbxContent>
                    <w:p w14:paraId="49B74810" w14:textId="77777777" w:rsidR="00951C2C" w:rsidRDefault="00951C2C" w:rsidP="00B1585B">
                      <w:pPr>
                        <w:textDirection w:val="btLr"/>
                      </w:pPr>
                    </w:p>
                  </w:txbxContent>
                </v:textbox>
              </v:rect>
            </w:pict>
          </mc:Fallback>
        </mc:AlternateContent>
      </w:r>
    </w:p>
    <w:p w14:paraId="0DBE66FF" w14:textId="77777777" w:rsidR="00B1585B" w:rsidRPr="00077F63" w:rsidRDefault="00B1585B" w:rsidP="00B1585B">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p>
    <w:p w14:paraId="5C81EA06" w14:textId="77777777" w:rsidR="00B1585B" w:rsidRPr="00077F63" w:rsidRDefault="00B1585B" w:rsidP="00B1585B">
      <w:pPr>
        <w:numPr>
          <w:ilvl w:val="0"/>
          <w:numId w:val="11"/>
        </w:numP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Al respecto, conviene referir que la </w:t>
      </w:r>
      <w:r w:rsidRPr="00077F63">
        <w:rPr>
          <w:rFonts w:ascii="Palatino Linotype" w:eastAsia="Palatino Linotype" w:hAnsi="Palatino Linotype" w:cs="Palatino Linotype"/>
          <w:b/>
          <w:color w:val="000000"/>
        </w:rPr>
        <w:t>Conciliación de Nómina Mensual</w:t>
      </w:r>
      <w:r w:rsidRPr="00077F63">
        <w:rPr>
          <w:rFonts w:ascii="Palatino Linotype" w:eastAsia="Palatino Linotype" w:hAnsi="Palatino Linotype" w:cs="Palatino Linotype"/>
          <w:color w:val="000000"/>
        </w:rPr>
        <w:t xml:space="preserve"> es un documento en el que se detalla, entre otros, </w:t>
      </w:r>
      <w:r w:rsidRPr="00077F63">
        <w:rPr>
          <w:rFonts w:ascii="Palatino Linotype" w:eastAsia="Palatino Linotype" w:hAnsi="Palatino Linotype" w:cs="Palatino Linotype"/>
          <w:b/>
          <w:color w:val="000000"/>
        </w:rPr>
        <w:t xml:space="preserve">el nombre, puesto funcional, área de </w:t>
      </w:r>
      <w:r w:rsidRPr="00077F63">
        <w:rPr>
          <w:rFonts w:ascii="Palatino Linotype" w:eastAsia="Palatino Linotype" w:hAnsi="Palatino Linotype" w:cs="Palatino Linotype"/>
          <w:b/>
          <w:color w:val="000000"/>
        </w:rPr>
        <w:lastRenderedPageBreak/>
        <w:t>adscripción, categoría, así como todas las percepciones brutas y netas  y deducciones que recibe cada servidor público que labora en la entidad</w:t>
      </w:r>
      <w:r w:rsidRPr="00077F63">
        <w:rPr>
          <w:rFonts w:ascii="Palatino Linotype" w:hAnsi="Palatino Linotype"/>
          <w:b/>
          <w:color w:val="000000"/>
          <w:vertAlign w:val="superscript"/>
        </w:rPr>
        <w:footnoteReference w:id="1"/>
      </w:r>
      <w:r w:rsidRPr="00077F63">
        <w:rPr>
          <w:rFonts w:ascii="Palatino Linotype" w:eastAsia="Palatino Linotype" w:hAnsi="Palatino Linotype" w:cs="Palatino Linotype"/>
          <w:color w:val="000000"/>
        </w:rPr>
        <w:t xml:space="preserve">. </w:t>
      </w:r>
    </w:p>
    <w:p w14:paraId="7EFBDA84" w14:textId="77777777" w:rsidR="00B1585B" w:rsidRPr="00077F63" w:rsidRDefault="00B1585B" w:rsidP="00B1585B">
      <w:pPr>
        <w:spacing w:line="360" w:lineRule="auto"/>
        <w:jc w:val="both"/>
        <w:rPr>
          <w:rFonts w:ascii="Palatino Linotype" w:eastAsia="Palatino Linotype" w:hAnsi="Palatino Linotype" w:cs="Palatino Linotype"/>
          <w:color w:val="000000"/>
        </w:rPr>
      </w:pPr>
    </w:p>
    <w:p w14:paraId="1EFB0133" w14:textId="41CEA9F8" w:rsidR="00B1585B" w:rsidRPr="00077F63" w:rsidRDefault="00B1585B" w:rsidP="00B1585B">
      <w:pPr>
        <w:numPr>
          <w:ilvl w:val="0"/>
          <w:numId w:val="11"/>
        </w:numP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 xml:space="preserve">Aunado a </w:t>
      </w:r>
      <w:r w:rsidRPr="00077F63">
        <w:rPr>
          <w:rFonts w:ascii="Palatino Linotype" w:eastAsia="Palatino Linotype" w:hAnsi="Palatino Linotype" w:cs="Palatino Linotype"/>
          <w:color w:val="000000"/>
        </w:rPr>
        <w:t>lo anterior, las Políticas para la Integración del Informe Trimestral de los Sujetos de Fiscalización Municipales, que elabora el Órgano Superior de Fiscalización del Estado de México, refieren que el formato en cuestión contemplará un total de 26 elementos, a saber:</w:t>
      </w:r>
    </w:p>
    <w:p w14:paraId="1E69D620" w14:textId="77777777" w:rsidR="00B1585B" w:rsidRPr="00077F63" w:rsidRDefault="00B1585B" w:rsidP="00B1585B">
      <w:pPr>
        <w:pBdr>
          <w:top w:val="nil"/>
          <w:left w:val="nil"/>
          <w:bottom w:val="nil"/>
          <w:right w:val="nil"/>
          <w:between w:val="nil"/>
        </w:pBdr>
        <w:tabs>
          <w:tab w:val="left" w:pos="426"/>
        </w:tabs>
        <w:spacing w:before="240" w:line="360" w:lineRule="auto"/>
        <w:ind w:right="51"/>
        <w:jc w:val="both"/>
        <w:rPr>
          <w:rFonts w:ascii="Palatino Linotype" w:eastAsia="Palatino Linotype" w:hAnsi="Palatino Linotype" w:cs="Palatino Linotype"/>
          <w:color w:val="000000"/>
        </w:rPr>
      </w:pPr>
    </w:p>
    <w:p w14:paraId="5D483FDF" w14:textId="77777777" w:rsidR="00B1585B" w:rsidRPr="00077F63" w:rsidRDefault="00B1585B" w:rsidP="00B1585B">
      <w:pPr>
        <w:pBdr>
          <w:top w:val="nil"/>
          <w:left w:val="nil"/>
          <w:bottom w:val="nil"/>
          <w:right w:val="nil"/>
          <w:between w:val="nil"/>
        </w:pBdr>
        <w:tabs>
          <w:tab w:val="left" w:pos="426"/>
        </w:tabs>
        <w:spacing w:line="360" w:lineRule="auto"/>
        <w:ind w:right="51"/>
        <w:jc w:val="center"/>
        <w:rPr>
          <w:rFonts w:ascii="Palatino Linotype" w:hAnsi="Palatino Linotype"/>
          <w:color w:val="000000"/>
        </w:rPr>
      </w:pPr>
      <w:r w:rsidRPr="00077F63">
        <w:rPr>
          <w:rFonts w:ascii="Palatino Linotype" w:hAnsi="Palatino Linotype"/>
          <w:color w:val="000000"/>
        </w:rPr>
        <w:object w:dxaOrig="7635" w:dyaOrig="4320" w14:anchorId="4DF1CB2A">
          <v:shape id="_x0000_i1027" type="#_x0000_t75" alt="" style="width:381.75pt;height:3in;mso-width-percent:0;mso-height-percent:0;mso-width-percent:0;mso-height-percent:0" o:ole="" o:bordertopcolor="this" o:borderleftcolor="this" o:borderbottomcolor="this" o:borderrightcolor="this">
            <v:imagedata r:id="rId13" o:title=""/>
            <w10:bordertop type="single" width="8"/>
            <w10:borderleft type="single" width="8"/>
            <w10:borderbottom type="single" width="8"/>
            <w10:borderright type="single" width="8"/>
          </v:shape>
          <o:OLEObject Type="Embed" ProgID="PBrush" ShapeID="_x0000_i1027" DrawAspect="Content" ObjectID="_1833629539" r:id="rId14"/>
        </w:object>
      </w:r>
      <w:r w:rsidRPr="00077F63">
        <w:rPr>
          <w:rFonts w:ascii="Palatino Linotype" w:hAnsi="Palatino Linotype"/>
          <w:noProof/>
          <w:lang w:val="es-MX"/>
        </w:rPr>
        <mc:AlternateContent>
          <mc:Choice Requires="wps">
            <w:drawing>
              <wp:anchor distT="0" distB="0" distL="114300" distR="114300" simplePos="0" relativeHeight="251660288" behindDoc="0" locked="0" layoutInCell="1" hidden="0" allowOverlap="1" wp14:anchorId="7C1F2FA9" wp14:editId="53746ADE">
                <wp:simplePos x="0" y="0"/>
                <wp:positionH relativeFrom="column">
                  <wp:posOffset>3530600</wp:posOffset>
                </wp:positionH>
                <wp:positionV relativeFrom="paragraph">
                  <wp:posOffset>457200</wp:posOffset>
                </wp:positionV>
                <wp:extent cx="528125" cy="1430117"/>
                <wp:effectExtent l="0" t="0" r="0" b="0"/>
                <wp:wrapNone/>
                <wp:docPr id="61" name="Rectángulo 61"/>
                <wp:cNvGraphicFramePr/>
                <a:graphic xmlns:a="http://schemas.openxmlformats.org/drawingml/2006/main">
                  <a:graphicData uri="http://schemas.microsoft.com/office/word/2010/wordprocessingShape">
                    <wps:wsp>
                      <wps:cNvSpPr/>
                      <wps:spPr>
                        <a:xfrm>
                          <a:off x="5110513" y="3093517"/>
                          <a:ext cx="470975" cy="1372967"/>
                        </a:xfrm>
                        <a:prstGeom prst="rect">
                          <a:avLst/>
                        </a:prstGeom>
                        <a:noFill/>
                        <a:ln w="28575" cap="flat" cmpd="sng">
                          <a:solidFill>
                            <a:srgbClr val="FF0000"/>
                          </a:solidFill>
                          <a:prstDash val="solid"/>
                          <a:miter lim="800000"/>
                          <a:headEnd type="none" w="sm" len="sm"/>
                          <a:tailEnd type="none" w="sm" len="sm"/>
                        </a:ln>
                      </wps:spPr>
                      <wps:txbx>
                        <w:txbxContent>
                          <w:p w14:paraId="1CBFFBD7" w14:textId="77777777" w:rsidR="00951C2C" w:rsidRDefault="00951C2C" w:rsidP="00B1585B">
                            <w:pPr>
                              <w:textDirection w:val="btLr"/>
                            </w:pPr>
                          </w:p>
                        </w:txbxContent>
                      </wps:txbx>
                      <wps:bodyPr spcFirstLastPara="1" wrap="square" lIns="91425" tIns="91425" rIns="91425" bIns="91425" anchor="ctr" anchorCtr="0">
                        <a:noAutofit/>
                      </wps:bodyPr>
                    </wps:wsp>
                  </a:graphicData>
                </a:graphic>
              </wp:anchor>
            </w:drawing>
          </mc:Choice>
          <mc:Fallback>
            <w:pict>
              <v:rect w14:anchorId="7C1F2FA9" id="Rectángulo 61" o:spid="_x0000_s1027" style="position:absolute;left:0;text-align:left;margin-left:278pt;margin-top:36pt;width:41.6pt;height:11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" filled="f" strokecolor="red" strokeweight="2.25pt">
                <v:stroke startarrowwidth="narrow" startarrowlength="short" endarrowwidth="narrow" endarrowlength="short"/>
                <v:textbox inset="2.53958mm,2.53958mm,2.53958mm,2.53958mm">
                  <w:txbxContent>
                    <w:p w14:paraId="1CBFFBD7" w14:textId="77777777" w:rsidR="00951C2C" w:rsidRDefault="00951C2C" w:rsidP="00B1585B">
                      <w:pPr>
                        <w:textDirection w:val="btLr"/>
                      </w:pPr>
                    </w:p>
                  </w:txbxContent>
                </v:textbox>
              </v:rect>
            </w:pict>
          </mc:Fallback>
        </mc:AlternateContent>
      </w:r>
      <w:r w:rsidRPr="00077F63">
        <w:rPr>
          <w:rFonts w:ascii="Palatino Linotype" w:hAnsi="Palatino Linotype"/>
          <w:noProof/>
          <w:lang w:val="es-MX"/>
        </w:rPr>
        <mc:AlternateContent>
          <mc:Choice Requires="wps">
            <w:drawing>
              <wp:anchor distT="0" distB="0" distL="114300" distR="114300" simplePos="0" relativeHeight="251661312" behindDoc="0" locked="0" layoutInCell="1" hidden="0" allowOverlap="1" wp14:anchorId="3434A5E2" wp14:editId="62CCA3C5">
                <wp:simplePos x="0" y="0"/>
                <wp:positionH relativeFrom="column">
                  <wp:posOffset>2578100</wp:posOffset>
                </wp:positionH>
                <wp:positionV relativeFrom="paragraph">
                  <wp:posOffset>431800</wp:posOffset>
                </wp:positionV>
                <wp:extent cx="408280" cy="1430117"/>
                <wp:effectExtent l="0" t="0" r="0" b="0"/>
                <wp:wrapNone/>
                <wp:docPr id="62" name="Rectángulo 62"/>
                <wp:cNvGraphicFramePr/>
                <a:graphic xmlns:a="http://schemas.openxmlformats.org/drawingml/2006/main">
                  <a:graphicData uri="http://schemas.microsoft.com/office/word/2010/wordprocessingShape">
                    <wps:wsp>
                      <wps:cNvSpPr/>
                      <wps:spPr>
                        <a:xfrm>
                          <a:off x="5170435" y="3093517"/>
                          <a:ext cx="351130" cy="1372967"/>
                        </a:xfrm>
                        <a:prstGeom prst="rect">
                          <a:avLst/>
                        </a:prstGeom>
                        <a:noFill/>
                        <a:ln w="28575" cap="flat" cmpd="sng">
                          <a:solidFill>
                            <a:srgbClr val="FF0000"/>
                          </a:solidFill>
                          <a:prstDash val="solid"/>
                          <a:miter lim="800000"/>
                          <a:headEnd type="none" w="sm" len="sm"/>
                          <a:tailEnd type="none" w="sm" len="sm"/>
                        </a:ln>
                      </wps:spPr>
                      <wps:txbx>
                        <w:txbxContent>
                          <w:p w14:paraId="3DBCE59F" w14:textId="77777777" w:rsidR="00951C2C" w:rsidRDefault="00951C2C" w:rsidP="00B1585B">
                            <w:pPr>
                              <w:textDirection w:val="btLr"/>
                            </w:pPr>
                          </w:p>
                        </w:txbxContent>
                      </wps:txbx>
                      <wps:bodyPr spcFirstLastPara="1" wrap="square" lIns="91425" tIns="91425" rIns="91425" bIns="91425" anchor="ctr" anchorCtr="0">
                        <a:noAutofit/>
                      </wps:bodyPr>
                    </wps:wsp>
                  </a:graphicData>
                </a:graphic>
              </wp:anchor>
            </w:drawing>
          </mc:Choice>
          <mc:Fallback>
            <w:pict>
              <v:rect w14:anchorId="3434A5E2" id="Rectángulo 62" o:spid="_x0000_s1028" style="position:absolute;left:0;text-align:left;margin-left:203pt;margin-top:34pt;width:32.15pt;height:112.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" filled="f" strokecolor="red" strokeweight="2.25pt">
                <v:stroke startarrowwidth="narrow" startarrowlength="short" endarrowwidth="narrow" endarrowlength="short"/>
                <v:textbox inset="2.53958mm,2.53958mm,2.53958mm,2.53958mm">
                  <w:txbxContent>
                    <w:p w14:paraId="3DBCE59F" w14:textId="77777777" w:rsidR="00951C2C" w:rsidRDefault="00951C2C" w:rsidP="00B1585B">
                      <w:pPr>
                        <w:textDirection w:val="btLr"/>
                      </w:pPr>
                    </w:p>
                  </w:txbxContent>
                </v:textbox>
              </v:rect>
            </w:pict>
          </mc:Fallback>
        </mc:AlternateContent>
      </w:r>
    </w:p>
    <w:p w14:paraId="37C73B55" w14:textId="77777777" w:rsidR="00B1585B" w:rsidRPr="00077F63" w:rsidRDefault="00B1585B" w:rsidP="00B1585B">
      <w:pPr>
        <w:pBdr>
          <w:top w:val="nil"/>
          <w:left w:val="nil"/>
          <w:bottom w:val="nil"/>
          <w:right w:val="nil"/>
          <w:between w:val="nil"/>
        </w:pBdr>
        <w:tabs>
          <w:tab w:val="left" w:pos="426"/>
        </w:tabs>
        <w:spacing w:line="360" w:lineRule="auto"/>
        <w:ind w:right="51"/>
        <w:jc w:val="center"/>
        <w:rPr>
          <w:rFonts w:ascii="Palatino Linotype" w:hAnsi="Palatino Linotype"/>
          <w:color w:val="000000"/>
        </w:rPr>
      </w:pPr>
      <w:r w:rsidRPr="00077F63">
        <w:rPr>
          <w:rFonts w:ascii="Palatino Linotype" w:hAnsi="Palatino Linotype"/>
          <w:color w:val="000000"/>
        </w:rPr>
        <w:object w:dxaOrig="7665" w:dyaOrig="4500" w14:anchorId="500BDF9A">
          <v:shape id="_x0000_i1028" type="#_x0000_t75" alt="" style="width:383.1pt;height:224.85pt;mso-width-percent:0;mso-height-percent:0;mso-width-percent:0;mso-height-percent:0" o:ole="" o:bordertopcolor="this" o:borderleftcolor="this" o:borderbottomcolor="this" o:borderrightcolor="this">
            <v:imagedata r:id="rId15" o:title=""/>
            <w10:bordertop type="single" width="8"/>
            <w10:borderleft type="single" width="8"/>
            <w10:borderbottom type="single" width="8"/>
            <w10:borderright type="single" width="8"/>
          </v:shape>
          <o:OLEObject Type="Embed" ProgID="PBrush" ShapeID="_x0000_i1028" DrawAspect="Content" ObjectID="_1833629540" r:id="rId16"/>
        </w:object>
      </w:r>
    </w:p>
    <w:p w14:paraId="5EC50925" w14:textId="6D1A154D" w:rsidR="00E14685" w:rsidRDefault="00B1585B" w:rsidP="00EF2008">
      <w:pPr>
        <w:pBdr>
          <w:top w:val="nil"/>
          <w:left w:val="nil"/>
          <w:bottom w:val="nil"/>
          <w:right w:val="nil"/>
          <w:between w:val="nil"/>
        </w:pBdr>
        <w:tabs>
          <w:tab w:val="left" w:pos="426"/>
        </w:tabs>
        <w:spacing w:line="360" w:lineRule="auto"/>
        <w:ind w:right="51"/>
        <w:jc w:val="center"/>
        <w:rPr>
          <w:rFonts w:ascii="Palatino Linotype" w:hAnsi="Palatino Linotype"/>
          <w:color w:val="000000"/>
        </w:rPr>
      </w:pPr>
      <w:r w:rsidRPr="00077F63">
        <w:rPr>
          <w:rFonts w:ascii="Palatino Linotype" w:hAnsi="Palatino Linotype"/>
          <w:color w:val="000000"/>
        </w:rPr>
        <w:object w:dxaOrig="7680" w:dyaOrig="2400" w14:anchorId="728DEC83">
          <v:shape id="_x0000_i1029" type="#_x0000_t75" alt="" style="width:383.75pt;height:120.25pt;mso-width-percent:0;mso-height-percent:0;mso-width-percent:0;mso-height-percent:0" o:ole="" o:bordertopcolor="this" o:borderleftcolor="this" o:borderbottomcolor="this" o:borderrightcolor="this">
            <v:imagedata r:id="rId17" o:title=""/>
            <w10:bordertop type="single" width="8"/>
            <w10:borderleft type="single" width="8"/>
            <w10:borderbottom type="single" width="8"/>
            <w10:borderright type="single" width="8"/>
          </v:shape>
          <o:OLEObject Type="Embed" ProgID="PBrush" ShapeID="_x0000_i1029" DrawAspect="Content" ObjectID="_1833629541" r:id="rId18"/>
        </w:object>
      </w:r>
    </w:p>
    <w:p w14:paraId="64578EF2" w14:textId="77777777" w:rsidR="00077F63" w:rsidRDefault="00077F63" w:rsidP="00EF2008">
      <w:pPr>
        <w:pBdr>
          <w:top w:val="nil"/>
          <w:left w:val="nil"/>
          <w:bottom w:val="nil"/>
          <w:right w:val="nil"/>
          <w:between w:val="nil"/>
        </w:pBdr>
        <w:tabs>
          <w:tab w:val="left" w:pos="426"/>
        </w:tabs>
        <w:spacing w:line="360" w:lineRule="auto"/>
        <w:ind w:right="51"/>
        <w:jc w:val="center"/>
        <w:rPr>
          <w:rFonts w:ascii="Palatino Linotype" w:hAnsi="Palatino Linotype"/>
          <w:color w:val="000000"/>
        </w:rPr>
      </w:pPr>
    </w:p>
    <w:p w14:paraId="0E13B960" w14:textId="77777777" w:rsidR="00077F63" w:rsidRPr="00077F63" w:rsidRDefault="00077F63" w:rsidP="00EF2008">
      <w:pPr>
        <w:pBdr>
          <w:top w:val="nil"/>
          <w:left w:val="nil"/>
          <w:bottom w:val="nil"/>
          <w:right w:val="nil"/>
          <w:between w:val="nil"/>
        </w:pBdr>
        <w:tabs>
          <w:tab w:val="left" w:pos="426"/>
        </w:tabs>
        <w:spacing w:line="360" w:lineRule="auto"/>
        <w:ind w:right="51"/>
        <w:jc w:val="center"/>
        <w:rPr>
          <w:rFonts w:ascii="Palatino Linotype" w:eastAsia="Palatino Linotype" w:hAnsi="Palatino Linotype" w:cs="Palatino Linotype"/>
          <w:color w:val="000000"/>
        </w:rPr>
      </w:pPr>
    </w:p>
    <w:p w14:paraId="0F84F7AA" w14:textId="757D0045" w:rsidR="00B1585B" w:rsidRPr="00077F63" w:rsidRDefault="00B1585B" w:rsidP="00B1585B">
      <w:pPr>
        <w:pStyle w:val="Prrafodelista"/>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 xml:space="preserve">De las imágenes anteriores, podemos identificar a la </w:t>
      </w:r>
      <w:r w:rsidRPr="00077F63">
        <w:rPr>
          <w:rFonts w:ascii="Palatino Linotype" w:eastAsia="Palatino Linotype" w:hAnsi="Palatino Linotype" w:cs="Palatino Linotype"/>
          <w:b/>
          <w:color w:val="000000"/>
        </w:rPr>
        <w:t>Conciliación de Nómina Mensual</w:t>
      </w:r>
      <w:r w:rsidRPr="00077F63">
        <w:rPr>
          <w:rFonts w:ascii="Palatino Linotype" w:eastAsia="Palatino Linotype" w:hAnsi="Palatino Linotype" w:cs="Palatino Linotype"/>
          <w:color w:val="000000"/>
        </w:rPr>
        <w:t xml:space="preserve"> como el documento que puede sat</w:t>
      </w:r>
      <w:r w:rsidR="00185AA7" w:rsidRPr="00077F63">
        <w:rPr>
          <w:rFonts w:ascii="Palatino Linotype" w:eastAsia="Palatino Linotype" w:hAnsi="Palatino Linotype" w:cs="Palatino Linotype"/>
          <w:color w:val="000000"/>
        </w:rPr>
        <w:t>isfacer los requerimientos del P</w:t>
      </w:r>
      <w:r w:rsidRPr="00077F63">
        <w:rPr>
          <w:rFonts w:ascii="Palatino Linotype" w:eastAsia="Palatino Linotype" w:hAnsi="Palatino Linotype" w:cs="Palatino Linotype"/>
          <w:color w:val="000000"/>
        </w:rPr>
        <w:t xml:space="preserve">articular, pues como se ha analizado en párrafos previos, </w:t>
      </w:r>
      <w:r w:rsidRPr="00077F63">
        <w:rPr>
          <w:rFonts w:ascii="Palatino Linotype" w:eastAsia="Palatino Linotype" w:hAnsi="Palatino Linotype" w:cs="Palatino Linotype"/>
          <w:b/>
          <w:color w:val="000000"/>
        </w:rPr>
        <w:t>la Conciliación de Nómina de los servidores públicos consiste en el conjunto de percepciones y deducciones que se generan con motivo de la relación laboral</w:t>
      </w:r>
      <w:r w:rsidRPr="00077F63">
        <w:rPr>
          <w:rFonts w:ascii="Palatino Linotype" w:eastAsia="Palatino Linotype" w:hAnsi="Palatino Linotype" w:cs="Palatino Linotype"/>
          <w:color w:val="000000"/>
        </w:rPr>
        <w:t xml:space="preserve">, asimismo </w:t>
      </w:r>
      <w:r w:rsidRPr="00077F63">
        <w:rPr>
          <w:rFonts w:ascii="Palatino Linotype" w:eastAsia="Palatino Linotype" w:hAnsi="Palatino Linotype" w:cs="Palatino Linotype"/>
          <w:b/>
          <w:color w:val="000000"/>
        </w:rPr>
        <w:t xml:space="preserve">contiene la </w:t>
      </w:r>
      <w:r w:rsidRPr="00077F63">
        <w:rPr>
          <w:rFonts w:ascii="Palatino Linotype" w:eastAsia="Palatino Linotype" w:hAnsi="Palatino Linotype" w:cs="Palatino Linotype"/>
          <w:color w:val="000000"/>
        </w:rPr>
        <w:t>fecha de alta y fecha de baja de los servidores públicos;</w:t>
      </w:r>
      <w:r w:rsidRPr="00077F63">
        <w:rPr>
          <w:rFonts w:ascii="Palatino Linotype" w:eastAsia="Palatino Linotype" w:hAnsi="Palatino Linotype" w:cs="Palatino Linotype"/>
          <w:b/>
          <w:color w:val="000000"/>
        </w:rPr>
        <w:t xml:space="preserve"> su nombre; puesto; área de adscripción </w:t>
      </w:r>
      <w:r w:rsidRPr="00077F63">
        <w:rPr>
          <w:rFonts w:ascii="Palatino Linotype" w:eastAsia="Palatino Linotype" w:hAnsi="Palatino Linotype" w:cs="Palatino Linotype"/>
          <w:color w:val="000000"/>
        </w:rPr>
        <w:t>y</w:t>
      </w:r>
      <w:r w:rsidRPr="00077F63">
        <w:rPr>
          <w:rFonts w:ascii="Palatino Linotype" w:eastAsia="Palatino Linotype" w:hAnsi="Palatino Linotype" w:cs="Palatino Linotype"/>
          <w:b/>
          <w:color w:val="000000"/>
        </w:rPr>
        <w:t xml:space="preserve"> categoría.</w:t>
      </w:r>
    </w:p>
    <w:p w14:paraId="4B824B65" w14:textId="77777777" w:rsidR="00185AA7" w:rsidRPr="00077F63" w:rsidRDefault="00185AA7" w:rsidP="00185AA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7575676" w14:textId="1E6BCF12" w:rsidR="00657B2A" w:rsidRPr="00077F63" w:rsidRDefault="008A3593" w:rsidP="00657B2A">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lastRenderedPageBreak/>
        <w:t xml:space="preserve">En atención a lo anterior, se ratifica que el </w:t>
      </w:r>
      <w:r w:rsidRPr="00077F63">
        <w:rPr>
          <w:rFonts w:ascii="Palatino Linotype" w:eastAsia="Palatino Linotype" w:hAnsi="Palatino Linotype" w:cs="Palatino Linotype"/>
          <w:b/>
          <w:color w:val="000000"/>
        </w:rPr>
        <w:t>SUJETO OBLIGADO</w:t>
      </w:r>
      <w:r w:rsidRPr="00077F63">
        <w:rPr>
          <w:rFonts w:ascii="Palatino Linotype" w:eastAsia="Palatino Linotype" w:hAnsi="Palatino Linotype" w:cs="Palatino Linotype"/>
          <w:color w:val="000000"/>
        </w:rPr>
        <w:t xml:space="preserve"> </w:t>
      </w:r>
      <w:r w:rsidR="00657B2A" w:rsidRPr="00077F63">
        <w:rPr>
          <w:rFonts w:ascii="Palatino Linotype" w:eastAsia="Palatino Linotype" w:hAnsi="Palatino Linotype" w:cs="Palatino Linotype"/>
          <w:color w:val="000000"/>
        </w:rPr>
        <w:t xml:space="preserve">cuenta con la obligación de generar los documentos en donde conste la información requerida por el Particular, siendo el documento idóneo, la </w:t>
      </w:r>
      <w:r w:rsidR="00657B2A" w:rsidRPr="00077F63">
        <w:rPr>
          <w:rFonts w:ascii="Palatino Linotype" w:eastAsia="Palatino Linotype" w:hAnsi="Palatino Linotype" w:cs="Palatino Linotype"/>
          <w:b/>
          <w:color w:val="000000"/>
        </w:rPr>
        <w:t>Conciliación de Nómina</w:t>
      </w:r>
      <w:r w:rsidR="00657B2A" w:rsidRPr="00077F63">
        <w:rPr>
          <w:rFonts w:ascii="Palatino Linotype" w:eastAsia="Palatino Linotype" w:hAnsi="Palatino Linotype" w:cs="Palatino Linotype"/>
          <w:color w:val="000000"/>
        </w:rPr>
        <w:t xml:space="preserve">. </w:t>
      </w:r>
    </w:p>
    <w:p w14:paraId="1A26FA7A" w14:textId="77777777" w:rsidR="00657B2A" w:rsidRPr="00077F63" w:rsidRDefault="00657B2A" w:rsidP="00657B2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2E70C4D" w14:textId="1705ED06" w:rsidR="00CE2224" w:rsidRPr="00077F63" w:rsidRDefault="00657B2A" w:rsidP="000D1A4A">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077F63">
        <w:rPr>
          <w:rFonts w:ascii="Palatino Linotype" w:hAnsi="Palatino Linotype"/>
          <w:color w:val="000000" w:themeColor="text1"/>
        </w:rPr>
        <w:t xml:space="preserve">Motivo por el cual, analizadas las constancias que forman el expediente electrónico, </w:t>
      </w:r>
      <w:r w:rsidRPr="00077F63">
        <w:rPr>
          <w:rFonts w:ascii="Palatino Linotype" w:eastAsia="MS Mincho" w:hAnsi="Palatino Linotype" w:cstheme="majorBidi"/>
          <w:b/>
          <w:lang w:val="es-ES"/>
        </w:rPr>
        <w:t>resultan fundadas</w:t>
      </w:r>
      <w:r w:rsidRPr="00077F63">
        <w:rPr>
          <w:rFonts w:ascii="Palatino Linotype" w:eastAsia="MS Mincho" w:hAnsi="Palatino Linotype" w:cstheme="majorBidi"/>
          <w:lang w:val="es-ES"/>
        </w:rPr>
        <w:t xml:space="preserve"> las razones o motivos de inconformidad hechos valer por el </w:t>
      </w:r>
      <w:r w:rsidRPr="00077F63">
        <w:rPr>
          <w:rFonts w:ascii="Palatino Linotype" w:eastAsia="MS Mincho" w:hAnsi="Palatino Linotype" w:cstheme="majorBidi"/>
          <w:b/>
          <w:lang w:val="es-ES"/>
        </w:rPr>
        <w:t>RECURRENTE</w:t>
      </w:r>
      <w:r w:rsidRPr="00077F63">
        <w:rPr>
          <w:rFonts w:ascii="Palatino Linotype" w:eastAsia="MS Mincho" w:hAnsi="Palatino Linotype" w:cstheme="majorBidi"/>
          <w:lang w:val="es-ES"/>
        </w:rPr>
        <w:t xml:space="preserve"> dentro del recurso de revisión </w:t>
      </w:r>
      <w:r w:rsidR="000D1A4A" w:rsidRPr="00077F63">
        <w:rPr>
          <w:rFonts w:ascii="Palatino Linotype" w:eastAsia="MS Mincho" w:hAnsi="Palatino Linotype" w:cstheme="majorBidi"/>
          <w:b/>
          <w:bCs/>
          <w:lang w:val="es-ES"/>
        </w:rPr>
        <w:t>14603</w:t>
      </w:r>
      <w:r w:rsidRPr="00077F63">
        <w:rPr>
          <w:rFonts w:ascii="Palatino Linotype" w:eastAsia="MS Mincho" w:hAnsi="Palatino Linotype" w:cstheme="majorBidi"/>
          <w:b/>
          <w:bCs/>
          <w:lang w:val="es-ES"/>
        </w:rPr>
        <w:t>/INFOEM/IP/RR/2025,</w:t>
      </w:r>
      <w:r w:rsidRPr="00077F63">
        <w:rPr>
          <w:rFonts w:ascii="Palatino Linotype" w:eastAsia="MS Mincho" w:hAnsi="Palatino Linotype" w:cstheme="majorBidi"/>
          <w:bCs/>
          <w:lang w:val="es-ES"/>
        </w:rPr>
        <w:t xml:space="preserve"> </w:t>
      </w:r>
      <w:r w:rsidRPr="00077F63">
        <w:rPr>
          <w:rFonts w:ascii="Palatino Linotype" w:eastAsia="MS Mincho" w:hAnsi="Palatino Linotype" w:cstheme="majorBidi"/>
          <w:lang w:val="es-ES"/>
        </w:rPr>
        <w:t xml:space="preserve">por ello, y con fundamento en la fracción III del numeral 186 de la Ley de Transparencia y Acceso a la Información Pública del Estado de México y Municipios, se </w:t>
      </w:r>
      <w:r w:rsidR="00EF2008" w:rsidRPr="00077F63">
        <w:rPr>
          <w:rFonts w:ascii="Palatino Linotype" w:eastAsia="MS Mincho" w:hAnsi="Palatino Linotype" w:cstheme="majorBidi"/>
          <w:b/>
          <w:lang w:val="es-ES"/>
        </w:rPr>
        <w:t>REVOCA</w:t>
      </w:r>
      <w:r w:rsidRPr="00077F63">
        <w:rPr>
          <w:rFonts w:ascii="Palatino Linotype" w:eastAsia="MS Mincho" w:hAnsi="Palatino Linotype" w:cstheme="majorBidi"/>
          <w:lang w:val="es-ES"/>
        </w:rPr>
        <w:t xml:space="preserve"> la respuesta del </w:t>
      </w:r>
      <w:r w:rsidRPr="00077F63">
        <w:rPr>
          <w:rFonts w:ascii="Palatino Linotype" w:eastAsia="MS Mincho" w:hAnsi="Palatino Linotype" w:cstheme="majorBidi"/>
          <w:b/>
          <w:lang w:val="es-ES"/>
        </w:rPr>
        <w:t>SUJETO OBLIGADO</w:t>
      </w:r>
      <w:r w:rsidRPr="00077F63">
        <w:rPr>
          <w:rFonts w:ascii="Palatino Linotype" w:eastAsia="MS Mincho" w:hAnsi="Palatino Linotype" w:cstheme="majorBidi"/>
          <w:lang w:val="es-ES"/>
        </w:rPr>
        <w:t xml:space="preserve"> y se ordena, en versión pública, </w:t>
      </w:r>
      <w:r w:rsidRPr="00077F63">
        <w:rPr>
          <w:rFonts w:ascii="Palatino Linotype" w:eastAsia="MS Mincho" w:hAnsi="Palatino Linotype" w:cstheme="majorBidi"/>
          <w:b/>
          <w:lang w:val="es-ES"/>
        </w:rPr>
        <w:t xml:space="preserve">la </w:t>
      </w:r>
      <w:r w:rsidR="004A6E1A" w:rsidRPr="00077F63">
        <w:rPr>
          <w:rFonts w:ascii="Palatino Linotype" w:eastAsia="MS Mincho" w:hAnsi="Palatino Linotype" w:cstheme="majorBidi"/>
          <w:b/>
          <w:lang w:val="es-ES"/>
        </w:rPr>
        <w:t>conciliación de</w:t>
      </w:r>
      <w:r w:rsidRPr="00077F63">
        <w:rPr>
          <w:rFonts w:ascii="Palatino Linotype" w:eastAsia="MS Mincho" w:hAnsi="Palatino Linotype" w:cstheme="majorBidi"/>
          <w:b/>
          <w:lang w:val="es-ES"/>
        </w:rPr>
        <w:t xml:space="preserve"> nómina </w:t>
      </w:r>
      <w:r w:rsidR="00E14685" w:rsidRPr="00077F63">
        <w:rPr>
          <w:rFonts w:ascii="Palatino Linotype" w:eastAsia="Palatino Linotype" w:hAnsi="Palatino Linotype" w:cs="Palatino Linotype"/>
          <w:b/>
          <w:color w:val="000000"/>
        </w:rPr>
        <w:t xml:space="preserve">de </w:t>
      </w:r>
      <w:r w:rsidR="00EF2008" w:rsidRPr="00077F63">
        <w:rPr>
          <w:rFonts w:ascii="Palatino Linotype" w:eastAsia="Palatino Linotype" w:hAnsi="Palatino Linotype" w:cs="Palatino Linotype"/>
          <w:b/>
          <w:color w:val="000000"/>
        </w:rPr>
        <w:t xml:space="preserve">todos </w:t>
      </w:r>
      <w:r w:rsidR="00CE2224" w:rsidRPr="00077F63">
        <w:rPr>
          <w:rFonts w:ascii="Palatino Linotype" w:hAnsi="Palatino Linotype"/>
          <w:b/>
          <w:color w:val="000000"/>
        </w:rPr>
        <w:t>los Servidores P</w:t>
      </w:r>
      <w:r w:rsidR="00E14685" w:rsidRPr="00077F63">
        <w:rPr>
          <w:rFonts w:ascii="Palatino Linotype" w:hAnsi="Palatino Linotype"/>
          <w:b/>
          <w:color w:val="000000"/>
        </w:rPr>
        <w:t>úblicos</w:t>
      </w:r>
      <w:r w:rsidR="000D1A4A" w:rsidRPr="00077F63">
        <w:rPr>
          <w:rFonts w:ascii="Palatino Linotype" w:hAnsi="Palatino Linotype"/>
          <w:b/>
          <w:color w:val="000000"/>
        </w:rPr>
        <w:t xml:space="preserve">, </w:t>
      </w:r>
      <w:r w:rsidR="00E14685" w:rsidRPr="00077F63">
        <w:rPr>
          <w:rFonts w:ascii="Palatino Linotype" w:hAnsi="Palatino Linotype"/>
          <w:b/>
          <w:color w:val="000000"/>
        </w:rPr>
        <w:t xml:space="preserve">correspondiente a la </w:t>
      </w:r>
      <w:r w:rsidR="00EF2008" w:rsidRPr="00077F63">
        <w:rPr>
          <w:rFonts w:ascii="Palatino Linotype" w:hAnsi="Palatino Linotype"/>
          <w:b/>
          <w:color w:val="000000"/>
        </w:rPr>
        <w:t>segunda quincena de</w:t>
      </w:r>
      <w:r w:rsidR="000D1A4A" w:rsidRPr="00077F63">
        <w:rPr>
          <w:rFonts w:ascii="Palatino Linotype" w:hAnsi="Palatino Linotype"/>
          <w:b/>
          <w:color w:val="000000"/>
        </w:rPr>
        <w:t xml:space="preserve"> octubre de dos mil veinticinco</w:t>
      </w:r>
      <w:r w:rsidR="00E14685" w:rsidRPr="00077F63">
        <w:rPr>
          <w:rFonts w:ascii="Palatino Linotype" w:hAnsi="Palatino Linotype"/>
          <w:b/>
          <w:color w:val="000000"/>
        </w:rPr>
        <w:t>.</w:t>
      </w:r>
    </w:p>
    <w:p w14:paraId="25BB5B16" w14:textId="77777777" w:rsidR="00077F63" w:rsidRPr="00077F63" w:rsidRDefault="00077F63" w:rsidP="00077F63">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671F22C4" w14:textId="05FB3D94" w:rsidR="00CE2224" w:rsidRPr="00077F63" w:rsidRDefault="00CE2224" w:rsidP="00CE2224">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077F63">
        <w:rPr>
          <w:rFonts w:ascii="Palatino Linotype" w:eastAsia="Palatino Linotype" w:hAnsi="Palatino Linotype" w:cs="Palatino Linotype"/>
          <w:color w:val="000000"/>
        </w:rPr>
        <w:t xml:space="preserve">Ahora bien, </w:t>
      </w:r>
      <w:r w:rsidRPr="00077F63">
        <w:rPr>
          <w:rFonts w:ascii="Palatino Linotype" w:eastAsia="Palatino Linotype" w:hAnsi="Palatino Linotype" w:cs="Palatino Linotype"/>
        </w:rPr>
        <w:t xml:space="preserve">es importante señalar que el artículo 4, párrafo segundo de la Ley de Transparencia y Acceso a la Información Pública del Estado de México y Municipios, dispone lo siguiente: </w:t>
      </w:r>
    </w:p>
    <w:p w14:paraId="116C4764" w14:textId="77777777" w:rsidR="00CE2224" w:rsidRPr="00077F63" w:rsidRDefault="00CE2224" w:rsidP="00CE2224">
      <w:pPr>
        <w:tabs>
          <w:tab w:val="left" w:pos="426"/>
          <w:tab w:val="left" w:pos="567"/>
        </w:tabs>
        <w:ind w:left="567" w:right="565"/>
        <w:jc w:val="both"/>
        <w:rPr>
          <w:rFonts w:ascii="Palatino Linotype" w:eastAsia="Palatino Linotype" w:hAnsi="Palatino Linotype" w:cs="Palatino Linotype"/>
          <w:i/>
        </w:rPr>
      </w:pPr>
      <w:r w:rsidRPr="00077F63">
        <w:rPr>
          <w:rFonts w:ascii="Palatino Linotype" w:eastAsia="Palatino Linotype" w:hAnsi="Palatino Linotype" w:cs="Palatino Linotype"/>
          <w:i/>
        </w:rPr>
        <w:t>“</w:t>
      </w:r>
      <w:r w:rsidRPr="00077F63">
        <w:rPr>
          <w:rFonts w:ascii="Palatino Linotype" w:eastAsia="Palatino Linotype" w:hAnsi="Palatino Linotype" w:cs="Palatino Linotype"/>
          <w:b/>
          <w:i/>
        </w:rPr>
        <w:t>Artículo 4. …</w:t>
      </w:r>
    </w:p>
    <w:p w14:paraId="01FB93D6" w14:textId="77777777" w:rsidR="00CE2224" w:rsidRPr="00077F63" w:rsidRDefault="00CE2224" w:rsidP="00CE2224">
      <w:pPr>
        <w:tabs>
          <w:tab w:val="left" w:pos="426"/>
          <w:tab w:val="left" w:pos="567"/>
        </w:tabs>
        <w:ind w:left="567" w:right="426"/>
        <w:jc w:val="both"/>
        <w:rPr>
          <w:rFonts w:ascii="Palatino Linotype" w:eastAsia="Palatino Linotype" w:hAnsi="Palatino Linotype" w:cs="Palatino Linotype"/>
          <w:i/>
        </w:rPr>
      </w:pPr>
      <w:r w:rsidRPr="00077F63">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B631751" w14:textId="77777777" w:rsidR="00CE2224" w:rsidRPr="00077F63" w:rsidRDefault="00CE2224" w:rsidP="00CE2224">
      <w:pPr>
        <w:tabs>
          <w:tab w:val="left" w:pos="426"/>
          <w:tab w:val="left" w:pos="567"/>
        </w:tabs>
        <w:ind w:right="426"/>
        <w:jc w:val="both"/>
        <w:rPr>
          <w:rFonts w:ascii="Palatino Linotype" w:eastAsia="Palatino Linotype" w:hAnsi="Palatino Linotype" w:cs="Palatino Linotype"/>
        </w:rPr>
      </w:pPr>
    </w:p>
    <w:p w14:paraId="1382361A" w14:textId="19CAB27F" w:rsidR="00CE2224" w:rsidRPr="00077F63" w:rsidRDefault="00CE2224" w:rsidP="00CE2224">
      <w:pPr>
        <w:pStyle w:val="Prrafodelista"/>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lastRenderedPageBreak/>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05624C5B" w14:textId="77777777" w:rsidR="00CE2224" w:rsidRPr="00077F63" w:rsidRDefault="00CE2224" w:rsidP="00CE2224">
      <w:pPr>
        <w:spacing w:line="360" w:lineRule="auto"/>
        <w:ind w:right="1"/>
        <w:jc w:val="both"/>
        <w:rPr>
          <w:rFonts w:ascii="Palatino Linotype" w:eastAsia="Palatino Linotype" w:hAnsi="Palatino Linotype" w:cs="Palatino Linotype"/>
        </w:rPr>
      </w:pPr>
    </w:p>
    <w:p w14:paraId="2717E86C" w14:textId="77777777" w:rsidR="00CE2224" w:rsidRPr="00077F63" w:rsidRDefault="00CE2224" w:rsidP="00CE2224">
      <w:pPr>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t xml:space="preserve">Así, 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5B3C34E6" w14:textId="77777777" w:rsidR="00CE2224" w:rsidRPr="00077F63" w:rsidRDefault="00CE2224" w:rsidP="00CE2224">
      <w:pPr>
        <w:spacing w:line="360" w:lineRule="auto"/>
        <w:ind w:right="1"/>
        <w:jc w:val="both"/>
        <w:rPr>
          <w:rFonts w:ascii="Palatino Linotype" w:eastAsia="Palatino Linotype" w:hAnsi="Palatino Linotype" w:cs="Palatino Linotype"/>
        </w:rPr>
      </w:pPr>
    </w:p>
    <w:p w14:paraId="2FC64834" w14:textId="77777777" w:rsidR="00CE2224" w:rsidRPr="00077F63" w:rsidRDefault="00CE2224" w:rsidP="00CE2224">
      <w:pPr>
        <w:pStyle w:val="Prrafodelista"/>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t xml:space="preserve">Como apoyo a lo anterior, es aplicable el Criterio 03-17, emitido por el Instituto Nacional de Transparencia, Acceso a la Información y Protección de Datos Personales, que dice: </w:t>
      </w:r>
    </w:p>
    <w:p w14:paraId="1C44DCBC" w14:textId="77777777" w:rsidR="00CE2224" w:rsidRPr="00077F63" w:rsidRDefault="00CE2224" w:rsidP="00CE2224">
      <w:pPr>
        <w:tabs>
          <w:tab w:val="left" w:pos="426"/>
          <w:tab w:val="left" w:pos="567"/>
        </w:tabs>
        <w:ind w:left="567" w:right="426"/>
        <w:jc w:val="both"/>
        <w:rPr>
          <w:rFonts w:ascii="Palatino Linotype" w:eastAsia="Palatino Linotype" w:hAnsi="Palatino Linotype" w:cs="Palatino Linotype"/>
          <w:i/>
        </w:rPr>
      </w:pPr>
      <w:r w:rsidRPr="00077F63">
        <w:rPr>
          <w:rFonts w:ascii="Palatino Linotype" w:eastAsia="Palatino Linotype" w:hAnsi="Palatino Linotype" w:cs="Palatino Linotype"/>
          <w:b/>
          <w:i/>
        </w:rPr>
        <w:t>“No existe obligación de elaborar documentos ad hoc para atender las solicitudes de acceso a la información.</w:t>
      </w:r>
      <w:r w:rsidRPr="00077F63">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8D4D178" w14:textId="77777777" w:rsidR="00CE2224" w:rsidRPr="00077F63" w:rsidRDefault="00CE2224" w:rsidP="00CE2224">
      <w:pPr>
        <w:tabs>
          <w:tab w:val="left" w:pos="426"/>
          <w:tab w:val="left" w:pos="567"/>
        </w:tabs>
        <w:ind w:left="567" w:right="426"/>
        <w:jc w:val="both"/>
        <w:rPr>
          <w:rFonts w:ascii="Palatino Linotype" w:eastAsia="Palatino Linotype" w:hAnsi="Palatino Linotype" w:cs="Palatino Linotype"/>
          <w:i/>
        </w:rPr>
      </w:pPr>
    </w:p>
    <w:p w14:paraId="3774B2C6" w14:textId="77777777" w:rsidR="00CE2224" w:rsidRPr="00077F63" w:rsidRDefault="00CE2224" w:rsidP="00CE2224">
      <w:pPr>
        <w:tabs>
          <w:tab w:val="left" w:pos="426"/>
          <w:tab w:val="left" w:pos="567"/>
        </w:tabs>
        <w:ind w:left="567" w:right="426"/>
        <w:jc w:val="both"/>
        <w:rPr>
          <w:rFonts w:ascii="Palatino Linotype" w:eastAsia="Palatino Linotype" w:hAnsi="Palatino Linotype" w:cs="Palatino Linotype"/>
          <w:i/>
        </w:rPr>
      </w:pPr>
      <w:r w:rsidRPr="00077F63">
        <w:rPr>
          <w:rFonts w:ascii="Palatino Linotype" w:eastAsia="Palatino Linotype" w:hAnsi="Palatino Linotype" w:cs="Palatino Linotype"/>
          <w:i/>
        </w:rPr>
        <w:t xml:space="preserve">Resoluciones: </w:t>
      </w:r>
    </w:p>
    <w:p w14:paraId="12FB2907" w14:textId="77777777" w:rsidR="00CE2224" w:rsidRPr="00077F63" w:rsidRDefault="00CE2224" w:rsidP="00CE2224">
      <w:pPr>
        <w:tabs>
          <w:tab w:val="left" w:pos="426"/>
          <w:tab w:val="left" w:pos="567"/>
        </w:tabs>
        <w:ind w:left="567" w:right="426"/>
        <w:jc w:val="both"/>
        <w:rPr>
          <w:rFonts w:ascii="Palatino Linotype" w:eastAsia="Palatino Linotype" w:hAnsi="Palatino Linotype" w:cs="Palatino Linotype"/>
          <w:i/>
        </w:rPr>
      </w:pPr>
      <w:r w:rsidRPr="00077F63">
        <w:rPr>
          <w:rFonts w:ascii="Palatino Linotype" w:eastAsia="Palatino Linotype" w:hAnsi="Palatino Linotype" w:cs="Palatino Linotype"/>
          <w:i/>
        </w:rPr>
        <w:lastRenderedPageBreak/>
        <w:t xml:space="preserve">RRA 0050/16. Instituto Nacional para la Evaluación de la Educación. 13 julio de 2016. Por unanimidad. Comisionado Ponente: Francisco Javier Acuña Llamas. </w:t>
      </w:r>
    </w:p>
    <w:p w14:paraId="4861B5E1" w14:textId="77777777" w:rsidR="00CE2224" w:rsidRPr="00077F63" w:rsidRDefault="00CE2224" w:rsidP="00CE2224">
      <w:pPr>
        <w:tabs>
          <w:tab w:val="left" w:pos="426"/>
          <w:tab w:val="left" w:pos="567"/>
        </w:tabs>
        <w:ind w:left="567" w:right="426"/>
        <w:jc w:val="both"/>
        <w:rPr>
          <w:rFonts w:ascii="Palatino Linotype" w:eastAsia="Palatino Linotype" w:hAnsi="Palatino Linotype" w:cs="Palatino Linotype"/>
          <w:i/>
        </w:rPr>
      </w:pPr>
      <w:r w:rsidRPr="00077F63">
        <w:rPr>
          <w:rFonts w:ascii="Palatino Linotype" w:eastAsia="Palatino Linotype" w:hAnsi="Palatino Linotype" w:cs="Palatino Linotype"/>
          <w:i/>
        </w:rPr>
        <w:t xml:space="preserve">RRA 0310/16. Instituto Nacional de Transparencia, Acceso a la Información y Protección de Datos Personales. 10 de agosto de 2016. Por unanimidad. Comisionada Ponente. Areli Cano Guadiana. </w:t>
      </w:r>
    </w:p>
    <w:p w14:paraId="64F1E032" w14:textId="102E77D3" w:rsidR="00CE2224" w:rsidRPr="00077F63" w:rsidRDefault="00CE2224" w:rsidP="00CE2224">
      <w:pPr>
        <w:tabs>
          <w:tab w:val="left" w:pos="426"/>
          <w:tab w:val="left" w:pos="567"/>
        </w:tabs>
        <w:ind w:left="567" w:right="426"/>
        <w:jc w:val="both"/>
        <w:rPr>
          <w:rFonts w:ascii="Palatino Linotype" w:eastAsia="Palatino Linotype" w:hAnsi="Palatino Linotype" w:cs="Palatino Linotype"/>
          <w:i/>
        </w:rPr>
      </w:pPr>
      <w:r w:rsidRPr="00077F63">
        <w:rPr>
          <w:rFonts w:ascii="Palatino Linotype" w:eastAsia="Palatino Linotype" w:hAnsi="Palatino Linotype" w:cs="Palatino Linotype"/>
          <w:i/>
        </w:rPr>
        <w:t>RRA 1889/16. Secretaría de Hacienda y Crédito Público. 05 de octubre de 2016. Por unanimidad. Comisionada Ponente. Ximena Puente de la Mora.”</w:t>
      </w:r>
    </w:p>
    <w:p w14:paraId="4443B07A" w14:textId="77777777" w:rsidR="000D1A4A" w:rsidRPr="00077F63" w:rsidRDefault="000D1A4A" w:rsidP="000D1A4A">
      <w:pPr>
        <w:tabs>
          <w:tab w:val="left" w:pos="426"/>
          <w:tab w:val="left" w:pos="567"/>
        </w:tabs>
        <w:ind w:right="426"/>
        <w:jc w:val="both"/>
        <w:rPr>
          <w:rFonts w:ascii="Palatino Linotype" w:eastAsia="Palatino Linotype" w:hAnsi="Palatino Linotype" w:cs="Palatino Linotype"/>
        </w:rPr>
      </w:pPr>
    </w:p>
    <w:p w14:paraId="2E32DA52" w14:textId="77777777" w:rsidR="00CE2224" w:rsidRPr="00077F63" w:rsidRDefault="00CE2224" w:rsidP="00CE2224">
      <w:pPr>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6FEE54CD" w14:textId="77777777" w:rsidR="00CE2224" w:rsidRPr="00077F63" w:rsidRDefault="00CE2224" w:rsidP="00CE2224">
      <w:pPr>
        <w:spacing w:line="360" w:lineRule="auto"/>
        <w:ind w:right="1"/>
        <w:jc w:val="both"/>
        <w:rPr>
          <w:rFonts w:ascii="Palatino Linotype" w:eastAsia="Palatino Linotype" w:hAnsi="Palatino Linotype" w:cs="Palatino Linotype"/>
        </w:rPr>
      </w:pPr>
    </w:p>
    <w:p w14:paraId="25383496" w14:textId="77777777" w:rsidR="00CE2224" w:rsidRPr="00077F63" w:rsidRDefault="00CE2224" w:rsidP="00CE2224">
      <w:pPr>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w:t>
      </w:r>
      <w:r w:rsidRPr="00077F63">
        <w:rPr>
          <w:rFonts w:ascii="Palatino Linotype" w:eastAsia="Palatino Linotype" w:hAnsi="Palatino Linotype" w:cs="Palatino Linotype"/>
          <w:b/>
          <w:u w:val="single"/>
        </w:rPr>
        <w:t>oficios,</w:t>
      </w:r>
      <w:r w:rsidRPr="00077F63">
        <w:rPr>
          <w:rFonts w:ascii="Palatino Linotype" w:eastAsia="Palatino Linotype" w:hAnsi="Palatino Linotype" w:cs="Palatino Linotype"/>
        </w:rPr>
        <w:t xml:space="preserve">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34291D63" w14:textId="77777777" w:rsidR="00CE2224" w:rsidRPr="00077F63" w:rsidRDefault="00CE2224" w:rsidP="00CE2224">
      <w:pPr>
        <w:ind w:left="567" w:right="565"/>
        <w:jc w:val="both"/>
        <w:rPr>
          <w:rFonts w:ascii="Palatino Linotype" w:eastAsia="Palatino Linotype" w:hAnsi="Palatino Linotype" w:cs="Palatino Linotype"/>
          <w:i/>
        </w:rPr>
      </w:pPr>
      <w:r w:rsidRPr="00077F63">
        <w:rPr>
          <w:rFonts w:ascii="Palatino Linotype" w:eastAsia="Palatino Linotype" w:hAnsi="Palatino Linotype" w:cs="Palatino Linotype"/>
          <w:b/>
          <w:i/>
        </w:rPr>
        <w:t>“Artículo 3.</w:t>
      </w:r>
      <w:r w:rsidRPr="00077F63">
        <w:rPr>
          <w:rFonts w:ascii="Palatino Linotype" w:eastAsia="Palatino Linotype" w:hAnsi="Palatino Linotype" w:cs="Palatino Linotype"/>
          <w:i/>
        </w:rPr>
        <w:t xml:space="preserve"> Para los efectos de la presente Ley se entenderá por: </w:t>
      </w:r>
    </w:p>
    <w:p w14:paraId="2859271F" w14:textId="77777777" w:rsidR="00CE2224" w:rsidRPr="00077F63" w:rsidRDefault="00CE2224" w:rsidP="00CE2224">
      <w:pPr>
        <w:ind w:left="567" w:right="565"/>
        <w:jc w:val="both"/>
        <w:rPr>
          <w:rFonts w:ascii="Palatino Linotype" w:eastAsia="Palatino Linotype" w:hAnsi="Palatino Linotype" w:cs="Palatino Linotype"/>
          <w:i/>
        </w:rPr>
      </w:pPr>
      <w:r w:rsidRPr="00077F63">
        <w:rPr>
          <w:rFonts w:ascii="Palatino Linotype" w:eastAsia="Palatino Linotype" w:hAnsi="Palatino Linotype" w:cs="Palatino Linotype"/>
          <w:i/>
        </w:rPr>
        <w:t xml:space="preserve">(…) </w:t>
      </w:r>
    </w:p>
    <w:p w14:paraId="7F3EA706" w14:textId="77777777" w:rsidR="00CE2224" w:rsidRPr="00077F63" w:rsidRDefault="00CE2224" w:rsidP="00CE2224">
      <w:pPr>
        <w:ind w:left="567" w:right="426"/>
        <w:jc w:val="both"/>
        <w:rPr>
          <w:rFonts w:ascii="Palatino Linotype" w:eastAsia="Palatino Linotype" w:hAnsi="Palatino Linotype" w:cs="Palatino Linotype"/>
          <w:b/>
          <w:i/>
        </w:rPr>
      </w:pPr>
      <w:r w:rsidRPr="00077F63">
        <w:rPr>
          <w:rFonts w:ascii="Palatino Linotype" w:eastAsia="Palatino Linotype" w:hAnsi="Palatino Linotype" w:cs="Palatino Linotype"/>
          <w:b/>
          <w:i/>
        </w:rPr>
        <w:t>XI. Documento:</w:t>
      </w:r>
      <w:r w:rsidRPr="00077F63">
        <w:rPr>
          <w:rFonts w:ascii="Palatino Linotype" w:eastAsia="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registro que documente </w:t>
      </w:r>
      <w:r w:rsidRPr="00077F63">
        <w:rPr>
          <w:rFonts w:ascii="Palatino Linotype" w:eastAsia="Palatino Linotype" w:hAnsi="Palatino Linotype" w:cs="Palatino Linotype"/>
          <w:i/>
        </w:rPr>
        <w:lastRenderedPageBreak/>
        <w:t xml:space="preserve">el ejercicio de las facultades, funciones y competencias de los sujetos obligados, sus servidores públicos e integrantes, sin importar su fuente o fecha de elaboración. </w:t>
      </w:r>
      <w:r w:rsidRPr="00077F63">
        <w:rPr>
          <w:rFonts w:ascii="Palatino Linotype" w:eastAsia="Palatino Linotype" w:hAnsi="Palatino Linotype" w:cs="Palatino Linotype"/>
          <w:b/>
          <w:i/>
        </w:rPr>
        <w:t xml:space="preserve">Los documentos podrán estar en cualquier medio, sea escrito, impreso, sonoro, visual, electrónico, informático u holográfico; </w:t>
      </w:r>
    </w:p>
    <w:p w14:paraId="219A9E6C" w14:textId="77777777" w:rsidR="00CE2224" w:rsidRPr="00077F63" w:rsidRDefault="00CE2224" w:rsidP="00CE2224">
      <w:pPr>
        <w:ind w:left="567" w:right="565"/>
        <w:jc w:val="both"/>
        <w:rPr>
          <w:rFonts w:ascii="Palatino Linotype" w:eastAsia="Palatino Linotype" w:hAnsi="Palatino Linotype" w:cs="Palatino Linotype"/>
        </w:rPr>
      </w:pPr>
      <w:r w:rsidRPr="00077F63">
        <w:rPr>
          <w:rFonts w:ascii="Palatino Linotype" w:eastAsia="Palatino Linotype" w:hAnsi="Palatino Linotype" w:cs="Palatino Linotype"/>
          <w:i/>
        </w:rPr>
        <w:t>(…)”</w:t>
      </w:r>
    </w:p>
    <w:p w14:paraId="43BC57D9" w14:textId="77777777" w:rsidR="00CE2224" w:rsidRPr="00077F63" w:rsidRDefault="00CE2224" w:rsidP="00CE2224">
      <w:pPr>
        <w:spacing w:line="360" w:lineRule="auto"/>
        <w:ind w:right="1"/>
        <w:jc w:val="both"/>
        <w:rPr>
          <w:rFonts w:ascii="Palatino Linotype" w:eastAsia="Palatino Linotype" w:hAnsi="Palatino Linotype" w:cs="Palatino Linotype"/>
        </w:rPr>
      </w:pPr>
    </w:p>
    <w:p w14:paraId="2B82E5AB" w14:textId="77777777" w:rsidR="00CE2224" w:rsidRPr="00077F63" w:rsidRDefault="00CE2224" w:rsidP="00CE2224">
      <w:pPr>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t>Siendo 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51E2201D" w14:textId="77777777" w:rsidR="00CE2224" w:rsidRDefault="00CE2224" w:rsidP="00CE2224">
      <w:pPr>
        <w:ind w:left="567" w:right="426"/>
        <w:jc w:val="both"/>
        <w:rPr>
          <w:rFonts w:ascii="Palatino Linotype" w:eastAsia="Palatino Linotype" w:hAnsi="Palatino Linotype" w:cs="Palatino Linotype"/>
          <w:i/>
        </w:rPr>
      </w:pPr>
      <w:r w:rsidRPr="00077F63">
        <w:rPr>
          <w:rFonts w:ascii="Palatino Linotype" w:eastAsia="Palatino Linotype" w:hAnsi="Palatino Linotype" w:cs="Palatino Linotype"/>
          <w:i/>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5C21E877" w14:textId="77777777" w:rsidR="0060723E" w:rsidRDefault="0060723E" w:rsidP="00CE2224">
      <w:pPr>
        <w:ind w:left="567" w:right="426"/>
        <w:jc w:val="both"/>
        <w:rPr>
          <w:rFonts w:ascii="Palatino Linotype" w:eastAsia="Palatino Linotype" w:hAnsi="Palatino Linotype" w:cs="Palatino Linotype"/>
          <w:i/>
        </w:rPr>
      </w:pPr>
    </w:p>
    <w:p w14:paraId="1BE0150B" w14:textId="77777777" w:rsidR="0060723E" w:rsidRDefault="0060723E" w:rsidP="00CE2224">
      <w:pPr>
        <w:ind w:left="567" w:right="426"/>
        <w:jc w:val="both"/>
        <w:rPr>
          <w:rFonts w:ascii="Palatino Linotype" w:eastAsia="Palatino Linotype" w:hAnsi="Palatino Linotype" w:cs="Palatino Linotype"/>
          <w:i/>
        </w:rPr>
      </w:pPr>
    </w:p>
    <w:p w14:paraId="7E940B7A" w14:textId="77777777" w:rsidR="0060723E" w:rsidRDefault="0060723E" w:rsidP="00CE2224">
      <w:pPr>
        <w:ind w:left="567" w:right="426"/>
        <w:jc w:val="both"/>
        <w:rPr>
          <w:rFonts w:ascii="Palatino Linotype" w:eastAsia="Palatino Linotype" w:hAnsi="Palatino Linotype" w:cs="Palatino Linotype"/>
          <w:i/>
        </w:rPr>
      </w:pPr>
    </w:p>
    <w:p w14:paraId="10894846" w14:textId="77777777" w:rsidR="0060723E" w:rsidRDefault="0060723E" w:rsidP="00CE2224">
      <w:pPr>
        <w:ind w:left="567" w:right="426"/>
        <w:jc w:val="both"/>
        <w:rPr>
          <w:rFonts w:ascii="Palatino Linotype" w:eastAsia="Palatino Linotype" w:hAnsi="Palatino Linotype" w:cs="Palatino Linotype"/>
          <w:i/>
        </w:rPr>
      </w:pPr>
    </w:p>
    <w:p w14:paraId="7DA67021" w14:textId="77777777" w:rsidR="0060723E" w:rsidRDefault="0060723E" w:rsidP="00CE2224">
      <w:pPr>
        <w:ind w:left="567" w:right="426"/>
        <w:jc w:val="both"/>
        <w:rPr>
          <w:rFonts w:ascii="Palatino Linotype" w:eastAsia="Palatino Linotype" w:hAnsi="Palatino Linotype" w:cs="Palatino Linotype"/>
          <w:i/>
        </w:rPr>
      </w:pPr>
    </w:p>
    <w:p w14:paraId="7528A5DC" w14:textId="77777777" w:rsidR="0060723E" w:rsidRDefault="0060723E" w:rsidP="00CE2224">
      <w:pPr>
        <w:ind w:left="567" w:right="426"/>
        <w:jc w:val="both"/>
        <w:rPr>
          <w:rFonts w:ascii="Palatino Linotype" w:eastAsia="Palatino Linotype" w:hAnsi="Palatino Linotype" w:cs="Palatino Linotype"/>
          <w:i/>
        </w:rPr>
      </w:pPr>
    </w:p>
    <w:p w14:paraId="336FDD23" w14:textId="77777777" w:rsidR="0060723E" w:rsidRPr="00077F63" w:rsidRDefault="0060723E" w:rsidP="00CE2224">
      <w:pPr>
        <w:ind w:left="567" w:right="426"/>
        <w:jc w:val="both"/>
        <w:rPr>
          <w:rFonts w:ascii="Palatino Linotype" w:eastAsia="Palatino Linotype" w:hAnsi="Palatino Linotype" w:cs="Palatino Linotype"/>
          <w:color w:val="000000"/>
        </w:rPr>
      </w:pPr>
    </w:p>
    <w:p w14:paraId="5748DB64" w14:textId="4D5BAE56" w:rsidR="006768FF" w:rsidRPr="00077F63" w:rsidRDefault="00AB673E" w:rsidP="00AB673E">
      <w:pPr>
        <w:pStyle w:val="Prrafodelista"/>
        <w:spacing w:before="240" w:after="240" w:line="360" w:lineRule="auto"/>
        <w:ind w:left="0" w:right="48"/>
        <w:jc w:val="both"/>
        <w:rPr>
          <w:rFonts w:ascii="Palatino Linotype" w:eastAsia="Calibri" w:hAnsi="Palatino Linotype"/>
          <w:b/>
          <w:lang w:eastAsia="en-US"/>
        </w:rPr>
      </w:pPr>
      <w:r w:rsidRPr="00077F63">
        <w:rPr>
          <w:rFonts w:ascii="Palatino Linotype" w:eastAsia="MS Mincho" w:hAnsi="Palatino Linotype" w:cs="Arial"/>
          <w:b/>
          <w:bCs/>
          <w:lang w:eastAsia="es-ES"/>
        </w:rPr>
        <w:lastRenderedPageBreak/>
        <w:t xml:space="preserve">QUINTO. </w:t>
      </w:r>
      <w:r w:rsidRPr="00077F63">
        <w:rPr>
          <w:rFonts w:ascii="Palatino Linotype" w:eastAsia="Calibri" w:hAnsi="Palatino Linotype"/>
          <w:b/>
          <w:lang w:eastAsia="en-US"/>
        </w:rPr>
        <w:t>VERSIÓN PÚBLICA.</w:t>
      </w:r>
    </w:p>
    <w:p w14:paraId="4F32CD3C" w14:textId="07C1F1A1" w:rsidR="00AB673E" w:rsidRPr="00077F63" w:rsidRDefault="00AB673E" w:rsidP="00AB673E">
      <w:pPr>
        <w:keepNext/>
        <w:keepLines/>
        <w:numPr>
          <w:ilvl w:val="0"/>
          <w:numId w:val="22"/>
        </w:numPr>
        <w:tabs>
          <w:tab w:val="num" w:pos="360"/>
        </w:tabs>
        <w:spacing w:line="360" w:lineRule="auto"/>
        <w:ind w:left="284" w:firstLine="0"/>
        <w:outlineLvl w:val="0"/>
        <w:rPr>
          <w:rFonts w:ascii="Palatino Linotype" w:eastAsia="MS Gothic" w:hAnsi="Palatino Linotype"/>
          <w:b/>
          <w:color w:val="000000"/>
          <w:lang w:eastAsia="en-US"/>
        </w:rPr>
      </w:pPr>
      <w:bookmarkStart w:id="10" w:name="_Toc48135362"/>
      <w:bookmarkStart w:id="11" w:name="_Toc82017070"/>
      <w:bookmarkStart w:id="12" w:name="_Toc82537188"/>
      <w:bookmarkStart w:id="13" w:name="_Toc83830735"/>
      <w:bookmarkStart w:id="14" w:name="_Toc85112355"/>
      <w:r w:rsidRPr="00077F63">
        <w:rPr>
          <w:rFonts w:ascii="Palatino Linotype" w:eastAsia="MS Gothic" w:hAnsi="Palatino Linotype"/>
          <w:b/>
          <w:color w:val="000000"/>
          <w:lang w:eastAsia="es-ES_tradnl"/>
        </w:rPr>
        <w:t>Nociones generales.</w:t>
      </w:r>
      <w:bookmarkEnd w:id="10"/>
      <w:bookmarkEnd w:id="11"/>
      <w:bookmarkEnd w:id="12"/>
      <w:bookmarkEnd w:id="13"/>
      <w:bookmarkEnd w:id="14"/>
      <w:r w:rsidRPr="00077F63">
        <w:rPr>
          <w:rFonts w:ascii="Palatino Linotype" w:eastAsia="MS Gothic" w:hAnsi="Palatino Linotype"/>
          <w:b/>
          <w:color w:val="000000"/>
          <w:lang w:eastAsia="es-ES_tradnl"/>
        </w:rPr>
        <w:t xml:space="preserve"> </w:t>
      </w:r>
    </w:p>
    <w:p w14:paraId="0A729806" w14:textId="77777777" w:rsidR="00AB673E" w:rsidRPr="00077F63" w:rsidRDefault="00AB673E" w:rsidP="00AB673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hAnsi="Palatino Linotype"/>
          <w:color w:val="000000" w:themeColor="text1"/>
        </w:rPr>
        <w:t xml:space="preserve">Debe </w:t>
      </w:r>
      <w:r w:rsidRPr="00077F63">
        <w:rPr>
          <w:rFonts w:ascii="Palatino Linotype" w:eastAsia="MS Mincho" w:hAnsi="Palatino Linotype" w:cs="Arial"/>
          <w:color w:val="000000"/>
        </w:rPr>
        <w:t>destacarse que, debido a la naturaleza de la información solicitada</w:t>
      </w:r>
      <w:r w:rsidRPr="00077F63">
        <w:rPr>
          <w:rFonts w:ascii="Palatino Linotype" w:eastAsia="MS Mincho" w:hAnsi="Palatino Linotype" w:cs="Arial"/>
          <w:b/>
          <w:color w:val="000000"/>
        </w:rPr>
        <w:t xml:space="preserve">, </w:t>
      </w:r>
      <w:r w:rsidRPr="00077F63">
        <w:rPr>
          <w:rFonts w:ascii="Palatino Linotype" w:eastAsia="MS Mincho" w:hAnsi="Palatino Linotype" w:cs="Arial"/>
          <w:color w:val="000000"/>
        </w:rPr>
        <w:t xml:space="preserve">eventualmente pudiera obrar datos personales susceptibles de protegerse, el </w:t>
      </w:r>
      <w:r w:rsidRPr="00077F63">
        <w:rPr>
          <w:rFonts w:ascii="Palatino Linotype" w:eastAsia="MS Mincho" w:hAnsi="Palatino Linotype" w:cs="Arial"/>
          <w:b/>
          <w:bCs/>
          <w:color w:val="000000"/>
        </w:rPr>
        <w:t xml:space="preserve">Sujeto Obligado </w:t>
      </w:r>
      <w:r w:rsidRPr="00077F63">
        <w:rPr>
          <w:rFonts w:ascii="Palatino Linotype" w:eastAsia="MS Mincho" w:hAnsi="Palatino Linotype" w:cs="Arial"/>
          <w:color w:val="000000"/>
        </w:rPr>
        <w:t xml:space="preserve">deberá de hacer la adecuada versión pública, protegiendo los datos que no son susceptibles de ser proporcionados. </w:t>
      </w:r>
    </w:p>
    <w:p w14:paraId="2CF4C990" w14:textId="77777777" w:rsidR="00AB673E" w:rsidRPr="00077F63" w:rsidRDefault="00AB673E" w:rsidP="00AB673E">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9060184" w14:textId="693EE56F" w:rsidR="00AB673E" w:rsidRPr="00077F63" w:rsidRDefault="00AB673E" w:rsidP="00AB673E">
      <w:pPr>
        <w:numPr>
          <w:ilvl w:val="0"/>
          <w:numId w:val="11"/>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77F63">
        <w:rPr>
          <w:rFonts w:ascii="Palatino Linotype" w:eastAsia="MS Mincho" w:hAnsi="Palatino Linotype" w:cs="Arial"/>
          <w:color w:val="000000"/>
        </w:rPr>
        <w:t xml:space="preserve">No pasa desapercibido para este Órgano Garante que los </w:t>
      </w:r>
      <w:r w:rsidRPr="00077F63">
        <w:rPr>
          <w:rFonts w:ascii="Palatino Linotype" w:eastAsia="MS Mincho" w:hAnsi="Palatino Linotype" w:cs="Arial"/>
          <w:bCs/>
          <w:color w:val="000000"/>
        </w:rPr>
        <w:t>Sujetos Obligados</w:t>
      </w:r>
      <w:r w:rsidRPr="00077F63">
        <w:rPr>
          <w:rFonts w:ascii="Palatino Linotype" w:eastAsia="MS Mincho" w:hAnsi="Palatino Linotype" w:cs="Arial"/>
          <w:b/>
          <w:bCs/>
          <w:color w:val="000000"/>
        </w:rPr>
        <w:t xml:space="preserve"> </w:t>
      </w:r>
      <w:r w:rsidRPr="00077F63">
        <w:rPr>
          <w:rFonts w:ascii="Palatino Linotype" w:eastAsia="MS Mincho" w:hAnsi="Palatino Linotype" w:cs="Arial"/>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1674DA88" w14:textId="77777777" w:rsidR="00AB673E" w:rsidRPr="00077F63" w:rsidRDefault="00AB673E" w:rsidP="00AB673E">
      <w:pPr>
        <w:spacing w:line="360" w:lineRule="auto"/>
        <w:ind w:right="49"/>
        <w:contextualSpacing/>
        <w:jc w:val="both"/>
        <w:rPr>
          <w:rFonts w:ascii="Palatino Linotype" w:eastAsia="MS Mincho" w:hAnsi="Palatino Linotype" w:cs="Arial"/>
          <w:color w:val="000000"/>
        </w:rPr>
      </w:pPr>
    </w:p>
    <w:tbl>
      <w:tblPr>
        <w:tblStyle w:val="Tablanormal13"/>
        <w:tblW w:w="9679" w:type="dxa"/>
        <w:tblLook w:val="04A0" w:firstRow="1" w:lastRow="0" w:firstColumn="1" w:lastColumn="0" w:noHBand="0" w:noVBand="1"/>
      </w:tblPr>
      <w:tblGrid>
        <w:gridCol w:w="2689"/>
        <w:gridCol w:w="6990"/>
      </w:tblGrid>
      <w:tr w:rsidR="00AB673E" w:rsidRPr="00077F63" w14:paraId="5C836F2F" w14:textId="77777777" w:rsidTr="006072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1BF04204" w14:textId="77777777" w:rsidR="00AB673E" w:rsidRPr="00077F63" w:rsidRDefault="00AB673E" w:rsidP="008B4D6B">
            <w:pPr>
              <w:rPr>
                <w:rFonts w:ascii="Palatino Linotype" w:eastAsia="Cambria" w:hAnsi="Palatino Linotype"/>
                <w:bCs w:val="0"/>
                <w:sz w:val="24"/>
                <w:szCs w:val="24"/>
              </w:rPr>
            </w:pPr>
            <w:r w:rsidRPr="00077F63">
              <w:rPr>
                <w:rFonts w:ascii="Palatino Linotype" w:eastAsia="Cambria" w:hAnsi="Palatino Linotype"/>
                <w:bCs w:val="0"/>
                <w:sz w:val="24"/>
                <w:szCs w:val="24"/>
              </w:rPr>
              <w:t>a) Requisitos previos.</w:t>
            </w:r>
          </w:p>
        </w:tc>
        <w:tc>
          <w:tcPr>
            <w:tcW w:w="6990" w:type="dxa"/>
            <w:hideMark/>
          </w:tcPr>
          <w:p w14:paraId="6B21462D" w14:textId="77777777" w:rsidR="00AB673E" w:rsidRPr="00077F63" w:rsidRDefault="00AB673E" w:rsidP="008B4D6B">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077F63">
              <w:rPr>
                <w:rFonts w:ascii="Palatino Linotype" w:eastAsia="Cambria" w:hAnsi="Palatino Linotype" w:cs="Arial"/>
                <w:b w:val="0"/>
                <w:bCs w:val="0"/>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68E2B6C" w14:textId="77777777" w:rsidR="00AB673E" w:rsidRPr="00077F63" w:rsidRDefault="00AB673E" w:rsidP="008B4D6B">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077F63">
              <w:rPr>
                <w:rFonts w:ascii="Palatino Linotype" w:eastAsia="Cambria" w:hAnsi="Palatino Linotype" w:cs="Arial"/>
                <w:b w:val="0"/>
                <w:bCs w:val="0"/>
                <w:color w:val="000000"/>
                <w:sz w:val="24"/>
                <w:szCs w:val="24"/>
              </w:rPr>
              <w:t>Al hacerlo tienen que precisar de qué información se trata, señalando el supuesto de clasificación (confidencialidad o reserva).</w:t>
            </w:r>
          </w:p>
          <w:p w14:paraId="4724D0D6" w14:textId="77777777" w:rsidR="00AB673E" w:rsidRPr="00077F63" w:rsidRDefault="00AB673E" w:rsidP="008B4D6B">
            <w:pPr>
              <w:ind w:right="49"/>
              <w:contextualSpacing/>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cs="Arial"/>
                <w:b w:val="0"/>
                <w:bCs w:val="0"/>
                <w:color w:val="000000"/>
                <w:sz w:val="24"/>
                <w:szCs w:val="24"/>
              </w:rPr>
            </w:pPr>
            <w:r w:rsidRPr="00077F63">
              <w:rPr>
                <w:rFonts w:ascii="Palatino Linotype" w:eastAsia="Cambria" w:hAnsi="Palatino Linotype" w:cs="Arial"/>
                <w:b w:val="0"/>
                <w:bCs w:val="0"/>
                <w:color w:val="000000"/>
                <w:sz w:val="24"/>
                <w:szCs w:val="24"/>
              </w:rPr>
              <w:t>Además, se debe señalar el procedimiento, de los tres que establecen los artículos 132 y 106 de la Ley Estatal y General, respectivamente.</w:t>
            </w:r>
          </w:p>
          <w:p w14:paraId="6A6C6C4B" w14:textId="77777777" w:rsidR="00AB673E" w:rsidRPr="00077F63" w:rsidRDefault="00AB673E" w:rsidP="008B4D6B">
            <w:pPr>
              <w:jc w:val="both"/>
              <w:cnfStyle w:val="100000000000" w:firstRow="1"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077F63">
              <w:rPr>
                <w:rFonts w:ascii="Palatino Linotype" w:eastAsia="Cambria" w:hAnsi="Palatino Linotype" w:cs="Arial"/>
                <w:b w:val="0"/>
                <w:bCs w:val="0"/>
                <w:color w:val="000000"/>
                <w:sz w:val="24"/>
                <w:szCs w:val="24"/>
              </w:rPr>
              <w:t xml:space="preserve">El último de estos requisitos previos consiste en que no se pueden emitir acuerdos de carácter general ni particular, esto es, </w:t>
            </w:r>
            <w:r w:rsidRPr="00077F63">
              <w:rPr>
                <w:rFonts w:ascii="Palatino Linotype" w:eastAsia="Cambria" w:hAnsi="Palatino Linotype" w:cs="Arial"/>
                <w:b w:val="0"/>
                <w:bCs w:val="0"/>
                <w:color w:val="000000"/>
                <w:sz w:val="24"/>
                <w:szCs w:val="24"/>
                <w:u w:val="single"/>
              </w:rPr>
              <w:lastRenderedPageBreak/>
              <w:t>no se puede hacer un acuerdo para clasificar de manera general todos los documentos de un expediente o área, sin</w:t>
            </w:r>
            <w:r w:rsidRPr="00077F63">
              <w:rPr>
                <w:rFonts w:ascii="Palatino Linotype" w:eastAsia="Cambria" w:hAnsi="Palatino Linotype" w:cs="Arial"/>
                <w:b w:val="0"/>
                <w:bCs w:val="0"/>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AB673E" w:rsidRPr="00077F63" w14:paraId="10B40A4A" w14:textId="77777777" w:rsidTr="00607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hideMark/>
          </w:tcPr>
          <w:p w14:paraId="394D342B" w14:textId="77777777" w:rsidR="00AB673E" w:rsidRPr="00077F63" w:rsidRDefault="00AB673E" w:rsidP="008B4D6B">
            <w:pPr>
              <w:rPr>
                <w:rFonts w:ascii="Palatino Linotype" w:eastAsia="Cambria" w:hAnsi="Palatino Linotype"/>
                <w:bCs w:val="0"/>
                <w:sz w:val="24"/>
                <w:szCs w:val="24"/>
              </w:rPr>
            </w:pPr>
            <w:r w:rsidRPr="00077F63">
              <w:rPr>
                <w:rFonts w:ascii="Palatino Linotype" w:eastAsia="Cambria" w:hAnsi="Palatino Linotype"/>
                <w:bCs w:val="0"/>
                <w:sz w:val="24"/>
                <w:szCs w:val="24"/>
              </w:rPr>
              <w:lastRenderedPageBreak/>
              <w:t>b) Supuestos de clasificación.</w:t>
            </w:r>
          </w:p>
        </w:tc>
        <w:tc>
          <w:tcPr>
            <w:tcW w:w="6990" w:type="dxa"/>
            <w:hideMark/>
          </w:tcPr>
          <w:p w14:paraId="61D72425" w14:textId="77777777" w:rsidR="00AB673E" w:rsidRPr="00077F63" w:rsidRDefault="00AB673E" w:rsidP="008B4D6B">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Las disposiciones constitucionales y legales en la materia establecen los dos supuestos generales para clasificar la información: por reserva y por confidencialidad.</w:t>
            </w:r>
          </w:p>
          <w:p w14:paraId="15928712" w14:textId="77777777" w:rsidR="00AB673E" w:rsidRPr="00077F63" w:rsidRDefault="00AB673E" w:rsidP="008B4D6B">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31547909" w14:textId="77777777" w:rsidR="00AB673E" w:rsidRPr="00077F63" w:rsidRDefault="00AB673E" w:rsidP="008B4D6B">
            <w:pPr>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sz w:val="24"/>
                <w:szCs w:val="24"/>
              </w:rPr>
            </w:pPr>
            <w:r w:rsidRPr="00077F63">
              <w:rPr>
                <w:rFonts w:ascii="Palatino Linotype" w:eastAsia="Cambria" w:hAnsi="Palatino Linotype" w:cs="Arial"/>
                <w:color w:val="000000"/>
                <w:sz w:val="24"/>
                <w:szCs w:val="24"/>
              </w:rPr>
              <w:t xml:space="preserve">El </w:t>
            </w:r>
            <w:r w:rsidRPr="00077F63">
              <w:rPr>
                <w:rFonts w:ascii="Palatino Linotype" w:eastAsia="Cambria" w:hAnsi="Palatino Linotype" w:cs="Arial"/>
                <w:b/>
                <w:color w:val="000000"/>
                <w:sz w:val="24"/>
                <w:szCs w:val="24"/>
              </w:rPr>
              <w:t>Sujeto Obligado</w:t>
            </w:r>
            <w:r w:rsidRPr="00077F63">
              <w:rPr>
                <w:rFonts w:ascii="Palatino Linotype" w:eastAsia="Cambria" w:hAnsi="Palatino Linotype" w:cs="Arial"/>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AB673E" w:rsidRPr="00077F63" w14:paraId="71AB61E7" w14:textId="77777777" w:rsidTr="0060723E">
        <w:tc>
          <w:tcPr>
            <w:cnfStyle w:val="001000000000" w:firstRow="0" w:lastRow="0" w:firstColumn="1" w:lastColumn="0" w:oddVBand="0" w:evenVBand="0" w:oddHBand="0" w:evenHBand="0" w:firstRowFirstColumn="0" w:firstRowLastColumn="0" w:lastRowFirstColumn="0" w:lastRowLastColumn="0"/>
            <w:tcW w:w="2689" w:type="dxa"/>
            <w:hideMark/>
          </w:tcPr>
          <w:p w14:paraId="65FB7F50" w14:textId="77777777" w:rsidR="00AB673E" w:rsidRPr="00077F63" w:rsidRDefault="00AB673E" w:rsidP="008B4D6B">
            <w:pPr>
              <w:rPr>
                <w:rFonts w:ascii="Palatino Linotype" w:eastAsia="Cambria" w:hAnsi="Palatino Linotype"/>
                <w:bCs w:val="0"/>
                <w:sz w:val="24"/>
                <w:szCs w:val="24"/>
              </w:rPr>
            </w:pPr>
            <w:r w:rsidRPr="00077F63">
              <w:rPr>
                <w:rFonts w:ascii="Palatino Linotype" w:eastAsia="Cambria" w:hAnsi="Palatino Linotype"/>
                <w:bCs w:val="0"/>
                <w:sz w:val="24"/>
                <w:szCs w:val="24"/>
              </w:rPr>
              <w:t>c) Formalidades para emitir el acuerdo de clasificación.</w:t>
            </w:r>
          </w:p>
        </w:tc>
        <w:tc>
          <w:tcPr>
            <w:tcW w:w="6990" w:type="dxa"/>
            <w:hideMark/>
          </w:tcPr>
          <w:p w14:paraId="7C50165F" w14:textId="77777777" w:rsidR="00AB673E" w:rsidRPr="00077F63" w:rsidRDefault="00AB673E" w:rsidP="008B4D6B">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 xml:space="preserve">El Comité de Transparencia, según lo dispuesto en los artículos cuenta con las facultades para aprobar, modificar o revocar la clasificación de la información que haya propuesto. </w:t>
            </w:r>
          </w:p>
          <w:p w14:paraId="27773373" w14:textId="77777777" w:rsidR="00AB673E" w:rsidRPr="00077F63" w:rsidRDefault="00AB673E" w:rsidP="008B4D6B">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 xml:space="preserve">Es necesario que </w:t>
            </w:r>
            <w:r w:rsidRPr="00077F63">
              <w:rPr>
                <w:rFonts w:ascii="Palatino Linotype" w:eastAsia="Cambria" w:hAnsi="Palatino Linotype" w:cs="Arial"/>
                <w:b/>
                <w:color w:val="000000"/>
                <w:sz w:val="24"/>
                <w:szCs w:val="24"/>
                <w:u w:val="single"/>
              </w:rPr>
              <w:t>el acto reúna con los requisitos elementales</w:t>
            </w:r>
            <w:r w:rsidRPr="00077F63">
              <w:rPr>
                <w:rFonts w:ascii="Palatino Linotype" w:eastAsia="Cambria" w:hAnsi="Palatino Linotype" w:cs="Arial"/>
                <w:color w:val="000000"/>
                <w:sz w:val="24"/>
                <w:szCs w:val="24"/>
              </w:rPr>
              <w:t>, entre ellos, que la autoridad que va a emitir el acto de autoridad sea la legalmente facultada para ello.</w:t>
            </w:r>
          </w:p>
          <w:p w14:paraId="22FD7CD9" w14:textId="77777777" w:rsidR="00AB673E" w:rsidRPr="00077F63" w:rsidRDefault="00AB673E" w:rsidP="008B4D6B">
            <w:pPr>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077F63">
              <w:rPr>
                <w:rFonts w:ascii="Palatino Linotype" w:eastAsia="Cambria" w:hAnsi="Palatino Linotype" w:cs="Arial"/>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w:t>
            </w:r>
            <w:r w:rsidRPr="00077F63">
              <w:rPr>
                <w:rFonts w:ascii="Palatino Linotype" w:eastAsia="Cambria" w:hAnsi="Palatino Linotype" w:cs="Arial"/>
                <w:color w:val="000000"/>
                <w:sz w:val="24"/>
                <w:szCs w:val="24"/>
              </w:rPr>
              <w:lastRenderedPageBreak/>
              <w:t>de las decisiones adoptadas previamente por los titulares de áreas y que son sujetas a control, en primera instancia, por el Comité de Transparencia.</w:t>
            </w:r>
          </w:p>
        </w:tc>
      </w:tr>
      <w:tr w:rsidR="00AB673E" w:rsidRPr="00077F63" w14:paraId="5292049B" w14:textId="77777777" w:rsidTr="00607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6D7C949" w14:textId="77777777" w:rsidR="00AB673E" w:rsidRPr="00077F63" w:rsidRDefault="00AB673E" w:rsidP="008B4D6B">
            <w:pPr>
              <w:rPr>
                <w:rFonts w:ascii="Palatino Linotype" w:eastAsia="Cambria" w:hAnsi="Palatino Linotype"/>
                <w:b w:val="0"/>
                <w:sz w:val="24"/>
                <w:szCs w:val="24"/>
              </w:rPr>
            </w:pPr>
          </w:p>
          <w:p w14:paraId="2F51E4CA" w14:textId="77777777" w:rsidR="00AB673E" w:rsidRPr="00077F63" w:rsidRDefault="00AB673E" w:rsidP="008B4D6B">
            <w:pPr>
              <w:jc w:val="both"/>
              <w:rPr>
                <w:rFonts w:ascii="Palatino Linotype" w:eastAsia="Cambria" w:hAnsi="Palatino Linotype"/>
                <w:bCs w:val="0"/>
                <w:sz w:val="24"/>
                <w:szCs w:val="24"/>
              </w:rPr>
            </w:pPr>
            <w:r w:rsidRPr="00077F63">
              <w:rPr>
                <w:rFonts w:ascii="Palatino Linotype" w:eastAsia="Cambria" w:hAnsi="Palatino Linotype" w:cs="Arial"/>
                <w:bCs w:val="0"/>
                <w:color w:val="000000"/>
                <w:sz w:val="24"/>
                <w:szCs w:val="24"/>
              </w:rPr>
              <w:t xml:space="preserve">d) Requisitos de fondo del acuerdo de clasificación. </w:t>
            </w:r>
          </w:p>
        </w:tc>
        <w:tc>
          <w:tcPr>
            <w:tcW w:w="6990" w:type="dxa"/>
            <w:hideMark/>
          </w:tcPr>
          <w:p w14:paraId="73C2E91B" w14:textId="77777777" w:rsidR="00AB673E" w:rsidRPr="00077F63" w:rsidRDefault="00AB673E" w:rsidP="008B4D6B">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77F63">
              <w:rPr>
                <w:rFonts w:ascii="Palatino Linotype" w:eastAsia="Cambria" w:hAnsi="Palatino Linotype" w:cs="Arial"/>
                <w:b/>
                <w:color w:val="000000"/>
                <w:sz w:val="24"/>
                <w:szCs w:val="24"/>
              </w:rPr>
              <w:t>Sujetos Obligados</w:t>
            </w:r>
            <w:r w:rsidRPr="00077F63">
              <w:rPr>
                <w:rFonts w:ascii="Palatino Linotype" w:eastAsia="Cambria" w:hAnsi="Palatino Linotype" w:cs="Arial"/>
                <w:color w:val="000000"/>
                <w:sz w:val="24"/>
                <w:szCs w:val="24"/>
              </w:rPr>
              <w:t xml:space="preserve">, por lo que deberán fundar y motivar debidamente la clasificación. </w:t>
            </w:r>
          </w:p>
          <w:p w14:paraId="177594D7" w14:textId="77777777" w:rsidR="00AB673E" w:rsidRPr="00077F63" w:rsidRDefault="00AB673E" w:rsidP="008B4D6B">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 xml:space="preserve">De lo anterior, se desprende que para una correcta </w:t>
            </w:r>
            <w:r w:rsidRPr="00077F63">
              <w:rPr>
                <w:rFonts w:ascii="Palatino Linotype" w:eastAsia="Cambria" w:hAnsi="Palatino Linotype" w:cs="Arial"/>
                <w:b/>
                <w:color w:val="000000"/>
                <w:sz w:val="24"/>
                <w:szCs w:val="24"/>
              </w:rPr>
              <w:t>clasificación total o parcial</w:t>
            </w:r>
            <w:r w:rsidRPr="00077F63">
              <w:rPr>
                <w:rFonts w:ascii="Palatino Linotype" w:eastAsia="Cambria" w:hAnsi="Palatino Linotype" w:cs="Arial"/>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4DBC277" w14:textId="77777777" w:rsidR="00AB673E" w:rsidRPr="00077F63" w:rsidRDefault="00AB673E" w:rsidP="008B4D6B">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4DC01836" w14:textId="77777777" w:rsidR="00AB673E" w:rsidRPr="00077F63" w:rsidRDefault="00AB673E" w:rsidP="008B4D6B">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En ese mismo sentido, el numeral trigésimo tercero fracción V de los Lineamientos Generales, precisa que para motivar la clasificación se deben acreditar las circunstancias de tiempo, modo y lugar.</w:t>
            </w:r>
          </w:p>
          <w:p w14:paraId="5D6DA64F" w14:textId="77777777" w:rsidR="00AB673E" w:rsidRPr="00077F63" w:rsidRDefault="00AB673E" w:rsidP="008B4D6B">
            <w:pPr>
              <w:ind w:right="49"/>
              <w:contextualSpacing/>
              <w:jc w:val="both"/>
              <w:cnfStyle w:val="000000100000" w:firstRow="0" w:lastRow="0" w:firstColumn="0" w:lastColumn="0" w:oddVBand="0" w:evenVBand="0" w:oddHBand="1"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 xml:space="preserve">Ahora bien, </w:t>
            </w:r>
            <w:r w:rsidRPr="00077F63">
              <w:rPr>
                <w:rFonts w:ascii="Palatino Linotype" w:eastAsia="Cambria" w:hAnsi="Palatino Linotype" w:cs="Arial"/>
                <w:b/>
                <w:color w:val="000000"/>
                <w:sz w:val="24"/>
                <w:szCs w:val="24"/>
                <w:u w:val="single"/>
              </w:rPr>
              <w:t>para cada caso además de fundar y motivar</w:t>
            </w:r>
            <w:r w:rsidRPr="00077F63">
              <w:rPr>
                <w:rFonts w:ascii="Palatino Linotype" w:eastAsia="Cambria" w:hAnsi="Palatino Linotype" w:cs="Arial"/>
                <w:color w:val="000000"/>
                <w:sz w:val="24"/>
                <w:szCs w:val="24"/>
              </w:rPr>
              <w:t xml:space="preserve">, se debe identificar con claridad que datos contenidos en las documentales que son susceptibles de suprimirse, por ejemplo; </w:t>
            </w:r>
            <w:r w:rsidRPr="00077F63">
              <w:rPr>
                <w:rFonts w:ascii="Palatino Linotype" w:eastAsia="Cambria" w:hAnsi="Palatino Linotype" w:cs="Arial"/>
                <w:color w:val="000000"/>
                <w:sz w:val="24"/>
                <w:szCs w:val="24"/>
                <w:lang w:val="es-ES"/>
              </w:rPr>
              <w:t xml:space="preserve">Clave Única de Registro de Población (CURP), Registro Federal de Contribuyentes (R.F.C.), claves de seguros, préstamos o </w:t>
            </w:r>
            <w:r w:rsidRPr="00077F63">
              <w:rPr>
                <w:rFonts w:ascii="Palatino Linotype" w:eastAsia="Cambria" w:hAnsi="Palatino Linotype" w:cs="Arial"/>
                <w:color w:val="000000"/>
                <w:sz w:val="24"/>
                <w:szCs w:val="24"/>
                <w:lang w:val="es-ES"/>
              </w:rPr>
              <w:lastRenderedPageBreak/>
              <w:t>descuentos personales, secretos bancario, fiduciario, industrial, comercial, fiscal, bursátil y postal, cuya titularidad corresponda a particulares, entre otros.</w:t>
            </w:r>
          </w:p>
        </w:tc>
      </w:tr>
      <w:tr w:rsidR="00AB673E" w:rsidRPr="00077F63" w14:paraId="799BFE0D" w14:textId="77777777" w:rsidTr="0060723E">
        <w:tc>
          <w:tcPr>
            <w:cnfStyle w:val="001000000000" w:firstRow="0" w:lastRow="0" w:firstColumn="1" w:lastColumn="0" w:oddVBand="0" w:evenVBand="0" w:oddHBand="0" w:evenHBand="0" w:firstRowFirstColumn="0" w:firstRowLastColumn="0" w:lastRowFirstColumn="0" w:lastRowLastColumn="0"/>
            <w:tcW w:w="2689" w:type="dxa"/>
          </w:tcPr>
          <w:p w14:paraId="46C79B54" w14:textId="77777777" w:rsidR="00AB673E" w:rsidRPr="00077F63" w:rsidRDefault="00AB673E" w:rsidP="008B4D6B">
            <w:pPr>
              <w:ind w:right="49"/>
              <w:jc w:val="both"/>
              <w:rPr>
                <w:rFonts w:ascii="Palatino Linotype" w:eastAsia="Cambria" w:hAnsi="Palatino Linotype" w:cs="Arial"/>
                <w:bCs w:val="0"/>
                <w:sz w:val="24"/>
                <w:szCs w:val="24"/>
              </w:rPr>
            </w:pPr>
            <w:r w:rsidRPr="00077F63">
              <w:rPr>
                <w:rFonts w:ascii="Palatino Linotype" w:eastAsia="MS Gothic" w:hAnsi="Palatino Linotype"/>
                <w:b w:val="0"/>
                <w:sz w:val="24"/>
                <w:szCs w:val="24"/>
              </w:rPr>
              <w:lastRenderedPageBreak/>
              <w:t>e</w:t>
            </w:r>
            <w:r w:rsidRPr="00077F63">
              <w:rPr>
                <w:rFonts w:ascii="Palatino Linotype" w:eastAsia="MS Gothic" w:hAnsi="Palatino Linotype"/>
                <w:bCs w:val="0"/>
                <w:sz w:val="24"/>
                <w:szCs w:val="24"/>
              </w:rPr>
              <w:t xml:space="preserve">) Condiciones especiales de la clasificación de la información como confidencial. </w:t>
            </w:r>
          </w:p>
        </w:tc>
        <w:tc>
          <w:tcPr>
            <w:tcW w:w="6990" w:type="dxa"/>
            <w:hideMark/>
          </w:tcPr>
          <w:p w14:paraId="729ECA5E" w14:textId="77777777" w:rsidR="00AB673E" w:rsidRPr="00077F63" w:rsidRDefault="00AB673E" w:rsidP="008B4D6B">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14:paraId="50C664B8" w14:textId="77777777" w:rsidR="00AB673E" w:rsidRPr="00077F63" w:rsidRDefault="00AB673E" w:rsidP="008B4D6B">
            <w:pPr>
              <w:ind w:right="49"/>
              <w:contextualSpacing/>
              <w:jc w:val="both"/>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cs="Arial"/>
                <w:color w:val="000000"/>
                <w:sz w:val="24"/>
                <w:szCs w:val="24"/>
              </w:rPr>
            </w:pPr>
            <w:r w:rsidRPr="00077F63">
              <w:rPr>
                <w:rFonts w:ascii="Palatino Linotype" w:eastAsia="Cambria" w:hAnsi="Palatino Linotype" w:cs="Arial"/>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6612C853" w14:textId="77777777" w:rsidR="00AB673E" w:rsidRPr="00077F63" w:rsidRDefault="00AB673E" w:rsidP="008B4D6B">
            <w:pPr>
              <w:cnfStyle w:val="000000000000" w:firstRow="0" w:lastRow="0" w:firstColumn="0" w:lastColumn="0" w:oddVBand="0" w:evenVBand="0" w:oddHBand="0" w:evenHBand="0" w:firstRowFirstColumn="0" w:firstRowLastColumn="0" w:lastRowFirstColumn="0" w:lastRowLastColumn="0"/>
              <w:rPr>
                <w:rFonts w:ascii="Palatino Linotype" w:eastAsia="Cambria" w:hAnsi="Palatino Linotype"/>
                <w:sz w:val="24"/>
                <w:szCs w:val="24"/>
              </w:rPr>
            </w:pPr>
            <w:r w:rsidRPr="00077F63">
              <w:rPr>
                <w:rFonts w:ascii="Palatino Linotype" w:eastAsia="Cambria" w:hAnsi="Palatino Linotype" w:cs="Arial"/>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1D2AD131" w14:textId="77777777" w:rsidR="00657B2A" w:rsidRDefault="00657B2A" w:rsidP="00657B2A">
      <w:pPr>
        <w:tabs>
          <w:tab w:val="left" w:pos="426"/>
        </w:tabs>
        <w:spacing w:line="360" w:lineRule="auto"/>
        <w:ind w:right="51"/>
        <w:jc w:val="both"/>
        <w:rPr>
          <w:rFonts w:ascii="Palatino Linotype" w:eastAsia="Palatino Linotype" w:hAnsi="Palatino Linotype" w:cs="Palatino Linotype"/>
          <w:b/>
        </w:rPr>
      </w:pPr>
    </w:p>
    <w:p w14:paraId="7B903735" w14:textId="77777777" w:rsidR="0060723E" w:rsidRPr="00077F63" w:rsidRDefault="0060723E" w:rsidP="00657B2A">
      <w:pPr>
        <w:tabs>
          <w:tab w:val="left" w:pos="426"/>
        </w:tabs>
        <w:spacing w:line="360" w:lineRule="auto"/>
        <w:ind w:right="51"/>
        <w:jc w:val="both"/>
        <w:rPr>
          <w:rFonts w:ascii="Palatino Linotype" w:eastAsia="Palatino Linotype" w:hAnsi="Palatino Linotype" w:cs="Palatino Linotype"/>
          <w:b/>
        </w:rPr>
      </w:pPr>
    </w:p>
    <w:p w14:paraId="5D3FE9B7" w14:textId="10C22528" w:rsidR="00657B2A" w:rsidRPr="00077F63" w:rsidRDefault="00657B2A" w:rsidP="000D1A4A">
      <w:pPr>
        <w:pStyle w:val="Prrafodelista"/>
        <w:numPr>
          <w:ilvl w:val="0"/>
          <w:numId w:val="19"/>
        </w:numPr>
        <w:tabs>
          <w:tab w:val="left" w:pos="426"/>
        </w:tabs>
        <w:spacing w:line="360" w:lineRule="auto"/>
        <w:ind w:right="51"/>
        <w:jc w:val="both"/>
        <w:rPr>
          <w:rFonts w:ascii="Palatino Linotype" w:eastAsia="Palatino Linotype" w:hAnsi="Palatino Linotype" w:cs="Palatino Linotype"/>
          <w:b/>
        </w:rPr>
      </w:pPr>
      <w:r w:rsidRPr="00077F63">
        <w:rPr>
          <w:rFonts w:ascii="Palatino Linotype" w:eastAsia="Palatino Linotype" w:hAnsi="Palatino Linotype" w:cs="Palatino Linotype"/>
          <w:b/>
        </w:rPr>
        <w:t>Del análisis de los datos susceptibles de ser protegidos en la nómina.</w:t>
      </w:r>
    </w:p>
    <w:p w14:paraId="77F5E672"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Calibri" w:hAnsi="Palatino Linotype" w:cs="Arial"/>
          <w:color w:val="000000" w:themeColor="text1"/>
          <w:lang w:val="es-ES"/>
        </w:rPr>
        <w:t xml:space="preserve">Bajo </w:t>
      </w:r>
      <w:r w:rsidRPr="00077F63">
        <w:rPr>
          <w:rFonts w:ascii="Palatino Linotype" w:eastAsia="Palatino Linotype" w:hAnsi="Palatino Linotype" w:cs="Palatino Linotype"/>
        </w:rPr>
        <w:t xml:space="preserve">lo anterior, es importante analizar los datos personales susceptibles de ser protegidos, que pudieran estar contenidos en los documentos donde obra lo requerido, tales como </w:t>
      </w:r>
      <w:r w:rsidRPr="00077F63">
        <w:rPr>
          <w:rFonts w:ascii="Palatino Linotype" w:eastAsia="Palatino Linotype" w:hAnsi="Palatino Linotype" w:cs="Palatino Linotype"/>
          <w:b/>
        </w:rPr>
        <w:t xml:space="preserve">Registro Federal de Contribuyentes (RFC), </w:t>
      </w:r>
      <w:r w:rsidRPr="00077F63">
        <w:rPr>
          <w:rFonts w:ascii="Palatino Linotype" w:eastAsia="Palatino Linotype" w:hAnsi="Palatino Linotype" w:cs="Palatino Linotype"/>
        </w:rPr>
        <w:t xml:space="preserve">la </w:t>
      </w:r>
      <w:r w:rsidRPr="00077F63">
        <w:rPr>
          <w:rFonts w:ascii="Palatino Linotype" w:eastAsia="Palatino Linotype" w:hAnsi="Palatino Linotype" w:cs="Palatino Linotype"/>
          <w:b/>
        </w:rPr>
        <w:t>Clave Única de Registro de Población (CURP)</w:t>
      </w:r>
      <w:r w:rsidRPr="00077F63">
        <w:rPr>
          <w:rFonts w:ascii="Palatino Linotype" w:eastAsia="Palatino Linotype" w:hAnsi="Palatino Linotype" w:cs="Palatino Linotype"/>
        </w:rPr>
        <w:t xml:space="preserve">, la </w:t>
      </w:r>
      <w:r w:rsidRPr="00077F63">
        <w:rPr>
          <w:rFonts w:ascii="Palatino Linotype" w:eastAsia="Palatino Linotype" w:hAnsi="Palatino Linotype" w:cs="Palatino Linotype"/>
          <w:b/>
        </w:rPr>
        <w:t xml:space="preserve">Clave de ISSEMyM </w:t>
      </w:r>
      <w:r w:rsidRPr="00077F63">
        <w:rPr>
          <w:rFonts w:ascii="Palatino Linotype" w:eastAsia="Palatino Linotype" w:hAnsi="Palatino Linotype" w:cs="Palatino Linotype"/>
        </w:rPr>
        <w:t xml:space="preserve">u análogos, </w:t>
      </w:r>
      <w:r w:rsidRPr="00077F63">
        <w:rPr>
          <w:rFonts w:ascii="Palatino Linotype" w:eastAsia="Palatino Linotype" w:hAnsi="Palatino Linotype" w:cs="Palatino Linotype"/>
          <w:b/>
        </w:rPr>
        <w:t xml:space="preserve">préstamos o descuentos </w:t>
      </w:r>
      <w:r w:rsidRPr="00077F63">
        <w:rPr>
          <w:rFonts w:ascii="Palatino Linotype" w:eastAsia="Palatino Linotype" w:hAnsi="Palatino Linotype" w:cs="Palatino Linotype"/>
        </w:rPr>
        <w:t xml:space="preserve">realizados al servidor público y la </w:t>
      </w:r>
      <w:r w:rsidRPr="00077F63">
        <w:rPr>
          <w:rFonts w:ascii="Palatino Linotype" w:eastAsia="Palatino Linotype" w:hAnsi="Palatino Linotype" w:cs="Palatino Linotype"/>
          <w:b/>
        </w:rPr>
        <w:t>clave interbancaria de depósito.</w:t>
      </w:r>
    </w:p>
    <w:p w14:paraId="2F96A2DE" w14:textId="77777777" w:rsidR="00657B2A" w:rsidRPr="00077F63" w:rsidRDefault="00657B2A" w:rsidP="00657B2A">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440B66E5" w14:textId="58C2D317" w:rsidR="00657B2A" w:rsidRPr="00077F63" w:rsidRDefault="00657B2A" w:rsidP="004F6C19">
      <w:pPr>
        <w:tabs>
          <w:tab w:val="left" w:pos="426"/>
        </w:tabs>
        <w:spacing w:line="360" w:lineRule="auto"/>
        <w:ind w:left="426" w:right="51"/>
        <w:jc w:val="both"/>
        <w:rPr>
          <w:rFonts w:ascii="Palatino Linotype" w:eastAsia="Palatino Linotype" w:hAnsi="Palatino Linotype" w:cs="Palatino Linotype"/>
          <w:b/>
        </w:rPr>
      </w:pPr>
      <w:r w:rsidRPr="00077F63">
        <w:rPr>
          <w:rFonts w:ascii="Palatino Linotype" w:eastAsia="Palatino Linotype" w:hAnsi="Palatino Linotype" w:cs="Palatino Linotype"/>
          <w:b/>
        </w:rPr>
        <w:t>a) Del Registro Federal de Contribuyentes.</w:t>
      </w:r>
    </w:p>
    <w:p w14:paraId="0477258E"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 xml:space="preserve">El Registro Federal de Contribuyentes (RFC) es una clave alfanumérica que se compone de trece (13) caracteres. De acuerdo con la Comisión Nacional para la Protección </w:t>
      </w:r>
      <w:r w:rsidRPr="00077F63">
        <w:rPr>
          <w:rFonts w:ascii="Palatino Linotype" w:eastAsia="Palatino Linotype" w:hAnsi="Palatino Linotype" w:cs="Palatino Linotype"/>
        </w:rPr>
        <w:lastRenderedPageBreak/>
        <w:t>y Defensa de los Usuarios de Servicios Financieros (CONDUSEF), los dos primeros caracteres, corresponden al apellido paterno, el tercero a la inicial del apellido materno y el cuarto al primero nombre, seguido del año de nacimiento, mes y día, los tres últimos dígitos son la homoclave que es asignada por el Servicio de Administración Tributaria (SAT).</w:t>
      </w:r>
    </w:p>
    <w:p w14:paraId="69E85B33" w14:textId="77777777" w:rsidR="00657B2A" w:rsidRPr="00077F63" w:rsidRDefault="00657B2A" w:rsidP="00657B2A">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11FFB096"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Las personas físicas obligadas a presentar declaraciones o expedir comprobantes fiscales, deberán solicitar su inscripción en el Registro Federal de Contribuyentes. La clave del RFC es el medio por el cual el Servicio de Administración Tributaria exige y vigila el cumplimiento de las obligaciones fiscales de los contribuyentes, además que identifica como contribuyentes a las personas físicas o morales en nuestro país.</w:t>
      </w:r>
    </w:p>
    <w:p w14:paraId="1926240A" w14:textId="77777777" w:rsidR="00657B2A" w:rsidRPr="00077F63" w:rsidRDefault="00657B2A" w:rsidP="00657B2A">
      <w:pPr>
        <w:rPr>
          <w:rFonts w:ascii="Palatino Linotype" w:eastAsia="Palatino Linotype" w:hAnsi="Palatino Linotype" w:cs="Palatino Linotype"/>
        </w:rPr>
      </w:pPr>
    </w:p>
    <w:p w14:paraId="67415A4A"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Del mismo modo, el Registro Federal de Contribuyentes permite tener acceso a programas sociales o becas, obtención de créditos y apoyos, apertura cuentas bancarias, participar en Afores, e incluso es un requisito indispensable para realizar el trámite de ingreso a un empleo.</w:t>
      </w:r>
    </w:p>
    <w:p w14:paraId="5131ADBC" w14:textId="77777777" w:rsidR="00657B2A" w:rsidRPr="00077F63" w:rsidRDefault="00657B2A" w:rsidP="00657B2A">
      <w:pPr>
        <w:rPr>
          <w:rFonts w:ascii="Palatino Linotype" w:eastAsia="Palatino Linotype" w:hAnsi="Palatino Linotype" w:cs="Palatino Linotype"/>
        </w:rPr>
      </w:pPr>
    </w:p>
    <w:p w14:paraId="79E2F1DD"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De lo anteriormente expuesto, el Registro Federal de Contribuyentes, es un dato personal concerniente a una persona física identificada o identificable, cuya exposición vulneraría la esfera privada del servidor público, e incluso pudiese dar pauta a la configuración de un delito fiscal.</w:t>
      </w:r>
    </w:p>
    <w:p w14:paraId="1265B30F" w14:textId="77777777" w:rsidR="00657B2A" w:rsidRPr="00077F63" w:rsidRDefault="00657B2A" w:rsidP="00657B2A">
      <w:pPr>
        <w:rPr>
          <w:rFonts w:ascii="Palatino Linotype" w:eastAsia="Palatino Linotype" w:hAnsi="Palatino Linotype" w:cs="Palatino Linotype"/>
        </w:rPr>
      </w:pPr>
    </w:p>
    <w:p w14:paraId="3C4E41FA" w14:textId="623CE26C"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En el mismo sentido, resulta aplicable el Criterio 19/17 emitido por el Instituto Nacional de Transparencia, Acceso a la Información, y Protección de Datos Personales, en el cual se señala lo siguiente:</w:t>
      </w:r>
    </w:p>
    <w:p w14:paraId="2145E186" w14:textId="77777777" w:rsidR="00657B2A" w:rsidRPr="00077F63" w:rsidRDefault="00657B2A" w:rsidP="00657B2A">
      <w:pPr>
        <w:shd w:val="clear" w:color="auto" w:fill="FFFFFF"/>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lastRenderedPageBreak/>
        <w:t>REGISTRO FEDERAL DE CONTRIBUYENTES (RFC) DE PERSONAS FÍSICAS.</w:t>
      </w:r>
      <w:r w:rsidRPr="00077F63">
        <w:rPr>
          <w:rFonts w:ascii="Palatino Linotype" w:eastAsia="Palatino Linotype" w:hAnsi="Palatino Linotype" w:cs="Palatino Linotype"/>
          <w:i/>
        </w:rPr>
        <w:t xml:space="preserve"> “El RFC es una clave de carácter fiscal, única e irrepetible, que permite identificar al titular, su edad y fecha de nacimiento, por lo que es un dato personal de carácter confidencial.”</w:t>
      </w:r>
    </w:p>
    <w:p w14:paraId="10E99305" w14:textId="77777777" w:rsidR="00657B2A" w:rsidRPr="00077F63" w:rsidRDefault="00657B2A" w:rsidP="00657B2A">
      <w:pPr>
        <w:shd w:val="clear" w:color="auto" w:fill="FFFFFF"/>
        <w:ind w:right="567"/>
        <w:jc w:val="both"/>
        <w:rPr>
          <w:rFonts w:ascii="Palatino Linotype" w:eastAsia="Palatino Linotype" w:hAnsi="Palatino Linotype" w:cs="Palatino Linotype"/>
          <w:i/>
        </w:rPr>
      </w:pPr>
    </w:p>
    <w:p w14:paraId="6BB9E947" w14:textId="77777777" w:rsidR="00657B2A" w:rsidRPr="00077F63" w:rsidRDefault="00657B2A" w:rsidP="00657B2A">
      <w:pPr>
        <w:tabs>
          <w:tab w:val="left" w:pos="426"/>
        </w:tabs>
        <w:spacing w:line="360" w:lineRule="auto"/>
        <w:ind w:right="51"/>
        <w:jc w:val="both"/>
        <w:rPr>
          <w:rFonts w:ascii="Palatino Linotype" w:eastAsia="Palatino Linotype" w:hAnsi="Palatino Linotype" w:cs="Palatino Linotype"/>
          <w:b/>
        </w:rPr>
      </w:pPr>
      <w:r w:rsidRPr="00077F63">
        <w:rPr>
          <w:rFonts w:ascii="Palatino Linotype" w:eastAsia="Palatino Linotype" w:hAnsi="Palatino Linotype" w:cs="Palatino Linotype"/>
          <w:b/>
        </w:rPr>
        <w:t>b) De la Clave Única de Registro de Población.</w:t>
      </w:r>
    </w:p>
    <w:p w14:paraId="1F642303" w14:textId="0222B7BA" w:rsidR="002A62F3" w:rsidRPr="00077F63" w:rsidRDefault="00657B2A" w:rsidP="002A62F3">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w:t>
      </w:r>
    </w:p>
    <w:p w14:paraId="5F9FDCF7" w14:textId="2717649D" w:rsidR="002A62F3" w:rsidRPr="00077F63" w:rsidRDefault="00657B2A" w:rsidP="004F6C19">
      <w:pPr>
        <w:pBdr>
          <w:top w:val="nil"/>
          <w:left w:val="nil"/>
          <w:bottom w:val="nil"/>
          <w:right w:val="nil"/>
          <w:between w:val="nil"/>
        </w:pBdr>
        <w:spacing w:line="360" w:lineRule="auto"/>
        <w:ind w:right="48"/>
        <w:jc w:val="center"/>
        <w:rPr>
          <w:rFonts w:ascii="Palatino Linotype" w:eastAsia="Palatino Linotype" w:hAnsi="Palatino Linotype" w:cs="Palatino Linotype"/>
          <w:color w:val="000000"/>
        </w:rPr>
      </w:pPr>
      <w:r w:rsidRPr="00077F63">
        <w:rPr>
          <w:rFonts w:ascii="Palatino Linotype" w:hAnsi="Palatino Linotype"/>
          <w:noProof/>
          <w:lang w:val="es-MX"/>
        </w:rPr>
        <w:drawing>
          <wp:inline distT="0" distB="0" distL="0" distR="0" wp14:anchorId="2E91ADBD" wp14:editId="53DB8202">
            <wp:extent cx="4762500" cy="3924300"/>
            <wp:effectExtent l="19050" t="19050" r="19050" b="19050"/>
            <wp:docPr id="17" name="image2.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nterfaz de usuario gráfica, Aplicación&#10;&#10;Descripción generada automáticamente"/>
                    <pic:cNvPicPr preferRelativeResize="0"/>
                  </pic:nvPicPr>
                  <pic:blipFill>
                    <a:blip r:embed="rId19"/>
                    <a:srcRect l="25748" t="8269" r="41254" b="18081"/>
                    <a:stretch>
                      <a:fillRect/>
                    </a:stretch>
                  </pic:blipFill>
                  <pic:spPr>
                    <a:xfrm>
                      <a:off x="0" y="0"/>
                      <a:ext cx="4795317" cy="3951341"/>
                    </a:xfrm>
                    <a:prstGeom prst="rect">
                      <a:avLst/>
                    </a:prstGeom>
                    <a:ln w="12700">
                      <a:solidFill>
                        <a:srgbClr val="000000"/>
                      </a:solidFill>
                      <a:prstDash val="solid"/>
                    </a:ln>
                  </pic:spPr>
                </pic:pic>
              </a:graphicData>
            </a:graphic>
          </wp:inline>
        </w:drawing>
      </w:r>
    </w:p>
    <w:p w14:paraId="5DAC00A5" w14:textId="77777777" w:rsidR="00C45E2A" w:rsidRPr="00077F63" w:rsidRDefault="00C45E2A" w:rsidP="00C45E2A">
      <w:pPr>
        <w:pBdr>
          <w:top w:val="nil"/>
          <w:left w:val="nil"/>
          <w:bottom w:val="nil"/>
          <w:right w:val="nil"/>
          <w:between w:val="nil"/>
        </w:pBdr>
        <w:spacing w:line="360" w:lineRule="auto"/>
        <w:ind w:right="48"/>
        <w:rPr>
          <w:rFonts w:ascii="Palatino Linotype" w:eastAsia="Palatino Linotype" w:hAnsi="Palatino Linotype" w:cs="Palatino Linotype"/>
          <w:color w:val="000000"/>
        </w:rPr>
      </w:pPr>
    </w:p>
    <w:p w14:paraId="5AF8C882"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lastRenderedPageBreak/>
        <w:t>Es entonces que a partir de los datos básicos de la persona (nombre, apellido, sexo, fecha y lugar de nacimiento) encontrados en los documentos probatorios de identidad es que se genera la CURP, la cual tiene la particularidad de asegurar una correspondencia entre claves y personas.</w:t>
      </w:r>
    </w:p>
    <w:p w14:paraId="15310623" w14:textId="77777777" w:rsidR="00657B2A" w:rsidRPr="00077F63" w:rsidRDefault="00657B2A" w:rsidP="00657B2A">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6817D8FD" w14:textId="20F97DAD"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Entre las características de la CURP, se encuentra:</w:t>
      </w:r>
    </w:p>
    <w:p w14:paraId="75EC5D77" w14:textId="77777777" w:rsidR="00657B2A" w:rsidRPr="00077F63" w:rsidRDefault="00657B2A" w:rsidP="00657B2A">
      <w:pPr>
        <w:tabs>
          <w:tab w:val="left" w:pos="426"/>
          <w:tab w:val="left" w:pos="567"/>
        </w:tabs>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 xml:space="preserve">Composición. </w:t>
      </w:r>
      <w:r w:rsidRPr="00077F63">
        <w:rPr>
          <w:rFonts w:ascii="Palatino Linotype" w:eastAsia="Palatino Linotype" w:hAnsi="Palatino Linotype" w:cs="Palatino Linotype"/>
          <w:i/>
        </w:rPr>
        <w:t>Alfanumérica.</w:t>
      </w:r>
    </w:p>
    <w:p w14:paraId="07CA8C3B" w14:textId="77777777" w:rsidR="00657B2A" w:rsidRPr="00077F63" w:rsidRDefault="00657B2A" w:rsidP="00657B2A">
      <w:pPr>
        <w:tabs>
          <w:tab w:val="left" w:pos="426"/>
          <w:tab w:val="left" w:pos="567"/>
        </w:tabs>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 xml:space="preserve">Longitud. </w:t>
      </w:r>
      <w:r w:rsidRPr="00077F63">
        <w:rPr>
          <w:rFonts w:ascii="Palatino Linotype" w:eastAsia="Palatino Linotype" w:hAnsi="Palatino Linotype" w:cs="Palatino Linotype"/>
          <w:i/>
        </w:rPr>
        <w:t xml:space="preserve"> 18 caracteres.</w:t>
      </w:r>
    </w:p>
    <w:p w14:paraId="0072596D" w14:textId="77777777" w:rsidR="00657B2A" w:rsidRPr="00077F63" w:rsidRDefault="00657B2A" w:rsidP="00657B2A">
      <w:pPr>
        <w:tabs>
          <w:tab w:val="left" w:pos="426"/>
          <w:tab w:val="left" w:pos="567"/>
        </w:tabs>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 xml:space="preserve">Naturaleza. </w:t>
      </w:r>
      <w:r w:rsidRPr="00077F63">
        <w:rPr>
          <w:rFonts w:ascii="Palatino Linotype" w:eastAsia="Palatino Linotype" w:hAnsi="Palatino Linotype" w:cs="Palatino Linotype"/>
          <w:i/>
        </w:rPr>
        <w:t>Biunívoca.</w:t>
      </w:r>
    </w:p>
    <w:p w14:paraId="3DDD6198" w14:textId="77777777" w:rsidR="00657B2A" w:rsidRPr="00077F63" w:rsidRDefault="00657B2A" w:rsidP="00657B2A">
      <w:pPr>
        <w:tabs>
          <w:tab w:val="left" w:pos="426"/>
          <w:tab w:val="left" w:pos="567"/>
        </w:tabs>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 xml:space="preserve">Universalidad. </w:t>
      </w:r>
      <w:r w:rsidRPr="00077F63">
        <w:rPr>
          <w:rFonts w:ascii="Palatino Linotype" w:eastAsia="Palatino Linotype" w:hAnsi="Palatino Linotype" w:cs="Palatino Linotype"/>
          <w:i/>
        </w:rPr>
        <w:t>Se asigna a todas las personas que conforman la población.</w:t>
      </w:r>
    </w:p>
    <w:p w14:paraId="2531ED1E" w14:textId="197FCD05" w:rsidR="00657B2A" w:rsidRPr="00077F63" w:rsidRDefault="00657B2A" w:rsidP="004F6C19">
      <w:pPr>
        <w:tabs>
          <w:tab w:val="left" w:pos="142"/>
          <w:tab w:val="left" w:pos="284"/>
          <w:tab w:val="left" w:pos="426"/>
        </w:tabs>
        <w:ind w:left="567" w:right="567"/>
        <w:jc w:val="both"/>
        <w:rPr>
          <w:rFonts w:ascii="Palatino Linotype" w:eastAsia="Palatino Linotype" w:hAnsi="Palatino Linotype" w:cs="Palatino Linotype"/>
          <w:b/>
          <w:i/>
        </w:rPr>
      </w:pPr>
      <w:r w:rsidRPr="00077F63">
        <w:rPr>
          <w:rFonts w:ascii="Palatino Linotype" w:eastAsia="Palatino Linotype" w:hAnsi="Palatino Linotype" w:cs="Palatino Linotype"/>
          <w:b/>
          <w:i/>
        </w:rPr>
        <w:t>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p>
    <w:p w14:paraId="766015D1" w14:textId="77777777" w:rsidR="00C45E2A" w:rsidRPr="00077F63" w:rsidRDefault="00C45E2A" w:rsidP="00C45E2A">
      <w:pPr>
        <w:tabs>
          <w:tab w:val="left" w:pos="142"/>
          <w:tab w:val="left" w:pos="284"/>
          <w:tab w:val="left" w:pos="426"/>
        </w:tabs>
        <w:ind w:right="567"/>
        <w:jc w:val="both"/>
        <w:rPr>
          <w:rFonts w:ascii="Palatino Linotype" w:eastAsia="Palatino Linotype" w:hAnsi="Palatino Linotype" w:cs="Palatino Linotype"/>
          <w:i/>
        </w:rPr>
      </w:pPr>
    </w:p>
    <w:p w14:paraId="07626FCB"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w:t>
      </w:r>
    </w:p>
    <w:p w14:paraId="666774B1" w14:textId="77777777" w:rsidR="00657B2A" w:rsidRPr="00077F63" w:rsidRDefault="00657B2A" w:rsidP="00657B2A">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29F4A21D"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 xml:space="preserve">Es entonces que, de lo anterior, se desprende que la Clave Única de Registro de Población es un dato personal confidencial, ya que por sí releva información personal de su titular, y su exposición únicamente vulneraría la esfera privada del mismo, aunado a que </w:t>
      </w:r>
      <w:r w:rsidRPr="00077F63">
        <w:rPr>
          <w:rFonts w:ascii="Palatino Linotype" w:eastAsia="Palatino Linotype" w:hAnsi="Palatino Linotype" w:cs="Palatino Linotype"/>
        </w:rPr>
        <w:lastRenderedPageBreak/>
        <w:t>no guarda relación con el desempeño profesional o laboral de un individuo ni con el ejercicio de recursos públicos.</w:t>
      </w:r>
    </w:p>
    <w:p w14:paraId="28FBF705" w14:textId="77777777" w:rsidR="00657B2A" w:rsidRPr="00077F63" w:rsidRDefault="00657B2A" w:rsidP="00657B2A">
      <w:pPr>
        <w:rPr>
          <w:rFonts w:ascii="Palatino Linotype" w:eastAsia="Palatino Linotype" w:hAnsi="Palatino Linotype" w:cs="Palatino Linotype"/>
        </w:rPr>
      </w:pPr>
    </w:p>
    <w:p w14:paraId="65405567"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Ante ello, resulta aplicable el Criterio 18/17 emitido por el Instituto Nacional de Transparencia, Acceso a la Información y Protección de Datos Personales, que a la literalidad señala:</w:t>
      </w:r>
    </w:p>
    <w:p w14:paraId="13EF2FB1" w14:textId="77777777" w:rsidR="00657B2A" w:rsidRPr="00077F63" w:rsidRDefault="00657B2A" w:rsidP="00657B2A">
      <w:pPr>
        <w:shd w:val="clear" w:color="auto" w:fill="FFFFFF"/>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CLAVE ÚNICA DE REGISTRO DE POBLACIÓN (CURP). “</w:t>
      </w:r>
      <w:r w:rsidRPr="00077F63">
        <w:rPr>
          <w:rFonts w:ascii="Palatino Linotype" w:eastAsia="Palatino Linotype" w:hAnsi="Palatino Linotype" w:cs="Palatino Linotype"/>
          <w:i/>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A0544FC" w14:textId="77777777" w:rsidR="00657B2A" w:rsidRPr="00077F63" w:rsidRDefault="00657B2A" w:rsidP="00657B2A">
      <w:pPr>
        <w:tabs>
          <w:tab w:val="left" w:pos="426"/>
        </w:tabs>
        <w:ind w:right="51"/>
        <w:jc w:val="both"/>
        <w:rPr>
          <w:rFonts w:ascii="Palatino Linotype" w:eastAsia="Palatino Linotype" w:hAnsi="Palatino Linotype" w:cs="Palatino Linotype"/>
        </w:rPr>
      </w:pPr>
    </w:p>
    <w:p w14:paraId="17344D6B" w14:textId="77777777" w:rsidR="00657B2A" w:rsidRPr="00077F63" w:rsidRDefault="00657B2A" w:rsidP="00657B2A">
      <w:pPr>
        <w:tabs>
          <w:tab w:val="left" w:pos="426"/>
        </w:tabs>
        <w:spacing w:line="360" w:lineRule="auto"/>
        <w:ind w:right="51"/>
        <w:jc w:val="both"/>
        <w:rPr>
          <w:rFonts w:ascii="Palatino Linotype" w:eastAsia="Palatino Linotype" w:hAnsi="Palatino Linotype" w:cs="Palatino Linotype"/>
          <w:b/>
        </w:rPr>
      </w:pPr>
      <w:r w:rsidRPr="00077F63">
        <w:rPr>
          <w:rFonts w:ascii="Palatino Linotype" w:eastAsia="Palatino Linotype" w:hAnsi="Palatino Linotype" w:cs="Palatino Linotype"/>
          <w:b/>
        </w:rPr>
        <w:t>c) De la clave de identificación del Instituto de Seguridad Social del Estado de México y Municipios.</w:t>
      </w:r>
    </w:p>
    <w:p w14:paraId="01479E67"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El Instituto de Seguridad Social del Estado de México y Municipios (ISSEMYM), es un organismo público descentralizo, con personalidad jurídica y órganos de gobierno propios, el cual otorgará las prestaciones y servicios que establece la Ley de Seguridad Social para los Servidores Públicos del Estado de México y Municipios.</w:t>
      </w:r>
    </w:p>
    <w:p w14:paraId="33948FCA" w14:textId="77777777" w:rsidR="00657B2A" w:rsidRPr="00077F63" w:rsidRDefault="00657B2A" w:rsidP="00657B2A">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655CFEF7"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El artículo 9 de la Ley citada en el párrafo anterior, señala que el Instituto expedirá a los derechohabientes documento de identificación para facilitarles el acceso a las prestaciones que les corresponden conforme a Ley, dicho medio de identificación se materializa a través de una credencial expedida por el Instituto a sus derechohabientes, la cual será de naturaleza personal e intransferible y la cual deberá ser presentada siempre que se requiera un servicio de salud y demás prestaciones que brinda el organismo.</w:t>
      </w:r>
    </w:p>
    <w:p w14:paraId="24EBDEEA"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lastRenderedPageBreak/>
        <w:t>Entre los elementos que integra la credencial expedida se encuentra la Clave ISSEMyM, la cual permite identificar al servidor público que actualmente labora o laboró en alguna institución pública y que tenga vigente su derecho a recibir las prestaciones.</w:t>
      </w:r>
    </w:p>
    <w:p w14:paraId="07D388C2" w14:textId="77777777" w:rsidR="00657B2A" w:rsidRPr="00077F63" w:rsidRDefault="00657B2A" w:rsidP="00657B2A">
      <w:pPr>
        <w:pStyle w:val="Prrafodelista"/>
        <w:rPr>
          <w:rFonts w:ascii="Palatino Linotype" w:eastAsia="Palatino Linotype" w:hAnsi="Palatino Linotype" w:cs="Palatino Linotype"/>
        </w:rPr>
      </w:pPr>
    </w:p>
    <w:p w14:paraId="59323478" w14:textId="77777777" w:rsidR="00657B2A" w:rsidRPr="00077F63" w:rsidRDefault="00657B2A" w:rsidP="00657B2A">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rPr>
        <w:t>Como se advierte, este número asignado a los derechohabientes en un dato personal que permite la identificación de la persona que goza de las prestaciones que otorga la Institución y de qué prestaciones ha hecho uso. Es de destacar, que el Derecho de Seguridad Social es un derecho conferido a los trabajadores, cuyo objetivo es garantizar la salud, la asistencia médica, la protección de los medios de subsistencia y los servicios sociales necesarios, áreas que pertenecen a la esfera privada del individuo y que, su exposición no abona a la transparencia ni rendición de cuentas o el correcto ejercicio de las funciones desempeñadas por los servidores públicos, por el contrario su exhibición si provoca una transgresión a la vida pública e intimidad de la persona.</w:t>
      </w:r>
    </w:p>
    <w:p w14:paraId="7613D00F" w14:textId="77777777" w:rsidR="00657B2A" w:rsidRPr="00077F63" w:rsidRDefault="00657B2A" w:rsidP="00657B2A">
      <w:pPr>
        <w:ind w:right="1"/>
        <w:jc w:val="both"/>
        <w:rPr>
          <w:rFonts w:ascii="Palatino Linotype" w:eastAsia="Palatino Linotype" w:hAnsi="Palatino Linotype" w:cs="Palatino Linotype"/>
        </w:rPr>
      </w:pPr>
    </w:p>
    <w:p w14:paraId="7121C1F0" w14:textId="77777777" w:rsidR="00657B2A" w:rsidRPr="00077F63" w:rsidRDefault="00657B2A" w:rsidP="00657B2A">
      <w:pPr>
        <w:tabs>
          <w:tab w:val="left" w:pos="426"/>
        </w:tabs>
        <w:spacing w:line="360" w:lineRule="auto"/>
        <w:ind w:right="51"/>
        <w:jc w:val="both"/>
        <w:rPr>
          <w:rFonts w:ascii="Palatino Linotype" w:eastAsia="Palatino Linotype" w:hAnsi="Palatino Linotype" w:cs="Palatino Linotype"/>
          <w:b/>
        </w:rPr>
      </w:pPr>
      <w:r w:rsidRPr="00077F63">
        <w:rPr>
          <w:rFonts w:ascii="Palatino Linotype" w:eastAsia="Palatino Linotype" w:hAnsi="Palatino Linotype" w:cs="Palatino Linotype"/>
          <w:b/>
        </w:rPr>
        <w:t>d) Préstamos o descuentos de carácter personal.</w:t>
      </w:r>
    </w:p>
    <w:p w14:paraId="7BF23013" w14:textId="77777777" w:rsidR="00657B2A" w:rsidRPr="00077F63" w:rsidRDefault="00657B2A" w:rsidP="00657B2A">
      <w:pPr>
        <w:pStyle w:val="Prrafodelista"/>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t>Para entender los límites y alcances de esta restricción, es oportuno traer a colación lo establecido por el artículo 84 de la Ley del Trabajo de los Servidores Públicos del Estado y Municipios, el cual señala que:</w:t>
      </w:r>
    </w:p>
    <w:p w14:paraId="39277C8D" w14:textId="77777777" w:rsidR="00657B2A" w:rsidRPr="00077F63" w:rsidRDefault="00657B2A" w:rsidP="00657B2A">
      <w:pPr>
        <w:tabs>
          <w:tab w:val="left" w:pos="426"/>
        </w:tabs>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“ARTÍCULO 84.</w:t>
      </w:r>
      <w:r w:rsidRPr="00077F63">
        <w:rPr>
          <w:rFonts w:ascii="Palatino Linotype" w:eastAsia="Palatino Linotype" w:hAnsi="Palatino Linotype" w:cs="Palatino Linotype"/>
          <w:i/>
        </w:rPr>
        <w:t xml:space="preserve"> Sólo podrán hacerse retenciones, descuentos o deducciones al sueldo de los servidores públicos por concepto de: </w:t>
      </w:r>
    </w:p>
    <w:p w14:paraId="3AE212AD" w14:textId="77777777" w:rsidR="00657B2A" w:rsidRPr="00077F63" w:rsidRDefault="00657B2A" w:rsidP="00657B2A">
      <w:pPr>
        <w:tabs>
          <w:tab w:val="left" w:pos="426"/>
        </w:tabs>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I.</w:t>
      </w:r>
      <w:r w:rsidRPr="00077F63">
        <w:rPr>
          <w:rFonts w:ascii="Palatino Linotype" w:eastAsia="Palatino Linotype" w:hAnsi="Palatino Linotype" w:cs="Palatino Linotype"/>
          <w:i/>
        </w:rPr>
        <w:t xml:space="preserve"> Gravámenes fiscales relacionados con el sueldo; </w:t>
      </w:r>
    </w:p>
    <w:p w14:paraId="0DF34E71"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II.</w:t>
      </w:r>
      <w:r w:rsidRPr="00077F63">
        <w:rPr>
          <w:rFonts w:ascii="Palatino Linotype" w:eastAsia="Palatino Linotype" w:hAnsi="Palatino Linotype" w:cs="Palatino Linotype"/>
          <w:i/>
        </w:rPr>
        <w:t xml:space="preserve"> Deudas contraídas con las instituciones públicas o dependencias por concepto de anticipos de sueldo, pagos hechos con exceso, errores o pérdidas debidamente comprobados; </w:t>
      </w:r>
    </w:p>
    <w:p w14:paraId="4A15057D"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III.</w:t>
      </w:r>
      <w:r w:rsidRPr="00077F63">
        <w:rPr>
          <w:rFonts w:ascii="Palatino Linotype" w:eastAsia="Palatino Linotype" w:hAnsi="Palatino Linotype" w:cs="Palatino Linotype"/>
          <w:i/>
        </w:rPr>
        <w:t xml:space="preserve"> Cuotas sindicales; </w:t>
      </w:r>
    </w:p>
    <w:p w14:paraId="23806E58"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lastRenderedPageBreak/>
        <w:t>IV.</w:t>
      </w:r>
      <w:r w:rsidRPr="00077F63">
        <w:rPr>
          <w:rFonts w:ascii="Palatino Linotype" w:eastAsia="Palatino Linotype" w:hAnsi="Palatino Linotype" w:cs="Palatino Linotype"/>
          <w:i/>
        </w:rPr>
        <w:t xml:space="preserve"> Cuotas de aportación a fondos para la constitución de cooperativas y de cajas de ahorro, siempre que el servidor público hubiese manifestado previamente, de manera expresa, su conformidad; </w:t>
      </w:r>
    </w:p>
    <w:p w14:paraId="1115E8F5"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V.</w:t>
      </w:r>
      <w:r w:rsidRPr="00077F63">
        <w:rPr>
          <w:rFonts w:ascii="Palatino Linotype" w:eastAsia="Palatino Linotype" w:hAnsi="Palatino Linotype" w:cs="Palatino Linotype"/>
          <w:i/>
        </w:rPr>
        <w:t xml:space="preserve"> Descuentos ordenados por el Instituto de Seguridad Social del Estado de México y Municipios, con motivo de cuotas y obligaciones contraídas con éste por los servidores públicos; </w:t>
      </w:r>
    </w:p>
    <w:p w14:paraId="1096C152"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VI.</w:t>
      </w:r>
      <w:r w:rsidRPr="00077F63">
        <w:rPr>
          <w:rFonts w:ascii="Palatino Linotype" w:eastAsia="Palatino Linotype" w:hAnsi="Palatino Linotype" w:cs="Palatino Linotype"/>
          <w:i/>
        </w:rPr>
        <w:t xml:space="preserve"> Obligaciones a cargo del servidor público con las que haya consentido, derivadas de la adquisición o del uso de habitaciones consideradas como de interés social; </w:t>
      </w:r>
    </w:p>
    <w:p w14:paraId="028310C1"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VII.</w:t>
      </w:r>
      <w:r w:rsidRPr="00077F63">
        <w:rPr>
          <w:rFonts w:ascii="Palatino Linotype" w:eastAsia="Palatino Linotype" w:hAnsi="Palatino Linotype" w:cs="Palatino Linotype"/>
          <w:i/>
        </w:rPr>
        <w:t xml:space="preserve"> Faltas de puntualidad o de asistencia injustificadas; </w:t>
      </w:r>
    </w:p>
    <w:p w14:paraId="792664CC"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VIII.</w:t>
      </w:r>
      <w:r w:rsidRPr="00077F63">
        <w:rPr>
          <w:rFonts w:ascii="Palatino Linotype" w:eastAsia="Palatino Linotype" w:hAnsi="Palatino Linotype" w:cs="Palatino Linotype"/>
          <w:i/>
        </w:rPr>
        <w:t xml:space="preserve"> Pensiones alimenticias ordenadas por la autoridad judicial; o </w:t>
      </w:r>
    </w:p>
    <w:p w14:paraId="50F5D827"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b/>
          <w:i/>
        </w:rPr>
        <w:t>IX.</w:t>
      </w:r>
      <w:r w:rsidRPr="00077F63">
        <w:rPr>
          <w:rFonts w:ascii="Palatino Linotype" w:eastAsia="Palatino Linotype" w:hAnsi="Palatino Linotype" w:cs="Palatino Linotype"/>
          <w:i/>
        </w:rPr>
        <w:t xml:space="preserve"> Cualquier otro convenido con instituciones de servicios y aceptado por el servidor público. </w:t>
      </w:r>
    </w:p>
    <w:p w14:paraId="02722C42" w14:textId="77777777" w:rsidR="00657B2A" w:rsidRPr="00077F63" w:rsidRDefault="00657B2A" w:rsidP="00657B2A">
      <w:pPr>
        <w:ind w:left="567" w:right="567"/>
        <w:jc w:val="both"/>
        <w:rPr>
          <w:rFonts w:ascii="Palatino Linotype" w:eastAsia="Palatino Linotype" w:hAnsi="Palatino Linotype" w:cs="Palatino Linotype"/>
        </w:rPr>
      </w:pPr>
    </w:p>
    <w:p w14:paraId="71189C84" w14:textId="77777777" w:rsidR="00657B2A" w:rsidRPr="00077F63" w:rsidRDefault="00657B2A" w:rsidP="00657B2A">
      <w:pPr>
        <w:ind w:left="567" w:right="567"/>
        <w:jc w:val="both"/>
        <w:rPr>
          <w:rFonts w:ascii="Palatino Linotype" w:eastAsia="Palatino Linotype" w:hAnsi="Palatino Linotype" w:cs="Palatino Linotype"/>
          <w:i/>
        </w:rPr>
      </w:pPr>
      <w:r w:rsidRPr="00077F63">
        <w:rPr>
          <w:rFonts w:ascii="Palatino Linotype" w:eastAsia="Palatino Linotype" w:hAnsi="Palatino Linotype" w:cs="Palatino Linotype"/>
          <w:i/>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58396B2A" w14:textId="77777777" w:rsidR="00657B2A" w:rsidRPr="00077F63" w:rsidRDefault="00657B2A" w:rsidP="00657B2A">
      <w:pPr>
        <w:ind w:right="1"/>
        <w:jc w:val="both"/>
        <w:rPr>
          <w:rFonts w:ascii="Palatino Linotype" w:eastAsia="Palatino Linotype" w:hAnsi="Palatino Linotype" w:cs="Palatino Linotype"/>
          <w:b/>
        </w:rPr>
      </w:pPr>
    </w:p>
    <w:p w14:paraId="2DD11ABA" w14:textId="77777777" w:rsidR="00657B2A" w:rsidRPr="00077F63" w:rsidRDefault="00657B2A" w:rsidP="00657B2A">
      <w:pPr>
        <w:numPr>
          <w:ilvl w:val="0"/>
          <w:numId w:val="11"/>
        </w:numPr>
        <w:spacing w:line="360" w:lineRule="auto"/>
        <w:ind w:right="1"/>
        <w:jc w:val="both"/>
        <w:rPr>
          <w:rFonts w:ascii="Palatino Linotype" w:eastAsia="Palatino Linotype" w:hAnsi="Palatino Linotype" w:cs="Palatino Linotype"/>
          <w:b/>
        </w:rPr>
      </w:pPr>
      <w:r w:rsidRPr="00077F63">
        <w:rPr>
          <w:rFonts w:ascii="Palatino Linotype" w:eastAsia="Palatino Linotype" w:hAnsi="Palatino Linotype" w:cs="Palatino Linotype"/>
        </w:rPr>
        <w:t>Como se observa, la Ley en mérito establece claramente cuáles son los descuentos o gravámenes que se relacionan con las obligaciones adquiridas como servidores públicos y aquellos que únicamente inciden en su vida privada. De este modo, los descuentos que no se relacionen con el gasto público o con el ejercicio de sus funciones, es información de carácter confidencial.</w:t>
      </w:r>
    </w:p>
    <w:p w14:paraId="79D18E94" w14:textId="77777777" w:rsidR="00EF2008" w:rsidRPr="00077F63" w:rsidRDefault="00EF2008" w:rsidP="00EF2008">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3155F768" w14:textId="77777777" w:rsidR="00EF2008" w:rsidRPr="00077F63" w:rsidRDefault="00EF2008" w:rsidP="00EF2008">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260712E4" w14:textId="77777777" w:rsidR="00EF2008" w:rsidRPr="00077F63" w:rsidRDefault="00EF2008" w:rsidP="00EF2008">
      <w:pPr>
        <w:pStyle w:val="Prrafodelista"/>
        <w:rPr>
          <w:rFonts w:ascii="Palatino Linotype" w:eastAsia="Palatino Linotype" w:hAnsi="Palatino Linotype" w:cs="Palatino Linotype"/>
          <w:color w:val="000000"/>
        </w:rPr>
      </w:pPr>
    </w:p>
    <w:p w14:paraId="10A2AB1C" w14:textId="26628131" w:rsidR="00657B2A" w:rsidRPr="00077F63" w:rsidRDefault="00EF2008" w:rsidP="00EF2008">
      <w:pPr>
        <w:numPr>
          <w:ilvl w:val="0"/>
          <w:numId w:val="11"/>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077F63">
        <w:rPr>
          <w:rFonts w:ascii="Palatino Linotype" w:eastAsia="Palatino Linotype" w:hAnsi="Palatino Linotype" w:cs="Palatino Linotype"/>
          <w:color w:val="000000"/>
        </w:rPr>
        <w:t>Por lo anteriormente expuesto, este Órgano Garante considera fundadas las razones o motivos de inconformidad que plantea el</w:t>
      </w:r>
      <w:r w:rsidRPr="00077F63">
        <w:rPr>
          <w:rFonts w:ascii="Palatino Linotype" w:eastAsia="Palatino Linotype" w:hAnsi="Palatino Linotype" w:cs="Palatino Linotype"/>
          <w:b/>
          <w:color w:val="000000"/>
        </w:rPr>
        <w:t xml:space="preserve"> RECURRENTE</w:t>
      </w:r>
      <w:r w:rsidRPr="00077F63">
        <w:rPr>
          <w:rFonts w:ascii="Palatino Linotype" w:eastAsia="Palatino Linotype" w:hAnsi="Palatino Linotype" w:cs="Palatino Linotype"/>
          <w:color w:val="000000"/>
        </w:rPr>
        <w:t xml:space="preserve">, determinando </w:t>
      </w:r>
      <w:r w:rsidR="000D1A4A" w:rsidRPr="00077F63">
        <w:rPr>
          <w:rFonts w:ascii="Palatino Linotype" w:eastAsia="Palatino Linotype" w:hAnsi="Palatino Linotype" w:cs="Palatino Linotype"/>
          <w:b/>
          <w:color w:val="000000"/>
        </w:rPr>
        <w:t xml:space="preserve">REVOCAR </w:t>
      </w:r>
      <w:r w:rsidRPr="00077F63">
        <w:rPr>
          <w:rFonts w:ascii="Palatino Linotype" w:eastAsia="Palatino Linotype" w:hAnsi="Palatino Linotype" w:cs="Palatino Linotype"/>
          <w:color w:val="000000"/>
        </w:rPr>
        <w:t xml:space="preserve">la respuesta del </w:t>
      </w:r>
      <w:r w:rsidRPr="00077F63">
        <w:rPr>
          <w:rFonts w:ascii="Palatino Linotype" w:eastAsia="Palatino Linotype" w:hAnsi="Palatino Linotype" w:cs="Palatino Linotype"/>
          <w:b/>
          <w:color w:val="000000"/>
        </w:rPr>
        <w:t>SUJETO OBLIGADO</w:t>
      </w:r>
      <w:r w:rsidRPr="00077F63">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077F63">
        <w:rPr>
          <w:rFonts w:ascii="Palatino Linotype" w:eastAsia="Palatino Linotype" w:hAnsi="Palatino Linotype" w:cs="Palatino Linotype"/>
          <w:b/>
          <w:color w:val="000000"/>
        </w:rPr>
        <w:t>ÓRGANO GARANTE</w:t>
      </w:r>
      <w:r w:rsidRPr="00077F63">
        <w:rPr>
          <w:rFonts w:ascii="Palatino Linotype" w:eastAsia="Palatino Linotype" w:hAnsi="Palatino Linotype" w:cs="Palatino Linotype"/>
          <w:color w:val="000000"/>
        </w:rPr>
        <w:t xml:space="preserve"> emite los siguientes.</w:t>
      </w:r>
    </w:p>
    <w:p w14:paraId="244F00F1" w14:textId="77777777" w:rsidR="00CE2224" w:rsidRPr="00077F63" w:rsidRDefault="00CE2224" w:rsidP="00CE2224">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0D90C848" w14:textId="77777777" w:rsidR="00EB0F49" w:rsidRPr="00077F63" w:rsidRDefault="001D3081">
      <w:pPr>
        <w:pStyle w:val="Ttulo1"/>
        <w:spacing w:before="0" w:line="360" w:lineRule="auto"/>
        <w:jc w:val="center"/>
        <w:rPr>
          <w:b w:val="0"/>
          <w:color w:val="000000"/>
          <w:szCs w:val="24"/>
        </w:rPr>
      </w:pPr>
      <w:r w:rsidRPr="00077F63">
        <w:rPr>
          <w:color w:val="000000"/>
          <w:szCs w:val="24"/>
        </w:rPr>
        <w:t>R E S O L U T I V O S</w:t>
      </w:r>
    </w:p>
    <w:p w14:paraId="06602795" w14:textId="77777777" w:rsidR="00EB0F49" w:rsidRPr="00077F63" w:rsidRDefault="00EB0F49">
      <w:pPr>
        <w:spacing w:line="360" w:lineRule="auto"/>
        <w:rPr>
          <w:rFonts w:ascii="Palatino Linotype" w:eastAsia="Palatino Linotype" w:hAnsi="Palatino Linotype" w:cs="Palatino Linotype"/>
        </w:rPr>
      </w:pPr>
    </w:p>
    <w:p w14:paraId="327B1A9A" w14:textId="2F5D3CCD" w:rsidR="00CE2224" w:rsidRPr="00077F63" w:rsidRDefault="001D3081">
      <w:pPr>
        <w:spacing w:line="360" w:lineRule="auto"/>
        <w:jc w:val="both"/>
        <w:rPr>
          <w:rFonts w:ascii="Palatino Linotype" w:eastAsia="Palatino Linotype" w:hAnsi="Palatino Linotype" w:cs="Palatino Linotype"/>
        </w:rPr>
      </w:pPr>
      <w:r w:rsidRPr="00077F63">
        <w:rPr>
          <w:rFonts w:ascii="Palatino Linotype" w:eastAsia="Palatino Linotype" w:hAnsi="Palatino Linotype" w:cs="Palatino Linotype"/>
          <w:b/>
        </w:rPr>
        <w:t>PRIMERO</w:t>
      </w:r>
      <w:r w:rsidRPr="00077F63">
        <w:rPr>
          <w:rFonts w:ascii="Palatino Linotype" w:eastAsia="Palatino Linotype" w:hAnsi="Palatino Linotype" w:cs="Palatino Linotype"/>
        </w:rPr>
        <w:t xml:space="preserve">. Resultan fundadas las razones o motivos de inconformidad hechos valer en el Recursos de Revisión </w:t>
      </w:r>
      <w:r w:rsidR="000D1A4A" w:rsidRPr="00077F63">
        <w:rPr>
          <w:rFonts w:ascii="Palatino Linotype" w:eastAsia="Palatino Linotype" w:hAnsi="Palatino Linotype" w:cs="Palatino Linotype"/>
          <w:b/>
        </w:rPr>
        <w:t>14603</w:t>
      </w:r>
      <w:r w:rsidRPr="00077F63">
        <w:rPr>
          <w:rFonts w:ascii="Palatino Linotype" w:eastAsia="Palatino Linotype" w:hAnsi="Palatino Linotype" w:cs="Palatino Linotype"/>
          <w:b/>
        </w:rPr>
        <w:t xml:space="preserve">/INFOEM/IP/RR/2025 </w:t>
      </w:r>
      <w:r w:rsidRPr="00077F63">
        <w:rPr>
          <w:rFonts w:ascii="Palatino Linotype" w:eastAsia="Palatino Linotype" w:hAnsi="Palatino Linotype" w:cs="Palatino Linotype"/>
        </w:rPr>
        <w:t xml:space="preserve">en términos del Considerando </w:t>
      </w:r>
      <w:r w:rsidR="00473A26" w:rsidRPr="00077F63">
        <w:rPr>
          <w:rFonts w:ascii="Palatino Linotype" w:eastAsia="Palatino Linotype" w:hAnsi="Palatino Linotype" w:cs="Palatino Linotype"/>
          <w:b/>
        </w:rPr>
        <w:t>CUARTO</w:t>
      </w:r>
      <w:r w:rsidRPr="00077F63">
        <w:rPr>
          <w:rFonts w:ascii="Palatino Linotype" w:eastAsia="Palatino Linotype" w:hAnsi="Palatino Linotype" w:cs="Palatino Linotype"/>
          <w:b/>
        </w:rPr>
        <w:t xml:space="preserve"> y </w:t>
      </w:r>
      <w:r w:rsidR="00473A26" w:rsidRPr="00077F63">
        <w:rPr>
          <w:rFonts w:ascii="Palatino Linotype" w:eastAsia="Palatino Linotype" w:hAnsi="Palatino Linotype" w:cs="Palatino Linotype"/>
          <w:b/>
        </w:rPr>
        <w:t>QUINTO</w:t>
      </w:r>
      <w:r w:rsidRPr="00077F63">
        <w:rPr>
          <w:rFonts w:ascii="Palatino Linotype" w:eastAsia="Palatino Linotype" w:hAnsi="Palatino Linotype" w:cs="Palatino Linotype"/>
          <w:b/>
        </w:rPr>
        <w:t xml:space="preserve"> </w:t>
      </w:r>
      <w:r w:rsidRPr="00077F63">
        <w:rPr>
          <w:rFonts w:ascii="Palatino Linotype" w:eastAsia="Palatino Linotype" w:hAnsi="Palatino Linotype" w:cs="Palatino Linotype"/>
        </w:rPr>
        <w:t xml:space="preserve">de la presente resolución. </w:t>
      </w:r>
    </w:p>
    <w:p w14:paraId="20B2EC5F" w14:textId="63C4E45F" w:rsidR="000D1A4A" w:rsidRPr="00077F63" w:rsidRDefault="001D3081" w:rsidP="00CE2224">
      <w:pPr>
        <w:spacing w:line="360" w:lineRule="auto"/>
        <w:jc w:val="both"/>
        <w:rPr>
          <w:rFonts w:ascii="Palatino Linotype" w:eastAsia="MS Mincho" w:hAnsi="Palatino Linotype" w:cstheme="majorBidi"/>
          <w:b/>
          <w:lang w:val="es-ES"/>
        </w:rPr>
      </w:pPr>
      <w:bookmarkStart w:id="15" w:name="_heading=h.26in1rg" w:colFirst="0" w:colLast="0"/>
      <w:bookmarkEnd w:id="15"/>
      <w:r w:rsidRPr="00077F63">
        <w:rPr>
          <w:rFonts w:ascii="Palatino Linotype" w:eastAsia="Palatino Linotype" w:hAnsi="Palatino Linotype" w:cs="Palatino Linotype"/>
          <w:b/>
        </w:rPr>
        <w:t xml:space="preserve">SEGUNDO. </w:t>
      </w:r>
      <w:r w:rsidRPr="00077F63">
        <w:rPr>
          <w:rFonts w:ascii="Palatino Linotype" w:eastAsia="Palatino Linotype" w:hAnsi="Palatino Linotype" w:cs="Palatino Linotype"/>
          <w:color w:val="000000"/>
        </w:rPr>
        <w:t xml:space="preserve">Se </w:t>
      </w:r>
      <w:r w:rsidR="00EF2008" w:rsidRPr="00077F63">
        <w:rPr>
          <w:rFonts w:ascii="Palatino Linotype" w:eastAsia="Palatino Linotype" w:hAnsi="Palatino Linotype" w:cs="Palatino Linotype"/>
          <w:b/>
          <w:color w:val="000000"/>
        </w:rPr>
        <w:t>REVOCA</w:t>
      </w:r>
      <w:r w:rsidRPr="00077F63">
        <w:rPr>
          <w:rFonts w:ascii="Palatino Linotype" w:eastAsia="Palatino Linotype" w:hAnsi="Palatino Linotype" w:cs="Palatino Linotype"/>
          <w:b/>
          <w:color w:val="000000"/>
        </w:rPr>
        <w:t xml:space="preserve"> </w:t>
      </w:r>
      <w:r w:rsidRPr="00077F63">
        <w:rPr>
          <w:rFonts w:ascii="Palatino Linotype" w:eastAsia="Palatino Linotype" w:hAnsi="Palatino Linotype" w:cs="Palatino Linotype"/>
          <w:color w:val="000000"/>
        </w:rPr>
        <w:t xml:space="preserve">la respuesta emitida por el </w:t>
      </w:r>
      <w:r w:rsidR="000D1A4A" w:rsidRPr="00077F63">
        <w:rPr>
          <w:rFonts w:ascii="Palatino Linotype" w:eastAsia="Palatino Linotype" w:hAnsi="Palatino Linotype" w:cs="Palatino Linotype"/>
          <w:b/>
        </w:rPr>
        <w:t>Sistema Municipal Para el Desarrollo Integral de la Familia de la Paz</w:t>
      </w:r>
      <w:r w:rsidRPr="00077F63">
        <w:rPr>
          <w:rFonts w:ascii="Palatino Linotype" w:eastAsia="Palatino Linotype" w:hAnsi="Palatino Linotype" w:cs="Palatino Linotype"/>
          <w:b/>
          <w:color w:val="000000"/>
        </w:rPr>
        <w:t xml:space="preserve">, </w:t>
      </w:r>
      <w:r w:rsidRPr="00077F63">
        <w:rPr>
          <w:rFonts w:ascii="Palatino Linotype" w:eastAsia="Palatino Linotype" w:hAnsi="Palatino Linotype" w:cs="Palatino Linotype"/>
          <w:color w:val="000000"/>
        </w:rPr>
        <w:t xml:space="preserve">a la </w:t>
      </w:r>
      <w:r w:rsidRPr="00077F63">
        <w:rPr>
          <w:rFonts w:ascii="Palatino Linotype" w:eastAsia="Palatino Linotype" w:hAnsi="Palatino Linotype" w:cs="Palatino Linotype"/>
        </w:rPr>
        <w:t>solicitud de información pública registrada con el número</w:t>
      </w:r>
      <w:r w:rsidR="00473A26" w:rsidRPr="00077F63">
        <w:rPr>
          <w:rFonts w:ascii="Palatino Linotype" w:eastAsia="Palatino Linotype" w:hAnsi="Palatino Linotype" w:cs="Palatino Linotype"/>
          <w:b/>
        </w:rPr>
        <w:t xml:space="preserve"> </w:t>
      </w:r>
      <w:r w:rsidR="000D1A4A" w:rsidRPr="00077F63">
        <w:rPr>
          <w:rFonts w:ascii="Palatino Linotype" w:eastAsia="Palatino Linotype" w:hAnsi="Palatino Linotype" w:cs="Palatino Linotype"/>
          <w:b/>
          <w:color w:val="000000"/>
        </w:rPr>
        <w:t>00152</w:t>
      </w:r>
      <w:r w:rsidR="00612A41" w:rsidRPr="00077F63">
        <w:rPr>
          <w:rFonts w:ascii="Palatino Linotype" w:eastAsia="Palatino Linotype" w:hAnsi="Palatino Linotype" w:cs="Palatino Linotype"/>
          <w:b/>
          <w:color w:val="000000"/>
        </w:rPr>
        <w:t>/</w:t>
      </w:r>
      <w:r w:rsidR="000D1A4A" w:rsidRPr="00077F63">
        <w:rPr>
          <w:rFonts w:ascii="Palatino Linotype" w:eastAsia="Palatino Linotype" w:hAnsi="Palatino Linotype" w:cs="Palatino Linotype"/>
          <w:b/>
          <w:color w:val="000000"/>
        </w:rPr>
        <w:t>DIFLAPAZ</w:t>
      </w:r>
      <w:r w:rsidR="00CE2224" w:rsidRPr="00077F63">
        <w:rPr>
          <w:rFonts w:ascii="Palatino Linotype" w:eastAsia="Palatino Linotype" w:hAnsi="Palatino Linotype" w:cs="Palatino Linotype"/>
          <w:b/>
          <w:color w:val="000000"/>
        </w:rPr>
        <w:t>/IP/2025</w:t>
      </w:r>
      <w:r w:rsidR="00612A41" w:rsidRPr="00077F63">
        <w:rPr>
          <w:rFonts w:ascii="Palatino Linotype" w:eastAsia="Palatino Linotype" w:hAnsi="Palatino Linotype" w:cs="Palatino Linotype"/>
          <w:b/>
          <w:color w:val="000000"/>
        </w:rPr>
        <w:t xml:space="preserve"> </w:t>
      </w:r>
      <w:r w:rsidRPr="00077F63">
        <w:rPr>
          <w:rFonts w:ascii="Palatino Linotype" w:eastAsia="Palatino Linotype" w:hAnsi="Palatino Linotype" w:cs="Palatino Linotype"/>
          <w:color w:val="000000"/>
        </w:rPr>
        <w:t xml:space="preserve">y se </w:t>
      </w:r>
      <w:r w:rsidRPr="00077F63">
        <w:rPr>
          <w:rFonts w:ascii="Palatino Linotype" w:eastAsia="Palatino Linotype" w:hAnsi="Palatino Linotype" w:cs="Palatino Linotype"/>
          <w:b/>
          <w:color w:val="000000"/>
        </w:rPr>
        <w:t>ORDENA</w:t>
      </w:r>
      <w:r w:rsidRPr="00077F63">
        <w:rPr>
          <w:rFonts w:ascii="Palatino Linotype" w:eastAsia="Palatino Linotype" w:hAnsi="Palatino Linotype" w:cs="Palatino Linotype"/>
          <w:color w:val="000000"/>
        </w:rPr>
        <w:t xml:space="preserve"> entregar vía Sistema de Acceso a la Información Mexiquense (SAIMEX)</w:t>
      </w:r>
      <w:r w:rsidR="00473A26" w:rsidRPr="00077F63">
        <w:rPr>
          <w:rFonts w:ascii="Palatino Linotype" w:eastAsia="Palatino Linotype" w:hAnsi="Palatino Linotype" w:cs="Palatino Linotype"/>
          <w:color w:val="000000"/>
        </w:rPr>
        <w:t xml:space="preserve">, </w:t>
      </w:r>
      <w:r w:rsidR="008E7476" w:rsidRPr="00077F63">
        <w:rPr>
          <w:rFonts w:ascii="Palatino Linotype" w:eastAsia="Palatino Linotype" w:hAnsi="Palatino Linotype" w:cs="Palatino Linotype"/>
          <w:color w:val="000000"/>
        </w:rPr>
        <w:t>en versión pública</w:t>
      </w:r>
      <w:r w:rsidR="00AB673E" w:rsidRPr="00077F63">
        <w:rPr>
          <w:rFonts w:ascii="Palatino Linotype" w:eastAsia="Palatino Linotype" w:hAnsi="Palatino Linotype" w:cs="Palatino Linotype"/>
          <w:color w:val="000000"/>
        </w:rPr>
        <w:t>,</w:t>
      </w:r>
      <w:r w:rsidR="00AB673E" w:rsidRPr="00077F63">
        <w:rPr>
          <w:rFonts w:ascii="Palatino Linotype" w:eastAsia="Palatino Linotype" w:hAnsi="Palatino Linotype" w:cs="Palatino Linotype"/>
          <w:b/>
          <w:color w:val="000000"/>
        </w:rPr>
        <w:t xml:space="preserve"> </w:t>
      </w:r>
      <w:r w:rsidR="000D1A4A" w:rsidRPr="00077F63">
        <w:rPr>
          <w:rFonts w:ascii="Palatino Linotype" w:eastAsia="MS Mincho" w:hAnsi="Palatino Linotype" w:cstheme="majorBidi"/>
          <w:b/>
          <w:lang w:val="es-ES"/>
        </w:rPr>
        <w:t xml:space="preserve">la </w:t>
      </w:r>
      <w:r w:rsidR="004A6E1A" w:rsidRPr="00077F63">
        <w:rPr>
          <w:rFonts w:ascii="Palatino Linotype" w:eastAsia="MS Mincho" w:hAnsi="Palatino Linotype" w:cstheme="majorBidi"/>
          <w:b/>
          <w:lang w:val="es-ES"/>
        </w:rPr>
        <w:t>conciliación de</w:t>
      </w:r>
      <w:r w:rsidR="000D1A4A" w:rsidRPr="00077F63">
        <w:rPr>
          <w:rFonts w:ascii="Palatino Linotype" w:eastAsia="MS Mincho" w:hAnsi="Palatino Linotype" w:cstheme="majorBidi"/>
          <w:b/>
          <w:lang w:val="es-ES"/>
        </w:rPr>
        <w:t xml:space="preserve"> nómina </w:t>
      </w:r>
      <w:r w:rsidR="000D1A4A" w:rsidRPr="00077F63">
        <w:rPr>
          <w:rFonts w:ascii="Palatino Linotype" w:eastAsia="Palatino Linotype" w:hAnsi="Palatino Linotype" w:cs="Palatino Linotype"/>
          <w:b/>
          <w:color w:val="000000"/>
        </w:rPr>
        <w:t xml:space="preserve">de todos </w:t>
      </w:r>
      <w:r w:rsidR="000D1A4A" w:rsidRPr="00077F63">
        <w:rPr>
          <w:rFonts w:ascii="Palatino Linotype" w:hAnsi="Palatino Linotype"/>
          <w:b/>
          <w:color w:val="000000"/>
        </w:rPr>
        <w:t>los Servidores Públicos correspondiente a la segunda quincena de octubre de dos mil veinticinco.</w:t>
      </w:r>
    </w:p>
    <w:p w14:paraId="0F0FD916" w14:textId="77777777" w:rsidR="00EB0F49" w:rsidRPr="00077F63" w:rsidRDefault="00EB0F49" w:rsidP="00AB673E">
      <w:pPr>
        <w:pBdr>
          <w:top w:val="nil"/>
          <w:left w:val="nil"/>
          <w:bottom w:val="nil"/>
          <w:right w:val="nil"/>
          <w:between w:val="nil"/>
        </w:pBdr>
        <w:spacing w:line="360" w:lineRule="auto"/>
        <w:jc w:val="both"/>
        <w:rPr>
          <w:rFonts w:ascii="Palatino Linotype" w:eastAsia="Palatino Linotype" w:hAnsi="Palatino Linotype" w:cs="Palatino Linotype"/>
          <w:b/>
        </w:rPr>
      </w:pPr>
    </w:p>
    <w:p w14:paraId="6E07D1C5" w14:textId="77777777" w:rsidR="00EB0F49" w:rsidRPr="00077F63" w:rsidRDefault="001D3081">
      <w:pPr>
        <w:spacing w:line="360" w:lineRule="auto"/>
        <w:jc w:val="both"/>
        <w:rPr>
          <w:rFonts w:ascii="Palatino Linotype" w:eastAsia="Palatino Linotype" w:hAnsi="Palatino Linotype" w:cs="Palatino Linotype"/>
          <w:b/>
        </w:rPr>
      </w:pPr>
      <w:r w:rsidRPr="00077F63">
        <w:rPr>
          <w:rFonts w:ascii="Palatino Linotype" w:eastAsia="Palatino Linotype" w:hAnsi="Palatino Linotype" w:cs="Palatino Linotype"/>
        </w:rPr>
        <w:t xml:space="preserve">Para efecto de lo anterior, se deberá emitir el Acuerdo del Comité de Transparencia en términos de los artículos 49, fracción VIII y 132, fracción II de la Ley de Transparencia y Acceso a la Información Pública del Estado de México y Municipios, en el que funde y </w:t>
      </w:r>
      <w:r w:rsidRPr="00077F63">
        <w:rPr>
          <w:rFonts w:ascii="Palatino Linotype" w:eastAsia="Palatino Linotype" w:hAnsi="Palatino Linotype" w:cs="Palatino Linotype"/>
        </w:rPr>
        <w:lastRenderedPageBreak/>
        <w:t xml:space="preserve">motive las razones sobre los datos que se supriman o eliminen dentro del soporte documental respectivo objeto de las versiones públicas que se formulen, y se pongan a disposición del </w:t>
      </w:r>
      <w:r w:rsidRPr="00077F63">
        <w:rPr>
          <w:rFonts w:ascii="Palatino Linotype" w:eastAsia="Palatino Linotype" w:hAnsi="Palatino Linotype" w:cs="Palatino Linotype"/>
          <w:b/>
        </w:rPr>
        <w:t>RECURRENTE.</w:t>
      </w:r>
    </w:p>
    <w:p w14:paraId="5F4B4517" w14:textId="77777777" w:rsidR="00DA7764" w:rsidRPr="00077F63" w:rsidRDefault="00DA7764">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16" w:name="_heading=h.4d34og8" w:colFirst="0" w:colLast="0"/>
      <w:bookmarkEnd w:id="16"/>
    </w:p>
    <w:p w14:paraId="5D78132D" w14:textId="77777777" w:rsidR="00EB0F49" w:rsidRPr="00077F63" w:rsidRDefault="001D3081">
      <w:pPr>
        <w:tabs>
          <w:tab w:val="left" w:pos="8080"/>
        </w:tabs>
        <w:spacing w:line="360" w:lineRule="auto"/>
        <w:ind w:right="49"/>
        <w:jc w:val="both"/>
        <w:rPr>
          <w:rFonts w:ascii="Palatino Linotype" w:eastAsia="Palatino Linotype" w:hAnsi="Palatino Linotype" w:cs="Palatino Linotype"/>
          <w:b/>
        </w:rPr>
      </w:pPr>
      <w:bookmarkStart w:id="17" w:name="_heading=h.lnxbz9" w:colFirst="0" w:colLast="0"/>
      <w:bookmarkEnd w:id="17"/>
      <w:r w:rsidRPr="00077F63">
        <w:rPr>
          <w:rFonts w:ascii="Palatino Linotype" w:eastAsia="Palatino Linotype" w:hAnsi="Palatino Linotype" w:cs="Palatino Linotype"/>
          <w:b/>
        </w:rPr>
        <w:t xml:space="preserve">TERCERO. NOTIFÍQUESE </w:t>
      </w:r>
      <w:r w:rsidRPr="00077F63">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77F63">
        <w:rPr>
          <w:rFonts w:ascii="Palatino Linotype" w:eastAsia="Palatino Linotype" w:hAnsi="Palatino Linotype" w:cs="Palatino Linotype"/>
          <w:b/>
        </w:rPr>
        <w:t>dé cumplimiento a lo ordenado dentro del plazo de diez días hábiles,</w:t>
      </w:r>
      <w:r w:rsidRPr="00077F63">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2849A62" w14:textId="77777777" w:rsidR="00EB0F49" w:rsidRPr="00077F63" w:rsidRDefault="00EB0F49">
      <w:pPr>
        <w:tabs>
          <w:tab w:val="left" w:pos="8080"/>
        </w:tabs>
        <w:spacing w:line="360" w:lineRule="auto"/>
        <w:ind w:right="49"/>
        <w:jc w:val="both"/>
        <w:rPr>
          <w:rFonts w:ascii="Palatino Linotype" w:eastAsia="Palatino Linotype" w:hAnsi="Palatino Linotype" w:cs="Palatino Linotype"/>
        </w:rPr>
      </w:pPr>
    </w:p>
    <w:p w14:paraId="1423972B" w14:textId="77777777" w:rsidR="00EB0F49" w:rsidRPr="00077F63" w:rsidRDefault="001D3081">
      <w:pPr>
        <w:spacing w:line="360" w:lineRule="auto"/>
        <w:jc w:val="both"/>
        <w:rPr>
          <w:rFonts w:ascii="Palatino Linotype" w:eastAsia="Palatino Linotype" w:hAnsi="Palatino Linotype" w:cs="Palatino Linotype"/>
        </w:rPr>
      </w:pPr>
      <w:r w:rsidRPr="00077F63">
        <w:rPr>
          <w:rFonts w:ascii="Palatino Linotype" w:eastAsia="Palatino Linotype" w:hAnsi="Palatino Linotype" w:cs="Palatino Linotype"/>
          <w:b/>
        </w:rPr>
        <w:t xml:space="preserve">CUARTO. </w:t>
      </w:r>
      <w:r w:rsidRPr="00077F6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077F63">
        <w:rPr>
          <w:rFonts w:ascii="Palatino Linotype" w:eastAsia="Palatino Linotype" w:hAnsi="Palatino Linotype" w:cs="Palatino Linotype"/>
          <w:b/>
        </w:rPr>
        <w:t>SUJETO OBLIGADO</w:t>
      </w:r>
      <w:r w:rsidRPr="00077F63">
        <w:rPr>
          <w:rFonts w:ascii="Palatino Linotype" w:eastAsia="Palatino Linotype" w:hAnsi="Palatino Linotype" w:cs="Palatino Linotype"/>
        </w:rPr>
        <w:t xml:space="preserve"> de manera fundada y motivada, podrá solicitar una ampliación de plazo para el cumplimiento de la presente resolución.</w:t>
      </w:r>
    </w:p>
    <w:p w14:paraId="346AFFE0" w14:textId="77777777" w:rsidR="00EB0F49" w:rsidRPr="00077F63" w:rsidRDefault="00EB0F49">
      <w:pPr>
        <w:spacing w:line="360" w:lineRule="auto"/>
        <w:jc w:val="both"/>
        <w:rPr>
          <w:rFonts w:ascii="Palatino Linotype" w:eastAsia="Palatino Linotype" w:hAnsi="Palatino Linotype" w:cs="Palatino Linotype"/>
        </w:rPr>
      </w:pPr>
    </w:p>
    <w:p w14:paraId="07E6F125" w14:textId="11878067" w:rsidR="00EB0F49" w:rsidRPr="00077F63" w:rsidRDefault="001D3081">
      <w:pPr>
        <w:tabs>
          <w:tab w:val="left" w:pos="8080"/>
        </w:tabs>
        <w:spacing w:line="360" w:lineRule="auto"/>
        <w:ind w:right="49"/>
        <w:jc w:val="both"/>
        <w:rPr>
          <w:rFonts w:ascii="Palatino Linotype" w:eastAsia="Palatino Linotype" w:hAnsi="Palatino Linotype" w:cs="Palatino Linotype"/>
        </w:rPr>
      </w:pPr>
      <w:bookmarkStart w:id="18" w:name="_heading=h.35nkun2" w:colFirst="0" w:colLast="0"/>
      <w:bookmarkEnd w:id="18"/>
      <w:r w:rsidRPr="00077F63">
        <w:rPr>
          <w:rFonts w:ascii="Palatino Linotype" w:eastAsia="Palatino Linotype" w:hAnsi="Palatino Linotype" w:cs="Palatino Linotype"/>
          <w:b/>
        </w:rPr>
        <w:t xml:space="preserve">QUINTO. </w:t>
      </w:r>
      <w:r w:rsidR="00CE2224" w:rsidRPr="00077F63">
        <w:rPr>
          <w:rFonts w:ascii="Palatino Linotype" w:eastAsia="Palatino Linotype" w:hAnsi="Palatino Linotype" w:cs="Palatino Linotype"/>
        </w:rPr>
        <w:t>Notifíquese al</w:t>
      </w:r>
      <w:r w:rsidRPr="00077F63">
        <w:rPr>
          <w:rFonts w:ascii="Palatino Linotype" w:eastAsia="Palatino Linotype" w:hAnsi="Palatino Linotype" w:cs="Palatino Linotype"/>
          <w:b/>
        </w:rPr>
        <w:t xml:space="preserve"> RECURRENTE</w:t>
      </w:r>
      <w:r w:rsidRPr="00077F63">
        <w:rPr>
          <w:rFonts w:ascii="Palatino Linotype" w:eastAsia="Palatino Linotype" w:hAnsi="Palatino Linotype" w:cs="Palatino Linotype"/>
        </w:rPr>
        <w:t xml:space="preserve"> la presente resolución, vía </w:t>
      </w:r>
      <w:r w:rsidRPr="00077F63">
        <w:rPr>
          <w:rFonts w:ascii="Palatino Linotype" w:eastAsia="Palatino Linotype" w:hAnsi="Palatino Linotype" w:cs="Palatino Linotype"/>
          <w:b/>
        </w:rPr>
        <w:t>SAIMEX.</w:t>
      </w:r>
    </w:p>
    <w:p w14:paraId="41BDD7D5" w14:textId="77777777" w:rsidR="00EB0F49" w:rsidRPr="00077F63" w:rsidRDefault="00EB0F49">
      <w:pPr>
        <w:tabs>
          <w:tab w:val="left" w:pos="8080"/>
        </w:tabs>
        <w:spacing w:line="360" w:lineRule="auto"/>
        <w:ind w:right="49"/>
        <w:jc w:val="both"/>
        <w:rPr>
          <w:rFonts w:ascii="Palatino Linotype" w:eastAsia="Palatino Linotype" w:hAnsi="Palatino Linotype" w:cs="Palatino Linotype"/>
        </w:rPr>
      </w:pPr>
    </w:p>
    <w:p w14:paraId="2B0DD37B" w14:textId="67E6325A" w:rsidR="00EB0F49" w:rsidRPr="00077F63" w:rsidRDefault="001D3081">
      <w:pPr>
        <w:shd w:val="clear" w:color="auto" w:fill="FFFFFF"/>
        <w:spacing w:line="360" w:lineRule="auto"/>
        <w:jc w:val="both"/>
        <w:rPr>
          <w:rFonts w:ascii="Palatino Linotype" w:eastAsia="Palatino Linotype" w:hAnsi="Palatino Linotype" w:cs="Palatino Linotype"/>
        </w:rPr>
      </w:pPr>
      <w:r w:rsidRPr="00077F63">
        <w:rPr>
          <w:rFonts w:ascii="Palatino Linotype" w:eastAsia="Palatino Linotype" w:hAnsi="Palatino Linotype" w:cs="Palatino Linotype"/>
          <w:b/>
        </w:rPr>
        <w:t>SEXTO.</w:t>
      </w:r>
      <w:r w:rsidR="00CE2224" w:rsidRPr="00077F63">
        <w:rPr>
          <w:rFonts w:ascii="Palatino Linotype" w:eastAsia="Palatino Linotype" w:hAnsi="Palatino Linotype" w:cs="Palatino Linotype"/>
        </w:rPr>
        <w:t xml:space="preserve"> Se hace del conocimiento del </w:t>
      </w:r>
      <w:r w:rsidRPr="00077F63">
        <w:rPr>
          <w:rFonts w:ascii="Palatino Linotype" w:eastAsia="Palatino Linotype" w:hAnsi="Palatino Linotype" w:cs="Palatino Linotype"/>
          <w:b/>
        </w:rPr>
        <w:t>RECURRENTE</w:t>
      </w:r>
      <w:r w:rsidRPr="00077F63">
        <w:rPr>
          <w:rFonts w:ascii="Palatino Linotype" w:eastAsia="Palatino Linotype" w:hAnsi="Palatino Linotype" w:cs="Palatino Linotype"/>
        </w:rPr>
        <w:t xml:space="preserve"> que, de conformidad con lo establecido en el artículo 196 de la Ley de Transparencia y Acceso a la Información Pública </w:t>
      </w:r>
      <w:r w:rsidRPr="00077F63">
        <w:rPr>
          <w:rFonts w:ascii="Palatino Linotype" w:eastAsia="Palatino Linotype" w:hAnsi="Palatino Linotype" w:cs="Palatino Linotype"/>
        </w:rPr>
        <w:lastRenderedPageBreak/>
        <w:t>del Estado de México y Municipios, en caso de que considere que la resolución le cause algún perjuicio podrá impugnar vía juicio de amparo en los términos de las leyes aplicables.</w:t>
      </w:r>
    </w:p>
    <w:p w14:paraId="4C76EC00" w14:textId="77777777" w:rsidR="00EB0F49" w:rsidRPr="00077F63" w:rsidRDefault="00EB0F49">
      <w:pPr>
        <w:shd w:val="clear" w:color="auto" w:fill="FFFFFF"/>
        <w:spacing w:line="360" w:lineRule="auto"/>
        <w:jc w:val="both"/>
        <w:rPr>
          <w:rFonts w:ascii="Palatino Linotype" w:eastAsia="Palatino Linotype" w:hAnsi="Palatino Linotype" w:cs="Palatino Linotype"/>
        </w:rPr>
      </w:pPr>
    </w:p>
    <w:p w14:paraId="5874FD8E" w14:textId="77777777" w:rsidR="00612A41" w:rsidRPr="00077F63" w:rsidRDefault="00612A41" w:rsidP="00612A41">
      <w:pPr>
        <w:spacing w:before="240" w:after="240" w:line="360" w:lineRule="auto"/>
        <w:ind w:firstLine="1"/>
        <w:jc w:val="both"/>
        <w:rPr>
          <w:rFonts w:ascii="Palatino Linotype" w:hAnsi="Palatino Linotype"/>
        </w:rPr>
      </w:pPr>
      <w:bookmarkStart w:id="19" w:name="_Hlk99014733"/>
      <w:r w:rsidRPr="00077F6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077F63">
        <w:rPr>
          <w:rFonts w:ascii="Palatino Linotype" w:hAnsi="Palatino Linotype" w:cs="Palatino Linotype"/>
          <w:color w:val="000000" w:themeColor="text1"/>
        </w:rPr>
        <w:t>ALEXIS TAPIA RAMÍREZ.</w:t>
      </w:r>
    </w:p>
    <w:bookmarkEnd w:id="19"/>
    <w:p w14:paraId="559C9EF7" w14:textId="77777777" w:rsidR="00EB0F49" w:rsidRDefault="00EB0F49">
      <w:pPr>
        <w:spacing w:before="240" w:after="240" w:line="360" w:lineRule="auto"/>
        <w:ind w:firstLine="1"/>
        <w:jc w:val="both"/>
        <w:rPr>
          <w:rFonts w:ascii="Palatino Linotype" w:eastAsia="Palatino Linotype" w:hAnsi="Palatino Linotype" w:cs="Palatino Linotype"/>
        </w:rPr>
      </w:pPr>
    </w:p>
    <w:p w14:paraId="66A2F645" w14:textId="77777777" w:rsidR="0060723E" w:rsidRDefault="0060723E">
      <w:pPr>
        <w:spacing w:before="240" w:after="240" w:line="360" w:lineRule="auto"/>
        <w:ind w:firstLine="1"/>
        <w:jc w:val="both"/>
        <w:rPr>
          <w:rFonts w:ascii="Palatino Linotype" w:eastAsia="Palatino Linotype" w:hAnsi="Palatino Linotype" w:cs="Palatino Linotype"/>
        </w:rPr>
      </w:pPr>
    </w:p>
    <w:p w14:paraId="14CEA563" w14:textId="77777777" w:rsidR="0060723E" w:rsidRDefault="0060723E">
      <w:pPr>
        <w:spacing w:before="240" w:after="240" w:line="360" w:lineRule="auto"/>
        <w:ind w:firstLine="1"/>
        <w:jc w:val="both"/>
        <w:rPr>
          <w:rFonts w:ascii="Palatino Linotype" w:eastAsia="Palatino Linotype" w:hAnsi="Palatino Linotype" w:cs="Palatino Linotype"/>
        </w:rPr>
      </w:pPr>
    </w:p>
    <w:p w14:paraId="56AB8527" w14:textId="77777777" w:rsidR="0060723E" w:rsidRDefault="0060723E">
      <w:pPr>
        <w:spacing w:before="240" w:after="240" w:line="360" w:lineRule="auto"/>
        <w:ind w:firstLine="1"/>
        <w:jc w:val="both"/>
        <w:rPr>
          <w:rFonts w:ascii="Palatino Linotype" w:eastAsia="Palatino Linotype" w:hAnsi="Palatino Linotype" w:cs="Palatino Linotype"/>
        </w:rPr>
      </w:pPr>
    </w:p>
    <w:p w14:paraId="0D20203C" w14:textId="77777777" w:rsidR="0060723E" w:rsidRDefault="0060723E">
      <w:pPr>
        <w:spacing w:before="240" w:after="240" w:line="360" w:lineRule="auto"/>
        <w:ind w:firstLine="1"/>
        <w:jc w:val="both"/>
        <w:rPr>
          <w:rFonts w:ascii="Palatino Linotype" w:eastAsia="Palatino Linotype" w:hAnsi="Palatino Linotype" w:cs="Palatino Linotype"/>
        </w:rPr>
      </w:pPr>
    </w:p>
    <w:p w14:paraId="248142F7" w14:textId="77777777" w:rsidR="0060723E" w:rsidRDefault="0060723E">
      <w:pPr>
        <w:spacing w:before="240" w:after="240" w:line="360" w:lineRule="auto"/>
        <w:ind w:firstLine="1"/>
        <w:jc w:val="both"/>
        <w:rPr>
          <w:rFonts w:ascii="Palatino Linotype" w:eastAsia="Palatino Linotype" w:hAnsi="Palatino Linotype" w:cs="Palatino Linotype"/>
        </w:rPr>
      </w:pPr>
    </w:p>
    <w:p w14:paraId="0DF2B4CE" w14:textId="77777777" w:rsidR="0060723E" w:rsidRDefault="0060723E">
      <w:pPr>
        <w:spacing w:before="240" w:after="240" w:line="360" w:lineRule="auto"/>
        <w:ind w:firstLine="1"/>
        <w:jc w:val="both"/>
        <w:rPr>
          <w:rFonts w:ascii="Palatino Linotype" w:eastAsia="Palatino Linotype" w:hAnsi="Palatino Linotype" w:cs="Palatino Linotype"/>
        </w:rPr>
      </w:pPr>
    </w:p>
    <w:p w14:paraId="330F09B8" w14:textId="77777777" w:rsidR="0060723E" w:rsidRDefault="0060723E">
      <w:pPr>
        <w:spacing w:before="240" w:after="240" w:line="360" w:lineRule="auto"/>
        <w:ind w:firstLine="1"/>
        <w:jc w:val="both"/>
        <w:rPr>
          <w:rFonts w:ascii="Palatino Linotype" w:eastAsia="Palatino Linotype" w:hAnsi="Palatino Linotype" w:cs="Palatino Linotype"/>
        </w:rPr>
      </w:pPr>
    </w:p>
    <w:p w14:paraId="62F4AB3D" w14:textId="77777777" w:rsidR="0060723E" w:rsidRDefault="0060723E">
      <w:pPr>
        <w:spacing w:before="240" w:after="240" w:line="360" w:lineRule="auto"/>
        <w:ind w:firstLine="1"/>
        <w:jc w:val="both"/>
        <w:rPr>
          <w:rFonts w:ascii="Palatino Linotype" w:eastAsia="Palatino Linotype" w:hAnsi="Palatino Linotype" w:cs="Palatino Linotype"/>
        </w:rPr>
      </w:pPr>
    </w:p>
    <w:p w14:paraId="5F5A235E" w14:textId="77777777" w:rsidR="0060723E" w:rsidRPr="00077F63" w:rsidRDefault="0060723E">
      <w:pPr>
        <w:spacing w:before="240" w:after="240" w:line="360" w:lineRule="auto"/>
        <w:ind w:firstLine="1"/>
        <w:jc w:val="both"/>
        <w:rPr>
          <w:rFonts w:ascii="Palatino Linotype" w:eastAsia="Palatino Linotype" w:hAnsi="Palatino Linotype" w:cs="Palatino Linotype"/>
        </w:rPr>
      </w:pPr>
    </w:p>
    <w:p w14:paraId="748B3AE0" w14:textId="77777777" w:rsidR="00EB0F49" w:rsidRPr="00077F63" w:rsidRDefault="00EB0F49">
      <w:pPr>
        <w:spacing w:line="360" w:lineRule="auto"/>
        <w:jc w:val="both"/>
        <w:rPr>
          <w:rFonts w:ascii="Palatino Linotype" w:eastAsia="Palatino Linotype" w:hAnsi="Palatino Linotype" w:cs="Palatino Linotype"/>
        </w:rPr>
      </w:pPr>
    </w:p>
    <w:p w14:paraId="1C5E98B7" w14:textId="77777777" w:rsidR="00EB0F49" w:rsidRPr="00077F63" w:rsidRDefault="00EB0F49">
      <w:pPr>
        <w:pStyle w:val="Ttulo2"/>
        <w:spacing w:before="0" w:line="360" w:lineRule="auto"/>
        <w:rPr>
          <w:szCs w:val="24"/>
        </w:rPr>
      </w:pPr>
    </w:p>
    <w:p w14:paraId="287E72AA" w14:textId="77777777" w:rsidR="008C535E" w:rsidRPr="00077F63" w:rsidRDefault="008C535E" w:rsidP="008C535E">
      <w:pPr>
        <w:rPr>
          <w:lang w:val="es-MX" w:eastAsia="en-US"/>
        </w:rPr>
      </w:pPr>
    </w:p>
    <w:p w14:paraId="1601B98E" w14:textId="77777777" w:rsidR="008C535E" w:rsidRPr="00077F63" w:rsidRDefault="008C535E" w:rsidP="008C535E">
      <w:pPr>
        <w:rPr>
          <w:lang w:val="es-MX" w:eastAsia="en-US"/>
        </w:rPr>
      </w:pPr>
    </w:p>
    <w:p w14:paraId="5B382F3C" w14:textId="77777777" w:rsidR="008C535E" w:rsidRPr="00077F63" w:rsidRDefault="008C535E" w:rsidP="008C535E">
      <w:pPr>
        <w:rPr>
          <w:lang w:val="es-MX" w:eastAsia="en-US"/>
        </w:rPr>
      </w:pPr>
    </w:p>
    <w:p w14:paraId="157908E9" w14:textId="77777777" w:rsidR="008C535E" w:rsidRPr="00077F63" w:rsidRDefault="008C535E" w:rsidP="008C535E">
      <w:pPr>
        <w:rPr>
          <w:lang w:val="es-MX" w:eastAsia="en-US"/>
        </w:rPr>
      </w:pPr>
    </w:p>
    <w:sectPr w:rsidR="008C535E" w:rsidRPr="00077F63" w:rsidSect="00077F63">
      <w:headerReference w:type="default" r:id="rId20"/>
      <w:footerReference w:type="default" r:id="rId21"/>
      <w:headerReference w:type="first" r:id="rId22"/>
      <w:footerReference w:type="first" r:id="rId23"/>
      <w:pgSz w:w="12240" w:h="15840"/>
      <w:pgMar w:top="1691" w:right="900"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F5B23" w14:textId="77777777" w:rsidR="000B1059" w:rsidRDefault="000B1059">
      <w:r>
        <w:separator/>
      </w:r>
    </w:p>
  </w:endnote>
  <w:endnote w:type="continuationSeparator" w:id="0">
    <w:p w14:paraId="5920AFEA" w14:textId="77777777" w:rsidR="000B1059" w:rsidRDefault="000B1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60A99" w14:textId="77777777" w:rsidR="00951C2C" w:rsidRPr="00077F63" w:rsidRDefault="00951C2C">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077F63">
      <w:rPr>
        <w:rFonts w:ascii="Palatino Linotype" w:eastAsia="Palatino Linotype" w:hAnsi="Palatino Linotype" w:cs="Palatino Linotype"/>
        <w:b/>
        <w:color w:val="000000"/>
        <w:sz w:val="22"/>
        <w:szCs w:val="22"/>
      </w:rPr>
      <w:t xml:space="preserve">Página </w:t>
    </w:r>
    <w:r w:rsidRPr="00077F63">
      <w:rPr>
        <w:rFonts w:ascii="Palatino Linotype" w:eastAsia="Palatino Linotype" w:hAnsi="Palatino Linotype" w:cs="Palatino Linotype"/>
        <w:b/>
        <w:color w:val="000000"/>
        <w:sz w:val="22"/>
        <w:szCs w:val="22"/>
      </w:rPr>
      <w:fldChar w:fldCharType="begin"/>
    </w:r>
    <w:r w:rsidRPr="00077F63">
      <w:rPr>
        <w:rFonts w:ascii="Palatino Linotype" w:eastAsia="Palatino Linotype" w:hAnsi="Palatino Linotype" w:cs="Palatino Linotype"/>
        <w:b/>
        <w:color w:val="000000"/>
        <w:sz w:val="22"/>
        <w:szCs w:val="22"/>
      </w:rPr>
      <w:instrText>PAGE</w:instrText>
    </w:r>
    <w:r w:rsidRPr="00077F63">
      <w:rPr>
        <w:rFonts w:ascii="Palatino Linotype" w:eastAsia="Palatino Linotype" w:hAnsi="Palatino Linotype" w:cs="Palatino Linotype"/>
        <w:b/>
        <w:color w:val="000000"/>
        <w:sz w:val="22"/>
        <w:szCs w:val="22"/>
      </w:rPr>
      <w:fldChar w:fldCharType="separate"/>
    </w:r>
    <w:r w:rsidR="0060723E">
      <w:rPr>
        <w:rFonts w:ascii="Palatino Linotype" w:eastAsia="Palatino Linotype" w:hAnsi="Palatino Linotype" w:cs="Palatino Linotype"/>
        <w:b/>
        <w:noProof/>
        <w:color w:val="000000"/>
        <w:sz w:val="22"/>
        <w:szCs w:val="22"/>
      </w:rPr>
      <w:t>21</w:t>
    </w:r>
    <w:r w:rsidRPr="00077F63">
      <w:rPr>
        <w:rFonts w:ascii="Palatino Linotype" w:eastAsia="Palatino Linotype" w:hAnsi="Palatino Linotype" w:cs="Palatino Linotype"/>
        <w:b/>
        <w:color w:val="000000"/>
        <w:sz w:val="22"/>
        <w:szCs w:val="22"/>
      </w:rPr>
      <w:fldChar w:fldCharType="end"/>
    </w:r>
    <w:r w:rsidRPr="00077F63">
      <w:rPr>
        <w:rFonts w:ascii="Palatino Linotype" w:eastAsia="Palatino Linotype" w:hAnsi="Palatino Linotype" w:cs="Palatino Linotype"/>
        <w:b/>
        <w:color w:val="000000"/>
        <w:sz w:val="22"/>
        <w:szCs w:val="22"/>
      </w:rPr>
      <w:t xml:space="preserve"> de </w:t>
    </w:r>
    <w:r w:rsidRPr="00077F63">
      <w:rPr>
        <w:rFonts w:ascii="Palatino Linotype" w:eastAsia="Palatino Linotype" w:hAnsi="Palatino Linotype" w:cs="Palatino Linotype"/>
        <w:b/>
        <w:color w:val="000000"/>
        <w:sz w:val="22"/>
        <w:szCs w:val="22"/>
      </w:rPr>
      <w:fldChar w:fldCharType="begin"/>
    </w:r>
    <w:r w:rsidRPr="00077F63">
      <w:rPr>
        <w:rFonts w:ascii="Palatino Linotype" w:eastAsia="Palatino Linotype" w:hAnsi="Palatino Linotype" w:cs="Palatino Linotype"/>
        <w:b/>
        <w:color w:val="000000"/>
        <w:sz w:val="22"/>
        <w:szCs w:val="22"/>
      </w:rPr>
      <w:instrText>NUMPAGES</w:instrText>
    </w:r>
    <w:r w:rsidRPr="00077F63">
      <w:rPr>
        <w:rFonts w:ascii="Palatino Linotype" w:eastAsia="Palatino Linotype" w:hAnsi="Palatino Linotype" w:cs="Palatino Linotype"/>
        <w:b/>
        <w:color w:val="000000"/>
        <w:sz w:val="22"/>
        <w:szCs w:val="22"/>
      </w:rPr>
      <w:fldChar w:fldCharType="separate"/>
    </w:r>
    <w:r w:rsidR="0060723E">
      <w:rPr>
        <w:rFonts w:ascii="Palatino Linotype" w:eastAsia="Palatino Linotype" w:hAnsi="Palatino Linotype" w:cs="Palatino Linotype"/>
        <w:b/>
        <w:noProof/>
        <w:color w:val="000000"/>
        <w:sz w:val="22"/>
        <w:szCs w:val="22"/>
      </w:rPr>
      <w:t>31</w:t>
    </w:r>
    <w:r w:rsidRPr="00077F63">
      <w:rPr>
        <w:rFonts w:ascii="Palatino Linotype" w:eastAsia="Palatino Linotype" w:hAnsi="Palatino Linotype" w:cs="Palatino Linotype"/>
        <w:b/>
        <w:color w:val="000000"/>
        <w:sz w:val="22"/>
        <w:szCs w:val="22"/>
      </w:rPr>
      <w:fldChar w:fldCharType="end"/>
    </w:r>
  </w:p>
  <w:p w14:paraId="0C01532C" w14:textId="77777777" w:rsidR="00951C2C" w:rsidRDefault="00951C2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14:paraId="29E06C51" w14:textId="77777777" w:rsidR="00951C2C" w:rsidRDefault="00951C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451D9" w14:textId="77777777" w:rsidR="00951C2C" w:rsidRPr="00077F63" w:rsidRDefault="00951C2C">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077F63">
      <w:rPr>
        <w:rFonts w:ascii="Palatino Linotype" w:eastAsia="Palatino Linotype" w:hAnsi="Palatino Linotype" w:cs="Palatino Linotype"/>
        <w:b/>
        <w:color w:val="000000"/>
        <w:sz w:val="22"/>
        <w:szCs w:val="22"/>
      </w:rPr>
      <w:t xml:space="preserve">Página </w:t>
    </w:r>
    <w:r w:rsidRPr="00077F63">
      <w:rPr>
        <w:rFonts w:ascii="Palatino Linotype" w:eastAsia="Palatino Linotype" w:hAnsi="Palatino Linotype" w:cs="Palatino Linotype"/>
        <w:b/>
        <w:color w:val="000000"/>
        <w:sz w:val="22"/>
        <w:szCs w:val="22"/>
      </w:rPr>
      <w:fldChar w:fldCharType="begin"/>
    </w:r>
    <w:r w:rsidRPr="00077F63">
      <w:rPr>
        <w:rFonts w:ascii="Palatino Linotype" w:eastAsia="Palatino Linotype" w:hAnsi="Palatino Linotype" w:cs="Palatino Linotype"/>
        <w:b/>
        <w:color w:val="000000"/>
        <w:sz w:val="22"/>
        <w:szCs w:val="22"/>
      </w:rPr>
      <w:instrText>PAGE</w:instrText>
    </w:r>
    <w:r w:rsidRPr="00077F63">
      <w:rPr>
        <w:rFonts w:ascii="Palatino Linotype" w:eastAsia="Palatino Linotype" w:hAnsi="Palatino Linotype" w:cs="Palatino Linotype"/>
        <w:b/>
        <w:color w:val="000000"/>
        <w:sz w:val="22"/>
        <w:szCs w:val="22"/>
      </w:rPr>
      <w:fldChar w:fldCharType="separate"/>
    </w:r>
    <w:r w:rsidR="0060723E">
      <w:rPr>
        <w:rFonts w:ascii="Palatino Linotype" w:eastAsia="Palatino Linotype" w:hAnsi="Palatino Linotype" w:cs="Palatino Linotype"/>
        <w:b/>
        <w:noProof/>
        <w:color w:val="000000"/>
        <w:sz w:val="22"/>
        <w:szCs w:val="22"/>
      </w:rPr>
      <w:t>1</w:t>
    </w:r>
    <w:r w:rsidRPr="00077F63">
      <w:rPr>
        <w:rFonts w:ascii="Palatino Linotype" w:eastAsia="Palatino Linotype" w:hAnsi="Palatino Linotype" w:cs="Palatino Linotype"/>
        <w:b/>
        <w:color w:val="000000"/>
        <w:sz w:val="22"/>
        <w:szCs w:val="22"/>
      </w:rPr>
      <w:fldChar w:fldCharType="end"/>
    </w:r>
    <w:r w:rsidRPr="00077F63">
      <w:rPr>
        <w:rFonts w:ascii="Palatino Linotype" w:eastAsia="Palatino Linotype" w:hAnsi="Palatino Linotype" w:cs="Palatino Linotype"/>
        <w:b/>
        <w:color w:val="000000"/>
        <w:sz w:val="22"/>
        <w:szCs w:val="22"/>
      </w:rPr>
      <w:t xml:space="preserve"> de </w:t>
    </w:r>
    <w:r w:rsidRPr="00077F63">
      <w:rPr>
        <w:rFonts w:ascii="Palatino Linotype" w:eastAsia="Palatino Linotype" w:hAnsi="Palatino Linotype" w:cs="Palatino Linotype"/>
        <w:b/>
        <w:color w:val="000000"/>
        <w:sz w:val="22"/>
        <w:szCs w:val="22"/>
      </w:rPr>
      <w:fldChar w:fldCharType="begin"/>
    </w:r>
    <w:r w:rsidRPr="00077F63">
      <w:rPr>
        <w:rFonts w:ascii="Palatino Linotype" w:eastAsia="Palatino Linotype" w:hAnsi="Palatino Linotype" w:cs="Palatino Linotype"/>
        <w:b/>
        <w:color w:val="000000"/>
        <w:sz w:val="22"/>
        <w:szCs w:val="22"/>
      </w:rPr>
      <w:instrText>NUMPAGES</w:instrText>
    </w:r>
    <w:r w:rsidRPr="00077F63">
      <w:rPr>
        <w:rFonts w:ascii="Palatino Linotype" w:eastAsia="Palatino Linotype" w:hAnsi="Palatino Linotype" w:cs="Palatino Linotype"/>
        <w:b/>
        <w:color w:val="000000"/>
        <w:sz w:val="22"/>
        <w:szCs w:val="22"/>
      </w:rPr>
      <w:fldChar w:fldCharType="separate"/>
    </w:r>
    <w:r w:rsidR="0060723E">
      <w:rPr>
        <w:rFonts w:ascii="Palatino Linotype" w:eastAsia="Palatino Linotype" w:hAnsi="Palatino Linotype" w:cs="Palatino Linotype"/>
        <w:b/>
        <w:noProof/>
        <w:color w:val="000000"/>
        <w:sz w:val="22"/>
        <w:szCs w:val="22"/>
      </w:rPr>
      <w:t>31</w:t>
    </w:r>
    <w:r w:rsidRPr="00077F63">
      <w:rPr>
        <w:rFonts w:ascii="Palatino Linotype" w:eastAsia="Palatino Linotype" w:hAnsi="Palatino Linotype" w:cs="Palatino Linotype"/>
        <w:b/>
        <w:color w:val="000000"/>
        <w:sz w:val="22"/>
        <w:szCs w:val="22"/>
      </w:rPr>
      <w:fldChar w:fldCharType="end"/>
    </w:r>
  </w:p>
  <w:p w14:paraId="4644BAAA" w14:textId="77777777" w:rsidR="00951C2C" w:rsidRDefault="00951C2C">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14:paraId="55B9D483" w14:textId="77777777" w:rsidR="00951C2C" w:rsidRDefault="00951C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84912" w14:textId="77777777" w:rsidR="000B1059" w:rsidRDefault="000B1059">
      <w:r>
        <w:separator/>
      </w:r>
    </w:p>
  </w:footnote>
  <w:footnote w:type="continuationSeparator" w:id="0">
    <w:p w14:paraId="6DB7A511" w14:textId="77777777" w:rsidR="000B1059" w:rsidRDefault="000B1059">
      <w:r>
        <w:continuationSeparator/>
      </w:r>
    </w:p>
  </w:footnote>
  <w:footnote w:id="1">
    <w:p w14:paraId="5FB3A025" w14:textId="77777777" w:rsidR="00951C2C" w:rsidRDefault="00951C2C" w:rsidP="00B1585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Políticas para la Integración del Informe Trimestral de los Sujetos de Fiscalización Municipales, OSFEM.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7412"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876"/>
      <w:gridCol w:w="4536"/>
    </w:tblGrid>
    <w:tr w:rsidR="00951C2C" w14:paraId="1D7C34A9" w14:textId="77777777" w:rsidTr="00077F63">
      <w:trPr>
        <w:trHeight w:val="138"/>
      </w:trPr>
      <w:tc>
        <w:tcPr>
          <w:tcW w:w="2876" w:type="dxa"/>
          <w:vAlign w:val="center"/>
        </w:tcPr>
        <w:p w14:paraId="22563E3E" w14:textId="30FF26F1" w:rsidR="00951C2C" w:rsidRPr="00077F63" w:rsidRDefault="00951C2C">
          <w:pPr>
            <w:rPr>
              <w:rFonts w:ascii="Palatino Linotype" w:eastAsia="Palatino Linotype" w:hAnsi="Palatino Linotype" w:cs="Palatino Linotype"/>
              <w:b/>
              <w:sz w:val="24"/>
            </w:rPr>
          </w:pPr>
          <w:r w:rsidRPr="00077F63">
            <w:rPr>
              <w:rFonts w:ascii="Palatino Linotype" w:eastAsia="Palatino Linotype" w:hAnsi="Palatino Linotype" w:cs="Palatino Linotype"/>
              <w:b/>
              <w:sz w:val="24"/>
            </w:rPr>
            <w:t>Recurso de Revisión:</w:t>
          </w:r>
        </w:p>
      </w:tc>
      <w:tc>
        <w:tcPr>
          <w:tcW w:w="4536" w:type="dxa"/>
          <w:vAlign w:val="center"/>
        </w:tcPr>
        <w:p w14:paraId="619EA065" w14:textId="4D8F145F" w:rsidR="00951C2C" w:rsidRPr="00077F63" w:rsidRDefault="00951C2C" w:rsidP="00077F63">
          <w:pPr>
            <w:pBdr>
              <w:top w:val="nil"/>
              <w:left w:val="nil"/>
              <w:bottom w:val="nil"/>
              <w:right w:val="nil"/>
              <w:between w:val="nil"/>
            </w:pBdr>
            <w:tabs>
              <w:tab w:val="right" w:pos="8504"/>
            </w:tabs>
            <w:rPr>
              <w:rFonts w:ascii="Palatino Linotype" w:eastAsia="Palatino Linotype" w:hAnsi="Palatino Linotype" w:cs="Palatino Linotype"/>
              <w:color w:val="000000"/>
              <w:sz w:val="24"/>
              <w:highlight w:val="yellow"/>
            </w:rPr>
          </w:pPr>
          <w:r w:rsidRPr="00077F63">
            <w:rPr>
              <w:rFonts w:ascii="Palatino Linotype" w:eastAsia="Palatino Linotype" w:hAnsi="Palatino Linotype" w:cs="Palatino Linotype"/>
              <w:color w:val="000000"/>
              <w:sz w:val="24"/>
            </w:rPr>
            <w:t>14603/INFOEM/IP/RR/2025</w:t>
          </w:r>
        </w:p>
      </w:tc>
    </w:tr>
    <w:tr w:rsidR="00951C2C" w14:paraId="69F8EB8C" w14:textId="77777777" w:rsidTr="00077F63">
      <w:trPr>
        <w:trHeight w:val="321"/>
      </w:trPr>
      <w:tc>
        <w:tcPr>
          <w:tcW w:w="2876" w:type="dxa"/>
          <w:vAlign w:val="center"/>
        </w:tcPr>
        <w:p w14:paraId="40FCF56F" w14:textId="77777777" w:rsidR="00951C2C" w:rsidRPr="00077F63" w:rsidRDefault="00951C2C">
          <w:pPr>
            <w:rPr>
              <w:rFonts w:ascii="Palatino Linotype" w:eastAsia="Palatino Linotype" w:hAnsi="Palatino Linotype" w:cs="Palatino Linotype"/>
              <w:b/>
              <w:sz w:val="24"/>
            </w:rPr>
          </w:pPr>
          <w:r w:rsidRPr="00077F63">
            <w:rPr>
              <w:rFonts w:ascii="Palatino Linotype" w:eastAsia="Palatino Linotype" w:hAnsi="Palatino Linotype" w:cs="Palatino Linotype"/>
              <w:b/>
              <w:sz w:val="24"/>
            </w:rPr>
            <w:t>Sujeto Obligado:</w:t>
          </w:r>
        </w:p>
      </w:tc>
      <w:tc>
        <w:tcPr>
          <w:tcW w:w="4536" w:type="dxa"/>
          <w:vAlign w:val="center"/>
        </w:tcPr>
        <w:p w14:paraId="43608C73" w14:textId="1D6132E5" w:rsidR="00951C2C" w:rsidRPr="00077F63" w:rsidRDefault="00951C2C" w:rsidP="00077F63">
          <w:pPr>
            <w:rPr>
              <w:rFonts w:ascii="Palatino Linotype" w:eastAsia="Palatino Linotype" w:hAnsi="Palatino Linotype" w:cs="Palatino Linotype"/>
              <w:sz w:val="24"/>
            </w:rPr>
          </w:pPr>
          <w:r w:rsidRPr="00077F63">
            <w:rPr>
              <w:rFonts w:ascii="Palatino Linotype" w:eastAsia="Palatino Linotype" w:hAnsi="Palatino Linotype" w:cs="Palatino Linotype"/>
              <w:sz w:val="24"/>
            </w:rPr>
            <w:t>Sistema Municipal Para el Desarrollo Integral de la Familia de la Paz</w:t>
          </w:r>
        </w:p>
      </w:tc>
    </w:tr>
    <w:tr w:rsidR="00951C2C" w14:paraId="66E20343" w14:textId="77777777" w:rsidTr="00077F63">
      <w:trPr>
        <w:trHeight w:val="321"/>
      </w:trPr>
      <w:tc>
        <w:tcPr>
          <w:tcW w:w="2876" w:type="dxa"/>
          <w:vAlign w:val="center"/>
        </w:tcPr>
        <w:p w14:paraId="0D71368D" w14:textId="77777777" w:rsidR="00951C2C" w:rsidRPr="00077F63" w:rsidRDefault="00951C2C">
          <w:pPr>
            <w:rPr>
              <w:rFonts w:ascii="Palatino Linotype" w:eastAsia="Palatino Linotype" w:hAnsi="Palatino Linotype" w:cs="Palatino Linotype"/>
              <w:b/>
              <w:sz w:val="24"/>
            </w:rPr>
          </w:pPr>
          <w:r w:rsidRPr="00077F63">
            <w:rPr>
              <w:rFonts w:ascii="Palatino Linotype" w:eastAsia="Palatino Linotype" w:hAnsi="Palatino Linotype" w:cs="Palatino Linotype"/>
              <w:b/>
              <w:sz w:val="24"/>
            </w:rPr>
            <w:t>Comisionada Ponente:</w:t>
          </w:r>
        </w:p>
      </w:tc>
      <w:tc>
        <w:tcPr>
          <w:tcW w:w="4536" w:type="dxa"/>
          <w:vAlign w:val="center"/>
        </w:tcPr>
        <w:p w14:paraId="4B4666C9" w14:textId="77777777" w:rsidR="00951C2C" w:rsidRPr="00077F63" w:rsidRDefault="00951C2C" w:rsidP="00077F63">
          <w:pPr>
            <w:pBdr>
              <w:top w:val="nil"/>
              <w:left w:val="nil"/>
              <w:bottom w:val="nil"/>
              <w:right w:val="nil"/>
              <w:between w:val="nil"/>
            </w:pBdr>
            <w:tabs>
              <w:tab w:val="right" w:pos="8504"/>
            </w:tabs>
            <w:rPr>
              <w:rFonts w:ascii="Palatino Linotype" w:eastAsia="Palatino Linotype" w:hAnsi="Palatino Linotype" w:cs="Palatino Linotype"/>
              <w:color w:val="000000"/>
              <w:sz w:val="24"/>
            </w:rPr>
          </w:pPr>
          <w:r w:rsidRPr="00077F63">
            <w:rPr>
              <w:rFonts w:ascii="Palatino Linotype" w:eastAsia="Palatino Linotype" w:hAnsi="Palatino Linotype" w:cs="Palatino Linotype"/>
              <w:color w:val="000000"/>
              <w:sz w:val="24"/>
            </w:rPr>
            <w:t>María del Rosario Mejía Ayala</w:t>
          </w:r>
        </w:p>
      </w:tc>
    </w:tr>
  </w:tbl>
  <w:p w14:paraId="07A3FDCE" w14:textId="4785A625" w:rsidR="00951C2C" w:rsidRDefault="00077F63">
    <w:pPr>
      <w:pBdr>
        <w:top w:val="nil"/>
        <w:left w:val="nil"/>
        <w:bottom w:val="nil"/>
        <w:right w:val="nil"/>
        <w:between w:val="nil"/>
      </w:pBdr>
      <w:tabs>
        <w:tab w:val="center" w:pos="4252"/>
        <w:tab w:val="right" w:pos="8504"/>
      </w:tabs>
      <w:rPr>
        <w:color w:val="000000"/>
      </w:rPr>
    </w:pPr>
    <w:r w:rsidRPr="00077F63">
      <w:rPr>
        <w:noProof/>
        <w:lang w:val="es-MX"/>
      </w:rPr>
      <w:drawing>
        <wp:anchor distT="0" distB="0" distL="0" distR="0" simplePos="0" relativeHeight="251658240" behindDoc="1" locked="0" layoutInCell="1" hidden="0" allowOverlap="1" wp14:anchorId="3751D15C" wp14:editId="6F6CD941">
          <wp:simplePos x="0" y="0"/>
          <wp:positionH relativeFrom="page">
            <wp:align>left</wp:align>
          </wp:positionH>
          <wp:positionV relativeFrom="paragraph">
            <wp:posOffset>-1268574</wp:posOffset>
          </wp:positionV>
          <wp:extent cx="7809876" cy="10165823"/>
          <wp:effectExtent l="0" t="0" r="635" b="6985"/>
          <wp:wrapNone/>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394C80DB" w14:textId="77777777" w:rsidR="00951C2C" w:rsidRDefault="00951C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402" w:type="dxa"/>
      <w:tblInd w:w="279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725"/>
      <w:gridCol w:w="255"/>
      <w:gridCol w:w="4422"/>
    </w:tblGrid>
    <w:tr w:rsidR="00951C2C" w14:paraId="3266891B" w14:textId="77777777" w:rsidTr="00077F63">
      <w:trPr>
        <w:trHeight w:val="138"/>
      </w:trPr>
      <w:tc>
        <w:tcPr>
          <w:tcW w:w="2725" w:type="dxa"/>
          <w:vAlign w:val="center"/>
        </w:tcPr>
        <w:p w14:paraId="51CBF747" w14:textId="5DEBF8EA" w:rsidR="00951C2C" w:rsidRPr="00077F63" w:rsidRDefault="00951C2C">
          <w:pPr>
            <w:rPr>
              <w:rFonts w:ascii="Palatino Linotype" w:eastAsia="Palatino Linotype" w:hAnsi="Palatino Linotype" w:cs="Palatino Linotype"/>
              <w:b/>
              <w:sz w:val="24"/>
            </w:rPr>
          </w:pPr>
          <w:r w:rsidRPr="00077F63">
            <w:rPr>
              <w:rFonts w:ascii="Palatino Linotype" w:eastAsia="Palatino Linotype" w:hAnsi="Palatino Linotype" w:cs="Palatino Linotype"/>
              <w:b/>
              <w:sz w:val="24"/>
            </w:rPr>
            <w:t>Recurso de Revisión:</w:t>
          </w:r>
        </w:p>
      </w:tc>
      <w:tc>
        <w:tcPr>
          <w:tcW w:w="255" w:type="dxa"/>
          <w:vAlign w:val="center"/>
        </w:tcPr>
        <w:p w14:paraId="18DA3EC7" w14:textId="77777777" w:rsidR="00951C2C" w:rsidRPr="00077F63" w:rsidRDefault="00951C2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422" w:type="dxa"/>
          <w:vAlign w:val="center"/>
        </w:tcPr>
        <w:p w14:paraId="07A725EC" w14:textId="3AFF605A" w:rsidR="00951C2C" w:rsidRPr="00077F63" w:rsidRDefault="00951C2C" w:rsidP="00077F6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077F63">
            <w:rPr>
              <w:rFonts w:ascii="Palatino Linotype" w:eastAsia="Palatino Linotype" w:hAnsi="Palatino Linotype" w:cs="Palatino Linotype"/>
              <w:color w:val="000000"/>
              <w:sz w:val="24"/>
            </w:rPr>
            <w:t>14603/INFOEM/IP/RR/2025</w:t>
          </w:r>
        </w:p>
      </w:tc>
    </w:tr>
    <w:tr w:rsidR="00951C2C" w14:paraId="57F5BCBB" w14:textId="77777777" w:rsidTr="00077F63">
      <w:trPr>
        <w:trHeight w:val="227"/>
      </w:trPr>
      <w:tc>
        <w:tcPr>
          <w:tcW w:w="2725" w:type="dxa"/>
          <w:vAlign w:val="center"/>
        </w:tcPr>
        <w:p w14:paraId="22A69765" w14:textId="77777777" w:rsidR="00951C2C" w:rsidRPr="00077F63" w:rsidRDefault="00951C2C">
          <w:pPr>
            <w:rPr>
              <w:rFonts w:ascii="Palatino Linotype" w:eastAsia="Palatino Linotype" w:hAnsi="Palatino Linotype" w:cs="Palatino Linotype"/>
              <w:b/>
              <w:sz w:val="24"/>
            </w:rPr>
          </w:pPr>
          <w:r w:rsidRPr="00077F63">
            <w:rPr>
              <w:rFonts w:ascii="Palatino Linotype" w:eastAsia="Palatino Linotype" w:hAnsi="Palatino Linotype" w:cs="Palatino Linotype"/>
              <w:b/>
              <w:sz w:val="24"/>
            </w:rPr>
            <w:t>Recurrente:</w:t>
          </w:r>
        </w:p>
      </w:tc>
      <w:tc>
        <w:tcPr>
          <w:tcW w:w="255" w:type="dxa"/>
          <w:vAlign w:val="center"/>
        </w:tcPr>
        <w:p w14:paraId="6C0AB536" w14:textId="77777777" w:rsidR="00951C2C" w:rsidRPr="00077F63" w:rsidRDefault="00951C2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422" w:type="dxa"/>
          <w:vAlign w:val="center"/>
        </w:tcPr>
        <w:p w14:paraId="71D6C94E" w14:textId="59F27CA9" w:rsidR="00951C2C" w:rsidRPr="00077F63" w:rsidRDefault="00951C2C" w:rsidP="00077F6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p>
      </w:tc>
    </w:tr>
    <w:tr w:rsidR="00951C2C" w14:paraId="31D51DFD" w14:textId="77777777" w:rsidTr="00077F63">
      <w:trPr>
        <w:trHeight w:val="232"/>
      </w:trPr>
      <w:tc>
        <w:tcPr>
          <w:tcW w:w="2725" w:type="dxa"/>
          <w:vAlign w:val="center"/>
        </w:tcPr>
        <w:p w14:paraId="09563478" w14:textId="77777777" w:rsidR="00951C2C" w:rsidRPr="00077F63" w:rsidRDefault="00951C2C">
          <w:pPr>
            <w:rPr>
              <w:rFonts w:ascii="Palatino Linotype" w:eastAsia="Palatino Linotype" w:hAnsi="Palatino Linotype" w:cs="Palatino Linotype"/>
              <w:b/>
              <w:sz w:val="24"/>
            </w:rPr>
          </w:pPr>
          <w:r w:rsidRPr="00077F63">
            <w:rPr>
              <w:rFonts w:ascii="Palatino Linotype" w:eastAsia="Palatino Linotype" w:hAnsi="Palatino Linotype" w:cs="Palatino Linotype"/>
              <w:b/>
              <w:sz w:val="24"/>
            </w:rPr>
            <w:t>Sujeto Obligado:</w:t>
          </w:r>
        </w:p>
      </w:tc>
      <w:tc>
        <w:tcPr>
          <w:tcW w:w="255" w:type="dxa"/>
          <w:vAlign w:val="center"/>
        </w:tcPr>
        <w:p w14:paraId="4B278D99" w14:textId="77777777" w:rsidR="00951C2C" w:rsidRPr="00077F63" w:rsidRDefault="00951C2C" w:rsidP="0088036D">
          <w:pPr>
            <w:pBdr>
              <w:top w:val="nil"/>
              <w:left w:val="nil"/>
              <w:bottom w:val="nil"/>
              <w:right w:val="nil"/>
              <w:between w:val="nil"/>
            </w:pBdr>
            <w:tabs>
              <w:tab w:val="center" w:pos="4252"/>
              <w:tab w:val="right" w:pos="8504"/>
            </w:tabs>
            <w:jc w:val="both"/>
            <w:rPr>
              <w:rFonts w:ascii="Palatino Linotype" w:eastAsia="Palatino Linotype" w:hAnsi="Palatino Linotype" w:cs="Palatino Linotype"/>
              <w:color w:val="000000"/>
              <w:sz w:val="24"/>
            </w:rPr>
          </w:pPr>
        </w:p>
      </w:tc>
      <w:tc>
        <w:tcPr>
          <w:tcW w:w="4422" w:type="dxa"/>
          <w:vAlign w:val="center"/>
        </w:tcPr>
        <w:p w14:paraId="477014A7" w14:textId="4A858918" w:rsidR="00951C2C" w:rsidRPr="00077F63" w:rsidRDefault="00951C2C" w:rsidP="00077F63">
          <w:pPr>
            <w:ind w:right="-73"/>
            <w:rPr>
              <w:rFonts w:ascii="Palatino Linotype" w:hAnsi="Palatino Linotype"/>
              <w:sz w:val="24"/>
            </w:rPr>
          </w:pPr>
          <w:r w:rsidRPr="00077F63">
            <w:rPr>
              <w:rFonts w:ascii="Palatino Linotype" w:eastAsia="Palatino Linotype" w:hAnsi="Palatino Linotype" w:cs="Palatino Linotype"/>
              <w:sz w:val="24"/>
            </w:rPr>
            <w:t>Sistema Municipal Para el Desarrollo Integral de la Familia de la Paz</w:t>
          </w:r>
        </w:p>
      </w:tc>
    </w:tr>
    <w:tr w:rsidR="00951C2C" w14:paraId="519E39BA" w14:textId="77777777" w:rsidTr="00077F63">
      <w:trPr>
        <w:trHeight w:val="320"/>
      </w:trPr>
      <w:tc>
        <w:tcPr>
          <w:tcW w:w="2725" w:type="dxa"/>
          <w:vAlign w:val="center"/>
        </w:tcPr>
        <w:p w14:paraId="57EC4C26" w14:textId="77777777" w:rsidR="00951C2C" w:rsidRPr="00077F63" w:rsidRDefault="00951C2C">
          <w:pPr>
            <w:rPr>
              <w:rFonts w:ascii="Palatino Linotype" w:eastAsia="Palatino Linotype" w:hAnsi="Palatino Linotype" w:cs="Palatino Linotype"/>
              <w:b/>
              <w:sz w:val="24"/>
            </w:rPr>
          </w:pPr>
          <w:r w:rsidRPr="00077F63">
            <w:rPr>
              <w:rFonts w:ascii="Palatino Linotype" w:eastAsia="Palatino Linotype" w:hAnsi="Palatino Linotype" w:cs="Palatino Linotype"/>
              <w:b/>
              <w:sz w:val="24"/>
            </w:rPr>
            <w:t>Comisionada Ponente:</w:t>
          </w:r>
        </w:p>
      </w:tc>
      <w:tc>
        <w:tcPr>
          <w:tcW w:w="255" w:type="dxa"/>
          <w:vAlign w:val="center"/>
        </w:tcPr>
        <w:p w14:paraId="1F323475" w14:textId="77777777" w:rsidR="00951C2C" w:rsidRPr="00077F63" w:rsidRDefault="00951C2C">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422" w:type="dxa"/>
          <w:vAlign w:val="center"/>
        </w:tcPr>
        <w:p w14:paraId="6413407F" w14:textId="77777777" w:rsidR="00951C2C" w:rsidRPr="00077F63" w:rsidRDefault="00951C2C" w:rsidP="00077F6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077F63">
            <w:rPr>
              <w:rFonts w:ascii="Palatino Linotype" w:eastAsia="Palatino Linotype" w:hAnsi="Palatino Linotype" w:cs="Palatino Linotype"/>
              <w:color w:val="000000"/>
              <w:sz w:val="24"/>
            </w:rPr>
            <w:t>María del Rosario Mejía Ayala</w:t>
          </w:r>
        </w:p>
      </w:tc>
    </w:tr>
  </w:tbl>
  <w:p w14:paraId="3E197C7F" w14:textId="40B9240A" w:rsidR="00951C2C" w:rsidRDefault="00077F63">
    <w:pPr>
      <w:pBdr>
        <w:top w:val="nil"/>
        <w:left w:val="nil"/>
        <w:bottom w:val="nil"/>
        <w:right w:val="nil"/>
        <w:between w:val="nil"/>
      </w:pBdr>
      <w:tabs>
        <w:tab w:val="center" w:pos="4252"/>
        <w:tab w:val="right" w:pos="8504"/>
      </w:tabs>
      <w:rPr>
        <w:color w:val="000000"/>
      </w:rPr>
    </w:pPr>
    <w:r w:rsidRPr="00077F63">
      <w:rPr>
        <w:noProof/>
        <w:lang w:val="es-MX"/>
      </w:rPr>
      <w:drawing>
        <wp:anchor distT="0" distB="0" distL="0" distR="0" simplePos="0" relativeHeight="251659264" behindDoc="1" locked="0" layoutInCell="1" hidden="0" allowOverlap="1" wp14:anchorId="2AFC48FB" wp14:editId="6F9AAF63">
          <wp:simplePos x="0" y="0"/>
          <wp:positionH relativeFrom="page">
            <wp:align>left</wp:align>
          </wp:positionH>
          <wp:positionV relativeFrom="paragraph">
            <wp:posOffset>-1506388</wp:posOffset>
          </wp:positionV>
          <wp:extent cx="7809876" cy="10165823"/>
          <wp:effectExtent l="0" t="0" r="635" b="6985"/>
          <wp:wrapNone/>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72C9EB80" w14:textId="77777777" w:rsidR="00951C2C" w:rsidRDefault="00951C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68D3"/>
    <w:multiLevelType w:val="multilevel"/>
    <w:tmpl w:val="4BEE756C"/>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8F57E5"/>
    <w:multiLevelType w:val="hybridMultilevel"/>
    <w:tmpl w:val="A7E4770A"/>
    <w:lvl w:ilvl="0" w:tplc="8976ECCA">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777FEB"/>
    <w:multiLevelType w:val="hybridMultilevel"/>
    <w:tmpl w:val="3D8CA7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E63E93"/>
    <w:multiLevelType w:val="hybridMultilevel"/>
    <w:tmpl w:val="9C18BB42"/>
    <w:lvl w:ilvl="0" w:tplc="89CCCEA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5" w15:restartNumberingAfterBreak="0">
    <w:nsid w:val="1A2C39EB"/>
    <w:multiLevelType w:val="multilevel"/>
    <w:tmpl w:val="6400BC0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D5156A"/>
    <w:multiLevelType w:val="multilevel"/>
    <w:tmpl w:val="678020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24B367C"/>
    <w:multiLevelType w:val="multilevel"/>
    <w:tmpl w:val="E206BC1C"/>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4362AB4"/>
    <w:multiLevelType w:val="hybridMultilevel"/>
    <w:tmpl w:val="1E62F9D6"/>
    <w:lvl w:ilvl="0" w:tplc="566E514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AE3F7D"/>
    <w:multiLevelType w:val="multilevel"/>
    <w:tmpl w:val="A944026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5" w15:restartNumberingAfterBreak="0">
    <w:nsid w:val="4AFA2FA8"/>
    <w:multiLevelType w:val="multilevel"/>
    <w:tmpl w:val="1EE23590"/>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AE56A7"/>
    <w:multiLevelType w:val="multilevel"/>
    <w:tmpl w:val="0D525C3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3732EF"/>
    <w:multiLevelType w:val="multilevel"/>
    <w:tmpl w:val="5CC8C616"/>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02B190D"/>
    <w:multiLevelType w:val="hybridMultilevel"/>
    <w:tmpl w:val="C3588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61400D09"/>
    <w:multiLevelType w:val="hybridMultilevel"/>
    <w:tmpl w:val="C30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614280"/>
    <w:multiLevelType w:val="multilevel"/>
    <w:tmpl w:val="C53AB70E"/>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70E26F56"/>
    <w:multiLevelType w:val="hybridMultilevel"/>
    <w:tmpl w:val="EC5AD7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4AE1110"/>
    <w:multiLevelType w:val="multilevel"/>
    <w:tmpl w:val="790C312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8"/>
  </w:num>
  <w:num w:numId="3">
    <w:abstractNumId w:val="12"/>
  </w:num>
  <w:num w:numId="4">
    <w:abstractNumId w:val="13"/>
  </w:num>
  <w:num w:numId="5">
    <w:abstractNumId w:val="22"/>
  </w:num>
  <w:num w:numId="6">
    <w:abstractNumId w:val="17"/>
  </w:num>
  <w:num w:numId="7">
    <w:abstractNumId w:val="23"/>
  </w:num>
  <w:num w:numId="8">
    <w:abstractNumId w:val="6"/>
  </w:num>
  <w:num w:numId="9">
    <w:abstractNumId w:val="16"/>
  </w:num>
  <w:num w:numId="10">
    <w:abstractNumId w:val="15"/>
  </w:num>
  <w:num w:numId="11">
    <w:abstractNumId w:val="9"/>
  </w:num>
  <w:num w:numId="12">
    <w:abstractNumId w:val="0"/>
  </w:num>
  <w:num w:numId="13">
    <w:abstractNumId w:val="5"/>
  </w:num>
  <w:num w:numId="14">
    <w:abstractNumId w:val="10"/>
  </w:num>
  <w:num w:numId="15">
    <w:abstractNumId w:val="7"/>
  </w:num>
  <w:num w:numId="16">
    <w:abstractNumId w:val="11"/>
  </w:num>
  <w:num w:numId="17">
    <w:abstractNumId w:val="1"/>
  </w:num>
  <w:num w:numId="18">
    <w:abstractNumId w:val="3"/>
  </w:num>
  <w:num w:numId="19">
    <w:abstractNumId w:val="20"/>
  </w:num>
  <w:num w:numId="20">
    <w:abstractNumId w:val="19"/>
  </w:num>
  <w:num w:numId="21">
    <w:abstractNumId w:val="4"/>
  </w:num>
  <w:num w:numId="22">
    <w:abstractNumId w:val="2"/>
  </w:num>
  <w:num w:numId="23">
    <w:abstractNumId w:val="25"/>
  </w:num>
  <w:num w:numId="24">
    <w:abstractNumId w:val="8"/>
  </w:num>
  <w:num w:numId="25">
    <w:abstractNumId w:val="2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F49"/>
    <w:rsid w:val="00077F63"/>
    <w:rsid w:val="000B1059"/>
    <w:rsid w:val="000D1A4A"/>
    <w:rsid w:val="000D62F1"/>
    <w:rsid w:val="000F378A"/>
    <w:rsid w:val="00131F79"/>
    <w:rsid w:val="00136C2C"/>
    <w:rsid w:val="0017404F"/>
    <w:rsid w:val="001839B3"/>
    <w:rsid w:val="00185AA7"/>
    <w:rsid w:val="001B3DFD"/>
    <w:rsid w:val="001D3081"/>
    <w:rsid w:val="001E336A"/>
    <w:rsid w:val="001F226A"/>
    <w:rsid w:val="00206314"/>
    <w:rsid w:val="002066CB"/>
    <w:rsid w:val="00217652"/>
    <w:rsid w:val="002622BF"/>
    <w:rsid w:val="00294244"/>
    <w:rsid w:val="002A62F3"/>
    <w:rsid w:val="002A65D3"/>
    <w:rsid w:val="002A78AD"/>
    <w:rsid w:val="002D49BE"/>
    <w:rsid w:val="002D5C95"/>
    <w:rsid w:val="003A5F60"/>
    <w:rsid w:val="00402AAA"/>
    <w:rsid w:val="00407B8B"/>
    <w:rsid w:val="00436E6A"/>
    <w:rsid w:val="00473A26"/>
    <w:rsid w:val="00475E8A"/>
    <w:rsid w:val="00481C64"/>
    <w:rsid w:val="00485C31"/>
    <w:rsid w:val="004A6E1A"/>
    <w:rsid w:val="004C255F"/>
    <w:rsid w:val="004D3168"/>
    <w:rsid w:val="004F6C19"/>
    <w:rsid w:val="0054028B"/>
    <w:rsid w:val="00597F01"/>
    <w:rsid w:val="005B0D5E"/>
    <w:rsid w:val="005F4162"/>
    <w:rsid w:val="0060723E"/>
    <w:rsid w:val="00612A41"/>
    <w:rsid w:val="00657B2A"/>
    <w:rsid w:val="006768FF"/>
    <w:rsid w:val="00676985"/>
    <w:rsid w:val="00695560"/>
    <w:rsid w:val="00720A2E"/>
    <w:rsid w:val="00724095"/>
    <w:rsid w:val="00793C1D"/>
    <w:rsid w:val="007C6197"/>
    <w:rsid w:val="00811FF8"/>
    <w:rsid w:val="00844FCA"/>
    <w:rsid w:val="00852CFD"/>
    <w:rsid w:val="00877E56"/>
    <w:rsid w:val="0088036D"/>
    <w:rsid w:val="008A16C0"/>
    <w:rsid w:val="008A3593"/>
    <w:rsid w:val="008A5208"/>
    <w:rsid w:val="008B4D6B"/>
    <w:rsid w:val="008B6D76"/>
    <w:rsid w:val="008C535E"/>
    <w:rsid w:val="008E7476"/>
    <w:rsid w:val="00951C2C"/>
    <w:rsid w:val="009621D1"/>
    <w:rsid w:val="00993E1F"/>
    <w:rsid w:val="009A47D7"/>
    <w:rsid w:val="009B12B3"/>
    <w:rsid w:val="00A22DE0"/>
    <w:rsid w:val="00A25373"/>
    <w:rsid w:val="00A56D5B"/>
    <w:rsid w:val="00A76971"/>
    <w:rsid w:val="00A8408E"/>
    <w:rsid w:val="00AB07F3"/>
    <w:rsid w:val="00AB2306"/>
    <w:rsid w:val="00AB673E"/>
    <w:rsid w:val="00B05B5E"/>
    <w:rsid w:val="00B14589"/>
    <w:rsid w:val="00B1585B"/>
    <w:rsid w:val="00B93EDB"/>
    <w:rsid w:val="00BA252B"/>
    <w:rsid w:val="00BC330A"/>
    <w:rsid w:val="00BD3053"/>
    <w:rsid w:val="00C45E2A"/>
    <w:rsid w:val="00C80AB7"/>
    <w:rsid w:val="00C95092"/>
    <w:rsid w:val="00CB260F"/>
    <w:rsid w:val="00CE2224"/>
    <w:rsid w:val="00CE62ED"/>
    <w:rsid w:val="00D062B1"/>
    <w:rsid w:val="00D11CE4"/>
    <w:rsid w:val="00D23F03"/>
    <w:rsid w:val="00D36B78"/>
    <w:rsid w:val="00D378CF"/>
    <w:rsid w:val="00D4101D"/>
    <w:rsid w:val="00D44B91"/>
    <w:rsid w:val="00D632F4"/>
    <w:rsid w:val="00DA7764"/>
    <w:rsid w:val="00DB3DE8"/>
    <w:rsid w:val="00DC126E"/>
    <w:rsid w:val="00DF2A1F"/>
    <w:rsid w:val="00E14685"/>
    <w:rsid w:val="00E345DF"/>
    <w:rsid w:val="00E54BB2"/>
    <w:rsid w:val="00EB0F49"/>
    <w:rsid w:val="00EB2A7D"/>
    <w:rsid w:val="00EE350F"/>
    <w:rsid w:val="00EF2008"/>
    <w:rsid w:val="00F26E16"/>
    <w:rsid w:val="00F715C2"/>
    <w:rsid w:val="00FD00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0E071"/>
  <w15:docId w15:val="{786E29C4-272B-45CB-8E3A-8271DC57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214E5"/>
    <w:pPr>
      <w:keepNext/>
      <w:keepLines/>
      <w:spacing w:before="240" w:line="259" w:lineRule="auto"/>
      <w:outlineLvl w:val="0"/>
    </w:pPr>
    <w:rPr>
      <w:rFonts w:ascii="Palatino Linotype" w:eastAsiaTheme="majorEastAsia" w:hAnsi="Palatino Linotype" w:cstheme="majorBidi"/>
      <w:b/>
      <w:color w:val="000000" w:themeColor="text1"/>
      <w:szCs w:val="32"/>
      <w:lang w:val="es-MX" w:eastAsia="en-US"/>
    </w:rPr>
  </w:style>
  <w:style w:type="paragraph" w:styleId="Ttulo2">
    <w:name w:val="heading 2"/>
    <w:basedOn w:val="Normal"/>
    <w:next w:val="Normal"/>
    <w:link w:val="Ttulo2Car"/>
    <w:uiPriority w:val="9"/>
    <w:unhideWhenUsed/>
    <w:qFormat/>
    <w:rsid w:val="008E2E89"/>
    <w:pPr>
      <w:keepNext/>
      <w:keepLines/>
      <w:spacing w:before="40" w:line="259" w:lineRule="auto"/>
      <w:outlineLvl w:val="1"/>
    </w:pPr>
    <w:rPr>
      <w:rFonts w:ascii="Palatino Linotype" w:eastAsiaTheme="majorEastAsia" w:hAnsi="Palatino Linotype" w:cstheme="majorBidi"/>
      <w:b/>
      <w:color w:val="000000" w:themeColor="text1"/>
      <w:szCs w:val="26"/>
      <w:lang w:val="es-MX" w:eastAsia="en-US"/>
    </w:rPr>
  </w:style>
  <w:style w:type="paragraph" w:styleId="Ttulo3">
    <w:name w:val="heading 3"/>
    <w:basedOn w:val="Normal"/>
    <w:next w:val="Normal"/>
    <w:link w:val="Ttulo3Car"/>
    <w:uiPriority w:val="9"/>
    <w:unhideWhenUsed/>
    <w:qFormat/>
    <w:rsid w:val="004D215D"/>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55B7A"/>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link w:val="Ttulo1"/>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link w:val="Ttulo2"/>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CD7893"/>
    <w:pPr>
      <w:outlineLvl w:val="9"/>
    </w:pPr>
    <w:rPr>
      <w:lang w:eastAsia="es-MX"/>
    </w:rPr>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link w:val="Ttulo3"/>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link w:val="Ttulo4"/>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rPr>
      <w:sz w:val="22"/>
      <w:szCs w:val="22"/>
    </w:rPr>
    <w:tblPr>
      <w:tblStyleRowBandSize w:val="1"/>
      <w:tblStyleColBandSize w:val="1"/>
      <w:tblCellMar>
        <w:left w:w="108" w:type="dxa"/>
        <w:right w:w="108" w:type="dxa"/>
      </w:tblCellMar>
    </w:tblPr>
  </w:style>
  <w:style w:type="table" w:customStyle="1" w:styleId="1">
    <w:name w:val="1"/>
    <w:basedOn w:val="TableNormal1"/>
    <w:rPr>
      <w:sz w:val="22"/>
      <w:szCs w:val="22"/>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2"/>
      <w:szCs w:val="22"/>
    </w:rPr>
    <w:tblPr>
      <w:tblStyleRowBandSize w:val="1"/>
      <w:tblStyleColBandSize w:val="1"/>
      <w:tblCellMar>
        <w:left w:w="108" w:type="dxa"/>
        <w:right w:w="108" w:type="dxa"/>
      </w:tblCellMar>
    </w:tblPr>
  </w:style>
  <w:style w:type="table" w:customStyle="1" w:styleId="a3">
    <w:basedOn w:val="TableNormal1"/>
    <w:rPr>
      <w:sz w:val="22"/>
      <w:szCs w:val="22"/>
    </w:rPr>
    <w:tblPr>
      <w:tblStyleRowBandSize w:val="1"/>
      <w:tblStyleColBandSize w:val="1"/>
      <w:tblCellMar>
        <w:left w:w="108" w:type="dxa"/>
        <w:right w:w="108" w:type="dxa"/>
      </w:tblCellMar>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rPr>
      <w:sz w:val="22"/>
      <w:szCs w:val="22"/>
    </w:rPr>
    <w:tblPr>
      <w:tblStyleRowBandSize w:val="1"/>
      <w:tblStyleColBandSize w:val="1"/>
      <w:tblCellMar>
        <w:left w:w="108" w:type="dxa"/>
        <w:right w:w="108" w:type="dxa"/>
      </w:tblCellMar>
    </w:tblPr>
  </w:style>
  <w:style w:type="table" w:customStyle="1" w:styleId="a7">
    <w:basedOn w:val="TableNormal0"/>
    <w:rPr>
      <w:sz w:val="22"/>
      <w:szCs w:val="22"/>
    </w:rPr>
    <w:tblPr>
      <w:tblStyleRowBandSize w:val="1"/>
      <w:tblStyleColBandSize w:val="1"/>
      <w:tblCellMar>
        <w:left w:w="108" w:type="dxa"/>
        <w:right w:w="108" w:type="dxa"/>
      </w:tblCellMar>
    </w:tblPr>
  </w:style>
  <w:style w:type="table" w:customStyle="1" w:styleId="Tablanormal13">
    <w:name w:val="Tabla normal 13"/>
    <w:basedOn w:val="Tablanormal"/>
    <w:next w:val="Tablanormal1"/>
    <w:uiPriority w:val="41"/>
    <w:rsid w:val="00AB673E"/>
    <w:rPr>
      <w:rFonts w:asciiTheme="minorHAnsi" w:eastAsiaTheme="minorHAnsi" w:hAnsiTheme="minorHAnsi" w:cstheme="minorBid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58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34674.page" TargetMode="External"/><Relationship Id="rId13" Type="http://schemas.openxmlformats.org/officeDocument/2006/relationships/image" Target="media/image3.png"/><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nAzLnlwEetBGchRkULJVP0B/w==">CgMxLjAyDmguc3JlOWgwNXE0djBiMghoLmdqZGd4czIJaC4zMGowemxsMgloLjFmb2I5dGUyCWguM3pueXNoNzIJaC4yZXQ5MnAwMghoLnR5amN3dDIJaC4zZHk2dmttMgloLjF0M2g1c2YyDmguZXhhZzlhYWl3bDc5MgloLjE3ZHA4dnUyCWguM3JkY3JqbjIJaC4xa3N2NHV2MgloLjQ0c2luaW8yCWguMjZpbjFyZzIJaC40ZDM0b2c4MghoLmxueGJ6OTIJaC4zNW5rdW4yOAByITFCdEdEZml2aHdSSW5rWmNzMVdpMkkwSDFMOU9SSGdn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31</Pages>
  <Words>6749</Words>
  <Characters>37123</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Cuenta Microsoft</cp:lastModifiedBy>
  <cp:revision>9</cp:revision>
  <cp:lastPrinted>2026-02-20T16:19:00Z</cp:lastPrinted>
  <dcterms:created xsi:type="dcterms:W3CDTF">2026-02-16T21:50:00Z</dcterms:created>
  <dcterms:modified xsi:type="dcterms:W3CDTF">2026-02-26T22:46:00Z</dcterms:modified>
</cp:coreProperties>
</file>