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B744F" w14:textId="36E756BD" w:rsidR="00A036A6" w:rsidRPr="00A07102" w:rsidRDefault="00A036A6" w:rsidP="00A036A6">
      <w:pPr>
        <w:shd w:val="clear" w:color="auto" w:fill="FFFFFF"/>
        <w:spacing w:line="360" w:lineRule="auto"/>
        <w:jc w:val="both"/>
        <w:rPr>
          <w:rFonts w:ascii="Palatino Linotype" w:hAnsi="Palatino Linotype" w:cs="Arial"/>
          <w:color w:val="000000"/>
          <w:lang w:eastAsia="es-MX"/>
        </w:rPr>
      </w:pPr>
      <w:r w:rsidRPr="00A07102">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6542E5" w:rsidRPr="00A07102">
        <w:rPr>
          <w:rFonts w:ascii="Palatino Linotype" w:hAnsi="Palatino Linotype" w:cs="Arial"/>
          <w:color w:val="000000"/>
          <w:lang w:eastAsia="es-MX"/>
        </w:rPr>
        <w:t>veinticinco</w:t>
      </w:r>
      <w:r w:rsidR="00D4179B" w:rsidRPr="00A07102">
        <w:rPr>
          <w:rFonts w:ascii="Palatino Linotype" w:hAnsi="Palatino Linotype" w:cs="Arial"/>
          <w:color w:val="000000"/>
          <w:lang w:eastAsia="es-MX"/>
        </w:rPr>
        <w:t xml:space="preserve"> de junio </w:t>
      </w:r>
      <w:r w:rsidR="00985A2F" w:rsidRPr="00A07102">
        <w:rPr>
          <w:rFonts w:ascii="Palatino Linotype" w:hAnsi="Palatino Linotype" w:cs="Arial"/>
          <w:color w:val="000000"/>
          <w:lang w:eastAsia="es-MX"/>
        </w:rPr>
        <w:t>de dos mil veintiséis</w:t>
      </w:r>
      <w:r w:rsidRPr="00A07102">
        <w:rPr>
          <w:rFonts w:ascii="Palatino Linotype" w:hAnsi="Palatino Linotype" w:cs="Arial"/>
          <w:color w:val="000000"/>
          <w:lang w:eastAsia="es-MX"/>
        </w:rPr>
        <w:t>.</w:t>
      </w:r>
    </w:p>
    <w:p w14:paraId="6629DD9A" w14:textId="77777777" w:rsidR="00A036A6" w:rsidRPr="00A07102" w:rsidRDefault="00A036A6" w:rsidP="00A036A6">
      <w:pPr>
        <w:shd w:val="clear" w:color="auto" w:fill="FFFFFF"/>
        <w:spacing w:line="360" w:lineRule="auto"/>
        <w:jc w:val="both"/>
        <w:rPr>
          <w:rFonts w:ascii="Palatino Linotype" w:hAnsi="Palatino Linotype" w:cs="Arial"/>
          <w:color w:val="000000"/>
          <w:sz w:val="20"/>
          <w:lang w:eastAsia="es-MX"/>
        </w:rPr>
      </w:pPr>
    </w:p>
    <w:p w14:paraId="6F275427" w14:textId="739EDC77" w:rsidR="00A036A6" w:rsidRPr="00A07102" w:rsidRDefault="00A036A6" w:rsidP="00731204">
      <w:pPr>
        <w:shd w:val="clear" w:color="auto" w:fill="FFFFFF"/>
        <w:spacing w:line="360" w:lineRule="auto"/>
        <w:jc w:val="both"/>
        <w:rPr>
          <w:rFonts w:ascii="Palatino Linotype" w:hAnsi="Palatino Linotype" w:cs="Arial"/>
        </w:rPr>
      </w:pPr>
      <w:r w:rsidRPr="00A07102">
        <w:rPr>
          <w:rFonts w:ascii="Palatino Linotype" w:hAnsi="Palatino Linotype" w:cs="Arial"/>
          <w:b/>
        </w:rPr>
        <w:t>VISTO</w:t>
      </w:r>
      <w:r w:rsidRPr="00A07102">
        <w:rPr>
          <w:rFonts w:ascii="Palatino Linotype" w:hAnsi="Palatino Linotype" w:cs="Arial"/>
        </w:rPr>
        <w:t xml:space="preserve"> el expediente electrónico formado con motivo del recurso de revisión número </w:t>
      </w:r>
      <w:bookmarkStart w:id="0" w:name="_GoBack"/>
      <w:r w:rsidR="00D4179B" w:rsidRPr="00A07102">
        <w:rPr>
          <w:rFonts w:ascii="Palatino Linotype" w:hAnsi="Palatino Linotype" w:cs="Arial"/>
          <w:b/>
          <w:bCs/>
          <w:lang w:eastAsia="es-MX"/>
        </w:rPr>
        <w:t>06184</w:t>
      </w:r>
      <w:r w:rsidR="00985A2F" w:rsidRPr="00A07102">
        <w:rPr>
          <w:rFonts w:ascii="Palatino Linotype" w:hAnsi="Palatino Linotype" w:cs="Arial"/>
          <w:b/>
          <w:bCs/>
          <w:lang w:eastAsia="es-MX"/>
        </w:rPr>
        <w:t>/INFOEM/ICR-</w:t>
      </w:r>
      <w:r w:rsidR="00D4179B" w:rsidRPr="00A07102">
        <w:rPr>
          <w:rFonts w:ascii="Palatino Linotype" w:hAnsi="Palatino Linotype" w:cs="Arial"/>
          <w:b/>
          <w:bCs/>
          <w:lang w:eastAsia="es-MX"/>
        </w:rPr>
        <w:t>107</w:t>
      </w:r>
      <w:r w:rsidR="00985A2F" w:rsidRPr="00A07102">
        <w:rPr>
          <w:rFonts w:ascii="Palatino Linotype" w:hAnsi="Palatino Linotype" w:cs="Arial"/>
          <w:b/>
          <w:bCs/>
          <w:lang w:eastAsia="es-MX"/>
        </w:rPr>
        <w:t>/IP/RR/2025</w:t>
      </w:r>
      <w:bookmarkEnd w:id="0"/>
      <w:r w:rsidRPr="00A07102">
        <w:rPr>
          <w:rFonts w:ascii="Palatino Linotype" w:hAnsi="Palatino Linotype" w:cs="Arial"/>
        </w:rPr>
        <w:t xml:space="preserve">, </w:t>
      </w:r>
      <w:r w:rsidR="009E546F" w:rsidRPr="00A07102">
        <w:rPr>
          <w:rFonts w:ascii="Palatino Linotype" w:hAnsi="Palatino Linotype" w:cs="Arial"/>
        </w:rPr>
        <w:t>de conformidad con lo previsto en el último párrafo del artículo 179</w:t>
      </w:r>
      <w:r w:rsidR="00731204" w:rsidRPr="00A07102">
        <w:rPr>
          <w:rFonts w:ascii="Palatino Linotype" w:hAnsi="Palatino Linotype" w:cs="Arial"/>
        </w:rPr>
        <w:t>,</w:t>
      </w:r>
      <w:r w:rsidR="009E546F" w:rsidRPr="00A07102">
        <w:rPr>
          <w:rFonts w:ascii="Palatino Linotype" w:hAnsi="Palatino Linotype" w:cs="Arial"/>
        </w:rPr>
        <w:t xml:space="preserve"> de la Ley de Transparencia y Acceso a la Información Pública del Estado de México y Municipios, </w:t>
      </w:r>
      <w:r w:rsidRPr="00A07102">
        <w:rPr>
          <w:rFonts w:ascii="Palatino Linotype" w:hAnsi="Palatino Linotype" w:cs="Arial"/>
        </w:rPr>
        <w:t xml:space="preserve">interpuesto por </w:t>
      </w:r>
      <w:r w:rsidR="00D4179B" w:rsidRPr="00A07102">
        <w:rPr>
          <w:rFonts w:ascii="Palatino Linotype" w:hAnsi="Palatino Linotype" w:cs="Arial"/>
        </w:rPr>
        <w:t xml:space="preserve">el </w:t>
      </w:r>
      <w:r w:rsidR="00D4179B" w:rsidRPr="00A07102">
        <w:rPr>
          <w:rFonts w:ascii="Palatino Linotype" w:hAnsi="Palatino Linotype" w:cs="Arial"/>
          <w:b/>
          <w:bCs/>
        </w:rPr>
        <w:t xml:space="preserve">C. </w:t>
      </w:r>
      <w:r w:rsidR="00EF0A0F">
        <w:rPr>
          <w:rFonts w:ascii="Palatino Linotype" w:hAnsi="Palatino Linotype" w:cs="Arial"/>
          <w:b/>
          <w:bCs/>
        </w:rPr>
        <w:t>xxxxxxxxxxxxxxxxxxxxx</w:t>
      </w:r>
      <w:r w:rsidR="00731204" w:rsidRPr="00A07102">
        <w:rPr>
          <w:rFonts w:ascii="Palatino Linotype" w:hAnsi="Palatino Linotype" w:cs="Arial"/>
        </w:rPr>
        <w:t>, en lo sucesivo</w:t>
      </w:r>
      <w:r w:rsidR="00985A2F" w:rsidRPr="00A07102">
        <w:rPr>
          <w:rFonts w:ascii="Palatino Linotype" w:hAnsi="Palatino Linotype" w:cs="Arial"/>
        </w:rPr>
        <w:t xml:space="preserve"> la parte </w:t>
      </w:r>
      <w:r w:rsidR="00731204" w:rsidRPr="00A07102">
        <w:rPr>
          <w:rFonts w:ascii="Palatino Linotype" w:hAnsi="Palatino Linotype" w:cs="Arial"/>
          <w:b/>
        </w:rPr>
        <w:t>Recurrente</w:t>
      </w:r>
      <w:r w:rsidR="00731204" w:rsidRPr="00A07102">
        <w:rPr>
          <w:rFonts w:ascii="Palatino Linotype" w:hAnsi="Palatino Linotype" w:cs="Arial"/>
        </w:rPr>
        <w:t>, en contra de la respuesta</w:t>
      </w:r>
      <w:r w:rsidR="001F12BB" w:rsidRPr="00A07102">
        <w:rPr>
          <w:rFonts w:ascii="Palatino Linotype" w:hAnsi="Palatino Linotype" w:cs="Arial"/>
        </w:rPr>
        <w:t xml:space="preserve"> emitida en cumplimiento</w:t>
      </w:r>
      <w:r w:rsidR="00731204" w:rsidRPr="00A07102">
        <w:rPr>
          <w:rFonts w:ascii="Palatino Linotype" w:hAnsi="Palatino Linotype" w:cs="Arial"/>
        </w:rPr>
        <w:t xml:space="preserve"> del </w:t>
      </w:r>
      <w:r w:rsidR="00D4179B" w:rsidRPr="00A07102">
        <w:rPr>
          <w:rFonts w:ascii="Palatino Linotype" w:hAnsi="Palatino Linotype" w:cs="Arial"/>
          <w:b/>
        </w:rPr>
        <w:t>Ayuntamiento de Ecatepec de Morelos</w:t>
      </w:r>
      <w:r w:rsidR="00731204" w:rsidRPr="00A07102">
        <w:rPr>
          <w:rFonts w:ascii="Palatino Linotype" w:hAnsi="Palatino Linotype" w:cs="Arial"/>
        </w:rPr>
        <w:t>, en lo subsecuente</w:t>
      </w:r>
      <w:r w:rsidR="0013197C" w:rsidRPr="00A07102">
        <w:rPr>
          <w:rFonts w:ascii="Palatino Linotype" w:hAnsi="Palatino Linotype" w:cs="Arial"/>
        </w:rPr>
        <w:t xml:space="preserve"> el </w:t>
      </w:r>
      <w:r w:rsidR="00731204" w:rsidRPr="00A07102">
        <w:rPr>
          <w:rFonts w:ascii="Palatino Linotype" w:hAnsi="Palatino Linotype" w:cs="Arial"/>
          <w:b/>
        </w:rPr>
        <w:t>Sujeto Obligado</w:t>
      </w:r>
      <w:r w:rsidR="00731204" w:rsidRPr="00A07102">
        <w:rPr>
          <w:rFonts w:ascii="Palatino Linotype" w:hAnsi="Palatino Linotype" w:cs="Arial"/>
        </w:rPr>
        <w:t>, se procede a dictar la presente resolución.</w:t>
      </w:r>
    </w:p>
    <w:p w14:paraId="52D45BFF" w14:textId="77777777" w:rsidR="00731204" w:rsidRPr="00A07102" w:rsidRDefault="00731204" w:rsidP="00731204">
      <w:pPr>
        <w:shd w:val="clear" w:color="auto" w:fill="FFFFFF"/>
        <w:spacing w:line="360" w:lineRule="auto"/>
        <w:jc w:val="both"/>
        <w:rPr>
          <w:rFonts w:ascii="Palatino Linotype" w:hAnsi="Palatino Linotype" w:cs="Arial"/>
        </w:rPr>
      </w:pPr>
    </w:p>
    <w:p w14:paraId="37DA1AFB" w14:textId="77777777" w:rsidR="00A036A6" w:rsidRPr="00A07102" w:rsidRDefault="00A036A6" w:rsidP="00A036A6">
      <w:pPr>
        <w:spacing w:line="360" w:lineRule="auto"/>
        <w:jc w:val="center"/>
        <w:rPr>
          <w:rFonts w:ascii="Palatino Linotype" w:hAnsi="Palatino Linotype"/>
          <w:b/>
          <w:sz w:val="28"/>
        </w:rPr>
      </w:pPr>
      <w:r w:rsidRPr="00A07102">
        <w:rPr>
          <w:rFonts w:ascii="Palatino Linotype" w:hAnsi="Palatino Linotype"/>
          <w:b/>
          <w:sz w:val="28"/>
        </w:rPr>
        <w:t>A N T E C E D E N T E S   D E L   A S U N T O</w:t>
      </w:r>
    </w:p>
    <w:p w14:paraId="4549E4C0" w14:textId="77777777" w:rsidR="00A036A6" w:rsidRPr="00A07102" w:rsidRDefault="00A036A6" w:rsidP="009E546F">
      <w:pPr>
        <w:pStyle w:val="Sinespaciado"/>
      </w:pPr>
    </w:p>
    <w:p w14:paraId="06617FEF" w14:textId="77777777" w:rsidR="00523363" w:rsidRPr="00A07102" w:rsidRDefault="00523363" w:rsidP="00523363">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b/>
          <w:sz w:val="28"/>
          <w:szCs w:val="28"/>
          <w:lang w:eastAsia="es-MX"/>
        </w:rPr>
        <w:t>PRIMERO.</w:t>
      </w:r>
      <w:r w:rsidRPr="00A07102">
        <w:rPr>
          <w:rFonts w:ascii="Palatino Linotype" w:eastAsia="Palatino Linotype" w:hAnsi="Palatino Linotype" w:cs="Palatino Linotype"/>
          <w:lang w:eastAsia="es-MX"/>
        </w:rPr>
        <w:t xml:space="preserve"> </w:t>
      </w:r>
      <w:r w:rsidRPr="00A07102">
        <w:rPr>
          <w:rFonts w:ascii="Palatino Linotype" w:eastAsia="Palatino Linotype" w:hAnsi="Palatino Linotype" w:cs="Palatino Linotype"/>
          <w:b/>
          <w:sz w:val="28"/>
          <w:szCs w:val="28"/>
          <w:lang w:eastAsia="es-MX"/>
        </w:rPr>
        <w:t>De la Solicitud de Información.</w:t>
      </w:r>
    </w:p>
    <w:p w14:paraId="6CEDCEA9" w14:textId="6E9A20D7" w:rsidR="00523363" w:rsidRPr="00A07102" w:rsidRDefault="00523363" w:rsidP="00D4179B">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Con fecha </w:t>
      </w:r>
      <w:r w:rsidR="00D4179B" w:rsidRPr="00A07102">
        <w:rPr>
          <w:rFonts w:ascii="Palatino Linotype" w:eastAsia="Palatino Linotype" w:hAnsi="Palatino Linotype" w:cs="Palatino Linotype"/>
          <w:lang w:eastAsia="es-MX"/>
        </w:rPr>
        <w:t>siete e mayo</w:t>
      </w:r>
      <w:r w:rsidRPr="00A07102">
        <w:rPr>
          <w:rFonts w:ascii="Palatino Linotype" w:eastAsia="Palatino Linotype" w:hAnsi="Palatino Linotype" w:cs="Palatino Linotype"/>
          <w:lang w:eastAsia="es-MX"/>
        </w:rPr>
        <w:t xml:space="preserve"> de dos mil veinticinco, la parte </w:t>
      </w:r>
      <w:r w:rsidRPr="00A07102">
        <w:rPr>
          <w:rFonts w:ascii="Palatino Linotype" w:eastAsia="Palatino Linotype" w:hAnsi="Palatino Linotype" w:cs="Palatino Linotype"/>
          <w:b/>
          <w:lang w:eastAsia="es-MX"/>
        </w:rPr>
        <w:t xml:space="preserve">Recurrente, </w:t>
      </w:r>
      <w:r w:rsidRPr="00A07102">
        <w:rPr>
          <w:rFonts w:ascii="Palatino Linotype" w:eastAsia="Palatino Linotype" w:hAnsi="Palatino Linotype" w:cs="Palatino Linotype"/>
          <w:lang w:eastAsia="es-MX"/>
        </w:rPr>
        <w:t xml:space="preserve">presentó a través del Sistema de Acceso a la Información Mexiquense </w:t>
      </w:r>
      <w:r w:rsidRPr="00A07102">
        <w:rPr>
          <w:rFonts w:ascii="Palatino Linotype" w:eastAsia="Palatino Linotype" w:hAnsi="Palatino Linotype" w:cs="Palatino Linotype"/>
          <w:b/>
          <w:lang w:eastAsia="es-MX"/>
        </w:rPr>
        <w:t>(SAIMEX)</w:t>
      </w:r>
      <w:r w:rsidRPr="00A07102">
        <w:rPr>
          <w:rFonts w:ascii="Palatino Linotype" w:eastAsia="Palatino Linotype" w:hAnsi="Palatino Linotype" w:cs="Palatino Linotype"/>
          <w:lang w:eastAsia="es-MX"/>
        </w:rPr>
        <w:t xml:space="preserve">, ante el </w:t>
      </w:r>
      <w:r w:rsidRPr="00A07102">
        <w:rPr>
          <w:rFonts w:ascii="Palatino Linotype" w:eastAsia="Palatino Linotype" w:hAnsi="Palatino Linotype" w:cs="Palatino Linotype"/>
          <w:b/>
          <w:lang w:eastAsia="es-MX"/>
        </w:rPr>
        <w:t>Sujeto Obligado</w:t>
      </w:r>
      <w:r w:rsidRPr="00A07102">
        <w:rPr>
          <w:rFonts w:ascii="Palatino Linotype" w:eastAsia="Palatino Linotype" w:hAnsi="Palatino Linotype" w:cs="Palatino Linotype"/>
          <w:lang w:eastAsia="es-MX"/>
        </w:rPr>
        <w:t xml:space="preserve">, la solicitud de acceso a la información pública, registrada bajo el número de expediente </w:t>
      </w:r>
      <w:r w:rsidR="00D4179B" w:rsidRPr="00A07102">
        <w:rPr>
          <w:rFonts w:ascii="Palatino Linotype" w:eastAsia="Palatino Linotype" w:hAnsi="Palatino Linotype" w:cs="Palatino Linotype"/>
          <w:b/>
          <w:lang w:eastAsia="es-MX"/>
        </w:rPr>
        <w:t>00393/ECATEPEC/IP/2025</w:t>
      </w:r>
      <w:r w:rsidRPr="00A07102">
        <w:rPr>
          <w:rFonts w:ascii="Palatino Linotype" w:eastAsia="Palatino Linotype" w:hAnsi="Palatino Linotype" w:cs="Palatino Linotype"/>
          <w:lang w:eastAsia="es-MX"/>
        </w:rPr>
        <w:t>,</w:t>
      </w:r>
      <w:r w:rsidRPr="00A07102">
        <w:rPr>
          <w:rFonts w:ascii="Palatino Linotype" w:eastAsia="Palatino Linotype" w:hAnsi="Palatino Linotype" w:cs="Palatino Linotype"/>
          <w:b/>
          <w:lang w:eastAsia="es-MX"/>
        </w:rPr>
        <w:t xml:space="preserve"> </w:t>
      </w:r>
      <w:r w:rsidRPr="00A07102">
        <w:rPr>
          <w:rFonts w:ascii="Palatino Linotype" w:eastAsia="Palatino Linotype" w:hAnsi="Palatino Linotype" w:cs="Palatino Linotype"/>
          <w:lang w:eastAsia="es-MX"/>
        </w:rPr>
        <w:t xml:space="preserve">mediante la cual solicitó lo siguiente: </w:t>
      </w:r>
    </w:p>
    <w:p w14:paraId="314842B8" w14:textId="77777777" w:rsidR="00D4179B" w:rsidRPr="00A07102" w:rsidRDefault="00D4179B" w:rsidP="00D4179B">
      <w:pPr>
        <w:spacing w:line="360" w:lineRule="auto"/>
        <w:jc w:val="both"/>
        <w:rPr>
          <w:rFonts w:ascii="Palatino Linotype" w:eastAsia="Palatino Linotype" w:hAnsi="Palatino Linotype" w:cs="Palatino Linotype"/>
          <w:lang w:eastAsia="es-MX"/>
        </w:rPr>
      </w:pPr>
    </w:p>
    <w:p w14:paraId="7A1E1C1B" w14:textId="2317C9A2" w:rsidR="00523363" w:rsidRPr="00A07102" w:rsidRDefault="00523363" w:rsidP="00523363">
      <w:pPr>
        <w:spacing w:line="276" w:lineRule="auto"/>
        <w:ind w:left="567" w:right="474"/>
        <w:jc w:val="both"/>
        <w:rPr>
          <w:rFonts w:ascii="Palatino Linotype" w:eastAsia="Palatino Linotype" w:hAnsi="Palatino Linotype" w:cs="Palatino Linotype"/>
          <w:i/>
          <w:lang w:eastAsia="es-MX"/>
        </w:rPr>
      </w:pPr>
      <w:r w:rsidRPr="00A07102">
        <w:rPr>
          <w:rFonts w:ascii="Palatino Linotype" w:eastAsia="Palatino Linotype" w:hAnsi="Palatino Linotype" w:cs="Palatino Linotype"/>
          <w:i/>
          <w:lang w:eastAsia="es-MX"/>
        </w:rPr>
        <w:t>“</w:t>
      </w:r>
      <w:r w:rsidR="00D4179B" w:rsidRPr="00A07102">
        <w:rPr>
          <w:rFonts w:ascii="Palatino Linotype" w:eastAsia="Palatino Linotype" w:hAnsi="Palatino Linotype" w:cs="Palatino Linotype"/>
          <w:i/>
          <w:lang w:eastAsia="es-MX"/>
        </w:rPr>
        <w:t>solicito copia simple digitalizada a través del sistema electrónico saimex de los comprobantes de todos los pagos realizados mediante cheque y transferencia electrónica por la tesorería municipal a particulares durante el mes de marzo de 2025</w:t>
      </w:r>
      <w:r w:rsidRPr="00A07102">
        <w:rPr>
          <w:rFonts w:ascii="Palatino Linotype" w:eastAsia="Palatino Linotype" w:hAnsi="Palatino Linotype" w:cs="Palatino Linotype"/>
          <w:i/>
          <w:lang w:eastAsia="es-MX"/>
        </w:rPr>
        <w:t xml:space="preserve">” (Sic). </w:t>
      </w:r>
    </w:p>
    <w:p w14:paraId="4A7466D7" w14:textId="77777777" w:rsidR="00D4179B" w:rsidRPr="00A07102" w:rsidRDefault="00D4179B" w:rsidP="00523363">
      <w:pPr>
        <w:ind w:right="474"/>
        <w:jc w:val="both"/>
        <w:rPr>
          <w:rFonts w:ascii="Palatino Linotype" w:eastAsia="Palatino Linotype" w:hAnsi="Palatino Linotype" w:cs="Palatino Linotype"/>
          <w:i/>
          <w:lang w:eastAsia="es-MX"/>
        </w:rPr>
      </w:pPr>
    </w:p>
    <w:p w14:paraId="15CEFF3B" w14:textId="3379D118" w:rsidR="00523363" w:rsidRPr="00A07102" w:rsidRDefault="00523363" w:rsidP="00523363">
      <w:pPr>
        <w:spacing w:line="360" w:lineRule="auto"/>
        <w:ind w:right="850"/>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b/>
          <w:lang w:eastAsia="es-MX"/>
        </w:rPr>
        <w:t>MODALIDAD DE ENTREGA:</w:t>
      </w:r>
      <w:r w:rsidRPr="00A07102">
        <w:rPr>
          <w:rFonts w:ascii="Palatino Linotype" w:eastAsia="Palatino Linotype" w:hAnsi="Palatino Linotype" w:cs="Palatino Linotype"/>
          <w:lang w:eastAsia="es-MX"/>
        </w:rPr>
        <w:t xml:space="preserve"> A través del </w:t>
      </w:r>
      <w:r w:rsidRPr="00A07102">
        <w:rPr>
          <w:rFonts w:ascii="Palatino Linotype" w:eastAsia="Palatino Linotype" w:hAnsi="Palatino Linotype" w:cs="Palatino Linotype"/>
          <w:b/>
          <w:lang w:eastAsia="es-MX"/>
        </w:rPr>
        <w:t>SAIMEX</w:t>
      </w:r>
      <w:r w:rsidRPr="00A07102">
        <w:rPr>
          <w:rFonts w:ascii="Palatino Linotype" w:eastAsia="Palatino Linotype" w:hAnsi="Palatino Linotype" w:cs="Palatino Linotype"/>
          <w:lang w:eastAsia="es-MX"/>
        </w:rPr>
        <w:t xml:space="preserve">. </w:t>
      </w:r>
    </w:p>
    <w:p w14:paraId="098501E1" w14:textId="77777777" w:rsidR="00D4179B" w:rsidRPr="00A07102" w:rsidRDefault="00D4179B" w:rsidP="00523363">
      <w:pPr>
        <w:spacing w:line="360" w:lineRule="auto"/>
        <w:ind w:right="850"/>
        <w:jc w:val="both"/>
        <w:rPr>
          <w:rFonts w:ascii="Palatino Linotype" w:eastAsia="Palatino Linotype" w:hAnsi="Palatino Linotype" w:cs="Palatino Linotype"/>
          <w:lang w:eastAsia="es-MX"/>
        </w:rPr>
      </w:pPr>
    </w:p>
    <w:p w14:paraId="412239D3" w14:textId="77777777" w:rsidR="00523363" w:rsidRPr="00A07102" w:rsidRDefault="00523363" w:rsidP="00523363">
      <w:pPr>
        <w:spacing w:line="360" w:lineRule="auto"/>
        <w:jc w:val="both"/>
        <w:rPr>
          <w:rFonts w:ascii="Palatino Linotype" w:eastAsia="Palatino Linotype" w:hAnsi="Palatino Linotype" w:cs="Palatino Linotype"/>
          <w:b/>
          <w:sz w:val="28"/>
          <w:szCs w:val="28"/>
          <w:lang w:eastAsia="es-MX"/>
        </w:rPr>
      </w:pPr>
      <w:r w:rsidRPr="00A07102">
        <w:rPr>
          <w:rFonts w:ascii="Palatino Linotype" w:eastAsia="Palatino Linotype" w:hAnsi="Palatino Linotype" w:cs="Palatino Linotype"/>
          <w:b/>
          <w:sz w:val="28"/>
          <w:szCs w:val="28"/>
          <w:lang w:eastAsia="es-MX"/>
        </w:rPr>
        <w:lastRenderedPageBreak/>
        <w:t>SEGUNDO. De la respuesta del Sujeto Obligado.</w:t>
      </w:r>
    </w:p>
    <w:p w14:paraId="591120C1" w14:textId="77777777" w:rsidR="00523363" w:rsidRPr="00A07102" w:rsidRDefault="00523363" w:rsidP="00523363">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En el expediente electrónico </w:t>
      </w:r>
      <w:r w:rsidRPr="00A07102">
        <w:rPr>
          <w:rFonts w:ascii="Palatino Linotype" w:eastAsia="Palatino Linotype" w:hAnsi="Palatino Linotype" w:cs="Palatino Linotype"/>
          <w:b/>
          <w:lang w:eastAsia="es-MX"/>
        </w:rPr>
        <w:t>SAIMEX</w:t>
      </w:r>
      <w:r w:rsidRPr="00A07102">
        <w:rPr>
          <w:rFonts w:ascii="Palatino Linotype" w:eastAsia="Palatino Linotype" w:hAnsi="Palatino Linotype" w:cs="Palatino Linotype"/>
          <w:lang w:eastAsia="es-MX"/>
        </w:rPr>
        <w:t xml:space="preserve">, se aprecia que el </w:t>
      </w:r>
      <w:r w:rsidRPr="00A07102">
        <w:rPr>
          <w:rFonts w:ascii="Palatino Linotype" w:eastAsia="Palatino Linotype" w:hAnsi="Palatino Linotype" w:cs="Palatino Linotype"/>
          <w:b/>
          <w:lang w:eastAsia="es-MX"/>
        </w:rPr>
        <w:t xml:space="preserve">Sujeto Obligado </w:t>
      </w:r>
      <w:r w:rsidRPr="00A07102">
        <w:rPr>
          <w:rFonts w:ascii="Palatino Linotype" w:eastAsia="Palatino Linotype" w:hAnsi="Palatino Linotype" w:cs="Palatino Linotype"/>
          <w:lang w:eastAsia="es-MX"/>
        </w:rPr>
        <w:t>fue omiso en dar respuesta a la solicitud de información presentada por el particular.</w:t>
      </w:r>
      <w:r w:rsidRPr="00A07102">
        <w:rPr>
          <w:rFonts w:ascii="Palatino Linotype" w:eastAsia="Palatino Linotype" w:hAnsi="Palatino Linotype" w:cs="Palatino Linotype"/>
          <w:b/>
          <w:lang w:eastAsia="es-MX"/>
        </w:rPr>
        <w:t xml:space="preserve"> </w:t>
      </w:r>
      <w:r w:rsidRPr="00A07102">
        <w:rPr>
          <w:rFonts w:ascii="Palatino Linotype" w:eastAsia="Palatino Linotype" w:hAnsi="Palatino Linotype" w:cs="Palatino Linotype"/>
          <w:lang w:eastAsia="es-MX"/>
        </w:rPr>
        <w:t xml:space="preserve">Derivado de lo anterior, se constituye la figura de la </w:t>
      </w:r>
      <w:r w:rsidRPr="00A07102">
        <w:rPr>
          <w:rFonts w:ascii="Palatino Linotype" w:eastAsia="Palatino Linotype" w:hAnsi="Palatino Linotype" w:cs="Palatino Linotype"/>
          <w:b/>
          <w:i/>
          <w:lang w:eastAsia="es-MX"/>
        </w:rPr>
        <w:t>Negativa Ficta</w:t>
      </w:r>
      <w:r w:rsidRPr="00A07102">
        <w:rPr>
          <w:rFonts w:ascii="Palatino Linotype" w:eastAsia="Palatino Linotype" w:hAnsi="Palatino Linotype" w:cs="Palatino Linotype"/>
          <w:lang w:eastAsia="es-MX"/>
        </w:rPr>
        <w:t xml:space="preserve">, cuya esencia consiste en atribuir un efecto negativo de la autoridad administrativa frente a las instancias y solicitudes que hagan los particulares. </w:t>
      </w:r>
    </w:p>
    <w:p w14:paraId="0122626F" w14:textId="77777777" w:rsidR="00523363" w:rsidRPr="00A07102" w:rsidRDefault="00523363" w:rsidP="00523363">
      <w:pPr>
        <w:spacing w:line="360" w:lineRule="auto"/>
        <w:jc w:val="both"/>
        <w:rPr>
          <w:rFonts w:ascii="Palatino Linotype" w:eastAsia="Palatino Linotype" w:hAnsi="Palatino Linotype" w:cs="Palatino Linotype"/>
          <w:lang w:eastAsia="es-MX"/>
        </w:rPr>
      </w:pPr>
    </w:p>
    <w:p w14:paraId="1F26F965" w14:textId="77777777" w:rsidR="00523363" w:rsidRPr="00A07102" w:rsidRDefault="00523363" w:rsidP="00523363">
      <w:pPr>
        <w:spacing w:line="360" w:lineRule="auto"/>
        <w:jc w:val="both"/>
        <w:rPr>
          <w:rFonts w:ascii="Palatino Linotype" w:eastAsia="Palatino Linotype" w:hAnsi="Palatino Linotype" w:cs="Palatino Linotype"/>
          <w:b/>
          <w:sz w:val="28"/>
          <w:szCs w:val="28"/>
          <w:lang w:eastAsia="es-MX"/>
        </w:rPr>
      </w:pPr>
      <w:r w:rsidRPr="00A07102">
        <w:rPr>
          <w:rFonts w:ascii="Palatino Linotype" w:eastAsia="Palatino Linotype" w:hAnsi="Palatino Linotype" w:cs="Palatino Linotype"/>
          <w:b/>
          <w:sz w:val="28"/>
          <w:szCs w:val="28"/>
          <w:lang w:eastAsia="es-MX"/>
        </w:rPr>
        <w:t>TERCERO. Del recurso de revisión.</w:t>
      </w:r>
    </w:p>
    <w:p w14:paraId="353A4C98" w14:textId="3CC722B3" w:rsidR="00523363" w:rsidRPr="00A07102" w:rsidRDefault="00523363" w:rsidP="00523363">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Inconforme con la falta de respuesta por parte del</w:t>
      </w:r>
      <w:r w:rsidRPr="00A07102">
        <w:rPr>
          <w:rFonts w:ascii="Palatino Linotype" w:eastAsia="Palatino Linotype" w:hAnsi="Palatino Linotype" w:cs="Palatino Linotype"/>
          <w:b/>
          <w:lang w:eastAsia="es-MX"/>
        </w:rPr>
        <w:t xml:space="preserve"> Sujeto Obligado</w:t>
      </w:r>
      <w:r w:rsidRPr="00A07102">
        <w:rPr>
          <w:rFonts w:ascii="Palatino Linotype" w:eastAsia="Palatino Linotype" w:hAnsi="Palatino Linotype" w:cs="Palatino Linotype"/>
          <w:lang w:eastAsia="es-MX"/>
        </w:rPr>
        <w:t>,</w:t>
      </w:r>
      <w:r w:rsidRPr="00A07102">
        <w:rPr>
          <w:rFonts w:ascii="Palatino Linotype" w:eastAsia="Palatino Linotype" w:hAnsi="Palatino Linotype" w:cs="Palatino Linotype"/>
          <w:b/>
          <w:lang w:eastAsia="es-MX"/>
        </w:rPr>
        <w:t xml:space="preserve"> </w:t>
      </w:r>
      <w:r w:rsidRPr="00A07102">
        <w:rPr>
          <w:rFonts w:ascii="Palatino Linotype" w:eastAsia="Palatino Linotype" w:hAnsi="Palatino Linotype" w:cs="Palatino Linotype"/>
          <w:lang w:eastAsia="es-MX"/>
        </w:rPr>
        <w:t xml:space="preserve">el ahora </w:t>
      </w:r>
      <w:r w:rsidRPr="00A07102">
        <w:rPr>
          <w:rFonts w:ascii="Palatino Linotype" w:eastAsia="Palatino Linotype" w:hAnsi="Palatino Linotype" w:cs="Palatino Linotype"/>
          <w:b/>
          <w:lang w:eastAsia="es-MX"/>
        </w:rPr>
        <w:t xml:space="preserve">Recurrente </w:t>
      </w:r>
      <w:r w:rsidRPr="00A07102">
        <w:rPr>
          <w:rFonts w:ascii="Palatino Linotype" w:eastAsia="Palatino Linotype" w:hAnsi="Palatino Linotype" w:cs="Palatino Linotype"/>
          <w:lang w:eastAsia="es-MX"/>
        </w:rPr>
        <w:t xml:space="preserve">interpuso el presente recurso de revisión, en fecha </w:t>
      </w:r>
      <w:r w:rsidR="00D4179B" w:rsidRPr="00A07102">
        <w:rPr>
          <w:rFonts w:ascii="Palatino Linotype" w:eastAsia="Palatino Linotype" w:hAnsi="Palatino Linotype" w:cs="Palatino Linotype"/>
          <w:lang w:eastAsia="es-MX"/>
        </w:rPr>
        <w:t>veintinueve de mayo</w:t>
      </w:r>
      <w:r w:rsidRPr="00A07102">
        <w:rPr>
          <w:rFonts w:ascii="Palatino Linotype" w:eastAsia="Palatino Linotype" w:hAnsi="Palatino Linotype" w:cs="Palatino Linotype"/>
          <w:lang w:eastAsia="es-MX"/>
        </w:rPr>
        <w:t xml:space="preserve"> de dos mil veinticinco, el cual fue registrado con el expediente número </w:t>
      </w:r>
      <w:r w:rsidR="00D4179B" w:rsidRPr="00A07102">
        <w:rPr>
          <w:rFonts w:ascii="Palatino Linotype" w:eastAsia="Palatino Linotype" w:hAnsi="Palatino Linotype" w:cs="Palatino Linotype"/>
          <w:b/>
          <w:sz w:val="23"/>
          <w:szCs w:val="23"/>
          <w:lang w:eastAsia="es-MX"/>
        </w:rPr>
        <w:t>06184</w:t>
      </w:r>
      <w:r w:rsidRPr="00A07102">
        <w:rPr>
          <w:rFonts w:ascii="Palatino Linotype" w:eastAsia="Palatino Linotype" w:hAnsi="Palatino Linotype" w:cs="Palatino Linotype"/>
          <w:b/>
          <w:sz w:val="23"/>
          <w:szCs w:val="23"/>
          <w:lang w:eastAsia="es-MX"/>
        </w:rPr>
        <w:t>/INFOEM/IP/RR/2025</w:t>
      </w:r>
      <w:r w:rsidRPr="00A07102">
        <w:rPr>
          <w:rFonts w:ascii="Palatino Linotype" w:eastAsia="Palatino Linotype" w:hAnsi="Palatino Linotype" w:cs="Palatino Linotype"/>
          <w:lang w:eastAsia="es-MX"/>
        </w:rPr>
        <w:t>,</w:t>
      </w:r>
      <w:r w:rsidRPr="00A07102">
        <w:rPr>
          <w:rFonts w:ascii="Palatino Linotype" w:eastAsia="Palatino Linotype" w:hAnsi="Palatino Linotype" w:cs="Palatino Linotype"/>
          <w:b/>
          <w:lang w:eastAsia="es-MX"/>
        </w:rPr>
        <w:t xml:space="preserve"> </w:t>
      </w:r>
      <w:r w:rsidRPr="00A07102">
        <w:rPr>
          <w:rFonts w:ascii="Palatino Linotype" w:eastAsia="Palatino Linotype" w:hAnsi="Palatino Linotype" w:cs="Palatino Linotype"/>
          <w:lang w:eastAsia="es-MX"/>
        </w:rPr>
        <w:t xml:space="preserve">en el cual arguye, las siguientes manifestaciones: </w:t>
      </w:r>
    </w:p>
    <w:p w14:paraId="18992B57" w14:textId="77777777" w:rsidR="00523363" w:rsidRPr="00A07102" w:rsidRDefault="00523363" w:rsidP="00523363">
      <w:pPr>
        <w:spacing w:line="360" w:lineRule="auto"/>
        <w:jc w:val="both"/>
        <w:rPr>
          <w:rFonts w:ascii="Palatino Linotype" w:eastAsia="Palatino Linotype" w:hAnsi="Palatino Linotype" w:cs="Palatino Linotype"/>
          <w:lang w:eastAsia="es-MX"/>
        </w:rPr>
      </w:pPr>
    </w:p>
    <w:p w14:paraId="472068B5" w14:textId="3208C41B" w:rsidR="00523363" w:rsidRPr="00A07102" w:rsidRDefault="00523363" w:rsidP="00523363">
      <w:pPr>
        <w:numPr>
          <w:ilvl w:val="0"/>
          <w:numId w:val="38"/>
        </w:numPr>
        <w:pBdr>
          <w:top w:val="nil"/>
          <w:left w:val="nil"/>
          <w:bottom w:val="nil"/>
          <w:right w:val="nil"/>
          <w:between w:val="nil"/>
        </w:pBdr>
        <w:contextualSpacing/>
        <w:jc w:val="both"/>
        <w:rPr>
          <w:rFonts w:ascii="Palatino Linotype" w:eastAsia="Palatino Linotype" w:hAnsi="Palatino Linotype" w:cs="Palatino Linotype"/>
          <w:i/>
          <w:color w:val="000000"/>
          <w:lang w:eastAsia="es-MX"/>
        </w:rPr>
      </w:pPr>
      <w:r w:rsidRPr="00A07102">
        <w:rPr>
          <w:rFonts w:ascii="Palatino Linotype" w:eastAsia="Palatino Linotype" w:hAnsi="Palatino Linotype" w:cs="Palatino Linotype"/>
          <w:b/>
          <w:color w:val="000000"/>
          <w:lang w:eastAsia="es-MX"/>
        </w:rPr>
        <w:t>Acto impugnado:</w:t>
      </w:r>
      <w:r w:rsidRPr="00A07102">
        <w:rPr>
          <w:rFonts w:ascii="Palatino Linotype" w:eastAsia="Palatino Linotype" w:hAnsi="Palatino Linotype" w:cs="Palatino Linotype"/>
          <w:color w:val="000000"/>
          <w:lang w:eastAsia="es-MX"/>
        </w:rPr>
        <w:t xml:space="preserve"> </w:t>
      </w:r>
      <w:r w:rsidRPr="00A07102">
        <w:rPr>
          <w:rFonts w:ascii="Palatino Linotype" w:eastAsia="Palatino Linotype" w:hAnsi="Palatino Linotype" w:cs="Palatino Linotype"/>
          <w:i/>
          <w:color w:val="000000"/>
          <w:lang w:eastAsia="es-MX"/>
        </w:rPr>
        <w:t>“</w:t>
      </w:r>
      <w:r w:rsidR="00D4179B" w:rsidRPr="00A07102">
        <w:rPr>
          <w:rFonts w:ascii="Palatino Linotype" w:eastAsia="Palatino Linotype" w:hAnsi="Palatino Linotype" w:cs="Palatino Linotype"/>
          <w:i/>
          <w:color w:val="000000"/>
          <w:lang w:eastAsia="es-MX"/>
        </w:rPr>
        <w:t>NEGATIVA A DAR RESPUESTA A LA SOLICITUD 00393/ECATEPEC/IP/2025</w:t>
      </w:r>
      <w:r w:rsidRPr="00A07102">
        <w:rPr>
          <w:rFonts w:ascii="Palatino Linotype" w:eastAsia="Palatino Linotype" w:hAnsi="Palatino Linotype" w:cs="Palatino Linotype"/>
          <w:i/>
          <w:color w:val="000000"/>
          <w:lang w:eastAsia="es-MX"/>
        </w:rPr>
        <w:t>” (Sic).</w:t>
      </w:r>
    </w:p>
    <w:p w14:paraId="415DBD82" w14:textId="77777777" w:rsidR="00523363" w:rsidRPr="00A07102" w:rsidRDefault="00523363" w:rsidP="00523363">
      <w:pPr>
        <w:pBdr>
          <w:top w:val="nil"/>
          <w:left w:val="nil"/>
          <w:bottom w:val="nil"/>
          <w:right w:val="nil"/>
          <w:between w:val="nil"/>
        </w:pBdr>
        <w:ind w:left="720"/>
        <w:contextualSpacing/>
        <w:jc w:val="both"/>
        <w:rPr>
          <w:rFonts w:ascii="Palatino Linotype" w:eastAsia="Palatino Linotype" w:hAnsi="Palatino Linotype" w:cs="Palatino Linotype"/>
          <w:color w:val="000000"/>
          <w:lang w:eastAsia="es-MX"/>
        </w:rPr>
      </w:pPr>
    </w:p>
    <w:p w14:paraId="443C0CFA" w14:textId="4A702570" w:rsidR="00523363" w:rsidRPr="00A07102" w:rsidRDefault="00523363" w:rsidP="00523363">
      <w:pPr>
        <w:numPr>
          <w:ilvl w:val="0"/>
          <w:numId w:val="38"/>
        </w:numPr>
        <w:pBdr>
          <w:top w:val="nil"/>
          <w:left w:val="nil"/>
          <w:bottom w:val="nil"/>
          <w:right w:val="nil"/>
          <w:between w:val="nil"/>
        </w:pBdr>
        <w:contextualSpacing/>
        <w:jc w:val="both"/>
        <w:rPr>
          <w:rFonts w:ascii="Palatino Linotype" w:eastAsia="Palatino Linotype" w:hAnsi="Palatino Linotype" w:cs="Palatino Linotype"/>
          <w:i/>
          <w:color w:val="000000"/>
          <w:lang w:eastAsia="es-MX"/>
        </w:rPr>
      </w:pPr>
      <w:r w:rsidRPr="00A07102">
        <w:rPr>
          <w:rFonts w:ascii="Palatino Linotype" w:eastAsia="Palatino Linotype" w:hAnsi="Palatino Linotype" w:cs="Palatino Linotype"/>
          <w:b/>
          <w:color w:val="000000"/>
          <w:lang w:eastAsia="es-MX"/>
        </w:rPr>
        <w:t>Razones o motivos de la inconformidad:</w:t>
      </w:r>
      <w:r w:rsidRPr="00A07102">
        <w:rPr>
          <w:rFonts w:ascii="Palatino Linotype" w:eastAsia="Palatino Linotype" w:hAnsi="Palatino Linotype" w:cs="Palatino Linotype"/>
          <w:color w:val="000000"/>
          <w:lang w:eastAsia="es-MX"/>
        </w:rPr>
        <w:t xml:space="preserve"> </w:t>
      </w:r>
      <w:r w:rsidRPr="00A07102">
        <w:rPr>
          <w:rFonts w:ascii="Palatino Linotype" w:eastAsia="Palatino Linotype" w:hAnsi="Palatino Linotype" w:cs="Palatino Linotype"/>
          <w:i/>
          <w:color w:val="000000"/>
          <w:lang w:eastAsia="es-MX"/>
        </w:rPr>
        <w:t>“</w:t>
      </w:r>
      <w:r w:rsidR="00D4179B" w:rsidRPr="00A07102">
        <w:rPr>
          <w:rFonts w:ascii="Palatino Linotype" w:eastAsia="Palatino Linotype" w:hAnsi="Palatino Linotype" w:cs="Palatino Linotype"/>
          <w:i/>
          <w:color w:val="000000"/>
          <w:lang w:eastAsia="es-MX"/>
        </w:rPr>
        <w:t>EL SUJETO OBLIGADO FUE OMISO AL NO PROPORCIONAR NINGUNA RESPUESTA A LA PRESENTE SOLICITUD DE INFORMACIÓN, POR LO QUE DEBE ORDENARSELE LA ENTREGA DE LA INFORMACIÓN SOLICITADA.</w:t>
      </w:r>
      <w:r w:rsidRPr="00A07102">
        <w:rPr>
          <w:rFonts w:ascii="Palatino Linotype" w:eastAsia="Palatino Linotype" w:hAnsi="Palatino Linotype" w:cs="Palatino Linotype"/>
          <w:i/>
          <w:color w:val="000000"/>
          <w:lang w:eastAsia="es-MX"/>
        </w:rPr>
        <w:t xml:space="preserve">” (Sic). </w:t>
      </w:r>
    </w:p>
    <w:p w14:paraId="4ECAAA1C" w14:textId="77777777" w:rsidR="00523363" w:rsidRPr="00A07102" w:rsidRDefault="00523363" w:rsidP="00523363">
      <w:pPr>
        <w:pBdr>
          <w:top w:val="nil"/>
          <w:left w:val="nil"/>
          <w:bottom w:val="nil"/>
          <w:right w:val="nil"/>
          <w:between w:val="nil"/>
        </w:pBdr>
        <w:rPr>
          <w:rFonts w:ascii="Palatino Linotype" w:eastAsia="Palatino Linotype" w:hAnsi="Palatino Linotype" w:cs="Palatino Linotype"/>
          <w:color w:val="000000"/>
          <w:lang w:eastAsia="es-MX"/>
        </w:rPr>
      </w:pPr>
    </w:p>
    <w:p w14:paraId="4FECE576" w14:textId="77777777" w:rsidR="00523363" w:rsidRPr="00A07102" w:rsidRDefault="00523363" w:rsidP="00523363">
      <w:pPr>
        <w:pBdr>
          <w:top w:val="nil"/>
          <w:left w:val="nil"/>
          <w:bottom w:val="nil"/>
          <w:right w:val="nil"/>
          <w:between w:val="nil"/>
        </w:pBdr>
        <w:rPr>
          <w:rFonts w:ascii="Palatino Linotype" w:eastAsia="Palatino Linotype" w:hAnsi="Palatino Linotype" w:cs="Palatino Linotype"/>
          <w:color w:val="000000"/>
          <w:sz w:val="18"/>
          <w:szCs w:val="18"/>
          <w:lang w:eastAsia="es-MX"/>
        </w:rPr>
      </w:pPr>
    </w:p>
    <w:p w14:paraId="4E2BD248" w14:textId="77777777" w:rsidR="00523363" w:rsidRPr="00A07102" w:rsidRDefault="00523363" w:rsidP="00523363">
      <w:pPr>
        <w:spacing w:line="360" w:lineRule="auto"/>
        <w:jc w:val="both"/>
        <w:rPr>
          <w:rFonts w:ascii="Palatino Linotype" w:eastAsia="Palatino Linotype" w:hAnsi="Palatino Linotype" w:cs="Palatino Linotype"/>
          <w:b/>
          <w:sz w:val="28"/>
          <w:szCs w:val="28"/>
          <w:lang w:eastAsia="es-MX"/>
        </w:rPr>
      </w:pPr>
      <w:r w:rsidRPr="00A07102">
        <w:rPr>
          <w:rFonts w:ascii="Palatino Linotype" w:eastAsia="Palatino Linotype" w:hAnsi="Palatino Linotype" w:cs="Palatino Linotype"/>
          <w:b/>
          <w:sz w:val="28"/>
          <w:szCs w:val="28"/>
          <w:lang w:eastAsia="es-MX"/>
        </w:rPr>
        <w:t>CUARTO</w:t>
      </w:r>
      <w:r w:rsidRPr="00A07102">
        <w:rPr>
          <w:rFonts w:ascii="Palatino Linotype" w:eastAsia="Palatino Linotype" w:hAnsi="Palatino Linotype" w:cs="Palatino Linotype"/>
          <w:b/>
          <w:lang w:eastAsia="es-MX"/>
        </w:rPr>
        <w:t xml:space="preserve">. </w:t>
      </w:r>
      <w:r w:rsidRPr="00A07102">
        <w:rPr>
          <w:rFonts w:ascii="Palatino Linotype" w:eastAsia="Palatino Linotype" w:hAnsi="Palatino Linotype" w:cs="Palatino Linotype"/>
          <w:b/>
          <w:sz w:val="28"/>
          <w:szCs w:val="28"/>
          <w:lang w:eastAsia="es-MX"/>
        </w:rPr>
        <w:t>Del turno del recurso de revisión.</w:t>
      </w:r>
    </w:p>
    <w:p w14:paraId="4DB853F6" w14:textId="06BF7CF6" w:rsidR="00523363" w:rsidRPr="00A07102" w:rsidRDefault="00523363" w:rsidP="00523363">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Medio de impugnación que le fue turnado </w:t>
      </w:r>
      <w:r w:rsidR="00E60DE4" w:rsidRPr="00A07102">
        <w:rPr>
          <w:rFonts w:ascii="Palatino Linotype" w:eastAsia="Palatino Linotype" w:hAnsi="Palatino Linotype" w:cs="Palatino Linotype"/>
          <w:lang w:eastAsia="es-MX"/>
        </w:rPr>
        <w:t xml:space="preserve">a la Comisionada Ponente </w:t>
      </w:r>
      <w:r w:rsidR="00E60DE4" w:rsidRPr="00A07102">
        <w:rPr>
          <w:rFonts w:ascii="Palatino Linotype" w:eastAsia="Palatino Linotype" w:hAnsi="Palatino Linotype" w:cs="Palatino Linotype"/>
          <w:b/>
          <w:bCs/>
          <w:lang w:eastAsia="es-MX"/>
        </w:rPr>
        <w:t>Guadalupe Ramírez Peña</w:t>
      </w:r>
      <w:r w:rsidRPr="00A07102">
        <w:rPr>
          <w:rFonts w:ascii="Palatino Linotype" w:eastAsia="Palatino Linotype" w:hAnsi="Palatino Linotype" w:cs="Palatino Linotype"/>
          <w:lang w:eastAsia="es-MX"/>
        </w:rPr>
        <w:t xml:space="preserve">, por medio del sistema electrónico en términos del arábigo 185, fracción I, de la Ley de Transparencia y Acceso a la información Pública del Estado de México y Municipios, del cual recayó acuerdo de admisión en fecha </w:t>
      </w:r>
      <w:r w:rsidR="00E60DE4" w:rsidRPr="00A07102">
        <w:rPr>
          <w:rFonts w:ascii="Palatino Linotype" w:eastAsia="Palatino Linotype" w:hAnsi="Palatino Linotype" w:cs="Palatino Linotype"/>
          <w:lang w:eastAsia="es-MX"/>
        </w:rPr>
        <w:t xml:space="preserve">tres de junio de dos mil </w:t>
      </w:r>
      <w:r w:rsidR="00E60DE4" w:rsidRPr="00A07102">
        <w:rPr>
          <w:rFonts w:ascii="Palatino Linotype" w:eastAsia="Palatino Linotype" w:hAnsi="Palatino Linotype" w:cs="Palatino Linotype"/>
          <w:lang w:eastAsia="es-MX"/>
        </w:rPr>
        <w:lastRenderedPageBreak/>
        <w:t>veinticinco</w:t>
      </w:r>
      <w:r w:rsidRPr="00A07102">
        <w:rPr>
          <w:rFonts w:ascii="Palatino Linotype" w:eastAsia="Palatino Linotype" w:hAnsi="Palatino Linotype" w:cs="Palatino Linotype"/>
          <w:lang w:eastAsia="es-MX"/>
        </w:rPr>
        <w:t>, determinándose en él, un plazo de siete días para que las partes manifestaran lo que a su derecho corresponda en términos del numeral ya citado.</w:t>
      </w:r>
    </w:p>
    <w:p w14:paraId="088F43D5" w14:textId="77777777" w:rsidR="00E60DE4" w:rsidRPr="00A07102" w:rsidRDefault="00E60DE4" w:rsidP="00523363">
      <w:pPr>
        <w:spacing w:line="360" w:lineRule="auto"/>
        <w:jc w:val="both"/>
        <w:rPr>
          <w:rFonts w:ascii="Palatino Linotype" w:eastAsia="Palatino Linotype" w:hAnsi="Palatino Linotype" w:cs="Palatino Linotype"/>
          <w:lang w:eastAsia="es-MX"/>
        </w:rPr>
      </w:pPr>
    </w:p>
    <w:p w14:paraId="5F86A91F" w14:textId="77777777" w:rsidR="00523363" w:rsidRPr="00A07102" w:rsidRDefault="00523363" w:rsidP="00523363">
      <w:pPr>
        <w:spacing w:line="360" w:lineRule="auto"/>
        <w:jc w:val="both"/>
        <w:rPr>
          <w:rFonts w:ascii="Palatino Linotype" w:eastAsia="Palatino Linotype" w:hAnsi="Palatino Linotype" w:cs="Palatino Linotype"/>
          <w:b/>
          <w:sz w:val="28"/>
          <w:szCs w:val="28"/>
          <w:lang w:eastAsia="es-MX"/>
        </w:rPr>
      </w:pPr>
      <w:r w:rsidRPr="00A07102">
        <w:rPr>
          <w:rFonts w:ascii="Palatino Linotype" w:eastAsia="Palatino Linotype" w:hAnsi="Palatino Linotype" w:cs="Palatino Linotype"/>
          <w:b/>
          <w:sz w:val="28"/>
          <w:szCs w:val="28"/>
          <w:lang w:eastAsia="es-MX"/>
        </w:rPr>
        <w:t>QUINTO</w:t>
      </w:r>
      <w:r w:rsidRPr="00A07102">
        <w:rPr>
          <w:rFonts w:ascii="Palatino Linotype" w:eastAsia="Palatino Linotype" w:hAnsi="Palatino Linotype" w:cs="Palatino Linotype"/>
          <w:b/>
          <w:lang w:eastAsia="es-MX"/>
        </w:rPr>
        <w:t xml:space="preserve">. </w:t>
      </w:r>
      <w:r w:rsidRPr="00A07102">
        <w:rPr>
          <w:rFonts w:ascii="Palatino Linotype" w:eastAsia="Palatino Linotype" w:hAnsi="Palatino Linotype" w:cs="Palatino Linotype"/>
          <w:b/>
          <w:sz w:val="28"/>
          <w:szCs w:val="28"/>
          <w:lang w:eastAsia="es-MX"/>
        </w:rPr>
        <w:t>De la etapa de instrucción.</w:t>
      </w:r>
    </w:p>
    <w:p w14:paraId="4C1306A5" w14:textId="57F7850E" w:rsidR="00523363" w:rsidRPr="00A07102" w:rsidRDefault="00523363" w:rsidP="00523363">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Así, una vez transcurrido el término legal referido, el </w:t>
      </w:r>
      <w:r w:rsidRPr="00A07102">
        <w:rPr>
          <w:rFonts w:ascii="Palatino Linotype" w:eastAsia="Palatino Linotype" w:hAnsi="Palatino Linotype" w:cs="Palatino Linotype"/>
          <w:b/>
          <w:lang w:eastAsia="es-MX"/>
        </w:rPr>
        <w:t xml:space="preserve">Sujeto Obligado </w:t>
      </w:r>
      <w:r w:rsidRPr="00A07102">
        <w:rPr>
          <w:rFonts w:ascii="Palatino Linotype" w:eastAsia="Palatino Linotype" w:hAnsi="Palatino Linotype" w:cs="Palatino Linotype"/>
          <w:lang w:eastAsia="es-MX"/>
        </w:rPr>
        <w:t xml:space="preserve">fue omiso en remitir su informe justificado; asimismo, se aprecia que la parte </w:t>
      </w:r>
      <w:r w:rsidRPr="00A07102">
        <w:rPr>
          <w:rFonts w:ascii="Palatino Linotype" w:eastAsia="Palatino Linotype" w:hAnsi="Palatino Linotype" w:cs="Palatino Linotype"/>
          <w:b/>
          <w:lang w:eastAsia="es-MX"/>
        </w:rPr>
        <w:t>Recurrente</w:t>
      </w:r>
      <w:r w:rsidRPr="00A07102">
        <w:rPr>
          <w:rFonts w:ascii="Palatino Linotype" w:eastAsia="Palatino Linotype" w:hAnsi="Palatino Linotype" w:cs="Palatino Linotype"/>
          <w:lang w:eastAsia="es-MX"/>
        </w:rPr>
        <w:t>, tampoco rindió manifestaciones.</w:t>
      </w:r>
    </w:p>
    <w:p w14:paraId="10F2C681" w14:textId="063CC7D7" w:rsidR="00523363" w:rsidRPr="00A07102" w:rsidRDefault="00523363" w:rsidP="00523363">
      <w:pPr>
        <w:spacing w:line="360" w:lineRule="auto"/>
        <w:jc w:val="both"/>
        <w:rPr>
          <w:rFonts w:ascii="Palatino Linotype" w:eastAsia="Palatino Linotype" w:hAnsi="Palatino Linotype" w:cs="Palatino Linotype"/>
          <w:lang w:eastAsia="es-MX"/>
        </w:rPr>
      </w:pPr>
    </w:p>
    <w:p w14:paraId="4CB5FF2E" w14:textId="77777777" w:rsidR="00523363" w:rsidRPr="00A07102" w:rsidRDefault="00523363" w:rsidP="00523363">
      <w:pPr>
        <w:spacing w:line="360" w:lineRule="auto"/>
        <w:jc w:val="both"/>
        <w:rPr>
          <w:rFonts w:ascii="Palatino Linotype" w:eastAsia="Palatino Linotype" w:hAnsi="Palatino Linotype" w:cs="Palatino Linotype"/>
          <w:b/>
          <w:sz w:val="28"/>
          <w:szCs w:val="28"/>
          <w:lang w:eastAsia="es-MX"/>
        </w:rPr>
      </w:pPr>
      <w:r w:rsidRPr="00A07102">
        <w:rPr>
          <w:rFonts w:ascii="Palatino Linotype" w:eastAsia="Palatino Linotype" w:hAnsi="Palatino Linotype" w:cs="Palatino Linotype"/>
          <w:b/>
          <w:sz w:val="28"/>
          <w:szCs w:val="28"/>
          <w:lang w:eastAsia="es-MX"/>
        </w:rPr>
        <w:t>SEXTO</w:t>
      </w:r>
      <w:r w:rsidRPr="00A07102">
        <w:rPr>
          <w:rFonts w:ascii="Palatino Linotype" w:eastAsia="Palatino Linotype" w:hAnsi="Palatino Linotype" w:cs="Palatino Linotype"/>
          <w:b/>
          <w:lang w:eastAsia="es-MX"/>
        </w:rPr>
        <w:t xml:space="preserve">. </w:t>
      </w:r>
      <w:r w:rsidRPr="00A07102">
        <w:rPr>
          <w:rFonts w:ascii="Palatino Linotype" w:eastAsia="Palatino Linotype" w:hAnsi="Palatino Linotype" w:cs="Palatino Linotype"/>
          <w:b/>
          <w:sz w:val="28"/>
          <w:szCs w:val="28"/>
          <w:lang w:eastAsia="es-MX"/>
        </w:rPr>
        <w:t>Del Cierre de la Etapa de Instrucción.</w:t>
      </w:r>
    </w:p>
    <w:p w14:paraId="7D0B6A03" w14:textId="517C59F6" w:rsidR="00523363" w:rsidRPr="00A07102" w:rsidRDefault="00523363" w:rsidP="00523363">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En fecha </w:t>
      </w:r>
      <w:r w:rsidR="00E60DE4" w:rsidRPr="00A07102">
        <w:rPr>
          <w:rFonts w:ascii="Palatino Linotype" w:eastAsia="Palatino Linotype" w:hAnsi="Palatino Linotype" w:cs="Palatino Linotype"/>
          <w:lang w:eastAsia="es-MX"/>
        </w:rPr>
        <w:t>trece de junio de dos mil veinticinco</w:t>
      </w:r>
      <w:r w:rsidRPr="00A07102">
        <w:rPr>
          <w:rFonts w:ascii="Palatino Linotype" w:eastAsia="Palatino Linotype" w:hAnsi="Palatino Linotype" w:cs="Palatino Linotype"/>
          <w:lang w:eastAsia="es-MX"/>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8B8D3CB" w14:textId="77777777" w:rsidR="00E60DE4" w:rsidRPr="00A07102" w:rsidRDefault="00E60DE4" w:rsidP="00523363">
      <w:pPr>
        <w:spacing w:line="360" w:lineRule="auto"/>
        <w:jc w:val="both"/>
        <w:rPr>
          <w:rFonts w:ascii="Palatino Linotype" w:eastAsia="Palatino Linotype" w:hAnsi="Palatino Linotype" w:cs="Palatino Linotype"/>
          <w:lang w:eastAsia="es-MX"/>
        </w:rPr>
      </w:pPr>
    </w:p>
    <w:p w14:paraId="172754D6" w14:textId="088984D4" w:rsidR="00E60DE4" w:rsidRPr="00A07102" w:rsidRDefault="00E60DE4" w:rsidP="00523363">
      <w:pPr>
        <w:spacing w:line="360" w:lineRule="auto"/>
        <w:jc w:val="both"/>
        <w:rPr>
          <w:rFonts w:ascii="Palatino Linotype" w:eastAsia="Palatino Linotype" w:hAnsi="Palatino Linotype" w:cs="Palatino Linotype"/>
          <w:lang w:eastAsia="es-MX"/>
        </w:rPr>
      </w:pPr>
      <w:r w:rsidRPr="00A07102">
        <w:rPr>
          <w:rFonts w:ascii="Palatino Linotype" w:eastAsia="Calibri" w:hAnsi="Palatino Linotype" w:cs="Arial"/>
          <w:b/>
          <w:sz w:val="28"/>
          <w:szCs w:val="28"/>
          <w:lang w:val="es-MX" w:eastAsia="en-US"/>
        </w:rPr>
        <w:t>SÉPTIMO</w:t>
      </w:r>
      <w:r w:rsidRPr="00A07102">
        <w:rPr>
          <w:rFonts w:ascii="Palatino Linotype" w:eastAsia="Palatino Linotype" w:hAnsi="Palatino Linotype" w:cs="Palatino Linotype"/>
          <w:b/>
          <w:sz w:val="28"/>
          <w:szCs w:val="28"/>
          <w:lang w:eastAsia="es-MX"/>
        </w:rPr>
        <w:t>. Del returno del recurso de revisión.</w:t>
      </w:r>
      <w:r w:rsidRPr="00A07102">
        <w:rPr>
          <w:rFonts w:ascii="Palatino Linotype" w:eastAsia="Palatino Linotype" w:hAnsi="Palatino Linotype" w:cs="Palatino Linotype"/>
          <w:lang w:eastAsia="es-MX"/>
        </w:rPr>
        <w:t xml:space="preserve"> </w:t>
      </w:r>
    </w:p>
    <w:p w14:paraId="157BA8ED" w14:textId="55076129" w:rsidR="00E60DE4" w:rsidRPr="00A07102" w:rsidRDefault="00E60DE4" w:rsidP="00523363">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Mediante acuerdo del Pleno de fecha veinticuatro de junio de dos mil veinticinco se aprobó el returno del recurso de revisión de mérito a la Ponencia del Comisionado Presidente José Martínez Vilchis.</w:t>
      </w:r>
    </w:p>
    <w:p w14:paraId="47F188C1" w14:textId="77777777" w:rsidR="00B850E7" w:rsidRPr="00A07102" w:rsidRDefault="00B850E7" w:rsidP="009E546F">
      <w:pPr>
        <w:spacing w:line="360" w:lineRule="auto"/>
        <w:jc w:val="both"/>
        <w:rPr>
          <w:rFonts w:ascii="Palatino Linotype" w:hAnsi="Palatino Linotype" w:cs="Arial"/>
        </w:rPr>
      </w:pPr>
    </w:p>
    <w:p w14:paraId="18183E4A" w14:textId="1EAD486E" w:rsidR="009E546F" w:rsidRPr="00A07102" w:rsidRDefault="00E60DE4" w:rsidP="009E546F">
      <w:pPr>
        <w:spacing w:line="360" w:lineRule="auto"/>
        <w:jc w:val="both"/>
        <w:rPr>
          <w:rFonts w:ascii="Palatino Linotype" w:eastAsia="Calibri" w:hAnsi="Palatino Linotype" w:cs="Arial"/>
          <w:b/>
          <w:sz w:val="28"/>
          <w:szCs w:val="28"/>
          <w:lang w:val="es-MX" w:eastAsia="en-US"/>
        </w:rPr>
      </w:pPr>
      <w:r w:rsidRPr="00A07102">
        <w:rPr>
          <w:rFonts w:ascii="Palatino Linotype" w:eastAsia="Calibri" w:hAnsi="Palatino Linotype" w:cs="Arial"/>
          <w:b/>
          <w:sz w:val="28"/>
          <w:szCs w:val="28"/>
          <w:lang w:val="es-MX" w:eastAsia="en-US"/>
        </w:rPr>
        <w:t>OCTAVO</w:t>
      </w:r>
      <w:r w:rsidR="009E546F" w:rsidRPr="00A07102">
        <w:rPr>
          <w:rFonts w:ascii="Palatino Linotype" w:eastAsia="Calibri" w:hAnsi="Palatino Linotype" w:cs="Arial"/>
          <w:b/>
          <w:sz w:val="28"/>
          <w:szCs w:val="28"/>
          <w:lang w:val="es-MX" w:eastAsia="en-US"/>
        </w:rPr>
        <w:t>. Resolución del recurso de revisión.</w:t>
      </w:r>
    </w:p>
    <w:p w14:paraId="751A5F1E" w14:textId="2BDBF0B7" w:rsidR="009E546F" w:rsidRPr="00A07102" w:rsidRDefault="009E546F" w:rsidP="009E546F">
      <w:pPr>
        <w:spacing w:line="360" w:lineRule="auto"/>
        <w:jc w:val="both"/>
        <w:rPr>
          <w:rFonts w:ascii="Palatino Linotype" w:hAnsi="Palatino Linotype"/>
        </w:rPr>
      </w:pPr>
      <w:r w:rsidRPr="00A07102">
        <w:rPr>
          <w:rFonts w:ascii="Palatino Linotype" w:eastAsia="Palatino Linotype" w:hAnsi="Palatino Linotype" w:cs="Palatino Linotype"/>
          <w:lang w:val="es-ES_tradnl"/>
        </w:rPr>
        <w:t xml:space="preserve">En fecha </w:t>
      </w:r>
      <w:r w:rsidR="00E60DE4" w:rsidRPr="00A07102">
        <w:rPr>
          <w:rFonts w:ascii="Palatino Linotype" w:eastAsia="Palatino Linotype" w:hAnsi="Palatino Linotype" w:cs="Palatino Linotype"/>
          <w:lang w:val="es-ES_tradnl"/>
        </w:rPr>
        <w:t>dos de julio</w:t>
      </w:r>
      <w:r w:rsidR="007F3221" w:rsidRPr="00A07102">
        <w:rPr>
          <w:rFonts w:ascii="Palatino Linotype" w:eastAsia="Palatino Linotype" w:hAnsi="Palatino Linotype" w:cs="Palatino Linotype"/>
          <w:lang w:val="es-ES_tradnl"/>
        </w:rPr>
        <w:t xml:space="preserve"> </w:t>
      </w:r>
      <w:r w:rsidR="00523363" w:rsidRPr="00A07102">
        <w:rPr>
          <w:rFonts w:ascii="Palatino Linotype" w:eastAsia="Palatino Linotype" w:hAnsi="Palatino Linotype" w:cs="Palatino Linotype"/>
          <w:lang w:val="es-ES_tradnl"/>
        </w:rPr>
        <w:t>de dos mil veinticinco</w:t>
      </w:r>
      <w:r w:rsidRPr="00A07102">
        <w:rPr>
          <w:rFonts w:ascii="Palatino Linotype" w:eastAsia="Palatino Linotype" w:hAnsi="Palatino Linotype" w:cs="Palatino Linotype"/>
          <w:lang w:val="es-ES_tradnl"/>
        </w:rPr>
        <w:t xml:space="preserve">, en la </w:t>
      </w:r>
      <w:r w:rsidR="00E60DE4" w:rsidRPr="00A07102">
        <w:rPr>
          <w:rFonts w:ascii="Palatino Linotype" w:eastAsia="Palatino Linotype" w:hAnsi="Palatino Linotype" w:cs="Palatino Linotype"/>
        </w:rPr>
        <w:t>Vigésima Cuarta Sesión Ordinaria</w:t>
      </w:r>
      <w:r w:rsidRPr="00A07102">
        <w:rPr>
          <w:rFonts w:ascii="Palatino Linotype" w:eastAsia="Palatino Linotype" w:hAnsi="Palatino Linotype" w:cs="Palatino Linotype"/>
          <w:lang w:val="es-ES_tradnl"/>
        </w:rPr>
        <w:t xml:space="preserve">, el Pleno del Instituto de Transparencia, Acceso a la Información Pública y Protección de Datos Personales del Estado de México y Municipios aprobó, por </w:t>
      </w:r>
      <w:r w:rsidR="00731204" w:rsidRPr="00A07102">
        <w:rPr>
          <w:rFonts w:ascii="Palatino Linotype" w:eastAsia="Palatino Linotype" w:hAnsi="Palatino Linotype" w:cs="Palatino Linotype"/>
          <w:lang w:val="es-ES_tradnl"/>
        </w:rPr>
        <w:t>unanimidad</w:t>
      </w:r>
      <w:r w:rsidRPr="00A07102">
        <w:rPr>
          <w:rFonts w:ascii="Palatino Linotype" w:eastAsia="Palatino Linotype" w:hAnsi="Palatino Linotype" w:cs="Palatino Linotype"/>
          <w:lang w:val="es-ES_tradnl"/>
        </w:rPr>
        <w:t xml:space="preserve"> de votos, la resolución </w:t>
      </w:r>
      <w:r w:rsidR="00E60DE4" w:rsidRPr="00A07102">
        <w:rPr>
          <w:rFonts w:ascii="Palatino Linotype" w:eastAsia="Palatino Linotype" w:hAnsi="Palatino Linotype" w:cs="Palatino Linotype"/>
          <w:b/>
          <w:lang w:val="es-ES_tradnl"/>
        </w:rPr>
        <w:t>06184</w:t>
      </w:r>
      <w:r w:rsidRPr="00A07102">
        <w:rPr>
          <w:rFonts w:ascii="Palatino Linotype" w:eastAsia="Palatino Linotype" w:hAnsi="Palatino Linotype" w:cs="Palatino Linotype"/>
          <w:b/>
          <w:lang w:val="es-ES_tradnl"/>
        </w:rPr>
        <w:t>/INFOEM/IP/RR/202</w:t>
      </w:r>
      <w:r w:rsidR="00523363" w:rsidRPr="00A07102">
        <w:rPr>
          <w:rFonts w:ascii="Palatino Linotype" w:eastAsia="Palatino Linotype" w:hAnsi="Palatino Linotype" w:cs="Palatino Linotype"/>
          <w:b/>
          <w:lang w:val="es-ES_tradnl"/>
        </w:rPr>
        <w:t>5</w:t>
      </w:r>
      <w:r w:rsidRPr="00A07102">
        <w:rPr>
          <w:rFonts w:ascii="Palatino Linotype" w:hAnsi="Palatino Linotype"/>
        </w:rPr>
        <w:t>, en la cual se determinó lo siguiente:</w:t>
      </w:r>
    </w:p>
    <w:p w14:paraId="1BA24B85" w14:textId="77777777" w:rsidR="00E60DE4" w:rsidRPr="00A07102" w:rsidRDefault="00E60DE4" w:rsidP="009E546F">
      <w:pPr>
        <w:spacing w:line="360" w:lineRule="auto"/>
        <w:jc w:val="both"/>
        <w:rPr>
          <w:rFonts w:ascii="Palatino Linotype" w:hAnsi="Palatino Linotype"/>
        </w:rPr>
      </w:pPr>
    </w:p>
    <w:p w14:paraId="0FBFF19F" w14:textId="77777777" w:rsidR="009E546F" w:rsidRPr="00A07102" w:rsidRDefault="009E546F" w:rsidP="009E546F">
      <w:pPr>
        <w:spacing w:line="360" w:lineRule="auto"/>
        <w:jc w:val="both"/>
        <w:rPr>
          <w:rFonts w:ascii="Palatino Linotype" w:hAnsi="Palatino Linotype"/>
        </w:rPr>
      </w:pPr>
    </w:p>
    <w:p w14:paraId="426746D3" w14:textId="77777777" w:rsidR="00E60DE4" w:rsidRPr="00A07102" w:rsidRDefault="009E546F" w:rsidP="00E60DE4">
      <w:pPr>
        <w:ind w:left="567" w:right="567"/>
        <w:jc w:val="both"/>
        <w:rPr>
          <w:rFonts w:ascii="Palatino Linotype" w:eastAsia="Calibri" w:hAnsi="Palatino Linotype"/>
          <w:i/>
          <w:sz w:val="22"/>
          <w:szCs w:val="22"/>
          <w:lang w:eastAsia="en-US"/>
        </w:rPr>
      </w:pPr>
      <w:r w:rsidRPr="00A07102">
        <w:rPr>
          <w:rFonts w:ascii="Palatino Linotype" w:eastAsia="Calibri" w:hAnsi="Palatino Linotype"/>
          <w:i/>
          <w:sz w:val="22"/>
          <w:szCs w:val="22"/>
          <w:lang w:val="es-MX" w:eastAsia="en-US"/>
        </w:rPr>
        <w:t>“</w:t>
      </w:r>
      <w:r w:rsidR="00E60DE4" w:rsidRPr="00A07102">
        <w:rPr>
          <w:rFonts w:ascii="Palatino Linotype" w:eastAsia="Calibri" w:hAnsi="Palatino Linotype"/>
          <w:b/>
          <w:i/>
          <w:sz w:val="22"/>
          <w:szCs w:val="22"/>
          <w:lang w:eastAsia="en-US"/>
        </w:rPr>
        <w:t xml:space="preserve">Primero. </w:t>
      </w:r>
      <w:r w:rsidR="00E60DE4" w:rsidRPr="00A07102">
        <w:rPr>
          <w:rFonts w:ascii="Palatino Linotype" w:eastAsia="Calibri" w:hAnsi="Palatino Linotype"/>
          <w:i/>
          <w:sz w:val="22"/>
          <w:szCs w:val="22"/>
          <w:lang w:eastAsia="en-US"/>
        </w:rPr>
        <w:t xml:space="preserve">Resultan </w:t>
      </w:r>
      <w:r w:rsidR="00E60DE4" w:rsidRPr="00A07102">
        <w:rPr>
          <w:rFonts w:ascii="Palatino Linotype" w:eastAsia="Calibri" w:hAnsi="Palatino Linotype"/>
          <w:b/>
          <w:i/>
          <w:sz w:val="22"/>
          <w:szCs w:val="22"/>
          <w:lang w:eastAsia="en-US"/>
        </w:rPr>
        <w:t>FUNDADOS</w:t>
      </w:r>
      <w:r w:rsidR="00E60DE4" w:rsidRPr="00A07102">
        <w:rPr>
          <w:rFonts w:ascii="Palatino Linotype" w:eastAsia="Calibri" w:hAnsi="Palatino Linotype"/>
          <w:i/>
          <w:sz w:val="22"/>
          <w:szCs w:val="22"/>
          <w:lang w:eastAsia="en-US"/>
        </w:rPr>
        <w:t xml:space="preserve"> los motivos de inconformidad de la parte </w:t>
      </w:r>
      <w:r w:rsidR="00E60DE4" w:rsidRPr="00A07102">
        <w:rPr>
          <w:rFonts w:ascii="Palatino Linotype" w:eastAsia="Calibri" w:hAnsi="Palatino Linotype"/>
          <w:b/>
          <w:i/>
          <w:sz w:val="22"/>
          <w:szCs w:val="22"/>
          <w:lang w:eastAsia="en-US"/>
        </w:rPr>
        <w:t>Recurrente</w:t>
      </w:r>
      <w:r w:rsidR="00E60DE4" w:rsidRPr="00A07102">
        <w:rPr>
          <w:rFonts w:ascii="Palatino Linotype" w:eastAsia="Calibri" w:hAnsi="Palatino Linotype"/>
          <w:i/>
          <w:sz w:val="22"/>
          <w:szCs w:val="22"/>
          <w:lang w:eastAsia="en-US"/>
        </w:rPr>
        <w:t xml:space="preserve">, en términos del </w:t>
      </w:r>
      <w:r w:rsidR="00E60DE4" w:rsidRPr="00A07102">
        <w:rPr>
          <w:rFonts w:ascii="Palatino Linotype" w:eastAsia="Calibri" w:hAnsi="Palatino Linotype"/>
          <w:b/>
          <w:i/>
          <w:sz w:val="22"/>
          <w:szCs w:val="22"/>
          <w:lang w:eastAsia="en-US"/>
        </w:rPr>
        <w:t>Considerando Cuarto</w:t>
      </w:r>
      <w:r w:rsidR="00E60DE4" w:rsidRPr="00A07102">
        <w:rPr>
          <w:rFonts w:ascii="Palatino Linotype" w:eastAsia="Calibri" w:hAnsi="Palatino Linotype"/>
          <w:i/>
          <w:sz w:val="22"/>
          <w:szCs w:val="22"/>
          <w:lang w:eastAsia="en-US"/>
        </w:rPr>
        <w:t xml:space="preserve"> de la presente resolución.</w:t>
      </w:r>
    </w:p>
    <w:p w14:paraId="0F14D76F" w14:textId="77777777" w:rsidR="00E60DE4" w:rsidRPr="00A07102" w:rsidRDefault="00E60DE4" w:rsidP="00E60DE4">
      <w:pPr>
        <w:ind w:left="567" w:right="567"/>
        <w:jc w:val="both"/>
        <w:rPr>
          <w:rFonts w:ascii="Palatino Linotype" w:eastAsia="Calibri" w:hAnsi="Palatino Linotype"/>
          <w:i/>
          <w:sz w:val="22"/>
          <w:szCs w:val="22"/>
          <w:lang w:eastAsia="en-US"/>
        </w:rPr>
      </w:pPr>
    </w:p>
    <w:p w14:paraId="2D997B71" w14:textId="77777777" w:rsidR="00E60DE4" w:rsidRPr="00A07102" w:rsidRDefault="00E60DE4" w:rsidP="00E60DE4">
      <w:pPr>
        <w:ind w:left="567" w:right="567"/>
        <w:jc w:val="both"/>
        <w:rPr>
          <w:rFonts w:ascii="Palatino Linotype" w:eastAsia="Calibri" w:hAnsi="Palatino Linotype"/>
          <w:i/>
          <w:sz w:val="22"/>
          <w:szCs w:val="22"/>
          <w:lang w:eastAsia="en-US"/>
        </w:rPr>
      </w:pPr>
      <w:bookmarkStart w:id="1" w:name="_heading=h.3dy6vkm" w:colFirst="0" w:colLast="0"/>
      <w:bookmarkEnd w:id="1"/>
      <w:r w:rsidRPr="00A07102">
        <w:rPr>
          <w:rFonts w:ascii="Palatino Linotype" w:eastAsia="Calibri" w:hAnsi="Palatino Linotype"/>
          <w:b/>
          <w:i/>
          <w:sz w:val="22"/>
          <w:szCs w:val="22"/>
          <w:lang w:eastAsia="en-US"/>
        </w:rPr>
        <w:t>Segundo.</w:t>
      </w:r>
      <w:r w:rsidRPr="00A07102">
        <w:rPr>
          <w:rFonts w:ascii="Palatino Linotype" w:eastAsia="Calibri" w:hAnsi="Palatino Linotype"/>
          <w:i/>
          <w:sz w:val="22"/>
          <w:szCs w:val="22"/>
          <w:lang w:eastAsia="en-US"/>
        </w:rPr>
        <w:t xml:space="preserve"> Se</w:t>
      </w:r>
      <w:r w:rsidRPr="00A07102">
        <w:rPr>
          <w:rFonts w:ascii="Palatino Linotype" w:eastAsia="Calibri" w:hAnsi="Palatino Linotype"/>
          <w:b/>
          <w:i/>
          <w:sz w:val="22"/>
          <w:szCs w:val="22"/>
          <w:lang w:eastAsia="en-US"/>
        </w:rPr>
        <w:t xml:space="preserve"> Ordena </w:t>
      </w:r>
      <w:r w:rsidRPr="00A07102">
        <w:rPr>
          <w:rFonts w:ascii="Palatino Linotype" w:eastAsia="Calibri" w:hAnsi="Palatino Linotype"/>
          <w:i/>
          <w:sz w:val="22"/>
          <w:szCs w:val="22"/>
          <w:lang w:eastAsia="en-US"/>
        </w:rPr>
        <w:t xml:space="preserve">al </w:t>
      </w:r>
      <w:r w:rsidRPr="00A07102">
        <w:rPr>
          <w:rFonts w:ascii="Palatino Linotype" w:eastAsia="Calibri" w:hAnsi="Palatino Linotype"/>
          <w:b/>
          <w:i/>
          <w:sz w:val="22"/>
          <w:szCs w:val="22"/>
          <w:lang w:eastAsia="en-US"/>
        </w:rPr>
        <w:t xml:space="preserve">Sujeto Obligado </w:t>
      </w:r>
      <w:r w:rsidRPr="00A07102">
        <w:rPr>
          <w:rFonts w:ascii="Palatino Linotype" w:eastAsia="Calibri" w:hAnsi="Palatino Linotype"/>
          <w:i/>
          <w:sz w:val="22"/>
          <w:szCs w:val="22"/>
          <w:lang w:eastAsia="en-US"/>
        </w:rPr>
        <w:t xml:space="preserve">dé trámite, vía </w:t>
      </w:r>
      <w:r w:rsidRPr="00A07102">
        <w:rPr>
          <w:rFonts w:ascii="Palatino Linotype" w:eastAsia="Calibri" w:hAnsi="Palatino Linotype"/>
          <w:b/>
          <w:i/>
          <w:sz w:val="22"/>
          <w:szCs w:val="22"/>
          <w:lang w:eastAsia="en-US"/>
        </w:rPr>
        <w:t xml:space="preserve">Sistema de Acceso a la Información Mexiquense </w:t>
      </w:r>
      <w:r w:rsidRPr="00A07102">
        <w:rPr>
          <w:rFonts w:ascii="Palatino Linotype" w:eastAsia="Calibri" w:hAnsi="Palatino Linotype"/>
          <w:i/>
          <w:sz w:val="22"/>
          <w:szCs w:val="22"/>
          <w:lang w:eastAsia="en-US"/>
        </w:rPr>
        <w:t xml:space="preserve">a la solicitud de acceso a la información pública </w:t>
      </w:r>
      <w:r w:rsidRPr="00A07102">
        <w:rPr>
          <w:rFonts w:ascii="Palatino Linotype" w:eastAsia="Calibri" w:hAnsi="Palatino Linotype"/>
          <w:b/>
          <w:i/>
          <w:sz w:val="22"/>
          <w:szCs w:val="22"/>
          <w:lang w:eastAsia="en-US"/>
        </w:rPr>
        <w:t xml:space="preserve">00393/ECATEPEC/IP/2025 </w:t>
      </w:r>
      <w:r w:rsidRPr="00A07102">
        <w:rPr>
          <w:rFonts w:ascii="Palatino Linotype" w:eastAsia="Calibri" w:hAnsi="Palatino Linotype"/>
          <w:i/>
          <w:sz w:val="22"/>
          <w:szCs w:val="22"/>
          <w:lang w:eastAsia="en-US"/>
        </w:rPr>
        <w:t xml:space="preserve">que dio origen al recurso de revisión </w:t>
      </w:r>
      <w:r w:rsidRPr="00A07102">
        <w:rPr>
          <w:rFonts w:ascii="Palatino Linotype" w:eastAsia="Calibri" w:hAnsi="Palatino Linotype"/>
          <w:b/>
          <w:bCs/>
          <w:i/>
          <w:sz w:val="22"/>
          <w:szCs w:val="22"/>
          <w:lang w:eastAsia="en-US"/>
        </w:rPr>
        <w:t xml:space="preserve">06184/INFOEM/IP/RR/2025 </w:t>
      </w:r>
      <w:r w:rsidRPr="00A07102">
        <w:rPr>
          <w:rFonts w:ascii="Palatino Linotype" w:eastAsia="Calibri" w:hAnsi="Palatino Linotype"/>
          <w:i/>
          <w:sz w:val="22"/>
          <w:szCs w:val="22"/>
          <w:lang w:eastAsia="en-US"/>
        </w:rPr>
        <w:t xml:space="preserve">en términos del </w:t>
      </w:r>
      <w:r w:rsidRPr="00A07102">
        <w:rPr>
          <w:rFonts w:ascii="Palatino Linotype" w:eastAsia="Calibri" w:hAnsi="Palatino Linotype"/>
          <w:b/>
          <w:i/>
          <w:sz w:val="22"/>
          <w:szCs w:val="22"/>
          <w:lang w:eastAsia="en-US"/>
        </w:rPr>
        <w:t>Considerando Cuarto</w:t>
      </w:r>
      <w:r w:rsidRPr="00A07102">
        <w:rPr>
          <w:rFonts w:ascii="Palatino Linotype" w:eastAsia="Calibri" w:hAnsi="Palatino Linotype"/>
          <w:i/>
          <w:sz w:val="22"/>
          <w:szCs w:val="22"/>
          <w:lang w:eastAsia="en-US"/>
        </w:rPr>
        <w:t xml:space="preserve"> de esta resolución y emita respuesta, debiendo observar las excepciones contenidas en la Ley de Transparencia y Acceso a la Información Pública del Estado de México y Municipios.</w:t>
      </w:r>
    </w:p>
    <w:p w14:paraId="742167C7" w14:textId="77777777" w:rsidR="00E60DE4" w:rsidRPr="00A07102" w:rsidRDefault="00E60DE4" w:rsidP="00E60DE4">
      <w:pPr>
        <w:ind w:left="567" w:right="567"/>
        <w:jc w:val="both"/>
        <w:rPr>
          <w:rFonts w:ascii="Palatino Linotype" w:eastAsia="Calibri" w:hAnsi="Palatino Linotype"/>
          <w:i/>
          <w:sz w:val="22"/>
          <w:szCs w:val="22"/>
          <w:lang w:eastAsia="en-US"/>
        </w:rPr>
      </w:pPr>
    </w:p>
    <w:p w14:paraId="4097334E" w14:textId="77777777" w:rsidR="00E60DE4" w:rsidRPr="00A07102" w:rsidRDefault="00E60DE4" w:rsidP="00E60DE4">
      <w:pPr>
        <w:ind w:left="567" w:right="567"/>
        <w:jc w:val="both"/>
        <w:rPr>
          <w:rFonts w:ascii="Palatino Linotype" w:eastAsia="Calibri" w:hAnsi="Palatino Linotype"/>
          <w:i/>
          <w:sz w:val="22"/>
          <w:szCs w:val="22"/>
          <w:lang w:eastAsia="en-US"/>
        </w:rPr>
      </w:pPr>
      <w:bookmarkStart w:id="2" w:name="_heading=h.3znysh7" w:colFirst="0" w:colLast="0"/>
      <w:bookmarkEnd w:id="2"/>
      <w:r w:rsidRPr="00A07102">
        <w:rPr>
          <w:rFonts w:ascii="Palatino Linotype" w:eastAsia="Calibri" w:hAnsi="Palatino Linotype"/>
          <w:b/>
          <w:i/>
          <w:sz w:val="22"/>
          <w:szCs w:val="22"/>
          <w:lang w:eastAsia="en-US"/>
        </w:rPr>
        <w:t>Tercero.</w:t>
      </w:r>
      <w:r w:rsidRPr="00A07102">
        <w:rPr>
          <w:rFonts w:ascii="Palatino Linotype" w:eastAsia="Calibri" w:hAnsi="Palatino Linotype"/>
          <w:i/>
          <w:sz w:val="22"/>
          <w:szCs w:val="22"/>
          <w:lang w:eastAsia="en-US"/>
        </w:rPr>
        <w:t xml:space="preserve"> </w:t>
      </w:r>
      <w:r w:rsidRPr="00A07102">
        <w:rPr>
          <w:rFonts w:ascii="Palatino Linotype" w:eastAsia="Calibri" w:hAnsi="Palatino Linotype"/>
          <w:b/>
          <w:i/>
          <w:sz w:val="22"/>
          <w:szCs w:val="22"/>
          <w:lang w:eastAsia="en-US"/>
        </w:rPr>
        <w:t xml:space="preserve">Notifíquese vía Sistema de Acceso a la Información Mexiquense </w:t>
      </w:r>
      <w:r w:rsidRPr="00A07102">
        <w:rPr>
          <w:rFonts w:ascii="Palatino Linotype" w:eastAsia="Calibri" w:hAnsi="Palatino Linotype"/>
          <w:i/>
          <w:sz w:val="22"/>
          <w:szCs w:val="22"/>
          <w:lang w:eastAsia="en-US"/>
        </w:rPr>
        <w:t>la presente resolución al T</w:t>
      </w:r>
      <w:r w:rsidRPr="00A07102">
        <w:rPr>
          <w:rFonts w:ascii="Palatino Linotype" w:eastAsia="Calibri" w:hAnsi="Palatino Linotype"/>
          <w:b/>
          <w:i/>
          <w:sz w:val="22"/>
          <w:szCs w:val="22"/>
          <w:lang w:eastAsia="en-US"/>
        </w:rPr>
        <w:t xml:space="preserve">itular de la Unidad de Transparencia </w:t>
      </w:r>
      <w:r w:rsidRPr="00A07102">
        <w:rPr>
          <w:rFonts w:ascii="Palatino Linotype" w:eastAsia="Calibri" w:hAnsi="Palatino Linotype"/>
          <w:i/>
          <w:sz w:val="22"/>
          <w:szCs w:val="22"/>
          <w:lang w:eastAsia="en-US"/>
        </w:rPr>
        <w:t xml:space="preserve">del </w:t>
      </w:r>
      <w:r w:rsidRPr="00A07102">
        <w:rPr>
          <w:rFonts w:ascii="Palatino Linotype" w:eastAsia="Calibri" w:hAnsi="Palatino Linotype"/>
          <w:b/>
          <w:i/>
          <w:sz w:val="22"/>
          <w:szCs w:val="22"/>
          <w:lang w:eastAsia="en-US"/>
        </w:rPr>
        <w:t>SUJETO OBLIGADO</w:t>
      </w:r>
      <w:r w:rsidRPr="00A07102">
        <w:rPr>
          <w:rFonts w:ascii="Palatino Linotype" w:eastAsia="Calibri" w:hAnsi="Palatino Linotype"/>
          <w:i/>
          <w:sz w:val="22"/>
          <w:szCs w:val="22"/>
          <w:lang w:eastAsia="en-U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98147A" w14:textId="77777777" w:rsidR="00E60DE4" w:rsidRPr="00A07102" w:rsidRDefault="00E60DE4" w:rsidP="00E60DE4">
      <w:pPr>
        <w:ind w:left="567" w:right="567"/>
        <w:jc w:val="both"/>
        <w:rPr>
          <w:rFonts w:ascii="Palatino Linotype" w:eastAsia="Calibri" w:hAnsi="Palatino Linotype"/>
          <w:i/>
          <w:sz w:val="22"/>
          <w:szCs w:val="22"/>
          <w:lang w:eastAsia="en-US"/>
        </w:rPr>
      </w:pPr>
    </w:p>
    <w:p w14:paraId="7C563753" w14:textId="77777777" w:rsidR="00E60DE4" w:rsidRPr="00A07102" w:rsidRDefault="00E60DE4" w:rsidP="00E60DE4">
      <w:pPr>
        <w:ind w:left="567" w:right="567"/>
        <w:jc w:val="both"/>
        <w:rPr>
          <w:rFonts w:ascii="Palatino Linotype" w:eastAsia="Calibri" w:hAnsi="Palatino Linotype"/>
          <w:i/>
          <w:sz w:val="22"/>
          <w:szCs w:val="22"/>
          <w:lang w:eastAsia="en-US"/>
        </w:rPr>
      </w:pPr>
      <w:r w:rsidRPr="00A07102">
        <w:rPr>
          <w:rFonts w:ascii="Palatino Linotype" w:eastAsia="Calibri" w:hAnsi="Palatino Linotype"/>
          <w:b/>
          <w:i/>
          <w:sz w:val="22"/>
          <w:szCs w:val="22"/>
          <w:lang w:eastAsia="en-US"/>
        </w:rPr>
        <w:t>Cuarto. Notifíquese</w:t>
      </w:r>
      <w:r w:rsidRPr="00A07102">
        <w:rPr>
          <w:rFonts w:ascii="Palatino Linotype" w:eastAsia="Calibri" w:hAnsi="Palatino Linotype"/>
          <w:i/>
          <w:sz w:val="22"/>
          <w:szCs w:val="22"/>
          <w:lang w:eastAsia="en-US"/>
        </w:rPr>
        <w:t>,</w:t>
      </w:r>
      <w:r w:rsidRPr="00A07102">
        <w:rPr>
          <w:rFonts w:ascii="Palatino Linotype" w:eastAsia="Calibri" w:hAnsi="Palatino Linotype"/>
          <w:b/>
          <w:i/>
          <w:sz w:val="22"/>
          <w:szCs w:val="22"/>
          <w:lang w:eastAsia="en-US"/>
        </w:rPr>
        <w:t xml:space="preserve"> </w:t>
      </w:r>
      <w:r w:rsidRPr="00A07102">
        <w:rPr>
          <w:rFonts w:ascii="Palatino Linotype" w:eastAsia="Calibri" w:hAnsi="Palatino Linotype"/>
          <w:i/>
          <w:sz w:val="22"/>
          <w:szCs w:val="22"/>
          <w:lang w:eastAsia="en-US"/>
        </w:rPr>
        <w:t xml:space="preserve">vía </w:t>
      </w:r>
      <w:r w:rsidRPr="00A07102">
        <w:rPr>
          <w:rFonts w:ascii="Palatino Linotype" w:eastAsia="Calibri" w:hAnsi="Palatino Linotype"/>
          <w:b/>
          <w:i/>
          <w:sz w:val="22"/>
          <w:szCs w:val="22"/>
          <w:lang w:eastAsia="en-US"/>
        </w:rPr>
        <w:t>Sistema de Acceso a la Información Mexiquense</w:t>
      </w:r>
      <w:r w:rsidRPr="00A07102">
        <w:rPr>
          <w:rFonts w:ascii="Palatino Linotype" w:eastAsia="Calibri" w:hAnsi="Palatino Linotype"/>
          <w:bCs/>
          <w:i/>
          <w:sz w:val="22"/>
          <w:szCs w:val="22"/>
          <w:lang w:eastAsia="en-US"/>
        </w:rPr>
        <w:t xml:space="preserve">, </w:t>
      </w:r>
      <w:r w:rsidRPr="00A07102">
        <w:rPr>
          <w:rFonts w:ascii="Palatino Linotype" w:eastAsia="Calibri" w:hAnsi="Palatino Linotype"/>
          <w:i/>
          <w:sz w:val="22"/>
          <w:szCs w:val="22"/>
          <w:lang w:eastAsia="en-US"/>
        </w:rPr>
        <w:t xml:space="preserve">a la parte </w:t>
      </w:r>
      <w:r w:rsidRPr="00A07102">
        <w:rPr>
          <w:rFonts w:ascii="Palatino Linotype" w:eastAsia="Calibri" w:hAnsi="Palatino Linotype"/>
          <w:b/>
          <w:i/>
          <w:sz w:val="22"/>
          <w:szCs w:val="22"/>
          <w:lang w:eastAsia="en-US"/>
        </w:rPr>
        <w:t xml:space="preserve">Recurrente </w:t>
      </w:r>
      <w:r w:rsidRPr="00A07102">
        <w:rPr>
          <w:rFonts w:ascii="Palatino Linotype" w:eastAsia="Calibri" w:hAnsi="Palatino Linotype"/>
          <w:i/>
          <w:sz w:val="22"/>
          <w:szCs w:val="22"/>
          <w:lang w:eastAsia="en-US"/>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2957566" w14:textId="77777777" w:rsidR="00E60DE4" w:rsidRPr="00A07102" w:rsidRDefault="00E60DE4" w:rsidP="00E60DE4">
      <w:pPr>
        <w:ind w:left="567" w:right="567"/>
        <w:jc w:val="both"/>
        <w:rPr>
          <w:rFonts w:ascii="Palatino Linotype" w:eastAsia="Calibri" w:hAnsi="Palatino Linotype"/>
          <w:i/>
          <w:sz w:val="22"/>
          <w:szCs w:val="22"/>
          <w:lang w:eastAsia="en-US"/>
        </w:rPr>
      </w:pPr>
    </w:p>
    <w:p w14:paraId="0AC5827B" w14:textId="77777777" w:rsidR="00E60DE4" w:rsidRPr="00A07102" w:rsidRDefault="00E60DE4" w:rsidP="00E60DE4">
      <w:pPr>
        <w:ind w:left="567" w:right="567"/>
        <w:jc w:val="both"/>
        <w:rPr>
          <w:rFonts w:ascii="Palatino Linotype" w:eastAsia="Calibri" w:hAnsi="Palatino Linotype"/>
          <w:i/>
          <w:sz w:val="22"/>
          <w:szCs w:val="22"/>
          <w:lang w:eastAsia="en-US"/>
        </w:rPr>
      </w:pPr>
      <w:r w:rsidRPr="00A07102">
        <w:rPr>
          <w:rFonts w:ascii="Palatino Linotype" w:eastAsia="Calibri" w:hAnsi="Palatino Linotype"/>
          <w:b/>
          <w:i/>
          <w:sz w:val="22"/>
          <w:szCs w:val="22"/>
          <w:lang w:eastAsia="en-US"/>
        </w:rPr>
        <w:t xml:space="preserve">Quinto. Notifíquese </w:t>
      </w:r>
      <w:r w:rsidRPr="00A07102">
        <w:rPr>
          <w:rFonts w:ascii="Palatino Linotype" w:eastAsia="Calibri" w:hAnsi="Palatino Linotype"/>
          <w:i/>
          <w:sz w:val="22"/>
          <w:szCs w:val="22"/>
          <w:lang w:eastAsia="en-US"/>
        </w:rPr>
        <w:t xml:space="preserve">a la parte </w:t>
      </w:r>
      <w:r w:rsidRPr="00A07102">
        <w:rPr>
          <w:rFonts w:ascii="Palatino Linotype" w:eastAsia="Calibri" w:hAnsi="Palatino Linotype"/>
          <w:b/>
          <w:i/>
          <w:sz w:val="22"/>
          <w:szCs w:val="22"/>
          <w:lang w:eastAsia="en-US"/>
        </w:rPr>
        <w:t xml:space="preserve">Recurrente </w:t>
      </w:r>
      <w:r w:rsidRPr="00A07102">
        <w:rPr>
          <w:rFonts w:ascii="Palatino Linotype" w:eastAsia="Calibri" w:hAnsi="Palatino Linotype"/>
          <w:i/>
          <w:sz w:val="22"/>
          <w:szCs w:val="22"/>
          <w:lang w:eastAsia="en-US"/>
        </w:rPr>
        <w:t xml:space="preserve">que la respuesta que dé el </w:t>
      </w:r>
      <w:r w:rsidRPr="00A07102">
        <w:rPr>
          <w:rFonts w:ascii="Palatino Linotype" w:eastAsia="Calibri" w:hAnsi="Palatino Linotype"/>
          <w:b/>
          <w:i/>
          <w:sz w:val="22"/>
          <w:szCs w:val="22"/>
          <w:lang w:eastAsia="en-US"/>
        </w:rPr>
        <w:t>Sujeto Obligado</w:t>
      </w:r>
      <w:r w:rsidRPr="00A07102">
        <w:rPr>
          <w:rFonts w:ascii="Palatino Linotype" w:eastAsia="Calibri" w:hAnsi="Palatino Linotype"/>
          <w:i/>
          <w:sz w:val="22"/>
          <w:szCs w:val="22"/>
          <w:lang w:eastAsia="en-US"/>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562B538B" w14:textId="77777777" w:rsidR="00E60DE4" w:rsidRPr="00A07102" w:rsidRDefault="00E60DE4" w:rsidP="00E60DE4">
      <w:pPr>
        <w:ind w:left="567" w:right="567"/>
        <w:jc w:val="both"/>
        <w:rPr>
          <w:rFonts w:ascii="Palatino Linotype" w:eastAsia="Calibri" w:hAnsi="Palatino Linotype"/>
          <w:b/>
          <w:i/>
          <w:sz w:val="22"/>
          <w:szCs w:val="22"/>
          <w:lang w:eastAsia="en-US"/>
        </w:rPr>
      </w:pPr>
    </w:p>
    <w:p w14:paraId="605EEF36" w14:textId="5730D170" w:rsidR="009E546F" w:rsidRPr="00A07102" w:rsidRDefault="00E60DE4" w:rsidP="00E60DE4">
      <w:pPr>
        <w:ind w:left="567" w:right="567"/>
        <w:jc w:val="both"/>
        <w:rPr>
          <w:rFonts w:ascii="Palatino Linotype" w:eastAsia="Calibri" w:hAnsi="Palatino Linotype" w:cs="Arial"/>
          <w:i/>
          <w:sz w:val="22"/>
          <w:szCs w:val="22"/>
          <w:lang w:val="es-ES_tradnl" w:eastAsia="en-US"/>
        </w:rPr>
      </w:pPr>
      <w:r w:rsidRPr="00A07102">
        <w:rPr>
          <w:rFonts w:ascii="Palatino Linotype" w:eastAsia="Calibri" w:hAnsi="Palatino Linotype"/>
          <w:b/>
          <w:i/>
          <w:sz w:val="22"/>
          <w:szCs w:val="22"/>
          <w:lang w:eastAsia="en-US"/>
        </w:rPr>
        <w:t xml:space="preserve">Sexto. Gírese </w:t>
      </w:r>
      <w:r w:rsidRPr="00A07102">
        <w:rPr>
          <w:rFonts w:ascii="Palatino Linotype" w:eastAsia="Calibri" w:hAnsi="Palatino Linotype"/>
          <w:i/>
          <w:sz w:val="22"/>
          <w:szCs w:val="22"/>
          <w:lang w:eastAsia="en-US"/>
        </w:rPr>
        <w:t xml:space="preserve">oficio a la </w:t>
      </w:r>
      <w:r w:rsidRPr="00A07102">
        <w:rPr>
          <w:rFonts w:ascii="Palatino Linotype" w:eastAsia="Calibri" w:hAnsi="Palatino Linotype"/>
          <w:b/>
          <w:i/>
          <w:sz w:val="22"/>
          <w:szCs w:val="22"/>
          <w:lang w:eastAsia="en-US"/>
        </w:rPr>
        <w:t>Secretaría Técnica del Pleno</w:t>
      </w:r>
      <w:r w:rsidRPr="00A07102">
        <w:rPr>
          <w:rFonts w:ascii="Palatino Linotype" w:eastAsia="Calibri" w:hAnsi="Palatino Linotype"/>
          <w:i/>
          <w:sz w:val="22"/>
          <w:szCs w:val="22"/>
          <w:lang w:eastAsia="en-US"/>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07102">
        <w:rPr>
          <w:rFonts w:ascii="Palatino Linotype" w:eastAsia="Calibri" w:hAnsi="Palatino Linotype"/>
          <w:b/>
          <w:i/>
          <w:sz w:val="22"/>
          <w:szCs w:val="22"/>
          <w:lang w:eastAsia="en-US"/>
        </w:rPr>
        <w:t xml:space="preserve"> </w:t>
      </w:r>
      <w:r w:rsidRPr="00A07102">
        <w:rPr>
          <w:rFonts w:ascii="Palatino Linotype" w:eastAsia="Calibri" w:hAnsi="Palatino Linotype"/>
          <w:i/>
          <w:sz w:val="22"/>
          <w:szCs w:val="22"/>
          <w:lang w:eastAsia="en-US"/>
        </w:rPr>
        <w:t>de la presente resolución.</w:t>
      </w:r>
      <w:r w:rsidR="009E546F" w:rsidRPr="00A07102">
        <w:rPr>
          <w:rFonts w:ascii="Palatino Linotype" w:eastAsia="Calibri" w:hAnsi="Palatino Linotype" w:cs="Arial"/>
          <w:i/>
          <w:sz w:val="22"/>
          <w:szCs w:val="22"/>
          <w:lang w:val="es-ES_tradnl" w:eastAsia="en-US"/>
        </w:rPr>
        <w:t>”</w:t>
      </w:r>
    </w:p>
    <w:p w14:paraId="350BD6F7" w14:textId="77777777" w:rsidR="00D17F30" w:rsidRPr="00A07102" w:rsidRDefault="00D17F30" w:rsidP="009E546F">
      <w:pPr>
        <w:spacing w:line="360" w:lineRule="auto"/>
        <w:jc w:val="both"/>
        <w:rPr>
          <w:rFonts w:ascii="Palatino Linotype" w:hAnsi="Palatino Linotype"/>
        </w:rPr>
      </w:pPr>
    </w:p>
    <w:p w14:paraId="737BB657" w14:textId="77777777" w:rsidR="00E60DE4" w:rsidRPr="00A07102" w:rsidRDefault="00E60DE4" w:rsidP="009E546F">
      <w:pPr>
        <w:spacing w:line="360" w:lineRule="auto"/>
        <w:jc w:val="both"/>
        <w:rPr>
          <w:rFonts w:ascii="Palatino Linotype" w:hAnsi="Palatino Linotype"/>
        </w:rPr>
      </w:pPr>
    </w:p>
    <w:p w14:paraId="22428E3C" w14:textId="4647DB8E" w:rsidR="009E546F" w:rsidRPr="00A07102" w:rsidRDefault="001C1DDB" w:rsidP="009E546F">
      <w:pPr>
        <w:widowControl w:val="0"/>
        <w:tabs>
          <w:tab w:val="left" w:pos="1701"/>
        </w:tabs>
        <w:autoSpaceDE w:val="0"/>
        <w:autoSpaceDN w:val="0"/>
        <w:adjustRightInd w:val="0"/>
        <w:spacing w:line="360" w:lineRule="auto"/>
        <w:jc w:val="both"/>
        <w:rPr>
          <w:rFonts w:ascii="Palatino Linotype" w:hAnsi="Palatino Linotype"/>
          <w:b/>
          <w:color w:val="000000"/>
          <w:sz w:val="28"/>
          <w:szCs w:val="28"/>
        </w:rPr>
      </w:pPr>
      <w:r w:rsidRPr="00A07102">
        <w:rPr>
          <w:rFonts w:ascii="Palatino Linotype" w:hAnsi="Palatino Linotype"/>
          <w:b/>
          <w:color w:val="000000"/>
          <w:sz w:val="28"/>
          <w:szCs w:val="28"/>
        </w:rPr>
        <w:lastRenderedPageBreak/>
        <w:t>NOVENO</w:t>
      </w:r>
      <w:r w:rsidR="009E546F" w:rsidRPr="00A07102">
        <w:rPr>
          <w:rFonts w:ascii="Palatino Linotype" w:hAnsi="Palatino Linotype"/>
          <w:b/>
          <w:color w:val="000000"/>
          <w:sz w:val="28"/>
          <w:szCs w:val="28"/>
        </w:rPr>
        <w:t xml:space="preserve">. </w:t>
      </w:r>
      <w:r w:rsidR="009762F4" w:rsidRPr="00A07102">
        <w:rPr>
          <w:rFonts w:ascii="Palatino Linotype" w:hAnsi="Palatino Linotype"/>
          <w:b/>
          <w:color w:val="000000"/>
          <w:sz w:val="28"/>
          <w:szCs w:val="28"/>
        </w:rPr>
        <w:t>De</w:t>
      </w:r>
      <w:r w:rsidR="007F3221" w:rsidRPr="00A07102">
        <w:rPr>
          <w:rFonts w:ascii="Palatino Linotype" w:hAnsi="Palatino Linotype"/>
          <w:b/>
          <w:color w:val="000000"/>
          <w:sz w:val="28"/>
          <w:szCs w:val="28"/>
        </w:rPr>
        <w:t xml:space="preserve"> la</w:t>
      </w:r>
      <w:r w:rsidR="009762F4" w:rsidRPr="00A07102">
        <w:rPr>
          <w:rFonts w:ascii="Palatino Linotype" w:hAnsi="Palatino Linotype"/>
          <w:b/>
          <w:color w:val="000000"/>
          <w:sz w:val="28"/>
          <w:szCs w:val="28"/>
        </w:rPr>
        <w:t xml:space="preserve"> </w:t>
      </w:r>
      <w:r w:rsidR="007F3221" w:rsidRPr="00A07102">
        <w:rPr>
          <w:rFonts w:ascii="Palatino Linotype" w:hAnsi="Palatino Linotype"/>
          <w:b/>
          <w:color w:val="000000"/>
          <w:sz w:val="28"/>
          <w:szCs w:val="28"/>
        </w:rPr>
        <w:t>respuesta al recurso de revisión o entrega de información</w:t>
      </w:r>
      <w:r w:rsidR="009E546F" w:rsidRPr="00A07102">
        <w:rPr>
          <w:rFonts w:ascii="Palatino Linotype" w:hAnsi="Palatino Linotype"/>
          <w:b/>
          <w:color w:val="000000"/>
          <w:sz w:val="28"/>
          <w:szCs w:val="28"/>
        </w:rPr>
        <w:t xml:space="preserve">. </w:t>
      </w:r>
    </w:p>
    <w:p w14:paraId="6E5758BA" w14:textId="09F7B813" w:rsidR="008764AE" w:rsidRPr="00A07102" w:rsidRDefault="009E546F" w:rsidP="009E546F">
      <w:pPr>
        <w:widowControl w:val="0"/>
        <w:tabs>
          <w:tab w:val="left" w:pos="1701"/>
        </w:tabs>
        <w:autoSpaceDE w:val="0"/>
        <w:autoSpaceDN w:val="0"/>
        <w:adjustRightInd w:val="0"/>
        <w:spacing w:line="360" w:lineRule="auto"/>
        <w:jc w:val="both"/>
        <w:rPr>
          <w:rFonts w:ascii="Palatino Linotype" w:hAnsi="Palatino Linotype"/>
        </w:rPr>
      </w:pPr>
      <w:r w:rsidRPr="00A07102">
        <w:rPr>
          <w:rFonts w:ascii="Palatino Linotype" w:hAnsi="Palatino Linotype"/>
        </w:rPr>
        <w:t xml:space="preserve">De las constancias que obran en el expediente electrónico del </w:t>
      </w:r>
      <w:r w:rsidRPr="00A07102">
        <w:rPr>
          <w:rFonts w:ascii="Palatino Linotype" w:hAnsi="Palatino Linotype"/>
          <w:color w:val="222222"/>
          <w:shd w:val="clear" w:color="auto" w:fill="FFFFFF"/>
        </w:rPr>
        <w:t xml:space="preserve">Sistema de Acceso a la Información Mexiquense </w:t>
      </w:r>
      <w:r w:rsidRPr="00A07102">
        <w:rPr>
          <w:rFonts w:ascii="Palatino Linotype" w:hAnsi="Palatino Linotype"/>
          <w:b/>
          <w:color w:val="222222"/>
          <w:shd w:val="clear" w:color="auto" w:fill="FFFFFF"/>
        </w:rPr>
        <w:t>(</w:t>
      </w:r>
      <w:r w:rsidRPr="00A07102">
        <w:rPr>
          <w:rFonts w:ascii="Palatino Linotype" w:hAnsi="Palatino Linotype"/>
          <w:b/>
        </w:rPr>
        <w:t>SAIMEX)</w:t>
      </w:r>
      <w:r w:rsidRPr="00A07102">
        <w:rPr>
          <w:rFonts w:ascii="Palatino Linotype" w:hAnsi="Palatino Linotype"/>
        </w:rPr>
        <w:t>, se puede advertir que</w:t>
      </w:r>
      <w:r w:rsidR="00BB7FCA" w:rsidRPr="00A07102">
        <w:rPr>
          <w:rFonts w:ascii="Palatino Linotype" w:hAnsi="Palatino Linotype"/>
        </w:rPr>
        <w:t xml:space="preserve"> en fecha </w:t>
      </w:r>
      <w:r w:rsidR="001C1DDB" w:rsidRPr="00A07102">
        <w:rPr>
          <w:rFonts w:ascii="Palatino Linotype" w:hAnsi="Palatino Linotype"/>
        </w:rPr>
        <w:t>cinco de agosto</w:t>
      </w:r>
      <w:r w:rsidR="00523363" w:rsidRPr="00A07102">
        <w:rPr>
          <w:rFonts w:ascii="Palatino Linotype" w:hAnsi="Palatino Linotype"/>
        </w:rPr>
        <w:t xml:space="preserve"> de dos mil veinticinco</w:t>
      </w:r>
      <w:r w:rsidR="00BB7FCA" w:rsidRPr="00A07102">
        <w:rPr>
          <w:rFonts w:ascii="Palatino Linotype" w:hAnsi="Palatino Linotype"/>
        </w:rPr>
        <w:t>,</w:t>
      </w:r>
      <w:r w:rsidRPr="00A07102">
        <w:rPr>
          <w:rFonts w:ascii="Palatino Linotype" w:hAnsi="Palatino Linotype"/>
        </w:rPr>
        <w:t xml:space="preserve"> </w:t>
      </w:r>
      <w:r w:rsidR="007F3221" w:rsidRPr="00A07102">
        <w:rPr>
          <w:rFonts w:ascii="Palatino Linotype" w:hAnsi="Palatino Linotype"/>
        </w:rPr>
        <w:t xml:space="preserve">el </w:t>
      </w:r>
      <w:r w:rsidR="007F3221" w:rsidRPr="00A07102">
        <w:rPr>
          <w:rFonts w:ascii="Palatino Linotype" w:hAnsi="Palatino Linotype"/>
          <w:b/>
        </w:rPr>
        <w:t>Sujeto Obligado</w:t>
      </w:r>
      <w:r w:rsidR="007F3221" w:rsidRPr="00A07102">
        <w:rPr>
          <w:rFonts w:ascii="Palatino Linotype" w:hAnsi="Palatino Linotype"/>
        </w:rPr>
        <w:t xml:space="preserve"> remitió la respuesta al recurso de revisión </w:t>
      </w:r>
      <w:r w:rsidR="001C1DDB" w:rsidRPr="00A07102">
        <w:rPr>
          <w:rFonts w:ascii="Palatino Linotype" w:hAnsi="Palatino Linotype"/>
          <w:b/>
        </w:rPr>
        <w:t>06184</w:t>
      </w:r>
      <w:r w:rsidR="007F3221" w:rsidRPr="00A07102">
        <w:rPr>
          <w:rFonts w:ascii="Palatino Linotype" w:hAnsi="Palatino Linotype"/>
          <w:b/>
        </w:rPr>
        <w:t>/INFOEM/IP/RR/202</w:t>
      </w:r>
      <w:r w:rsidR="00523363" w:rsidRPr="00A07102">
        <w:rPr>
          <w:rFonts w:ascii="Palatino Linotype" w:hAnsi="Palatino Linotype"/>
          <w:b/>
        </w:rPr>
        <w:t>5</w:t>
      </w:r>
      <w:r w:rsidR="007F3221" w:rsidRPr="00A07102">
        <w:rPr>
          <w:rFonts w:ascii="Palatino Linotype" w:hAnsi="Palatino Linotype"/>
        </w:rPr>
        <w:t xml:space="preserve">, mediante </w:t>
      </w:r>
      <w:r w:rsidR="001C1DDB" w:rsidRPr="00A07102">
        <w:rPr>
          <w:rFonts w:ascii="Palatino Linotype" w:hAnsi="Palatino Linotype"/>
        </w:rPr>
        <w:t xml:space="preserve">los </w:t>
      </w:r>
      <w:r w:rsidR="00523363" w:rsidRPr="00A07102">
        <w:rPr>
          <w:rFonts w:ascii="Palatino Linotype" w:hAnsi="Palatino Linotype"/>
        </w:rPr>
        <w:t>archivo</w:t>
      </w:r>
      <w:r w:rsidR="001C1DDB" w:rsidRPr="00A07102">
        <w:rPr>
          <w:rFonts w:ascii="Palatino Linotype" w:hAnsi="Palatino Linotype"/>
        </w:rPr>
        <w:t>s</w:t>
      </w:r>
      <w:r w:rsidR="00523363" w:rsidRPr="00A07102">
        <w:rPr>
          <w:rFonts w:ascii="Palatino Linotype" w:hAnsi="Palatino Linotype"/>
        </w:rPr>
        <w:t xml:space="preserve"> electrónico</w:t>
      </w:r>
      <w:r w:rsidR="001C1DDB" w:rsidRPr="00A07102">
        <w:rPr>
          <w:rFonts w:ascii="Palatino Linotype" w:hAnsi="Palatino Linotype"/>
        </w:rPr>
        <w:t>s</w:t>
      </w:r>
      <w:r w:rsidR="00523363" w:rsidRPr="00A07102">
        <w:rPr>
          <w:rFonts w:ascii="Palatino Linotype" w:hAnsi="Palatino Linotype"/>
        </w:rPr>
        <w:t xml:space="preserve"> denominado</w:t>
      </w:r>
      <w:r w:rsidR="001C1DDB" w:rsidRPr="00A07102">
        <w:rPr>
          <w:rFonts w:ascii="Palatino Linotype" w:hAnsi="Palatino Linotype"/>
        </w:rPr>
        <w:t>s</w:t>
      </w:r>
      <w:r w:rsidR="007F3221" w:rsidRPr="00A07102">
        <w:rPr>
          <w:rFonts w:ascii="Palatino Linotype" w:hAnsi="Palatino Linotype"/>
        </w:rPr>
        <w:t xml:space="preserve"> </w:t>
      </w:r>
      <w:r w:rsidR="007F3221" w:rsidRPr="00A07102">
        <w:rPr>
          <w:rFonts w:ascii="Palatino Linotype" w:hAnsi="Palatino Linotype"/>
          <w:i/>
        </w:rPr>
        <w:t>“</w:t>
      </w:r>
      <w:r w:rsidR="001C1DDB" w:rsidRPr="00A07102">
        <w:rPr>
          <w:rFonts w:ascii="Palatino Linotype" w:hAnsi="Palatino Linotype"/>
          <w:i/>
        </w:rPr>
        <w:t>Cumplimiento 6184.pdf</w:t>
      </w:r>
      <w:r w:rsidR="007F3221" w:rsidRPr="00A07102">
        <w:rPr>
          <w:rFonts w:ascii="Palatino Linotype" w:hAnsi="Palatino Linotype"/>
          <w:i/>
        </w:rPr>
        <w:t>”</w:t>
      </w:r>
      <w:r w:rsidR="001C1DDB" w:rsidRPr="00A07102">
        <w:rPr>
          <w:rFonts w:ascii="Palatino Linotype" w:hAnsi="Palatino Linotype"/>
          <w:i/>
        </w:rPr>
        <w:t xml:space="preserve"> </w:t>
      </w:r>
      <w:r w:rsidR="001C1DDB" w:rsidRPr="00A07102">
        <w:rPr>
          <w:rFonts w:ascii="Palatino Linotype" w:hAnsi="Palatino Linotype"/>
          <w:iCs/>
        </w:rPr>
        <w:t>y</w:t>
      </w:r>
      <w:r w:rsidR="001C1DDB" w:rsidRPr="00A07102">
        <w:rPr>
          <w:rFonts w:ascii="Palatino Linotype" w:hAnsi="Palatino Linotype"/>
          <w:i/>
        </w:rPr>
        <w:t xml:space="preserve"> “Respuesta Tesoreria 6184 (Prueba de Daño).pdf”</w:t>
      </w:r>
      <w:r w:rsidR="00523363" w:rsidRPr="00A07102">
        <w:rPr>
          <w:rFonts w:ascii="Palatino Linotype" w:hAnsi="Palatino Linotype"/>
        </w:rPr>
        <w:t>; mismo</w:t>
      </w:r>
      <w:r w:rsidR="001C1DDB" w:rsidRPr="00A07102">
        <w:rPr>
          <w:rFonts w:ascii="Palatino Linotype" w:hAnsi="Palatino Linotype"/>
        </w:rPr>
        <w:t>s</w:t>
      </w:r>
      <w:r w:rsidR="00523363" w:rsidRPr="00A07102">
        <w:rPr>
          <w:rFonts w:ascii="Palatino Linotype" w:hAnsi="Palatino Linotype"/>
        </w:rPr>
        <w:t xml:space="preserve"> que no se inserta</w:t>
      </w:r>
      <w:r w:rsidR="001C1DDB" w:rsidRPr="00A07102">
        <w:rPr>
          <w:rFonts w:ascii="Palatino Linotype" w:hAnsi="Palatino Linotype"/>
        </w:rPr>
        <w:t>n</w:t>
      </w:r>
      <w:r w:rsidR="007F3221" w:rsidRPr="00A07102">
        <w:rPr>
          <w:rFonts w:ascii="Palatino Linotype" w:hAnsi="Palatino Linotype"/>
        </w:rPr>
        <w:t xml:space="preserve"> por ser del conocimiento d</w:t>
      </w:r>
      <w:r w:rsidR="00523363" w:rsidRPr="00A07102">
        <w:rPr>
          <w:rFonts w:ascii="Palatino Linotype" w:hAnsi="Palatino Linotype"/>
        </w:rPr>
        <w:t>e las partes, sin embargo, será</w:t>
      </w:r>
      <w:r w:rsidR="001C1DDB" w:rsidRPr="00A07102">
        <w:rPr>
          <w:rFonts w:ascii="Palatino Linotype" w:hAnsi="Palatino Linotype"/>
        </w:rPr>
        <w:t>n</w:t>
      </w:r>
      <w:r w:rsidR="007F3221" w:rsidRPr="00A07102">
        <w:rPr>
          <w:rFonts w:ascii="Palatino Linotype" w:hAnsi="Palatino Linotype"/>
        </w:rPr>
        <w:t xml:space="preserve"> motivo de estudio en el </w:t>
      </w:r>
      <w:r w:rsidR="0042020E" w:rsidRPr="00A07102">
        <w:rPr>
          <w:rFonts w:ascii="Palatino Linotype" w:hAnsi="Palatino Linotype"/>
        </w:rPr>
        <w:t xml:space="preserve">considerando correspondiente.  </w:t>
      </w:r>
    </w:p>
    <w:p w14:paraId="3C738E37" w14:textId="77777777" w:rsidR="0042020E" w:rsidRPr="00A07102" w:rsidRDefault="0042020E" w:rsidP="009E546F">
      <w:pPr>
        <w:widowControl w:val="0"/>
        <w:tabs>
          <w:tab w:val="left" w:pos="1701"/>
        </w:tabs>
        <w:autoSpaceDE w:val="0"/>
        <w:autoSpaceDN w:val="0"/>
        <w:adjustRightInd w:val="0"/>
        <w:spacing w:line="360" w:lineRule="auto"/>
        <w:jc w:val="both"/>
        <w:rPr>
          <w:rFonts w:ascii="Palatino Linotype" w:hAnsi="Palatino Linotype"/>
        </w:rPr>
      </w:pPr>
    </w:p>
    <w:p w14:paraId="38239971" w14:textId="54D6ADE4" w:rsidR="008764AE" w:rsidRPr="00A07102" w:rsidRDefault="001C1DDB" w:rsidP="001B05EF">
      <w:pPr>
        <w:widowControl w:val="0"/>
        <w:tabs>
          <w:tab w:val="left" w:pos="1701"/>
        </w:tabs>
        <w:autoSpaceDE w:val="0"/>
        <w:autoSpaceDN w:val="0"/>
        <w:adjustRightInd w:val="0"/>
        <w:spacing w:line="360" w:lineRule="auto"/>
        <w:jc w:val="both"/>
        <w:rPr>
          <w:rFonts w:ascii="Palatino Linotype" w:hAnsi="Palatino Linotype"/>
        </w:rPr>
      </w:pPr>
      <w:r w:rsidRPr="00A07102">
        <w:rPr>
          <w:rFonts w:ascii="Palatino Linotype" w:hAnsi="Palatino Linotype"/>
          <w:b/>
          <w:color w:val="000000"/>
          <w:sz w:val="28"/>
          <w:szCs w:val="28"/>
        </w:rPr>
        <w:t>DÉCIMO</w:t>
      </w:r>
      <w:r w:rsidR="008764AE" w:rsidRPr="00A07102">
        <w:rPr>
          <w:rFonts w:ascii="Palatino Linotype" w:hAnsi="Palatino Linotype"/>
          <w:b/>
          <w:color w:val="000000"/>
          <w:sz w:val="28"/>
          <w:szCs w:val="28"/>
        </w:rPr>
        <w:t>. Interposición del segundo recurso de revisión</w:t>
      </w:r>
      <w:r w:rsidR="008764AE" w:rsidRPr="00A07102">
        <w:rPr>
          <w:rFonts w:ascii="Palatino Linotype" w:hAnsi="Palatino Linotype"/>
        </w:rPr>
        <w:t xml:space="preserve">. </w:t>
      </w:r>
    </w:p>
    <w:p w14:paraId="48C24623" w14:textId="6C5DF682" w:rsidR="005E4AFF" w:rsidRPr="00A07102" w:rsidRDefault="008764AE" w:rsidP="001B05EF">
      <w:pPr>
        <w:widowControl w:val="0"/>
        <w:tabs>
          <w:tab w:val="left" w:pos="1701"/>
        </w:tabs>
        <w:autoSpaceDE w:val="0"/>
        <w:autoSpaceDN w:val="0"/>
        <w:adjustRightInd w:val="0"/>
        <w:spacing w:line="360" w:lineRule="auto"/>
        <w:jc w:val="both"/>
        <w:rPr>
          <w:rFonts w:ascii="Palatino Linotype" w:hAnsi="Palatino Linotype"/>
        </w:rPr>
      </w:pPr>
      <w:r w:rsidRPr="00A07102">
        <w:rPr>
          <w:rFonts w:ascii="Palatino Linotype" w:hAnsi="Palatino Linotype"/>
        </w:rPr>
        <w:t xml:space="preserve">Inconforme con la </w:t>
      </w:r>
      <w:r w:rsidR="001B05EF" w:rsidRPr="00A07102">
        <w:rPr>
          <w:rFonts w:ascii="Palatino Linotype" w:hAnsi="Palatino Linotype"/>
        </w:rPr>
        <w:t>información remitida en</w:t>
      </w:r>
      <w:r w:rsidRPr="00A07102">
        <w:rPr>
          <w:rFonts w:ascii="Palatino Linotype" w:hAnsi="Palatino Linotype"/>
        </w:rPr>
        <w:t xml:space="preserve"> cumplimiento a la resolución de fecha </w:t>
      </w:r>
      <w:r w:rsidR="00C64611" w:rsidRPr="00A07102">
        <w:rPr>
          <w:rFonts w:ascii="Palatino Linotype" w:hAnsi="Palatino Linotype"/>
          <w:lang w:val="es-ES_tradnl"/>
        </w:rPr>
        <w:t>doce de agosto</w:t>
      </w:r>
      <w:r w:rsidR="00305A77" w:rsidRPr="00A07102">
        <w:rPr>
          <w:rFonts w:ascii="Palatino Linotype" w:hAnsi="Palatino Linotype"/>
          <w:lang w:val="es-ES_tradnl"/>
        </w:rPr>
        <w:t xml:space="preserve"> </w:t>
      </w:r>
      <w:r w:rsidR="00AB1646" w:rsidRPr="00A07102">
        <w:rPr>
          <w:rFonts w:ascii="Palatino Linotype" w:hAnsi="Palatino Linotype"/>
          <w:lang w:val="es-ES_tradnl"/>
        </w:rPr>
        <w:t>de dos mil veintitrés</w:t>
      </w:r>
      <w:r w:rsidRPr="00A07102">
        <w:rPr>
          <w:rFonts w:ascii="Palatino Linotype" w:hAnsi="Palatino Linotype"/>
        </w:rPr>
        <w:t xml:space="preserve">, el hoy </w:t>
      </w:r>
      <w:r w:rsidRPr="00A07102">
        <w:rPr>
          <w:rFonts w:ascii="Palatino Linotype" w:hAnsi="Palatino Linotype"/>
          <w:b/>
        </w:rPr>
        <w:t xml:space="preserve">Recurrente </w:t>
      </w:r>
      <w:r w:rsidRPr="00A07102">
        <w:rPr>
          <w:rFonts w:ascii="Palatino Linotype" w:hAnsi="Palatino Linotype"/>
        </w:rPr>
        <w:t xml:space="preserve">en fecha </w:t>
      </w:r>
      <w:r w:rsidR="00191D50" w:rsidRPr="00A07102">
        <w:rPr>
          <w:rFonts w:ascii="Palatino Linotype" w:hAnsi="Palatino Linotype"/>
        </w:rPr>
        <w:t>veintiuno</w:t>
      </w:r>
      <w:r w:rsidR="00523363" w:rsidRPr="00A07102">
        <w:rPr>
          <w:rFonts w:ascii="Palatino Linotype" w:hAnsi="Palatino Linotype"/>
        </w:rPr>
        <w:t xml:space="preserve"> de enero</w:t>
      </w:r>
      <w:r w:rsidR="00191D50" w:rsidRPr="00A07102">
        <w:rPr>
          <w:rFonts w:ascii="Palatino Linotype" w:hAnsi="Palatino Linotype"/>
        </w:rPr>
        <w:t xml:space="preserve"> de dos mil veintiséis</w:t>
      </w:r>
      <w:r w:rsidRPr="00A07102">
        <w:rPr>
          <w:rFonts w:ascii="Palatino Linotype" w:hAnsi="Palatino Linotype"/>
        </w:rPr>
        <w:t>, interpuso el medio de impugnación en estudio</w:t>
      </w:r>
      <w:r w:rsidR="005E4AFF" w:rsidRPr="00A07102">
        <w:rPr>
          <w:rFonts w:ascii="Palatino Linotype" w:hAnsi="Palatino Linotype"/>
        </w:rPr>
        <w:t>,</w:t>
      </w:r>
      <w:r w:rsidRPr="00A07102">
        <w:rPr>
          <w:rFonts w:ascii="Palatino Linotype" w:hAnsi="Palatino Linotype"/>
        </w:rPr>
        <w:t xml:space="preserve"> indicando</w:t>
      </w:r>
      <w:r w:rsidR="005E4AFF" w:rsidRPr="00A07102">
        <w:rPr>
          <w:rFonts w:ascii="Palatino Linotype" w:hAnsi="Palatino Linotype"/>
        </w:rPr>
        <w:t xml:space="preserve"> lo siguiente:</w:t>
      </w:r>
    </w:p>
    <w:p w14:paraId="60098E7F" w14:textId="77777777" w:rsidR="001B05EF" w:rsidRPr="00A07102" w:rsidRDefault="001B05EF" w:rsidP="001B05EF">
      <w:pPr>
        <w:widowControl w:val="0"/>
        <w:tabs>
          <w:tab w:val="left" w:pos="1701"/>
        </w:tabs>
        <w:autoSpaceDE w:val="0"/>
        <w:autoSpaceDN w:val="0"/>
        <w:adjustRightInd w:val="0"/>
        <w:spacing w:line="276" w:lineRule="auto"/>
        <w:jc w:val="both"/>
        <w:rPr>
          <w:rFonts w:ascii="Palatino Linotype" w:hAnsi="Palatino Linotype"/>
        </w:rPr>
      </w:pPr>
    </w:p>
    <w:p w14:paraId="69AC798C" w14:textId="06C7F7BF" w:rsidR="005E4AFF" w:rsidRPr="00A07102" w:rsidRDefault="00D93427" w:rsidP="00523363">
      <w:pPr>
        <w:pStyle w:val="Prrafodelista"/>
        <w:widowControl w:val="0"/>
        <w:numPr>
          <w:ilvl w:val="0"/>
          <w:numId w:val="18"/>
        </w:numPr>
        <w:tabs>
          <w:tab w:val="left" w:pos="1701"/>
        </w:tabs>
        <w:autoSpaceDE w:val="0"/>
        <w:autoSpaceDN w:val="0"/>
        <w:adjustRightInd w:val="0"/>
        <w:spacing w:line="276" w:lineRule="auto"/>
        <w:jc w:val="both"/>
        <w:rPr>
          <w:rFonts w:ascii="Palatino Linotype" w:hAnsi="Palatino Linotype"/>
          <w:b/>
        </w:rPr>
      </w:pPr>
      <w:r w:rsidRPr="00A07102">
        <w:rPr>
          <w:rFonts w:ascii="Palatino Linotype" w:hAnsi="Palatino Linotype"/>
          <w:b/>
        </w:rPr>
        <w:t xml:space="preserve">Acto Impugnado: </w:t>
      </w:r>
      <w:r w:rsidR="005E4AFF" w:rsidRPr="00A07102">
        <w:rPr>
          <w:rFonts w:ascii="Palatino Linotype" w:hAnsi="Palatino Linotype"/>
          <w:i/>
        </w:rPr>
        <w:t>“</w:t>
      </w:r>
      <w:r w:rsidR="00C64611" w:rsidRPr="00A07102">
        <w:rPr>
          <w:rFonts w:ascii="Palatino Linotype" w:hAnsi="Palatino Linotype"/>
          <w:i/>
        </w:rPr>
        <w:t>INCUMPLIMIENTO DE LA RESOLUCION DEL RECURSO DE REVISION 06184/INFOEM/IP/RR/2025</w:t>
      </w:r>
      <w:r w:rsidR="005E4AFF" w:rsidRPr="00A07102">
        <w:rPr>
          <w:rFonts w:ascii="Palatino Linotype" w:hAnsi="Palatino Linotype"/>
          <w:i/>
        </w:rPr>
        <w:t>”</w:t>
      </w:r>
      <w:r w:rsidR="008C17F0" w:rsidRPr="00A07102">
        <w:rPr>
          <w:rFonts w:ascii="Palatino Linotype" w:hAnsi="Palatino Linotype"/>
          <w:i/>
        </w:rPr>
        <w:t xml:space="preserve"> </w:t>
      </w:r>
      <w:r w:rsidR="005E4AFF" w:rsidRPr="00A07102">
        <w:rPr>
          <w:rFonts w:ascii="Palatino Linotype" w:hAnsi="Palatino Linotype"/>
          <w:i/>
        </w:rPr>
        <w:t>(Sic).</w:t>
      </w:r>
    </w:p>
    <w:p w14:paraId="18BFE0C7" w14:textId="77777777" w:rsidR="008C17F0" w:rsidRPr="00A07102" w:rsidRDefault="008C17F0" w:rsidP="001B05EF">
      <w:pPr>
        <w:pStyle w:val="Sinespaciado"/>
        <w:spacing w:line="276" w:lineRule="auto"/>
        <w:rPr>
          <w:rFonts w:ascii="Palatino Linotype" w:hAnsi="Palatino Linotype"/>
        </w:rPr>
      </w:pPr>
    </w:p>
    <w:p w14:paraId="141F01DF" w14:textId="14D1C6B0" w:rsidR="005E4AFF" w:rsidRPr="00A07102" w:rsidRDefault="005E4AFF" w:rsidP="00191D50">
      <w:pPr>
        <w:pStyle w:val="Prrafodelista"/>
        <w:widowControl w:val="0"/>
        <w:numPr>
          <w:ilvl w:val="0"/>
          <w:numId w:val="18"/>
        </w:numPr>
        <w:tabs>
          <w:tab w:val="left" w:pos="1701"/>
        </w:tabs>
        <w:autoSpaceDE w:val="0"/>
        <w:autoSpaceDN w:val="0"/>
        <w:adjustRightInd w:val="0"/>
        <w:spacing w:line="276" w:lineRule="auto"/>
        <w:jc w:val="both"/>
        <w:rPr>
          <w:rFonts w:ascii="Palatino Linotype" w:hAnsi="Palatino Linotype" w:cs="Arial"/>
          <w:b/>
        </w:rPr>
      </w:pPr>
      <w:r w:rsidRPr="00A07102">
        <w:rPr>
          <w:rFonts w:ascii="Palatino Linotype" w:hAnsi="Palatino Linotype"/>
          <w:b/>
        </w:rPr>
        <w:t xml:space="preserve">Razones o Motivos de Inconformidad: </w:t>
      </w:r>
      <w:r w:rsidRPr="00A07102">
        <w:rPr>
          <w:rFonts w:ascii="Palatino Linotype" w:hAnsi="Palatino Linotype" w:cs="Arial"/>
          <w:i/>
        </w:rPr>
        <w:t>“</w:t>
      </w:r>
      <w:r w:rsidR="00C64611" w:rsidRPr="00A07102">
        <w:rPr>
          <w:rFonts w:ascii="Palatino Linotype" w:hAnsi="Palatino Linotype" w:cs="Arial"/>
          <w:i/>
        </w:rPr>
        <w:t>EL SERVIDOR PÚBLICO HABILITADO DEL SUJETO OBLIGADO PERSISTE EN SU NEGATIVA A ENTREGAR LA INFORMACION PÚBLICA SOLICITADA MEDIANTE UN ACUERDO DE CLASIFICACION INFUNDADO Y EXTEMPORANEO, A PESAR DE LO ESTIPULADO EN LA PRESENTE RESOLUCION, POR LO QUE SOLICITO SE INICIEN LAS ACCIONES JURIDICAS NECESARIAS PARA EL CUMPLIMIENTO DE LA MISMA Y DISCIPLINARIAS EN CONTRA DE LOS SERVIDORES PÚBLICOS EN DESACATO.</w:t>
      </w:r>
      <w:r w:rsidRPr="00A07102">
        <w:rPr>
          <w:rFonts w:ascii="Palatino Linotype" w:hAnsi="Palatino Linotype" w:cs="Arial"/>
          <w:i/>
        </w:rPr>
        <w:t>” (Sic).</w:t>
      </w:r>
    </w:p>
    <w:p w14:paraId="049777BF" w14:textId="77777777" w:rsidR="00D93427" w:rsidRPr="00A07102" w:rsidRDefault="00D93427" w:rsidP="005E4AFF">
      <w:pPr>
        <w:spacing w:line="360" w:lineRule="auto"/>
        <w:jc w:val="both"/>
        <w:rPr>
          <w:rFonts w:ascii="Palatino Linotype" w:eastAsia="Calibri" w:hAnsi="Palatino Linotype" w:cs="Arial"/>
          <w:lang w:val="es-MX" w:eastAsia="en-US"/>
        </w:rPr>
      </w:pPr>
    </w:p>
    <w:p w14:paraId="3AB4C6A2" w14:textId="77777777" w:rsidR="00C64611" w:rsidRPr="00A07102" w:rsidRDefault="00C64611" w:rsidP="005E4AFF">
      <w:pPr>
        <w:spacing w:line="360" w:lineRule="auto"/>
        <w:jc w:val="both"/>
        <w:rPr>
          <w:rFonts w:ascii="Palatino Linotype" w:eastAsia="Calibri" w:hAnsi="Palatino Linotype" w:cs="Arial"/>
          <w:lang w:val="es-MX" w:eastAsia="en-US"/>
        </w:rPr>
      </w:pPr>
    </w:p>
    <w:p w14:paraId="41D9828C" w14:textId="7A3F9BE6" w:rsidR="005E4AFF" w:rsidRPr="00A07102" w:rsidRDefault="005E4AFF" w:rsidP="005E4AFF">
      <w:pPr>
        <w:tabs>
          <w:tab w:val="center" w:pos="4419"/>
          <w:tab w:val="right" w:pos="8838"/>
        </w:tabs>
        <w:spacing w:line="360" w:lineRule="auto"/>
        <w:jc w:val="both"/>
        <w:rPr>
          <w:rFonts w:ascii="Palatino Linotype" w:eastAsia="Calibri" w:hAnsi="Palatino Linotype" w:cs="Arial"/>
          <w:b/>
          <w:color w:val="000000"/>
          <w:sz w:val="28"/>
          <w:szCs w:val="28"/>
        </w:rPr>
      </w:pPr>
      <w:r w:rsidRPr="00A07102">
        <w:rPr>
          <w:rFonts w:ascii="Palatino Linotype" w:eastAsia="Calibri" w:hAnsi="Palatino Linotype" w:cs="Arial"/>
          <w:b/>
          <w:color w:val="000000"/>
          <w:sz w:val="28"/>
          <w:szCs w:val="28"/>
        </w:rPr>
        <w:lastRenderedPageBreak/>
        <w:t>DÉCIMO</w:t>
      </w:r>
      <w:r w:rsidR="001C1DDB" w:rsidRPr="00A07102">
        <w:rPr>
          <w:rFonts w:ascii="Palatino Linotype" w:eastAsia="Calibri" w:hAnsi="Palatino Linotype" w:cs="Arial"/>
          <w:b/>
          <w:color w:val="000000"/>
          <w:sz w:val="28"/>
          <w:szCs w:val="28"/>
        </w:rPr>
        <w:t xml:space="preserve"> PRIMERO</w:t>
      </w:r>
      <w:r w:rsidRPr="00A07102">
        <w:rPr>
          <w:rFonts w:ascii="Palatino Linotype" w:eastAsia="Calibri" w:hAnsi="Palatino Linotype" w:cs="Arial"/>
          <w:b/>
          <w:color w:val="000000"/>
          <w:sz w:val="28"/>
          <w:szCs w:val="28"/>
        </w:rPr>
        <w:t>. Admisión del recurso de revisión.</w:t>
      </w:r>
    </w:p>
    <w:p w14:paraId="50721C7C" w14:textId="2E66940C" w:rsidR="005E4AFF" w:rsidRPr="00A07102" w:rsidRDefault="005E4AFF" w:rsidP="005E4AFF">
      <w:pPr>
        <w:tabs>
          <w:tab w:val="center" w:pos="4419"/>
          <w:tab w:val="right" w:pos="8838"/>
        </w:tabs>
        <w:spacing w:line="360" w:lineRule="auto"/>
        <w:jc w:val="both"/>
        <w:rPr>
          <w:rFonts w:ascii="Palatino Linotype" w:eastAsia="Calibri" w:hAnsi="Palatino Linotype" w:cs="Arial"/>
          <w:color w:val="000000"/>
        </w:rPr>
      </w:pPr>
      <w:r w:rsidRPr="00A07102">
        <w:rPr>
          <w:rFonts w:ascii="Palatino Linotype" w:eastAsia="Calibri" w:hAnsi="Palatino Linotype" w:cs="Arial"/>
          <w:color w:val="000000"/>
        </w:rPr>
        <w:t xml:space="preserve">De las constancias del expediente electrónico del </w:t>
      </w:r>
      <w:r w:rsidRPr="00A07102">
        <w:rPr>
          <w:rFonts w:ascii="Palatino Linotype" w:eastAsia="Calibri" w:hAnsi="Palatino Linotype"/>
          <w:color w:val="222222"/>
          <w:shd w:val="clear" w:color="auto" w:fill="FFFFFF"/>
        </w:rPr>
        <w:t>Sistema de Acceso a la Información Mexiquense</w:t>
      </w:r>
      <w:r w:rsidRPr="00A07102">
        <w:rPr>
          <w:rFonts w:ascii="Palatino Linotype" w:eastAsia="Calibri" w:hAnsi="Palatino Linotype" w:cs="Arial"/>
          <w:b/>
          <w:color w:val="000000"/>
        </w:rPr>
        <w:t xml:space="preserve"> (SAIMEX)</w:t>
      </w:r>
      <w:r w:rsidRPr="00A07102">
        <w:rPr>
          <w:rFonts w:ascii="Palatino Linotype" w:eastAsia="Calibri" w:hAnsi="Palatino Linotype" w:cs="Arial"/>
          <w:color w:val="000000"/>
        </w:rPr>
        <w:t xml:space="preserve">, se advierte que en fecha </w:t>
      </w:r>
      <w:r w:rsidR="00C64611" w:rsidRPr="00A07102">
        <w:rPr>
          <w:rFonts w:ascii="Palatino Linotype" w:eastAsia="Calibri" w:hAnsi="Palatino Linotype" w:cs="Arial"/>
          <w:bCs/>
          <w:color w:val="000000"/>
        </w:rPr>
        <w:t>veintiocho de agosto</w:t>
      </w:r>
      <w:r w:rsidR="00191D50" w:rsidRPr="00A07102">
        <w:rPr>
          <w:rFonts w:ascii="Palatino Linotype" w:eastAsia="Calibri" w:hAnsi="Palatino Linotype" w:cs="Arial"/>
          <w:bCs/>
          <w:color w:val="000000"/>
        </w:rPr>
        <w:t xml:space="preserve"> de dos mil veinti</w:t>
      </w:r>
      <w:r w:rsidR="00C64611" w:rsidRPr="00A07102">
        <w:rPr>
          <w:rFonts w:ascii="Palatino Linotype" w:eastAsia="Calibri" w:hAnsi="Palatino Linotype" w:cs="Arial"/>
          <w:bCs/>
          <w:color w:val="000000"/>
        </w:rPr>
        <w:t>cinco</w:t>
      </w:r>
      <w:r w:rsidRPr="00A07102">
        <w:rPr>
          <w:rFonts w:ascii="Palatino Linotype" w:eastAsia="Calibri" w:hAnsi="Palatino Linotype" w:cs="Arial"/>
          <w:color w:val="000000"/>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el</w:t>
      </w:r>
      <w:r w:rsidRPr="00A07102">
        <w:rPr>
          <w:rFonts w:ascii="Palatino Linotype" w:eastAsia="Calibri" w:hAnsi="Palatino Linotype" w:cs="Arial"/>
          <w:b/>
          <w:color w:val="000000"/>
        </w:rPr>
        <w:t xml:space="preserve"> Sujeto Obligado </w:t>
      </w:r>
      <w:r w:rsidRPr="00A07102">
        <w:rPr>
          <w:rFonts w:ascii="Palatino Linotype" w:eastAsia="Calibri" w:hAnsi="Palatino Linotype" w:cs="Arial"/>
          <w:color w:val="000000"/>
        </w:rPr>
        <w:t>rindiera su</w:t>
      </w:r>
      <w:r w:rsidRPr="00A07102">
        <w:rPr>
          <w:rFonts w:ascii="Palatino Linotype" w:eastAsia="Calibri" w:hAnsi="Palatino Linotype" w:cs="Arial"/>
          <w:b/>
          <w:color w:val="000000"/>
        </w:rPr>
        <w:t xml:space="preserve"> </w:t>
      </w:r>
      <w:r w:rsidRPr="00A07102">
        <w:rPr>
          <w:rFonts w:ascii="Palatino Linotype" w:eastAsia="Calibri" w:hAnsi="Palatino Linotype" w:cs="Arial"/>
          <w:color w:val="000000"/>
        </w:rPr>
        <w:t>Informe Justificado.</w:t>
      </w:r>
    </w:p>
    <w:p w14:paraId="18A9AA48" w14:textId="77777777" w:rsidR="00191D50" w:rsidRPr="00A07102" w:rsidRDefault="00191D50" w:rsidP="005E4AFF">
      <w:pPr>
        <w:tabs>
          <w:tab w:val="center" w:pos="4419"/>
          <w:tab w:val="right" w:pos="8838"/>
        </w:tabs>
        <w:spacing w:line="360" w:lineRule="auto"/>
        <w:jc w:val="both"/>
        <w:rPr>
          <w:rFonts w:ascii="Palatino Linotype" w:eastAsia="Calibri" w:hAnsi="Palatino Linotype" w:cs="Arial"/>
          <w:color w:val="000000"/>
        </w:rPr>
      </w:pPr>
    </w:p>
    <w:p w14:paraId="6D655A4C" w14:textId="2ED229B4" w:rsidR="005E4AFF" w:rsidRPr="00A07102" w:rsidRDefault="005E4AFF" w:rsidP="005E4AFF">
      <w:pPr>
        <w:spacing w:line="360" w:lineRule="auto"/>
        <w:jc w:val="both"/>
        <w:rPr>
          <w:rFonts w:ascii="Palatino Linotype" w:eastAsia="Calibri" w:hAnsi="Palatino Linotype" w:cs="Arial"/>
          <w:b/>
          <w:sz w:val="28"/>
          <w:szCs w:val="28"/>
          <w:lang w:val="es-MX" w:eastAsia="en-US"/>
        </w:rPr>
      </w:pPr>
      <w:r w:rsidRPr="00A07102">
        <w:rPr>
          <w:rFonts w:ascii="Palatino Linotype" w:eastAsia="Arial Unicode MS" w:hAnsi="Palatino Linotype" w:cs="Arial"/>
          <w:b/>
          <w:color w:val="000000"/>
          <w:sz w:val="28"/>
          <w:szCs w:val="28"/>
          <w:lang w:val="es-MX" w:eastAsia="en-US"/>
        </w:rPr>
        <w:t xml:space="preserve">DÉCIMO </w:t>
      </w:r>
      <w:r w:rsidR="001C1DDB" w:rsidRPr="00A07102">
        <w:rPr>
          <w:rFonts w:ascii="Palatino Linotype" w:eastAsia="Arial Unicode MS" w:hAnsi="Palatino Linotype" w:cs="Arial"/>
          <w:b/>
          <w:color w:val="000000"/>
          <w:sz w:val="28"/>
          <w:szCs w:val="28"/>
          <w:lang w:val="es-MX" w:eastAsia="en-US"/>
        </w:rPr>
        <w:t>SEGUNDO</w:t>
      </w:r>
      <w:r w:rsidRPr="00A07102">
        <w:rPr>
          <w:rFonts w:ascii="Palatino Linotype" w:eastAsia="Arial Unicode MS" w:hAnsi="Palatino Linotype" w:cs="Arial"/>
          <w:b/>
          <w:color w:val="000000"/>
          <w:sz w:val="28"/>
          <w:szCs w:val="28"/>
          <w:lang w:val="es-MX" w:eastAsia="en-US"/>
        </w:rPr>
        <w:t xml:space="preserve">. </w:t>
      </w:r>
      <w:r w:rsidRPr="00A07102">
        <w:rPr>
          <w:rFonts w:ascii="Palatino Linotype" w:eastAsia="Calibri" w:hAnsi="Palatino Linotype" w:cs="Arial"/>
          <w:b/>
          <w:sz w:val="28"/>
          <w:szCs w:val="28"/>
          <w:lang w:val="es-MX" w:eastAsia="en-US"/>
        </w:rPr>
        <w:t>De la etapa de manifestaciones y/o alegatos.</w:t>
      </w:r>
    </w:p>
    <w:p w14:paraId="64460267" w14:textId="69A0DC3E" w:rsidR="005E4AFF" w:rsidRPr="00A07102" w:rsidRDefault="005E4AFF" w:rsidP="005E4AFF">
      <w:pPr>
        <w:spacing w:line="360" w:lineRule="auto"/>
        <w:jc w:val="both"/>
        <w:rPr>
          <w:rFonts w:ascii="Palatino Linotype" w:eastAsia="Calibri" w:hAnsi="Palatino Linotype" w:cs="Arial"/>
          <w:lang w:val="es-MX" w:eastAsia="en-US"/>
        </w:rPr>
      </w:pPr>
      <w:r w:rsidRPr="00A07102">
        <w:rPr>
          <w:rFonts w:ascii="Palatino Linotype" w:eastAsia="Calibri" w:hAnsi="Palatino Linotype" w:cs="Arial"/>
          <w:lang w:val="es-MX" w:eastAsia="en-US"/>
        </w:rPr>
        <w:t xml:space="preserve">Que de las constancias que obran en el expediente del recurso de revisión </w:t>
      </w:r>
      <w:r w:rsidR="00C64611" w:rsidRPr="00A07102">
        <w:rPr>
          <w:rFonts w:ascii="Palatino Linotype" w:eastAsia="Calibri" w:hAnsi="Palatino Linotype" w:cs="Arial"/>
          <w:b/>
          <w:bCs/>
          <w:lang w:val="es-MX" w:eastAsia="es-MX"/>
        </w:rPr>
        <w:t>06184</w:t>
      </w:r>
      <w:r w:rsidR="00960505" w:rsidRPr="00A07102">
        <w:rPr>
          <w:rFonts w:ascii="Palatino Linotype" w:eastAsia="Calibri" w:hAnsi="Palatino Linotype" w:cs="Arial"/>
          <w:b/>
          <w:bCs/>
          <w:lang w:val="es-MX" w:eastAsia="es-MX"/>
        </w:rPr>
        <w:t>/INFOEM/ICR-</w:t>
      </w:r>
      <w:r w:rsidR="00C64611" w:rsidRPr="00A07102">
        <w:rPr>
          <w:rFonts w:ascii="Palatino Linotype" w:eastAsia="Calibri" w:hAnsi="Palatino Linotype" w:cs="Arial"/>
          <w:b/>
          <w:bCs/>
          <w:lang w:val="es-MX" w:eastAsia="es-MX"/>
        </w:rPr>
        <w:t>107</w:t>
      </w:r>
      <w:r w:rsidR="00960505" w:rsidRPr="00A07102">
        <w:rPr>
          <w:rFonts w:ascii="Palatino Linotype" w:eastAsia="Calibri" w:hAnsi="Palatino Linotype" w:cs="Arial"/>
          <w:b/>
          <w:bCs/>
          <w:lang w:val="es-MX" w:eastAsia="es-MX"/>
        </w:rPr>
        <w:t>/IP/RR/202</w:t>
      </w:r>
      <w:r w:rsidR="00191D50" w:rsidRPr="00A07102">
        <w:rPr>
          <w:rFonts w:ascii="Palatino Linotype" w:eastAsia="Calibri" w:hAnsi="Palatino Linotype" w:cs="Arial"/>
          <w:b/>
          <w:bCs/>
          <w:lang w:val="es-MX" w:eastAsia="es-MX"/>
        </w:rPr>
        <w:t>5</w:t>
      </w:r>
      <w:r w:rsidRPr="00A07102">
        <w:rPr>
          <w:rFonts w:ascii="Palatino Linotype" w:eastAsia="Calibri" w:hAnsi="Palatino Linotype" w:cs="Arial"/>
          <w:lang w:val="es-MX" w:eastAsia="en-US"/>
        </w:rPr>
        <w:t>, se aprecia que</w:t>
      </w:r>
      <w:r w:rsidR="00C64611" w:rsidRPr="00A07102">
        <w:rPr>
          <w:rFonts w:ascii="Palatino Linotype" w:eastAsia="Calibri" w:hAnsi="Palatino Linotype" w:cs="Arial"/>
          <w:lang w:val="es-MX" w:eastAsia="en-US"/>
        </w:rPr>
        <w:t xml:space="preserve">, en fecha uno y ocho de septiembre de dos mil veinticinco, </w:t>
      </w:r>
      <w:r w:rsidRPr="00A07102">
        <w:rPr>
          <w:rFonts w:ascii="Palatino Linotype" w:eastAsia="Calibri" w:hAnsi="Palatino Linotype" w:cs="Arial"/>
          <w:lang w:val="es-MX" w:eastAsia="en-US"/>
        </w:rPr>
        <w:t xml:space="preserve">el </w:t>
      </w:r>
      <w:r w:rsidRPr="00A07102">
        <w:rPr>
          <w:rFonts w:ascii="Palatino Linotype" w:eastAsia="Calibri" w:hAnsi="Palatino Linotype" w:cs="Arial"/>
          <w:b/>
          <w:lang w:val="es-MX" w:eastAsia="en-US"/>
        </w:rPr>
        <w:t>Sujeto Obligado</w:t>
      </w:r>
      <w:r w:rsidRPr="00A07102">
        <w:rPr>
          <w:rFonts w:ascii="Palatino Linotype" w:eastAsia="Calibri" w:hAnsi="Palatino Linotype" w:cs="Arial"/>
          <w:lang w:val="es-MX" w:eastAsia="en-US"/>
        </w:rPr>
        <w:t xml:space="preserve"> </w:t>
      </w:r>
      <w:r w:rsidR="00C64611" w:rsidRPr="00A07102">
        <w:rPr>
          <w:rFonts w:ascii="Palatino Linotype" w:eastAsia="Calibri" w:hAnsi="Palatino Linotype" w:cs="Arial"/>
          <w:lang w:val="es-MX" w:eastAsia="en-US"/>
        </w:rPr>
        <w:t>rindió</w:t>
      </w:r>
      <w:r w:rsidR="00305A77" w:rsidRPr="00A07102">
        <w:rPr>
          <w:rFonts w:ascii="Palatino Linotype" w:eastAsia="Calibri" w:hAnsi="Palatino Linotype" w:cs="Arial"/>
          <w:lang w:val="es-MX" w:eastAsia="en-US"/>
        </w:rPr>
        <w:t xml:space="preserve"> </w:t>
      </w:r>
      <w:r w:rsidR="00D93427" w:rsidRPr="00A07102">
        <w:rPr>
          <w:rFonts w:ascii="Palatino Linotype" w:eastAsia="Calibri" w:hAnsi="Palatino Linotype" w:cs="Arial"/>
          <w:lang w:val="es-MX" w:eastAsia="en-US"/>
        </w:rPr>
        <w:t xml:space="preserve">su </w:t>
      </w:r>
      <w:r w:rsidRPr="00A07102">
        <w:rPr>
          <w:rFonts w:ascii="Palatino Linotype" w:eastAsia="Calibri" w:hAnsi="Palatino Linotype" w:cs="Arial"/>
          <w:lang w:val="es-MX" w:eastAsia="en-US"/>
        </w:rPr>
        <w:t>informe justificado</w:t>
      </w:r>
      <w:r w:rsidR="00C64611" w:rsidRPr="00A07102">
        <w:rPr>
          <w:rFonts w:ascii="Palatino Linotype" w:eastAsia="Calibri" w:hAnsi="Palatino Linotype" w:cs="Arial"/>
          <w:lang w:val="es-MX" w:eastAsia="en-US"/>
        </w:rPr>
        <w:t xml:space="preserve"> mediante los archivos electrónicos denominados </w:t>
      </w:r>
      <w:r w:rsidR="00C64611" w:rsidRPr="00A07102">
        <w:rPr>
          <w:rFonts w:ascii="Palatino Linotype" w:eastAsia="Calibri" w:hAnsi="Palatino Linotype" w:cs="Arial"/>
          <w:i/>
          <w:iCs/>
          <w:lang w:val="es-MX" w:eastAsia="en-US"/>
        </w:rPr>
        <w:t>“23 VIGÉSIMA TERCERA SESIÓN EXTRAORDINARIA.pdf”</w:t>
      </w:r>
      <w:r w:rsidR="00C64611" w:rsidRPr="00A07102">
        <w:rPr>
          <w:rFonts w:ascii="Palatino Linotype" w:eastAsia="Calibri" w:hAnsi="Palatino Linotype" w:cs="Arial"/>
          <w:lang w:val="es-MX" w:eastAsia="en-US"/>
        </w:rPr>
        <w:t xml:space="preserve">, </w:t>
      </w:r>
      <w:r w:rsidR="00C64611" w:rsidRPr="00A07102">
        <w:rPr>
          <w:rFonts w:ascii="Palatino Linotype" w:eastAsia="Calibri" w:hAnsi="Palatino Linotype" w:cs="Arial"/>
          <w:i/>
          <w:iCs/>
          <w:lang w:val="es-MX" w:eastAsia="en-US"/>
        </w:rPr>
        <w:t>“alegatos.pdf”</w:t>
      </w:r>
      <w:r w:rsidR="00C64611" w:rsidRPr="00A07102">
        <w:rPr>
          <w:rFonts w:ascii="Palatino Linotype" w:eastAsia="Calibri" w:hAnsi="Palatino Linotype" w:cs="Arial"/>
          <w:lang w:val="es-MX" w:eastAsia="en-US"/>
        </w:rPr>
        <w:t xml:space="preserve"> y </w:t>
      </w:r>
      <w:r w:rsidR="00C64611" w:rsidRPr="00A07102">
        <w:rPr>
          <w:rFonts w:ascii="Palatino Linotype" w:eastAsia="Calibri" w:hAnsi="Palatino Linotype" w:cs="Arial"/>
          <w:i/>
          <w:iCs/>
          <w:lang w:val="es-MX" w:eastAsia="en-US"/>
        </w:rPr>
        <w:t>“RESPUESTA.pdf”</w:t>
      </w:r>
      <w:r w:rsidRPr="00A07102">
        <w:rPr>
          <w:rFonts w:ascii="Palatino Linotype" w:eastAsia="Calibri" w:hAnsi="Palatino Linotype" w:cs="Arial"/>
          <w:lang w:val="es-MX" w:eastAsia="en-US"/>
        </w:rPr>
        <w:t>;</w:t>
      </w:r>
      <w:r w:rsidR="00960505" w:rsidRPr="00A07102">
        <w:rPr>
          <w:rFonts w:ascii="Palatino Linotype" w:eastAsia="Calibri" w:hAnsi="Palatino Linotype" w:cs="Arial"/>
          <w:lang w:val="es-MX" w:eastAsia="en-US"/>
        </w:rPr>
        <w:t xml:space="preserve"> </w:t>
      </w:r>
      <w:r w:rsidR="00C64611" w:rsidRPr="00A07102">
        <w:rPr>
          <w:rFonts w:ascii="Palatino Linotype" w:eastAsia="Calibri" w:hAnsi="Palatino Linotype" w:cs="Arial"/>
          <w:lang w:val="es-MX" w:eastAsia="en-US"/>
        </w:rPr>
        <w:t xml:space="preserve">mismos que se pusieron a la vista del particular mediante Acuerdo de fecha dieciséis de junio de dos mil veintiséis; </w:t>
      </w:r>
      <w:r w:rsidR="00305A77" w:rsidRPr="00A07102">
        <w:rPr>
          <w:rFonts w:ascii="Palatino Linotype" w:eastAsia="Calibri" w:hAnsi="Palatino Linotype" w:cs="Arial"/>
          <w:lang w:val="es-MX" w:eastAsia="en-US"/>
        </w:rPr>
        <w:t xml:space="preserve">asimismo, </w:t>
      </w:r>
      <w:r w:rsidRPr="00A07102">
        <w:rPr>
          <w:rFonts w:ascii="Palatino Linotype" w:eastAsia="Calibri" w:hAnsi="Palatino Linotype" w:cs="Arial"/>
          <w:lang w:val="es-MX" w:eastAsia="en-US"/>
        </w:rPr>
        <w:t xml:space="preserve">se advierte que la parte </w:t>
      </w:r>
      <w:r w:rsidRPr="00A07102">
        <w:rPr>
          <w:rFonts w:ascii="Palatino Linotype" w:eastAsia="Calibri" w:hAnsi="Palatino Linotype" w:cs="Arial"/>
          <w:b/>
          <w:lang w:val="es-MX" w:eastAsia="en-US"/>
        </w:rPr>
        <w:t>Recurrente</w:t>
      </w:r>
      <w:r w:rsidRPr="00A07102">
        <w:rPr>
          <w:rFonts w:ascii="Palatino Linotype" w:eastAsia="Calibri" w:hAnsi="Palatino Linotype" w:cs="Arial"/>
          <w:lang w:val="es-MX" w:eastAsia="en-US"/>
        </w:rPr>
        <w:t xml:space="preserve">, </w:t>
      </w:r>
      <w:r w:rsidR="00C64611" w:rsidRPr="00A07102">
        <w:rPr>
          <w:rFonts w:ascii="Palatino Linotype" w:eastAsia="Calibri" w:hAnsi="Palatino Linotype" w:cs="Arial"/>
          <w:lang w:val="es-MX" w:eastAsia="en-US"/>
        </w:rPr>
        <w:t>no</w:t>
      </w:r>
      <w:r w:rsidR="00960505" w:rsidRPr="00A07102">
        <w:rPr>
          <w:rFonts w:ascii="Palatino Linotype" w:eastAsia="Calibri" w:hAnsi="Palatino Linotype" w:cs="Arial"/>
          <w:lang w:val="es-MX" w:eastAsia="en-US"/>
        </w:rPr>
        <w:t xml:space="preserve"> </w:t>
      </w:r>
      <w:r w:rsidRPr="00A07102">
        <w:rPr>
          <w:rFonts w:ascii="Palatino Linotype" w:eastAsia="Calibri" w:hAnsi="Palatino Linotype" w:cs="Arial"/>
          <w:lang w:val="es-MX" w:eastAsia="en-US"/>
        </w:rPr>
        <w:t>remitió información alguna</w:t>
      </w:r>
      <w:r w:rsidR="00C64611" w:rsidRPr="00A07102">
        <w:rPr>
          <w:rFonts w:ascii="Palatino Linotype" w:eastAsia="Calibri" w:hAnsi="Palatino Linotype" w:cs="Arial"/>
          <w:lang w:val="es-MX" w:eastAsia="en-US"/>
        </w:rPr>
        <w:t>.</w:t>
      </w:r>
    </w:p>
    <w:p w14:paraId="573EA4E4" w14:textId="304A5D63" w:rsidR="00960505" w:rsidRPr="00A07102" w:rsidRDefault="00960505" w:rsidP="005E4AFF">
      <w:pPr>
        <w:spacing w:line="360" w:lineRule="auto"/>
        <w:jc w:val="both"/>
        <w:rPr>
          <w:rFonts w:ascii="Palatino Linotype" w:eastAsia="Calibri" w:hAnsi="Palatino Linotype" w:cs="Arial"/>
          <w:lang w:val="es-MX" w:eastAsia="en-US"/>
        </w:rPr>
      </w:pPr>
    </w:p>
    <w:p w14:paraId="1948AB07" w14:textId="7EE49325" w:rsidR="00B35922" w:rsidRPr="00A07102" w:rsidRDefault="00B35922" w:rsidP="00B35922">
      <w:pPr>
        <w:spacing w:line="360" w:lineRule="auto"/>
        <w:jc w:val="both"/>
        <w:rPr>
          <w:rFonts w:ascii="Palatino Linotype" w:hAnsi="Palatino Linotype" w:cs="Arial"/>
          <w:b/>
        </w:rPr>
      </w:pPr>
      <w:r w:rsidRPr="00A07102">
        <w:rPr>
          <w:rFonts w:ascii="Palatino Linotype" w:eastAsia="Calibri" w:hAnsi="Palatino Linotype"/>
          <w:b/>
          <w:color w:val="000000"/>
          <w:sz w:val="28"/>
          <w:szCs w:val="28"/>
          <w:lang w:val="es-MX" w:eastAsia="en-US"/>
        </w:rPr>
        <w:t xml:space="preserve">DÉCIMO </w:t>
      </w:r>
      <w:r w:rsidR="001C1DDB" w:rsidRPr="00A07102">
        <w:rPr>
          <w:rFonts w:ascii="Palatino Linotype" w:eastAsia="Calibri" w:hAnsi="Palatino Linotype"/>
          <w:b/>
          <w:color w:val="000000"/>
          <w:sz w:val="28"/>
          <w:szCs w:val="28"/>
          <w:lang w:val="es-MX" w:eastAsia="en-US"/>
        </w:rPr>
        <w:t>TERCERO</w:t>
      </w:r>
      <w:r w:rsidRPr="00A07102">
        <w:rPr>
          <w:rFonts w:ascii="Palatino Linotype" w:eastAsia="Calibri" w:hAnsi="Palatino Linotype"/>
          <w:b/>
          <w:color w:val="000000"/>
          <w:sz w:val="28"/>
          <w:szCs w:val="28"/>
          <w:lang w:val="es-MX" w:eastAsia="en-US"/>
        </w:rPr>
        <w:t xml:space="preserve">. </w:t>
      </w:r>
      <w:r w:rsidRPr="00A07102">
        <w:rPr>
          <w:rFonts w:ascii="Palatino Linotype" w:hAnsi="Palatino Linotype" w:cs="Arial"/>
          <w:b/>
          <w:sz w:val="28"/>
          <w:szCs w:val="28"/>
        </w:rPr>
        <w:t>De la ampliación de plazo para resolver.</w:t>
      </w:r>
    </w:p>
    <w:p w14:paraId="44D3DCB5" w14:textId="3266BDB4" w:rsidR="00B35922" w:rsidRPr="00A07102" w:rsidRDefault="00B35922" w:rsidP="00B35922">
      <w:pPr>
        <w:spacing w:line="360" w:lineRule="auto"/>
        <w:jc w:val="both"/>
        <w:rPr>
          <w:rFonts w:ascii="Palatino Linotype" w:hAnsi="Palatino Linotype"/>
        </w:rPr>
      </w:pPr>
      <w:r w:rsidRPr="00A07102">
        <w:rPr>
          <w:rFonts w:ascii="Palatino Linotype" w:hAnsi="Palatino Linotype"/>
        </w:rPr>
        <w:t xml:space="preserve">En fecha </w:t>
      </w:r>
      <w:r w:rsidR="00C64611" w:rsidRPr="00A07102">
        <w:rPr>
          <w:rFonts w:ascii="Palatino Linotype" w:hAnsi="Palatino Linotype"/>
        </w:rPr>
        <w:t>diecisiete de junio</w:t>
      </w:r>
      <w:r w:rsidRPr="00A07102">
        <w:rPr>
          <w:rFonts w:ascii="Palatino Linotype" w:hAnsi="Palatino Linotype"/>
        </w:rPr>
        <w:t xml:space="preserve"> del año en curso, se amplió el término para resolver el recurso de revisión en términos del artículo 181, párrafo tercero, de la Ley de </w:t>
      </w:r>
      <w:r w:rsidRPr="00A07102">
        <w:rPr>
          <w:rFonts w:ascii="Palatino Linotype" w:hAnsi="Palatino Linotype"/>
        </w:rPr>
        <w:lastRenderedPageBreak/>
        <w:t>Transparencia y Acceso a la Información Pública del Estado de México y Municipios por un plazo de quince días hábiles.</w:t>
      </w:r>
    </w:p>
    <w:p w14:paraId="339F968C" w14:textId="77777777" w:rsidR="001C1DDB" w:rsidRPr="00A07102" w:rsidRDefault="001C1DDB" w:rsidP="00B35922">
      <w:pPr>
        <w:spacing w:line="360" w:lineRule="auto"/>
        <w:jc w:val="both"/>
        <w:rPr>
          <w:rFonts w:ascii="Palatino Linotype" w:hAnsi="Palatino Linotype"/>
        </w:rPr>
      </w:pPr>
    </w:p>
    <w:p w14:paraId="0EC6E765"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 xml:space="preserve">Por ello, es menester precisar que si bien se ha excedido el plazo para resolver el presente medio de impugnación, de conformidad con la ley de la materia, </w:t>
      </w:r>
      <w:r w:rsidRPr="00A07102">
        <w:rPr>
          <w:rFonts w:ascii="Palatino Linotype" w:hAnsi="Palatino Linotype"/>
          <w:bCs/>
        </w:rPr>
        <w:t>el plazo para emitir resolución</w:t>
      </w:r>
      <w:r w:rsidRPr="00A07102">
        <w:rPr>
          <w:rFonts w:ascii="Palatino Linotype" w:hAnsi="Palatino Linotype"/>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FA7C6C9" w14:textId="3A771676" w:rsidR="00B35922" w:rsidRPr="00A07102" w:rsidRDefault="00B35922" w:rsidP="00B35922">
      <w:pPr>
        <w:spacing w:line="360" w:lineRule="auto"/>
        <w:jc w:val="both"/>
        <w:rPr>
          <w:rFonts w:ascii="Palatino Linotype" w:hAnsi="Palatino Linotype"/>
        </w:rPr>
      </w:pPr>
    </w:p>
    <w:p w14:paraId="6281F697"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76C0C0" w14:textId="77777777" w:rsidR="00523363" w:rsidRPr="00A07102" w:rsidRDefault="00523363" w:rsidP="00B35922">
      <w:pPr>
        <w:spacing w:line="360" w:lineRule="auto"/>
        <w:jc w:val="both"/>
        <w:rPr>
          <w:rFonts w:ascii="Palatino Linotype" w:hAnsi="Palatino Linotype"/>
        </w:rPr>
      </w:pPr>
    </w:p>
    <w:p w14:paraId="152CF885" w14:textId="78688BED" w:rsidR="00B35922" w:rsidRPr="00A07102" w:rsidRDefault="00B35922" w:rsidP="00B35922">
      <w:pPr>
        <w:spacing w:line="360" w:lineRule="auto"/>
        <w:jc w:val="both"/>
        <w:rPr>
          <w:rFonts w:ascii="Palatino Linotype" w:hAnsi="Palatino Linotype"/>
        </w:rPr>
      </w:pPr>
      <w:r w:rsidRPr="00A07102">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46D25E"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D014800" w14:textId="77777777" w:rsidR="00B35922" w:rsidRPr="00A07102" w:rsidRDefault="00B35922" w:rsidP="00B35922">
      <w:pPr>
        <w:pStyle w:val="Sinespaciado"/>
        <w:rPr>
          <w:rFonts w:ascii="Palatino Linotype" w:hAnsi="Palatino Linotype"/>
        </w:rPr>
      </w:pPr>
    </w:p>
    <w:p w14:paraId="2533F88D"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a)      Complejidad del asunto: La complejidad de la prueba, la pluralidad de sujetos procesales, el tiempo transcurrido, las características y contexto del recurso.</w:t>
      </w:r>
    </w:p>
    <w:p w14:paraId="55D2F6D0"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b)     Actividad Procesal del interesado: Acciones u omisiones del interesado.</w:t>
      </w:r>
    </w:p>
    <w:p w14:paraId="19536F3E"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lastRenderedPageBreak/>
        <w:t>c)  Conducta de la Autoridad: Las Acciones u omisiones realizadas en el procedimiento. Así como si la autoridad actuó con la debida diligencia.</w:t>
      </w:r>
    </w:p>
    <w:p w14:paraId="30DF63A8"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d) La afectación generada en la situación jurídica de la persona involucrada en el proceso: Violación a sus derechos humanos.</w:t>
      </w:r>
    </w:p>
    <w:p w14:paraId="04FEFE79" w14:textId="77777777" w:rsidR="00B35922" w:rsidRPr="00A07102" w:rsidRDefault="00B35922" w:rsidP="00B35922">
      <w:pPr>
        <w:spacing w:line="360" w:lineRule="auto"/>
        <w:jc w:val="both"/>
        <w:rPr>
          <w:rFonts w:ascii="Palatino Linotype" w:hAnsi="Palatino Linotype"/>
        </w:rPr>
      </w:pPr>
    </w:p>
    <w:p w14:paraId="457524A6" w14:textId="44CD79AA" w:rsidR="00B35922" w:rsidRPr="00A07102" w:rsidRDefault="00B35922" w:rsidP="00B35922">
      <w:pPr>
        <w:spacing w:line="360" w:lineRule="auto"/>
        <w:jc w:val="both"/>
        <w:rPr>
          <w:rFonts w:ascii="Palatino Linotype" w:hAnsi="Palatino Linotype"/>
        </w:rPr>
      </w:pPr>
      <w:r w:rsidRPr="00A0710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0BD317"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 xml:space="preserve">Argumento que encuentra sustento en la jurisprudencia P./J. 32/92 emitida por el Pleno de la Suprema Corte de Justicia de la Nación de rubro </w:t>
      </w:r>
      <w:r w:rsidRPr="00A0710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A07102">
        <w:rPr>
          <w:rFonts w:ascii="Palatino Linotype" w:hAnsi="Palatino Linotype"/>
        </w:rPr>
        <w:t>, visible en la Gaceta del Seminario Judicial de la Federación con el registro digital 205635.</w:t>
      </w:r>
    </w:p>
    <w:p w14:paraId="72ADEA93" w14:textId="77777777" w:rsidR="00B35922" w:rsidRPr="00A07102" w:rsidRDefault="00B35922" w:rsidP="00B35922">
      <w:pPr>
        <w:spacing w:line="360" w:lineRule="auto"/>
        <w:jc w:val="both"/>
        <w:rPr>
          <w:rFonts w:ascii="Palatino Linotype" w:hAnsi="Palatino Linotype"/>
        </w:rPr>
      </w:pPr>
    </w:p>
    <w:p w14:paraId="2FA0D7C8" w14:textId="05A57B52" w:rsidR="00B35922" w:rsidRPr="00A07102" w:rsidRDefault="00B35922" w:rsidP="00B35922">
      <w:pPr>
        <w:spacing w:line="360" w:lineRule="auto"/>
        <w:jc w:val="both"/>
        <w:rPr>
          <w:rFonts w:ascii="Palatino Linotype" w:hAnsi="Palatino Linotype"/>
        </w:rPr>
      </w:pPr>
      <w:r w:rsidRPr="00A0710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A07102">
        <w:rPr>
          <w:rFonts w:ascii="Palatino Linotype" w:hAnsi="Palatino Linotype"/>
        </w:rPr>
        <w:lastRenderedPageBreak/>
        <w:t>términos legales previamente establecidos por la Ley, por tratarse de causas de fuerza mayor.</w:t>
      </w:r>
    </w:p>
    <w:p w14:paraId="4882E421"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076A2F9" w14:textId="77777777" w:rsidR="00B35922" w:rsidRPr="00A07102" w:rsidRDefault="00B35922" w:rsidP="00B35922">
      <w:pPr>
        <w:spacing w:line="360" w:lineRule="auto"/>
        <w:jc w:val="both"/>
        <w:rPr>
          <w:rFonts w:ascii="Palatino Linotype" w:hAnsi="Palatino Linotype"/>
          <w:b/>
          <w:i/>
        </w:rPr>
      </w:pPr>
    </w:p>
    <w:p w14:paraId="42571442"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b/>
          <w:i/>
        </w:rPr>
        <w:t>“PLAZO RAZONABLE PARA RESOLVER. DIMENSIÓN Y EFECTOS DE ESTE CONCEPTO CUANDO SE ADUCE EXCESIVA CARGA DE TRABAJO.”</w:t>
      </w:r>
      <w:r w:rsidRPr="00A07102">
        <w:rPr>
          <w:rFonts w:ascii="Palatino Linotype" w:hAnsi="Palatino Linotype"/>
        </w:rPr>
        <w:t xml:space="preserve"> consultable en el Seminario Judicial de la Federación y su gaceta, con el registro digital 2002351.</w:t>
      </w:r>
    </w:p>
    <w:p w14:paraId="21B0EDBD" w14:textId="77777777" w:rsidR="00B35922" w:rsidRPr="00A07102" w:rsidRDefault="00B35922" w:rsidP="00B35922">
      <w:pPr>
        <w:spacing w:line="360" w:lineRule="auto"/>
        <w:jc w:val="both"/>
        <w:rPr>
          <w:rFonts w:ascii="Palatino Linotype" w:hAnsi="Palatino Linotype"/>
          <w:b/>
          <w:i/>
        </w:rPr>
      </w:pPr>
    </w:p>
    <w:p w14:paraId="1B9D2342" w14:textId="77777777" w:rsidR="00B35922" w:rsidRPr="00A07102" w:rsidRDefault="00B35922" w:rsidP="00B35922">
      <w:pPr>
        <w:spacing w:line="360" w:lineRule="auto"/>
        <w:jc w:val="both"/>
        <w:rPr>
          <w:rFonts w:ascii="Palatino Linotype" w:hAnsi="Palatino Linotype"/>
        </w:rPr>
      </w:pPr>
      <w:r w:rsidRPr="00A07102">
        <w:rPr>
          <w:rFonts w:ascii="Palatino Linotype" w:hAnsi="Palatino Linotype"/>
          <w:b/>
          <w:i/>
        </w:rPr>
        <w:t>“PLAZO RAZONABLE PARA RESOLVER. CONCEPTO Y ELEMENTOS QUE LO INTEGRAN A LA LUZ DEL DERECHO INTERNACIONAL DE LOS DERECHOS HUMANOS.”</w:t>
      </w:r>
      <w:r w:rsidRPr="00A07102">
        <w:rPr>
          <w:rFonts w:ascii="Palatino Linotype" w:hAnsi="Palatino Linotype"/>
        </w:rPr>
        <w:t>, visible en el Seminario Judicial de la Federación y su gaceta, con el registro digital 2002350.</w:t>
      </w:r>
    </w:p>
    <w:p w14:paraId="765E6C45" w14:textId="77777777" w:rsidR="00B35922" w:rsidRPr="00A07102" w:rsidRDefault="00B35922" w:rsidP="00B35922">
      <w:pPr>
        <w:spacing w:line="360" w:lineRule="auto"/>
        <w:jc w:val="both"/>
        <w:rPr>
          <w:rFonts w:ascii="Palatino Linotype" w:hAnsi="Palatino Linotype"/>
        </w:rPr>
      </w:pPr>
    </w:p>
    <w:p w14:paraId="1F6C9658" w14:textId="77777777" w:rsidR="00B35922" w:rsidRPr="00A07102" w:rsidRDefault="00B35922" w:rsidP="00B35922">
      <w:pPr>
        <w:spacing w:line="360" w:lineRule="auto"/>
        <w:jc w:val="both"/>
        <w:rPr>
          <w:rFonts w:ascii="Palatino Linotype" w:hAnsi="Palatino Linotype"/>
          <w:bCs/>
        </w:rPr>
      </w:pPr>
      <w:r w:rsidRPr="00A07102">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14:paraId="77495EAA" w14:textId="77777777" w:rsidR="001C1DDB" w:rsidRPr="00A07102" w:rsidRDefault="001C1DDB" w:rsidP="00B35922">
      <w:pPr>
        <w:spacing w:line="360" w:lineRule="auto"/>
        <w:jc w:val="both"/>
        <w:rPr>
          <w:rFonts w:ascii="Palatino Linotype" w:hAnsi="Palatino Linotype"/>
          <w:bCs/>
        </w:rPr>
      </w:pPr>
    </w:p>
    <w:p w14:paraId="0F01FFF6" w14:textId="77777777" w:rsidR="001C1DDB" w:rsidRPr="00A07102" w:rsidRDefault="001C1DDB" w:rsidP="001C1DDB">
      <w:pPr>
        <w:spacing w:line="360" w:lineRule="auto"/>
        <w:jc w:val="both"/>
        <w:rPr>
          <w:rFonts w:ascii="Palatino Linotype" w:eastAsia="Calibri" w:hAnsi="Palatino Linotype"/>
          <w:b/>
          <w:color w:val="000000"/>
          <w:sz w:val="28"/>
          <w:szCs w:val="28"/>
          <w:lang w:val="es-MX" w:eastAsia="en-US"/>
        </w:rPr>
      </w:pPr>
      <w:r w:rsidRPr="00A07102">
        <w:rPr>
          <w:rFonts w:ascii="Palatino Linotype" w:eastAsia="Calibri" w:hAnsi="Palatino Linotype"/>
          <w:b/>
          <w:color w:val="000000"/>
          <w:sz w:val="28"/>
          <w:szCs w:val="28"/>
          <w:lang w:val="es-MX" w:eastAsia="en-US"/>
        </w:rPr>
        <w:t>DÉCIMO CUARTO. Del Cierre de instrucción.</w:t>
      </w:r>
    </w:p>
    <w:p w14:paraId="23D06A70" w14:textId="60B16817" w:rsidR="00016984" w:rsidRPr="00A07102" w:rsidRDefault="001C1DDB" w:rsidP="00C64611">
      <w:pPr>
        <w:spacing w:line="360" w:lineRule="auto"/>
        <w:jc w:val="both"/>
        <w:rPr>
          <w:rFonts w:ascii="Palatino Linotype" w:eastAsia="Calibri" w:hAnsi="Palatino Linotype" w:cs="Arial"/>
          <w:color w:val="000000"/>
          <w:lang w:val="es-MX" w:eastAsia="en-US"/>
        </w:rPr>
      </w:pPr>
      <w:r w:rsidRPr="00A07102">
        <w:rPr>
          <w:rFonts w:ascii="Palatino Linotype" w:eastAsia="Calibri" w:hAnsi="Palatino Linotype" w:cs="Arial"/>
          <w:lang w:val="es-MX" w:eastAsia="en-US"/>
        </w:rPr>
        <w:t xml:space="preserve">Una vez </w:t>
      </w:r>
      <w:r w:rsidRPr="00A07102">
        <w:rPr>
          <w:rFonts w:ascii="Palatino Linotype" w:eastAsia="Calibri" w:hAnsi="Palatino Linotype" w:cs="Arial"/>
          <w:color w:val="000000"/>
          <w:lang w:val="es-MX" w:eastAsia="en-US"/>
        </w:rPr>
        <w:t>analizado</w:t>
      </w:r>
      <w:r w:rsidRPr="00A07102">
        <w:rPr>
          <w:rFonts w:ascii="Palatino Linotype" w:eastAsia="Calibri" w:hAnsi="Palatino Linotype" w:cs="Arial"/>
          <w:lang w:val="es-MX" w:eastAsia="en-US"/>
        </w:rPr>
        <w:t xml:space="preserve"> el estado procesal que guardaba el expediente, en fecha </w:t>
      </w:r>
      <w:r w:rsidR="00C64611" w:rsidRPr="00A07102">
        <w:rPr>
          <w:rFonts w:ascii="Palatino Linotype" w:eastAsia="Calibri" w:hAnsi="Palatino Linotype" w:cs="Arial"/>
          <w:bCs/>
          <w:lang w:val="es-MX" w:eastAsia="en-US"/>
        </w:rPr>
        <w:t xml:space="preserve">veintidós de junio </w:t>
      </w:r>
      <w:r w:rsidRPr="00A07102">
        <w:rPr>
          <w:rFonts w:ascii="Palatino Linotype" w:eastAsia="Calibri" w:hAnsi="Palatino Linotype"/>
          <w:bCs/>
          <w:color w:val="000000"/>
          <w:lang w:val="es-MX" w:eastAsia="en-US"/>
        </w:rPr>
        <w:t>de dos mil veintiséis</w:t>
      </w:r>
      <w:r w:rsidRPr="00A07102">
        <w:rPr>
          <w:rFonts w:ascii="Palatino Linotype" w:eastAsia="Calibri" w:hAnsi="Palatino Linotype"/>
          <w:color w:val="000000"/>
          <w:lang w:val="es-MX" w:eastAsia="en-US"/>
        </w:rPr>
        <w:t>,</w:t>
      </w:r>
      <w:r w:rsidRPr="00A07102">
        <w:rPr>
          <w:rFonts w:ascii="Palatino Linotype" w:eastAsia="Calibri" w:hAnsi="Palatino Linotype" w:cs="Arial"/>
          <w:lang w:val="es-MX" w:eastAsia="en-US"/>
        </w:rPr>
        <w:t xml:space="preserve"> el Comisionado Ponente acordó el cierre de instrucción; así </w:t>
      </w:r>
      <w:r w:rsidRPr="00A07102">
        <w:rPr>
          <w:rFonts w:ascii="Palatino Linotype" w:eastAsia="Calibri" w:hAnsi="Palatino Linotype" w:cs="Arial"/>
          <w:lang w:val="es-ES_tradnl" w:eastAsia="en-US"/>
        </w:rPr>
        <w:t>como,</w:t>
      </w:r>
      <w:r w:rsidRPr="00A07102">
        <w:rPr>
          <w:rFonts w:ascii="Palatino Linotype" w:eastAsia="Calibri" w:hAnsi="Palatino Linotype" w:cs="Arial"/>
          <w:lang w:val="es-MX" w:eastAsia="en-US"/>
        </w:rPr>
        <w:t xml:space="preserve"> la remisión del mismo a efecto </w:t>
      </w:r>
      <w:r w:rsidRPr="00A07102">
        <w:rPr>
          <w:rFonts w:ascii="Palatino Linotype" w:eastAsia="Calibri" w:hAnsi="Palatino Linotype" w:cs="Arial"/>
          <w:lang w:val="es-ES_tradnl" w:eastAsia="en-US"/>
        </w:rPr>
        <w:t>de</w:t>
      </w:r>
      <w:r w:rsidRPr="00A07102">
        <w:rPr>
          <w:rFonts w:ascii="Palatino Linotype" w:eastAsia="Calibri" w:hAnsi="Palatino Linotype" w:cs="Arial"/>
          <w:lang w:val="es-MX" w:eastAsia="en-US"/>
        </w:rPr>
        <w:t xml:space="preserve"> ser resuelto, de conformidad con lo establecido en el artículo 185, fracciones VI y VIII, de la Ley de Transparencia y Acceso a la Información Pública del Estado de México y Municipios</w:t>
      </w:r>
      <w:r w:rsidRPr="00A07102">
        <w:rPr>
          <w:rFonts w:ascii="Palatino Linotype" w:eastAsia="Calibri" w:hAnsi="Palatino Linotype" w:cs="Arial"/>
          <w:color w:val="000000"/>
          <w:lang w:val="es-MX" w:eastAsia="en-US"/>
        </w:rPr>
        <w:t>.</w:t>
      </w:r>
    </w:p>
    <w:p w14:paraId="32BC273D" w14:textId="77777777" w:rsidR="00101C8D" w:rsidRPr="00A07102" w:rsidRDefault="00101C8D" w:rsidP="00C64611">
      <w:pPr>
        <w:spacing w:line="360" w:lineRule="auto"/>
        <w:jc w:val="both"/>
        <w:rPr>
          <w:rStyle w:val="nfasissutil"/>
          <w:lang w:val="es-MX" w:eastAsia="en-US"/>
        </w:rPr>
      </w:pPr>
    </w:p>
    <w:p w14:paraId="0D901492" w14:textId="77777777" w:rsidR="00A036A6" w:rsidRPr="00A07102" w:rsidRDefault="00A036A6" w:rsidP="00305A77">
      <w:pPr>
        <w:spacing w:line="360" w:lineRule="auto"/>
        <w:jc w:val="center"/>
        <w:rPr>
          <w:rFonts w:ascii="Palatino Linotype" w:hAnsi="Palatino Linotype" w:cs="Arial"/>
          <w:b/>
          <w:sz w:val="28"/>
        </w:rPr>
      </w:pPr>
      <w:r w:rsidRPr="00A07102">
        <w:rPr>
          <w:rFonts w:ascii="Palatino Linotype" w:hAnsi="Palatino Linotype" w:cs="Arial"/>
          <w:b/>
          <w:sz w:val="28"/>
        </w:rPr>
        <w:t>C O N S I D E R A</w:t>
      </w:r>
      <w:r w:rsidR="00305A77" w:rsidRPr="00A07102">
        <w:rPr>
          <w:rFonts w:ascii="Palatino Linotype" w:hAnsi="Palatino Linotype" w:cs="Arial"/>
          <w:b/>
          <w:sz w:val="28"/>
        </w:rPr>
        <w:t xml:space="preserve"> N D O </w:t>
      </w:r>
    </w:p>
    <w:p w14:paraId="6B71DC42" w14:textId="77777777" w:rsidR="00305A77" w:rsidRPr="00A07102" w:rsidRDefault="00305A77" w:rsidP="00305A77">
      <w:pPr>
        <w:pStyle w:val="Sinespaciado"/>
      </w:pPr>
    </w:p>
    <w:p w14:paraId="0A1BCB2A" w14:textId="77777777" w:rsidR="00A036A6" w:rsidRPr="00A07102" w:rsidRDefault="00A036A6" w:rsidP="00A036A6">
      <w:pPr>
        <w:spacing w:line="360" w:lineRule="auto"/>
        <w:jc w:val="both"/>
        <w:rPr>
          <w:rFonts w:ascii="Palatino Linotype" w:hAnsi="Palatino Linotype" w:cs="Arial"/>
        </w:rPr>
      </w:pPr>
      <w:r w:rsidRPr="00A07102">
        <w:rPr>
          <w:rFonts w:ascii="Palatino Linotype" w:hAnsi="Palatino Linotype" w:cs="Arial"/>
          <w:b/>
          <w:sz w:val="28"/>
        </w:rPr>
        <w:t>PRIMERO.</w:t>
      </w:r>
      <w:r w:rsidRPr="00A07102">
        <w:rPr>
          <w:rFonts w:ascii="Palatino Linotype" w:hAnsi="Palatino Linotype" w:cs="Arial"/>
          <w:b/>
        </w:rPr>
        <w:t xml:space="preserve"> </w:t>
      </w:r>
      <w:r w:rsidRPr="00A07102">
        <w:rPr>
          <w:rFonts w:ascii="Palatino Linotype" w:hAnsi="Palatino Linotype" w:cs="Arial"/>
          <w:b/>
          <w:sz w:val="28"/>
          <w:szCs w:val="28"/>
        </w:rPr>
        <w:t>De la competencia</w:t>
      </w:r>
      <w:r w:rsidRPr="00A07102">
        <w:rPr>
          <w:rFonts w:ascii="Palatino Linotype" w:hAnsi="Palatino Linotype" w:cs="Arial"/>
          <w:sz w:val="28"/>
          <w:szCs w:val="28"/>
        </w:rPr>
        <w:t>.</w:t>
      </w:r>
    </w:p>
    <w:p w14:paraId="2A414051" w14:textId="0392224C" w:rsidR="001B4D7B" w:rsidRPr="00A07102" w:rsidRDefault="00191D50"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A07102">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D5B857D" w14:textId="77777777" w:rsidR="00191D50" w:rsidRPr="00A07102" w:rsidRDefault="00191D50"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p>
    <w:p w14:paraId="244D3EEA" w14:textId="77777777" w:rsidR="00A036A6" w:rsidRPr="00A07102"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A07102">
        <w:rPr>
          <w:rFonts w:ascii="Palatino Linotype" w:hAnsi="Palatino Linotype" w:cs="Arial"/>
          <w:b/>
          <w:sz w:val="28"/>
        </w:rPr>
        <w:t>SEGUNDO</w:t>
      </w:r>
      <w:r w:rsidRPr="00A07102">
        <w:rPr>
          <w:rFonts w:ascii="Palatino Linotype" w:hAnsi="Palatino Linotype" w:cs="Arial"/>
          <w:b/>
        </w:rPr>
        <w:t xml:space="preserve">. </w:t>
      </w:r>
      <w:r w:rsidRPr="00A07102">
        <w:rPr>
          <w:rFonts w:ascii="Palatino Linotype" w:hAnsi="Palatino Linotype" w:cs="Arial"/>
          <w:b/>
          <w:sz w:val="28"/>
          <w:szCs w:val="28"/>
        </w:rPr>
        <w:t>Sobre los alcances del recurso de revisión.</w:t>
      </w:r>
      <w:r w:rsidRPr="00A07102">
        <w:rPr>
          <w:rFonts w:ascii="Palatino Linotype" w:hAnsi="Palatino Linotype" w:cs="Arial"/>
          <w:b/>
        </w:rPr>
        <w:t xml:space="preserve"> </w:t>
      </w:r>
    </w:p>
    <w:p w14:paraId="42736888" w14:textId="77777777" w:rsidR="00CB3A02" w:rsidRPr="00A07102" w:rsidRDefault="000D3B9A" w:rsidP="00A036A6">
      <w:pPr>
        <w:pStyle w:val="Prrafodelista"/>
        <w:autoSpaceDE w:val="0"/>
        <w:autoSpaceDN w:val="0"/>
        <w:adjustRightInd w:val="0"/>
        <w:spacing w:line="360" w:lineRule="auto"/>
        <w:ind w:left="0"/>
        <w:jc w:val="both"/>
        <w:rPr>
          <w:rFonts w:ascii="Palatino Linotype" w:hAnsi="Palatino Linotype" w:cs="Arial"/>
        </w:rPr>
      </w:pPr>
      <w:r w:rsidRPr="00A07102">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1A225F9" w14:textId="77777777" w:rsidR="00191D50" w:rsidRPr="00A07102" w:rsidRDefault="00191D50" w:rsidP="00A036A6">
      <w:pPr>
        <w:autoSpaceDE w:val="0"/>
        <w:autoSpaceDN w:val="0"/>
        <w:adjustRightInd w:val="0"/>
        <w:spacing w:line="360" w:lineRule="auto"/>
        <w:jc w:val="both"/>
        <w:rPr>
          <w:rFonts w:ascii="Palatino Linotype" w:hAnsi="Palatino Linotype" w:cs="Arial"/>
        </w:rPr>
      </w:pPr>
    </w:p>
    <w:p w14:paraId="6AF199C2" w14:textId="77777777" w:rsidR="00101C8D" w:rsidRPr="00A07102" w:rsidRDefault="00101C8D" w:rsidP="00A036A6">
      <w:pPr>
        <w:autoSpaceDE w:val="0"/>
        <w:autoSpaceDN w:val="0"/>
        <w:adjustRightInd w:val="0"/>
        <w:spacing w:line="360" w:lineRule="auto"/>
        <w:jc w:val="both"/>
        <w:rPr>
          <w:rFonts w:ascii="Palatino Linotype" w:hAnsi="Palatino Linotype" w:cs="Arial"/>
        </w:rPr>
      </w:pPr>
    </w:p>
    <w:p w14:paraId="0CD36187" w14:textId="663EE54A" w:rsidR="00A036A6" w:rsidRPr="00A07102" w:rsidRDefault="00101C8D" w:rsidP="00A036A6">
      <w:pPr>
        <w:autoSpaceDE w:val="0"/>
        <w:autoSpaceDN w:val="0"/>
        <w:adjustRightInd w:val="0"/>
        <w:spacing w:line="360" w:lineRule="auto"/>
        <w:jc w:val="both"/>
        <w:rPr>
          <w:rFonts w:ascii="Palatino Linotype" w:hAnsi="Palatino Linotype" w:cs="Arial"/>
          <w:b/>
          <w:sz w:val="28"/>
        </w:rPr>
      </w:pPr>
      <w:r w:rsidRPr="00A07102">
        <w:rPr>
          <w:rFonts w:ascii="Palatino Linotype" w:hAnsi="Palatino Linotype" w:cs="Arial"/>
          <w:b/>
          <w:sz w:val="28"/>
        </w:rPr>
        <w:lastRenderedPageBreak/>
        <w:t>TERCERO</w:t>
      </w:r>
      <w:r w:rsidR="00A036A6" w:rsidRPr="00A07102">
        <w:rPr>
          <w:rFonts w:ascii="Palatino Linotype" w:hAnsi="Palatino Linotype" w:cs="Arial"/>
          <w:b/>
          <w:sz w:val="28"/>
        </w:rPr>
        <w:t xml:space="preserve">. Del estudio de las causas de improcedencia. </w:t>
      </w:r>
    </w:p>
    <w:p w14:paraId="245126E0" w14:textId="77777777" w:rsidR="000D3B9A" w:rsidRPr="00A07102" w:rsidRDefault="000D3B9A" w:rsidP="000D3B9A">
      <w:pPr>
        <w:autoSpaceDE w:val="0"/>
        <w:autoSpaceDN w:val="0"/>
        <w:adjustRightInd w:val="0"/>
        <w:spacing w:line="360" w:lineRule="auto"/>
        <w:jc w:val="both"/>
        <w:rPr>
          <w:rFonts w:ascii="Palatino Linotype" w:eastAsia="Calibri" w:hAnsi="Palatino Linotype" w:cs="Arial"/>
          <w:lang w:val="es-MX" w:eastAsia="en-US"/>
        </w:rPr>
      </w:pPr>
      <w:r w:rsidRPr="00A07102">
        <w:rPr>
          <w:rFonts w:ascii="Palatino Linotype" w:eastAsia="Calibr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84D2701" w14:textId="77777777" w:rsidR="00CB3A02" w:rsidRPr="00A07102" w:rsidRDefault="00CB3A02" w:rsidP="000D3B9A">
      <w:pPr>
        <w:autoSpaceDE w:val="0"/>
        <w:autoSpaceDN w:val="0"/>
        <w:adjustRightInd w:val="0"/>
        <w:spacing w:line="360" w:lineRule="auto"/>
        <w:jc w:val="both"/>
        <w:rPr>
          <w:rFonts w:ascii="Palatino Linotype" w:eastAsia="Calibri" w:hAnsi="Palatino Linotype" w:cs="Arial"/>
          <w:lang w:val="es-MX" w:eastAsia="en-US"/>
        </w:rPr>
      </w:pPr>
    </w:p>
    <w:p w14:paraId="22DE4415" w14:textId="5361E56B" w:rsidR="00A036A6" w:rsidRPr="00A07102" w:rsidRDefault="00101C8D" w:rsidP="000D3B9A">
      <w:pPr>
        <w:autoSpaceDE w:val="0"/>
        <w:autoSpaceDN w:val="0"/>
        <w:adjustRightInd w:val="0"/>
        <w:spacing w:line="360" w:lineRule="auto"/>
        <w:jc w:val="both"/>
        <w:rPr>
          <w:rFonts w:ascii="Palatino Linotype" w:eastAsia="Calibri" w:hAnsi="Palatino Linotype" w:cs="Arial"/>
          <w:lang w:val="es-MX" w:eastAsia="en-US"/>
        </w:rPr>
      </w:pPr>
      <w:r w:rsidRPr="00A07102">
        <w:rPr>
          <w:rFonts w:ascii="Palatino Linotype" w:hAnsi="Palatino Linotype"/>
          <w:b/>
          <w:sz w:val="28"/>
          <w:szCs w:val="28"/>
        </w:rPr>
        <w:t>CUARTO</w:t>
      </w:r>
      <w:r w:rsidR="00A036A6" w:rsidRPr="00A07102">
        <w:rPr>
          <w:rFonts w:ascii="Palatino Linotype" w:hAnsi="Palatino Linotype"/>
          <w:b/>
          <w:sz w:val="28"/>
          <w:szCs w:val="28"/>
        </w:rPr>
        <w:t xml:space="preserve">. Estudio y resolución del asunto </w:t>
      </w:r>
    </w:p>
    <w:p w14:paraId="43E690A0" w14:textId="77777777" w:rsidR="00960505" w:rsidRPr="00A07102" w:rsidRDefault="00960505" w:rsidP="00960505">
      <w:pPr>
        <w:spacing w:line="360" w:lineRule="auto"/>
        <w:jc w:val="both"/>
        <w:rPr>
          <w:rFonts w:ascii="Palatino Linotype" w:hAnsi="Palatino Linotype"/>
        </w:rPr>
      </w:pPr>
      <w:r w:rsidRPr="00A07102">
        <w:rPr>
          <w:rFonts w:ascii="Palatino Linotype" w:hAnsi="Palatino Linotype"/>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473066" w14:textId="77777777" w:rsidR="00960505" w:rsidRPr="00A07102" w:rsidRDefault="00960505" w:rsidP="00960505">
      <w:pPr>
        <w:spacing w:line="360" w:lineRule="auto"/>
        <w:jc w:val="both"/>
        <w:rPr>
          <w:rFonts w:ascii="Palatino Linotype" w:hAnsi="Palatino Linotype"/>
        </w:rPr>
      </w:pPr>
    </w:p>
    <w:p w14:paraId="6918B6EF" w14:textId="77777777" w:rsidR="00960505" w:rsidRPr="00A07102" w:rsidRDefault="00960505" w:rsidP="00960505">
      <w:pPr>
        <w:spacing w:line="360" w:lineRule="auto"/>
        <w:jc w:val="both"/>
        <w:rPr>
          <w:rFonts w:ascii="Palatino Linotype" w:hAnsi="Palatino Linotype"/>
        </w:rPr>
      </w:pPr>
      <w:r w:rsidRPr="00A07102">
        <w:rPr>
          <w:rFonts w:ascii="Palatino Linotype" w:hAnsi="Palatino Linotype"/>
        </w:rPr>
        <w:t>En primera instancia, al referirnos al acto impugnado por el Recurrente, concatenado con los motivos o razones de inconformidad emitidos, se distingue que se adolece, de forma toral, de la</w:t>
      </w:r>
      <w:r w:rsidRPr="00A07102">
        <w:rPr>
          <w:rFonts w:ascii="Palatino Linotype" w:hAnsi="Palatino Linotype"/>
          <w:b/>
        </w:rPr>
        <w:t xml:space="preserve"> entrega de información que no corresponda con lo solicitado</w:t>
      </w:r>
      <w:r w:rsidRPr="00A07102">
        <w:rPr>
          <w:rFonts w:ascii="Palatino Linotype" w:hAnsi="Palatino Linotype"/>
        </w:rPr>
        <w:t xml:space="preserve">, </w:t>
      </w:r>
      <w:r w:rsidRPr="00A07102">
        <w:rPr>
          <w:rFonts w:ascii="Palatino Linotype" w:hAnsi="Palatino Linotype"/>
        </w:rPr>
        <w:lastRenderedPageBreak/>
        <w:t xml:space="preserve">actualizando con ello lo establecido en la </w:t>
      </w:r>
      <w:r w:rsidRPr="00A07102">
        <w:rPr>
          <w:rFonts w:ascii="Palatino Linotype" w:hAnsi="Palatino Linotype"/>
          <w:b/>
        </w:rPr>
        <w:t>fracción VI</w:t>
      </w:r>
      <w:r w:rsidRPr="00A07102">
        <w:rPr>
          <w:rFonts w:ascii="Palatino Linotype" w:hAnsi="Palatino Linotype"/>
        </w:rPr>
        <w:t xml:space="preserve">, </w:t>
      </w:r>
      <w:r w:rsidRPr="00A07102">
        <w:rPr>
          <w:rFonts w:ascii="Palatino Linotype" w:hAnsi="Palatino Linotype"/>
          <w:b/>
        </w:rPr>
        <w:t>del artículo 179</w:t>
      </w:r>
      <w:r w:rsidRPr="00A07102">
        <w:rPr>
          <w:rFonts w:ascii="Palatino Linotype" w:hAnsi="Palatino Linotype"/>
        </w:rPr>
        <w:t>, de la Ley de Transparencia y Acceso a la Información Pública del Estado de México y Municipios, resultando procedente la interposición del recurso de revisión cuando no se dé respuesta completa a una solicitud de información.</w:t>
      </w:r>
    </w:p>
    <w:p w14:paraId="742ECEA8" w14:textId="77777777" w:rsidR="000E2C97" w:rsidRPr="00A07102" w:rsidRDefault="000E2C97" w:rsidP="00960505">
      <w:pPr>
        <w:spacing w:line="360" w:lineRule="auto"/>
        <w:jc w:val="both"/>
        <w:rPr>
          <w:rFonts w:ascii="Palatino Linotype" w:hAnsi="Palatino Linotype"/>
        </w:rPr>
      </w:pPr>
    </w:p>
    <w:p w14:paraId="42BAE915" w14:textId="0A7D9AAE" w:rsidR="000E2C97" w:rsidRPr="00A07102" w:rsidRDefault="000E2C97" w:rsidP="000E2C97">
      <w:pPr>
        <w:tabs>
          <w:tab w:val="left" w:pos="709"/>
        </w:tabs>
        <w:spacing w:line="360" w:lineRule="auto"/>
        <w:ind w:right="51"/>
        <w:jc w:val="both"/>
        <w:rPr>
          <w:rFonts w:ascii="Palatino Linotype" w:hAnsi="Palatino Linotype"/>
        </w:rPr>
      </w:pPr>
      <w:r w:rsidRPr="00A07102">
        <w:rPr>
          <w:rFonts w:ascii="Palatino Linotype" w:hAnsi="Palatino Linotype"/>
        </w:rPr>
        <w:t xml:space="preserve">En este tenor, de forma objetiva al desentrañar la solicitud de información primigenia con folio </w:t>
      </w:r>
      <w:r w:rsidR="00E565DF" w:rsidRPr="00A07102">
        <w:rPr>
          <w:rFonts w:ascii="Palatino Linotype" w:hAnsi="Palatino Linotype"/>
          <w:b/>
        </w:rPr>
        <w:t>00393/ECATEPEC/IP/2025</w:t>
      </w:r>
      <w:r w:rsidRPr="00A07102">
        <w:rPr>
          <w:rFonts w:ascii="Palatino Linotype" w:hAnsi="Palatino Linotype"/>
        </w:rPr>
        <w:t>, podemos identificar que</w:t>
      </w:r>
      <w:r w:rsidR="00191D50" w:rsidRPr="00A07102">
        <w:rPr>
          <w:rFonts w:ascii="Palatino Linotype" w:hAnsi="Palatino Linotype"/>
        </w:rPr>
        <w:t xml:space="preserve"> la parte </w:t>
      </w:r>
      <w:r w:rsidRPr="00A07102">
        <w:rPr>
          <w:rFonts w:ascii="Palatino Linotype" w:hAnsi="Palatino Linotype"/>
          <w:b/>
        </w:rPr>
        <w:t xml:space="preserve">Recurrente </w:t>
      </w:r>
      <w:r w:rsidRPr="00A07102">
        <w:rPr>
          <w:rFonts w:ascii="Palatino Linotype" w:hAnsi="Palatino Linotype"/>
        </w:rPr>
        <w:t>peticionó el o los documentos, donde conste lo subsecuente:</w:t>
      </w:r>
    </w:p>
    <w:p w14:paraId="1026318E" w14:textId="77777777" w:rsidR="00191D50" w:rsidRPr="00A07102" w:rsidRDefault="00191D50" w:rsidP="00960505">
      <w:pPr>
        <w:spacing w:line="360" w:lineRule="auto"/>
        <w:jc w:val="both"/>
        <w:rPr>
          <w:rFonts w:ascii="Palatino Linotype" w:hAnsi="Palatino Linotype"/>
        </w:rPr>
      </w:pPr>
    </w:p>
    <w:p w14:paraId="550DDEB9" w14:textId="30718BE1" w:rsidR="00191D50" w:rsidRPr="00A07102" w:rsidRDefault="00E565DF" w:rsidP="00E565DF">
      <w:pPr>
        <w:pStyle w:val="Prrafodelista"/>
        <w:numPr>
          <w:ilvl w:val="0"/>
          <w:numId w:val="42"/>
        </w:numPr>
        <w:spacing w:line="360" w:lineRule="auto"/>
        <w:jc w:val="both"/>
        <w:rPr>
          <w:rFonts w:ascii="Palatino Linotype" w:hAnsi="Palatino Linotype"/>
        </w:rPr>
      </w:pPr>
      <w:r w:rsidRPr="00A07102">
        <w:rPr>
          <w:rFonts w:ascii="Palatino Linotype" w:hAnsi="Palatino Linotype"/>
        </w:rPr>
        <w:t>Los comprobantes de todos los pagos realizados mediante cheque y transferencia electrónica por la Tesorería Municipal a particulares durante el mes de marzo de 2025.</w:t>
      </w:r>
    </w:p>
    <w:p w14:paraId="00BD860C" w14:textId="77777777" w:rsidR="00E565DF" w:rsidRPr="00A07102" w:rsidRDefault="00E565DF" w:rsidP="00960505">
      <w:pPr>
        <w:spacing w:line="360" w:lineRule="auto"/>
        <w:jc w:val="both"/>
        <w:rPr>
          <w:rFonts w:ascii="Palatino Linotype" w:hAnsi="Palatino Linotype"/>
        </w:rPr>
      </w:pPr>
    </w:p>
    <w:p w14:paraId="3BFF3391" w14:textId="6BE96C4F" w:rsidR="00E565DF" w:rsidRPr="00A07102" w:rsidRDefault="000E2C97" w:rsidP="007C41ED">
      <w:pPr>
        <w:spacing w:line="360" w:lineRule="auto"/>
        <w:jc w:val="both"/>
        <w:rPr>
          <w:rFonts w:ascii="Palatino Linotype" w:hAnsi="Palatino Linotype"/>
        </w:rPr>
      </w:pPr>
      <w:r w:rsidRPr="00A07102">
        <w:rPr>
          <w:rFonts w:ascii="Palatino Linotype" w:hAnsi="Palatino Linotype"/>
        </w:rPr>
        <w:t xml:space="preserve">De las constancias que obran en el expediente electrónico del </w:t>
      </w:r>
      <w:r w:rsidRPr="00A07102">
        <w:rPr>
          <w:rFonts w:ascii="Palatino Linotype" w:hAnsi="Palatino Linotype"/>
          <w:color w:val="222222"/>
          <w:shd w:val="clear" w:color="auto" w:fill="FFFFFF"/>
        </w:rPr>
        <w:t xml:space="preserve">Sistema de Acceso a la Información Mexiquense </w:t>
      </w:r>
      <w:r w:rsidRPr="00A07102">
        <w:rPr>
          <w:rFonts w:ascii="Palatino Linotype" w:hAnsi="Palatino Linotype"/>
          <w:b/>
          <w:color w:val="222222"/>
          <w:shd w:val="clear" w:color="auto" w:fill="FFFFFF"/>
        </w:rPr>
        <w:t>(</w:t>
      </w:r>
      <w:r w:rsidRPr="00A07102">
        <w:rPr>
          <w:rFonts w:ascii="Palatino Linotype" w:hAnsi="Palatino Linotype"/>
          <w:b/>
        </w:rPr>
        <w:t>SAIMEX)</w:t>
      </w:r>
      <w:r w:rsidRPr="00A07102">
        <w:rPr>
          <w:rFonts w:ascii="Palatino Linotype" w:hAnsi="Palatino Linotype"/>
        </w:rPr>
        <w:t xml:space="preserve">, se puede advertir que en fecha </w:t>
      </w:r>
      <w:r w:rsidR="00E565DF" w:rsidRPr="00A07102">
        <w:rPr>
          <w:rFonts w:ascii="Palatino Linotype" w:hAnsi="Palatino Linotype"/>
        </w:rPr>
        <w:t>cinco de agosto de dos mil veinticinco</w:t>
      </w:r>
      <w:r w:rsidRPr="00A07102">
        <w:rPr>
          <w:rFonts w:ascii="Palatino Linotype" w:hAnsi="Palatino Linotype"/>
        </w:rPr>
        <w:t xml:space="preserve">, el </w:t>
      </w:r>
      <w:r w:rsidRPr="00A07102">
        <w:rPr>
          <w:rFonts w:ascii="Palatino Linotype" w:hAnsi="Palatino Linotype"/>
          <w:b/>
        </w:rPr>
        <w:t>Sujeto Obligado</w:t>
      </w:r>
      <w:r w:rsidRPr="00A07102">
        <w:rPr>
          <w:rFonts w:ascii="Palatino Linotype" w:hAnsi="Palatino Linotype"/>
        </w:rPr>
        <w:t xml:space="preserve"> remitió la respuesta al recurso de revisión </w:t>
      </w:r>
      <w:r w:rsidR="00E565DF" w:rsidRPr="00A07102">
        <w:rPr>
          <w:rFonts w:ascii="Palatino Linotype" w:hAnsi="Palatino Linotype"/>
          <w:b/>
        </w:rPr>
        <w:t>06184</w:t>
      </w:r>
      <w:r w:rsidRPr="00A07102">
        <w:rPr>
          <w:rFonts w:ascii="Palatino Linotype" w:hAnsi="Palatino Linotype"/>
          <w:b/>
        </w:rPr>
        <w:t>/INFOEM/IP/RR/202</w:t>
      </w:r>
      <w:r w:rsidR="00403E93" w:rsidRPr="00A07102">
        <w:rPr>
          <w:rFonts w:ascii="Palatino Linotype" w:hAnsi="Palatino Linotype"/>
          <w:b/>
        </w:rPr>
        <w:t>5</w:t>
      </w:r>
      <w:r w:rsidRPr="00A07102">
        <w:rPr>
          <w:rFonts w:ascii="Palatino Linotype" w:hAnsi="Palatino Linotype"/>
        </w:rPr>
        <w:t xml:space="preserve">, mediante </w:t>
      </w:r>
      <w:r w:rsidR="00E565DF" w:rsidRPr="00A07102">
        <w:rPr>
          <w:rFonts w:ascii="Palatino Linotype" w:hAnsi="Palatino Linotype"/>
        </w:rPr>
        <w:t>los</w:t>
      </w:r>
      <w:r w:rsidR="00403E93" w:rsidRPr="00A07102">
        <w:rPr>
          <w:rFonts w:ascii="Palatino Linotype" w:hAnsi="Palatino Linotype"/>
        </w:rPr>
        <w:t xml:space="preserve"> archivo</w:t>
      </w:r>
      <w:r w:rsidR="00E565DF" w:rsidRPr="00A07102">
        <w:rPr>
          <w:rFonts w:ascii="Palatino Linotype" w:hAnsi="Palatino Linotype"/>
        </w:rPr>
        <w:t>s</w:t>
      </w:r>
      <w:r w:rsidR="00403E93" w:rsidRPr="00A07102">
        <w:rPr>
          <w:rFonts w:ascii="Palatino Linotype" w:hAnsi="Palatino Linotype"/>
        </w:rPr>
        <w:t xml:space="preserve"> electrónico</w:t>
      </w:r>
      <w:r w:rsidR="00E565DF" w:rsidRPr="00A07102">
        <w:rPr>
          <w:rFonts w:ascii="Palatino Linotype" w:hAnsi="Palatino Linotype"/>
        </w:rPr>
        <w:t>s</w:t>
      </w:r>
      <w:r w:rsidR="00403E93" w:rsidRPr="00A07102">
        <w:rPr>
          <w:rFonts w:ascii="Palatino Linotype" w:hAnsi="Palatino Linotype"/>
        </w:rPr>
        <w:t xml:space="preserve"> denominado</w:t>
      </w:r>
      <w:r w:rsidR="00E565DF" w:rsidRPr="00A07102">
        <w:rPr>
          <w:rFonts w:ascii="Palatino Linotype" w:hAnsi="Palatino Linotype"/>
        </w:rPr>
        <w:t>s</w:t>
      </w:r>
      <w:r w:rsidR="00403E93" w:rsidRPr="00A07102">
        <w:rPr>
          <w:rFonts w:ascii="Palatino Linotype" w:hAnsi="Palatino Linotype"/>
        </w:rPr>
        <w:t xml:space="preserve"> </w:t>
      </w:r>
      <w:r w:rsidR="00403E93" w:rsidRPr="00A07102">
        <w:rPr>
          <w:rFonts w:ascii="Palatino Linotype" w:hAnsi="Palatino Linotype"/>
          <w:i/>
        </w:rPr>
        <w:t>“</w:t>
      </w:r>
      <w:r w:rsidR="00E565DF" w:rsidRPr="00A07102">
        <w:rPr>
          <w:rFonts w:ascii="Palatino Linotype" w:hAnsi="Palatino Linotype"/>
          <w:i/>
        </w:rPr>
        <w:t>Cumplimiento 6184.pdf</w:t>
      </w:r>
      <w:r w:rsidR="00403E93" w:rsidRPr="00A07102">
        <w:rPr>
          <w:rFonts w:ascii="Palatino Linotype" w:hAnsi="Palatino Linotype"/>
          <w:i/>
        </w:rPr>
        <w:t>”</w:t>
      </w:r>
      <w:r w:rsidR="00E565DF" w:rsidRPr="00A07102">
        <w:rPr>
          <w:rFonts w:ascii="Palatino Linotype" w:hAnsi="Palatino Linotype"/>
          <w:i/>
        </w:rPr>
        <w:t xml:space="preserve"> </w:t>
      </w:r>
      <w:r w:rsidR="00E565DF" w:rsidRPr="00A07102">
        <w:rPr>
          <w:rFonts w:ascii="Palatino Linotype" w:hAnsi="Palatino Linotype"/>
          <w:iCs/>
        </w:rPr>
        <w:t>y</w:t>
      </w:r>
      <w:r w:rsidR="00E565DF" w:rsidRPr="00A07102">
        <w:rPr>
          <w:rFonts w:ascii="Palatino Linotype" w:hAnsi="Palatino Linotype"/>
          <w:i/>
        </w:rPr>
        <w:t xml:space="preserve"> “Respuesta Tesoreria 6184 (Prueba de Daño).pdf”</w:t>
      </w:r>
      <w:r w:rsidR="00403E93" w:rsidRPr="00A07102">
        <w:rPr>
          <w:rFonts w:ascii="Palatino Linotype" w:hAnsi="Palatino Linotype"/>
        </w:rPr>
        <w:t>; mismo</w:t>
      </w:r>
      <w:r w:rsidR="00E565DF" w:rsidRPr="00A07102">
        <w:rPr>
          <w:rFonts w:ascii="Palatino Linotype" w:hAnsi="Palatino Linotype"/>
        </w:rPr>
        <w:t>s</w:t>
      </w:r>
      <w:r w:rsidR="00403E93" w:rsidRPr="00A07102">
        <w:rPr>
          <w:rFonts w:ascii="Palatino Linotype" w:hAnsi="Palatino Linotype"/>
        </w:rPr>
        <w:t xml:space="preserve"> que, contiene</w:t>
      </w:r>
      <w:r w:rsidR="00E565DF" w:rsidRPr="00A07102">
        <w:rPr>
          <w:rFonts w:ascii="Palatino Linotype" w:hAnsi="Palatino Linotype"/>
        </w:rPr>
        <w:t>n</w:t>
      </w:r>
      <w:r w:rsidR="00403E93" w:rsidRPr="00A07102">
        <w:rPr>
          <w:rFonts w:ascii="Palatino Linotype" w:hAnsi="Palatino Linotype"/>
        </w:rPr>
        <w:t xml:space="preserve"> </w:t>
      </w:r>
      <w:r w:rsidR="00E565DF" w:rsidRPr="00A07102">
        <w:rPr>
          <w:rFonts w:ascii="Palatino Linotype" w:hAnsi="Palatino Linotype"/>
        </w:rPr>
        <w:t>lo siguiente:</w:t>
      </w:r>
    </w:p>
    <w:p w14:paraId="0F09DA69" w14:textId="77777777" w:rsidR="00E565DF" w:rsidRPr="00A07102" w:rsidRDefault="00E565DF" w:rsidP="007C41ED">
      <w:pPr>
        <w:spacing w:line="360" w:lineRule="auto"/>
        <w:jc w:val="both"/>
        <w:rPr>
          <w:rFonts w:ascii="Palatino Linotype" w:hAnsi="Palatino Linotype"/>
        </w:rPr>
      </w:pPr>
    </w:p>
    <w:p w14:paraId="4399F1C2" w14:textId="148FB625" w:rsidR="00E565DF" w:rsidRPr="00A07102" w:rsidRDefault="00E565DF" w:rsidP="00E565DF">
      <w:pPr>
        <w:spacing w:line="360" w:lineRule="auto"/>
        <w:jc w:val="both"/>
        <w:rPr>
          <w:rFonts w:ascii="Palatino Linotype" w:hAnsi="Palatino Linotype"/>
        </w:rPr>
      </w:pPr>
      <w:r w:rsidRPr="00A07102">
        <w:rPr>
          <w:rFonts w:ascii="Palatino Linotype" w:hAnsi="Palatino Linotype"/>
        </w:rPr>
        <w:t xml:space="preserve">Mediante el oficio número </w:t>
      </w:r>
      <w:r w:rsidRPr="00A07102">
        <w:rPr>
          <w:rFonts w:ascii="Palatino Linotype" w:hAnsi="Palatino Linotype"/>
          <w:b/>
          <w:bCs/>
        </w:rPr>
        <w:t>TM/ECA/CA/4763/2025</w:t>
      </w:r>
      <w:r w:rsidRPr="00A07102">
        <w:rPr>
          <w:rFonts w:ascii="Palatino Linotype" w:hAnsi="Palatino Linotype"/>
        </w:rPr>
        <w:t xml:space="preserve">, el </w:t>
      </w:r>
      <w:r w:rsidRPr="00A07102">
        <w:rPr>
          <w:rFonts w:ascii="Palatino Linotype" w:hAnsi="Palatino Linotype"/>
          <w:b/>
          <w:bCs/>
        </w:rPr>
        <w:t>Tesorero Municipal</w:t>
      </w:r>
      <w:r w:rsidRPr="00A07102">
        <w:rPr>
          <w:rFonts w:ascii="Palatino Linotype" w:hAnsi="Palatino Linotype"/>
        </w:rPr>
        <w:t xml:space="preserve"> informó que, la información de los pagos realizados mediante cheques durante el periodo del 01 de enero al 15 de marzo del 2025, es considerada como información confidencial, de conformidad con lo dispuesto en el artículo 40 fracción II, 115 párrafo primero y tercero de la Ley General de Transparencia y Acceso a la información Pública; articulo 3 </w:t>
      </w:r>
      <w:r w:rsidRPr="00A07102">
        <w:rPr>
          <w:rFonts w:ascii="Palatino Linotype" w:hAnsi="Palatino Linotype"/>
        </w:rPr>
        <w:lastRenderedPageBreak/>
        <w:t>fracciones XX y XXI, 49 fracciones II y VIII, 132 fracción 1, 143 fracción I, II, y 149 de la Ley de General de Transparencia y Acceso a la Información Pública del Estado de México y Municipios, en los que se establecen los límites y excepciones a la divulgación de la información relacionada con los aspectos financieros y bancarios.</w:t>
      </w:r>
    </w:p>
    <w:p w14:paraId="03DC653D" w14:textId="77777777" w:rsidR="00E565DF" w:rsidRPr="00A07102" w:rsidRDefault="00E565DF" w:rsidP="00E565DF">
      <w:pPr>
        <w:spacing w:line="360" w:lineRule="auto"/>
        <w:jc w:val="both"/>
        <w:rPr>
          <w:rFonts w:ascii="Palatino Linotype" w:hAnsi="Palatino Linotype"/>
        </w:rPr>
      </w:pPr>
    </w:p>
    <w:p w14:paraId="7C6E46CD" w14:textId="64E32AA3" w:rsidR="00E565DF" w:rsidRPr="00A07102" w:rsidRDefault="00E565DF" w:rsidP="00E565DF">
      <w:pPr>
        <w:spacing w:line="360" w:lineRule="auto"/>
        <w:jc w:val="both"/>
        <w:rPr>
          <w:rFonts w:ascii="Palatino Linotype" w:hAnsi="Palatino Linotype"/>
        </w:rPr>
      </w:pPr>
      <w:r w:rsidRPr="00A07102">
        <w:rPr>
          <w:rFonts w:ascii="Palatino Linotype" w:hAnsi="Palatino Linotype"/>
        </w:rPr>
        <w:t>No omito señalar que, la información propuesta a clasificar no obra en una fuente de acceso público, sino en los expedientes que se generan en la Tesorería de este H. Ayuntamiento de Ecatepec de Morelos, los cuales son para uso estivo del personal adscrito a las unidades administrativas con atribuciones para consultarlos y hacer uso de ellos.</w:t>
      </w:r>
    </w:p>
    <w:p w14:paraId="2D9F22DB" w14:textId="77777777" w:rsidR="00E565DF" w:rsidRPr="00A07102" w:rsidRDefault="00E565DF" w:rsidP="00E565DF">
      <w:pPr>
        <w:spacing w:line="360" w:lineRule="auto"/>
        <w:jc w:val="both"/>
        <w:rPr>
          <w:rFonts w:ascii="Palatino Linotype" w:hAnsi="Palatino Linotype"/>
        </w:rPr>
      </w:pPr>
    </w:p>
    <w:p w14:paraId="446E4B83" w14:textId="412844A9" w:rsidR="00E565DF" w:rsidRPr="00A07102" w:rsidRDefault="00E565DF" w:rsidP="00E565DF">
      <w:pPr>
        <w:spacing w:line="360" w:lineRule="auto"/>
        <w:jc w:val="both"/>
        <w:rPr>
          <w:rFonts w:ascii="Palatino Linotype" w:hAnsi="Palatino Linotype"/>
        </w:rPr>
      </w:pPr>
      <w:r w:rsidRPr="00A07102">
        <w:rPr>
          <w:rFonts w:ascii="Palatino Linotype" w:hAnsi="Palatino Linotype"/>
        </w:rPr>
        <w:t xml:space="preserve">Por lo anterior, y en aras de atender la solicitud en mención, se presenta y aplica una prueba de daño, entendiéndose por ésta, la demostración de manera fundada y motivada de que la divulgación de la información lesiona el interés Jurídicamente protegido por la Ley y que el menoscabo o daño que puede producirse con la publicidad de la información es mayor que el interés de conocerla y, por consiguiente, </w:t>
      </w:r>
      <w:r w:rsidRPr="00A07102">
        <w:rPr>
          <w:rFonts w:ascii="Palatino Linotype" w:hAnsi="Palatino Linotype"/>
          <w:b/>
          <w:bCs/>
          <w:u w:val="single"/>
        </w:rPr>
        <w:t xml:space="preserve">debe clasificarse como </w:t>
      </w:r>
      <w:r w:rsidR="00861BE8" w:rsidRPr="00A07102">
        <w:rPr>
          <w:rFonts w:ascii="Palatino Linotype" w:hAnsi="Palatino Linotype"/>
          <w:b/>
          <w:bCs/>
          <w:u w:val="single"/>
        </w:rPr>
        <w:t>RESERVADA</w:t>
      </w:r>
      <w:r w:rsidRPr="00A07102">
        <w:rPr>
          <w:rFonts w:ascii="Palatino Linotype" w:hAnsi="Palatino Linotype"/>
        </w:rPr>
        <w:t>, precisando las razones objetivas por las que la apertura de la información genera una afectación.</w:t>
      </w:r>
    </w:p>
    <w:p w14:paraId="41A18A66" w14:textId="77777777" w:rsidR="00861BE8" w:rsidRPr="00A07102" w:rsidRDefault="00861BE8" w:rsidP="00E565DF">
      <w:pPr>
        <w:spacing w:line="360" w:lineRule="auto"/>
        <w:jc w:val="both"/>
        <w:rPr>
          <w:rFonts w:ascii="Palatino Linotype" w:hAnsi="Palatino Linotype"/>
        </w:rPr>
      </w:pPr>
    </w:p>
    <w:p w14:paraId="13F16C45" w14:textId="7BC8734A" w:rsidR="00861BE8" w:rsidRPr="00A07102" w:rsidRDefault="00861BE8" w:rsidP="00861BE8">
      <w:pPr>
        <w:spacing w:line="360" w:lineRule="auto"/>
        <w:jc w:val="both"/>
        <w:rPr>
          <w:rFonts w:ascii="Palatino Linotype" w:hAnsi="Palatino Linotype"/>
        </w:rPr>
      </w:pPr>
      <w:r w:rsidRPr="00A07102">
        <w:rPr>
          <w:rFonts w:ascii="Palatino Linotype" w:hAnsi="Palatino Linotype"/>
        </w:rPr>
        <w:t>Al respecto, y en apego en lo dispuesto en los artículos del párrafo segundo, fracciones I y II del artículo 6 Constitucional, en donde se concluye que, con la mayoría de las garantías individuales, el derecho de acceso a la información pública no es absoluto, sino que se encuentra sometido a un régimen reducido de excepciones para el caso de que su ejercicio amenace valores o bienes jurídicos Igualmente protegidos por el derecho, que son:</w:t>
      </w:r>
    </w:p>
    <w:p w14:paraId="50BDA91E" w14:textId="77777777" w:rsidR="00861BE8" w:rsidRPr="00A07102" w:rsidRDefault="00861BE8" w:rsidP="00861BE8">
      <w:pPr>
        <w:pStyle w:val="Prrafodelista"/>
        <w:numPr>
          <w:ilvl w:val="0"/>
          <w:numId w:val="43"/>
        </w:numPr>
        <w:spacing w:line="360" w:lineRule="auto"/>
        <w:jc w:val="both"/>
        <w:rPr>
          <w:rFonts w:ascii="Palatino Linotype" w:hAnsi="Palatino Linotype"/>
        </w:rPr>
      </w:pPr>
      <w:r w:rsidRPr="00A07102">
        <w:rPr>
          <w:rFonts w:ascii="Palatino Linotype" w:hAnsi="Palatino Linotype"/>
          <w:b/>
          <w:bCs/>
        </w:rPr>
        <w:lastRenderedPageBreak/>
        <w:t>Causas de interés público.</w:t>
      </w:r>
      <w:r w:rsidRPr="00A07102">
        <w:rPr>
          <w:rFonts w:ascii="Palatino Linotype" w:hAnsi="Palatino Linotype"/>
        </w:rPr>
        <w:t xml:space="preserve"> Cuando la divulgación de cierta información, ponga en riesgo de manera indudable e inmediata el adecuado funcionamiento de las instituciones públicas y/o la paz social: por ejemplo, en los casos de seguridad nacional la seguridad pública, las relaciones internacionales, la economía, la vida, la salud o seguridad de las personas y los actos relacionados con la aplicación de las leyes; y</w:t>
      </w:r>
    </w:p>
    <w:p w14:paraId="0429795D" w14:textId="77777777" w:rsidR="00861BE8" w:rsidRPr="00A07102" w:rsidRDefault="00861BE8" w:rsidP="00861BE8">
      <w:pPr>
        <w:pStyle w:val="Prrafodelista"/>
        <w:spacing w:line="360" w:lineRule="auto"/>
        <w:ind w:left="720"/>
        <w:jc w:val="both"/>
        <w:rPr>
          <w:rFonts w:ascii="Palatino Linotype" w:hAnsi="Palatino Linotype"/>
        </w:rPr>
      </w:pPr>
    </w:p>
    <w:p w14:paraId="21184DE2" w14:textId="6A2CB8E2" w:rsidR="00861BE8" w:rsidRPr="00A07102" w:rsidRDefault="00861BE8" w:rsidP="00861BE8">
      <w:pPr>
        <w:pStyle w:val="Prrafodelista"/>
        <w:numPr>
          <w:ilvl w:val="0"/>
          <w:numId w:val="43"/>
        </w:numPr>
        <w:spacing w:line="360" w:lineRule="auto"/>
        <w:jc w:val="both"/>
        <w:rPr>
          <w:rFonts w:ascii="Palatino Linotype" w:hAnsi="Palatino Linotype"/>
        </w:rPr>
      </w:pPr>
      <w:r w:rsidRPr="00A07102">
        <w:rPr>
          <w:rFonts w:ascii="Palatino Linotype" w:hAnsi="Palatino Linotype"/>
          <w:b/>
          <w:bCs/>
        </w:rPr>
        <w:t>Protección de la vida privada y de los datos personales.</w:t>
      </w:r>
      <w:r w:rsidRPr="00A07102">
        <w:rPr>
          <w:rFonts w:ascii="Palatino Linotype" w:hAnsi="Palatino Linotype"/>
        </w:rPr>
        <w:t xml:space="preserve"> Información que no está sujeta al principio de la publicidad, dado que su divulgación pone en grave riesgo otro derecho fundamental como es el señalado en el artículo 16 párrafo segundo de la propia Constitución Política Federal.</w:t>
      </w:r>
    </w:p>
    <w:p w14:paraId="3C7098BD" w14:textId="77777777" w:rsidR="00861BE8" w:rsidRPr="00A07102" w:rsidRDefault="00861BE8" w:rsidP="00861BE8">
      <w:pPr>
        <w:spacing w:line="360" w:lineRule="auto"/>
        <w:jc w:val="both"/>
        <w:rPr>
          <w:rFonts w:ascii="Palatino Linotype" w:hAnsi="Palatino Linotype"/>
        </w:rPr>
      </w:pPr>
    </w:p>
    <w:p w14:paraId="36A32542" w14:textId="44A7C826" w:rsidR="009730AD" w:rsidRPr="00A07102" w:rsidRDefault="00861BE8" w:rsidP="009730AD">
      <w:pPr>
        <w:spacing w:line="360" w:lineRule="auto"/>
        <w:jc w:val="both"/>
        <w:rPr>
          <w:rFonts w:ascii="Palatino Linotype" w:hAnsi="Palatino Linotype"/>
        </w:rPr>
      </w:pPr>
      <w:r w:rsidRPr="00A07102">
        <w:rPr>
          <w:rFonts w:ascii="Palatino Linotype" w:hAnsi="Palatino Linotype"/>
        </w:rPr>
        <w:t>Estas excepciones son las que dan origen a la figura jurídica "clasificación de información, en cuanto a que es regla universal que las autoridades no están autorizados a mantener secretos en relación a las actividades que desarrollan en ejercicio de funciones de derecho público, salvo que el ocultamiento garantice el irrestricto respeto a los bienes jurídicos de mérito, debiéndose para el caso, restringir el derecho de acceso a la información.</w:t>
      </w:r>
      <w:r w:rsidR="009730AD" w:rsidRPr="00A07102">
        <w:rPr>
          <w:rFonts w:ascii="Palatino Linotype" w:hAnsi="Palatino Linotype"/>
        </w:rPr>
        <w:t xml:space="preserve"> Lo anterior en virtud de que:</w:t>
      </w:r>
    </w:p>
    <w:p w14:paraId="32213902" w14:textId="77777777" w:rsidR="009730AD" w:rsidRPr="00A07102" w:rsidRDefault="009730AD" w:rsidP="009730AD">
      <w:pPr>
        <w:spacing w:line="360" w:lineRule="auto"/>
        <w:jc w:val="both"/>
        <w:rPr>
          <w:rFonts w:ascii="Palatino Linotype" w:hAnsi="Palatino Linotype"/>
        </w:rPr>
      </w:pPr>
    </w:p>
    <w:p w14:paraId="398344EF" w14:textId="77777777" w:rsidR="009730AD" w:rsidRPr="00A07102" w:rsidRDefault="009730AD" w:rsidP="009730AD">
      <w:pPr>
        <w:pStyle w:val="Prrafodelista"/>
        <w:numPr>
          <w:ilvl w:val="0"/>
          <w:numId w:val="44"/>
        </w:numPr>
        <w:spacing w:line="360" w:lineRule="auto"/>
        <w:jc w:val="both"/>
        <w:rPr>
          <w:rFonts w:ascii="Palatino Linotype" w:hAnsi="Palatino Linotype"/>
        </w:rPr>
      </w:pPr>
      <w:r w:rsidRPr="00A07102">
        <w:rPr>
          <w:rFonts w:ascii="Palatino Linotype" w:hAnsi="Palatino Linotype"/>
        </w:rPr>
        <w:t>El número de cuenta bancario se trata de una clave que otorgan los bancos a sus usuarios, con el único fin de identificar las transferencias que se realizan por parte del titular de una cuenta.</w:t>
      </w:r>
    </w:p>
    <w:p w14:paraId="003DC97D" w14:textId="77777777" w:rsidR="009730AD" w:rsidRPr="00A07102" w:rsidRDefault="009730AD" w:rsidP="009730AD">
      <w:pPr>
        <w:pStyle w:val="Prrafodelista"/>
        <w:spacing w:line="360" w:lineRule="auto"/>
        <w:ind w:left="720"/>
        <w:jc w:val="both"/>
        <w:rPr>
          <w:rFonts w:ascii="Palatino Linotype" w:hAnsi="Palatino Linotype"/>
        </w:rPr>
      </w:pPr>
    </w:p>
    <w:p w14:paraId="4722C560" w14:textId="77777777" w:rsidR="009730AD" w:rsidRPr="00A07102" w:rsidRDefault="009730AD" w:rsidP="009730AD">
      <w:pPr>
        <w:pStyle w:val="Prrafodelista"/>
        <w:numPr>
          <w:ilvl w:val="0"/>
          <w:numId w:val="44"/>
        </w:numPr>
        <w:spacing w:line="360" w:lineRule="auto"/>
        <w:jc w:val="both"/>
        <w:rPr>
          <w:rFonts w:ascii="Palatino Linotype" w:hAnsi="Palatino Linotype"/>
        </w:rPr>
      </w:pPr>
      <w:r w:rsidRPr="00A07102">
        <w:rPr>
          <w:rFonts w:ascii="Palatino Linotype" w:hAnsi="Palatino Linotype"/>
        </w:rPr>
        <w:t xml:space="preserve">El número de cuente, os un dato imprescindible para realizar transferencias o acceso en línea a las cuentas bancarias; por lo que, únicamente es útil para su </w:t>
      </w:r>
      <w:r w:rsidRPr="00A07102">
        <w:rPr>
          <w:rFonts w:ascii="Palatino Linotype" w:hAnsi="Palatino Linotype"/>
        </w:rPr>
        <w:lastRenderedPageBreak/>
        <w:t>titular y las personas que realizan movimientos de depósito o retiro de esa cuenta.</w:t>
      </w:r>
    </w:p>
    <w:p w14:paraId="1BFADB34" w14:textId="77777777" w:rsidR="009730AD" w:rsidRPr="00A07102" w:rsidRDefault="009730AD" w:rsidP="009730AD">
      <w:pPr>
        <w:pStyle w:val="Prrafodelista"/>
        <w:rPr>
          <w:rFonts w:ascii="Palatino Linotype" w:hAnsi="Palatino Linotype"/>
        </w:rPr>
      </w:pPr>
    </w:p>
    <w:p w14:paraId="4B4890E2" w14:textId="77BDCB07" w:rsidR="009730AD" w:rsidRPr="00A07102" w:rsidRDefault="009730AD" w:rsidP="009730AD">
      <w:pPr>
        <w:pStyle w:val="Prrafodelista"/>
        <w:numPr>
          <w:ilvl w:val="0"/>
          <w:numId w:val="44"/>
        </w:numPr>
        <w:spacing w:line="360" w:lineRule="auto"/>
        <w:jc w:val="both"/>
        <w:rPr>
          <w:rFonts w:ascii="Palatino Linotype" w:hAnsi="Palatino Linotype"/>
        </w:rPr>
      </w:pPr>
      <w:r w:rsidRPr="00A07102">
        <w:rPr>
          <w:rFonts w:ascii="Palatino Linotype" w:hAnsi="Palatino Linotype"/>
        </w:rPr>
        <w:t>La línea de captura es el dato qua incluye la referencia que el banco le asigna a los choques, dicho indicador es asignado por una institución bancaria de manera personal e intransferible.</w:t>
      </w:r>
    </w:p>
    <w:p w14:paraId="39EAFFB3" w14:textId="77777777" w:rsidR="009730AD" w:rsidRPr="00A07102" w:rsidRDefault="009730AD" w:rsidP="009730AD">
      <w:pPr>
        <w:pStyle w:val="Prrafodelista"/>
        <w:spacing w:line="360" w:lineRule="auto"/>
        <w:ind w:left="720"/>
        <w:jc w:val="both"/>
        <w:rPr>
          <w:rFonts w:ascii="Palatino Linotype" w:hAnsi="Palatino Linotype"/>
        </w:rPr>
      </w:pPr>
    </w:p>
    <w:p w14:paraId="07604874" w14:textId="552DFEB5" w:rsidR="009730AD" w:rsidRPr="00A07102" w:rsidRDefault="009730AD" w:rsidP="009730AD">
      <w:pPr>
        <w:spacing w:line="360" w:lineRule="auto"/>
        <w:jc w:val="both"/>
        <w:rPr>
          <w:rFonts w:ascii="Palatino Linotype" w:hAnsi="Palatino Linotype"/>
        </w:rPr>
      </w:pPr>
      <w:r w:rsidRPr="00A07102">
        <w:rPr>
          <w:rFonts w:ascii="Palatino Linotype" w:hAnsi="Palatino Linotype"/>
        </w:rPr>
        <w:t>Con el fin de establecer medidas de seguridad que impiden et uso indebido, acceso ilegal, falsificación o alteración de los documentos bancarios del Municipio de Ecatepec de Morelos y con base en lo establecido por el artículo 20, fracción IV de la Ley de Transparencia y Acceso a la Información Pública del Estado de México y Municipios, en su parte conducente a prevención del delito, esta Tesorería solicita sea clasificado como reservada la información relativa a los números de cuenta. bancarios, de póliza-cheque y los de cuenta internos que identifican las cuentas bancarias, en virtud de que su difusión puede ser utilizada por terceros ajenos al municipio o por otras personas dentro de la institución o de los bancos, para cometer ilícitos en perjuicio del patrimonio.</w:t>
      </w:r>
    </w:p>
    <w:p w14:paraId="179D2291" w14:textId="77777777" w:rsidR="009730AD" w:rsidRPr="00A07102" w:rsidRDefault="009730AD" w:rsidP="009730AD">
      <w:pPr>
        <w:spacing w:line="360" w:lineRule="auto"/>
        <w:jc w:val="both"/>
        <w:rPr>
          <w:rFonts w:ascii="Palatino Linotype" w:hAnsi="Palatino Linotype"/>
        </w:rPr>
      </w:pPr>
    </w:p>
    <w:p w14:paraId="013F780D" w14:textId="7CBB9956" w:rsidR="009730AD" w:rsidRPr="00A07102" w:rsidRDefault="009730AD" w:rsidP="009730AD">
      <w:pPr>
        <w:spacing w:line="360" w:lineRule="auto"/>
        <w:jc w:val="both"/>
        <w:rPr>
          <w:rFonts w:ascii="Palatino Linotype" w:hAnsi="Palatino Linotype"/>
        </w:rPr>
      </w:pPr>
      <w:r w:rsidRPr="00A07102">
        <w:rPr>
          <w:rFonts w:ascii="Palatino Linotype" w:hAnsi="Palatino Linotype"/>
        </w:rPr>
        <w:t>En este sentido, proporcionar tos números de cuenta bancarios, de póliza-cheque y los de cuenta internos que identifican las cuentas bancarias, generaría el riesgo. latente de que personas con experiencia en el manejo de equipos de cómputo pueda acceder a las cuentas bancarias del Municipio, con el simple hecho de poseer datos mínimos como nombre del titular do la cuenta, el nombre de la Institución bancaria, más el número de cuenta en donde se tengan depósitos.</w:t>
      </w:r>
    </w:p>
    <w:p w14:paraId="4B1A2DF8" w14:textId="77777777" w:rsidR="009730AD" w:rsidRPr="00A07102" w:rsidRDefault="009730AD" w:rsidP="009730AD">
      <w:pPr>
        <w:spacing w:line="360" w:lineRule="auto"/>
        <w:jc w:val="both"/>
        <w:rPr>
          <w:rFonts w:ascii="Palatino Linotype" w:hAnsi="Palatino Linotype"/>
        </w:rPr>
      </w:pPr>
    </w:p>
    <w:p w14:paraId="4A8048EE" w14:textId="6CCA2536" w:rsidR="009730AD" w:rsidRPr="00A07102" w:rsidRDefault="009730AD" w:rsidP="009730AD">
      <w:pPr>
        <w:spacing w:line="360" w:lineRule="auto"/>
        <w:jc w:val="both"/>
        <w:rPr>
          <w:rFonts w:ascii="Palatino Linotype" w:hAnsi="Palatino Linotype"/>
        </w:rPr>
      </w:pPr>
      <w:r w:rsidRPr="00A07102">
        <w:rPr>
          <w:rFonts w:ascii="Palatino Linotype" w:hAnsi="Palatino Linotype"/>
        </w:rPr>
        <w:lastRenderedPageBreak/>
        <w:t xml:space="preserve">No se omite mencionar que la exhibición de dicha información </w:t>
      </w:r>
      <w:r w:rsidRPr="00A07102">
        <w:rPr>
          <w:rFonts w:ascii="Palatino Linotype" w:hAnsi="Palatino Linotype"/>
          <w:b/>
          <w:bCs/>
        </w:rPr>
        <w:t>NO CONTRIBUYEN EN NADA</w:t>
      </w:r>
      <w:r w:rsidRPr="00A07102">
        <w:rPr>
          <w:rFonts w:ascii="Palatino Linotype" w:hAnsi="Palatino Linotype"/>
        </w:rPr>
        <w:t xml:space="preserve"> a la rendición de cuentas o a transparentar la gestión gubernamental, debido a que por si sotos no reflejan el desempeño de las funciones públicas, y con suma, su difusión actualiza un daño presente, probable y específico a un bien jurídico de acuerdo al ya citado artículo 140 fracciones I y V de la Ley de Transparencia y Acceso a la Información del Estado de México y Municipios.</w:t>
      </w:r>
    </w:p>
    <w:p w14:paraId="367AC0E8" w14:textId="77777777" w:rsidR="009730AD" w:rsidRPr="00A07102" w:rsidRDefault="009730AD" w:rsidP="009730AD">
      <w:pPr>
        <w:spacing w:line="360" w:lineRule="auto"/>
        <w:jc w:val="both"/>
        <w:rPr>
          <w:rFonts w:ascii="Palatino Linotype" w:hAnsi="Palatino Linotype"/>
        </w:rPr>
      </w:pPr>
    </w:p>
    <w:p w14:paraId="62B9879A" w14:textId="70073A41" w:rsidR="009730AD" w:rsidRPr="00A07102" w:rsidRDefault="009730AD" w:rsidP="009730AD">
      <w:pPr>
        <w:spacing w:line="360" w:lineRule="auto"/>
        <w:jc w:val="both"/>
        <w:rPr>
          <w:rFonts w:ascii="Palatino Linotype" w:hAnsi="Palatino Linotype"/>
        </w:rPr>
      </w:pPr>
      <w:r w:rsidRPr="00A07102">
        <w:rPr>
          <w:rFonts w:ascii="Palatino Linotype" w:hAnsi="Palatino Linotype"/>
        </w:rPr>
        <w:t xml:space="preserve">Por ello, en términos de los artículos 123, fracciones I y II; 124, fracción I; 125 y 128, párrafo tercero de la Ley de Transparencia y Acceso a la Información Pública del Estado de México y Municipios; y los numerales Octavo, párrafo tercero y Trigésimo Cuarto de los Lineamientos en materia de Clasificación y Desclasificación de la Información, así como para la elaboración de versiones públicas, </w:t>
      </w:r>
      <w:r w:rsidRPr="00A07102">
        <w:rPr>
          <w:rFonts w:ascii="Palatino Linotype" w:hAnsi="Palatino Linotype"/>
          <w:b/>
          <w:bCs/>
          <w:u w:val="single"/>
        </w:rPr>
        <w:t>se considera la reserva TOTAL por un periodo de CINCO AÑOS</w:t>
      </w:r>
      <w:r w:rsidRPr="00A07102">
        <w:rPr>
          <w:rFonts w:ascii="Palatino Linotype" w:hAnsi="Palatino Linotype"/>
        </w:rPr>
        <w:t>, mismo que es el estrictamente necesario para salvaguardar la información y el bien jurídico tutelado por las causales Invocadas, sin perjuicio de que previo al vencimiento de dicho plazo pueda llevarse a cabo su desclasificación en caso de que dejen de subsistir las causas que dieron origen a la clasificación.</w:t>
      </w:r>
    </w:p>
    <w:p w14:paraId="64C0FC5A" w14:textId="77777777" w:rsidR="00770EA7" w:rsidRPr="00A07102" w:rsidRDefault="00770EA7" w:rsidP="007C41ED">
      <w:pPr>
        <w:spacing w:line="360" w:lineRule="auto"/>
        <w:jc w:val="both"/>
        <w:rPr>
          <w:rFonts w:ascii="Palatino Linotype" w:hAnsi="Palatino Linotype" w:cs="Arial"/>
        </w:rPr>
      </w:pPr>
    </w:p>
    <w:p w14:paraId="2D3CD869" w14:textId="2DCCD969" w:rsidR="007C41ED" w:rsidRPr="00A07102" w:rsidRDefault="007C41ED" w:rsidP="007C41ED">
      <w:pPr>
        <w:spacing w:line="360" w:lineRule="auto"/>
        <w:jc w:val="both"/>
        <w:rPr>
          <w:rFonts w:ascii="Palatino Linotype" w:hAnsi="Palatino Linotype" w:cs="Arial"/>
          <w:i/>
        </w:rPr>
      </w:pPr>
      <w:r w:rsidRPr="00A07102">
        <w:rPr>
          <w:rFonts w:ascii="Palatino Linotype" w:hAnsi="Palatino Linotype" w:cs="Arial"/>
        </w:rPr>
        <w:t xml:space="preserve">Por lo que inconforme con la respuesta emitida por parte del </w:t>
      </w:r>
      <w:r w:rsidRPr="00A07102">
        <w:rPr>
          <w:rFonts w:ascii="Palatino Linotype" w:hAnsi="Palatino Linotype" w:cs="Arial"/>
          <w:b/>
          <w:bCs/>
        </w:rPr>
        <w:t>Sujeto Obligado</w:t>
      </w:r>
      <w:r w:rsidRPr="00A07102">
        <w:rPr>
          <w:rFonts w:ascii="Palatino Linotype" w:hAnsi="Palatino Linotype" w:cs="Arial"/>
        </w:rPr>
        <w:t xml:space="preserve">, en cumplimiento a la resolución </w:t>
      </w:r>
      <w:r w:rsidR="009730AD" w:rsidRPr="00A07102">
        <w:rPr>
          <w:rFonts w:ascii="Palatino Linotype" w:hAnsi="Palatino Linotype" w:cs="Arial"/>
          <w:b/>
          <w:bCs/>
        </w:rPr>
        <w:t>06184</w:t>
      </w:r>
      <w:r w:rsidRPr="00A07102">
        <w:rPr>
          <w:rFonts w:ascii="Palatino Linotype" w:hAnsi="Palatino Linotype" w:cs="Arial"/>
          <w:b/>
          <w:bCs/>
        </w:rPr>
        <w:t>/INFOEM/IP/RR/202</w:t>
      </w:r>
      <w:r w:rsidR="00770EA7" w:rsidRPr="00A07102">
        <w:rPr>
          <w:rFonts w:ascii="Palatino Linotype" w:hAnsi="Palatino Linotype" w:cs="Arial"/>
          <w:b/>
          <w:bCs/>
        </w:rPr>
        <w:t>5</w:t>
      </w:r>
      <w:r w:rsidRPr="00A07102">
        <w:rPr>
          <w:rFonts w:ascii="Palatino Linotype" w:hAnsi="Palatino Linotype" w:cs="Arial"/>
        </w:rPr>
        <w:t xml:space="preserve">, el </w:t>
      </w:r>
      <w:r w:rsidRPr="00A07102">
        <w:rPr>
          <w:rFonts w:ascii="Palatino Linotype" w:hAnsi="Palatino Linotype" w:cs="Arial"/>
          <w:b/>
          <w:bCs/>
        </w:rPr>
        <w:t>Recurrente</w:t>
      </w:r>
      <w:r w:rsidRPr="00A07102">
        <w:rPr>
          <w:rFonts w:ascii="Palatino Linotype" w:hAnsi="Palatino Linotype" w:cs="Arial"/>
        </w:rPr>
        <w:t xml:space="preserve">, de conformidad con lo establecido en el artículo 179, párrafo segundo, de la Ley de Transparencia y Acceso a la Información Pública del Estado de México y Municipios, interpuso nuevamente el Recurso de Revisión ante este Instituto, por la respuesta que proporcionó el </w:t>
      </w:r>
      <w:r w:rsidRPr="00A07102">
        <w:rPr>
          <w:rFonts w:ascii="Palatino Linotype" w:hAnsi="Palatino Linotype" w:cs="Arial"/>
          <w:b/>
          <w:bCs/>
        </w:rPr>
        <w:t>Sujeto Obligado</w:t>
      </w:r>
      <w:r w:rsidRPr="00A07102">
        <w:rPr>
          <w:rFonts w:ascii="Palatino Linotype" w:hAnsi="Palatino Linotype" w:cs="Arial"/>
        </w:rPr>
        <w:t xml:space="preserve">, en cumplimiento a esta Resolución; señalando en sus motivos de inconformidad, lo siguiente: </w:t>
      </w:r>
      <w:r w:rsidRPr="00A07102">
        <w:rPr>
          <w:rFonts w:ascii="Palatino Linotype" w:hAnsi="Palatino Linotype" w:cs="Arial"/>
          <w:b/>
          <w:i/>
        </w:rPr>
        <w:t>“</w:t>
      </w:r>
      <w:r w:rsidR="009730AD" w:rsidRPr="00A07102">
        <w:rPr>
          <w:rFonts w:ascii="Palatino Linotype" w:hAnsi="Palatino Linotype" w:cs="Arial"/>
          <w:b/>
          <w:i/>
        </w:rPr>
        <w:t xml:space="preserve">EL SUJETO OBLIGADO FUE OMISO AL </w:t>
      </w:r>
      <w:r w:rsidR="009730AD" w:rsidRPr="00A07102">
        <w:rPr>
          <w:rFonts w:ascii="Palatino Linotype" w:hAnsi="Palatino Linotype" w:cs="Arial"/>
          <w:b/>
          <w:i/>
        </w:rPr>
        <w:lastRenderedPageBreak/>
        <w:t>NO PROPORCIONAR NINGUNA RESPUESTA A LA PRESENTE SOLICITUD DE INFORMACIÓN, POR LO QUE DEBE ORDENARSELE LA ENTREGA DE LA INFORMACIÓN SOLICITADA.</w:t>
      </w:r>
      <w:r w:rsidRPr="00A07102">
        <w:rPr>
          <w:rFonts w:ascii="Palatino Linotype" w:hAnsi="Palatino Linotype" w:cs="Arial"/>
          <w:b/>
          <w:i/>
        </w:rPr>
        <w:t>”</w:t>
      </w:r>
      <w:r w:rsidRPr="00A07102">
        <w:rPr>
          <w:rFonts w:ascii="Palatino Linotype" w:hAnsi="Palatino Linotype" w:cs="Arial"/>
          <w:i/>
        </w:rPr>
        <w:t xml:space="preserve"> (Sic.).</w:t>
      </w:r>
    </w:p>
    <w:p w14:paraId="1246F257" w14:textId="77777777" w:rsidR="007C41ED" w:rsidRPr="00A07102" w:rsidRDefault="007C41ED" w:rsidP="007C41ED">
      <w:pPr>
        <w:spacing w:line="360" w:lineRule="auto"/>
        <w:jc w:val="both"/>
        <w:rPr>
          <w:rFonts w:ascii="Palatino Linotype" w:hAnsi="Palatino Linotype" w:cs="Arial"/>
        </w:rPr>
      </w:pPr>
    </w:p>
    <w:p w14:paraId="4A738617" w14:textId="0AAE0C9B" w:rsidR="009730AD" w:rsidRPr="00A07102" w:rsidRDefault="009730AD" w:rsidP="007C41ED">
      <w:pPr>
        <w:autoSpaceDE w:val="0"/>
        <w:autoSpaceDN w:val="0"/>
        <w:adjustRightInd w:val="0"/>
        <w:spacing w:line="360" w:lineRule="auto"/>
        <w:jc w:val="both"/>
        <w:rPr>
          <w:rFonts w:ascii="Palatino Linotype" w:eastAsiaTheme="minorHAnsi" w:hAnsi="Palatino Linotype" w:cs="Arial"/>
          <w:bCs/>
          <w:lang w:val="es-MX" w:eastAsia="en-US"/>
        </w:rPr>
      </w:pPr>
      <w:r w:rsidRPr="00A07102">
        <w:rPr>
          <w:rFonts w:ascii="Palatino Linotype" w:eastAsiaTheme="minorHAnsi" w:hAnsi="Palatino Linotype" w:cs="Arial"/>
          <w:bCs/>
          <w:lang w:val="es-MX" w:eastAsia="en-US"/>
        </w:rPr>
        <w:t xml:space="preserve">Por lo que, en la etapa de manifestaciones, el </w:t>
      </w:r>
      <w:r w:rsidRPr="00A07102">
        <w:rPr>
          <w:rFonts w:ascii="Palatino Linotype" w:eastAsiaTheme="minorHAnsi" w:hAnsi="Palatino Linotype" w:cs="Arial"/>
          <w:b/>
          <w:lang w:val="es-MX" w:eastAsia="en-US"/>
        </w:rPr>
        <w:t>Sujeto Obligado</w:t>
      </w:r>
      <w:r w:rsidRPr="00A07102">
        <w:rPr>
          <w:rFonts w:ascii="Palatino Linotype" w:eastAsiaTheme="minorHAnsi" w:hAnsi="Palatino Linotype" w:cs="Arial"/>
          <w:bCs/>
          <w:lang w:val="es-MX" w:eastAsia="en-US"/>
        </w:rPr>
        <w:t xml:space="preserve"> </w:t>
      </w:r>
      <w:r w:rsidR="00616B98" w:rsidRPr="00A07102">
        <w:rPr>
          <w:rFonts w:ascii="Palatino Linotype" w:eastAsiaTheme="minorHAnsi" w:hAnsi="Palatino Linotype" w:cs="Arial"/>
          <w:bCs/>
          <w:lang w:val="es-MX" w:eastAsia="en-US"/>
        </w:rPr>
        <w:t xml:space="preserve">remitió el Acta número </w:t>
      </w:r>
      <w:r w:rsidR="00616B98" w:rsidRPr="00A07102">
        <w:rPr>
          <w:rFonts w:ascii="Palatino Linotype" w:eastAsiaTheme="minorHAnsi" w:hAnsi="Palatino Linotype" w:cs="Arial"/>
          <w:b/>
          <w:lang w:val="es-MX" w:eastAsia="en-US"/>
        </w:rPr>
        <w:t>ACT/ECA/CT/EXT/23ª/2025</w:t>
      </w:r>
      <w:r w:rsidR="00616B98" w:rsidRPr="00A07102">
        <w:rPr>
          <w:rFonts w:ascii="Palatino Linotype" w:eastAsiaTheme="minorHAnsi" w:hAnsi="Palatino Linotype" w:cs="Arial"/>
          <w:bCs/>
          <w:lang w:val="es-MX" w:eastAsia="en-US"/>
        </w:rPr>
        <w:t xml:space="preserve">, de fecha 18 de agosto de 2025, mediante la cual, el Comité de Transparencia, clasificó como información </w:t>
      </w:r>
      <w:r w:rsidR="00616B98" w:rsidRPr="00A07102">
        <w:rPr>
          <w:rFonts w:ascii="Palatino Linotype" w:eastAsiaTheme="minorHAnsi" w:hAnsi="Palatino Linotype" w:cs="Arial"/>
          <w:b/>
          <w:lang w:val="es-MX" w:eastAsia="en-US"/>
        </w:rPr>
        <w:t>RESERVADA</w:t>
      </w:r>
      <w:r w:rsidR="00616B98" w:rsidRPr="00A07102">
        <w:rPr>
          <w:rFonts w:ascii="Palatino Linotype" w:eastAsiaTheme="minorHAnsi" w:hAnsi="Palatino Linotype" w:cs="Arial"/>
          <w:bCs/>
          <w:lang w:val="es-MX" w:eastAsia="en-US"/>
        </w:rPr>
        <w:t xml:space="preserve"> por un </w:t>
      </w:r>
      <w:r w:rsidR="00616B98" w:rsidRPr="00A07102">
        <w:rPr>
          <w:rFonts w:ascii="Palatino Linotype" w:eastAsiaTheme="minorHAnsi" w:hAnsi="Palatino Linotype" w:cs="Arial"/>
          <w:b/>
          <w:lang w:val="es-MX" w:eastAsia="en-US"/>
        </w:rPr>
        <w:t>periodo de cinco años</w:t>
      </w:r>
      <w:r w:rsidR="00616B98" w:rsidRPr="00A07102">
        <w:rPr>
          <w:rFonts w:ascii="Palatino Linotype" w:eastAsiaTheme="minorHAnsi" w:hAnsi="Palatino Linotype" w:cs="Arial"/>
          <w:bCs/>
          <w:lang w:val="es-MX" w:eastAsia="en-US"/>
        </w:rPr>
        <w:t>, la información concerniente a todos los cheques expedidos por la Tesorería Municipal en el periodo comprendido del 01 de enero al 15 de marzo de 2025.</w:t>
      </w:r>
    </w:p>
    <w:p w14:paraId="25DF4652" w14:textId="77777777" w:rsidR="009730AD" w:rsidRPr="00A07102" w:rsidRDefault="009730AD" w:rsidP="007C41ED">
      <w:pPr>
        <w:autoSpaceDE w:val="0"/>
        <w:autoSpaceDN w:val="0"/>
        <w:adjustRightInd w:val="0"/>
        <w:spacing w:line="360" w:lineRule="auto"/>
        <w:jc w:val="both"/>
        <w:rPr>
          <w:rFonts w:ascii="Palatino Linotype" w:eastAsiaTheme="minorHAnsi" w:hAnsi="Palatino Linotype" w:cs="Arial"/>
          <w:bCs/>
          <w:lang w:val="es-MX" w:eastAsia="en-US"/>
        </w:rPr>
      </w:pPr>
    </w:p>
    <w:p w14:paraId="46CB9DF1" w14:textId="4D1130EF" w:rsidR="007C41ED" w:rsidRPr="00A07102" w:rsidRDefault="007C41ED" w:rsidP="007C41ED">
      <w:pPr>
        <w:autoSpaceDE w:val="0"/>
        <w:autoSpaceDN w:val="0"/>
        <w:adjustRightInd w:val="0"/>
        <w:spacing w:line="360" w:lineRule="auto"/>
        <w:jc w:val="both"/>
        <w:rPr>
          <w:rFonts w:ascii="Palatino Linotype" w:eastAsiaTheme="minorHAnsi" w:hAnsi="Palatino Linotype" w:cs="Arial"/>
          <w:szCs w:val="22"/>
          <w:lang w:val="es-MX" w:eastAsia="en-US"/>
        </w:rPr>
      </w:pPr>
      <w:r w:rsidRPr="00A07102">
        <w:rPr>
          <w:rFonts w:ascii="Palatino Linotype" w:eastAsiaTheme="minorHAnsi" w:hAnsi="Palatino Linotype" w:cs="Arial"/>
          <w:bCs/>
          <w:lang w:val="es-MX" w:eastAsia="en-US"/>
        </w:rPr>
        <w:t xml:space="preserve">Atento a ello, </w:t>
      </w:r>
      <w:r w:rsidR="00616B98" w:rsidRPr="00A07102">
        <w:rPr>
          <w:rFonts w:ascii="Palatino Linotype" w:eastAsiaTheme="minorHAnsi" w:hAnsi="Palatino Linotype" w:cs="Arial"/>
          <w:bCs/>
          <w:lang w:val="es-MX" w:eastAsia="en-US"/>
        </w:rPr>
        <w:t>primeramente,</w:t>
      </w:r>
      <w:r w:rsidRPr="00A07102">
        <w:rPr>
          <w:rFonts w:ascii="Palatino Linotype" w:eastAsiaTheme="minorHAnsi" w:hAnsi="Palatino Linotype" w:cs="Arial"/>
          <w:bCs/>
          <w:lang w:val="es-MX" w:eastAsia="en-US"/>
        </w:rPr>
        <w:t xml:space="preserve"> es importante señalar que </w:t>
      </w:r>
      <w:r w:rsidRPr="00A07102">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14:paraId="0C76F215" w14:textId="77777777" w:rsidR="007C41ED" w:rsidRPr="00A07102" w:rsidRDefault="007C41ED" w:rsidP="007C41ED">
      <w:pPr>
        <w:rPr>
          <w:lang w:val="es-MX"/>
        </w:rPr>
      </w:pPr>
    </w:p>
    <w:p w14:paraId="4A31C6B3" w14:textId="77777777" w:rsidR="007C41ED" w:rsidRPr="00A07102" w:rsidRDefault="007C41ED" w:rsidP="007C41ED">
      <w:pPr>
        <w:rPr>
          <w:rFonts w:ascii="Palatino Linotype" w:hAnsi="Palatino Linotype"/>
          <w:sz w:val="4"/>
          <w:lang w:val="es-MX"/>
        </w:rPr>
      </w:pPr>
    </w:p>
    <w:p w14:paraId="72A0AE45"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sz w:val="22"/>
          <w:szCs w:val="22"/>
          <w:lang w:val="es-MX" w:eastAsia="en-US"/>
        </w:rPr>
        <w:t>“</w:t>
      </w:r>
      <w:r w:rsidRPr="00A07102">
        <w:rPr>
          <w:rFonts w:ascii="Palatino Linotype" w:eastAsiaTheme="minorHAnsi" w:hAnsi="Palatino Linotype" w:cs="Arial"/>
          <w:b/>
          <w:i/>
          <w:color w:val="000000"/>
          <w:sz w:val="22"/>
          <w:szCs w:val="22"/>
          <w:lang w:val="es-MX" w:eastAsia="en-US"/>
        </w:rPr>
        <w:t xml:space="preserve">Artículo 4. </w:t>
      </w:r>
      <w:r w:rsidRPr="00A07102">
        <w:rPr>
          <w:rFonts w:ascii="Palatino Linotype" w:eastAsiaTheme="minorHAnsi" w:hAnsi="Palatino Linotype" w:cs="Arial"/>
          <w:i/>
          <w:color w:val="000000"/>
          <w:sz w:val="22"/>
          <w:szCs w:val="22"/>
          <w:lang w:val="es-MX" w:eastAsia="en-US"/>
        </w:rPr>
        <w:t xml:space="preserve">… </w:t>
      </w:r>
    </w:p>
    <w:p w14:paraId="194A86D4"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5B232CEF"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p>
    <w:p w14:paraId="6F7FB652"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A07102">
        <w:rPr>
          <w:rFonts w:ascii="Palatino Linotype" w:eastAsiaTheme="minorHAnsi" w:hAnsi="Palatino Linotype" w:cs="Arial"/>
          <w:i/>
          <w:sz w:val="22"/>
          <w:szCs w:val="22"/>
          <w:lang w:val="es-MX" w:eastAsia="en-US"/>
        </w:rPr>
        <w:t>”</w:t>
      </w:r>
    </w:p>
    <w:p w14:paraId="11825E67" w14:textId="77777777" w:rsidR="007C41ED" w:rsidRPr="00A07102" w:rsidRDefault="007C41ED" w:rsidP="007C41ED">
      <w:pPr>
        <w:rPr>
          <w:rFonts w:ascii="Palatino Linotype" w:hAnsi="Palatino Linotype"/>
          <w:sz w:val="12"/>
          <w:lang w:val="es-MX"/>
        </w:rPr>
      </w:pPr>
    </w:p>
    <w:p w14:paraId="516C5D93" w14:textId="77777777" w:rsidR="007C41ED" w:rsidRPr="00A07102" w:rsidRDefault="007C41ED" w:rsidP="007C41ED">
      <w:pPr>
        <w:rPr>
          <w:rFonts w:asciiTheme="minorHAnsi" w:eastAsiaTheme="minorHAnsi" w:hAnsiTheme="minorHAnsi" w:cstheme="minorBidi"/>
          <w:sz w:val="22"/>
          <w:szCs w:val="22"/>
          <w:lang w:val="es-MX" w:eastAsia="en-US"/>
        </w:rPr>
      </w:pPr>
    </w:p>
    <w:p w14:paraId="7570037F" w14:textId="278F0CE1" w:rsidR="007C41ED" w:rsidRPr="00A07102" w:rsidRDefault="007C41ED" w:rsidP="007C41ED">
      <w:pPr>
        <w:spacing w:line="360" w:lineRule="auto"/>
        <w:jc w:val="both"/>
        <w:rPr>
          <w:rFonts w:ascii="Palatino Linotype" w:eastAsiaTheme="minorHAnsi" w:hAnsi="Palatino Linotype" w:cs="Arial"/>
          <w:i/>
          <w:szCs w:val="22"/>
          <w:lang w:val="es-MX" w:eastAsia="en-US"/>
        </w:rPr>
      </w:pPr>
      <w:r w:rsidRPr="00A07102">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5430809" w14:textId="77777777" w:rsidR="007C41ED" w:rsidRPr="00A07102" w:rsidRDefault="007C41ED" w:rsidP="007C41ED">
      <w:pPr>
        <w:spacing w:line="360" w:lineRule="auto"/>
        <w:jc w:val="both"/>
        <w:rPr>
          <w:rFonts w:ascii="Palatino Linotype" w:eastAsiaTheme="minorHAnsi" w:hAnsi="Palatino Linotype" w:cs="Arial"/>
          <w:i/>
          <w:szCs w:val="22"/>
          <w:lang w:val="es-MX" w:eastAsia="en-US"/>
        </w:rPr>
      </w:pPr>
      <w:r w:rsidRPr="00A07102">
        <w:rPr>
          <w:rFonts w:ascii="Palatino Linotype" w:eastAsiaTheme="minorHAnsi" w:hAnsi="Palatino Linotype" w:cs="Arial"/>
          <w:szCs w:val="22"/>
          <w:lang w:val="es-MX" w:eastAsia="en-US"/>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798267F" w14:textId="77777777" w:rsidR="007C41ED" w:rsidRPr="00A07102" w:rsidRDefault="007C41ED" w:rsidP="007C41ED">
      <w:pPr>
        <w:spacing w:line="259" w:lineRule="auto"/>
        <w:ind w:left="567" w:right="567"/>
        <w:jc w:val="both"/>
        <w:rPr>
          <w:rFonts w:ascii="Palatino Linotype" w:eastAsiaTheme="minorHAnsi" w:hAnsi="Palatino Linotype" w:cs="Arial"/>
          <w:i/>
          <w:sz w:val="22"/>
          <w:szCs w:val="22"/>
          <w:lang w:val="es-MX" w:eastAsia="en-US"/>
        </w:rPr>
      </w:pPr>
    </w:p>
    <w:p w14:paraId="0309BF31" w14:textId="77777777" w:rsidR="007C41ED" w:rsidRPr="00A07102" w:rsidRDefault="007C41ED" w:rsidP="007C41ED">
      <w:pPr>
        <w:ind w:left="567" w:right="567"/>
        <w:jc w:val="both"/>
        <w:rPr>
          <w:rFonts w:ascii="Palatino Linotype" w:eastAsiaTheme="minorHAnsi" w:hAnsi="Palatino Linotype" w:cs="Arial"/>
          <w:i/>
          <w:sz w:val="22"/>
          <w:szCs w:val="22"/>
          <w:lang w:val="es-MX" w:eastAsia="en-US"/>
        </w:rPr>
      </w:pPr>
      <w:r w:rsidRPr="00A07102">
        <w:rPr>
          <w:rFonts w:ascii="Palatino Linotype" w:eastAsiaTheme="minorHAnsi" w:hAnsi="Palatino Linotype" w:cs="Arial"/>
          <w:i/>
          <w:sz w:val="22"/>
          <w:szCs w:val="22"/>
          <w:lang w:val="es-MX" w:eastAsia="en-US"/>
        </w:rPr>
        <w:t>“</w:t>
      </w:r>
      <w:r w:rsidRPr="00A07102">
        <w:rPr>
          <w:rFonts w:ascii="Palatino Linotype" w:eastAsiaTheme="minorHAnsi" w:hAnsi="Palatino Linotype" w:cs="Arial"/>
          <w:b/>
          <w:i/>
          <w:color w:val="000000"/>
          <w:sz w:val="22"/>
          <w:szCs w:val="22"/>
          <w:lang w:val="es-MX" w:eastAsia="en-US"/>
        </w:rPr>
        <w:t>Artículo 12.</w:t>
      </w:r>
      <w:r w:rsidRPr="00A07102">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14:paraId="27F8613E" w14:textId="77777777" w:rsidR="007C41ED" w:rsidRPr="00A07102" w:rsidRDefault="007C41ED" w:rsidP="007C41ED">
      <w:pPr>
        <w:ind w:left="567" w:right="567"/>
        <w:jc w:val="both"/>
        <w:rPr>
          <w:rFonts w:ascii="Palatino Linotype" w:eastAsiaTheme="minorHAnsi" w:hAnsi="Palatino Linotype" w:cs="Arial"/>
          <w:b/>
          <w:i/>
          <w:color w:val="000000"/>
          <w:sz w:val="22"/>
          <w:szCs w:val="22"/>
          <w:u w:val="single"/>
          <w:lang w:val="es-MX" w:eastAsia="en-US"/>
        </w:rPr>
      </w:pPr>
    </w:p>
    <w:p w14:paraId="7EB741F7" w14:textId="77777777" w:rsidR="007C41ED" w:rsidRPr="00A07102" w:rsidRDefault="007C41ED" w:rsidP="007C41ED">
      <w:pPr>
        <w:ind w:left="567" w:right="567"/>
        <w:jc w:val="both"/>
        <w:rPr>
          <w:rFonts w:ascii="Palatino Linotype" w:eastAsiaTheme="minorHAnsi" w:hAnsi="Palatino Linotype" w:cs="Arial"/>
          <w:i/>
          <w:sz w:val="22"/>
          <w:szCs w:val="22"/>
          <w:lang w:val="es-MX" w:eastAsia="en-US"/>
        </w:rPr>
      </w:pPr>
      <w:r w:rsidRPr="00A07102">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07102">
        <w:rPr>
          <w:rFonts w:ascii="Palatino Linotype" w:eastAsiaTheme="minorHAnsi" w:hAnsi="Palatino Linotype" w:cs="Arial"/>
          <w:i/>
          <w:sz w:val="22"/>
          <w:szCs w:val="22"/>
          <w:lang w:val="es-MX" w:eastAsia="en-US"/>
        </w:rPr>
        <w:t>”</w:t>
      </w:r>
    </w:p>
    <w:p w14:paraId="576AABA5" w14:textId="77777777" w:rsidR="007C41ED" w:rsidRPr="00A07102" w:rsidRDefault="007C41ED" w:rsidP="007C41ED">
      <w:pPr>
        <w:spacing w:line="360" w:lineRule="auto"/>
        <w:jc w:val="both"/>
        <w:rPr>
          <w:rFonts w:ascii="Palatino Linotype" w:eastAsiaTheme="minorHAnsi" w:hAnsi="Palatino Linotype" w:cs="Arial"/>
          <w:color w:val="000000"/>
          <w:szCs w:val="22"/>
          <w:lang w:val="es-MX" w:eastAsia="en-US"/>
        </w:rPr>
      </w:pPr>
    </w:p>
    <w:p w14:paraId="3247D027" w14:textId="77777777" w:rsidR="007C41ED" w:rsidRPr="00A07102" w:rsidRDefault="007C41ED" w:rsidP="007C41ED">
      <w:pPr>
        <w:spacing w:line="360" w:lineRule="auto"/>
        <w:jc w:val="both"/>
        <w:rPr>
          <w:rFonts w:ascii="Palatino Linotype" w:eastAsiaTheme="minorHAnsi" w:hAnsi="Palatino Linotype" w:cs="Arial"/>
          <w:color w:val="000000"/>
          <w:szCs w:val="22"/>
          <w:lang w:val="es-MX" w:eastAsia="en-US"/>
        </w:rPr>
      </w:pPr>
      <w:r w:rsidRPr="00A07102">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A07102">
        <w:rPr>
          <w:rFonts w:ascii="Palatino Linotype" w:eastAsiaTheme="minorHAnsi" w:hAnsi="Palatino Linotype" w:cs="Arial"/>
          <w:b/>
          <w:color w:val="000000"/>
          <w:szCs w:val="22"/>
          <w:lang w:val="es-MX" w:eastAsia="en-US"/>
        </w:rPr>
        <w:t xml:space="preserve"> </w:t>
      </w:r>
      <w:r w:rsidRPr="00A07102">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A07102">
        <w:rPr>
          <w:rFonts w:ascii="Palatino Linotype" w:eastAsiaTheme="minorHAnsi" w:hAnsi="Palatino Linotype" w:cs="Arial"/>
          <w:i/>
          <w:color w:val="000000"/>
          <w:szCs w:val="22"/>
          <w:lang w:val="es-MX" w:eastAsia="en-US"/>
        </w:rPr>
        <w:t>ad hoc</w:t>
      </w:r>
      <w:r w:rsidRPr="00A07102">
        <w:rPr>
          <w:rFonts w:ascii="Palatino Linotype" w:eastAsiaTheme="minorHAnsi" w:hAnsi="Palatino Linotype" w:cs="Arial"/>
          <w:color w:val="000000"/>
          <w:szCs w:val="22"/>
          <w:lang w:val="es-MX" w:eastAsia="en-US"/>
        </w:rPr>
        <w:t>, para satisfacer el derecho de acceso a la información pública.</w:t>
      </w:r>
    </w:p>
    <w:p w14:paraId="080941A3" w14:textId="77777777" w:rsidR="007C41ED" w:rsidRPr="00A07102" w:rsidRDefault="007C41ED" w:rsidP="007C41ED">
      <w:pPr>
        <w:spacing w:line="360" w:lineRule="auto"/>
        <w:jc w:val="both"/>
        <w:rPr>
          <w:rFonts w:ascii="Palatino Linotype" w:eastAsiaTheme="minorHAnsi" w:hAnsi="Palatino Linotype" w:cs="Arial"/>
          <w:color w:val="000000"/>
          <w:szCs w:val="22"/>
          <w:lang w:val="es-MX" w:eastAsia="en-US"/>
        </w:rPr>
      </w:pPr>
    </w:p>
    <w:p w14:paraId="6627B90B" w14:textId="2CBBBAA0" w:rsidR="007C41ED" w:rsidRPr="00A07102" w:rsidRDefault="007C41ED" w:rsidP="007C41ED">
      <w:pPr>
        <w:spacing w:line="360" w:lineRule="auto"/>
        <w:jc w:val="both"/>
        <w:rPr>
          <w:rFonts w:ascii="Palatino Linotype" w:eastAsiaTheme="minorHAnsi" w:hAnsi="Palatino Linotype" w:cstheme="minorBidi"/>
          <w:b/>
          <w:bCs/>
          <w:color w:val="000000"/>
          <w:szCs w:val="22"/>
          <w:lang w:val="es-MX" w:eastAsia="en-US"/>
        </w:rPr>
      </w:pPr>
      <w:r w:rsidRPr="00A07102">
        <w:rPr>
          <w:rFonts w:ascii="Palatino Linotype" w:eastAsiaTheme="minorHAnsi" w:hAnsi="Palatino Linotype" w:cs="Arial"/>
          <w:color w:val="000000"/>
          <w:szCs w:val="22"/>
          <w:lang w:val="es-MX" w:eastAsia="en-US"/>
        </w:rPr>
        <w:t xml:space="preserve">Como apoyo a lo anterior, es aplicable el Criterio 03-17, emitido por </w:t>
      </w:r>
      <w:r w:rsidRPr="00A07102">
        <w:rPr>
          <w:rFonts w:ascii="Palatino Linotype" w:eastAsia="Arial Unicode MS" w:hAnsi="Palatino Linotype" w:cs="Arial"/>
          <w:color w:val="000000"/>
          <w:szCs w:val="22"/>
          <w:lang w:val="es-MX" w:eastAsia="en-US"/>
        </w:rPr>
        <w:t>el</w:t>
      </w:r>
      <w:r w:rsidR="00770EA7" w:rsidRPr="00A07102">
        <w:rPr>
          <w:rFonts w:ascii="Palatino Linotype" w:eastAsia="Arial Unicode MS" w:hAnsi="Palatino Linotype" w:cs="Arial"/>
          <w:color w:val="000000"/>
          <w:szCs w:val="22"/>
          <w:lang w:val="es-MX" w:eastAsia="en-US"/>
        </w:rPr>
        <w:t xml:space="preserve"> entonces</w:t>
      </w:r>
      <w:r w:rsidRPr="00A07102">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A07102">
        <w:rPr>
          <w:rFonts w:ascii="Palatino Linotype" w:eastAsiaTheme="minorHAnsi" w:hAnsi="Palatino Linotype" w:cstheme="minorBidi"/>
          <w:bCs/>
          <w:color w:val="000000"/>
          <w:szCs w:val="22"/>
          <w:lang w:val="es-MX" w:eastAsia="en-US"/>
        </w:rPr>
        <w:t xml:space="preserve"> que dice:</w:t>
      </w:r>
      <w:r w:rsidRPr="00A07102">
        <w:rPr>
          <w:rFonts w:ascii="Palatino Linotype" w:eastAsiaTheme="minorHAnsi" w:hAnsi="Palatino Linotype" w:cstheme="minorBidi"/>
          <w:b/>
          <w:bCs/>
          <w:color w:val="000000"/>
          <w:szCs w:val="22"/>
          <w:lang w:val="es-MX" w:eastAsia="en-US"/>
        </w:rPr>
        <w:t xml:space="preserve"> </w:t>
      </w:r>
    </w:p>
    <w:p w14:paraId="1CF2C8FE" w14:textId="77777777" w:rsidR="007C41ED" w:rsidRPr="00A07102" w:rsidRDefault="007C41ED" w:rsidP="007C41ED">
      <w:pPr>
        <w:rPr>
          <w:lang w:val="es-MX"/>
        </w:rPr>
      </w:pPr>
    </w:p>
    <w:p w14:paraId="291584A1" w14:textId="77777777" w:rsidR="007C41ED" w:rsidRPr="00A07102" w:rsidRDefault="007C41ED" w:rsidP="007C41ED">
      <w:pPr>
        <w:spacing w:line="259" w:lineRule="auto"/>
        <w:ind w:left="851" w:right="850"/>
        <w:jc w:val="both"/>
        <w:rPr>
          <w:rFonts w:ascii="Palatino Linotype" w:eastAsiaTheme="minorHAnsi" w:hAnsi="Palatino Linotype" w:cs="Arial"/>
          <w:color w:val="000000"/>
          <w:sz w:val="2"/>
          <w:szCs w:val="22"/>
          <w:lang w:val="es-MX" w:eastAsia="en-US"/>
        </w:rPr>
      </w:pPr>
    </w:p>
    <w:p w14:paraId="398DCB7D"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t>“</w:t>
      </w:r>
      <w:r w:rsidRPr="00A07102">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A07102">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A07102">
        <w:rPr>
          <w:rFonts w:ascii="Palatino Linotype" w:eastAsiaTheme="minorHAnsi" w:hAnsi="Palatino Linotype" w:cs="Arial"/>
          <w:i/>
          <w:color w:val="000000"/>
          <w:sz w:val="22"/>
          <w:szCs w:val="22"/>
          <w:lang w:val="es-MX" w:eastAsia="en-U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FC43A54" w14:textId="77777777" w:rsidR="007C41ED" w:rsidRPr="00A07102" w:rsidRDefault="007C41ED" w:rsidP="007C41ED">
      <w:pPr>
        <w:ind w:left="567" w:right="567"/>
        <w:jc w:val="both"/>
        <w:rPr>
          <w:rFonts w:ascii="Palatino Linotype" w:eastAsiaTheme="minorHAnsi" w:hAnsi="Palatino Linotype" w:cs="Arial"/>
          <w:i/>
          <w:color w:val="000000"/>
          <w:sz w:val="2"/>
          <w:szCs w:val="22"/>
          <w:lang w:val="es-MX" w:eastAsia="en-US"/>
        </w:rPr>
      </w:pPr>
    </w:p>
    <w:p w14:paraId="75FE59AA"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p>
    <w:p w14:paraId="39C2D4F5"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t xml:space="preserve">Resoluciones: </w:t>
      </w:r>
    </w:p>
    <w:p w14:paraId="02707AC6"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sym w:font="Symbol" w:char="F0B7"/>
      </w:r>
      <w:r w:rsidRPr="00A07102">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3022A126"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sym w:font="Symbol" w:char="F0B7"/>
      </w:r>
      <w:r w:rsidRPr="00A07102">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3B8CF085"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sym w:font="Symbol" w:char="F0B7"/>
      </w:r>
      <w:r w:rsidRPr="00A07102">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28F3F443" w14:textId="77777777" w:rsidR="007C41ED" w:rsidRPr="00A07102" w:rsidRDefault="007C41ED" w:rsidP="007C41ED">
      <w:pPr>
        <w:spacing w:line="259" w:lineRule="auto"/>
        <w:jc w:val="both"/>
        <w:rPr>
          <w:rFonts w:ascii="Palatino Linotype" w:eastAsiaTheme="minorHAnsi" w:hAnsi="Palatino Linotype" w:cs="Arial"/>
          <w:sz w:val="16"/>
          <w:szCs w:val="22"/>
          <w:lang w:val="es-MX" w:eastAsia="en-US"/>
        </w:rPr>
      </w:pPr>
    </w:p>
    <w:p w14:paraId="31EE6EEE" w14:textId="77777777" w:rsidR="007C41ED" w:rsidRPr="00A07102" w:rsidRDefault="007C41ED" w:rsidP="007C41ED">
      <w:pPr>
        <w:rPr>
          <w:lang w:val="es-MX"/>
        </w:rPr>
      </w:pPr>
    </w:p>
    <w:p w14:paraId="232269F8" w14:textId="77777777" w:rsidR="007C41ED" w:rsidRPr="00A07102" w:rsidRDefault="007C41ED" w:rsidP="007C41ED">
      <w:pPr>
        <w:spacing w:line="360" w:lineRule="auto"/>
        <w:jc w:val="both"/>
        <w:rPr>
          <w:rFonts w:ascii="Palatino Linotype" w:eastAsiaTheme="minorHAnsi" w:hAnsi="Palatino Linotype" w:cs="Arial"/>
          <w:color w:val="000000" w:themeColor="text1"/>
          <w:szCs w:val="22"/>
          <w:lang w:val="es-MX" w:eastAsia="en-US"/>
        </w:rPr>
      </w:pPr>
      <w:r w:rsidRPr="00A07102">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A07102">
        <w:rPr>
          <w:rFonts w:ascii="Palatino Linotype" w:eastAsiaTheme="minorHAnsi" w:hAnsi="Palatino Linotype" w:cs="Arial"/>
          <w:szCs w:val="22"/>
          <w:lang w:val="es-MX" w:eastAsia="en-US"/>
        </w:rPr>
        <w:t>generen</w:t>
      </w:r>
      <w:r w:rsidRPr="00A07102">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A4809D6" w14:textId="77777777" w:rsidR="007C41ED" w:rsidRPr="00A07102" w:rsidRDefault="007C41ED" w:rsidP="007C41ED">
      <w:pPr>
        <w:spacing w:line="360" w:lineRule="auto"/>
        <w:jc w:val="both"/>
        <w:rPr>
          <w:rFonts w:ascii="Palatino Linotype" w:eastAsiaTheme="minorHAnsi" w:hAnsi="Palatino Linotype" w:cs="Arial"/>
          <w:color w:val="000000" w:themeColor="text1"/>
          <w:szCs w:val="22"/>
          <w:lang w:val="es-MX" w:eastAsia="en-US"/>
        </w:rPr>
      </w:pPr>
    </w:p>
    <w:p w14:paraId="38AE402B" w14:textId="77777777" w:rsidR="007C41ED" w:rsidRPr="00A07102" w:rsidRDefault="007C41ED" w:rsidP="007C41ED">
      <w:pPr>
        <w:spacing w:line="360" w:lineRule="auto"/>
        <w:jc w:val="both"/>
        <w:rPr>
          <w:rFonts w:ascii="Palatino Linotype" w:eastAsiaTheme="minorHAnsi" w:hAnsi="Palatino Linotype" w:cs="Arial"/>
          <w:color w:val="000000" w:themeColor="text1"/>
          <w:szCs w:val="22"/>
          <w:lang w:val="es-MX" w:eastAsia="en-US"/>
        </w:rPr>
      </w:pPr>
      <w:r w:rsidRPr="00A07102">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A07102">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07102">
        <w:rPr>
          <w:rFonts w:ascii="Palatino Linotype" w:eastAsiaTheme="minorHAnsi" w:hAnsi="Palatino Linotype" w:cs="Arial"/>
          <w:color w:val="000000" w:themeColor="text1"/>
          <w:szCs w:val="22"/>
          <w:lang w:val="es-MX" w:eastAsia="en-US"/>
        </w:rPr>
        <w:t xml:space="preserve">; los que, </w:t>
      </w:r>
      <w:r w:rsidRPr="00A07102">
        <w:rPr>
          <w:rFonts w:ascii="Palatino Linotype" w:eastAsiaTheme="minorHAnsi" w:hAnsi="Palatino Linotype" w:cs="Arial"/>
          <w:szCs w:val="22"/>
          <w:lang w:val="es-MX" w:eastAsia="en-US"/>
        </w:rPr>
        <w:t>podrán estar en cualquier medio, sea escrito, impreso, sonoro, visual, electrónico, informático u holográfico</w:t>
      </w:r>
      <w:r w:rsidRPr="00A07102">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14:paraId="0FE07AFB" w14:textId="77777777" w:rsidR="007C41ED" w:rsidRPr="00A07102" w:rsidRDefault="007C41ED" w:rsidP="007C41ED">
      <w:pPr>
        <w:rPr>
          <w:lang w:val="es-MX"/>
        </w:rPr>
      </w:pPr>
    </w:p>
    <w:p w14:paraId="31DA9BFE" w14:textId="77777777" w:rsidR="007C41ED" w:rsidRPr="00A07102" w:rsidRDefault="007C41ED" w:rsidP="007C41ED">
      <w:pPr>
        <w:spacing w:line="259" w:lineRule="auto"/>
        <w:ind w:left="851" w:right="902"/>
        <w:jc w:val="both"/>
        <w:rPr>
          <w:rFonts w:ascii="Palatino Linotype" w:eastAsiaTheme="minorHAnsi" w:hAnsi="Palatino Linotype" w:cs="Arial"/>
          <w:i/>
          <w:color w:val="000000"/>
          <w:sz w:val="2"/>
          <w:szCs w:val="22"/>
          <w:lang w:val="es-MX" w:eastAsia="en-US"/>
        </w:rPr>
      </w:pPr>
    </w:p>
    <w:p w14:paraId="2A9F2A94"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t>“</w:t>
      </w:r>
      <w:r w:rsidRPr="00A07102">
        <w:rPr>
          <w:rFonts w:ascii="Palatino Linotype" w:eastAsiaTheme="minorHAnsi" w:hAnsi="Palatino Linotype" w:cs="Arial"/>
          <w:b/>
          <w:i/>
          <w:color w:val="000000"/>
          <w:sz w:val="22"/>
          <w:szCs w:val="22"/>
          <w:lang w:val="es-MX" w:eastAsia="en-US"/>
        </w:rPr>
        <w:t xml:space="preserve">Artículo 3. </w:t>
      </w:r>
      <w:r w:rsidRPr="00A07102">
        <w:rPr>
          <w:rFonts w:ascii="Palatino Linotype" w:eastAsiaTheme="minorHAnsi" w:hAnsi="Palatino Linotype" w:cs="Arial"/>
          <w:i/>
          <w:color w:val="000000"/>
          <w:sz w:val="22"/>
          <w:szCs w:val="22"/>
          <w:lang w:val="es-MX" w:eastAsia="en-US"/>
        </w:rPr>
        <w:t>Para los efectos de la presente Ley se entenderá por:</w:t>
      </w:r>
    </w:p>
    <w:p w14:paraId="3731384C"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t>(…)</w:t>
      </w:r>
    </w:p>
    <w:p w14:paraId="76498EDA"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b/>
          <w:i/>
          <w:color w:val="000000"/>
          <w:sz w:val="22"/>
          <w:szCs w:val="22"/>
          <w:lang w:val="es-MX" w:eastAsia="en-US"/>
        </w:rPr>
        <w:t>XI. Documento:</w:t>
      </w:r>
      <w:r w:rsidRPr="00A07102">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A07102">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A07102">
        <w:rPr>
          <w:rFonts w:ascii="Palatino Linotype" w:eastAsiaTheme="minorHAnsi" w:hAnsi="Palatino Linotype" w:cs="Arial"/>
          <w:i/>
          <w:color w:val="000000"/>
          <w:sz w:val="22"/>
          <w:szCs w:val="22"/>
          <w:lang w:val="es-MX" w:eastAsia="en-US"/>
        </w:rPr>
        <w:t>;</w:t>
      </w:r>
    </w:p>
    <w:p w14:paraId="7EFA39D4" w14:textId="77777777" w:rsidR="007C41ED" w:rsidRPr="00A07102" w:rsidRDefault="007C41ED" w:rsidP="007C41ED">
      <w:pPr>
        <w:ind w:left="567" w:right="567"/>
        <w:jc w:val="both"/>
        <w:rPr>
          <w:rFonts w:ascii="Palatino Linotype" w:eastAsiaTheme="minorHAnsi" w:hAnsi="Palatino Linotype" w:cs="Arial"/>
          <w:i/>
          <w:color w:val="000000"/>
          <w:sz w:val="22"/>
          <w:szCs w:val="22"/>
          <w:lang w:val="es-MX" w:eastAsia="en-US"/>
        </w:rPr>
      </w:pPr>
      <w:r w:rsidRPr="00A07102">
        <w:rPr>
          <w:rFonts w:ascii="Palatino Linotype" w:eastAsiaTheme="minorHAnsi" w:hAnsi="Palatino Linotype" w:cs="Arial"/>
          <w:i/>
          <w:color w:val="000000"/>
          <w:sz w:val="22"/>
          <w:szCs w:val="22"/>
          <w:lang w:val="es-MX" w:eastAsia="en-US"/>
        </w:rPr>
        <w:t>(…)”</w:t>
      </w:r>
    </w:p>
    <w:p w14:paraId="608964F0" w14:textId="77777777" w:rsidR="007C41ED" w:rsidRPr="00A07102" w:rsidRDefault="007C41ED" w:rsidP="007C41ED">
      <w:pPr>
        <w:spacing w:line="259" w:lineRule="auto"/>
        <w:ind w:left="851" w:right="902"/>
        <w:jc w:val="both"/>
        <w:rPr>
          <w:rFonts w:ascii="Palatino Linotype" w:eastAsiaTheme="minorHAnsi" w:hAnsi="Palatino Linotype" w:cs="Arial"/>
          <w:sz w:val="10"/>
          <w:szCs w:val="22"/>
          <w:lang w:val="es-MX" w:eastAsia="en-US"/>
        </w:rPr>
      </w:pPr>
    </w:p>
    <w:p w14:paraId="11F22CD2" w14:textId="77777777" w:rsidR="007C41ED" w:rsidRPr="00A07102" w:rsidRDefault="007C41ED" w:rsidP="007C41ED">
      <w:pPr>
        <w:autoSpaceDE w:val="0"/>
        <w:autoSpaceDN w:val="0"/>
        <w:adjustRightInd w:val="0"/>
        <w:spacing w:line="360" w:lineRule="auto"/>
        <w:jc w:val="both"/>
        <w:rPr>
          <w:rFonts w:ascii="Palatino Linotype" w:eastAsiaTheme="minorHAnsi" w:hAnsi="Palatino Linotype" w:cs="Arial"/>
          <w:szCs w:val="22"/>
          <w:lang w:val="es-MX" w:eastAsia="en-US"/>
        </w:rPr>
      </w:pPr>
    </w:p>
    <w:p w14:paraId="12AE41C5" w14:textId="77777777" w:rsidR="007C41ED" w:rsidRPr="00A07102" w:rsidRDefault="007C41ED" w:rsidP="007C41ED">
      <w:pPr>
        <w:autoSpaceDE w:val="0"/>
        <w:autoSpaceDN w:val="0"/>
        <w:adjustRightInd w:val="0"/>
        <w:spacing w:line="360" w:lineRule="auto"/>
        <w:jc w:val="both"/>
        <w:rPr>
          <w:rFonts w:ascii="Palatino Linotype" w:eastAsiaTheme="minorHAnsi" w:hAnsi="Palatino Linotype" w:cs="Arial"/>
          <w:szCs w:val="22"/>
          <w:lang w:val="es-MX" w:eastAsia="en-US"/>
        </w:rPr>
      </w:pPr>
      <w:r w:rsidRPr="00A07102">
        <w:rPr>
          <w:rFonts w:ascii="Palatino Linotype" w:eastAsiaTheme="minorHAnsi" w:hAnsi="Palatino Linotype" w:cs="Arial"/>
          <w:szCs w:val="22"/>
          <w:lang w:val="es-MX" w:eastAsia="en-US"/>
        </w:rPr>
        <w:t xml:space="preserve">Siendo aplicable el Criterio </w:t>
      </w:r>
      <w:r w:rsidRPr="00A07102">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07102">
        <w:rPr>
          <w:rFonts w:ascii="Palatino Linotype" w:eastAsiaTheme="minorHAnsi" w:hAnsi="Palatino Linotype" w:cs="Arial"/>
          <w:szCs w:val="22"/>
          <w:lang w:val="es-MX" w:eastAsia="en-US"/>
        </w:rPr>
        <w:t>cuyo rubro y texto dispone:</w:t>
      </w:r>
    </w:p>
    <w:p w14:paraId="421DCF00" w14:textId="77777777" w:rsidR="007C41ED" w:rsidRPr="00A07102" w:rsidRDefault="007C41ED" w:rsidP="007C41ED">
      <w:pPr>
        <w:rPr>
          <w:lang w:val="es-MX"/>
        </w:rPr>
      </w:pPr>
    </w:p>
    <w:p w14:paraId="0C9B01D4" w14:textId="77777777" w:rsidR="007C41ED" w:rsidRPr="00A07102" w:rsidRDefault="007C41ED" w:rsidP="007C41ED">
      <w:pPr>
        <w:spacing w:line="259" w:lineRule="auto"/>
        <w:ind w:left="567" w:right="567"/>
        <w:jc w:val="both"/>
        <w:rPr>
          <w:rFonts w:ascii="Palatino Linotype" w:eastAsiaTheme="minorHAnsi" w:hAnsi="Palatino Linotype" w:cs="Arial"/>
          <w:sz w:val="2"/>
          <w:szCs w:val="22"/>
          <w:lang w:val="es-MX" w:eastAsia="en-US"/>
        </w:rPr>
      </w:pPr>
    </w:p>
    <w:p w14:paraId="31A1D8CA" w14:textId="77777777" w:rsidR="007C41ED" w:rsidRPr="00A07102" w:rsidRDefault="007C41ED" w:rsidP="007C41ED">
      <w:pPr>
        <w:ind w:left="567" w:right="567"/>
        <w:jc w:val="both"/>
        <w:rPr>
          <w:rFonts w:ascii="Palatino Linotype" w:eastAsiaTheme="minorHAnsi" w:hAnsi="Palatino Linotype" w:cs="Arial"/>
          <w:b/>
          <w:i/>
          <w:sz w:val="22"/>
          <w:szCs w:val="22"/>
          <w:lang w:val="es-MX" w:eastAsia="es-MX"/>
        </w:rPr>
      </w:pPr>
      <w:r w:rsidRPr="00A07102">
        <w:rPr>
          <w:rFonts w:ascii="Palatino Linotype" w:eastAsiaTheme="minorHAnsi" w:hAnsi="Palatino Linotype" w:cs="Arial"/>
          <w:b/>
          <w:sz w:val="22"/>
          <w:szCs w:val="22"/>
          <w:lang w:val="es-MX" w:eastAsia="es-MX"/>
        </w:rPr>
        <w:t>“</w:t>
      </w:r>
      <w:r w:rsidRPr="00A07102">
        <w:rPr>
          <w:rFonts w:ascii="Palatino Linotype" w:eastAsiaTheme="minorHAnsi" w:hAnsi="Palatino Linotype" w:cs="Arial"/>
          <w:b/>
          <w:i/>
          <w:sz w:val="22"/>
          <w:szCs w:val="22"/>
          <w:lang w:val="es-MX" w:eastAsia="es-MX"/>
        </w:rPr>
        <w:t>CRITERIO 0002-11</w:t>
      </w:r>
    </w:p>
    <w:p w14:paraId="29068EC2" w14:textId="77777777" w:rsidR="007C41ED" w:rsidRPr="00A07102" w:rsidRDefault="007C41ED" w:rsidP="007C41ED">
      <w:pPr>
        <w:ind w:left="567" w:right="567"/>
        <w:jc w:val="both"/>
        <w:rPr>
          <w:rFonts w:ascii="Palatino Linotype" w:eastAsiaTheme="minorHAnsi" w:hAnsi="Palatino Linotype" w:cs="Arial"/>
          <w:i/>
          <w:sz w:val="22"/>
          <w:szCs w:val="22"/>
          <w:lang w:val="es-MX" w:eastAsia="es-MX"/>
        </w:rPr>
      </w:pPr>
      <w:r w:rsidRPr="00A07102">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A07102">
        <w:rPr>
          <w:rFonts w:ascii="Palatino Linotype" w:eastAsiaTheme="minorHAnsi" w:hAnsi="Palatino Linotype" w:cs="Arial"/>
          <w:b/>
          <w:bCs/>
          <w:i/>
          <w:sz w:val="22"/>
          <w:szCs w:val="22"/>
          <w:lang w:val="es-MX" w:eastAsia="es-MX"/>
        </w:rPr>
        <w:t xml:space="preserve">V, XV, Y XVI, </w:t>
      </w:r>
      <w:r w:rsidRPr="00A07102">
        <w:rPr>
          <w:rFonts w:ascii="Palatino Linotype" w:eastAsiaTheme="minorHAnsi" w:hAnsi="Palatino Linotype" w:cs="Arial"/>
          <w:b/>
          <w:i/>
          <w:sz w:val="22"/>
          <w:szCs w:val="22"/>
          <w:lang w:val="es-MX" w:eastAsia="es-MX"/>
        </w:rPr>
        <w:t>3°, 4°, 11 Y 41.</w:t>
      </w:r>
      <w:r w:rsidRPr="00A07102">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9F65FD" w14:textId="77777777" w:rsidR="007C41ED" w:rsidRPr="00A07102" w:rsidRDefault="007C41ED" w:rsidP="007C41ED">
      <w:pPr>
        <w:ind w:left="567" w:right="567"/>
        <w:jc w:val="both"/>
        <w:rPr>
          <w:rFonts w:ascii="Palatino Linotype" w:eastAsiaTheme="minorHAnsi" w:hAnsi="Palatino Linotype" w:cs="Arial"/>
          <w:i/>
          <w:sz w:val="22"/>
          <w:szCs w:val="22"/>
          <w:lang w:val="es-MX" w:eastAsia="es-MX"/>
        </w:rPr>
      </w:pPr>
      <w:r w:rsidRPr="00A07102">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14:paraId="2D189FFC" w14:textId="77777777" w:rsidR="007C41ED" w:rsidRPr="00A07102" w:rsidRDefault="007C41ED" w:rsidP="007C41ED">
      <w:pPr>
        <w:ind w:left="567" w:right="567"/>
        <w:jc w:val="both"/>
        <w:rPr>
          <w:rFonts w:ascii="Palatino Linotype" w:eastAsiaTheme="minorHAnsi" w:hAnsi="Palatino Linotype" w:cs="Arial"/>
          <w:b/>
          <w:i/>
          <w:sz w:val="22"/>
          <w:szCs w:val="22"/>
          <w:lang w:val="es-MX" w:eastAsia="es-MX"/>
        </w:rPr>
      </w:pPr>
    </w:p>
    <w:p w14:paraId="24BE50CE" w14:textId="77777777" w:rsidR="007C41ED" w:rsidRPr="00A07102" w:rsidRDefault="007C41ED" w:rsidP="007C41ED">
      <w:pPr>
        <w:ind w:left="567" w:right="567"/>
        <w:jc w:val="both"/>
        <w:rPr>
          <w:rFonts w:ascii="Palatino Linotype" w:eastAsiaTheme="minorHAnsi" w:hAnsi="Palatino Linotype" w:cs="Arial"/>
          <w:b/>
          <w:i/>
          <w:sz w:val="22"/>
          <w:szCs w:val="22"/>
          <w:lang w:val="es-MX" w:eastAsia="es-MX"/>
        </w:rPr>
      </w:pPr>
      <w:r w:rsidRPr="00A07102">
        <w:rPr>
          <w:rFonts w:ascii="Palatino Linotype" w:eastAsiaTheme="minorHAnsi" w:hAnsi="Palatino Linotype" w:cs="Arial"/>
          <w:b/>
          <w:i/>
          <w:sz w:val="22"/>
          <w:szCs w:val="22"/>
          <w:lang w:val="es-MX" w:eastAsia="es-MX"/>
        </w:rPr>
        <w:t xml:space="preserve">1) </w:t>
      </w:r>
      <w:r w:rsidRPr="00A07102">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14:paraId="342EA28A" w14:textId="77777777" w:rsidR="007C41ED" w:rsidRPr="00A07102" w:rsidRDefault="007C41ED" w:rsidP="007C41ED">
      <w:pPr>
        <w:ind w:left="567" w:right="567"/>
        <w:jc w:val="both"/>
        <w:rPr>
          <w:rFonts w:ascii="Palatino Linotype" w:eastAsiaTheme="minorHAnsi" w:hAnsi="Palatino Linotype" w:cs="Arial"/>
          <w:i/>
          <w:sz w:val="22"/>
          <w:szCs w:val="22"/>
          <w:lang w:val="es-MX" w:eastAsia="es-MX"/>
        </w:rPr>
      </w:pPr>
      <w:r w:rsidRPr="00A07102">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14:paraId="7C1E4858" w14:textId="77777777" w:rsidR="007C41ED" w:rsidRPr="00A07102" w:rsidRDefault="007C41ED" w:rsidP="007C41ED">
      <w:pPr>
        <w:ind w:left="567" w:right="567"/>
        <w:jc w:val="both"/>
        <w:rPr>
          <w:rFonts w:ascii="Palatino Linotype" w:eastAsiaTheme="minorHAnsi" w:hAnsi="Palatino Linotype" w:cs="Arial"/>
          <w:i/>
          <w:sz w:val="22"/>
          <w:szCs w:val="22"/>
          <w:lang w:val="es-MX" w:eastAsia="es-MX"/>
        </w:rPr>
      </w:pPr>
      <w:r w:rsidRPr="00A07102">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14:paraId="30CA4B5C" w14:textId="77777777" w:rsidR="007C41ED" w:rsidRPr="00A07102" w:rsidRDefault="007C41ED" w:rsidP="007C41ED">
      <w:pPr>
        <w:tabs>
          <w:tab w:val="left" w:pos="851"/>
        </w:tabs>
        <w:ind w:left="567" w:right="567"/>
        <w:jc w:val="right"/>
        <w:rPr>
          <w:rFonts w:ascii="Palatino Linotype" w:eastAsiaTheme="minorHAnsi" w:hAnsi="Palatino Linotype" w:cs="Arial"/>
          <w:i/>
          <w:sz w:val="18"/>
          <w:szCs w:val="22"/>
          <w:lang w:val="es-MX" w:eastAsia="en-US"/>
        </w:rPr>
      </w:pPr>
      <w:r w:rsidRPr="00A07102">
        <w:rPr>
          <w:rFonts w:ascii="Palatino Linotype" w:eastAsiaTheme="minorHAnsi" w:hAnsi="Palatino Linotype" w:cs="Arial"/>
          <w:sz w:val="20"/>
          <w:szCs w:val="22"/>
          <w:lang w:val="es-MX" w:eastAsia="es-MX"/>
        </w:rPr>
        <w:tab/>
      </w:r>
      <w:r w:rsidRPr="00A07102">
        <w:rPr>
          <w:rFonts w:ascii="Palatino Linotype" w:eastAsiaTheme="minorHAnsi" w:hAnsi="Palatino Linotype" w:cs="Arial"/>
          <w:i/>
          <w:sz w:val="18"/>
          <w:szCs w:val="22"/>
          <w:lang w:val="es-MX" w:eastAsia="es-MX"/>
        </w:rPr>
        <w:t>(Énfasis Añadido)</w:t>
      </w:r>
    </w:p>
    <w:p w14:paraId="5BB9D7C5" w14:textId="77777777" w:rsidR="007C41ED" w:rsidRPr="00A07102" w:rsidRDefault="007C41ED" w:rsidP="007C41ED">
      <w:pPr>
        <w:spacing w:line="360" w:lineRule="auto"/>
        <w:jc w:val="both"/>
        <w:rPr>
          <w:rFonts w:ascii="Palatino Linotype" w:eastAsiaTheme="minorHAnsi" w:hAnsi="Palatino Linotype" w:cs="Arial"/>
          <w:szCs w:val="22"/>
          <w:lang w:val="es-MX" w:eastAsia="en-US"/>
        </w:rPr>
      </w:pPr>
    </w:p>
    <w:p w14:paraId="0397881F" w14:textId="12E7E9F2" w:rsidR="007C41ED" w:rsidRPr="00A07102" w:rsidRDefault="007C41ED" w:rsidP="007C41ED">
      <w:pPr>
        <w:spacing w:line="360" w:lineRule="auto"/>
        <w:jc w:val="both"/>
        <w:rPr>
          <w:rFonts w:ascii="Palatino Linotype" w:eastAsiaTheme="minorHAnsi" w:hAnsi="Palatino Linotype" w:cs="Arial"/>
          <w:szCs w:val="22"/>
          <w:lang w:val="es-MX" w:eastAsia="en-US"/>
        </w:rPr>
      </w:pPr>
      <w:r w:rsidRPr="00A07102">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A07102">
        <w:rPr>
          <w:rFonts w:ascii="Palatino Linotype" w:eastAsiaTheme="minorHAnsi" w:hAnsi="Palatino Linotype" w:cs="Arial"/>
          <w:b/>
          <w:szCs w:val="22"/>
          <w:lang w:val="es-MX" w:eastAsia="en-US"/>
        </w:rPr>
        <w:t>SAIMEX</w:t>
      </w:r>
      <w:r w:rsidRPr="00A07102">
        <w:rPr>
          <w:rFonts w:ascii="Palatino Linotype" w:eastAsiaTheme="minorHAnsi" w:hAnsi="Palatino Linotype" w:cs="Arial"/>
          <w:szCs w:val="22"/>
          <w:lang w:val="es-MX" w:eastAsia="en-US"/>
        </w:rPr>
        <w:t>, a efecto de determinar si con la información remitida por</w:t>
      </w:r>
      <w:r w:rsidR="00770EA7" w:rsidRPr="00A07102">
        <w:rPr>
          <w:rFonts w:ascii="Palatino Linotype" w:eastAsiaTheme="minorHAnsi" w:hAnsi="Palatino Linotype" w:cs="Arial"/>
          <w:szCs w:val="22"/>
          <w:lang w:val="es-MX" w:eastAsia="en-US"/>
        </w:rPr>
        <w:t xml:space="preserve"> el </w:t>
      </w:r>
      <w:r w:rsidRPr="00A07102">
        <w:rPr>
          <w:rFonts w:ascii="Palatino Linotype" w:eastAsiaTheme="minorHAnsi" w:hAnsi="Palatino Linotype" w:cs="Arial"/>
          <w:b/>
          <w:szCs w:val="22"/>
          <w:lang w:val="es-MX" w:eastAsia="en-US"/>
        </w:rPr>
        <w:t>Sujeto Obligado</w:t>
      </w:r>
      <w:r w:rsidRPr="00A07102">
        <w:rPr>
          <w:rFonts w:ascii="Palatino Linotype" w:eastAsiaTheme="minorHAnsi" w:hAnsi="Palatino Linotype" w:cs="Arial"/>
          <w:szCs w:val="22"/>
          <w:lang w:val="es-MX" w:eastAsia="en-US"/>
        </w:rPr>
        <w:t>, a través de su respuesta</w:t>
      </w:r>
      <w:r w:rsidR="00616B98" w:rsidRPr="00A07102">
        <w:rPr>
          <w:rFonts w:ascii="Palatino Linotype" w:eastAsiaTheme="minorHAnsi" w:hAnsi="Palatino Linotype" w:cs="Arial"/>
          <w:szCs w:val="22"/>
          <w:lang w:val="es-MX" w:eastAsia="en-US"/>
        </w:rPr>
        <w:t xml:space="preserve"> </w:t>
      </w:r>
      <w:r w:rsidRPr="00A07102">
        <w:rPr>
          <w:rFonts w:ascii="Palatino Linotype" w:eastAsiaTheme="minorHAnsi" w:hAnsi="Palatino Linotype" w:cs="Arial"/>
          <w:szCs w:val="22"/>
          <w:lang w:val="es-MX" w:eastAsia="en-US"/>
        </w:rPr>
        <w:t>en cumplimento</w:t>
      </w:r>
      <w:r w:rsidR="00616B98" w:rsidRPr="00A07102">
        <w:rPr>
          <w:rFonts w:ascii="Palatino Linotype" w:eastAsiaTheme="minorHAnsi" w:hAnsi="Palatino Linotype" w:cs="Arial"/>
          <w:szCs w:val="22"/>
          <w:lang w:val="es-MX" w:eastAsia="en-US"/>
        </w:rPr>
        <w:t xml:space="preserve"> y la información remitida en informe justificado</w:t>
      </w:r>
      <w:r w:rsidRPr="00A07102">
        <w:rPr>
          <w:rFonts w:ascii="Palatino Linotype" w:eastAsiaTheme="minorHAnsi" w:hAnsi="Palatino Linotype" w:cs="Arial"/>
          <w:szCs w:val="22"/>
          <w:lang w:val="es-MX" w:eastAsia="en-US"/>
        </w:rPr>
        <w:t>, colma lo requerido en dicha solicitud; por lo que retomaremos la información solicitada por el particular que versa en lo siguiente:</w:t>
      </w:r>
    </w:p>
    <w:p w14:paraId="674DC1C9" w14:textId="77777777" w:rsidR="007C41ED" w:rsidRPr="00A07102" w:rsidRDefault="007C41ED" w:rsidP="007C41ED">
      <w:pPr>
        <w:spacing w:line="360" w:lineRule="auto"/>
        <w:jc w:val="both"/>
        <w:rPr>
          <w:rFonts w:ascii="Palatino Linotype" w:eastAsiaTheme="minorHAnsi" w:hAnsi="Palatino Linotype" w:cs="Arial"/>
          <w:szCs w:val="22"/>
          <w:lang w:val="es-MX" w:eastAsia="en-US"/>
        </w:rPr>
      </w:pPr>
    </w:p>
    <w:p w14:paraId="2D102286" w14:textId="77777777" w:rsidR="007C41ED" w:rsidRPr="00A07102" w:rsidRDefault="006C679B" w:rsidP="006C679B">
      <w:pPr>
        <w:spacing w:line="360" w:lineRule="auto"/>
        <w:jc w:val="both"/>
        <w:rPr>
          <w:rFonts w:ascii="Palatino Linotype" w:eastAsiaTheme="minorHAnsi" w:hAnsi="Palatino Linotype" w:cs="Arial"/>
          <w:b/>
          <w:szCs w:val="22"/>
          <w:lang w:val="es-MX" w:eastAsia="en-US"/>
        </w:rPr>
      </w:pPr>
      <w:r w:rsidRPr="00A07102">
        <w:rPr>
          <w:rFonts w:ascii="Palatino Linotype" w:eastAsiaTheme="minorHAnsi" w:hAnsi="Palatino Linotype" w:cs="Arial"/>
          <w:b/>
          <w:szCs w:val="22"/>
          <w:lang w:val="es-MX" w:eastAsia="en-US"/>
        </w:rPr>
        <w:t>INFORMACIÓN REQUERIDA:</w:t>
      </w:r>
    </w:p>
    <w:p w14:paraId="43E7012C" w14:textId="47DCB316" w:rsidR="00616B98" w:rsidRPr="00A07102" w:rsidRDefault="00616B98" w:rsidP="00616B98">
      <w:pPr>
        <w:pStyle w:val="Prrafodelista"/>
        <w:numPr>
          <w:ilvl w:val="0"/>
          <w:numId w:val="45"/>
        </w:numPr>
        <w:spacing w:line="360" w:lineRule="auto"/>
        <w:jc w:val="both"/>
        <w:rPr>
          <w:rFonts w:ascii="Palatino Linotype" w:hAnsi="Palatino Linotype"/>
        </w:rPr>
      </w:pPr>
      <w:r w:rsidRPr="00A07102">
        <w:rPr>
          <w:rFonts w:ascii="Palatino Linotype" w:hAnsi="Palatino Linotype"/>
        </w:rPr>
        <w:t>Los comprobantes de todos los pagos realizados mediante cheque y transferencia electrónica por la Tesorería Municipal a particulares durante el mes de marzo de 2025.</w:t>
      </w:r>
    </w:p>
    <w:p w14:paraId="3CD591A0" w14:textId="77777777" w:rsidR="00401B0D" w:rsidRPr="00A07102" w:rsidRDefault="00401B0D" w:rsidP="00401B0D">
      <w:pPr>
        <w:spacing w:line="360" w:lineRule="auto"/>
        <w:ind w:left="360"/>
        <w:jc w:val="both"/>
        <w:rPr>
          <w:rFonts w:ascii="Palatino Linotype" w:hAnsi="Palatino Linotype"/>
        </w:rPr>
      </w:pPr>
    </w:p>
    <w:p w14:paraId="606BD41C" w14:textId="23B532DB" w:rsidR="00CF6723" w:rsidRPr="00A07102" w:rsidRDefault="00401B0D" w:rsidP="00401B0D">
      <w:pPr>
        <w:spacing w:line="360" w:lineRule="auto"/>
        <w:jc w:val="both"/>
        <w:rPr>
          <w:rFonts w:ascii="Palatino Linotype" w:eastAsia="Palatino Linotype" w:hAnsi="Palatino Linotype" w:cs="Palatino Linotype"/>
          <w:lang w:eastAsia="es-MX"/>
        </w:rPr>
      </w:pPr>
      <w:r w:rsidRPr="00A07102">
        <w:rPr>
          <w:rFonts w:ascii="Palatino Linotype" w:eastAsiaTheme="minorHAnsi" w:hAnsi="Palatino Linotype" w:cs="Arial"/>
          <w:iCs/>
          <w:lang w:val="es-MX" w:eastAsia="en-US"/>
        </w:rPr>
        <w:t xml:space="preserve">Por lo que, respecto a la naturaleza de la información solicitada, </w:t>
      </w:r>
      <w:r w:rsidRPr="00A07102">
        <w:rPr>
          <w:rFonts w:ascii="Palatino Linotype" w:eastAsiaTheme="minorHAnsi" w:hAnsi="Palatino Linotype" w:cstheme="minorBidi"/>
          <w:szCs w:val="22"/>
          <w:lang w:val="es-ES_tradnl" w:eastAsia="en-US"/>
        </w:rPr>
        <w:t>e</w:t>
      </w:r>
      <w:r w:rsidRPr="00A07102">
        <w:rPr>
          <w:rFonts w:ascii="Palatino Linotype" w:eastAsia="Palatino Linotype" w:hAnsi="Palatino Linotype" w:cs="Palatino Linotype"/>
          <w:lang w:eastAsia="es-MX"/>
        </w:rPr>
        <w:t xml:space="preserve">s necesario referir que </w:t>
      </w:r>
    </w:p>
    <w:p w14:paraId="6B7DC9CC" w14:textId="0FA24CE0" w:rsidR="00401B0D" w:rsidRPr="00A07102" w:rsidRDefault="00401B0D" w:rsidP="00401B0D">
      <w:pPr>
        <w:spacing w:line="360" w:lineRule="auto"/>
        <w:jc w:val="both"/>
        <w:rPr>
          <w:rFonts w:ascii="Palatino Linotype" w:eastAsiaTheme="minorHAnsi" w:hAnsi="Palatino Linotype" w:cs="Arial"/>
          <w:lang w:val="es-MX" w:eastAsia="en-US"/>
        </w:rPr>
      </w:pPr>
      <w:r w:rsidRPr="00A07102">
        <w:rPr>
          <w:rFonts w:ascii="Palatino Linotype" w:eastAsia="Palatino Linotype" w:hAnsi="Palatino Linotype" w:cs="Palatino Linotype"/>
          <w:lang w:eastAsia="es-MX"/>
        </w:rPr>
        <w:t>los artículos 342, 343, 344 y 345, del Código Financiero del Estado de México y Municipios, disponen el sistema y las políticas que deben seguirse para llevar el registro contable y presupuestal de las operaciones financieras, en los siguientes términos:</w:t>
      </w:r>
    </w:p>
    <w:p w14:paraId="53B38ADF" w14:textId="77777777" w:rsidR="00401B0D" w:rsidRPr="00A07102" w:rsidRDefault="00401B0D" w:rsidP="00401B0D">
      <w:pPr>
        <w:rPr>
          <w:rFonts w:asciiTheme="minorHAnsi" w:eastAsiaTheme="minorHAnsi" w:hAnsiTheme="minorHAnsi" w:cstheme="minorBidi"/>
          <w:sz w:val="22"/>
          <w:szCs w:val="22"/>
          <w:lang w:val="es-MX" w:eastAsia="es-MX"/>
        </w:rPr>
      </w:pPr>
    </w:p>
    <w:p w14:paraId="29E37F47"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i/>
          <w:sz w:val="22"/>
          <w:szCs w:val="22"/>
          <w:lang w:eastAsia="es-MX"/>
        </w:rPr>
        <w:t>“</w:t>
      </w:r>
      <w:r w:rsidRPr="00A07102">
        <w:rPr>
          <w:rFonts w:ascii="Palatino Linotype" w:eastAsia="Palatino Linotype" w:hAnsi="Palatino Linotype" w:cs="Palatino Linotype"/>
          <w:b/>
          <w:i/>
          <w:sz w:val="22"/>
          <w:szCs w:val="22"/>
          <w:lang w:eastAsia="es-MX"/>
        </w:rPr>
        <w:t>Artículo 342.-</w:t>
      </w:r>
      <w:r w:rsidRPr="00A07102">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796A0B6"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p>
    <w:p w14:paraId="08A01866"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b/>
          <w:i/>
          <w:sz w:val="22"/>
          <w:szCs w:val="22"/>
          <w:lang w:eastAsia="es-MX"/>
        </w:rPr>
        <w:t>En el caso de los municipios,</w:t>
      </w:r>
      <w:r w:rsidRPr="00A07102">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A07102">
        <w:rPr>
          <w:rFonts w:ascii="Palatino Linotype" w:eastAsia="Palatino Linotype" w:hAnsi="Palatino Linotype" w:cs="Palatino Linotype"/>
          <w:b/>
          <w:i/>
          <w:sz w:val="22"/>
          <w:szCs w:val="22"/>
          <w:lang w:eastAsia="es-MX"/>
        </w:rPr>
        <w:t>planeación, programación, presupuestación, evaluación y contabilidad gubernamental</w:t>
      </w:r>
      <w:r w:rsidRPr="00A07102">
        <w:rPr>
          <w:rFonts w:ascii="Palatino Linotype" w:eastAsia="Palatino Linotype" w:hAnsi="Palatino Linotype" w:cs="Palatino Linotype"/>
          <w:i/>
          <w:sz w:val="22"/>
          <w:szCs w:val="22"/>
          <w:lang w:eastAsia="es-MX"/>
        </w:rPr>
        <w:t>, que se aprueben en el marco del Sistema de Coordinación Hacendaria del Estado de México.</w:t>
      </w:r>
    </w:p>
    <w:p w14:paraId="00D4AFF7" w14:textId="77777777" w:rsidR="00401B0D" w:rsidRPr="00A07102" w:rsidRDefault="00401B0D" w:rsidP="00401B0D">
      <w:pPr>
        <w:ind w:left="567" w:right="567"/>
        <w:jc w:val="both"/>
        <w:rPr>
          <w:rFonts w:ascii="Palatino Linotype" w:eastAsia="Palatino Linotype" w:hAnsi="Palatino Linotype" w:cs="Palatino Linotype"/>
          <w:b/>
          <w:i/>
          <w:sz w:val="22"/>
          <w:szCs w:val="22"/>
          <w:lang w:eastAsia="es-MX"/>
        </w:rPr>
      </w:pPr>
    </w:p>
    <w:p w14:paraId="7A6F3EF7"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b/>
          <w:i/>
          <w:sz w:val="22"/>
          <w:szCs w:val="22"/>
          <w:lang w:eastAsia="es-MX"/>
        </w:rPr>
        <w:t>Artículo 343.-</w:t>
      </w:r>
      <w:r w:rsidRPr="00A07102">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8CF7854"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i/>
          <w:sz w:val="22"/>
          <w:szCs w:val="22"/>
          <w:lang w:eastAsia="es-MX"/>
        </w:rPr>
        <w:lastRenderedPageBreak/>
        <w:t>El sistema de contabilidad sobre base acumulativa total, se sustentará en las normas emitidas por el Consejo Nacional de Armonización Contable.</w:t>
      </w:r>
    </w:p>
    <w:p w14:paraId="6A47F16D" w14:textId="77777777" w:rsidR="00401B0D" w:rsidRPr="00A07102" w:rsidRDefault="00401B0D" w:rsidP="00401B0D">
      <w:pPr>
        <w:ind w:left="567" w:right="567"/>
        <w:jc w:val="both"/>
        <w:rPr>
          <w:rFonts w:ascii="Palatino Linotype" w:eastAsia="Palatino Linotype" w:hAnsi="Palatino Linotype" w:cs="Palatino Linotype"/>
          <w:b/>
          <w:i/>
          <w:sz w:val="22"/>
          <w:szCs w:val="22"/>
          <w:lang w:eastAsia="es-MX"/>
        </w:rPr>
      </w:pPr>
    </w:p>
    <w:p w14:paraId="6505C44D"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b/>
          <w:i/>
          <w:sz w:val="22"/>
          <w:szCs w:val="22"/>
          <w:lang w:eastAsia="es-MX"/>
        </w:rPr>
        <w:t xml:space="preserve">Artículo 344.- </w:t>
      </w:r>
      <w:r w:rsidRPr="00A07102">
        <w:rPr>
          <w:rFonts w:ascii="Palatino Linotype" w:eastAsia="Palatino Linotype" w:hAnsi="Palatino Linotype" w:cs="Palatino Linotype"/>
          <w:i/>
          <w:sz w:val="22"/>
          <w:szCs w:val="22"/>
          <w:lang w:eastAsia="es-MX"/>
        </w:rPr>
        <w:t>Los Entes Públicos, a través de cualquiera de sus unidades administrativas, de acuerdo con su naturaleza jurídica y según corresponda</w:t>
      </w:r>
      <w:r w:rsidRPr="00A07102">
        <w:rPr>
          <w:rFonts w:ascii="Palatino Linotype" w:eastAsia="Palatino Linotype" w:hAnsi="Palatino Linotype" w:cs="Palatino Linotype"/>
          <w:b/>
          <w:bCs/>
          <w:i/>
          <w:sz w:val="22"/>
          <w:szCs w:val="22"/>
          <w:lang w:eastAsia="es-MX"/>
        </w:rPr>
        <w:t xml:space="preserve">, </w:t>
      </w:r>
      <w:r w:rsidRPr="00A07102">
        <w:rPr>
          <w:rFonts w:ascii="Palatino Linotype" w:eastAsia="Palatino Linotype" w:hAnsi="Palatino Linotype" w:cs="Palatino Linotype"/>
          <w:b/>
          <w:bCs/>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A07102">
        <w:rPr>
          <w:rFonts w:ascii="Palatino Linotype" w:eastAsia="Palatino Linotype" w:hAnsi="Palatino Linotype" w:cs="Palatino Linotype"/>
          <w:i/>
          <w:sz w:val="22"/>
          <w:szCs w:val="22"/>
          <w:lang w:eastAsia="es-MX"/>
        </w:rPr>
        <w:t>.</w:t>
      </w:r>
    </w:p>
    <w:p w14:paraId="2948B8C8" w14:textId="77777777" w:rsidR="00401B0D" w:rsidRPr="00A07102" w:rsidRDefault="00401B0D" w:rsidP="00401B0D">
      <w:pPr>
        <w:ind w:left="567" w:right="567"/>
        <w:jc w:val="both"/>
        <w:rPr>
          <w:rFonts w:ascii="Palatino Linotype" w:eastAsia="Palatino Linotype" w:hAnsi="Palatino Linotype" w:cs="Palatino Linotype"/>
          <w:b/>
          <w:i/>
          <w:sz w:val="22"/>
          <w:szCs w:val="22"/>
          <w:lang w:eastAsia="es-MX"/>
        </w:rPr>
      </w:pPr>
    </w:p>
    <w:p w14:paraId="65E59F54" w14:textId="77777777" w:rsidR="00401B0D" w:rsidRPr="00A07102" w:rsidRDefault="00401B0D" w:rsidP="00401B0D">
      <w:pPr>
        <w:ind w:left="567" w:right="567"/>
        <w:jc w:val="both"/>
        <w:rPr>
          <w:rFonts w:ascii="Palatino Linotype" w:eastAsia="Palatino Linotype" w:hAnsi="Palatino Linotype" w:cs="Palatino Linotype"/>
          <w:b/>
          <w:i/>
          <w:sz w:val="22"/>
          <w:szCs w:val="22"/>
          <w:lang w:eastAsia="es-MX"/>
        </w:rPr>
      </w:pPr>
      <w:r w:rsidRPr="00A07102">
        <w:rPr>
          <w:rFonts w:ascii="Palatino Linotype" w:eastAsia="Palatino Linotype" w:hAnsi="Palatino Linotype" w:cs="Palatino Linotype"/>
          <w:b/>
          <w:i/>
          <w:sz w:val="22"/>
          <w:szCs w:val="22"/>
          <w:u w:val="single"/>
          <w:lang w:eastAsia="es-MX"/>
        </w:rPr>
        <w:t>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w:t>
      </w:r>
      <w:r w:rsidRPr="00A07102">
        <w:rPr>
          <w:rFonts w:ascii="Palatino Linotype" w:eastAsia="Palatino Linotype" w:hAnsi="Palatino Linotype" w:cs="Palatino Linotype"/>
          <w:b/>
          <w:i/>
          <w:sz w:val="22"/>
          <w:szCs w:val="22"/>
          <w:lang w:eastAsia="es-MX"/>
        </w:rPr>
        <w:t xml:space="preserve">, </w:t>
      </w:r>
      <w:r w:rsidRPr="00A07102">
        <w:rPr>
          <w:rFonts w:ascii="Palatino Linotype" w:eastAsia="Palatino Linotype" w:hAnsi="Palatino Linotype" w:cs="Palatino Linotype"/>
          <w:i/>
          <w:sz w:val="22"/>
          <w:szCs w:val="22"/>
          <w:lang w:eastAsia="es-MX"/>
        </w:rPr>
        <w:t xml:space="preserve">según corresponda, así como de los órganos internos de control, </w:t>
      </w:r>
      <w:r w:rsidRPr="00A07102">
        <w:rPr>
          <w:rFonts w:ascii="Palatino Linotype" w:eastAsia="Palatino Linotype" w:hAnsi="Palatino Linotype" w:cs="Palatino Linotype"/>
          <w:b/>
          <w:i/>
          <w:sz w:val="22"/>
          <w:szCs w:val="22"/>
          <w:lang w:eastAsia="es-MX"/>
        </w:rPr>
        <w:t>por un término de cinco años,</w:t>
      </w:r>
      <w:r w:rsidRPr="00A07102">
        <w:rPr>
          <w:rFonts w:ascii="Palatino Linotype" w:eastAsia="Palatino Linotype" w:hAnsi="Palatino Linotype" w:cs="Palatino Linotype"/>
          <w:i/>
          <w:sz w:val="22"/>
          <w:szCs w:val="22"/>
          <w:lang w:eastAsia="es-MX"/>
        </w:rPr>
        <w:t xml:space="preserve"> contados a partir del ejercicio presupuestal siguiente al que corresponda,</w:t>
      </w:r>
      <w:r w:rsidRPr="00A07102">
        <w:rPr>
          <w:rFonts w:ascii="Palatino Linotype" w:eastAsia="Palatino Linotype" w:hAnsi="Palatino Linotype" w:cs="Palatino Linotype"/>
          <w:b/>
          <w:i/>
          <w:sz w:val="22"/>
          <w:szCs w:val="22"/>
          <w:lang w:eastAsia="es-MX"/>
        </w:rPr>
        <w:t xml:space="preserve"> en el caso de los Municipios, dicha obligación corresponderá a la Tesorería.</w:t>
      </w:r>
    </w:p>
    <w:p w14:paraId="351E4F14"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p>
    <w:p w14:paraId="66CC8BE1"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14:paraId="501F19DE"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i/>
          <w:sz w:val="22"/>
          <w:szCs w:val="22"/>
          <w:lang w:eastAsia="es-MX"/>
        </w:rPr>
        <w:t>(…)</w:t>
      </w:r>
    </w:p>
    <w:p w14:paraId="54303F66"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b/>
          <w:i/>
          <w:sz w:val="22"/>
          <w:szCs w:val="22"/>
          <w:lang w:eastAsia="es-MX"/>
        </w:rPr>
        <w:t>Artículo 345.-</w:t>
      </w:r>
      <w:r w:rsidRPr="00A07102">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A07102">
        <w:rPr>
          <w:rFonts w:ascii="Palatino Linotype" w:eastAsia="Palatino Linotype" w:hAnsi="Palatino Linotype" w:cs="Palatino Linotype"/>
          <w:b/>
          <w:bCs/>
          <w:i/>
          <w:sz w:val="22"/>
          <w:szCs w:val="22"/>
          <w:u w:val="single"/>
          <w:lang w:eastAsia="es-MX"/>
        </w:rPr>
        <w:t>Tratándose de los comprobantes fiscales digitales, estos deberán estar agregados en forma electrónica a cada póliza de registro contable</w:t>
      </w:r>
      <w:r w:rsidRPr="00A07102">
        <w:rPr>
          <w:rFonts w:ascii="Palatino Linotype" w:eastAsia="Palatino Linotype" w:hAnsi="Palatino Linotype" w:cs="Palatino Linotype"/>
          <w:i/>
          <w:sz w:val="22"/>
          <w:szCs w:val="22"/>
          <w:lang w:eastAsia="es-MX"/>
        </w:rPr>
        <w:t>.</w:t>
      </w:r>
    </w:p>
    <w:p w14:paraId="59FD1F85"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p>
    <w:p w14:paraId="5EAF07A2" w14:textId="77777777" w:rsidR="00401B0D" w:rsidRPr="00A07102" w:rsidRDefault="00401B0D" w:rsidP="00401B0D">
      <w:pPr>
        <w:ind w:left="567" w:right="567"/>
        <w:jc w:val="both"/>
        <w:rPr>
          <w:rFonts w:ascii="Palatino Linotype" w:eastAsia="Palatino Linotype" w:hAnsi="Palatino Linotype" w:cs="Palatino Linotype"/>
          <w:i/>
          <w:sz w:val="22"/>
          <w:szCs w:val="22"/>
          <w:u w:val="single"/>
          <w:lang w:eastAsia="es-MX"/>
        </w:rPr>
      </w:pPr>
      <w:r w:rsidRPr="00A07102">
        <w:rPr>
          <w:rFonts w:ascii="Palatino Linotype" w:eastAsia="Palatino Linotype" w:hAnsi="Palatino Linotype" w:cs="Palatino Linotype"/>
          <w:i/>
          <w:sz w:val="22"/>
          <w:szCs w:val="22"/>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A07102">
        <w:rPr>
          <w:rFonts w:ascii="Palatino Linotype" w:eastAsia="Palatino Linotype" w:hAnsi="Palatino Linotype" w:cs="Palatino Linotype"/>
          <w:b/>
          <w:i/>
          <w:sz w:val="22"/>
          <w:szCs w:val="22"/>
          <w:u w:val="single"/>
          <w:lang w:eastAsia="es-MX"/>
        </w:rPr>
        <w:t>deberán estar agregados en forma electrónica a cada póliza de registro contable</w:t>
      </w:r>
      <w:r w:rsidRPr="00A07102">
        <w:rPr>
          <w:rFonts w:ascii="Palatino Linotype" w:eastAsia="Palatino Linotype" w:hAnsi="Palatino Linotype" w:cs="Palatino Linotype"/>
          <w:i/>
          <w:sz w:val="22"/>
          <w:szCs w:val="22"/>
          <w:u w:val="single"/>
          <w:lang w:eastAsia="es-MX"/>
        </w:rPr>
        <w:t>.</w:t>
      </w:r>
    </w:p>
    <w:p w14:paraId="7BC4B547" w14:textId="77777777" w:rsidR="00401B0D" w:rsidRPr="00A07102" w:rsidRDefault="00401B0D" w:rsidP="00401B0D">
      <w:pPr>
        <w:ind w:left="567" w:right="567"/>
        <w:jc w:val="both"/>
        <w:rPr>
          <w:rFonts w:ascii="Palatino Linotype" w:eastAsia="Palatino Linotype" w:hAnsi="Palatino Linotype" w:cs="Palatino Linotype"/>
          <w:i/>
          <w:sz w:val="22"/>
          <w:szCs w:val="22"/>
          <w:lang w:eastAsia="es-MX"/>
        </w:rPr>
      </w:pPr>
    </w:p>
    <w:p w14:paraId="446B666B" w14:textId="77777777" w:rsidR="00401B0D" w:rsidRPr="00A07102" w:rsidRDefault="00401B0D" w:rsidP="00401B0D">
      <w:pPr>
        <w:ind w:left="567" w:right="567"/>
        <w:jc w:val="both"/>
        <w:rPr>
          <w:rFonts w:ascii="Palatino Linotype" w:eastAsia="Palatino Linotype" w:hAnsi="Palatino Linotype" w:cs="Palatino Linotype"/>
          <w:b/>
          <w:i/>
          <w:sz w:val="22"/>
          <w:szCs w:val="22"/>
          <w:lang w:eastAsia="es-MX"/>
        </w:rPr>
      </w:pPr>
      <w:r w:rsidRPr="00A07102">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14:paraId="6744FA00" w14:textId="77777777" w:rsidR="00401B0D" w:rsidRPr="00A07102" w:rsidRDefault="00401B0D" w:rsidP="00401B0D">
      <w:pPr>
        <w:spacing w:line="360" w:lineRule="auto"/>
        <w:jc w:val="both"/>
        <w:rPr>
          <w:rFonts w:ascii="Palatino Linotype" w:eastAsia="Palatino Linotype" w:hAnsi="Palatino Linotype" w:cs="Palatino Linotype"/>
          <w:lang w:eastAsia="es-MX"/>
        </w:rPr>
      </w:pPr>
    </w:p>
    <w:p w14:paraId="5C37B7C0" w14:textId="77777777" w:rsidR="00401B0D" w:rsidRPr="00A07102" w:rsidRDefault="00401B0D" w:rsidP="00401B0D">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De una interpretación sistemática de los artículos transcritos, se desprende primeramente que el registro contable del efecto patrimonial y presupuestal de las </w:t>
      </w:r>
      <w:r w:rsidRPr="00A07102">
        <w:rPr>
          <w:rFonts w:ascii="Palatino Linotype" w:eastAsia="Palatino Linotype" w:hAnsi="Palatino Linotype" w:cs="Palatino Linotype"/>
          <w:lang w:eastAsia="es-MX"/>
        </w:rPr>
        <w:lastRenderedPageBreak/>
        <w:t>operaciones financieras se realizará conforme al sistema y a las disposiciones que se aprueben en materia de planeación, programación, presupuestación, evaluación y contabilidad gubernamental.</w:t>
      </w:r>
    </w:p>
    <w:p w14:paraId="60913436" w14:textId="77777777" w:rsidR="00401B0D" w:rsidRPr="00A07102" w:rsidRDefault="00401B0D" w:rsidP="00401B0D">
      <w:pPr>
        <w:spacing w:line="360" w:lineRule="auto"/>
        <w:jc w:val="both"/>
        <w:rPr>
          <w:rFonts w:ascii="Palatino Linotype" w:eastAsia="Palatino Linotype" w:hAnsi="Palatino Linotype" w:cs="Palatino Linotype"/>
          <w:lang w:eastAsia="es-MX"/>
        </w:rPr>
      </w:pPr>
    </w:p>
    <w:p w14:paraId="3D8CF84C" w14:textId="77777777" w:rsidR="00401B0D" w:rsidRPr="00A07102" w:rsidRDefault="00401B0D" w:rsidP="00401B0D">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A07102">
        <w:rPr>
          <w:rFonts w:ascii="Palatino Linotype" w:eastAsia="Palatino Linotype" w:hAnsi="Palatino Linotype" w:cs="Palatino Linotype"/>
          <w:vertAlign w:val="superscript"/>
          <w:lang w:eastAsia="es-MX"/>
        </w:rPr>
        <w:footnoteReference w:id="1"/>
      </w:r>
      <w:r w:rsidRPr="00A07102">
        <w:rPr>
          <w:rFonts w:ascii="Palatino Linotype" w:eastAsia="Palatino Linotype" w:hAnsi="Palatino Linotype" w:cs="Palatino Linotype"/>
          <w:lang w:eastAsia="es-MX"/>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41E5F0A" w14:textId="77777777" w:rsidR="00401B0D" w:rsidRPr="00A07102" w:rsidRDefault="00401B0D" w:rsidP="00401B0D">
      <w:pPr>
        <w:spacing w:line="360" w:lineRule="auto"/>
        <w:jc w:val="both"/>
        <w:rPr>
          <w:rFonts w:ascii="Palatino Linotype" w:eastAsia="Palatino Linotype" w:hAnsi="Palatino Linotype" w:cs="Palatino Linotype"/>
          <w:lang w:eastAsia="es-MX"/>
        </w:rPr>
      </w:pPr>
    </w:p>
    <w:p w14:paraId="7C30DDE4" w14:textId="77777777" w:rsidR="00401B0D" w:rsidRPr="00A07102" w:rsidRDefault="00401B0D" w:rsidP="00401B0D">
      <w:pPr>
        <w:ind w:left="567" w:right="616" w:hanging="9"/>
        <w:jc w:val="both"/>
        <w:rPr>
          <w:rFonts w:ascii="Palatino Linotype" w:eastAsia="Palatino Linotype" w:hAnsi="Palatino Linotype" w:cs="Palatino Linotype"/>
          <w:b/>
          <w:i/>
          <w:sz w:val="22"/>
          <w:szCs w:val="22"/>
          <w:lang w:eastAsia="es-MX"/>
        </w:rPr>
      </w:pPr>
      <w:r w:rsidRPr="00A07102">
        <w:rPr>
          <w:rFonts w:ascii="Palatino Linotype" w:eastAsia="Palatino Linotype" w:hAnsi="Palatino Linotype" w:cs="Palatino Linotype"/>
          <w:b/>
          <w:i/>
          <w:sz w:val="22"/>
          <w:szCs w:val="22"/>
          <w:lang w:eastAsia="es-MX"/>
        </w:rPr>
        <w:t>“REGISTRO CONTABLE</w:t>
      </w:r>
    </w:p>
    <w:p w14:paraId="79BD7D2B" w14:textId="77777777" w:rsidR="00401B0D" w:rsidRPr="00A07102" w:rsidRDefault="00401B0D" w:rsidP="00401B0D">
      <w:pPr>
        <w:ind w:left="567" w:right="616" w:hanging="9"/>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14:paraId="7577D8DF" w14:textId="77777777" w:rsidR="00401B0D" w:rsidRPr="00A07102" w:rsidRDefault="00401B0D" w:rsidP="00401B0D">
      <w:pPr>
        <w:ind w:right="616"/>
        <w:jc w:val="both"/>
        <w:rPr>
          <w:rFonts w:ascii="Palatino Linotype" w:eastAsia="Palatino Linotype" w:hAnsi="Palatino Linotype" w:cs="Palatino Linotype"/>
          <w:b/>
          <w:i/>
          <w:sz w:val="22"/>
          <w:szCs w:val="22"/>
          <w:lang w:eastAsia="es-MX"/>
        </w:rPr>
      </w:pPr>
    </w:p>
    <w:p w14:paraId="11C7E5C4" w14:textId="77777777" w:rsidR="00401B0D" w:rsidRPr="00A07102" w:rsidRDefault="00401B0D" w:rsidP="00401B0D">
      <w:pPr>
        <w:ind w:left="567" w:right="616" w:hanging="9"/>
        <w:jc w:val="both"/>
        <w:rPr>
          <w:rFonts w:ascii="Palatino Linotype" w:eastAsia="Palatino Linotype" w:hAnsi="Palatino Linotype" w:cs="Palatino Linotype"/>
          <w:b/>
          <w:i/>
          <w:sz w:val="22"/>
          <w:szCs w:val="22"/>
          <w:lang w:eastAsia="es-MX"/>
        </w:rPr>
      </w:pPr>
      <w:r w:rsidRPr="00A07102">
        <w:rPr>
          <w:rFonts w:ascii="Palatino Linotype" w:eastAsia="Palatino Linotype" w:hAnsi="Palatino Linotype" w:cs="Palatino Linotype"/>
          <w:b/>
          <w:i/>
          <w:sz w:val="22"/>
          <w:szCs w:val="22"/>
          <w:lang w:eastAsia="es-MX"/>
        </w:rPr>
        <w:t>“REGISTRO PRESUPUESTARIO</w:t>
      </w:r>
    </w:p>
    <w:p w14:paraId="3CC64255" w14:textId="77777777" w:rsidR="00401B0D" w:rsidRPr="00A07102" w:rsidRDefault="00401B0D" w:rsidP="00401B0D">
      <w:pPr>
        <w:ind w:left="567" w:right="616" w:hanging="9"/>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14:paraId="1CEB7E37" w14:textId="77777777" w:rsidR="00401B0D" w:rsidRPr="00A07102" w:rsidRDefault="00401B0D" w:rsidP="00401B0D">
      <w:pPr>
        <w:spacing w:line="360" w:lineRule="auto"/>
        <w:ind w:right="51"/>
        <w:jc w:val="both"/>
        <w:rPr>
          <w:rFonts w:ascii="Palatino Linotype" w:eastAsia="Palatino Linotype" w:hAnsi="Palatino Linotype" w:cs="Palatino Linotype"/>
          <w:lang w:eastAsia="es-MX"/>
        </w:rPr>
      </w:pPr>
    </w:p>
    <w:p w14:paraId="1155B476" w14:textId="77777777" w:rsidR="00401B0D" w:rsidRPr="00A07102" w:rsidRDefault="00401B0D" w:rsidP="00401B0D">
      <w:pPr>
        <w:spacing w:line="360" w:lineRule="auto"/>
        <w:ind w:right="51"/>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Como bien se desprende de las definiciones, los registros contables y presupuestarios son asientos o anotaciones contables que se realizan tanto de los ingresos como de los </w:t>
      </w:r>
      <w:r w:rsidRPr="00A07102">
        <w:rPr>
          <w:rFonts w:ascii="Palatino Linotype" w:eastAsia="Palatino Linotype" w:hAnsi="Palatino Linotype" w:cs="Palatino Linotype"/>
          <w:lang w:eastAsia="es-MX"/>
        </w:rPr>
        <w:lastRenderedPageBreak/>
        <w:t>egresos, a decir se trata de un control financiero en el que se reconoce la obligación del Tesorero de llevar dicho registro.</w:t>
      </w:r>
    </w:p>
    <w:p w14:paraId="1FF8DA5A" w14:textId="77777777" w:rsidR="00401B0D" w:rsidRPr="00A07102" w:rsidRDefault="00401B0D" w:rsidP="00401B0D">
      <w:pPr>
        <w:spacing w:line="360" w:lineRule="auto"/>
        <w:ind w:right="51"/>
        <w:jc w:val="both"/>
        <w:rPr>
          <w:rFonts w:ascii="Palatino Linotype" w:eastAsia="Palatino Linotype" w:hAnsi="Palatino Linotype" w:cs="Palatino Linotype"/>
          <w:lang w:eastAsia="es-MX"/>
        </w:rPr>
      </w:pPr>
    </w:p>
    <w:p w14:paraId="28DD6D1D" w14:textId="77777777" w:rsidR="00401B0D" w:rsidRPr="00A07102" w:rsidRDefault="00401B0D" w:rsidP="00401B0D">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7680D18" w14:textId="77777777" w:rsidR="00401B0D" w:rsidRPr="00A07102" w:rsidRDefault="00401B0D" w:rsidP="00401B0D">
      <w:pPr>
        <w:spacing w:line="360" w:lineRule="auto"/>
        <w:jc w:val="both"/>
        <w:rPr>
          <w:rFonts w:ascii="Palatino Linotype" w:eastAsia="Palatino Linotype" w:hAnsi="Palatino Linotype" w:cs="Palatino Linotype"/>
          <w:lang w:eastAsia="es-MX"/>
        </w:rPr>
      </w:pPr>
    </w:p>
    <w:p w14:paraId="51AFB0C6" w14:textId="77777777" w:rsidR="00401B0D" w:rsidRPr="00A07102" w:rsidRDefault="00401B0D" w:rsidP="00401B0D">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Correlativo a lo anterior, es preciso referir una definición de </w:t>
      </w:r>
      <w:r w:rsidRPr="00A07102">
        <w:rPr>
          <w:rFonts w:ascii="Palatino Linotype" w:eastAsia="Palatino Linotype" w:hAnsi="Palatino Linotype" w:cs="Palatino Linotype"/>
          <w:i/>
          <w:lang w:eastAsia="es-MX"/>
        </w:rPr>
        <w:t>póliza contable</w:t>
      </w:r>
      <w:r w:rsidRPr="00A07102">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14:paraId="5C1D8175" w14:textId="77777777" w:rsidR="00401B0D" w:rsidRPr="00A07102" w:rsidRDefault="00401B0D" w:rsidP="00401B0D">
      <w:pPr>
        <w:rPr>
          <w:rFonts w:asciiTheme="minorHAnsi" w:eastAsiaTheme="minorHAnsi" w:hAnsiTheme="minorHAnsi" w:cstheme="minorBidi"/>
          <w:sz w:val="22"/>
          <w:szCs w:val="22"/>
          <w:lang w:eastAsia="es-MX"/>
        </w:rPr>
      </w:pPr>
    </w:p>
    <w:p w14:paraId="72FC4410" w14:textId="77777777" w:rsidR="00401B0D" w:rsidRPr="00A07102" w:rsidRDefault="00401B0D" w:rsidP="00401B0D">
      <w:pPr>
        <w:ind w:left="567" w:right="616"/>
        <w:jc w:val="both"/>
        <w:rPr>
          <w:rFonts w:ascii="Palatino Linotype" w:eastAsia="Palatino Linotype" w:hAnsi="Palatino Linotype" w:cs="Palatino Linotype"/>
          <w:b/>
          <w:i/>
          <w:sz w:val="22"/>
          <w:szCs w:val="22"/>
          <w:lang w:eastAsia="es-MX"/>
        </w:rPr>
      </w:pPr>
      <w:r w:rsidRPr="00A07102">
        <w:rPr>
          <w:rFonts w:ascii="Palatino Linotype" w:eastAsia="Palatino Linotype" w:hAnsi="Palatino Linotype" w:cs="Palatino Linotype"/>
          <w:i/>
          <w:sz w:val="22"/>
          <w:szCs w:val="22"/>
          <w:lang w:eastAsia="es-MX"/>
        </w:rPr>
        <w:t>“</w:t>
      </w:r>
      <w:r w:rsidRPr="00A07102">
        <w:rPr>
          <w:rFonts w:ascii="Palatino Linotype" w:eastAsia="Palatino Linotype" w:hAnsi="Palatino Linotype" w:cs="Palatino Linotype"/>
          <w:b/>
          <w:i/>
          <w:sz w:val="22"/>
          <w:szCs w:val="22"/>
          <w:lang w:eastAsia="es-MX"/>
        </w:rPr>
        <w:t>PÓLIZA CONTABLE</w:t>
      </w:r>
    </w:p>
    <w:p w14:paraId="52CBFC7E" w14:textId="77777777" w:rsidR="00401B0D" w:rsidRPr="00A07102" w:rsidRDefault="00401B0D" w:rsidP="00401B0D">
      <w:pPr>
        <w:ind w:left="567" w:right="616"/>
        <w:jc w:val="both"/>
        <w:rPr>
          <w:rFonts w:ascii="Palatino Linotype" w:eastAsia="Palatino Linotype" w:hAnsi="Palatino Linotype" w:cs="Palatino Linotype"/>
          <w:i/>
          <w:sz w:val="22"/>
          <w:szCs w:val="22"/>
          <w:lang w:eastAsia="es-MX"/>
        </w:rPr>
      </w:pPr>
      <w:r w:rsidRPr="00A07102">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14:paraId="76A25027" w14:textId="77777777" w:rsidR="00401B0D" w:rsidRPr="00A07102" w:rsidRDefault="00401B0D" w:rsidP="00401B0D">
      <w:pPr>
        <w:spacing w:line="360" w:lineRule="auto"/>
        <w:jc w:val="both"/>
        <w:rPr>
          <w:rFonts w:ascii="Palatino Linotype" w:eastAsia="Palatino Linotype" w:hAnsi="Palatino Linotype" w:cs="Palatino Linotype"/>
          <w:lang w:eastAsia="es-MX"/>
        </w:rPr>
      </w:pPr>
    </w:p>
    <w:p w14:paraId="4BE9D4F7" w14:textId="77777777" w:rsidR="00401B0D" w:rsidRPr="00A07102" w:rsidRDefault="00401B0D" w:rsidP="00401B0D">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Así, se advierte que la </w:t>
      </w:r>
      <w:r w:rsidRPr="00A07102">
        <w:rPr>
          <w:rFonts w:ascii="Palatino Linotype" w:eastAsia="Palatino Linotype" w:hAnsi="Palatino Linotype" w:cs="Palatino Linotype"/>
          <w:i/>
          <w:lang w:eastAsia="es-MX"/>
        </w:rPr>
        <w:t>póliza contable</w:t>
      </w:r>
      <w:r w:rsidRPr="00A07102">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A07102">
        <w:rPr>
          <w:rFonts w:ascii="Palatino Linotype" w:eastAsia="Palatino Linotype" w:hAnsi="Palatino Linotype" w:cs="Palatino Linotype"/>
          <w:u w:val="single"/>
          <w:lang w:eastAsia="es-MX"/>
        </w:rPr>
        <w:t>ingresos y egresos</w:t>
      </w:r>
      <w:r w:rsidRPr="00A07102">
        <w:rPr>
          <w:rFonts w:ascii="Palatino Linotype" w:eastAsia="Palatino Linotype" w:hAnsi="Palatino Linotype" w:cs="Palatino Linotype"/>
          <w:lang w:eastAsia="es-MX"/>
        </w:rPr>
        <w:t xml:space="preserve"> y se anexan los documentos o comprobantes que justifiquen las anotaciones y cantidades en ellas registradas, lo que permite la identificación plena de dichas operaciones.</w:t>
      </w:r>
    </w:p>
    <w:p w14:paraId="649BD7AD" w14:textId="77777777" w:rsidR="00401B0D" w:rsidRPr="00A07102" w:rsidRDefault="00401B0D" w:rsidP="00401B0D">
      <w:pPr>
        <w:spacing w:line="360" w:lineRule="auto"/>
        <w:jc w:val="both"/>
        <w:rPr>
          <w:rFonts w:ascii="Palatino Linotype" w:eastAsia="Palatino Linotype" w:hAnsi="Palatino Linotype" w:cs="Palatino Linotype"/>
          <w:lang w:eastAsia="es-MX"/>
        </w:rPr>
      </w:pPr>
    </w:p>
    <w:p w14:paraId="49AE00C8" w14:textId="77777777" w:rsidR="00401B0D" w:rsidRPr="00A07102" w:rsidRDefault="00401B0D" w:rsidP="00401B0D">
      <w:pPr>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En este sentido, existen diversos tipos de pólizas contables de acuerdo a las operaciones realizadas, dentro de las cuales, encontramos las </w:t>
      </w:r>
      <w:r w:rsidRPr="00A07102">
        <w:rPr>
          <w:rFonts w:ascii="Palatino Linotype" w:eastAsia="Palatino Linotype" w:hAnsi="Palatino Linotype" w:cs="Palatino Linotype"/>
          <w:i/>
          <w:lang w:eastAsia="es-MX"/>
        </w:rPr>
        <w:t>pólizas de egresos e ingresos</w:t>
      </w:r>
      <w:r w:rsidRPr="00A07102">
        <w:rPr>
          <w:rFonts w:ascii="Palatino Linotype" w:eastAsia="Palatino Linotype" w:hAnsi="Palatino Linotype" w:cs="Palatino Linotype"/>
          <w:lang w:eastAsia="es-MX"/>
        </w:rPr>
        <w:t xml:space="preserve">, </w:t>
      </w:r>
      <w:r w:rsidRPr="00A07102">
        <w:rPr>
          <w:rFonts w:ascii="Palatino Linotype" w:eastAsia="Palatino Linotype" w:hAnsi="Palatino Linotype" w:cs="Palatino Linotype"/>
          <w:b/>
          <w:lang w:eastAsia="es-MX"/>
        </w:rPr>
        <w:t xml:space="preserve">las </w:t>
      </w:r>
      <w:r w:rsidRPr="00A07102">
        <w:rPr>
          <w:rFonts w:ascii="Palatino Linotype" w:eastAsia="Palatino Linotype" w:hAnsi="Palatino Linotype" w:cs="Palatino Linotype"/>
          <w:b/>
          <w:lang w:eastAsia="es-MX"/>
        </w:rPr>
        <w:lastRenderedPageBreak/>
        <w:t xml:space="preserve">primeras son aquellas en las cuales </w:t>
      </w:r>
      <w:r w:rsidRPr="00A07102">
        <w:rPr>
          <w:rFonts w:ascii="Palatino Linotype" w:eastAsia="Palatino Linotype" w:hAnsi="Palatino Linotype" w:cs="Palatino Linotype"/>
          <w:b/>
          <w:u w:val="single"/>
          <w:lang w:eastAsia="es-MX"/>
        </w:rPr>
        <w:t>se anotan diariamente las operaciones que representan gastos, es decir, salidas de dinero</w:t>
      </w:r>
      <w:r w:rsidRPr="00A07102">
        <w:rPr>
          <w:rFonts w:ascii="Palatino Linotype" w:eastAsia="Palatino Linotype" w:hAnsi="Palatino Linotype" w:cs="Palatino Linotype"/>
          <w:lang w:eastAsia="es-MX"/>
        </w:rPr>
        <w:t xml:space="preserve"> para el </w:t>
      </w:r>
      <w:r w:rsidRPr="00A07102">
        <w:rPr>
          <w:rFonts w:ascii="Palatino Linotype" w:eastAsia="Palatino Linotype" w:hAnsi="Palatino Linotype" w:cs="Palatino Linotype"/>
          <w:b/>
          <w:lang w:eastAsia="es-MX"/>
        </w:rPr>
        <w:t>Sujeto Obligado,</w:t>
      </w:r>
      <w:r w:rsidRPr="00A07102">
        <w:rPr>
          <w:rFonts w:ascii="Palatino Linotype" w:eastAsia="Palatino Linotype" w:hAnsi="Palatino Linotype" w:cs="Palatino Linotype"/>
          <w:lang w:eastAsia="es-MX"/>
        </w:rPr>
        <w:t xml:space="preserve"> las que además, </w:t>
      </w:r>
      <w:r w:rsidRPr="00A07102">
        <w:rPr>
          <w:rFonts w:ascii="Palatino Linotype" w:eastAsia="Palatino Linotype" w:hAnsi="Palatino Linotype" w:cs="Palatino Linotype"/>
          <w:b/>
          <w:lang w:eastAsia="es-MX"/>
        </w:rPr>
        <w:t>deben encontrarse acompañadas de las documentales que sirven de soporte de dicho movimiento</w:t>
      </w:r>
      <w:r w:rsidRPr="00A07102">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14:paraId="3360D8F1" w14:textId="77777777" w:rsidR="00401B0D" w:rsidRPr="00A07102" w:rsidRDefault="00401B0D" w:rsidP="00401B0D">
      <w:pPr>
        <w:spacing w:line="360" w:lineRule="auto"/>
        <w:jc w:val="both"/>
        <w:rPr>
          <w:rFonts w:ascii="Palatino Linotype" w:eastAsia="Palatino Linotype" w:hAnsi="Palatino Linotype" w:cs="Palatino Linotype"/>
          <w:lang w:eastAsia="es-MX"/>
        </w:rPr>
      </w:pPr>
    </w:p>
    <w:p w14:paraId="256F58B0" w14:textId="77777777" w:rsidR="00401B0D" w:rsidRPr="00A07102" w:rsidRDefault="00401B0D" w:rsidP="00401B0D">
      <w:pPr>
        <w:spacing w:line="360" w:lineRule="auto"/>
        <w:ind w:right="51"/>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14:paraId="1DF14646" w14:textId="77777777" w:rsidR="00401B0D" w:rsidRPr="00A07102" w:rsidRDefault="00401B0D" w:rsidP="00401B0D">
      <w:pPr>
        <w:spacing w:line="360" w:lineRule="auto"/>
        <w:ind w:right="51"/>
        <w:jc w:val="both"/>
        <w:rPr>
          <w:rFonts w:ascii="Palatino Linotype" w:eastAsia="Palatino Linotype" w:hAnsi="Palatino Linotype" w:cs="Palatino Linotype"/>
          <w:lang w:eastAsia="es-MX"/>
        </w:rPr>
      </w:pPr>
    </w:p>
    <w:p w14:paraId="116A716F" w14:textId="6FBE17C5" w:rsidR="00616B98" w:rsidRPr="00A07102" w:rsidRDefault="00401B0D" w:rsidP="00401B0D">
      <w:pPr>
        <w:spacing w:line="360" w:lineRule="auto"/>
        <w:ind w:right="51"/>
        <w:jc w:val="both"/>
        <w:rPr>
          <w:rFonts w:ascii="Palatino Linotype" w:hAnsi="Palatino Linotype"/>
          <w:b/>
          <w:bCs/>
          <w:u w:val="single"/>
        </w:rPr>
      </w:pPr>
      <w:r w:rsidRPr="00A07102">
        <w:rPr>
          <w:rFonts w:ascii="Palatino Linotype" w:eastAsiaTheme="minorHAnsi" w:hAnsi="Palatino Linotype" w:cs="Arial"/>
          <w:szCs w:val="22"/>
          <w:lang w:val="es-MX" w:eastAsia="en-US"/>
        </w:rPr>
        <w:t xml:space="preserve">Así que, atento a las solicitudes de información, el </w:t>
      </w:r>
      <w:r w:rsidRPr="00A07102">
        <w:rPr>
          <w:rFonts w:ascii="Palatino Linotype" w:eastAsiaTheme="minorHAnsi" w:hAnsi="Palatino Linotype" w:cs="Arial"/>
          <w:b/>
          <w:bCs/>
          <w:szCs w:val="22"/>
          <w:lang w:val="es-MX" w:eastAsia="en-US"/>
        </w:rPr>
        <w:t>Sujeto Obligado</w:t>
      </w:r>
      <w:r w:rsidRPr="00A07102">
        <w:rPr>
          <w:rFonts w:ascii="Palatino Linotype" w:eastAsiaTheme="minorHAnsi" w:hAnsi="Palatino Linotype" w:cs="Arial"/>
          <w:szCs w:val="22"/>
          <w:lang w:val="es-MX" w:eastAsia="en-US"/>
        </w:rPr>
        <w:t xml:space="preserve"> a través del</w:t>
      </w:r>
      <w:r w:rsidRPr="00A07102">
        <w:rPr>
          <w:rFonts w:ascii="Palatino Linotype" w:eastAsia="Palatino Linotype" w:hAnsi="Palatino Linotype" w:cs="Palatino Linotype"/>
          <w:lang w:val="es-MX" w:eastAsia="es-MX"/>
        </w:rPr>
        <w:t xml:space="preserve"> </w:t>
      </w:r>
      <w:r w:rsidR="00616B98" w:rsidRPr="00A07102">
        <w:rPr>
          <w:rFonts w:ascii="Palatino Linotype" w:hAnsi="Palatino Linotype"/>
          <w:b/>
          <w:bCs/>
        </w:rPr>
        <w:t>Tesorero Municipal</w:t>
      </w:r>
      <w:r w:rsidR="00616B98" w:rsidRPr="00A07102">
        <w:rPr>
          <w:rFonts w:ascii="Palatino Linotype" w:hAnsi="Palatino Linotype"/>
        </w:rPr>
        <w:t xml:space="preserve"> informó que, la información de los pagos realizados mediante cheques durante el periodo del 01 de enero al 15 de marzo del 2025, es considerada como información </w:t>
      </w:r>
      <w:r w:rsidR="00616B98" w:rsidRPr="00A07102">
        <w:rPr>
          <w:rFonts w:ascii="Palatino Linotype" w:hAnsi="Palatino Linotype"/>
          <w:b/>
          <w:bCs/>
          <w:u w:val="single"/>
        </w:rPr>
        <w:t>RESERVADA</w:t>
      </w:r>
      <w:r w:rsidR="00616B98" w:rsidRPr="00A07102">
        <w:rPr>
          <w:rFonts w:ascii="Palatino Linotype" w:hAnsi="Palatino Linotype"/>
        </w:rPr>
        <w:t>, precisando las razones objetivas por las que la apertura de la información genera una afectación.</w:t>
      </w:r>
      <w:r w:rsidRPr="00A07102">
        <w:rPr>
          <w:rFonts w:ascii="Palatino Linotype" w:hAnsi="Palatino Linotype"/>
        </w:rPr>
        <w:t xml:space="preserve"> Ya </w:t>
      </w:r>
      <w:r w:rsidR="00616B98" w:rsidRPr="00A07102">
        <w:rPr>
          <w:rFonts w:ascii="Palatino Linotype" w:hAnsi="Palatino Linotype"/>
        </w:rPr>
        <w:t xml:space="preserve">que la exhibición de dicha información </w:t>
      </w:r>
      <w:r w:rsidR="00616B98" w:rsidRPr="00A07102">
        <w:rPr>
          <w:rFonts w:ascii="Palatino Linotype" w:hAnsi="Palatino Linotype"/>
          <w:b/>
          <w:bCs/>
        </w:rPr>
        <w:t>NO CONTRIBUYEN EN NADA</w:t>
      </w:r>
      <w:r w:rsidR="00616B98" w:rsidRPr="00A07102">
        <w:rPr>
          <w:rFonts w:ascii="Palatino Linotype" w:hAnsi="Palatino Linotype"/>
        </w:rPr>
        <w:t xml:space="preserve"> a la rendición de cuentas o a transparentar la gestión gubernamental, debido a que por si sotos no reflejan el desempeño de las funciones públicas, y con suma, su difusión actualiza un daño presente, probable y específico a un bien jurídico de acuerdo al artículo 140 fracciones </w:t>
      </w:r>
      <w:r w:rsidR="00616B98" w:rsidRPr="00A07102">
        <w:rPr>
          <w:rFonts w:ascii="Palatino Linotype" w:hAnsi="Palatino Linotype"/>
        </w:rPr>
        <w:lastRenderedPageBreak/>
        <w:t>I y V de la Ley de Transparencia y Acceso a la Información del Estado de México y Municipios.</w:t>
      </w:r>
    </w:p>
    <w:p w14:paraId="3B8E62F3" w14:textId="77777777" w:rsidR="00616B98" w:rsidRPr="00A07102" w:rsidRDefault="00616B98" w:rsidP="00616B98">
      <w:pPr>
        <w:spacing w:line="360" w:lineRule="auto"/>
        <w:jc w:val="both"/>
        <w:rPr>
          <w:rFonts w:ascii="Palatino Linotype" w:hAnsi="Palatino Linotype"/>
        </w:rPr>
      </w:pPr>
    </w:p>
    <w:p w14:paraId="5AF3AD63" w14:textId="1ED3AAD1" w:rsidR="00CF6723" w:rsidRPr="00A07102" w:rsidRDefault="00616B98" w:rsidP="00616B98">
      <w:pPr>
        <w:spacing w:line="360" w:lineRule="auto"/>
        <w:jc w:val="both"/>
        <w:rPr>
          <w:rFonts w:ascii="Palatino Linotype" w:hAnsi="Palatino Linotype"/>
        </w:rPr>
      </w:pPr>
      <w:r w:rsidRPr="00A07102">
        <w:rPr>
          <w:rFonts w:ascii="Palatino Linotype" w:hAnsi="Palatino Linotype"/>
        </w:rPr>
        <w:t xml:space="preserve">Por ello, en términos de los artículos 123, fracciones I y II; 124, fracción I; 125 y 128, párrafo tercero de la Ley de Transparencia y Acceso a la Información Pública del Estado de México y Municipios; y los numerales Octavo, párrafo tercero y Trigésimo Cuarto de los Lineamientos en materia de Clasificación y Desclasificación de la Información, así como para la elaboración de versiones públicas, </w:t>
      </w:r>
      <w:r w:rsidRPr="00A07102">
        <w:rPr>
          <w:rFonts w:ascii="Palatino Linotype" w:hAnsi="Palatino Linotype"/>
          <w:b/>
          <w:bCs/>
          <w:u w:val="single"/>
        </w:rPr>
        <w:t>se considera la reserva TOTAL por un periodo de CINCO AÑOS</w:t>
      </w:r>
      <w:r w:rsidRPr="00A07102">
        <w:rPr>
          <w:rFonts w:ascii="Palatino Linotype" w:hAnsi="Palatino Linotype"/>
        </w:rPr>
        <w:t>, mismo que es el estrictamente necesario para salvaguardar la información y el bien jurídico tutelado por las causales Invocadas, sin perjuicio de que previo al vencimiento de dicho plazo pueda llevarse a cabo su desclasificación en caso de que dejen de subsistir las causas que dieron origen a la clasificación.</w:t>
      </w:r>
    </w:p>
    <w:p w14:paraId="54FA2484" w14:textId="77777777" w:rsidR="00CF6723" w:rsidRPr="00A07102" w:rsidRDefault="00CF6723" w:rsidP="00616B98">
      <w:pPr>
        <w:spacing w:line="360" w:lineRule="auto"/>
        <w:jc w:val="both"/>
        <w:rPr>
          <w:rFonts w:ascii="Palatino Linotype" w:hAnsi="Palatino Linotype"/>
        </w:rPr>
      </w:pPr>
    </w:p>
    <w:p w14:paraId="74A48878" w14:textId="40AEE587" w:rsidR="00CF6723" w:rsidRPr="00A07102" w:rsidRDefault="00CF6723" w:rsidP="00A71045">
      <w:pPr>
        <w:tabs>
          <w:tab w:val="left" w:pos="4962"/>
        </w:tabs>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En ese orden de ideas, si el propio </w:t>
      </w:r>
      <w:r w:rsidRPr="00A07102">
        <w:rPr>
          <w:rFonts w:ascii="Palatino Linotype" w:eastAsia="Palatino Linotype" w:hAnsi="Palatino Linotype" w:cs="Palatino Linotype"/>
          <w:b/>
          <w:bCs/>
          <w:lang w:val="es-MX" w:eastAsia="es-MX"/>
        </w:rPr>
        <w:t>Sujeto Obligado</w:t>
      </w:r>
      <w:r w:rsidRPr="00A07102">
        <w:rPr>
          <w:rFonts w:ascii="Palatino Linotype" w:eastAsia="Palatino Linotype" w:hAnsi="Palatino Linotype" w:cs="Palatino Linotype"/>
          <w:lang w:val="es-MX" w:eastAsia="es-MX"/>
        </w:rPr>
        <w:t xml:space="preserve"> reconoce, a través del cumplimiento de sus obligaciones de transparencia, la realización de erogaciones por diversos conceptos asociados a servicios, resulta razonable sostener que dichas operaciones financieras necesariamente generaron la documentación comprobatoria correspondiente, pues conforme al sistema de registro contable y presupuestal previsto por el Código Financiero del Estado de México y Municipios, toda afectación al patrimonio público debe encontrarse respaldada con los documentos justificativos y comprobatorios respectivos.</w:t>
      </w:r>
    </w:p>
    <w:p w14:paraId="214BCF43" w14:textId="77777777" w:rsidR="00A71045" w:rsidRPr="00A07102" w:rsidRDefault="00A71045" w:rsidP="00A71045">
      <w:pPr>
        <w:tabs>
          <w:tab w:val="left" w:pos="4962"/>
        </w:tabs>
        <w:spacing w:line="360" w:lineRule="auto"/>
        <w:jc w:val="both"/>
        <w:rPr>
          <w:rFonts w:ascii="Palatino Linotype" w:eastAsia="Palatino Linotype" w:hAnsi="Palatino Linotype" w:cs="Palatino Linotype"/>
          <w:lang w:val="es-MX" w:eastAsia="es-MX"/>
        </w:rPr>
      </w:pPr>
    </w:p>
    <w:p w14:paraId="38514488" w14:textId="6A17B92F" w:rsidR="00A71045" w:rsidRPr="00A07102" w:rsidRDefault="008B2065" w:rsidP="00A71045">
      <w:pPr>
        <w:tabs>
          <w:tab w:val="left" w:pos="4962"/>
        </w:tabs>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lastRenderedPageBreak/>
        <w:t>En conclusión</w:t>
      </w:r>
      <w:r w:rsidR="00A71045" w:rsidRPr="00A07102">
        <w:rPr>
          <w:rFonts w:ascii="Palatino Linotype" w:eastAsia="Palatino Linotype" w:hAnsi="Palatino Linotype" w:cs="Palatino Linotype"/>
          <w:lang w:val="es-MX" w:eastAsia="es-MX"/>
        </w:rPr>
        <w:t xml:space="preserve">, es necesario referir que el </w:t>
      </w:r>
      <w:r w:rsidR="00A71045" w:rsidRPr="00A07102">
        <w:rPr>
          <w:rFonts w:ascii="Palatino Linotype" w:eastAsia="Palatino Linotype" w:hAnsi="Palatino Linotype" w:cs="Palatino Linotype"/>
          <w:b/>
          <w:bCs/>
          <w:lang w:val="es-MX" w:eastAsia="es-MX"/>
        </w:rPr>
        <w:t>Sujeto Obligado</w:t>
      </w:r>
      <w:r w:rsidR="00A71045" w:rsidRPr="00A07102">
        <w:rPr>
          <w:rFonts w:ascii="Palatino Linotype" w:eastAsia="Palatino Linotype" w:hAnsi="Palatino Linotype" w:cs="Palatino Linotype"/>
          <w:lang w:val="es-MX" w:eastAsia="es-MX"/>
        </w:rPr>
        <w:t xml:space="preserve"> refiere que se encuentran en proceso fue omiso en proporcionar los documentos definitivos que integran los comprobantes de pagos pues dada la naturaleza de la información es de interés público </w:t>
      </w:r>
    </w:p>
    <w:p w14:paraId="5FF2124E" w14:textId="468A6326" w:rsidR="00A71045" w:rsidRPr="00A07102" w:rsidRDefault="00A71045" w:rsidP="00A71045">
      <w:pPr>
        <w:tabs>
          <w:tab w:val="left" w:pos="4962"/>
        </w:tabs>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conocer el presupuesto ejercido</w:t>
      </w:r>
      <w:r w:rsidR="008B2065" w:rsidRPr="00A07102">
        <w:rPr>
          <w:rFonts w:ascii="Palatino Linotype" w:eastAsia="Palatino Linotype" w:hAnsi="Palatino Linotype" w:cs="Palatino Linotype"/>
          <w:lang w:val="es-MX" w:eastAsia="es-MX"/>
        </w:rPr>
        <w:t>, es decir,</w:t>
      </w:r>
      <w:r w:rsidRPr="00A07102">
        <w:rPr>
          <w:rFonts w:ascii="Palatino Linotype" w:eastAsia="Palatino Linotype" w:hAnsi="Palatino Linotype" w:cs="Palatino Linotype"/>
          <w:lang w:val="es-MX" w:eastAsia="es-MX"/>
        </w:rPr>
        <w:t xml:space="preserve"> </w:t>
      </w:r>
      <w:r w:rsidR="008B2065" w:rsidRPr="00A07102">
        <w:rPr>
          <w:rFonts w:ascii="Palatino Linotype" w:eastAsia="Palatino Linotype" w:hAnsi="Palatino Linotype" w:cs="Palatino Linotype"/>
          <w:lang w:val="es-MX" w:eastAsia="es-MX"/>
        </w:rPr>
        <w:t>los comprobantes de todos los pagos realizados mediante cheque y transferencia electrónica por la tesorería municipal a particulares durante el mes de marzo de 2025</w:t>
      </w:r>
      <w:r w:rsidRPr="00A07102">
        <w:rPr>
          <w:rFonts w:ascii="Palatino Linotype" w:eastAsia="Palatino Linotype" w:hAnsi="Palatino Linotype" w:cs="Palatino Linotype"/>
          <w:lang w:val="es-MX" w:eastAsia="es-MX"/>
        </w:rPr>
        <w:t xml:space="preserve">, así como los montos erogados por el </w:t>
      </w:r>
      <w:r w:rsidRPr="00A07102">
        <w:rPr>
          <w:rFonts w:ascii="Palatino Linotype" w:eastAsia="Palatino Linotype" w:hAnsi="Palatino Linotype" w:cs="Palatino Linotype"/>
          <w:b/>
          <w:bCs/>
          <w:lang w:val="es-MX" w:eastAsia="es-MX"/>
        </w:rPr>
        <w:t>Sujeto Obligado</w:t>
      </w:r>
      <w:r w:rsidRPr="00A07102">
        <w:rPr>
          <w:rFonts w:ascii="Palatino Linotype" w:eastAsia="Palatino Linotype" w:hAnsi="Palatino Linotype" w:cs="Palatino Linotype"/>
          <w:lang w:val="es-MX" w:eastAsia="es-MX"/>
        </w:rPr>
        <w:t>.</w:t>
      </w:r>
    </w:p>
    <w:p w14:paraId="1C8D8241" w14:textId="77777777" w:rsidR="008B2065" w:rsidRPr="00A07102" w:rsidRDefault="008B2065" w:rsidP="00A71045">
      <w:pPr>
        <w:tabs>
          <w:tab w:val="left" w:pos="4962"/>
        </w:tabs>
        <w:spacing w:line="360" w:lineRule="auto"/>
        <w:jc w:val="both"/>
        <w:rPr>
          <w:rFonts w:ascii="Palatino Linotype" w:eastAsia="Palatino Linotype" w:hAnsi="Palatino Linotype" w:cs="Palatino Linotype"/>
          <w:lang w:val="es-MX" w:eastAsia="es-MX"/>
        </w:rPr>
      </w:pPr>
    </w:p>
    <w:p w14:paraId="2A31D619" w14:textId="20859447"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Entonces los documentos a los que se pretende acceder son comprobantes de pagos, por naturaleza pública y que además constan en documentos definitivos que no se van a modificar independientemente que la obra aún no se termine de ejecutar. Por lo que resulta prudente tomar en consideración lo plasmado en el criterio 09/2004 emitido por la Suprema Corte de Justicia de la Nación, cuya literalidad es la siguiente:</w:t>
      </w:r>
    </w:p>
    <w:p w14:paraId="77EFF254" w14:textId="77777777"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p>
    <w:p w14:paraId="1C658003" w14:textId="7FD7D6CC"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i/>
          <w:iCs/>
          <w:sz w:val="22"/>
          <w:szCs w:val="22"/>
          <w:lang w:eastAsia="es-MX"/>
        </w:rPr>
        <w:t>"</w:t>
      </w:r>
      <w:r w:rsidRPr="00A07102">
        <w:rPr>
          <w:rFonts w:ascii="Palatino Linotype" w:eastAsia="Palatino Linotype" w:hAnsi="Palatino Linotype" w:cs="Palatino Linotype"/>
          <w:b/>
          <w:bCs/>
          <w:i/>
          <w:iCs/>
          <w:sz w:val="22"/>
          <w:szCs w:val="22"/>
          <w:lang w:eastAsia="es-MX"/>
        </w:rPr>
        <w:t>INFORMACIÓN SUJETA A REVISIÓN. SI YA CONSTA EN UN DOCUMENTO DEFINITIVO, DEBE PERMITIRSE EL ACCESO A ÉSTE.</w:t>
      </w:r>
      <w:r w:rsidRPr="00A07102">
        <w:rPr>
          <w:rFonts w:ascii="Palatino Linotype" w:eastAsia="Palatino Linotype" w:hAnsi="Palatino Linotype" w:cs="Palatino Linotype"/>
          <w:i/>
          <w:iCs/>
          <w:sz w:val="22"/>
          <w:szCs w:val="22"/>
          <w:lang w:eastAsia="es-MX"/>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Clasificación de la información 10/2004-J, 19 de mayo de 2004."</w:t>
      </w:r>
    </w:p>
    <w:p w14:paraId="60338A5B" w14:textId="77777777"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p>
    <w:p w14:paraId="701C31DE" w14:textId="62FDD8F1"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Es decir, soportes documentales cuyo contenido de forma y fondo no es susceptible de variar por razón alguna, asimismo, la entrega de la información requerida no cambia o altera el proceso referido por el </w:t>
      </w:r>
      <w:r w:rsidRPr="00A07102">
        <w:rPr>
          <w:rFonts w:ascii="Palatino Linotype" w:eastAsia="Palatino Linotype" w:hAnsi="Palatino Linotype" w:cs="Palatino Linotype"/>
          <w:b/>
          <w:bCs/>
          <w:lang w:eastAsia="es-MX"/>
        </w:rPr>
        <w:t>Sujeto Obligado</w:t>
      </w:r>
      <w:r w:rsidRPr="00A07102">
        <w:rPr>
          <w:rFonts w:ascii="Palatino Linotype" w:eastAsia="Palatino Linotype" w:hAnsi="Palatino Linotype" w:cs="Palatino Linotype"/>
          <w:lang w:eastAsia="es-MX"/>
        </w:rPr>
        <w:t>.</w:t>
      </w:r>
    </w:p>
    <w:p w14:paraId="4BABE698" w14:textId="77777777"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p>
    <w:p w14:paraId="2C5333A4" w14:textId="230AF030"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lastRenderedPageBreak/>
        <w:t>Adicionalmente, se tiene que la respuesta fue emitida por la Tesorería Municipal, por lo que es conveniente hacer referencia a lo dispuesto en los artículos 93 y 95 fracciones I y IV de la Ley Orgánica Municipal del Estado de México, en los que se establece lo siguiente:</w:t>
      </w:r>
    </w:p>
    <w:p w14:paraId="0F861E76" w14:textId="77777777"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p>
    <w:p w14:paraId="3022D73A" w14:textId="77777777"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b/>
          <w:bCs/>
          <w:i/>
          <w:iCs/>
          <w:sz w:val="22"/>
          <w:szCs w:val="22"/>
          <w:lang w:eastAsia="es-MX"/>
        </w:rPr>
        <w:t>Artículo 93.-</w:t>
      </w:r>
      <w:r w:rsidRPr="00A07102">
        <w:rPr>
          <w:rFonts w:ascii="Palatino Linotype" w:eastAsia="Palatino Linotype" w:hAnsi="Palatino Linotype" w:cs="Palatino Linotype"/>
          <w:i/>
          <w:iCs/>
          <w:sz w:val="22"/>
          <w:szCs w:val="22"/>
          <w:lang w:eastAsia="es-MX"/>
        </w:rPr>
        <w:t xml:space="preserve"> La </w:t>
      </w:r>
      <w:r w:rsidRPr="00A07102">
        <w:rPr>
          <w:rFonts w:ascii="Palatino Linotype" w:eastAsia="Palatino Linotype" w:hAnsi="Palatino Linotype" w:cs="Palatino Linotype"/>
          <w:b/>
          <w:bCs/>
          <w:i/>
          <w:iCs/>
          <w:sz w:val="22"/>
          <w:szCs w:val="22"/>
          <w:lang w:eastAsia="es-MX"/>
        </w:rPr>
        <w:t>tesorería municipal</w:t>
      </w:r>
      <w:r w:rsidRPr="00A07102">
        <w:rPr>
          <w:rFonts w:ascii="Palatino Linotype" w:eastAsia="Palatino Linotype" w:hAnsi="Palatino Linotype" w:cs="Palatino Linotype"/>
          <w:i/>
          <w:iCs/>
          <w:sz w:val="22"/>
          <w:szCs w:val="22"/>
          <w:lang w:eastAsia="es-MX"/>
        </w:rPr>
        <w:t xml:space="preserve"> es el órgano encargado de la recaudación de los ingresos municipales y responsable de realizar las erogaciones que haga el ayuntamiento. </w:t>
      </w:r>
    </w:p>
    <w:p w14:paraId="0E057651" w14:textId="1CF35473"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i/>
          <w:iCs/>
          <w:sz w:val="22"/>
          <w:szCs w:val="22"/>
          <w:lang w:eastAsia="es-MX"/>
        </w:rPr>
        <w:t>(…)</w:t>
      </w:r>
    </w:p>
    <w:p w14:paraId="25A4AA66" w14:textId="77777777"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b/>
          <w:bCs/>
          <w:i/>
          <w:iCs/>
          <w:sz w:val="22"/>
          <w:szCs w:val="22"/>
          <w:lang w:eastAsia="es-MX"/>
        </w:rPr>
        <w:t>Artículo 95.-</w:t>
      </w:r>
      <w:r w:rsidRPr="00A07102">
        <w:rPr>
          <w:rFonts w:ascii="Palatino Linotype" w:eastAsia="Palatino Linotype" w:hAnsi="Palatino Linotype" w:cs="Palatino Linotype"/>
          <w:i/>
          <w:iCs/>
          <w:sz w:val="22"/>
          <w:szCs w:val="22"/>
          <w:lang w:eastAsia="es-MX"/>
        </w:rPr>
        <w:t xml:space="preserve"> Son atribuciones del tesorero municipal: </w:t>
      </w:r>
    </w:p>
    <w:p w14:paraId="74D45B83" w14:textId="576A5751"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b/>
          <w:bCs/>
          <w:i/>
          <w:iCs/>
          <w:sz w:val="22"/>
          <w:szCs w:val="22"/>
          <w:lang w:eastAsia="es-MX"/>
        </w:rPr>
        <w:t>I.</w:t>
      </w:r>
      <w:r w:rsidRPr="00A07102">
        <w:rPr>
          <w:rFonts w:ascii="Palatino Linotype" w:eastAsia="Palatino Linotype" w:hAnsi="Palatino Linotype" w:cs="Palatino Linotype"/>
          <w:i/>
          <w:iCs/>
          <w:sz w:val="22"/>
          <w:szCs w:val="22"/>
          <w:lang w:eastAsia="es-MX"/>
        </w:rPr>
        <w:t xml:space="preserve"> Administrar la hacienda pública municipal, de conformidad con las disposiciones legales aplicables; </w:t>
      </w:r>
    </w:p>
    <w:p w14:paraId="33691DD8" w14:textId="77777777"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i/>
          <w:iCs/>
          <w:sz w:val="22"/>
          <w:szCs w:val="22"/>
          <w:lang w:eastAsia="es-MX"/>
        </w:rPr>
        <w:t xml:space="preserve">[…] </w:t>
      </w:r>
    </w:p>
    <w:p w14:paraId="49A77DD0" w14:textId="77777777"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b/>
          <w:bCs/>
          <w:i/>
          <w:iCs/>
          <w:sz w:val="22"/>
          <w:szCs w:val="22"/>
          <w:lang w:eastAsia="es-MX"/>
        </w:rPr>
        <w:t xml:space="preserve">IV. </w:t>
      </w:r>
      <w:r w:rsidRPr="00A07102">
        <w:rPr>
          <w:rFonts w:ascii="Palatino Linotype" w:eastAsia="Palatino Linotype" w:hAnsi="Palatino Linotype" w:cs="Palatino Linotype"/>
          <w:i/>
          <w:iCs/>
          <w:sz w:val="22"/>
          <w:szCs w:val="22"/>
          <w:lang w:eastAsia="es-MX"/>
        </w:rPr>
        <w:t xml:space="preserve">Llevar los registros contables, financieros y administrativos de los ingresos, egresos, e inventarios; </w:t>
      </w:r>
    </w:p>
    <w:p w14:paraId="434E83D2" w14:textId="77777777" w:rsidR="008B2065" w:rsidRPr="00A07102" w:rsidRDefault="008B2065" w:rsidP="008B2065">
      <w:pPr>
        <w:tabs>
          <w:tab w:val="left" w:pos="4962"/>
        </w:tabs>
        <w:ind w:left="567" w:right="616"/>
        <w:jc w:val="both"/>
        <w:rPr>
          <w:rFonts w:ascii="Palatino Linotype" w:eastAsia="Palatino Linotype" w:hAnsi="Palatino Linotype" w:cs="Palatino Linotype"/>
          <w:i/>
          <w:iCs/>
          <w:sz w:val="22"/>
          <w:szCs w:val="22"/>
          <w:lang w:eastAsia="es-MX"/>
        </w:rPr>
      </w:pPr>
      <w:r w:rsidRPr="00A07102">
        <w:rPr>
          <w:rFonts w:ascii="Palatino Linotype" w:eastAsia="Palatino Linotype" w:hAnsi="Palatino Linotype" w:cs="Palatino Linotype"/>
          <w:i/>
          <w:iCs/>
          <w:sz w:val="22"/>
          <w:szCs w:val="22"/>
          <w:lang w:eastAsia="es-MX"/>
        </w:rPr>
        <w:t xml:space="preserve">[…] </w:t>
      </w:r>
    </w:p>
    <w:p w14:paraId="15C667CF" w14:textId="77777777"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p>
    <w:p w14:paraId="1A9989D4" w14:textId="3929DB14"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r w:rsidRPr="00A07102">
        <w:rPr>
          <w:rFonts w:ascii="Palatino Linotype" w:eastAsia="Palatino Linotype" w:hAnsi="Palatino Linotype" w:cs="Palatino Linotype"/>
          <w:lang w:eastAsia="es-MX"/>
        </w:rPr>
        <w:t xml:space="preserve">Como se desprende de los preceptos en cita, la Tesorería Municipal es la dependencia responsable de realizar las erogaciones que haga el ayuntamiento, y que está facultada para administrar la hacienda pública y llevar los registros contables, financieros y administrativos de los egresos. </w:t>
      </w:r>
    </w:p>
    <w:p w14:paraId="0786BF6C" w14:textId="77777777" w:rsidR="008B2065" w:rsidRPr="00A07102" w:rsidRDefault="008B2065" w:rsidP="00A71045">
      <w:pPr>
        <w:tabs>
          <w:tab w:val="left" w:pos="4962"/>
        </w:tabs>
        <w:spacing w:line="360" w:lineRule="auto"/>
        <w:jc w:val="both"/>
        <w:rPr>
          <w:rFonts w:ascii="Palatino Linotype" w:eastAsia="Palatino Linotype" w:hAnsi="Palatino Linotype" w:cs="Palatino Linotype"/>
          <w:lang w:eastAsia="es-MX"/>
        </w:rPr>
      </w:pPr>
    </w:p>
    <w:p w14:paraId="117BC31B" w14:textId="3623E874" w:rsidR="008B2065" w:rsidRPr="00A07102" w:rsidRDefault="008B2065" w:rsidP="00A71045">
      <w:pPr>
        <w:tabs>
          <w:tab w:val="left" w:pos="4962"/>
        </w:tabs>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eastAsia="es-MX"/>
        </w:rPr>
        <w:t>Así, es necesario referir que, al señalar que la información se encuentra en proceso, se colige que se realizaron erogaciones y que los documentos en los que constan las transferencias electrónicas fueron generados por el área competente y que se encontraban en proceso de ser integradas al primer informe trimestral.</w:t>
      </w:r>
    </w:p>
    <w:p w14:paraId="67546478" w14:textId="77777777" w:rsidR="00C914A9" w:rsidRPr="00A07102" w:rsidRDefault="00C914A9" w:rsidP="00616B98">
      <w:pPr>
        <w:spacing w:line="360" w:lineRule="auto"/>
        <w:jc w:val="both"/>
        <w:rPr>
          <w:rFonts w:ascii="Palatino Linotype" w:hAnsi="Palatino Linotype"/>
        </w:rPr>
      </w:pPr>
    </w:p>
    <w:p w14:paraId="15C5C4D3" w14:textId="4A090021" w:rsidR="00C914A9" w:rsidRPr="00A07102" w:rsidRDefault="008B2065" w:rsidP="00616B98">
      <w:pPr>
        <w:spacing w:line="360" w:lineRule="auto"/>
        <w:jc w:val="both"/>
        <w:rPr>
          <w:rFonts w:ascii="Palatino Linotype" w:hAnsi="Palatino Linotype"/>
        </w:rPr>
      </w:pPr>
      <w:r w:rsidRPr="00A07102">
        <w:rPr>
          <w:rFonts w:ascii="Palatino Linotype" w:hAnsi="Palatino Linotype"/>
        </w:rPr>
        <w:t xml:space="preserve">Cabe señalar que, en términos del artículo 129, de la Constitución Política del Estado Libre y Soberano de México, los recursos económicos del Estado, de los Municipios, así como de los Organismos Autónomos, se administrarán con eficiencia, eficacia y </w:t>
      </w:r>
      <w:r w:rsidRPr="00A07102">
        <w:rPr>
          <w:rFonts w:ascii="Palatino Linotype" w:hAnsi="Palatino Linotype"/>
        </w:rPr>
        <w:lastRenderedPageBreak/>
        <w:t>honradez, para cumplir con los objetivos y programas a los que estén destinados, ello en el cumplimiento a los principios que rigen la función pública.</w:t>
      </w:r>
    </w:p>
    <w:p w14:paraId="02C1282C" w14:textId="77777777" w:rsidR="008B2065" w:rsidRPr="00A07102" w:rsidRDefault="008B2065" w:rsidP="00616B98">
      <w:pPr>
        <w:spacing w:line="360" w:lineRule="auto"/>
        <w:jc w:val="both"/>
        <w:rPr>
          <w:rFonts w:ascii="Palatino Linotype" w:hAnsi="Palatino Linotype"/>
        </w:rPr>
      </w:pPr>
    </w:p>
    <w:p w14:paraId="6C72D085" w14:textId="357049BB" w:rsidR="008B2065" w:rsidRPr="00A07102" w:rsidRDefault="008B2065" w:rsidP="00616B98">
      <w:pPr>
        <w:spacing w:line="360" w:lineRule="auto"/>
        <w:jc w:val="both"/>
        <w:rPr>
          <w:rFonts w:ascii="Palatino Linotype" w:hAnsi="Palatino Linotype"/>
        </w:rPr>
      </w:pPr>
      <w:r w:rsidRPr="00A07102">
        <w:rPr>
          <w:rFonts w:ascii="Palatino Linotype" w:hAnsi="Palatino Linotype"/>
        </w:rPr>
        <w:t>Asimismo, dispone que todos los pagos se harán mediante orden escrita en la que se expresará la partida del presupuesto a cargo de la cual se realizan.</w:t>
      </w:r>
    </w:p>
    <w:p w14:paraId="3840B0C0" w14:textId="77777777" w:rsidR="008B2065" w:rsidRPr="00A07102" w:rsidRDefault="008B2065" w:rsidP="00616B98">
      <w:pPr>
        <w:spacing w:line="360" w:lineRule="auto"/>
        <w:jc w:val="both"/>
        <w:rPr>
          <w:rFonts w:ascii="Palatino Linotype" w:hAnsi="Palatino Linotype"/>
        </w:rPr>
      </w:pPr>
    </w:p>
    <w:p w14:paraId="63D8828D" w14:textId="21202AA2" w:rsidR="008B2065" w:rsidRPr="00A07102" w:rsidRDefault="008B2065" w:rsidP="00616B98">
      <w:pPr>
        <w:spacing w:line="360" w:lineRule="auto"/>
        <w:jc w:val="both"/>
        <w:rPr>
          <w:rFonts w:ascii="Palatino Linotype" w:hAnsi="Palatino Linotype"/>
        </w:rPr>
      </w:pPr>
      <w:r w:rsidRPr="00A07102">
        <w:rPr>
          <w:rFonts w:ascii="Palatino Linotype" w:hAnsi="Palatino Linotype"/>
        </w:rPr>
        <w:t xml:space="preserve">Por lo argumentado en párrafos anteriores, este Instituto estima que los motivos de inconformidad planteados por el </w:t>
      </w:r>
      <w:r w:rsidRPr="00A07102">
        <w:rPr>
          <w:rFonts w:ascii="Palatino Linotype" w:hAnsi="Palatino Linotype"/>
          <w:b/>
          <w:bCs/>
        </w:rPr>
        <w:t>Recurrente</w:t>
      </w:r>
      <w:r w:rsidRPr="00A07102">
        <w:rPr>
          <w:rFonts w:ascii="Palatino Linotype" w:hAnsi="Palatino Linotype"/>
        </w:rPr>
        <w:t xml:space="preserve"> devienen fundados, por lo que es procedente revocar la respuesta y ordenar al </w:t>
      </w:r>
      <w:r w:rsidRPr="00A07102">
        <w:rPr>
          <w:rFonts w:ascii="Palatino Linotype" w:hAnsi="Palatino Linotype"/>
          <w:b/>
          <w:bCs/>
        </w:rPr>
        <w:t>Sujeto Obligado</w:t>
      </w:r>
      <w:r w:rsidRPr="00A07102">
        <w:rPr>
          <w:rFonts w:ascii="Palatino Linotype" w:hAnsi="Palatino Linotype"/>
        </w:rPr>
        <w:t xml:space="preserve"> a que haga entrega de los </w:t>
      </w:r>
      <w:r w:rsidRPr="00A07102">
        <w:rPr>
          <w:rFonts w:ascii="Palatino Linotype" w:hAnsi="Palatino Linotype"/>
          <w:b/>
          <w:bCs/>
        </w:rPr>
        <w:t>comprobantes de todos los pagos realizados mediante cheque y transferencia electrónica por la tesorería municipal a particulares durante el mes de marzo de 2025</w:t>
      </w:r>
      <w:r w:rsidRPr="00A07102">
        <w:rPr>
          <w:rFonts w:ascii="Palatino Linotype" w:hAnsi="Palatino Linotype"/>
        </w:rPr>
        <w:t>.</w:t>
      </w:r>
    </w:p>
    <w:p w14:paraId="18E59A2C" w14:textId="77777777" w:rsidR="00C914A9" w:rsidRPr="00A07102" w:rsidRDefault="00C914A9" w:rsidP="00616B98">
      <w:pPr>
        <w:spacing w:line="360" w:lineRule="auto"/>
        <w:jc w:val="both"/>
        <w:rPr>
          <w:rFonts w:ascii="Palatino Linotype" w:hAnsi="Palatino Linotype"/>
        </w:rPr>
      </w:pPr>
    </w:p>
    <w:p w14:paraId="594C83B1" w14:textId="77777777" w:rsidR="00C914A9" w:rsidRPr="00A07102" w:rsidRDefault="00C914A9" w:rsidP="00C914A9">
      <w:pPr>
        <w:tabs>
          <w:tab w:val="left" w:pos="709"/>
        </w:tabs>
        <w:spacing w:line="360" w:lineRule="auto"/>
        <w:jc w:val="both"/>
        <w:rPr>
          <w:rFonts w:ascii="Palatino Linotype" w:eastAsiaTheme="minorHAnsi" w:hAnsi="Palatino Linotype" w:cstheme="minorBidi"/>
          <w:szCs w:val="22"/>
          <w:lang w:val="es-MX" w:eastAsia="en-US"/>
        </w:rPr>
      </w:pPr>
      <w:r w:rsidRPr="00A07102">
        <w:rPr>
          <w:rFonts w:ascii="Palatino Linotype" w:eastAsiaTheme="minorHAnsi" w:hAnsi="Palatino Linotype" w:cstheme="minorBidi"/>
          <w:szCs w:val="22"/>
          <w:lang w:val="es-MX" w:eastAsia="en-US"/>
        </w:rPr>
        <w:t>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 de la Ley de Transparencia y Acceso a la Información Pública de Estado de México y Municipios.</w:t>
      </w:r>
    </w:p>
    <w:p w14:paraId="2B71E353" w14:textId="77777777" w:rsidR="00C914A9" w:rsidRPr="00A07102" w:rsidRDefault="00C914A9" w:rsidP="00C914A9">
      <w:pPr>
        <w:tabs>
          <w:tab w:val="left" w:pos="709"/>
        </w:tabs>
        <w:spacing w:line="360" w:lineRule="auto"/>
        <w:jc w:val="both"/>
        <w:rPr>
          <w:rFonts w:ascii="Palatino Linotype" w:eastAsiaTheme="minorHAnsi" w:hAnsi="Palatino Linotype" w:cstheme="minorBidi"/>
          <w:szCs w:val="22"/>
          <w:lang w:val="es-MX" w:eastAsia="en-US"/>
        </w:rPr>
      </w:pPr>
    </w:p>
    <w:p w14:paraId="4B2AAAE3" w14:textId="77777777" w:rsidR="00C914A9" w:rsidRPr="00A07102" w:rsidRDefault="00C914A9" w:rsidP="00C914A9">
      <w:pPr>
        <w:numPr>
          <w:ilvl w:val="0"/>
          <w:numId w:val="30"/>
        </w:numPr>
        <w:spacing w:line="360" w:lineRule="auto"/>
        <w:jc w:val="both"/>
        <w:rPr>
          <w:rFonts w:ascii="Palatino Linotype" w:hAnsi="Palatino Linotype" w:cs="Arial"/>
          <w:b/>
          <w:i/>
          <w:sz w:val="26"/>
          <w:szCs w:val="26"/>
        </w:rPr>
      </w:pPr>
      <w:r w:rsidRPr="00A07102">
        <w:rPr>
          <w:rFonts w:ascii="Palatino Linotype" w:hAnsi="Palatino Linotype" w:cs="Arial"/>
          <w:b/>
          <w:i/>
          <w:sz w:val="26"/>
          <w:szCs w:val="26"/>
        </w:rPr>
        <w:t>DE LA VERSIÓN PÚBLICA.</w:t>
      </w:r>
    </w:p>
    <w:p w14:paraId="3EEAA819" w14:textId="77777777" w:rsidR="00C914A9" w:rsidRPr="00A07102" w:rsidRDefault="00C914A9" w:rsidP="00C914A9">
      <w:pPr>
        <w:spacing w:line="360" w:lineRule="auto"/>
        <w:ind w:right="49"/>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4B3F948F" w14:textId="77777777" w:rsidR="00C914A9" w:rsidRPr="00A07102" w:rsidRDefault="00C914A9" w:rsidP="00C914A9">
      <w:pPr>
        <w:spacing w:line="360" w:lineRule="auto"/>
        <w:ind w:right="49"/>
        <w:jc w:val="both"/>
        <w:rPr>
          <w:rFonts w:ascii="Palatino Linotype" w:eastAsia="Palatino Linotype" w:hAnsi="Palatino Linotype" w:cs="Palatino Linotype"/>
          <w:lang w:val="es-MX" w:eastAsia="es-MX"/>
        </w:rPr>
      </w:pPr>
    </w:p>
    <w:p w14:paraId="613304BE"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lang w:val="es-MX" w:eastAsia="es-MX"/>
        </w:rPr>
        <w:t> </w:t>
      </w:r>
      <w:r w:rsidRPr="00A07102">
        <w:rPr>
          <w:rFonts w:ascii="Palatino Linotype" w:eastAsia="Palatino Linotype" w:hAnsi="Palatino Linotype" w:cs="Palatino Linotype"/>
          <w:i/>
          <w:sz w:val="22"/>
          <w:szCs w:val="22"/>
          <w:lang w:val="es-MX" w:eastAsia="es-MX"/>
        </w:rPr>
        <w:t>“</w:t>
      </w:r>
      <w:r w:rsidRPr="00A07102">
        <w:rPr>
          <w:rFonts w:ascii="Palatino Linotype" w:eastAsia="Palatino Linotype" w:hAnsi="Palatino Linotype" w:cs="Palatino Linotype"/>
          <w:b/>
          <w:i/>
          <w:sz w:val="22"/>
          <w:szCs w:val="22"/>
          <w:lang w:val="es-MX" w:eastAsia="es-MX"/>
        </w:rPr>
        <w:t>Artículo 3.</w:t>
      </w:r>
      <w:r w:rsidRPr="00A07102">
        <w:rPr>
          <w:rFonts w:ascii="Palatino Linotype" w:eastAsia="Palatino Linotype" w:hAnsi="Palatino Linotype" w:cs="Palatino Linotype"/>
          <w:i/>
          <w:sz w:val="22"/>
          <w:szCs w:val="22"/>
          <w:lang w:val="es-MX" w:eastAsia="es-MX"/>
        </w:rPr>
        <w:t xml:space="preserve"> Para los efectos de la presente Ley se entenderá por:</w:t>
      </w:r>
    </w:p>
    <w:p w14:paraId="7D49E235" w14:textId="77777777" w:rsidR="00C914A9" w:rsidRPr="00A07102" w:rsidRDefault="00C914A9" w:rsidP="00C914A9">
      <w:pPr>
        <w:tabs>
          <w:tab w:val="left" w:pos="1276"/>
        </w:tabs>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p>
    <w:p w14:paraId="16780EC2"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lastRenderedPageBreak/>
        <w:t>IX. Datos personales</w:t>
      </w:r>
      <w:r w:rsidRPr="00A07102">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16DAD390"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p>
    <w:p w14:paraId="63F2FFCC"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XX. Información clasificada</w:t>
      </w:r>
      <w:r w:rsidRPr="00A07102">
        <w:rPr>
          <w:rFonts w:ascii="Palatino Linotype" w:eastAsia="Palatino Linotype" w:hAnsi="Palatino Linotype" w:cs="Palatino Linotype"/>
          <w:i/>
          <w:sz w:val="22"/>
          <w:szCs w:val="22"/>
          <w:lang w:val="es-MX" w:eastAsia="es-MX"/>
        </w:rPr>
        <w:t>: Aquella considerada por la presente Ley como reservada o confidencial;</w:t>
      </w:r>
    </w:p>
    <w:p w14:paraId="7C4C0FB2"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XXI. Información confidencial</w:t>
      </w:r>
      <w:r w:rsidRPr="00A07102">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D0310A9"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p>
    <w:p w14:paraId="49A2D393"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XXXII. Protección de Datos Personales</w:t>
      </w:r>
      <w:r w:rsidRPr="00A07102">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069B8061"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p>
    <w:p w14:paraId="1698B1C7" w14:textId="77777777" w:rsidR="00C914A9" w:rsidRPr="00A07102" w:rsidRDefault="00C914A9" w:rsidP="00C914A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XLV. Versión pública</w:t>
      </w:r>
      <w:r w:rsidRPr="00A07102">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7AE8DD08"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 Artículo 6</w:t>
      </w:r>
      <w:r w:rsidRPr="00A07102">
        <w:rPr>
          <w:rFonts w:ascii="Palatino Linotype" w:eastAsia="Palatino Linotype" w:hAnsi="Palatino Linotype" w:cs="Palatino Linotype"/>
          <w:i/>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2746F85"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p>
    <w:p w14:paraId="57E725A5"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Artículo 91.</w:t>
      </w:r>
      <w:r w:rsidRPr="00A07102">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r w:rsidRPr="00A07102">
        <w:rPr>
          <w:rFonts w:ascii="Palatino Linotype" w:eastAsia="Palatino Linotype" w:hAnsi="Palatino Linotype" w:cs="Palatino Linotype"/>
          <w:i/>
          <w:sz w:val="22"/>
          <w:szCs w:val="22"/>
          <w:lang w:val="es-MX" w:eastAsia="es-MX"/>
        </w:rPr>
        <w:br/>
        <w:t>…</w:t>
      </w:r>
    </w:p>
    <w:p w14:paraId="599C0D19"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Artículo 132.</w:t>
      </w:r>
      <w:r w:rsidRPr="00A07102">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52AF4FF9"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w:t>
      </w:r>
      <w:r w:rsidRPr="00A07102">
        <w:rPr>
          <w:rFonts w:ascii="Palatino Linotype" w:eastAsia="Palatino Linotype" w:hAnsi="Palatino Linotype" w:cs="Palatino Linotype"/>
          <w:i/>
          <w:sz w:val="22"/>
          <w:szCs w:val="22"/>
          <w:lang w:val="es-MX" w:eastAsia="es-MX"/>
        </w:rPr>
        <w:t>. Se reciba una solicitud de acceso a la información;</w:t>
      </w:r>
    </w:p>
    <w:p w14:paraId="2A9BDFC5"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w:t>
      </w:r>
      <w:r w:rsidRPr="00A07102">
        <w:rPr>
          <w:rFonts w:ascii="Palatino Linotype" w:eastAsia="Palatino Linotype" w:hAnsi="Palatino Linotype" w:cs="Palatino Linotype"/>
          <w:i/>
          <w:sz w:val="22"/>
          <w:szCs w:val="22"/>
          <w:lang w:val="es-MX" w:eastAsia="es-MX"/>
        </w:rPr>
        <w:t xml:space="preserve"> Se determine mediante resolución de autoridad competente; o</w:t>
      </w:r>
    </w:p>
    <w:p w14:paraId="38E45A04"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III.</w:t>
      </w:r>
      <w:r w:rsidRPr="00A07102">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esta Ley.</w:t>
      </w:r>
    </w:p>
    <w:p w14:paraId="2B5E0FF0"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w:t>
      </w:r>
    </w:p>
    <w:p w14:paraId="529644C6"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Artículo 137.</w:t>
      </w:r>
      <w:r w:rsidRPr="00A07102">
        <w:rPr>
          <w:rFonts w:ascii="Palatino Linotype" w:eastAsia="Palatino Linotype" w:hAnsi="Palatino Linotype" w:cs="Palatino Linotype"/>
          <w:i/>
          <w:sz w:val="22"/>
          <w:szCs w:val="22"/>
          <w:lang w:val="es-MX" w:eastAsia="es-MX"/>
        </w:rPr>
        <w:t xml:space="preserve"> Cuando un mismo medio, impreso o electrónico, contenga información pública y reservada o confidencial, la Unidad de Transparencia para efectos de atender una </w:t>
      </w:r>
      <w:r w:rsidRPr="00A07102">
        <w:rPr>
          <w:rFonts w:ascii="Palatino Linotype" w:eastAsia="Palatino Linotype" w:hAnsi="Palatino Linotype" w:cs="Palatino Linotype"/>
          <w:i/>
          <w:sz w:val="22"/>
          <w:szCs w:val="22"/>
          <w:lang w:val="es-MX" w:eastAsia="es-MX"/>
        </w:rPr>
        <w:lastRenderedPageBreak/>
        <w:t>solicitud de información, deberán elaborar una versión pública en la que se testen las partes o secciones clasificadas, indicando su contenido de manera genérica y fundando y motivando su clasificación.</w:t>
      </w:r>
    </w:p>
    <w:p w14:paraId="69D950EB"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 Artículo 143.</w:t>
      </w:r>
      <w:r w:rsidRPr="00A07102">
        <w:rPr>
          <w:rFonts w:ascii="Palatino Linotype" w:eastAsia="Palatino Linotype" w:hAnsi="Palatino Linotype" w:cs="Palatino Linotype"/>
          <w:i/>
          <w:sz w:val="22"/>
          <w:szCs w:val="22"/>
          <w:lang w:val="es-MX" w:eastAsia="es-MX"/>
        </w:rPr>
        <w:t xml:space="preserve"> Para los efectos de esta Ley se considera información confidencial, la clasificada como tal, de manera permanente, por su naturaleza, cuando:</w:t>
      </w:r>
    </w:p>
    <w:p w14:paraId="51024447"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w:t>
      </w:r>
      <w:r w:rsidRPr="00A07102">
        <w:rPr>
          <w:rFonts w:ascii="Palatino Linotype" w:eastAsia="Palatino Linotype" w:hAnsi="Palatino Linotype" w:cs="Palatino Linotype"/>
          <w:i/>
          <w:sz w:val="22"/>
          <w:szCs w:val="22"/>
          <w:lang w:val="es-MX" w:eastAsia="es-MX"/>
        </w:rPr>
        <w:t xml:space="preserve"> Se refiera a la información privada y los datos personales concernientes a una persona física o jurídico colectiva identificada o identificable...”</w:t>
      </w:r>
    </w:p>
    <w:p w14:paraId="5F0229C3"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7109131A"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07102">
        <w:rPr>
          <w:rFonts w:ascii="Palatino Linotype" w:eastAsia="Palatino Linotype" w:hAnsi="Palatino Linotype" w:cs="Palatino Linotype"/>
          <w:b/>
          <w:lang w:val="es-MX" w:eastAsia="es-MX"/>
        </w:rPr>
        <w:t>Sujeto Obligado</w:t>
      </w:r>
      <w:r w:rsidRPr="00A07102">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42EB08E"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0E37DE7A"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05EAC37"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1B016ECF" w14:textId="1F56A5EE"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En el caso específico, la información solicitada puede contener datos susceptibles de clasificarse, que de hacerse públicos afectarían la intimidad y vida privada de </w:t>
      </w:r>
      <w:r w:rsidRPr="00A07102">
        <w:rPr>
          <w:rFonts w:ascii="Palatino Linotype" w:eastAsia="Palatino Linotype" w:hAnsi="Palatino Linotype" w:cs="Palatino Linotype"/>
          <w:lang w:val="es-MX" w:eastAsia="es-MX"/>
        </w:rPr>
        <w:lastRenderedPageBreak/>
        <w:t xml:space="preserve">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w:t>
      </w:r>
      <w:r w:rsidR="001E05F7" w:rsidRPr="00A07102">
        <w:rPr>
          <w:rFonts w:ascii="Palatino Linotype" w:eastAsia="Palatino Linotype" w:hAnsi="Palatino Linotype" w:cs="Palatino Linotype"/>
          <w:b/>
          <w:bCs/>
          <w:lang w:val="es-MX" w:eastAsia="es-MX"/>
        </w:rPr>
        <w:t>cadena digital</w:t>
      </w:r>
      <w:r w:rsidR="001E05F7" w:rsidRPr="00A07102">
        <w:rPr>
          <w:rFonts w:ascii="Palatino Linotype" w:eastAsia="Palatino Linotype" w:hAnsi="Palatino Linotype" w:cs="Palatino Linotype"/>
          <w:lang w:val="es-MX" w:eastAsia="es-MX"/>
        </w:rPr>
        <w:t xml:space="preserve">, </w:t>
      </w:r>
      <w:r w:rsidRPr="00A07102">
        <w:rPr>
          <w:rFonts w:ascii="Palatino Linotype" w:eastAsia="Palatino Linotype" w:hAnsi="Palatino Linotype" w:cs="Palatino Linotype"/>
          <w:b/>
          <w:bCs/>
          <w:lang w:val="es-MX" w:eastAsia="es-MX"/>
        </w:rPr>
        <w:t>clave de elector</w:t>
      </w:r>
      <w:r w:rsidRPr="00A07102">
        <w:rPr>
          <w:rFonts w:ascii="Palatino Linotype" w:eastAsia="Palatino Linotype" w:hAnsi="Palatino Linotype" w:cs="Palatino Linotype"/>
          <w:lang w:val="es-MX" w:eastAsia="es-MX"/>
        </w:rPr>
        <w:t xml:space="preserve">, </w:t>
      </w:r>
      <w:r w:rsidRPr="00A07102">
        <w:rPr>
          <w:rFonts w:ascii="Palatino Linotype" w:eastAsia="Palatino Linotype" w:hAnsi="Palatino Linotype" w:cs="Palatino Linotype"/>
          <w:b/>
          <w:bCs/>
          <w:lang w:val="es-MX" w:eastAsia="es-MX"/>
        </w:rPr>
        <w:t>numero de OCR</w:t>
      </w:r>
      <w:r w:rsidRPr="00A07102">
        <w:rPr>
          <w:rFonts w:ascii="Palatino Linotype" w:eastAsia="Palatino Linotype" w:hAnsi="Palatino Linotype" w:cs="Palatino Linotype"/>
          <w:lang w:val="es-MX" w:eastAsia="es-MX"/>
        </w:rPr>
        <w:t xml:space="preserve">, </w:t>
      </w:r>
      <w:r w:rsidRPr="00A07102">
        <w:rPr>
          <w:rFonts w:ascii="Palatino Linotype" w:eastAsia="Palatino Linotype" w:hAnsi="Palatino Linotype" w:cs="Palatino Linotype"/>
          <w:b/>
          <w:bCs/>
          <w:lang w:val="es-MX" w:eastAsia="es-MX"/>
        </w:rPr>
        <w:t>CURP</w:t>
      </w:r>
      <w:r w:rsidRPr="00A07102">
        <w:rPr>
          <w:rFonts w:ascii="Palatino Linotype" w:eastAsia="Palatino Linotype" w:hAnsi="Palatino Linotype" w:cs="Palatino Linotype"/>
          <w:lang w:val="es-MX" w:eastAsia="es-MX"/>
        </w:rPr>
        <w:t xml:space="preserve">, el </w:t>
      </w:r>
      <w:r w:rsidRPr="00A07102">
        <w:rPr>
          <w:rFonts w:ascii="Palatino Linotype" w:eastAsia="Palatino Linotype" w:hAnsi="Palatino Linotype" w:cs="Palatino Linotype"/>
          <w:b/>
          <w:bCs/>
          <w:lang w:val="es-MX" w:eastAsia="es-MX"/>
        </w:rPr>
        <w:t>número de cuenta bancaria</w:t>
      </w:r>
      <w:r w:rsidRPr="00A07102">
        <w:rPr>
          <w:rFonts w:ascii="Palatino Linotype" w:eastAsia="Palatino Linotype" w:hAnsi="Palatino Linotype" w:cs="Palatino Linotype"/>
          <w:lang w:val="es-MX" w:eastAsia="es-MX"/>
        </w:rPr>
        <w:t xml:space="preserve">, que sean </w:t>
      </w:r>
      <w:r w:rsidRPr="00A07102">
        <w:rPr>
          <w:rFonts w:ascii="Palatino Linotype" w:eastAsia="Palatino Linotype" w:hAnsi="Palatino Linotype" w:cs="Palatino Linotype"/>
          <w:b/>
          <w:bCs/>
          <w:u w:val="single"/>
          <w:lang w:val="es-MX" w:eastAsia="es-MX"/>
        </w:rPr>
        <w:t>exclusivamente de particulares</w:t>
      </w:r>
      <w:r w:rsidRPr="00A07102">
        <w:rPr>
          <w:rFonts w:ascii="Palatino Linotype" w:eastAsia="Palatino Linotype" w:hAnsi="Palatino Linotype" w:cs="Palatino Linotype"/>
          <w:lang w:val="es-MX" w:eastAsia="es-MX"/>
        </w:rPr>
        <w:t>, entre otros.</w:t>
      </w:r>
    </w:p>
    <w:p w14:paraId="2D61B6AA" w14:textId="77777777" w:rsidR="001E05F7" w:rsidRPr="00A07102" w:rsidRDefault="001E05F7" w:rsidP="00C914A9">
      <w:pPr>
        <w:spacing w:line="360" w:lineRule="auto"/>
        <w:ind w:right="50"/>
        <w:jc w:val="both"/>
        <w:rPr>
          <w:rFonts w:ascii="Palatino Linotype" w:eastAsia="Palatino Linotype" w:hAnsi="Palatino Linotype" w:cs="Palatino Linotype"/>
          <w:lang w:val="es-MX" w:eastAsia="es-MX"/>
        </w:rPr>
      </w:pPr>
    </w:p>
    <w:p w14:paraId="1054C601" w14:textId="77777777" w:rsidR="001E05F7" w:rsidRPr="00A07102" w:rsidRDefault="001E05F7" w:rsidP="001E05F7">
      <w:pPr>
        <w:tabs>
          <w:tab w:val="left" w:pos="4962"/>
        </w:tabs>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En ese contexto, este Instituto considera que el Código de Comprobante Fiscal Digital por Internet constituye un identificador único asociado a una operación fiscal determinada, cuya finalidad consiste en permitir la validación y autenticidad del comprobante respectivo, de tal suerte que su conocimiento posibilita corroborar la existencia de la operación que ampara y verificar la legalidad del gasto realizado, sin que de su contenido se desprenda información relativa a la esfera privada de persona alguna.</w:t>
      </w:r>
    </w:p>
    <w:p w14:paraId="1F3CC55E" w14:textId="77777777" w:rsidR="001E05F7" w:rsidRPr="00A07102" w:rsidRDefault="001E05F7" w:rsidP="001E05F7">
      <w:pPr>
        <w:tabs>
          <w:tab w:val="left" w:pos="4962"/>
        </w:tabs>
        <w:spacing w:line="360" w:lineRule="auto"/>
        <w:jc w:val="both"/>
        <w:rPr>
          <w:rFonts w:ascii="Palatino Linotype" w:eastAsia="Palatino Linotype" w:hAnsi="Palatino Linotype" w:cs="Palatino Linotype"/>
          <w:lang w:val="es-MX" w:eastAsia="es-MX"/>
        </w:rPr>
      </w:pPr>
    </w:p>
    <w:p w14:paraId="2104B0DA" w14:textId="409A629C" w:rsidR="00C914A9" w:rsidRPr="00A07102" w:rsidRDefault="001E05F7" w:rsidP="001E05F7">
      <w:pPr>
        <w:tabs>
          <w:tab w:val="left" w:pos="4962"/>
        </w:tabs>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Por cuanto hace a la </w:t>
      </w:r>
      <w:r w:rsidRPr="00A07102">
        <w:rPr>
          <w:rFonts w:ascii="Palatino Linotype" w:eastAsia="Palatino Linotype" w:hAnsi="Palatino Linotype" w:cs="Palatino Linotype"/>
          <w:b/>
          <w:bCs/>
          <w:lang w:val="es-MX" w:eastAsia="es-MX"/>
        </w:rPr>
        <w:t>cadena digital</w:t>
      </w:r>
      <w:r w:rsidRPr="00A07102">
        <w:rPr>
          <w:rFonts w:ascii="Palatino Linotype" w:eastAsia="Palatino Linotype" w:hAnsi="Palatino Linotype" w:cs="Palatino Linotype"/>
          <w:lang w:val="es-MX" w:eastAsia="es-MX"/>
        </w:rPr>
        <w:t>, se advierte que ésta corresponde a un elemento de naturaleza técnica generado a partir de la información contenida en el propio comprobante fiscal y del sello digital correspondiente, cuya función consiste en garantizar la integridad y autenticidad del documento, por lo que lejos de constituir un dato personal, representa un mecanismo que permite verificar que el comprobante no ha sido alterado y que la operación fiscal respectiva cumple con los requisitos establecidos por la normativa aplicable.</w:t>
      </w:r>
    </w:p>
    <w:p w14:paraId="298D763B" w14:textId="77777777" w:rsidR="001E05F7" w:rsidRPr="00A07102" w:rsidRDefault="001E05F7" w:rsidP="001E05F7">
      <w:pPr>
        <w:tabs>
          <w:tab w:val="left" w:pos="4962"/>
        </w:tabs>
        <w:spacing w:line="360" w:lineRule="auto"/>
        <w:jc w:val="both"/>
        <w:rPr>
          <w:rFonts w:ascii="Palatino Linotype" w:eastAsia="Palatino Linotype" w:hAnsi="Palatino Linotype" w:cs="Palatino Linotype"/>
          <w:lang w:val="es-MX" w:eastAsia="es-MX"/>
        </w:rPr>
      </w:pPr>
    </w:p>
    <w:p w14:paraId="4C0150C5"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bookmarkStart w:id="3" w:name="_Hlk201862069"/>
      <w:r w:rsidRPr="00A07102">
        <w:rPr>
          <w:rFonts w:ascii="Palatino Linotype" w:eastAsia="Palatino Linotype" w:hAnsi="Palatino Linotype" w:cs="Palatino Linotype"/>
          <w:lang w:val="es-MX" w:eastAsia="es-MX"/>
        </w:rPr>
        <w:lastRenderedPageBreak/>
        <w:t xml:space="preserve">La </w:t>
      </w:r>
      <w:r w:rsidRPr="00A07102">
        <w:rPr>
          <w:rFonts w:ascii="Palatino Linotype" w:eastAsia="Palatino Linotype" w:hAnsi="Palatino Linotype" w:cs="Palatino Linotype"/>
          <w:b/>
          <w:lang w:val="es-MX" w:eastAsia="es-MX"/>
        </w:rPr>
        <w:t>clave de elector</w:t>
      </w:r>
      <w:r w:rsidRPr="00A07102">
        <w:rPr>
          <w:rFonts w:ascii="Palatino Linotype" w:eastAsia="Palatino Linotype" w:hAnsi="Palatino Linotype" w:cs="Palatino Linotype"/>
          <w:lang w:val="es-MX" w:eastAsia="es-MX"/>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69846A88"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p>
    <w:p w14:paraId="17F7E2DD"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El </w:t>
      </w:r>
      <w:r w:rsidRPr="00A07102">
        <w:rPr>
          <w:rFonts w:ascii="Palatino Linotype" w:eastAsia="Palatino Linotype" w:hAnsi="Palatino Linotype" w:cs="Palatino Linotype"/>
          <w:b/>
          <w:lang w:val="es-MX" w:eastAsia="es-MX"/>
        </w:rPr>
        <w:t>número de OCR,</w:t>
      </w:r>
      <w:r w:rsidRPr="00A07102">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bookmarkEnd w:id="3"/>
    <w:p w14:paraId="1BC6EAA4"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p>
    <w:p w14:paraId="39244B74"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La </w:t>
      </w:r>
      <w:r w:rsidRPr="00A07102">
        <w:rPr>
          <w:rFonts w:ascii="Palatino Linotype" w:eastAsia="Palatino Linotype" w:hAnsi="Palatino Linotype" w:cs="Palatino Linotype"/>
          <w:b/>
          <w:lang w:val="es-MX" w:eastAsia="es-MX"/>
        </w:rPr>
        <w:t>clave única del registro de población,</w:t>
      </w:r>
      <w:r w:rsidRPr="00A07102">
        <w:rPr>
          <w:rFonts w:ascii="Palatino Linotype" w:eastAsia="Palatino Linotype" w:hAnsi="Palatino Linotype" w:cs="Palatino Linotype"/>
          <w:i/>
          <w:lang w:val="es-MX" w:eastAsia="es-MX"/>
        </w:rPr>
        <w:t xml:space="preserve"> </w:t>
      </w:r>
      <w:r w:rsidRPr="00A07102">
        <w:rPr>
          <w:rFonts w:ascii="Palatino Linotype" w:eastAsia="Palatino Linotype" w:hAnsi="Palatino Linotype" w:cs="Palatino Linotype"/>
          <w:lang w:val="es-MX"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06F6B9F"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p>
    <w:p w14:paraId="0D807B5F"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Igualmente, resulta importante destacar que el </w:t>
      </w:r>
      <w:r w:rsidRPr="00A07102">
        <w:rPr>
          <w:rFonts w:ascii="Palatino Linotype" w:eastAsia="Palatino Linotype" w:hAnsi="Palatino Linotype" w:cs="Palatino Linotype"/>
          <w:i/>
          <w:lang w:val="es-MX" w:eastAsia="es-MX"/>
        </w:rPr>
        <w:t>número de cuenta bancaria</w:t>
      </w:r>
      <w:r w:rsidRPr="00A07102">
        <w:rPr>
          <w:rFonts w:ascii="Palatino Linotype" w:eastAsia="Palatino Linotype" w:hAnsi="Palatino Linotype" w:cs="Palatino Linotype"/>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5099F5D"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2D3380F0"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2BE63BF9"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3A978F8E"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36B1B17"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1EFB3FC3"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27C9DFBA"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0698ABC7"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2A02B687"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45212C97"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24B864A4"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50F99B81"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lastRenderedPageBreak/>
        <w:t>Lo argumentado encuentra sustento en los criterios 10/17 y 11/17, emitidos por el entonces Instituto Nacional de Transparencia, Acceso a la Información y Protección de Datos Personales, INAI, que llevan por rubro y texto los siguientes:</w:t>
      </w:r>
    </w:p>
    <w:p w14:paraId="12CF78FC" w14:textId="77777777" w:rsidR="00C914A9" w:rsidRPr="00A07102" w:rsidRDefault="00C914A9" w:rsidP="00C914A9">
      <w:pPr>
        <w:rPr>
          <w:rFonts w:eastAsia="Palatino Linotype"/>
          <w:lang w:val="es-MX" w:eastAsia="es-MX"/>
        </w:rPr>
      </w:pPr>
    </w:p>
    <w:p w14:paraId="3C611C36"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“Cuentas bancarias y/o CLABE interbancaria de personas físicas y morales privadas.</w:t>
      </w:r>
      <w:r w:rsidRPr="00A07102">
        <w:rPr>
          <w:rFonts w:ascii="Palatino Linotype" w:eastAsia="Palatino Linotype" w:hAnsi="Palatino Linotype" w:cs="Palatino Linotype"/>
          <w:i/>
          <w:sz w:val="22"/>
          <w:szCs w:val="22"/>
          <w:lang w:val="es-MX"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4841416"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p>
    <w:p w14:paraId="0A039358"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A07102">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6385A7B"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7AF3ED68"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Por cuanto hace al </w:t>
      </w:r>
      <w:r w:rsidRPr="00A07102">
        <w:rPr>
          <w:rFonts w:ascii="Palatino Linotype" w:eastAsia="Palatino Linotype" w:hAnsi="Palatino Linotype" w:cs="Palatino Linotype"/>
          <w:b/>
          <w:lang w:val="es-MX" w:eastAsia="es-MX"/>
        </w:rPr>
        <w:t xml:space="preserve">Registro Federal de Contribuyentes (RFC) </w:t>
      </w:r>
      <w:r w:rsidRPr="00A07102">
        <w:rPr>
          <w:rFonts w:ascii="Palatino Linotype" w:eastAsia="Palatino Linotype" w:hAnsi="Palatino Linotype" w:cs="Palatino Linotype"/>
          <w:lang w:val="es-MX" w:eastAsia="es-MX"/>
        </w:rPr>
        <w:t>y</w:t>
      </w:r>
      <w:r w:rsidRPr="00A07102">
        <w:rPr>
          <w:rFonts w:ascii="Palatino Linotype" w:eastAsia="Palatino Linotype" w:hAnsi="Palatino Linotype" w:cs="Palatino Linotype"/>
          <w:b/>
          <w:lang w:val="es-MX" w:eastAsia="es-MX"/>
        </w:rPr>
        <w:t xml:space="preserve"> el domicilio fiscal </w:t>
      </w:r>
      <w:r w:rsidRPr="00A07102">
        <w:rPr>
          <w:rFonts w:ascii="Palatino Linotype" w:eastAsia="Palatino Linotype" w:hAnsi="Palatino Linotype" w:cs="Palatino Linotype"/>
          <w:lang w:val="es-MX" w:eastAsia="es-MX"/>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AE7AEFB"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2530CB4C"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w:t>
      </w:r>
      <w:r w:rsidRPr="00A07102">
        <w:rPr>
          <w:rFonts w:ascii="Palatino Linotype" w:eastAsia="Palatino Linotype" w:hAnsi="Palatino Linotype" w:cs="Palatino Linotype"/>
          <w:lang w:val="es-MX" w:eastAsia="es-MX"/>
        </w:rPr>
        <w:lastRenderedPageBreak/>
        <w:t>en los recursos que encuentran su origen en mayor medida en las contribuciones aportados por los gobernados, por lo que debe transparentarse su ejercicio.</w:t>
      </w:r>
    </w:p>
    <w:p w14:paraId="5BF3DCAD"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3565D049"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A07102">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A07102">
        <w:rPr>
          <w:rFonts w:ascii="Palatino Linotype" w:eastAsia="Palatino Linotype" w:hAnsi="Palatino Linotype" w:cs="Palatino Linotype"/>
          <w:lang w:val="es-MX" w:eastAsia="es-MX"/>
        </w:rPr>
        <w:t>, atento a que dicha información es la que puede generar certeza en los gobernados en que se está ejerciendo debidamente el presupuesto.</w:t>
      </w:r>
    </w:p>
    <w:p w14:paraId="1DF44887"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p>
    <w:p w14:paraId="3F8F2BE0"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p>
    <w:p w14:paraId="7292F921" w14:textId="77777777" w:rsidR="00C914A9" w:rsidRPr="00A07102" w:rsidRDefault="00C914A9" w:rsidP="00C914A9">
      <w:pPr>
        <w:rPr>
          <w:rFonts w:asciiTheme="minorHAnsi" w:eastAsiaTheme="minorHAnsi" w:hAnsiTheme="minorHAnsi" w:cstheme="minorBidi"/>
          <w:sz w:val="22"/>
          <w:szCs w:val="22"/>
          <w:lang w:val="es-MX" w:eastAsia="es-MX"/>
        </w:rPr>
      </w:pPr>
    </w:p>
    <w:p w14:paraId="0B6C4F24" w14:textId="77777777" w:rsidR="00C914A9" w:rsidRPr="00A07102" w:rsidRDefault="00C914A9" w:rsidP="00C914A9">
      <w:pPr>
        <w:spacing w:before="120" w:after="120"/>
        <w:ind w:left="851" w:right="902"/>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A07102">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5524DE23" w14:textId="77777777" w:rsidR="00C914A9" w:rsidRPr="00A07102" w:rsidRDefault="00C914A9" w:rsidP="00C914A9">
      <w:pPr>
        <w:rPr>
          <w:rFonts w:asciiTheme="minorHAnsi" w:eastAsiaTheme="minorHAnsi" w:hAnsiTheme="minorHAnsi" w:cstheme="minorBidi"/>
          <w:sz w:val="22"/>
          <w:szCs w:val="22"/>
          <w:lang w:val="es-MX" w:eastAsia="es-MX"/>
        </w:rPr>
      </w:pPr>
    </w:p>
    <w:p w14:paraId="026AB830"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Relacionado con lo anterior, el </w:t>
      </w:r>
      <w:r w:rsidRPr="00A07102">
        <w:rPr>
          <w:rFonts w:ascii="Palatino Linotype" w:eastAsia="Palatino Linotype" w:hAnsi="Palatino Linotype" w:cs="Palatino Linotype"/>
          <w:b/>
          <w:lang w:val="es-MX" w:eastAsia="es-MX"/>
        </w:rPr>
        <w:t>nombre de las personas físicas</w:t>
      </w:r>
      <w:r w:rsidRPr="00A07102">
        <w:rPr>
          <w:rFonts w:ascii="Palatino Linotype" w:eastAsia="Palatino Linotype" w:hAnsi="Palatino Linotype" w:cs="Palatino Linotype"/>
          <w:lang w:val="es-MX" w:eastAsia="es-MX"/>
        </w:rPr>
        <w:t xml:space="preserve"> o los </w:t>
      </w:r>
      <w:r w:rsidRPr="00A07102">
        <w:rPr>
          <w:rFonts w:ascii="Palatino Linotype" w:eastAsia="Palatino Linotype" w:hAnsi="Palatino Linotype" w:cs="Palatino Linotype"/>
          <w:b/>
          <w:lang w:val="es-MX" w:eastAsia="es-MX"/>
        </w:rPr>
        <w:t>representantes legales de las personas morales</w:t>
      </w:r>
      <w:r w:rsidRPr="00A07102">
        <w:rPr>
          <w:rFonts w:ascii="Palatino Linotype" w:eastAsia="Palatino Linotype" w:hAnsi="Palatino Linotype" w:cs="Palatino Linotype"/>
          <w:lang w:val="es-MX" w:eastAsia="es-MX"/>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w:t>
      </w:r>
      <w:r w:rsidRPr="00A07102">
        <w:rPr>
          <w:rFonts w:ascii="Palatino Linotype" w:eastAsia="Palatino Linotype" w:hAnsi="Palatino Linotype" w:cs="Palatino Linotype"/>
          <w:lang w:val="es-MX" w:eastAsia="es-MX"/>
        </w:rPr>
        <w:lastRenderedPageBreak/>
        <w:t>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B73F04D" w14:textId="77777777" w:rsidR="001E05F7" w:rsidRPr="00A07102" w:rsidRDefault="001E05F7" w:rsidP="00C914A9">
      <w:pPr>
        <w:spacing w:line="360" w:lineRule="auto"/>
        <w:ind w:right="50"/>
        <w:jc w:val="both"/>
        <w:rPr>
          <w:rFonts w:ascii="Palatino Linotype" w:eastAsia="Palatino Linotype" w:hAnsi="Palatino Linotype" w:cs="Palatino Linotype"/>
          <w:lang w:val="es-MX" w:eastAsia="es-MX"/>
        </w:rPr>
      </w:pPr>
    </w:p>
    <w:p w14:paraId="5328CA40" w14:textId="77777777"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Argumentación que guarda sustento en lo estipulado por el artículo 23 de la Ley de Transparencia y Acceso a la Información Pública del Estado de México y Municipios en su penúltimo párrafo, mismo que es del tenor literal siguiente:</w:t>
      </w:r>
    </w:p>
    <w:p w14:paraId="5EE3D7A9" w14:textId="77777777" w:rsidR="00C914A9" w:rsidRPr="00A07102" w:rsidRDefault="00C914A9" w:rsidP="00C914A9">
      <w:pPr>
        <w:rPr>
          <w:rFonts w:eastAsia="Palatino Linotype"/>
          <w:lang w:val="es-MX" w:eastAsia="es-MX"/>
        </w:rPr>
      </w:pPr>
    </w:p>
    <w:p w14:paraId="65D55A24"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r w:rsidRPr="00A07102">
        <w:rPr>
          <w:rFonts w:ascii="Palatino Linotype" w:eastAsia="Palatino Linotype" w:hAnsi="Palatino Linotype" w:cs="Palatino Linotype"/>
          <w:b/>
          <w:i/>
          <w:sz w:val="22"/>
          <w:szCs w:val="22"/>
          <w:lang w:val="es-MX" w:eastAsia="es-MX"/>
        </w:rPr>
        <w:t>Artículo 23.</w:t>
      </w:r>
      <w:r w:rsidRPr="00A07102">
        <w:rPr>
          <w:rFonts w:ascii="Palatino Linotype" w:eastAsia="Palatino Linotype" w:hAnsi="Palatino Linotype" w:cs="Palatino Linotype"/>
          <w:i/>
          <w:sz w:val="22"/>
          <w:szCs w:val="22"/>
          <w:lang w:val="es-MX" w:eastAsia="es-MX"/>
        </w:rPr>
        <w:t xml:space="preserve"> (…)</w:t>
      </w:r>
    </w:p>
    <w:p w14:paraId="44EFF88F"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51F6BDA"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p>
    <w:p w14:paraId="6179653B"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092D7CE0" w14:textId="77777777" w:rsidR="00C914A9" w:rsidRPr="00A07102" w:rsidRDefault="00C914A9" w:rsidP="00C914A9">
      <w:pPr>
        <w:rPr>
          <w:rFonts w:eastAsia="Palatino Linotype"/>
          <w:lang w:val="es-MX" w:eastAsia="es-MX"/>
        </w:rPr>
      </w:pPr>
    </w:p>
    <w:p w14:paraId="311C5B31"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“Datos de identificación del representante o apoderado legal.</w:t>
      </w: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 xml:space="preserve">Naturaleza jurídica. </w:t>
      </w:r>
      <w:r w:rsidRPr="00A07102">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A07102">
        <w:rPr>
          <w:rFonts w:ascii="Palatino Linotype" w:eastAsia="Palatino Linotype" w:hAnsi="Palatino Linotype" w:cs="Palatino Linotype"/>
          <w:b/>
          <w:i/>
          <w:sz w:val="22"/>
          <w:szCs w:val="22"/>
          <w:lang w:val="es-MX" w:eastAsia="es-MX"/>
        </w:rPr>
        <w:t>es información pública, en razón de que tales datos fueron proporcionados con el objeto de expresar el consentimiento obligacional del tercero y otorgar validez a dicho instrumento jurídico</w:t>
      </w:r>
      <w:r w:rsidRPr="00A07102">
        <w:rPr>
          <w:rFonts w:ascii="Palatino Linotype" w:eastAsia="Palatino Linotype" w:hAnsi="Palatino Linotype" w:cs="Palatino Linotype"/>
          <w:i/>
          <w:sz w:val="22"/>
          <w:szCs w:val="22"/>
          <w:lang w:val="es-MX" w:eastAsia="es-MX"/>
        </w:rPr>
        <w:t>.”</w:t>
      </w:r>
    </w:p>
    <w:p w14:paraId="27E33B06" w14:textId="77777777" w:rsidR="00C914A9" w:rsidRPr="00A07102" w:rsidRDefault="00C914A9" w:rsidP="00C914A9">
      <w:pPr>
        <w:rPr>
          <w:rFonts w:eastAsia="Palatino Linotype"/>
          <w:lang w:val="es-MX" w:eastAsia="es-MX"/>
        </w:rPr>
      </w:pPr>
    </w:p>
    <w:p w14:paraId="535C0EF3" w14:textId="77777777" w:rsidR="00C914A9" w:rsidRPr="00A07102" w:rsidRDefault="00C914A9" w:rsidP="00C914A9">
      <w:pPr>
        <w:rPr>
          <w:rFonts w:asciiTheme="minorHAnsi" w:eastAsiaTheme="minorHAnsi" w:hAnsiTheme="minorHAnsi" w:cstheme="minorBidi"/>
          <w:sz w:val="16"/>
          <w:szCs w:val="16"/>
          <w:lang w:val="es-MX" w:eastAsia="es-MX"/>
        </w:rPr>
      </w:pPr>
    </w:p>
    <w:p w14:paraId="59637F58" w14:textId="700562B2" w:rsidR="00A71045" w:rsidRPr="00A07102" w:rsidRDefault="00A71045" w:rsidP="00A71045">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s-MX"/>
        </w:rPr>
      </w:pPr>
      <w:r w:rsidRPr="00A07102">
        <w:rPr>
          <w:rFonts w:ascii="Palatino Linotype" w:eastAsia="Palatino Linotype" w:hAnsi="Palatino Linotype" w:cs="Palatino Linotype"/>
          <w:lang w:val="es-MX" w:eastAsia="es-MX"/>
        </w:rPr>
        <w:t xml:space="preserve">Finalmente, respecto al </w:t>
      </w:r>
      <w:r w:rsidRPr="00A07102">
        <w:rPr>
          <w:rFonts w:ascii="Palatino Linotype" w:eastAsia="Palatino Linotype" w:hAnsi="Palatino Linotype" w:cs="Palatino Linotype"/>
          <w:b/>
          <w:bCs/>
          <w:u w:val="single"/>
          <w:lang w:val="es-MX" w:eastAsia="es-MX"/>
        </w:rPr>
        <w:t>d</w:t>
      </w:r>
      <w:r w:rsidRPr="00A07102">
        <w:rPr>
          <w:rFonts w:ascii="Palatino Linotype" w:eastAsia="Palatino Linotype" w:hAnsi="Palatino Linotype" w:cs="Palatino Linotype"/>
          <w:b/>
          <w:color w:val="000000"/>
          <w:u w:val="single"/>
          <w:lang w:val="es-MX" w:eastAsia="es-MX"/>
        </w:rPr>
        <w:t>omicilio fiscal o legal para recibir y oír notificaciones (proveedor o contratista persona física o moral)</w:t>
      </w:r>
      <w:r w:rsidRPr="00A07102">
        <w:rPr>
          <w:rFonts w:ascii="Palatino Linotype" w:eastAsia="Palatino Linotype" w:hAnsi="Palatino Linotype" w:cs="Palatino Linotype"/>
          <w:b/>
          <w:color w:val="000000"/>
          <w:lang w:val="es-MX" w:eastAsia="es-MX"/>
        </w:rPr>
        <w:t xml:space="preserve">. </w:t>
      </w:r>
      <w:r w:rsidRPr="00A07102">
        <w:rPr>
          <w:rFonts w:ascii="Palatino Linotype" w:eastAsia="Palatino Linotype" w:hAnsi="Palatino Linotype" w:cs="Palatino Linotype"/>
          <w:color w:val="000000"/>
          <w:lang w:val="es-MX" w:eastAsia="es-MX"/>
        </w:rPr>
        <w:t xml:space="preserve">De acuerdo a lo señalado en los artículos 2.17 y 2.21 del Código Civil del Estado de México, el domicilio de una persona </w:t>
      </w:r>
      <w:r w:rsidRPr="00A07102">
        <w:rPr>
          <w:rFonts w:ascii="Palatino Linotype" w:eastAsia="Palatino Linotype" w:hAnsi="Palatino Linotype" w:cs="Palatino Linotype"/>
          <w:color w:val="000000"/>
          <w:lang w:val="es-MX" w:eastAsia="es-MX"/>
        </w:rPr>
        <w:lastRenderedPageBreak/>
        <w:t>física, es el lugar donde reside, en donde tiene el principal asiente de negocios, o en su caso, el dónde se halle; mientras, que el de personas jurídicas colectivas, es aquel donde se halle establecida su administración o ejerza sus actividades.</w:t>
      </w:r>
    </w:p>
    <w:p w14:paraId="4CA64E71"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p>
    <w:p w14:paraId="38A7728A" w14:textId="43025C93"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De la misma manera, lo establece los diversos 29 y 33 del Código Civil Federal, al precisar que el domicilio de personas físicas</w:t>
      </w:r>
      <w:r w:rsidRPr="00A07102">
        <w:rPr>
          <w:rFonts w:ascii="Palatino Linotype" w:eastAsia="Palatino Linotype" w:hAnsi="Palatino Linotype" w:cs="Palatino Linotype"/>
          <w:b/>
          <w:color w:val="000000"/>
          <w:lang w:val="es-MX" w:eastAsia="es-MX"/>
        </w:rPr>
        <w:t xml:space="preserve">, es el lugar donde residen habitualmente, el lugar del centro principal de sus negocios, donde residan o el lugar donde se encuentren; </w:t>
      </w:r>
      <w:r w:rsidRPr="00A07102">
        <w:rPr>
          <w:rFonts w:ascii="Palatino Linotype" w:eastAsia="Palatino Linotype" w:hAnsi="Palatino Linotype" w:cs="Palatino Linotype"/>
          <w:color w:val="000000"/>
          <w:lang w:val="es-MX" w:eastAsia="es-MX"/>
        </w:rPr>
        <w:t>mientras que, de las personas morales, aquel donde se halle su administración.</w:t>
      </w:r>
    </w:p>
    <w:p w14:paraId="071696CF"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p>
    <w:p w14:paraId="0AE1F712" w14:textId="231C1321"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Además, respecto al domicilio fiscal, resulta necesario traer el artículo 10 del Código Fiscal de la Federación, que establece que, tratándose de personas físicas, corresponderá dicho dato:</w:t>
      </w:r>
    </w:p>
    <w:p w14:paraId="19D02656"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p>
    <w:p w14:paraId="0E21CB41" w14:textId="4F3BE103" w:rsidR="00A71045" w:rsidRPr="00A07102" w:rsidRDefault="00A71045" w:rsidP="00A71045">
      <w:pPr>
        <w:numPr>
          <w:ilvl w:val="0"/>
          <w:numId w:val="48"/>
        </w:numPr>
        <w:pBdr>
          <w:top w:val="nil"/>
          <w:left w:val="nil"/>
          <w:bottom w:val="nil"/>
          <w:right w:val="nil"/>
          <w:between w:val="nil"/>
        </w:pBdr>
        <w:tabs>
          <w:tab w:val="center" w:pos="4522"/>
        </w:tabs>
        <w:spacing w:after="160"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El lugar donde realizan actividades empresariales, el local, en que se encuentre el principal asiente de sus negocios, y</w:t>
      </w:r>
    </w:p>
    <w:p w14:paraId="49A39A29" w14:textId="04E65939" w:rsidR="00A71045" w:rsidRPr="00A07102" w:rsidRDefault="00A71045" w:rsidP="00A71045">
      <w:pPr>
        <w:numPr>
          <w:ilvl w:val="0"/>
          <w:numId w:val="48"/>
        </w:numPr>
        <w:pBdr>
          <w:top w:val="nil"/>
          <w:left w:val="nil"/>
          <w:bottom w:val="nil"/>
          <w:right w:val="nil"/>
          <w:between w:val="nil"/>
        </w:pBdr>
        <w:tabs>
          <w:tab w:val="center" w:pos="4522"/>
        </w:tabs>
        <w:spacing w:after="160"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La casa habitación, cuando no cuenta con un local o lugar donde realice las acciones previamente señaladas.</w:t>
      </w:r>
    </w:p>
    <w:p w14:paraId="45CECC9A" w14:textId="13F990DD"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26FCFD2B"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p>
    <w:p w14:paraId="298C1447"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 xml:space="preserve">Si bien es cierto que el primero, corresponde al lugar en donde reside habitualmente una persona en comento y, permite hacerlo identificable y ubicable, propiciando que </w:t>
      </w:r>
      <w:r w:rsidRPr="00A07102">
        <w:rPr>
          <w:rFonts w:ascii="Palatino Linotype" w:eastAsia="Palatino Linotype" w:hAnsi="Palatino Linotype" w:cs="Palatino Linotype"/>
          <w:color w:val="000000"/>
          <w:lang w:val="es-MX" w:eastAsia="es-MX"/>
        </w:rPr>
        <w:lastRenderedPageBreak/>
        <w:t>pueda ser molestado en su casa, de este modo, los datos que permiten a cualquier individuo con esfuerzos mínimos identificar el lugar de residencia constituye un dato personal y, por ende, susceptible de clasificarse como confidencial, ya que incide directamente en la vida privada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7DF2A395"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p>
    <w:p w14:paraId="607A8962"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57F550FD"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p>
    <w:p w14:paraId="7930D253" w14:textId="77777777" w:rsidR="00A71045" w:rsidRPr="00A07102" w:rsidRDefault="00A71045" w:rsidP="00A71045">
      <w:pPr>
        <w:tabs>
          <w:tab w:val="center" w:pos="4522"/>
        </w:tabs>
        <w:spacing w:line="360" w:lineRule="auto"/>
        <w:jc w:val="both"/>
        <w:rPr>
          <w:rFonts w:ascii="Palatino Linotype" w:eastAsia="Palatino Linotype" w:hAnsi="Palatino Linotype" w:cs="Palatino Linotype"/>
          <w:color w:val="000000"/>
          <w:lang w:val="es-MX" w:eastAsia="es-MX"/>
        </w:rPr>
      </w:pPr>
      <w:r w:rsidRPr="00A07102">
        <w:rPr>
          <w:rFonts w:ascii="Palatino Linotype" w:eastAsia="Palatino Linotype" w:hAnsi="Palatino Linotype" w:cs="Palatino Linotype"/>
          <w:color w:val="000000"/>
          <w:lang w:val="es-MX" w:eastAsia="es-MX"/>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14:paraId="36E45F83" w14:textId="77777777" w:rsidR="00A71045" w:rsidRPr="00A07102" w:rsidRDefault="00A71045" w:rsidP="00C914A9">
      <w:pPr>
        <w:spacing w:line="360" w:lineRule="auto"/>
        <w:ind w:right="50"/>
        <w:jc w:val="both"/>
        <w:rPr>
          <w:rFonts w:ascii="Palatino Linotype" w:eastAsia="Palatino Linotype" w:hAnsi="Palatino Linotype" w:cs="Palatino Linotype"/>
          <w:lang w:val="es-MX" w:eastAsia="es-MX"/>
        </w:rPr>
      </w:pPr>
    </w:p>
    <w:p w14:paraId="0DB65BD8" w14:textId="3CC6EFA5" w:rsidR="00C914A9" w:rsidRPr="00A07102" w:rsidRDefault="00C914A9" w:rsidP="00C914A9">
      <w:pPr>
        <w:spacing w:line="360" w:lineRule="auto"/>
        <w:ind w:right="50"/>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En tal contexto, es de señalar que la clasificación de la información no opera con la simple supresión de datos que se haga en los documentos de que se trate o con la simple decisión que tome el Servidor Público Habilitado o el </w:t>
      </w:r>
      <w:r w:rsidR="00A71045" w:rsidRPr="00A07102">
        <w:rPr>
          <w:rFonts w:ascii="Palatino Linotype" w:eastAsia="Palatino Linotype" w:hAnsi="Palatino Linotype" w:cs="Palatino Linotype"/>
          <w:lang w:val="es-MX" w:eastAsia="es-MX"/>
        </w:rPr>
        <w:t>responsable</w:t>
      </w:r>
      <w:r w:rsidRPr="00A07102">
        <w:rPr>
          <w:rFonts w:ascii="Palatino Linotype" w:eastAsia="Palatino Linotype" w:hAnsi="Palatino Linotype" w:cs="Palatino Linotype"/>
          <w:lang w:val="es-MX" w:eastAsia="es-MX"/>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7EE1F99" w14:textId="77777777" w:rsidR="00C914A9" w:rsidRPr="00A07102" w:rsidRDefault="00C914A9" w:rsidP="00C914A9">
      <w:pPr>
        <w:rPr>
          <w:rFonts w:eastAsia="Palatino Linotype"/>
          <w:lang w:val="es-MX" w:eastAsia="es-MX"/>
        </w:rPr>
      </w:pPr>
    </w:p>
    <w:p w14:paraId="753EF7E9"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lastRenderedPageBreak/>
        <w:t>“Artículo 49.</w:t>
      </w: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Los Comités de Transparencia</w:t>
      </w:r>
      <w:r w:rsidRPr="00A07102">
        <w:rPr>
          <w:rFonts w:ascii="Palatino Linotype" w:eastAsia="Palatino Linotype" w:hAnsi="Palatino Linotype" w:cs="Palatino Linotype"/>
          <w:i/>
          <w:sz w:val="22"/>
          <w:szCs w:val="22"/>
          <w:lang w:val="es-MX" w:eastAsia="es-MX"/>
        </w:rPr>
        <w:t xml:space="preserve"> tendrán las siguientes atribuciones:</w:t>
      </w:r>
    </w:p>
    <w:p w14:paraId="0BB9A2DA"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VIII. Aprobar, modificar o revocar la clasificación de la información</w:t>
      </w:r>
      <w:r w:rsidRPr="00A07102">
        <w:rPr>
          <w:rFonts w:ascii="Palatino Linotype" w:eastAsia="Palatino Linotype" w:hAnsi="Palatino Linotype" w:cs="Palatino Linotype"/>
          <w:i/>
          <w:sz w:val="22"/>
          <w:szCs w:val="22"/>
          <w:lang w:val="es-MX" w:eastAsia="es-MX"/>
        </w:rPr>
        <w:t>…”</w:t>
      </w:r>
    </w:p>
    <w:p w14:paraId="6BA94CC0"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p>
    <w:p w14:paraId="58F24D7F"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r w:rsidRPr="00A07102">
        <w:rPr>
          <w:rFonts w:ascii="Palatino Linotype" w:eastAsia="Palatino Linotype" w:hAnsi="Palatino Linotype" w:cs="Palatino Linotype"/>
          <w:b/>
          <w:i/>
          <w:sz w:val="22"/>
          <w:szCs w:val="22"/>
          <w:lang w:val="es-MX" w:eastAsia="es-MX"/>
        </w:rPr>
        <w:t>Artículo 53.</w:t>
      </w:r>
      <w:r w:rsidRPr="00A07102">
        <w:rPr>
          <w:rFonts w:ascii="Palatino Linotype" w:eastAsia="Palatino Linotype" w:hAnsi="Palatino Linotype" w:cs="Palatino Linotype"/>
          <w:i/>
          <w:sz w:val="22"/>
          <w:szCs w:val="22"/>
          <w:lang w:val="es-MX" w:eastAsia="es-MX"/>
        </w:rPr>
        <w:t xml:space="preserve"> Las </w:t>
      </w:r>
      <w:r w:rsidRPr="00A07102">
        <w:rPr>
          <w:rFonts w:ascii="Palatino Linotype" w:eastAsia="Palatino Linotype" w:hAnsi="Palatino Linotype" w:cs="Palatino Linotype"/>
          <w:b/>
          <w:i/>
          <w:sz w:val="22"/>
          <w:szCs w:val="22"/>
          <w:lang w:val="es-MX" w:eastAsia="es-MX"/>
        </w:rPr>
        <w:t>Unidades de Transparencia</w:t>
      </w:r>
      <w:r w:rsidRPr="00A07102">
        <w:rPr>
          <w:rFonts w:ascii="Palatino Linotype" w:eastAsia="Palatino Linotype" w:hAnsi="Palatino Linotype" w:cs="Palatino Linotype"/>
          <w:i/>
          <w:sz w:val="22"/>
          <w:szCs w:val="22"/>
          <w:lang w:val="es-MX" w:eastAsia="es-MX"/>
        </w:rPr>
        <w:t xml:space="preserve"> tendrán las siguientes </w:t>
      </w:r>
      <w:r w:rsidRPr="00A07102">
        <w:rPr>
          <w:rFonts w:ascii="Palatino Linotype" w:eastAsia="Palatino Linotype" w:hAnsi="Palatino Linotype" w:cs="Palatino Linotype"/>
          <w:b/>
          <w:i/>
          <w:sz w:val="22"/>
          <w:szCs w:val="22"/>
          <w:lang w:val="es-MX" w:eastAsia="es-MX"/>
        </w:rPr>
        <w:t>funciones</w:t>
      </w:r>
      <w:r w:rsidRPr="00A07102">
        <w:rPr>
          <w:rFonts w:ascii="Palatino Linotype" w:eastAsia="Palatino Linotype" w:hAnsi="Palatino Linotype" w:cs="Palatino Linotype"/>
          <w:i/>
          <w:sz w:val="22"/>
          <w:szCs w:val="22"/>
          <w:lang w:val="es-MX" w:eastAsia="es-MX"/>
        </w:rPr>
        <w:t>:</w:t>
      </w:r>
    </w:p>
    <w:p w14:paraId="6293E2C4"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X. Presentar ante el Comité, el proyecto de clasificación de información</w:t>
      </w:r>
      <w:r w:rsidRPr="00A07102">
        <w:rPr>
          <w:rFonts w:ascii="Palatino Linotype" w:eastAsia="Palatino Linotype" w:hAnsi="Palatino Linotype" w:cs="Palatino Linotype"/>
          <w:i/>
          <w:sz w:val="22"/>
          <w:szCs w:val="22"/>
          <w:lang w:val="es-MX" w:eastAsia="es-MX"/>
        </w:rPr>
        <w:t xml:space="preserve">…” </w:t>
      </w:r>
    </w:p>
    <w:p w14:paraId="5E6F6D0A" w14:textId="77777777" w:rsidR="00C914A9" w:rsidRPr="00A07102" w:rsidRDefault="00C914A9" w:rsidP="00C914A9">
      <w:pPr>
        <w:ind w:left="567" w:right="616"/>
        <w:jc w:val="both"/>
        <w:rPr>
          <w:rFonts w:ascii="Palatino Linotype" w:eastAsia="Palatino Linotype" w:hAnsi="Palatino Linotype" w:cs="Palatino Linotype"/>
          <w:b/>
          <w:i/>
          <w:sz w:val="22"/>
          <w:szCs w:val="22"/>
          <w:lang w:val="es-MX" w:eastAsia="es-MX"/>
        </w:rPr>
      </w:pPr>
    </w:p>
    <w:p w14:paraId="73B711CA" w14:textId="77777777" w:rsidR="00C914A9" w:rsidRPr="00A07102" w:rsidRDefault="00C914A9" w:rsidP="00C914A9">
      <w:pPr>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“Artículo 59.</w:t>
      </w:r>
      <w:r w:rsidRPr="00A07102">
        <w:rPr>
          <w:rFonts w:ascii="Palatino Linotype" w:eastAsia="Palatino Linotype" w:hAnsi="Palatino Linotype" w:cs="Palatino Linotype"/>
          <w:i/>
          <w:sz w:val="22"/>
          <w:szCs w:val="22"/>
          <w:lang w:val="es-MX" w:eastAsia="es-MX"/>
        </w:rPr>
        <w:t xml:space="preserve"> Los </w:t>
      </w:r>
      <w:r w:rsidRPr="00A07102">
        <w:rPr>
          <w:rFonts w:ascii="Palatino Linotype" w:eastAsia="Palatino Linotype" w:hAnsi="Palatino Linotype" w:cs="Palatino Linotype"/>
          <w:b/>
          <w:i/>
          <w:sz w:val="22"/>
          <w:szCs w:val="22"/>
          <w:lang w:val="es-MX" w:eastAsia="es-MX"/>
        </w:rPr>
        <w:t>servidores públicos habilitados</w:t>
      </w:r>
      <w:r w:rsidRPr="00A07102">
        <w:rPr>
          <w:rFonts w:ascii="Palatino Linotype" w:eastAsia="Palatino Linotype" w:hAnsi="Palatino Linotype" w:cs="Palatino Linotype"/>
          <w:i/>
          <w:sz w:val="22"/>
          <w:szCs w:val="22"/>
          <w:lang w:val="es-MX" w:eastAsia="es-MX"/>
        </w:rPr>
        <w:t xml:space="preserve"> tendrán las </w:t>
      </w:r>
      <w:r w:rsidRPr="00A07102">
        <w:rPr>
          <w:rFonts w:ascii="Palatino Linotype" w:eastAsia="Palatino Linotype" w:hAnsi="Palatino Linotype" w:cs="Palatino Linotype"/>
          <w:b/>
          <w:i/>
          <w:sz w:val="22"/>
          <w:szCs w:val="22"/>
          <w:lang w:val="es-MX" w:eastAsia="es-MX"/>
        </w:rPr>
        <w:t>funciones</w:t>
      </w:r>
      <w:r w:rsidRPr="00A07102">
        <w:rPr>
          <w:rFonts w:ascii="Palatino Linotype" w:eastAsia="Palatino Linotype" w:hAnsi="Palatino Linotype" w:cs="Palatino Linotype"/>
          <w:i/>
          <w:sz w:val="22"/>
          <w:szCs w:val="22"/>
          <w:lang w:val="es-MX" w:eastAsia="es-MX"/>
        </w:rPr>
        <w:t xml:space="preserve"> siguientes:</w:t>
      </w:r>
    </w:p>
    <w:p w14:paraId="51326792" w14:textId="77777777" w:rsidR="00C914A9" w:rsidRPr="00A07102" w:rsidRDefault="00C914A9" w:rsidP="00C914A9">
      <w:pPr>
        <w:ind w:left="567" w:right="616"/>
        <w:jc w:val="both"/>
        <w:rPr>
          <w:rFonts w:ascii="Palatino Linotype" w:eastAsia="Palatino Linotype" w:hAnsi="Palatino Linotype" w:cs="Palatino Linotype"/>
          <w:i/>
          <w:lang w:val="es-MX" w:eastAsia="es-MX"/>
        </w:rPr>
      </w:pPr>
      <w:r w:rsidRPr="00A07102">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A07102">
        <w:rPr>
          <w:rFonts w:ascii="Palatino Linotype" w:eastAsia="Palatino Linotype" w:hAnsi="Palatino Linotype" w:cs="Palatino Linotype"/>
          <w:i/>
          <w:sz w:val="22"/>
          <w:szCs w:val="22"/>
          <w:lang w:val="es-MX" w:eastAsia="es-MX"/>
        </w:rPr>
        <w:t xml:space="preserve">, la cual </w:t>
      </w:r>
      <w:r w:rsidRPr="00A07102">
        <w:rPr>
          <w:rFonts w:ascii="Palatino Linotype" w:eastAsia="Palatino Linotype" w:hAnsi="Palatino Linotype" w:cs="Palatino Linotype"/>
          <w:i/>
          <w:lang w:val="es-MX" w:eastAsia="es-MX"/>
        </w:rPr>
        <w:t>tendrá los fundamentos y argumentos en que se basa dicha propuesta…”</w:t>
      </w:r>
    </w:p>
    <w:p w14:paraId="15BC292E" w14:textId="77777777" w:rsidR="00C914A9" w:rsidRPr="00A07102" w:rsidRDefault="00C914A9" w:rsidP="00C914A9">
      <w:pPr>
        <w:jc w:val="both"/>
        <w:rPr>
          <w:rFonts w:ascii="Palatino Linotype" w:eastAsia="Palatino Linotype" w:hAnsi="Palatino Linotype" w:cs="Palatino Linotype"/>
          <w:lang w:val="es-MX" w:eastAsia="es-MX"/>
        </w:rPr>
      </w:pPr>
    </w:p>
    <w:p w14:paraId="6E8474B8"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A7E9AB9"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p>
    <w:p w14:paraId="160289FF"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Para lo cual, a su vez en el caso de información de carácter confidencial, se debe atender a lo que señala el artículo 149 de la Ley de Transparencia Local vigente, que se lee como sigue:</w:t>
      </w:r>
    </w:p>
    <w:p w14:paraId="7A74A67E" w14:textId="77777777" w:rsidR="00C914A9" w:rsidRPr="00A07102" w:rsidRDefault="00C914A9" w:rsidP="00C914A9">
      <w:pPr>
        <w:pStyle w:val="Sinespaciado"/>
        <w:rPr>
          <w:rFonts w:eastAsia="Palatino Linotype"/>
          <w:lang w:eastAsia="es-MX"/>
        </w:rPr>
      </w:pPr>
    </w:p>
    <w:p w14:paraId="68242C14" w14:textId="77777777" w:rsidR="00C914A9" w:rsidRPr="00A07102" w:rsidRDefault="00C914A9" w:rsidP="00C914A9">
      <w:pPr>
        <w:ind w:left="851" w:right="902"/>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r w:rsidRPr="00A07102">
        <w:rPr>
          <w:rFonts w:ascii="Palatino Linotype" w:eastAsia="Palatino Linotype" w:hAnsi="Palatino Linotype" w:cs="Palatino Linotype"/>
          <w:b/>
          <w:i/>
          <w:sz w:val="22"/>
          <w:szCs w:val="22"/>
          <w:lang w:val="es-MX" w:eastAsia="es-MX"/>
        </w:rPr>
        <w:t>Artículo 149.</w:t>
      </w:r>
      <w:r w:rsidRPr="00A07102">
        <w:rPr>
          <w:rFonts w:ascii="Palatino Linotype" w:eastAsia="Palatino Linotype" w:hAnsi="Palatino Linotype" w:cs="Palatino Linotype"/>
          <w:i/>
          <w:sz w:val="22"/>
          <w:szCs w:val="22"/>
          <w:lang w:val="es-MX" w:eastAsia="es-MX"/>
        </w:rPr>
        <w:t xml:space="preserve"> El </w:t>
      </w:r>
      <w:r w:rsidRPr="00A07102">
        <w:rPr>
          <w:rFonts w:ascii="Palatino Linotype" w:eastAsia="Palatino Linotype" w:hAnsi="Palatino Linotype" w:cs="Palatino Linotype"/>
          <w:b/>
          <w:i/>
          <w:sz w:val="22"/>
          <w:szCs w:val="22"/>
          <w:lang w:val="es-MX" w:eastAsia="es-MX"/>
        </w:rPr>
        <w:t>acuerdo que clasifique la información como confidencial</w:t>
      </w:r>
      <w:r w:rsidRPr="00A07102">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4EBBE24B" w14:textId="77777777" w:rsidR="00C914A9" w:rsidRPr="00A07102" w:rsidRDefault="00C914A9" w:rsidP="00C914A9">
      <w:pPr>
        <w:spacing w:line="360" w:lineRule="auto"/>
        <w:ind w:right="51"/>
        <w:jc w:val="both"/>
        <w:rPr>
          <w:rFonts w:ascii="Palatino Linotype" w:eastAsia="Palatino Linotype" w:hAnsi="Palatino Linotype" w:cs="Palatino Linotype"/>
          <w:lang w:val="es-MX" w:eastAsia="es-MX"/>
        </w:rPr>
      </w:pPr>
    </w:p>
    <w:p w14:paraId="18E527B9" w14:textId="77777777" w:rsidR="00C914A9" w:rsidRPr="00A07102" w:rsidRDefault="00C914A9" w:rsidP="00C914A9">
      <w:pPr>
        <w:spacing w:line="360" w:lineRule="auto"/>
        <w:ind w:right="51"/>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Es decir, el </w:t>
      </w:r>
      <w:r w:rsidRPr="00A07102">
        <w:rPr>
          <w:rFonts w:ascii="Palatino Linotype" w:eastAsia="Palatino Linotype" w:hAnsi="Palatino Linotype" w:cs="Palatino Linotype"/>
          <w:b/>
          <w:lang w:val="es-MX" w:eastAsia="es-MX"/>
        </w:rPr>
        <w:t>Sujeto Obligado</w:t>
      </w:r>
      <w:r w:rsidRPr="00A07102">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w:t>
      </w:r>
      <w:r w:rsidRPr="00A07102">
        <w:rPr>
          <w:rFonts w:ascii="Palatino Linotype" w:eastAsia="Palatino Linotype" w:hAnsi="Palatino Linotype" w:cs="Palatino Linotype"/>
          <w:lang w:val="es-MX" w:eastAsia="es-MX"/>
        </w:rPr>
        <w:lastRenderedPageBreak/>
        <w:t>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A319AD5" w14:textId="77777777" w:rsidR="00C914A9" w:rsidRPr="00A07102" w:rsidRDefault="00C914A9" w:rsidP="00C914A9">
      <w:pPr>
        <w:spacing w:line="360" w:lineRule="auto"/>
        <w:ind w:right="51"/>
        <w:jc w:val="both"/>
        <w:rPr>
          <w:rFonts w:ascii="Palatino Linotype" w:eastAsia="Palatino Linotype" w:hAnsi="Palatino Linotype" w:cs="Palatino Linotype"/>
          <w:lang w:val="es-MX" w:eastAsia="es-MX"/>
        </w:rPr>
      </w:pPr>
    </w:p>
    <w:p w14:paraId="4C0DA0D0" w14:textId="77777777" w:rsidR="00C914A9" w:rsidRPr="00A07102" w:rsidRDefault="00C914A9" w:rsidP="00C914A9">
      <w:pPr>
        <w:spacing w:line="360" w:lineRule="auto"/>
        <w:ind w:right="49"/>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Atento a lo anterior, cabe señalar que el Comité de Transparencia del </w:t>
      </w:r>
      <w:r w:rsidRPr="00A07102">
        <w:rPr>
          <w:rFonts w:ascii="Palatino Linotype" w:eastAsia="Palatino Linotype" w:hAnsi="Palatino Linotype" w:cs="Palatino Linotype"/>
          <w:b/>
          <w:lang w:val="es-MX" w:eastAsia="es-MX"/>
        </w:rPr>
        <w:t>Sujeto Obligado</w:t>
      </w:r>
      <w:r w:rsidRPr="00A07102">
        <w:rPr>
          <w:rFonts w:ascii="Palatino Linotype" w:eastAsia="Palatino Linotype" w:hAnsi="Palatino Linotype" w:cs="Palatino Linotype"/>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1DF37AF" w14:textId="77777777" w:rsidR="00C914A9" w:rsidRPr="00A07102" w:rsidRDefault="00C914A9" w:rsidP="00C914A9">
      <w:pPr>
        <w:rPr>
          <w:rFonts w:asciiTheme="minorHAnsi" w:eastAsiaTheme="minorHAnsi" w:hAnsiTheme="minorHAnsi" w:cstheme="minorBidi"/>
          <w:sz w:val="22"/>
          <w:szCs w:val="22"/>
          <w:lang w:val="es-MX" w:eastAsia="es-MX"/>
        </w:rPr>
      </w:pPr>
    </w:p>
    <w:p w14:paraId="2B681289"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Segundo.-</w:t>
      </w:r>
      <w:r w:rsidRPr="00A07102">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529BE311"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XVIII.</w:t>
      </w: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Versión pública:</w:t>
      </w:r>
      <w:r w:rsidRPr="00A07102">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A07102">
        <w:rPr>
          <w:rFonts w:ascii="Palatino Linotype" w:eastAsia="Palatino Linotype" w:hAnsi="Palatino Linotype" w:cs="Palatino Linotype"/>
          <w:b/>
          <w:i/>
          <w:sz w:val="22"/>
          <w:szCs w:val="22"/>
          <w:lang w:val="es-MX" w:eastAsia="es-MX"/>
        </w:rPr>
        <w:t>fundando y motivando la</w:t>
      </w: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reserva o confidencialidad</w:t>
      </w:r>
      <w:r w:rsidRPr="00A07102">
        <w:rPr>
          <w:rFonts w:ascii="Palatino Linotype" w:eastAsia="Palatino Linotype" w:hAnsi="Palatino Linotype" w:cs="Palatino Linotype"/>
          <w:i/>
          <w:sz w:val="22"/>
          <w:szCs w:val="22"/>
          <w:lang w:val="es-MX" w:eastAsia="es-MX"/>
        </w:rPr>
        <w:t>, a través de la resolución que para tal efecto emita el Comité de Transparencia.</w:t>
      </w:r>
    </w:p>
    <w:p w14:paraId="4162E016"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A07102">
        <w:rPr>
          <w:rFonts w:ascii="Palatino Linotype" w:eastAsia="Palatino Linotype" w:hAnsi="Palatino Linotype" w:cs="Palatino Linotype"/>
          <w:b/>
          <w:i/>
          <w:sz w:val="22"/>
          <w:szCs w:val="22"/>
          <w:lang w:val="es-MX" w:eastAsia="es-MX"/>
        </w:rPr>
        <w:t>...</w:t>
      </w:r>
    </w:p>
    <w:p w14:paraId="093B8ED4"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Cuarto.</w:t>
      </w: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Para clasificar la información como</w:t>
      </w: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reservada o</w:t>
      </w:r>
      <w:r w:rsidRPr="00A07102">
        <w:rPr>
          <w:rFonts w:ascii="Palatino Linotype" w:eastAsia="Palatino Linotype" w:hAnsi="Palatino Linotype" w:cs="Palatino Linotype"/>
          <w:i/>
          <w:sz w:val="22"/>
          <w:szCs w:val="22"/>
          <w:lang w:val="es-MX" w:eastAsia="es-MX"/>
        </w:rPr>
        <w:t xml:space="preserve"> </w:t>
      </w:r>
      <w:r w:rsidRPr="00A07102">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A07102">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E2FE88"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Los sujetos obligados deberán aplicar, de manera estricta, las excepciones al derecho de acceso a la información y sólo podrán invocarlas cuando acrediten su procedencia.</w:t>
      </w:r>
    </w:p>
    <w:p w14:paraId="3B4B84FE"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Quinto.</w:t>
      </w:r>
      <w:r w:rsidRPr="00A07102">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w:t>
      </w:r>
      <w:r w:rsidRPr="00A07102">
        <w:rPr>
          <w:rFonts w:ascii="Palatino Linotype" w:eastAsia="Palatino Linotype" w:hAnsi="Palatino Linotype" w:cs="Palatino Linotype"/>
          <w:i/>
          <w:sz w:val="22"/>
          <w:szCs w:val="22"/>
          <w:lang w:val="es-MX" w:eastAsia="es-MX"/>
        </w:rPr>
        <w:lastRenderedPageBreak/>
        <w:t>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39D917"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Sexto.</w:t>
      </w:r>
      <w:r w:rsidRPr="00A07102">
        <w:rPr>
          <w:rFonts w:ascii="Palatino Linotype" w:eastAsia="Palatino Linotype" w:hAnsi="Palatino Linotype" w:cs="Palatino Linotype"/>
          <w:i/>
          <w:sz w:val="22"/>
          <w:szCs w:val="22"/>
          <w:lang w:val="es-MX" w:eastAsia="es-MX"/>
        </w:rPr>
        <w:t xml:space="preserve"> Se deroga.</w:t>
      </w:r>
    </w:p>
    <w:p w14:paraId="554A38DF"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Séptimo.</w:t>
      </w:r>
      <w:r w:rsidRPr="00A07102">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1B74A3F9"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w:t>
      </w:r>
      <w:r w:rsidRPr="00A07102">
        <w:rPr>
          <w:rFonts w:ascii="Palatino Linotype" w:eastAsia="Palatino Linotype" w:hAnsi="Palatino Linotype" w:cs="Palatino Linotype"/>
          <w:i/>
          <w:sz w:val="22"/>
          <w:szCs w:val="22"/>
          <w:lang w:val="es-MX" w:eastAsia="es-MX"/>
        </w:rPr>
        <w:t xml:space="preserve"> Se reciba una solicitud de acceso a la información;</w:t>
      </w:r>
    </w:p>
    <w:p w14:paraId="64C33C94"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w:t>
      </w:r>
      <w:r w:rsidRPr="00A07102">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30F7F1A7"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III.</w:t>
      </w:r>
      <w:r w:rsidRPr="00A07102">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32FE5F1F"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A07102">
        <w:rPr>
          <w:rFonts w:ascii="Palatino Linotype" w:eastAsia="Palatino Linotype" w:hAnsi="Palatino Linotype" w:cs="Palatino Linotype"/>
          <w:sz w:val="22"/>
          <w:szCs w:val="22"/>
          <w:lang w:val="es-MX" w:eastAsia="es-MX"/>
        </w:rPr>
        <w:t xml:space="preserve">, </w:t>
      </w:r>
      <w:r w:rsidRPr="00A07102">
        <w:rPr>
          <w:rFonts w:ascii="Palatino Linotype" w:eastAsia="Palatino Linotype" w:hAnsi="Palatino Linotype" w:cs="Palatino Linotype"/>
          <w:i/>
          <w:sz w:val="22"/>
          <w:szCs w:val="22"/>
          <w:lang w:val="es-MX" w:eastAsia="es-MX"/>
        </w:rPr>
        <w:t>conforme a su naturaleza, si encuadra en una causal de reserva o de confidencialidad.</w:t>
      </w:r>
    </w:p>
    <w:p w14:paraId="6393FEBA"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Octavo.</w:t>
      </w:r>
      <w:r w:rsidRPr="00A07102">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A016F0"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B9CC834"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8B97CFC"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Noveno.</w:t>
      </w:r>
      <w:r w:rsidRPr="00A07102">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EFCA066"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Décimo.</w:t>
      </w:r>
      <w:r w:rsidRPr="00A07102">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CA21C29"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lastRenderedPageBreak/>
        <w:t>En ausencia de los titulares de las áreas, la información será clasificada o desclasificada por la persona que lo supla, en términos de la normativa que rija la actuación del sujeto obligado.</w:t>
      </w:r>
    </w:p>
    <w:p w14:paraId="421EFFBA" w14:textId="77777777" w:rsidR="00C914A9" w:rsidRPr="00A07102" w:rsidRDefault="00C914A9" w:rsidP="00C914A9">
      <w:pPr>
        <w:tabs>
          <w:tab w:val="left" w:pos="8222"/>
        </w:tabs>
        <w:spacing w:before="120" w:after="120"/>
        <w:ind w:left="567" w:right="616"/>
        <w:jc w:val="both"/>
        <w:rPr>
          <w:rFonts w:ascii="Palatino Linotype" w:eastAsia="Palatino Linotype" w:hAnsi="Palatino Linotype" w:cs="Palatino Linotype"/>
          <w:i/>
          <w:lang w:val="es-MX" w:eastAsia="es-MX"/>
        </w:rPr>
      </w:pPr>
      <w:r w:rsidRPr="00A07102">
        <w:rPr>
          <w:rFonts w:ascii="Palatino Linotype" w:eastAsia="Palatino Linotype" w:hAnsi="Palatino Linotype" w:cs="Palatino Linotype"/>
          <w:b/>
          <w:i/>
          <w:sz w:val="22"/>
          <w:szCs w:val="22"/>
          <w:lang w:val="es-MX" w:eastAsia="es-MX"/>
        </w:rPr>
        <w:t>Décimo primero.</w:t>
      </w:r>
      <w:r w:rsidRPr="00A07102">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07102">
        <w:rPr>
          <w:rFonts w:ascii="Palatino Linotype" w:eastAsia="Palatino Linotype" w:hAnsi="Palatino Linotype" w:cs="Palatino Linotype"/>
          <w:i/>
          <w:lang w:val="es-MX" w:eastAsia="es-MX"/>
        </w:rPr>
        <w:t xml:space="preserve"> </w:t>
      </w:r>
    </w:p>
    <w:p w14:paraId="3A454A34" w14:textId="77777777" w:rsidR="00C914A9" w:rsidRPr="00A07102" w:rsidRDefault="00C914A9" w:rsidP="00C914A9">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p>
    <w:p w14:paraId="0F3C793F" w14:textId="77777777" w:rsidR="00C914A9" w:rsidRPr="00A07102" w:rsidRDefault="00C914A9" w:rsidP="00C914A9">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A07102">
        <w:rPr>
          <w:rFonts w:ascii="Palatino Linotype" w:eastAsia="Palatino Linotype" w:hAnsi="Palatino Linotype" w:cs="Palatino Linotype"/>
          <w:b/>
          <w:lang w:val="es-MX" w:eastAsia="es-MX"/>
        </w:rPr>
        <w:t>Sujeto Obligado</w:t>
      </w:r>
      <w:r w:rsidRPr="00A07102">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E041CE3" w14:textId="77777777" w:rsidR="00C914A9" w:rsidRPr="00A07102" w:rsidRDefault="00C914A9" w:rsidP="00C914A9">
      <w:pPr>
        <w:rPr>
          <w:rFonts w:eastAsia="Palatino Linotype"/>
          <w:lang w:val="es-MX" w:eastAsia="es-MX"/>
        </w:rPr>
      </w:pPr>
    </w:p>
    <w:p w14:paraId="1ED4F062"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 xml:space="preserve"> “Quincuagésimo. </w:t>
      </w:r>
      <w:r w:rsidRPr="00A07102">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A1690C1"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 xml:space="preserve">Quincuagésimo primero. </w:t>
      </w:r>
      <w:r w:rsidRPr="00A07102">
        <w:rPr>
          <w:rFonts w:ascii="Palatino Linotype" w:eastAsia="Palatino Linotype" w:hAnsi="Palatino Linotype" w:cs="Palatino Linotype"/>
          <w:i/>
          <w:sz w:val="22"/>
          <w:szCs w:val="22"/>
          <w:lang w:val="es-MX" w:eastAsia="es-MX"/>
        </w:rPr>
        <w:t xml:space="preserve">Toda acta del Comité de Transparencia deberá contener: </w:t>
      </w:r>
    </w:p>
    <w:p w14:paraId="7EBC1BF1"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w:t>
      </w:r>
      <w:r w:rsidRPr="00A07102">
        <w:rPr>
          <w:rFonts w:ascii="Palatino Linotype" w:eastAsia="Palatino Linotype" w:hAnsi="Palatino Linotype" w:cs="Palatino Linotype"/>
          <w:i/>
          <w:sz w:val="22"/>
          <w:szCs w:val="22"/>
          <w:lang w:val="es-MX" w:eastAsia="es-MX"/>
        </w:rPr>
        <w:t xml:space="preserve"> El número de sesión y fecha; </w:t>
      </w:r>
    </w:p>
    <w:p w14:paraId="1188F8F8"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w:t>
      </w:r>
      <w:r w:rsidRPr="00A07102">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4EC404DB"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III</w:t>
      </w:r>
      <w:r w:rsidRPr="00A07102">
        <w:rPr>
          <w:rFonts w:ascii="Palatino Linotype" w:eastAsia="Palatino Linotype" w:hAnsi="Palatino Linotype" w:cs="Palatino Linotype"/>
          <w:i/>
          <w:sz w:val="22"/>
          <w:szCs w:val="22"/>
          <w:lang w:val="es-MX" w:eastAsia="es-MX"/>
        </w:rPr>
        <w:t xml:space="preserve">. La fundamentación legal y motivación correspondiente; </w:t>
      </w:r>
    </w:p>
    <w:p w14:paraId="50FB1954"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IV</w:t>
      </w:r>
      <w:r w:rsidRPr="00A07102">
        <w:rPr>
          <w:rFonts w:ascii="Palatino Linotype" w:eastAsia="Palatino Linotype" w:hAnsi="Palatino Linotype" w:cs="Palatino Linotype"/>
          <w:i/>
          <w:sz w:val="22"/>
          <w:szCs w:val="22"/>
          <w:lang w:val="es-MX" w:eastAsia="es-MX"/>
        </w:rPr>
        <w:t xml:space="preserve">. La resolución o resoluciones aprobadas; y </w:t>
      </w:r>
    </w:p>
    <w:p w14:paraId="4C078834"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V</w:t>
      </w:r>
      <w:r w:rsidRPr="00A07102">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580100D1"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3989282B"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w:t>
      </w:r>
      <w:r w:rsidRPr="00A07102">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5DD6D615"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A07102">
        <w:rPr>
          <w:rFonts w:ascii="Palatino Linotype" w:eastAsia="Palatino Linotype" w:hAnsi="Palatino Linotype" w:cs="Palatino Linotype"/>
          <w:b/>
          <w:i/>
          <w:sz w:val="22"/>
          <w:szCs w:val="22"/>
          <w:lang w:val="es-MX" w:eastAsia="es-MX"/>
        </w:rPr>
        <w:t>II</w:t>
      </w:r>
      <w:r w:rsidRPr="00A07102">
        <w:rPr>
          <w:rFonts w:ascii="Palatino Linotype" w:eastAsia="Palatino Linotype" w:hAnsi="Palatino Linotype" w:cs="Palatino Linotype"/>
          <w:i/>
          <w:sz w:val="22"/>
          <w:szCs w:val="22"/>
          <w:lang w:val="es-MX" w:eastAsia="es-MX"/>
        </w:rPr>
        <w:t>. Descripción de las partes o secciones reservadas, en caso de clasificación parcial</w:t>
      </w:r>
      <w:r w:rsidRPr="00A07102">
        <w:rPr>
          <w:rFonts w:ascii="Palatino Linotype" w:eastAsia="Palatino Linotype" w:hAnsi="Palatino Linotype" w:cs="Palatino Linotype"/>
          <w:b/>
          <w:i/>
          <w:sz w:val="22"/>
          <w:szCs w:val="22"/>
          <w:lang w:val="es-MX" w:eastAsia="es-MX"/>
        </w:rPr>
        <w:t xml:space="preserve">; </w:t>
      </w:r>
    </w:p>
    <w:p w14:paraId="15DFC304"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III.</w:t>
      </w:r>
      <w:r w:rsidRPr="00A07102">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44492CB2"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IV.</w:t>
      </w:r>
      <w:r w:rsidRPr="00A07102">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46448400"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lastRenderedPageBreak/>
        <w:t xml:space="preserve">En los casos en que se clasifique la información como reservada siempre se entregará o anexará la prueba de daño con la respuesta al solicitante. </w:t>
      </w:r>
    </w:p>
    <w:p w14:paraId="4D88DDF3"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16B786FA"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p>
    <w:p w14:paraId="19C1D42D" w14:textId="77777777" w:rsidR="00C914A9" w:rsidRPr="00A07102" w:rsidRDefault="00C914A9" w:rsidP="00C914A9">
      <w:pPr>
        <w:spacing w:line="360" w:lineRule="auto"/>
        <w:jc w:val="both"/>
        <w:rPr>
          <w:rFonts w:ascii="Palatino Linotype" w:eastAsia="Palatino Linotype" w:hAnsi="Palatino Linotype" w:cs="Palatino Linotype"/>
          <w:lang w:val="es-MX" w:eastAsia="es-MX"/>
        </w:rPr>
      </w:pPr>
      <w:r w:rsidRPr="00A07102">
        <w:rPr>
          <w:rFonts w:ascii="Palatino Linotype" w:eastAsia="Palatino Linotype" w:hAnsi="Palatino Linotype" w:cs="Palatino Linotype"/>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3BF59465" w14:textId="77777777" w:rsidR="00C914A9" w:rsidRPr="00A07102" w:rsidRDefault="00C914A9" w:rsidP="00C914A9">
      <w:pPr>
        <w:rPr>
          <w:rFonts w:eastAsia="Palatino Linotype"/>
          <w:lang w:val="es-MX" w:eastAsia="es-MX"/>
        </w:rPr>
      </w:pPr>
    </w:p>
    <w:p w14:paraId="574ABC8F"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r w:rsidRPr="00A07102">
        <w:rPr>
          <w:rFonts w:ascii="Palatino Linotype" w:eastAsia="Palatino Linotype" w:hAnsi="Palatino Linotype" w:cs="Palatino Linotype"/>
          <w:b/>
          <w:i/>
          <w:sz w:val="22"/>
          <w:szCs w:val="22"/>
          <w:lang w:val="es-MX" w:eastAsia="es-MX"/>
        </w:rPr>
        <w:t>Quincuagésimo segundo</w:t>
      </w:r>
      <w:r w:rsidRPr="00A07102">
        <w:rPr>
          <w:rFonts w:ascii="Palatino Linotype" w:eastAsia="Palatino Linotype" w:hAnsi="Palatino Linotype" w:cs="Palatino Linotype"/>
          <w:i/>
          <w:sz w:val="22"/>
          <w:szCs w:val="22"/>
          <w:lang w:val="es-MX"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93099EE"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088E3374"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w:t>
      </w:r>
      <w:r w:rsidRPr="00A07102">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5258A382"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w:t>
      </w:r>
      <w:r w:rsidRPr="00A07102">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2D859F2C"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III.</w:t>
      </w:r>
      <w:r w:rsidRPr="00A07102">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7A3838DE"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En los documentos de difusión electrónica, señalar en la primera hoja y en el nombre del archivo, que la versión pública corresponde a un documento que contiene información confidencial.”</w:t>
      </w:r>
    </w:p>
    <w:p w14:paraId="59EA8D57"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w:t>
      </w:r>
    </w:p>
    <w:p w14:paraId="163D23A4" w14:textId="77777777" w:rsidR="00C914A9" w:rsidRPr="00A07102" w:rsidRDefault="00C914A9" w:rsidP="00C914A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A07102">
        <w:rPr>
          <w:rFonts w:ascii="Palatino Linotype" w:eastAsia="Palatino Linotype" w:hAnsi="Palatino Linotype" w:cs="Palatino Linotype"/>
          <w:b/>
          <w:i/>
          <w:sz w:val="22"/>
          <w:szCs w:val="22"/>
          <w:lang w:val="es-MX" w:eastAsia="es-MX"/>
        </w:rPr>
        <w:t xml:space="preserve">Quincuagésimo cuarto. </w:t>
      </w:r>
      <w:r w:rsidRPr="00A07102">
        <w:rPr>
          <w:rFonts w:ascii="Palatino Linotype" w:eastAsia="Palatino Linotype" w:hAnsi="Palatino Linotype" w:cs="Palatino Linotype"/>
          <w:i/>
          <w:sz w:val="22"/>
          <w:szCs w:val="22"/>
          <w:lang w:val="es-MX" w:eastAsia="es-MX"/>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07102">
        <w:rPr>
          <w:rFonts w:ascii="Palatino Linotype" w:eastAsia="Palatino Linotype" w:hAnsi="Palatino Linotype" w:cs="Palatino Linotype"/>
          <w:b/>
          <w:i/>
          <w:sz w:val="22"/>
          <w:szCs w:val="22"/>
          <w:lang w:val="es-MX" w:eastAsia="es-MX"/>
        </w:rPr>
        <w:t xml:space="preserve"> </w:t>
      </w:r>
    </w:p>
    <w:p w14:paraId="428D06AC"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 xml:space="preserve">Quincuagésimo quinto. </w:t>
      </w:r>
      <w:r w:rsidRPr="00A07102">
        <w:rPr>
          <w:rFonts w:ascii="Palatino Linotype" w:eastAsia="Palatino Linotype" w:hAnsi="Palatino Linotype" w:cs="Palatino Linotype"/>
          <w:i/>
          <w:sz w:val="22"/>
          <w:szCs w:val="22"/>
          <w:lang w:val="es-MX" w:eastAsia="es-MX"/>
        </w:rPr>
        <w:t xml:space="preserve">Cada área del sujeto obligado podrá designar formalmente a una o más personas como responsables del testado, que sean encargadas de la adecuada </w:t>
      </w:r>
      <w:r w:rsidRPr="00A07102">
        <w:rPr>
          <w:rFonts w:ascii="Palatino Linotype" w:eastAsia="Palatino Linotype" w:hAnsi="Palatino Linotype" w:cs="Palatino Linotype"/>
          <w:i/>
          <w:sz w:val="22"/>
          <w:szCs w:val="22"/>
          <w:lang w:val="es-MX" w:eastAsia="es-MX"/>
        </w:rPr>
        <w:lastRenderedPageBreak/>
        <w:t>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745C1E3" w14:textId="77777777" w:rsidR="00C914A9" w:rsidRPr="00A07102" w:rsidRDefault="00C914A9" w:rsidP="00C914A9">
      <w:pPr>
        <w:spacing w:before="120" w:after="120"/>
        <w:ind w:left="567" w:right="616"/>
        <w:jc w:val="both"/>
        <w:rPr>
          <w:rFonts w:ascii="Palatino Linotype" w:eastAsia="Palatino Linotype" w:hAnsi="Palatino Linotype" w:cs="Palatino Linotype"/>
          <w:b/>
          <w:i/>
          <w:sz w:val="22"/>
          <w:szCs w:val="22"/>
          <w:lang w:val="es-MX" w:eastAsia="es-MX"/>
        </w:rPr>
      </w:pPr>
      <w:r w:rsidRPr="00A07102">
        <w:rPr>
          <w:rFonts w:ascii="Palatino Linotype" w:eastAsia="Palatino Linotype" w:hAnsi="Palatino Linotype" w:cs="Palatino Linotype"/>
          <w:b/>
          <w:i/>
          <w:sz w:val="22"/>
          <w:szCs w:val="22"/>
          <w:lang w:val="es-MX" w:eastAsia="es-MX"/>
        </w:rPr>
        <w:t>...</w:t>
      </w:r>
    </w:p>
    <w:p w14:paraId="0A2BED4C"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Quincuagésimo séptimo</w:t>
      </w:r>
      <w:r w:rsidRPr="00A07102">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523B2931"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w:t>
      </w:r>
      <w:r w:rsidRPr="00A07102">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42A81990"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w:t>
      </w:r>
      <w:r w:rsidRPr="00A07102">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45E97E35"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III</w:t>
      </w:r>
      <w:r w:rsidRPr="00A07102">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99B8961"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4EF204B6" w14:textId="77777777" w:rsidR="00C914A9" w:rsidRPr="00A07102" w:rsidRDefault="00C914A9" w:rsidP="00C914A9">
      <w:pPr>
        <w:spacing w:before="120" w:after="120"/>
        <w:ind w:left="567" w:right="616"/>
        <w:jc w:val="both"/>
        <w:rPr>
          <w:rFonts w:ascii="Palatino Linotype" w:eastAsia="Palatino Linotype" w:hAnsi="Palatino Linotype" w:cs="Palatino Linotype"/>
          <w:i/>
          <w:sz w:val="22"/>
          <w:szCs w:val="22"/>
          <w:lang w:val="es-MX" w:eastAsia="es-MX"/>
        </w:rPr>
      </w:pPr>
      <w:r w:rsidRPr="00A07102">
        <w:rPr>
          <w:rFonts w:ascii="Palatino Linotype" w:eastAsia="Palatino Linotype" w:hAnsi="Palatino Linotype" w:cs="Palatino Linotype"/>
          <w:b/>
          <w:i/>
          <w:sz w:val="22"/>
          <w:szCs w:val="22"/>
          <w:lang w:val="es-MX" w:eastAsia="es-MX"/>
        </w:rPr>
        <w:t>Quincuagésimo octavo</w:t>
      </w:r>
      <w:r w:rsidRPr="00A07102">
        <w:rPr>
          <w:rFonts w:ascii="Palatino Linotype" w:eastAsia="Palatino Linotype" w:hAnsi="Palatino Linotype" w:cs="Palatino Linotype"/>
          <w:i/>
          <w:sz w:val="22"/>
          <w:szCs w:val="22"/>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35AB95FB" w14:textId="77777777" w:rsidR="00C914A9" w:rsidRPr="00A07102" w:rsidRDefault="00C914A9" w:rsidP="00C914A9">
      <w:pPr>
        <w:spacing w:line="360" w:lineRule="auto"/>
        <w:jc w:val="both"/>
        <w:rPr>
          <w:rFonts w:ascii="Palatino Linotype" w:hAnsi="Palatino Linotype" w:cs="Arial"/>
        </w:rPr>
      </w:pPr>
    </w:p>
    <w:p w14:paraId="12A58C30" w14:textId="77777777" w:rsidR="00C914A9" w:rsidRPr="00A07102" w:rsidRDefault="00C914A9" w:rsidP="00C914A9">
      <w:pPr>
        <w:spacing w:line="360" w:lineRule="auto"/>
        <w:jc w:val="both"/>
        <w:rPr>
          <w:rFonts w:ascii="Palatino Linotype" w:hAnsi="Palatino Linotype" w:cs="Arial"/>
          <w:bCs/>
          <w:lang w:val="es-MX"/>
        </w:rPr>
      </w:pPr>
      <w:r w:rsidRPr="00A07102">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A07102">
        <w:rPr>
          <w:rFonts w:ascii="Palatino Linotype" w:hAnsi="Palatino Linotype" w:cs="Arial"/>
          <w:lang w:val="es-MX"/>
        </w:rPr>
        <w:t xml:space="preserve">de la Ley de Transparencia y Acceso a la Información Pública del Estado de México y Municipios, </w:t>
      </w:r>
      <w:r w:rsidRPr="00A07102">
        <w:rPr>
          <w:rFonts w:ascii="Palatino Linotype" w:hAnsi="Palatino Linotype" w:cs="Arial"/>
          <w:bCs/>
          <w:lang w:val="es-MX"/>
        </w:rPr>
        <w:t xml:space="preserve">a efecto de salvaguardar el derecho de acceso a la información pública consignado a favor del </w:t>
      </w:r>
      <w:r w:rsidRPr="00A07102">
        <w:rPr>
          <w:rFonts w:ascii="Palatino Linotype" w:hAnsi="Palatino Linotype" w:cs="Arial"/>
          <w:b/>
          <w:bCs/>
          <w:lang w:val="es-MX"/>
        </w:rPr>
        <w:t>Recurrente</w:t>
      </w:r>
      <w:r w:rsidRPr="00A07102">
        <w:rPr>
          <w:rFonts w:ascii="Palatino Linotype" w:hAnsi="Palatino Linotype" w:cs="Arial"/>
          <w:bCs/>
          <w:lang w:val="es-MX"/>
        </w:rPr>
        <w:t>.</w:t>
      </w:r>
    </w:p>
    <w:p w14:paraId="29224624" w14:textId="77777777" w:rsidR="00100B6D" w:rsidRPr="00A07102" w:rsidRDefault="00100B6D" w:rsidP="00C914A9">
      <w:pPr>
        <w:spacing w:line="360" w:lineRule="auto"/>
        <w:jc w:val="both"/>
        <w:rPr>
          <w:rFonts w:ascii="Palatino Linotype" w:hAnsi="Palatino Linotype" w:cs="Arial"/>
          <w:bCs/>
          <w:lang w:val="es-MX"/>
        </w:rPr>
      </w:pPr>
    </w:p>
    <w:p w14:paraId="295D4846" w14:textId="6954094F" w:rsidR="00100B6D" w:rsidRPr="00A07102" w:rsidRDefault="00100B6D" w:rsidP="00100B6D">
      <w:pPr>
        <w:spacing w:line="360" w:lineRule="auto"/>
        <w:jc w:val="both"/>
        <w:rPr>
          <w:rFonts w:ascii="Palatino Linotype" w:hAnsi="Palatino Linotype" w:cs="Arial"/>
          <w:color w:val="000000" w:themeColor="text1"/>
        </w:rPr>
      </w:pPr>
      <w:r w:rsidRPr="00A07102">
        <w:rPr>
          <w:rFonts w:ascii="Palatino Linotype" w:eastAsia="Calibri" w:hAnsi="Palatino Linotype" w:cs="Arial"/>
          <w:color w:val="000000" w:themeColor="text1"/>
        </w:rPr>
        <w:t>Adicionalmente, respecto de las manifestaciones</w:t>
      </w:r>
      <w:r w:rsidRPr="00A07102">
        <w:rPr>
          <w:rFonts w:ascii="Palatino Linotype" w:eastAsia="Arial Unicode MS" w:hAnsi="Palatino Linotype" w:cs="Arial"/>
          <w:color w:val="000000" w:themeColor="text1"/>
        </w:rPr>
        <w:t xml:space="preserve"> realizadas por el</w:t>
      </w:r>
      <w:r w:rsidRPr="00A07102">
        <w:rPr>
          <w:rFonts w:ascii="Palatino Linotype" w:eastAsia="Arial Unicode MS" w:hAnsi="Palatino Linotype" w:cs="Arial"/>
          <w:b/>
          <w:color w:val="000000" w:themeColor="text1"/>
        </w:rPr>
        <w:t xml:space="preserve"> </w:t>
      </w:r>
      <w:r w:rsidRPr="00A07102">
        <w:rPr>
          <w:rFonts w:ascii="Palatino Linotype" w:hAnsi="Palatino Linotype"/>
          <w:b/>
          <w:color w:val="000000" w:themeColor="text1"/>
        </w:rPr>
        <w:t>Recurrente</w:t>
      </w:r>
      <w:r w:rsidRPr="00A07102">
        <w:rPr>
          <w:rFonts w:ascii="Palatino Linotype" w:eastAsia="Arial Unicode MS" w:hAnsi="Palatino Linotype" w:cs="Arial"/>
          <w:b/>
          <w:color w:val="000000" w:themeColor="text1"/>
        </w:rPr>
        <w:t xml:space="preserve"> </w:t>
      </w:r>
      <w:r w:rsidRPr="00A07102">
        <w:rPr>
          <w:rFonts w:ascii="Palatino Linotype" w:eastAsia="Arial Unicode MS" w:hAnsi="Palatino Linotype" w:cs="Arial"/>
          <w:color w:val="000000" w:themeColor="text1"/>
        </w:rPr>
        <w:t xml:space="preserve">como razones o motivos de </w:t>
      </w:r>
      <w:r w:rsidRPr="00A07102">
        <w:rPr>
          <w:rFonts w:ascii="Palatino Linotype" w:hAnsi="Palatino Linotype" w:cs="Arial"/>
          <w:color w:val="000000" w:themeColor="text1"/>
          <w:lang w:eastAsia="es-CO"/>
        </w:rPr>
        <w:t>inconformidad</w:t>
      </w:r>
      <w:r w:rsidRPr="00A07102">
        <w:rPr>
          <w:rFonts w:ascii="Palatino Linotype" w:eastAsia="Arial Unicode MS" w:hAnsi="Palatino Linotype" w:cs="Arial"/>
          <w:color w:val="000000" w:themeColor="text1"/>
        </w:rPr>
        <w:t xml:space="preserve">, consistentes en </w:t>
      </w:r>
      <w:r w:rsidRPr="00A07102">
        <w:rPr>
          <w:rFonts w:ascii="Palatino Linotype" w:hAnsi="Palatino Linotype" w:cs="Arial"/>
          <w:i/>
          <w:color w:val="000000" w:themeColor="text1"/>
          <w:lang w:eastAsia="es-MX"/>
        </w:rPr>
        <w:t xml:space="preserve">“…SOLICITO SE INICIEN LAS ACCIONES JURIDICAS NECESARIAS PARA EL CUMPLIMIENTO DE LA MISMA Y DISCIPLINARIAS EN CONTRA DE LOS SERVIDORES PÚBLICOS EN </w:t>
      </w:r>
      <w:r w:rsidRPr="00A07102">
        <w:rPr>
          <w:rFonts w:ascii="Palatino Linotype" w:hAnsi="Palatino Linotype" w:cs="Arial"/>
          <w:i/>
          <w:color w:val="000000" w:themeColor="text1"/>
          <w:lang w:eastAsia="es-MX"/>
        </w:rPr>
        <w:lastRenderedPageBreak/>
        <w:t xml:space="preserve">DESACATO…”; </w:t>
      </w:r>
      <w:r w:rsidRPr="00A07102">
        <w:rPr>
          <w:rFonts w:ascii="Palatino Linotype" w:hAnsi="Palatino Linotype"/>
          <w:color w:val="000000" w:themeColor="text1"/>
        </w:rPr>
        <w:t>y derivado que el Recurso de Revisión no es el medio para sancionar, este Órgano Garante</w:t>
      </w:r>
      <w:r w:rsidRPr="00A07102">
        <w:rPr>
          <w:rFonts w:ascii="Palatino Linotype" w:hAnsi="Palatino Linotype" w:cs="Arial"/>
        </w:rPr>
        <w:t xml:space="preserve"> sugiere al solicitante, interponer su queja o denuncia ante la autoridad competente</w:t>
      </w:r>
      <w:r w:rsidRPr="00A07102">
        <w:rPr>
          <w:rFonts w:ascii="Palatino Linotype" w:hAnsi="Palatino Linotype" w:cs="Arial"/>
          <w:color w:val="000000" w:themeColor="text1"/>
        </w:rPr>
        <w:t xml:space="preserve">. </w:t>
      </w:r>
    </w:p>
    <w:p w14:paraId="73FFC448" w14:textId="77777777" w:rsidR="00C914A9" w:rsidRPr="00A07102" w:rsidRDefault="00C914A9" w:rsidP="00C914A9">
      <w:pPr>
        <w:spacing w:line="360" w:lineRule="auto"/>
        <w:jc w:val="both"/>
        <w:rPr>
          <w:rFonts w:ascii="Palatino Linotype" w:hAnsi="Palatino Linotype" w:cs="Arial"/>
          <w:lang w:eastAsia="es-MX"/>
        </w:rPr>
      </w:pPr>
    </w:p>
    <w:p w14:paraId="3619FCDC" w14:textId="0FF57422" w:rsidR="00C914A9" w:rsidRPr="00A07102" w:rsidRDefault="00C914A9" w:rsidP="00C914A9">
      <w:pPr>
        <w:spacing w:line="360" w:lineRule="auto"/>
        <w:jc w:val="both"/>
        <w:rPr>
          <w:rFonts w:ascii="Palatino Linotype" w:hAnsi="Palatino Linotype"/>
        </w:rPr>
      </w:pPr>
      <w:r w:rsidRPr="00A07102">
        <w:rPr>
          <w:rFonts w:ascii="Palatino Linotype" w:hAnsi="Palatino Linotype" w:cs="Arial"/>
          <w:lang w:eastAsia="es-MX"/>
        </w:rPr>
        <w:t>Final</w:t>
      </w:r>
      <w:r w:rsidRPr="00A07102">
        <w:rPr>
          <w:rFonts w:ascii="Palatino Linotype" w:hAnsi="Palatino Linotype"/>
        </w:rPr>
        <w:t xml:space="preserve">mente, y en mérito de lo expuesto en líneas anteriores, resultan fundados los motivos de inconformidad vertidos por la parte </w:t>
      </w:r>
      <w:r w:rsidRPr="00A07102">
        <w:rPr>
          <w:rFonts w:ascii="Palatino Linotype" w:hAnsi="Palatino Linotype"/>
          <w:b/>
        </w:rPr>
        <w:t>Recurrente</w:t>
      </w:r>
      <w:r w:rsidRPr="00A07102">
        <w:rPr>
          <w:rFonts w:ascii="Palatino Linotype" w:hAnsi="Palatino Linotype"/>
        </w:rPr>
        <w:t xml:space="preserve">, por ello con fundamento en la </w:t>
      </w:r>
      <w:r w:rsidRPr="00A07102">
        <w:rPr>
          <w:rFonts w:ascii="Palatino Linotype" w:hAnsi="Palatino Linotype"/>
          <w:i/>
        </w:rPr>
        <w:t>primera hipótesis</w:t>
      </w:r>
      <w:r w:rsidRPr="00A07102">
        <w:rPr>
          <w:rFonts w:ascii="Palatino Linotype" w:hAnsi="Palatino Linotype"/>
        </w:rPr>
        <w:t xml:space="preserve"> del artículo 186, fracción III, de la Ley de Transparencia y Acceso a la Información Pública del Estado de México y Municipios, se </w:t>
      </w:r>
      <w:r w:rsidRPr="00A07102">
        <w:rPr>
          <w:rFonts w:ascii="Palatino Linotype" w:hAnsi="Palatino Linotype"/>
          <w:b/>
        </w:rPr>
        <w:t xml:space="preserve">REVOCA </w:t>
      </w:r>
      <w:r w:rsidRPr="00A07102">
        <w:rPr>
          <w:rFonts w:ascii="Palatino Linotype" w:hAnsi="Palatino Linotype"/>
        </w:rPr>
        <w:t xml:space="preserve">la respuesta </w:t>
      </w:r>
      <w:r w:rsidR="008B2065" w:rsidRPr="00A07102">
        <w:rPr>
          <w:rFonts w:ascii="Palatino Linotype" w:hAnsi="Palatino Linotype"/>
        </w:rPr>
        <w:t>en cumplimiento al recurso de revisión</w:t>
      </w:r>
      <w:r w:rsidRPr="00A07102">
        <w:rPr>
          <w:rFonts w:ascii="Palatino Linotype" w:hAnsi="Palatino Linotype"/>
        </w:rPr>
        <w:t xml:space="preserve"> </w:t>
      </w:r>
      <w:r w:rsidR="008B2065" w:rsidRPr="00A07102">
        <w:rPr>
          <w:rFonts w:ascii="Palatino Linotype" w:hAnsi="Palatino Linotype" w:cs="Arial"/>
          <w:b/>
        </w:rPr>
        <w:t>06184/INFOEM/IP/RR/</w:t>
      </w:r>
      <w:r w:rsidRPr="00A07102">
        <w:rPr>
          <w:rFonts w:ascii="Palatino Linotype" w:hAnsi="Palatino Linotype" w:cs="Arial"/>
          <w:b/>
        </w:rPr>
        <w:t>2025</w:t>
      </w:r>
      <w:r w:rsidRPr="00A07102">
        <w:rPr>
          <w:rFonts w:ascii="Palatino Linotype" w:hAnsi="Palatino Linotype" w:cs="Arial"/>
        </w:rPr>
        <w:t xml:space="preserve">, </w:t>
      </w:r>
      <w:r w:rsidRPr="00A07102">
        <w:rPr>
          <w:rFonts w:ascii="Palatino Linotype" w:hAnsi="Palatino Linotype"/>
        </w:rPr>
        <w:t>que ha sido materia del presente fallo.</w:t>
      </w:r>
    </w:p>
    <w:p w14:paraId="1E0663C2" w14:textId="77777777" w:rsidR="00C914A9" w:rsidRPr="00A07102" w:rsidRDefault="00C914A9" w:rsidP="00C914A9">
      <w:pPr>
        <w:spacing w:line="360" w:lineRule="auto"/>
        <w:jc w:val="both"/>
        <w:rPr>
          <w:rFonts w:ascii="Palatino Linotype" w:hAnsi="Palatino Linotype"/>
        </w:rPr>
      </w:pPr>
    </w:p>
    <w:p w14:paraId="762DC92A" w14:textId="77777777" w:rsidR="00C914A9" w:rsidRPr="00A07102" w:rsidRDefault="00C914A9" w:rsidP="00C914A9">
      <w:pPr>
        <w:spacing w:line="360" w:lineRule="auto"/>
        <w:jc w:val="both"/>
        <w:rPr>
          <w:rFonts w:ascii="Palatino Linotype" w:hAnsi="Palatino Linotype"/>
        </w:rPr>
      </w:pPr>
      <w:r w:rsidRPr="00A07102">
        <w:rPr>
          <w:rFonts w:ascii="Palatino Linotype" w:hAnsi="Palatino Linotype"/>
        </w:rPr>
        <w:t xml:space="preserve">Por lo antes expuesto y fundado. </w:t>
      </w:r>
    </w:p>
    <w:p w14:paraId="558B393B" w14:textId="77777777" w:rsidR="00C914A9" w:rsidRPr="00A07102" w:rsidRDefault="00C914A9" w:rsidP="00C914A9">
      <w:pPr>
        <w:spacing w:line="360" w:lineRule="auto"/>
        <w:jc w:val="both"/>
        <w:rPr>
          <w:rFonts w:ascii="Palatino Linotype" w:hAnsi="Palatino Linotype"/>
        </w:rPr>
      </w:pPr>
    </w:p>
    <w:p w14:paraId="591F78B4" w14:textId="77777777" w:rsidR="00C914A9" w:rsidRPr="00A07102" w:rsidRDefault="00C914A9" w:rsidP="00C914A9">
      <w:pPr>
        <w:spacing w:line="360" w:lineRule="auto"/>
        <w:jc w:val="center"/>
        <w:rPr>
          <w:rFonts w:ascii="Palatino Linotype" w:hAnsi="Palatino Linotype"/>
          <w:b/>
          <w:bCs/>
          <w:spacing w:val="60"/>
          <w:sz w:val="28"/>
          <w:lang w:val="es-ES_tradnl"/>
        </w:rPr>
      </w:pPr>
      <w:r w:rsidRPr="00A07102">
        <w:rPr>
          <w:rFonts w:ascii="Palatino Linotype" w:hAnsi="Palatino Linotype"/>
          <w:b/>
          <w:bCs/>
          <w:spacing w:val="60"/>
          <w:sz w:val="28"/>
          <w:lang w:val="es-ES_tradnl"/>
        </w:rPr>
        <w:t>SE    RESUELVE</w:t>
      </w:r>
    </w:p>
    <w:p w14:paraId="27667D4A" w14:textId="77777777" w:rsidR="00C914A9" w:rsidRPr="00A07102" w:rsidRDefault="00C914A9" w:rsidP="00C914A9">
      <w:pPr>
        <w:spacing w:line="360" w:lineRule="auto"/>
        <w:jc w:val="center"/>
        <w:rPr>
          <w:rFonts w:ascii="Palatino Linotype" w:hAnsi="Palatino Linotype"/>
          <w:b/>
          <w:bCs/>
          <w:spacing w:val="60"/>
          <w:lang w:val="es-ES_tradnl"/>
        </w:rPr>
      </w:pPr>
    </w:p>
    <w:p w14:paraId="21E148F1" w14:textId="0DFAC61F" w:rsidR="00C914A9" w:rsidRPr="00A07102" w:rsidRDefault="00C914A9" w:rsidP="00C914A9">
      <w:pPr>
        <w:autoSpaceDE w:val="0"/>
        <w:autoSpaceDN w:val="0"/>
        <w:adjustRightInd w:val="0"/>
        <w:spacing w:line="360" w:lineRule="auto"/>
        <w:ind w:right="49"/>
        <w:jc w:val="both"/>
        <w:rPr>
          <w:rFonts w:ascii="Palatino Linotype" w:hAnsi="Palatino Linotype" w:cs="Arial"/>
        </w:rPr>
      </w:pPr>
      <w:r w:rsidRPr="00A07102">
        <w:rPr>
          <w:rFonts w:ascii="Palatino Linotype" w:hAnsi="Palatino Linotype" w:cs="Arial"/>
          <w:b/>
          <w:sz w:val="28"/>
          <w:szCs w:val="28"/>
          <w:lang w:val="es-ES_tradnl"/>
        </w:rPr>
        <w:t>PRIMERO.</w:t>
      </w:r>
      <w:r w:rsidRPr="00A07102">
        <w:rPr>
          <w:rFonts w:ascii="Palatino Linotype" w:hAnsi="Palatino Linotype" w:cs="Arial"/>
          <w:lang w:val="es-ES_tradnl"/>
        </w:rPr>
        <w:t xml:space="preserve"> </w:t>
      </w:r>
      <w:r w:rsidRPr="00A07102">
        <w:rPr>
          <w:rFonts w:ascii="Palatino Linotype" w:hAnsi="Palatino Linotype" w:cs="Arial"/>
        </w:rPr>
        <w:t>Se</w:t>
      </w:r>
      <w:r w:rsidRPr="00A07102">
        <w:rPr>
          <w:rFonts w:ascii="Palatino Linotype" w:hAnsi="Palatino Linotype" w:cs="Arial"/>
          <w:b/>
        </w:rPr>
        <w:t xml:space="preserve"> REVOCA </w:t>
      </w:r>
      <w:r w:rsidRPr="00A07102">
        <w:rPr>
          <w:rFonts w:ascii="Palatino Linotype" w:eastAsia="Arial Unicode MS" w:hAnsi="Palatino Linotype" w:cs="Arial"/>
        </w:rPr>
        <w:t xml:space="preserve">la respuesta </w:t>
      </w:r>
      <w:r w:rsidR="008B2065" w:rsidRPr="00A07102">
        <w:rPr>
          <w:rFonts w:ascii="Palatino Linotype" w:eastAsia="Arial Unicode MS" w:hAnsi="Palatino Linotype" w:cs="Arial"/>
          <w:lang w:val="es-ES_tradnl"/>
        </w:rPr>
        <w:t xml:space="preserve">proporcionada en cumplimiento a la resolución del recurso de revisión </w:t>
      </w:r>
      <w:r w:rsidR="008B2065" w:rsidRPr="00A07102">
        <w:rPr>
          <w:rFonts w:ascii="Palatino Linotype" w:eastAsia="Arial Unicode MS" w:hAnsi="Palatino Linotype" w:cs="Arial"/>
          <w:b/>
          <w:bCs/>
        </w:rPr>
        <w:t>06184/INFOEM/IP/RR/2025</w:t>
      </w:r>
      <w:r w:rsidRPr="00A07102">
        <w:rPr>
          <w:rFonts w:ascii="Palatino Linotype" w:hAnsi="Palatino Linotype" w:cs="Arial"/>
        </w:rPr>
        <w:t>, por resultar fundados los motivos de inconformidad vertidos por la parte</w:t>
      </w:r>
      <w:r w:rsidRPr="00A07102">
        <w:rPr>
          <w:rFonts w:ascii="Palatino Linotype" w:hAnsi="Palatino Linotype" w:cs="Arial"/>
          <w:b/>
        </w:rPr>
        <w:t xml:space="preserve"> Recurrente</w:t>
      </w:r>
      <w:r w:rsidRPr="00A07102">
        <w:rPr>
          <w:rFonts w:ascii="Palatino Linotype" w:hAnsi="Palatino Linotype" w:cs="Arial"/>
        </w:rPr>
        <w:t xml:space="preserve">, en términos del Considerando </w:t>
      </w:r>
      <w:r w:rsidRPr="00A07102">
        <w:rPr>
          <w:rFonts w:ascii="Palatino Linotype" w:hAnsi="Palatino Linotype" w:cs="Arial"/>
          <w:b/>
        </w:rPr>
        <w:t>CUARTO</w:t>
      </w:r>
      <w:r w:rsidRPr="00A07102">
        <w:rPr>
          <w:rFonts w:ascii="Palatino Linotype" w:hAnsi="Palatino Linotype" w:cs="Arial"/>
        </w:rPr>
        <w:t xml:space="preserve"> de esta resolución.</w:t>
      </w:r>
    </w:p>
    <w:p w14:paraId="5AB7FCD9" w14:textId="77777777" w:rsidR="00C914A9" w:rsidRPr="00A07102" w:rsidRDefault="00C914A9" w:rsidP="00C914A9">
      <w:pPr>
        <w:autoSpaceDE w:val="0"/>
        <w:autoSpaceDN w:val="0"/>
        <w:adjustRightInd w:val="0"/>
        <w:spacing w:line="360" w:lineRule="auto"/>
        <w:ind w:right="49"/>
        <w:jc w:val="both"/>
        <w:rPr>
          <w:rFonts w:ascii="Palatino Linotype" w:hAnsi="Palatino Linotype" w:cs="Arial"/>
        </w:rPr>
      </w:pPr>
    </w:p>
    <w:p w14:paraId="5F6BEC9E" w14:textId="5373FDE8" w:rsidR="00C914A9" w:rsidRPr="00A07102" w:rsidRDefault="00C914A9" w:rsidP="00C914A9">
      <w:pPr>
        <w:spacing w:line="360" w:lineRule="auto"/>
        <w:jc w:val="both"/>
        <w:rPr>
          <w:rFonts w:ascii="Palatino Linotype" w:hAnsi="Palatino Linotype" w:cs="Arial"/>
        </w:rPr>
      </w:pPr>
      <w:r w:rsidRPr="00A07102">
        <w:rPr>
          <w:rFonts w:ascii="Palatino Linotype" w:hAnsi="Palatino Linotype" w:cs="Arial"/>
          <w:b/>
          <w:sz w:val="28"/>
          <w:szCs w:val="28"/>
        </w:rPr>
        <w:t>SEGUNDO.</w:t>
      </w:r>
      <w:r w:rsidRPr="00A07102">
        <w:rPr>
          <w:rFonts w:ascii="Palatino Linotype" w:hAnsi="Palatino Linotype" w:cs="Arial"/>
        </w:rPr>
        <w:t xml:space="preserve"> Se </w:t>
      </w:r>
      <w:r w:rsidRPr="00A07102">
        <w:rPr>
          <w:rFonts w:ascii="Palatino Linotype" w:hAnsi="Palatino Linotype" w:cs="Arial"/>
          <w:b/>
        </w:rPr>
        <w:t>ORDENA</w:t>
      </w:r>
      <w:r w:rsidRPr="00A07102">
        <w:rPr>
          <w:rFonts w:ascii="Palatino Linotype" w:hAnsi="Palatino Linotype" w:cs="Arial"/>
        </w:rPr>
        <w:t xml:space="preserve"> al </w:t>
      </w:r>
      <w:r w:rsidRPr="00A07102">
        <w:rPr>
          <w:rFonts w:ascii="Palatino Linotype" w:hAnsi="Palatino Linotype" w:cs="Arial"/>
          <w:b/>
        </w:rPr>
        <w:t>Sujeto Obligado</w:t>
      </w:r>
      <w:r w:rsidRPr="00A07102">
        <w:rPr>
          <w:rFonts w:ascii="Palatino Linotype" w:hAnsi="Palatino Linotype" w:cs="Arial"/>
        </w:rPr>
        <w:t xml:space="preserve"> haga entrega a la parte </w:t>
      </w:r>
      <w:r w:rsidRPr="00A07102">
        <w:rPr>
          <w:rFonts w:ascii="Palatino Linotype" w:hAnsi="Palatino Linotype" w:cs="Arial"/>
          <w:b/>
        </w:rPr>
        <w:t xml:space="preserve">Recurrente </w:t>
      </w:r>
      <w:r w:rsidRPr="00A07102">
        <w:rPr>
          <w:rFonts w:ascii="Palatino Linotype" w:hAnsi="Palatino Linotype" w:cs="Arial"/>
        </w:rPr>
        <w:t xml:space="preserve">en términos del Considerando </w:t>
      </w:r>
      <w:r w:rsidRPr="00A07102">
        <w:rPr>
          <w:rFonts w:ascii="Palatino Linotype" w:hAnsi="Palatino Linotype" w:cs="Arial"/>
          <w:b/>
        </w:rPr>
        <w:t xml:space="preserve">CUARTO </w:t>
      </w:r>
      <w:r w:rsidRPr="00A07102">
        <w:rPr>
          <w:rFonts w:ascii="Palatino Linotype" w:hAnsi="Palatino Linotype" w:cs="Arial"/>
        </w:rPr>
        <w:t>de esta resolución, a través del</w:t>
      </w:r>
      <w:r w:rsidRPr="00A07102">
        <w:rPr>
          <w:rFonts w:ascii="Palatino Linotype" w:hAnsi="Palatino Linotype" w:cs="Arial"/>
          <w:b/>
        </w:rPr>
        <w:t xml:space="preserve"> </w:t>
      </w:r>
      <w:r w:rsidRPr="00A07102">
        <w:rPr>
          <w:rFonts w:ascii="Palatino Linotype" w:hAnsi="Palatino Linotype" w:cs="Arial"/>
        </w:rPr>
        <w:t xml:space="preserve">Sistema de Acceso a la Información Mexiquense </w:t>
      </w:r>
      <w:r w:rsidRPr="00A07102">
        <w:rPr>
          <w:rFonts w:ascii="Palatino Linotype" w:hAnsi="Palatino Linotype" w:cs="Arial"/>
          <w:b/>
        </w:rPr>
        <w:t>(SAIMEX)</w:t>
      </w:r>
      <w:r w:rsidRPr="00A07102">
        <w:rPr>
          <w:rFonts w:ascii="Palatino Linotype" w:hAnsi="Palatino Linotype" w:cs="Arial"/>
        </w:rPr>
        <w:t>, de ser procedente en versión pública, lo siguiente:</w:t>
      </w:r>
    </w:p>
    <w:p w14:paraId="4A6156CB" w14:textId="77777777" w:rsidR="00C914A9" w:rsidRPr="00A07102" w:rsidRDefault="00C914A9" w:rsidP="00C914A9">
      <w:pPr>
        <w:spacing w:line="360" w:lineRule="auto"/>
        <w:jc w:val="both"/>
        <w:rPr>
          <w:rFonts w:ascii="Palatino Linotype" w:hAnsi="Palatino Linotype" w:cs="Arial"/>
        </w:rPr>
      </w:pPr>
    </w:p>
    <w:p w14:paraId="5423563B" w14:textId="0FB8E96F" w:rsidR="00C914A9" w:rsidRPr="00A07102" w:rsidRDefault="002B1A03" w:rsidP="002B1A03">
      <w:pPr>
        <w:pStyle w:val="Prrafodelista"/>
        <w:numPr>
          <w:ilvl w:val="0"/>
          <w:numId w:val="49"/>
        </w:numPr>
        <w:spacing w:line="360" w:lineRule="auto"/>
        <w:jc w:val="both"/>
        <w:rPr>
          <w:rFonts w:ascii="Palatino Linotype" w:hAnsi="Palatino Linotype" w:cs="Arial"/>
        </w:rPr>
      </w:pPr>
      <w:r w:rsidRPr="00A07102">
        <w:rPr>
          <w:rFonts w:ascii="Palatino Linotype" w:hAnsi="Palatino Linotype" w:cs="Arial"/>
        </w:rPr>
        <w:lastRenderedPageBreak/>
        <w:t>Los comprobantes de los pagos realizados mediante cheque y transferencia electrónica, por la Tesorería Municipal a particulares, correspondiente al periodo comprendido del uno al treinta y uno de marzo de dos mil veinticinco.</w:t>
      </w:r>
    </w:p>
    <w:p w14:paraId="33C91252" w14:textId="77777777" w:rsidR="002B1A03" w:rsidRPr="00A07102" w:rsidRDefault="002B1A03" w:rsidP="00C914A9">
      <w:pPr>
        <w:rPr>
          <w:rFonts w:asciiTheme="minorHAnsi" w:eastAsiaTheme="minorHAnsi" w:hAnsiTheme="minorHAnsi" w:cstheme="minorBidi"/>
          <w:sz w:val="22"/>
          <w:szCs w:val="22"/>
          <w:lang w:val="es-MX" w:eastAsia="en-US"/>
        </w:rPr>
      </w:pPr>
    </w:p>
    <w:p w14:paraId="6AAFF8B6" w14:textId="77777777" w:rsidR="00C914A9" w:rsidRPr="00A07102" w:rsidRDefault="00C914A9" w:rsidP="002B1A03">
      <w:pPr>
        <w:autoSpaceDE w:val="0"/>
        <w:autoSpaceDN w:val="0"/>
        <w:adjustRightInd w:val="0"/>
        <w:spacing w:line="276" w:lineRule="auto"/>
        <w:ind w:left="284" w:right="332"/>
        <w:jc w:val="both"/>
        <w:rPr>
          <w:rFonts w:ascii="Palatino Linotype" w:hAnsi="Palatino Linotype" w:cs="Tahoma"/>
          <w:i/>
          <w:sz w:val="22"/>
          <w:szCs w:val="22"/>
        </w:rPr>
      </w:pPr>
      <w:r w:rsidRPr="00A07102">
        <w:rPr>
          <w:rFonts w:ascii="Palatino Linotype" w:hAnsi="Palatino Linotype" w:cs="Tahoma"/>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A07102">
        <w:rPr>
          <w:rFonts w:ascii="Palatino Linotype" w:hAnsi="Palatino Linotype" w:cs="Tahoma"/>
          <w:b/>
          <w:i/>
          <w:sz w:val="22"/>
          <w:szCs w:val="22"/>
        </w:rPr>
        <w:t>Recurrente</w:t>
      </w:r>
      <w:r w:rsidRPr="00A07102">
        <w:rPr>
          <w:rFonts w:ascii="Palatino Linotype" w:hAnsi="Palatino Linotype" w:cs="Tahoma"/>
          <w:i/>
          <w:sz w:val="22"/>
          <w:szCs w:val="22"/>
        </w:rPr>
        <w:t>.</w:t>
      </w:r>
    </w:p>
    <w:p w14:paraId="7BE551CE" w14:textId="77777777" w:rsidR="00C914A9" w:rsidRPr="00A07102" w:rsidRDefault="00C914A9" w:rsidP="00C914A9">
      <w:pPr>
        <w:autoSpaceDE w:val="0"/>
        <w:autoSpaceDN w:val="0"/>
        <w:adjustRightInd w:val="0"/>
        <w:spacing w:line="360" w:lineRule="auto"/>
        <w:ind w:right="49"/>
        <w:jc w:val="both"/>
        <w:rPr>
          <w:rFonts w:ascii="Palatino Linotype" w:hAnsi="Palatino Linotype" w:cs="Arial"/>
          <w:b/>
          <w:lang w:val="es-ES_tradnl"/>
        </w:rPr>
      </w:pPr>
    </w:p>
    <w:p w14:paraId="7CCD1196" w14:textId="4FDDE753" w:rsidR="00C914A9" w:rsidRPr="00A07102" w:rsidRDefault="00C914A9" w:rsidP="00C914A9">
      <w:pPr>
        <w:autoSpaceDE w:val="0"/>
        <w:autoSpaceDN w:val="0"/>
        <w:adjustRightInd w:val="0"/>
        <w:spacing w:line="360" w:lineRule="auto"/>
        <w:ind w:right="49"/>
        <w:jc w:val="both"/>
        <w:rPr>
          <w:rFonts w:ascii="Palatino Linotype" w:hAnsi="Palatino Linotype" w:cs="Arial"/>
          <w:szCs w:val="28"/>
          <w:lang w:val="es-ES_tradnl"/>
        </w:rPr>
      </w:pPr>
      <w:r w:rsidRPr="00A07102">
        <w:rPr>
          <w:rFonts w:ascii="Palatino Linotype" w:hAnsi="Palatino Linotype" w:cs="Arial"/>
          <w:b/>
          <w:sz w:val="28"/>
          <w:szCs w:val="28"/>
          <w:lang w:val="es-ES_tradnl"/>
        </w:rPr>
        <w:t xml:space="preserve">TERCERO. </w:t>
      </w:r>
      <w:r w:rsidRPr="00A07102">
        <w:rPr>
          <w:rFonts w:ascii="Palatino Linotype" w:hAnsi="Palatino Linotype" w:cs="Arial"/>
          <w:b/>
          <w:szCs w:val="28"/>
          <w:lang w:val="es-ES_tradnl"/>
        </w:rPr>
        <w:t xml:space="preserve">NOTIFÍQUESE </w:t>
      </w:r>
      <w:r w:rsidRPr="00A07102">
        <w:rPr>
          <w:rFonts w:ascii="Palatino Linotype" w:hAnsi="Palatino Linotype" w:cs="Arial"/>
          <w:szCs w:val="28"/>
          <w:lang w:val="es-ES_tradnl"/>
        </w:rPr>
        <w:t xml:space="preserve">la presente resolución </w:t>
      </w:r>
      <w:r w:rsidRPr="00A07102">
        <w:rPr>
          <w:rFonts w:ascii="Palatino Linotype" w:hAnsi="Palatino Linotype" w:cs="Arial"/>
        </w:rPr>
        <w:t xml:space="preserve">a través del Sistema de Acceso a la Información Mexiquense </w:t>
      </w:r>
      <w:r w:rsidRPr="00A07102">
        <w:rPr>
          <w:rFonts w:ascii="Palatino Linotype" w:hAnsi="Palatino Linotype" w:cs="Arial"/>
          <w:b/>
        </w:rPr>
        <w:t>(SAIMEX)</w:t>
      </w:r>
      <w:r w:rsidRPr="00A07102">
        <w:rPr>
          <w:rFonts w:ascii="Palatino Linotype" w:hAnsi="Palatino Linotype" w:cs="Arial"/>
          <w:szCs w:val="28"/>
          <w:lang w:val="es-ES_tradnl"/>
        </w:rPr>
        <w:t xml:space="preserve"> al Titular de la Unidad de Transparencia del </w:t>
      </w:r>
      <w:r w:rsidRPr="00A07102">
        <w:rPr>
          <w:rFonts w:ascii="Palatino Linotype" w:hAnsi="Palatino Linotype" w:cs="Arial"/>
          <w:b/>
          <w:szCs w:val="28"/>
          <w:lang w:val="es-ES_tradnl"/>
        </w:rPr>
        <w:t>Sujeto Obligado</w:t>
      </w:r>
      <w:r w:rsidRPr="00A07102">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40C7C52" w14:textId="77777777" w:rsidR="002B1A03" w:rsidRPr="00A07102" w:rsidRDefault="002B1A03" w:rsidP="00C914A9">
      <w:pPr>
        <w:autoSpaceDE w:val="0"/>
        <w:autoSpaceDN w:val="0"/>
        <w:adjustRightInd w:val="0"/>
        <w:spacing w:line="360" w:lineRule="auto"/>
        <w:ind w:right="49"/>
        <w:jc w:val="both"/>
        <w:rPr>
          <w:rFonts w:ascii="Palatino Linotype" w:hAnsi="Palatino Linotype" w:cs="Arial"/>
          <w:szCs w:val="28"/>
          <w:lang w:val="es-ES_tradnl"/>
        </w:rPr>
      </w:pPr>
    </w:p>
    <w:p w14:paraId="6228B135" w14:textId="77777777" w:rsidR="00C914A9" w:rsidRPr="00A07102" w:rsidRDefault="00C914A9" w:rsidP="00C914A9">
      <w:pPr>
        <w:spacing w:line="360" w:lineRule="auto"/>
        <w:jc w:val="both"/>
        <w:rPr>
          <w:rFonts w:ascii="Palatino Linotype" w:hAnsi="Palatino Linotype" w:cs="Arial"/>
          <w:bCs/>
          <w:szCs w:val="28"/>
        </w:rPr>
      </w:pPr>
      <w:r w:rsidRPr="00A07102">
        <w:rPr>
          <w:rFonts w:ascii="Palatino Linotype" w:hAnsi="Palatino Linotype" w:cs="Arial"/>
          <w:b/>
          <w:bCs/>
          <w:sz w:val="28"/>
          <w:szCs w:val="28"/>
        </w:rPr>
        <w:t>CUARTO.</w:t>
      </w:r>
      <w:r w:rsidRPr="00A07102">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07102">
        <w:rPr>
          <w:rFonts w:ascii="Palatino Linotype" w:hAnsi="Palatino Linotype" w:cs="Arial"/>
          <w:b/>
          <w:bCs/>
          <w:szCs w:val="28"/>
        </w:rPr>
        <w:t>Sujeto Obligado</w:t>
      </w:r>
      <w:r w:rsidRPr="00A07102">
        <w:rPr>
          <w:rFonts w:ascii="Palatino Linotype" w:hAnsi="Palatino Linotype" w:cs="Arial"/>
          <w:bCs/>
          <w:szCs w:val="28"/>
        </w:rPr>
        <w:t xml:space="preserve"> de manera fundada y motivada, podrá solicitar una ampliación de plazo para el cumplimiento de la presente resolución.</w:t>
      </w:r>
    </w:p>
    <w:p w14:paraId="4E233910" w14:textId="77777777" w:rsidR="00C914A9" w:rsidRPr="00A07102" w:rsidRDefault="00C914A9" w:rsidP="00C914A9">
      <w:pPr>
        <w:spacing w:line="360" w:lineRule="auto"/>
        <w:jc w:val="both"/>
        <w:rPr>
          <w:rFonts w:ascii="Palatino Linotype" w:hAnsi="Palatino Linotype" w:cs="Arial"/>
          <w:bCs/>
          <w:szCs w:val="28"/>
        </w:rPr>
      </w:pPr>
    </w:p>
    <w:p w14:paraId="6DED0154" w14:textId="27DCCB38" w:rsidR="006D220A" w:rsidRPr="00A07102" w:rsidRDefault="00C914A9" w:rsidP="006D220A">
      <w:pPr>
        <w:autoSpaceDE w:val="0"/>
        <w:autoSpaceDN w:val="0"/>
        <w:adjustRightInd w:val="0"/>
        <w:spacing w:line="360" w:lineRule="auto"/>
        <w:ind w:right="49"/>
        <w:jc w:val="both"/>
        <w:rPr>
          <w:rFonts w:ascii="Palatino Linotype" w:hAnsi="Palatino Linotype" w:cs="Arial"/>
        </w:rPr>
      </w:pPr>
      <w:r w:rsidRPr="00A07102">
        <w:rPr>
          <w:rFonts w:ascii="Palatino Linotype" w:hAnsi="Palatino Linotype" w:cs="Arial"/>
          <w:b/>
          <w:sz w:val="28"/>
          <w:szCs w:val="28"/>
        </w:rPr>
        <w:lastRenderedPageBreak/>
        <w:t>QUINTO.</w:t>
      </w:r>
      <w:r w:rsidRPr="00A07102">
        <w:rPr>
          <w:rFonts w:ascii="Palatino Linotype" w:hAnsi="Palatino Linotype" w:cs="Arial"/>
          <w:b/>
        </w:rPr>
        <w:t xml:space="preserve"> NOTIFÍQUESE</w:t>
      </w:r>
      <w:r w:rsidRPr="00A07102">
        <w:rPr>
          <w:rFonts w:ascii="Palatino Linotype" w:hAnsi="Palatino Linotype" w:cs="Arial"/>
        </w:rPr>
        <w:t xml:space="preserve"> a la parte </w:t>
      </w:r>
      <w:r w:rsidRPr="00A07102">
        <w:rPr>
          <w:rFonts w:ascii="Palatino Linotype" w:hAnsi="Palatino Linotype" w:cs="Arial"/>
          <w:b/>
        </w:rPr>
        <w:t>Recurrente</w:t>
      </w:r>
      <w:r w:rsidRPr="00A07102">
        <w:rPr>
          <w:rFonts w:ascii="Palatino Linotype" w:hAnsi="Palatino Linotype" w:cs="Arial"/>
        </w:rPr>
        <w:t xml:space="preserve"> la presente resolución a través del Sistema de Acceso a la Información Mexiquense </w:t>
      </w:r>
      <w:r w:rsidRPr="00A07102">
        <w:rPr>
          <w:rFonts w:ascii="Palatino Linotype" w:hAnsi="Palatino Linotype" w:cs="Arial"/>
          <w:b/>
        </w:rPr>
        <w:t>(SAIMEX),</w:t>
      </w:r>
      <w:r w:rsidRPr="00A07102">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5E4C294" w14:textId="77777777" w:rsidR="00C914A9" w:rsidRPr="00A07102" w:rsidRDefault="00C914A9" w:rsidP="006D220A">
      <w:pPr>
        <w:autoSpaceDE w:val="0"/>
        <w:autoSpaceDN w:val="0"/>
        <w:adjustRightInd w:val="0"/>
        <w:spacing w:line="360" w:lineRule="auto"/>
        <w:ind w:right="49"/>
        <w:jc w:val="both"/>
        <w:rPr>
          <w:rFonts w:ascii="Palatino Linotype" w:hAnsi="Palatino Linotype" w:cs="Arial"/>
        </w:rPr>
      </w:pPr>
    </w:p>
    <w:p w14:paraId="3858D8D2" w14:textId="61965625" w:rsidR="00C11688" w:rsidRPr="00A07102" w:rsidRDefault="00A07102" w:rsidP="00C11688">
      <w:pPr>
        <w:spacing w:line="360" w:lineRule="auto"/>
        <w:jc w:val="both"/>
        <w:rPr>
          <w:rFonts w:ascii="Palatino Linotype" w:hAnsi="Palatino Linotype" w:cs="Arial"/>
        </w:rPr>
      </w:pPr>
      <w:r w:rsidRPr="00A07102">
        <w:rPr>
          <w:rFonts w:ascii="Palatino Linotype" w:eastAsiaTheme="minorHAnsi" w:hAnsi="Palatino Linotype" w:cs="Arial"/>
          <w:lang w:val="es-MX" w:eastAsia="en-US"/>
        </w:rPr>
        <w:t>ASÍ LO RESUELVE, POR UNANIMIDAD DE VOTOS, EL PLENO DEL</w:t>
      </w:r>
      <w:r w:rsidRPr="00A07102">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07102">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Pr="00A07102">
        <w:rPr>
          <w:rFonts w:ascii="Palatino Linotype" w:hAnsi="Palatino Linotype" w:cs="Arial"/>
        </w:rPr>
        <w:t>VIGÉSIMA TERCERA SESIÓN ORDINARIA, CELEBRADA EL VEINTICINCO DE JUNIO DE DOS MIL VEINTISÉIS</w:t>
      </w:r>
      <w:r w:rsidRPr="00A07102">
        <w:rPr>
          <w:rFonts w:ascii="Palatino Linotype" w:eastAsiaTheme="minorHAnsi" w:hAnsi="Palatino Linotype" w:cs="Arial"/>
          <w:lang w:val="es-MX" w:eastAsia="en-US"/>
        </w:rPr>
        <w:t>, ANTE EL SECRETARIO TÉCNICO, ALEXIS TAPIA RAMÍREZ</w:t>
      </w:r>
      <w:r w:rsidR="00136B3A" w:rsidRPr="00A07102">
        <w:rPr>
          <w:rFonts w:ascii="Palatino Linotype" w:hAnsi="Palatino Linotype" w:cs="Arial"/>
        </w:rPr>
        <w:t>.-------------------------------------</w:t>
      </w:r>
      <w:r w:rsidR="00A036A6" w:rsidRPr="00A07102">
        <w:rPr>
          <w:rFonts w:ascii="Palatino Linotype" w:hAnsi="Palatino Linotype" w:cs="Arial"/>
        </w:rPr>
        <w:t>-----------------------------</w:t>
      </w:r>
      <w:r w:rsidR="00C11688" w:rsidRPr="00A07102">
        <w:rPr>
          <w:rFonts w:ascii="Palatino Linotype" w:hAnsi="Palatino Linotype" w:cs="Arial"/>
        </w:rPr>
        <w:t>--</w:t>
      </w:r>
      <w:r w:rsidR="00136B3A" w:rsidRPr="00A07102">
        <w:rPr>
          <w:rFonts w:ascii="Palatino Linotype" w:hAnsi="Palatino Linotype" w:cs="Arial"/>
        </w:rPr>
        <w:t>--------</w:t>
      </w:r>
      <w:r w:rsidR="006542E5" w:rsidRPr="00A07102">
        <w:rPr>
          <w:rFonts w:ascii="Palatino Linotype" w:hAnsi="Palatino Linotype" w:cs="Arial"/>
        </w:rPr>
        <w:t>----------</w:t>
      </w:r>
      <w:r w:rsidR="00136B3A" w:rsidRPr="00A07102">
        <w:rPr>
          <w:rFonts w:ascii="Palatino Linotype" w:hAnsi="Palatino Linotype" w:cs="Arial"/>
        </w:rPr>
        <w:t>-------------</w:t>
      </w:r>
      <w:r w:rsidR="00FA460F" w:rsidRPr="00A07102">
        <w:rPr>
          <w:rFonts w:ascii="Palatino Linotype" w:hAnsi="Palatino Linotype" w:cs="Arial"/>
        </w:rPr>
        <w:t>-------------------------------------------------------------------------------------------------------</w:t>
      </w:r>
    </w:p>
    <w:p w14:paraId="4382B9F2" w14:textId="77777777" w:rsidR="00C11688" w:rsidRPr="00A07102" w:rsidRDefault="00C11688" w:rsidP="00C11688">
      <w:pPr>
        <w:spacing w:line="360" w:lineRule="auto"/>
        <w:jc w:val="both"/>
        <w:rPr>
          <w:rFonts w:ascii="Palatino Linotype" w:hAnsi="Palatino Linotype" w:cs="Arial"/>
        </w:rPr>
      </w:pPr>
      <w:r w:rsidRPr="00A07102">
        <w:rPr>
          <w:rFonts w:ascii="Palatino Linotype" w:hAnsi="Palatino Linotype" w:cs="Arial"/>
        </w:rPr>
        <w:t>------------------------------------------------------------------------------------------------------------------------------------------------------------------------------------------------------------------------------------------------------------------------------------------------------------------------------------------------------</w:t>
      </w:r>
    </w:p>
    <w:p w14:paraId="09244199" w14:textId="77777777" w:rsidR="00B35922" w:rsidRPr="00A07102" w:rsidRDefault="00B35922" w:rsidP="00B35922">
      <w:pPr>
        <w:spacing w:line="360" w:lineRule="auto"/>
        <w:jc w:val="both"/>
        <w:rPr>
          <w:rFonts w:ascii="Palatino Linotype" w:hAnsi="Palatino Linotype" w:cs="Arial"/>
        </w:rPr>
      </w:pPr>
      <w:r w:rsidRPr="00A07102">
        <w:rPr>
          <w:rFonts w:ascii="Palatino Linotype" w:hAnsi="Palatino Linotype" w:cs="Arial"/>
        </w:rPr>
        <w:t>------------------------------------------------------------------------------------------------------------------------------------------------------------------------------------------------------------------------------------</w:t>
      </w:r>
    </w:p>
    <w:p w14:paraId="37D7502A" w14:textId="77777777" w:rsidR="007029A8" w:rsidRPr="00A07102" w:rsidRDefault="007029A8" w:rsidP="007029A8">
      <w:pPr>
        <w:spacing w:line="360" w:lineRule="auto"/>
        <w:jc w:val="both"/>
        <w:rPr>
          <w:rFonts w:ascii="Palatino Linotype" w:hAnsi="Palatino Linotype" w:cs="Arial"/>
        </w:rPr>
      </w:pPr>
      <w:r w:rsidRPr="00A07102">
        <w:rPr>
          <w:rFonts w:ascii="Palatino Linotype" w:hAnsi="Palatino Linotype" w:cs="Arial"/>
        </w:rPr>
        <w:t>------------------------------------------------------------------------------------------------------------------------------------------------------------------------------------------------------------------------------------</w:t>
      </w:r>
    </w:p>
    <w:p w14:paraId="445109B9" w14:textId="26154E3A" w:rsidR="00A036A6" w:rsidRPr="00C11688" w:rsidRDefault="00A036A6" w:rsidP="00A036A6">
      <w:pPr>
        <w:spacing w:line="360" w:lineRule="auto"/>
        <w:jc w:val="both"/>
        <w:rPr>
          <w:rFonts w:ascii="Palatino Linotype" w:hAnsi="Palatino Linotype" w:cs="Arial"/>
          <w:sz w:val="16"/>
        </w:rPr>
      </w:pPr>
      <w:r w:rsidRPr="00A07102">
        <w:rPr>
          <w:rFonts w:ascii="Palatino Linotype" w:hAnsi="Palatino Linotype" w:cs="Arial"/>
          <w:sz w:val="16"/>
        </w:rPr>
        <w:t>JMV/CCR/jasm</w:t>
      </w:r>
    </w:p>
    <w:p w14:paraId="73EED6D8" w14:textId="77777777" w:rsidR="00A036A6" w:rsidRPr="00154A3D" w:rsidRDefault="00A036A6" w:rsidP="00A036A6">
      <w:pPr>
        <w:spacing w:line="360" w:lineRule="auto"/>
        <w:jc w:val="both"/>
        <w:rPr>
          <w:rFonts w:ascii="Palatino Linotype" w:hAnsi="Palatino Linotype" w:cs="Arial"/>
          <w:sz w:val="32"/>
        </w:rPr>
      </w:pPr>
    </w:p>
    <w:p w14:paraId="2CB5181A" w14:textId="77777777" w:rsidR="00A036A6" w:rsidRPr="00154A3D" w:rsidRDefault="00A036A6" w:rsidP="00A036A6">
      <w:pPr>
        <w:spacing w:line="360" w:lineRule="auto"/>
        <w:jc w:val="both"/>
        <w:rPr>
          <w:rFonts w:ascii="Palatino Linotype" w:hAnsi="Palatino Linotype" w:cs="Arial"/>
        </w:rPr>
      </w:pPr>
    </w:p>
    <w:p w14:paraId="3A6A6C32" w14:textId="77777777" w:rsidR="00A036A6" w:rsidRPr="00154A3D" w:rsidRDefault="00A036A6" w:rsidP="00A036A6">
      <w:pPr>
        <w:spacing w:line="360" w:lineRule="auto"/>
        <w:jc w:val="both"/>
        <w:rPr>
          <w:rFonts w:ascii="Palatino Linotype" w:hAnsi="Palatino Linotype" w:cs="Arial"/>
        </w:rPr>
      </w:pPr>
    </w:p>
    <w:p w14:paraId="1FC59055" w14:textId="77777777" w:rsidR="00A036A6" w:rsidRPr="00154A3D" w:rsidRDefault="00A036A6" w:rsidP="00A036A6">
      <w:pPr>
        <w:spacing w:line="360" w:lineRule="auto"/>
        <w:jc w:val="both"/>
        <w:rPr>
          <w:rFonts w:ascii="Palatino Linotype" w:hAnsi="Palatino Linotype" w:cs="Arial"/>
        </w:rPr>
      </w:pPr>
    </w:p>
    <w:p w14:paraId="793EE25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C7F3A03"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37E18DAF"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6305518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E14C762"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E31EEAA" w14:textId="77777777" w:rsidR="00A036A6" w:rsidRPr="00154A3D" w:rsidRDefault="00A036A6" w:rsidP="00A036A6">
      <w:pPr>
        <w:spacing w:line="480" w:lineRule="auto"/>
        <w:jc w:val="both"/>
        <w:rPr>
          <w:rFonts w:ascii="Palatino Linotype" w:hAnsi="Palatino Linotype"/>
        </w:rPr>
      </w:pPr>
    </w:p>
    <w:p w14:paraId="3C9DD776" w14:textId="77777777" w:rsidR="00A036A6" w:rsidRPr="00154A3D" w:rsidRDefault="00A036A6" w:rsidP="00A036A6">
      <w:pPr>
        <w:spacing w:line="480" w:lineRule="auto"/>
        <w:jc w:val="center"/>
        <w:rPr>
          <w:rFonts w:ascii="Palatino Linotype" w:hAnsi="Palatino Linotype"/>
        </w:rPr>
      </w:pPr>
    </w:p>
    <w:p w14:paraId="0E5F8C55" w14:textId="77777777" w:rsidR="00A036A6" w:rsidRPr="00154A3D" w:rsidRDefault="00A036A6" w:rsidP="00A036A6">
      <w:pPr>
        <w:spacing w:line="480" w:lineRule="auto"/>
        <w:rPr>
          <w:rFonts w:ascii="Palatino Linotype" w:hAnsi="Palatino Linotype"/>
          <w:b/>
        </w:rPr>
      </w:pPr>
    </w:p>
    <w:p w14:paraId="029750C8" w14:textId="77777777" w:rsidR="00A036A6" w:rsidRPr="00154A3D" w:rsidRDefault="00A036A6" w:rsidP="00A036A6">
      <w:pPr>
        <w:spacing w:line="480" w:lineRule="auto"/>
        <w:rPr>
          <w:rFonts w:ascii="Palatino Linotype" w:hAnsi="Palatino Linotype"/>
          <w:b/>
        </w:rPr>
      </w:pPr>
    </w:p>
    <w:p w14:paraId="0202A91B" w14:textId="77777777" w:rsidR="00A036A6" w:rsidRPr="00154A3D" w:rsidRDefault="00A036A6" w:rsidP="00A036A6">
      <w:pPr>
        <w:spacing w:line="480" w:lineRule="auto"/>
        <w:rPr>
          <w:rFonts w:ascii="Palatino Linotype" w:hAnsi="Palatino Linotype"/>
          <w:b/>
        </w:rPr>
      </w:pPr>
    </w:p>
    <w:p w14:paraId="3B1E16E0" w14:textId="77777777" w:rsidR="00A036A6" w:rsidRPr="00154A3D" w:rsidRDefault="00A036A6" w:rsidP="00A036A6">
      <w:pPr>
        <w:spacing w:line="480" w:lineRule="auto"/>
        <w:rPr>
          <w:rFonts w:ascii="Palatino Linotype" w:hAnsi="Palatino Linotype"/>
          <w:b/>
        </w:rPr>
      </w:pPr>
    </w:p>
    <w:p w14:paraId="0C606458" w14:textId="77777777" w:rsidR="00A036A6" w:rsidRPr="00154A3D" w:rsidRDefault="00A036A6" w:rsidP="00A036A6">
      <w:pPr>
        <w:spacing w:line="480" w:lineRule="auto"/>
        <w:rPr>
          <w:rFonts w:ascii="Palatino Linotype" w:hAnsi="Palatino Linotype"/>
          <w:b/>
        </w:rPr>
      </w:pPr>
    </w:p>
    <w:p w14:paraId="68F62F0D" w14:textId="77777777" w:rsidR="00A036A6" w:rsidRPr="00154A3D" w:rsidRDefault="00A036A6" w:rsidP="00A036A6">
      <w:pPr>
        <w:spacing w:line="480" w:lineRule="auto"/>
        <w:rPr>
          <w:rFonts w:ascii="Palatino Linotype" w:hAnsi="Palatino Linotype"/>
          <w:b/>
        </w:rPr>
      </w:pPr>
    </w:p>
    <w:p w14:paraId="4777F092" w14:textId="77777777" w:rsidR="00A036A6" w:rsidRPr="00154A3D" w:rsidRDefault="00A036A6" w:rsidP="00A036A6">
      <w:pPr>
        <w:spacing w:line="480" w:lineRule="auto"/>
        <w:rPr>
          <w:rFonts w:ascii="Palatino Linotype" w:hAnsi="Palatino Linotype"/>
          <w:b/>
        </w:rPr>
      </w:pPr>
    </w:p>
    <w:p w14:paraId="5F54EBA0" w14:textId="77777777" w:rsidR="00A036A6" w:rsidRPr="00154A3D" w:rsidRDefault="00A036A6" w:rsidP="00A036A6">
      <w:pPr>
        <w:tabs>
          <w:tab w:val="left" w:pos="709"/>
        </w:tabs>
        <w:spacing w:line="360" w:lineRule="auto"/>
        <w:ind w:right="51"/>
        <w:jc w:val="both"/>
        <w:rPr>
          <w:rFonts w:ascii="Palatino Linotype" w:hAnsi="Palatino Linotype"/>
        </w:rPr>
      </w:pPr>
    </w:p>
    <w:p w14:paraId="57E04A1E" w14:textId="7525F00F" w:rsidR="0043515A" w:rsidRPr="003E56C9" w:rsidRDefault="0043515A" w:rsidP="003E56C9"/>
    <w:sectPr w:rsidR="0043515A" w:rsidRPr="003E56C9" w:rsidSect="0043515A">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34F27" w14:textId="77777777" w:rsidR="00343A8D" w:rsidRDefault="00343A8D" w:rsidP="000B5E25">
      <w:r>
        <w:separator/>
      </w:r>
    </w:p>
  </w:endnote>
  <w:endnote w:type="continuationSeparator" w:id="0">
    <w:p w14:paraId="065B9166" w14:textId="77777777" w:rsidR="00343A8D" w:rsidRDefault="00343A8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stral">
    <w:panose1 w:val="03090702030407020403"/>
    <w:charset w:val="00"/>
    <w:family w:val="script"/>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9B38F" w14:textId="77777777" w:rsidR="00523363" w:rsidRPr="00D00D20" w:rsidRDefault="00523363" w:rsidP="0043515A">
    <w:pPr>
      <w:pStyle w:val="Piedepgina"/>
      <w:jc w:val="right"/>
      <w:rPr>
        <w:rFonts w:ascii="Palatino Linotype" w:hAnsi="Palatino Linotype" w:cs="Arial"/>
        <w:sz w:val="20"/>
        <w:szCs w:val="20"/>
      </w:rPr>
    </w:pPr>
    <w:r w:rsidRPr="00D00D20">
      <w:rPr>
        <w:rFonts w:ascii="Palatino Linotype" w:hAnsi="Palatino Linotype" w:cs="Arial"/>
        <w:bCs/>
        <w:sz w:val="20"/>
        <w:szCs w:val="20"/>
      </w:rPr>
      <w:t xml:space="preserve">Página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PAGE</w:instrText>
    </w:r>
    <w:r w:rsidRPr="00D00D20">
      <w:rPr>
        <w:rFonts w:ascii="Palatino Linotype" w:hAnsi="Palatino Linotype" w:cs="Arial"/>
        <w:bCs/>
        <w:sz w:val="20"/>
        <w:szCs w:val="20"/>
      </w:rPr>
      <w:fldChar w:fldCharType="separate"/>
    </w:r>
    <w:r w:rsidR="00EF0A0F">
      <w:rPr>
        <w:rFonts w:ascii="Palatino Linotype" w:hAnsi="Palatino Linotype" w:cs="Arial"/>
        <w:bCs/>
        <w:noProof/>
        <w:sz w:val="20"/>
        <w:szCs w:val="20"/>
      </w:rPr>
      <w:t>21</w:t>
    </w:r>
    <w:r w:rsidRPr="00D00D20">
      <w:rPr>
        <w:rFonts w:ascii="Palatino Linotype" w:hAnsi="Palatino Linotype" w:cs="Arial"/>
        <w:bCs/>
        <w:sz w:val="20"/>
        <w:szCs w:val="20"/>
      </w:rPr>
      <w:fldChar w:fldCharType="end"/>
    </w:r>
    <w:r w:rsidRPr="00D00D20">
      <w:rPr>
        <w:rFonts w:ascii="Palatino Linotype" w:hAnsi="Palatino Linotype" w:cs="Arial"/>
        <w:sz w:val="20"/>
        <w:szCs w:val="20"/>
      </w:rPr>
      <w:t xml:space="preserve"> de </w:t>
    </w:r>
    <w:r w:rsidRPr="00D00D20">
      <w:rPr>
        <w:rFonts w:ascii="Palatino Linotype" w:hAnsi="Palatino Linotype" w:cs="Arial"/>
        <w:bCs/>
        <w:sz w:val="20"/>
        <w:szCs w:val="20"/>
      </w:rPr>
      <w:fldChar w:fldCharType="begin"/>
    </w:r>
    <w:r w:rsidRPr="00D00D20">
      <w:rPr>
        <w:rFonts w:ascii="Palatino Linotype" w:hAnsi="Palatino Linotype" w:cs="Arial"/>
        <w:bCs/>
        <w:sz w:val="20"/>
        <w:szCs w:val="20"/>
      </w:rPr>
      <w:instrText>NUMPAGES</w:instrText>
    </w:r>
    <w:r w:rsidRPr="00D00D20">
      <w:rPr>
        <w:rFonts w:ascii="Palatino Linotype" w:hAnsi="Palatino Linotype" w:cs="Arial"/>
        <w:bCs/>
        <w:sz w:val="20"/>
        <w:szCs w:val="20"/>
      </w:rPr>
      <w:fldChar w:fldCharType="separate"/>
    </w:r>
    <w:r w:rsidR="00EF0A0F">
      <w:rPr>
        <w:rFonts w:ascii="Palatino Linotype" w:hAnsi="Palatino Linotype" w:cs="Arial"/>
        <w:bCs/>
        <w:noProof/>
        <w:sz w:val="20"/>
        <w:szCs w:val="20"/>
      </w:rPr>
      <w:t>49</w:t>
    </w:r>
    <w:r w:rsidRPr="00D00D20">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B2DE" w14:textId="77777777" w:rsidR="00523363" w:rsidRPr="003E56C9" w:rsidRDefault="00523363"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EF0A0F">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EF0A0F">
      <w:rPr>
        <w:rFonts w:ascii="Palatino Linotype" w:hAnsi="Palatino Linotype" w:cs="Arial"/>
        <w:b/>
        <w:bCs/>
        <w:noProof/>
        <w:sz w:val="20"/>
        <w:szCs w:val="20"/>
      </w:rPr>
      <w:t>49</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24C6C" w14:textId="77777777" w:rsidR="00343A8D" w:rsidRDefault="00343A8D" w:rsidP="000B5E25">
      <w:r>
        <w:separator/>
      </w:r>
    </w:p>
  </w:footnote>
  <w:footnote w:type="continuationSeparator" w:id="0">
    <w:p w14:paraId="7D6E1404" w14:textId="77777777" w:rsidR="00343A8D" w:rsidRDefault="00343A8D" w:rsidP="000B5E25">
      <w:r>
        <w:continuationSeparator/>
      </w:r>
    </w:p>
  </w:footnote>
  <w:footnote w:id="1">
    <w:p w14:paraId="3BAA2830" w14:textId="77777777" w:rsidR="00401B0D" w:rsidRDefault="00401B0D" w:rsidP="00401B0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09D48186" w14:textId="77777777" w:rsidR="00401B0D" w:rsidRDefault="00343A8D" w:rsidP="00401B0D">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sidR="00401B0D">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401B0D">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CBAB8" w14:textId="77777777" w:rsidR="00523363" w:rsidRDefault="00343A8D">
    <w:pPr>
      <w:pStyle w:val="Encabezado"/>
    </w:pPr>
    <w:r>
      <w:rPr>
        <w:noProof/>
        <w:lang w:val="es-MX" w:eastAsia="es-MX"/>
      </w:rPr>
      <w:pict w14:anchorId="5AB18B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9" w:type="dxa"/>
      <w:tblInd w:w="2263" w:type="dxa"/>
      <w:tblLayout w:type="fixed"/>
      <w:tblLook w:val="04A0" w:firstRow="1" w:lastRow="0" w:firstColumn="1" w:lastColumn="0" w:noHBand="0" w:noVBand="1"/>
    </w:tblPr>
    <w:tblGrid>
      <w:gridCol w:w="2694"/>
      <w:gridCol w:w="4115"/>
    </w:tblGrid>
    <w:tr w:rsidR="00523363" w:rsidRPr="008F2CCC" w14:paraId="54975DE7" w14:textId="77777777" w:rsidTr="003439E3">
      <w:tc>
        <w:tcPr>
          <w:tcW w:w="2694" w:type="dxa"/>
        </w:tcPr>
        <w:p w14:paraId="2FFCB09A" w14:textId="77777777" w:rsidR="00523363" w:rsidRPr="00985A2F" w:rsidRDefault="00523363" w:rsidP="00985A2F">
          <w:pPr>
            <w:spacing w:line="276" w:lineRule="auto"/>
            <w:rPr>
              <w:rFonts w:ascii="Palatino Linotype" w:hAnsi="Palatino Linotype"/>
              <w:b/>
              <w:sz w:val="22"/>
              <w:szCs w:val="22"/>
              <w:lang w:val="es-ES_tradnl"/>
            </w:rPr>
          </w:pPr>
          <w:r w:rsidRPr="00985A2F">
            <w:rPr>
              <w:rFonts w:ascii="Palatino Linotype" w:hAnsi="Palatino Linotype"/>
              <w:b/>
              <w:sz w:val="22"/>
              <w:szCs w:val="22"/>
              <w:lang w:val="es-ES_tradnl"/>
            </w:rPr>
            <w:t>Recurso de revisión:</w:t>
          </w:r>
        </w:p>
      </w:tc>
      <w:tc>
        <w:tcPr>
          <w:tcW w:w="4115" w:type="dxa"/>
          <w:vAlign w:val="center"/>
        </w:tcPr>
        <w:p w14:paraId="0C0FC8CF" w14:textId="3BEA8A8C" w:rsidR="00523363" w:rsidRPr="00937461" w:rsidRDefault="003439E3" w:rsidP="00985A2F">
          <w:pPr>
            <w:spacing w:line="276" w:lineRule="auto"/>
            <w:jc w:val="right"/>
            <w:rPr>
              <w:rFonts w:ascii="Palatino Linotype" w:hAnsi="Palatino Linotype"/>
              <w:sz w:val="21"/>
              <w:szCs w:val="21"/>
              <w:lang w:val="es-ES_tradnl"/>
            </w:rPr>
          </w:pPr>
          <w:r>
            <w:rPr>
              <w:rFonts w:ascii="Palatino Linotype" w:hAnsi="Palatino Linotype"/>
              <w:sz w:val="21"/>
              <w:szCs w:val="21"/>
              <w:lang w:val="es-ES_tradnl"/>
            </w:rPr>
            <w:t>06184</w:t>
          </w:r>
          <w:r w:rsidR="00523363" w:rsidRPr="00985A2F">
            <w:rPr>
              <w:rFonts w:ascii="Palatino Linotype" w:hAnsi="Palatino Linotype"/>
              <w:sz w:val="21"/>
              <w:szCs w:val="21"/>
              <w:lang w:val="es-ES_tradnl"/>
            </w:rPr>
            <w:t>/INFOEM/ICR-</w:t>
          </w:r>
          <w:r>
            <w:rPr>
              <w:rFonts w:ascii="Palatino Linotype" w:hAnsi="Palatino Linotype"/>
              <w:sz w:val="21"/>
              <w:szCs w:val="21"/>
              <w:lang w:val="es-ES_tradnl"/>
            </w:rPr>
            <w:t>107</w:t>
          </w:r>
          <w:r w:rsidR="00523363" w:rsidRPr="00985A2F">
            <w:rPr>
              <w:rFonts w:ascii="Palatino Linotype" w:hAnsi="Palatino Linotype"/>
              <w:sz w:val="21"/>
              <w:szCs w:val="21"/>
              <w:lang w:val="es-ES_tradnl"/>
            </w:rPr>
            <w:t>/IP/RR/2025</w:t>
          </w:r>
        </w:p>
      </w:tc>
    </w:tr>
    <w:tr w:rsidR="00523363" w:rsidRPr="008F2CCC" w14:paraId="1138AF7B" w14:textId="77777777" w:rsidTr="003439E3">
      <w:tc>
        <w:tcPr>
          <w:tcW w:w="2694" w:type="dxa"/>
        </w:tcPr>
        <w:p w14:paraId="4DFA434E" w14:textId="77777777" w:rsidR="00523363" w:rsidRPr="00985A2F" w:rsidRDefault="00523363" w:rsidP="00985A2F">
          <w:pPr>
            <w:spacing w:line="276" w:lineRule="auto"/>
            <w:rPr>
              <w:rFonts w:ascii="Palatino Linotype" w:hAnsi="Palatino Linotype"/>
              <w:b/>
              <w:sz w:val="22"/>
              <w:szCs w:val="22"/>
              <w:lang w:val="es-ES_tradnl"/>
            </w:rPr>
          </w:pPr>
          <w:r w:rsidRPr="00985A2F">
            <w:rPr>
              <w:rFonts w:ascii="Palatino Linotype" w:hAnsi="Palatino Linotype"/>
              <w:b/>
              <w:sz w:val="22"/>
              <w:szCs w:val="22"/>
              <w:lang w:val="es-ES_tradnl"/>
            </w:rPr>
            <w:t>Sujeto Obligado:</w:t>
          </w:r>
        </w:p>
      </w:tc>
      <w:tc>
        <w:tcPr>
          <w:tcW w:w="4115" w:type="dxa"/>
          <w:vAlign w:val="center"/>
        </w:tcPr>
        <w:p w14:paraId="14F4DFC1" w14:textId="443B87E1" w:rsidR="00523363" w:rsidRPr="00A036A6" w:rsidRDefault="003439E3" w:rsidP="00985A2F">
          <w:pPr>
            <w:spacing w:line="276" w:lineRule="auto"/>
            <w:jc w:val="right"/>
            <w:rPr>
              <w:rFonts w:ascii="Palatino Linotype" w:hAnsi="Palatino Linotype"/>
              <w:sz w:val="22"/>
              <w:szCs w:val="22"/>
              <w:lang w:val="es-ES_tradnl"/>
            </w:rPr>
          </w:pPr>
          <w:r w:rsidRPr="003439E3">
            <w:rPr>
              <w:rFonts w:ascii="Palatino Linotype" w:hAnsi="Palatino Linotype"/>
              <w:sz w:val="22"/>
              <w:szCs w:val="22"/>
            </w:rPr>
            <w:t>Ayuntamiento de Ecatepec de Morelos</w:t>
          </w:r>
        </w:p>
      </w:tc>
    </w:tr>
    <w:tr w:rsidR="00523363" w:rsidRPr="008F2CCC" w14:paraId="3909436D" w14:textId="77777777" w:rsidTr="003439E3">
      <w:trPr>
        <w:trHeight w:val="228"/>
      </w:trPr>
      <w:tc>
        <w:tcPr>
          <w:tcW w:w="2694" w:type="dxa"/>
        </w:tcPr>
        <w:p w14:paraId="46B0B648" w14:textId="77777777" w:rsidR="00523363" w:rsidRPr="00985A2F" w:rsidRDefault="00523363" w:rsidP="00985A2F">
          <w:pPr>
            <w:spacing w:line="276" w:lineRule="auto"/>
            <w:rPr>
              <w:rFonts w:ascii="Palatino Linotype" w:hAnsi="Palatino Linotype"/>
              <w:b/>
              <w:sz w:val="22"/>
              <w:szCs w:val="22"/>
              <w:lang w:val="es-ES_tradnl"/>
            </w:rPr>
          </w:pPr>
          <w:r w:rsidRPr="00985A2F">
            <w:rPr>
              <w:rFonts w:ascii="Palatino Linotype" w:hAnsi="Palatino Linotype"/>
              <w:b/>
              <w:sz w:val="22"/>
              <w:szCs w:val="22"/>
              <w:lang w:val="es-ES_tradnl"/>
            </w:rPr>
            <w:t>Comisionado Ponente:</w:t>
          </w:r>
        </w:p>
      </w:tc>
      <w:tc>
        <w:tcPr>
          <w:tcW w:w="4115" w:type="dxa"/>
        </w:tcPr>
        <w:p w14:paraId="044DD5A1" w14:textId="77777777" w:rsidR="00523363" w:rsidRPr="00A036A6" w:rsidRDefault="00523363" w:rsidP="00985A2F">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36C8072" w14:textId="77777777" w:rsidR="00523363" w:rsidRPr="001779E0" w:rsidRDefault="00343A8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848A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693"/>
      <w:gridCol w:w="4257"/>
    </w:tblGrid>
    <w:tr w:rsidR="00523363" w:rsidRPr="008F2CCC" w14:paraId="005B1CD5" w14:textId="77777777" w:rsidTr="003439E3">
      <w:tc>
        <w:tcPr>
          <w:tcW w:w="2693" w:type="dxa"/>
        </w:tcPr>
        <w:p w14:paraId="39C1D29E" w14:textId="77777777" w:rsidR="00523363" w:rsidRPr="00985A2F" w:rsidRDefault="00523363" w:rsidP="00985A2F">
          <w:pPr>
            <w:spacing w:line="276" w:lineRule="auto"/>
            <w:jc w:val="both"/>
            <w:rPr>
              <w:rFonts w:ascii="Palatino Linotype" w:hAnsi="Palatino Linotype"/>
              <w:b/>
              <w:sz w:val="22"/>
              <w:szCs w:val="22"/>
              <w:lang w:val="es-ES_tradnl"/>
            </w:rPr>
          </w:pPr>
          <w:r w:rsidRPr="00985A2F">
            <w:rPr>
              <w:rFonts w:ascii="Palatino Linotype" w:hAnsi="Palatino Linotype"/>
              <w:b/>
              <w:sz w:val="22"/>
              <w:szCs w:val="22"/>
              <w:lang w:val="es-ES_tradnl"/>
            </w:rPr>
            <w:t>Recurso de revisión:</w:t>
          </w:r>
        </w:p>
      </w:tc>
      <w:tc>
        <w:tcPr>
          <w:tcW w:w="4257" w:type="dxa"/>
          <w:vAlign w:val="center"/>
        </w:tcPr>
        <w:p w14:paraId="5BB9C22D" w14:textId="4A8FA914" w:rsidR="00523363" w:rsidRPr="00A036A6" w:rsidRDefault="003439E3" w:rsidP="00985A2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06184</w:t>
          </w:r>
          <w:r w:rsidR="00523363" w:rsidRPr="00985A2F">
            <w:rPr>
              <w:rFonts w:ascii="Palatino Linotype" w:hAnsi="Palatino Linotype"/>
              <w:sz w:val="22"/>
              <w:szCs w:val="22"/>
              <w:lang w:val="es-ES_tradnl"/>
            </w:rPr>
            <w:t>/INFOEM/ICR-</w:t>
          </w:r>
          <w:r>
            <w:rPr>
              <w:rFonts w:ascii="Palatino Linotype" w:hAnsi="Palatino Linotype"/>
              <w:sz w:val="22"/>
              <w:szCs w:val="22"/>
              <w:lang w:val="es-ES_tradnl"/>
            </w:rPr>
            <w:t>107</w:t>
          </w:r>
          <w:r w:rsidR="00523363" w:rsidRPr="00985A2F">
            <w:rPr>
              <w:rFonts w:ascii="Palatino Linotype" w:hAnsi="Palatino Linotype"/>
              <w:sz w:val="22"/>
              <w:szCs w:val="22"/>
              <w:lang w:val="es-ES_tradnl"/>
            </w:rPr>
            <w:t>/IP/RR/2025</w:t>
          </w:r>
        </w:p>
      </w:tc>
    </w:tr>
    <w:tr w:rsidR="00523363" w:rsidRPr="008F2CCC" w14:paraId="100EA1B8" w14:textId="77777777" w:rsidTr="003439E3">
      <w:tc>
        <w:tcPr>
          <w:tcW w:w="2693" w:type="dxa"/>
          <w:vAlign w:val="center"/>
        </w:tcPr>
        <w:p w14:paraId="426DBABF" w14:textId="77777777" w:rsidR="00523363" w:rsidRPr="00985A2F" w:rsidRDefault="00523363" w:rsidP="00985A2F">
          <w:pPr>
            <w:spacing w:line="276" w:lineRule="auto"/>
            <w:jc w:val="both"/>
            <w:rPr>
              <w:rFonts w:ascii="Palatino Linotype" w:hAnsi="Palatino Linotype"/>
              <w:b/>
              <w:sz w:val="22"/>
              <w:szCs w:val="22"/>
              <w:lang w:val="es-ES_tradnl"/>
            </w:rPr>
          </w:pPr>
          <w:r w:rsidRPr="00985A2F">
            <w:rPr>
              <w:rFonts w:ascii="Palatino Linotype" w:hAnsi="Palatino Linotype"/>
              <w:b/>
              <w:sz w:val="22"/>
              <w:szCs w:val="22"/>
              <w:lang w:val="es-ES_tradnl"/>
            </w:rPr>
            <w:t>Recurrente:</w:t>
          </w:r>
        </w:p>
      </w:tc>
      <w:tc>
        <w:tcPr>
          <w:tcW w:w="4257" w:type="dxa"/>
          <w:vAlign w:val="center"/>
        </w:tcPr>
        <w:p w14:paraId="06A2010A" w14:textId="672116BD" w:rsidR="00523363" w:rsidRPr="00A036A6" w:rsidRDefault="00EF0A0F" w:rsidP="00985A2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523363" w:rsidRPr="008F2CCC" w14:paraId="252D8BCD" w14:textId="77777777" w:rsidTr="003439E3">
      <w:trPr>
        <w:trHeight w:val="228"/>
      </w:trPr>
      <w:tc>
        <w:tcPr>
          <w:tcW w:w="2693" w:type="dxa"/>
        </w:tcPr>
        <w:p w14:paraId="1C5ED574" w14:textId="77777777" w:rsidR="00523363" w:rsidRPr="00985A2F" w:rsidRDefault="00523363" w:rsidP="00985A2F">
          <w:pPr>
            <w:spacing w:line="276" w:lineRule="auto"/>
            <w:jc w:val="both"/>
            <w:rPr>
              <w:rFonts w:ascii="Palatino Linotype" w:hAnsi="Palatino Linotype"/>
              <w:b/>
              <w:sz w:val="22"/>
              <w:szCs w:val="22"/>
              <w:lang w:val="es-ES_tradnl"/>
            </w:rPr>
          </w:pPr>
          <w:r w:rsidRPr="00985A2F">
            <w:rPr>
              <w:rFonts w:ascii="Palatino Linotype" w:hAnsi="Palatino Linotype"/>
              <w:b/>
              <w:sz w:val="22"/>
              <w:szCs w:val="22"/>
              <w:lang w:val="es-ES_tradnl"/>
            </w:rPr>
            <w:t>Sujeto Obligado:</w:t>
          </w:r>
        </w:p>
      </w:tc>
      <w:tc>
        <w:tcPr>
          <w:tcW w:w="4257" w:type="dxa"/>
          <w:vAlign w:val="center"/>
        </w:tcPr>
        <w:p w14:paraId="7D2F9329" w14:textId="3097FB25" w:rsidR="00523363" w:rsidRPr="00A036A6" w:rsidRDefault="003439E3" w:rsidP="00985A2F">
          <w:pPr>
            <w:spacing w:line="276" w:lineRule="auto"/>
            <w:jc w:val="right"/>
            <w:rPr>
              <w:rFonts w:ascii="Palatino Linotype" w:hAnsi="Palatino Linotype"/>
              <w:sz w:val="22"/>
              <w:szCs w:val="22"/>
            </w:rPr>
          </w:pPr>
          <w:r w:rsidRPr="003439E3">
            <w:rPr>
              <w:rFonts w:ascii="Palatino Linotype" w:hAnsi="Palatino Linotype"/>
              <w:sz w:val="22"/>
              <w:szCs w:val="22"/>
            </w:rPr>
            <w:t>Ayuntamiento de Ecatepec de Morelos</w:t>
          </w:r>
        </w:p>
      </w:tc>
    </w:tr>
    <w:tr w:rsidR="00523363" w:rsidRPr="008F2CCC" w14:paraId="2B34A92B" w14:textId="77777777" w:rsidTr="003439E3">
      <w:tc>
        <w:tcPr>
          <w:tcW w:w="2693" w:type="dxa"/>
        </w:tcPr>
        <w:p w14:paraId="5F58ED58" w14:textId="77777777" w:rsidR="00523363" w:rsidRPr="00985A2F" w:rsidRDefault="00523363" w:rsidP="00985A2F">
          <w:pPr>
            <w:spacing w:line="276" w:lineRule="auto"/>
            <w:jc w:val="both"/>
            <w:rPr>
              <w:rFonts w:ascii="Palatino Linotype" w:hAnsi="Palatino Linotype"/>
              <w:b/>
              <w:sz w:val="22"/>
              <w:szCs w:val="22"/>
              <w:lang w:val="es-ES_tradnl"/>
            </w:rPr>
          </w:pPr>
          <w:r w:rsidRPr="00985A2F">
            <w:rPr>
              <w:rFonts w:ascii="Palatino Linotype" w:hAnsi="Palatino Linotype"/>
              <w:b/>
              <w:sz w:val="22"/>
              <w:szCs w:val="22"/>
              <w:lang w:val="es-ES_tradnl"/>
            </w:rPr>
            <w:t>Comisionado Ponente:</w:t>
          </w:r>
        </w:p>
      </w:tc>
      <w:tc>
        <w:tcPr>
          <w:tcW w:w="4257" w:type="dxa"/>
        </w:tcPr>
        <w:p w14:paraId="719639CF" w14:textId="77777777" w:rsidR="00523363" w:rsidRPr="00A036A6" w:rsidRDefault="00523363" w:rsidP="00985A2F">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E4AB0E9" w14:textId="77777777" w:rsidR="00523363" w:rsidRPr="009F1AB6" w:rsidRDefault="00343A8D">
    <w:pPr>
      <w:pStyle w:val="Encabezado"/>
      <w:rPr>
        <w:sz w:val="10"/>
      </w:rPr>
    </w:pPr>
    <w:r>
      <w:rPr>
        <w:noProof/>
        <w:sz w:val="10"/>
        <w:lang w:val="es-MX" w:eastAsia="es-MX"/>
      </w:rPr>
      <w:pict w14:anchorId="45E31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0.7pt;margin-top:-117.6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pt;height:11.2pt" o:bullet="t">
        <v:imagedata r:id="rId1" o:title="mso583A"/>
      </v:shape>
    </w:pict>
  </w:numPicBullet>
  <w:abstractNum w:abstractNumId="0" w15:restartNumberingAfterBreak="0">
    <w:nsid w:val="00130AA9"/>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CB7ED1"/>
    <w:multiLevelType w:val="hybridMultilevel"/>
    <w:tmpl w:val="D26C35DC"/>
    <w:lvl w:ilvl="0" w:tplc="54D87738">
      <w:start w:val="1"/>
      <w:numFmt w:val="bullet"/>
      <w:lvlText w:val="-"/>
      <w:lvlJc w:val="left"/>
      <w:pPr>
        <w:ind w:left="720" w:hanging="360"/>
      </w:pPr>
      <w:rPr>
        <w:rFonts w:ascii="Mistral" w:hAnsi="Mistr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BF0C27"/>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A75611"/>
    <w:multiLevelType w:val="hybridMultilevel"/>
    <w:tmpl w:val="BF18AEE0"/>
    <w:lvl w:ilvl="0" w:tplc="49383E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54567"/>
    <w:multiLevelType w:val="multilevel"/>
    <w:tmpl w:val="9F1C5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2B7C23"/>
    <w:multiLevelType w:val="hybridMultilevel"/>
    <w:tmpl w:val="1C8C7F2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E016F"/>
    <w:multiLevelType w:val="hybridMultilevel"/>
    <w:tmpl w:val="65BEBEE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1562D9"/>
    <w:multiLevelType w:val="hybridMultilevel"/>
    <w:tmpl w:val="8CAAC64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5A2565"/>
    <w:multiLevelType w:val="hybridMultilevel"/>
    <w:tmpl w:val="B08A33BE"/>
    <w:lvl w:ilvl="0" w:tplc="89C8288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465791"/>
    <w:multiLevelType w:val="hybridMultilevel"/>
    <w:tmpl w:val="BF18AEE0"/>
    <w:lvl w:ilvl="0" w:tplc="49383E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934126"/>
    <w:multiLevelType w:val="hybridMultilevel"/>
    <w:tmpl w:val="9D203D1C"/>
    <w:lvl w:ilvl="0" w:tplc="C0F60F6A">
      <w:start w:val="6"/>
      <w:numFmt w:val="bullet"/>
      <w:lvlText w:val="-"/>
      <w:lvlJc w:val="left"/>
      <w:pPr>
        <w:ind w:left="720" w:hanging="360"/>
      </w:pPr>
      <w:rPr>
        <w:rFonts w:ascii="Palatino Linotype" w:eastAsiaTheme="minorHAnsi"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7CB7BE6"/>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05343C9"/>
    <w:multiLevelType w:val="hybridMultilevel"/>
    <w:tmpl w:val="18F83A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451456B"/>
    <w:multiLevelType w:val="hybridMultilevel"/>
    <w:tmpl w:val="2632AC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74264D"/>
    <w:multiLevelType w:val="hybridMultilevel"/>
    <w:tmpl w:val="C8143878"/>
    <w:lvl w:ilvl="0" w:tplc="F272CA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821893"/>
    <w:multiLevelType w:val="hybridMultilevel"/>
    <w:tmpl w:val="78BA1794"/>
    <w:lvl w:ilvl="0" w:tplc="F59CE5B8">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2E4CD7"/>
    <w:multiLevelType w:val="hybridMultilevel"/>
    <w:tmpl w:val="1B281494"/>
    <w:lvl w:ilvl="0" w:tplc="E3DAB4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D86D08"/>
    <w:multiLevelType w:val="hybridMultilevel"/>
    <w:tmpl w:val="67E8C36A"/>
    <w:lvl w:ilvl="0" w:tplc="72022E0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6746E1"/>
    <w:multiLevelType w:val="hybridMultilevel"/>
    <w:tmpl w:val="8ED4D0AA"/>
    <w:lvl w:ilvl="0" w:tplc="912E043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2315D2"/>
    <w:multiLevelType w:val="hybridMultilevel"/>
    <w:tmpl w:val="B1B645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AF65C3"/>
    <w:multiLevelType w:val="hybridMultilevel"/>
    <w:tmpl w:val="31A62478"/>
    <w:lvl w:ilvl="0" w:tplc="B7D8826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883EDE"/>
    <w:multiLevelType w:val="hybridMultilevel"/>
    <w:tmpl w:val="3AE84D7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652A3C"/>
    <w:multiLevelType w:val="hybridMultilevel"/>
    <w:tmpl w:val="8FC2A61C"/>
    <w:lvl w:ilvl="0" w:tplc="F4CA95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41"/>
  </w:num>
  <w:num w:numId="3">
    <w:abstractNumId w:val="39"/>
  </w:num>
  <w:num w:numId="4">
    <w:abstractNumId w:val="14"/>
  </w:num>
  <w:num w:numId="5">
    <w:abstractNumId w:val="26"/>
  </w:num>
  <w:num w:numId="6">
    <w:abstractNumId w:val="24"/>
  </w:num>
  <w:num w:numId="7">
    <w:abstractNumId w:val="27"/>
  </w:num>
  <w:num w:numId="8">
    <w:abstractNumId w:val="1"/>
  </w:num>
  <w:num w:numId="9">
    <w:abstractNumId w:val="43"/>
  </w:num>
  <w:num w:numId="10">
    <w:abstractNumId w:val="48"/>
  </w:num>
  <w:num w:numId="11">
    <w:abstractNumId w:val="3"/>
  </w:num>
  <w:num w:numId="12">
    <w:abstractNumId w:val="13"/>
  </w:num>
  <w:num w:numId="13">
    <w:abstractNumId w:val="33"/>
  </w:num>
  <w:num w:numId="14">
    <w:abstractNumId w:val="45"/>
  </w:num>
  <w:num w:numId="15">
    <w:abstractNumId w:val="9"/>
  </w:num>
  <w:num w:numId="16">
    <w:abstractNumId w:val="37"/>
  </w:num>
  <w:num w:numId="17">
    <w:abstractNumId w:val="18"/>
  </w:num>
  <w:num w:numId="18">
    <w:abstractNumId w:val="17"/>
  </w:num>
  <w:num w:numId="19">
    <w:abstractNumId w:val="4"/>
  </w:num>
  <w:num w:numId="20">
    <w:abstractNumId w:val="47"/>
  </w:num>
  <w:num w:numId="21">
    <w:abstractNumId w:val="31"/>
  </w:num>
  <w:num w:numId="22">
    <w:abstractNumId w:val="2"/>
  </w:num>
  <w:num w:numId="23">
    <w:abstractNumId w:val="5"/>
  </w:num>
  <w:num w:numId="24">
    <w:abstractNumId w:val="25"/>
  </w:num>
  <w:num w:numId="25">
    <w:abstractNumId w:val="20"/>
  </w:num>
  <w:num w:numId="26">
    <w:abstractNumId w:val="16"/>
  </w:num>
  <w:num w:numId="27">
    <w:abstractNumId w:val="30"/>
  </w:num>
  <w:num w:numId="28">
    <w:abstractNumId w:val="23"/>
  </w:num>
  <w:num w:numId="29">
    <w:abstractNumId w:val="21"/>
  </w:num>
  <w:num w:numId="30">
    <w:abstractNumId w:val="46"/>
  </w:num>
  <w:num w:numId="31">
    <w:abstractNumId w:val="28"/>
  </w:num>
  <w:num w:numId="32">
    <w:abstractNumId w:val="34"/>
  </w:num>
  <w:num w:numId="33">
    <w:abstractNumId w:val="0"/>
  </w:num>
  <w:num w:numId="34">
    <w:abstractNumId w:val="6"/>
  </w:num>
  <w:num w:numId="35">
    <w:abstractNumId w:val="15"/>
  </w:num>
  <w:num w:numId="36">
    <w:abstractNumId w:val="19"/>
  </w:num>
  <w:num w:numId="37">
    <w:abstractNumId w:val="42"/>
  </w:num>
  <w:num w:numId="38">
    <w:abstractNumId w:val="8"/>
  </w:num>
  <w:num w:numId="39">
    <w:abstractNumId w:val="35"/>
  </w:num>
  <w:num w:numId="40">
    <w:abstractNumId w:val="12"/>
  </w:num>
  <w:num w:numId="41">
    <w:abstractNumId w:val="36"/>
  </w:num>
  <w:num w:numId="42">
    <w:abstractNumId w:val="32"/>
  </w:num>
  <w:num w:numId="43">
    <w:abstractNumId w:val="38"/>
  </w:num>
  <w:num w:numId="44">
    <w:abstractNumId w:val="40"/>
  </w:num>
  <w:num w:numId="45">
    <w:abstractNumId w:val="11"/>
  </w:num>
  <w:num w:numId="46">
    <w:abstractNumId w:val="44"/>
  </w:num>
  <w:num w:numId="47">
    <w:abstractNumId w:val="7"/>
  </w:num>
  <w:num w:numId="48">
    <w:abstractNumId w:val="10"/>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6984"/>
    <w:rsid w:val="000210AA"/>
    <w:rsid w:val="00036F8B"/>
    <w:rsid w:val="00047A75"/>
    <w:rsid w:val="000572E9"/>
    <w:rsid w:val="00083C53"/>
    <w:rsid w:val="00093AE1"/>
    <w:rsid w:val="000A717C"/>
    <w:rsid w:val="000B33EB"/>
    <w:rsid w:val="000B5E25"/>
    <w:rsid w:val="000D2153"/>
    <w:rsid w:val="000D3B9A"/>
    <w:rsid w:val="000D7369"/>
    <w:rsid w:val="000E2C97"/>
    <w:rsid w:val="000F16BA"/>
    <w:rsid w:val="00100B6D"/>
    <w:rsid w:val="00101AD8"/>
    <w:rsid w:val="00101C8D"/>
    <w:rsid w:val="00106E77"/>
    <w:rsid w:val="001215C7"/>
    <w:rsid w:val="00123996"/>
    <w:rsid w:val="0012510D"/>
    <w:rsid w:val="0013197C"/>
    <w:rsid w:val="00136B3A"/>
    <w:rsid w:val="00142C1E"/>
    <w:rsid w:val="00173B0F"/>
    <w:rsid w:val="00177E73"/>
    <w:rsid w:val="00186CCB"/>
    <w:rsid w:val="00190AB4"/>
    <w:rsid w:val="0019170F"/>
    <w:rsid w:val="00191D50"/>
    <w:rsid w:val="001A3885"/>
    <w:rsid w:val="001B05EF"/>
    <w:rsid w:val="001B3562"/>
    <w:rsid w:val="001B4D7B"/>
    <w:rsid w:val="001B6016"/>
    <w:rsid w:val="001C0380"/>
    <w:rsid w:val="001C1DDB"/>
    <w:rsid w:val="001D4046"/>
    <w:rsid w:val="001E05F7"/>
    <w:rsid w:val="001E60C8"/>
    <w:rsid w:val="001F12BB"/>
    <w:rsid w:val="0020249A"/>
    <w:rsid w:val="002167BB"/>
    <w:rsid w:val="00225163"/>
    <w:rsid w:val="00235936"/>
    <w:rsid w:val="00247E4F"/>
    <w:rsid w:val="00267BB5"/>
    <w:rsid w:val="00283333"/>
    <w:rsid w:val="00295B3F"/>
    <w:rsid w:val="002A4B43"/>
    <w:rsid w:val="002A676F"/>
    <w:rsid w:val="002A7227"/>
    <w:rsid w:val="002B1A03"/>
    <w:rsid w:val="002C0BE5"/>
    <w:rsid w:val="002E3085"/>
    <w:rsid w:val="002F3895"/>
    <w:rsid w:val="002F3B20"/>
    <w:rsid w:val="00305A77"/>
    <w:rsid w:val="00307006"/>
    <w:rsid w:val="0030701F"/>
    <w:rsid w:val="003139F1"/>
    <w:rsid w:val="00330FC3"/>
    <w:rsid w:val="003439E3"/>
    <w:rsid w:val="00343A8D"/>
    <w:rsid w:val="00343F0B"/>
    <w:rsid w:val="0034785D"/>
    <w:rsid w:val="003520C5"/>
    <w:rsid w:val="003746DE"/>
    <w:rsid w:val="003804E8"/>
    <w:rsid w:val="00380D3E"/>
    <w:rsid w:val="003B1C85"/>
    <w:rsid w:val="003C01B0"/>
    <w:rsid w:val="003C3319"/>
    <w:rsid w:val="003E38AB"/>
    <w:rsid w:val="003E3C89"/>
    <w:rsid w:val="003E56C9"/>
    <w:rsid w:val="004018F9"/>
    <w:rsid w:val="00401B0D"/>
    <w:rsid w:val="00403E93"/>
    <w:rsid w:val="00403FC4"/>
    <w:rsid w:val="00405038"/>
    <w:rsid w:val="0042020E"/>
    <w:rsid w:val="00425E0F"/>
    <w:rsid w:val="004344EA"/>
    <w:rsid w:val="0043515A"/>
    <w:rsid w:val="00442FD8"/>
    <w:rsid w:val="004430C3"/>
    <w:rsid w:val="00443892"/>
    <w:rsid w:val="004445A1"/>
    <w:rsid w:val="00445CAA"/>
    <w:rsid w:val="00451DA3"/>
    <w:rsid w:val="0049352E"/>
    <w:rsid w:val="00497A4F"/>
    <w:rsid w:val="004A4D1E"/>
    <w:rsid w:val="004D45ED"/>
    <w:rsid w:val="004D64F8"/>
    <w:rsid w:val="004D6F71"/>
    <w:rsid w:val="004E3546"/>
    <w:rsid w:val="00503D67"/>
    <w:rsid w:val="00523363"/>
    <w:rsid w:val="00555C87"/>
    <w:rsid w:val="00575EE2"/>
    <w:rsid w:val="0059032F"/>
    <w:rsid w:val="005A6216"/>
    <w:rsid w:val="005B234D"/>
    <w:rsid w:val="005B26AD"/>
    <w:rsid w:val="005B36A8"/>
    <w:rsid w:val="005B5693"/>
    <w:rsid w:val="005C3BA4"/>
    <w:rsid w:val="005C6646"/>
    <w:rsid w:val="005D77CC"/>
    <w:rsid w:val="005E4AFF"/>
    <w:rsid w:val="005E5716"/>
    <w:rsid w:val="006002E0"/>
    <w:rsid w:val="00616B98"/>
    <w:rsid w:val="00620280"/>
    <w:rsid w:val="006258FD"/>
    <w:rsid w:val="00627A24"/>
    <w:rsid w:val="00632E48"/>
    <w:rsid w:val="006542E5"/>
    <w:rsid w:val="00663AB1"/>
    <w:rsid w:val="00694976"/>
    <w:rsid w:val="006A62E4"/>
    <w:rsid w:val="006B321A"/>
    <w:rsid w:val="006B418F"/>
    <w:rsid w:val="006C679B"/>
    <w:rsid w:val="006D1713"/>
    <w:rsid w:val="006D220A"/>
    <w:rsid w:val="006D2F88"/>
    <w:rsid w:val="006D3A03"/>
    <w:rsid w:val="006E08FA"/>
    <w:rsid w:val="006F1720"/>
    <w:rsid w:val="006F493E"/>
    <w:rsid w:val="006F5F93"/>
    <w:rsid w:val="007029A8"/>
    <w:rsid w:val="00710FED"/>
    <w:rsid w:val="00731204"/>
    <w:rsid w:val="00732345"/>
    <w:rsid w:val="007349B8"/>
    <w:rsid w:val="00747D30"/>
    <w:rsid w:val="00756F04"/>
    <w:rsid w:val="00764E7D"/>
    <w:rsid w:val="00770EA7"/>
    <w:rsid w:val="00770F18"/>
    <w:rsid w:val="00780A7E"/>
    <w:rsid w:val="0078564A"/>
    <w:rsid w:val="007A118C"/>
    <w:rsid w:val="007A3B8C"/>
    <w:rsid w:val="007B4F95"/>
    <w:rsid w:val="007B66CD"/>
    <w:rsid w:val="007C0FE6"/>
    <w:rsid w:val="007C41ED"/>
    <w:rsid w:val="007D2A81"/>
    <w:rsid w:val="007D3F6F"/>
    <w:rsid w:val="007E534B"/>
    <w:rsid w:val="007E7C02"/>
    <w:rsid w:val="007F3221"/>
    <w:rsid w:val="007F7462"/>
    <w:rsid w:val="00802662"/>
    <w:rsid w:val="0082108C"/>
    <w:rsid w:val="00835035"/>
    <w:rsid w:val="00852668"/>
    <w:rsid w:val="008578BF"/>
    <w:rsid w:val="00861BE8"/>
    <w:rsid w:val="008660D6"/>
    <w:rsid w:val="008764AE"/>
    <w:rsid w:val="008A1A90"/>
    <w:rsid w:val="008A3E3F"/>
    <w:rsid w:val="008B2065"/>
    <w:rsid w:val="008C17F0"/>
    <w:rsid w:val="008C3B24"/>
    <w:rsid w:val="008D3085"/>
    <w:rsid w:val="008E01E4"/>
    <w:rsid w:val="00900C9B"/>
    <w:rsid w:val="00901487"/>
    <w:rsid w:val="00910729"/>
    <w:rsid w:val="00926C44"/>
    <w:rsid w:val="00935C61"/>
    <w:rsid w:val="0093645B"/>
    <w:rsid w:val="00937461"/>
    <w:rsid w:val="00960505"/>
    <w:rsid w:val="009730AD"/>
    <w:rsid w:val="009758CB"/>
    <w:rsid w:val="009762F4"/>
    <w:rsid w:val="00985A2F"/>
    <w:rsid w:val="00993406"/>
    <w:rsid w:val="009962F0"/>
    <w:rsid w:val="009A0F77"/>
    <w:rsid w:val="009A3DAA"/>
    <w:rsid w:val="009A5223"/>
    <w:rsid w:val="009B23B7"/>
    <w:rsid w:val="009B2B6B"/>
    <w:rsid w:val="009D2E87"/>
    <w:rsid w:val="009D39B3"/>
    <w:rsid w:val="009E1F26"/>
    <w:rsid w:val="009E4B57"/>
    <w:rsid w:val="009E546F"/>
    <w:rsid w:val="009F4FF4"/>
    <w:rsid w:val="009F62C3"/>
    <w:rsid w:val="009F71DC"/>
    <w:rsid w:val="00A0100D"/>
    <w:rsid w:val="00A036A6"/>
    <w:rsid w:val="00A05133"/>
    <w:rsid w:val="00A05D3A"/>
    <w:rsid w:val="00A07102"/>
    <w:rsid w:val="00A5260D"/>
    <w:rsid w:val="00A6692F"/>
    <w:rsid w:val="00A71045"/>
    <w:rsid w:val="00A72262"/>
    <w:rsid w:val="00A771E5"/>
    <w:rsid w:val="00A8092A"/>
    <w:rsid w:val="00A85B63"/>
    <w:rsid w:val="00A87E4E"/>
    <w:rsid w:val="00A949D1"/>
    <w:rsid w:val="00A96646"/>
    <w:rsid w:val="00AA26B4"/>
    <w:rsid w:val="00AB15E3"/>
    <w:rsid w:val="00AB1646"/>
    <w:rsid w:val="00AB1CD3"/>
    <w:rsid w:val="00AC6EC2"/>
    <w:rsid w:val="00AD33BE"/>
    <w:rsid w:val="00AE1A47"/>
    <w:rsid w:val="00AE5995"/>
    <w:rsid w:val="00AF20F0"/>
    <w:rsid w:val="00B01496"/>
    <w:rsid w:val="00B01BD5"/>
    <w:rsid w:val="00B05B83"/>
    <w:rsid w:val="00B15B42"/>
    <w:rsid w:val="00B16D3E"/>
    <w:rsid w:val="00B17992"/>
    <w:rsid w:val="00B31853"/>
    <w:rsid w:val="00B35922"/>
    <w:rsid w:val="00B50B07"/>
    <w:rsid w:val="00B8098B"/>
    <w:rsid w:val="00B83D44"/>
    <w:rsid w:val="00B850E7"/>
    <w:rsid w:val="00BB77AD"/>
    <w:rsid w:val="00BB7FCA"/>
    <w:rsid w:val="00BC0CFA"/>
    <w:rsid w:val="00BC1807"/>
    <w:rsid w:val="00BD14B3"/>
    <w:rsid w:val="00BE233B"/>
    <w:rsid w:val="00BE7A6E"/>
    <w:rsid w:val="00C11688"/>
    <w:rsid w:val="00C25B4B"/>
    <w:rsid w:val="00C319F5"/>
    <w:rsid w:val="00C33B4A"/>
    <w:rsid w:val="00C56DD5"/>
    <w:rsid w:val="00C64611"/>
    <w:rsid w:val="00C70B95"/>
    <w:rsid w:val="00C776FB"/>
    <w:rsid w:val="00C802FB"/>
    <w:rsid w:val="00C9025E"/>
    <w:rsid w:val="00C914A9"/>
    <w:rsid w:val="00CA16AA"/>
    <w:rsid w:val="00CA216C"/>
    <w:rsid w:val="00CB3A02"/>
    <w:rsid w:val="00CC0700"/>
    <w:rsid w:val="00CD024D"/>
    <w:rsid w:val="00CD2FF0"/>
    <w:rsid w:val="00CE7096"/>
    <w:rsid w:val="00CF6723"/>
    <w:rsid w:val="00D00D20"/>
    <w:rsid w:val="00D17F30"/>
    <w:rsid w:val="00D4179B"/>
    <w:rsid w:val="00D4431A"/>
    <w:rsid w:val="00D57210"/>
    <w:rsid w:val="00D901D7"/>
    <w:rsid w:val="00D92BFE"/>
    <w:rsid w:val="00D93427"/>
    <w:rsid w:val="00DA6AE5"/>
    <w:rsid w:val="00DD1866"/>
    <w:rsid w:val="00DE0A8D"/>
    <w:rsid w:val="00DE233B"/>
    <w:rsid w:val="00DE562A"/>
    <w:rsid w:val="00DF16C7"/>
    <w:rsid w:val="00E0123D"/>
    <w:rsid w:val="00E42B2B"/>
    <w:rsid w:val="00E5230C"/>
    <w:rsid w:val="00E5647F"/>
    <w:rsid w:val="00E565DF"/>
    <w:rsid w:val="00E607B6"/>
    <w:rsid w:val="00E60DE4"/>
    <w:rsid w:val="00E65F37"/>
    <w:rsid w:val="00E711DE"/>
    <w:rsid w:val="00E71FF9"/>
    <w:rsid w:val="00E81D9C"/>
    <w:rsid w:val="00E823B8"/>
    <w:rsid w:val="00E8551E"/>
    <w:rsid w:val="00E9091C"/>
    <w:rsid w:val="00EA61B9"/>
    <w:rsid w:val="00EA7BF4"/>
    <w:rsid w:val="00EB6C62"/>
    <w:rsid w:val="00EC3D51"/>
    <w:rsid w:val="00EE2D4C"/>
    <w:rsid w:val="00EE4D9C"/>
    <w:rsid w:val="00EE6265"/>
    <w:rsid w:val="00EE7518"/>
    <w:rsid w:val="00EF0A0F"/>
    <w:rsid w:val="00EF193B"/>
    <w:rsid w:val="00EF638E"/>
    <w:rsid w:val="00F2557B"/>
    <w:rsid w:val="00F34A32"/>
    <w:rsid w:val="00F455F1"/>
    <w:rsid w:val="00F570D3"/>
    <w:rsid w:val="00F8513C"/>
    <w:rsid w:val="00FA460F"/>
    <w:rsid w:val="00FC5AA8"/>
    <w:rsid w:val="00FC7CC7"/>
    <w:rsid w:val="00FD4FE6"/>
    <w:rsid w:val="00FE2292"/>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15592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B1">
    <w:name w:val="ADB1"/>
    <w:basedOn w:val="Normal"/>
    <w:next w:val="Textonotapie"/>
    <w:uiPriority w:val="99"/>
    <w:unhideWhenUsed/>
    <w:qFormat/>
    <w:rsid w:val="00FD4FE6"/>
    <w:rPr>
      <w:rFonts w:ascii="Palatino Linotype" w:eastAsia="Cambria" w:hAnsi="Palatino Linotype"/>
      <w:sz w:val="20"/>
      <w:szCs w:val="20"/>
      <w:lang w:val="es-MX" w:eastAsia="en-US"/>
    </w:rPr>
  </w:style>
  <w:style w:type="paragraph" w:customStyle="1" w:styleId="Default">
    <w:name w:val="Default"/>
    <w:rsid w:val="00FE2292"/>
    <w:pPr>
      <w:autoSpaceDE w:val="0"/>
      <w:autoSpaceDN w:val="0"/>
      <w:adjustRightInd w:val="0"/>
      <w:spacing w:after="0" w:line="240" w:lineRule="auto"/>
    </w:pPr>
    <w:rPr>
      <w:rFonts w:ascii="Bookman Old Style" w:hAnsi="Bookman Old Style" w:cs="Bookman Old Style"/>
      <w:color w:val="000000"/>
      <w:sz w:val="24"/>
      <w:szCs w:val="24"/>
    </w:rPr>
  </w:style>
  <w:style w:type="table" w:customStyle="1" w:styleId="Tablaconcuadrcula2">
    <w:name w:val="Tabla con cuadrícula2"/>
    <w:basedOn w:val="Tablanormal"/>
    <w:next w:val="Tablaconcuadrcula"/>
    <w:uiPriority w:val="39"/>
    <w:rsid w:val="007C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101C8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49</Pages>
  <Words>13261</Words>
  <Characters>72941</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2026-06-26T16:34:00Z</cp:lastPrinted>
  <dcterms:created xsi:type="dcterms:W3CDTF">2026-06-16T18:21:00Z</dcterms:created>
  <dcterms:modified xsi:type="dcterms:W3CDTF">2026-07-03T15:30:00Z</dcterms:modified>
</cp:coreProperties>
</file>