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7D36482D" w:rsidR="007D645B" w:rsidRPr="009D3AA3" w:rsidRDefault="00871098" w:rsidP="003F7147">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9D3AA3">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59154E" w:rsidRPr="009D3AA3">
        <w:rPr>
          <w:rFonts w:ascii="Palatino Linotype" w:hAnsi="Palatino Linotype" w:cs="Arial"/>
          <w:color w:val="000000"/>
          <w:lang w:val="es-MX" w:eastAsia="es-MX"/>
        </w:rPr>
        <w:t xml:space="preserve">veinticinco </w:t>
      </w:r>
      <w:r w:rsidR="005E62AC" w:rsidRPr="009D3AA3">
        <w:rPr>
          <w:rFonts w:ascii="Palatino Linotype" w:hAnsi="Palatino Linotype" w:cs="Arial"/>
          <w:color w:val="000000"/>
          <w:lang w:val="es-MX" w:eastAsia="es-MX"/>
        </w:rPr>
        <w:t>de febrero de</w:t>
      </w:r>
      <w:r w:rsidR="007237B8" w:rsidRPr="009D3AA3">
        <w:rPr>
          <w:rFonts w:ascii="Palatino Linotype" w:hAnsi="Palatino Linotype" w:cs="Arial"/>
          <w:color w:val="000000"/>
          <w:lang w:val="es-MX" w:eastAsia="es-MX"/>
        </w:rPr>
        <w:t xml:space="preserve"> dos mil </w:t>
      </w:r>
      <w:r w:rsidR="005E62AC" w:rsidRPr="009D3AA3">
        <w:rPr>
          <w:rFonts w:ascii="Palatino Linotype" w:hAnsi="Palatino Linotype" w:cs="Arial"/>
          <w:color w:val="000000"/>
          <w:lang w:val="es-MX" w:eastAsia="es-MX"/>
        </w:rPr>
        <w:t>veintiséis</w:t>
      </w:r>
      <w:r w:rsidR="0029071C" w:rsidRPr="009D3AA3">
        <w:rPr>
          <w:rFonts w:ascii="Palatino Linotype" w:hAnsi="Palatino Linotype" w:cs="Arial"/>
          <w:color w:val="000000"/>
          <w:lang w:val="es-MX" w:eastAsia="es-MX"/>
        </w:rPr>
        <w:t>.</w:t>
      </w:r>
    </w:p>
    <w:p w14:paraId="2984E244" w14:textId="77777777" w:rsidR="003F7147" w:rsidRPr="009D3AA3" w:rsidRDefault="003F7147" w:rsidP="003F7147">
      <w:pPr>
        <w:shd w:val="clear" w:color="auto" w:fill="FFFFFF"/>
        <w:spacing w:line="360" w:lineRule="auto"/>
        <w:jc w:val="both"/>
        <w:rPr>
          <w:rFonts w:ascii="Palatino Linotype" w:hAnsi="Palatino Linotype" w:cs="Arial"/>
          <w:color w:val="000000"/>
          <w:lang w:val="es-MX" w:eastAsia="es-MX"/>
        </w:rPr>
      </w:pPr>
    </w:p>
    <w:p w14:paraId="5D167B00" w14:textId="5CC558E2" w:rsidR="007D645B" w:rsidRPr="009D3AA3" w:rsidRDefault="0029071C" w:rsidP="003F7147">
      <w:pPr>
        <w:tabs>
          <w:tab w:val="left" w:pos="1701"/>
        </w:tabs>
        <w:spacing w:line="360" w:lineRule="auto"/>
        <w:jc w:val="both"/>
        <w:rPr>
          <w:rFonts w:ascii="Palatino Linotype" w:eastAsiaTheme="minorHAnsi" w:hAnsi="Palatino Linotype" w:cs="Arial"/>
          <w:lang w:val="es-MX" w:eastAsia="en-US"/>
        </w:rPr>
      </w:pPr>
      <w:r w:rsidRPr="009D3AA3">
        <w:rPr>
          <w:rFonts w:ascii="Palatino Linotype" w:eastAsiaTheme="minorHAnsi" w:hAnsi="Palatino Linotype" w:cs="Arial"/>
          <w:b/>
          <w:lang w:val="es-MX" w:eastAsia="en-US"/>
        </w:rPr>
        <w:t>VISTO</w:t>
      </w:r>
      <w:r w:rsidRPr="009D3AA3">
        <w:rPr>
          <w:rFonts w:ascii="Palatino Linotype" w:eastAsiaTheme="minorHAnsi" w:hAnsi="Palatino Linotype" w:cs="Arial"/>
          <w:lang w:val="es-MX" w:eastAsia="en-US"/>
        </w:rPr>
        <w:t xml:space="preserve"> el expediente electrónico formado con motivo del recurso de revisión número </w:t>
      </w:r>
      <w:bookmarkStart w:id="0" w:name="_GoBack"/>
      <w:r w:rsidR="005E62AC" w:rsidRPr="009D3AA3">
        <w:rPr>
          <w:rFonts w:ascii="Palatino Linotype" w:eastAsiaTheme="minorHAnsi" w:hAnsi="Palatino Linotype" w:cs="Arial"/>
          <w:b/>
          <w:lang w:val="es-MX" w:eastAsia="en-US"/>
        </w:rPr>
        <w:t>1</w:t>
      </w:r>
      <w:r w:rsidR="0059154E" w:rsidRPr="009D3AA3">
        <w:rPr>
          <w:rFonts w:ascii="Palatino Linotype" w:eastAsiaTheme="minorHAnsi" w:hAnsi="Palatino Linotype" w:cs="Arial"/>
          <w:b/>
          <w:lang w:val="es-MX" w:eastAsia="en-US"/>
        </w:rPr>
        <w:t>3165</w:t>
      </w:r>
      <w:r w:rsidR="00951242" w:rsidRPr="009D3AA3">
        <w:rPr>
          <w:rFonts w:ascii="Palatino Linotype" w:eastAsiaTheme="minorHAnsi" w:hAnsi="Palatino Linotype" w:cs="Arial"/>
          <w:b/>
          <w:lang w:val="es-MX" w:eastAsia="en-US"/>
        </w:rPr>
        <w:t>/</w:t>
      </w:r>
      <w:r w:rsidRPr="009D3AA3">
        <w:rPr>
          <w:rFonts w:ascii="Palatino Linotype" w:eastAsiaTheme="minorHAnsi" w:hAnsi="Palatino Linotype" w:cs="Arial"/>
          <w:b/>
          <w:bCs/>
          <w:lang w:val="es-MX" w:eastAsia="es-MX"/>
        </w:rPr>
        <w:t>INFOEM/IP/RR/202</w:t>
      </w:r>
      <w:r w:rsidR="00B14416" w:rsidRPr="009D3AA3">
        <w:rPr>
          <w:rFonts w:ascii="Palatino Linotype" w:eastAsiaTheme="minorHAnsi" w:hAnsi="Palatino Linotype" w:cs="Arial"/>
          <w:b/>
          <w:bCs/>
          <w:lang w:val="es-MX" w:eastAsia="es-MX"/>
        </w:rPr>
        <w:t>5</w:t>
      </w:r>
      <w:bookmarkEnd w:id="0"/>
      <w:r w:rsidRPr="009D3AA3">
        <w:rPr>
          <w:rFonts w:ascii="Palatino Linotype" w:eastAsiaTheme="minorHAnsi" w:hAnsi="Palatino Linotype" w:cs="Arial"/>
          <w:lang w:val="es-MX" w:eastAsia="en-US"/>
        </w:rPr>
        <w:t xml:space="preserve">, </w:t>
      </w:r>
      <w:r w:rsidR="00266841" w:rsidRPr="009D3AA3">
        <w:rPr>
          <w:rFonts w:ascii="Palatino Linotype" w:hAnsi="Palatino Linotype" w:cs="Arial"/>
        </w:rPr>
        <w:t>interpuesto</w:t>
      </w:r>
      <w:r w:rsidR="005327BF" w:rsidRPr="009D3AA3">
        <w:rPr>
          <w:rFonts w:ascii="Palatino Linotype" w:hAnsi="Palatino Linotype" w:cs="Arial"/>
        </w:rPr>
        <w:t xml:space="preserve"> </w:t>
      </w:r>
      <w:r w:rsidR="00B14416" w:rsidRPr="009D3AA3">
        <w:rPr>
          <w:rFonts w:ascii="Palatino Linotype" w:hAnsi="Palatino Linotype" w:cs="Arial"/>
        </w:rPr>
        <w:t>por</w:t>
      </w:r>
      <w:r w:rsidR="0059154E" w:rsidRPr="009D3AA3">
        <w:rPr>
          <w:rFonts w:ascii="Palatino Linotype" w:hAnsi="Palatino Linotype" w:cs="Arial"/>
        </w:rPr>
        <w:t xml:space="preserve"> el </w:t>
      </w:r>
      <w:r w:rsidR="0059154E" w:rsidRPr="009D3AA3">
        <w:rPr>
          <w:rFonts w:ascii="Palatino Linotype" w:hAnsi="Palatino Linotype" w:cs="Arial"/>
          <w:b/>
          <w:bCs/>
        </w:rPr>
        <w:t xml:space="preserve">C. </w:t>
      </w:r>
      <w:r w:rsidR="0008320C">
        <w:rPr>
          <w:rFonts w:ascii="Palatino Linotype" w:hAnsi="Palatino Linotype" w:cs="Arial"/>
          <w:b/>
          <w:bCs/>
        </w:rPr>
        <w:t>XXXXXXXXXXX</w:t>
      </w:r>
      <w:r w:rsidR="0059154E" w:rsidRPr="009D3AA3">
        <w:rPr>
          <w:rFonts w:ascii="Palatino Linotype" w:hAnsi="Palatino Linotype" w:cs="Arial"/>
          <w:bCs/>
        </w:rPr>
        <w:t xml:space="preserve">, </w:t>
      </w:r>
      <w:r w:rsidR="005F1F89" w:rsidRPr="009D3AA3">
        <w:rPr>
          <w:rFonts w:ascii="Palatino Linotype" w:hAnsi="Palatino Linotype" w:cs="Arial"/>
        </w:rPr>
        <w:t>en lo sucesivo</w:t>
      </w:r>
      <w:r w:rsidR="0027342B" w:rsidRPr="009D3AA3">
        <w:rPr>
          <w:rFonts w:ascii="Palatino Linotype" w:hAnsi="Palatino Linotype" w:cs="Arial"/>
        </w:rPr>
        <w:t xml:space="preserve"> la parte </w:t>
      </w:r>
      <w:r w:rsidR="005F1F89" w:rsidRPr="009D3AA3">
        <w:rPr>
          <w:rFonts w:ascii="Palatino Linotype" w:hAnsi="Palatino Linotype" w:cs="Arial"/>
          <w:b/>
        </w:rPr>
        <w:t>Recurrente</w:t>
      </w:r>
      <w:r w:rsidRPr="009D3AA3">
        <w:rPr>
          <w:rFonts w:ascii="Palatino Linotype" w:eastAsiaTheme="minorHAnsi" w:hAnsi="Palatino Linotype" w:cs="Arial"/>
          <w:lang w:val="es-MX" w:eastAsia="en-US"/>
        </w:rPr>
        <w:t>, en contra de la respuesta de</w:t>
      </w:r>
      <w:r w:rsidR="00C94E42" w:rsidRPr="009D3AA3">
        <w:rPr>
          <w:rFonts w:ascii="Palatino Linotype" w:eastAsiaTheme="minorHAnsi" w:hAnsi="Palatino Linotype" w:cs="Arial"/>
          <w:lang w:val="es-MX" w:eastAsia="en-US"/>
        </w:rPr>
        <w:t xml:space="preserve"> la</w:t>
      </w:r>
      <w:r w:rsidRPr="009D3AA3">
        <w:rPr>
          <w:rFonts w:ascii="Palatino Linotype" w:eastAsiaTheme="minorHAnsi" w:hAnsi="Palatino Linotype" w:cs="Arial"/>
          <w:lang w:val="es-MX" w:eastAsia="en-US"/>
        </w:rPr>
        <w:t xml:space="preserve"> </w:t>
      </w:r>
      <w:r w:rsidR="00C94E42" w:rsidRPr="009D3AA3">
        <w:rPr>
          <w:rFonts w:ascii="Palatino Linotype" w:eastAsiaTheme="minorHAnsi" w:hAnsi="Palatino Linotype" w:cs="Arial"/>
          <w:b/>
          <w:lang w:val="es-MX" w:eastAsia="en-US"/>
        </w:rPr>
        <w:t>Universidad Mexiquense de Seguridad</w:t>
      </w:r>
      <w:r w:rsidRPr="009D3AA3">
        <w:rPr>
          <w:rFonts w:ascii="Palatino Linotype" w:eastAsiaTheme="minorHAnsi" w:hAnsi="Palatino Linotype" w:cs="Arial"/>
          <w:lang w:val="es-MX" w:eastAsia="en-US"/>
        </w:rPr>
        <w:t>,</w:t>
      </w:r>
      <w:r w:rsidRPr="009D3AA3">
        <w:rPr>
          <w:rFonts w:ascii="Palatino Linotype" w:eastAsiaTheme="minorHAnsi" w:hAnsi="Palatino Linotype" w:cs="Arial"/>
          <w:b/>
          <w:lang w:val="es-MX" w:eastAsia="en-US"/>
        </w:rPr>
        <w:t xml:space="preserve"> </w:t>
      </w:r>
      <w:r w:rsidRPr="009D3AA3">
        <w:rPr>
          <w:rFonts w:ascii="Palatino Linotype" w:eastAsiaTheme="minorHAnsi" w:hAnsi="Palatino Linotype" w:cs="Arial"/>
          <w:lang w:val="es-MX" w:eastAsia="en-US"/>
        </w:rPr>
        <w:t>en lo subsecuente</w:t>
      </w:r>
      <w:r w:rsidR="005E62AC" w:rsidRPr="009D3AA3">
        <w:rPr>
          <w:rFonts w:ascii="Palatino Linotype" w:eastAsiaTheme="minorHAnsi" w:hAnsi="Palatino Linotype" w:cs="Arial"/>
          <w:lang w:val="es-MX" w:eastAsia="en-US"/>
        </w:rPr>
        <w:t xml:space="preserve"> el </w:t>
      </w:r>
      <w:r w:rsidRPr="009D3AA3">
        <w:rPr>
          <w:rFonts w:ascii="Palatino Linotype" w:eastAsiaTheme="minorHAnsi" w:hAnsi="Palatino Linotype" w:cs="Arial"/>
          <w:b/>
          <w:lang w:val="es-MX" w:eastAsia="en-US"/>
        </w:rPr>
        <w:t xml:space="preserve">Sujeto Obligado, </w:t>
      </w:r>
      <w:r w:rsidRPr="009D3AA3">
        <w:rPr>
          <w:rFonts w:ascii="Palatino Linotype" w:eastAsiaTheme="minorHAnsi" w:hAnsi="Palatino Linotype" w:cs="Arial"/>
          <w:lang w:val="es-MX" w:eastAsia="en-US"/>
        </w:rPr>
        <w:t>se procede a dictar la presente resolución.</w:t>
      </w:r>
    </w:p>
    <w:p w14:paraId="34D56C4C" w14:textId="77777777" w:rsidR="003F7147" w:rsidRPr="009D3AA3" w:rsidRDefault="003F7147" w:rsidP="003F7147">
      <w:pPr>
        <w:tabs>
          <w:tab w:val="left" w:pos="1701"/>
        </w:tabs>
        <w:spacing w:line="360" w:lineRule="auto"/>
        <w:jc w:val="both"/>
        <w:rPr>
          <w:rFonts w:ascii="Palatino Linotype" w:eastAsiaTheme="minorHAnsi" w:hAnsi="Palatino Linotype" w:cs="Arial"/>
          <w:lang w:val="es-MX" w:eastAsia="en-US"/>
        </w:rPr>
      </w:pPr>
    </w:p>
    <w:p w14:paraId="44F11F6B" w14:textId="7620315A" w:rsidR="007D645B" w:rsidRPr="009D3AA3" w:rsidRDefault="0029071C" w:rsidP="003F7147">
      <w:pPr>
        <w:spacing w:line="360" w:lineRule="auto"/>
        <w:jc w:val="center"/>
        <w:rPr>
          <w:rFonts w:ascii="Palatino Linotype" w:eastAsiaTheme="minorHAnsi" w:hAnsi="Palatino Linotype" w:cs="Arial"/>
          <w:b/>
          <w:sz w:val="28"/>
          <w:lang w:val="es-MX" w:eastAsia="en-US"/>
        </w:rPr>
      </w:pPr>
      <w:r w:rsidRPr="009D3AA3">
        <w:rPr>
          <w:rFonts w:ascii="Palatino Linotype" w:eastAsiaTheme="minorHAnsi" w:hAnsi="Palatino Linotype" w:cs="Arial"/>
          <w:b/>
          <w:sz w:val="28"/>
          <w:lang w:val="es-MX" w:eastAsia="en-US"/>
        </w:rPr>
        <w:t>A N T E C E D E N T E S</w:t>
      </w:r>
    </w:p>
    <w:p w14:paraId="4C123E0F" w14:textId="77777777" w:rsidR="003F7147" w:rsidRPr="009D3AA3" w:rsidRDefault="003F7147" w:rsidP="003F7147">
      <w:pPr>
        <w:spacing w:line="360" w:lineRule="auto"/>
        <w:jc w:val="center"/>
        <w:rPr>
          <w:rFonts w:ascii="Palatino Linotype" w:eastAsiaTheme="minorHAnsi" w:hAnsi="Palatino Linotype" w:cs="Arial"/>
          <w:b/>
          <w:lang w:val="es-MX" w:eastAsia="en-US"/>
        </w:rPr>
      </w:pPr>
    </w:p>
    <w:p w14:paraId="1AD87C73" w14:textId="77777777" w:rsidR="0029071C" w:rsidRPr="009D3AA3" w:rsidRDefault="0029071C" w:rsidP="0029071C">
      <w:pPr>
        <w:spacing w:line="360" w:lineRule="auto"/>
        <w:jc w:val="both"/>
        <w:rPr>
          <w:rFonts w:ascii="Palatino Linotype" w:eastAsiaTheme="minorHAnsi" w:hAnsi="Palatino Linotype" w:cs="Arial"/>
          <w:b/>
          <w:sz w:val="28"/>
          <w:lang w:val="es-MX" w:eastAsia="en-US"/>
        </w:rPr>
      </w:pPr>
      <w:r w:rsidRPr="009D3AA3">
        <w:rPr>
          <w:rFonts w:ascii="Palatino Linotype" w:eastAsiaTheme="minorHAnsi" w:hAnsi="Palatino Linotype" w:cs="Arial"/>
          <w:b/>
          <w:sz w:val="28"/>
          <w:lang w:val="es-MX" w:eastAsia="en-US"/>
        </w:rPr>
        <w:t>PRIMERO. De la solicitud de información.</w:t>
      </w:r>
    </w:p>
    <w:p w14:paraId="0ABB0306" w14:textId="15A30288" w:rsidR="0027342B" w:rsidRPr="009D3AA3" w:rsidRDefault="0029071C" w:rsidP="003F7147">
      <w:pPr>
        <w:spacing w:line="360" w:lineRule="auto"/>
        <w:jc w:val="both"/>
        <w:rPr>
          <w:rFonts w:ascii="Palatino Linotype" w:eastAsiaTheme="minorHAnsi" w:hAnsi="Palatino Linotype" w:cs="Arial"/>
          <w:szCs w:val="22"/>
          <w:lang w:val="es-MX" w:eastAsia="en-US"/>
        </w:rPr>
      </w:pPr>
      <w:r w:rsidRPr="009D3AA3">
        <w:rPr>
          <w:rFonts w:ascii="Palatino Linotype" w:eastAsiaTheme="minorHAnsi" w:hAnsi="Palatino Linotype" w:cs="Arial"/>
          <w:szCs w:val="22"/>
          <w:lang w:val="es-MX" w:eastAsia="en-US"/>
        </w:rPr>
        <w:t xml:space="preserve">En fecha </w:t>
      </w:r>
      <w:r w:rsidR="0059154E" w:rsidRPr="009D3AA3">
        <w:rPr>
          <w:rFonts w:ascii="Palatino Linotype" w:eastAsiaTheme="minorHAnsi" w:hAnsi="Palatino Linotype" w:cs="Arial"/>
          <w:szCs w:val="22"/>
          <w:lang w:val="es-MX" w:eastAsia="en-US"/>
        </w:rPr>
        <w:t>veintiocho de octubre</w:t>
      </w:r>
      <w:r w:rsidR="005E62AC" w:rsidRPr="009D3AA3">
        <w:rPr>
          <w:rFonts w:ascii="Palatino Linotype" w:eastAsiaTheme="minorHAnsi" w:hAnsi="Palatino Linotype" w:cs="Arial"/>
          <w:szCs w:val="22"/>
          <w:lang w:val="es-MX" w:eastAsia="en-US"/>
        </w:rPr>
        <w:t xml:space="preserve"> de dos mil veinticinco</w:t>
      </w:r>
      <w:r w:rsidRPr="009D3AA3">
        <w:rPr>
          <w:rFonts w:ascii="Palatino Linotype" w:eastAsiaTheme="minorHAnsi" w:hAnsi="Palatino Linotype" w:cs="Arial"/>
          <w:szCs w:val="22"/>
          <w:lang w:val="es-MX" w:eastAsia="en-US"/>
        </w:rPr>
        <w:t xml:space="preserve">, </w:t>
      </w:r>
      <w:r w:rsidR="0027342B" w:rsidRPr="009D3AA3">
        <w:rPr>
          <w:rFonts w:ascii="Palatino Linotype" w:eastAsiaTheme="minorHAnsi" w:hAnsi="Palatino Linotype" w:cs="Arial"/>
          <w:szCs w:val="22"/>
          <w:lang w:val="es-MX" w:eastAsia="en-US"/>
        </w:rPr>
        <w:t xml:space="preserve">la parte </w:t>
      </w:r>
      <w:r w:rsidRPr="009D3AA3">
        <w:rPr>
          <w:rFonts w:ascii="Palatino Linotype" w:eastAsiaTheme="minorHAnsi" w:hAnsi="Palatino Linotype" w:cs="Arial"/>
          <w:b/>
          <w:szCs w:val="22"/>
          <w:lang w:val="es-MX" w:eastAsia="en-US"/>
        </w:rPr>
        <w:t>Recurrente</w:t>
      </w:r>
      <w:r w:rsidRPr="009D3AA3">
        <w:rPr>
          <w:rFonts w:ascii="Palatino Linotype" w:eastAsiaTheme="minorHAnsi" w:hAnsi="Palatino Linotype" w:cs="Arial"/>
          <w:szCs w:val="22"/>
          <w:lang w:val="es-MX" w:eastAsia="en-US"/>
        </w:rPr>
        <w:t xml:space="preserve">, presentó a través del Sistema de Acceso a la Información Mexiquense </w:t>
      </w:r>
      <w:r w:rsidRPr="009D3AA3">
        <w:rPr>
          <w:rFonts w:ascii="Palatino Linotype" w:eastAsiaTheme="minorHAnsi" w:hAnsi="Palatino Linotype" w:cs="Arial"/>
          <w:b/>
          <w:szCs w:val="22"/>
          <w:lang w:val="es-MX" w:eastAsia="en-US"/>
        </w:rPr>
        <w:t>(SAIMEX),</w:t>
      </w:r>
      <w:r w:rsidRPr="009D3AA3">
        <w:rPr>
          <w:rFonts w:ascii="Palatino Linotype" w:eastAsiaTheme="minorHAnsi" w:hAnsi="Palatino Linotype" w:cs="Arial"/>
          <w:szCs w:val="22"/>
          <w:lang w:val="es-MX" w:eastAsia="en-US"/>
        </w:rPr>
        <w:t xml:space="preserve"> ante el </w:t>
      </w:r>
      <w:r w:rsidRPr="009D3AA3">
        <w:rPr>
          <w:rFonts w:ascii="Palatino Linotype" w:eastAsiaTheme="minorHAnsi" w:hAnsi="Palatino Linotype" w:cs="Arial"/>
          <w:b/>
          <w:szCs w:val="22"/>
          <w:lang w:val="es-MX" w:eastAsia="en-US"/>
        </w:rPr>
        <w:t>Sujeto Obligado</w:t>
      </w:r>
      <w:r w:rsidRPr="009D3AA3">
        <w:rPr>
          <w:rFonts w:ascii="Palatino Linotype" w:eastAsiaTheme="minorHAnsi" w:hAnsi="Palatino Linotype" w:cs="Arial"/>
          <w:szCs w:val="22"/>
          <w:lang w:val="es-MX" w:eastAsia="en-US"/>
        </w:rPr>
        <w:t>, la solicitud de acceso a la información pública, a la que se le</w:t>
      </w:r>
      <w:r w:rsidR="00C753C2" w:rsidRPr="009D3AA3">
        <w:rPr>
          <w:rFonts w:ascii="Palatino Linotype" w:eastAsiaTheme="minorHAnsi" w:hAnsi="Palatino Linotype" w:cs="Arial"/>
          <w:szCs w:val="22"/>
          <w:lang w:val="es-MX" w:eastAsia="en-US"/>
        </w:rPr>
        <w:t xml:space="preserve"> asignó el número de expediente </w:t>
      </w:r>
      <w:r w:rsidR="0059154E" w:rsidRPr="009D3AA3">
        <w:rPr>
          <w:rFonts w:ascii="Palatino Linotype" w:eastAsiaTheme="minorHAnsi" w:hAnsi="Palatino Linotype" w:cs="Arial"/>
          <w:b/>
          <w:szCs w:val="22"/>
          <w:lang w:val="es-MX" w:eastAsia="en-US"/>
        </w:rPr>
        <w:t>00036/UMS/IP/2025</w:t>
      </w:r>
      <w:r w:rsidRPr="009D3AA3">
        <w:rPr>
          <w:rFonts w:ascii="Palatino Linotype" w:eastAsiaTheme="minorHAnsi" w:hAnsi="Palatino Linotype" w:cs="Arial"/>
          <w:szCs w:val="22"/>
          <w:lang w:val="es-MX" w:eastAsia="en-US"/>
        </w:rPr>
        <w:t>, mediante la cual solicitó lo siguiente:</w:t>
      </w:r>
    </w:p>
    <w:p w14:paraId="2CCD60F8" w14:textId="77777777" w:rsidR="003F7147" w:rsidRPr="009D3AA3" w:rsidRDefault="003F7147" w:rsidP="003F7147">
      <w:pPr>
        <w:pStyle w:val="Sinespaciado"/>
        <w:rPr>
          <w:rFonts w:eastAsiaTheme="minorHAnsi"/>
          <w:lang w:eastAsia="en-US"/>
        </w:rPr>
      </w:pPr>
    </w:p>
    <w:p w14:paraId="6CC70EF2" w14:textId="158A6E6F" w:rsidR="003F7147" w:rsidRPr="009D3AA3" w:rsidRDefault="0029071C" w:rsidP="005E62AC">
      <w:pPr>
        <w:spacing w:line="276" w:lineRule="auto"/>
        <w:ind w:left="284" w:right="332"/>
        <w:jc w:val="both"/>
        <w:rPr>
          <w:rFonts w:ascii="Palatino Linotype" w:hAnsi="Palatino Linotype"/>
          <w:i/>
          <w:sz w:val="22"/>
          <w:szCs w:val="20"/>
          <w:lang w:val="es-ES_tradnl"/>
        </w:rPr>
      </w:pPr>
      <w:r w:rsidRPr="009D3AA3">
        <w:rPr>
          <w:rFonts w:ascii="Palatino Linotype" w:hAnsi="Palatino Linotype"/>
          <w:i/>
          <w:sz w:val="22"/>
          <w:szCs w:val="20"/>
          <w:lang w:val="es-MX"/>
        </w:rPr>
        <w:t>“</w:t>
      </w:r>
      <w:r w:rsidR="0059154E" w:rsidRPr="009D3AA3">
        <w:rPr>
          <w:rFonts w:ascii="Palatino Linotype" w:hAnsi="Palatino Linotype"/>
          <w:i/>
          <w:sz w:val="22"/>
          <w:szCs w:val="20"/>
          <w:lang w:val="es-MX" w:eastAsia="es-MX"/>
        </w:rPr>
        <w:t>SE SOLICITAN LOS FORMATOS UNICOS DE MOVIMIENTO DE PERSONAL DEL PERSONAL QUE CAUSÓ “ALTA” (NUEVO INGRESO), ASÍ COMO DE “CAMBIO” DE PLAZA, ADSCRITO AL PLANTEL NEZAHUALCOYOTL DE LA UNIVERSIDAD MEXIQUENSE DE SEGURIDAD DE ENERO DE 2025 A LA FECHA DE PRESENTACIÓN DE ESTA SOLICITUD.</w:t>
      </w:r>
      <w:r w:rsidRPr="009D3AA3">
        <w:rPr>
          <w:rFonts w:ascii="Palatino Linotype" w:hAnsi="Palatino Linotype"/>
          <w:i/>
          <w:sz w:val="22"/>
          <w:szCs w:val="20"/>
          <w:lang w:val="es-MX"/>
        </w:rPr>
        <w:t>”</w:t>
      </w:r>
      <w:r w:rsidRPr="009D3AA3">
        <w:rPr>
          <w:rFonts w:ascii="Palatino Linotype" w:hAnsi="Palatino Linotype"/>
          <w:i/>
          <w:sz w:val="22"/>
          <w:szCs w:val="20"/>
          <w:lang w:val="es-ES_tradnl"/>
        </w:rPr>
        <w:t xml:space="preserve"> (Sic).</w:t>
      </w:r>
    </w:p>
    <w:p w14:paraId="7FC2AE7A" w14:textId="77777777" w:rsidR="003F7147" w:rsidRPr="009D3AA3" w:rsidRDefault="003F7147" w:rsidP="003F7147">
      <w:pPr>
        <w:ind w:right="332"/>
        <w:jc w:val="both"/>
        <w:rPr>
          <w:rFonts w:ascii="Palatino Linotype" w:hAnsi="Palatino Linotype"/>
          <w:i/>
          <w:sz w:val="22"/>
          <w:szCs w:val="20"/>
          <w:lang w:val="es-ES_tradnl"/>
        </w:rPr>
      </w:pPr>
    </w:p>
    <w:p w14:paraId="43AD7BFC" w14:textId="470417E3" w:rsidR="007D645B" w:rsidRPr="009D3AA3" w:rsidRDefault="0029071C" w:rsidP="00B14416">
      <w:pPr>
        <w:tabs>
          <w:tab w:val="left" w:pos="5647"/>
        </w:tabs>
        <w:spacing w:line="360" w:lineRule="auto"/>
        <w:ind w:right="850"/>
        <w:jc w:val="both"/>
        <w:rPr>
          <w:rFonts w:ascii="Palatino Linotype" w:eastAsiaTheme="minorHAnsi" w:hAnsi="Palatino Linotype" w:cstheme="minorBidi"/>
          <w:color w:val="000000"/>
          <w:lang w:val="es-MX" w:eastAsia="en-US"/>
        </w:rPr>
      </w:pPr>
      <w:r w:rsidRPr="009D3AA3">
        <w:rPr>
          <w:rFonts w:ascii="Palatino Linotype" w:hAnsi="Palatino Linotype"/>
          <w:b/>
          <w:lang w:val="es-ES_tradnl"/>
        </w:rPr>
        <w:t>MODALIDAD DE ENTREGA:</w:t>
      </w:r>
      <w:r w:rsidRPr="009D3AA3">
        <w:rPr>
          <w:rFonts w:ascii="Palatino Linotype" w:hAnsi="Palatino Linotype"/>
          <w:lang w:val="es-ES_tradnl"/>
        </w:rPr>
        <w:t xml:space="preserve"> </w:t>
      </w:r>
      <w:r w:rsidRPr="009D3AA3">
        <w:rPr>
          <w:rFonts w:ascii="Palatino Linotype" w:eastAsiaTheme="minorHAnsi" w:hAnsi="Palatino Linotype" w:cstheme="minorBidi"/>
          <w:color w:val="000000"/>
          <w:lang w:val="es-MX" w:eastAsia="en-US"/>
        </w:rPr>
        <w:t xml:space="preserve">A través del </w:t>
      </w:r>
      <w:r w:rsidRPr="009D3AA3">
        <w:rPr>
          <w:rFonts w:ascii="Palatino Linotype" w:eastAsiaTheme="minorHAnsi" w:hAnsi="Palatino Linotype" w:cstheme="minorBidi"/>
          <w:b/>
          <w:color w:val="000000"/>
          <w:lang w:val="es-MX" w:eastAsia="en-US"/>
        </w:rPr>
        <w:t>SAIMEX</w:t>
      </w:r>
      <w:r w:rsidRPr="009D3AA3">
        <w:rPr>
          <w:rFonts w:ascii="Palatino Linotype" w:eastAsiaTheme="minorHAnsi" w:hAnsi="Palatino Linotype" w:cstheme="minorBidi"/>
          <w:color w:val="000000"/>
          <w:lang w:val="es-MX" w:eastAsia="en-US"/>
        </w:rPr>
        <w:t>.</w:t>
      </w:r>
    </w:p>
    <w:p w14:paraId="3CE25E43" w14:textId="77777777" w:rsidR="001A5F38" w:rsidRPr="009D3AA3" w:rsidRDefault="001A5F38" w:rsidP="001A5F38">
      <w:pPr>
        <w:spacing w:line="360" w:lineRule="auto"/>
        <w:jc w:val="both"/>
        <w:rPr>
          <w:rFonts w:ascii="Palatino Linotype" w:eastAsiaTheme="minorHAnsi" w:hAnsi="Palatino Linotype" w:cs="Arial"/>
          <w:lang w:val="es-MX" w:eastAsia="en-US"/>
        </w:rPr>
      </w:pPr>
    </w:p>
    <w:p w14:paraId="717A4484" w14:textId="55DAD68B" w:rsidR="007D645B" w:rsidRPr="009D3AA3" w:rsidRDefault="0059154E" w:rsidP="007D645B">
      <w:pPr>
        <w:spacing w:line="360" w:lineRule="auto"/>
        <w:jc w:val="both"/>
        <w:rPr>
          <w:rFonts w:ascii="Palatino Linotype" w:eastAsiaTheme="minorHAnsi" w:hAnsi="Palatino Linotype" w:cs="Arial"/>
          <w:b/>
          <w:sz w:val="28"/>
          <w:lang w:val="es-MX" w:eastAsia="en-US"/>
        </w:rPr>
      </w:pPr>
      <w:r w:rsidRPr="009D3AA3">
        <w:rPr>
          <w:rFonts w:ascii="Palatino Linotype" w:eastAsiaTheme="minorHAnsi" w:hAnsi="Palatino Linotype" w:cs="Arial"/>
          <w:b/>
          <w:sz w:val="28"/>
          <w:lang w:val="es-MX" w:eastAsia="en-US"/>
        </w:rPr>
        <w:lastRenderedPageBreak/>
        <w:t>SEGUNDO</w:t>
      </w:r>
      <w:r w:rsidR="007D645B" w:rsidRPr="009D3AA3">
        <w:rPr>
          <w:rFonts w:ascii="Palatino Linotype" w:eastAsiaTheme="minorHAnsi" w:hAnsi="Palatino Linotype" w:cs="Arial"/>
          <w:b/>
          <w:sz w:val="28"/>
          <w:lang w:val="es-MX" w:eastAsia="en-US"/>
        </w:rPr>
        <w:t xml:space="preserve">. De la respuesta del Sujeto Obligado. </w:t>
      </w:r>
    </w:p>
    <w:p w14:paraId="7AA37136" w14:textId="1C6EF238" w:rsidR="007D645B" w:rsidRPr="009D3AA3" w:rsidRDefault="007D645B" w:rsidP="007D645B">
      <w:pPr>
        <w:spacing w:line="360" w:lineRule="auto"/>
        <w:jc w:val="both"/>
        <w:rPr>
          <w:rFonts w:ascii="Palatino Linotype" w:eastAsiaTheme="minorHAnsi" w:hAnsi="Palatino Linotype" w:cs="Arial"/>
          <w:lang w:val="es-MX" w:eastAsia="en-US"/>
        </w:rPr>
      </w:pPr>
      <w:r w:rsidRPr="009D3AA3">
        <w:rPr>
          <w:rFonts w:ascii="Palatino Linotype" w:eastAsiaTheme="minorHAnsi" w:hAnsi="Palatino Linotype" w:cs="Arial"/>
          <w:lang w:val="es-MX" w:eastAsia="en-US"/>
        </w:rPr>
        <w:t xml:space="preserve">De las constancias que obran en el sistema </w:t>
      </w:r>
      <w:r w:rsidRPr="009D3AA3">
        <w:rPr>
          <w:rFonts w:ascii="Palatino Linotype" w:eastAsiaTheme="minorHAnsi" w:hAnsi="Palatino Linotype" w:cs="Arial"/>
          <w:b/>
          <w:lang w:val="es-MX" w:eastAsia="en-US"/>
        </w:rPr>
        <w:t>SAIMEX</w:t>
      </w:r>
      <w:r w:rsidRPr="009D3AA3">
        <w:rPr>
          <w:rFonts w:ascii="Palatino Linotype" w:eastAsiaTheme="minorHAnsi" w:hAnsi="Palatino Linotype" w:cs="Arial"/>
          <w:lang w:val="es-MX" w:eastAsia="en-US"/>
        </w:rPr>
        <w:t xml:space="preserve">, se advierte que en fecha </w:t>
      </w:r>
      <w:r w:rsidR="0059154E" w:rsidRPr="009D3AA3">
        <w:rPr>
          <w:rFonts w:ascii="Palatino Linotype" w:eastAsiaTheme="minorHAnsi" w:hAnsi="Palatino Linotype" w:cs="Arial"/>
          <w:lang w:val="es-MX" w:eastAsia="en-US"/>
        </w:rPr>
        <w:t>diecinueve de noviembre</w:t>
      </w:r>
      <w:r w:rsidR="003F7147" w:rsidRPr="009D3AA3">
        <w:rPr>
          <w:rFonts w:ascii="Palatino Linotype" w:eastAsiaTheme="minorHAnsi" w:hAnsi="Palatino Linotype" w:cs="Arial"/>
          <w:lang w:val="es-MX" w:eastAsia="en-US"/>
        </w:rPr>
        <w:t xml:space="preserve"> </w:t>
      </w:r>
      <w:r w:rsidR="00B14416" w:rsidRPr="009D3AA3">
        <w:rPr>
          <w:rFonts w:ascii="Palatino Linotype" w:eastAsiaTheme="minorHAnsi" w:hAnsi="Palatino Linotype" w:cs="Arial"/>
          <w:lang w:val="es-MX" w:eastAsia="en-US"/>
        </w:rPr>
        <w:t>de dos mil veinticinco</w:t>
      </w:r>
      <w:r w:rsidRPr="009D3AA3">
        <w:rPr>
          <w:rFonts w:ascii="Palatino Linotype" w:eastAsiaTheme="minorHAnsi" w:hAnsi="Palatino Linotype" w:cs="Arial"/>
          <w:lang w:val="es-MX" w:eastAsia="en-US"/>
        </w:rPr>
        <w:t>,</w:t>
      </w:r>
      <w:r w:rsidR="00B14416" w:rsidRPr="009D3AA3">
        <w:rPr>
          <w:rFonts w:ascii="Palatino Linotype" w:eastAsiaTheme="minorHAnsi" w:hAnsi="Palatino Linotype" w:cs="Arial"/>
          <w:lang w:val="es-MX" w:eastAsia="en-US"/>
        </w:rPr>
        <w:t xml:space="preserve"> el </w:t>
      </w:r>
      <w:r w:rsidRPr="009D3AA3">
        <w:rPr>
          <w:rFonts w:ascii="Palatino Linotype" w:eastAsiaTheme="minorHAnsi" w:hAnsi="Palatino Linotype" w:cs="Arial"/>
          <w:b/>
          <w:lang w:val="es-MX" w:eastAsia="en-US"/>
        </w:rPr>
        <w:t>Sujeto Obligado</w:t>
      </w:r>
      <w:r w:rsidRPr="009D3AA3">
        <w:rPr>
          <w:rFonts w:ascii="Palatino Linotype" w:eastAsiaTheme="minorHAnsi" w:hAnsi="Palatino Linotype" w:cs="Arial"/>
          <w:lang w:val="es-MX" w:eastAsia="en-US"/>
        </w:rPr>
        <w:t xml:space="preserve"> emitió la respuesta en los siguientes términos:</w:t>
      </w:r>
    </w:p>
    <w:p w14:paraId="0115FAFE" w14:textId="77777777" w:rsidR="001F400C" w:rsidRPr="009D3AA3" w:rsidRDefault="001F400C" w:rsidP="001F400C">
      <w:pPr>
        <w:pStyle w:val="Sinespaciado"/>
        <w:rPr>
          <w:rFonts w:eastAsiaTheme="minorHAnsi"/>
          <w:lang w:eastAsia="en-US"/>
        </w:rPr>
      </w:pPr>
    </w:p>
    <w:p w14:paraId="077863F3" w14:textId="77777777" w:rsidR="0059154E" w:rsidRPr="009D3AA3" w:rsidRDefault="007D645B" w:rsidP="0059154E">
      <w:pPr>
        <w:spacing w:line="276" w:lineRule="auto"/>
        <w:ind w:left="567" w:right="567"/>
        <w:jc w:val="both"/>
        <w:rPr>
          <w:rFonts w:ascii="Palatino Linotype" w:hAnsi="Palatino Linotype"/>
          <w:i/>
          <w:sz w:val="22"/>
          <w:szCs w:val="22"/>
          <w:lang w:val="es-MX" w:eastAsia="es-MX"/>
        </w:rPr>
      </w:pPr>
      <w:r w:rsidRPr="009D3AA3">
        <w:rPr>
          <w:rFonts w:ascii="Palatino Linotype" w:hAnsi="Palatino Linotype"/>
          <w:i/>
          <w:sz w:val="22"/>
          <w:szCs w:val="22"/>
          <w:lang w:val="es-MX" w:eastAsia="es-MX"/>
        </w:rPr>
        <w:t>“</w:t>
      </w:r>
      <w:r w:rsidR="0059154E" w:rsidRPr="009D3AA3">
        <w:rPr>
          <w:rFonts w:ascii="Palatino Linotype" w:hAnsi="Palatino Linotype"/>
          <w:i/>
          <w:sz w:val="22"/>
          <w:szCs w:val="22"/>
          <w:lang w:val="es-MX" w:eastAsia="es-MX"/>
        </w:rPr>
        <w:t>Se emite respuesta a la solicitud de información con número de folio 00036/UMS/IP/2025, mediante oficio número 206C0101000300S/UIPPEUMS/0177/11/2025, el cual se adjunta al presente.</w:t>
      </w:r>
    </w:p>
    <w:p w14:paraId="1EA4E8FF" w14:textId="77777777" w:rsidR="0059154E" w:rsidRPr="009D3AA3" w:rsidRDefault="0059154E" w:rsidP="0059154E">
      <w:pPr>
        <w:spacing w:line="276" w:lineRule="auto"/>
        <w:ind w:left="567" w:right="567"/>
        <w:jc w:val="both"/>
        <w:rPr>
          <w:rFonts w:ascii="Palatino Linotype" w:hAnsi="Palatino Linotype"/>
          <w:i/>
          <w:sz w:val="22"/>
          <w:szCs w:val="22"/>
          <w:lang w:val="es-MX" w:eastAsia="es-MX"/>
        </w:rPr>
      </w:pPr>
    </w:p>
    <w:p w14:paraId="309F259D" w14:textId="21F066CF" w:rsidR="0059154E" w:rsidRPr="009D3AA3" w:rsidRDefault="0059154E" w:rsidP="0059154E">
      <w:pPr>
        <w:spacing w:line="276" w:lineRule="auto"/>
        <w:ind w:left="567" w:right="567"/>
        <w:jc w:val="both"/>
        <w:rPr>
          <w:rFonts w:ascii="Palatino Linotype" w:hAnsi="Palatino Linotype"/>
          <w:i/>
          <w:sz w:val="22"/>
          <w:szCs w:val="22"/>
          <w:lang w:val="es-MX" w:eastAsia="es-MX"/>
        </w:rPr>
      </w:pPr>
      <w:r w:rsidRPr="009D3AA3">
        <w:rPr>
          <w:rFonts w:ascii="Palatino Linotype" w:hAnsi="Palatino Linotype"/>
          <w:i/>
          <w:sz w:val="22"/>
          <w:szCs w:val="22"/>
          <w:lang w:val="es-MX" w:eastAsia="es-MX"/>
        </w:rPr>
        <w:t>ATENTAMENTE</w:t>
      </w:r>
    </w:p>
    <w:p w14:paraId="688B498B" w14:textId="6472C4AF" w:rsidR="007D645B" w:rsidRPr="009D3AA3" w:rsidRDefault="0059154E" w:rsidP="0059154E">
      <w:pPr>
        <w:spacing w:line="276" w:lineRule="auto"/>
        <w:ind w:left="567" w:right="567"/>
        <w:jc w:val="both"/>
        <w:rPr>
          <w:rFonts w:ascii="Palatino Linotype" w:hAnsi="Palatino Linotype"/>
          <w:i/>
          <w:sz w:val="22"/>
          <w:szCs w:val="22"/>
          <w:lang w:val="es-MX" w:eastAsia="es-MX"/>
        </w:rPr>
      </w:pPr>
      <w:r w:rsidRPr="009D3AA3">
        <w:rPr>
          <w:rFonts w:ascii="Palatino Linotype" w:hAnsi="Palatino Linotype"/>
          <w:i/>
          <w:sz w:val="22"/>
          <w:szCs w:val="22"/>
          <w:lang w:val="es-MX" w:eastAsia="es-MX"/>
        </w:rPr>
        <w:t>Lic. Jaime Gómez Garduño</w:t>
      </w:r>
      <w:r w:rsidR="007D645B" w:rsidRPr="009D3AA3">
        <w:rPr>
          <w:rFonts w:ascii="Palatino Linotype" w:hAnsi="Palatino Linotype"/>
          <w:i/>
          <w:sz w:val="22"/>
          <w:szCs w:val="22"/>
          <w:lang w:val="es-MX" w:eastAsia="es-MX"/>
        </w:rPr>
        <w:t>” (Sic).</w:t>
      </w:r>
    </w:p>
    <w:p w14:paraId="2D354FE0" w14:textId="77777777" w:rsidR="003F7147" w:rsidRPr="009D3AA3" w:rsidRDefault="003F7147" w:rsidP="007D645B">
      <w:pPr>
        <w:pStyle w:val="Sinespaciado"/>
        <w:rPr>
          <w:lang w:eastAsia="es-MX"/>
        </w:rPr>
      </w:pPr>
    </w:p>
    <w:p w14:paraId="1D2F2BF7" w14:textId="57AC1B3E" w:rsidR="0057280C" w:rsidRPr="009D3AA3" w:rsidRDefault="007D645B" w:rsidP="007D645B">
      <w:pPr>
        <w:spacing w:line="360" w:lineRule="auto"/>
        <w:jc w:val="both"/>
        <w:rPr>
          <w:rFonts w:ascii="Palatino Linotype" w:hAnsi="Palatino Linotype"/>
          <w:i/>
          <w:sz w:val="22"/>
          <w:szCs w:val="22"/>
          <w:lang w:val="es-MX" w:eastAsia="es-MX"/>
        </w:rPr>
      </w:pPr>
      <w:r w:rsidRPr="009D3AA3">
        <w:rPr>
          <w:rFonts w:ascii="Palatino Linotype" w:eastAsiaTheme="minorHAnsi" w:hAnsi="Palatino Linotype" w:cs="Arial"/>
          <w:lang w:val="es-MX" w:eastAsia="en-US"/>
        </w:rPr>
        <w:t xml:space="preserve">El </w:t>
      </w:r>
      <w:r w:rsidRPr="009D3AA3">
        <w:rPr>
          <w:rFonts w:ascii="Palatino Linotype" w:eastAsiaTheme="minorHAnsi" w:hAnsi="Palatino Linotype" w:cs="Arial"/>
          <w:b/>
          <w:lang w:val="es-MX" w:eastAsia="en-US"/>
        </w:rPr>
        <w:t>Sujeto Obligado</w:t>
      </w:r>
      <w:r w:rsidRPr="009D3AA3">
        <w:rPr>
          <w:rFonts w:ascii="Palatino Linotype" w:eastAsiaTheme="minorHAnsi" w:hAnsi="Palatino Linotype" w:cs="Arial"/>
          <w:lang w:val="es-MX" w:eastAsia="en-US"/>
        </w:rPr>
        <w:t xml:space="preserve"> adjuntó a su respuesta, </w:t>
      </w:r>
      <w:r w:rsidR="0059154E" w:rsidRPr="009D3AA3">
        <w:rPr>
          <w:rFonts w:ascii="Palatino Linotype" w:eastAsiaTheme="minorHAnsi" w:hAnsi="Palatino Linotype" w:cs="Arial"/>
          <w:lang w:val="es-MX" w:eastAsia="en-US"/>
        </w:rPr>
        <w:t>el</w:t>
      </w:r>
      <w:r w:rsidRPr="009D3AA3">
        <w:rPr>
          <w:rFonts w:ascii="Palatino Linotype" w:eastAsiaTheme="minorHAnsi" w:hAnsi="Palatino Linotype" w:cs="Arial"/>
          <w:lang w:val="es-MX" w:eastAsia="en-US"/>
        </w:rPr>
        <w:t xml:space="preserve"> archivo electrónico denominado</w:t>
      </w:r>
      <w:r w:rsidR="00B14416" w:rsidRPr="009D3AA3">
        <w:rPr>
          <w:rFonts w:ascii="Palatino Linotype" w:eastAsiaTheme="minorHAnsi" w:hAnsi="Palatino Linotype" w:cs="Arial"/>
          <w:i/>
          <w:lang w:val="es-MX" w:eastAsia="en-US"/>
        </w:rPr>
        <w:t xml:space="preserve"> “</w:t>
      </w:r>
      <w:r w:rsidR="0059154E" w:rsidRPr="009D3AA3">
        <w:rPr>
          <w:rFonts w:ascii="Palatino Linotype" w:eastAsiaTheme="minorHAnsi" w:hAnsi="Palatino Linotype" w:cs="Arial"/>
          <w:i/>
          <w:lang w:val="es-MX" w:eastAsia="en-US"/>
        </w:rPr>
        <w:t>00036-UMS-IP-2025.PDF</w:t>
      </w:r>
      <w:r w:rsidR="00B14416" w:rsidRPr="009D3AA3">
        <w:rPr>
          <w:rFonts w:ascii="Palatino Linotype" w:eastAsiaTheme="minorHAnsi" w:hAnsi="Palatino Linotype" w:cs="Arial"/>
          <w:i/>
          <w:lang w:val="es-MX" w:eastAsia="en-US"/>
        </w:rPr>
        <w:t>”</w:t>
      </w:r>
      <w:r w:rsidRPr="009D3AA3">
        <w:rPr>
          <w:rFonts w:ascii="Palatino Linotype" w:eastAsiaTheme="minorHAnsi" w:hAnsi="Palatino Linotype" w:cs="Arial"/>
          <w:i/>
          <w:lang w:val="es-MX" w:eastAsia="en-US"/>
        </w:rPr>
        <w:t>;</w:t>
      </w:r>
      <w:r w:rsidRPr="009D3AA3">
        <w:rPr>
          <w:rFonts w:ascii="Palatino Linotype" w:eastAsiaTheme="minorHAnsi" w:hAnsi="Palatino Linotype" w:cs="Arial"/>
          <w:lang w:val="es-MX" w:eastAsia="en-US"/>
        </w:rPr>
        <w:t xml:space="preserve"> cuyo contenido no se inserta por ser del conocimiento de las partes, sin embargo, será motivo de estudio en el Considerado respectivo. </w:t>
      </w:r>
    </w:p>
    <w:p w14:paraId="78FA1645" w14:textId="77777777" w:rsidR="003F7147" w:rsidRPr="009D3AA3" w:rsidRDefault="003F7147" w:rsidP="007D645B">
      <w:pPr>
        <w:spacing w:line="360" w:lineRule="auto"/>
        <w:jc w:val="both"/>
        <w:rPr>
          <w:rFonts w:ascii="Palatino Linotype" w:hAnsi="Palatino Linotype"/>
          <w:i/>
          <w:sz w:val="18"/>
          <w:szCs w:val="22"/>
          <w:lang w:val="es-MX" w:eastAsia="es-MX"/>
        </w:rPr>
      </w:pPr>
    </w:p>
    <w:p w14:paraId="5799EE56" w14:textId="2DFEC89D" w:rsidR="007D645B" w:rsidRPr="009D3AA3" w:rsidRDefault="0059154E" w:rsidP="007D645B">
      <w:pPr>
        <w:spacing w:line="360" w:lineRule="auto"/>
        <w:jc w:val="both"/>
        <w:rPr>
          <w:rFonts w:ascii="Palatino Linotype" w:eastAsiaTheme="minorHAnsi" w:hAnsi="Palatino Linotype" w:cs="Arial"/>
          <w:b/>
          <w:sz w:val="28"/>
          <w:lang w:val="es-MX" w:eastAsia="en-US"/>
        </w:rPr>
      </w:pPr>
      <w:r w:rsidRPr="009D3AA3">
        <w:rPr>
          <w:rFonts w:ascii="Palatino Linotype" w:eastAsiaTheme="minorHAnsi" w:hAnsi="Palatino Linotype" w:cs="Arial"/>
          <w:b/>
          <w:sz w:val="28"/>
          <w:lang w:val="es-MX" w:eastAsia="en-US"/>
        </w:rPr>
        <w:t>TERCERO</w:t>
      </w:r>
      <w:r w:rsidR="007D645B" w:rsidRPr="009D3AA3">
        <w:rPr>
          <w:rFonts w:ascii="Palatino Linotype" w:eastAsiaTheme="minorHAnsi" w:hAnsi="Palatino Linotype" w:cs="Arial"/>
          <w:b/>
          <w:sz w:val="28"/>
          <w:lang w:val="es-MX" w:eastAsia="en-US"/>
        </w:rPr>
        <w:t>. Del recurso de revisión.</w:t>
      </w:r>
    </w:p>
    <w:p w14:paraId="451EF501" w14:textId="377BD1FF" w:rsidR="007D645B" w:rsidRPr="009D3AA3" w:rsidRDefault="007D645B" w:rsidP="003F7147">
      <w:pPr>
        <w:spacing w:line="360" w:lineRule="auto"/>
        <w:jc w:val="both"/>
        <w:rPr>
          <w:rFonts w:ascii="Palatino Linotype" w:eastAsiaTheme="minorHAnsi" w:hAnsi="Palatino Linotype" w:cs="Arial"/>
          <w:lang w:val="es-MX" w:eastAsia="en-US"/>
        </w:rPr>
      </w:pPr>
      <w:r w:rsidRPr="009D3AA3">
        <w:rPr>
          <w:rFonts w:ascii="Palatino Linotype" w:eastAsiaTheme="minorHAnsi" w:hAnsi="Palatino Linotype" w:cs="Arial"/>
          <w:lang w:val="es-MX" w:eastAsia="en-US"/>
        </w:rPr>
        <w:t xml:space="preserve">Inconforme con la respuesta por parte del </w:t>
      </w:r>
      <w:r w:rsidRPr="009D3AA3">
        <w:rPr>
          <w:rFonts w:ascii="Palatino Linotype" w:eastAsiaTheme="minorHAnsi" w:hAnsi="Palatino Linotype" w:cs="Arial"/>
          <w:b/>
          <w:lang w:val="es-MX" w:eastAsia="en-US"/>
        </w:rPr>
        <w:t>Sujeto Obligado</w:t>
      </w:r>
      <w:r w:rsidRPr="009D3AA3">
        <w:rPr>
          <w:rFonts w:ascii="Palatino Linotype" w:eastAsiaTheme="minorHAnsi" w:hAnsi="Palatino Linotype" w:cs="Arial"/>
          <w:lang w:val="es-MX" w:eastAsia="en-US"/>
        </w:rPr>
        <w:t xml:space="preserve">, </w:t>
      </w:r>
      <w:r w:rsidR="00344236" w:rsidRPr="009D3AA3">
        <w:rPr>
          <w:rFonts w:ascii="Palatino Linotype" w:eastAsiaTheme="minorHAnsi" w:hAnsi="Palatino Linotype" w:cs="Arial"/>
          <w:lang w:val="es-MX" w:eastAsia="en-US"/>
        </w:rPr>
        <w:t>el</w:t>
      </w:r>
      <w:r w:rsidRPr="009D3AA3">
        <w:rPr>
          <w:rFonts w:ascii="Palatino Linotype" w:eastAsiaTheme="minorHAnsi" w:hAnsi="Palatino Linotype" w:cs="Arial"/>
          <w:lang w:val="es-MX" w:eastAsia="en-US"/>
        </w:rPr>
        <w:t xml:space="preserve"> ahora </w:t>
      </w:r>
      <w:r w:rsidRPr="009D3AA3">
        <w:rPr>
          <w:rFonts w:ascii="Palatino Linotype" w:eastAsiaTheme="minorHAnsi" w:hAnsi="Palatino Linotype" w:cs="Arial"/>
          <w:b/>
          <w:lang w:val="es-MX" w:eastAsia="en-US"/>
        </w:rPr>
        <w:t>Recurrente</w:t>
      </w:r>
      <w:r w:rsidRPr="009D3AA3">
        <w:rPr>
          <w:rFonts w:ascii="Palatino Linotype" w:eastAsiaTheme="minorHAnsi" w:hAnsi="Palatino Linotype" w:cs="Arial"/>
          <w:lang w:val="es-MX" w:eastAsia="en-US"/>
        </w:rPr>
        <w:t xml:space="preserve"> interpuso el presente recurso de revisión en fecha </w:t>
      </w:r>
      <w:r w:rsidR="00051C7B" w:rsidRPr="009D3AA3">
        <w:rPr>
          <w:rFonts w:ascii="Palatino Linotype" w:eastAsiaTheme="minorHAnsi" w:hAnsi="Palatino Linotype" w:cs="Arial"/>
          <w:lang w:val="es-MX" w:eastAsia="en-US"/>
        </w:rPr>
        <w:t>veintiuno</w:t>
      </w:r>
      <w:r w:rsidR="001A5F38" w:rsidRPr="009D3AA3">
        <w:rPr>
          <w:rFonts w:ascii="Palatino Linotype" w:eastAsiaTheme="minorHAnsi" w:hAnsi="Palatino Linotype" w:cs="Arial"/>
          <w:lang w:val="es-MX" w:eastAsia="en-US"/>
        </w:rPr>
        <w:t xml:space="preserve"> de noviembre</w:t>
      </w:r>
      <w:r w:rsidRPr="009D3AA3">
        <w:rPr>
          <w:rFonts w:ascii="Palatino Linotype" w:eastAsiaTheme="minorHAnsi" w:hAnsi="Palatino Linotype" w:cs="Arial"/>
          <w:lang w:val="es-MX" w:eastAsia="en-US"/>
        </w:rPr>
        <w:t xml:space="preserve"> de do</w:t>
      </w:r>
      <w:r w:rsidR="00B14416" w:rsidRPr="009D3AA3">
        <w:rPr>
          <w:rFonts w:ascii="Palatino Linotype" w:eastAsiaTheme="minorHAnsi" w:hAnsi="Palatino Linotype" w:cs="Arial"/>
          <w:lang w:val="es-MX" w:eastAsia="en-US"/>
        </w:rPr>
        <w:t>s mil veinticinco</w:t>
      </w:r>
      <w:r w:rsidRPr="009D3AA3">
        <w:rPr>
          <w:rFonts w:ascii="Palatino Linotype" w:eastAsiaTheme="minorHAnsi" w:hAnsi="Palatino Linotype" w:cs="Arial"/>
          <w:lang w:val="es-MX" w:eastAsia="en-US"/>
        </w:rPr>
        <w:t>, el cual fue registrado</w:t>
      </w:r>
      <w:r w:rsidRPr="009D3AA3">
        <w:rPr>
          <w:rFonts w:ascii="Palatino Linotype" w:eastAsiaTheme="minorHAnsi" w:hAnsi="Palatino Linotype" w:cs="Arial"/>
          <w:b/>
          <w:lang w:val="es-MX" w:eastAsia="en-US"/>
        </w:rPr>
        <w:t xml:space="preserve"> </w:t>
      </w:r>
      <w:r w:rsidRPr="009D3AA3">
        <w:rPr>
          <w:rFonts w:ascii="Palatino Linotype" w:eastAsiaTheme="minorHAnsi" w:hAnsi="Palatino Linotype" w:cs="Arial"/>
          <w:lang w:val="es-MX" w:eastAsia="en-US"/>
        </w:rPr>
        <w:t xml:space="preserve">en el sistema electrónico con el expediente número </w:t>
      </w:r>
      <w:r w:rsidR="001A5F38" w:rsidRPr="009D3AA3">
        <w:rPr>
          <w:rFonts w:ascii="Palatino Linotype" w:eastAsiaTheme="minorHAnsi" w:hAnsi="Palatino Linotype" w:cs="Arial"/>
          <w:b/>
          <w:bCs/>
          <w:lang w:val="es-MX" w:eastAsia="es-MX"/>
        </w:rPr>
        <w:t>1</w:t>
      </w:r>
      <w:r w:rsidR="00051C7B" w:rsidRPr="009D3AA3">
        <w:rPr>
          <w:rFonts w:ascii="Palatino Linotype" w:eastAsiaTheme="minorHAnsi" w:hAnsi="Palatino Linotype" w:cs="Arial"/>
          <w:b/>
          <w:bCs/>
          <w:lang w:val="es-MX" w:eastAsia="es-MX"/>
        </w:rPr>
        <w:t>3165</w:t>
      </w:r>
      <w:r w:rsidRPr="009D3AA3">
        <w:rPr>
          <w:rFonts w:ascii="Palatino Linotype" w:eastAsiaTheme="minorHAnsi" w:hAnsi="Palatino Linotype" w:cs="Arial"/>
          <w:b/>
          <w:bCs/>
          <w:lang w:val="es-MX" w:eastAsia="es-MX"/>
        </w:rPr>
        <w:t>/INFOEM/IP/RR/202</w:t>
      </w:r>
      <w:r w:rsidR="00B14416" w:rsidRPr="009D3AA3">
        <w:rPr>
          <w:rFonts w:ascii="Palatino Linotype" w:eastAsiaTheme="minorHAnsi" w:hAnsi="Palatino Linotype" w:cs="Arial"/>
          <w:b/>
          <w:bCs/>
          <w:lang w:val="es-MX" w:eastAsia="es-MX"/>
        </w:rPr>
        <w:t>5</w:t>
      </w:r>
      <w:r w:rsidRPr="009D3AA3">
        <w:rPr>
          <w:rFonts w:ascii="Palatino Linotype" w:eastAsiaTheme="minorHAnsi" w:hAnsi="Palatino Linotype" w:cs="Arial"/>
          <w:lang w:val="es-MX" w:eastAsia="en-US"/>
        </w:rPr>
        <w:t>, en el cual aduce, las siguientes manifestaciones:</w:t>
      </w:r>
    </w:p>
    <w:p w14:paraId="5E0AD68B" w14:textId="77777777" w:rsidR="003F7147" w:rsidRPr="009D3AA3" w:rsidRDefault="003F7147" w:rsidP="003F7147">
      <w:pPr>
        <w:pStyle w:val="Sinespaciado"/>
        <w:rPr>
          <w:rFonts w:eastAsiaTheme="minorHAnsi"/>
          <w:lang w:eastAsia="en-US"/>
        </w:rPr>
      </w:pPr>
    </w:p>
    <w:p w14:paraId="4567D74F" w14:textId="261DB40F" w:rsidR="007D645B" w:rsidRPr="009D3AA3" w:rsidRDefault="007D645B" w:rsidP="001A5F38">
      <w:pPr>
        <w:numPr>
          <w:ilvl w:val="0"/>
          <w:numId w:val="1"/>
        </w:numPr>
        <w:spacing w:line="259" w:lineRule="auto"/>
        <w:jc w:val="both"/>
        <w:rPr>
          <w:rFonts w:ascii="Palatino Linotype" w:hAnsi="Palatino Linotype" w:cs="Arial"/>
          <w:b/>
          <w:sz w:val="26"/>
          <w:szCs w:val="26"/>
        </w:rPr>
      </w:pPr>
      <w:r w:rsidRPr="009D3AA3">
        <w:rPr>
          <w:rFonts w:ascii="Palatino Linotype" w:hAnsi="Palatino Linotype" w:cs="Arial"/>
          <w:b/>
          <w:sz w:val="26"/>
          <w:szCs w:val="26"/>
        </w:rPr>
        <w:t>Acto Impugnado:</w:t>
      </w:r>
      <w:r w:rsidR="0057280C" w:rsidRPr="009D3AA3">
        <w:rPr>
          <w:rFonts w:ascii="Palatino Linotype" w:hAnsi="Palatino Linotype" w:cs="Arial"/>
          <w:b/>
          <w:sz w:val="26"/>
          <w:szCs w:val="26"/>
        </w:rPr>
        <w:t xml:space="preserve"> </w:t>
      </w:r>
      <w:r w:rsidRPr="009D3AA3">
        <w:rPr>
          <w:rFonts w:ascii="Palatino Linotype" w:eastAsiaTheme="minorHAnsi" w:hAnsi="Palatino Linotype" w:cstheme="minorBidi"/>
          <w:i/>
          <w:color w:val="000000"/>
          <w:sz w:val="22"/>
          <w:szCs w:val="22"/>
          <w:lang w:val="es-MX" w:eastAsia="en-US"/>
        </w:rPr>
        <w:t>“</w:t>
      </w:r>
      <w:r w:rsidR="00051C7B" w:rsidRPr="009D3AA3">
        <w:rPr>
          <w:rFonts w:ascii="Palatino Linotype" w:eastAsiaTheme="minorHAnsi" w:hAnsi="Palatino Linotype" w:cstheme="minorBidi"/>
          <w:i/>
          <w:color w:val="000000"/>
          <w:sz w:val="22"/>
          <w:szCs w:val="22"/>
          <w:lang w:val="es-MX" w:eastAsia="en-US"/>
        </w:rPr>
        <w:t>La respuesta notificada mediante oficio número 20600101000300S/UIPPEUMS/0177/11/2025, el 19 de noviembre de 2025, mediante la cual el Sujeto Obligado entrega información a la solicitud de información con número de folio 00036/UMS/IP/2025, incompleta, ilegible y con clasificación indebida de datos que son de naturaleza pública, vulnerando el derecho de acceso a la información.</w:t>
      </w:r>
      <w:r w:rsidRPr="009D3AA3">
        <w:rPr>
          <w:rFonts w:ascii="Palatino Linotype" w:eastAsiaTheme="minorHAnsi" w:hAnsi="Palatino Linotype" w:cstheme="minorBidi"/>
          <w:i/>
          <w:color w:val="000000"/>
          <w:sz w:val="22"/>
          <w:szCs w:val="22"/>
          <w:lang w:val="es-MX" w:eastAsia="en-US"/>
        </w:rPr>
        <w:t>” (Sic).</w:t>
      </w:r>
    </w:p>
    <w:p w14:paraId="3BBBBFDA" w14:textId="77777777" w:rsidR="007D645B" w:rsidRPr="009D3AA3" w:rsidRDefault="007D645B" w:rsidP="003F7147">
      <w:pPr>
        <w:pStyle w:val="Sinespaciado"/>
        <w:rPr>
          <w:sz w:val="36"/>
          <w:lang w:eastAsia="es-MX"/>
        </w:rPr>
      </w:pPr>
    </w:p>
    <w:p w14:paraId="73070C0E" w14:textId="520FB145" w:rsidR="001F400C" w:rsidRPr="009D3AA3" w:rsidRDefault="007D645B" w:rsidP="001F400C">
      <w:pPr>
        <w:pStyle w:val="Prrafodelista"/>
        <w:numPr>
          <w:ilvl w:val="0"/>
          <w:numId w:val="1"/>
        </w:numPr>
        <w:spacing w:line="276" w:lineRule="auto"/>
        <w:jc w:val="both"/>
        <w:rPr>
          <w:rFonts w:ascii="Palatino Linotype" w:hAnsi="Palatino Linotype"/>
          <w:i/>
          <w:sz w:val="26"/>
          <w:szCs w:val="26"/>
          <w:lang w:val="es-MX" w:eastAsia="es-MX"/>
        </w:rPr>
      </w:pPr>
      <w:r w:rsidRPr="009D3AA3">
        <w:rPr>
          <w:rFonts w:ascii="Palatino Linotype" w:hAnsi="Palatino Linotype" w:cs="Arial"/>
          <w:b/>
          <w:sz w:val="26"/>
          <w:szCs w:val="26"/>
        </w:rPr>
        <w:t>Razones o Motivos de Inconformidad</w:t>
      </w:r>
      <w:r w:rsidRPr="009D3AA3">
        <w:rPr>
          <w:rFonts w:ascii="Palatino Linotype" w:hAnsi="Palatino Linotype" w:cs="Arial"/>
          <w:sz w:val="26"/>
          <w:szCs w:val="26"/>
        </w:rPr>
        <w:t xml:space="preserve">: </w:t>
      </w:r>
      <w:r w:rsidRPr="009D3AA3">
        <w:rPr>
          <w:rFonts w:ascii="Palatino Linotype" w:eastAsiaTheme="minorHAnsi" w:hAnsi="Palatino Linotype" w:cs="Arial"/>
          <w:i/>
          <w:sz w:val="22"/>
          <w:szCs w:val="22"/>
          <w:lang w:val="es-MX" w:eastAsia="en-US"/>
        </w:rPr>
        <w:t>“</w:t>
      </w:r>
      <w:r w:rsidR="00051C7B" w:rsidRPr="009D3AA3">
        <w:rPr>
          <w:rFonts w:ascii="Palatino Linotype" w:eastAsiaTheme="minorHAnsi" w:hAnsi="Palatino Linotype" w:cstheme="minorBidi"/>
          <w:i/>
          <w:color w:val="000000"/>
          <w:sz w:val="22"/>
          <w:szCs w:val="22"/>
          <w:lang w:val="es-MX" w:eastAsia="en-US"/>
        </w:rPr>
        <w:t xml:space="preserve">PRIMERO. ENTREGA DE INFORMACIÓN EN FORMATO INCOMPRENSIBLE E ILEGIBLE. El Sujeto Obligado viola el principio de Calidad de la Información y lo dispuesto en los artículos 24 y 179 fracción </w:t>
      </w:r>
      <w:r w:rsidR="00051C7B" w:rsidRPr="009D3AA3">
        <w:rPr>
          <w:rFonts w:ascii="Palatino Linotype" w:eastAsiaTheme="minorHAnsi" w:hAnsi="Palatino Linotype" w:cstheme="minorBidi"/>
          <w:i/>
          <w:color w:val="000000"/>
          <w:sz w:val="22"/>
          <w:szCs w:val="22"/>
          <w:lang w:val="es-MX" w:eastAsia="en-US"/>
        </w:rPr>
        <w:lastRenderedPageBreak/>
        <w:t xml:space="preserve">IX de la Ley de Transparencia y acceso a la Información Pública del Estado de México y Municipios (LTAIPEM). La documentación entregada (Formatos Únicos de Movimientos de Personal) fue digitalizada con una calidad deficiente, presentando borrosidad, manchas y falta de nitidez que hacen imposible la lectura de datos esenciales. Ejemplo: En el FUMP con folio A250000111, correspondiente a Pérez López... (nombre ilegible), y en el FUMP con folio A250000116, el escaneo es tan deficiente que no permite distinguir con claridad el "Puesto Funcional Anterior" ni los importes económicos desglosados en las percepciones y deducciones. Asimismo, en el formato correspondiente a Tacuban Alejandro, los datos numéricos de las claves de conceptos y montos son ilegibles. La entrega de "manchas de tinta" o documentos borrosos equivale a la negativa de información, pues impide al ciudadano el escrutinio de los actos administrativos. SEGUNDO. CLASIFICACIÓN INDEBIDA DE INFORMACIÓN PÚBLICA (DATOS DEL SERVIDOR PÚBLICO SUSTITUIDO). Se causa agravio por la censura (testado) de los datos contenidos en el apartado "DATOS DEL SUSTITUIDO", específicamente el NOMBRE y la CLAVE DE ISSEMYM. El Sujeto Obligado testó el nombre de la persona que ocupaba la plaza anteriormente. Esta acción es ilegal bajo la premisa de que el nombre de un servidor público (o ex servidor público) en ejercicio de sus funciones es información pública de oficio, conforme al artículo 92 de la LTAIPEM. Saber a quién sustituye el nuevo servidor público es fundamental para la rendición de cuentas (trazabilidad de la plaza). Al tratarse de una plaza vacante dentro de la estructura gubernamental, la persona que la dejó ostentaba un cargo público; por ende, su nombre vinculado a dicha plaza no puede ser clasificado como confidencial, pues no se trata de un dato de la esfera privada, sino de su identificación como funcionario público. Además, el Acuerdo del Comité de Transparencia 03/003/EXT/CTUMS/19112025 aprueba la clasificación de: RFC, CURP, Domicilio y Clave ISSEMYM. En ningún momento el Comité fundó ni motivó la clasificación del NOMBRE DEL SUSTITUIDO, por lo que el área administrativa (UAFyGD) se extralimitó en el testado, censurando información sin el respaldo del Comité, violando el procedimiento establecido en los artículos 132 y 168 de la LTAIPEM. TERCERO. CLASIFICACIÓN INDEBIDA DE LAS FIRMAS DE LOS SERVIDORES PÚBLICOS AUTORIZANTES. El Sujeto Obligado testó o digitalizó de manera ilegible las firmas (rúbricas) de los servidores públicos. En los documentos entregados, las firmas de los funcionarios algunos funcionarios aparecen ilegibles o testadas en algunos formatos. La firma de un servidor público en un documento oficial, actuando en ejercicio de sus atribuciones, es información pública, ya que es el elemento que valida el acto administrativo y acredita la voluntad de la autoridad. Clasificar o censurar la firma impide verificar la autenticidad y validez del documento, violando el principio de máxima publicidad. La firma autógrafa de los funcionarios o trabajadores en ejercicio de sus funciones no es un dato personal confidencial, sino un requisito de validez del acto. CUARTO. NECESIDAD DE </w:t>
      </w:r>
      <w:r w:rsidR="00051C7B" w:rsidRPr="009D3AA3">
        <w:rPr>
          <w:rFonts w:ascii="Palatino Linotype" w:eastAsiaTheme="minorHAnsi" w:hAnsi="Palatino Linotype" w:cstheme="minorBidi"/>
          <w:i/>
          <w:color w:val="000000"/>
          <w:sz w:val="22"/>
          <w:szCs w:val="22"/>
          <w:lang w:val="es-MX" w:eastAsia="en-US"/>
        </w:rPr>
        <w:lastRenderedPageBreak/>
        <w:t>VERIFICACIÓN DE LOS ORIGINALES POR PARTE DEL INSTITUTO. Dada la mala calidad de la digitalización y la presunción de que se está ocultando información pública bajo tachaduras excesivas o manchas intencionales, se solicita a este H. Instituto que ejerza la facultad conferida en el Artículo 182 de la LTAIPEM, el cual establece: "En todo momento, los Comisionados deberán tener acceso a la información clasificada para determinar su naturaleza según se requiera." Es indispensable que el INFOEM requiera a la Universidad Mexiquense de Seguridad la remisión de los documentos originales íntegros (sin testar) para realizar una diligencia de inspección y cotejo. Solo teniendo a la vista los originales, este Órgano Garante podrá certificar: Que la información testada corresponda efectivamente a los datos confidenciales aprobados por el Comité (RFC, Domicilio) y no a información pública (Nombres de ex servidores públicos). Que los documentos originales sean legibles, confirmando si la borrosidad de la entrega fue una deficiencia técnica subsanable o una acción deliberada para ocultar información (lo cual constituiría una falta administrativa). QUINTO. DEFICIENCIA EN LA FUNDAMENTACIÓN Y MOTIVACIÓN DEL ACTA DEL COMITÉ. El Acta del Comité de Transparencia se limita a clasificar datos personales genéricos (RFC, CURP, Domicilio) del nuevo trabajador. Sin embargo, no ofrece razonamiento alguno (Prueba de Daño o de Interés Público) que justifique por qué se oculta el nombre del servidor público saliente (Sustituido) o por qué se entregan documentos ilegibles.</w:t>
      </w:r>
      <w:r w:rsidRPr="009D3AA3">
        <w:rPr>
          <w:rFonts w:ascii="Palatino Linotype" w:eastAsiaTheme="minorHAnsi" w:hAnsi="Palatino Linotype" w:cstheme="minorBidi"/>
          <w:i/>
          <w:color w:val="000000"/>
          <w:sz w:val="22"/>
          <w:szCs w:val="22"/>
          <w:lang w:val="es-MX" w:eastAsia="en-US"/>
        </w:rPr>
        <w:t>” (Sic)</w:t>
      </w:r>
    </w:p>
    <w:p w14:paraId="75620E78" w14:textId="77777777" w:rsidR="00051C7B" w:rsidRPr="009D3AA3" w:rsidRDefault="00051C7B" w:rsidP="00051C7B">
      <w:pPr>
        <w:pStyle w:val="Prrafodelista"/>
        <w:spacing w:line="276" w:lineRule="auto"/>
        <w:ind w:left="720"/>
        <w:jc w:val="both"/>
        <w:rPr>
          <w:rFonts w:ascii="Palatino Linotype" w:hAnsi="Palatino Linotype"/>
          <w:i/>
          <w:sz w:val="26"/>
          <w:szCs w:val="26"/>
          <w:lang w:val="es-MX" w:eastAsia="es-MX"/>
        </w:rPr>
      </w:pPr>
    </w:p>
    <w:p w14:paraId="0FC6C2CD" w14:textId="03AF740F" w:rsidR="007D645B" w:rsidRPr="009D3AA3" w:rsidRDefault="0059154E" w:rsidP="007D645B">
      <w:pPr>
        <w:spacing w:line="360" w:lineRule="auto"/>
        <w:jc w:val="both"/>
        <w:rPr>
          <w:rFonts w:ascii="Palatino Linotype" w:eastAsiaTheme="minorHAnsi" w:hAnsi="Palatino Linotype" w:cs="Arial"/>
          <w:b/>
          <w:sz w:val="28"/>
          <w:lang w:val="es-MX" w:eastAsia="en-US"/>
        </w:rPr>
      </w:pPr>
      <w:r w:rsidRPr="009D3AA3">
        <w:rPr>
          <w:rFonts w:ascii="Palatino Linotype" w:eastAsiaTheme="minorHAnsi" w:hAnsi="Palatino Linotype" w:cs="Arial"/>
          <w:b/>
          <w:sz w:val="28"/>
          <w:lang w:val="es-MX" w:eastAsia="en-US"/>
        </w:rPr>
        <w:t>CUARTO</w:t>
      </w:r>
      <w:r w:rsidR="007D645B" w:rsidRPr="009D3AA3">
        <w:rPr>
          <w:rFonts w:ascii="Palatino Linotype" w:eastAsiaTheme="minorHAnsi" w:hAnsi="Palatino Linotype" w:cs="Arial"/>
          <w:b/>
          <w:sz w:val="28"/>
          <w:lang w:val="es-MX" w:eastAsia="en-US"/>
        </w:rPr>
        <w:t>. Del turno del recurso de revisión.</w:t>
      </w:r>
    </w:p>
    <w:p w14:paraId="07E76BD3" w14:textId="66F37712" w:rsidR="00B14416" w:rsidRPr="009D3AA3" w:rsidRDefault="007D645B" w:rsidP="007D645B">
      <w:pPr>
        <w:spacing w:line="360" w:lineRule="auto"/>
        <w:jc w:val="both"/>
        <w:rPr>
          <w:rFonts w:ascii="Palatino Linotype" w:eastAsiaTheme="minorHAnsi" w:hAnsi="Palatino Linotype" w:cs="Arial"/>
          <w:lang w:val="es-MX" w:eastAsia="en-US"/>
        </w:rPr>
      </w:pPr>
      <w:r w:rsidRPr="009D3AA3">
        <w:rPr>
          <w:rFonts w:ascii="Palatino Linotype" w:eastAsiaTheme="minorHAnsi" w:hAnsi="Palatino Linotype" w:cs="Arial"/>
          <w:lang w:val="es-MX" w:eastAsia="en-US"/>
        </w:rPr>
        <w:t xml:space="preserve">Medio de impugnación que le fue turnado al Comisionado Presidente </w:t>
      </w:r>
      <w:r w:rsidRPr="009D3AA3">
        <w:rPr>
          <w:rFonts w:ascii="Palatino Linotype" w:eastAsiaTheme="minorHAnsi" w:hAnsi="Palatino Linotype" w:cs="Arial"/>
          <w:b/>
          <w:lang w:val="es-MX" w:eastAsia="en-US"/>
        </w:rPr>
        <w:t>José Martínez Vilchis</w:t>
      </w:r>
      <w:r w:rsidRPr="009D3AA3">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051C7B" w:rsidRPr="009D3AA3">
        <w:rPr>
          <w:rFonts w:ascii="Palatino Linotype" w:eastAsiaTheme="minorHAnsi" w:hAnsi="Palatino Linotype" w:cs="Arial"/>
          <w:lang w:val="es-MX" w:eastAsia="en-US"/>
        </w:rPr>
        <w:t>veintisiete</w:t>
      </w:r>
      <w:r w:rsidR="001A5F38" w:rsidRPr="009D3AA3">
        <w:rPr>
          <w:rFonts w:ascii="Palatino Linotype" w:eastAsiaTheme="minorHAnsi" w:hAnsi="Palatino Linotype" w:cs="Arial"/>
          <w:lang w:val="es-MX" w:eastAsia="en-US"/>
        </w:rPr>
        <w:t xml:space="preserve"> de noviembre</w:t>
      </w:r>
      <w:r w:rsidR="0057280C" w:rsidRPr="009D3AA3">
        <w:rPr>
          <w:rFonts w:ascii="Palatino Linotype" w:eastAsiaTheme="minorHAnsi" w:hAnsi="Palatino Linotype" w:cs="Arial"/>
          <w:lang w:val="es-MX" w:eastAsia="en-US"/>
        </w:rPr>
        <w:t xml:space="preserve"> de dos mil veintic</w:t>
      </w:r>
      <w:r w:rsidR="00B14416" w:rsidRPr="009D3AA3">
        <w:rPr>
          <w:rFonts w:ascii="Palatino Linotype" w:eastAsiaTheme="minorHAnsi" w:hAnsi="Palatino Linotype" w:cs="Arial"/>
          <w:lang w:val="es-MX" w:eastAsia="en-US"/>
        </w:rPr>
        <w:t>inco</w:t>
      </w:r>
      <w:r w:rsidRPr="009D3AA3">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15115CB3" w14:textId="77777777" w:rsidR="00051C7B" w:rsidRPr="009D3AA3" w:rsidRDefault="00051C7B" w:rsidP="007D645B">
      <w:pPr>
        <w:spacing w:line="360" w:lineRule="auto"/>
        <w:jc w:val="both"/>
        <w:rPr>
          <w:rFonts w:ascii="Palatino Linotype" w:eastAsiaTheme="minorHAnsi" w:hAnsi="Palatino Linotype" w:cs="Arial"/>
          <w:lang w:val="es-MX" w:eastAsia="en-US"/>
        </w:rPr>
      </w:pPr>
    </w:p>
    <w:p w14:paraId="43E07F9D" w14:textId="046B6898" w:rsidR="007D645B" w:rsidRPr="009D3AA3" w:rsidRDefault="0059154E" w:rsidP="007D645B">
      <w:pPr>
        <w:spacing w:line="360" w:lineRule="auto"/>
        <w:jc w:val="both"/>
        <w:rPr>
          <w:rFonts w:ascii="Palatino Linotype" w:eastAsiaTheme="minorHAnsi" w:hAnsi="Palatino Linotype" w:cs="Arial"/>
          <w:b/>
          <w:sz w:val="28"/>
          <w:lang w:val="es-MX" w:eastAsia="en-US"/>
        </w:rPr>
      </w:pPr>
      <w:r w:rsidRPr="009D3AA3">
        <w:rPr>
          <w:rFonts w:ascii="Palatino Linotype" w:eastAsiaTheme="minorHAnsi" w:hAnsi="Palatino Linotype" w:cs="Arial"/>
          <w:b/>
          <w:sz w:val="28"/>
          <w:lang w:val="es-MX" w:eastAsia="en-US"/>
        </w:rPr>
        <w:t>QUINTO</w:t>
      </w:r>
      <w:r w:rsidR="007D645B" w:rsidRPr="009D3AA3">
        <w:rPr>
          <w:rFonts w:ascii="Palatino Linotype" w:eastAsiaTheme="minorHAnsi" w:hAnsi="Palatino Linotype" w:cs="Arial"/>
          <w:b/>
          <w:sz w:val="28"/>
          <w:lang w:val="es-MX" w:eastAsia="en-US"/>
        </w:rPr>
        <w:t>. De la etapa de manifestaciones y/o alegatos.</w:t>
      </w:r>
    </w:p>
    <w:p w14:paraId="114E3931" w14:textId="1E6C11FC" w:rsidR="00B14416" w:rsidRPr="009D3AA3" w:rsidRDefault="007D645B" w:rsidP="00B14416">
      <w:pPr>
        <w:spacing w:line="360" w:lineRule="auto"/>
        <w:jc w:val="both"/>
        <w:rPr>
          <w:rFonts w:ascii="Palatino Linotype" w:eastAsiaTheme="minorHAnsi" w:hAnsi="Palatino Linotype" w:cs="Arial"/>
          <w:lang w:val="es-MX" w:eastAsia="en-US"/>
        </w:rPr>
      </w:pPr>
      <w:r w:rsidRPr="009D3AA3">
        <w:rPr>
          <w:rFonts w:ascii="Palatino Linotype" w:eastAsiaTheme="minorHAnsi" w:hAnsi="Palatino Linotype" w:cs="Arial"/>
          <w:lang w:val="es-MX" w:eastAsia="en-US"/>
        </w:rPr>
        <w:t>Una vez transcurrido el término legal referido se destaca que,</w:t>
      </w:r>
      <w:r w:rsidR="003F7147" w:rsidRPr="009D3AA3">
        <w:rPr>
          <w:rFonts w:ascii="Palatino Linotype" w:eastAsiaTheme="minorHAnsi" w:hAnsi="Palatino Linotype" w:cs="Arial"/>
          <w:lang w:val="es-MX" w:eastAsia="en-US"/>
        </w:rPr>
        <w:t xml:space="preserve"> </w:t>
      </w:r>
      <w:r w:rsidR="00051C7B" w:rsidRPr="009D3AA3">
        <w:rPr>
          <w:rFonts w:ascii="Palatino Linotype" w:eastAsiaTheme="minorHAnsi" w:hAnsi="Palatino Linotype" w:cs="Arial"/>
          <w:lang w:val="es-MX" w:eastAsia="en-US"/>
        </w:rPr>
        <w:t xml:space="preserve">en fecha ocho de diciembre de dos mil veinticinco, </w:t>
      </w:r>
      <w:r w:rsidR="00B14416" w:rsidRPr="009D3AA3">
        <w:rPr>
          <w:rFonts w:ascii="Palatino Linotype" w:eastAsiaTheme="minorHAnsi" w:hAnsi="Palatino Linotype" w:cs="Arial"/>
          <w:lang w:val="es-MX" w:eastAsia="en-US"/>
        </w:rPr>
        <w:t xml:space="preserve">el </w:t>
      </w:r>
      <w:r w:rsidR="00B14416" w:rsidRPr="009D3AA3">
        <w:rPr>
          <w:rFonts w:ascii="Palatino Linotype" w:eastAsiaTheme="minorHAnsi" w:hAnsi="Palatino Linotype" w:cs="Arial"/>
          <w:b/>
          <w:lang w:val="es-MX" w:eastAsia="en-US"/>
        </w:rPr>
        <w:t>Sujeto Obligado</w:t>
      </w:r>
      <w:r w:rsidR="00B14416" w:rsidRPr="009D3AA3">
        <w:rPr>
          <w:rFonts w:ascii="Palatino Linotype" w:eastAsiaTheme="minorHAnsi" w:hAnsi="Palatino Linotype" w:cs="Arial"/>
          <w:lang w:val="es-MX" w:eastAsia="en-US"/>
        </w:rPr>
        <w:t xml:space="preserve"> </w:t>
      </w:r>
      <w:r w:rsidR="00051C7B" w:rsidRPr="009D3AA3">
        <w:rPr>
          <w:rFonts w:ascii="Palatino Linotype" w:eastAsiaTheme="minorHAnsi" w:hAnsi="Palatino Linotype" w:cs="Arial"/>
          <w:lang w:val="es-MX" w:eastAsia="en-US"/>
        </w:rPr>
        <w:t>rindió</w:t>
      </w:r>
      <w:r w:rsidR="00B14416" w:rsidRPr="009D3AA3">
        <w:rPr>
          <w:rFonts w:ascii="Palatino Linotype" w:eastAsiaTheme="minorHAnsi" w:hAnsi="Palatino Linotype" w:cs="Arial"/>
          <w:lang w:val="es-MX" w:eastAsia="en-US"/>
        </w:rPr>
        <w:t xml:space="preserve"> su informe justificado</w:t>
      </w:r>
      <w:r w:rsidR="00051C7B" w:rsidRPr="009D3AA3">
        <w:rPr>
          <w:rFonts w:ascii="Palatino Linotype" w:eastAsiaTheme="minorHAnsi" w:hAnsi="Palatino Linotype" w:cs="Arial"/>
          <w:lang w:val="es-MX" w:eastAsia="en-US"/>
        </w:rPr>
        <w:t xml:space="preserve"> mediante el archivo electrónico denominado </w:t>
      </w:r>
      <w:r w:rsidR="00051C7B" w:rsidRPr="009D3AA3">
        <w:rPr>
          <w:rFonts w:ascii="Palatino Linotype" w:eastAsiaTheme="minorHAnsi" w:hAnsi="Palatino Linotype" w:cs="Arial"/>
          <w:i/>
          <w:iCs/>
          <w:lang w:val="es-MX" w:eastAsia="en-US"/>
        </w:rPr>
        <w:t>“IJ 13165-INFOEM-IP-RR-2025.PDF”</w:t>
      </w:r>
      <w:r w:rsidR="00B14416" w:rsidRPr="009D3AA3">
        <w:rPr>
          <w:rFonts w:ascii="Palatino Linotype" w:eastAsiaTheme="minorHAnsi" w:hAnsi="Palatino Linotype" w:cs="Arial"/>
          <w:lang w:val="es-MX" w:eastAsia="en-US"/>
        </w:rPr>
        <w:t>;</w:t>
      </w:r>
      <w:r w:rsidR="00051C7B" w:rsidRPr="009D3AA3">
        <w:rPr>
          <w:rFonts w:ascii="Palatino Linotype" w:eastAsiaTheme="minorHAnsi" w:hAnsi="Palatino Linotype" w:cs="Arial"/>
          <w:lang w:val="es-MX" w:eastAsia="en-US"/>
        </w:rPr>
        <w:t xml:space="preserve"> </w:t>
      </w:r>
      <w:r w:rsidR="00051C7B" w:rsidRPr="009D3AA3">
        <w:rPr>
          <w:rFonts w:ascii="Palatino Linotype" w:eastAsiaTheme="minorHAnsi" w:hAnsi="Palatino Linotype" w:cs="Arial"/>
          <w:lang w:val="es-MX" w:eastAsia="en-US"/>
        </w:rPr>
        <w:lastRenderedPageBreak/>
        <w:t>mismo que fue puesto a la vista del particular mediante Acuerdo de fecha diez del mismo mes y año;</w:t>
      </w:r>
      <w:r w:rsidR="00B14416" w:rsidRPr="009D3AA3">
        <w:rPr>
          <w:rFonts w:ascii="Palatino Linotype" w:eastAsiaTheme="minorHAnsi" w:hAnsi="Palatino Linotype" w:cs="Arial"/>
          <w:lang w:val="es-MX" w:eastAsia="en-US"/>
        </w:rPr>
        <w:t xml:space="preserve"> asimismo, se aprecia que la parte </w:t>
      </w:r>
      <w:r w:rsidR="00B14416" w:rsidRPr="009D3AA3">
        <w:rPr>
          <w:rFonts w:ascii="Palatino Linotype" w:eastAsiaTheme="minorHAnsi" w:hAnsi="Palatino Linotype" w:cs="Arial"/>
          <w:b/>
          <w:lang w:val="es-MX" w:eastAsia="en-US"/>
        </w:rPr>
        <w:t>Recurrente</w:t>
      </w:r>
      <w:r w:rsidR="00B14416" w:rsidRPr="009D3AA3">
        <w:rPr>
          <w:rFonts w:ascii="Palatino Linotype" w:eastAsiaTheme="minorHAnsi" w:hAnsi="Palatino Linotype" w:cs="Arial"/>
          <w:lang w:val="es-MX" w:eastAsia="en-US"/>
        </w:rPr>
        <w:t xml:space="preserve"> </w:t>
      </w:r>
      <w:r w:rsidR="00051C7B" w:rsidRPr="009D3AA3">
        <w:rPr>
          <w:rFonts w:ascii="Palatino Linotype" w:eastAsiaTheme="minorHAnsi" w:hAnsi="Palatino Linotype" w:cs="Arial"/>
          <w:lang w:val="es-MX" w:eastAsia="en-US"/>
        </w:rPr>
        <w:t>no</w:t>
      </w:r>
      <w:r w:rsidR="003F7147" w:rsidRPr="009D3AA3">
        <w:rPr>
          <w:rFonts w:ascii="Palatino Linotype" w:eastAsiaTheme="minorHAnsi" w:hAnsi="Palatino Linotype" w:cs="Arial"/>
          <w:lang w:val="es-MX" w:eastAsia="en-US"/>
        </w:rPr>
        <w:t xml:space="preserve"> </w:t>
      </w:r>
      <w:r w:rsidR="00B14416" w:rsidRPr="009D3AA3">
        <w:rPr>
          <w:rFonts w:ascii="Palatino Linotype" w:eastAsiaTheme="minorHAnsi" w:hAnsi="Palatino Linotype" w:cs="Arial"/>
          <w:lang w:val="es-MX" w:eastAsia="en-US"/>
        </w:rPr>
        <w:t>realizó alegatos, ni ofreció pruebas o manifestaciones, lo anterior de conformidad con la siguiente imagen:</w:t>
      </w:r>
    </w:p>
    <w:p w14:paraId="4D3C4757" w14:textId="0D756C74" w:rsidR="0057280C" w:rsidRPr="009D3AA3" w:rsidRDefault="00051C7B" w:rsidP="00714A67">
      <w:pPr>
        <w:spacing w:line="360" w:lineRule="auto"/>
        <w:jc w:val="both"/>
        <w:rPr>
          <w:rFonts w:ascii="Palatino Linotype" w:eastAsiaTheme="minorHAnsi" w:hAnsi="Palatino Linotype" w:cs="Arial"/>
          <w:lang w:val="es-MX" w:eastAsia="en-US"/>
        </w:rPr>
      </w:pPr>
      <w:r w:rsidRPr="009D3AA3">
        <w:rPr>
          <w:rFonts w:ascii="Palatino Linotype" w:eastAsiaTheme="minorHAnsi" w:hAnsi="Palatino Linotype" w:cs="Arial"/>
          <w:noProof/>
          <w:lang w:val="es-MX" w:eastAsia="es-MX"/>
        </w:rPr>
        <w:drawing>
          <wp:inline distT="0" distB="0" distL="0" distR="0" wp14:anchorId="6CCE519D" wp14:editId="1794D293">
            <wp:extent cx="5791835" cy="1847215"/>
            <wp:effectExtent l="152400" t="152400" r="361315" b="362585"/>
            <wp:docPr id="16808005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800527" name=""/>
                    <pic:cNvPicPr/>
                  </pic:nvPicPr>
                  <pic:blipFill>
                    <a:blip r:embed="rId8"/>
                    <a:stretch>
                      <a:fillRect/>
                    </a:stretch>
                  </pic:blipFill>
                  <pic:spPr>
                    <a:xfrm>
                      <a:off x="0" y="0"/>
                      <a:ext cx="5791835" cy="1847215"/>
                    </a:xfrm>
                    <a:prstGeom prst="rect">
                      <a:avLst/>
                    </a:prstGeom>
                    <a:ln>
                      <a:noFill/>
                    </a:ln>
                    <a:effectLst>
                      <a:outerShdw blurRad="292100" dist="139700" dir="2700000" algn="tl" rotWithShape="0">
                        <a:srgbClr val="333333">
                          <a:alpha val="65000"/>
                        </a:srgbClr>
                      </a:outerShdw>
                    </a:effectLst>
                  </pic:spPr>
                </pic:pic>
              </a:graphicData>
            </a:graphic>
          </wp:inline>
        </w:drawing>
      </w:r>
    </w:p>
    <w:p w14:paraId="18FBE5C6" w14:textId="5B5C865C" w:rsidR="007D645B" w:rsidRPr="009D3AA3" w:rsidRDefault="0059154E" w:rsidP="007D645B">
      <w:pPr>
        <w:tabs>
          <w:tab w:val="left" w:pos="3206"/>
        </w:tabs>
        <w:spacing w:line="360" w:lineRule="auto"/>
        <w:jc w:val="both"/>
        <w:rPr>
          <w:rFonts w:ascii="Palatino Linotype" w:eastAsiaTheme="minorHAnsi" w:hAnsi="Palatino Linotype" w:cs="Arial"/>
          <w:b/>
          <w:sz w:val="28"/>
          <w:lang w:val="es-MX" w:eastAsia="en-US"/>
        </w:rPr>
      </w:pPr>
      <w:r w:rsidRPr="009D3AA3">
        <w:rPr>
          <w:rFonts w:ascii="Palatino Linotype" w:eastAsiaTheme="minorHAnsi" w:hAnsi="Palatino Linotype" w:cs="Arial"/>
          <w:b/>
          <w:sz w:val="28"/>
          <w:lang w:val="es-MX" w:eastAsia="en-US"/>
        </w:rPr>
        <w:t>SEXTO</w:t>
      </w:r>
      <w:r w:rsidR="007D645B" w:rsidRPr="009D3AA3">
        <w:rPr>
          <w:rFonts w:ascii="Palatino Linotype" w:eastAsiaTheme="minorHAnsi" w:hAnsi="Palatino Linotype" w:cs="Arial"/>
          <w:b/>
          <w:sz w:val="28"/>
          <w:lang w:val="es-MX" w:eastAsia="en-US"/>
        </w:rPr>
        <w:t>. Del cierre de instrucción.</w:t>
      </w:r>
      <w:r w:rsidR="007D645B" w:rsidRPr="009D3AA3">
        <w:rPr>
          <w:rFonts w:ascii="Palatino Linotype" w:eastAsiaTheme="minorHAnsi" w:hAnsi="Palatino Linotype" w:cs="Arial"/>
          <w:b/>
          <w:sz w:val="28"/>
          <w:lang w:val="es-MX" w:eastAsia="en-US"/>
        </w:rPr>
        <w:tab/>
      </w:r>
    </w:p>
    <w:p w14:paraId="1C3A88A9" w14:textId="13E66F71" w:rsidR="00D75B7D" w:rsidRPr="009D3AA3" w:rsidRDefault="007D645B" w:rsidP="007D645B">
      <w:pPr>
        <w:spacing w:line="360" w:lineRule="auto"/>
        <w:jc w:val="both"/>
        <w:rPr>
          <w:rFonts w:ascii="Palatino Linotype" w:eastAsiaTheme="minorHAnsi" w:hAnsi="Palatino Linotype" w:cs="Arial"/>
          <w:lang w:val="es-MX" w:eastAsia="en-US"/>
        </w:rPr>
      </w:pPr>
      <w:r w:rsidRPr="009D3AA3">
        <w:rPr>
          <w:rFonts w:ascii="Palatino Linotype" w:eastAsiaTheme="minorHAnsi" w:hAnsi="Palatino Linotype" w:cs="Arial"/>
          <w:lang w:val="es-MX" w:eastAsia="en-US"/>
        </w:rPr>
        <w:t xml:space="preserve">Así, una vez transcurrido el término legal, permitió decretarse el cierre de instrucción en fecha </w:t>
      </w:r>
      <w:r w:rsidR="00051C7B" w:rsidRPr="009D3AA3">
        <w:rPr>
          <w:rFonts w:ascii="Palatino Linotype" w:eastAsiaTheme="minorHAnsi" w:hAnsi="Palatino Linotype" w:cs="Arial"/>
          <w:lang w:val="es-MX" w:eastAsia="en-US"/>
        </w:rPr>
        <w:t>dieciséis de diciembre</w:t>
      </w:r>
      <w:r w:rsidR="001A5F38" w:rsidRPr="009D3AA3">
        <w:rPr>
          <w:rFonts w:ascii="Palatino Linotype" w:eastAsiaTheme="minorHAnsi" w:hAnsi="Palatino Linotype" w:cs="Arial"/>
          <w:lang w:val="es-MX" w:eastAsia="en-US"/>
        </w:rPr>
        <w:t xml:space="preserve"> de dos mil veinticinco</w:t>
      </w:r>
      <w:r w:rsidRPr="009D3AA3">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77E81FCE" w14:textId="77777777" w:rsidR="0059154E" w:rsidRPr="009D3AA3" w:rsidRDefault="0059154E" w:rsidP="007D645B">
      <w:pPr>
        <w:spacing w:line="360" w:lineRule="auto"/>
        <w:jc w:val="both"/>
        <w:rPr>
          <w:rFonts w:ascii="Palatino Linotype" w:eastAsiaTheme="minorHAnsi" w:hAnsi="Palatino Linotype" w:cs="Arial"/>
          <w:lang w:val="es-MX" w:eastAsia="en-US"/>
        </w:rPr>
      </w:pPr>
    </w:p>
    <w:p w14:paraId="7752FAC1" w14:textId="5C39D8DD" w:rsidR="00D75B7D" w:rsidRPr="009D3AA3" w:rsidRDefault="0059154E" w:rsidP="00D75B7D">
      <w:pPr>
        <w:spacing w:line="360" w:lineRule="auto"/>
        <w:jc w:val="both"/>
        <w:rPr>
          <w:rFonts w:ascii="Palatino Linotype" w:hAnsi="Palatino Linotype" w:cs="Arial"/>
          <w:b/>
        </w:rPr>
      </w:pPr>
      <w:r w:rsidRPr="009D3AA3">
        <w:rPr>
          <w:rFonts w:ascii="Palatino Linotype" w:hAnsi="Palatino Linotype" w:cs="Arial"/>
          <w:b/>
          <w:sz w:val="28"/>
        </w:rPr>
        <w:t>SÉPTIMO</w:t>
      </w:r>
      <w:r w:rsidR="00D75B7D" w:rsidRPr="009D3AA3">
        <w:rPr>
          <w:rFonts w:ascii="Palatino Linotype" w:hAnsi="Palatino Linotype" w:cs="Arial"/>
          <w:b/>
        </w:rPr>
        <w:t xml:space="preserve">. </w:t>
      </w:r>
      <w:r w:rsidR="00D75B7D" w:rsidRPr="009D3AA3">
        <w:rPr>
          <w:rFonts w:ascii="Palatino Linotype" w:hAnsi="Palatino Linotype" w:cs="Arial"/>
          <w:b/>
          <w:sz w:val="28"/>
          <w:szCs w:val="28"/>
        </w:rPr>
        <w:t>De la ampliación de plazo para resolver.</w:t>
      </w:r>
    </w:p>
    <w:p w14:paraId="456AC2BD" w14:textId="6CF25899" w:rsidR="00D75B7D" w:rsidRPr="009D3AA3" w:rsidRDefault="00D75B7D" w:rsidP="00D75B7D">
      <w:pPr>
        <w:spacing w:line="360" w:lineRule="auto"/>
        <w:jc w:val="both"/>
        <w:rPr>
          <w:rFonts w:ascii="Palatino Linotype" w:hAnsi="Palatino Linotype"/>
          <w:lang w:val="es-MX"/>
        </w:rPr>
      </w:pPr>
      <w:r w:rsidRPr="009D3AA3">
        <w:rPr>
          <w:rFonts w:ascii="Palatino Linotype" w:hAnsi="Palatino Linotype" w:cs="Arial"/>
          <w:lang w:val="es-MX"/>
        </w:rPr>
        <w:t>E</w:t>
      </w:r>
      <w:r w:rsidRPr="009D3AA3">
        <w:rPr>
          <w:rFonts w:ascii="Palatino Linotype" w:hAnsi="Palatino Linotype"/>
          <w:lang w:val="es-MX"/>
        </w:rPr>
        <w:t xml:space="preserve">n fecha </w:t>
      </w:r>
      <w:r w:rsidR="00051C7B" w:rsidRPr="009D3AA3">
        <w:rPr>
          <w:rFonts w:ascii="Palatino Linotype" w:hAnsi="Palatino Linotype"/>
          <w:lang w:val="es-MX"/>
        </w:rPr>
        <w:t xml:space="preserve">veintinueve </w:t>
      </w:r>
      <w:r w:rsidRPr="009D3AA3">
        <w:rPr>
          <w:rFonts w:ascii="Palatino Linotype" w:hAnsi="Palatino Linotype"/>
          <w:lang w:val="es-MX"/>
        </w:rPr>
        <w:t>de enero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119BD8BD" w14:textId="77777777" w:rsidR="00D75B7D" w:rsidRPr="009D3AA3" w:rsidRDefault="00D75B7D" w:rsidP="00D75B7D">
      <w:pPr>
        <w:spacing w:line="360" w:lineRule="auto"/>
        <w:jc w:val="both"/>
        <w:rPr>
          <w:rFonts w:ascii="Palatino Linotype" w:hAnsi="Palatino Linotype"/>
          <w:lang w:val="es-MX"/>
        </w:rPr>
      </w:pPr>
    </w:p>
    <w:p w14:paraId="1B7DC1B2" w14:textId="77777777" w:rsidR="00D75B7D" w:rsidRPr="009D3AA3" w:rsidRDefault="00D75B7D" w:rsidP="00D75B7D">
      <w:pPr>
        <w:spacing w:line="360" w:lineRule="auto"/>
        <w:jc w:val="both"/>
        <w:rPr>
          <w:rFonts w:ascii="Palatino Linotype" w:hAnsi="Palatino Linotype"/>
          <w:lang w:val="es-MX"/>
        </w:rPr>
      </w:pPr>
      <w:r w:rsidRPr="009D3AA3">
        <w:rPr>
          <w:rFonts w:ascii="Palatino Linotype" w:hAnsi="Palatino Linotype"/>
          <w:lang w:val="es-MX"/>
        </w:rPr>
        <w:lastRenderedPageBreak/>
        <w:t xml:space="preserve">Por ello, es menester precisar que, si bien se ha excedido el plazo para resolver el presente medio de impugnación, de conformidad con la ley de la materia, </w:t>
      </w:r>
      <w:r w:rsidRPr="009D3AA3">
        <w:rPr>
          <w:rFonts w:ascii="Palatino Linotype" w:hAnsi="Palatino Linotype"/>
          <w:bCs/>
          <w:lang w:val="es-MX"/>
        </w:rPr>
        <w:t>el plazo para emitir resolución</w:t>
      </w:r>
      <w:r w:rsidRPr="009D3AA3">
        <w:rPr>
          <w:rFonts w:ascii="Palatino Linotype" w:hAnsi="Palatino Linotype"/>
          <w:lang w:val="es-MX"/>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427C9BDC" w14:textId="77777777" w:rsidR="00D75B7D" w:rsidRPr="009D3AA3" w:rsidRDefault="00D75B7D" w:rsidP="00D75B7D">
      <w:pPr>
        <w:spacing w:line="360" w:lineRule="auto"/>
        <w:jc w:val="both"/>
        <w:rPr>
          <w:rFonts w:ascii="Palatino Linotype" w:hAnsi="Palatino Linotype"/>
          <w:lang w:val="es-MX"/>
        </w:rPr>
      </w:pPr>
      <w:r w:rsidRPr="009D3AA3">
        <w:rPr>
          <w:rFonts w:ascii="Palatino Linotype" w:hAnsi="Palatino Linotype"/>
          <w:lang w:val="es-MX"/>
        </w:rPr>
        <w:t xml:space="preserve"> </w:t>
      </w:r>
    </w:p>
    <w:p w14:paraId="41742ABA" w14:textId="77777777" w:rsidR="00D75B7D" w:rsidRPr="009D3AA3" w:rsidRDefault="00D75B7D" w:rsidP="00D75B7D">
      <w:pPr>
        <w:spacing w:line="360" w:lineRule="auto"/>
        <w:jc w:val="both"/>
        <w:rPr>
          <w:rFonts w:ascii="Palatino Linotype" w:hAnsi="Palatino Linotype"/>
          <w:lang w:val="es-MX"/>
        </w:rPr>
      </w:pPr>
      <w:r w:rsidRPr="009D3AA3">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097F950" w14:textId="77777777" w:rsidR="00D75B7D" w:rsidRPr="009D3AA3" w:rsidRDefault="00D75B7D" w:rsidP="00D75B7D">
      <w:pPr>
        <w:spacing w:line="360" w:lineRule="auto"/>
        <w:jc w:val="both"/>
        <w:rPr>
          <w:rFonts w:ascii="Palatino Linotype" w:hAnsi="Palatino Linotype"/>
          <w:lang w:val="es-MX"/>
        </w:rPr>
      </w:pPr>
      <w:r w:rsidRPr="009D3AA3">
        <w:rPr>
          <w:rFonts w:ascii="Palatino Linotype" w:hAnsi="Palatino Linotype"/>
          <w:lang w:val="es-MX"/>
        </w:rPr>
        <w:t xml:space="preserve"> </w:t>
      </w:r>
    </w:p>
    <w:p w14:paraId="01444071" w14:textId="77777777" w:rsidR="00D75B7D" w:rsidRPr="009D3AA3" w:rsidRDefault="00D75B7D" w:rsidP="00D75B7D">
      <w:pPr>
        <w:spacing w:line="360" w:lineRule="auto"/>
        <w:jc w:val="both"/>
        <w:rPr>
          <w:rFonts w:ascii="Palatino Linotype" w:hAnsi="Palatino Linotype"/>
          <w:lang w:val="es-MX"/>
        </w:rPr>
      </w:pPr>
      <w:r w:rsidRPr="009D3AA3">
        <w:rPr>
          <w:rFonts w:ascii="Palatino Linotype" w:hAnsi="Palatino Linotype"/>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268E261" w14:textId="77777777" w:rsidR="00D75B7D" w:rsidRPr="009D3AA3" w:rsidRDefault="00D75B7D" w:rsidP="00D75B7D">
      <w:pPr>
        <w:spacing w:line="360" w:lineRule="auto"/>
        <w:jc w:val="both"/>
        <w:rPr>
          <w:rFonts w:ascii="Palatino Linotype" w:hAnsi="Palatino Linotype"/>
          <w:lang w:val="es-MX"/>
        </w:rPr>
      </w:pPr>
      <w:r w:rsidRPr="009D3AA3">
        <w:rPr>
          <w:rFonts w:ascii="Palatino Linotype" w:hAnsi="Palatino Linotype"/>
          <w:lang w:val="es-MX"/>
        </w:rPr>
        <w:t xml:space="preserve"> </w:t>
      </w:r>
    </w:p>
    <w:p w14:paraId="7CC166F9" w14:textId="77777777" w:rsidR="00D75B7D" w:rsidRPr="009D3AA3" w:rsidRDefault="00D75B7D" w:rsidP="00D75B7D">
      <w:pPr>
        <w:spacing w:line="360" w:lineRule="auto"/>
        <w:jc w:val="both"/>
        <w:rPr>
          <w:rFonts w:ascii="Palatino Linotype" w:hAnsi="Palatino Linotype"/>
          <w:lang w:val="es-MX"/>
        </w:rPr>
      </w:pPr>
      <w:r w:rsidRPr="009D3AA3">
        <w:rPr>
          <w:rFonts w:ascii="Palatino Linotype" w:hAnsi="Palatino Linotype"/>
          <w:lang w:val="es-MX"/>
        </w:rPr>
        <w:t xml:space="preserve">Por ello, excepcionalmente, si un asunto es resuelto con posterioridad a los plazos señalados por la norma debe analizarse la razonabilidad del tiempo necesario para su resolución, atentos a los siguientes criterios:  </w:t>
      </w:r>
    </w:p>
    <w:p w14:paraId="22984B98" w14:textId="77777777" w:rsidR="00D75B7D" w:rsidRPr="009D3AA3" w:rsidRDefault="00D75B7D" w:rsidP="00D75B7D">
      <w:pPr>
        <w:spacing w:line="360" w:lineRule="auto"/>
        <w:jc w:val="both"/>
        <w:rPr>
          <w:rFonts w:ascii="Palatino Linotype" w:hAnsi="Palatino Linotype"/>
          <w:lang w:val="es-MX"/>
        </w:rPr>
      </w:pPr>
      <w:r w:rsidRPr="009D3AA3">
        <w:rPr>
          <w:rFonts w:ascii="Palatino Linotype" w:hAnsi="Palatino Linotype"/>
          <w:lang w:val="es-MX"/>
        </w:rPr>
        <w:t xml:space="preserve"> a)      Complejidad del asunto: La complejidad de la prueba, la pluralidad de sujetos procesales, el tiempo transcurrido, las características y contexto del recurso.</w:t>
      </w:r>
    </w:p>
    <w:p w14:paraId="4798BC18" w14:textId="77777777" w:rsidR="00D75B7D" w:rsidRPr="009D3AA3" w:rsidRDefault="00D75B7D" w:rsidP="00D75B7D">
      <w:pPr>
        <w:spacing w:line="360" w:lineRule="auto"/>
        <w:jc w:val="both"/>
        <w:rPr>
          <w:rFonts w:ascii="Palatino Linotype" w:hAnsi="Palatino Linotype"/>
          <w:lang w:val="es-MX"/>
        </w:rPr>
      </w:pPr>
      <w:r w:rsidRPr="009D3AA3">
        <w:rPr>
          <w:rFonts w:ascii="Palatino Linotype" w:hAnsi="Palatino Linotype"/>
          <w:lang w:val="es-MX"/>
        </w:rPr>
        <w:t>b)     Actividad Procesal del interesado: Acciones u omisiones del interesado.</w:t>
      </w:r>
    </w:p>
    <w:p w14:paraId="4974AF32" w14:textId="77777777" w:rsidR="00D75B7D" w:rsidRPr="009D3AA3" w:rsidRDefault="00D75B7D" w:rsidP="00D75B7D">
      <w:pPr>
        <w:spacing w:line="360" w:lineRule="auto"/>
        <w:jc w:val="both"/>
        <w:rPr>
          <w:rFonts w:ascii="Palatino Linotype" w:hAnsi="Palatino Linotype"/>
          <w:lang w:val="es-MX"/>
        </w:rPr>
      </w:pPr>
      <w:r w:rsidRPr="009D3AA3">
        <w:rPr>
          <w:rFonts w:ascii="Palatino Linotype" w:hAnsi="Palatino Linotype"/>
          <w:lang w:val="es-MX"/>
        </w:rPr>
        <w:t>c)  Conducta de la Autoridad: Las Acciones u omisiones realizadas en el procedimiento. Así como si la autoridad actuó con la debida diligencia.</w:t>
      </w:r>
    </w:p>
    <w:p w14:paraId="1C720023" w14:textId="77777777" w:rsidR="00D75B7D" w:rsidRPr="009D3AA3" w:rsidRDefault="00D75B7D" w:rsidP="00D75B7D">
      <w:pPr>
        <w:spacing w:line="360" w:lineRule="auto"/>
        <w:jc w:val="both"/>
        <w:rPr>
          <w:rFonts w:ascii="Palatino Linotype" w:hAnsi="Palatino Linotype"/>
          <w:lang w:val="es-MX"/>
        </w:rPr>
      </w:pPr>
      <w:r w:rsidRPr="009D3AA3">
        <w:rPr>
          <w:rFonts w:ascii="Palatino Linotype" w:hAnsi="Palatino Linotype"/>
          <w:lang w:val="es-MX"/>
        </w:rPr>
        <w:lastRenderedPageBreak/>
        <w:t>d) La afectación generada en la situación jurídica de la persona involucrada en el proceso: Violación a sus derechos humanos.</w:t>
      </w:r>
    </w:p>
    <w:p w14:paraId="5C7BF290" w14:textId="77777777" w:rsidR="00D75B7D" w:rsidRPr="009D3AA3" w:rsidRDefault="00D75B7D" w:rsidP="00D75B7D">
      <w:pPr>
        <w:spacing w:line="360" w:lineRule="auto"/>
        <w:jc w:val="both"/>
        <w:rPr>
          <w:rFonts w:ascii="Palatino Linotype" w:hAnsi="Palatino Linotype"/>
          <w:lang w:val="es-MX"/>
        </w:rPr>
      </w:pPr>
    </w:p>
    <w:p w14:paraId="1A1572D4" w14:textId="77777777" w:rsidR="00D75B7D" w:rsidRPr="009D3AA3" w:rsidRDefault="00D75B7D" w:rsidP="00D75B7D">
      <w:pPr>
        <w:spacing w:line="360" w:lineRule="auto"/>
        <w:jc w:val="both"/>
        <w:rPr>
          <w:rFonts w:ascii="Palatino Linotype" w:hAnsi="Palatino Linotype"/>
          <w:lang w:val="es-MX"/>
        </w:rPr>
      </w:pPr>
      <w:r w:rsidRPr="009D3AA3">
        <w:rPr>
          <w:rFonts w:ascii="Palatino Linotype" w:hAnsi="Palatino Linotype"/>
          <w:lang w:val="es-MX"/>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3E2F3CD" w14:textId="77777777" w:rsidR="00D75B7D" w:rsidRPr="009D3AA3" w:rsidRDefault="00D75B7D" w:rsidP="00D75B7D">
      <w:pPr>
        <w:spacing w:line="360" w:lineRule="auto"/>
        <w:jc w:val="both"/>
        <w:rPr>
          <w:rFonts w:ascii="Palatino Linotype" w:hAnsi="Palatino Linotype"/>
          <w:lang w:val="es-MX"/>
        </w:rPr>
      </w:pPr>
      <w:r w:rsidRPr="009D3AA3">
        <w:rPr>
          <w:rFonts w:ascii="Palatino Linotype" w:hAnsi="Palatino Linotype"/>
          <w:lang w:val="es-MX"/>
        </w:rPr>
        <w:t xml:space="preserve"> </w:t>
      </w:r>
    </w:p>
    <w:p w14:paraId="74AFCF91" w14:textId="77777777" w:rsidR="00D75B7D" w:rsidRPr="009D3AA3" w:rsidRDefault="00D75B7D" w:rsidP="00D75B7D">
      <w:pPr>
        <w:spacing w:line="360" w:lineRule="auto"/>
        <w:jc w:val="both"/>
        <w:rPr>
          <w:rFonts w:ascii="Palatino Linotype" w:hAnsi="Palatino Linotype"/>
          <w:lang w:val="es-MX"/>
        </w:rPr>
      </w:pPr>
      <w:r w:rsidRPr="009D3AA3">
        <w:rPr>
          <w:rFonts w:ascii="Palatino Linotype" w:hAnsi="Palatino Linotype"/>
          <w:lang w:val="es-MX"/>
        </w:rPr>
        <w:t xml:space="preserve">Argumento que encuentra sustento en la jurisprudencia P./J. 32/92 emitida por el Pleno de la Suprema Corte de Justicia de la Nación de rubro </w:t>
      </w:r>
      <w:r w:rsidRPr="009D3AA3">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9D3AA3">
        <w:rPr>
          <w:rFonts w:ascii="Palatino Linotype" w:hAnsi="Palatino Linotype"/>
          <w:lang w:val="es-MX"/>
        </w:rPr>
        <w:t>, visible en la Gaceta del Seminario Judicial de la Federación con el registro digital 205635.</w:t>
      </w:r>
    </w:p>
    <w:p w14:paraId="17BAF48D" w14:textId="77777777" w:rsidR="00D75B7D" w:rsidRPr="009D3AA3" w:rsidRDefault="00D75B7D" w:rsidP="00D75B7D">
      <w:pPr>
        <w:spacing w:line="360" w:lineRule="auto"/>
        <w:jc w:val="both"/>
        <w:rPr>
          <w:rFonts w:ascii="Palatino Linotype" w:hAnsi="Palatino Linotype"/>
          <w:lang w:val="es-MX"/>
        </w:rPr>
      </w:pPr>
      <w:r w:rsidRPr="009D3AA3">
        <w:rPr>
          <w:rFonts w:ascii="Palatino Linotype" w:hAnsi="Palatino Linotype"/>
          <w:lang w:val="es-MX"/>
        </w:rPr>
        <w:t xml:space="preserve"> </w:t>
      </w:r>
    </w:p>
    <w:p w14:paraId="7A4476E6" w14:textId="77777777" w:rsidR="00D75B7D" w:rsidRPr="009D3AA3" w:rsidRDefault="00D75B7D" w:rsidP="00D75B7D">
      <w:pPr>
        <w:spacing w:line="360" w:lineRule="auto"/>
        <w:jc w:val="both"/>
        <w:rPr>
          <w:rFonts w:ascii="Palatino Linotype" w:hAnsi="Palatino Linotype"/>
          <w:lang w:val="es-MX"/>
        </w:rPr>
      </w:pPr>
      <w:r w:rsidRPr="009D3AA3">
        <w:rPr>
          <w:rFonts w:ascii="Palatino Linotype" w:hAnsi="Palatino Linotype"/>
          <w:lang w:val="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9D3AA3">
        <w:rPr>
          <w:rFonts w:ascii="Palatino Linotype" w:hAnsi="Palatino Linotype"/>
          <w:lang w:val="es-MX"/>
        </w:rPr>
        <w:lastRenderedPageBreak/>
        <w:t>términos legales previamente establecidos por la Ley, por tratarse de causas de fuerza mayor.</w:t>
      </w:r>
    </w:p>
    <w:p w14:paraId="2F923FCE" w14:textId="77777777" w:rsidR="00D75B7D" w:rsidRPr="009D3AA3" w:rsidRDefault="00D75B7D" w:rsidP="00D75B7D">
      <w:pPr>
        <w:spacing w:line="360" w:lineRule="auto"/>
        <w:jc w:val="both"/>
        <w:rPr>
          <w:rFonts w:ascii="Palatino Linotype" w:hAnsi="Palatino Linotype"/>
          <w:lang w:val="es-MX"/>
        </w:rPr>
      </w:pPr>
    </w:p>
    <w:p w14:paraId="18A68B32" w14:textId="77777777" w:rsidR="00D75B7D" w:rsidRPr="009D3AA3" w:rsidRDefault="00D75B7D" w:rsidP="00D75B7D">
      <w:pPr>
        <w:spacing w:line="360" w:lineRule="auto"/>
        <w:jc w:val="both"/>
        <w:rPr>
          <w:rFonts w:ascii="Palatino Linotype" w:hAnsi="Palatino Linotype"/>
          <w:lang w:val="es-MX"/>
        </w:rPr>
      </w:pPr>
      <w:r w:rsidRPr="009D3AA3">
        <w:rPr>
          <w:rFonts w:ascii="Palatino Linotype" w:hAnsi="Palatino Linotype"/>
          <w:lang w:val="es-MX"/>
        </w:rPr>
        <w:t>Al respecto, también son de considerar los criterios sostenidos por el Cuarto Tribunal Colegiado en Materia Administrativa del Primer Circuito, cuyos rubros y datos de identificación son los siguientes:</w:t>
      </w:r>
    </w:p>
    <w:p w14:paraId="4836A9F9" w14:textId="77777777" w:rsidR="00D75B7D" w:rsidRPr="009D3AA3" w:rsidRDefault="00D75B7D" w:rsidP="00D75B7D">
      <w:pPr>
        <w:spacing w:line="360" w:lineRule="auto"/>
        <w:jc w:val="both"/>
        <w:rPr>
          <w:rFonts w:ascii="Palatino Linotype" w:hAnsi="Palatino Linotype"/>
          <w:lang w:val="es-MX"/>
        </w:rPr>
      </w:pPr>
      <w:r w:rsidRPr="009D3AA3">
        <w:rPr>
          <w:rFonts w:ascii="Palatino Linotype" w:hAnsi="Palatino Linotype"/>
          <w:lang w:val="es-MX"/>
        </w:rPr>
        <w:t xml:space="preserve"> </w:t>
      </w:r>
    </w:p>
    <w:p w14:paraId="742380C2" w14:textId="77777777" w:rsidR="00D75B7D" w:rsidRPr="009D3AA3" w:rsidRDefault="00D75B7D" w:rsidP="00D75B7D">
      <w:pPr>
        <w:spacing w:line="360" w:lineRule="auto"/>
        <w:jc w:val="both"/>
        <w:rPr>
          <w:rFonts w:ascii="Palatino Linotype" w:hAnsi="Palatino Linotype"/>
          <w:lang w:val="es-MX"/>
        </w:rPr>
      </w:pPr>
      <w:r w:rsidRPr="009D3AA3">
        <w:rPr>
          <w:rFonts w:ascii="Palatino Linotype" w:hAnsi="Palatino Linotype"/>
          <w:lang w:val="es-MX"/>
        </w:rPr>
        <w:t xml:space="preserve"> </w:t>
      </w:r>
      <w:r w:rsidRPr="009D3AA3">
        <w:rPr>
          <w:rFonts w:ascii="Palatino Linotype" w:hAnsi="Palatino Linotype"/>
          <w:b/>
          <w:i/>
          <w:lang w:val="es-MX"/>
        </w:rPr>
        <w:t>“PLAZO RAZONABLE PARA RESOLVER. DIMENSIÓN Y EFECTOS DE ESTE CONCEPTO CUANDO SE ADUCE EXCESIVA CARGA DE TRABAJO.”</w:t>
      </w:r>
      <w:r w:rsidRPr="009D3AA3">
        <w:rPr>
          <w:rFonts w:ascii="Palatino Linotype" w:hAnsi="Palatino Linotype"/>
          <w:lang w:val="es-MX"/>
        </w:rPr>
        <w:t xml:space="preserve"> consultable en el Seminario Judicial de la Federación y su gaceta, con el registro digital 2002351.</w:t>
      </w:r>
    </w:p>
    <w:p w14:paraId="110F8160" w14:textId="77777777" w:rsidR="00D75B7D" w:rsidRPr="009D3AA3" w:rsidRDefault="00D75B7D" w:rsidP="00D75B7D">
      <w:pPr>
        <w:spacing w:line="360" w:lineRule="auto"/>
        <w:jc w:val="both"/>
        <w:rPr>
          <w:rFonts w:ascii="Palatino Linotype" w:hAnsi="Palatino Linotype"/>
          <w:lang w:val="es-MX"/>
        </w:rPr>
      </w:pPr>
      <w:r w:rsidRPr="009D3AA3">
        <w:rPr>
          <w:rFonts w:ascii="Palatino Linotype" w:hAnsi="Palatino Linotype"/>
          <w:lang w:val="es-MX"/>
        </w:rPr>
        <w:t xml:space="preserve"> </w:t>
      </w:r>
    </w:p>
    <w:p w14:paraId="1AE2ECC2" w14:textId="77777777" w:rsidR="00D75B7D" w:rsidRPr="009D3AA3" w:rsidRDefault="00D75B7D" w:rsidP="00D75B7D">
      <w:pPr>
        <w:spacing w:line="360" w:lineRule="auto"/>
        <w:jc w:val="both"/>
        <w:rPr>
          <w:rFonts w:ascii="Palatino Linotype" w:hAnsi="Palatino Linotype"/>
          <w:lang w:val="es-MX"/>
        </w:rPr>
      </w:pPr>
      <w:r w:rsidRPr="009D3AA3">
        <w:rPr>
          <w:rFonts w:ascii="Palatino Linotype" w:hAnsi="Palatino Linotype"/>
          <w:b/>
          <w:i/>
          <w:lang w:val="es-MX"/>
        </w:rPr>
        <w:t>“PLAZO RAZONABLE PARA RESOLVER. CONCEPTO Y ELEMENTOS QUE LO INTEGRAN A LA LUZ DEL DERECHO INTERNACIONAL DE LOS DERECHOS HUMANOS.”</w:t>
      </w:r>
      <w:r w:rsidRPr="009D3AA3">
        <w:rPr>
          <w:rFonts w:ascii="Palatino Linotype" w:hAnsi="Palatino Linotype"/>
          <w:lang w:val="es-MX"/>
        </w:rPr>
        <w:t>, visible en el Seminario Judicial de la Federación y su gaceta, con el registro digital 2002350.</w:t>
      </w:r>
    </w:p>
    <w:p w14:paraId="0EA1A0C0" w14:textId="77777777" w:rsidR="00D75B7D" w:rsidRPr="009D3AA3" w:rsidRDefault="00D75B7D" w:rsidP="00D75B7D">
      <w:pPr>
        <w:spacing w:line="360" w:lineRule="auto"/>
        <w:jc w:val="both"/>
        <w:rPr>
          <w:rFonts w:ascii="Palatino Linotype" w:hAnsi="Palatino Linotype"/>
          <w:lang w:val="es-MX"/>
        </w:rPr>
      </w:pPr>
    </w:p>
    <w:p w14:paraId="69A0AA28" w14:textId="77777777" w:rsidR="00D75B7D" w:rsidRPr="009D3AA3" w:rsidRDefault="00D75B7D" w:rsidP="00D75B7D">
      <w:pPr>
        <w:spacing w:line="360" w:lineRule="auto"/>
        <w:jc w:val="both"/>
        <w:rPr>
          <w:rFonts w:ascii="Palatino Linotype" w:hAnsi="Palatino Linotype"/>
          <w:lang w:val="es-MX"/>
        </w:rPr>
      </w:pPr>
      <w:r w:rsidRPr="009D3AA3">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14:paraId="0A547B1F" w14:textId="77777777" w:rsidR="005327BF" w:rsidRPr="009D3AA3" w:rsidRDefault="005327BF" w:rsidP="00B96A17">
      <w:pPr>
        <w:spacing w:line="360" w:lineRule="auto"/>
        <w:jc w:val="both"/>
        <w:rPr>
          <w:rFonts w:ascii="Palatino Linotype" w:hAnsi="Palatino Linotype"/>
          <w:lang w:val="es-MX"/>
        </w:rPr>
      </w:pPr>
    </w:p>
    <w:p w14:paraId="2FDBFDAE" w14:textId="77777777" w:rsidR="00E74701" w:rsidRPr="009D3AA3" w:rsidRDefault="00E74701" w:rsidP="00D57F74">
      <w:pPr>
        <w:spacing w:line="360" w:lineRule="auto"/>
        <w:jc w:val="center"/>
        <w:rPr>
          <w:rFonts w:ascii="Palatino Linotype" w:eastAsiaTheme="minorHAnsi" w:hAnsi="Palatino Linotype" w:cs="Arial"/>
          <w:b/>
          <w:sz w:val="28"/>
          <w:lang w:val="es-MX" w:eastAsia="en-US"/>
        </w:rPr>
      </w:pPr>
      <w:r w:rsidRPr="009D3AA3">
        <w:rPr>
          <w:rFonts w:ascii="Palatino Linotype" w:eastAsiaTheme="minorHAnsi" w:hAnsi="Palatino Linotype" w:cs="Arial"/>
          <w:b/>
          <w:sz w:val="28"/>
          <w:lang w:val="es-MX" w:eastAsia="en-US"/>
        </w:rPr>
        <w:t>C O N S I D E R A N</w:t>
      </w:r>
      <w:r w:rsidR="00D57F74" w:rsidRPr="009D3AA3">
        <w:rPr>
          <w:rFonts w:ascii="Palatino Linotype" w:eastAsiaTheme="minorHAnsi" w:hAnsi="Palatino Linotype" w:cs="Arial"/>
          <w:b/>
          <w:sz w:val="28"/>
          <w:lang w:val="es-MX" w:eastAsia="en-US"/>
        </w:rPr>
        <w:t xml:space="preserve"> D O </w:t>
      </w:r>
    </w:p>
    <w:p w14:paraId="259FBCF3" w14:textId="77777777" w:rsidR="00D57F74" w:rsidRPr="009D3AA3"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9D3AA3" w:rsidRDefault="0029071C" w:rsidP="0029071C">
      <w:pPr>
        <w:spacing w:line="360" w:lineRule="auto"/>
        <w:jc w:val="both"/>
        <w:rPr>
          <w:rFonts w:ascii="Palatino Linotype" w:eastAsiaTheme="minorHAnsi" w:hAnsi="Palatino Linotype" w:cs="Arial"/>
          <w:sz w:val="28"/>
          <w:lang w:val="es-MX" w:eastAsia="en-US"/>
        </w:rPr>
      </w:pPr>
      <w:r w:rsidRPr="009D3AA3">
        <w:rPr>
          <w:rFonts w:ascii="Palatino Linotype" w:eastAsiaTheme="minorHAnsi" w:hAnsi="Palatino Linotype" w:cs="Arial"/>
          <w:b/>
          <w:sz w:val="28"/>
          <w:lang w:val="es-MX" w:eastAsia="en-US"/>
        </w:rPr>
        <w:t>PRIMERO. De la competencia</w:t>
      </w:r>
      <w:r w:rsidRPr="009D3AA3">
        <w:rPr>
          <w:rFonts w:ascii="Palatino Linotype" w:eastAsiaTheme="minorHAnsi" w:hAnsi="Palatino Linotype" w:cs="Arial"/>
          <w:sz w:val="28"/>
          <w:lang w:val="es-MX" w:eastAsia="en-US"/>
        </w:rPr>
        <w:t>.</w:t>
      </w:r>
    </w:p>
    <w:p w14:paraId="576FE565" w14:textId="274796C7" w:rsidR="00B64EE4" w:rsidRPr="009D3AA3" w:rsidRDefault="00D75B7D" w:rsidP="00CC0B81">
      <w:pPr>
        <w:spacing w:line="360" w:lineRule="auto"/>
        <w:jc w:val="both"/>
        <w:rPr>
          <w:rFonts w:ascii="Palatino Linotype" w:eastAsiaTheme="minorHAnsi" w:hAnsi="Palatino Linotype" w:cs="Arial"/>
          <w:lang w:val="es-MX" w:eastAsia="en-US"/>
        </w:rPr>
      </w:pPr>
      <w:r w:rsidRPr="009D3AA3">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w:t>
      </w:r>
      <w:r w:rsidRPr="009D3AA3">
        <w:rPr>
          <w:rFonts w:ascii="Palatino Linotype" w:eastAsiaTheme="minorHAnsi" w:hAnsi="Palatino Linotype" w:cs="Arial"/>
          <w:lang w:val="es-MX" w:eastAsia="en-US"/>
        </w:rPr>
        <w:lastRenderedPageBreak/>
        <w:t>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0701934" w14:textId="77777777" w:rsidR="00D75B7D" w:rsidRPr="009D3AA3" w:rsidRDefault="00D75B7D" w:rsidP="00CC0B81">
      <w:pPr>
        <w:spacing w:line="360" w:lineRule="auto"/>
        <w:jc w:val="both"/>
        <w:rPr>
          <w:rFonts w:ascii="Palatino Linotype" w:eastAsiaTheme="minorHAnsi" w:hAnsi="Palatino Linotype" w:cs="Arial"/>
          <w:lang w:val="es-MX" w:eastAsia="en-US"/>
        </w:rPr>
      </w:pPr>
    </w:p>
    <w:p w14:paraId="7A9D3570" w14:textId="77777777" w:rsidR="0029071C" w:rsidRPr="009D3AA3"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9D3AA3">
        <w:rPr>
          <w:rFonts w:ascii="Palatino Linotype" w:eastAsiaTheme="minorHAnsi" w:hAnsi="Palatino Linotype" w:cs="Arial"/>
          <w:b/>
          <w:sz w:val="28"/>
          <w:lang w:val="es-MX" w:eastAsia="en-US"/>
        </w:rPr>
        <w:t xml:space="preserve">SEGUNDO. De los alcances del Recurso de Revisión. </w:t>
      </w:r>
    </w:p>
    <w:p w14:paraId="441CAA29" w14:textId="5BF76C7C" w:rsidR="005327BF" w:rsidRPr="009D3AA3"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D3AA3">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9D3AA3">
        <w:rPr>
          <w:rFonts w:ascii="Palatino Linotype" w:eastAsiaTheme="minorHAnsi" w:hAnsi="Palatino Linotype" w:cs="Arial"/>
          <w:lang w:val="es-MX" w:eastAsia="en-US"/>
        </w:rPr>
        <w:t xml:space="preserve"> fracción V, </w:t>
      </w:r>
      <w:r w:rsidRPr="009D3AA3">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E908DEB" w14:textId="77777777" w:rsidR="00207D7A" w:rsidRPr="009D3AA3" w:rsidRDefault="00207D7A" w:rsidP="0029071C">
      <w:pPr>
        <w:autoSpaceDE w:val="0"/>
        <w:autoSpaceDN w:val="0"/>
        <w:adjustRightInd w:val="0"/>
        <w:spacing w:line="360" w:lineRule="auto"/>
        <w:jc w:val="both"/>
        <w:rPr>
          <w:rFonts w:ascii="Palatino Linotype" w:eastAsiaTheme="minorHAnsi" w:hAnsi="Palatino Linotype" w:cs="Arial"/>
          <w:lang w:val="es-MX" w:eastAsia="en-US"/>
        </w:rPr>
      </w:pPr>
    </w:p>
    <w:p w14:paraId="5D771403" w14:textId="77777777" w:rsidR="00207D7A" w:rsidRPr="009D3AA3" w:rsidRDefault="00207D7A" w:rsidP="00207D7A">
      <w:pPr>
        <w:autoSpaceDE w:val="0"/>
        <w:autoSpaceDN w:val="0"/>
        <w:adjustRightInd w:val="0"/>
        <w:spacing w:line="360" w:lineRule="auto"/>
        <w:jc w:val="both"/>
        <w:rPr>
          <w:rFonts w:ascii="Palatino Linotype" w:eastAsiaTheme="minorHAnsi" w:hAnsi="Palatino Linotype" w:cs="Arial"/>
          <w:lang w:val="es-MX" w:eastAsia="en-US"/>
        </w:rPr>
      </w:pPr>
      <w:r w:rsidRPr="009D3AA3">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3C479859" w14:textId="77777777" w:rsidR="00207D7A" w:rsidRPr="009D3AA3" w:rsidRDefault="00207D7A" w:rsidP="00207D7A">
      <w:pPr>
        <w:autoSpaceDE w:val="0"/>
        <w:autoSpaceDN w:val="0"/>
        <w:adjustRightInd w:val="0"/>
        <w:spacing w:line="360" w:lineRule="auto"/>
        <w:jc w:val="both"/>
        <w:rPr>
          <w:rFonts w:ascii="Palatino Linotype" w:eastAsiaTheme="minorHAnsi" w:hAnsi="Palatino Linotype" w:cs="Arial"/>
          <w:lang w:val="es-MX" w:eastAsia="en-US"/>
        </w:rPr>
      </w:pPr>
    </w:p>
    <w:p w14:paraId="21AC5F55" w14:textId="4F7A0452" w:rsidR="00207D7A" w:rsidRPr="009D3AA3" w:rsidRDefault="00207D7A" w:rsidP="00207D7A">
      <w:pPr>
        <w:autoSpaceDE w:val="0"/>
        <w:autoSpaceDN w:val="0"/>
        <w:adjustRightInd w:val="0"/>
        <w:spacing w:line="360" w:lineRule="auto"/>
        <w:jc w:val="both"/>
        <w:rPr>
          <w:rFonts w:ascii="Palatino Linotype" w:eastAsiaTheme="minorHAnsi" w:hAnsi="Palatino Linotype" w:cs="Arial"/>
          <w:lang w:val="es-MX" w:eastAsia="en-US"/>
        </w:rPr>
      </w:pPr>
      <w:r w:rsidRPr="009D3AA3">
        <w:rPr>
          <w:rFonts w:ascii="Palatino Linotype" w:eastAsiaTheme="minorHAnsi" w:hAnsi="Palatino Linotype" w:cs="Arial"/>
          <w:lang w:val="es-MX" w:eastAsia="en-US"/>
        </w:rPr>
        <w:lastRenderedPageBreak/>
        <w:t>Resulta procedente la interposición del recurso de revisión, ya que se actualiza la causal de procedencia señalada en el artículo 179, fracción I, de la Ley de Transparencia y Acceso a la Información Pública del Estado de México y Municipios.</w:t>
      </w:r>
    </w:p>
    <w:p w14:paraId="7AC0474D" w14:textId="77777777" w:rsidR="00B64EE4" w:rsidRPr="009D3AA3" w:rsidRDefault="00B64EE4" w:rsidP="0029071C">
      <w:pPr>
        <w:autoSpaceDE w:val="0"/>
        <w:autoSpaceDN w:val="0"/>
        <w:adjustRightInd w:val="0"/>
        <w:spacing w:line="360" w:lineRule="auto"/>
        <w:jc w:val="both"/>
        <w:rPr>
          <w:rFonts w:ascii="Palatino Linotype" w:eastAsiaTheme="minorHAnsi" w:hAnsi="Palatino Linotype" w:cs="Arial"/>
          <w:lang w:val="es-MX" w:eastAsia="en-US"/>
        </w:rPr>
      </w:pPr>
    </w:p>
    <w:p w14:paraId="7D0CEFB1" w14:textId="77777777" w:rsidR="00B14416" w:rsidRPr="009D3AA3" w:rsidRDefault="00B14416" w:rsidP="00B14416">
      <w:pPr>
        <w:autoSpaceDE w:val="0"/>
        <w:autoSpaceDN w:val="0"/>
        <w:adjustRightInd w:val="0"/>
        <w:spacing w:line="360" w:lineRule="auto"/>
        <w:jc w:val="both"/>
        <w:rPr>
          <w:rFonts w:ascii="Palatino Linotype" w:hAnsi="Palatino Linotype" w:cs="Arial"/>
          <w:b/>
        </w:rPr>
      </w:pPr>
      <w:r w:rsidRPr="009D3AA3">
        <w:rPr>
          <w:rFonts w:ascii="Palatino Linotype" w:hAnsi="Palatino Linotype" w:cs="Arial"/>
          <w:b/>
          <w:sz w:val="28"/>
        </w:rPr>
        <w:t>TERCERO. Cuestiones de previo y especial pronunciamiento</w:t>
      </w:r>
      <w:r w:rsidRPr="009D3AA3">
        <w:rPr>
          <w:rFonts w:ascii="Palatino Linotype" w:hAnsi="Palatino Linotype" w:cs="Arial"/>
          <w:b/>
        </w:rPr>
        <w:t>.</w:t>
      </w:r>
    </w:p>
    <w:p w14:paraId="74545F1F" w14:textId="77777777" w:rsidR="00B14416" w:rsidRPr="009D3AA3" w:rsidRDefault="00B14416" w:rsidP="00B14416">
      <w:pPr>
        <w:spacing w:line="360" w:lineRule="auto"/>
        <w:jc w:val="both"/>
        <w:rPr>
          <w:rFonts w:ascii="Palatino Linotype" w:hAnsi="Palatino Linotype"/>
        </w:rPr>
      </w:pPr>
      <w:r w:rsidRPr="009D3AA3">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9D3AA3">
        <w:rPr>
          <w:rFonts w:ascii="Palatino Linotype" w:hAnsi="Palatino Linotype"/>
          <w:b/>
        </w:rPr>
        <w:t>Recurrente,</w:t>
      </w:r>
      <w:r w:rsidRPr="009D3AA3">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9D3AA3">
        <w:rPr>
          <w:rFonts w:ascii="Palatino Linotype" w:hAnsi="Palatino Linotype" w:cs="Arial"/>
        </w:rPr>
        <w:t>, del cual no se colige que corresponda al nombre de una persona.</w:t>
      </w:r>
    </w:p>
    <w:p w14:paraId="63D211FC" w14:textId="77777777" w:rsidR="00B14416" w:rsidRPr="009D3AA3" w:rsidRDefault="00B14416" w:rsidP="00B14416">
      <w:pPr>
        <w:widowControl w:val="0"/>
        <w:autoSpaceDE w:val="0"/>
        <w:autoSpaceDN w:val="0"/>
        <w:adjustRightInd w:val="0"/>
        <w:spacing w:line="360" w:lineRule="auto"/>
        <w:jc w:val="both"/>
        <w:rPr>
          <w:rFonts w:ascii="Palatino Linotype" w:hAnsi="Palatino Linotype" w:cs="Arial"/>
        </w:rPr>
      </w:pPr>
    </w:p>
    <w:p w14:paraId="0D08D5C7" w14:textId="77777777" w:rsidR="00B14416" w:rsidRPr="009D3AA3" w:rsidRDefault="00B14416" w:rsidP="00B14416">
      <w:pPr>
        <w:widowControl w:val="0"/>
        <w:autoSpaceDE w:val="0"/>
        <w:autoSpaceDN w:val="0"/>
        <w:adjustRightInd w:val="0"/>
        <w:spacing w:line="360" w:lineRule="auto"/>
        <w:jc w:val="both"/>
        <w:rPr>
          <w:rFonts w:ascii="Palatino Linotype" w:hAnsi="Palatino Linotype" w:cs="Arial"/>
        </w:rPr>
      </w:pPr>
      <w:r w:rsidRPr="009D3AA3">
        <w:rPr>
          <w:rFonts w:ascii="Palatino Linotype" w:hAnsi="Palatino Linotype" w:cs="Arial"/>
        </w:rPr>
        <w:t xml:space="preserve">Esta Ponencia considera importante abordar el análisis de los requisitos de procedibilidad de los recursos de revisión, así el artículo 180 de la </w:t>
      </w:r>
      <w:r w:rsidRPr="009D3AA3">
        <w:rPr>
          <w:rFonts w:ascii="Palatino Linotype" w:hAnsi="Palatino Linotype" w:cs="Arial"/>
          <w:lang w:eastAsia="es-MX"/>
        </w:rPr>
        <w:t xml:space="preserve">Ley de Transparencia y Acceso a la Información Pública del Estado de México y Municipios, que </w:t>
      </w:r>
      <w:r w:rsidRPr="009D3AA3">
        <w:rPr>
          <w:rFonts w:ascii="Palatino Linotype" w:hAnsi="Palatino Linotype" w:cs="Arial"/>
        </w:rPr>
        <w:t>establece lo siguiente:</w:t>
      </w:r>
    </w:p>
    <w:p w14:paraId="26FDF5FB" w14:textId="77777777" w:rsidR="00B14416" w:rsidRPr="009D3AA3" w:rsidRDefault="00B14416" w:rsidP="00B14416">
      <w:pPr>
        <w:rPr>
          <w:lang w:val="es-MX"/>
        </w:rPr>
      </w:pPr>
    </w:p>
    <w:p w14:paraId="77D26AFB" w14:textId="77777777" w:rsidR="00B14416" w:rsidRPr="009D3AA3" w:rsidRDefault="00B14416" w:rsidP="00B14416">
      <w:pPr>
        <w:ind w:left="851" w:right="851"/>
        <w:jc w:val="both"/>
        <w:rPr>
          <w:rFonts w:ascii="Palatino Linotype" w:hAnsi="Palatino Linotype"/>
          <w:b/>
          <w:i/>
          <w:sz w:val="22"/>
        </w:rPr>
      </w:pPr>
      <w:r w:rsidRPr="009D3AA3">
        <w:rPr>
          <w:rFonts w:ascii="Palatino Linotype" w:hAnsi="Palatino Linotype"/>
          <w:i/>
          <w:sz w:val="22"/>
        </w:rPr>
        <w:t>“</w:t>
      </w:r>
      <w:r w:rsidRPr="009D3AA3">
        <w:rPr>
          <w:rFonts w:ascii="Palatino Linotype" w:hAnsi="Palatino Linotype"/>
          <w:b/>
          <w:i/>
          <w:sz w:val="22"/>
        </w:rPr>
        <w:t xml:space="preserve">Artículo 180. </w:t>
      </w:r>
      <w:r w:rsidRPr="009D3AA3">
        <w:rPr>
          <w:rFonts w:ascii="Palatino Linotype" w:hAnsi="Palatino Linotype"/>
          <w:i/>
          <w:sz w:val="22"/>
        </w:rPr>
        <w:t xml:space="preserve">El </w:t>
      </w:r>
      <w:r w:rsidRPr="009D3AA3">
        <w:rPr>
          <w:rFonts w:ascii="Palatino Linotype" w:hAnsi="Palatino Linotype" w:cs="Arial"/>
          <w:i/>
          <w:sz w:val="22"/>
        </w:rPr>
        <w:t>recurso</w:t>
      </w:r>
      <w:r w:rsidRPr="009D3AA3">
        <w:rPr>
          <w:rFonts w:ascii="Palatino Linotype" w:hAnsi="Palatino Linotype"/>
          <w:i/>
          <w:sz w:val="22"/>
        </w:rPr>
        <w:t xml:space="preserve"> </w:t>
      </w:r>
      <w:r w:rsidRPr="009D3AA3">
        <w:rPr>
          <w:rFonts w:ascii="Palatino Linotype" w:hAnsi="Palatino Linotype" w:cs="Arial"/>
          <w:i/>
          <w:sz w:val="22"/>
          <w:lang w:eastAsia="es-MX"/>
        </w:rPr>
        <w:t>de</w:t>
      </w:r>
      <w:r w:rsidRPr="009D3AA3">
        <w:rPr>
          <w:rFonts w:ascii="Palatino Linotype" w:hAnsi="Palatino Linotype"/>
          <w:i/>
          <w:sz w:val="22"/>
        </w:rPr>
        <w:t xml:space="preserve"> revisión contendrá:</w:t>
      </w:r>
      <w:r w:rsidRPr="009D3AA3">
        <w:rPr>
          <w:rFonts w:ascii="Palatino Linotype" w:hAnsi="Palatino Linotype"/>
          <w:b/>
          <w:i/>
          <w:sz w:val="22"/>
        </w:rPr>
        <w:t xml:space="preserve"> </w:t>
      </w:r>
    </w:p>
    <w:p w14:paraId="5E5F265A" w14:textId="77777777" w:rsidR="00B14416" w:rsidRPr="009D3AA3" w:rsidRDefault="00B14416" w:rsidP="00B14416">
      <w:pPr>
        <w:ind w:left="851" w:right="851"/>
        <w:jc w:val="both"/>
        <w:rPr>
          <w:rFonts w:ascii="Palatino Linotype" w:hAnsi="Palatino Linotype"/>
          <w:b/>
          <w:i/>
          <w:sz w:val="22"/>
        </w:rPr>
      </w:pPr>
      <w:r w:rsidRPr="009D3AA3">
        <w:rPr>
          <w:rFonts w:ascii="Palatino Linotype" w:hAnsi="Palatino Linotype"/>
          <w:b/>
          <w:i/>
          <w:sz w:val="22"/>
        </w:rPr>
        <w:t xml:space="preserve">I. </w:t>
      </w:r>
      <w:r w:rsidRPr="009D3AA3">
        <w:rPr>
          <w:rFonts w:ascii="Palatino Linotype" w:hAnsi="Palatino Linotype"/>
          <w:i/>
          <w:sz w:val="22"/>
        </w:rPr>
        <w:t xml:space="preserve">El sujeto obligado ante </w:t>
      </w:r>
      <w:r w:rsidRPr="009D3AA3">
        <w:rPr>
          <w:rFonts w:ascii="Palatino Linotype" w:hAnsi="Palatino Linotype" w:cs="Arial"/>
          <w:i/>
          <w:sz w:val="22"/>
        </w:rPr>
        <w:t>la</w:t>
      </w:r>
      <w:r w:rsidRPr="009D3AA3">
        <w:rPr>
          <w:rFonts w:ascii="Palatino Linotype" w:hAnsi="Palatino Linotype"/>
          <w:i/>
          <w:sz w:val="22"/>
        </w:rPr>
        <w:t xml:space="preserve"> cual </w:t>
      </w:r>
      <w:r w:rsidRPr="009D3AA3">
        <w:rPr>
          <w:rFonts w:ascii="Palatino Linotype" w:hAnsi="Palatino Linotype" w:cs="Arial"/>
          <w:i/>
          <w:sz w:val="22"/>
          <w:lang w:eastAsia="es-MX"/>
        </w:rPr>
        <w:t>se</w:t>
      </w:r>
      <w:r w:rsidRPr="009D3AA3">
        <w:rPr>
          <w:rFonts w:ascii="Palatino Linotype" w:hAnsi="Palatino Linotype"/>
          <w:i/>
          <w:sz w:val="22"/>
        </w:rPr>
        <w:t xml:space="preserve"> presentó la solicitud;</w:t>
      </w:r>
      <w:r w:rsidRPr="009D3AA3">
        <w:rPr>
          <w:rFonts w:ascii="Palatino Linotype" w:hAnsi="Palatino Linotype"/>
          <w:b/>
          <w:i/>
          <w:sz w:val="22"/>
        </w:rPr>
        <w:t xml:space="preserve"> </w:t>
      </w:r>
    </w:p>
    <w:p w14:paraId="034F3E9D" w14:textId="77777777" w:rsidR="00B14416" w:rsidRPr="009D3AA3" w:rsidRDefault="00B14416" w:rsidP="00B14416">
      <w:pPr>
        <w:ind w:left="851" w:right="851"/>
        <w:jc w:val="both"/>
        <w:rPr>
          <w:rFonts w:ascii="Palatino Linotype" w:hAnsi="Palatino Linotype"/>
          <w:b/>
          <w:i/>
          <w:sz w:val="22"/>
        </w:rPr>
      </w:pPr>
      <w:r w:rsidRPr="009D3AA3">
        <w:rPr>
          <w:rFonts w:ascii="Palatino Linotype" w:hAnsi="Palatino Linotype"/>
          <w:b/>
          <w:i/>
          <w:sz w:val="22"/>
        </w:rPr>
        <w:t xml:space="preserve">II. </w:t>
      </w:r>
      <w:r w:rsidRPr="009D3AA3">
        <w:rPr>
          <w:rFonts w:ascii="Palatino Linotype" w:hAnsi="Palatino Linotype"/>
          <w:b/>
          <w:i/>
          <w:sz w:val="22"/>
          <w:u w:val="single"/>
        </w:rPr>
        <w:t xml:space="preserve">El nombre del solicitante </w:t>
      </w:r>
      <w:r w:rsidRPr="009D3AA3">
        <w:rPr>
          <w:rFonts w:ascii="Palatino Linotype" w:hAnsi="Palatino Linotype" w:cs="Arial"/>
          <w:b/>
          <w:i/>
          <w:sz w:val="22"/>
          <w:u w:val="single"/>
          <w:lang w:eastAsia="es-MX"/>
        </w:rPr>
        <w:t>que</w:t>
      </w:r>
      <w:r w:rsidRPr="009D3AA3">
        <w:rPr>
          <w:rFonts w:ascii="Palatino Linotype" w:hAnsi="Palatino Linotype"/>
          <w:b/>
          <w:i/>
          <w:sz w:val="22"/>
          <w:u w:val="single"/>
        </w:rPr>
        <w:t xml:space="preserve"> recurre</w:t>
      </w:r>
      <w:r w:rsidRPr="009D3AA3">
        <w:rPr>
          <w:rFonts w:ascii="Palatino Linotype" w:hAnsi="Palatino Linotype"/>
          <w:b/>
          <w:i/>
          <w:sz w:val="22"/>
        </w:rPr>
        <w:t xml:space="preserve"> </w:t>
      </w:r>
      <w:r w:rsidRPr="009D3AA3">
        <w:rPr>
          <w:rFonts w:ascii="Palatino Linotype" w:hAnsi="Palatino Linotype"/>
          <w:i/>
          <w:sz w:val="22"/>
        </w:rPr>
        <w:t>o de su representante y, en su caso, del tercero interesado, así como la dirección o medio que señale para recibir notificaciones;</w:t>
      </w:r>
      <w:r w:rsidRPr="009D3AA3">
        <w:rPr>
          <w:rFonts w:ascii="Palatino Linotype" w:hAnsi="Palatino Linotype"/>
          <w:b/>
          <w:i/>
          <w:sz w:val="22"/>
        </w:rPr>
        <w:t xml:space="preserve"> </w:t>
      </w:r>
    </w:p>
    <w:p w14:paraId="1221C070" w14:textId="77777777" w:rsidR="00B14416" w:rsidRPr="009D3AA3" w:rsidRDefault="00B14416" w:rsidP="00B14416">
      <w:pPr>
        <w:widowControl w:val="0"/>
        <w:autoSpaceDE w:val="0"/>
        <w:autoSpaceDN w:val="0"/>
        <w:adjustRightInd w:val="0"/>
        <w:spacing w:line="360" w:lineRule="auto"/>
        <w:jc w:val="both"/>
        <w:rPr>
          <w:rFonts w:ascii="Palatino Linotype" w:hAnsi="Palatino Linotype"/>
        </w:rPr>
      </w:pPr>
    </w:p>
    <w:p w14:paraId="33E05365" w14:textId="77777777" w:rsidR="00B14416" w:rsidRPr="009D3AA3" w:rsidRDefault="00B14416" w:rsidP="00B14416">
      <w:pPr>
        <w:widowControl w:val="0"/>
        <w:autoSpaceDE w:val="0"/>
        <w:autoSpaceDN w:val="0"/>
        <w:adjustRightInd w:val="0"/>
        <w:spacing w:line="360" w:lineRule="auto"/>
        <w:jc w:val="both"/>
        <w:rPr>
          <w:rFonts w:ascii="Palatino Linotype" w:hAnsi="Palatino Linotype"/>
        </w:rPr>
      </w:pPr>
      <w:r w:rsidRPr="009D3AA3">
        <w:rPr>
          <w:rFonts w:ascii="Palatino Linotype" w:hAnsi="Palatino Linotype"/>
        </w:rPr>
        <w:t xml:space="preserve">En principio, de una interpretación del artículo transcrito se observan los requisitos </w:t>
      </w:r>
      <w:r w:rsidRPr="009D3AA3">
        <w:rPr>
          <w:rFonts w:ascii="Palatino Linotype" w:hAnsi="Palatino Linotype"/>
        </w:rPr>
        <w:lastRenderedPageBreak/>
        <w:t xml:space="preserve">que </w:t>
      </w:r>
      <w:r w:rsidRPr="009D3AA3">
        <w:rPr>
          <w:rFonts w:ascii="Palatino Linotype" w:hAnsi="Palatino Linotype" w:cs="Arial"/>
        </w:rPr>
        <w:t>deberán</w:t>
      </w:r>
      <w:r w:rsidRPr="009D3AA3">
        <w:rPr>
          <w:rFonts w:ascii="Palatino Linotype" w:hAnsi="Palatino Linotype"/>
        </w:rPr>
        <w:t xml:space="preserve"> contener los recursos de revisión; sobre el particular, de la revisión del expediente electrónico del </w:t>
      </w:r>
      <w:r w:rsidRPr="009D3AA3">
        <w:rPr>
          <w:rFonts w:ascii="Palatino Linotype" w:hAnsi="Palatino Linotype"/>
          <w:b/>
        </w:rPr>
        <w:t>SAIMEX</w:t>
      </w:r>
      <w:r w:rsidRPr="009D3AA3">
        <w:rPr>
          <w:rFonts w:ascii="Palatino Linotype" w:hAnsi="Palatino Linotype"/>
        </w:rPr>
        <w:t xml:space="preserve"> se desprende que el solicitante y ahora </w:t>
      </w:r>
      <w:r w:rsidRPr="009D3AA3">
        <w:rPr>
          <w:rFonts w:ascii="Palatino Linotype" w:hAnsi="Palatino Linotype"/>
          <w:b/>
        </w:rPr>
        <w:t>Recurrente</w:t>
      </w:r>
      <w:r w:rsidRPr="009D3AA3">
        <w:rPr>
          <w:rFonts w:ascii="Palatino Linotype" w:hAnsi="Palatino Linotype"/>
        </w:rPr>
        <w:t xml:space="preserve">, en ejercicio de su derecho de acceso a la información pública, no proporcionó un nombre para que </w:t>
      </w:r>
      <w:r w:rsidRPr="009D3AA3">
        <w:rPr>
          <w:rFonts w:ascii="Palatino Linotype" w:hAnsi="Palatino Linotype" w:cs="Arial"/>
        </w:rPr>
        <w:t>sea</w:t>
      </w:r>
      <w:r w:rsidRPr="009D3AA3">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3FEC17D8" w14:textId="77777777" w:rsidR="00B14416" w:rsidRPr="009D3AA3" w:rsidRDefault="00B14416" w:rsidP="00B14416">
      <w:pPr>
        <w:widowControl w:val="0"/>
        <w:autoSpaceDE w:val="0"/>
        <w:autoSpaceDN w:val="0"/>
        <w:adjustRightInd w:val="0"/>
        <w:spacing w:line="360" w:lineRule="auto"/>
        <w:jc w:val="both"/>
        <w:rPr>
          <w:rFonts w:ascii="Palatino Linotype" w:hAnsi="Palatino Linotype"/>
        </w:rPr>
      </w:pPr>
    </w:p>
    <w:p w14:paraId="5F5B7E40" w14:textId="77777777" w:rsidR="00B14416" w:rsidRPr="009D3AA3" w:rsidRDefault="00B14416" w:rsidP="00B14416">
      <w:pPr>
        <w:widowControl w:val="0"/>
        <w:autoSpaceDE w:val="0"/>
        <w:autoSpaceDN w:val="0"/>
        <w:adjustRightInd w:val="0"/>
        <w:spacing w:line="360" w:lineRule="auto"/>
        <w:jc w:val="both"/>
        <w:rPr>
          <w:rFonts w:ascii="Palatino Linotype" w:hAnsi="Palatino Linotype" w:cs="Arial"/>
        </w:rPr>
      </w:pPr>
      <w:r w:rsidRPr="009D3AA3">
        <w:rPr>
          <w:rFonts w:ascii="Palatino Linotype" w:hAnsi="Palatino Linotype"/>
        </w:rPr>
        <w:t xml:space="preserve">No obstante lo anterior, debe destacarse que el artículo 15, de </w:t>
      </w:r>
      <w:r w:rsidRPr="009D3AA3">
        <w:rPr>
          <w:rFonts w:ascii="Palatino Linotype" w:hAnsi="Palatino Linotype" w:cs="Arial"/>
          <w:lang w:eastAsia="es-MX"/>
        </w:rPr>
        <w:t xml:space="preserve">Ley de Transparencia y Acceso a la </w:t>
      </w:r>
      <w:r w:rsidRPr="009D3AA3">
        <w:rPr>
          <w:rFonts w:ascii="Palatino Linotype" w:hAnsi="Palatino Linotype" w:cs="Arial"/>
        </w:rPr>
        <w:t>Información</w:t>
      </w:r>
      <w:r w:rsidRPr="009D3AA3">
        <w:rPr>
          <w:rFonts w:ascii="Palatino Linotype" w:hAnsi="Palatino Linotype" w:cs="Arial"/>
          <w:lang w:eastAsia="es-MX"/>
        </w:rPr>
        <w:t xml:space="preserve"> Pública del Estado de México y Municipios </w:t>
      </w:r>
      <w:r w:rsidRPr="009D3AA3">
        <w:rPr>
          <w:rFonts w:ascii="Palatino Linotype" w:hAnsi="Palatino Linotype" w:cs="Arial"/>
          <w:iCs/>
        </w:rPr>
        <w:t xml:space="preserve">prevé que, </w:t>
      </w:r>
      <w:r w:rsidRPr="009D3AA3">
        <w:rPr>
          <w:rFonts w:ascii="Palatino Linotype" w:hAnsi="Palatino Linotype"/>
        </w:rPr>
        <w:t xml:space="preserve">toda persona tendrá acceso a la información </w:t>
      </w:r>
      <w:r w:rsidRPr="009D3AA3">
        <w:rPr>
          <w:rFonts w:ascii="Palatino Linotype" w:hAnsi="Palatino Linotype" w:cs="Arial"/>
        </w:rPr>
        <w:t xml:space="preserve">sin necesidad de acreditar interés alguno o justificar su utilización, de lo que se infiere que para el </w:t>
      </w:r>
      <w:r w:rsidRPr="009D3AA3">
        <w:rPr>
          <w:rFonts w:ascii="Palatino Linotype" w:hAnsi="Palatino Linotype"/>
        </w:rPr>
        <w:t>ejercicio</w:t>
      </w:r>
      <w:r w:rsidRPr="009D3AA3">
        <w:rPr>
          <w:rFonts w:ascii="Palatino Linotype" w:hAnsi="Palatino Linotype" w:cs="Arial"/>
        </w:rPr>
        <w:t xml:space="preserve"> del derecho de acceso a la información pública, el nombre no es un requisito </w:t>
      </w:r>
      <w:r w:rsidRPr="009D3AA3">
        <w:rPr>
          <w:rFonts w:ascii="Palatino Linotype" w:hAnsi="Palatino Linotype" w:cs="Arial"/>
          <w:i/>
        </w:rPr>
        <w:t>sine qua non</w:t>
      </w:r>
      <w:r w:rsidRPr="009D3AA3">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40753B6" w14:textId="77777777" w:rsidR="00B14416" w:rsidRPr="009D3AA3" w:rsidRDefault="00B14416" w:rsidP="00B14416">
      <w:pPr>
        <w:widowControl w:val="0"/>
        <w:autoSpaceDE w:val="0"/>
        <w:autoSpaceDN w:val="0"/>
        <w:adjustRightInd w:val="0"/>
        <w:spacing w:line="360" w:lineRule="auto"/>
        <w:jc w:val="both"/>
        <w:rPr>
          <w:rFonts w:ascii="Palatino Linotype" w:hAnsi="Palatino Linotype" w:cs="Arial"/>
        </w:rPr>
      </w:pPr>
    </w:p>
    <w:p w14:paraId="517DDDA1" w14:textId="67838940" w:rsidR="00803913" w:rsidRPr="009D3AA3" w:rsidRDefault="00B14416" w:rsidP="00D75B7D">
      <w:pPr>
        <w:autoSpaceDE w:val="0"/>
        <w:autoSpaceDN w:val="0"/>
        <w:adjustRightInd w:val="0"/>
        <w:spacing w:line="360" w:lineRule="auto"/>
        <w:jc w:val="both"/>
        <w:rPr>
          <w:rFonts w:ascii="Palatino Linotype" w:hAnsi="Palatino Linotype"/>
        </w:rPr>
      </w:pPr>
      <w:r w:rsidRPr="009D3AA3">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9D3AA3">
        <w:rPr>
          <w:rFonts w:ascii="Palatino Linotype" w:hAnsi="Palatino Linotype" w:cs="Arial"/>
        </w:rPr>
        <w:t>derecho</w:t>
      </w:r>
      <w:r w:rsidRPr="009D3AA3">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49D5BB4" w14:textId="77777777" w:rsidR="00051C7B" w:rsidRPr="009D3AA3" w:rsidRDefault="00051C7B" w:rsidP="00D75B7D">
      <w:pPr>
        <w:autoSpaceDE w:val="0"/>
        <w:autoSpaceDN w:val="0"/>
        <w:adjustRightInd w:val="0"/>
        <w:spacing w:line="360" w:lineRule="auto"/>
        <w:jc w:val="both"/>
        <w:rPr>
          <w:rFonts w:ascii="Palatino Linotype" w:hAnsi="Palatino Linotype"/>
        </w:rPr>
      </w:pPr>
    </w:p>
    <w:p w14:paraId="744CCF93" w14:textId="77777777" w:rsidR="00051C7B" w:rsidRPr="009D3AA3" w:rsidRDefault="00051C7B" w:rsidP="00D75B7D">
      <w:pPr>
        <w:autoSpaceDE w:val="0"/>
        <w:autoSpaceDN w:val="0"/>
        <w:adjustRightInd w:val="0"/>
        <w:spacing w:line="360" w:lineRule="auto"/>
        <w:jc w:val="both"/>
        <w:rPr>
          <w:rFonts w:ascii="Palatino Linotype" w:eastAsiaTheme="minorHAnsi" w:hAnsi="Palatino Linotype" w:cs="Arial"/>
          <w:lang w:val="es-MX" w:eastAsia="en-US"/>
        </w:rPr>
      </w:pPr>
    </w:p>
    <w:p w14:paraId="325C04EB" w14:textId="0DDD5091" w:rsidR="0029071C" w:rsidRPr="009D3AA3" w:rsidRDefault="00B14416"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9D3AA3">
        <w:rPr>
          <w:rFonts w:ascii="Palatino Linotype" w:eastAsiaTheme="minorHAnsi" w:hAnsi="Palatino Linotype" w:cs="Arial"/>
          <w:b/>
          <w:sz w:val="28"/>
          <w:lang w:val="es-MX" w:eastAsia="en-US"/>
        </w:rPr>
        <w:lastRenderedPageBreak/>
        <w:t>CUART</w:t>
      </w:r>
      <w:r w:rsidR="0029071C" w:rsidRPr="009D3AA3">
        <w:rPr>
          <w:rFonts w:ascii="Palatino Linotype" w:eastAsiaTheme="minorHAnsi" w:hAnsi="Palatino Linotype" w:cs="Arial"/>
          <w:b/>
          <w:sz w:val="28"/>
          <w:lang w:val="es-MX" w:eastAsia="en-US"/>
        </w:rPr>
        <w:t xml:space="preserve">O. Del estudio de las causas de improcedencia. </w:t>
      </w:r>
    </w:p>
    <w:p w14:paraId="2F8D1936" w14:textId="3D7C5F97" w:rsidR="004B5F63" w:rsidRPr="009D3AA3"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D3AA3">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9D3AA3">
        <w:rPr>
          <w:rStyle w:val="Refdenotaalpie"/>
          <w:rFonts w:ascii="Palatino Linotype" w:eastAsiaTheme="minorHAnsi" w:hAnsi="Palatino Linotype" w:cs="Arial"/>
          <w:lang w:val="es-MX" w:eastAsia="en-US"/>
        </w:rPr>
        <w:footnoteReference w:id="1"/>
      </w:r>
      <w:r w:rsidRPr="009D3AA3">
        <w:rPr>
          <w:rFonts w:ascii="Palatino Linotype" w:eastAsiaTheme="minorHAnsi" w:hAnsi="Palatino Linotype" w:cs="Arial"/>
          <w:lang w:val="es-MX" w:eastAsia="en-US"/>
        </w:rPr>
        <w:t>.</w:t>
      </w:r>
    </w:p>
    <w:p w14:paraId="41A6B87B" w14:textId="77777777" w:rsidR="001F400C" w:rsidRPr="009D3AA3" w:rsidRDefault="001F400C" w:rsidP="0029071C">
      <w:pPr>
        <w:autoSpaceDE w:val="0"/>
        <w:autoSpaceDN w:val="0"/>
        <w:adjustRightInd w:val="0"/>
        <w:spacing w:line="360" w:lineRule="auto"/>
        <w:jc w:val="both"/>
        <w:rPr>
          <w:rFonts w:ascii="Palatino Linotype" w:eastAsiaTheme="minorHAnsi" w:hAnsi="Palatino Linotype" w:cs="Arial"/>
          <w:lang w:val="es-MX" w:eastAsia="en-US"/>
        </w:rPr>
      </w:pPr>
    </w:p>
    <w:p w14:paraId="39F37588" w14:textId="77777777" w:rsidR="0029071C" w:rsidRPr="009D3AA3"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D3AA3">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4BF0A6D1" w14:textId="77777777" w:rsidR="0029071C" w:rsidRPr="009D3AA3" w:rsidRDefault="0029071C" w:rsidP="0029071C">
      <w:pPr>
        <w:rPr>
          <w:lang w:val="es-MX"/>
        </w:rPr>
      </w:pPr>
    </w:p>
    <w:p w14:paraId="6A3C738B" w14:textId="77777777" w:rsidR="0029071C" w:rsidRPr="009D3AA3" w:rsidRDefault="0029071C" w:rsidP="0029071C">
      <w:pPr>
        <w:autoSpaceDE w:val="0"/>
        <w:autoSpaceDN w:val="0"/>
        <w:adjustRightInd w:val="0"/>
        <w:ind w:left="708" w:right="850"/>
        <w:jc w:val="both"/>
        <w:rPr>
          <w:rFonts w:ascii="Palatino Linotype" w:hAnsi="Palatino Linotype" w:cs="Arial"/>
          <w:i/>
          <w:sz w:val="22"/>
          <w:szCs w:val="22"/>
        </w:rPr>
      </w:pPr>
      <w:r w:rsidRPr="009D3AA3">
        <w:rPr>
          <w:rFonts w:ascii="Palatino Linotype" w:hAnsi="Palatino Linotype" w:cs="Arial"/>
          <w:i/>
          <w:sz w:val="22"/>
          <w:szCs w:val="22"/>
        </w:rPr>
        <w:t>“</w:t>
      </w:r>
      <w:r w:rsidRPr="009D3AA3">
        <w:rPr>
          <w:rFonts w:ascii="Palatino Linotype" w:hAnsi="Palatino Linotype" w:cs="Arial"/>
          <w:b/>
          <w:i/>
          <w:sz w:val="22"/>
          <w:szCs w:val="22"/>
        </w:rPr>
        <w:t>Artículo 191.</w:t>
      </w:r>
      <w:r w:rsidRPr="009D3AA3">
        <w:rPr>
          <w:rFonts w:ascii="Palatino Linotype" w:hAnsi="Palatino Linotype" w:cs="Arial"/>
          <w:i/>
          <w:sz w:val="22"/>
          <w:szCs w:val="22"/>
        </w:rPr>
        <w:t xml:space="preserve"> El recurso será desechado por improcedente cuando:  </w:t>
      </w:r>
    </w:p>
    <w:p w14:paraId="2C29909C" w14:textId="77777777" w:rsidR="0029071C" w:rsidRPr="009D3AA3" w:rsidRDefault="0029071C" w:rsidP="0029071C">
      <w:pPr>
        <w:autoSpaceDE w:val="0"/>
        <w:autoSpaceDN w:val="0"/>
        <w:adjustRightInd w:val="0"/>
        <w:ind w:left="708" w:right="850"/>
        <w:jc w:val="both"/>
        <w:rPr>
          <w:rFonts w:ascii="Palatino Linotype" w:hAnsi="Palatino Linotype" w:cs="Arial"/>
          <w:i/>
          <w:sz w:val="22"/>
          <w:szCs w:val="22"/>
        </w:rPr>
      </w:pPr>
      <w:r w:rsidRPr="009D3AA3">
        <w:rPr>
          <w:rFonts w:ascii="Palatino Linotype" w:hAnsi="Palatino Linotype" w:cs="Arial"/>
          <w:i/>
          <w:sz w:val="22"/>
          <w:szCs w:val="22"/>
        </w:rPr>
        <w:lastRenderedPageBreak/>
        <w:t xml:space="preserve">I. Sea extemporáneo por haber transcurrido el plazo establecido en la presente Ley, a partir de la respuesta;  </w:t>
      </w:r>
    </w:p>
    <w:p w14:paraId="519D86D7" w14:textId="77777777" w:rsidR="0029071C" w:rsidRPr="009D3AA3" w:rsidRDefault="0029071C" w:rsidP="0029071C">
      <w:pPr>
        <w:autoSpaceDE w:val="0"/>
        <w:autoSpaceDN w:val="0"/>
        <w:adjustRightInd w:val="0"/>
        <w:ind w:left="708" w:right="850"/>
        <w:jc w:val="both"/>
        <w:rPr>
          <w:rFonts w:ascii="Palatino Linotype" w:hAnsi="Palatino Linotype" w:cs="Arial"/>
          <w:i/>
          <w:sz w:val="22"/>
          <w:szCs w:val="22"/>
        </w:rPr>
      </w:pPr>
      <w:r w:rsidRPr="009D3AA3">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9D3AA3" w:rsidRDefault="0029071C" w:rsidP="0029071C">
      <w:pPr>
        <w:autoSpaceDE w:val="0"/>
        <w:autoSpaceDN w:val="0"/>
        <w:adjustRightInd w:val="0"/>
        <w:ind w:left="708" w:right="850"/>
        <w:jc w:val="both"/>
        <w:rPr>
          <w:rFonts w:ascii="Palatino Linotype" w:hAnsi="Palatino Linotype" w:cs="Arial"/>
          <w:i/>
          <w:sz w:val="22"/>
          <w:szCs w:val="22"/>
        </w:rPr>
      </w:pPr>
      <w:r w:rsidRPr="009D3AA3">
        <w:rPr>
          <w:rFonts w:ascii="Palatino Linotype" w:hAnsi="Palatino Linotype" w:cs="Arial"/>
          <w:i/>
          <w:sz w:val="22"/>
          <w:szCs w:val="22"/>
        </w:rPr>
        <w:t xml:space="preserve">III. No actualice alguno de los supuestos previstos en la presente Ley;  </w:t>
      </w:r>
    </w:p>
    <w:p w14:paraId="050BC017" w14:textId="77777777" w:rsidR="0029071C" w:rsidRPr="009D3AA3" w:rsidRDefault="0029071C" w:rsidP="0029071C">
      <w:pPr>
        <w:autoSpaceDE w:val="0"/>
        <w:autoSpaceDN w:val="0"/>
        <w:adjustRightInd w:val="0"/>
        <w:ind w:left="708" w:right="850"/>
        <w:jc w:val="both"/>
        <w:rPr>
          <w:rFonts w:ascii="Palatino Linotype" w:hAnsi="Palatino Linotype" w:cs="Arial"/>
          <w:i/>
          <w:sz w:val="22"/>
          <w:szCs w:val="22"/>
        </w:rPr>
      </w:pPr>
      <w:r w:rsidRPr="009D3AA3">
        <w:rPr>
          <w:rFonts w:ascii="Palatino Linotype" w:hAnsi="Palatino Linotype" w:cs="Arial"/>
          <w:i/>
          <w:sz w:val="22"/>
          <w:szCs w:val="22"/>
        </w:rPr>
        <w:t>IV. No se haya desahogado la prevención en los términos establecidos en la presente Ley;</w:t>
      </w:r>
    </w:p>
    <w:p w14:paraId="2ED4EE39" w14:textId="77777777" w:rsidR="0029071C" w:rsidRPr="009D3AA3" w:rsidRDefault="0029071C" w:rsidP="0029071C">
      <w:pPr>
        <w:autoSpaceDE w:val="0"/>
        <w:autoSpaceDN w:val="0"/>
        <w:adjustRightInd w:val="0"/>
        <w:ind w:left="708" w:right="850"/>
        <w:jc w:val="both"/>
        <w:rPr>
          <w:rFonts w:ascii="Palatino Linotype" w:hAnsi="Palatino Linotype" w:cs="Arial"/>
          <w:i/>
          <w:sz w:val="22"/>
          <w:szCs w:val="22"/>
        </w:rPr>
      </w:pPr>
      <w:r w:rsidRPr="009D3AA3">
        <w:rPr>
          <w:rFonts w:ascii="Palatino Linotype" w:hAnsi="Palatino Linotype" w:cs="Arial"/>
          <w:i/>
          <w:sz w:val="22"/>
          <w:szCs w:val="22"/>
        </w:rPr>
        <w:t xml:space="preserve">V. Se impugne la veracidad de la información proporcionada;  </w:t>
      </w:r>
    </w:p>
    <w:p w14:paraId="39C3DF91" w14:textId="77777777" w:rsidR="0029071C" w:rsidRPr="009D3AA3" w:rsidRDefault="0029071C" w:rsidP="0029071C">
      <w:pPr>
        <w:autoSpaceDE w:val="0"/>
        <w:autoSpaceDN w:val="0"/>
        <w:adjustRightInd w:val="0"/>
        <w:ind w:left="708" w:right="850"/>
        <w:jc w:val="both"/>
        <w:rPr>
          <w:rFonts w:ascii="Palatino Linotype" w:hAnsi="Palatino Linotype" w:cs="Arial"/>
          <w:i/>
          <w:sz w:val="22"/>
          <w:szCs w:val="22"/>
        </w:rPr>
      </w:pPr>
      <w:r w:rsidRPr="009D3AA3">
        <w:rPr>
          <w:rFonts w:ascii="Palatino Linotype" w:hAnsi="Palatino Linotype" w:cs="Arial"/>
          <w:i/>
          <w:sz w:val="22"/>
          <w:szCs w:val="22"/>
        </w:rPr>
        <w:t xml:space="preserve">VI. Se trate de una consulta, o trámite en específico; y  </w:t>
      </w:r>
    </w:p>
    <w:p w14:paraId="2A6495DE" w14:textId="77777777" w:rsidR="0029071C" w:rsidRPr="009D3AA3" w:rsidRDefault="0029071C" w:rsidP="0029071C">
      <w:pPr>
        <w:autoSpaceDE w:val="0"/>
        <w:autoSpaceDN w:val="0"/>
        <w:adjustRightInd w:val="0"/>
        <w:ind w:left="708" w:right="850"/>
        <w:jc w:val="both"/>
        <w:rPr>
          <w:rFonts w:ascii="Palatino Linotype" w:hAnsi="Palatino Linotype" w:cs="Arial"/>
          <w:i/>
          <w:sz w:val="22"/>
          <w:szCs w:val="22"/>
        </w:rPr>
      </w:pPr>
      <w:r w:rsidRPr="009D3AA3">
        <w:rPr>
          <w:rFonts w:ascii="Palatino Linotype" w:hAnsi="Palatino Linotype" w:cs="Arial"/>
          <w:i/>
          <w:sz w:val="22"/>
          <w:szCs w:val="22"/>
        </w:rPr>
        <w:t>VII. El recurrente amplíe su solicitud en el recurso de revisión, únicamente respecto de los nuevos contenidos.”</w:t>
      </w:r>
    </w:p>
    <w:p w14:paraId="6FD63778" w14:textId="77777777" w:rsidR="0029071C" w:rsidRPr="009D3AA3" w:rsidRDefault="0029071C" w:rsidP="0029071C">
      <w:pPr>
        <w:autoSpaceDE w:val="0"/>
        <w:autoSpaceDN w:val="0"/>
        <w:adjustRightInd w:val="0"/>
        <w:spacing w:line="360" w:lineRule="auto"/>
        <w:ind w:left="708" w:right="850"/>
        <w:jc w:val="both"/>
        <w:rPr>
          <w:rFonts w:ascii="Palatino Linotype" w:hAnsi="Palatino Linotype" w:cs="Arial"/>
          <w:i/>
        </w:rPr>
      </w:pPr>
    </w:p>
    <w:p w14:paraId="081ADDEC" w14:textId="77777777" w:rsidR="0029071C" w:rsidRPr="009D3AA3"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D3AA3">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9D3AA3"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9D3AA3" w:rsidRDefault="0029071C" w:rsidP="0029071C">
      <w:pPr>
        <w:autoSpaceDE w:val="0"/>
        <w:autoSpaceDN w:val="0"/>
        <w:adjustRightInd w:val="0"/>
        <w:spacing w:line="360" w:lineRule="auto"/>
        <w:jc w:val="both"/>
        <w:rPr>
          <w:rFonts w:ascii="Palatino Linotype" w:hAnsi="Palatino Linotype" w:cs="Arial"/>
        </w:rPr>
      </w:pPr>
      <w:r w:rsidRPr="009D3AA3">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0F5D428" w14:textId="77777777" w:rsidR="00F712EE" w:rsidRPr="009D3AA3" w:rsidRDefault="00F712EE" w:rsidP="0029071C">
      <w:pPr>
        <w:autoSpaceDE w:val="0"/>
        <w:autoSpaceDN w:val="0"/>
        <w:adjustRightInd w:val="0"/>
        <w:spacing w:line="360" w:lineRule="auto"/>
        <w:jc w:val="both"/>
        <w:rPr>
          <w:rFonts w:ascii="Palatino Linotype" w:hAnsi="Palatino Linotype" w:cs="Arial"/>
        </w:rPr>
      </w:pPr>
    </w:p>
    <w:p w14:paraId="61D8E0F0" w14:textId="489E8911" w:rsidR="0029071C" w:rsidRPr="009D3AA3" w:rsidRDefault="00B14416" w:rsidP="0029071C">
      <w:pPr>
        <w:autoSpaceDE w:val="0"/>
        <w:autoSpaceDN w:val="0"/>
        <w:adjustRightInd w:val="0"/>
        <w:spacing w:line="360" w:lineRule="auto"/>
        <w:jc w:val="both"/>
        <w:rPr>
          <w:rFonts w:ascii="Palatino Linotype" w:hAnsi="Palatino Linotype" w:cs="Arial"/>
          <w:sz w:val="28"/>
        </w:rPr>
      </w:pPr>
      <w:r w:rsidRPr="009D3AA3">
        <w:rPr>
          <w:rFonts w:ascii="Palatino Linotype" w:hAnsi="Palatino Linotype" w:cs="Arial"/>
          <w:b/>
          <w:sz w:val="28"/>
        </w:rPr>
        <w:t>QUIN</w:t>
      </w:r>
      <w:r w:rsidR="00266841" w:rsidRPr="009D3AA3">
        <w:rPr>
          <w:rFonts w:ascii="Palatino Linotype" w:hAnsi="Palatino Linotype" w:cs="Arial"/>
          <w:b/>
          <w:sz w:val="28"/>
        </w:rPr>
        <w:t>T</w:t>
      </w:r>
      <w:r w:rsidR="0029071C" w:rsidRPr="009D3AA3">
        <w:rPr>
          <w:rFonts w:ascii="Palatino Linotype" w:hAnsi="Palatino Linotype" w:cs="Arial"/>
          <w:b/>
          <w:sz w:val="28"/>
        </w:rPr>
        <w:t>O. Del estudio y resolución del asunto.</w:t>
      </w:r>
      <w:r w:rsidR="0029071C" w:rsidRPr="009D3AA3">
        <w:rPr>
          <w:rFonts w:ascii="Palatino Linotype" w:hAnsi="Palatino Linotype" w:cs="Arial"/>
          <w:sz w:val="28"/>
        </w:rPr>
        <w:t xml:space="preserve"> </w:t>
      </w:r>
    </w:p>
    <w:p w14:paraId="583A524B" w14:textId="77777777" w:rsidR="0029071C" w:rsidRPr="009D3AA3"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D3AA3">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9D3AA3">
        <w:rPr>
          <w:rFonts w:ascii="Palatino Linotype" w:eastAsiaTheme="minorHAnsi" w:hAnsi="Palatino Linotype" w:cs="Arial"/>
          <w:lang w:val="es-MX" w:eastAsia="en-US"/>
        </w:rPr>
        <w:lastRenderedPageBreak/>
        <w:t>internacionales en los que el Estado Mexicano sea parte, en concordancia con el artículo 8, de la Ley de Transparencia local.</w:t>
      </w:r>
    </w:p>
    <w:p w14:paraId="5073F1CB" w14:textId="77777777" w:rsidR="0029071C" w:rsidRPr="009D3AA3"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9D3AA3" w:rsidRDefault="0029071C" w:rsidP="0029071C">
      <w:pPr>
        <w:spacing w:line="360" w:lineRule="auto"/>
        <w:ind w:right="141"/>
        <w:jc w:val="both"/>
        <w:rPr>
          <w:rFonts w:ascii="Palatino Linotype" w:eastAsiaTheme="minorHAnsi" w:hAnsi="Palatino Linotype" w:cstheme="minorBidi"/>
          <w:lang w:val="es-MX" w:eastAsia="es-MX"/>
        </w:rPr>
      </w:pPr>
      <w:r w:rsidRPr="009D3AA3">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9D3AA3">
        <w:rPr>
          <w:rFonts w:ascii="Palatino Linotype" w:eastAsiaTheme="minorHAnsi" w:hAnsi="Palatino Linotype" w:cstheme="minorBidi"/>
          <w:b/>
          <w:lang w:val="es-MX" w:eastAsia="es-MX"/>
        </w:rPr>
        <w:t xml:space="preserve"> </w:t>
      </w:r>
      <w:r w:rsidRPr="009D3AA3">
        <w:rPr>
          <w:rFonts w:ascii="Palatino Linotype" w:eastAsiaTheme="minorHAnsi" w:hAnsi="Palatino Linotype" w:cstheme="minorBidi"/>
          <w:lang w:val="es-MX" w:eastAsia="es-MX"/>
        </w:rPr>
        <w:t>parte</w:t>
      </w:r>
      <w:r w:rsidR="001D2DE0" w:rsidRPr="009D3AA3">
        <w:rPr>
          <w:rFonts w:ascii="Palatino Linotype" w:eastAsiaTheme="minorHAnsi" w:hAnsi="Palatino Linotype" w:cstheme="minorBidi"/>
          <w:b/>
          <w:lang w:val="es-MX" w:eastAsia="es-MX"/>
        </w:rPr>
        <w:t xml:space="preserve"> </w:t>
      </w:r>
      <w:r w:rsidRPr="009D3AA3">
        <w:rPr>
          <w:rFonts w:ascii="Palatino Linotype" w:eastAsiaTheme="minorHAnsi" w:hAnsi="Palatino Linotype" w:cstheme="minorBidi"/>
          <w:b/>
          <w:lang w:val="es-MX" w:eastAsia="es-MX"/>
        </w:rPr>
        <w:t>Recurrente</w:t>
      </w:r>
      <w:r w:rsidRPr="009D3AA3">
        <w:rPr>
          <w:rFonts w:ascii="Palatino Linotype" w:eastAsiaTheme="minorHAnsi" w:hAnsi="Palatino Linotype" w:cstheme="minorBidi"/>
          <w:lang w:val="es-MX" w:eastAsia="es-MX"/>
        </w:rPr>
        <w:t xml:space="preserve">, para ello analizaremos lo solicitado </w:t>
      </w:r>
      <w:r w:rsidR="00574FDC" w:rsidRPr="009D3AA3">
        <w:rPr>
          <w:rFonts w:ascii="Palatino Linotype" w:eastAsiaTheme="minorHAnsi" w:hAnsi="Palatino Linotype" w:cstheme="minorBidi"/>
          <w:lang w:val="es-MX" w:eastAsia="es-MX"/>
        </w:rPr>
        <w:t>y la información proporcionada.</w:t>
      </w:r>
    </w:p>
    <w:p w14:paraId="3C354048" w14:textId="77777777" w:rsidR="00D75B7D" w:rsidRPr="009D3AA3" w:rsidRDefault="00D75B7D" w:rsidP="0029071C">
      <w:pPr>
        <w:spacing w:line="360" w:lineRule="auto"/>
        <w:ind w:right="141"/>
        <w:jc w:val="both"/>
        <w:rPr>
          <w:rFonts w:ascii="Palatino Linotype" w:eastAsiaTheme="minorHAnsi" w:hAnsi="Palatino Linotype" w:cstheme="minorBidi"/>
          <w:lang w:val="es-MX" w:eastAsia="es-MX"/>
        </w:rPr>
      </w:pPr>
    </w:p>
    <w:p w14:paraId="12E5E9BD" w14:textId="77777777" w:rsidR="00227FAE" w:rsidRPr="009D3AA3" w:rsidRDefault="0029071C" w:rsidP="00803913">
      <w:pPr>
        <w:spacing w:line="360" w:lineRule="auto"/>
        <w:ind w:right="141"/>
        <w:jc w:val="both"/>
        <w:rPr>
          <w:rFonts w:ascii="Palatino Linotype" w:eastAsiaTheme="minorHAnsi" w:hAnsi="Palatino Linotype" w:cstheme="minorBidi"/>
          <w:b/>
          <w:szCs w:val="22"/>
          <w:lang w:val="es-MX" w:eastAsia="es-MX"/>
        </w:rPr>
      </w:pPr>
      <w:r w:rsidRPr="009D3AA3">
        <w:rPr>
          <w:rFonts w:ascii="Palatino Linotype" w:eastAsiaTheme="minorHAnsi" w:hAnsi="Palatino Linotype" w:cstheme="minorBidi"/>
          <w:b/>
          <w:szCs w:val="22"/>
          <w:lang w:val="es-MX" w:eastAsia="es-MX"/>
        </w:rPr>
        <w:t>REQUERIMIENTOS SOLICITADOS:</w:t>
      </w:r>
      <w:r w:rsidR="00A26BD8" w:rsidRPr="009D3AA3">
        <w:rPr>
          <w:rFonts w:ascii="Palatino Linotype" w:eastAsiaTheme="minorHAnsi" w:hAnsi="Palatino Linotype" w:cstheme="minorBidi"/>
          <w:b/>
          <w:szCs w:val="22"/>
          <w:lang w:val="es-MX" w:eastAsia="es-MX"/>
        </w:rPr>
        <w:t xml:space="preserve"> </w:t>
      </w:r>
      <w:bookmarkStart w:id="1" w:name="_Hlk154664839"/>
      <w:bookmarkStart w:id="2" w:name="_Hlk157530401"/>
      <w:bookmarkStart w:id="3" w:name="_Hlk159263742"/>
    </w:p>
    <w:bookmarkEnd w:id="1"/>
    <w:bookmarkEnd w:id="2"/>
    <w:bookmarkEnd w:id="3"/>
    <w:p w14:paraId="4F7EBB6B" w14:textId="781BE22D" w:rsidR="00D75B7D" w:rsidRPr="009D3AA3" w:rsidRDefault="00051C7B" w:rsidP="00051C7B">
      <w:pPr>
        <w:pStyle w:val="Prrafodelista"/>
        <w:numPr>
          <w:ilvl w:val="0"/>
          <w:numId w:val="41"/>
        </w:numPr>
        <w:spacing w:line="360" w:lineRule="auto"/>
        <w:ind w:right="49"/>
        <w:jc w:val="both"/>
        <w:rPr>
          <w:rFonts w:ascii="Palatino Linotype" w:eastAsiaTheme="minorHAnsi" w:hAnsi="Palatino Linotype" w:cstheme="minorBidi"/>
          <w:szCs w:val="22"/>
          <w:lang w:val="es-MX" w:eastAsia="es-MX"/>
        </w:rPr>
      </w:pPr>
      <w:r w:rsidRPr="009D3AA3">
        <w:rPr>
          <w:rFonts w:ascii="Palatino Linotype" w:eastAsiaTheme="minorHAnsi" w:hAnsi="Palatino Linotype" w:cstheme="minorBidi"/>
          <w:szCs w:val="22"/>
          <w:lang w:val="es-MX" w:eastAsia="es-MX"/>
        </w:rPr>
        <w:t xml:space="preserve">Los </w:t>
      </w:r>
      <w:r w:rsidRPr="009D3AA3">
        <w:rPr>
          <w:rFonts w:ascii="Palatino Linotype" w:eastAsiaTheme="minorHAnsi" w:hAnsi="Palatino Linotype" w:cstheme="minorBidi"/>
          <w:b/>
          <w:bCs/>
          <w:szCs w:val="22"/>
          <w:lang w:val="es-MX" w:eastAsia="es-MX"/>
        </w:rPr>
        <w:t>formatos únicos de movimiento de personal del personal</w:t>
      </w:r>
      <w:r w:rsidRPr="009D3AA3">
        <w:rPr>
          <w:rFonts w:ascii="Palatino Linotype" w:eastAsiaTheme="minorHAnsi" w:hAnsi="Palatino Linotype" w:cstheme="minorBidi"/>
          <w:szCs w:val="22"/>
          <w:lang w:val="es-MX" w:eastAsia="es-MX"/>
        </w:rPr>
        <w:t xml:space="preserve"> que causó </w:t>
      </w:r>
      <w:r w:rsidRPr="009D3AA3">
        <w:rPr>
          <w:rFonts w:ascii="Palatino Linotype" w:eastAsiaTheme="minorHAnsi" w:hAnsi="Palatino Linotype" w:cstheme="minorBidi"/>
          <w:i/>
          <w:iCs/>
          <w:szCs w:val="22"/>
          <w:u w:val="single"/>
          <w:lang w:val="es-MX" w:eastAsia="es-MX"/>
        </w:rPr>
        <w:t>“alta”</w:t>
      </w:r>
      <w:r w:rsidRPr="009D3AA3">
        <w:rPr>
          <w:rFonts w:ascii="Palatino Linotype" w:eastAsiaTheme="minorHAnsi" w:hAnsi="Palatino Linotype" w:cstheme="minorBidi"/>
          <w:szCs w:val="22"/>
          <w:lang w:val="es-MX" w:eastAsia="es-MX"/>
        </w:rPr>
        <w:t xml:space="preserve"> (nuevo ingreso), así como de </w:t>
      </w:r>
      <w:r w:rsidRPr="009D3AA3">
        <w:rPr>
          <w:rFonts w:ascii="Palatino Linotype" w:eastAsiaTheme="minorHAnsi" w:hAnsi="Palatino Linotype" w:cstheme="minorBidi"/>
          <w:i/>
          <w:iCs/>
          <w:szCs w:val="22"/>
          <w:u w:val="single"/>
          <w:lang w:val="es-MX" w:eastAsia="es-MX"/>
        </w:rPr>
        <w:t>“cambio”</w:t>
      </w:r>
      <w:r w:rsidRPr="009D3AA3">
        <w:rPr>
          <w:rFonts w:ascii="Palatino Linotype" w:eastAsiaTheme="minorHAnsi" w:hAnsi="Palatino Linotype" w:cstheme="minorBidi"/>
          <w:szCs w:val="22"/>
          <w:lang w:val="es-MX" w:eastAsia="es-MX"/>
        </w:rPr>
        <w:t xml:space="preserve"> de plaza, adscrito al plantel Nezahualcóyotl de la Universidad Mexiquense de Seguridad, del periodo comprendido del 01 de enero al 28 de octubre de 2025.</w:t>
      </w:r>
    </w:p>
    <w:p w14:paraId="0AEE2854" w14:textId="77777777" w:rsidR="00051C7B" w:rsidRPr="009D3AA3" w:rsidRDefault="00051C7B" w:rsidP="00D75B7D">
      <w:pPr>
        <w:pStyle w:val="Prrafodelista"/>
        <w:spacing w:line="360" w:lineRule="auto"/>
        <w:ind w:left="720" w:right="49"/>
        <w:jc w:val="both"/>
        <w:rPr>
          <w:rFonts w:ascii="Palatino Linotype" w:eastAsiaTheme="minorHAnsi" w:hAnsi="Palatino Linotype" w:cstheme="minorBidi"/>
          <w:lang w:val="es-MX" w:eastAsia="es-MX"/>
        </w:rPr>
      </w:pPr>
    </w:p>
    <w:p w14:paraId="54335FF9" w14:textId="5610B487" w:rsidR="00026FA8" w:rsidRPr="009D3AA3" w:rsidRDefault="0029071C" w:rsidP="00026FA8">
      <w:pPr>
        <w:spacing w:line="360" w:lineRule="auto"/>
        <w:ind w:right="49"/>
        <w:jc w:val="both"/>
        <w:rPr>
          <w:rFonts w:ascii="Palatino Linotype" w:eastAsiaTheme="minorHAnsi" w:hAnsi="Palatino Linotype" w:cstheme="minorBidi"/>
          <w:lang w:val="es-MX" w:eastAsia="es-MX"/>
        </w:rPr>
      </w:pPr>
      <w:r w:rsidRPr="009D3AA3">
        <w:rPr>
          <w:rFonts w:ascii="Palatino Linotype" w:eastAsiaTheme="minorHAnsi" w:hAnsi="Palatino Linotype" w:cstheme="minorBidi"/>
          <w:lang w:val="es-MX" w:eastAsia="es-MX"/>
        </w:rPr>
        <w:t>Atento a la solicitud de información</w:t>
      </w:r>
      <w:r w:rsidR="00561D99" w:rsidRPr="009D3AA3">
        <w:rPr>
          <w:rFonts w:ascii="Palatino Linotype" w:eastAsiaTheme="minorHAnsi" w:hAnsi="Palatino Linotype" w:cstheme="minorBidi"/>
          <w:lang w:val="es-MX" w:eastAsia="es-MX"/>
        </w:rPr>
        <w:t xml:space="preserve"> </w:t>
      </w:r>
      <w:r w:rsidR="00207D7A" w:rsidRPr="009D3AA3">
        <w:rPr>
          <w:rFonts w:ascii="Palatino Linotype" w:eastAsiaTheme="minorHAnsi" w:hAnsi="Palatino Linotype" w:cstheme="minorBidi"/>
          <w:lang w:val="es-MX" w:eastAsia="es-MX"/>
        </w:rPr>
        <w:t>,</w:t>
      </w:r>
      <w:r w:rsidR="00561D99" w:rsidRPr="009D3AA3">
        <w:rPr>
          <w:rFonts w:ascii="Palatino Linotype" w:eastAsiaTheme="minorHAnsi" w:hAnsi="Palatino Linotype" w:cstheme="minorBidi"/>
          <w:lang w:val="es-MX" w:eastAsia="es-MX"/>
        </w:rPr>
        <w:t xml:space="preserve">el </w:t>
      </w:r>
      <w:r w:rsidRPr="009D3AA3">
        <w:rPr>
          <w:rFonts w:ascii="Palatino Linotype" w:eastAsiaTheme="minorHAnsi" w:hAnsi="Palatino Linotype" w:cstheme="minorBidi"/>
          <w:b/>
          <w:lang w:val="es-MX" w:eastAsia="es-MX"/>
        </w:rPr>
        <w:t>Sujeto Obligado</w:t>
      </w:r>
      <w:r w:rsidRPr="009D3AA3">
        <w:rPr>
          <w:rFonts w:ascii="Palatino Linotype" w:eastAsiaTheme="minorHAnsi" w:hAnsi="Palatino Linotype" w:cstheme="minorBidi"/>
          <w:lang w:val="es-MX" w:eastAsia="es-MX"/>
        </w:rPr>
        <w:t xml:space="preserve"> emitió su respuesta</w:t>
      </w:r>
      <w:r w:rsidR="002A45F3" w:rsidRPr="009D3AA3">
        <w:rPr>
          <w:rFonts w:ascii="Palatino Linotype" w:eastAsiaTheme="minorHAnsi" w:hAnsi="Palatino Linotype" w:cstheme="minorBidi"/>
          <w:lang w:val="es-MX" w:eastAsia="es-MX"/>
        </w:rPr>
        <w:t xml:space="preserve"> a través del </w:t>
      </w:r>
      <w:r w:rsidR="00561D99" w:rsidRPr="009D3AA3">
        <w:rPr>
          <w:rFonts w:ascii="Palatino Linotype" w:eastAsiaTheme="minorHAnsi" w:hAnsi="Palatino Linotype" w:cstheme="minorBidi"/>
          <w:lang w:val="es-MX" w:eastAsia="es-MX"/>
        </w:rPr>
        <w:t xml:space="preserve">oficio </w:t>
      </w:r>
      <w:r w:rsidR="00207D7A" w:rsidRPr="009D3AA3">
        <w:rPr>
          <w:rFonts w:ascii="Palatino Linotype" w:eastAsiaTheme="minorHAnsi" w:hAnsi="Palatino Linotype" w:cstheme="minorBidi"/>
          <w:lang w:val="es-MX" w:eastAsia="es-MX"/>
        </w:rPr>
        <w:t xml:space="preserve">número </w:t>
      </w:r>
      <w:r w:rsidR="003F7607" w:rsidRPr="009D3AA3">
        <w:rPr>
          <w:rFonts w:ascii="Palatino Linotype" w:eastAsiaTheme="minorHAnsi" w:hAnsi="Palatino Linotype" w:cstheme="minorBidi"/>
          <w:b/>
          <w:lang w:val="es-MX" w:eastAsia="es-MX"/>
        </w:rPr>
        <w:t>206C0101000400S/UAFyGDUMS/1418/11/2025</w:t>
      </w:r>
      <w:r w:rsidR="00207D7A" w:rsidRPr="009D3AA3">
        <w:rPr>
          <w:rFonts w:ascii="Palatino Linotype" w:eastAsiaTheme="minorHAnsi" w:hAnsi="Palatino Linotype" w:cstheme="minorBidi"/>
          <w:lang w:val="es-MX" w:eastAsia="es-MX"/>
        </w:rPr>
        <w:t xml:space="preserve">, firmado por </w:t>
      </w:r>
      <w:r w:rsidR="003F7607" w:rsidRPr="009D3AA3">
        <w:rPr>
          <w:rFonts w:ascii="Palatino Linotype" w:eastAsiaTheme="minorHAnsi" w:hAnsi="Palatino Linotype" w:cstheme="minorBidi"/>
          <w:lang w:val="es-MX" w:eastAsia="es-MX"/>
        </w:rPr>
        <w:t>la Jefa de la Unidad de Administración, Finanzas y Gestión Documental</w:t>
      </w:r>
      <w:r w:rsidR="00207D7A" w:rsidRPr="009D3AA3">
        <w:rPr>
          <w:rFonts w:ascii="Palatino Linotype" w:eastAsiaTheme="minorHAnsi" w:hAnsi="Palatino Linotype" w:cstheme="minorBidi"/>
          <w:lang w:val="es-MX" w:eastAsia="es-MX"/>
        </w:rPr>
        <w:t xml:space="preserve">, mediante el cual, indicó que, </w:t>
      </w:r>
      <w:r w:rsidR="003F7607" w:rsidRPr="009D3AA3">
        <w:rPr>
          <w:rFonts w:ascii="Palatino Linotype" w:eastAsiaTheme="minorHAnsi" w:hAnsi="Palatino Linotype" w:cstheme="minorBidi"/>
          <w:lang w:val="es-MX" w:eastAsia="es-MX"/>
        </w:rPr>
        <w:t xml:space="preserve">remitía los Formatos Únicos de Movimientos de Personal en versión pública; así como, </w:t>
      </w:r>
      <w:r w:rsidR="004C2109" w:rsidRPr="009D3AA3">
        <w:rPr>
          <w:rFonts w:ascii="Palatino Linotype" w:eastAsiaTheme="minorHAnsi" w:hAnsi="Palatino Linotype" w:cstheme="minorBidi"/>
          <w:lang w:val="es-MX" w:eastAsia="es-MX"/>
        </w:rPr>
        <w:t xml:space="preserve">el Acta de la Tercera Sesión Extraordinaria de fecha 19 de noviembre de 2025, mediante la cual, el Comité de Transparencia, aprobó la clasificación de la información contenida en los FUMPS remitidos, como </w:t>
      </w:r>
      <w:r w:rsidR="004C2109" w:rsidRPr="009D3AA3">
        <w:rPr>
          <w:rFonts w:ascii="Palatino Linotype" w:eastAsiaTheme="minorHAnsi" w:hAnsi="Palatino Linotype" w:cstheme="minorBidi"/>
          <w:b/>
          <w:bCs/>
          <w:lang w:val="es-MX" w:eastAsia="es-MX"/>
        </w:rPr>
        <w:t>CONFIDENCIAL</w:t>
      </w:r>
      <w:r w:rsidR="004C2109" w:rsidRPr="009D3AA3">
        <w:rPr>
          <w:rFonts w:ascii="Palatino Linotype" w:eastAsiaTheme="minorHAnsi" w:hAnsi="Palatino Linotype" w:cstheme="minorBidi"/>
          <w:lang w:val="es-MX" w:eastAsia="es-MX"/>
        </w:rPr>
        <w:t xml:space="preserve">, correspondientes a: </w:t>
      </w:r>
      <w:r w:rsidR="004C2109" w:rsidRPr="009D3AA3">
        <w:rPr>
          <w:rFonts w:ascii="Palatino Linotype" w:eastAsiaTheme="minorHAnsi" w:hAnsi="Palatino Linotype" w:cstheme="minorBidi"/>
          <w:b/>
          <w:bCs/>
          <w:lang w:val="es-MX" w:eastAsia="es-MX"/>
        </w:rPr>
        <w:t>RFC</w:t>
      </w:r>
      <w:r w:rsidR="004C2109" w:rsidRPr="009D3AA3">
        <w:rPr>
          <w:rFonts w:ascii="Palatino Linotype" w:eastAsiaTheme="minorHAnsi" w:hAnsi="Palatino Linotype" w:cstheme="minorBidi"/>
          <w:lang w:val="es-MX" w:eastAsia="es-MX"/>
        </w:rPr>
        <w:t xml:space="preserve">, </w:t>
      </w:r>
      <w:r w:rsidR="004C2109" w:rsidRPr="009D3AA3">
        <w:rPr>
          <w:rFonts w:ascii="Palatino Linotype" w:eastAsiaTheme="minorHAnsi" w:hAnsi="Palatino Linotype" w:cstheme="minorBidi"/>
          <w:b/>
          <w:bCs/>
          <w:lang w:val="es-MX" w:eastAsia="es-MX"/>
        </w:rPr>
        <w:t>CURP</w:t>
      </w:r>
      <w:r w:rsidR="004C2109" w:rsidRPr="009D3AA3">
        <w:rPr>
          <w:rFonts w:ascii="Palatino Linotype" w:eastAsiaTheme="minorHAnsi" w:hAnsi="Palatino Linotype" w:cstheme="minorBidi"/>
          <w:lang w:val="es-MX" w:eastAsia="es-MX"/>
        </w:rPr>
        <w:t xml:space="preserve">, </w:t>
      </w:r>
      <w:r w:rsidR="004C2109" w:rsidRPr="009D3AA3">
        <w:rPr>
          <w:rFonts w:ascii="Palatino Linotype" w:eastAsiaTheme="minorHAnsi" w:hAnsi="Palatino Linotype" w:cstheme="minorBidi"/>
          <w:b/>
          <w:bCs/>
          <w:lang w:val="es-MX" w:eastAsia="es-MX"/>
        </w:rPr>
        <w:t>domicilio particular</w:t>
      </w:r>
      <w:r w:rsidR="004C2109" w:rsidRPr="009D3AA3">
        <w:rPr>
          <w:rFonts w:ascii="Palatino Linotype" w:eastAsiaTheme="minorHAnsi" w:hAnsi="Palatino Linotype" w:cstheme="minorBidi"/>
          <w:lang w:val="es-MX" w:eastAsia="es-MX"/>
        </w:rPr>
        <w:t xml:space="preserve"> y </w:t>
      </w:r>
      <w:r w:rsidR="004C2109" w:rsidRPr="009D3AA3">
        <w:rPr>
          <w:rFonts w:ascii="Palatino Linotype" w:eastAsiaTheme="minorHAnsi" w:hAnsi="Palatino Linotype" w:cstheme="minorBidi"/>
          <w:b/>
          <w:bCs/>
          <w:lang w:val="es-MX" w:eastAsia="es-MX"/>
        </w:rPr>
        <w:t>clave del ISSEMyM</w:t>
      </w:r>
      <w:r w:rsidR="004C2109" w:rsidRPr="009D3AA3">
        <w:rPr>
          <w:rFonts w:ascii="Palatino Linotype" w:eastAsiaTheme="minorHAnsi" w:hAnsi="Palatino Linotype" w:cstheme="minorBidi"/>
          <w:lang w:val="es-MX" w:eastAsia="es-MX"/>
        </w:rPr>
        <w:t xml:space="preserve">. </w:t>
      </w:r>
    </w:p>
    <w:p w14:paraId="16C13E85" w14:textId="77777777" w:rsidR="004C2109" w:rsidRPr="009D3AA3" w:rsidRDefault="004C2109" w:rsidP="00026FA8">
      <w:pPr>
        <w:spacing w:line="360" w:lineRule="auto"/>
        <w:ind w:right="49"/>
        <w:jc w:val="both"/>
        <w:rPr>
          <w:rFonts w:ascii="Palatino Linotype" w:eastAsiaTheme="minorHAnsi" w:hAnsi="Palatino Linotype" w:cstheme="minorBidi"/>
          <w:lang w:val="es-MX" w:eastAsia="es-MX"/>
        </w:rPr>
      </w:pPr>
    </w:p>
    <w:p w14:paraId="1450C57F" w14:textId="77777777" w:rsidR="00026FA8" w:rsidRPr="009D3AA3" w:rsidRDefault="00026FA8" w:rsidP="00026FA8">
      <w:pPr>
        <w:spacing w:line="360" w:lineRule="auto"/>
        <w:ind w:right="49"/>
        <w:jc w:val="both"/>
        <w:rPr>
          <w:rFonts w:ascii="Palatino Linotype" w:eastAsiaTheme="minorHAnsi" w:hAnsi="Palatino Linotype" w:cstheme="minorBidi"/>
          <w:lang w:eastAsia="es-MX"/>
        </w:rPr>
      </w:pPr>
      <w:r w:rsidRPr="009D3AA3">
        <w:rPr>
          <w:rFonts w:ascii="Palatino Linotype" w:eastAsiaTheme="minorHAnsi" w:hAnsi="Palatino Linotype" w:cstheme="minorBidi"/>
          <w:lang w:eastAsia="es-MX"/>
        </w:rPr>
        <w:t>En este sentido, debe dejarse claro que, al haber existido un pronunciamiento por parte del </w:t>
      </w:r>
      <w:r w:rsidRPr="009D3AA3">
        <w:rPr>
          <w:rFonts w:ascii="Palatino Linotype" w:eastAsiaTheme="minorHAnsi" w:hAnsi="Palatino Linotype" w:cstheme="minorBidi"/>
          <w:b/>
          <w:bCs/>
          <w:lang w:eastAsia="es-MX"/>
        </w:rPr>
        <w:t>Sujeto Obligado</w:t>
      </w:r>
      <w:r w:rsidRPr="009D3AA3">
        <w:rPr>
          <w:rFonts w:ascii="Palatino Linotype" w:eastAsiaTheme="minorHAnsi" w:hAnsi="Palatino Linotype" w:cstheme="minorBidi"/>
          <w:lang w:eastAsia="es-MX"/>
        </w:rPr>
        <w:t xml:space="preserve">, este Instituto no está facultado para manifestarse sobre la </w:t>
      </w:r>
      <w:r w:rsidRPr="009D3AA3">
        <w:rPr>
          <w:rFonts w:ascii="Palatino Linotype" w:eastAsiaTheme="minorHAnsi" w:hAnsi="Palatino Linotype" w:cstheme="minorBidi"/>
          <w:lang w:eastAsia="es-MX"/>
        </w:rPr>
        <w:lastRenderedPageBreak/>
        <w:t xml:space="preserve">veracidad del mismo, pues no existe precepto legal alguno en la Ley de la materia que lo faculte para, vía recurso de revisión, pronunciarse al respecto. </w:t>
      </w:r>
    </w:p>
    <w:p w14:paraId="5D3DA30A" w14:textId="77777777" w:rsidR="00683574" w:rsidRPr="009D3AA3" w:rsidRDefault="00683574" w:rsidP="00572099">
      <w:pPr>
        <w:spacing w:line="360" w:lineRule="auto"/>
        <w:ind w:right="141"/>
        <w:jc w:val="both"/>
        <w:rPr>
          <w:rFonts w:ascii="Palatino Linotype" w:eastAsiaTheme="minorHAnsi" w:hAnsi="Palatino Linotype" w:cs="Arial"/>
          <w:bCs/>
          <w:lang w:val="es-MX" w:eastAsia="en-US"/>
        </w:rPr>
      </w:pPr>
    </w:p>
    <w:p w14:paraId="3A6BEA1F" w14:textId="0522CDE7" w:rsidR="004C2109" w:rsidRPr="009D3AA3" w:rsidRDefault="00E11B18" w:rsidP="00572099">
      <w:pPr>
        <w:spacing w:line="360" w:lineRule="auto"/>
        <w:ind w:right="141"/>
        <w:jc w:val="both"/>
        <w:rPr>
          <w:rFonts w:ascii="Palatino Linotype" w:eastAsiaTheme="minorHAnsi" w:hAnsi="Palatino Linotype" w:cs="Arial"/>
          <w:bCs/>
          <w:i/>
          <w:lang w:val="es-MX" w:eastAsia="en-US"/>
        </w:rPr>
      </w:pPr>
      <w:r w:rsidRPr="009D3AA3">
        <w:rPr>
          <w:rFonts w:ascii="Palatino Linotype" w:eastAsiaTheme="minorHAnsi" w:hAnsi="Palatino Linotype" w:cs="Arial"/>
          <w:bCs/>
          <w:lang w:val="es-MX" w:eastAsia="en-US"/>
        </w:rPr>
        <w:t>Es así que derivado de la respuesta emitida por</w:t>
      </w:r>
      <w:r w:rsidR="004C2109" w:rsidRPr="009D3AA3">
        <w:rPr>
          <w:rFonts w:ascii="Palatino Linotype" w:eastAsiaTheme="minorHAnsi" w:hAnsi="Palatino Linotype" w:cs="Arial"/>
          <w:bCs/>
          <w:lang w:val="es-MX" w:eastAsia="en-US"/>
        </w:rPr>
        <w:t xml:space="preserve"> el </w:t>
      </w:r>
      <w:r w:rsidRPr="009D3AA3">
        <w:rPr>
          <w:rFonts w:ascii="Palatino Linotype" w:eastAsiaTheme="minorHAnsi" w:hAnsi="Palatino Linotype" w:cs="Arial"/>
          <w:b/>
          <w:bCs/>
          <w:lang w:val="es-MX" w:eastAsia="en-US"/>
        </w:rPr>
        <w:t>Sujeto Obligado</w:t>
      </w:r>
      <w:r w:rsidRPr="009D3AA3">
        <w:rPr>
          <w:rFonts w:ascii="Palatino Linotype" w:eastAsiaTheme="minorHAnsi" w:hAnsi="Palatino Linotype" w:cs="Arial"/>
          <w:bCs/>
          <w:lang w:val="es-MX" w:eastAsia="en-US"/>
        </w:rPr>
        <w:t>,</w:t>
      </w:r>
      <w:r w:rsidR="0073033B" w:rsidRPr="009D3AA3">
        <w:rPr>
          <w:rFonts w:ascii="Palatino Linotype" w:eastAsiaTheme="minorHAnsi" w:hAnsi="Palatino Linotype" w:cs="Arial"/>
          <w:bCs/>
          <w:lang w:val="es-MX" w:eastAsia="en-US"/>
        </w:rPr>
        <w:t xml:space="preserve"> la parte </w:t>
      </w:r>
      <w:r w:rsidRPr="009D3AA3">
        <w:rPr>
          <w:rFonts w:ascii="Palatino Linotype" w:eastAsiaTheme="minorHAnsi" w:hAnsi="Palatino Linotype" w:cs="Arial"/>
          <w:b/>
          <w:bCs/>
          <w:lang w:val="es-MX" w:eastAsia="en-US"/>
        </w:rPr>
        <w:t>Recurrente</w:t>
      </w:r>
      <w:r w:rsidRPr="009D3AA3">
        <w:rPr>
          <w:rFonts w:ascii="Palatino Linotype" w:eastAsiaTheme="minorHAnsi" w:hAnsi="Palatino Linotype" w:cs="Arial"/>
          <w:bCs/>
          <w:lang w:val="es-MX" w:eastAsia="en-US"/>
        </w:rPr>
        <w:t>, interpuso el presente recurso de revisión, señalando sustancialmente como su</w:t>
      </w:r>
      <w:r w:rsidR="00FA0962" w:rsidRPr="009D3AA3">
        <w:rPr>
          <w:rFonts w:ascii="Palatino Linotype" w:eastAsiaTheme="minorHAnsi" w:hAnsi="Palatino Linotype" w:cs="Arial"/>
          <w:bCs/>
          <w:lang w:val="es-MX" w:eastAsia="en-US"/>
        </w:rPr>
        <w:t>s</w:t>
      </w:r>
      <w:r w:rsidR="006A2694" w:rsidRPr="009D3AA3">
        <w:rPr>
          <w:rFonts w:ascii="Palatino Linotype" w:eastAsiaTheme="minorHAnsi" w:hAnsi="Palatino Linotype" w:cs="Arial"/>
          <w:bCs/>
          <w:lang w:val="es-MX" w:eastAsia="en-US"/>
        </w:rPr>
        <w:t xml:space="preserve"> </w:t>
      </w:r>
      <w:r w:rsidR="00FA0962" w:rsidRPr="009D3AA3">
        <w:rPr>
          <w:rFonts w:ascii="Palatino Linotype" w:eastAsiaTheme="minorHAnsi" w:hAnsi="Palatino Linotype" w:cs="Arial"/>
          <w:bCs/>
          <w:lang w:val="es-MX" w:eastAsia="en-US"/>
        </w:rPr>
        <w:t>razones o motivos de inconformidad</w:t>
      </w:r>
      <w:r w:rsidRPr="009D3AA3">
        <w:rPr>
          <w:rFonts w:ascii="Palatino Linotype" w:eastAsiaTheme="minorHAnsi" w:hAnsi="Palatino Linotype" w:cs="Arial"/>
          <w:bCs/>
          <w:lang w:val="es-MX" w:eastAsia="en-US"/>
        </w:rPr>
        <w:t>, lo siguiente:</w:t>
      </w:r>
      <w:r w:rsidR="00E9680B" w:rsidRPr="009D3AA3">
        <w:rPr>
          <w:rFonts w:ascii="Palatino Linotype" w:eastAsiaTheme="minorHAnsi" w:hAnsi="Palatino Linotype" w:cs="Arial"/>
          <w:bCs/>
          <w:lang w:val="es-MX" w:eastAsia="en-US"/>
        </w:rPr>
        <w:t xml:space="preserve"> </w:t>
      </w:r>
      <w:r w:rsidRPr="009D3AA3">
        <w:rPr>
          <w:rFonts w:ascii="Palatino Linotype" w:eastAsiaTheme="minorHAnsi" w:hAnsi="Palatino Linotype" w:cs="Arial"/>
          <w:bCs/>
          <w:i/>
          <w:lang w:val="es-MX" w:eastAsia="en-US"/>
        </w:rPr>
        <w:t>“</w:t>
      </w:r>
      <w:r w:rsidR="004C2109" w:rsidRPr="009D3AA3">
        <w:rPr>
          <w:rFonts w:ascii="Palatino Linotype" w:eastAsiaTheme="minorHAnsi" w:hAnsi="Palatino Linotype" w:cs="Arial"/>
          <w:i/>
          <w:lang w:val="es-MX" w:eastAsia="en-US"/>
        </w:rPr>
        <w:t xml:space="preserve">PRIMERO. </w:t>
      </w:r>
      <w:r w:rsidR="004C2109" w:rsidRPr="009D3AA3">
        <w:rPr>
          <w:rFonts w:ascii="Palatino Linotype" w:eastAsiaTheme="minorHAnsi" w:hAnsi="Palatino Linotype" w:cs="Arial"/>
          <w:b/>
          <w:bCs/>
          <w:i/>
          <w:u w:val="single"/>
          <w:lang w:val="es-MX" w:eastAsia="en-US"/>
        </w:rPr>
        <w:t>ENTREGA DE INFORMACIÓN EN FORMATO INCOMPRENSIBLE E ILEGIBLE.</w:t>
      </w:r>
      <w:r w:rsidR="004C2109" w:rsidRPr="009D3AA3">
        <w:rPr>
          <w:rFonts w:ascii="Palatino Linotype" w:eastAsiaTheme="minorHAnsi" w:hAnsi="Palatino Linotype" w:cs="Arial"/>
          <w:i/>
          <w:lang w:val="es-MX" w:eastAsia="en-US"/>
        </w:rPr>
        <w:t xml:space="preserve"> El Sujeto Obligado viola el principio de Calidad de la Información y lo dispuesto en los artículos 24 y 179 fracción IX de la Ley de Transparencia y acceso a la Información Pública del Estado de México y Municipios (LTAIPEM). </w:t>
      </w:r>
      <w:r w:rsidR="004C2109" w:rsidRPr="009D3AA3">
        <w:rPr>
          <w:rFonts w:ascii="Palatino Linotype" w:eastAsiaTheme="minorHAnsi" w:hAnsi="Palatino Linotype" w:cs="Arial"/>
          <w:b/>
          <w:bCs/>
          <w:i/>
          <w:u w:val="single"/>
          <w:lang w:val="es-MX" w:eastAsia="en-US"/>
        </w:rPr>
        <w:t>La documentación entregada (Formatos Únicos de Movimientos de Personal) fue digitalizada con una calidad deficiente, presentando borrosidad, manchas y falta de nitidez que hacen imposible la lectura de datos esenciales.</w:t>
      </w:r>
      <w:r w:rsidR="004C2109" w:rsidRPr="009D3AA3">
        <w:rPr>
          <w:rFonts w:ascii="Palatino Linotype" w:eastAsiaTheme="minorHAnsi" w:hAnsi="Palatino Linotype" w:cs="Arial"/>
          <w:i/>
          <w:lang w:val="es-MX" w:eastAsia="en-US"/>
        </w:rPr>
        <w:t xml:space="preserve"> Ejemplo: En el </w:t>
      </w:r>
      <w:r w:rsidR="004C2109" w:rsidRPr="009D3AA3">
        <w:rPr>
          <w:rFonts w:ascii="Palatino Linotype" w:eastAsiaTheme="minorHAnsi" w:hAnsi="Palatino Linotype" w:cs="Arial"/>
          <w:b/>
          <w:bCs/>
          <w:i/>
          <w:u w:val="single"/>
          <w:lang w:val="es-MX" w:eastAsia="en-US"/>
        </w:rPr>
        <w:t>FUMP con folio A250000111</w:t>
      </w:r>
      <w:r w:rsidR="004C2109" w:rsidRPr="009D3AA3">
        <w:rPr>
          <w:rFonts w:ascii="Palatino Linotype" w:eastAsiaTheme="minorHAnsi" w:hAnsi="Palatino Linotype" w:cs="Arial"/>
          <w:i/>
          <w:lang w:val="es-MX" w:eastAsia="en-US"/>
        </w:rPr>
        <w:t xml:space="preserve">, correspondiente a Pérez López... (nombre ilegible), y en el </w:t>
      </w:r>
      <w:r w:rsidR="004C2109" w:rsidRPr="009D3AA3">
        <w:rPr>
          <w:rFonts w:ascii="Palatino Linotype" w:eastAsiaTheme="minorHAnsi" w:hAnsi="Palatino Linotype" w:cs="Arial"/>
          <w:b/>
          <w:bCs/>
          <w:i/>
          <w:u w:val="single"/>
          <w:lang w:val="es-MX" w:eastAsia="en-US"/>
        </w:rPr>
        <w:t>FUMP con folio A250000116</w:t>
      </w:r>
      <w:r w:rsidR="004C2109" w:rsidRPr="009D3AA3">
        <w:rPr>
          <w:rFonts w:ascii="Palatino Linotype" w:eastAsiaTheme="minorHAnsi" w:hAnsi="Palatino Linotype" w:cs="Arial"/>
          <w:i/>
          <w:lang w:val="es-MX" w:eastAsia="en-US"/>
        </w:rPr>
        <w:t xml:space="preserve">, el escaneo es tan deficiente que no permite distinguir con claridad el "Puesto Funcional Anterior" ni los importes económicos desglosados en las percepciones y deducciones. </w:t>
      </w:r>
      <w:r w:rsidR="004C2109" w:rsidRPr="009D3AA3">
        <w:rPr>
          <w:rFonts w:ascii="Palatino Linotype" w:eastAsiaTheme="minorHAnsi" w:hAnsi="Palatino Linotype" w:cs="Arial"/>
          <w:b/>
          <w:bCs/>
          <w:i/>
          <w:u w:val="single"/>
          <w:lang w:val="es-MX" w:eastAsia="en-US"/>
        </w:rPr>
        <w:t>Asimismo, en el formato correspondiente a Tacuban Alejandro, los datos numéricos de las claves de conceptos y montos son ilegibles.</w:t>
      </w:r>
      <w:r w:rsidR="004C2109" w:rsidRPr="009D3AA3">
        <w:rPr>
          <w:rFonts w:ascii="Palatino Linotype" w:eastAsiaTheme="minorHAnsi" w:hAnsi="Palatino Linotype" w:cs="Arial"/>
          <w:i/>
          <w:lang w:val="es-MX" w:eastAsia="en-US"/>
        </w:rPr>
        <w:t xml:space="preserve"> La entrega de "manchas de tinta" o documentos borrosos equivale a la negativa de información, pues impide al ciudadano el escrutinio de los actos administrativos. </w:t>
      </w:r>
      <w:r w:rsidR="004C2109" w:rsidRPr="009D3AA3">
        <w:rPr>
          <w:rFonts w:ascii="Palatino Linotype" w:eastAsiaTheme="minorHAnsi" w:hAnsi="Palatino Linotype" w:cs="Arial"/>
          <w:b/>
          <w:bCs/>
          <w:i/>
          <w:lang w:val="es-MX" w:eastAsia="en-US"/>
        </w:rPr>
        <w:t>SEGUNDO. CLASIFICACIÓN INDEBIDA DE INFORMACIÓN PÚBLICA (DATOS DEL SERVIDOR PÚBLICO SUSTITUIDO).</w:t>
      </w:r>
      <w:r w:rsidR="004C2109" w:rsidRPr="009D3AA3">
        <w:rPr>
          <w:rFonts w:ascii="Palatino Linotype" w:eastAsiaTheme="minorHAnsi" w:hAnsi="Palatino Linotype" w:cs="Arial"/>
          <w:i/>
          <w:lang w:val="es-MX" w:eastAsia="en-US"/>
        </w:rPr>
        <w:t xml:space="preserve"> </w:t>
      </w:r>
      <w:r w:rsidR="004C2109" w:rsidRPr="009D3AA3">
        <w:rPr>
          <w:rFonts w:ascii="Palatino Linotype" w:eastAsiaTheme="minorHAnsi" w:hAnsi="Palatino Linotype" w:cs="Arial"/>
          <w:b/>
          <w:bCs/>
          <w:i/>
          <w:u w:val="single"/>
          <w:lang w:val="es-MX" w:eastAsia="en-US"/>
        </w:rPr>
        <w:t>Se causa agravio por la censura (testado) de los datos contenidos en el apartado "DATOS DEL SUSTITUIDO", específicamente el NOMBRE y la CLAVE DE ISSEMYM.</w:t>
      </w:r>
      <w:r w:rsidR="004C2109" w:rsidRPr="009D3AA3">
        <w:rPr>
          <w:rFonts w:ascii="Palatino Linotype" w:eastAsiaTheme="minorHAnsi" w:hAnsi="Palatino Linotype" w:cs="Arial"/>
          <w:i/>
          <w:lang w:val="es-MX" w:eastAsia="en-US"/>
        </w:rPr>
        <w:t xml:space="preserve"> El Sujeto Obligado </w:t>
      </w:r>
      <w:r w:rsidR="004C2109" w:rsidRPr="009D3AA3">
        <w:rPr>
          <w:rFonts w:ascii="Palatino Linotype" w:eastAsiaTheme="minorHAnsi" w:hAnsi="Palatino Linotype" w:cs="Arial"/>
          <w:b/>
          <w:bCs/>
          <w:i/>
          <w:u w:val="single"/>
          <w:lang w:val="es-MX" w:eastAsia="en-US"/>
        </w:rPr>
        <w:t>testó el nombre de la persona que ocupaba la plaza anteriormente.</w:t>
      </w:r>
      <w:r w:rsidR="004C2109" w:rsidRPr="009D3AA3">
        <w:rPr>
          <w:rFonts w:ascii="Palatino Linotype" w:eastAsiaTheme="minorHAnsi" w:hAnsi="Palatino Linotype" w:cs="Arial"/>
          <w:i/>
          <w:lang w:val="es-MX" w:eastAsia="en-US"/>
        </w:rPr>
        <w:t xml:space="preserve"> Esta acción es ilegal bajo la premisa de que el nombre de un servidor público (o ex servidor público) en ejercicio de sus funciones es </w:t>
      </w:r>
      <w:r w:rsidR="004C2109" w:rsidRPr="009D3AA3">
        <w:rPr>
          <w:rFonts w:ascii="Palatino Linotype" w:eastAsiaTheme="minorHAnsi" w:hAnsi="Palatino Linotype" w:cs="Arial"/>
          <w:i/>
          <w:lang w:val="es-MX" w:eastAsia="en-US"/>
        </w:rPr>
        <w:lastRenderedPageBreak/>
        <w:t xml:space="preserve">información pública de oficio, conforme al artículo 92 de la LTAIPEM. Saber a quién sustituye el nuevo servidor público es fundamental para la rendición de cuentas (trazabilidad de la plaza). Al tratarse de una plaza vacante dentro de la estructura gubernamental, la persona que la dejó ostentaba un cargo público; por ende, su nombre vinculado a dicha plaza no puede ser clasificado como confidencial, pues no se trata de un dato de la esfera privada, sino de su identificación como funcionario público. Además, el Acuerdo del Comité de Transparencia 03/003/EXT/CTUMS/19112025 aprueba la clasificación de: RFC, CURP, Domicilio y Clave ISSEMYM. </w:t>
      </w:r>
      <w:r w:rsidR="004C2109" w:rsidRPr="009D3AA3">
        <w:rPr>
          <w:rFonts w:ascii="Palatino Linotype" w:eastAsiaTheme="minorHAnsi" w:hAnsi="Palatino Linotype" w:cs="Arial"/>
          <w:b/>
          <w:bCs/>
          <w:i/>
          <w:u w:val="single"/>
          <w:lang w:val="es-MX" w:eastAsia="en-US"/>
        </w:rPr>
        <w:t>En ningún momento el Comité fundó ni motivó la clasificación del NOMBRE DEL SUSTITUIDO</w:t>
      </w:r>
      <w:r w:rsidR="004C2109" w:rsidRPr="009D3AA3">
        <w:rPr>
          <w:rFonts w:ascii="Palatino Linotype" w:eastAsiaTheme="minorHAnsi" w:hAnsi="Palatino Linotype" w:cs="Arial"/>
          <w:i/>
          <w:lang w:val="es-MX" w:eastAsia="en-US"/>
        </w:rPr>
        <w:t xml:space="preserve">, por lo que el área administrativa (UAFyGD) se </w:t>
      </w:r>
      <w:r w:rsidR="004C2109" w:rsidRPr="009D3AA3">
        <w:rPr>
          <w:rFonts w:ascii="Palatino Linotype" w:eastAsiaTheme="minorHAnsi" w:hAnsi="Palatino Linotype" w:cs="Arial"/>
          <w:b/>
          <w:bCs/>
          <w:i/>
          <w:u w:val="single"/>
          <w:lang w:val="es-MX" w:eastAsia="en-US"/>
        </w:rPr>
        <w:t>extralimitó en el testado, censurando información sin el respaldo del Comité</w:t>
      </w:r>
      <w:r w:rsidR="004C2109" w:rsidRPr="009D3AA3">
        <w:rPr>
          <w:rFonts w:ascii="Palatino Linotype" w:eastAsiaTheme="minorHAnsi" w:hAnsi="Palatino Linotype" w:cs="Arial"/>
          <w:i/>
          <w:lang w:val="es-MX" w:eastAsia="en-US"/>
        </w:rPr>
        <w:t xml:space="preserve">, violando el procedimiento establecido en los artículos 132 y 168 de la LTAIPEM. TERCERO. CLASIFICACIÓN INDEBIDA DE LAS FIRMAS DE LOS SERVIDORES PÚBLICOS AUTORIZANTES. </w:t>
      </w:r>
      <w:r w:rsidR="004C2109" w:rsidRPr="009D3AA3">
        <w:rPr>
          <w:rFonts w:ascii="Palatino Linotype" w:eastAsiaTheme="minorHAnsi" w:hAnsi="Palatino Linotype" w:cs="Arial"/>
          <w:b/>
          <w:bCs/>
          <w:i/>
          <w:u w:val="single"/>
          <w:lang w:val="es-MX" w:eastAsia="en-US"/>
        </w:rPr>
        <w:t>El Sujeto Obligado testó o digitalizó de manera ilegible las firmas (rúbricas) de los servidores públicos.</w:t>
      </w:r>
      <w:r w:rsidR="004C2109" w:rsidRPr="009D3AA3">
        <w:rPr>
          <w:rFonts w:ascii="Palatino Linotype" w:eastAsiaTheme="minorHAnsi" w:hAnsi="Palatino Linotype" w:cs="Arial"/>
          <w:i/>
          <w:lang w:val="es-MX" w:eastAsia="en-US"/>
        </w:rPr>
        <w:t xml:space="preserve"> En los documentos entregados, las firmas de los funcionarios algunos funcionarios aparecen ilegibles o testadas en algunos formatos. La firma de un servidor público en un documento oficial, actuando en ejercicio de sus atribuciones, es información pública, ya que es el elemento que valida el acto administrativo y acredita la voluntad de la autoridad. Clasificar o censurar la firma impide verificar la autenticidad y validez del documento, violando el principio de máxima publicidad. La firma autógrafa de los funcionarios o trabajadores en ejercicio de sus funciones no es un dato personal confidencial, sino un requisito de validez del acto. </w:t>
      </w:r>
      <w:r w:rsidR="004C2109" w:rsidRPr="009D3AA3">
        <w:rPr>
          <w:rFonts w:ascii="Palatino Linotype" w:eastAsiaTheme="minorHAnsi" w:hAnsi="Palatino Linotype" w:cs="Arial"/>
          <w:b/>
          <w:bCs/>
          <w:i/>
          <w:lang w:val="es-MX" w:eastAsia="en-US"/>
        </w:rPr>
        <w:t>CUARTO. NECESIDAD DE VERIFICACIÓN DE LOS ORIGINALES POR PARTE DEL INSTITUTO.</w:t>
      </w:r>
      <w:r w:rsidR="004C2109" w:rsidRPr="009D3AA3">
        <w:rPr>
          <w:rFonts w:ascii="Palatino Linotype" w:eastAsiaTheme="minorHAnsi" w:hAnsi="Palatino Linotype" w:cs="Arial"/>
          <w:i/>
          <w:lang w:val="es-MX" w:eastAsia="en-US"/>
        </w:rPr>
        <w:t xml:space="preserve"> Dada la mala calidad de la digitalización y la presunción de que se está ocultando información pública bajo tachaduras excesivas o manchas intencionales, se solicita a este H. Instituto que ejerza la facultad conferida en el Artículo 182 de la LTAIPEM, el cual establece: "En todo momento, los Comisionados </w:t>
      </w:r>
      <w:r w:rsidR="004C2109" w:rsidRPr="009D3AA3">
        <w:rPr>
          <w:rFonts w:ascii="Palatino Linotype" w:eastAsiaTheme="minorHAnsi" w:hAnsi="Palatino Linotype" w:cs="Arial"/>
          <w:i/>
          <w:lang w:val="es-MX" w:eastAsia="en-US"/>
        </w:rPr>
        <w:lastRenderedPageBreak/>
        <w:t xml:space="preserve">deberán tener acceso a la información clasificada para determinar su naturaleza según se requiera." Es indispensable que el INFOEM requiera a la Universidad Mexiquense de Seguridad la remisión de los documentos originales íntegros (sin testar) para realizar una diligencia de inspección y cotejo. Solo teniendo a la vista los originales, este Órgano Garante podrá certificar: Que la información testada corresponda efectivamente a los datos confidenciales aprobados por el Comité (RFC, Domicilio) y no a información pública (Nombres de ex servidores públicos). Que los documentos originales sean legibles, confirmando si la borrosidad de la entrega fue una deficiencia técnica subsanable o una acción deliberada para ocultar información (lo cual constituiría una falta administrativa). </w:t>
      </w:r>
      <w:r w:rsidR="004C2109" w:rsidRPr="009D3AA3">
        <w:rPr>
          <w:rFonts w:ascii="Palatino Linotype" w:eastAsiaTheme="minorHAnsi" w:hAnsi="Palatino Linotype" w:cs="Arial"/>
          <w:b/>
          <w:bCs/>
          <w:i/>
          <w:lang w:val="es-MX" w:eastAsia="en-US"/>
        </w:rPr>
        <w:t>QUINTO. DEFICIENCIA EN LA FUNDAMENTACIÓN Y MOTIVACIÓN DEL ACTA DEL COMITÉ.</w:t>
      </w:r>
      <w:r w:rsidR="004C2109" w:rsidRPr="009D3AA3">
        <w:rPr>
          <w:rFonts w:ascii="Palatino Linotype" w:eastAsiaTheme="minorHAnsi" w:hAnsi="Palatino Linotype" w:cs="Arial"/>
          <w:i/>
          <w:lang w:val="es-MX" w:eastAsia="en-US"/>
        </w:rPr>
        <w:t xml:space="preserve"> El Acta del Comité de Transparencia se limita a clasificar datos personales genéricos (RFC, CURP, Domicilio) del nuevo trabajador. Sin embargo, no ofrece razonamiento alguno (Prueba de Daño o de Interés Público) que justifique por qué se oculta el nombre del servidor público saliente (Sustituido) o por qué se entregan documentos ilegibles.</w:t>
      </w:r>
      <w:r w:rsidRPr="009D3AA3">
        <w:rPr>
          <w:rFonts w:ascii="Palatino Linotype" w:eastAsiaTheme="minorHAnsi" w:hAnsi="Palatino Linotype" w:cs="Arial"/>
          <w:bCs/>
          <w:i/>
          <w:lang w:val="es-MX" w:eastAsia="en-US"/>
        </w:rPr>
        <w:t>” (Sic).</w:t>
      </w:r>
    </w:p>
    <w:p w14:paraId="2C8E66EB" w14:textId="77777777" w:rsidR="00427670" w:rsidRPr="009D3AA3" w:rsidRDefault="00427670" w:rsidP="00572099">
      <w:pPr>
        <w:spacing w:line="360" w:lineRule="auto"/>
        <w:ind w:right="141"/>
        <w:jc w:val="both"/>
        <w:rPr>
          <w:rFonts w:ascii="Palatino Linotype" w:eastAsiaTheme="minorHAnsi" w:hAnsi="Palatino Linotype" w:cs="Arial"/>
          <w:bCs/>
          <w:i/>
          <w:lang w:val="es-MX" w:eastAsia="en-US"/>
        </w:rPr>
      </w:pPr>
    </w:p>
    <w:p w14:paraId="53ABFD9E" w14:textId="215764E0" w:rsidR="00427670" w:rsidRPr="009D3AA3" w:rsidRDefault="00427670" w:rsidP="00572099">
      <w:pPr>
        <w:spacing w:line="360" w:lineRule="auto"/>
        <w:ind w:right="141"/>
        <w:jc w:val="both"/>
        <w:rPr>
          <w:rFonts w:ascii="Palatino Linotype" w:eastAsiaTheme="minorHAnsi" w:hAnsi="Palatino Linotype" w:cs="Arial"/>
          <w:bCs/>
          <w:iCs/>
          <w:lang w:val="es-MX" w:eastAsia="en-US"/>
        </w:rPr>
      </w:pPr>
      <w:r w:rsidRPr="009D3AA3">
        <w:rPr>
          <w:rFonts w:ascii="Palatino Linotype" w:eastAsiaTheme="minorHAnsi" w:hAnsi="Palatino Linotype" w:cs="Arial"/>
          <w:bCs/>
          <w:iCs/>
          <w:lang w:val="es-MX" w:eastAsia="en-US"/>
        </w:rPr>
        <w:t xml:space="preserve">Por lo que, en la etapa de manifestaciones, el </w:t>
      </w:r>
      <w:r w:rsidRPr="009D3AA3">
        <w:rPr>
          <w:rFonts w:ascii="Palatino Linotype" w:eastAsiaTheme="minorHAnsi" w:hAnsi="Palatino Linotype" w:cs="Arial"/>
          <w:b/>
          <w:iCs/>
          <w:lang w:val="es-MX" w:eastAsia="en-US"/>
        </w:rPr>
        <w:t>Sujeto Obligado</w:t>
      </w:r>
      <w:r w:rsidRPr="009D3AA3">
        <w:rPr>
          <w:rFonts w:ascii="Palatino Linotype" w:eastAsiaTheme="minorHAnsi" w:hAnsi="Palatino Linotype" w:cs="Arial"/>
          <w:bCs/>
          <w:iCs/>
          <w:lang w:val="es-MX" w:eastAsia="en-US"/>
        </w:rPr>
        <w:t xml:space="preserve"> solicitó el sobreseimiento del presente recurso, por no actualizar alguno de los supuestos establecidos en el artículo 179 de la Ley de Transparencia local. </w:t>
      </w:r>
    </w:p>
    <w:p w14:paraId="2CA5D280" w14:textId="77777777" w:rsidR="00056A58" w:rsidRPr="009D3AA3" w:rsidRDefault="00056A58" w:rsidP="008A12CF">
      <w:pPr>
        <w:tabs>
          <w:tab w:val="left" w:pos="709"/>
        </w:tabs>
        <w:spacing w:line="360" w:lineRule="auto"/>
        <w:contextualSpacing/>
        <w:jc w:val="both"/>
        <w:rPr>
          <w:rFonts w:ascii="Palatino Linotype" w:hAnsi="Palatino Linotype" w:cs="Arial"/>
          <w:lang w:val="es-ES_tradnl"/>
        </w:rPr>
      </w:pPr>
    </w:p>
    <w:p w14:paraId="6C277C3B" w14:textId="5EC41861" w:rsidR="008A12CF" w:rsidRPr="009D3AA3" w:rsidRDefault="00E9680B" w:rsidP="008A12CF">
      <w:pPr>
        <w:tabs>
          <w:tab w:val="left" w:pos="709"/>
        </w:tabs>
        <w:spacing w:line="360" w:lineRule="auto"/>
        <w:contextualSpacing/>
        <w:jc w:val="both"/>
        <w:rPr>
          <w:rFonts w:ascii="Palatino Linotype" w:hAnsi="Palatino Linotype" w:cs="Arial"/>
        </w:rPr>
      </w:pPr>
      <w:r w:rsidRPr="009D3AA3">
        <w:rPr>
          <w:rFonts w:ascii="Palatino Linotype" w:hAnsi="Palatino Linotype" w:cs="Arial"/>
          <w:lang w:val="es-ES_tradnl"/>
        </w:rPr>
        <w:t>Ante ello</w:t>
      </w:r>
      <w:r w:rsidR="008A12CF" w:rsidRPr="009D3AA3">
        <w:rPr>
          <w:rFonts w:ascii="Palatino Linotype" w:hAnsi="Palatino Linotype" w:cs="Arial"/>
          <w:lang w:val="es-ES_tradnl"/>
        </w:rPr>
        <w:t xml:space="preserve">, es de </w:t>
      </w:r>
      <w:r w:rsidR="008A12CF" w:rsidRPr="009D3AA3">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9D3AA3" w:rsidRDefault="00791193" w:rsidP="00791193">
      <w:pPr>
        <w:pStyle w:val="Sinespaciado"/>
      </w:pPr>
    </w:p>
    <w:p w14:paraId="42FB5373" w14:textId="77777777" w:rsidR="008A12CF" w:rsidRPr="009D3AA3" w:rsidRDefault="008A12CF" w:rsidP="00351E9D">
      <w:pPr>
        <w:ind w:left="567" w:right="616"/>
        <w:jc w:val="both"/>
        <w:rPr>
          <w:rFonts w:ascii="Palatino Linotype" w:hAnsi="Palatino Linotype" w:cs="Arial"/>
          <w:i/>
          <w:sz w:val="22"/>
        </w:rPr>
      </w:pPr>
      <w:r w:rsidRPr="009D3AA3">
        <w:rPr>
          <w:rFonts w:ascii="Palatino Linotype" w:hAnsi="Palatino Linotype" w:cs="Arial"/>
          <w:i/>
          <w:sz w:val="22"/>
        </w:rPr>
        <w:t>“</w:t>
      </w:r>
      <w:r w:rsidRPr="009D3AA3">
        <w:rPr>
          <w:rFonts w:ascii="Palatino Linotype" w:hAnsi="Palatino Linotype" w:cs="Arial"/>
          <w:b/>
          <w:i/>
          <w:sz w:val="22"/>
        </w:rPr>
        <w:t xml:space="preserve">Artículo 4. </w:t>
      </w:r>
      <w:r w:rsidRPr="009D3AA3">
        <w:rPr>
          <w:rFonts w:ascii="Palatino Linotype" w:hAnsi="Palatino Linotype" w:cs="Arial"/>
          <w:i/>
          <w:sz w:val="22"/>
        </w:rPr>
        <w:t xml:space="preserve">… </w:t>
      </w:r>
    </w:p>
    <w:p w14:paraId="3EBD2FA7" w14:textId="77777777" w:rsidR="008A12CF" w:rsidRPr="009D3AA3" w:rsidRDefault="008A12CF" w:rsidP="00351E9D">
      <w:pPr>
        <w:ind w:left="567" w:right="616"/>
        <w:jc w:val="both"/>
        <w:rPr>
          <w:rFonts w:ascii="Palatino Linotype" w:hAnsi="Palatino Linotype" w:cs="Arial"/>
          <w:i/>
          <w:sz w:val="22"/>
        </w:rPr>
      </w:pPr>
      <w:r w:rsidRPr="009D3AA3">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9D3AA3">
        <w:rPr>
          <w:rFonts w:ascii="Palatino Linotype" w:hAnsi="Palatino Linotype" w:cs="Arial"/>
          <w:i/>
          <w:sz w:val="22"/>
        </w:rPr>
        <w:lastRenderedPageBreak/>
        <w:t>información. Solo podrá ser clasificada excepcionalmente como reservada temporalmente por razones de interés público, en los términos de las causas legítimas y estrictamente necesarias pr</w:t>
      </w:r>
      <w:r w:rsidR="00FC1FC5" w:rsidRPr="009D3AA3">
        <w:rPr>
          <w:rFonts w:ascii="Palatino Linotype" w:hAnsi="Palatino Linotype" w:cs="Arial"/>
          <w:i/>
          <w:sz w:val="22"/>
        </w:rPr>
        <w:t>evistas por esta Ley.</w:t>
      </w:r>
      <w:r w:rsidRPr="009D3AA3">
        <w:rPr>
          <w:rFonts w:ascii="Palatino Linotype" w:hAnsi="Palatino Linotype" w:cs="Arial"/>
          <w:i/>
          <w:sz w:val="22"/>
        </w:rPr>
        <w:t>”</w:t>
      </w:r>
    </w:p>
    <w:p w14:paraId="7ADA0171" w14:textId="77777777" w:rsidR="00E9680B" w:rsidRPr="009D3AA3" w:rsidRDefault="00E9680B"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Pr="009D3AA3" w:rsidRDefault="008A12CF" w:rsidP="008A12CF">
      <w:pPr>
        <w:tabs>
          <w:tab w:val="left" w:pos="709"/>
        </w:tabs>
        <w:spacing w:line="360" w:lineRule="auto"/>
        <w:contextualSpacing/>
        <w:jc w:val="both"/>
        <w:rPr>
          <w:rFonts w:ascii="Palatino Linotype" w:hAnsi="Palatino Linotype" w:cs="Arial"/>
          <w:lang w:val="es-ES_tradnl"/>
        </w:rPr>
      </w:pPr>
      <w:r w:rsidRPr="009D3AA3">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AE2A79C" w14:textId="77777777" w:rsidR="008A12CF" w:rsidRPr="009D3AA3" w:rsidRDefault="008A12CF" w:rsidP="008A12CF">
      <w:pPr>
        <w:tabs>
          <w:tab w:val="left" w:pos="709"/>
        </w:tabs>
        <w:spacing w:line="360" w:lineRule="auto"/>
        <w:contextualSpacing/>
        <w:jc w:val="both"/>
        <w:rPr>
          <w:rFonts w:ascii="Palatino Linotype" w:hAnsi="Palatino Linotype" w:cs="Arial"/>
        </w:rPr>
      </w:pPr>
    </w:p>
    <w:p w14:paraId="4F59E477" w14:textId="77D99F47" w:rsidR="008A12CF" w:rsidRPr="009D3AA3" w:rsidRDefault="008A12CF" w:rsidP="00376422">
      <w:pPr>
        <w:tabs>
          <w:tab w:val="left" w:pos="709"/>
        </w:tabs>
        <w:spacing w:line="360" w:lineRule="auto"/>
        <w:contextualSpacing/>
        <w:jc w:val="both"/>
        <w:rPr>
          <w:rFonts w:ascii="Palatino Linotype" w:hAnsi="Palatino Linotype" w:cs="Arial"/>
        </w:rPr>
      </w:pPr>
      <w:r w:rsidRPr="009D3AA3">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9D3AA3">
        <w:rPr>
          <w:rFonts w:ascii="Palatino Linotype" w:hAnsi="Palatino Linotype" w:cs="Arial"/>
        </w:rPr>
        <w:t xml:space="preserve">como se señala a continuación: </w:t>
      </w:r>
    </w:p>
    <w:p w14:paraId="72C06A84" w14:textId="77777777" w:rsidR="00376422" w:rsidRPr="009D3AA3"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9D3AA3" w:rsidRDefault="008A12CF" w:rsidP="00E9680B">
      <w:pPr>
        <w:ind w:left="567" w:right="616"/>
        <w:jc w:val="both"/>
        <w:rPr>
          <w:rFonts w:ascii="Palatino Linotype" w:hAnsi="Palatino Linotype" w:cs="Arial"/>
          <w:i/>
          <w:sz w:val="22"/>
        </w:rPr>
      </w:pPr>
      <w:r w:rsidRPr="009D3AA3">
        <w:rPr>
          <w:rFonts w:ascii="Palatino Linotype" w:hAnsi="Palatino Linotype" w:cs="Arial"/>
          <w:i/>
          <w:sz w:val="22"/>
        </w:rPr>
        <w:t>“</w:t>
      </w:r>
      <w:r w:rsidRPr="009D3AA3">
        <w:rPr>
          <w:rFonts w:ascii="Palatino Linotype" w:hAnsi="Palatino Linotype" w:cs="Arial"/>
          <w:b/>
          <w:i/>
          <w:sz w:val="22"/>
        </w:rPr>
        <w:t>Artículo 12.</w:t>
      </w:r>
      <w:r w:rsidRPr="009D3AA3">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9D3AA3" w:rsidRDefault="008A12CF" w:rsidP="00E9680B">
      <w:pPr>
        <w:ind w:left="567" w:right="616"/>
        <w:jc w:val="both"/>
        <w:rPr>
          <w:rFonts w:ascii="Palatino Linotype" w:hAnsi="Palatino Linotype" w:cs="Arial"/>
          <w:i/>
          <w:sz w:val="22"/>
        </w:rPr>
      </w:pPr>
    </w:p>
    <w:p w14:paraId="4C59E8C4" w14:textId="77777777" w:rsidR="00CC0B81" w:rsidRPr="009D3AA3" w:rsidRDefault="008A12CF" w:rsidP="00581DC8">
      <w:pPr>
        <w:ind w:left="567" w:right="616"/>
        <w:jc w:val="both"/>
        <w:rPr>
          <w:rFonts w:ascii="Palatino Linotype" w:hAnsi="Palatino Linotype" w:cs="Arial"/>
          <w:i/>
          <w:sz w:val="22"/>
        </w:rPr>
      </w:pPr>
      <w:r w:rsidRPr="009D3AA3">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0438F94" w14:textId="77777777" w:rsidR="004E3A1A" w:rsidRPr="009D3AA3" w:rsidRDefault="004E3A1A" w:rsidP="008A12CF">
      <w:pPr>
        <w:tabs>
          <w:tab w:val="left" w:pos="709"/>
        </w:tabs>
        <w:spacing w:line="360" w:lineRule="auto"/>
        <w:contextualSpacing/>
        <w:jc w:val="both"/>
        <w:rPr>
          <w:rFonts w:ascii="Palatino Linotype" w:hAnsi="Palatino Linotype" w:cs="Arial"/>
        </w:rPr>
      </w:pPr>
    </w:p>
    <w:p w14:paraId="20AB3C4D" w14:textId="0D23DEC5" w:rsidR="008A12CF" w:rsidRPr="009D3AA3" w:rsidRDefault="008A12CF" w:rsidP="008A12CF">
      <w:pPr>
        <w:tabs>
          <w:tab w:val="left" w:pos="709"/>
        </w:tabs>
        <w:spacing w:line="360" w:lineRule="auto"/>
        <w:contextualSpacing/>
        <w:jc w:val="both"/>
        <w:rPr>
          <w:rFonts w:ascii="Palatino Linotype" w:hAnsi="Palatino Linotype" w:cs="Arial"/>
        </w:rPr>
      </w:pPr>
      <w:r w:rsidRPr="009D3AA3">
        <w:rPr>
          <w:rFonts w:ascii="Palatino Linotype" w:hAnsi="Palatino Linotype" w:cs="Arial"/>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w:t>
      </w:r>
      <w:r w:rsidRPr="009D3AA3">
        <w:rPr>
          <w:rFonts w:ascii="Palatino Linotype" w:hAnsi="Palatino Linotype" w:cs="Arial"/>
        </w:rPr>
        <w:lastRenderedPageBreak/>
        <w:t>disposición de cualquier persona, lo que implica que es deber de los Sujetos Obligados, garantizar el derecho de a</w:t>
      </w:r>
      <w:r w:rsidR="00376422" w:rsidRPr="009D3AA3">
        <w:rPr>
          <w:rFonts w:ascii="Palatino Linotype" w:hAnsi="Palatino Linotype" w:cs="Arial"/>
        </w:rPr>
        <w:t>cceso a la información pública.</w:t>
      </w:r>
    </w:p>
    <w:p w14:paraId="3425E3C4" w14:textId="77777777" w:rsidR="00376422" w:rsidRPr="009D3AA3" w:rsidRDefault="00376422" w:rsidP="008A12CF">
      <w:pPr>
        <w:tabs>
          <w:tab w:val="left" w:pos="709"/>
        </w:tabs>
        <w:spacing w:line="360" w:lineRule="auto"/>
        <w:contextualSpacing/>
        <w:jc w:val="both"/>
        <w:rPr>
          <w:rFonts w:ascii="Palatino Linotype" w:hAnsi="Palatino Linotype" w:cs="Arial"/>
        </w:rPr>
      </w:pPr>
    </w:p>
    <w:p w14:paraId="64352026" w14:textId="77777777" w:rsidR="008A12CF" w:rsidRPr="009D3AA3" w:rsidRDefault="008A12CF" w:rsidP="008A12CF">
      <w:pPr>
        <w:tabs>
          <w:tab w:val="left" w:pos="709"/>
        </w:tabs>
        <w:spacing w:line="360" w:lineRule="auto"/>
        <w:contextualSpacing/>
        <w:jc w:val="both"/>
        <w:rPr>
          <w:rFonts w:ascii="Palatino Linotype" w:hAnsi="Palatino Linotype" w:cs="Arial"/>
        </w:rPr>
      </w:pPr>
      <w:r w:rsidRPr="009D3AA3">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9D3AA3">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9D3AA3">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9D3AA3" w:rsidRDefault="008A12CF" w:rsidP="008A12CF">
      <w:pPr>
        <w:pStyle w:val="Sinespaciado"/>
      </w:pPr>
    </w:p>
    <w:p w14:paraId="7C973409" w14:textId="77777777" w:rsidR="008A12CF" w:rsidRPr="009D3AA3" w:rsidRDefault="008A12CF" w:rsidP="00351E9D">
      <w:pPr>
        <w:ind w:left="567" w:right="616"/>
        <w:jc w:val="both"/>
        <w:rPr>
          <w:rFonts w:ascii="Palatino Linotype" w:hAnsi="Palatino Linotype" w:cs="Arial"/>
          <w:i/>
          <w:sz w:val="22"/>
        </w:rPr>
      </w:pPr>
      <w:r w:rsidRPr="009D3AA3">
        <w:rPr>
          <w:rFonts w:ascii="Palatino Linotype" w:hAnsi="Palatino Linotype" w:cs="Arial"/>
          <w:i/>
          <w:sz w:val="22"/>
        </w:rPr>
        <w:t>“</w:t>
      </w:r>
      <w:r w:rsidRPr="009D3AA3">
        <w:rPr>
          <w:rFonts w:ascii="Palatino Linotype" w:hAnsi="Palatino Linotype" w:cs="Arial"/>
          <w:b/>
          <w:i/>
          <w:sz w:val="22"/>
        </w:rPr>
        <w:t xml:space="preserve">Artículo 3. </w:t>
      </w:r>
      <w:r w:rsidRPr="009D3AA3">
        <w:rPr>
          <w:rFonts w:ascii="Palatino Linotype" w:hAnsi="Palatino Linotype" w:cs="Arial"/>
          <w:i/>
          <w:sz w:val="22"/>
        </w:rPr>
        <w:t>Para los efectos de la presente Ley se entenderá por:</w:t>
      </w:r>
    </w:p>
    <w:p w14:paraId="4FB43049" w14:textId="77777777" w:rsidR="008A12CF" w:rsidRPr="009D3AA3" w:rsidRDefault="008A12CF" w:rsidP="00351E9D">
      <w:pPr>
        <w:ind w:left="567" w:right="616"/>
        <w:jc w:val="both"/>
        <w:rPr>
          <w:rFonts w:ascii="Palatino Linotype" w:hAnsi="Palatino Linotype" w:cs="Arial"/>
          <w:i/>
          <w:sz w:val="22"/>
        </w:rPr>
      </w:pPr>
      <w:r w:rsidRPr="009D3AA3">
        <w:rPr>
          <w:rFonts w:ascii="Palatino Linotype" w:hAnsi="Palatino Linotype" w:cs="Arial"/>
          <w:i/>
          <w:sz w:val="22"/>
        </w:rPr>
        <w:t>(…)</w:t>
      </w:r>
    </w:p>
    <w:p w14:paraId="4EAD3377" w14:textId="77777777" w:rsidR="008A12CF" w:rsidRPr="009D3AA3" w:rsidRDefault="008A12CF" w:rsidP="00351E9D">
      <w:pPr>
        <w:ind w:left="567" w:right="616"/>
        <w:jc w:val="both"/>
        <w:rPr>
          <w:rFonts w:ascii="Palatino Linotype" w:hAnsi="Palatino Linotype" w:cs="Arial"/>
          <w:i/>
          <w:sz w:val="22"/>
        </w:rPr>
      </w:pPr>
      <w:r w:rsidRPr="009D3AA3">
        <w:rPr>
          <w:rFonts w:ascii="Palatino Linotype" w:hAnsi="Palatino Linotype" w:cs="Arial"/>
          <w:b/>
          <w:i/>
          <w:sz w:val="22"/>
        </w:rPr>
        <w:t>XI. Documento:</w:t>
      </w:r>
      <w:r w:rsidRPr="009D3AA3">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9D3AA3">
        <w:rPr>
          <w:rFonts w:ascii="Palatino Linotype" w:hAnsi="Palatino Linotype" w:cs="Arial"/>
          <w:b/>
          <w:i/>
          <w:sz w:val="22"/>
          <w:u w:val="single"/>
        </w:rPr>
        <w:t>registro que documente el ejercicio de las facultades, funciones y competencias de los sujetos obligados</w:t>
      </w:r>
      <w:r w:rsidRPr="009D3AA3">
        <w:rPr>
          <w:rFonts w:ascii="Palatino Linotype" w:hAnsi="Palatino Linotype" w:cs="Arial"/>
          <w:i/>
          <w:sz w:val="22"/>
          <w:u w:val="single"/>
        </w:rPr>
        <w:t>,</w:t>
      </w:r>
      <w:r w:rsidRPr="009D3AA3">
        <w:rPr>
          <w:rFonts w:ascii="Palatino Linotype" w:hAnsi="Palatino Linotype" w:cs="Arial"/>
          <w:i/>
          <w:sz w:val="22"/>
        </w:rPr>
        <w:t xml:space="preserve"> sus servidores públicos e integrantes, </w:t>
      </w:r>
      <w:r w:rsidRPr="009D3AA3">
        <w:rPr>
          <w:rFonts w:ascii="Palatino Linotype" w:hAnsi="Palatino Linotype" w:cs="Arial"/>
          <w:b/>
          <w:i/>
          <w:sz w:val="22"/>
          <w:u w:val="single"/>
        </w:rPr>
        <w:t>sin importar su fuente o fecha de elaboración.</w:t>
      </w:r>
      <w:r w:rsidRPr="009D3AA3">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9D3AA3" w:rsidRDefault="008A12CF" w:rsidP="00351E9D">
      <w:pPr>
        <w:ind w:left="567" w:right="616"/>
        <w:jc w:val="both"/>
        <w:rPr>
          <w:rFonts w:ascii="Palatino Linotype" w:hAnsi="Palatino Linotype" w:cs="Arial"/>
          <w:i/>
          <w:sz w:val="22"/>
        </w:rPr>
      </w:pPr>
      <w:r w:rsidRPr="009D3AA3">
        <w:rPr>
          <w:rFonts w:ascii="Palatino Linotype" w:hAnsi="Palatino Linotype" w:cs="Arial"/>
          <w:i/>
          <w:sz w:val="22"/>
        </w:rPr>
        <w:t>(…)”</w:t>
      </w:r>
    </w:p>
    <w:p w14:paraId="35433D2B" w14:textId="77777777" w:rsidR="008A12CF" w:rsidRPr="009D3AA3" w:rsidRDefault="008A12CF" w:rsidP="008A12CF">
      <w:pPr>
        <w:rPr>
          <w:sz w:val="14"/>
        </w:rPr>
      </w:pPr>
    </w:p>
    <w:p w14:paraId="45EE91DC" w14:textId="77777777" w:rsidR="008A12CF" w:rsidRPr="009D3AA3" w:rsidRDefault="008A12CF" w:rsidP="008A12CF">
      <w:pPr>
        <w:spacing w:before="240" w:after="240" w:line="360" w:lineRule="auto"/>
        <w:ind w:right="49"/>
        <w:contextualSpacing/>
        <w:jc w:val="both"/>
        <w:rPr>
          <w:rFonts w:ascii="Palatino Linotype" w:eastAsia="MS Mincho" w:hAnsi="Palatino Linotype"/>
        </w:rPr>
      </w:pPr>
      <w:r w:rsidRPr="009D3AA3">
        <w:rPr>
          <w:rFonts w:ascii="Palatino Linotype" w:hAnsi="Palatino Linotype" w:cs="Arial"/>
        </w:rPr>
        <w:t xml:space="preserve">Además, </w:t>
      </w:r>
      <w:r w:rsidRPr="009D3AA3">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w:t>
      </w:r>
      <w:r w:rsidRPr="009D3AA3">
        <w:rPr>
          <w:rFonts w:ascii="Palatino Linotype" w:eastAsia="MS Mincho" w:hAnsi="Palatino Linotype"/>
        </w:rPr>
        <w:lastRenderedPageBreak/>
        <w:t>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0B498739" w14:textId="77777777" w:rsidR="001E54B2" w:rsidRPr="009D3AA3" w:rsidRDefault="001E54B2" w:rsidP="008A12CF">
      <w:pPr>
        <w:spacing w:before="240" w:after="240" w:line="360" w:lineRule="auto"/>
        <w:ind w:right="49"/>
        <w:contextualSpacing/>
        <w:jc w:val="both"/>
        <w:rPr>
          <w:rFonts w:ascii="Palatino Linotype" w:hAnsi="Palatino Linotype" w:cs="Arial"/>
          <w:lang w:eastAsia="es-MX"/>
        </w:rPr>
      </w:pPr>
    </w:p>
    <w:p w14:paraId="00824CE5" w14:textId="77777777" w:rsidR="008A12CF" w:rsidRPr="009D3AA3" w:rsidRDefault="008A12CF" w:rsidP="008A12CF">
      <w:pPr>
        <w:spacing w:before="240" w:after="240" w:line="360" w:lineRule="auto"/>
        <w:ind w:right="49"/>
        <w:contextualSpacing/>
        <w:jc w:val="both"/>
        <w:rPr>
          <w:rFonts w:ascii="Palatino Linotype" w:eastAsia="MS Mincho" w:hAnsi="Palatino Linotype" w:cs="Tahoma"/>
        </w:rPr>
      </w:pPr>
      <w:r w:rsidRPr="009D3AA3">
        <w:rPr>
          <w:rFonts w:ascii="Palatino Linotype" w:hAnsi="Palatino Linotype" w:cs="Arial"/>
          <w:lang w:eastAsia="es-MX"/>
        </w:rPr>
        <w:t xml:space="preserve">De la misma forma, </w:t>
      </w:r>
      <w:r w:rsidRPr="009D3AA3">
        <w:rPr>
          <w:rFonts w:ascii="Palatino Linotype" w:eastAsia="MS Mincho" w:hAnsi="Palatino Linotype"/>
        </w:rPr>
        <w:t>de acuerdo al contenido del artículo 160,</w:t>
      </w:r>
      <w:r w:rsidRPr="009D3AA3">
        <w:rPr>
          <w:rFonts w:ascii="Palatino Linotype" w:hAnsi="Palatino Linotype" w:cs="Arial"/>
        </w:rPr>
        <w:t xml:space="preserve"> de la Ley </w:t>
      </w:r>
      <w:r w:rsidRPr="009D3AA3">
        <w:rPr>
          <w:rFonts w:ascii="Palatino Linotype" w:eastAsia="MS Mincho" w:hAnsi="Palatino Linotype" w:cs="Tahoma"/>
        </w:rPr>
        <w:t>General de Transparencia y Acceso a la Información Pública que a la letra dispone:</w:t>
      </w:r>
    </w:p>
    <w:p w14:paraId="21CCA012" w14:textId="77777777" w:rsidR="008A12CF" w:rsidRPr="009D3AA3" w:rsidRDefault="008A12CF" w:rsidP="008A12CF"/>
    <w:p w14:paraId="422592D4" w14:textId="77777777" w:rsidR="008A12CF" w:rsidRPr="009D3AA3" w:rsidRDefault="008A12CF" w:rsidP="00351E9D">
      <w:pPr>
        <w:ind w:left="567" w:right="616"/>
        <w:contextualSpacing/>
        <w:jc w:val="both"/>
        <w:rPr>
          <w:rFonts w:ascii="Palatino Linotype" w:hAnsi="Palatino Linotype" w:cs="Arial"/>
          <w:i/>
          <w:sz w:val="22"/>
          <w:lang w:eastAsia="gl-ES"/>
        </w:rPr>
      </w:pPr>
      <w:r w:rsidRPr="009D3AA3">
        <w:rPr>
          <w:rFonts w:ascii="Palatino Linotype" w:hAnsi="Palatino Linotype" w:cs="Arial"/>
          <w:b/>
          <w:i/>
          <w:sz w:val="22"/>
          <w:lang w:eastAsia="gl-ES"/>
        </w:rPr>
        <w:t>Artículo 160</w:t>
      </w:r>
      <w:r w:rsidRPr="009D3AA3">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67EAE83" w14:textId="77777777" w:rsidR="008A12CF" w:rsidRPr="009D3AA3" w:rsidRDefault="008A12CF" w:rsidP="00351E9D">
      <w:pPr>
        <w:ind w:right="616"/>
        <w:contextualSpacing/>
        <w:jc w:val="both"/>
        <w:rPr>
          <w:rFonts w:ascii="Palatino Linotype" w:hAnsi="Palatino Linotype" w:cs="Arial"/>
          <w:i/>
          <w:lang w:eastAsia="gl-ES"/>
        </w:rPr>
      </w:pPr>
    </w:p>
    <w:p w14:paraId="34F9B181" w14:textId="77777777" w:rsidR="008A12CF" w:rsidRPr="009D3AA3" w:rsidRDefault="008A12CF" w:rsidP="00FC1FC5">
      <w:pPr>
        <w:spacing w:line="360" w:lineRule="auto"/>
        <w:jc w:val="both"/>
        <w:rPr>
          <w:rFonts w:ascii="Palatino Linotype" w:hAnsi="Palatino Linotype" w:cs="Arial"/>
          <w:color w:val="222222"/>
          <w:szCs w:val="19"/>
          <w:lang w:eastAsia="es-MX"/>
        </w:rPr>
      </w:pPr>
      <w:r w:rsidRPr="009D3AA3">
        <w:rPr>
          <w:rFonts w:ascii="Palatino Linotype" w:hAnsi="Palatino Linotype"/>
          <w:color w:val="000000"/>
        </w:rPr>
        <w:t xml:space="preserve">Sirve como apoyo </w:t>
      </w:r>
      <w:r w:rsidRPr="009D3AA3">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9D3AA3" w:rsidRDefault="008A12CF" w:rsidP="008A12CF">
      <w:pPr>
        <w:pStyle w:val="Sinespaciado"/>
        <w:rPr>
          <w:lang w:eastAsia="es-MX"/>
        </w:rPr>
      </w:pPr>
    </w:p>
    <w:p w14:paraId="3B377C22" w14:textId="77777777" w:rsidR="008A12CF" w:rsidRPr="009D3AA3"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9D3AA3">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9D3AA3">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444B6C2" w14:textId="77777777" w:rsidR="004C6BB5" w:rsidRPr="009D3AA3" w:rsidRDefault="004C6BB5" w:rsidP="00F30C1D">
      <w:pPr>
        <w:spacing w:line="360" w:lineRule="auto"/>
        <w:jc w:val="both"/>
        <w:rPr>
          <w:rFonts w:ascii="Palatino Linotype" w:hAnsi="Palatino Linotype" w:cs="Arial"/>
        </w:rPr>
      </w:pPr>
    </w:p>
    <w:p w14:paraId="1ED55A7E" w14:textId="30C5AD02" w:rsidR="001E54B2" w:rsidRPr="009D3AA3" w:rsidRDefault="008A12CF" w:rsidP="00F30C1D">
      <w:pPr>
        <w:spacing w:line="360" w:lineRule="auto"/>
        <w:jc w:val="both"/>
        <w:rPr>
          <w:rFonts w:ascii="Palatino Linotype" w:hAnsi="Palatino Linotype" w:cs="Arial"/>
        </w:rPr>
      </w:pPr>
      <w:r w:rsidRPr="009D3AA3">
        <w:rPr>
          <w:rFonts w:ascii="Palatino Linotype" w:hAnsi="Palatino Linotype" w:cs="Arial"/>
        </w:rPr>
        <w:t>Por lo que, de la respuesta emitida por parte</w:t>
      </w:r>
      <w:r w:rsidR="004C6BB5" w:rsidRPr="009D3AA3">
        <w:rPr>
          <w:rFonts w:ascii="Palatino Linotype" w:hAnsi="Palatino Linotype" w:cs="Arial"/>
        </w:rPr>
        <w:t xml:space="preserve"> </w:t>
      </w:r>
      <w:r w:rsidRPr="009D3AA3">
        <w:rPr>
          <w:rFonts w:ascii="Palatino Linotype" w:hAnsi="Palatino Linotype" w:cs="Arial"/>
        </w:rPr>
        <w:t xml:space="preserve">del </w:t>
      </w:r>
      <w:r w:rsidRPr="009D3AA3">
        <w:rPr>
          <w:rFonts w:ascii="Palatino Linotype" w:hAnsi="Palatino Linotype" w:cs="Arial"/>
          <w:b/>
        </w:rPr>
        <w:t>Sujeto Obligado</w:t>
      </w:r>
      <w:r w:rsidRPr="009D3AA3">
        <w:rPr>
          <w:rFonts w:ascii="Palatino Linotype" w:hAnsi="Palatino Linotype" w:cs="Arial"/>
        </w:rPr>
        <w:t xml:space="preserve"> generó, se enuncia cada una de la</w:t>
      </w:r>
      <w:r w:rsidR="004C6BB5" w:rsidRPr="009D3AA3">
        <w:rPr>
          <w:rFonts w:ascii="Palatino Linotype" w:hAnsi="Palatino Linotype" w:cs="Arial"/>
        </w:rPr>
        <w:t>s</w:t>
      </w:r>
      <w:r w:rsidRPr="009D3AA3">
        <w:rPr>
          <w:rFonts w:ascii="Palatino Linotype" w:hAnsi="Palatino Linotype" w:cs="Arial"/>
        </w:rPr>
        <w:t xml:space="preserve"> respuesta</w:t>
      </w:r>
      <w:r w:rsidR="004C6BB5" w:rsidRPr="009D3AA3">
        <w:rPr>
          <w:rFonts w:ascii="Palatino Linotype" w:hAnsi="Palatino Linotype" w:cs="Arial"/>
        </w:rPr>
        <w:t>s</w:t>
      </w:r>
      <w:r w:rsidRPr="009D3AA3">
        <w:rPr>
          <w:rFonts w:ascii="Palatino Linotype" w:hAnsi="Palatino Linotype" w:cs="Arial"/>
        </w:rPr>
        <w:t xml:space="preserve"> proporcionada</w:t>
      </w:r>
      <w:r w:rsidR="004C6BB5" w:rsidRPr="009D3AA3">
        <w:rPr>
          <w:rFonts w:ascii="Palatino Linotype" w:hAnsi="Palatino Linotype" w:cs="Arial"/>
        </w:rPr>
        <w:t>s</w:t>
      </w:r>
      <w:r w:rsidRPr="009D3AA3">
        <w:rPr>
          <w:rFonts w:ascii="Palatino Linotype" w:hAnsi="Palatino Linotype" w:cs="Arial"/>
        </w:rPr>
        <w:t>, con la finalidad de saber si se da cumplimiento a todos los requerimientos y si lo motivos de inconformidad resultan procedentes, de conformidad con lo siguiente:</w:t>
      </w:r>
    </w:p>
    <w:p w14:paraId="3F0F212E" w14:textId="1E165213" w:rsidR="00E468EF" w:rsidRPr="009D3AA3" w:rsidRDefault="001D09E1" w:rsidP="00E468EF">
      <w:pPr>
        <w:spacing w:line="360" w:lineRule="auto"/>
        <w:ind w:right="49"/>
        <w:jc w:val="both"/>
        <w:rPr>
          <w:rFonts w:ascii="Palatino Linotype" w:eastAsiaTheme="minorHAnsi" w:hAnsi="Palatino Linotype" w:cs="Arial"/>
          <w:b/>
          <w:bCs/>
          <w:u w:val="single"/>
          <w:lang w:val="es-MX" w:eastAsia="en-US"/>
        </w:rPr>
      </w:pPr>
      <w:r w:rsidRPr="009D3AA3">
        <w:rPr>
          <w:rFonts w:ascii="Palatino Linotype" w:eastAsiaTheme="minorHAnsi" w:hAnsi="Palatino Linotype" w:cs="Arial"/>
          <w:bCs/>
          <w:lang w:val="es-MX" w:eastAsia="en-US"/>
        </w:rPr>
        <w:lastRenderedPageBreak/>
        <w:t xml:space="preserve">Atento a ello, </w:t>
      </w:r>
      <w:r w:rsidR="002273B6" w:rsidRPr="009D3AA3">
        <w:rPr>
          <w:rFonts w:ascii="Palatino Linotype" w:eastAsiaTheme="minorHAnsi" w:hAnsi="Palatino Linotype" w:cs="Arial"/>
          <w:bCs/>
          <w:lang w:val="es-MX" w:eastAsia="en-US"/>
        </w:rPr>
        <w:t>primeramente,</w:t>
      </w:r>
      <w:r w:rsidRPr="009D3AA3">
        <w:rPr>
          <w:rFonts w:ascii="Palatino Linotype" w:eastAsiaTheme="minorHAnsi" w:hAnsi="Palatino Linotype" w:cs="Arial"/>
          <w:bCs/>
          <w:lang w:val="es-MX" w:eastAsia="en-US"/>
        </w:rPr>
        <w:t xml:space="preserve"> es importante señalar que </w:t>
      </w:r>
      <w:r w:rsidR="006E6297" w:rsidRPr="009D3AA3">
        <w:rPr>
          <w:rFonts w:ascii="Palatino Linotype" w:eastAsiaTheme="minorHAnsi" w:hAnsi="Palatino Linotype" w:cs="Arial"/>
          <w:bCs/>
          <w:lang w:val="es-MX" w:eastAsia="en-US"/>
        </w:rPr>
        <w:t xml:space="preserve">la pretensión del </w:t>
      </w:r>
      <w:r w:rsidR="004C6BB5" w:rsidRPr="009D3AA3">
        <w:rPr>
          <w:rFonts w:ascii="Palatino Linotype" w:eastAsiaTheme="minorHAnsi" w:hAnsi="Palatino Linotype" w:cs="Arial"/>
          <w:bCs/>
          <w:lang w:val="es-MX" w:eastAsia="en-US"/>
        </w:rPr>
        <w:t>s</w:t>
      </w:r>
      <w:r w:rsidR="006E6297" w:rsidRPr="009D3AA3">
        <w:rPr>
          <w:rFonts w:ascii="Palatino Linotype" w:eastAsiaTheme="minorHAnsi" w:hAnsi="Palatino Linotype" w:cs="Arial"/>
          <w:bCs/>
          <w:lang w:val="es-MX" w:eastAsia="en-US"/>
        </w:rPr>
        <w:t>olicitante es obtener información</w:t>
      </w:r>
      <w:r w:rsidR="00306F04" w:rsidRPr="009D3AA3">
        <w:rPr>
          <w:rFonts w:ascii="Palatino Linotype" w:eastAsiaTheme="minorHAnsi" w:hAnsi="Palatino Linotype" w:cs="Arial"/>
          <w:bCs/>
          <w:lang w:val="es-MX" w:eastAsia="en-US"/>
        </w:rPr>
        <w:t xml:space="preserve"> </w:t>
      </w:r>
      <w:r w:rsidR="002273B6" w:rsidRPr="009D3AA3">
        <w:rPr>
          <w:rFonts w:ascii="Palatino Linotype" w:eastAsiaTheme="minorHAnsi" w:hAnsi="Palatino Linotype" w:cs="Arial"/>
          <w:bCs/>
          <w:lang w:val="es-MX" w:eastAsia="en-US"/>
        </w:rPr>
        <w:t>que dé cuenta de</w:t>
      </w:r>
      <w:r w:rsidR="0075607A" w:rsidRPr="009D3AA3">
        <w:rPr>
          <w:rFonts w:ascii="Palatino Linotype" w:eastAsiaTheme="minorHAnsi" w:hAnsi="Palatino Linotype" w:cs="Arial"/>
          <w:bCs/>
          <w:lang w:val="es-MX" w:eastAsia="en-US"/>
        </w:rPr>
        <w:t xml:space="preserve"> </w:t>
      </w:r>
      <w:r w:rsidR="008709F6" w:rsidRPr="009D3AA3">
        <w:rPr>
          <w:rFonts w:ascii="Palatino Linotype" w:eastAsiaTheme="minorHAnsi" w:hAnsi="Palatino Linotype" w:cs="Arial"/>
          <w:bCs/>
          <w:lang w:val="es-MX" w:eastAsia="en-US"/>
        </w:rPr>
        <w:t xml:space="preserve">los </w:t>
      </w:r>
      <w:r w:rsidR="00E468EF" w:rsidRPr="009D3AA3">
        <w:rPr>
          <w:rFonts w:ascii="Palatino Linotype" w:eastAsiaTheme="minorHAnsi" w:hAnsi="Palatino Linotype" w:cstheme="minorBidi"/>
          <w:b/>
          <w:bCs/>
          <w:szCs w:val="22"/>
          <w:lang w:val="es-MX" w:eastAsia="es-MX"/>
        </w:rPr>
        <w:t>Formatos Únicos de Movimiento de personal del personal</w:t>
      </w:r>
      <w:r w:rsidR="00E468EF" w:rsidRPr="009D3AA3">
        <w:rPr>
          <w:rFonts w:ascii="Palatino Linotype" w:eastAsiaTheme="minorHAnsi" w:hAnsi="Palatino Linotype" w:cstheme="minorBidi"/>
          <w:szCs w:val="22"/>
          <w:lang w:val="es-MX" w:eastAsia="es-MX"/>
        </w:rPr>
        <w:t xml:space="preserve"> que causó </w:t>
      </w:r>
      <w:r w:rsidR="00E468EF" w:rsidRPr="009D3AA3">
        <w:rPr>
          <w:rFonts w:ascii="Palatino Linotype" w:eastAsiaTheme="minorHAnsi" w:hAnsi="Palatino Linotype" w:cstheme="minorBidi"/>
          <w:i/>
          <w:iCs/>
          <w:szCs w:val="22"/>
          <w:u w:val="single"/>
          <w:lang w:val="es-MX" w:eastAsia="es-MX"/>
        </w:rPr>
        <w:t>“alta”</w:t>
      </w:r>
      <w:r w:rsidR="00E468EF" w:rsidRPr="009D3AA3">
        <w:rPr>
          <w:rFonts w:ascii="Palatino Linotype" w:eastAsiaTheme="minorHAnsi" w:hAnsi="Palatino Linotype" w:cstheme="minorBidi"/>
          <w:szCs w:val="22"/>
          <w:lang w:val="es-MX" w:eastAsia="es-MX"/>
        </w:rPr>
        <w:t xml:space="preserve"> (nuevo ingreso), así como de </w:t>
      </w:r>
      <w:r w:rsidR="00E468EF" w:rsidRPr="009D3AA3">
        <w:rPr>
          <w:rFonts w:ascii="Palatino Linotype" w:eastAsiaTheme="minorHAnsi" w:hAnsi="Palatino Linotype" w:cstheme="minorBidi"/>
          <w:i/>
          <w:iCs/>
          <w:szCs w:val="22"/>
          <w:u w:val="single"/>
          <w:lang w:val="es-MX" w:eastAsia="es-MX"/>
        </w:rPr>
        <w:t>“cambio”</w:t>
      </w:r>
      <w:r w:rsidR="00E468EF" w:rsidRPr="009D3AA3">
        <w:rPr>
          <w:rFonts w:ascii="Palatino Linotype" w:eastAsiaTheme="minorHAnsi" w:hAnsi="Palatino Linotype" w:cstheme="minorBidi"/>
          <w:szCs w:val="22"/>
          <w:lang w:val="es-MX" w:eastAsia="es-MX"/>
        </w:rPr>
        <w:t xml:space="preserve"> de plaza, adscrito al plantel Nezahualcóyotl de la Universidad Mexiquense de Seguridad, del periodo comprendido del 01 de enero al 28 de octubre de 2025.</w:t>
      </w:r>
    </w:p>
    <w:p w14:paraId="7F321AEF" w14:textId="77777777" w:rsidR="008709F6" w:rsidRPr="009D3AA3" w:rsidRDefault="008709F6" w:rsidP="00CE6A53">
      <w:pPr>
        <w:spacing w:line="360" w:lineRule="auto"/>
        <w:ind w:right="49"/>
        <w:jc w:val="both"/>
        <w:rPr>
          <w:rFonts w:ascii="Palatino Linotype" w:eastAsiaTheme="minorHAnsi" w:hAnsi="Palatino Linotype" w:cs="Arial"/>
          <w:bCs/>
          <w:lang w:val="es-MX" w:eastAsia="en-US"/>
        </w:rPr>
      </w:pPr>
    </w:p>
    <w:p w14:paraId="13A1B5D7" w14:textId="2F618C5E" w:rsidR="00E468EF" w:rsidRPr="009D3AA3" w:rsidRDefault="008709F6" w:rsidP="00E468EF">
      <w:pPr>
        <w:spacing w:line="360" w:lineRule="auto"/>
        <w:jc w:val="both"/>
        <w:rPr>
          <w:rFonts w:ascii="Palatino Linotype" w:eastAsiaTheme="minorHAnsi" w:hAnsi="Palatino Linotype" w:cs="Arial"/>
          <w:lang w:val="es-MX" w:eastAsia="en-US"/>
        </w:rPr>
      </w:pPr>
      <w:r w:rsidRPr="009D3AA3">
        <w:rPr>
          <w:rFonts w:ascii="Palatino Linotype" w:eastAsiaTheme="minorHAnsi" w:hAnsi="Palatino Linotype" w:cs="Arial"/>
          <w:lang w:val="es-MX" w:eastAsia="en-US"/>
        </w:rPr>
        <w:t>Por lo que, referente a lo solicitado,</w:t>
      </w:r>
      <w:r w:rsidRPr="009D3AA3">
        <w:t xml:space="preserve"> </w:t>
      </w:r>
      <w:r w:rsidRPr="009D3AA3">
        <w:rPr>
          <w:rFonts w:ascii="Palatino Linotype" w:eastAsiaTheme="minorHAnsi" w:hAnsi="Palatino Linotype" w:cs="Arial"/>
          <w:lang w:val="es-MX" w:eastAsia="en-US"/>
        </w:rPr>
        <w:t xml:space="preserve">se expone que, de conformidad a la Ley del Trabajo de los Servidores Públicos del Estado y Municipios, aplicable a esta Entidad Federativa, determina que, la relación de trabajo entre las instituciones públicas y sus servidores públicos se entiende establecida mediante nombramiento, </w:t>
      </w:r>
      <w:r w:rsidRPr="009D3AA3">
        <w:rPr>
          <w:rFonts w:ascii="Palatino Linotype" w:eastAsiaTheme="minorHAnsi" w:hAnsi="Palatino Linotype" w:cs="Arial"/>
          <w:b/>
          <w:u w:val="single"/>
          <w:lang w:val="es-MX" w:eastAsia="en-US"/>
        </w:rPr>
        <w:t>formato único de movimiento de personal</w:t>
      </w:r>
      <w:r w:rsidRPr="009D3AA3">
        <w:rPr>
          <w:rFonts w:ascii="Palatino Linotype" w:eastAsiaTheme="minorHAnsi" w:hAnsi="Palatino Linotype" w:cs="Arial"/>
          <w:lang w:val="es-MX" w:eastAsia="en-US"/>
        </w:rPr>
        <w:t>, o por cualquier otro acto que tenga como consecuencia la prestación personal subordinada del servic</w:t>
      </w:r>
      <w:r w:rsidR="00E468EF" w:rsidRPr="009D3AA3">
        <w:rPr>
          <w:rFonts w:ascii="Palatino Linotype" w:eastAsiaTheme="minorHAnsi" w:hAnsi="Palatino Linotype" w:cs="Arial"/>
          <w:lang w:val="es-MX" w:eastAsia="en-US"/>
        </w:rPr>
        <w:t xml:space="preserve">io y la percepción de un sueldo, </w:t>
      </w:r>
      <w:r w:rsidR="00E468EF" w:rsidRPr="009D3AA3">
        <w:rPr>
          <w:rFonts w:ascii="Palatino Linotype" w:eastAsia="Calibri" w:hAnsi="Palatino Linotype" w:cs="Tahoma"/>
          <w:bCs/>
        </w:rPr>
        <w:t>como se muestra a continuación:</w:t>
      </w:r>
    </w:p>
    <w:p w14:paraId="3DC9BE7D" w14:textId="77777777" w:rsidR="00E468EF" w:rsidRPr="009D3AA3" w:rsidRDefault="00E468EF" w:rsidP="00E468EF">
      <w:pPr>
        <w:pStyle w:val="Sinespaciado"/>
        <w:rPr>
          <w:rFonts w:eastAsia="Calibri"/>
        </w:rPr>
      </w:pPr>
    </w:p>
    <w:p w14:paraId="7F9DA2E3" w14:textId="77777777" w:rsidR="00E468EF" w:rsidRPr="009D3AA3" w:rsidRDefault="00E468EF" w:rsidP="00E468EF">
      <w:pPr>
        <w:ind w:left="851" w:right="708"/>
        <w:jc w:val="both"/>
        <w:rPr>
          <w:rFonts w:ascii="Palatino Linotype" w:eastAsia="Calibri" w:hAnsi="Palatino Linotype" w:cs="Tahoma"/>
          <w:bCs/>
          <w:i/>
          <w:sz w:val="22"/>
        </w:rPr>
      </w:pPr>
      <w:r w:rsidRPr="009D3AA3">
        <w:rPr>
          <w:rFonts w:ascii="Palatino Linotype" w:eastAsia="Calibri" w:hAnsi="Palatino Linotype" w:cs="Tahoma"/>
          <w:b/>
          <w:bCs/>
          <w:i/>
          <w:sz w:val="22"/>
        </w:rPr>
        <w:t>ARTÍCULO 5.-</w:t>
      </w:r>
      <w:r w:rsidRPr="009D3AA3">
        <w:rPr>
          <w:rFonts w:ascii="Palatino Linotype" w:eastAsia="Calibri" w:hAnsi="Palatino Linotype" w:cs="Tahoma"/>
          <w:bCs/>
          <w:i/>
          <w:sz w:val="22"/>
        </w:rPr>
        <w:t xml:space="preserve"> </w:t>
      </w:r>
      <w:r w:rsidRPr="009D3AA3">
        <w:rPr>
          <w:rFonts w:ascii="Palatino Linotype" w:eastAsia="Calibri" w:hAnsi="Palatino Linotype" w:cs="Tahoma"/>
          <w:b/>
          <w:bCs/>
          <w:i/>
          <w:sz w:val="22"/>
        </w:rPr>
        <w:t>La relación de trabajo entre las instituciones públicas y sus servidores públicos se entiende establecida mediante nombramiento</w:t>
      </w:r>
      <w:r w:rsidRPr="009D3AA3">
        <w:rPr>
          <w:rFonts w:ascii="Palatino Linotype" w:eastAsia="Calibri" w:hAnsi="Palatino Linotype" w:cs="Tahoma"/>
          <w:bCs/>
          <w:i/>
          <w:sz w:val="22"/>
        </w:rPr>
        <w:t>, formato único de movimiento de personal, contrato o por cualquier otro acto que tenga como consecuencia la prestación personal subordinada del servicio y la percepción de un sueldo.</w:t>
      </w:r>
    </w:p>
    <w:p w14:paraId="5D7EEABB" w14:textId="77777777" w:rsidR="00E468EF" w:rsidRPr="009D3AA3" w:rsidRDefault="00E468EF" w:rsidP="00E468EF">
      <w:pPr>
        <w:ind w:left="851" w:right="708"/>
        <w:jc w:val="both"/>
        <w:rPr>
          <w:rFonts w:ascii="Palatino Linotype" w:eastAsia="Calibri" w:hAnsi="Palatino Linotype" w:cs="Tahoma"/>
          <w:bCs/>
          <w:i/>
          <w:sz w:val="22"/>
        </w:rPr>
      </w:pPr>
    </w:p>
    <w:p w14:paraId="68FFE2F8" w14:textId="77777777" w:rsidR="00E468EF" w:rsidRPr="009D3AA3" w:rsidRDefault="00E468EF" w:rsidP="00E468EF">
      <w:pPr>
        <w:ind w:left="851" w:right="708"/>
        <w:jc w:val="both"/>
        <w:rPr>
          <w:rFonts w:ascii="Palatino Linotype" w:hAnsi="Palatino Linotype" w:cs="Tahoma"/>
          <w:i/>
          <w:sz w:val="22"/>
        </w:rPr>
      </w:pPr>
      <w:r w:rsidRPr="009D3AA3">
        <w:rPr>
          <w:rFonts w:ascii="Palatino Linotype" w:eastAsia="Calibri" w:hAnsi="Palatino Linotype" w:cs="Tahoma"/>
          <w:bCs/>
          <w:i/>
          <w:sz w:val="22"/>
        </w:rPr>
        <w:t>Para los efectos de esta ley, las instituciones públicas estarán representadas por sus titulares.</w:t>
      </w:r>
      <w:r w:rsidRPr="009D3AA3">
        <w:rPr>
          <w:rFonts w:ascii="Palatino Linotype" w:eastAsia="Calibri" w:hAnsi="Palatino Linotype" w:cs="Tahoma"/>
          <w:bCs/>
          <w:i/>
          <w:sz w:val="22"/>
        </w:rPr>
        <w:cr/>
        <w:t>(</w:t>
      </w:r>
      <w:r w:rsidRPr="009D3AA3">
        <w:rPr>
          <w:rFonts w:ascii="Palatino Linotype" w:hAnsi="Palatino Linotype" w:cs="Tahoma"/>
          <w:i/>
          <w:sz w:val="22"/>
        </w:rPr>
        <w:t xml:space="preserve">…) </w:t>
      </w:r>
    </w:p>
    <w:p w14:paraId="3BB33888" w14:textId="77777777" w:rsidR="00E468EF" w:rsidRPr="009D3AA3" w:rsidRDefault="00E468EF" w:rsidP="00E468EF">
      <w:pPr>
        <w:ind w:left="851" w:right="708"/>
        <w:jc w:val="center"/>
        <w:rPr>
          <w:rFonts w:ascii="Palatino Linotype" w:hAnsi="Palatino Linotype" w:cs="Tahoma"/>
          <w:b/>
          <w:i/>
          <w:sz w:val="22"/>
        </w:rPr>
      </w:pPr>
      <w:r w:rsidRPr="009D3AA3">
        <w:rPr>
          <w:rFonts w:ascii="Palatino Linotype" w:hAnsi="Palatino Linotype" w:cs="Tahoma"/>
          <w:b/>
          <w:i/>
          <w:sz w:val="22"/>
        </w:rPr>
        <w:t>CAPITULO II</w:t>
      </w:r>
    </w:p>
    <w:p w14:paraId="658C9D95" w14:textId="77777777" w:rsidR="00E468EF" w:rsidRPr="009D3AA3" w:rsidRDefault="00E468EF" w:rsidP="00E468EF">
      <w:pPr>
        <w:ind w:left="851" w:right="708"/>
        <w:jc w:val="center"/>
        <w:rPr>
          <w:rFonts w:ascii="Palatino Linotype" w:hAnsi="Palatino Linotype" w:cs="Tahoma"/>
          <w:b/>
          <w:i/>
          <w:sz w:val="22"/>
        </w:rPr>
      </w:pPr>
      <w:r w:rsidRPr="009D3AA3">
        <w:rPr>
          <w:rFonts w:ascii="Palatino Linotype" w:hAnsi="Palatino Linotype" w:cs="Tahoma"/>
          <w:b/>
          <w:i/>
          <w:sz w:val="22"/>
        </w:rPr>
        <w:t>De los Nombramientos</w:t>
      </w:r>
    </w:p>
    <w:p w14:paraId="5E8657B6" w14:textId="77777777" w:rsidR="00E468EF" w:rsidRPr="009D3AA3" w:rsidRDefault="00E468EF" w:rsidP="00E468EF">
      <w:pPr>
        <w:ind w:left="851" w:right="708"/>
        <w:jc w:val="both"/>
        <w:rPr>
          <w:rFonts w:ascii="Palatino Linotype" w:hAnsi="Palatino Linotype" w:cs="Tahoma"/>
          <w:b/>
          <w:i/>
          <w:sz w:val="22"/>
        </w:rPr>
      </w:pPr>
    </w:p>
    <w:p w14:paraId="62DFC140" w14:textId="77777777" w:rsidR="00E468EF" w:rsidRPr="009D3AA3" w:rsidRDefault="00E468EF" w:rsidP="00E468EF">
      <w:pPr>
        <w:ind w:left="851" w:right="708"/>
        <w:jc w:val="both"/>
        <w:rPr>
          <w:rFonts w:ascii="Palatino Linotype" w:hAnsi="Palatino Linotype" w:cs="Tahoma"/>
          <w:i/>
          <w:sz w:val="22"/>
        </w:rPr>
      </w:pPr>
      <w:r w:rsidRPr="009D3AA3">
        <w:rPr>
          <w:rFonts w:ascii="Palatino Linotype" w:hAnsi="Palatino Linotype" w:cs="Tahoma"/>
          <w:b/>
          <w:i/>
          <w:sz w:val="22"/>
        </w:rPr>
        <w:t>ARTÍCULO 49.-</w:t>
      </w:r>
      <w:r w:rsidRPr="009D3AA3">
        <w:rPr>
          <w:rFonts w:ascii="Palatino Linotype" w:hAnsi="Palatino Linotype" w:cs="Tahoma"/>
          <w:i/>
          <w:sz w:val="22"/>
        </w:rPr>
        <w:t xml:space="preserve"> Los nombramientos, contratos o</w:t>
      </w:r>
      <w:r w:rsidRPr="009D3AA3">
        <w:rPr>
          <w:rFonts w:ascii="Palatino Linotype" w:hAnsi="Palatino Linotype" w:cs="Tahoma"/>
          <w:b/>
          <w:i/>
          <w:sz w:val="22"/>
        </w:rPr>
        <w:t xml:space="preserve"> </w:t>
      </w:r>
      <w:r w:rsidRPr="009D3AA3">
        <w:rPr>
          <w:rFonts w:ascii="Palatino Linotype" w:hAnsi="Palatino Linotype" w:cs="Tahoma"/>
          <w:b/>
          <w:i/>
          <w:sz w:val="22"/>
          <w:u w:val="single"/>
        </w:rPr>
        <w:t>formato único de Movimientos de Personal de los servidores públicos deberán contener:</w:t>
      </w:r>
    </w:p>
    <w:p w14:paraId="3D058FD0" w14:textId="77777777" w:rsidR="00E468EF" w:rsidRPr="009D3AA3" w:rsidRDefault="00E468EF" w:rsidP="00E468EF">
      <w:pPr>
        <w:ind w:left="851" w:right="708"/>
        <w:jc w:val="both"/>
        <w:rPr>
          <w:rFonts w:ascii="Palatino Linotype" w:hAnsi="Palatino Linotype" w:cs="Tahoma"/>
          <w:i/>
          <w:sz w:val="22"/>
        </w:rPr>
      </w:pPr>
    </w:p>
    <w:p w14:paraId="196AF70E" w14:textId="77777777" w:rsidR="00E468EF" w:rsidRPr="009D3AA3" w:rsidRDefault="00E468EF" w:rsidP="00E468EF">
      <w:pPr>
        <w:ind w:left="851" w:right="708"/>
        <w:jc w:val="both"/>
        <w:rPr>
          <w:rFonts w:ascii="Palatino Linotype" w:hAnsi="Palatino Linotype" w:cs="Tahoma"/>
          <w:i/>
          <w:sz w:val="22"/>
        </w:rPr>
      </w:pPr>
      <w:r w:rsidRPr="009D3AA3">
        <w:rPr>
          <w:rFonts w:ascii="Palatino Linotype" w:hAnsi="Palatino Linotype" w:cs="Tahoma"/>
          <w:i/>
          <w:sz w:val="22"/>
        </w:rPr>
        <w:t>I. Nombre completo del servidor público;</w:t>
      </w:r>
    </w:p>
    <w:p w14:paraId="37949B6B" w14:textId="77777777" w:rsidR="00E468EF" w:rsidRPr="009D3AA3" w:rsidRDefault="00E468EF" w:rsidP="00E468EF">
      <w:pPr>
        <w:ind w:left="851" w:right="708"/>
        <w:jc w:val="both"/>
        <w:rPr>
          <w:rFonts w:ascii="Palatino Linotype" w:hAnsi="Palatino Linotype" w:cs="Tahoma"/>
          <w:i/>
          <w:sz w:val="22"/>
        </w:rPr>
      </w:pPr>
      <w:r w:rsidRPr="009D3AA3">
        <w:rPr>
          <w:rFonts w:ascii="Palatino Linotype" w:hAnsi="Palatino Linotype" w:cs="Tahoma"/>
          <w:i/>
          <w:sz w:val="22"/>
        </w:rPr>
        <w:t>II. Cargo para el que es designado, fecha de inicio de sus servicios y lugar de adscripción;</w:t>
      </w:r>
    </w:p>
    <w:p w14:paraId="5B1B2EB6" w14:textId="77777777" w:rsidR="00E468EF" w:rsidRPr="009D3AA3" w:rsidRDefault="00E468EF" w:rsidP="00E468EF">
      <w:pPr>
        <w:ind w:left="851" w:right="708"/>
        <w:jc w:val="both"/>
        <w:rPr>
          <w:rFonts w:ascii="Palatino Linotype" w:hAnsi="Palatino Linotype" w:cs="Tahoma"/>
          <w:i/>
          <w:sz w:val="22"/>
        </w:rPr>
      </w:pPr>
      <w:r w:rsidRPr="009D3AA3">
        <w:rPr>
          <w:rFonts w:ascii="Palatino Linotype" w:hAnsi="Palatino Linotype" w:cs="Tahoma"/>
          <w:i/>
          <w:sz w:val="22"/>
        </w:rPr>
        <w:lastRenderedPageBreak/>
        <w:t>III. Carácter del nombramiento, ya sea de servidores públicos generales o de confianza, así como la temporalidad del mismo;</w:t>
      </w:r>
    </w:p>
    <w:p w14:paraId="3CDBE9F6" w14:textId="77777777" w:rsidR="00E468EF" w:rsidRPr="009D3AA3" w:rsidRDefault="00E468EF" w:rsidP="00E468EF">
      <w:pPr>
        <w:ind w:left="851" w:right="708"/>
        <w:jc w:val="both"/>
        <w:rPr>
          <w:rFonts w:ascii="Palatino Linotype" w:hAnsi="Palatino Linotype" w:cs="Tahoma"/>
          <w:i/>
          <w:sz w:val="22"/>
        </w:rPr>
      </w:pPr>
      <w:r w:rsidRPr="009D3AA3">
        <w:rPr>
          <w:rFonts w:ascii="Palatino Linotype" w:hAnsi="Palatino Linotype" w:cs="Tahoma"/>
          <w:i/>
          <w:sz w:val="22"/>
        </w:rPr>
        <w:t>IV. Remuneración correspondiente al puesto;</w:t>
      </w:r>
    </w:p>
    <w:p w14:paraId="5BAB6725" w14:textId="77777777" w:rsidR="00E468EF" w:rsidRPr="009D3AA3" w:rsidRDefault="00E468EF" w:rsidP="00E468EF">
      <w:pPr>
        <w:ind w:left="851" w:right="708"/>
        <w:jc w:val="both"/>
        <w:rPr>
          <w:rFonts w:ascii="Palatino Linotype" w:hAnsi="Palatino Linotype" w:cs="Tahoma"/>
          <w:i/>
          <w:sz w:val="22"/>
        </w:rPr>
      </w:pPr>
      <w:r w:rsidRPr="009D3AA3">
        <w:rPr>
          <w:rFonts w:ascii="Palatino Linotype" w:hAnsi="Palatino Linotype" w:cs="Tahoma"/>
          <w:i/>
          <w:sz w:val="22"/>
        </w:rPr>
        <w:t>V. Jornada de trabajo;</w:t>
      </w:r>
    </w:p>
    <w:p w14:paraId="59A0DC0B" w14:textId="77777777" w:rsidR="00E468EF" w:rsidRPr="009D3AA3" w:rsidRDefault="00E468EF" w:rsidP="00E468EF">
      <w:pPr>
        <w:ind w:left="851" w:right="708"/>
        <w:jc w:val="both"/>
        <w:rPr>
          <w:rFonts w:ascii="Palatino Linotype" w:hAnsi="Palatino Linotype" w:cs="Tahoma"/>
          <w:i/>
          <w:sz w:val="22"/>
        </w:rPr>
      </w:pPr>
      <w:r w:rsidRPr="009D3AA3">
        <w:rPr>
          <w:rFonts w:ascii="Palatino Linotype" w:hAnsi="Palatino Linotype" w:cs="Tahoma"/>
          <w:i/>
          <w:sz w:val="22"/>
        </w:rPr>
        <w:t>VI. Derogada;</w:t>
      </w:r>
    </w:p>
    <w:p w14:paraId="0B267787" w14:textId="77777777" w:rsidR="00E468EF" w:rsidRPr="009D3AA3" w:rsidRDefault="00E468EF" w:rsidP="00E468EF">
      <w:pPr>
        <w:ind w:left="851" w:right="708"/>
        <w:jc w:val="both"/>
        <w:rPr>
          <w:rFonts w:ascii="Palatino Linotype" w:hAnsi="Palatino Linotype" w:cs="Tahoma"/>
          <w:i/>
          <w:sz w:val="22"/>
        </w:rPr>
      </w:pPr>
      <w:r w:rsidRPr="009D3AA3">
        <w:rPr>
          <w:rFonts w:ascii="Palatino Linotype" w:hAnsi="Palatino Linotype" w:cs="Tahoma"/>
          <w:i/>
          <w:sz w:val="22"/>
        </w:rPr>
        <w:t>VII. Firma del servidor público autorizado para emitir el nombramiento, contrato o formato único de Movimientos de Personal, así como el fundamento legal de esa atribución.</w:t>
      </w:r>
    </w:p>
    <w:p w14:paraId="5DC42E3D" w14:textId="77777777" w:rsidR="00E468EF" w:rsidRPr="009D3AA3" w:rsidRDefault="00E468EF" w:rsidP="00E468EF">
      <w:pPr>
        <w:ind w:left="851" w:right="708"/>
        <w:jc w:val="both"/>
        <w:rPr>
          <w:rFonts w:ascii="Palatino Linotype" w:hAnsi="Palatino Linotype" w:cs="Tahoma"/>
          <w:b/>
          <w:i/>
          <w:sz w:val="22"/>
        </w:rPr>
      </w:pPr>
    </w:p>
    <w:p w14:paraId="4A2EBCD7" w14:textId="77777777" w:rsidR="00E468EF" w:rsidRPr="009D3AA3" w:rsidRDefault="00E468EF" w:rsidP="00E468EF">
      <w:pPr>
        <w:ind w:left="851" w:right="708"/>
        <w:jc w:val="both"/>
        <w:rPr>
          <w:rFonts w:ascii="Palatino Linotype" w:hAnsi="Palatino Linotype" w:cs="Tahoma"/>
          <w:i/>
          <w:sz w:val="22"/>
        </w:rPr>
      </w:pPr>
      <w:r w:rsidRPr="009D3AA3">
        <w:rPr>
          <w:rFonts w:ascii="Palatino Linotype" w:hAnsi="Palatino Linotype" w:cs="Tahoma"/>
          <w:b/>
          <w:i/>
          <w:sz w:val="22"/>
        </w:rPr>
        <w:t>ARTÍCULO 50</w:t>
      </w:r>
      <w:r w:rsidRPr="009D3AA3">
        <w:rPr>
          <w:rFonts w:ascii="Palatino Linotype" w:hAnsi="Palatino Linotype" w:cs="Tahoma"/>
          <w:i/>
          <w:sz w:val="22"/>
        </w:rPr>
        <w:t xml:space="preserve">.- El nombramiento, contrato o </w:t>
      </w:r>
      <w:r w:rsidRPr="009D3AA3">
        <w:rPr>
          <w:rFonts w:ascii="Palatino Linotype" w:hAnsi="Palatino Linotype" w:cs="Tahoma"/>
          <w:b/>
          <w:i/>
          <w:sz w:val="22"/>
          <w:u w:val="single"/>
        </w:rPr>
        <w:t>formato único de Movimientos de Personal aceptado obliga al servidor público a cumplir con los deberes inherentes al puesto especificado en el mismo y a las consecuencias que sean conforme a la ley, al uso y a la buena fe</w:t>
      </w:r>
      <w:r w:rsidRPr="009D3AA3">
        <w:rPr>
          <w:rFonts w:ascii="Palatino Linotype" w:hAnsi="Palatino Linotype" w:cs="Tahoma"/>
          <w:i/>
          <w:sz w:val="22"/>
        </w:rPr>
        <w:t>.</w:t>
      </w:r>
    </w:p>
    <w:p w14:paraId="7E0F6668" w14:textId="77777777" w:rsidR="00E468EF" w:rsidRPr="009D3AA3" w:rsidRDefault="00E468EF" w:rsidP="00E468EF">
      <w:pPr>
        <w:ind w:left="851" w:right="708"/>
        <w:jc w:val="both"/>
        <w:rPr>
          <w:rFonts w:ascii="Palatino Linotype" w:hAnsi="Palatino Linotype" w:cs="Tahoma"/>
          <w:i/>
          <w:sz w:val="22"/>
        </w:rPr>
      </w:pPr>
    </w:p>
    <w:p w14:paraId="2FD8AFF9" w14:textId="77777777" w:rsidR="00E468EF" w:rsidRPr="009D3AA3" w:rsidRDefault="00E468EF" w:rsidP="00E468EF">
      <w:pPr>
        <w:ind w:left="851" w:right="708"/>
        <w:jc w:val="both"/>
        <w:rPr>
          <w:rFonts w:ascii="Palatino Linotype" w:hAnsi="Palatino Linotype" w:cs="Tahoma"/>
          <w:i/>
        </w:rPr>
      </w:pPr>
      <w:r w:rsidRPr="009D3AA3">
        <w:rPr>
          <w:rFonts w:ascii="Palatino Linotype" w:hAnsi="Palatino Linotype" w:cs="Tahoma"/>
          <w:i/>
          <w:sz w:val="22"/>
        </w:rPr>
        <w:t>Iguales consecuencias se generarán para todos los servidores públicos, cuando la relación de trabajo se formalice mediante un contrato o por encontrarse en lista de raya.</w:t>
      </w:r>
      <w:r w:rsidRPr="009D3AA3">
        <w:rPr>
          <w:rFonts w:ascii="Palatino Linotype" w:hAnsi="Palatino Linotype" w:cs="Tahoma"/>
          <w:i/>
          <w:sz w:val="22"/>
        </w:rPr>
        <w:cr/>
      </w:r>
    </w:p>
    <w:p w14:paraId="15C95134" w14:textId="77777777" w:rsidR="000B549A" w:rsidRPr="009D3AA3" w:rsidRDefault="000B549A" w:rsidP="000B549A">
      <w:pPr>
        <w:spacing w:line="360" w:lineRule="auto"/>
        <w:jc w:val="both"/>
        <w:rPr>
          <w:rFonts w:ascii="Palatino Linotype" w:eastAsiaTheme="minorHAnsi" w:hAnsi="Palatino Linotype" w:cs="Arial"/>
          <w:lang w:val="es-MX" w:eastAsia="en-US"/>
        </w:rPr>
      </w:pPr>
      <w:r w:rsidRPr="009D3AA3">
        <w:rPr>
          <w:rFonts w:ascii="Palatino Linotype" w:eastAsiaTheme="minorHAnsi" w:hAnsi="Palatino Linotype" w:cs="Arial"/>
          <w:lang w:val="es-MX" w:eastAsia="en-US"/>
        </w:rPr>
        <w:t xml:space="preserve">Asimismo, el nombramiento, contrato o </w:t>
      </w:r>
      <w:r w:rsidRPr="009D3AA3">
        <w:rPr>
          <w:rFonts w:ascii="Palatino Linotype" w:eastAsiaTheme="minorHAnsi" w:hAnsi="Palatino Linotype" w:cs="Arial"/>
          <w:b/>
          <w:u w:val="single"/>
          <w:lang w:val="es-MX" w:eastAsia="en-US"/>
        </w:rPr>
        <w:t>formato único de Movimientos de Personal</w:t>
      </w:r>
      <w:r w:rsidRPr="009D3AA3">
        <w:rPr>
          <w:rFonts w:ascii="Palatino Linotype" w:eastAsiaTheme="minorHAnsi" w:hAnsi="Palatino Linotype" w:cs="Arial"/>
          <w:lang w:val="es-MX" w:eastAsia="en-US"/>
        </w:rPr>
        <w:t xml:space="preserve"> aceptado obliga al servidor público a cumplir con los deberes inherentes al puesto especificado en el mismo y a las consecuencias que sean conforme a la ley, al uso y a la buena fe.</w:t>
      </w:r>
    </w:p>
    <w:p w14:paraId="673CF3FB" w14:textId="77777777" w:rsidR="000B549A" w:rsidRPr="009D3AA3" w:rsidRDefault="000B549A" w:rsidP="000B549A">
      <w:pPr>
        <w:spacing w:line="360" w:lineRule="auto"/>
        <w:jc w:val="both"/>
        <w:rPr>
          <w:rFonts w:ascii="Palatino Linotype" w:eastAsiaTheme="minorHAnsi" w:hAnsi="Palatino Linotype" w:cs="Arial"/>
          <w:lang w:val="es-MX" w:eastAsia="en-US"/>
        </w:rPr>
      </w:pPr>
    </w:p>
    <w:p w14:paraId="2868D7F3" w14:textId="77777777" w:rsidR="000B549A" w:rsidRPr="009D3AA3" w:rsidRDefault="000B549A" w:rsidP="000B549A">
      <w:pPr>
        <w:spacing w:line="360" w:lineRule="auto"/>
        <w:jc w:val="both"/>
        <w:rPr>
          <w:rFonts w:ascii="Palatino Linotype" w:hAnsi="Palatino Linotype" w:cs="Arial"/>
          <w:lang w:val="es-MX"/>
        </w:rPr>
      </w:pPr>
      <w:r w:rsidRPr="009D3AA3">
        <w:rPr>
          <w:rFonts w:ascii="Palatino Linotype" w:hAnsi="Palatino Linotype" w:cs="Arial"/>
        </w:rPr>
        <w:t xml:space="preserve">En conclusión, los </w:t>
      </w:r>
      <w:r w:rsidRPr="009D3AA3">
        <w:rPr>
          <w:rFonts w:ascii="Palatino Linotype" w:hAnsi="Palatino Linotype" w:cs="Arial"/>
          <w:b/>
          <w:u w:val="single"/>
        </w:rPr>
        <w:t>formatos únicos de movimiento</w:t>
      </w:r>
      <w:r w:rsidRPr="009D3AA3">
        <w:rPr>
          <w:rFonts w:ascii="Palatino Linotype" w:hAnsi="Palatino Linotype" w:cs="Arial"/>
        </w:rPr>
        <w:t xml:space="preserve"> por alta y baja, nombramientos, oficios de designación, contratos de honorarios y cartas de renuncia, </w:t>
      </w:r>
      <w:r w:rsidRPr="009D3AA3">
        <w:rPr>
          <w:rFonts w:ascii="Palatino Linotype" w:hAnsi="Palatino Linotype" w:cs="Arial"/>
          <w:u w:val="single"/>
        </w:rPr>
        <w:t>son requisitos indispensables para el ingreso y finalización de la relación laboral de los servicios públicos adscritos a las instituciones públicas</w:t>
      </w:r>
      <w:r w:rsidRPr="009D3AA3">
        <w:rPr>
          <w:rFonts w:ascii="Palatino Linotype" w:hAnsi="Palatino Linotype" w:cs="Arial"/>
        </w:rPr>
        <w:t xml:space="preserve">, de acuerdo a lo establecido en la </w:t>
      </w:r>
      <w:r w:rsidRPr="009D3AA3">
        <w:rPr>
          <w:rFonts w:ascii="Palatino Linotype" w:hAnsi="Palatino Linotype" w:cs="Arial"/>
          <w:lang w:val="es-MX"/>
        </w:rPr>
        <w:t xml:space="preserve">Ley del Trabajo de los Servidores Públicos del Estado y Municipios, por lo que, </w:t>
      </w:r>
      <w:r w:rsidRPr="009D3AA3">
        <w:rPr>
          <w:rFonts w:ascii="Palatino Linotype" w:hAnsi="Palatino Linotype" w:cs="Arial"/>
        </w:rPr>
        <w:t>podemos advertir que:</w:t>
      </w:r>
    </w:p>
    <w:p w14:paraId="5931511B" w14:textId="77777777" w:rsidR="000B549A" w:rsidRPr="009D3AA3" w:rsidRDefault="000B549A" w:rsidP="000B549A">
      <w:pPr>
        <w:pStyle w:val="Sinespaciado"/>
      </w:pPr>
    </w:p>
    <w:p w14:paraId="54014BC1" w14:textId="77777777" w:rsidR="000B549A" w:rsidRPr="009D3AA3" w:rsidRDefault="000B549A" w:rsidP="000B549A">
      <w:pPr>
        <w:numPr>
          <w:ilvl w:val="0"/>
          <w:numId w:val="37"/>
        </w:numPr>
        <w:spacing w:line="360" w:lineRule="auto"/>
        <w:jc w:val="both"/>
        <w:rPr>
          <w:rFonts w:ascii="Palatino Linotype" w:hAnsi="Palatino Linotype" w:cs="Arial"/>
        </w:rPr>
      </w:pPr>
      <w:r w:rsidRPr="009D3AA3">
        <w:rPr>
          <w:rFonts w:ascii="Palatino Linotype" w:hAnsi="Palatino Linotype" w:cs="Arial"/>
          <w:bCs/>
          <w:iCs/>
        </w:rPr>
        <w:t xml:space="preserve">Para iniciar la relación de laboral establece mediante un nombramiento, un </w:t>
      </w:r>
      <w:r w:rsidRPr="009D3AA3">
        <w:rPr>
          <w:rFonts w:ascii="Palatino Linotype" w:hAnsi="Palatino Linotype" w:cs="Arial"/>
          <w:b/>
          <w:bCs/>
          <w:iCs/>
          <w:u w:val="single"/>
        </w:rPr>
        <w:t>formato único de movimiento de personal</w:t>
      </w:r>
      <w:r w:rsidRPr="009D3AA3">
        <w:rPr>
          <w:rFonts w:ascii="Palatino Linotype" w:hAnsi="Palatino Linotype" w:cs="Arial"/>
          <w:bCs/>
          <w:iCs/>
        </w:rPr>
        <w:t>, un contrato o por cualquier otro acto que tenga como consecuencia la prestación personal.</w:t>
      </w:r>
    </w:p>
    <w:p w14:paraId="50C407E0" w14:textId="77777777" w:rsidR="000B549A" w:rsidRPr="009D3AA3" w:rsidRDefault="000B549A" w:rsidP="000B549A">
      <w:pPr>
        <w:numPr>
          <w:ilvl w:val="0"/>
          <w:numId w:val="37"/>
        </w:numPr>
        <w:spacing w:line="360" w:lineRule="auto"/>
        <w:jc w:val="both"/>
        <w:rPr>
          <w:rFonts w:ascii="Palatino Linotype" w:hAnsi="Palatino Linotype" w:cs="Arial"/>
          <w:lang w:val="es-MX"/>
        </w:rPr>
      </w:pPr>
      <w:r w:rsidRPr="009D3AA3">
        <w:rPr>
          <w:rFonts w:ascii="Palatino Linotype" w:hAnsi="Palatino Linotype" w:cs="Arial"/>
        </w:rPr>
        <w:lastRenderedPageBreak/>
        <w:t>Las causas de terminación de la relación laboral se encuentran la renuncia del servidor público y e</w:t>
      </w:r>
      <w:r w:rsidRPr="009D3AA3">
        <w:rPr>
          <w:rFonts w:ascii="Palatino Linotype" w:hAnsi="Palatino Linotype" w:cs="Arial"/>
          <w:lang w:val="es-MX"/>
        </w:rPr>
        <w:t>l mutuo consentimiento de las partes.</w:t>
      </w:r>
    </w:p>
    <w:p w14:paraId="29F77828" w14:textId="77777777" w:rsidR="000B549A" w:rsidRPr="009D3AA3" w:rsidRDefault="000B549A" w:rsidP="00E468EF">
      <w:pPr>
        <w:pStyle w:val="Sinespaciado"/>
      </w:pPr>
    </w:p>
    <w:p w14:paraId="0907681D" w14:textId="77777777" w:rsidR="00E468EF" w:rsidRPr="009D3AA3" w:rsidRDefault="00E468EF" w:rsidP="00E468EF">
      <w:pPr>
        <w:spacing w:line="360" w:lineRule="auto"/>
        <w:jc w:val="both"/>
        <w:rPr>
          <w:rFonts w:ascii="Palatino Linotype" w:hAnsi="Palatino Linotype" w:cs="Tahoma"/>
        </w:rPr>
      </w:pPr>
      <w:r w:rsidRPr="009D3AA3">
        <w:rPr>
          <w:rFonts w:ascii="Palatino Linotype" w:hAnsi="Palatino Linotype" w:cs="Tahoma"/>
        </w:rPr>
        <w:t xml:space="preserve">Atento a lo anterior, resulta claro que existe fuente obligacional que constriñe al </w:t>
      </w:r>
      <w:r w:rsidRPr="009D3AA3">
        <w:rPr>
          <w:rFonts w:ascii="Palatino Linotype" w:hAnsi="Palatino Linotype" w:cs="Tahoma"/>
          <w:b/>
        </w:rPr>
        <w:t>Sujeto Obligado</w:t>
      </w:r>
      <w:r w:rsidRPr="009D3AA3">
        <w:rPr>
          <w:rFonts w:ascii="Palatino Linotype" w:hAnsi="Palatino Linotype" w:cs="Tahoma"/>
        </w:rPr>
        <w:t xml:space="preserve"> a generar la información interés del Particular, en consecuencia, la información solicitada; debe obrar en los archivos del </w:t>
      </w:r>
      <w:r w:rsidRPr="009D3AA3">
        <w:rPr>
          <w:rFonts w:ascii="Palatino Linotype" w:hAnsi="Palatino Linotype" w:cs="Tahoma"/>
          <w:b/>
        </w:rPr>
        <w:t>Sujeto Obligado</w:t>
      </w:r>
      <w:r w:rsidRPr="009D3AA3">
        <w:rPr>
          <w:rFonts w:ascii="Palatino Linotype" w:hAnsi="Palatino Linotype" w:cs="Tahoma"/>
        </w:rPr>
        <w:t>.</w:t>
      </w:r>
    </w:p>
    <w:p w14:paraId="7C31D9DA" w14:textId="77777777" w:rsidR="00E468EF" w:rsidRPr="009D3AA3" w:rsidRDefault="00E468EF" w:rsidP="00E468EF">
      <w:pPr>
        <w:spacing w:line="360" w:lineRule="auto"/>
        <w:jc w:val="both"/>
        <w:rPr>
          <w:rFonts w:ascii="Palatino Linotype" w:hAnsi="Palatino Linotype" w:cs="Tahoma"/>
        </w:rPr>
      </w:pPr>
    </w:p>
    <w:p w14:paraId="0F997752" w14:textId="19832748" w:rsidR="008709F6" w:rsidRPr="009D3AA3" w:rsidRDefault="00E468EF" w:rsidP="001C63D1">
      <w:pPr>
        <w:spacing w:line="360" w:lineRule="auto"/>
        <w:jc w:val="both"/>
        <w:rPr>
          <w:rFonts w:ascii="Palatino Linotype" w:hAnsi="Palatino Linotype" w:cs="Arial"/>
        </w:rPr>
      </w:pPr>
      <w:r w:rsidRPr="009D3AA3">
        <w:rPr>
          <w:rFonts w:ascii="Palatino Linotype" w:hAnsi="Palatino Linotype" w:cs="Tahoma"/>
        </w:rPr>
        <w:t xml:space="preserve">En este sentido, de acuerdo a la naturaleza de la información solicitada se concluye que esta es de interés general y de alcance público, puesto que la ciudadanía tiene derecho a saber quiénes ocupan los cargos correspondientes del servicio público, esto es, su acceso permite transparentar la designación y función de los servidores públicos adscritos </w:t>
      </w:r>
      <w:r w:rsidR="000B549A" w:rsidRPr="009D3AA3">
        <w:rPr>
          <w:rFonts w:ascii="Palatino Linotype" w:hAnsi="Palatino Linotype" w:cs="Arial"/>
        </w:rPr>
        <w:t>al Sujeto Obligado</w:t>
      </w:r>
      <w:r w:rsidRPr="009D3AA3">
        <w:rPr>
          <w:rFonts w:ascii="Palatino Linotype" w:hAnsi="Palatino Linotype" w:cs="Arial"/>
        </w:rPr>
        <w:t>.</w:t>
      </w:r>
    </w:p>
    <w:p w14:paraId="5786C2A2" w14:textId="77777777" w:rsidR="001C63D1" w:rsidRPr="009D3AA3" w:rsidRDefault="001C63D1" w:rsidP="001C63D1">
      <w:pPr>
        <w:spacing w:line="360" w:lineRule="auto"/>
        <w:jc w:val="both"/>
        <w:rPr>
          <w:rFonts w:ascii="Palatino Linotype" w:hAnsi="Palatino Linotype" w:cs="Arial"/>
        </w:rPr>
      </w:pPr>
    </w:p>
    <w:p w14:paraId="488DCBE8" w14:textId="181934F3" w:rsidR="001C63D1" w:rsidRPr="009D3AA3" w:rsidRDefault="008709F6" w:rsidP="00863A3E">
      <w:pPr>
        <w:spacing w:line="360" w:lineRule="auto"/>
        <w:ind w:right="49"/>
        <w:jc w:val="both"/>
        <w:rPr>
          <w:rFonts w:ascii="Palatino Linotype" w:eastAsiaTheme="minorHAnsi" w:hAnsi="Palatino Linotype" w:cstheme="minorBidi"/>
          <w:lang w:val="es-MX" w:eastAsia="es-MX"/>
        </w:rPr>
      </w:pPr>
      <w:r w:rsidRPr="009D3AA3">
        <w:rPr>
          <w:rFonts w:ascii="Palatino Linotype" w:hAnsi="Palatino Linotype" w:cs="Arial"/>
        </w:rPr>
        <w:t xml:space="preserve">Por lo que, el </w:t>
      </w:r>
      <w:r w:rsidRPr="009D3AA3">
        <w:rPr>
          <w:rFonts w:ascii="Palatino Linotype" w:hAnsi="Palatino Linotype" w:cs="Arial"/>
          <w:b/>
        </w:rPr>
        <w:t>Sujeto Obligado</w:t>
      </w:r>
      <w:r w:rsidRPr="009D3AA3">
        <w:rPr>
          <w:rFonts w:ascii="Palatino Linotype" w:hAnsi="Palatino Linotype" w:cs="Arial"/>
        </w:rPr>
        <w:t xml:space="preserve"> en respuesta, remitió la versión pública de </w:t>
      </w:r>
      <w:r w:rsidR="00863A3E" w:rsidRPr="009D3AA3">
        <w:rPr>
          <w:rFonts w:ascii="Palatino Linotype" w:hAnsi="Palatino Linotype" w:cs="Arial"/>
          <w:b/>
          <w:u w:val="single"/>
        </w:rPr>
        <w:t>ocho</w:t>
      </w:r>
      <w:r w:rsidR="00863A3E" w:rsidRPr="009D3AA3">
        <w:rPr>
          <w:rFonts w:ascii="Palatino Linotype" w:eastAsiaTheme="minorHAnsi" w:hAnsi="Palatino Linotype" w:cstheme="minorBidi"/>
          <w:lang w:val="es-MX" w:eastAsia="es-MX"/>
        </w:rPr>
        <w:t xml:space="preserve"> </w:t>
      </w:r>
      <w:r w:rsidR="00863A3E" w:rsidRPr="009D3AA3">
        <w:rPr>
          <w:rFonts w:ascii="Palatino Linotype" w:eastAsiaTheme="minorHAnsi" w:hAnsi="Palatino Linotype" w:cstheme="minorBidi"/>
          <w:b/>
          <w:u w:val="single"/>
          <w:lang w:val="es-MX" w:eastAsia="es-MX"/>
        </w:rPr>
        <w:t>Formatos Únicos de Movimientos de Personal</w:t>
      </w:r>
      <w:r w:rsidR="001C63D1" w:rsidRPr="009D3AA3">
        <w:rPr>
          <w:rFonts w:ascii="Palatino Linotype" w:eastAsiaTheme="minorHAnsi" w:hAnsi="Palatino Linotype" w:cstheme="minorBidi"/>
          <w:b/>
          <w:u w:val="single"/>
          <w:lang w:val="es-MX" w:eastAsia="es-MX"/>
        </w:rPr>
        <w:t xml:space="preserve"> (FUMPS)</w:t>
      </w:r>
      <w:r w:rsidR="00863A3E" w:rsidRPr="009D3AA3">
        <w:rPr>
          <w:rFonts w:ascii="Palatino Linotype" w:eastAsiaTheme="minorHAnsi" w:hAnsi="Palatino Linotype" w:cstheme="minorBidi"/>
          <w:lang w:val="es-MX" w:eastAsia="es-MX"/>
        </w:rPr>
        <w:t xml:space="preserve">; así como, el Acta de la Tercera Sesión Extraordinaria de fecha 19 de noviembre de 2025, mediante la cual, el Comité de Transparencia, aprobó la clasificación de la información contenida en los </w:t>
      </w:r>
      <w:r w:rsidR="00863A3E" w:rsidRPr="009D3AA3">
        <w:rPr>
          <w:rFonts w:ascii="Palatino Linotype" w:eastAsiaTheme="minorHAnsi" w:hAnsi="Palatino Linotype" w:cstheme="minorBidi"/>
          <w:b/>
          <w:lang w:val="es-MX" w:eastAsia="es-MX"/>
        </w:rPr>
        <w:t>FUMPS</w:t>
      </w:r>
      <w:r w:rsidR="00863A3E" w:rsidRPr="009D3AA3">
        <w:rPr>
          <w:rFonts w:ascii="Palatino Linotype" w:eastAsiaTheme="minorHAnsi" w:hAnsi="Palatino Linotype" w:cstheme="minorBidi"/>
          <w:lang w:val="es-MX" w:eastAsia="es-MX"/>
        </w:rPr>
        <w:t xml:space="preserve"> remitidos, como </w:t>
      </w:r>
      <w:r w:rsidR="00863A3E" w:rsidRPr="009D3AA3">
        <w:rPr>
          <w:rFonts w:ascii="Palatino Linotype" w:eastAsiaTheme="minorHAnsi" w:hAnsi="Palatino Linotype" w:cstheme="minorBidi"/>
          <w:b/>
          <w:bCs/>
          <w:lang w:val="es-MX" w:eastAsia="es-MX"/>
        </w:rPr>
        <w:t>CONFIDENCIAL</w:t>
      </w:r>
      <w:r w:rsidR="00863A3E" w:rsidRPr="009D3AA3">
        <w:rPr>
          <w:rFonts w:ascii="Palatino Linotype" w:eastAsiaTheme="minorHAnsi" w:hAnsi="Palatino Linotype" w:cstheme="minorBidi"/>
          <w:lang w:val="es-MX" w:eastAsia="es-MX"/>
        </w:rPr>
        <w:t xml:space="preserve">, correspondientes a: </w:t>
      </w:r>
    </w:p>
    <w:p w14:paraId="1A10FE29" w14:textId="77777777" w:rsidR="001C63D1" w:rsidRPr="009D3AA3" w:rsidRDefault="001C63D1" w:rsidP="001C63D1">
      <w:pPr>
        <w:pStyle w:val="Sinespaciado"/>
        <w:rPr>
          <w:rFonts w:eastAsiaTheme="minorHAnsi"/>
          <w:lang w:eastAsia="es-MX"/>
        </w:rPr>
      </w:pPr>
    </w:p>
    <w:p w14:paraId="1572E184" w14:textId="3263028E" w:rsidR="001C63D1" w:rsidRPr="009D3AA3" w:rsidRDefault="00863A3E" w:rsidP="001C63D1">
      <w:pPr>
        <w:pStyle w:val="Prrafodelista"/>
        <w:numPr>
          <w:ilvl w:val="0"/>
          <w:numId w:val="43"/>
        </w:numPr>
        <w:spacing w:line="360" w:lineRule="auto"/>
        <w:ind w:right="49"/>
        <w:jc w:val="both"/>
        <w:rPr>
          <w:rFonts w:ascii="Palatino Linotype" w:eastAsiaTheme="minorHAnsi" w:hAnsi="Palatino Linotype" w:cstheme="minorBidi"/>
          <w:lang w:val="es-MX" w:eastAsia="es-MX"/>
        </w:rPr>
      </w:pPr>
      <w:r w:rsidRPr="009D3AA3">
        <w:rPr>
          <w:rFonts w:ascii="Palatino Linotype" w:eastAsiaTheme="minorHAnsi" w:hAnsi="Palatino Linotype" w:cstheme="minorBidi"/>
          <w:b/>
          <w:bCs/>
          <w:lang w:val="es-MX" w:eastAsia="es-MX"/>
        </w:rPr>
        <w:t>RFC</w:t>
      </w:r>
      <w:r w:rsidR="001C63D1" w:rsidRPr="009D3AA3">
        <w:rPr>
          <w:rFonts w:ascii="Palatino Linotype" w:eastAsiaTheme="minorHAnsi" w:hAnsi="Palatino Linotype" w:cstheme="minorBidi"/>
          <w:lang w:val="es-MX" w:eastAsia="es-MX"/>
        </w:rPr>
        <w:t>.</w:t>
      </w:r>
    </w:p>
    <w:p w14:paraId="4D3F73DC" w14:textId="2A4A082F" w:rsidR="001C63D1" w:rsidRPr="009D3AA3" w:rsidRDefault="00863A3E" w:rsidP="001C63D1">
      <w:pPr>
        <w:pStyle w:val="Prrafodelista"/>
        <w:numPr>
          <w:ilvl w:val="0"/>
          <w:numId w:val="43"/>
        </w:numPr>
        <w:spacing w:line="360" w:lineRule="auto"/>
        <w:ind w:right="49"/>
        <w:jc w:val="both"/>
        <w:rPr>
          <w:rFonts w:ascii="Palatino Linotype" w:eastAsiaTheme="minorHAnsi" w:hAnsi="Palatino Linotype" w:cstheme="minorBidi"/>
          <w:lang w:val="es-MX" w:eastAsia="es-MX"/>
        </w:rPr>
      </w:pPr>
      <w:r w:rsidRPr="009D3AA3">
        <w:rPr>
          <w:rFonts w:ascii="Palatino Linotype" w:eastAsiaTheme="minorHAnsi" w:hAnsi="Palatino Linotype" w:cstheme="minorBidi"/>
          <w:b/>
          <w:bCs/>
          <w:lang w:val="es-MX" w:eastAsia="es-MX"/>
        </w:rPr>
        <w:t>CURP</w:t>
      </w:r>
      <w:r w:rsidR="001C63D1" w:rsidRPr="009D3AA3">
        <w:rPr>
          <w:rFonts w:ascii="Palatino Linotype" w:eastAsiaTheme="minorHAnsi" w:hAnsi="Palatino Linotype" w:cstheme="minorBidi"/>
          <w:lang w:val="es-MX" w:eastAsia="es-MX"/>
        </w:rPr>
        <w:t>.</w:t>
      </w:r>
      <w:r w:rsidRPr="009D3AA3">
        <w:rPr>
          <w:rFonts w:ascii="Palatino Linotype" w:eastAsiaTheme="minorHAnsi" w:hAnsi="Palatino Linotype" w:cstheme="minorBidi"/>
          <w:lang w:val="es-MX" w:eastAsia="es-MX"/>
        </w:rPr>
        <w:t xml:space="preserve"> </w:t>
      </w:r>
    </w:p>
    <w:p w14:paraId="17FDD45A" w14:textId="77777777" w:rsidR="001C63D1" w:rsidRPr="009D3AA3" w:rsidRDefault="001C63D1" w:rsidP="001C63D1">
      <w:pPr>
        <w:pStyle w:val="Prrafodelista"/>
        <w:numPr>
          <w:ilvl w:val="0"/>
          <w:numId w:val="43"/>
        </w:numPr>
        <w:spacing w:line="360" w:lineRule="auto"/>
        <w:ind w:right="49"/>
        <w:jc w:val="both"/>
        <w:rPr>
          <w:rFonts w:ascii="Palatino Linotype" w:eastAsiaTheme="minorHAnsi" w:hAnsi="Palatino Linotype" w:cstheme="minorBidi"/>
          <w:lang w:val="es-MX" w:eastAsia="es-MX"/>
        </w:rPr>
      </w:pPr>
      <w:r w:rsidRPr="009D3AA3">
        <w:rPr>
          <w:rFonts w:ascii="Palatino Linotype" w:eastAsiaTheme="minorHAnsi" w:hAnsi="Palatino Linotype" w:cstheme="minorBidi"/>
          <w:b/>
          <w:bCs/>
          <w:lang w:val="es-MX" w:eastAsia="es-MX"/>
        </w:rPr>
        <w:t>D</w:t>
      </w:r>
      <w:r w:rsidR="00863A3E" w:rsidRPr="009D3AA3">
        <w:rPr>
          <w:rFonts w:ascii="Palatino Linotype" w:eastAsiaTheme="minorHAnsi" w:hAnsi="Palatino Linotype" w:cstheme="minorBidi"/>
          <w:b/>
          <w:bCs/>
          <w:lang w:val="es-MX" w:eastAsia="es-MX"/>
        </w:rPr>
        <w:t>omicilio particular</w:t>
      </w:r>
      <w:r w:rsidRPr="009D3AA3">
        <w:rPr>
          <w:rFonts w:ascii="Palatino Linotype" w:eastAsiaTheme="minorHAnsi" w:hAnsi="Palatino Linotype" w:cstheme="minorBidi"/>
          <w:lang w:val="es-MX" w:eastAsia="es-MX"/>
        </w:rPr>
        <w:t>.</w:t>
      </w:r>
    </w:p>
    <w:p w14:paraId="351E1EBA" w14:textId="6A4042CE" w:rsidR="001C63D1" w:rsidRPr="009D3AA3" w:rsidRDefault="001C63D1" w:rsidP="001C63D1">
      <w:pPr>
        <w:pStyle w:val="Prrafodelista"/>
        <w:numPr>
          <w:ilvl w:val="0"/>
          <w:numId w:val="43"/>
        </w:numPr>
        <w:spacing w:line="360" w:lineRule="auto"/>
        <w:ind w:right="49"/>
        <w:jc w:val="both"/>
        <w:rPr>
          <w:rFonts w:ascii="Palatino Linotype" w:eastAsiaTheme="minorHAnsi" w:hAnsi="Palatino Linotype" w:cstheme="minorBidi"/>
          <w:b/>
          <w:bCs/>
          <w:lang w:val="es-MX" w:eastAsia="es-MX"/>
        </w:rPr>
      </w:pPr>
      <w:r w:rsidRPr="009D3AA3">
        <w:rPr>
          <w:rFonts w:ascii="Palatino Linotype" w:eastAsiaTheme="minorHAnsi" w:hAnsi="Palatino Linotype" w:cstheme="minorBidi"/>
          <w:b/>
          <w:bCs/>
          <w:lang w:val="es-MX" w:eastAsia="es-MX"/>
        </w:rPr>
        <w:t>Sexo.</w:t>
      </w:r>
    </w:p>
    <w:p w14:paraId="7528B113" w14:textId="3E4FD13F" w:rsidR="001C63D1" w:rsidRPr="009D3AA3" w:rsidRDefault="001C63D1" w:rsidP="001C63D1">
      <w:pPr>
        <w:pStyle w:val="Prrafodelista"/>
        <w:numPr>
          <w:ilvl w:val="0"/>
          <w:numId w:val="43"/>
        </w:numPr>
        <w:spacing w:line="360" w:lineRule="auto"/>
        <w:ind w:right="49"/>
        <w:jc w:val="both"/>
        <w:rPr>
          <w:rFonts w:ascii="Palatino Linotype" w:eastAsiaTheme="minorHAnsi" w:hAnsi="Palatino Linotype" w:cstheme="minorBidi"/>
          <w:b/>
          <w:bCs/>
          <w:lang w:val="es-MX" w:eastAsia="es-MX"/>
        </w:rPr>
      </w:pPr>
      <w:r w:rsidRPr="009D3AA3">
        <w:rPr>
          <w:rFonts w:ascii="Palatino Linotype" w:eastAsiaTheme="minorHAnsi" w:hAnsi="Palatino Linotype" w:cstheme="minorBidi"/>
          <w:b/>
          <w:bCs/>
          <w:lang w:val="es-MX" w:eastAsia="es-MX"/>
        </w:rPr>
        <w:t>Fecha de Nacimiento.</w:t>
      </w:r>
    </w:p>
    <w:p w14:paraId="4EDA4A58" w14:textId="53CF3500" w:rsidR="001C63D1" w:rsidRPr="009D3AA3" w:rsidRDefault="001C63D1" w:rsidP="001C63D1">
      <w:pPr>
        <w:pStyle w:val="Prrafodelista"/>
        <w:numPr>
          <w:ilvl w:val="0"/>
          <w:numId w:val="43"/>
        </w:numPr>
        <w:spacing w:line="360" w:lineRule="auto"/>
        <w:ind w:right="49"/>
        <w:jc w:val="both"/>
        <w:rPr>
          <w:rFonts w:ascii="Palatino Linotype" w:eastAsiaTheme="minorHAnsi" w:hAnsi="Palatino Linotype" w:cstheme="minorBidi"/>
          <w:lang w:val="es-MX" w:eastAsia="es-MX"/>
        </w:rPr>
      </w:pPr>
      <w:r w:rsidRPr="009D3AA3">
        <w:rPr>
          <w:rFonts w:ascii="Palatino Linotype" w:eastAsiaTheme="minorHAnsi" w:hAnsi="Palatino Linotype" w:cstheme="minorBidi"/>
          <w:b/>
          <w:bCs/>
          <w:lang w:val="es-MX" w:eastAsia="es-MX"/>
        </w:rPr>
        <w:t>Escolaridad.</w:t>
      </w:r>
    </w:p>
    <w:p w14:paraId="13D433F7" w14:textId="5BBE2A07" w:rsidR="001C63D1" w:rsidRPr="009D3AA3" w:rsidRDefault="001C63D1" w:rsidP="000F0E72">
      <w:pPr>
        <w:pStyle w:val="Prrafodelista"/>
        <w:numPr>
          <w:ilvl w:val="0"/>
          <w:numId w:val="43"/>
        </w:numPr>
        <w:spacing w:line="360" w:lineRule="auto"/>
        <w:ind w:right="49"/>
        <w:jc w:val="both"/>
        <w:rPr>
          <w:rFonts w:ascii="Palatino Linotype" w:eastAsiaTheme="minorHAnsi" w:hAnsi="Palatino Linotype" w:cstheme="minorBidi"/>
          <w:lang w:val="es-MX" w:eastAsia="es-MX"/>
        </w:rPr>
      </w:pPr>
      <w:r w:rsidRPr="009D3AA3">
        <w:rPr>
          <w:rFonts w:ascii="Palatino Linotype" w:eastAsiaTheme="minorHAnsi" w:hAnsi="Palatino Linotype" w:cstheme="minorBidi"/>
          <w:b/>
          <w:bCs/>
          <w:lang w:val="es-MX" w:eastAsia="es-MX"/>
        </w:rPr>
        <w:t>C</w:t>
      </w:r>
      <w:r w:rsidR="00863A3E" w:rsidRPr="009D3AA3">
        <w:rPr>
          <w:rFonts w:ascii="Palatino Linotype" w:eastAsiaTheme="minorHAnsi" w:hAnsi="Palatino Linotype" w:cstheme="minorBidi"/>
          <w:b/>
          <w:bCs/>
          <w:lang w:val="es-MX" w:eastAsia="es-MX"/>
        </w:rPr>
        <w:t>lave del ISSEMyM</w:t>
      </w:r>
      <w:r w:rsidR="00863A3E" w:rsidRPr="009D3AA3">
        <w:rPr>
          <w:rFonts w:ascii="Palatino Linotype" w:eastAsiaTheme="minorHAnsi" w:hAnsi="Palatino Linotype" w:cstheme="minorBidi"/>
          <w:lang w:val="es-MX" w:eastAsia="es-MX"/>
        </w:rPr>
        <w:t xml:space="preserve">. </w:t>
      </w:r>
    </w:p>
    <w:p w14:paraId="2E93B6B3" w14:textId="77777777" w:rsidR="000F0E72" w:rsidRPr="009D3AA3" w:rsidRDefault="000F0E72" w:rsidP="000F0E72">
      <w:pPr>
        <w:spacing w:line="360" w:lineRule="auto"/>
        <w:contextualSpacing/>
        <w:jc w:val="both"/>
        <w:rPr>
          <w:rFonts w:ascii="Palatino Linotype" w:hAnsi="Palatino Linotype" w:cs="Tahoma"/>
          <w:bCs/>
          <w:iCs/>
          <w:szCs w:val="22"/>
          <w:lang w:val="es-MX"/>
        </w:rPr>
      </w:pPr>
      <w:r w:rsidRPr="009D3AA3">
        <w:rPr>
          <w:rFonts w:ascii="Palatino Linotype" w:hAnsi="Palatino Linotype" w:cs="Tahoma"/>
          <w:bCs/>
          <w:szCs w:val="22"/>
          <w:lang w:eastAsia="en-US"/>
        </w:rPr>
        <w:lastRenderedPageBreak/>
        <w:t>Al respecto, resulta procedente analizar si dichos datos son públicos o privados; 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w:t>
      </w:r>
      <w:r w:rsidRPr="009D3AA3">
        <w:rPr>
          <w:rFonts w:ascii="Palatino Linotype" w:hAnsi="Palatino Linotype" w:cs="Tahoma"/>
          <w:bCs/>
          <w:iCs/>
          <w:szCs w:val="22"/>
          <w:lang w:val="es-MX"/>
        </w:rPr>
        <w:t xml:space="preserve"> rijan el tratamiento de datos, por razones de seguridad nacional, disposiciones de orden público, seguridad y salud públicas o para proteger los derechos de terceros.</w:t>
      </w:r>
    </w:p>
    <w:p w14:paraId="73D4B296" w14:textId="77777777" w:rsidR="000F0E72" w:rsidRPr="009D3AA3" w:rsidRDefault="000F0E72" w:rsidP="000F0E72">
      <w:pPr>
        <w:spacing w:line="360" w:lineRule="auto"/>
        <w:contextualSpacing/>
        <w:jc w:val="both"/>
        <w:rPr>
          <w:rFonts w:ascii="Palatino Linotype" w:hAnsi="Palatino Linotype" w:cs="Tahoma"/>
          <w:bCs/>
          <w:iCs/>
          <w:szCs w:val="22"/>
          <w:lang w:val="es-MX"/>
        </w:rPr>
      </w:pPr>
    </w:p>
    <w:p w14:paraId="41D42239" w14:textId="77777777" w:rsidR="000F0E72" w:rsidRPr="009D3AA3" w:rsidRDefault="000F0E72" w:rsidP="000F0E72">
      <w:pPr>
        <w:spacing w:line="360" w:lineRule="auto"/>
        <w:contextualSpacing/>
        <w:jc w:val="both"/>
        <w:rPr>
          <w:rFonts w:ascii="Palatino Linotype" w:hAnsi="Palatino Linotype" w:cs="Tahoma"/>
          <w:bCs/>
          <w:iCs/>
          <w:lang w:val="es-MX"/>
        </w:rPr>
      </w:pPr>
      <w:r w:rsidRPr="009D3AA3">
        <w:rPr>
          <w:rFonts w:ascii="Palatino Linotype" w:hAnsi="Palatino Linotype" w:cs="Tahoma"/>
          <w:bCs/>
          <w:iCs/>
          <w:lang w:val="es-MX"/>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0231B6C2" w14:textId="77777777" w:rsidR="000F0E72" w:rsidRPr="009D3AA3" w:rsidRDefault="000F0E72" w:rsidP="000F0E72">
      <w:pPr>
        <w:spacing w:line="360" w:lineRule="auto"/>
        <w:contextualSpacing/>
        <w:jc w:val="both"/>
        <w:rPr>
          <w:rFonts w:ascii="Palatino Linotype" w:hAnsi="Palatino Linotype" w:cs="Tahoma"/>
          <w:bCs/>
          <w:iCs/>
          <w:lang w:val="es-MX"/>
        </w:rPr>
      </w:pPr>
    </w:p>
    <w:p w14:paraId="483CDFFB" w14:textId="77777777" w:rsidR="000F0E72" w:rsidRPr="009D3AA3" w:rsidRDefault="000F0E72" w:rsidP="000F0E72">
      <w:pPr>
        <w:spacing w:line="360" w:lineRule="auto"/>
        <w:contextualSpacing/>
        <w:jc w:val="both"/>
        <w:rPr>
          <w:rFonts w:ascii="Palatino Linotype" w:hAnsi="Palatino Linotype" w:cs="Tahoma"/>
          <w:bCs/>
          <w:iCs/>
          <w:lang w:val="es-MX"/>
        </w:rPr>
      </w:pPr>
      <w:r w:rsidRPr="009D3AA3">
        <w:rPr>
          <w:rFonts w:ascii="Palatino Linotype" w:hAnsi="Palatino Linotype" w:cs="Tahoma"/>
          <w:bCs/>
          <w:iCs/>
          <w:lang w:val="es-MX"/>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6269802B" w14:textId="77777777" w:rsidR="000F0E72" w:rsidRPr="009D3AA3" w:rsidRDefault="000F0E72" w:rsidP="000F0E72">
      <w:pPr>
        <w:spacing w:line="360" w:lineRule="auto"/>
        <w:contextualSpacing/>
        <w:jc w:val="both"/>
        <w:rPr>
          <w:rFonts w:ascii="Palatino Linotype" w:hAnsi="Palatino Linotype" w:cs="Tahoma"/>
          <w:bCs/>
          <w:iCs/>
          <w:lang w:val="es-MX"/>
        </w:rPr>
      </w:pPr>
    </w:p>
    <w:p w14:paraId="0466D641" w14:textId="77777777" w:rsidR="000F0E72" w:rsidRPr="009D3AA3" w:rsidRDefault="000F0E72" w:rsidP="000F0E72">
      <w:pPr>
        <w:spacing w:line="360" w:lineRule="auto"/>
        <w:contextualSpacing/>
        <w:jc w:val="both"/>
        <w:rPr>
          <w:rFonts w:ascii="Palatino Linotype" w:hAnsi="Palatino Linotype" w:cs="Tahoma"/>
          <w:bCs/>
          <w:iCs/>
          <w:lang w:val="es-MX"/>
        </w:rPr>
      </w:pPr>
      <w:r w:rsidRPr="009D3AA3">
        <w:rPr>
          <w:rFonts w:ascii="Palatino Linotype" w:hAnsi="Palatino Linotype" w:cs="Tahoma"/>
          <w:bCs/>
          <w:iCs/>
          <w:lang w:val="es-MX"/>
        </w:rPr>
        <w:t xml:space="preserve">Por su parte, el artículo 24, fracción VI, de la Ley de Transparencia y Acceso a la Información Pública del Estado de México y Municipios, precisa que los Sujetos </w:t>
      </w:r>
      <w:r w:rsidRPr="009D3AA3">
        <w:rPr>
          <w:rFonts w:ascii="Palatino Linotype" w:hAnsi="Palatino Linotype" w:cs="Tahoma"/>
          <w:bCs/>
          <w:iCs/>
          <w:lang w:val="es-MX"/>
        </w:rPr>
        <w:lastRenderedPageBreak/>
        <w:t>Obligados serán los responsables de proteger y resguardar la información clasificada como reservada o confidencial.</w:t>
      </w:r>
    </w:p>
    <w:p w14:paraId="64EED9EF" w14:textId="77777777" w:rsidR="000F0E72" w:rsidRPr="009D3AA3" w:rsidRDefault="000F0E72" w:rsidP="000F0E72">
      <w:pPr>
        <w:spacing w:line="360" w:lineRule="auto"/>
        <w:contextualSpacing/>
        <w:jc w:val="both"/>
        <w:rPr>
          <w:rFonts w:ascii="Palatino Linotype" w:hAnsi="Palatino Linotype" w:cs="Tahoma"/>
          <w:bCs/>
          <w:iCs/>
          <w:lang w:val="es-MX"/>
        </w:rPr>
      </w:pPr>
    </w:p>
    <w:p w14:paraId="78362CEA" w14:textId="77777777" w:rsidR="000F0E72" w:rsidRPr="009D3AA3" w:rsidRDefault="000F0E72" w:rsidP="000F0E72">
      <w:pPr>
        <w:spacing w:line="360" w:lineRule="auto"/>
        <w:contextualSpacing/>
        <w:jc w:val="both"/>
        <w:rPr>
          <w:rFonts w:ascii="Palatino Linotype" w:hAnsi="Palatino Linotype" w:cs="Tahoma"/>
          <w:bCs/>
          <w:iCs/>
          <w:lang w:val="es-MX"/>
        </w:rPr>
      </w:pPr>
      <w:r w:rsidRPr="009D3AA3">
        <w:rPr>
          <w:rFonts w:ascii="Palatino Linotype" w:hAnsi="Palatino Linotype" w:cs="Tahoma"/>
          <w:bCs/>
          <w:iCs/>
          <w:lang w:val="es-MX"/>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5165FAC7" w14:textId="77777777" w:rsidR="000F0E72" w:rsidRPr="009D3AA3" w:rsidRDefault="000F0E72" w:rsidP="000F0E72">
      <w:pPr>
        <w:spacing w:line="360" w:lineRule="auto"/>
        <w:contextualSpacing/>
        <w:jc w:val="both"/>
        <w:rPr>
          <w:rFonts w:ascii="Palatino Linotype" w:hAnsi="Palatino Linotype" w:cs="Tahoma"/>
          <w:bCs/>
          <w:iCs/>
          <w:lang w:val="es-MX"/>
        </w:rPr>
      </w:pPr>
    </w:p>
    <w:p w14:paraId="5052822D" w14:textId="77777777" w:rsidR="000F0E72" w:rsidRPr="009D3AA3" w:rsidRDefault="000F0E72" w:rsidP="000F0E72">
      <w:pPr>
        <w:spacing w:line="360" w:lineRule="auto"/>
        <w:contextualSpacing/>
        <w:jc w:val="both"/>
        <w:rPr>
          <w:rFonts w:ascii="Palatino Linotype" w:hAnsi="Palatino Linotype" w:cs="Tahoma"/>
          <w:bCs/>
          <w:iCs/>
          <w:lang w:val="es-MX"/>
        </w:rPr>
      </w:pPr>
      <w:r w:rsidRPr="009D3AA3">
        <w:rPr>
          <w:rFonts w:ascii="Palatino Linotype" w:hAnsi="Palatino Linotype" w:cs="Tahoma"/>
          <w:bCs/>
          <w:iCs/>
          <w:lang w:val="es-MX"/>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0858E90B" w14:textId="77777777" w:rsidR="000F0E72" w:rsidRPr="009D3AA3" w:rsidRDefault="000F0E72" w:rsidP="000F0E72">
      <w:pPr>
        <w:spacing w:line="360" w:lineRule="auto"/>
        <w:contextualSpacing/>
        <w:jc w:val="both"/>
        <w:rPr>
          <w:rFonts w:ascii="Palatino Linotype" w:hAnsi="Palatino Linotype" w:cs="Tahoma"/>
          <w:bCs/>
          <w:iCs/>
          <w:lang w:val="es-MX"/>
        </w:rPr>
      </w:pPr>
    </w:p>
    <w:p w14:paraId="55F105AA" w14:textId="77777777" w:rsidR="000F0E72" w:rsidRPr="009D3AA3" w:rsidRDefault="000F0E72" w:rsidP="000F0E72">
      <w:pPr>
        <w:spacing w:line="360" w:lineRule="auto"/>
        <w:contextualSpacing/>
        <w:jc w:val="both"/>
        <w:rPr>
          <w:rFonts w:ascii="Palatino Linotype" w:hAnsi="Palatino Linotype" w:cs="Tahoma"/>
          <w:bCs/>
          <w:iCs/>
          <w:lang w:val="es-MX"/>
        </w:rPr>
      </w:pPr>
      <w:r w:rsidRPr="009D3AA3">
        <w:rPr>
          <w:rFonts w:ascii="Palatino Linotype" w:hAnsi="Palatino Linotype" w:cs="Tahoma"/>
          <w:bCs/>
          <w:iCs/>
          <w:lang w:val="es-MX"/>
        </w:rPr>
        <w:t>En términos de lo expuesto, la documentación y aquellos datos que se consideren confidenciales, serán una limitante del derecho de acceso a la información, siempre y cuando:</w:t>
      </w:r>
    </w:p>
    <w:p w14:paraId="1A732D37" w14:textId="77777777" w:rsidR="000F0E72" w:rsidRPr="009D3AA3" w:rsidRDefault="000F0E72" w:rsidP="000F0E72">
      <w:pPr>
        <w:spacing w:line="360" w:lineRule="auto"/>
        <w:contextualSpacing/>
        <w:jc w:val="both"/>
        <w:rPr>
          <w:rFonts w:ascii="Palatino Linotype" w:hAnsi="Palatino Linotype" w:cs="Tahoma"/>
          <w:bCs/>
          <w:iCs/>
          <w:lang w:val="es-MX"/>
        </w:rPr>
      </w:pPr>
    </w:p>
    <w:p w14:paraId="4F9A6461" w14:textId="77777777" w:rsidR="000F0E72" w:rsidRPr="009D3AA3" w:rsidRDefault="000F0E72" w:rsidP="000F0E72">
      <w:pPr>
        <w:numPr>
          <w:ilvl w:val="0"/>
          <w:numId w:val="39"/>
        </w:numPr>
        <w:spacing w:after="160" w:line="360" w:lineRule="auto"/>
        <w:contextualSpacing/>
        <w:jc w:val="both"/>
        <w:rPr>
          <w:rFonts w:ascii="Palatino Linotype" w:hAnsi="Palatino Linotype" w:cs="Tahoma"/>
          <w:bCs/>
          <w:iCs/>
          <w:lang w:val="es-MX"/>
        </w:rPr>
      </w:pPr>
      <w:r w:rsidRPr="009D3AA3">
        <w:rPr>
          <w:rFonts w:ascii="Palatino Linotype" w:hAnsi="Palatino Linotype" w:cs="Tahoma"/>
          <w:bCs/>
          <w:iCs/>
          <w:lang w:val="es-MX"/>
        </w:rPr>
        <w:t xml:space="preserve">Se trate de datos personales o información privada; esto es, información concerniente a una persona física o jurídico colectiva y que esta sea identificada o identificable. </w:t>
      </w:r>
    </w:p>
    <w:p w14:paraId="7109CF6D" w14:textId="77777777" w:rsidR="000F0E72" w:rsidRPr="009D3AA3" w:rsidRDefault="000F0E72" w:rsidP="000F0E72">
      <w:pPr>
        <w:numPr>
          <w:ilvl w:val="0"/>
          <w:numId w:val="39"/>
        </w:numPr>
        <w:spacing w:after="160" w:line="360" w:lineRule="auto"/>
        <w:contextualSpacing/>
        <w:jc w:val="both"/>
        <w:rPr>
          <w:rFonts w:ascii="Palatino Linotype" w:hAnsi="Palatino Linotype" w:cs="Tahoma"/>
          <w:bCs/>
          <w:iCs/>
          <w:lang w:val="es-MX"/>
        </w:rPr>
      </w:pPr>
      <w:r w:rsidRPr="009D3AA3">
        <w:rPr>
          <w:rFonts w:ascii="Palatino Linotype" w:hAnsi="Palatino Linotype" w:cs="Tahoma"/>
          <w:bCs/>
          <w:iCs/>
          <w:lang w:val="es-MX"/>
        </w:rPr>
        <w:t xml:space="preserve">Para la difusión de los datos, se requiera el consentimiento del titular. </w:t>
      </w:r>
    </w:p>
    <w:p w14:paraId="206781E9" w14:textId="77777777" w:rsidR="000F0E72" w:rsidRPr="009D3AA3" w:rsidRDefault="000F0E72" w:rsidP="000F0E72">
      <w:pPr>
        <w:spacing w:line="360" w:lineRule="auto"/>
        <w:contextualSpacing/>
        <w:jc w:val="both"/>
        <w:rPr>
          <w:rFonts w:ascii="Palatino Linotype" w:hAnsi="Palatino Linotype" w:cs="Tahoma"/>
          <w:bCs/>
          <w:iCs/>
          <w:lang w:val="es-MX"/>
        </w:rPr>
      </w:pPr>
    </w:p>
    <w:p w14:paraId="3DEF7E1E" w14:textId="77777777" w:rsidR="000F0E72" w:rsidRPr="009D3AA3" w:rsidRDefault="000F0E72" w:rsidP="000F0E72">
      <w:pPr>
        <w:spacing w:line="360" w:lineRule="auto"/>
        <w:contextualSpacing/>
        <w:jc w:val="both"/>
        <w:rPr>
          <w:rFonts w:ascii="Palatino Linotype" w:hAnsi="Palatino Linotype" w:cs="Tahoma"/>
          <w:bCs/>
          <w:iCs/>
          <w:lang w:val="es-MX"/>
        </w:rPr>
      </w:pPr>
      <w:r w:rsidRPr="009D3AA3">
        <w:rPr>
          <w:rFonts w:ascii="Palatino Linotype" w:hAnsi="Palatino Linotype" w:cs="Tahoma"/>
          <w:bCs/>
          <w:iCs/>
          <w:lang w:val="es-MX"/>
        </w:rPr>
        <w:lastRenderedPageBreak/>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27C620C3" w14:textId="77777777" w:rsidR="000F0E72" w:rsidRPr="009D3AA3" w:rsidRDefault="000F0E72" w:rsidP="000F0E72">
      <w:pPr>
        <w:spacing w:line="360" w:lineRule="auto"/>
        <w:contextualSpacing/>
        <w:jc w:val="both"/>
        <w:rPr>
          <w:rFonts w:ascii="Palatino Linotype" w:hAnsi="Palatino Linotype" w:cs="Tahoma"/>
          <w:bCs/>
          <w:iCs/>
          <w:lang w:val="es-MX"/>
        </w:rPr>
      </w:pPr>
    </w:p>
    <w:p w14:paraId="76E3A6D6" w14:textId="77777777" w:rsidR="000F0E72" w:rsidRPr="009D3AA3" w:rsidRDefault="000F0E72" w:rsidP="000F0E72">
      <w:pPr>
        <w:spacing w:line="360" w:lineRule="auto"/>
        <w:contextualSpacing/>
        <w:jc w:val="both"/>
        <w:rPr>
          <w:rFonts w:ascii="Palatino Linotype" w:hAnsi="Palatino Linotype" w:cs="Tahoma"/>
          <w:bCs/>
          <w:iCs/>
          <w:lang w:val="es-MX"/>
        </w:rPr>
      </w:pPr>
      <w:r w:rsidRPr="009D3AA3">
        <w:rPr>
          <w:rFonts w:ascii="Palatino Linotype" w:hAnsi="Palatino Linotype" w:cs="Tahoma"/>
          <w:bCs/>
          <w:iCs/>
          <w:lang w:val="es-MX"/>
        </w:rPr>
        <w:t>Además, en el artículo 5° de dicho ordenamiento jurídico, establece que es la Ley aplicable para todo tratamiento de datos personales.</w:t>
      </w:r>
    </w:p>
    <w:p w14:paraId="16846352" w14:textId="77777777" w:rsidR="000F0E72" w:rsidRPr="009D3AA3" w:rsidRDefault="000F0E72" w:rsidP="000F0E72">
      <w:pPr>
        <w:spacing w:line="360" w:lineRule="auto"/>
        <w:contextualSpacing/>
        <w:jc w:val="both"/>
        <w:rPr>
          <w:rFonts w:ascii="Palatino Linotype" w:hAnsi="Palatino Linotype" w:cs="Tahoma"/>
          <w:bCs/>
          <w:iCs/>
          <w:lang w:val="es-MX"/>
        </w:rPr>
      </w:pPr>
    </w:p>
    <w:p w14:paraId="708828F5" w14:textId="3A2B9A6A" w:rsidR="000F0E72" w:rsidRPr="009D3AA3" w:rsidRDefault="000F0E72" w:rsidP="000F0E72">
      <w:pPr>
        <w:spacing w:line="360" w:lineRule="auto"/>
        <w:contextualSpacing/>
        <w:jc w:val="both"/>
        <w:rPr>
          <w:rFonts w:ascii="Palatino Linotype" w:hAnsi="Palatino Linotype" w:cs="Tahoma"/>
          <w:bCs/>
          <w:iCs/>
          <w:lang w:val="es-MX"/>
        </w:rPr>
      </w:pPr>
      <w:r w:rsidRPr="009D3AA3">
        <w:rPr>
          <w:rFonts w:ascii="Palatino Linotype" w:hAnsi="Palatino Linotype" w:cs="Tahoma"/>
          <w:bCs/>
          <w:iCs/>
          <w:lang w:val="es-MX"/>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295F3B1E" w14:textId="77777777" w:rsidR="001C63D1" w:rsidRPr="009D3AA3" w:rsidRDefault="001C63D1" w:rsidP="000F0E72">
      <w:pPr>
        <w:spacing w:line="360" w:lineRule="auto"/>
        <w:contextualSpacing/>
        <w:jc w:val="both"/>
        <w:rPr>
          <w:rFonts w:ascii="Palatino Linotype" w:hAnsi="Palatino Linotype" w:cs="Tahoma"/>
          <w:bCs/>
          <w:iCs/>
          <w:lang w:val="es-MX"/>
        </w:rPr>
      </w:pPr>
    </w:p>
    <w:p w14:paraId="3298449A" w14:textId="77777777" w:rsidR="000F0E72" w:rsidRPr="009D3AA3" w:rsidRDefault="000F0E72" w:rsidP="000F0E72">
      <w:pPr>
        <w:spacing w:line="360" w:lineRule="auto"/>
        <w:contextualSpacing/>
        <w:jc w:val="both"/>
        <w:rPr>
          <w:rFonts w:ascii="Palatino Linotype" w:hAnsi="Palatino Linotype" w:cs="Tahoma"/>
          <w:bCs/>
          <w:iCs/>
          <w:lang w:val="es-MX"/>
        </w:rPr>
      </w:pPr>
      <w:r w:rsidRPr="009D3AA3">
        <w:rPr>
          <w:rFonts w:ascii="Palatino Linotype" w:hAnsi="Palatino Linotype" w:cs="Tahoma"/>
          <w:bCs/>
          <w:iCs/>
          <w:lang w:val="es-MX"/>
        </w:rPr>
        <w:t xml:space="preserve">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w:t>
      </w:r>
      <w:r w:rsidRPr="009D3AA3">
        <w:rPr>
          <w:rFonts w:ascii="Palatino Linotype" w:hAnsi="Palatino Linotype" w:cs="Tahoma"/>
          <w:bCs/>
          <w:iCs/>
          <w:lang w:val="es-MX"/>
        </w:rPr>
        <w:lastRenderedPageBreak/>
        <w:t>otra permita hacer identificable a una persona, es un dato personal, susceptible de ser clasificado.</w:t>
      </w:r>
    </w:p>
    <w:p w14:paraId="168C9CB1" w14:textId="77777777" w:rsidR="000F0E72" w:rsidRPr="009D3AA3" w:rsidRDefault="000F0E72" w:rsidP="000F0E72">
      <w:pPr>
        <w:spacing w:line="360" w:lineRule="auto"/>
        <w:contextualSpacing/>
        <w:jc w:val="both"/>
        <w:rPr>
          <w:rFonts w:ascii="Palatino Linotype" w:hAnsi="Palatino Linotype" w:cs="Tahoma"/>
          <w:bCs/>
          <w:iCs/>
          <w:lang w:val="es-MX"/>
        </w:rPr>
      </w:pPr>
    </w:p>
    <w:p w14:paraId="2B63F67D" w14:textId="77777777" w:rsidR="000F0E72" w:rsidRPr="009D3AA3" w:rsidRDefault="000F0E72" w:rsidP="000F0E72">
      <w:pPr>
        <w:spacing w:line="360" w:lineRule="auto"/>
        <w:contextualSpacing/>
        <w:jc w:val="both"/>
        <w:rPr>
          <w:rFonts w:ascii="Palatino Linotype" w:hAnsi="Palatino Linotype" w:cs="Tahoma"/>
          <w:bCs/>
          <w:iCs/>
          <w:lang w:val="es-MX"/>
        </w:rPr>
      </w:pPr>
      <w:r w:rsidRPr="009D3AA3">
        <w:rPr>
          <w:rFonts w:ascii="Palatino Linotype" w:hAnsi="Palatino Linotype" w:cs="Tahoma"/>
          <w:bCs/>
          <w:iCs/>
          <w:lang w:val="es-MX"/>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34F3D820" w14:textId="77777777" w:rsidR="000F0E72" w:rsidRPr="009D3AA3" w:rsidRDefault="000F0E72" w:rsidP="000F0E72">
      <w:pPr>
        <w:spacing w:line="360" w:lineRule="auto"/>
        <w:contextualSpacing/>
        <w:jc w:val="both"/>
        <w:rPr>
          <w:rFonts w:ascii="Palatino Linotype" w:hAnsi="Palatino Linotype" w:cs="Tahoma"/>
          <w:bCs/>
          <w:iCs/>
          <w:lang w:val="es-MX"/>
        </w:rPr>
      </w:pPr>
    </w:p>
    <w:p w14:paraId="09B71EBE" w14:textId="77777777" w:rsidR="000F0E72" w:rsidRPr="009D3AA3" w:rsidRDefault="000F0E72" w:rsidP="000F0E72">
      <w:pPr>
        <w:spacing w:line="360" w:lineRule="auto"/>
        <w:contextualSpacing/>
        <w:jc w:val="both"/>
        <w:rPr>
          <w:rFonts w:ascii="Palatino Linotype" w:hAnsi="Palatino Linotype" w:cs="Tahoma"/>
          <w:bCs/>
          <w:iCs/>
          <w:lang w:val="es-MX"/>
        </w:rPr>
      </w:pPr>
      <w:r w:rsidRPr="009D3AA3">
        <w:rPr>
          <w:rFonts w:ascii="Palatino Linotype" w:hAnsi="Palatino Linotype" w:cs="Tahoma"/>
          <w:bCs/>
          <w:iCs/>
          <w:lang w:val="es-MX"/>
        </w:rPr>
        <w:t>De tal suerte, las instituciones públicas tienen la doble responsabilidad, por un lado, de proteger los datos personales y por otro, darles publicidad cuando la relevancia de esos datos sea de interés público.</w:t>
      </w:r>
    </w:p>
    <w:p w14:paraId="51230DB4" w14:textId="77777777" w:rsidR="000F0E72" w:rsidRPr="009D3AA3" w:rsidRDefault="000F0E72" w:rsidP="000F0E72">
      <w:pPr>
        <w:spacing w:line="360" w:lineRule="auto"/>
        <w:contextualSpacing/>
        <w:jc w:val="both"/>
        <w:rPr>
          <w:rFonts w:ascii="Palatino Linotype" w:hAnsi="Palatino Linotype" w:cs="Tahoma"/>
          <w:bCs/>
          <w:iCs/>
          <w:lang w:val="es-MX"/>
        </w:rPr>
      </w:pPr>
    </w:p>
    <w:p w14:paraId="48D19273" w14:textId="77777777" w:rsidR="000F0E72" w:rsidRPr="009D3AA3" w:rsidRDefault="000F0E72" w:rsidP="000F0E72">
      <w:pPr>
        <w:spacing w:line="360" w:lineRule="auto"/>
        <w:contextualSpacing/>
        <w:jc w:val="both"/>
        <w:rPr>
          <w:rFonts w:ascii="Palatino Linotype" w:hAnsi="Palatino Linotype" w:cs="Tahoma"/>
          <w:bCs/>
          <w:iCs/>
          <w:lang w:val="es-MX"/>
        </w:rPr>
      </w:pPr>
      <w:r w:rsidRPr="009D3AA3">
        <w:rPr>
          <w:rFonts w:ascii="Palatino Linotype" w:hAnsi="Palatino Linotype" w:cs="Tahoma"/>
          <w:bCs/>
          <w:iCs/>
          <w:lang w:val="es-MX"/>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2AEC1A5F" w14:textId="77777777" w:rsidR="000F0E72" w:rsidRPr="009D3AA3" w:rsidRDefault="000F0E72" w:rsidP="000F0E72">
      <w:pPr>
        <w:spacing w:line="360" w:lineRule="auto"/>
        <w:contextualSpacing/>
        <w:jc w:val="both"/>
        <w:rPr>
          <w:rFonts w:ascii="Palatino Linotype" w:hAnsi="Palatino Linotype" w:cs="Tahoma"/>
          <w:bCs/>
          <w:iCs/>
          <w:lang w:val="es-MX"/>
        </w:rPr>
      </w:pPr>
    </w:p>
    <w:p w14:paraId="3EBC8B20" w14:textId="77777777" w:rsidR="000F0E72" w:rsidRPr="009D3AA3" w:rsidRDefault="000F0E72" w:rsidP="000F0E72">
      <w:pPr>
        <w:spacing w:line="360" w:lineRule="auto"/>
        <w:contextualSpacing/>
        <w:jc w:val="both"/>
        <w:rPr>
          <w:rFonts w:ascii="Palatino Linotype" w:hAnsi="Palatino Linotype" w:cs="Tahoma"/>
          <w:bCs/>
          <w:iCs/>
          <w:lang w:val="es-MX"/>
        </w:rPr>
      </w:pPr>
      <w:r w:rsidRPr="009D3AA3">
        <w:rPr>
          <w:rFonts w:ascii="Palatino Linotype" w:hAnsi="Palatino Linotype" w:cs="Tahoma"/>
          <w:bCs/>
          <w:iCs/>
          <w:lang w:val="es-MX"/>
        </w:rPr>
        <w:lastRenderedPageBreak/>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62321195" w14:textId="77777777" w:rsidR="000F0E72" w:rsidRPr="009D3AA3" w:rsidRDefault="000F0E72" w:rsidP="000F0E72">
      <w:pPr>
        <w:spacing w:line="360" w:lineRule="auto"/>
        <w:contextualSpacing/>
        <w:jc w:val="both"/>
        <w:rPr>
          <w:rFonts w:ascii="Palatino Linotype" w:hAnsi="Palatino Linotype" w:cs="Tahoma"/>
          <w:bCs/>
          <w:iCs/>
          <w:lang w:val="es-MX"/>
        </w:rPr>
      </w:pPr>
    </w:p>
    <w:p w14:paraId="63FBF3DD" w14:textId="2ECF61FC" w:rsidR="000F0E72" w:rsidRPr="009D3AA3" w:rsidRDefault="000F0E72" w:rsidP="000F0E72">
      <w:pPr>
        <w:spacing w:line="360" w:lineRule="auto"/>
        <w:contextualSpacing/>
        <w:jc w:val="both"/>
        <w:rPr>
          <w:rFonts w:ascii="Palatino Linotype" w:hAnsi="Palatino Linotype" w:cs="Tahoma"/>
          <w:bCs/>
          <w:iCs/>
          <w:lang w:val="es-MX"/>
        </w:rPr>
      </w:pPr>
      <w:r w:rsidRPr="009D3AA3">
        <w:rPr>
          <w:rFonts w:ascii="Palatino Linotype" w:hAnsi="Palatino Linotype" w:cs="Tahoma"/>
          <w:bCs/>
          <w:iCs/>
          <w:lang w:val="es-MX"/>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 Bajo ese contexto, se analizarán si los datos mencionados de manera enunciativa, son confidenciales o públicos.</w:t>
      </w:r>
    </w:p>
    <w:p w14:paraId="35CFA043" w14:textId="77777777" w:rsidR="000F0E72" w:rsidRPr="009D3AA3" w:rsidRDefault="000F0E72" w:rsidP="000F0E72">
      <w:pPr>
        <w:spacing w:line="360" w:lineRule="auto"/>
        <w:contextualSpacing/>
        <w:jc w:val="both"/>
        <w:rPr>
          <w:rFonts w:ascii="Palatino Linotype" w:hAnsi="Palatino Linotype" w:cs="Tahoma"/>
          <w:bCs/>
          <w:iCs/>
          <w:lang w:val="es-MX"/>
        </w:rPr>
      </w:pPr>
    </w:p>
    <w:p w14:paraId="53C73EC0" w14:textId="77777777" w:rsidR="000F0E72" w:rsidRPr="009D3AA3" w:rsidRDefault="000F0E72" w:rsidP="000F0E72">
      <w:pPr>
        <w:numPr>
          <w:ilvl w:val="0"/>
          <w:numId w:val="40"/>
        </w:numPr>
        <w:spacing w:after="160" w:line="360" w:lineRule="auto"/>
        <w:contextualSpacing/>
        <w:jc w:val="both"/>
        <w:rPr>
          <w:rFonts w:ascii="Palatino Linotype" w:hAnsi="Palatino Linotype"/>
          <w:bCs/>
          <w:iCs/>
          <w:u w:val="thick"/>
          <w:lang w:val="es-MX"/>
        </w:rPr>
      </w:pPr>
      <w:r w:rsidRPr="009D3AA3">
        <w:rPr>
          <w:rFonts w:ascii="Palatino Linotype" w:hAnsi="Palatino Linotype"/>
          <w:b/>
          <w:bCs/>
          <w:iCs/>
          <w:u w:val="thick"/>
          <w:lang w:val="es-MX"/>
        </w:rPr>
        <w:t>Fecha de nacimiento</w:t>
      </w:r>
    </w:p>
    <w:p w14:paraId="1DBF20F2" w14:textId="77777777" w:rsidR="000F0E72" w:rsidRPr="009D3AA3" w:rsidRDefault="000F0E72" w:rsidP="000F0E72">
      <w:pPr>
        <w:spacing w:line="360" w:lineRule="auto"/>
        <w:contextualSpacing/>
        <w:jc w:val="both"/>
        <w:rPr>
          <w:rFonts w:ascii="Palatino Linotype" w:eastAsia="Calibri" w:hAnsi="Palatino Linotype" w:cs="Tahoma"/>
          <w:bCs/>
          <w:lang w:val="es-ES_tradnl"/>
        </w:rPr>
      </w:pPr>
      <w:r w:rsidRPr="009D3AA3">
        <w:rPr>
          <w:rFonts w:ascii="Palatino Linotype" w:eastAsia="Calibri" w:hAnsi="Palatino Linotype" w:cs="Tahoma"/>
          <w:bCs/>
          <w:lang w:val="es-ES_tradnl"/>
        </w:rPr>
        <w:t xml:space="preserve">La fecha de nacimiento es un dato personal, toda vez que consiste en información concerniente a una persona física identificada o identificable, toda vez que revela el día </w:t>
      </w:r>
      <w:r w:rsidRPr="009D3AA3">
        <w:rPr>
          <w:rFonts w:ascii="Palatino Linotype" w:eastAsia="Calibri" w:hAnsi="Palatino Linotype" w:cs="Tahoma"/>
          <w:bCs/>
          <w:lang w:val="es-ES_tradnl"/>
        </w:rPr>
        <w:lastRenderedPageBreak/>
        <w:t>exacto en que nació así como, la edad de la persona, que tal como se analizó previamente es clasificada, más aún cuando este dato se encuentra vinculado con el nombre de una persona en específico.</w:t>
      </w:r>
    </w:p>
    <w:p w14:paraId="485FAB8C" w14:textId="77777777" w:rsidR="000F0E72" w:rsidRPr="009D3AA3" w:rsidRDefault="000F0E72" w:rsidP="000F0E72">
      <w:pPr>
        <w:spacing w:line="360" w:lineRule="auto"/>
        <w:contextualSpacing/>
        <w:jc w:val="both"/>
        <w:rPr>
          <w:rFonts w:ascii="Palatino Linotype" w:eastAsia="Calibri" w:hAnsi="Palatino Linotype" w:cs="Tahoma"/>
          <w:bCs/>
          <w:lang w:val="es-ES_tradnl"/>
        </w:rPr>
      </w:pPr>
    </w:p>
    <w:p w14:paraId="1944E637" w14:textId="77777777" w:rsidR="000F0E72" w:rsidRPr="009D3AA3" w:rsidRDefault="000F0E72" w:rsidP="000F0E72">
      <w:pPr>
        <w:spacing w:line="360" w:lineRule="auto"/>
        <w:contextualSpacing/>
        <w:jc w:val="both"/>
        <w:rPr>
          <w:rFonts w:ascii="Palatino Linotype" w:eastAsia="Calibri" w:hAnsi="Palatino Linotype" w:cs="Tahoma"/>
          <w:bCs/>
          <w:lang w:val="es-ES_tradnl"/>
        </w:rPr>
      </w:pPr>
      <w:r w:rsidRPr="009D3AA3">
        <w:rPr>
          <w:rFonts w:ascii="Palatino Linotype" w:eastAsia="Calibri" w:hAnsi="Palatino Linotype" w:cs="Tahoma"/>
          <w:bCs/>
          <w:lang w:val="es-ES_tradnl"/>
        </w:rPr>
        <w:t>Conforme a lo anterior, se colige que se trata de un dato concerniente a la vida privada de la persona, en virtud de que darlo a conocer se afectaría la intimidad de la misma; por lo tanto, es considerado un dato de carácter confidencial, en términos de lo dispuesto en el artículo 143, fracción I de la Ley de Transparencia y Acceso a la Información Pública del Estado de México y Municipios.</w:t>
      </w:r>
    </w:p>
    <w:p w14:paraId="034082FB" w14:textId="77777777" w:rsidR="000F0E72" w:rsidRPr="009D3AA3" w:rsidRDefault="000F0E72" w:rsidP="000F0E72">
      <w:pPr>
        <w:autoSpaceDE w:val="0"/>
        <w:autoSpaceDN w:val="0"/>
        <w:adjustRightInd w:val="0"/>
        <w:spacing w:line="360" w:lineRule="auto"/>
        <w:contextualSpacing/>
        <w:jc w:val="both"/>
        <w:rPr>
          <w:rFonts w:ascii="Palatino Linotype" w:eastAsia="Calibri" w:hAnsi="Palatino Linotype" w:cs="Tahoma"/>
          <w:bCs/>
        </w:rPr>
      </w:pPr>
    </w:p>
    <w:p w14:paraId="5CED9719" w14:textId="77777777" w:rsidR="000F0E72" w:rsidRPr="009D3AA3" w:rsidRDefault="000F0E72" w:rsidP="000F0E72">
      <w:pPr>
        <w:numPr>
          <w:ilvl w:val="0"/>
          <w:numId w:val="40"/>
        </w:numPr>
        <w:spacing w:after="160" w:line="360" w:lineRule="auto"/>
        <w:contextualSpacing/>
        <w:jc w:val="both"/>
        <w:rPr>
          <w:rFonts w:ascii="Palatino Linotype" w:hAnsi="Palatino Linotype"/>
          <w:b/>
          <w:bCs/>
          <w:iCs/>
          <w:u w:val="thick"/>
          <w:lang w:val="es-MX"/>
        </w:rPr>
      </w:pPr>
      <w:r w:rsidRPr="009D3AA3">
        <w:rPr>
          <w:rFonts w:ascii="Palatino Linotype" w:hAnsi="Palatino Linotype"/>
          <w:b/>
          <w:bCs/>
          <w:iCs/>
          <w:u w:val="thick"/>
          <w:lang w:val="es-MX"/>
        </w:rPr>
        <w:t>Estado civil</w:t>
      </w:r>
    </w:p>
    <w:p w14:paraId="21CA719A" w14:textId="77777777" w:rsidR="000F0E72" w:rsidRPr="009D3AA3" w:rsidRDefault="000F0E72" w:rsidP="000F0E72">
      <w:pPr>
        <w:spacing w:line="360" w:lineRule="auto"/>
        <w:contextualSpacing/>
        <w:jc w:val="both"/>
        <w:rPr>
          <w:rFonts w:ascii="Palatino Linotype" w:hAnsi="Palatino Linotype"/>
          <w:color w:val="000000"/>
          <w:lang w:val="es-MX"/>
        </w:rPr>
      </w:pPr>
      <w:r w:rsidRPr="009D3AA3">
        <w:rPr>
          <w:rFonts w:ascii="Palatino Linotype" w:hAnsi="Palatino Linotype"/>
          <w:color w:val="000000"/>
          <w:lang w:val="es-MX"/>
        </w:rPr>
        <w:t>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14:paraId="6E74F16A" w14:textId="77777777" w:rsidR="000F0E72" w:rsidRPr="009D3AA3" w:rsidRDefault="000F0E72" w:rsidP="000F0E72">
      <w:pPr>
        <w:spacing w:line="360" w:lineRule="auto"/>
        <w:contextualSpacing/>
        <w:jc w:val="both"/>
        <w:rPr>
          <w:rFonts w:ascii="Palatino Linotype" w:hAnsi="Palatino Linotype"/>
          <w:color w:val="000000"/>
          <w:lang w:val="es-MX"/>
        </w:rPr>
      </w:pPr>
    </w:p>
    <w:p w14:paraId="456BA8F1" w14:textId="079AF4F3" w:rsidR="001C63D1" w:rsidRPr="009D3AA3" w:rsidRDefault="000F0E72" w:rsidP="003B0A43">
      <w:pPr>
        <w:spacing w:line="360" w:lineRule="auto"/>
        <w:contextualSpacing/>
        <w:jc w:val="both"/>
        <w:rPr>
          <w:rFonts w:ascii="Palatino Linotype" w:hAnsi="Palatino Linotype"/>
          <w:color w:val="000000"/>
          <w:lang w:val="es-MX"/>
        </w:rPr>
      </w:pPr>
      <w:r w:rsidRPr="009D3AA3">
        <w:rPr>
          <w:rFonts w:ascii="Palatino Linotype" w:hAnsi="Palatino Linotype"/>
          <w:color w:val="000000"/>
          <w:lang w:val="es-MX"/>
        </w:rPr>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14:paraId="4E3D047C" w14:textId="77777777" w:rsidR="001C63D1" w:rsidRPr="009D3AA3" w:rsidRDefault="001C63D1" w:rsidP="000441D8">
      <w:pPr>
        <w:shd w:val="clear" w:color="auto" w:fill="FFFFFF"/>
        <w:spacing w:line="360" w:lineRule="auto"/>
        <w:jc w:val="both"/>
        <w:rPr>
          <w:rFonts w:ascii="Palatino Linotype" w:hAnsi="Palatino Linotype"/>
          <w:color w:val="222222"/>
        </w:rPr>
      </w:pPr>
    </w:p>
    <w:p w14:paraId="48E10350" w14:textId="77777777" w:rsidR="000F0E72" w:rsidRPr="009D3AA3" w:rsidRDefault="000F0E72" w:rsidP="000F0E72">
      <w:pPr>
        <w:numPr>
          <w:ilvl w:val="0"/>
          <w:numId w:val="40"/>
        </w:numPr>
        <w:spacing w:after="160" w:line="360" w:lineRule="auto"/>
        <w:contextualSpacing/>
        <w:jc w:val="both"/>
        <w:rPr>
          <w:rFonts w:ascii="Palatino Linotype" w:hAnsi="Palatino Linotype" w:cs="Tahoma"/>
          <w:b/>
          <w:bCs/>
          <w:iCs/>
          <w:u w:val="thick"/>
          <w:lang w:val="es-ES_tradnl"/>
        </w:rPr>
      </w:pPr>
      <w:r w:rsidRPr="009D3AA3">
        <w:rPr>
          <w:rFonts w:ascii="Palatino Linotype" w:hAnsi="Palatino Linotype" w:cs="Tahoma"/>
          <w:b/>
          <w:bCs/>
          <w:iCs/>
          <w:u w:val="thick"/>
          <w:lang w:val="es-ES_tradnl"/>
        </w:rPr>
        <w:t>Registro Federal de Contribuyentes (RFC)</w:t>
      </w:r>
    </w:p>
    <w:p w14:paraId="7B48E4E8" w14:textId="77777777" w:rsidR="000F0E72" w:rsidRPr="009D3AA3" w:rsidRDefault="000F0E72" w:rsidP="000F0E72">
      <w:pPr>
        <w:spacing w:line="360" w:lineRule="auto"/>
        <w:contextualSpacing/>
        <w:jc w:val="both"/>
        <w:rPr>
          <w:rFonts w:ascii="Palatino Linotype" w:hAnsi="Palatino Linotype" w:cs="Tahoma"/>
          <w:bCs/>
          <w:iCs/>
          <w:lang w:val="es-MX"/>
        </w:rPr>
      </w:pPr>
      <w:r w:rsidRPr="009D3AA3">
        <w:rPr>
          <w:rFonts w:ascii="Palatino Linotype" w:hAnsi="Palatino Linotype" w:cs="Tahoma"/>
          <w:bCs/>
          <w:iCs/>
          <w:lang w:val="es-MX"/>
        </w:rPr>
        <w:lastRenderedPageBreak/>
        <w:t>Al respecto, tal como se analizó en párrafos anteriores, el dato no guarda relación con la transparencia de los recursos públicos, por lo que constituye un dato personal confidencial al actualizar el supuesto normativo del artículo 143, fracción I, de la Ley de Transparencia y Acceso a la Información Pública del Estado de México y Municipios.</w:t>
      </w:r>
    </w:p>
    <w:p w14:paraId="161B8086" w14:textId="77777777" w:rsidR="000F0E72" w:rsidRPr="009D3AA3" w:rsidRDefault="000F0E72" w:rsidP="000F0E72">
      <w:pPr>
        <w:spacing w:line="360" w:lineRule="auto"/>
        <w:contextualSpacing/>
        <w:jc w:val="both"/>
        <w:rPr>
          <w:rFonts w:ascii="Palatino Linotype" w:hAnsi="Palatino Linotype"/>
          <w:lang w:val="es-MX"/>
        </w:rPr>
      </w:pPr>
    </w:p>
    <w:p w14:paraId="381E58CA" w14:textId="77777777" w:rsidR="000F0E72" w:rsidRPr="009D3AA3" w:rsidRDefault="000F0E72" w:rsidP="000F0E72">
      <w:pPr>
        <w:numPr>
          <w:ilvl w:val="0"/>
          <w:numId w:val="40"/>
        </w:numPr>
        <w:spacing w:line="360" w:lineRule="auto"/>
        <w:contextualSpacing/>
        <w:jc w:val="both"/>
        <w:rPr>
          <w:rFonts w:ascii="Palatino Linotype" w:eastAsia="Calibri" w:hAnsi="Palatino Linotype" w:cs="Tahoma"/>
          <w:b/>
          <w:bCs/>
          <w:u w:val="thick"/>
          <w:lang w:val="es-MX"/>
        </w:rPr>
      </w:pPr>
      <w:r w:rsidRPr="009D3AA3">
        <w:rPr>
          <w:rFonts w:ascii="Palatino Linotype" w:eastAsia="Calibri" w:hAnsi="Palatino Linotype" w:cs="Tahoma"/>
          <w:b/>
          <w:bCs/>
          <w:u w:val="thick"/>
          <w:lang w:val="es-MX"/>
        </w:rPr>
        <w:t>Domicilio particular</w:t>
      </w:r>
    </w:p>
    <w:p w14:paraId="7F411B7D" w14:textId="77777777" w:rsidR="000F0E72" w:rsidRPr="009D3AA3" w:rsidRDefault="000F0E72" w:rsidP="000F0E72">
      <w:pPr>
        <w:spacing w:line="360" w:lineRule="auto"/>
        <w:contextualSpacing/>
        <w:jc w:val="both"/>
        <w:rPr>
          <w:rFonts w:ascii="Palatino Linotype" w:hAnsi="Palatino Linotype"/>
          <w:bCs/>
          <w:iCs/>
          <w:lang w:val="es-MX"/>
        </w:rPr>
      </w:pPr>
      <w:r w:rsidRPr="009D3AA3">
        <w:rPr>
          <w:rFonts w:ascii="Palatino Linotype" w:hAnsi="Palatino Linotype"/>
          <w:bCs/>
          <w:iCs/>
          <w:lang w:val="es-MX"/>
        </w:rPr>
        <w:t>Tal como se analizó en párrafos anteriores, el domicilio particular de los servidores públicos es clasificado, en términos del artículo, de conformidad con la fracción I, del artículo 143 de la Ley de Transparencia y Acceso a la Información Pública del Estado de México y Municipios.</w:t>
      </w:r>
    </w:p>
    <w:p w14:paraId="7FC89001" w14:textId="77777777" w:rsidR="000F0E72" w:rsidRPr="009D3AA3" w:rsidRDefault="000F0E72" w:rsidP="000F0E72">
      <w:pPr>
        <w:spacing w:line="360" w:lineRule="auto"/>
        <w:contextualSpacing/>
        <w:jc w:val="both"/>
        <w:rPr>
          <w:rFonts w:ascii="Palatino Linotype" w:hAnsi="Palatino Linotype"/>
          <w:bCs/>
          <w:iCs/>
          <w:lang w:val="es-MX"/>
        </w:rPr>
      </w:pPr>
    </w:p>
    <w:p w14:paraId="34C4E998" w14:textId="77777777" w:rsidR="000F0E72" w:rsidRPr="009D3AA3" w:rsidRDefault="000F0E72" w:rsidP="000F0E72">
      <w:pPr>
        <w:numPr>
          <w:ilvl w:val="0"/>
          <w:numId w:val="40"/>
        </w:numPr>
        <w:spacing w:line="360" w:lineRule="auto"/>
        <w:jc w:val="both"/>
        <w:rPr>
          <w:rFonts w:ascii="Palatino Linotype" w:eastAsia="Calibri" w:hAnsi="Palatino Linotype" w:cs="Tahoma"/>
          <w:b/>
          <w:u w:val="thick"/>
          <w:lang w:val="es-MX"/>
        </w:rPr>
      </w:pPr>
      <w:r w:rsidRPr="009D3AA3">
        <w:rPr>
          <w:rFonts w:ascii="Palatino Linotype" w:eastAsia="Calibri" w:hAnsi="Palatino Linotype" w:cs="Tahoma"/>
          <w:b/>
          <w:u w:val="thick"/>
          <w:lang w:val="es-MX"/>
        </w:rPr>
        <w:t>Escolaridad y profesión</w:t>
      </w:r>
    </w:p>
    <w:p w14:paraId="01424B4F" w14:textId="77777777" w:rsidR="000F0E72" w:rsidRPr="009D3AA3" w:rsidRDefault="000F0E72" w:rsidP="000F0E72">
      <w:pPr>
        <w:widowControl w:val="0"/>
        <w:autoSpaceDE w:val="0"/>
        <w:autoSpaceDN w:val="0"/>
        <w:adjustRightInd w:val="0"/>
        <w:spacing w:line="360" w:lineRule="auto"/>
        <w:contextualSpacing/>
        <w:jc w:val="both"/>
        <w:rPr>
          <w:rFonts w:ascii="Palatino Linotype" w:hAnsi="Palatino Linotype"/>
          <w:bCs/>
          <w:lang w:val="es-MX"/>
        </w:rPr>
      </w:pPr>
      <w:r w:rsidRPr="009D3AA3">
        <w:rPr>
          <w:rFonts w:ascii="Palatino Linotype" w:hAnsi="Palatino Linotype"/>
          <w:bCs/>
        </w:rPr>
        <w:t>Ahora bien, respecto a dichos datos, cabe precisar que estos</w:t>
      </w:r>
      <w:r w:rsidRPr="009D3AA3">
        <w:rPr>
          <w:rFonts w:ascii="Palatino Linotype" w:hAnsi="Palatino Linotype"/>
          <w:bCs/>
          <w:lang w:val="es-MX"/>
        </w:rPr>
        <w:t xml:space="preserve"> permiten identificar el nivel de conocimientos de su titular, así como, su perfil profesional o laboral.</w:t>
      </w:r>
    </w:p>
    <w:p w14:paraId="15E1E835" w14:textId="77777777" w:rsidR="001C63D1" w:rsidRPr="009D3AA3" w:rsidRDefault="001C63D1" w:rsidP="000F0E72">
      <w:pPr>
        <w:widowControl w:val="0"/>
        <w:autoSpaceDE w:val="0"/>
        <w:autoSpaceDN w:val="0"/>
        <w:adjustRightInd w:val="0"/>
        <w:spacing w:line="360" w:lineRule="auto"/>
        <w:contextualSpacing/>
        <w:jc w:val="both"/>
        <w:rPr>
          <w:rFonts w:ascii="Palatino Linotype" w:hAnsi="Palatino Linotype"/>
          <w:bCs/>
        </w:rPr>
      </w:pPr>
    </w:p>
    <w:p w14:paraId="674FB611" w14:textId="77777777" w:rsidR="000F0E72" w:rsidRPr="009D3AA3" w:rsidRDefault="000F0E72" w:rsidP="000F0E72">
      <w:pPr>
        <w:widowControl w:val="0"/>
        <w:autoSpaceDE w:val="0"/>
        <w:autoSpaceDN w:val="0"/>
        <w:adjustRightInd w:val="0"/>
        <w:spacing w:line="360" w:lineRule="auto"/>
        <w:contextualSpacing/>
        <w:jc w:val="both"/>
        <w:rPr>
          <w:rFonts w:ascii="Palatino Linotype" w:hAnsi="Palatino Linotype"/>
          <w:b/>
          <w:lang w:val="es-MX"/>
        </w:rPr>
      </w:pPr>
      <w:r w:rsidRPr="009D3AA3">
        <w:rPr>
          <w:rFonts w:ascii="Palatino Linotype" w:hAnsi="Palatino Linotype"/>
          <w:lang w:val="es-MX"/>
        </w:rPr>
        <w:t xml:space="preserve">En el mismo sentido, </w:t>
      </w:r>
      <w:r w:rsidRPr="009D3AA3">
        <w:rPr>
          <w:rFonts w:ascii="Palatino Linotype" w:hAnsi="Palatino Linotype"/>
          <w:iCs/>
          <w:lang w:val="es-MX"/>
        </w:rPr>
        <w:t>el</w:t>
      </w:r>
      <w:r w:rsidRPr="009D3AA3">
        <w:rPr>
          <w:rFonts w:ascii="Palatino Linotype" w:hAnsi="Palatino Linotype"/>
          <w:bCs/>
          <w:iCs/>
          <w:lang w:val="es-MX"/>
        </w:rPr>
        <w:t xml:space="preserve"> C</w:t>
      </w:r>
      <w:r w:rsidRPr="009D3AA3">
        <w:rPr>
          <w:rFonts w:ascii="Palatino Linotype" w:hAnsi="Palatino Linotype"/>
          <w:iCs/>
          <w:lang w:val="es-MX"/>
        </w:rPr>
        <w:t xml:space="preserve">riterio de Interpretación, de la Tercera de Época, con número de registro </w:t>
      </w:r>
      <w:r w:rsidRPr="009D3AA3">
        <w:rPr>
          <w:rFonts w:ascii="Palatino Linotype" w:hAnsi="Palatino Linotype"/>
          <w:lang w:val="es-MX"/>
        </w:rPr>
        <w:t>SO/007/2023</w:t>
      </w:r>
      <w:r w:rsidRPr="009D3AA3">
        <w:rPr>
          <w:rFonts w:ascii="Palatino Linotype" w:hAnsi="Palatino Linotype"/>
          <w:iCs/>
          <w:lang w:val="es-MX"/>
        </w:rPr>
        <w:t>, emitido por el Instituto Nacional de Transparencia, Acceso a la Información y Protección de Datos Personales</w:t>
      </w:r>
      <w:r w:rsidRPr="009D3AA3">
        <w:rPr>
          <w:rFonts w:ascii="Palatino Linotype" w:hAnsi="Palatino Linotype"/>
          <w:bCs/>
          <w:lang w:val="es-MX"/>
        </w:rPr>
        <w:t>, establece</w:t>
      </w:r>
      <w:r w:rsidRPr="009D3AA3">
        <w:rPr>
          <w:rFonts w:ascii="Palatino Linotype" w:hAnsi="Palatino Linotype"/>
          <w:lang w:val="es-MX"/>
        </w:rPr>
        <w:t xml:space="preserve"> que una de las formas en que los ciudadanos pueden evaluar las aptitudes para desempeñar un cargo público determinado, es mediante la </w:t>
      </w:r>
      <w:r w:rsidRPr="009D3AA3">
        <w:rPr>
          <w:rFonts w:ascii="Palatino Linotype" w:hAnsi="Palatino Linotype"/>
          <w:b/>
          <w:lang w:val="es-MX"/>
        </w:rPr>
        <w:t xml:space="preserve">publicidad de ciertos datos </w:t>
      </w:r>
      <w:r w:rsidRPr="009D3AA3">
        <w:rPr>
          <w:rFonts w:ascii="Palatino Linotype" w:hAnsi="Palatino Linotype"/>
          <w:lang w:val="es-MX"/>
        </w:rPr>
        <w:t>tales como,</w:t>
      </w:r>
      <w:r w:rsidRPr="009D3AA3">
        <w:rPr>
          <w:rFonts w:ascii="Palatino Linotype" w:hAnsi="Palatino Linotype"/>
          <w:b/>
          <w:lang w:val="es-MX"/>
        </w:rPr>
        <w:t xml:space="preserve"> la trayectoria académica, profesional, laboral, así como todos aquellos que acrediten su capacidad, habilidades pericia para ocupar el puesto público.</w:t>
      </w:r>
    </w:p>
    <w:p w14:paraId="780895FF" w14:textId="77777777" w:rsidR="000F0E72" w:rsidRPr="009D3AA3" w:rsidRDefault="000F0E72" w:rsidP="000F0E72">
      <w:pPr>
        <w:widowControl w:val="0"/>
        <w:autoSpaceDE w:val="0"/>
        <w:autoSpaceDN w:val="0"/>
        <w:adjustRightInd w:val="0"/>
        <w:spacing w:line="360" w:lineRule="auto"/>
        <w:contextualSpacing/>
        <w:jc w:val="both"/>
        <w:rPr>
          <w:rFonts w:ascii="Palatino Linotype" w:hAnsi="Palatino Linotype"/>
          <w:b/>
          <w:lang w:val="es-MX"/>
        </w:rPr>
      </w:pPr>
    </w:p>
    <w:p w14:paraId="7C6F4B8C" w14:textId="77777777" w:rsidR="000F0E72" w:rsidRPr="009D3AA3" w:rsidRDefault="000F0E72" w:rsidP="000F0E72">
      <w:pPr>
        <w:widowControl w:val="0"/>
        <w:autoSpaceDE w:val="0"/>
        <w:autoSpaceDN w:val="0"/>
        <w:adjustRightInd w:val="0"/>
        <w:spacing w:line="360" w:lineRule="auto"/>
        <w:contextualSpacing/>
        <w:jc w:val="both"/>
        <w:rPr>
          <w:rFonts w:ascii="Palatino Linotype" w:hAnsi="Palatino Linotype"/>
          <w:bCs/>
          <w:lang w:val="es-MX"/>
        </w:rPr>
      </w:pPr>
      <w:r w:rsidRPr="009D3AA3">
        <w:rPr>
          <w:rFonts w:ascii="Palatino Linotype" w:hAnsi="Palatino Linotype"/>
          <w:bCs/>
          <w:lang w:val="es-MX"/>
        </w:rPr>
        <w:t xml:space="preserve">Asimismo, toma relevancia, pues conforme al formato 17 LGT_Art_70_Fr_XVII </w:t>
      </w:r>
      <w:r w:rsidRPr="009D3AA3">
        <w:rPr>
          <w:rFonts w:ascii="Palatino Linotype" w:hAnsi="Palatino Linotype"/>
          <w:bCs/>
          <w:lang w:val="es-MX"/>
        </w:rPr>
        <w:lastRenderedPageBreak/>
        <w:t>(Información curricular y las sanciones administrativas definitivas de los(as) servidores(as) públicas(os) y/o personas que desempeñen un empleo, cargo o comisión) de los Lineamientos técnicos generales para la publicación, homologación y estandarización de la información de las obligaciones establecidas en el título quinto y en la fracción IV del artículo 31 de la Ley General de Transparencia y Acceso a la Información Pública –Lineamientos Generales-, que deben de difundir los sujetos obligados en los portales de Internet y en la Plataforma Nacional de Transparencia, establece como datos a publicar, de los servidores públicos, el nivel máximo de estudios concluido y comprobable, así como la experiencia laboral, concerniente a los tres últimos empleos.</w:t>
      </w:r>
    </w:p>
    <w:p w14:paraId="54B23A10" w14:textId="77777777" w:rsidR="000F0E72" w:rsidRPr="009D3AA3" w:rsidRDefault="000F0E72" w:rsidP="000F0E72">
      <w:pPr>
        <w:widowControl w:val="0"/>
        <w:autoSpaceDE w:val="0"/>
        <w:autoSpaceDN w:val="0"/>
        <w:adjustRightInd w:val="0"/>
        <w:spacing w:line="360" w:lineRule="auto"/>
        <w:contextualSpacing/>
        <w:jc w:val="both"/>
        <w:rPr>
          <w:rFonts w:ascii="Palatino Linotype" w:hAnsi="Palatino Linotype"/>
          <w:bCs/>
          <w:lang w:val="es-MX"/>
        </w:rPr>
      </w:pPr>
    </w:p>
    <w:p w14:paraId="546A498F" w14:textId="77777777" w:rsidR="000F0E72" w:rsidRPr="009D3AA3" w:rsidRDefault="000F0E72" w:rsidP="000F0E72">
      <w:pPr>
        <w:widowControl w:val="0"/>
        <w:autoSpaceDE w:val="0"/>
        <w:autoSpaceDN w:val="0"/>
        <w:adjustRightInd w:val="0"/>
        <w:spacing w:line="360" w:lineRule="auto"/>
        <w:contextualSpacing/>
        <w:jc w:val="both"/>
        <w:rPr>
          <w:rFonts w:ascii="Palatino Linotype" w:hAnsi="Palatino Linotype"/>
          <w:bCs/>
          <w:lang w:val="es-MX"/>
        </w:rPr>
      </w:pPr>
      <w:r w:rsidRPr="009D3AA3">
        <w:rPr>
          <w:rFonts w:ascii="Palatino Linotype" w:hAnsi="Palatino Linotype"/>
          <w:bCs/>
          <w:lang w:val="es-MX"/>
        </w:rPr>
        <w:t xml:space="preserve">Conforme a lo anterior, </w:t>
      </w:r>
      <w:r w:rsidRPr="009D3AA3">
        <w:rPr>
          <w:rFonts w:ascii="Palatino Linotype" w:hAnsi="Palatino Linotype"/>
          <w:b/>
          <w:bCs/>
          <w:u w:val="thick"/>
          <w:lang w:val="es-MX"/>
        </w:rPr>
        <w:t>es información pública los datos académicos e información profesional de los servidores públicos</w:t>
      </w:r>
      <w:r w:rsidRPr="009D3AA3">
        <w:rPr>
          <w:rFonts w:ascii="Palatino Linotype" w:hAnsi="Palatino Linotype"/>
          <w:bCs/>
          <w:lang w:val="es-MX"/>
        </w:rPr>
        <w:t xml:space="preserve"> y por lo tanto, </w:t>
      </w:r>
      <w:r w:rsidRPr="009D3AA3">
        <w:rPr>
          <w:rFonts w:ascii="Palatino Linotype" w:hAnsi="Palatino Linotype"/>
          <w:b/>
          <w:bCs/>
          <w:u w:val="thick"/>
          <w:lang w:val="es-MX"/>
        </w:rPr>
        <w:t>no procede su clasificación</w:t>
      </w:r>
      <w:r w:rsidRPr="009D3AA3">
        <w:rPr>
          <w:rFonts w:ascii="Palatino Linotype" w:hAnsi="Palatino Linotype"/>
          <w:bCs/>
          <w:lang w:val="es-MX"/>
        </w:rPr>
        <w:t>, en términos del artículo 143, fracción I, de la Ley de la materia.</w:t>
      </w:r>
    </w:p>
    <w:p w14:paraId="5BE67F05" w14:textId="77777777" w:rsidR="006A275A" w:rsidRPr="009D3AA3" w:rsidRDefault="006A275A" w:rsidP="000F0E72">
      <w:pPr>
        <w:widowControl w:val="0"/>
        <w:autoSpaceDE w:val="0"/>
        <w:autoSpaceDN w:val="0"/>
        <w:adjustRightInd w:val="0"/>
        <w:spacing w:line="360" w:lineRule="auto"/>
        <w:contextualSpacing/>
        <w:jc w:val="both"/>
        <w:rPr>
          <w:rFonts w:ascii="Palatino Linotype" w:hAnsi="Palatino Linotype"/>
          <w:bCs/>
          <w:lang w:val="es-MX"/>
        </w:rPr>
      </w:pPr>
    </w:p>
    <w:p w14:paraId="0846E4AD" w14:textId="6EAB5BF7" w:rsidR="006A275A" w:rsidRPr="009D3AA3" w:rsidRDefault="006A275A" w:rsidP="00CD3375">
      <w:pPr>
        <w:numPr>
          <w:ilvl w:val="0"/>
          <w:numId w:val="40"/>
        </w:numPr>
        <w:spacing w:line="360" w:lineRule="auto"/>
        <w:jc w:val="both"/>
        <w:rPr>
          <w:rFonts w:ascii="Palatino Linotype" w:eastAsia="Calibri" w:hAnsi="Palatino Linotype" w:cs="Tahoma"/>
          <w:b/>
          <w:u w:val="thick"/>
          <w:lang w:val="es-MX"/>
        </w:rPr>
      </w:pPr>
      <w:r w:rsidRPr="009D3AA3">
        <w:rPr>
          <w:rFonts w:ascii="Palatino Linotype" w:eastAsia="Calibri" w:hAnsi="Palatino Linotype" w:cs="Tahoma"/>
          <w:b/>
          <w:u w:val="thick"/>
          <w:lang w:val="es-MX"/>
        </w:rPr>
        <w:t xml:space="preserve">Firma </w:t>
      </w:r>
    </w:p>
    <w:p w14:paraId="626D95DE" w14:textId="36223EEC" w:rsidR="006A275A" w:rsidRPr="009D3AA3" w:rsidRDefault="00CD3375" w:rsidP="006A275A">
      <w:pPr>
        <w:tabs>
          <w:tab w:val="left" w:pos="7770"/>
        </w:tabs>
        <w:spacing w:line="360" w:lineRule="auto"/>
        <w:ind w:left="66"/>
        <w:jc w:val="both"/>
        <w:rPr>
          <w:rFonts w:ascii="Palatino Linotype" w:eastAsia="Calibri" w:hAnsi="Palatino Linotype"/>
          <w:bCs/>
        </w:rPr>
      </w:pPr>
      <w:r w:rsidRPr="009D3AA3">
        <w:rPr>
          <w:rFonts w:ascii="Palatino Linotype" w:eastAsia="Calibri" w:hAnsi="Palatino Linotype"/>
          <w:bCs/>
        </w:rPr>
        <w:t>T</w:t>
      </w:r>
      <w:r w:rsidR="006A275A" w:rsidRPr="009D3AA3">
        <w:rPr>
          <w:rFonts w:ascii="Palatino Linotype" w:eastAsia="Calibri" w:hAnsi="Palatino Linotype"/>
          <w:bCs/>
        </w:rPr>
        <w:t xml:space="preserve">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w:t>
      </w:r>
    </w:p>
    <w:p w14:paraId="211B4615" w14:textId="77777777" w:rsidR="006A275A" w:rsidRPr="009D3AA3" w:rsidRDefault="006A275A" w:rsidP="006A275A">
      <w:pPr>
        <w:tabs>
          <w:tab w:val="left" w:pos="7770"/>
        </w:tabs>
        <w:spacing w:line="360" w:lineRule="auto"/>
        <w:ind w:left="426"/>
        <w:jc w:val="both"/>
        <w:rPr>
          <w:rFonts w:ascii="Palatino Linotype" w:eastAsia="Calibri" w:hAnsi="Palatino Linotype"/>
          <w:bCs/>
        </w:rPr>
      </w:pPr>
    </w:p>
    <w:p w14:paraId="2E5C64B4" w14:textId="77777777" w:rsidR="006A275A" w:rsidRPr="009D3AA3" w:rsidRDefault="006A275A" w:rsidP="006A275A">
      <w:pPr>
        <w:tabs>
          <w:tab w:val="left" w:pos="7770"/>
        </w:tabs>
        <w:spacing w:line="360" w:lineRule="auto"/>
        <w:jc w:val="both"/>
        <w:rPr>
          <w:rFonts w:ascii="Palatino Linotype" w:eastAsia="Calibri" w:hAnsi="Palatino Linotype"/>
          <w:bCs/>
        </w:rPr>
      </w:pPr>
      <w:r w:rsidRPr="009D3AA3">
        <w:rPr>
          <w:rFonts w:ascii="Palatino Linotype" w:eastAsia="Calibri" w:hAnsi="Palatino Linotype"/>
          <w:bCs/>
        </w:rPr>
        <w:t xml:space="preserve">Por tanto, la firma de los servidores públicos vinculada al ejercicio de la función pública es información pública, dado que documenta y rinde cuentas sobre el debido ejercicio </w:t>
      </w:r>
      <w:r w:rsidRPr="009D3AA3">
        <w:rPr>
          <w:rFonts w:ascii="Palatino Linotype" w:eastAsia="Calibri" w:hAnsi="Palatino Linotype"/>
          <w:bCs/>
        </w:rPr>
        <w:lastRenderedPageBreak/>
        <w:t xml:space="preserve">de sus atribuciones con motivo del empleo, cargo o comisión que le han sido encomendados. </w:t>
      </w:r>
    </w:p>
    <w:p w14:paraId="29901566" w14:textId="77777777" w:rsidR="006A275A" w:rsidRPr="009D3AA3" w:rsidRDefault="006A275A" w:rsidP="006A275A">
      <w:pPr>
        <w:tabs>
          <w:tab w:val="left" w:pos="7770"/>
        </w:tabs>
        <w:spacing w:line="360" w:lineRule="auto"/>
        <w:jc w:val="both"/>
        <w:rPr>
          <w:rFonts w:ascii="Palatino Linotype" w:eastAsia="Calibri" w:hAnsi="Palatino Linotype"/>
          <w:bCs/>
        </w:rPr>
      </w:pPr>
    </w:p>
    <w:p w14:paraId="1791B2E3" w14:textId="77777777" w:rsidR="006A275A" w:rsidRPr="009D3AA3" w:rsidRDefault="006A275A" w:rsidP="006A275A">
      <w:pPr>
        <w:tabs>
          <w:tab w:val="left" w:pos="7770"/>
        </w:tabs>
        <w:spacing w:line="360" w:lineRule="auto"/>
        <w:jc w:val="both"/>
        <w:rPr>
          <w:rFonts w:ascii="Palatino Linotype" w:eastAsia="Calibri" w:hAnsi="Palatino Linotype"/>
          <w:b/>
          <w:bCs/>
          <w:u w:val="single"/>
        </w:rPr>
      </w:pPr>
      <w:r w:rsidRPr="009D3AA3">
        <w:rPr>
          <w:rFonts w:ascii="Palatino Linotype" w:eastAsia="Calibri" w:hAnsi="Palatino Linotype"/>
          <w:b/>
          <w:bCs/>
          <w:u w:val="single"/>
        </w:rPr>
        <w:t>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4B887738" w14:textId="77777777" w:rsidR="006A275A" w:rsidRPr="009D3AA3" w:rsidRDefault="006A275A" w:rsidP="006A275A">
      <w:pPr>
        <w:tabs>
          <w:tab w:val="left" w:pos="7770"/>
        </w:tabs>
        <w:spacing w:line="360" w:lineRule="auto"/>
        <w:ind w:left="720"/>
        <w:jc w:val="both"/>
        <w:rPr>
          <w:rFonts w:ascii="Palatino Linotype" w:eastAsia="Calibri" w:hAnsi="Palatino Linotype"/>
          <w:bCs/>
        </w:rPr>
      </w:pPr>
      <w:r w:rsidRPr="009D3AA3">
        <w:rPr>
          <w:rFonts w:ascii="Palatino Linotype" w:eastAsia="Calibri" w:hAnsi="Palatino Linotype"/>
          <w:bCs/>
        </w:rPr>
        <w:t xml:space="preserve"> </w:t>
      </w:r>
    </w:p>
    <w:p w14:paraId="4D52877E" w14:textId="77777777" w:rsidR="006A275A" w:rsidRPr="009D3AA3" w:rsidRDefault="006A275A" w:rsidP="006A275A">
      <w:pPr>
        <w:tabs>
          <w:tab w:val="left" w:pos="7770"/>
        </w:tabs>
        <w:spacing w:line="360" w:lineRule="auto"/>
        <w:jc w:val="both"/>
        <w:rPr>
          <w:rFonts w:ascii="Palatino Linotype" w:eastAsia="Calibri" w:hAnsi="Palatino Linotype"/>
          <w:bCs/>
        </w:rPr>
      </w:pPr>
      <w:r w:rsidRPr="009D3AA3">
        <w:rPr>
          <w:rFonts w:ascii="Palatino Linotype" w:eastAsia="Calibri" w:hAnsi="Palatino Linotype"/>
          <w:bCs/>
        </w:rPr>
        <w:t>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w:t>
      </w:r>
    </w:p>
    <w:p w14:paraId="7224D90B" w14:textId="77777777" w:rsidR="006A275A" w:rsidRPr="009D3AA3" w:rsidRDefault="006A275A" w:rsidP="006A275A">
      <w:pPr>
        <w:tabs>
          <w:tab w:val="left" w:pos="7770"/>
        </w:tabs>
        <w:spacing w:line="360" w:lineRule="auto"/>
        <w:ind w:left="720"/>
        <w:jc w:val="both"/>
        <w:rPr>
          <w:rFonts w:ascii="Palatino Linotype" w:eastAsia="Calibri" w:hAnsi="Palatino Linotype"/>
          <w:bCs/>
        </w:rPr>
      </w:pPr>
      <w:r w:rsidRPr="009D3AA3">
        <w:rPr>
          <w:rFonts w:ascii="Palatino Linotype" w:eastAsia="Calibri" w:hAnsi="Palatino Linotype"/>
          <w:bCs/>
        </w:rPr>
        <w:t xml:space="preserve"> </w:t>
      </w:r>
    </w:p>
    <w:p w14:paraId="0AA766E5" w14:textId="77777777" w:rsidR="006A275A" w:rsidRPr="009D3AA3" w:rsidRDefault="006A275A" w:rsidP="006A275A">
      <w:pPr>
        <w:tabs>
          <w:tab w:val="left" w:pos="7770"/>
        </w:tabs>
        <w:spacing w:line="360" w:lineRule="auto"/>
        <w:jc w:val="both"/>
        <w:rPr>
          <w:rFonts w:ascii="Palatino Linotype" w:eastAsia="Calibri" w:hAnsi="Palatino Linotype"/>
          <w:bCs/>
        </w:rPr>
      </w:pPr>
      <w:r w:rsidRPr="009D3AA3">
        <w:rPr>
          <w:rFonts w:ascii="Palatino Linotype" w:eastAsia="Calibri" w:hAnsi="Palatino Linotype"/>
          <w:bCs/>
        </w:rPr>
        <w:t>La publicidad de dichos datos, se robustece, con el Criterio de Interpretación, de la Segunda Época, con clave de control SO/002/2019, emitido por el Instituto Nacional de Transparencia, Acceso a la Información y Protección de Datos Personales, que establece lo siguiente:</w:t>
      </w:r>
    </w:p>
    <w:p w14:paraId="5323283F" w14:textId="77777777" w:rsidR="006A275A" w:rsidRPr="009D3AA3" w:rsidRDefault="006A275A" w:rsidP="006A275A">
      <w:pPr>
        <w:pStyle w:val="Sinespaciado"/>
        <w:rPr>
          <w:rFonts w:eastAsia="Calibri"/>
        </w:rPr>
      </w:pPr>
      <w:r w:rsidRPr="009D3AA3">
        <w:rPr>
          <w:rFonts w:eastAsia="Calibri"/>
        </w:rPr>
        <w:t xml:space="preserve"> </w:t>
      </w:r>
    </w:p>
    <w:p w14:paraId="06CBD68D" w14:textId="77777777" w:rsidR="006A275A" w:rsidRPr="009D3AA3" w:rsidRDefault="006A275A" w:rsidP="006A275A">
      <w:pPr>
        <w:tabs>
          <w:tab w:val="left" w:pos="7770"/>
        </w:tabs>
        <w:ind w:left="567" w:right="616"/>
        <w:jc w:val="both"/>
        <w:rPr>
          <w:rFonts w:ascii="Palatino Linotype" w:eastAsia="Calibri" w:hAnsi="Palatino Linotype"/>
          <w:bCs/>
          <w:i/>
          <w:iCs/>
          <w:sz w:val="22"/>
          <w:szCs w:val="22"/>
        </w:rPr>
      </w:pPr>
      <w:r w:rsidRPr="009D3AA3">
        <w:rPr>
          <w:rFonts w:ascii="Palatino Linotype" w:eastAsia="Calibri" w:hAnsi="Palatino Linotype"/>
          <w:bCs/>
          <w:i/>
          <w:iCs/>
          <w:sz w:val="22"/>
          <w:szCs w:val="22"/>
        </w:rPr>
        <w:t>“</w:t>
      </w:r>
      <w:r w:rsidRPr="009D3AA3">
        <w:rPr>
          <w:rFonts w:ascii="Palatino Linotype" w:eastAsia="Calibri" w:hAnsi="Palatino Linotype"/>
          <w:b/>
          <w:i/>
          <w:iCs/>
          <w:sz w:val="22"/>
          <w:szCs w:val="22"/>
        </w:rPr>
        <w:t>Firma y rúbrica de servidores públicos.</w:t>
      </w:r>
      <w:r w:rsidRPr="009D3AA3">
        <w:rPr>
          <w:rFonts w:ascii="Palatino Linotype" w:eastAsia="Calibri" w:hAnsi="Palatino Linotype"/>
          <w:bCs/>
          <w:i/>
          <w:iCs/>
          <w:sz w:val="22"/>
          <w:szCs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54F294A5" w14:textId="77777777" w:rsidR="006A275A" w:rsidRPr="009D3AA3" w:rsidRDefault="006A275A" w:rsidP="006A275A">
      <w:pPr>
        <w:tabs>
          <w:tab w:val="left" w:pos="7770"/>
        </w:tabs>
        <w:spacing w:line="360" w:lineRule="auto"/>
        <w:ind w:left="720"/>
        <w:jc w:val="both"/>
        <w:rPr>
          <w:rFonts w:ascii="Palatino Linotype" w:eastAsia="Calibri" w:hAnsi="Palatino Linotype"/>
          <w:bCs/>
        </w:rPr>
      </w:pPr>
      <w:r w:rsidRPr="009D3AA3">
        <w:rPr>
          <w:rFonts w:ascii="Palatino Linotype" w:eastAsia="Calibri" w:hAnsi="Palatino Linotype"/>
          <w:bCs/>
        </w:rPr>
        <w:t xml:space="preserve"> </w:t>
      </w:r>
    </w:p>
    <w:p w14:paraId="4C497178" w14:textId="52B776D8" w:rsidR="000F0E72" w:rsidRPr="009D3AA3" w:rsidRDefault="006A275A" w:rsidP="00CD3375">
      <w:pPr>
        <w:tabs>
          <w:tab w:val="left" w:pos="7770"/>
        </w:tabs>
        <w:spacing w:line="360" w:lineRule="auto"/>
        <w:jc w:val="both"/>
        <w:rPr>
          <w:rFonts w:ascii="Palatino Linotype" w:eastAsia="Calibri" w:hAnsi="Palatino Linotype"/>
          <w:bCs/>
        </w:rPr>
      </w:pPr>
      <w:r w:rsidRPr="009D3AA3">
        <w:rPr>
          <w:rFonts w:ascii="Palatino Linotype" w:eastAsia="Calibri" w:hAnsi="Palatino Linotype"/>
          <w:bCs/>
        </w:rPr>
        <w:t xml:space="preserve">Conforme a lo expuesto, en el presente caso, </w:t>
      </w:r>
      <w:r w:rsidR="00CD3375" w:rsidRPr="009D3AA3">
        <w:rPr>
          <w:rFonts w:ascii="Palatino Linotype" w:eastAsia="Calibri" w:hAnsi="Palatino Linotype"/>
          <w:bCs/>
        </w:rPr>
        <w:t xml:space="preserve">no </w:t>
      </w:r>
      <w:r w:rsidRPr="009D3AA3">
        <w:rPr>
          <w:rFonts w:ascii="Palatino Linotype" w:eastAsia="Calibri" w:hAnsi="Palatino Linotype"/>
          <w:bCs/>
        </w:rPr>
        <w:t>procede la clasificación, en términos del artículo 143, fracción I de la Ley de Transparencia y Acceso a la Información Pública del Estado de México y Municipios.</w:t>
      </w:r>
    </w:p>
    <w:p w14:paraId="22891DA3" w14:textId="77777777" w:rsidR="00CD3375" w:rsidRPr="009D3AA3" w:rsidRDefault="00CD3375" w:rsidP="00CD3375">
      <w:pPr>
        <w:tabs>
          <w:tab w:val="left" w:pos="7770"/>
        </w:tabs>
        <w:spacing w:line="360" w:lineRule="auto"/>
        <w:jc w:val="both"/>
        <w:rPr>
          <w:rFonts w:ascii="Palatino Linotype" w:eastAsia="Calibri" w:hAnsi="Palatino Linotype"/>
          <w:bCs/>
        </w:rPr>
      </w:pPr>
    </w:p>
    <w:p w14:paraId="1F669764" w14:textId="2E164FD5" w:rsidR="00B4340B" w:rsidRPr="009D3AA3" w:rsidRDefault="00642D3F" w:rsidP="00B4340B">
      <w:pPr>
        <w:spacing w:line="360" w:lineRule="auto"/>
        <w:jc w:val="both"/>
        <w:rPr>
          <w:rFonts w:ascii="Palatino Linotype" w:hAnsi="Palatino Linotype" w:cs="Arial"/>
        </w:rPr>
      </w:pPr>
      <w:r w:rsidRPr="009D3AA3">
        <w:rPr>
          <w:rFonts w:ascii="Palatino Linotype" w:hAnsi="Palatino Linotype" w:cs="Arial"/>
        </w:rPr>
        <w:lastRenderedPageBreak/>
        <w:t>Asimismo</w:t>
      </w:r>
      <w:r w:rsidR="00B4340B" w:rsidRPr="009D3AA3">
        <w:rPr>
          <w:rFonts w:ascii="Palatino Linotype" w:hAnsi="Palatino Linotype" w:cs="Arial"/>
        </w:rPr>
        <w:t>, en relación al Acta del Comité de Trasparencia remitida en res</w:t>
      </w:r>
      <w:r w:rsidRPr="009D3AA3">
        <w:rPr>
          <w:rFonts w:ascii="Palatino Linotype" w:hAnsi="Palatino Linotype" w:cs="Arial"/>
        </w:rPr>
        <w:t>puesta, se visualiza que, falta la motivación de algunos datos que fueron testados en los documentos remitidos,</w:t>
      </w:r>
      <w:r w:rsidR="00B4340B" w:rsidRPr="009D3AA3">
        <w:rPr>
          <w:rFonts w:ascii="Palatino Linotype" w:hAnsi="Palatino Linotype" w:cs="Arial"/>
        </w:rPr>
        <w:t xml:space="preserve"> firmas de dos integrantes del Comité, por lo que, no puede ser válida dicha Acta. </w:t>
      </w:r>
    </w:p>
    <w:p w14:paraId="169606F5" w14:textId="77777777" w:rsidR="001C63D1" w:rsidRPr="009D3AA3" w:rsidRDefault="001C63D1" w:rsidP="00B4340B">
      <w:pPr>
        <w:spacing w:line="360" w:lineRule="auto"/>
        <w:jc w:val="both"/>
        <w:rPr>
          <w:rFonts w:ascii="Palatino Linotype" w:hAnsi="Palatino Linotype" w:cs="Arial"/>
        </w:rPr>
      </w:pPr>
    </w:p>
    <w:p w14:paraId="0B7FABDB" w14:textId="3E3DA408" w:rsidR="00B4340B" w:rsidRPr="009D3AA3" w:rsidRDefault="00B4340B" w:rsidP="00B4340B">
      <w:pPr>
        <w:spacing w:line="360" w:lineRule="auto"/>
        <w:jc w:val="both"/>
        <w:rPr>
          <w:rFonts w:ascii="Palatino Linotype" w:eastAsia="Palatino Linotype" w:hAnsi="Palatino Linotype" w:cs="Palatino Linotype"/>
          <w:lang w:val="es-MX" w:eastAsia="es-MX"/>
        </w:rPr>
      </w:pPr>
      <w:r w:rsidRPr="009D3AA3">
        <w:rPr>
          <w:rFonts w:ascii="Palatino Linotype" w:hAnsi="Palatino Linotype" w:cs="Arial"/>
        </w:rPr>
        <w:t xml:space="preserve">Visto lo anterior, se concluye que mediante la información remitida y la solicitada, guardan relación, sin embargo, dicha acta no </w:t>
      </w:r>
      <w:r w:rsidRPr="009D3AA3">
        <w:rPr>
          <w:rFonts w:ascii="Palatino Linotype" w:eastAsia="Palatino Linotype" w:hAnsi="Palatino Linotype" w:cs="Palatino Linotype"/>
          <w:lang w:val="es-MX" w:eastAsia="es-MX"/>
        </w:rPr>
        <w:t>cumple a cabalidad con el artículo 149 de la Ley de Transparencia Local vigente, que se lee como sigue:</w:t>
      </w:r>
    </w:p>
    <w:p w14:paraId="5DCAAEC1" w14:textId="77777777" w:rsidR="00B4340B" w:rsidRPr="009D3AA3" w:rsidRDefault="00B4340B" w:rsidP="00B4340B">
      <w:pPr>
        <w:spacing w:line="360" w:lineRule="auto"/>
        <w:jc w:val="both"/>
        <w:rPr>
          <w:rFonts w:ascii="Palatino Linotype" w:eastAsia="Palatino Linotype" w:hAnsi="Palatino Linotype" w:cs="Palatino Linotype"/>
          <w:lang w:val="es-MX" w:eastAsia="es-MX"/>
        </w:rPr>
      </w:pPr>
    </w:p>
    <w:p w14:paraId="3BF0A9CE" w14:textId="77777777" w:rsidR="00B4340B" w:rsidRPr="009D3AA3" w:rsidRDefault="00B4340B" w:rsidP="00B4340B">
      <w:pPr>
        <w:ind w:left="851" w:right="902"/>
        <w:jc w:val="both"/>
        <w:rPr>
          <w:rFonts w:ascii="Palatino Linotype" w:eastAsia="Palatino Linotype" w:hAnsi="Palatino Linotype" w:cs="Palatino Linotype"/>
          <w:i/>
          <w:sz w:val="22"/>
          <w:szCs w:val="22"/>
          <w:lang w:val="es-MX" w:eastAsia="es-MX"/>
        </w:rPr>
      </w:pPr>
      <w:r w:rsidRPr="009D3AA3">
        <w:rPr>
          <w:rFonts w:ascii="Palatino Linotype" w:eastAsia="Palatino Linotype" w:hAnsi="Palatino Linotype" w:cs="Palatino Linotype"/>
          <w:i/>
          <w:sz w:val="22"/>
          <w:szCs w:val="22"/>
          <w:lang w:val="es-MX" w:eastAsia="es-MX"/>
        </w:rPr>
        <w:t>“</w:t>
      </w:r>
      <w:r w:rsidRPr="009D3AA3">
        <w:rPr>
          <w:rFonts w:ascii="Palatino Linotype" w:eastAsia="Palatino Linotype" w:hAnsi="Palatino Linotype" w:cs="Palatino Linotype"/>
          <w:b/>
          <w:i/>
          <w:sz w:val="22"/>
          <w:szCs w:val="22"/>
          <w:lang w:val="es-MX" w:eastAsia="es-MX"/>
        </w:rPr>
        <w:t>Artículo 149.</w:t>
      </w:r>
      <w:r w:rsidRPr="009D3AA3">
        <w:rPr>
          <w:rFonts w:ascii="Palatino Linotype" w:eastAsia="Palatino Linotype" w:hAnsi="Palatino Linotype" w:cs="Palatino Linotype"/>
          <w:i/>
          <w:sz w:val="22"/>
          <w:szCs w:val="22"/>
          <w:lang w:val="es-MX" w:eastAsia="es-MX"/>
        </w:rPr>
        <w:t xml:space="preserve"> El </w:t>
      </w:r>
      <w:r w:rsidRPr="009D3AA3">
        <w:rPr>
          <w:rFonts w:ascii="Palatino Linotype" w:eastAsia="Palatino Linotype" w:hAnsi="Palatino Linotype" w:cs="Palatino Linotype"/>
          <w:b/>
          <w:i/>
          <w:sz w:val="22"/>
          <w:szCs w:val="22"/>
          <w:lang w:val="es-MX" w:eastAsia="es-MX"/>
        </w:rPr>
        <w:t>acuerdo que clasifique la información como confidencial</w:t>
      </w:r>
      <w:r w:rsidRPr="009D3AA3">
        <w:rPr>
          <w:rFonts w:ascii="Palatino Linotype" w:eastAsia="Palatino Linotype" w:hAnsi="Palatino Linotype" w:cs="Palatino Linotype"/>
          <w:i/>
          <w:sz w:val="22"/>
          <w:szCs w:val="22"/>
          <w:lang w:val="es-MX" w:eastAsia="es-MX"/>
        </w:rPr>
        <w:t xml:space="preserve"> deberá contener un razonamiento lógico en el que demuestre que la información se encuentra en alguna o algunas de las hipótesis previstas en la presente Ley.” </w:t>
      </w:r>
    </w:p>
    <w:p w14:paraId="1AAF14FC" w14:textId="77777777" w:rsidR="00B4340B" w:rsidRPr="009D3AA3" w:rsidRDefault="00B4340B" w:rsidP="00B4340B">
      <w:pPr>
        <w:spacing w:after="160" w:line="360" w:lineRule="auto"/>
        <w:contextualSpacing/>
        <w:jc w:val="both"/>
        <w:rPr>
          <w:rFonts w:ascii="Palatino Linotype" w:eastAsiaTheme="minorHAnsi" w:hAnsi="Palatino Linotype" w:cstheme="minorBidi"/>
          <w:lang w:val="es-MX" w:eastAsia="en-US"/>
        </w:rPr>
      </w:pPr>
    </w:p>
    <w:p w14:paraId="294710F8" w14:textId="29C87305" w:rsidR="0062105A" w:rsidRPr="009D3AA3" w:rsidRDefault="00B4340B" w:rsidP="00B4340B">
      <w:pPr>
        <w:spacing w:after="160" w:line="360" w:lineRule="auto"/>
        <w:contextualSpacing/>
        <w:jc w:val="both"/>
        <w:rPr>
          <w:rFonts w:ascii="Palatino Linotype" w:eastAsiaTheme="minorHAnsi" w:hAnsi="Palatino Linotype" w:cstheme="minorBidi"/>
          <w:lang w:val="es-MX" w:eastAsia="en-US"/>
        </w:rPr>
      </w:pPr>
      <w:r w:rsidRPr="009D3AA3">
        <w:rPr>
          <w:rFonts w:ascii="Palatino Linotype" w:eastAsiaTheme="minorHAnsi" w:hAnsi="Palatino Linotype" w:cstheme="minorBidi"/>
          <w:lang w:val="es-MX" w:eastAsia="en-US"/>
        </w:rPr>
        <w:t>Por lo que, deberá remitir la correcta versión pública de la información remitida en respuesta y el Acuerdo del Comité de Transparencia debidamente firmado, para dar cumplimiento a lo solicitado.</w:t>
      </w:r>
    </w:p>
    <w:p w14:paraId="1A35037E" w14:textId="77777777" w:rsidR="0099226B" w:rsidRPr="009D3AA3" w:rsidRDefault="0099226B" w:rsidP="00B4340B">
      <w:pPr>
        <w:spacing w:after="160" w:line="360" w:lineRule="auto"/>
        <w:contextualSpacing/>
        <w:jc w:val="both"/>
        <w:rPr>
          <w:rFonts w:ascii="Palatino Linotype" w:eastAsiaTheme="minorHAnsi" w:hAnsi="Palatino Linotype" w:cstheme="minorBidi"/>
          <w:lang w:val="es-MX" w:eastAsia="en-US"/>
        </w:rPr>
      </w:pPr>
    </w:p>
    <w:p w14:paraId="517151F6" w14:textId="4274E33B" w:rsidR="0099226B" w:rsidRPr="009D3AA3" w:rsidRDefault="0099226B" w:rsidP="0099226B">
      <w:pPr>
        <w:spacing w:line="360" w:lineRule="auto"/>
        <w:jc w:val="both"/>
        <w:rPr>
          <w:rFonts w:ascii="Palatino Linotype" w:hAnsi="Palatino Linotype" w:cs="Arial"/>
        </w:rPr>
      </w:pPr>
      <w:r w:rsidRPr="009D3AA3">
        <w:rPr>
          <w:rFonts w:ascii="Palatino Linotype" w:eastAsiaTheme="minorHAnsi" w:hAnsi="Palatino Linotype" w:cstheme="minorBidi"/>
          <w:lang w:val="es-MX" w:eastAsia="en-US"/>
        </w:rPr>
        <w:t xml:space="preserve">Finalmente, </w:t>
      </w:r>
      <w:r w:rsidRPr="009D3AA3">
        <w:rPr>
          <w:rFonts w:ascii="Palatino Linotype" w:hAnsi="Palatino Linotype" w:cs="Arial"/>
        </w:rPr>
        <w:t xml:space="preserve">es importante mencionar que el </w:t>
      </w:r>
      <w:r w:rsidRPr="009D3AA3">
        <w:rPr>
          <w:rFonts w:ascii="Palatino Linotype" w:hAnsi="Palatino Linotype" w:cs="Arial"/>
          <w:b/>
        </w:rPr>
        <w:t>Sujeto Obligado</w:t>
      </w:r>
      <w:r w:rsidRPr="009D3AA3">
        <w:rPr>
          <w:rFonts w:ascii="Palatino Linotype" w:hAnsi="Palatino Linotype" w:cs="Arial"/>
        </w:rPr>
        <w:t xml:space="preserve"> remitió los documentos </w:t>
      </w:r>
      <w:r w:rsidR="006A275A" w:rsidRPr="009D3AA3">
        <w:rPr>
          <w:rFonts w:ascii="Palatino Linotype" w:hAnsi="Palatino Linotype" w:cs="Arial"/>
        </w:rPr>
        <w:t>que,</w:t>
      </w:r>
      <w:r w:rsidRPr="009D3AA3">
        <w:rPr>
          <w:rFonts w:ascii="Palatino Linotype" w:hAnsi="Palatino Linotype" w:cs="Arial"/>
        </w:rPr>
        <w:t xml:space="preserve"> en algunos casos, los datos inmersos no eran visibles,</w:t>
      </w:r>
      <w:r w:rsidRPr="009D3AA3">
        <w:t xml:space="preserve"> </w:t>
      </w:r>
      <w:r w:rsidRPr="009D3AA3">
        <w:rPr>
          <w:rFonts w:ascii="Palatino Linotype" w:hAnsi="Palatino Linotype" w:cs="Arial"/>
        </w:rPr>
        <w:t xml:space="preserve">bajo ese tenor no se pasa por alto que el hacer entrega de un documento cuya información se encuentre ilegible, deja en total incertidumbre al particular, violentando con su respuesta el Derecho de Acceso a la Información. </w:t>
      </w:r>
    </w:p>
    <w:p w14:paraId="0362324C" w14:textId="77777777" w:rsidR="0099226B" w:rsidRPr="009D3AA3" w:rsidRDefault="0099226B" w:rsidP="0099226B">
      <w:pPr>
        <w:pStyle w:val="Prrafodelista"/>
        <w:spacing w:line="360" w:lineRule="auto"/>
        <w:ind w:left="0"/>
        <w:contextualSpacing/>
        <w:jc w:val="both"/>
        <w:rPr>
          <w:rFonts w:ascii="Palatino Linotype" w:hAnsi="Palatino Linotype" w:cs="Arial"/>
        </w:rPr>
      </w:pPr>
    </w:p>
    <w:p w14:paraId="7ADEDEEE" w14:textId="0142AF77" w:rsidR="0099226B" w:rsidRPr="009D3AA3" w:rsidRDefault="0099226B" w:rsidP="0099226B">
      <w:pPr>
        <w:pStyle w:val="Prrafodelista"/>
        <w:spacing w:line="360" w:lineRule="auto"/>
        <w:ind w:left="0"/>
        <w:contextualSpacing/>
        <w:jc w:val="both"/>
        <w:rPr>
          <w:rFonts w:ascii="Palatino Linotype" w:hAnsi="Palatino Linotype" w:cs="Arial"/>
        </w:rPr>
      </w:pPr>
      <w:r w:rsidRPr="009D3AA3">
        <w:rPr>
          <w:rFonts w:ascii="Palatino Linotype" w:hAnsi="Palatino Linotype" w:cs="Arial"/>
          <w:color w:val="222222"/>
          <w:lang w:eastAsia="es-MX"/>
        </w:rPr>
        <w:t xml:space="preserve">Es decir, la información documental que entregue el </w:t>
      </w:r>
      <w:r w:rsidRPr="009D3AA3">
        <w:rPr>
          <w:rFonts w:ascii="Palatino Linotype" w:hAnsi="Palatino Linotype" w:cs="Arial"/>
          <w:b/>
          <w:color w:val="222222"/>
          <w:lang w:eastAsia="es-MX"/>
        </w:rPr>
        <w:t>Sujeto Obligado</w:t>
      </w:r>
      <w:r w:rsidRPr="009D3AA3">
        <w:rPr>
          <w:rFonts w:ascii="Palatino Linotype" w:hAnsi="Palatino Linotype" w:cs="Arial"/>
          <w:color w:val="222222"/>
          <w:lang w:eastAsia="es-MX"/>
        </w:rPr>
        <w:t xml:space="preserve"> debe ser clara, entendible y legible, esto con la finalidad de que pueda ser verificada la información contenida en los documentos proporcionados, ya que de lo contrario se incumple el principio de accesibilidad ya que de lo contrario se incumple el principio de </w:t>
      </w:r>
      <w:r w:rsidRPr="009D3AA3">
        <w:rPr>
          <w:rFonts w:ascii="Palatino Linotype" w:hAnsi="Palatino Linotype" w:cs="Arial"/>
          <w:color w:val="222222"/>
          <w:lang w:eastAsia="es-MX"/>
        </w:rPr>
        <w:lastRenderedPageBreak/>
        <w:t>accesibilidad, lo que constituye una restricción indirecta al Derecho de Acceso a la Información Pública.</w:t>
      </w:r>
    </w:p>
    <w:p w14:paraId="531B3EC1" w14:textId="77777777" w:rsidR="0099226B" w:rsidRPr="009D3AA3" w:rsidRDefault="0099226B" w:rsidP="0099226B">
      <w:pPr>
        <w:pStyle w:val="Prrafodelista"/>
        <w:spacing w:line="360" w:lineRule="auto"/>
        <w:ind w:left="0"/>
        <w:contextualSpacing/>
        <w:jc w:val="both"/>
        <w:rPr>
          <w:rFonts w:ascii="Palatino Linotype" w:hAnsi="Palatino Linotype" w:cs="Arial"/>
        </w:rPr>
      </w:pPr>
      <w:r w:rsidRPr="009D3AA3">
        <w:rPr>
          <w:rFonts w:ascii="Palatino Linotype" w:hAnsi="Palatino Linotype" w:cs="Arial"/>
          <w:color w:val="000000" w:themeColor="text1"/>
          <w:lang w:val="es-MX"/>
        </w:rPr>
        <w:t>Sirve de apoyo a lo anterior como criterio orientador la tesis número II. 1°. C.T. 55 C, publicada en el Semanario Judicial de la Federación y su Gaceta bajo el número de3 registro 201,412, que a la letra dice:</w:t>
      </w:r>
    </w:p>
    <w:p w14:paraId="57435A56" w14:textId="77777777" w:rsidR="0099226B" w:rsidRPr="009D3AA3" w:rsidRDefault="0099226B" w:rsidP="0099226B">
      <w:pPr>
        <w:spacing w:before="240" w:after="240"/>
        <w:ind w:left="567" w:right="567"/>
        <w:jc w:val="both"/>
        <w:rPr>
          <w:rFonts w:ascii="Palatino Linotype" w:hAnsi="Palatino Linotype" w:cs="Arial"/>
          <w:bCs/>
          <w:i/>
          <w:iCs/>
          <w:color w:val="000000" w:themeColor="text1"/>
          <w:sz w:val="22"/>
          <w:szCs w:val="22"/>
        </w:rPr>
      </w:pPr>
      <w:r w:rsidRPr="009D3AA3">
        <w:rPr>
          <w:rFonts w:ascii="Palatino Linotype" w:hAnsi="Palatino Linotype" w:cs="Arial"/>
          <w:b/>
          <w:bCs/>
          <w:i/>
          <w:iCs/>
          <w:color w:val="000000" w:themeColor="text1"/>
          <w:sz w:val="22"/>
          <w:szCs w:val="22"/>
        </w:rPr>
        <w:t>COTEJO DE COPIAS FOTOSTÁTICAS ILEGIBLES. AL NO SER POSIBLE CONSTATAR SU AUTENTICIDAD ES INÚTIL E INTRASCENDENTE SU PERFECCIONAMIENTO, POR LO QUE LA JUNTA ESTÁ IMPEDIDA PARA ORDENAR SU DESAHOGO</w:t>
      </w:r>
      <w:r w:rsidRPr="009D3AA3">
        <w:rPr>
          <w:rFonts w:ascii="Palatino Linotype" w:hAnsi="Palatino Linotype" w:cs="Arial"/>
          <w:bCs/>
          <w:i/>
          <w:iCs/>
          <w:color w:val="000000" w:themeColor="text1"/>
          <w:sz w:val="22"/>
          <w:szCs w:val="22"/>
        </w:rPr>
        <w:t>. Cuando alguna de las partes en el juicio laboral ofrece como prueba algún documento en copia fotostática y su perfeccionamiento por medio del cotejo con su original, la Junta estará impedida para ordenar su desahogo, si el texto de esas reproducciones fotostáticas es ilegible en alguna de sus partes, toda vez que el actuario no podrá constatar, a través de sus sentidos, si concuerdan o no las copias aportadas al sumario con sus originales, pues no es posible que en caso de que la parte legible de esas reproducciones resulte igual que sus originales y, que por ese hecho, considerara lo mismo respecto de la otra parte a la que no puede dar lectura, dado que es ilegible; por tanto, al ser imposible constatar su autenticidad por medio del citado perfeccionamiento, dicha probanza se torna inútil e intrascendente, conforme al artículo 779 de la Ley Federal del Trabajo.</w:t>
      </w:r>
    </w:p>
    <w:p w14:paraId="4DED887B" w14:textId="77777777" w:rsidR="0099226B" w:rsidRPr="009D3AA3" w:rsidRDefault="0099226B" w:rsidP="0099226B">
      <w:pPr>
        <w:pStyle w:val="Sinespaciado"/>
      </w:pPr>
    </w:p>
    <w:p w14:paraId="2C99BE76" w14:textId="77777777" w:rsidR="0099226B" w:rsidRPr="009D3AA3" w:rsidRDefault="0099226B" w:rsidP="0099226B">
      <w:pPr>
        <w:pStyle w:val="Prrafodelista"/>
        <w:spacing w:line="360" w:lineRule="auto"/>
        <w:ind w:left="0"/>
        <w:contextualSpacing/>
        <w:jc w:val="both"/>
        <w:rPr>
          <w:rFonts w:ascii="Palatino Linotype" w:hAnsi="Palatino Linotype" w:cs="Arial"/>
          <w:bCs/>
          <w:color w:val="000000" w:themeColor="text1"/>
        </w:rPr>
      </w:pPr>
      <w:r w:rsidRPr="009D3AA3">
        <w:rPr>
          <w:rFonts w:ascii="Palatino Linotype" w:hAnsi="Palatino Linotype" w:cs="Arial"/>
          <w:bCs/>
          <w:color w:val="000000" w:themeColor="text1"/>
        </w:rPr>
        <w:t xml:space="preserve">Por lo anterior, el </w:t>
      </w:r>
      <w:r w:rsidRPr="009D3AA3">
        <w:rPr>
          <w:rFonts w:ascii="Palatino Linotype" w:hAnsi="Palatino Linotype" w:cs="Arial"/>
          <w:b/>
          <w:bCs/>
          <w:color w:val="000000" w:themeColor="text1"/>
        </w:rPr>
        <w:t>Sujeto Obligado</w:t>
      </w:r>
      <w:r w:rsidRPr="009D3AA3">
        <w:rPr>
          <w:rFonts w:ascii="Palatino Linotype" w:hAnsi="Palatino Linotype" w:cs="Arial"/>
          <w:bCs/>
          <w:color w:val="000000" w:themeColor="text1"/>
        </w:rPr>
        <w:t xml:space="preserve"> al momento en que dé respuesta a cualquier solicitud de acceso a la información deberá revisar y verificar que la documentación que remitió en su respuesta y que resultó ilegible o indebidamente escaneada, sea entregada de manera adecuada, para que este Instituto tenga por satisfecho el derecho de acceso a la información ejercido por el recurrente.</w:t>
      </w:r>
    </w:p>
    <w:p w14:paraId="09F1545F" w14:textId="77777777" w:rsidR="00B4340B" w:rsidRPr="009D3AA3" w:rsidRDefault="00B4340B" w:rsidP="00B4340B">
      <w:pPr>
        <w:spacing w:after="160" w:line="360" w:lineRule="auto"/>
        <w:contextualSpacing/>
        <w:jc w:val="both"/>
        <w:rPr>
          <w:rFonts w:ascii="Palatino Linotype" w:eastAsiaTheme="minorHAnsi" w:hAnsi="Palatino Linotype" w:cstheme="minorBidi"/>
          <w:lang w:val="es-MX" w:eastAsia="en-US"/>
        </w:rPr>
      </w:pPr>
    </w:p>
    <w:p w14:paraId="62A1355D" w14:textId="502F0D1A" w:rsidR="00EC04EC" w:rsidRPr="009D3AA3" w:rsidRDefault="0062105A" w:rsidP="00EC04EC">
      <w:pPr>
        <w:tabs>
          <w:tab w:val="left" w:pos="709"/>
        </w:tabs>
        <w:spacing w:line="360" w:lineRule="auto"/>
        <w:jc w:val="both"/>
        <w:rPr>
          <w:rFonts w:ascii="Palatino Linotype" w:eastAsiaTheme="minorHAnsi" w:hAnsi="Palatino Linotype" w:cstheme="minorBidi"/>
        </w:rPr>
      </w:pPr>
      <w:r w:rsidRPr="009D3AA3">
        <w:rPr>
          <w:rFonts w:ascii="Palatino Linotype" w:eastAsiaTheme="minorHAnsi" w:hAnsi="Palatino Linotype" w:cstheme="minorBidi"/>
        </w:rPr>
        <w:t>P</w:t>
      </w:r>
      <w:r w:rsidR="00EC04EC" w:rsidRPr="009D3AA3">
        <w:rPr>
          <w:rFonts w:ascii="Palatino Linotype" w:eastAsiaTheme="minorHAnsi" w:hAnsi="Palatino Linotype" w:cstheme="minorBidi"/>
        </w:rPr>
        <w:t>or lo que, en su caso, deberá entregar versión pública en la que se eliminen estos, junto con el acuerdo del Comité de Transparencia, en el que funde y motive la eliminación de la información, de conformidad con lo establecido en los artículos 49, fracciones II y VIII, 128, 132, fracción I, 138, 143 y 149 de la Ley de Transparencia y Acceso a la Información Pública de Estado de México y Municipios.</w:t>
      </w:r>
    </w:p>
    <w:p w14:paraId="5D89254C" w14:textId="77777777" w:rsidR="00EC04EC" w:rsidRPr="009D3AA3" w:rsidRDefault="00EC04EC" w:rsidP="00EC04EC">
      <w:pPr>
        <w:tabs>
          <w:tab w:val="left" w:pos="709"/>
        </w:tabs>
        <w:spacing w:line="360" w:lineRule="auto"/>
        <w:jc w:val="both"/>
        <w:rPr>
          <w:rFonts w:ascii="Palatino Linotype" w:eastAsiaTheme="minorHAnsi" w:hAnsi="Palatino Linotype" w:cstheme="minorBidi"/>
        </w:rPr>
      </w:pPr>
    </w:p>
    <w:p w14:paraId="45B04F6E" w14:textId="77777777" w:rsidR="00CD3375" w:rsidRPr="009D3AA3" w:rsidRDefault="00CD3375" w:rsidP="00EC04EC">
      <w:pPr>
        <w:tabs>
          <w:tab w:val="left" w:pos="709"/>
        </w:tabs>
        <w:spacing w:line="360" w:lineRule="auto"/>
        <w:jc w:val="both"/>
        <w:rPr>
          <w:rFonts w:ascii="Palatino Linotype" w:eastAsiaTheme="minorHAnsi" w:hAnsi="Palatino Linotype" w:cstheme="minorBidi"/>
        </w:rPr>
      </w:pPr>
    </w:p>
    <w:p w14:paraId="7168BFC1" w14:textId="77777777" w:rsidR="00EC04EC" w:rsidRPr="009D3AA3" w:rsidRDefault="00EC04EC" w:rsidP="00EC04EC">
      <w:pPr>
        <w:numPr>
          <w:ilvl w:val="0"/>
          <w:numId w:val="32"/>
        </w:numPr>
        <w:spacing w:line="360" w:lineRule="auto"/>
        <w:jc w:val="both"/>
        <w:rPr>
          <w:rFonts w:ascii="Palatino Linotype" w:hAnsi="Palatino Linotype"/>
          <w:b/>
          <w:i/>
          <w:sz w:val="28"/>
          <w:szCs w:val="28"/>
          <w:u w:val="single"/>
        </w:rPr>
      </w:pPr>
      <w:r w:rsidRPr="009D3AA3">
        <w:rPr>
          <w:rFonts w:ascii="Palatino Linotype" w:hAnsi="Palatino Linotype"/>
          <w:b/>
          <w:i/>
          <w:sz w:val="28"/>
          <w:szCs w:val="28"/>
          <w:u w:val="single"/>
        </w:rPr>
        <w:t>De la Versión Pública.</w:t>
      </w:r>
    </w:p>
    <w:p w14:paraId="5A914593" w14:textId="77777777" w:rsidR="00EC04EC" w:rsidRPr="009D3AA3" w:rsidRDefault="00EC04EC" w:rsidP="00EC04EC">
      <w:pPr>
        <w:spacing w:line="360" w:lineRule="auto"/>
        <w:jc w:val="both"/>
        <w:rPr>
          <w:rFonts w:ascii="Palatino Linotype" w:eastAsia="Arial Unicode MS" w:hAnsi="Palatino Linotype"/>
        </w:rPr>
      </w:pPr>
      <w:r w:rsidRPr="009D3AA3">
        <w:rPr>
          <w:rFonts w:ascii="Palatino Linotype" w:eastAsia="Arial Unicode MS" w:hAnsi="Palatino Linotype"/>
        </w:rPr>
        <w:t xml:space="preserve">Toda vez que los documentos referidos anteriormente y atendiendo al requerimiento del ciudadano, este Órgano Garante determina ordenar que la entrega de la información al </w:t>
      </w:r>
      <w:r w:rsidRPr="009D3AA3">
        <w:rPr>
          <w:rFonts w:ascii="Palatino Linotype" w:eastAsia="Arial Unicode MS" w:hAnsi="Palatino Linotype"/>
          <w:b/>
        </w:rPr>
        <w:t>Recurrente</w:t>
      </w:r>
      <w:r w:rsidRPr="009D3AA3">
        <w:rPr>
          <w:rFonts w:ascii="Palatino Linotype" w:eastAsia="Arial Unicode MS" w:hAnsi="Palatino Linotype"/>
        </w:rPr>
        <w:t xml:space="preserve"> se haga en </w:t>
      </w:r>
      <w:r w:rsidRPr="009D3AA3">
        <w:rPr>
          <w:rFonts w:ascii="Palatino Linotype" w:eastAsia="Arial Unicode MS" w:hAnsi="Palatino Linotype"/>
          <w:b/>
          <w:i/>
        </w:rPr>
        <w:t>versión pública</w:t>
      </w:r>
      <w:r w:rsidRPr="009D3AA3">
        <w:rPr>
          <w:rFonts w:ascii="Palatino Linotype" w:eastAsia="Arial Unicode MS" w:hAnsi="Palatino Linotype"/>
        </w:rPr>
        <w:t>, esto es, omitiendo, eliminando o suprimiendo la información personal de cada funcionario público, susceptibles de ser clasificadas como confidencial o cualquier otro dato que ponga en riesgo la vida, seguridad o salud de dicha persona.</w:t>
      </w:r>
    </w:p>
    <w:p w14:paraId="01C7B773" w14:textId="77777777" w:rsidR="0099226B" w:rsidRPr="009D3AA3" w:rsidRDefault="0099226B" w:rsidP="00EC04EC">
      <w:pPr>
        <w:spacing w:line="360" w:lineRule="auto"/>
        <w:jc w:val="both"/>
        <w:rPr>
          <w:rFonts w:ascii="Palatino Linotype" w:eastAsia="Arial Unicode MS" w:hAnsi="Palatino Linotype"/>
        </w:rPr>
      </w:pPr>
    </w:p>
    <w:p w14:paraId="7C2ABA8D" w14:textId="77777777" w:rsidR="00EC04EC" w:rsidRPr="009D3AA3" w:rsidRDefault="00EC04EC" w:rsidP="00EC04EC">
      <w:pPr>
        <w:spacing w:line="360" w:lineRule="auto"/>
        <w:jc w:val="both"/>
        <w:rPr>
          <w:rFonts w:ascii="Palatino Linotype" w:hAnsi="Palatino Linotype"/>
        </w:rPr>
      </w:pPr>
      <w:r w:rsidRPr="009D3AA3">
        <w:rPr>
          <w:rFonts w:ascii="Palatino Linotype" w:hAnsi="Palatino Linotype"/>
          <w:bCs/>
        </w:rPr>
        <w:t>A este respecto, los</w:t>
      </w:r>
      <w:r w:rsidRPr="009D3AA3">
        <w:rPr>
          <w:rFonts w:ascii="Palatino Linotype" w:hAnsi="Palatino Linotype"/>
        </w:rPr>
        <w:t xml:space="preserve"> artículos 3, fracciones IX, XX, XXI y XLV; 51 y 52, de la Ley de Transparencia y Acceso a la Información Pública del Estado de México y Municipios establecen:</w:t>
      </w:r>
    </w:p>
    <w:p w14:paraId="0E43BFB7" w14:textId="77777777" w:rsidR="00EC04EC" w:rsidRPr="009D3AA3" w:rsidRDefault="00EC04EC" w:rsidP="00EC04EC">
      <w:pPr>
        <w:rPr>
          <w:noProof/>
        </w:rPr>
      </w:pPr>
    </w:p>
    <w:p w14:paraId="581E9922" w14:textId="77777777" w:rsidR="00EC04EC" w:rsidRPr="009D3AA3" w:rsidRDefault="00EC04EC" w:rsidP="00EC04EC">
      <w:pPr>
        <w:ind w:left="567" w:right="616"/>
        <w:jc w:val="both"/>
        <w:rPr>
          <w:rFonts w:ascii="Palatino Linotype" w:hAnsi="Palatino Linotype"/>
          <w:i/>
          <w:sz w:val="22"/>
          <w:szCs w:val="22"/>
        </w:rPr>
      </w:pPr>
      <w:r w:rsidRPr="009D3AA3">
        <w:rPr>
          <w:rFonts w:ascii="Palatino Linotype" w:hAnsi="Palatino Linotype" w:cs="Arial"/>
          <w:b/>
          <w:bCs/>
          <w:i/>
          <w:noProof/>
          <w:sz w:val="22"/>
          <w:szCs w:val="22"/>
        </w:rPr>
        <w:t>“</w:t>
      </w:r>
      <w:r w:rsidRPr="009D3AA3">
        <w:rPr>
          <w:rFonts w:ascii="Palatino Linotype" w:hAnsi="Palatino Linotype" w:cs="Arial"/>
          <w:b/>
          <w:bCs/>
          <w:i/>
          <w:sz w:val="22"/>
          <w:szCs w:val="22"/>
          <w:lang w:eastAsia="es-MX"/>
        </w:rPr>
        <w:t>Artículo</w:t>
      </w:r>
      <w:r w:rsidRPr="009D3AA3">
        <w:rPr>
          <w:rFonts w:ascii="Palatino Linotype" w:hAnsi="Palatino Linotype" w:cs="Arial"/>
          <w:b/>
          <w:bCs/>
          <w:i/>
          <w:sz w:val="22"/>
          <w:szCs w:val="22"/>
        </w:rPr>
        <w:t xml:space="preserve"> 3. </w:t>
      </w:r>
      <w:r w:rsidRPr="009D3AA3">
        <w:rPr>
          <w:rFonts w:ascii="Palatino Linotype" w:hAnsi="Palatino Linotype"/>
          <w:i/>
          <w:sz w:val="22"/>
          <w:szCs w:val="22"/>
        </w:rPr>
        <w:t xml:space="preserve">Para los efectos de la presente Ley se entenderá por: </w:t>
      </w:r>
    </w:p>
    <w:p w14:paraId="28E59C66" w14:textId="77777777" w:rsidR="00EC04EC" w:rsidRPr="009D3AA3" w:rsidRDefault="00EC04EC" w:rsidP="00EC04EC">
      <w:pPr>
        <w:rPr>
          <w:sz w:val="22"/>
          <w:szCs w:val="22"/>
        </w:rPr>
      </w:pPr>
    </w:p>
    <w:p w14:paraId="0BADAFE0" w14:textId="77777777" w:rsidR="00EC04EC" w:rsidRPr="009D3AA3" w:rsidRDefault="00EC04EC" w:rsidP="00EC04EC">
      <w:pPr>
        <w:ind w:left="567" w:right="616"/>
        <w:jc w:val="both"/>
        <w:rPr>
          <w:rFonts w:ascii="Palatino Linotype" w:hAnsi="Palatino Linotype" w:cs="Arial"/>
          <w:i/>
          <w:sz w:val="22"/>
          <w:szCs w:val="22"/>
        </w:rPr>
      </w:pPr>
      <w:r w:rsidRPr="009D3AA3">
        <w:rPr>
          <w:rFonts w:ascii="Palatino Linotype" w:hAnsi="Palatino Linotype" w:cs="Arial"/>
          <w:b/>
          <w:i/>
          <w:sz w:val="22"/>
          <w:szCs w:val="22"/>
        </w:rPr>
        <w:t>IX.</w:t>
      </w:r>
      <w:r w:rsidRPr="009D3AA3">
        <w:rPr>
          <w:rFonts w:ascii="Palatino Linotype" w:hAnsi="Palatino Linotype" w:cs="Arial"/>
          <w:i/>
          <w:sz w:val="22"/>
          <w:szCs w:val="22"/>
        </w:rPr>
        <w:t xml:space="preserve"> </w:t>
      </w:r>
      <w:r w:rsidRPr="009D3AA3">
        <w:rPr>
          <w:rFonts w:ascii="Palatino Linotype" w:hAnsi="Palatino Linotype" w:cs="Arial"/>
          <w:b/>
          <w:i/>
          <w:sz w:val="22"/>
          <w:szCs w:val="22"/>
        </w:rPr>
        <w:t xml:space="preserve">Datos personales: </w:t>
      </w:r>
      <w:r w:rsidRPr="009D3AA3">
        <w:rPr>
          <w:rFonts w:ascii="Palatino Linotype" w:hAnsi="Palatino Linotype" w:cs="Arial"/>
          <w:i/>
          <w:sz w:val="22"/>
          <w:szCs w:val="22"/>
        </w:rPr>
        <w:t xml:space="preserve">La información concerniente a una persona, identificada o identificable según lo dispuesto por la Ley de Protección de Datos Personales del Estado de México; </w:t>
      </w:r>
    </w:p>
    <w:p w14:paraId="2140EE68" w14:textId="77777777" w:rsidR="00EC04EC" w:rsidRPr="009D3AA3" w:rsidRDefault="00EC04EC" w:rsidP="00EC04EC">
      <w:pPr>
        <w:ind w:left="567" w:right="616"/>
        <w:jc w:val="both"/>
        <w:rPr>
          <w:rFonts w:ascii="Palatino Linotype" w:hAnsi="Palatino Linotype" w:cs="Arial"/>
          <w:i/>
          <w:sz w:val="22"/>
          <w:szCs w:val="22"/>
        </w:rPr>
      </w:pPr>
    </w:p>
    <w:p w14:paraId="5306D0F0" w14:textId="77777777" w:rsidR="00EC04EC" w:rsidRPr="009D3AA3" w:rsidRDefault="00EC04EC" w:rsidP="00EC04EC">
      <w:pPr>
        <w:ind w:left="567" w:right="616"/>
        <w:jc w:val="both"/>
        <w:rPr>
          <w:rFonts w:ascii="Palatino Linotype" w:hAnsi="Palatino Linotype" w:cs="Arial"/>
          <w:i/>
          <w:sz w:val="22"/>
          <w:szCs w:val="22"/>
        </w:rPr>
      </w:pPr>
      <w:r w:rsidRPr="009D3AA3">
        <w:rPr>
          <w:rFonts w:ascii="Palatino Linotype" w:hAnsi="Palatino Linotype" w:cs="Arial"/>
          <w:b/>
          <w:i/>
          <w:sz w:val="22"/>
          <w:szCs w:val="22"/>
        </w:rPr>
        <w:t>XX.</w:t>
      </w:r>
      <w:r w:rsidRPr="009D3AA3">
        <w:rPr>
          <w:rFonts w:ascii="Palatino Linotype" w:hAnsi="Palatino Linotype" w:cs="Arial"/>
          <w:i/>
          <w:sz w:val="22"/>
          <w:szCs w:val="22"/>
        </w:rPr>
        <w:t xml:space="preserve"> </w:t>
      </w:r>
      <w:r w:rsidRPr="009D3AA3">
        <w:rPr>
          <w:rFonts w:ascii="Palatino Linotype" w:hAnsi="Palatino Linotype" w:cs="Arial"/>
          <w:b/>
          <w:i/>
          <w:sz w:val="22"/>
          <w:szCs w:val="22"/>
        </w:rPr>
        <w:t>Información clasificada:</w:t>
      </w:r>
      <w:r w:rsidRPr="009D3AA3">
        <w:rPr>
          <w:rFonts w:ascii="Palatino Linotype" w:hAnsi="Palatino Linotype" w:cs="Arial"/>
          <w:i/>
          <w:sz w:val="22"/>
          <w:szCs w:val="22"/>
        </w:rPr>
        <w:t xml:space="preserve"> Aquella considerada por la presente Ley como reservada o confidencial; </w:t>
      </w:r>
    </w:p>
    <w:p w14:paraId="478A7A21" w14:textId="77777777" w:rsidR="00EC04EC" w:rsidRPr="009D3AA3" w:rsidRDefault="00EC04EC" w:rsidP="00EC04EC">
      <w:pPr>
        <w:ind w:left="567" w:right="616"/>
        <w:jc w:val="both"/>
        <w:rPr>
          <w:rFonts w:ascii="Palatino Linotype" w:hAnsi="Palatino Linotype" w:cs="Arial"/>
          <w:i/>
          <w:sz w:val="22"/>
          <w:szCs w:val="22"/>
        </w:rPr>
      </w:pPr>
    </w:p>
    <w:p w14:paraId="267C0FE4" w14:textId="77777777" w:rsidR="00EC04EC" w:rsidRPr="009D3AA3" w:rsidRDefault="00EC04EC" w:rsidP="00EC04EC">
      <w:pPr>
        <w:ind w:left="567" w:right="616"/>
        <w:jc w:val="both"/>
        <w:rPr>
          <w:rFonts w:ascii="Palatino Linotype" w:hAnsi="Palatino Linotype" w:cs="Arial"/>
          <w:i/>
          <w:sz w:val="22"/>
          <w:szCs w:val="22"/>
        </w:rPr>
      </w:pPr>
      <w:r w:rsidRPr="009D3AA3">
        <w:rPr>
          <w:rFonts w:ascii="Palatino Linotype" w:hAnsi="Palatino Linotype" w:cs="Arial"/>
          <w:b/>
          <w:i/>
          <w:sz w:val="22"/>
          <w:szCs w:val="22"/>
        </w:rPr>
        <w:t>XXI.</w:t>
      </w:r>
      <w:r w:rsidRPr="009D3AA3">
        <w:rPr>
          <w:rFonts w:ascii="Palatino Linotype" w:hAnsi="Palatino Linotype" w:cs="Arial"/>
          <w:i/>
          <w:sz w:val="22"/>
          <w:szCs w:val="22"/>
        </w:rPr>
        <w:t xml:space="preserve"> </w:t>
      </w:r>
      <w:r w:rsidRPr="009D3AA3">
        <w:rPr>
          <w:rFonts w:ascii="Palatino Linotype" w:hAnsi="Palatino Linotype" w:cs="Arial"/>
          <w:b/>
          <w:i/>
          <w:sz w:val="22"/>
          <w:szCs w:val="22"/>
        </w:rPr>
        <w:t>Información confidencial</w:t>
      </w:r>
      <w:r w:rsidRPr="009D3AA3">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07A77BF" w14:textId="77777777" w:rsidR="00EC04EC" w:rsidRPr="009D3AA3" w:rsidRDefault="00EC04EC" w:rsidP="00EC04EC">
      <w:pPr>
        <w:ind w:left="567" w:right="616"/>
        <w:jc w:val="both"/>
        <w:rPr>
          <w:rFonts w:ascii="Palatino Linotype" w:hAnsi="Palatino Linotype" w:cs="Arial"/>
          <w:i/>
          <w:sz w:val="22"/>
          <w:szCs w:val="22"/>
        </w:rPr>
      </w:pPr>
    </w:p>
    <w:p w14:paraId="75508CA9" w14:textId="77777777" w:rsidR="00EC04EC" w:rsidRPr="009D3AA3" w:rsidRDefault="00EC04EC" w:rsidP="00EC04EC">
      <w:pPr>
        <w:ind w:left="567" w:right="616"/>
        <w:jc w:val="both"/>
        <w:rPr>
          <w:rFonts w:ascii="Palatino Linotype" w:hAnsi="Palatino Linotype" w:cs="Arial"/>
          <w:i/>
          <w:sz w:val="22"/>
          <w:szCs w:val="22"/>
        </w:rPr>
      </w:pPr>
      <w:r w:rsidRPr="009D3AA3">
        <w:rPr>
          <w:rFonts w:ascii="Palatino Linotype" w:hAnsi="Palatino Linotype" w:cs="Arial"/>
          <w:b/>
          <w:i/>
          <w:sz w:val="22"/>
          <w:szCs w:val="22"/>
        </w:rPr>
        <w:t>XLV. Versión pública:</w:t>
      </w:r>
      <w:r w:rsidRPr="009D3AA3">
        <w:rPr>
          <w:rFonts w:ascii="Palatino Linotype" w:hAnsi="Palatino Linotype" w:cs="Arial"/>
          <w:i/>
          <w:sz w:val="22"/>
          <w:szCs w:val="22"/>
        </w:rPr>
        <w:t xml:space="preserve"> Documento en el que se elimine, suprime o borra la información clasificada como reservada o confidencial para permitir su acceso. </w:t>
      </w:r>
    </w:p>
    <w:p w14:paraId="2E312B07" w14:textId="77777777" w:rsidR="00EC04EC" w:rsidRPr="009D3AA3" w:rsidRDefault="00EC04EC" w:rsidP="00EC04EC">
      <w:pPr>
        <w:ind w:left="567" w:right="616"/>
        <w:jc w:val="both"/>
        <w:rPr>
          <w:rFonts w:ascii="Palatino Linotype" w:hAnsi="Palatino Linotype" w:cs="Arial"/>
          <w:i/>
          <w:sz w:val="22"/>
          <w:szCs w:val="22"/>
        </w:rPr>
      </w:pPr>
    </w:p>
    <w:p w14:paraId="2F4C85AF" w14:textId="77777777" w:rsidR="00EC04EC" w:rsidRPr="009D3AA3" w:rsidRDefault="00EC04EC" w:rsidP="00EC04EC">
      <w:pPr>
        <w:ind w:left="567" w:right="616"/>
        <w:jc w:val="both"/>
        <w:rPr>
          <w:rFonts w:ascii="Palatino Linotype" w:hAnsi="Palatino Linotype" w:cs="Arial"/>
          <w:i/>
          <w:sz w:val="22"/>
          <w:szCs w:val="22"/>
        </w:rPr>
      </w:pPr>
      <w:r w:rsidRPr="009D3AA3">
        <w:rPr>
          <w:rFonts w:ascii="Palatino Linotype" w:hAnsi="Palatino Linotype" w:cs="Arial"/>
          <w:b/>
          <w:i/>
          <w:sz w:val="22"/>
          <w:szCs w:val="22"/>
        </w:rPr>
        <w:t>Artículo 51.</w:t>
      </w:r>
      <w:r w:rsidRPr="009D3AA3">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w:t>
      </w:r>
      <w:r w:rsidRPr="009D3AA3">
        <w:rPr>
          <w:rFonts w:ascii="Palatino Linotype" w:hAnsi="Palatino Linotype" w:cs="Arial"/>
          <w:i/>
          <w:sz w:val="22"/>
          <w:szCs w:val="22"/>
        </w:rPr>
        <w:lastRenderedPageBreak/>
        <w:t xml:space="preserve">la encargada de tramitar internamente la solicitud de información </w:t>
      </w:r>
      <w:r w:rsidRPr="009D3AA3">
        <w:rPr>
          <w:rFonts w:ascii="Palatino Linotype" w:hAnsi="Palatino Linotype" w:cs="Arial"/>
          <w:b/>
          <w:i/>
          <w:sz w:val="22"/>
          <w:szCs w:val="22"/>
        </w:rPr>
        <w:t xml:space="preserve">y tendrá la responsabilidad de verificar en cada caso que la misma no sea confidencial o reservada. </w:t>
      </w:r>
      <w:r w:rsidRPr="009D3AA3">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25B151C2" w14:textId="77777777" w:rsidR="00EC04EC" w:rsidRPr="009D3AA3" w:rsidRDefault="00EC04EC" w:rsidP="00EC04EC">
      <w:pPr>
        <w:ind w:left="567" w:right="616"/>
        <w:jc w:val="both"/>
        <w:rPr>
          <w:rFonts w:ascii="Palatino Linotype" w:hAnsi="Palatino Linotype" w:cs="Arial"/>
          <w:i/>
          <w:sz w:val="22"/>
          <w:szCs w:val="22"/>
        </w:rPr>
      </w:pPr>
    </w:p>
    <w:p w14:paraId="1FD7A754" w14:textId="65D56262" w:rsidR="00EC04EC" w:rsidRPr="009D3AA3" w:rsidRDefault="00EC04EC" w:rsidP="0099226B">
      <w:pPr>
        <w:ind w:left="567" w:right="616"/>
        <w:jc w:val="both"/>
        <w:rPr>
          <w:rFonts w:ascii="Palatino Linotype" w:hAnsi="Palatino Linotype" w:cs="Arial"/>
          <w:bCs/>
          <w:i/>
          <w:noProof/>
          <w:sz w:val="22"/>
          <w:szCs w:val="22"/>
        </w:rPr>
      </w:pPr>
      <w:r w:rsidRPr="009D3AA3">
        <w:rPr>
          <w:rFonts w:ascii="Palatino Linotype" w:hAnsi="Palatino Linotype" w:cs="Arial"/>
          <w:b/>
          <w:i/>
          <w:sz w:val="22"/>
          <w:szCs w:val="22"/>
        </w:rPr>
        <w:t>Artículo 52.</w:t>
      </w:r>
      <w:r w:rsidRPr="009D3AA3">
        <w:rPr>
          <w:rFonts w:ascii="Palatino Linotype" w:hAnsi="Palatino Linotype" w:cs="Arial"/>
          <w:i/>
          <w:sz w:val="22"/>
          <w:szCs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9D3AA3">
        <w:rPr>
          <w:rFonts w:ascii="Palatino Linotype" w:hAnsi="Palatino Linotype" w:cs="Arial"/>
          <w:bCs/>
          <w:i/>
          <w:noProof/>
          <w:sz w:val="22"/>
          <w:szCs w:val="22"/>
        </w:rPr>
        <w:t>”</w:t>
      </w:r>
    </w:p>
    <w:p w14:paraId="7DBED814" w14:textId="77777777" w:rsidR="006A275A" w:rsidRPr="009D3AA3" w:rsidRDefault="006A275A" w:rsidP="00EC04EC">
      <w:pPr>
        <w:spacing w:line="360" w:lineRule="auto"/>
        <w:jc w:val="both"/>
        <w:rPr>
          <w:rFonts w:ascii="Palatino Linotype" w:hAnsi="Palatino Linotype"/>
        </w:rPr>
      </w:pPr>
    </w:p>
    <w:p w14:paraId="2F3AFF2F" w14:textId="193E152B" w:rsidR="00EC04EC" w:rsidRPr="009D3AA3" w:rsidRDefault="00EC04EC" w:rsidP="00EC04EC">
      <w:pPr>
        <w:spacing w:line="360" w:lineRule="auto"/>
        <w:jc w:val="both"/>
        <w:rPr>
          <w:rFonts w:ascii="Palatino Linotype" w:hAnsi="Palatino Linotype"/>
        </w:rPr>
      </w:pPr>
      <w:r w:rsidRPr="009D3AA3">
        <w:rPr>
          <w:rFonts w:ascii="Palatino Linotype" w:hAnsi="Palatino Linotype"/>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055C745C" w14:textId="77777777" w:rsidR="00EC04EC" w:rsidRPr="009D3AA3" w:rsidRDefault="00EC04EC" w:rsidP="00EC04EC">
      <w:pPr>
        <w:ind w:left="567" w:right="616"/>
        <w:jc w:val="both"/>
        <w:rPr>
          <w:rFonts w:ascii="Palatino Linotype" w:hAnsi="Palatino Linotype"/>
        </w:rPr>
      </w:pPr>
    </w:p>
    <w:p w14:paraId="46E8AF6F" w14:textId="77777777" w:rsidR="00EC04EC" w:rsidRPr="009D3AA3" w:rsidRDefault="00EC04EC" w:rsidP="00EC04EC">
      <w:pPr>
        <w:ind w:left="567" w:right="616"/>
        <w:jc w:val="both"/>
        <w:rPr>
          <w:rFonts w:ascii="Palatino Linotype" w:eastAsia="Arial Unicode MS" w:hAnsi="Palatino Linotype" w:cs="Arial"/>
          <w:i/>
          <w:sz w:val="22"/>
          <w:szCs w:val="22"/>
        </w:rPr>
      </w:pPr>
      <w:r w:rsidRPr="009D3AA3">
        <w:rPr>
          <w:rFonts w:ascii="Palatino Linotype" w:eastAsia="Arial Unicode MS" w:hAnsi="Palatino Linotype" w:cs="Arial"/>
          <w:i/>
          <w:sz w:val="22"/>
          <w:szCs w:val="22"/>
        </w:rPr>
        <w:t>“</w:t>
      </w:r>
      <w:r w:rsidRPr="009D3AA3">
        <w:rPr>
          <w:rFonts w:ascii="Palatino Linotype" w:eastAsia="Arial Unicode MS" w:hAnsi="Palatino Linotype" w:cs="Arial"/>
          <w:b/>
          <w:i/>
          <w:sz w:val="22"/>
          <w:szCs w:val="22"/>
        </w:rPr>
        <w:t>Artículo</w:t>
      </w:r>
      <w:r w:rsidRPr="009D3AA3">
        <w:rPr>
          <w:rFonts w:ascii="Palatino Linotype" w:eastAsia="Arial Unicode MS" w:hAnsi="Palatino Linotype" w:cs="Arial"/>
          <w:i/>
          <w:sz w:val="22"/>
          <w:szCs w:val="22"/>
        </w:rPr>
        <w:t xml:space="preserve"> </w:t>
      </w:r>
      <w:r w:rsidRPr="009D3AA3">
        <w:rPr>
          <w:rFonts w:ascii="Palatino Linotype" w:eastAsia="Arial Unicode MS" w:hAnsi="Palatino Linotype" w:cs="Arial"/>
          <w:b/>
          <w:i/>
          <w:sz w:val="22"/>
          <w:szCs w:val="22"/>
        </w:rPr>
        <w:t>22</w:t>
      </w:r>
      <w:r w:rsidRPr="009D3AA3">
        <w:rPr>
          <w:rFonts w:ascii="Palatino Linotype" w:eastAsia="Arial Unicode MS" w:hAnsi="Palatino Linotype" w:cs="Arial"/>
          <w:i/>
          <w:sz w:val="22"/>
          <w:szCs w:val="22"/>
        </w:rPr>
        <w:t>. Todo tratamiento de datos personales que efectúe el responsable deberá estar justificado por finalidades concretas, lícitas, explícitas y legítimas, relacionadas con las atribuciones que la normatividad aplicable les confiera.</w:t>
      </w:r>
    </w:p>
    <w:p w14:paraId="679F1023" w14:textId="77777777" w:rsidR="00EC04EC" w:rsidRPr="009D3AA3" w:rsidRDefault="00EC04EC" w:rsidP="00EC04EC">
      <w:pPr>
        <w:ind w:left="567" w:right="616"/>
        <w:jc w:val="both"/>
        <w:rPr>
          <w:rFonts w:ascii="Palatino Linotype" w:eastAsia="Arial Unicode MS" w:hAnsi="Palatino Linotype" w:cs="Arial"/>
          <w:i/>
          <w:sz w:val="22"/>
          <w:szCs w:val="22"/>
        </w:rPr>
      </w:pPr>
    </w:p>
    <w:p w14:paraId="5C3AEE3F" w14:textId="77777777" w:rsidR="00EC04EC" w:rsidRPr="009D3AA3" w:rsidRDefault="00EC04EC" w:rsidP="00EC04EC">
      <w:pPr>
        <w:ind w:left="567" w:right="616"/>
        <w:jc w:val="both"/>
        <w:rPr>
          <w:rFonts w:ascii="Palatino Linotype" w:eastAsia="Arial Unicode MS" w:hAnsi="Palatino Linotype" w:cs="Arial"/>
          <w:i/>
          <w:sz w:val="22"/>
          <w:szCs w:val="22"/>
        </w:rPr>
      </w:pPr>
      <w:r w:rsidRPr="009D3AA3">
        <w:rPr>
          <w:rFonts w:ascii="Palatino Linotype" w:eastAsia="Arial Unicode MS" w:hAnsi="Palatino Linotype" w:cs="Arial"/>
          <w:i/>
          <w:sz w:val="22"/>
          <w:szCs w:val="22"/>
        </w:rPr>
        <w:t>El responsable podrá tratar datos personales para finalidades distintas a aquéllas establecidas en el aviso de privacidad, en los casos siguientes:</w:t>
      </w:r>
    </w:p>
    <w:p w14:paraId="5BD2D76D" w14:textId="77777777" w:rsidR="00EC04EC" w:rsidRPr="009D3AA3" w:rsidRDefault="00EC04EC" w:rsidP="00EC04EC">
      <w:pPr>
        <w:ind w:left="567" w:right="616"/>
        <w:jc w:val="both"/>
        <w:rPr>
          <w:rFonts w:ascii="Palatino Linotype" w:eastAsia="Arial Unicode MS" w:hAnsi="Palatino Linotype" w:cs="Arial"/>
          <w:i/>
          <w:sz w:val="22"/>
          <w:szCs w:val="22"/>
        </w:rPr>
      </w:pPr>
    </w:p>
    <w:p w14:paraId="429F6A0E" w14:textId="77777777" w:rsidR="00EC04EC" w:rsidRPr="009D3AA3" w:rsidRDefault="00EC04EC" w:rsidP="00EC04EC">
      <w:pPr>
        <w:ind w:left="567" w:right="616"/>
        <w:jc w:val="both"/>
        <w:rPr>
          <w:rFonts w:ascii="Palatino Linotype" w:eastAsia="Arial Unicode MS" w:hAnsi="Palatino Linotype" w:cs="Arial"/>
          <w:i/>
          <w:sz w:val="22"/>
          <w:szCs w:val="22"/>
        </w:rPr>
      </w:pPr>
      <w:r w:rsidRPr="009D3AA3">
        <w:rPr>
          <w:rFonts w:ascii="Palatino Linotype" w:eastAsia="Arial Unicode MS" w:hAnsi="Palatino Linotype" w:cs="Arial"/>
          <w:i/>
          <w:sz w:val="22"/>
          <w:szCs w:val="22"/>
        </w:rPr>
        <w:t>I. Cuente con atribuciones conferidas en ley y medie el consentimiento del titular.</w:t>
      </w:r>
    </w:p>
    <w:p w14:paraId="78B485C8" w14:textId="77777777" w:rsidR="00EC04EC" w:rsidRPr="009D3AA3" w:rsidRDefault="00EC04EC" w:rsidP="00EC04EC">
      <w:pPr>
        <w:ind w:left="567" w:right="616"/>
        <w:jc w:val="both"/>
        <w:rPr>
          <w:rFonts w:ascii="Palatino Linotype" w:eastAsia="Arial Unicode MS" w:hAnsi="Palatino Linotype" w:cs="Arial"/>
          <w:i/>
          <w:sz w:val="22"/>
          <w:szCs w:val="22"/>
        </w:rPr>
      </w:pPr>
      <w:r w:rsidRPr="009D3AA3">
        <w:rPr>
          <w:rFonts w:ascii="Palatino Linotype" w:eastAsia="Arial Unicode MS" w:hAnsi="Palatino Linotype" w:cs="Arial"/>
          <w:i/>
          <w:sz w:val="22"/>
          <w:szCs w:val="22"/>
        </w:rPr>
        <w:t>II. Se trate de una persona reportada como desaparecida, en los términos previstos en la presente Ley y demás disposiciones legales aplicables...</w:t>
      </w:r>
    </w:p>
    <w:p w14:paraId="407D3CAC" w14:textId="77777777" w:rsidR="00EC04EC" w:rsidRPr="009D3AA3" w:rsidRDefault="00EC04EC" w:rsidP="00EC04EC">
      <w:pPr>
        <w:ind w:left="567" w:right="616"/>
        <w:jc w:val="both"/>
        <w:rPr>
          <w:rFonts w:ascii="Palatino Linotype" w:eastAsia="Arial Unicode MS" w:hAnsi="Palatino Linotype" w:cs="Arial"/>
          <w:i/>
          <w:sz w:val="22"/>
          <w:szCs w:val="22"/>
        </w:rPr>
      </w:pPr>
    </w:p>
    <w:p w14:paraId="1F8D656F" w14:textId="77777777" w:rsidR="00EC04EC" w:rsidRPr="009D3AA3" w:rsidRDefault="00EC04EC" w:rsidP="00EC04EC">
      <w:pPr>
        <w:ind w:left="567" w:right="616"/>
        <w:jc w:val="both"/>
        <w:rPr>
          <w:rFonts w:ascii="Palatino Linotype" w:eastAsia="Arial Unicode MS" w:hAnsi="Palatino Linotype" w:cs="Arial"/>
          <w:i/>
          <w:sz w:val="22"/>
          <w:szCs w:val="22"/>
        </w:rPr>
      </w:pPr>
      <w:r w:rsidRPr="009D3AA3">
        <w:rPr>
          <w:rFonts w:ascii="Palatino Linotype" w:eastAsia="Arial Unicode MS" w:hAnsi="Palatino Linotype" w:cs="Arial"/>
          <w:b/>
          <w:i/>
          <w:sz w:val="22"/>
          <w:szCs w:val="22"/>
        </w:rPr>
        <w:t>Artículo</w:t>
      </w:r>
      <w:r w:rsidRPr="009D3AA3">
        <w:rPr>
          <w:rFonts w:ascii="Palatino Linotype" w:eastAsia="Arial Unicode MS" w:hAnsi="Palatino Linotype" w:cs="Arial"/>
          <w:i/>
          <w:sz w:val="22"/>
          <w:szCs w:val="22"/>
        </w:rPr>
        <w:t xml:space="preserve"> </w:t>
      </w:r>
      <w:r w:rsidRPr="009D3AA3">
        <w:rPr>
          <w:rFonts w:ascii="Palatino Linotype" w:eastAsia="Arial Unicode MS" w:hAnsi="Palatino Linotype" w:cs="Arial"/>
          <w:b/>
          <w:i/>
          <w:sz w:val="22"/>
          <w:szCs w:val="22"/>
        </w:rPr>
        <w:t>38</w:t>
      </w:r>
      <w:r w:rsidRPr="009D3AA3">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w:t>
      </w:r>
      <w:r w:rsidRPr="009D3AA3">
        <w:rPr>
          <w:rFonts w:ascii="Palatino Linotype" w:eastAsia="Arial Unicode MS" w:hAnsi="Palatino Linotype" w:cs="Arial"/>
          <w:i/>
          <w:sz w:val="22"/>
          <w:szCs w:val="22"/>
        </w:rPr>
        <w:lastRenderedPageBreak/>
        <w:t xml:space="preserve">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0E7909BA" w14:textId="77777777" w:rsidR="00EC04EC" w:rsidRPr="009D3AA3" w:rsidRDefault="00EC04EC" w:rsidP="00EC04EC">
      <w:pPr>
        <w:ind w:left="567" w:right="616"/>
        <w:jc w:val="both"/>
        <w:rPr>
          <w:rFonts w:ascii="Palatino Linotype" w:eastAsia="Arial Unicode MS" w:hAnsi="Palatino Linotype" w:cs="Arial"/>
          <w:i/>
          <w:sz w:val="28"/>
        </w:rPr>
      </w:pPr>
    </w:p>
    <w:p w14:paraId="5476D31A" w14:textId="77777777" w:rsidR="00EC04EC" w:rsidRPr="009D3AA3" w:rsidRDefault="00EC04EC" w:rsidP="00EC04EC">
      <w:pPr>
        <w:spacing w:line="360" w:lineRule="auto"/>
        <w:jc w:val="both"/>
        <w:rPr>
          <w:rFonts w:ascii="Palatino Linotype" w:hAnsi="Palatino Linotype"/>
        </w:rPr>
      </w:pPr>
      <w:r w:rsidRPr="009D3AA3">
        <w:rPr>
          <w:rFonts w:ascii="Palatino Linotype" w:hAnsi="Palatino Linotype"/>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6D8D5E90" w14:textId="77777777" w:rsidR="00EC04EC" w:rsidRPr="009D3AA3" w:rsidRDefault="00EC04EC" w:rsidP="00EC04EC">
      <w:pPr>
        <w:spacing w:line="360" w:lineRule="auto"/>
        <w:jc w:val="both"/>
        <w:rPr>
          <w:rFonts w:ascii="Palatino Linotype" w:hAnsi="Palatino Linotype"/>
        </w:rPr>
      </w:pPr>
    </w:p>
    <w:p w14:paraId="6371BD83" w14:textId="77777777" w:rsidR="00EC04EC" w:rsidRPr="009D3AA3" w:rsidRDefault="00EC04EC" w:rsidP="00EC04EC">
      <w:pPr>
        <w:spacing w:line="360" w:lineRule="auto"/>
        <w:jc w:val="both"/>
        <w:rPr>
          <w:rFonts w:ascii="Palatino Linotype" w:eastAsia="Arial Unicode MS" w:hAnsi="Palatino Linotype"/>
        </w:rPr>
      </w:pPr>
      <w:r w:rsidRPr="009D3AA3">
        <w:rPr>
          <w:rFonts w:ascii="Palatino Linotype" w:eastAsia="Arial Unicode MS" w:hAnsi="Palatino Linotype"/>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9D3AA3">
        <w:rPr>
          <w:rFonts w:ascii="Palatino Linotype" w:eastAsia="Arial Unicode MS" w:hAnsi="Palatino Linotype"/>
          <w:color w:val="000000"/>
          <w:lang w:eastAsia="es-MX"/>
        </w:rPr>
        <w:t>el Sujeto Obligado</w:t>
      </w:r>
      <w:r w:rsidRPr="009D3AA3">
        <w:rPr>
          <w:rFonts w:ascii="Palatino Linotype" w:eastAsia="Arial Unicode MS" w:hAnsi="Palatino Linotype"/>
        </w:rPr>
        <w:t xml:space="preserve">, en ese contexto, todo dato personal susceptible de clasificación debe ser protegido. </w:t>
      </w:r>
    </w:p>
    <w:p w14:paraId="1D802687" w14:textId="77777777" w:rsidR="00EC04EC" w:rsidRPr="009D3AA3" w:rsidRDefault="00EC04EC" w:rsidP="00EC04EC">
      <w:pPr>
        <w:spacing w:line="360" w:lineRule="auto"/>
        <w:jc w:val="both"/>
        <w:rPr>
          <w:rFonts w:ascii="Palatino Linotype" w:eastAsia="Arial Unicode MS" w:hAnsi="Palatino Linotype"/>
        </w:rPr>
      </w:pPr>
    </w:p>
    <w:p w14:paraId="5852DE03" w14:textId="77777777" w:rsidR="00EC04EC" w:rsidRPr="009D3AA3" w:rsidRDefault="00EC04EC" w:rsidP="00EC04EC">
      <w:pPr>
        <w:spacing w:line="360" w:lineRule="auto"/>
        <w:jc w:val="both"/>
        <w:rPr>
          <w:rFonts w:ascii="Palatino Linotype" w:hAnsi="Palatino Linotype"/>
        </w:rPr>
      </w:pPr>
      <w:r w:rsidRPr="009D3AA3">
        <w:rPr>
          <w:rFonts w:ascii="Palatino Linotype" w:hAnsi="Palatino Linotype"/>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7E1BF22D" w14:textId="77777777" w:rsidR="00EC04EC" w:rsidRPr="009D3AA3" w:rsidRDefault="00EC04EC" w:rsidP="00EC04EC"/>
    <w:p w14:paraId="1126A76E" w14:textId="77777777" w:rsidR="00EC04EC" w:rsidRPr="009D3AA3" w:rsidRDefault="00EC04EC" w:rsidP="00EC04EC">
      <w:pPr>
        <w:ind w:left="567" w:right="616"/>
        <w:jc w:val="both"/>
        <w:rPr>
          <w:rFonts w:ascii="Palatino Linotype" w:hAnsi="Palatino Linotype"/>
          <w:i/>
          <w:sz w:val="22"/>
          <w:szCs w:val="22"/>
          <w:lang w:eastAsia="es-MX"/>
        </w:rPr>
      </w:pPr>
      <w:r w:rsidRPr="009D3AA3">
        <w:rPr>
          <w:rFonts w:ascii="Palatino Linotype" w:hAnsi="Palatino Linotype"/>
          <w:i/>
          <w:sz w:val="22"/>
          <w:szCs w:val="22"/>
          <w:lang w:eastAsia="es-MX"/>
        </w:rPr>
        <w:t>"</w:t>
      </w:r>
      <w:r w:rsidRPr="009D3AA3">
        <w:rPr>
          <w:rFonts w:ascii="Palatino Linotype" w:hAnsi="Palatino Linotype"/>
          <w:b/>
          <w:i/>
          <w:sz w:val="22"/>
          <w:szCs w:val="22"/>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9D3AA3">
        <w:rPr>
          <w:rFonts w:ascii="Palatino Linotype" w:hAnsi="Palatino Linotype"/>
          <w:i/>
          <w:sz w:val="22"/>
          <w:szCs w:val="22"/>
          <w:lang w:eastAsia="es-MX"/>
        </w:rPr>
        <w:t xml:space="preserve"> Si se toma en cuenta que la garantía constitucional indicada no implica que todos los sujetos de la norma siempre se encuentren </w:t>
      </w:r>
      <w:r w:rsidRPr="009D3AA3">
        <w:rPr>
          <w:rFonts w:ascii="Palatino Linotype" w:hAnsi="Palatino Linotype"/>
          <w:i/>
          <w:sz w:val="22"/>
          <w:szCs w:val="22"/>
          <w:lang w:eastAsia="es-MX"/>
        </w:rPr>
        <w:lastRenderedPageBreak/>
        <w:t>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12F1DCD6" w14:textId="77777777" w:rsidR="00EC04EC" w:rsidRPr="009D3AA3" w:rsidRDefault="00EC04EC" w:rsidP="00EC04EC">
      <w:pPr>
        <w:spacing w:line="360" w:lineRule="auto"/>
        <w:jc w:val="both"/>
        <w:rPr>
          <w:rFonts w:ascii="Palatino Linotype" w:hAnsi="Palatino Linotype"/>
          <w:lang w:val="es-ES_tradnl"/>
        </w:rPr>
      </w:pPr>
    </w:p>
    <w:p w14:paraId="63B1C838" w14:textId="77777777" w:rsidR="00EC04EC" w:rsidRPr="009D3AA3" w:rsidRDefault="00EC04EC" w:rsidP="00EC04EC">
      <w:pPr>
        <w:spacing w:line="360" w:lineRule="auto"/>
        <w:jc w:val="both"/>
        <w:rPr>
          <w:rFonts w:ascii="Palatino Linotype" w:hAnsi="Palatino Linotype"/>
        </w:rPr>
      </w:pPr>
      <w:r w:rsidRPr="009D3AA3">
        <w:rPr>
          <w:rFonts w:ascii="Palatino Linotype" w:hAnsi="Palatino Linotype"/>
          <w:lang w:val="es-ES_tradnl"/>
        </w:rPr>
        <w:t xml:space="preserve">Por ende, en el presente caso el Sujeto Obligado sólo podrá testar los datos referidos con antelación, clasificación que tiene que efectuar mediante las formalidades que la Ley impone, es decir, </w:t>
      </w:r>
      <w:r w:rsidRPr="009D3AA3">
        <w:rPr>
          <w:rFonts w:ascii="Palatino Linotype" w:hAnsi="Palatino Linotype"/>
        </w:rPr>
        <w:t>resulta necesario que el Comité de Transparencia d</w:t>
      </w:r>
      <w:r w:rsidRPr="009D3AA3">
        <w:rPr>
          <w:rFonts w:ascii="Palatino Linotype" w:hAnsi="Palatino Linotype"/>
          <w:lang w:val="es-ES_tradnl"/>
        </w:rPr>
        <w:t xml:space="preserve">el Sujeto Obligado </w:t>
      </w:r>
      <w:r w:rsidRPr="009D3AA3">
        <w:rPr>
          <w:rFonts w:ascii="Palatino Linotype" w:hAnsi="Palatino Linotype"/>
        </w:rPr>
        <w:t>emita el Acuerdo de Clasificación correspondiente</w:t>
      </w:r>
      <w:r w:rsidRPr="009D3AA3">
        <w:rPr>
          <w:rFonts w:ascii="Palatino Linotype" w:hAnsi="Palatino Linotype"/>
          <w:lang w:val="es-ES_tradnl"/>
        </w:rPr>
        <w:t xml:space="preserve"> debidamente fundado y motivado, </w:t>
      </w:r>
      <w:r w:rsidRPr="009D3AA3">
        <w:rPr>
          <w:rFonts w:ascii="Palatino Linotype" w:hAnsi="Palatino Linotype"/>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9D3AA3">
        <w:rPr>
          <w:rFonts w:ascii="Palatino Linotype" w:hAnsi="Palatino Linotype"/>
          <w:b/>
        </w:rPr>
        <w:t>LINEAMIENTOS GENERALES EN MATERIA DE CLASIFICACIÓN Y DESCLASIFICACIÓN DE LA INFORMACIÓN, ASÍ COMO PARA LA ELABORACIÓN DE VERSIONES PÚBLICAS</w:t>
      </w:r>
      <w:r w:rsidRPr="009D3AA3">
        <w:rPr>
          <w:rFonts w:ascii="Palatino Linotype" w:hAnsi="Palatino Linotype"/>
        </w:rPr>
        <w:t>, publicados en el Diario Oficial de la Federación en fecha quince de abril del año dos mil dieciséis, mediante Acuerdo del Consejo Nacional del Sistema Nacional de Transparencia, Acceso a la Información Pública y Protección de Datos Personales.</w:t>
      </w:r>
    </w:p>
    <w:p w14:paraId="365AFB50" w14:textId="77777777" w:rsidR="00EC04EC" w:rsidRPr="009D3AA3" w:rsidRDefault="00EC04EC" w:rsidP="00EC04EC">
      <w:pPr>
        <w:spacing w:line="360" w:lineRule="auto"/>
        <w:jc w:val="both"/>
        <w:rPr>
          <w:rFonts w:ascii="Palatino Linotype" w:hAnsi="Palatino Linotype"/>
        </w:rPr>
      </w:pPr>
    </w:p>
    <w:p w14:paraId="5B680646" w14:textId="77777777" w:rsidR="00EC04EC" w:rsidRPr="009D3AA3" w:rsidRDefault="00EC04EC" w:rsidP="00EC04EC">
      <w:pPr>
        <w:spacing w:line="360" w:lineRule="auto"/>
        <w:jc w:val="both"/>
        <w:rPr>
          <w:rFonts w:ascii="Palatino Linotype" w:hAnsi="Palatino Linotype"/>
          <w:b/>
        </w:rPr>
      </w:pPr>
      <w:r w:rsidRPr="009D3AA3">
        <w:rPr>
          <w:rFonts w:ascii="Palatino Linotype" w:hAnsi="Palatino Linotype"/>
        </w:rPr>
        <w:t xml:space="preserve">En caso específico, de los documentos solicitados obran datos que son considerados confidenciales, cuyo acceso debe ser restringido, los cuales deben testarse al momento </w:t>
      </w:r>
      <w:r w:rsidRPr="009D3AA3">
        <w:rPr>
          <w:rFonts w:ascii="Palatino Linotype" w:hAnsi="Palatino Linotype"/>
        </w:rPr>
        <w:lastRenderedPageBreak/>
        <w:t xml:space="preserve">de la elaboración de versiones públicas, como es el caso del </w:t>
      </w:r>
      <w:r w:rsidRPr="009D3AA3">
        <w:rPr>
          <w:rFonts w:ascii="Palatino Linotype" w:hAnsi="Palatino Linotype"/>
          <w:b/>
        </w:rPr>
        <w:t>Registro Federal de Contribuyentes</w:t>
      </w:r>
      <w:r w:rsidRPr="009D3AA3">
        <w:rPr>
          <w:rFonts w:ascii="Palatino Linotype" w:hAnsi="Palatino Linotype"/>
        </w:rPr>
        <w:t xml:space="preserve"> </w:t>
      </w:r>
      <w:r w:rsidRPr="009D3AA3">
        <w:rPr>
          <w:rFonts w:ascii="Palatino Linotype" w:hAnsi="Palatino Linotype"/>
          <w:i/>
        </w:rPr>
        <w:t>(RFC)</w:t>
      </w:r>
      <w:r w:rsidRPr="009D3AA3">
        <w:rPr>
          <w:rFonts w:ascii="Palatino Linotype" w:hAnsi="Palatino Linotype"/>
        </w:rPr>
        <w:t xml:space="preserve"> y la </w:t>
      </w:r>
      <w:r w:rsidRPr="009D3AA3">
        <w:rPr>
          <w:rFonts w:ascii="Palatino Linotype" w:hAnsi="Palatino Linotype"/>
          <w:b/>
        </w:rPr>
        <w:t>Clave Única de Registro de Población</w:t>
      </w:r>
      <w:r w:rsidRPr="009D3AA3">
        <w:rPr>
          <w:rFonts w:ascii="Palatino Linotype" w:hAnsi="Palatino Linotype"/>
        </w:rPr>
        <w:t xml:space="preserve"> </w:t>
      </w:r>
      <w:r w:rsidRPr="009D3AA3">
        <w:rPr>
          <w:rFonts w:ascii="Palatino Linotype" w:hAnsi="Palatino Linotype"/>
          <w:i/>
        </w:rPr>
        <w:t>(CURP)</w:t>
      </w:r>
      <w:r w:rsidRPr="009D3AA3">
        <w:rPr>
          <w:rFonts w:ascii="Palatino Linotype" w:hAnsi="Palatino Linotype"/>
        </w:rPr>
        <w:t>.</w:t>
      </w:r>
    </w:p>
    <w:p w14:paraId="40C59FF2" w14:textId="77777777" w:rsidR="00EC04EC" w:rsidRPr="009D3AA3" w:rsidRDefault="00EC04EC" w:rsidP="00EC04EC">
      <w:pPr>
        <w:spacing w:line="360" w:lineRule="auto"/>
        <w:jc w:val="both"/>
        <w:rPr>
          <w:rFonts w:ascii="Palatino Linotype" w:hAnsi="Palatino Linotype"/>
          <w:b/>
        </w:rPr>
      </w:pPr>
    </w:p>
    <w:p w14:paraId="7895CBB2" w14:textId="77777777" w:rsidR="00EC04EC" w:rsidRPr="009D3AA3" w:rsidRDefault="00EC04EC" w:rsidP="00EC04EC">
      <w:pPr>
        <w:spacing w:line="360" w:lineRule="auto"/>
        <w:jc w:val="both"/>
        <w:rPr>
          <w:rFonts w:ascii="Palatino Linotype" w:hAnsi="Palatino Linotype"/>
        </w:rPr>
      </w:pPr>
      <w:r w:rsidRPr="009D3AA3">
        <w:rPr>
          <w:rFonts w:ascii="Palatino Linotype" w:hAnsi="Palatino Linotype"/>
          <w:lang w:eastAsia="es-MX"/>
        </w:rPr>
        <w:t xml:space="preserve">Por cuanto hace al </w:t>
      </w:r>
      <w:r w:rsidRPr="009D3AA3">
        <w:rPr>
          <w:rFonts w:ascii="Palatino Linotype" w:hAnsi="Palatino Linotype"/>
          <w:b/>
          <w:lang w:eastAsia="es-MX"/>
        </w:rPr>
        <w:t>Registro Federal de Contribuyentes</w:t>
      </w:r>
      <w:r w:rsidRPr="009D3AA3">
        <w:rPr>
          <w:rFonts w:ascii="Palatino Linotype" w:hAnsi="Palatino Linotype"/>
          <w:lang w:eastAsia="es-MX"/>
        </w:rPr>
        <w:t xml:space="preserve"> </w:t>
      </w:r>
      <w:r w:rsidRPr="009D3AA3">
        <w:rPr>
          <w:rFonts w:ascii="Palatino Linotype" w:hAnsi="Palatino Linotype"/>
          <w:b/>
          <w:lang w:eastAsia="es-MX"/>
        </w:rPr>
        <w:t>de las personas físicas</w:t>
      </w:r>
      <w:r w:rsidRPr="009D3AA3">
        <w:rPr>
          <w:rFonts w:ascii="Palatino Linotype" w:hAnsi="Palatino Linotype"/>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9D3AA3">
        <w:rPr>
          <w:rFonts w:ascii="Palatino Linotype" w:hAnsi="Palatino Linotype"/>
        </w:rPr>
        <w:t xml:space="preserve"> y finalmente la homoclave; la cual para su obtención es necesario acreditar personalidad, fecha de nacimiento entre otros con documentos oficiales.</w:t>
      </w:r>
    </w:p>
    <w:p w14:paraId="1488D16A" w14:textId="77777777" w:rsidR="006A275A" w:rsidRPr="009D3AA3" w:rsidRDefault="006A275A" w:rsidP="00EC04EC">
      <w:pPr>
        <w:spacing w:line="360" w:lineRule="auto"/>
        <w:jc w:val="both"/>
        <w:rPr>
          <w:rFonts w:ascii="Palatino Linotype" w:hAnsi="Palatino Linotype"/>
        </w:rPr>
      </w:pPr>
    </w:p>
    <w:p w14:paraId="14254636" w14:textId="77777777" w:rsidR="00EC04EC" w:rsidRPr="009D3AA3" w:rsidRDefault="00EC04EC" w:rsidP="00EC04EC">
      <w:pPr>
        <w:spacing w:line="360" w:lineRule="auto"/>
        <w:jc w:val="both"/>
        <w:rPr>
          <w:rFonts w:ascii="Palatino Linotype" w:hAnsi="Palatino Linotype"/>
          <w:lang w:eastAsia="es-MX"/>
        </w:rPr>
      </w:pPr>
      <w:r w:rsidRPr="009D3AA3">
        <w:rPr>
          <w:rFonts w:ascii="Palatino Linotype" w:hAnsi="Palatino Linotype"/>
          <w:lang w:eastAsia="es-MX"/>
        </w:rPr>
        <w:t>Al respecto, el Instituto Nacional Transparencia, Acceso a la Información y Protección de Datos Personales (INAI) a través del Criterio 19/17, señala literalmente lo siguiente:</w:t>
      </w:r>
    </w:p>
    <w:p w14:paraId="75033E43" w14:textId="77777777" w:rsidR="00EC04EC" w:rsidRPr="009D3AA3" w:rsidRDefault="00EC04EC" w:rsidP="00EC04EC">
      <w:pPr>
        <w:ind w:left="567" w:right="616"/>
        <w:jc w:val="both"/>
        <w:rPr>
          <w:rFonts w:ascii="Palatino Linotype" w:hAnsi="Palatino Linotype"/>
          <w:i/>
        </w:rPr>
      </w:pPr>
    </w:p>
    <w:p w14:paraId="6065A33F" w14:textId="462C3EDE" w:rsidR="00EC04EC" w:rsidRPr="009D3AA3" w:rsidRDefault="00EC04EC" w:rsidP="0099226B">
      <w:pPr>
        <w:ind w:left="567" w:right="616"/>
        <w:jc w:val="both"/>
        <w:rPr>
          <w:rFonts w:ascii="Palatino Linotype" w:hAnsi="Palatino Linotype"/>
          <w:i/>
          <w:sz w:val="22"/>
          <w:szCs w:val="22"/>
        </w:rPr>
      </w:pPr>
      <w:r w:rsidRPr="009D3AA3">
        <w:rPr>
          <w:rFonts w:ascii="Palatino Linotype" w:hAnsi="Palatino Linotype"/>
          <w:i/>
          <w:sz w:val="22"/>
          <w:szCs w:val="22"/>
        </w:rPr>
        <w:t>“</w:t>
      </w:r>
      <w:r w:rsidRPr="009D3AA3">
        <w:rPr>
          <w:rFonts w:ascii="Palatino Linotype" w:hAnsi="Palatino Linotype"/>
          <w:b/>
          <w:i/>
          <w:sz w:val="22"/>
          <w:szCs w:val="22"/>
        </w:rPr>
        <w:t>Registro Federal de Contribuyentes (RFC) de personas físicas</w:t>
      </w:r>
      <w:r w:rsidRPr="009D3AA3">
        <w:rPr>
          <w:rFonts w:ascii="Palatino Linotype" w:hAnsi="Palatino Linotype"/>
          <w:i/>
          <w:sz w:val="22"/>
          <w:szCs w:val="22"/>
        </w:rPr>
        <w:t>. El RFC es una clave de carácter fiscal, única e irrepetible, que permite identificar al titular, su edad y fecha de nacimiento, por lo que es un dato personal de carácter confidencial.</w:t>
      </w:r>
    </w:p>
    <w:p w14:paraId="363496EE" w14:textId="77777777" w:rsidR="00EC04EC" w:rsidRPr="009D3AA3" w:rsidRDefault="00EC04EC" w:rsidP="00EC04EC"/>
    <w:p w14:paraId="7C71C8F8" w14:textId="17E3FF36" w:rsidR="00EC04EC" w:rsidRPr="009D3AA3" w:rsidRDefault="00EC04EC" w:rsidP="00EC04EC">
      <w:pPr>
        <w:spacing w:line="360" w:lineRule="auto"/>
        <w:jc w:val="both"/>
        <w:rPr>
          <w:rFonts w:ascii="Palatino Linotype" w:hAnsi="Palatino Linotype"/>
          <w:lang w:eastAsia="es-MX"/>
        </w:rPr>
      </w:pPr>
      <w:r w:rsidRPr="009D3AA3">
        <w:rPr>
          <w:rFonts w:ascii="Palatino Linotype" w:hAnsi="Palatino Linotype"/>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9D3AA3">
        <w:rPr>
          <w:rFonts w:ascii="Palatino Linotype" w:eastAsia="Arial Unicode MS" w:hAnsi="Palatino Linotype"/>
        </w:rPr>
        <w:t>4 fracción XI de la Ley de Protección de Datos Personales en Posesión de los Sujetos Obligados del Estado de México y Municipios</w:t>
      </w:r>
      <w:r w:rsidRPr="009D3AA3">
        <w:rPr>
          <w:rFonts w:ascii="Palatino Linotype" w:hAnsi="Palatino Linotype"/>
          <w:lang w:eastAsia="es-MX"/>
        </w:rPr>
        <w:t>.</w:t>
      </w:r>
    </w:p>
    <w:p w14:paraId="5972230D" w14:textId="5FD6927E" w:rsidR="00EC04EC" w:rsidRPr="009D3AA3" w:rsidRDefault="00EC04EC" w:rsidP="006A275A">
      <w:pPr>
        <w:spacing w:line="360" w:lineRule="auto"/>
        <w:jc w:val="both"/>
        <w:rPr>
          <w:rFonts w:ascii="Palatino Linotype" w:hAnsi="Palatino Linotype"/>
          <w:lang w:eastAsia="es-MX"/>
        </w:rPr>
      </w:pPr>
      <w:r w:rsidRPr="009D3AA3">
        <w:rPr>
          <w:rFonts w:ascii="Palatino Linotype" w:hAnsi="Palatino Linotype"/>
          <w:lang w:eastAsia="es-MX"/>
        </w:rPr>
        <w:lastRenderedPageBreak/>
        <w:t xml:space="preserve">Por cuanto hace a la </w:t>
      </w:r>
      <w:r w:rsidRPr="009D3AA3">
        <w:rPr>
          <w:rFonts w:ascii="Palatino Linotype" w:hAnsi="Palatino Linotype"/>
          <w:b/>
        </w:rPr>
        <w:t xml:space="preserve">Clave Única de Registro de Población, </w:t>
      </w:r>
      <w:r w:rsidRPr="009D3AA3">
        <w:rPr>
          <w:rFonts w:ascii="Palatino Linotype" w:hAnsi="Palatino Linotype"/>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44E9101A" w14:textId="77777777" w:rsidR="006A275A" w:rsidRPr="009D3AA3" w:rsidRDefault="006A275A" w:rsidP="006A275A">
      <w:pPr>
        <w:spacing w:line="360" w:lineRule="auto"/>
        <w:jc w:val="both"/>
        <w:rPr>
          <w:rFonts w:ascii="Palatino Linotype" w:hAnsi="Palatino Linotype"/>
          <w:lang w:eastAsia="es-MX"/>
        </w:rPr>
      </w:pPr>
    </w:p>
    <w:p w14:paraId="0AB77C99" w14:textId="77777777" w:rsidR="00EC04EC" w:rsidRPr="009D3AA3" w:rsidRDefault="00EC04EC" w:rsidP="00EC04EC">
      <w:pPr>
        <w:spacing w:line="360" w:lineRule="auto"/>
        <w:jc w:val="both"/>
        <w:rPr>
          <w:rFonts w:ascii="Palatino Linotype" w:hAnsi="Palatino Linotype"/>
          <w:lang w:eastAsia="es-MX"/>
        </w:rPr>
      </w:pPr>
      <w:r w:rsidRPr="009D3AA3">
        <w:rPr>
          <w:rFonts w:ascii="Palatino Linotype" w:hAnsi="Palatino Linotype"/>
          <w:lang w:eastAsia="es-MX"/>
        </w:rPr>
        <w:t>Lo anterior, tiene sustento en los artículos 86 y 91, de la Ley General de Población, la cual señala lo siguiente:</w:t>
      </w:r>
    </w:p>
    <w:p w14:paraId="3C33A903" w14:textId="77777777" w:rsidR="00EC04EC" w:rsidRPr="009D3AA3" w:rsidRDefault="00EC04EC" w:rsidP="00EC04EC">
      <w:pPr>
        <w:ind w:left="709" w:right="757"/>
        <w:jc w:val="both"/>
        <w:rPr>
          <w:rFonts w:ascii="Palatino Linotype" w:hAnsi="Palatino Linotype" w:cs="Arial,Bold"/>
          <w:b/>
          <w:bCs/>
          <w:i/>
          <w:lang w:eastAsia="es-MX"/>
        </w:rPr>
      </w:pPr>
    </w:p>
    <w:p w14:paraId="24E7B11B" w14:textId="77777777" w:rsidR="00EC04EC" w:rsidRPr="009D3AA3" w:rsidRDefault="00EC04EC" w:rsidP="00EC04EC">
      <w:pPr>
        <w:ind w:left="709" w:right="757"/>
        <w:jc w:val="both"/>
        <w:rPr>
          <w:rFonts w:ascii="Palatino Linotype" w:hAnsi="Palatino Linotype" w:cs="Arial"/>
          <w:i/>
          <w:sz w:val="22"/>
          <w:szCs w:val="22"/>
          <w:lang w:eastAsia="es-MX"/>
        </w:rPr>
      </w:pPr>
      <w:r w:rsidRPr="009D3AA3">
        <w:rPr>
          <w:rFonts w:ascii="Palatino Linotype" w:hAnsi="Palatino Linotype" w:cs="Arial,Bold"/>
          <w:b/>
          <w:bCs/>
          <w:i/>
          <w:sz w:val="22"/>
          <w:szCs w:val="22"/>
          <w:lang w:eastAsia="es-MX"/>
        </w:rPr>
        <w:t xml:space="preserve">“Artículo 86. </w:t>
      </w:r>
      <w:r w:rsidRPr="009D3AA3">
        <w:rPr>
          <w:rFonts w:ascii="Palatino Linotype"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14:paraId="67822A8E" w14:textId="77777777" w:rsidR="00EC04EC" w:rsidRPr="009D3AA3" w:rsidRDefault="00EC04EC" w:rsidP="00EC04EC">
      <w:pPr>
        <w:ind w:left="709" w:right="757"/>
        <w:jc w:val="both"/>
        <w:rPr>
          <w:rFonts w:ascii="Palatino Linotype" w:hAnsi="Palatino Linotype" w:cs="Arial"/>
          <w:i/>
          <w:sz w:val="22"/>
          <w:szCs w:val="22"/>
          <w:lang w:eastAsia="es-MX"/>
        </w:rPr>
      </w:pPr>
    </w:p>
    <w:p w14:paraId="07A769F3" w14:textId="77777777" w:rsidR="00EC04EC" w:rsidRPr="009D3AA3" w:rsidRDefault="00EC04EC" w:rsidP="00EC04EC">
      <w:pPr>
        <w:ind w:left="709" w:right="757"/>
        <w:jc w:val="both"/>
        <w:rPr>
          <w:rFonts w:ascii="Palatino Linotype" w:hAnsi="Palatino Linotype" w:cs="Arial"/>
          <w:i/>
          <w:sz w:val="22"/>
          <w:szCs w:val="22"/>
          <w:lang w:eastAsia="es-MX"/>
        </w:rPr>
      </w:pPr>
      <w:r w:rsidRPr="009D3AA3">
        <w:rPr>
          <w:rFonts w:ascii="Palatino Linotype" w:hAnsi="Palatino Linotype" w:cs="Arial,Bold"/>
          <w:b/>
          <w:bCs/>
          <w:i/>
          <w:sz w:val="22"/>
          <w:szCs w:val="22"/>
          <w:lang w:eastAsia="es-MX"/>
        </w:rPr>
        <w:t xml:space="preserve">Artículo 91. </w:t>
      </w:r>
      <w:r w:rsidRPr="009D3AA3">
        <w:rPr>
          <w:rFonts w:ascii="Palatino Linotype" w:hAnsi="Palatino Linotype" w:cs="Arial"/>
          <w:i/>
          <w:sz w:val="22"/>
          <w:szCs w:val="22"/>
          <w:lang w:eastAsia="es-MX"/>
        </w:rPr>
        <w:t>Al incorporar a una persona en el Registro Nacional de Población, se le asignará una clave que se denominará Clave Única de Registro de Población. Esta servirá para registrarla e identificarla en forma individual.”</w:t>
      </w:r>
    </w:p>
    <w:p w14:paraId="3C983305" w14:textId="77777777" w:rsidR="00EC04EC" w:rsidRPr="009D3AA3" w:rsidRDefault="00EC04EC" w:rsidP="00EC04EC">
      <w:pPr>
        <w:ind w:left="709" w:right="757"/>
        <w:jc w:val="both"/>
        <w:rPr>
          <w:rFonts w:ascii="Palatino Linotype" w:hAnsi="Palatino Linotype" w:cs="Arial"/>
          <w:i/>
          <w:lang w:eastAsia="es-MX"/>
        </w:rPr>
      </w:pPr>
    </w:p>
    <w:p w14:paraId="35EA12F2" w14:textId="77777777" w:rsidR="00EC04EC" w:rsidRPr="009D3AA3" w:rsidRDefault="00EC04EC" w:rsidP="00EC04EC"/>
    <w:p w14:paraId="55C686CA" w14:textId="344F6D1F" w:rsidR="00EC04EC" w:rsidRPr="009D3AA3" w:rsidRDefault="00EC04EC" w:rsidP="001F400C">
      <w:pPr>
        <w:spacing w:line="360" w:lineRule="auto"/>
        <w:jc w:val="both"/>
        <w:rPr>
          <w:rFonts w:ascii="Palatino Linotype" w:hAnsi="Palatino Linotype"/>
          <w:lang w:eastAsia="es-MX"/>
        </w:rPr>
      </w:pPr>
      <w:r w:rsidRPr="009D3AA3">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0EBA360C" w14:textId="77777777" w:rsidR="001F400C" w:rsidRPr="009D3AA3" w:rsidRDefault="001F400C" w:rsidP="001F400C">
      <w:pPr>
        <w:spacing w:line="360" w:lineRule="auto"/>
        <w:jc w:val="both"/>
        <w:rPr>
          <w:rFonts w:ascii="Palatino Linotype" w:hAnsi="Palatino Linotype"/>
          <w:lang w:eastAsia="es-MX"/>
        </w:rPr>
      </w:pPr>
    </w:p>
    <w:p w14:paraId="3C2DC9ED" w14:textId="77777777" w:rsidR="00EC04EC" w:rsidRPr="009D3AA3" w:rsidRDefault="00EC04EC" w:rsidP="00EC04EC">
      <w:pPr>
        <w:spacing w:line="360" w:lineRule="auto"/>
        <w:jc w:val="both"/>
        <w:rPr>
          <w:rFonts w:ascii="Palatino Linotype" w:hAnsi="Palatino Linotype"/>
          <w:lang w:eastAsia="es-MX"/>
        </w:rPr>
      </w:pPr>
      <w:r w:rsidRPr="009D3AA3">
        <w:rPr>
          <w:rFonts w:ascii="Palatino Linotype" w:hAnsi="Palatino Linotype"/>
          <w:lang w:eastAsia="es-MX"/>
        </w:rPr>
        <w:lastRenderedPageBreak/>
        <w:t>Al respecto, el Instituto Nacional de Transparencia, Acceso a la Información y Protección de Datos Personales (INAI) a través del Criterio 18/17, señala literalmente lo siguiente:</w:t>
      </w:r>
    </w:p>
    <w:p w14:paraId="43A85B12" w14:textId="77777777" w:rsidR="00EC04EC" w:rsidRPr="009D3AA3" w:rsidRDefault="00EC04EC" w:rsidP="00EC04EC">
      <w:pPr>
        <w:rPr>
          <w:lang w:eastAsia="es-MX"/>
        </w:rPr>
      </w:pPr>
    </w:p>
    <w:p w14:paraId="2CBA9071" w14:textId="77777777" w:rsidR="00EC04EC" w:rsidRPr="009D3AA3" w:rsidRDefault="00EC04EC" w:rsidP="00EC04EC">
      <w:pPr>
        <w:ind w:left="567" w:right="616"/>
        <w:jc w:val="both"/>
        <w:rPr>
          <w:rFonts w:ascii="Palatino Linotype" w:hAnsi="Palatino Linotype"/>
          <w:i/>
          <w:sz w:val="22"/>
          <w:szCs w:val="22"/>
          <w:lang w:eastAsia="es-MX"/>
        </w:rPr>
      </w:pPr>
      <w:r w:rsidRPr="009D3AA3">
        <w:rPr>
          <w:rFonts w:ascii="Palatino Linotype" w:hAnsi="Palatino Linotype"/>
          <w:b/>
          <w:i/>
          <w:sz w:val="22"/>
          <w:szCs w:val="22"/>
          <w:lang w:eastAsia="es-MX"/>
        </w:rPr>
        <w:t>Clave Única de Registro de Población (CURP)</w:t>
      </w:r>
      <w:r w:rsidRPr="009D3AA3">
        <w:rPr>
          <w:rFonts w:ascii="Palatino Linotype" w:hAnsi="Palatino Linotype"/>
          <w:i/>
          <w:sz w:val="22"/>
          <w:szCs w:val="22"/>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C43FCCC" w14:textId="77777777" w:rsidR="00EC04EC" w:rsidRPr="009D3AA3" w:rsidRDefault="00EC04EC" w:rsidP="00EC04EC">
      <w:pPr>
        <w:ind w:left="567" w:right="616"/>
        <w:jc w:val="both"/>
        <w:rPr>
          <w:rFonts w:ascii="Palatino Linotype" w:hAnsi="Palatino Linotype" w:cs="Arial"/>
          <w:bCs/>
          <w:i/>
          <w:lang w:eastAsia="es-MX"/>
        </w:rPr>
      </w:pPr>
    </w:p>
    <w:p w14:paraId="2745C500" w14:textId="77777777" w:rsidR="00EC04EC" w:rsidRPr="009D3AA3" w:rsidRDefault="00EC04EC" w:rsidP="00EC04EC">
      <w:pPr>
        <w:spacing w:line="360" w:lineRule="auto"/>
        <w:jc w:val="both"/>
        <w:rPr>
          <w:rFonts w:ascii="Palatino Linotype" w:hAnsi="Palatino Linotype"/>
          <w:lang w:eastAsia="es-MX"/>
        </w:rPr>
      </w:pPr>
      <w:r w:rsidRPr="009D3AA3">
        <w:rPr>
          <w:rFonts w:ascii="Palatino Linotype" w:hAnsi="Palatino Linotype"/>
          <w:lang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53F5B0E2" w14:textId="77777777" w:rsidR="0062105A" w:rsidRPr="009D3AA3" w:rsidRDefault="0062105A" w:rsidP="00EC04EC">
      <w:pPr>
        <w:spacing w:line="360" w:lineRule="auto"/>
        <w:jc w:val="both"/>
        <w:rPr>
          <w:rFonts w:ascii="Palatino Linotype" w:eastAsia="Palatino Linotype" w:hAnsi="Palatino Linotype" w:cs="Palatino Linotype"/>
          <w:lang w:eastAsia="es-MX"/>
        </w:rPr>
      </w:pPr>
    </w:p>
    <w:p w14:paraId="26165C05" w14:textId="77777777" w:rsidR="00EC04EC" w:rsidRPr="009D3AA3" w:rsidRDefault="00EC04EC" w:rsidP="00EC04EC">
      <w:pPr>
        <w:spacing w:line="360" w:lineRule="auto"/>
        <w:jc w:val="both"/>
        <w:rPr>
          <w:rFonts w:ascii="Palatino Linotype" w:hAnsi="Palatino Linotype"/>
          <w:lang w:eastAsia="es-MX"/>
        </w:rPr>
      </w:pPr>
      <w:r w:rsidRPr="009D3AA3">
        <w:rPr>
          <w:rFonts w:ascii="Palatino Linotype" w:hAnsi="Palatino Linotype"/>
          <w:lang w:val="es-ES_tradnl"/>
        </w:rPr>
        <w:t xml:space="preserve">Por ende, en el presente caso el </w:t>
      </w:r>
      <w:r w:rsidRPr="009D3AA3">
        <w:rPr>
          <w:rFonts w:ascii="Palatino Linotype" w:hAnsi="Palatino Linotype"/>
          <w:b/>
          <w:lang w:val="es-ES_tradnl"/>
        </w:rPr>
        <w:t>Sujeto Obligado</w:t>
      </w:r>
      <w:r w:rsidRPr="009D3AA3">
        <w:rPr>
          <w:rFonts w:ascii="Palatino Linotype" w:hAnsi="Palatino Linotype"/>
          <w:lang w:val="es-ES_tradnl"/>
        </w:rPr>
        <w:t xml:space="preserve"> debe </w:t>
      </w:r>
      <w:r w:rsidRPr="009D3AA3">
        <w:rPr>
          <w:rFonts w:ascii="Palatino Linotype" w:hAnsi="Palatino Linotype"/>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9D3AA3">
        <w:rPr>
          <w:rFonts w:ascii="Palatino Linotype" w:hAnsi="Palatino Linotype"/>
          <w:lang w:val="es-ES_tradnl"/>
        </w:rPr>
        <w:t xml:space="preserve">el Sujeto Obligado </w:t>
      </w:r>
      <w:r w:rsidRPr="009D3AA3">
        <w:rPr>
          <w:rFonts w:ascii="Palatino Linotype" w:hAnsi="Palatino Linotype"/>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9D3AA3">
        <w:rPr>
          <w:rFonts w:ascii="Palatino Linotype" w:hAnsi="Palatino Linotype"/>
          <w:lang w:val="es-ES_tradnl"/>
        </w:rPr>
        <w:t>el Sujeto Obligado</w:t>
      </w:r>
      <w:r w:rsidRPr="009D3AA3">
        <w:rPr>
          <w:rFonts w:ascii="Palatino Linotype" w:hAnsi="Palatino Linotype"/>
          <w:lang w:eastAsia="es-MX"/>
        </w:rPr>
        <w:t xml:space="preserve">, teniendo el deber los primeros, de presentar ante la Unidad de Transparencia la propuesta de </w:t>
      </w:r>
      <w:r w:rsidRPr="009D3AA3">
        <w:rPr>
          <w:rFonts w:ascii="Palatino Linotype" w:hAnsi="Palatino Linotype"/>
          <w:lang w:eastAsia="es-MX"/>
        </w:rPr>
        <w:lastRenderedPageBreak/>
        <w:t>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1959275D" w14:textId="77777777" w:rsidR="00B4340B" w:rsidRPr="009D3AA3" w:rsidRDefault="00B4340B" w:rsidP="00EC04EC">
      <w:pPr>
        <w:spacing w:line="360" w:lineRule="auto"/>
        <w:jc w:val="both"/>
        <w:rPr>
          <w:rFonts w:ascii="Palatino Linotype" w:hAnsi="Palatino Linotype"/>
          <w:lang w:eastAsia="es-MX"/>
        </w:rPr>
      </w:pPr>
    </w:p>
    <w:p w14:paraId="05C13C98" w14:textId="3A4D8BAD" w:rsidR="00EC04EC" w:rsidRPr="009D3AA3" w:rsidRDefault="00EC04EC" w:rsidP="00EC04EC">
      <w:pPr>
        <w:spacing w:line="360" w:lineRule="auto"/>
        <w:jc w:val="both"/>
        <w:rPr>
          <w:rFonts w:ascii="Palatino Linotype" w:eastAsia="Calibri" w:hAnsi="Palatino Linotype"/>
        </w:rPr>
      </w:pPr>
      <w:r w:rsidRPr="009D3AA3">
        <w:rPr>
          <w:rFonts w:ascii="Palatino Linotype" w:eastAsia="Calibri" w:hAnsi="Palatino Linotype"/>
        </w:rPr>
        <w:t xml:space="preserve">Así, es que </w:t>
      </w:r>
      <w:r w:rsidRPr="009D3AA3">
        <w:rPr>
          <w:rFonts w:ascii="Palatino Linotype" w:hAnsi="Palatino Linotype"/>
          <w:lang w:val="es-ES_tradnl"/>
        </w:rPr>
        <w:t xml:space="preserve">el </w:t>
      </w:r>
      <w:r w:rsidRPr="009D3AA3">
        <w:rPr>
          <w:rFonts w:ascii="Palatino Linotype" w:hAnsi="Palatino Linotype"/>
          <w:b/>
          <w:lang w:val="es-ES_tradnl"/>
        </w:rPr>
        <w:t>Sujeto Obligado</w:t>
      </w:r>
      <w:r w:rsidRPr="009D3AA3">
        <w:rPr>
          <w:rFonts w:ascii="Palatino Linotype" w:hAnsi="Palatino Linotype"/>
          <w:lang w:val="es-ES_tradnl"/>
        </w:rPr>
        <w:t xml:space="preserve"> </w:t>
      </w:r>
      <w:r w:rsidRPr="009D3AA3">
        <w:rPr>
          <w:rFonts w:ascii="Palatino Linotype" w:eastAsia="Calibri" w:hAnsi="Palatino Linotype"/>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w:t>
      </w:r>
      <w:r w:rsidR="00B4340B" w:rsidRPr="009D3AA3">
        <w:rPr>
          <w:rFonts w:ascii="Palatino Linotype" w:eastAsia="Calibri" w:hAnsi="Palatino Linotype"/>
        </w:rPr>
        <w:t>nfidencial.</w:t>
      </w:r>
    </w:p>
    <w:p w14:paraId="4BF43B1F" w14:textId="77777777" w:rsidR="00B4340B" w:rsidRPr="009D3AA3" w:rsidRDefault="00B4340B" w:rsidP="00EC04EC">
      <w:pPr>
        <w:spacing w:line="360" w:lineRule="auto"/>
        <w:jc w:val="both"/>
        <w:rPr>
          <w:rFonts w:ascii="Palatino Linotype" w:eastAsia="Calibri" w:hAnsi="Palatino Linotype"/>
        </w:rPr>
      </w:pPr>
    </w:p>
    <w:p w14:paraId="613E4618" w14:textId="77777777" w:rsidR="00EC04EC" w:rsidRPr="009D3AA3" w:rsidRDefault="00EC04EC" w:rsidP="00EC04EC">
      <w:pPr>
        <w:spacing w:line="360" w:lineRule="auto"/>
        <w:jc w:val="both"/>
        <w:rPr>
          <w:rFonts w:ascii="Palatino Linotype" w:hAnsi="Palatino Linotype"/>
        </w:rPr>
      </w:pPr>
      <w:r w:rsidRPr="009D3AA3">
        <w:rPr>
          <w:rFonts w:ascii="Palatino Linotype" w:hAnsi="Palatino Linotype"/>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D13ED5F" w14:textId="77777777" w:rsidR="00EC04EC" w:rsidRPr="009D3AA3" w:rsidRDefault="00EC04EC" w:rsidP="00EC04EC">
      <w:pPr>
        <w:rPr>
          <w:rFonts w:ascii="Palatino Linotype" w:hAnsi="Palatino Linotype"/>
        </w:rPr>
      </w:pPr>
    </w:p>
    <w:p w14:paraId="70862981" w14:textId="77777777" w:rsidR="00EC04EC" w:rsidRPr="009D3AA3" w:rsidRDefault="00EC04EC" w:rsidP="00EC04EC">
      <w:pPr>
        <w:ind w:left="567" w:right="616"/>
        <w:jc w:val="both"/>
        <w:rPr>
          <w:rFonts w:ascii="Palatino Linotype" w:hAnsi="Palatino Linotype"/>
          <w:i/>
          <w:sz w:val="22"/>
          <w:szCs w:val="22"/>
          <w:lang w:eastAsia="es-MX"/>
        </w:rPr>
      </w:pPr>
      <w:r w:rsidRPr="009D3AA3">
        <w:rPr>
          <w:rFonts w:ascii="Palatino Linotype" w:hAnsi="Palatino Linotype"/>
          <w:b/>
          <w:i/>
          <w:sz w:val="22"/>
          <w:szCs w:val="22"/>
          <w:lang w:eastAsia="es-MX"/>
        </w:rPr>
        <w:t xml:space="preserve">“Artículo 49. </w:t>
      </w:r>
      <w:r w:rsidRPr="009D3AA3">
        <w:rPr>
          <w:rFonts w:ascii="Palatino Linotype" w:hAnsi="Palatino Linotype"/>
          <w:i/>
          <w:sz w:val="22"/>
          <w:szCs w:val="22"/>
          <w:lang w:eastAsia="es-MX"/>
        </w:rPr>
        <w:t>Los Comités de Transparencia tendrán las siguientes atribuciones:</w:t>
      </w:r>
    </w:p>
    <w:p w14:paraId="65F32B74" w14:textId="77777777" w:rsidR="00EC04EC" w:rsidRPr="009D3AA3" w:rsidRDefault="00EC04EC" w:rsidP="00EC04EC">
      <w:pPr>
        <w:ind w:left="567" w:right="616"/>
        <w:jc w:val="both"/>
        <w:rPr>
          <w:rFonts w:ascii="Palatino Linotype" w:hAnsi="Palatino Linotype"/>
          <w:i/>
          <w:sz w:val="22"/>
          <w:szCs w:val="22"/>
          <w:lang w:eastAsia="es-MX"/>
        </w:rPr>
      </w:pPr>
      <w:r w:rsidRPr="009D3AA3">
        <w:rPr>
          <w:rFonts w:ascii="Palatino Linotype" w:hAnsi="Palatino Linotype"/>
          <w:b/>
          <w:i/>
          <w:sz w:val="22"/>
          <w:szCs w:val="22"/>
          <w:lang w:eastAsia="es-MX"/>
        </w:rPr>
        <w:t>VIII.</w:t>
      </w:r>
      <w:r w:rsidRPr="009D3AA3">
        <w:rPr>
          <w:rFonts w:ascii="Palatino Linotype" w:hAnsi="Palatino Linotype"/>
          <w:i/>
          <w:sz w:val="22"/>
          <w:szCs w:val="22"/>
          <w:lang w:eastAsia="es-MX"/>
        </w:rPr>
        <w:t xml:space="preserve"> Aprobar, modificar o revocar la clasificación de la información;</w:t>
      </w:r>
    </w:p>
    <w:p w14:paraId="3CD6E911" w14:textId="77777777" w:rsidR="00EC04EC" w:rsidRPr="009D3AA3" w:rsidRDefault="00EC04EC" w:rsidP="00EC04EC">
      <w:pPr>
        <w:ind w:left="567" w:right="616"/>
        <w:jc w:val="both"/>
        <w:rPr>
          <w:rFonts w:ascii="Palatino Linotype" w:hAnsi="Palatino Linotype"/>
          <w:i/>
          <w:sz w:val="22"/>
          <w:szCs w:val="22"/>
          <w:lang w:eastAsia="es-MX"/>
        </w:rPr>
      </w:pPr>
    </w:p>
    <w:p w14:paraId="1BB8088B" w14:textId="77777777" w:rsidR="00EC04EC" w:rsidRPr="009D3AA3" w:rsidRDefault="00EC04EC" w:rsidP="00EC04EC">
      <w:pPr>
        <w:ind w:left="567" w:right="616"/>
        <w:jc w:val="both"/>
        <w:rPr>
          <w:rFonts w:ascii="Palatino Linotype" w:hAnsi="Palatino Linotype"/>
          <w:i/>
          <w:sz w:val="22"/>
          <w:szCs w:val="22"/>
          <w:lang w:eastAsia="es-MX"/>
        </w:rPr>
      </w:pPr>
      <w:r w:rsidRPr="009D3AA3">
        <w:rPr>
          <w:rFonts w:ascii="Palatino Linotype" w:hAnsi="Palatino Linotype"/>
          <w:b/>
          <w:i/>
          <w:sz w:val="22"/>
          <w:szCs w:val="22"/>
          <w:lang w:eastAsia="es-MX"/>
        </w:rPr>
        <w:lastRenderedPageBreak/>
        <w:t>Artículo 132.</w:t>
      </w:r>
      <w:r w:rsidRPr="009D3AA3">
        <w:rPr>
          <w:rFonts w:ascii="Palatino Linotype" w:hAnsi="Palatino Linotype"/>
          <w:i/>
          <w:sz w:val="22"/>
          <w:szCs w:val="22"/>
          <w:lang w:eastAsia="es-MX"/>
        </w:rPr>
        <w:t xml:space="preserve"> La clasificación de la información se llevará a cabo en el momento en que:</w:t>
      </w:r>
    </w:p>
    <w:p w14:paraId="7E2C8E64" w14:textId="77777777" w:rsidR="00EC04EC" w:rsidRPr="009D3AA3" w:rsidRDefault="00EC04EC" w:rsidP="00EC04EC">
      <w:pPr>
        <w:ind w:left="567" w:right="616"/>
        <w:jc w:val="both"/>
        <w:rPr>
          <w:rFonts w:ascii="Palatino Linotype" w:hAnsi="Palatino Linotype"/>
          <w:b/>
          <w:i/>
          <w:sz w:val="22"/>
          <w:szCs w:val="22"/>
          <w:lang w:eastAsia="es-MX"/>
        </w:rPr>
      </w:pPr>
    </w:p>
    <w:p w14:paraId="0E5F80A0" w14:textId="77777777" w:rsidR="00EC04EC" w:rsidRPr="009D3AA3" w:rsidRDefault="00EC04EC" w:rsidP="00EC04EC">
      <w:pPr>
        <w:ind w:left="567" w:right="616"/>
        <w:jc w:val="both"/>
        <w:rPr>
          <w:rFonts w:ascii="Palatino Linotype" w:hAnsi="Palatino Linotype"/>
          <w:i/>
          <w:sz w:val="22"/>
          <w:szCs w:val="22"/>
          <w:lang w:eastAsia="es-MX"/>
        </w:rPr>
      </w:pPr>
      <w:r w:rsidRPr="009D3AA3">
        <w:rPr>
          <w:rFonts w:ascii="Palatino Linotype" w:hAnsi="Palatino Linotype"/>
          <w:b/>
          <w:i/>
          <w:sz w:val="22"/>
          <w:szCs w:val="22"/>
          <w:lang w:eastAsia="es-MX"/>
        </w:rPr>
        <w:t>I.</w:t>
      </w:r>
      <w:r w:rsidRPr="009D3AA3">
        <w:rPr>
          <w:rFonts w:ascii="Palatino Linotype" w:hAnsi="Palatino Linotype"/>
          <w:i/>
          <w:sz w:val="22"/>
          <w:szCs w:val="22"/>
          <w:lang w:eastAsia="es-MX"/>
        </w:rPr>
        <w:t xml:space="preserve"> Se reciba una solicitud de acceso a la información;</w:t>
      </w:r>
    </w:p>
    <w:p w14:paraId="00D63BFE" w14:textId="77777777" w:rsidR="00EC04EC" w:rsidRPr="009D3AA3" w:rsidRDefault="00EC04EC" w:rsidP="00EC04EC">
      <w:pPr>
        <w:ind w:left="567" w:right="616"/>
        <w:jc w:val="both"/>
        <w:rPr>
          <w:rFonts w:ascii="Palatino Linotype" w:hAnsi="Palatino Linotype"/>
          <w:i/>
          <w:sz w:val="22"/>
          <w:szCs w:val="22"/>
          <w:lang w:eastAsia="es-MX"/>
        </w:rPr>
      </w:pPr>
      <w:r w:rsidRPr="009D3AA3">
        <w:rPr>
          <w:rFonts w:ascii="Palatino Linotype" w:hAnsi="Palatino Linotype"/>
          <w:b/>
          <w:i/>
          <w:sz w:val="22"/>
          <w:szCs w:val="22"/>
          <w:lang w:eastAsia="es-MX"/>
        </w:rPr>
        <w:t>II.</w:t>
      </w:r>
      <w:r w:rsidRPr="009D3AA3">
        <w:rPr>
          <w:rFonts w:ascii="Palatino Linotype" w:hAnsi="Palatino Linotype"/>
          <w:i/>
          <w:sz w:val="22"/>
          <w:szCs w:val="22"/>
          <w:lang w:eastAsia="es-MX"/>
        </w:rPr>
        <w:t xml:space="preserve"> Se determine mediante resolución de autoridad competente; o</w:t>
      </w:r>
    </w:p>
    <w:p w14:paraId="35C825CA" w14:textId="77777777" w:rsidR="00EC04EC" w:rsidRPr="009D3AA3" w:rsidRDefault="00EC04EC" w:rsidP="00EC04EC">
      <w:pPr>
        <w:ind w:left="567" w:right="616"/>
        <w:jc w:val="both"/>
        <w:rPr>
          <w:rFonts w:ascii="Palatino Linotype" w:hAnsi="Palatino Linotype"/>
          <w:b/>
          <w:i/>
          <w:sz w:val="22"/>
          <w:szCs w:val="22"/>
          <w:lang w:eastAsia="es-MX"/>
        </w:rPr>
      </w:pPr>
      <w:r w:rsidRPr="009D3AA3">
        <w:rPr>
          <w:rFonts w:ascii="Palatino Linotype" w:hAnsi="Palatino Linotype"/>
          <w:i/>
          <w:sz w:val="22"/>
          <w:szCs w:val="22"/>
          <w:lang w:eastAsia="es-MX"/>
        </w:rPr>
        <w:t>III. Se generen versiones públicas para dar cumplimiento a las obligaciones de transparencia previstas en esta Ley.</w:t>
      </w:r>
      <w:r w:rsidRPr="009D3AA3">
        <w:rPr>
          <w:rFonts w:ascii="Palatino Linotype" w:hAnsi="Palatino Linotype"/>
          <w:b/>
          <w:i/>
          <w:sz w:val="22"/>
          <w:szCs w:val="22"/>
          <w:lang w:eastAsia="es-MX"/>
        </w:rPr>
        <w:t>”</w:t>
      </w:r>
    </w:p>
    <w:p w14:paraId="5A5E77CC" w14:textId="77777777" w:rsidR="00EC04EC" w:rsidRPr="009D3AA3" w:rsidRDefault="00EC04EC" w:rsidP="00EC04EC">
      <w:pPr>
        <w:ind w:left="567" w:right="616"/>
        <w:jc w:val="both"/>
        <w:rPr>
          <w:rFonts w:ascii="Palatino Linotype" w:hAnsi="Palatino Linotype"/>
          <w:b/>
          <w:i/>
          <w:sz w:val="22"/>
          <w:szCs w:val="22"/>
          <w:lang w:eastAsia="es-MX"/>
        </w:rPr>
      </w:pPr>
    </w:p>
    <w:p w14:paraId="7526A200" w14:textId="77777777" w:rsidR="00EC04EC" w:rsidRPr="009D3AA3" w:rsidRDefault="00EC04EC" w:rsidP="00EC04EC">
      <w:pPr>
        <w:ind w:left="567" w:right="616"/>
        <w:jc w:val="both"/>
        <w:rPr>
          <w:rFonts w:ascii="Palatino Linotype" w:hAnsi="Palatino Linotype"/>
          <w:i/>
          <w:sz w:val="22"/>
          <w:szCs w:val="22"/>
          <w:lang w:eastAsia="es-MX"/>
        </w:rPr>
      </w:pPr>
      <w:r w:rsidRPr="009D3AA3">
        <w:rPr>
          <w:rFonts w:ascii="Palatino Linotype" w:hAnsi="Palatino Linotype"/>
          <w:b/>
          <w:i/>
          <w:sz w:val="22"/>
          <w:szCs w:val="22"/>
          <w:lang w:eastAsia="es-MX"/>
        </w:rPr>
        <w:t>“Segundo.-</w:t>
      </w:r>
      <w:r w:rsidRPr="009D3AA3">
        <w:rPr>
          <w:rFonts w:ascii="Palatino Linotype" w:hAnsi="Palatino Linotype"/>
          <w:i/>
          <w:sz w:val="22"/>
          <w:szCs w:val="22"/>
          <w:lang w:eastAsia="es-MX"/>
        </w:rPr>
        <w:t xml:space="preserve"> Para efectos de los presentes Lineamientos Generales, se entenderá por:</w:t>
      </w:r>
    </w:p>
    <w:p w14:paraId="6621D27C" w14:textId="77777777" w:rsidR="00EC04EC" w:rsidRPr="009D3AA3" w:rsidRDefault="00EC04EC" w:rsidP="00EC04EC">
      <w:pPr>
        <w:ind w:left="567" w:right="616"/>
        <w:jc w:val="both"/>
        <w:rPr>
          <w:rFonts w:ascii="Palatino Linotype" w:hAnsi="Palatino Linotype"/>
          <w:b/>
          <w:i/>
          <w:sz w:val="22"/>
          <w:szCs w:val="22"/>
          <w:lang w:eastAsia="es-MX"/>
        </w:rPr>
      </w:pPr>
    </w:p>
    <w:p w14:paraId="3A94BBE2" w14:textId="77777777" w:rsidR="00EC04EC" w:rsidRPr="009D3AA3" w:rsidRDefault="00EC04EC" w:rsidP="00EC04EC">
      <w:pPr>
        <w:ind w:left="567" w:right="616"/>
        <w:jc w:val="both"/>
        <w:rPr>
          <w:rFonts w:ascii="Palatino Linotype" w:hAnsi="Palatino Linotype"/>
          <w:i/>
          <w:sz w:val="22"/>
          <w:szCs w:val="22"/>
          <w:lang w:eastAsia="es-MX"/>
        </w:rPr>
      </w:pPr>
      <w:r w:rsidRPr="009D3AA3">
        <w:rPr>
          <w:rFonts w:ascii="Palatino Linotype" w:hAnsi="Palatino Linotype"/>
          <w:b/>
          <w:i/>
          <w:sz w:val="22"/>
          <w:szCs w:val="22"/>
          <w:lang w:eastAsia="es-MX"/>
        </w:rPr>
        <w:t>XVIII.</w:t>
      </w:r>
      <w:r w:rsidRPr="009D3AA3">
        <w:rPr>
          <w:rFonts w:ascii="Palatino Linotype" w:hAnsi="Palatino Linotype"/>
          <w:i/>
          <w:sz w:val="22"/>
          <w:szCs w:val="22"/>
          <w:lang w:eastAsia="es-MX"/>
        </w:rPr>
        <w:t xml:space="preserve"> </w:t>
      </w:r>
      <w:r w:rsidRPr="009D3AA3">
        <w:rPr>
          <w:rFonts w:ascii="Palatino Linotype" w:hAnsi="Palatino Linotype"/>
          <w:b/>
          <w:i/>
          <w:sz w:val="22"/>
          <w:szCs w:val="22"/>
          <w:lang w:eastAsia="es-MX"/>
        </w:rPr>
        <w:t>Versión pública:</w:t>
      </w:r>
      <w:r w:rsidRPr="009D3AA3">
        <w:rPr>
          <w:rFonts w:ascii="Palatino Linotype" w:hAnsi="Palatino Linotype"/>
          <w:i/>
          <w:sz w:val="22"/>
          <w:szCs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6F8A8F6" w14:textId="77777777" w:rsidR="00EC04EC" w:rsidRPr="009D3AA3" w:rsidRDefault="00EC04EC" w:rsidP="00EC04EC">
      <w:pPr>
        <w:ind w:left="567" w:right="616"/>
        <w:jc w:val="both"/>
        <w:rPr>
          <w:rFonts w:ascii="Palatino Linotype" w:hAnsi="Palatino Linotype"/>
          <w:b/>
          <w:i/>
          <w:sz w:val="22"/>
          <w:szCs w:val="22"/>
          <w:lang w:eastAsia="es-MX"/>
        </w:rPr>
      </w:pPr>
    </w:p>
    <w:p w14:paraId="3C76D9BB" w14:textId="77777777" w:rsidR="00EC04EC" w:rsidRPr="009D3AA3" w:rsidRDefault="00EC04EC" w:rsidP="00EC04EC">
      <w:pPr>
        <w:ind w:left="567" w:right="616"/>
        <w:jc w:val="both"/>
        <w:rPr>
          <w:rFonts w:ascii="Palatino Linotype" w:hAnsi="Palatino Linotype"/>
          <w:i/>
          <w:sz w:val="22"/>
          <w:szCs w:val="22"/>
          <w:lang w:eastAsia="es-MX"/>
        </w:rPr>
      </w:pPr>
      <w:r w:rsidRPr="009D3AA3">
        <w:rPr>
          <w:rFonts w:ascii="Palatino Linotype" w:hAnsi="Palatino Linotype"/>
          <w:b/>
          <w:i/>
          <w:sz w:val="22"/>
          <w:szCs w:val="22"/>
          <w:lang w:eastAsia="es-MX"/>
        </w:rPr>
        <w:t>Cuarto.</w:t>
      </w:r>
      <w:r w:rsidRPr="009D3AA3">
        <w:rPr>
          <w:rFonts w:ascii="Palatino Linotype" w:hAnsi="Palatino Linotype"/>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199E17B" w14:textId="77777777" w:rsidR="00B4340B" w:rsidRPr="009D3AA3" w:rsidRDefault="00B4340B" w:rsidP="00EC04EC">
      <w:pPr>
        <w:ind w:left="567" w:right="616"/>
        <w:jc w:val="both"/>
        <w:rPr>
          <w:rFonts w:ascii="Palatino Linotype" w:hAnsi="Palatino Linotype"/>
          <w:i/>
          <w:sz w:val="22"/>
          <w:szCs w:val="22"/>
          <w:lang w:eastAsia="es-MX"/>
        </w:rPr>
      </w:pPr>
    </w:p>
    <w:p w14:paraId="368BB838" w14:textId="77777777" w:rsidR="00EC04EC" w:rsidRPr="009D3AA3" w:rsidRDefault="00EC04EC" w:rsidP="00EC04EC">
      <w:pPr>
        <w:ind w:left="567" w:right="616"/>
        <w:jc w:val="both"/>
        <w:rPr>
          <w:rFonts w:ascii="Palatino Linotype" w:hAnsi="Palatino Linotype"/>
          <w:i/>
          <w:sz w:val="22"/>
          <w:szCs w:val="22"/>
          <w:lang w:eastAsia="es-MX"/>
        </w:rPr>
      </w:pPr>
      <w:r w:rsidRPr="009D3AA3">
        <w:rPr>
          <w:rFonts w:ascii="Palatino Linotype" w:hAnsi="Palatino Linotype"/>
          <w:i/>
          <w:sz w:val="22"/>
          <w:szCs w:val="22"/>
          <w:lang w:eastAsia="es-MX"/>
        </w:rPr>
        <w:t>Los Sujetos Obligados deberán aplicar, de manera estricta, las excepciones al derecho de acceso a la información y sólo podrán invocarlas cuando acrediten su procedencia.</w:t>
      </w:r>
    </w:p>
    <w:p w14:paraId="738CF4D7" w14:textId="77777777" w:rsidR="00B4340B" w:rsidRPr="009D3AA3" w:rsidRDefault="00B4340B" w:rsidP="00EC04EC">
      <w:pPr>
        <w:ind w:left="567" w:right="616"/>
        <w:jc w:val="both"/>
        <w:rPr>
          <w:rFonts w:ascii="Palatino Linotype" w:hAnsi="Palatino Linotype"/>
          <w:i/>
          <w:sz w:val="22"/>
          <w:szCs w:val="22"/>
          <w:lang w:eastAsia="es-MX"/>
        </w:rPr>
      </w:pPr>
    </w:p>
    <w:p w14:paraId="5C5CB14E" w14:textId="77777777" w:rsidR="00EC04EC" w:rsidRPr="009D3AA3" w:rsidRDefault="00EC04EC" w:rsidP="00EC04EC">
      <w:pPr>
        <w:ind w:left="567" w:right="616"/>
        <w:jc w:val="both"/>
        <w:rPr>
          <w:rFonts w:ascii="Palatino Linotype" w:hAnsi="Palatino Linotype"/>
          <w:i/>
          <w:sz w:val="22"/>
          <w:szCs w:val="22"/>
          <w:lang w:eastAsia="es-MX"/>
        </w:rPr>
      </w:pPr>
      <w:r w:rsidRPr="009D3AA3">
        <w:rPr>
          <w:rFonts w:ascii="Palatino Linotype" w:hAnsi="Palatino Linotype"/>
          <w:b/>
          <w:i/>
          <w:sz w:val="22"/>
          <w:szCs w:val="22"/>
          <w:lang w:eastAsia="es-MX"/>
        </w:rPr>
        <w:t>Quinto.</w:t>
      </w:r>
      <w:r w:rsidRPr="009D3AA3">
        <w:rPr>
          <w:rFonts w:ascii="Palatino Linotype" w:hAnsi="Palatino Linotype"/>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B0ADCCB" w14:textId="77777777" w:rsidR="00EC04EC" w:rsidRPr="009D3AA3" w:rsidRDefault="00EC04EC" w:rsidP="00EC04EC">
      <w:pPr>
        <w:ind w:left="567" w:right="616"/>
        <w:jc w:val="both"/>
        <w:rPr>
          <w:rFonts w:ascii="Palatino Linotype" w:hAnsi="Palatino Linotype"/>
          <w:b/>
          <w:i/>
          <w:sz w:val="22"/>
          <w:szCs w:val="22"/>
          <w:lang w:eastAsia="es-MX"/>
        </w:rPr>
      </w:pPr>
    </w:p>
    <w:p w14:paraId="1AC54153" w14:textId="77777777" w:rsidR="00EC04EC" w:rsidRPr="009D3AA3" w:rsidRDefault="00EC04EC" w:rsidP="00EC04EC">
      <w:pPr>
        <w:ind w:left="567" w:right="616"/>
        <w:jc w:val="both"/>
        <w:rPr>
          <w:rFonts w:ascii="Palatino Linotype" w:hAnsi="Palatino Linotype"/>
          <w:i/>
          <w:sz w:val="22"/>
          <w:szCs w:val="22"/>
          <w:lang w:eastAsia="es-MX"/>
        </w:rPr>
      </w:pPr>
      <w:r w:rsidRPr="009D3AA3">
        <w:rPr>
          <w:rFonts w:ascii="Palatino Linotype" w:hAnsi="Palatino Linotype"/>
          <w:b/>
          <w:i/>
          <w:sz w:val="22"/>
          <w:szCs w:val="22"/>
          <w:lang w:eastAsia="es-MX"/>
        </w:rPr>
        <w:t>Sexto.</w:t>
      </w:r>
      <w:r w:rsidRPr="009D3AA3">
        <w:rPr>
          <w:rFonts w:ascii="Palatino Linotype" w:hAnsi="Palatino Linotype"/>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76BEB74" w14:textId="77777777" w:rsidR="00B4340B" w:rsidRPr="009D3AA3" w:rsidRDefault="00B4340B" w:rsidP="00EC04EC">
      <w:pPr>
        <w:ind w:left="567" w:right="616"/>
        <w:jc w:val="both"/>
        <w:rPr>
          <w:rFonts w:ascii="Palatino Linotype" w:hAnsi="Palatino Linotype"/>
          <w:i/>
          <w:sz w:val="22"/>
          <w:szCs w:val="22"/>
          <w:lang w:eastAsia="es-MX"/>
        </w:rPr>
      </w:pPr>
    </w:p>
    <w:p w14:paraId="1C67BE15" w14:textId="77777777" w:rsidR="00EC04EC" w:rsidRPr="009D3AA3" w:rsidRDefault="00EC04EC" w:rsidP="00EC04EC">
      <w:pPr>
        <w:ind w:left="567" w:right="616"/>
        <w:jc w:val="both"/>
        <w:rPr>
          <w:rFonts w:ascii="Palatino Linotype" w:hAnsi="Palatino Linotype"/>
          <w:i/>
          <w:sz w:val="22"/>
          <w:szCs w:val="22"/>
          <w:lang w:eastAsia="es-MX"/>
        </w:rPr>
      </w:pPr>
      <w:r w:rsidRPr="009D3AA3">
        <w:rPr>
          <w:rFonts w:ascii="Palatino Linotype" w:hAnsi="Palatino Linotype"/>
          <w:i/>
          <w:sz w:val="22"/>
          <w:szCs w:val="22"/>
          <w:lang w:eastAsia="es-MX"/>
        </w:rPr>
        <w:t>La clasificación de información se realizará conforme a un análisis caso por caso, mediante la aplicación de la prueba de daño y de interés público.</w:t>
      </w:r>
    </w:p>
    <w:p w14:paraId="52F3F68E" w14:textId="77777777" w:rsidR="00EC04EC" w:rsidRPr="009D3AA3" w:rsidRDefault="00EC04EC" w:rsidP="00EC04EC">
      <w:pPr>
        <w:ind w:left="567" w:right="616"/>
        <w:jc w:val="both"/>
        <w:rPr>
          <w:rFonts w:ascii="Palatino Linotype" w:hAnsi="Palatino Linotype"/>
          <w:b/>
          <w:i/>
          <w:sz w:val="22"/>
          <w:szCs w:val="22"/>
          <w:lang w:eastAsia="es-MX"/>
        </w:rPr>
      </w:pPr>
    </w:p>
    <w:p w14:paraId="74469800" w14:textId="77777777" w:rsidR="00EC04EC" w:rsidRPr="009D3AA3" w:rsidRDefault="00EC04EC" w:rsidP="00EC04EC">
      <w:pPr>
        <w:ind w:left="567" w:right="616"/>
        <w:jc w:val="both"/>
        <w:rPr>
          <w:rFonts w:ascii="Palatino Linotype" w:hAnsi="Palatino Linotype"/>
          <w:i/>
          <w:sz w:val="22"/>
          <w:szCs w:val="22"/>
          <w:lang w:eastAsia="es-MX"/>
        </w:rPr>
      </w:pPr>
      <w:r w:rsidRPr="009D3AA3">
        <w:rPr>
          <w:rFonts w:ascii="Palatino Linotype" w:hAnsi="Palatino Linotype"/>
          <w:b/>
          <w:i/>
          <w:sz w:val="22"/>
          <w:szCs w:val="22"/>
          <w:lang w:eastAsia="es-MX"/>
        </w:rPr>
        <w:t>Séptimo.</w:t>
      </w:r>
      <w:r w:rsidRPr="009D3AA3">
        <w:rPr>
          <w:rFonts w:ascii="Palatino Linotype" w:hAnsi="Palatino Linotype"/>
          <w:i/>
          <w:sz w:val="22"/>
          <w:szCs w:val="22"/>
          <w:lang w:eastAsia="es-MX"/>
        </w:rPr>
        <w:t xml:space="preserve"> La clasificación de la información se llevará a cabo en el momento en que:</w:t>
      </w:r>
    </w:p>
    <w:p w14:paraId="53421FDA" w14:textId="77777777" w:rsidR="00EC04EC" w:rsidRPr="009D3AA3" w:rsidRDefault="00EC04EC" w:rsidP="00EC04EC">
      <w:pPr>
        <w:ind w:left="567" w:right="616"/>
        <w:jc w:val="both"/>
        <w:rPr>
          <w:rFonts w:ascii="Palatino Linotype" w:hAnsi="Palatino Linotype"/>
          <w:i/>
          <w:sz w:val="22"/>
          <w:szCs w:val="22"/>
          <w:lang w:eastAsia="es-MX"/>
        </w:rPr>
      </w:pPr>
      <w:r w:rsidRPr="009D3AA3">
        <w:rPr>
          <w:rFonts w:ascii="Palatino Linotype" w:hAnsi="Palatino Linotype"/>
          <w:b/>
          <w:i/>
          <w:sz w:val="22"/>
          <w:szCs w:val="22"/>
          <w:lang w:eastAsia="es-MX"/>
        </w:rPr>
        <w:t>I.</w:t>
      </w:r>
      <w:r w:rsidRPr="009D3AA3">
        <w:rPr>
          <w:rFonts w:ascii="Palatino Linotype" w:hAnsi="Palatino Linotype"/>
          <w:i/>
          <w:sz w:val="22"/>
          <w:szCs w:val="22"/>
          <w:lang w:eastAsia="es-MX"/>
        </w:rPr>
        <w:t xml:space="preserve"> Se reciba una solicitud de acceso a la información;</w:t>
      </w:r>
    </w:p>
    <w:p w14:paraId="2ACCBEBF" w14:textId="77777777" w:rsidR="00EC04EC" w:rsidRPr="009D3AA3" w:rsidRDefault="00EC04EC" w:rsidP="00EC04EC">
      <w:pPr>
        <w:ind w:left="567" w:right="616"/>
        <w:jc w:val="both"/>
        <w:rPr>
          <w:rFonts w:ascii="Palatino Linotype" w:hAnsi="Palatino Linotype"/>
          <w:b/>
          <w:i/>
          <w:sz w:val="22"/>
          <w:szCs w:val="22"/>
          <w:lang w:eastAsia="es-MX"/>
        </w:rPr>
      </w:pPr>
    </w:p>
    <w:p w14:paraId="0BBE62FB" w14:textId="77777777" w:rsidR="00EC04EC" w:rsidRPr="009D3AA3" w:rsidRDefault="00EC04EC" w:rsidP="00EC04EC">
      <w:pPr>
        <w:ind w:left="567" w:right="616"/>
        <w:jc w:val="both"/>
        <w:rPr>
          <w:rFonts w:ascii="Palatino Linotype" w:hAnsi="Palatino Linotype"/>
          <w:i/>
          <w:sz w:val="22"/>
          <w:szCs w:val="22"/>
          <w:lang w:eastAsia="es-MX"/>
        </w:rPr>
      </w:pPr>
      <w:r w:rsidRPr="009D3AA3">
        <w:rPr>
          <w:rFonts w:ascii="Palatino Linotype" w:hAnsi="Palatino Linotype"/>
          <w:b/>
          <w:i/>
          <w:sz w:val="22"/>
          <w:szCs w:val="22"/>
          <w:lang w:eastAsia="es-MX"/>
        </w:rPr>
        <w:t>II.</w:t>
      </w:r>
      <w:r w:rsidRPr="009D3AA3">
        <w:rPr>
          <w:rFonts w:ascii="Palatino Linotype" w:hAnsi="Palatino Linotype"/>
          <w:i/>
          <w:sz w:val="22"/>
          <w:szCs w:val="22"/>
          <w:lang w:eastAsia="es-MX"/>
        </w:rPr>
        <w:t xml:space="preserve"> Se determine mediante resolución de autoridad competente, o</w:t>
      </w:r>
    </w:p>
    <w:p w14:paraId="21E7F680" w14:textId="77777777" w:rsidR="00EC04EC" w:rsidRPr="009D3AA3" w:rsidRDefault="00EC04EC" w:rsidP="00EC04EC">
      <w:pPr>
        <w:ind w:left="567" w:right="616"/>
        <w:jc w:val="both"/>
        <w:rPr>
          <w:rFonts w:ascii="Palatino Linotype" w:hAnsi="Palatino Linotype"/>
          <w:i/>
          <w:sz w:val="22"/>
          <w:szCs w:val="22"/>
          <w:lang w:eastAsia="es-MX"/>
        </w:rPr>
      </w:pPr>
      <w:r w:rsidRPr="009D3AA3">
        <w:rPr>
          <w:rFonts w:ascii="Palatino Linotype" w:hAnsi="Palatino Linotype"/>
          <w:b/>
          <w:i/>
          <w:sz w:val="22"/>
          <w:szCs w:val="22"/>
          <w:lang w:eastAsia="es-MX"/>
        </w:rPr>
        <w:t>III.</w:t>
      </w:r>
      <w:r w:rsidRPr="009D3AA3">
        <w:rPr>
          <w:rFonts w:ascii="Palatino Linotype" w:hAnsi="Palatino Linotype"/>
          <w:i/>
          <w:sz w:val="22"/>
          <w:szCs w:val="22"/>
          <w:lang w:eastAsia="es-MX"/>
        </w:rPr>
        <w:t xml:space="preserve"> Se generen versiones públicas para dar cumplimiento a las obligaciones de transparencia previstas en la Ley General, la Ley Federal y las correspondientes de las entidades federativas.</w:t>
      </w:r>
    </w:p>
    <w:p w14:paraId="5AE852A2" w14:textId="77777777" w:rsidR="00EC04EC" w:rsidRPr="009D3AA3" w:rsidRDefault="00EC04EC" w:rsidP="00EC04EC">
      <w:pPr>
        <w:ind w:left="567" w:right="616"/>
        <w:jc w:val="both"/>
        <w:rPr>
          <w:rFonts w:ascii="Palatino Linotype" w:hAnsi="Palatino Linotype"/>
          <w:i/>
          <w:sz w:val="22"/>
          <w:szCs w:val="22"/>
          <w:lang w:eastAsia="es-MX"/>
        </w:rPr>
      </w:pPr>
    </w:p>
    <w:p w14:paraId="1DB6EB4B" w14:textId="77777777" w:rsidR="00EC04EC" w:rsidRPr="009D3AA3" w:rsidRDefault="00EC04EC" w:rsidP="00EC04EC">
      <w:pPr>
        <w:ind w:left="567" w:right="616"/>
        <w:jc w:val="both"/>
        <w:rPr>
          <w:rFonts w:ascii="Palatino Linotype" w:hAnsi="Palatino Linotype"/>
          <w:i/>
          <w:sz w:val="22"/>
          <w:szCs w:val="22"/>
          <w:lang w:eastAsia="es-MX"/>
        </w:rPr>
      </w:pPr>
      <w:r w:rsidRPr="009D3AA3">
        <w:rPr>
          <w:rFonts w:ascii="Palatino Linotype" w:hAnsi="Palatino Linotype"/>
          <w:i/>
          <w:sz w:val="22"/>
          <w:szCs w:val="22"/>
          <w:lang w:eastAsia="es-MX"/>
        </w:rPr>
        <w:t>Los titulares de las áreas deberán revisar la clasificación al momento de la recepción de una solicitud de acceso a la información, para verificar si encuadra en una causal de reserva o de confidencialidad.</w:t>
      </w:r>
    </w:p>
    <w:p w14:paraId="0D6D58F1" w14:textId="77777777" w:rsidR="00EC04EC" w:rsidRPr="009D3AA3" w:rsidRDefault="00EC04EC" w:rsidP="00EC04EC">
      <w:pPr>
        <w:ind w:left="567" w:right="616"/>
        <w:jc w:val="both"/>
        <w:rPr>
          <w:rFonts w:ascii="Palatino Linotype" w:hAnsi="Palatino Linotype"/>
          <w:b/>
          <w:i/>
          <w:sz w:val="22"/>
          <w:szCs w:val="22"/>
          <w:lang w:eastAsia="es-MX"/>
        </w:rPr>
      </w:pPr>
    </w:p>
    <w:p w14:paraId="36F9CDF9" w14:textId="77777777" w:rsidR="00EC04EC" w:rsidRPr="009D3AA3" w:rsidRDefault="00EC04EC" w:rsidP="00EC04EC">
      <w:pPr>
        <w:ind w:left="567" w:right="616"/>
        <w:jc w:val="both"/>
        <w:rPr>
          <w:rFonts w:ascii="Palatino Linotype" w:hAnsi="Palatino Linotype"/>
          <w:i/>
          <w:sz w:val="22"/>
          <w:szCs w:val="22"/>
          <w:lang w:eastAsia="es-MX"/>
        </w:rPr>
      </w:pPr>
      <w:r w:rsidRPr="009D3AA3">
        <w:rPr>
          <w:rFonts w:ascii="Palatino Linotype" w:hAnsi="Palatino Linotype"/>
          <w:b/>
          <w:i/>
          <w:sz w:val="22"/>
          <w:szCs w:val="22"/>
          <w:lang w:eastAsia="es-MX"/>
        </w:rPr>
        <w:t>Octavo.</w:t>
      </w:r>
      <w:r w:rsidRPr="009D3AA3">
        <w:rPr>
          <w:rFonts w:ascii="Palatino Linotype" w:hAnsi="Palatino Linotype"/>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85F9AAE" w14:textId="77777777" w:rsidR="00EC04EC" w:rsidRPr="009D3AA3" w:rsidRDefault="00EC04EC" w:rsidP="00EC04EC">
      <w:pPr>
        <w:ind w:left="567" w:right="616"/>
        <w:jc w:val="both"/>
        <w:rPr>
          <w:rFonts w:ascii="Palatino Linotype" w:hAnsi="Palatino Linotype"/>
          <w:i/>
          <w:sz w:val="22"/>
          <w:szCs w:val="22"/>
          <w:lang w:eastAsia="es-MX"/>
        </w:rPr>
      </w:pPr>
    </w:p>
    <w:p w14:paraId="76BDDB27" w14:textId="77777777" w:rsidR="00EC04EC" w:rsidRPr="009D3AA3" w:rsidRDefault="00EC04EC" w:rsidP="00EC04EC">
      <w:pPr>
        <w:ind w:left="567" w:right="616"/>
        <w:jc w:val="both"/>
        <w:rPr>
          <w:rFonts w:ascii="Palatino Linotype" w:hAnsi="Palatino Linotype"/>
          <w:i/>
          <w:sz w:val="22"/>
          <w:szCs w:val="22"/>
          <w:lang w:eastAsia="es-MX"/>
        </w:rPr>
      </w:pPr>
      <w:r w:rsidRPr="009D3AA3">
        <w:rPr>
          <w:rFonts w:ascii="Palatino Linotype" w:hAnsi="Palatino Linotype"/>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6C8D4E1E" w14:textId="77777777" w:rsidR="00EC04EC" w:rsidRPr="009D3AA3" w:rsidRDefault="00EC04EC" w:rsidP="00EC04EC">
      <w:pPr>
        <w:ind w:left="567" w:right="616"/>
        <w:jc w:val="both"/>
        <w:rPr>
          <w:rFonts w:ascii="Palatino Linotype" w:hAnsi="Palatino Linotype"/>
          <w:i/>
          <w:sz w:val="22"/>
          <w:szCs w:val="22"/>
          <w:lang w:eastAsia="es-MX"/>
        </w:rPr>
      </w:pPr>
    </w:p>
    <w:p w14:paraId="03FAC4EC" w14:textId="77777777" w:rsidR="00EC04EC" w:rsidRPr="009D3AA3" w:rsidRDefault="00EC04EC" w:rsidP="00EC04EC">
      <w:pPr>
        <w:ind w:left="567" w:right="616"/>
        <w:jc w:val="both"/>
        <w:rPr>
          <w:rFonts w:ascii="Palatino Linotype" w:hAnsi="Palatino Linotype"/>
          <w:i/>
          <w:sz w:val="22"/>
          <w:szCs w:val="22"/>
          <w:lang w:eastAsia="es-MX"/>
        </w:rPr>
      </w:pPr>
      <w:r w:rsidRPr="009D3AA3">
        <w:rPr>
          <w:rFonts w:ascii="Palatino Linotype" w:hAnsi="Palatino Linotype"/>
          <w:i/>
          <w:sz w:val="22"/>
          <w:szCs w:val="22"/>
          <w:lang w:eastAsia="es-MX"/>
        </w:rPr>
        <w:t>En caso de referirse a información reservada, la motivación de la clasificación también deberá comprender las circunstancias que justifican el establecimiento de determinado plazo de reserva.</w:t>
      </w:r>
    </w:p>
    <w:p w14:paraId="46613420" w14:textId="77777777" w:rsidR="00EC04EC" w:rsidRPr="009D3AA3" w:rsidRDefault="00EC04EC" w:rsidP="00EC04EC">
      <w:pPr>
        <w:ind w:left="567" w:right="616"/>
        <w:jc w:val="both"/>
        <w:rPr>
          <w:rFonts w:ascii="Palatino Linotype" w:hAnsi="Palatino Linotype"/>
          <w:i/>
          <w:sz w:val="22"/>
          <w:szCs w:val="22"/>
          <w:lang w:eastAsia="es-MX"/>
        </w:rPr>
      </w:pPr>
    </w:p>
    <w:p w14:paraId="1A1997C7" w14:textId="77777777" w:rsidR="00EC04EC" w:rsidRPr="009D3AA3" w:rsidRDefault="00EC04EC" w:rsidP="00EC04EC">
      <w:pPr>
        <w:ind w:left="567" w:right="616"/>
        <w:jc w:val="both"/>
        <w:rPr>
          <w:rFonts w:ascii="Palatino Linotype" w:hAnsi="Palatino Linotype"/>
          <w:i/>
          <w:sz w:val="22"/>
          <w:szCs w:val="22"/>
          <w:lang w:eastAsia="es-MX"/>
        </w:rPr>
      </w:pPr>
      <w:r w:rsidRPr="009D3AA3">
        <w:rPr>
          <w:rFonts w:ascii="Palatino Linotype" w:hAnsi="Palatino Linotype"/>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5234645B" w14:textId="77777777" w:rsidR="00B4340B" w:rsidRPr="009D3AA3" w:rsidRDefault="00B4340B" w:rsidP="00EC04EC">
      <w:pPr>
        <w:ind w:left="567" w:right="616"/>
        <w:jc w:val="both"/>
        <w:rPr>
          <w:rFonts w:ascii="Palatino Linotype" w:hAnsi="Palatino Linotype"/>
          <w:i/>
          <w:sz w:val="22"/>
          <w:szCs w:val="22"/>
          <w:lang w:eastAsia="es-MX"/>
        </w:rPr>
      </w:pPr>
    </w:p>
    <w:p w14:paraId="62E07333" w14:textId="77777777" w:rsidR="00EC04EC" w:rsidRPr="009D3AA3" w:rsidRDefault="00EC04EC" w:rsidP="00EC04EC">
      <w:pPr>
        <w:ind w:left="567" w:right="616"/>
        <w:jc w:val="both"/>
        <w:rPr>
          <w:rFonts w:ascii="Palatino Linotype" w:hAnsi="Palatino Linotype"/>
          <w:i/>
          <w:sz w:val="22"/>
          <w:szCs w:val="22"/>
          <w:lang w:eastAsia="es-MX"/>
        </w:rPr>
      </w:pPr>
      <w:r w:rsidRPr="009D3AA3">
        <w:rPr>
          <w:rFonts w:ascii="Palatino Linotype" w:hAnsi="Palatino Linotype"/>
          <w:i/>
          <w:sz w:val="22"/>
          <w:szCs w:val="22"/>
          <w:lang w:eastAsia="es-MX"/>
        </w:rPr>
        <w:t>Los documentos contenidos en los archivos históricos y los identificados como históricos confidenciales no serán susceptibles de clasificación como reservados.</w:t>
      </w:r>
    </w:p>
    <w:p w14:paraId="57B0576C" w14:textId="77777777" w:rsidR="00EC04EC" w:rsidRPr="009D3AA3" w:rsidRDefault="00EC04EC" w:rsidP="00EC04EC">
      <w:pPr>
        <w:ind w:left="567" w:right="616"/>
        <w:jc w:val="both"/>
        <w:rPr>
          <w:rFonts w:ascii="Palatino Linotype" w:hAnsi="Palatino Linotype"/>
          <w:b/>
          <w:i/>
          <w:sz w:val="22"/>
          <w:szCs w:val="22"/>
          <w:lang w:eastAsia="es-MX"/>
        </w:rPr>
      </w:pPr>
    </w:p>
    <w:p w14:paraId="2316B9A8" w14:textId="77777777" w:rsidR="00EC04EC" w:rsidRPr="009D3AA3" w:rsidRDefault="00EC04EC" w:rsidP="00EC04EC">
      <w:pPr>
        <w:ind w:left="567" w:right="616"/>
        <w:jc w:val="both"/>
        <w:rPr>
          <w:rFonts w:ascii="Palatino Linotype" w:hAnsi="Palatino Linotype"/>
          <w:i/>
          <w:sz w:val="22"/>
          <w:szCs w:val="22"/>
          <w:lang w:eastAsia="es-MX"/>
        </w:rPr>
      </w:pPr>
      <w:r w:rsidRPr="009D3AA3">
        <w:rPr>
          <w:rFonts w:ascii="Palatino Linotype" w:hAnsi="Palatino Linotype"/>
          <w:b/>
          <w:i/>
          <w:sz w:val="22"/>
          <w:szCs w:val="22"/>
          <w:lang w:eastAsia="es-MX"/>
        </w:rPr>
        <w:t>Noveno.</w:t>
      </w:r>
      <w:r w:rsidRPr="009D3AA3">
        <w:rPr>
          <w:rFonts w:ascii="Palatino Linotype" w:hAnsi="Palatino Linotype"/>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9DD1954" w14:textId="77777777" w:rsidR="00EC04EC" w:rsidRPr="009D3AA3" w:rsidRDefault="00EC04EC" w:rsidP="00EC04EC">
      <w:pPr>
        <w:ind w:left="567" w:right="616"/>
        <w:jc w:val="both"/>
        <w:rPr>
          <w:rFonts w:ascii="Palatino Linotype" w:hAnsi="Palatino Linotype"/>
          <w:b/>
          <w:i/>
          <w:sz w:val="22"/>
          <w:szCs w:val="22"/>
          <w:lang w:eastAsia="es-MX"/>
        </w:rPr>
      </w:pPr>
    </w:p>
    <w:p w14:paraId="7221874D" w14:textId="77777777" w:rsidR="00EC04EC" w:rsidRPr="009D3AA3" w:rsidRDefault="00EC04EC" w:rsidP="00EC04EC">
      <w:pPr>
        <w:ind w:left="567" w:right="616"/>
        <w:jc w:val="both"/>
        <w:rPr>
          <w:rFonts w:ascii="Palatino Linotype" w:hAnsi="Palatino Linotype"/>
          <w:i/>
          <w:sz w:val="22"/>
          <w:szCs w:val="22"/>
          <w:lang w:eastAsia="es-MX"/>
        </w:rPr>
      </w:pPr>
      <w:r w:rsidRPr="009D3AA3">
        <w:rPr>
          <w:rFonts w:ascii="Palatino Linotype" w:hAnsi="Palatino Linotype"/>
          <w:b/>
          <w:i/>
          <w:sz w:val="22"/>
          <w:szCs w:val="22"/>
          <w:lang w:eastAsia="es-MX"/>
        </w:rPr>
        <w:t>Décimo.</w:t>
      </w:r>
      <w:r w:rsidRPr="009D3AA3">
        <w:rPr>
          <w:rFonts w:ascii="Palatino Linotype" w:hAnsi="Palatino Linotype"/>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B50825F" w14:textId="77777777" w:rsidR="00EC04EC" w:rsidRPr="009D3AA3" w:rsidRDefault="00EC04EC" w:rsidP="00EC04EC">
      <w:pPr>
        <w:ind w:left="567" w:right="616"/>
        <w:jc w:val="both"/>
        <w:rPr>
          <w:rFonts w:ascii="Palatino Linotype" w:hAnsi="Palatino Linotype"/>
          <w:i/>
          <w:sz w:val="22"/>
          <w:szCs w:val="22"/>
          <w:lang w:eastAsia="es-MX"/>
        </w:rPr>
      </w:pPr>
    </w:p>
    <w:p w14:paraId="2AA6317B" w14:textId="77777777" w:rsidR="00EC04EC" w:rsidRPr="009D3AA3" w:rsidRDefault="00EC04EC" w:rsidP="00EC04EC">
      <w:pPr>
        <w:ind w:left="567" w:right="616"/>
        <w:jc w:val="both"/>
        <w:rPr>
          <w:rFonts w:ascii="Palatino Linotype" w:hAnsi="Palatino Linotype"/>
          <w:i/>
          <w:sz w:val="22"/>
          <w:szCs w:val="22"/>
          <w:lang w:eastAsia="es-MX"/>
        </w:rPr>
      </w:pPr>
      <w:r w:rsidRPr="009D3AA3">
        <w:rPr>
          <w:rFonts w:ascii="Palatino Linotype" w:hAnsi="Palatino Linotype"/>
          <w:i/>
          <w:sz w:val="22"/>
          <w:szCs w:val="22"/>
          <w:lang w:eastAsia="es-MX"/>
        </w:rPr>
        <w:lastRenderedPageBreak/>
        <w:t>En ausencia de los titulares de las áreas, la información será clasificada o desclasificada por la persona que lo supla, en términos de la normativa que rija la actuación del sujeto obligado.</w:t>
      </w:r>
    </w:p>
    <w:p w14:paraId="44C513A6" w14:textId="77777777" w:rsidR="00EC04EC" w:rsidRPr="009D3AA3" w:rsidRDefault="00EC04EC" w:rsidP="00EC04EC">
      <w:pPr>
        <w:ind w:left="567" w:right="616"/>
        <w:jc w:val="both"/>
        <w:rPr>
          <w:rFonts w:ascii="Palatino Linotype" w:hAnsi="Palatino Linotype"/>
          <w:b/>
          <w:i/>
          <w:sz w:val="22"/>
          <w:szCs w:val="22"/>
          <w:lang w:eastAsia="es-MX"/>
        </w:rPr>
      </w:pPr>
    </w:p>
    <w:p w14:paraId="578FAA95" w14:textId="77777777" w:rsidR="00EC04EC" w:rsidRPr="009D3AA3" w:rsidRDefault="00EC04EC" w:rsidP="00EC04EC">
      <w:pPr>
        <w:ind w:left="567" w:right="616"/>
        <w:jc w:val="both"/>
        <w:rPr>
          <w:rFonts w:ascii="Palatino Linotype" w:hAnsi="Palatino Linotype"/>
          <w:b/>
          <w:sz w:val="22"/>
          <w:szCs w:val="22"/>
          <w:lang w:eastAsia="es-MX"/>
        </w:rPr>
      </w:pPr>
      <w:r w:rsidRPr="009D3AA3">
        <w:rPr>
          <w:rFonts w:ascii="Palatino Linotype" w:hAnsi="Palatino Linotype"/>
          <w:b/>
          <w:i/>
          <w:sz w:val="22"/>
          <w:szCs w:val="22"/>
          <w:lang w:eastAsia="es-MX"/>
        </w:rPr>
        <w:t>Décimo primero.</w:t>
      </w:r>
      <w:r w:rsidRPr="009D3AA3">
        <w:rPr>
          <w:rFonts w:ascii="Palatino Linotype" w:hAnsi="Palatino Linotype"/>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D3AA3">
        <w:rPr>
          <w:rFonts w:ascii="Palatino Linotype" w:hAnsi="Palatino Linotype"/>
          <w:b/>
          <w:i/>
          <w:sz w:val="22"/>
          <w:szCs w:val="22"/>
          <w:lang w:eastAsia="es-MX"/>
        </w:rPr>
        <w:t>”</w:t>
      </w:r>
    </w:p>
    <w:p w14:paraId="3D9009D2" w14:textId="77777777" w:rsidR="00EC04EC" w:rsidRPr="009D3AA3" w:rsidRDefault="00EC04EC" w:rsidP="00EC04EC">
      <w:pPr>
        <w:spacing w:line="360" w:lineRule="auto"/>
        <w:jc w:val="both"/>
        <w:rPr>
          <w:rFonts w:ascii="Palatino Linotype" w:hAnsi="Palatino Linotype"/>
        </w:rPr>
      </w:pPr>
    </w:p>
    <w:p w14:paraId="59D58226" w14:textId="77777777" w:rsidR="00EC04EC" w:rsidRPr="009D3AA3" w:rsidRDefault="00EC04EC" w:rsidP="00EC04EC">
      <w:pPr>
        <w:spacing w:line="360" w:lineRule="auto"/>
        <w:jc w:val="both"/>
        <w:rPr>
          <w:rFonts w:ascii="Palatino Linotype" w:hAnsi="Palatino Linotype"/>
        </w:rPr>
      </w:pPr>
      <w:r w:rsidRPr="009D3AA3">
        <w:rPr>
          <w:rFonts w:ascii="Palatino Linotype" w:hAnsi="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9D3AA3">
        <w:rPr>
          <w:rFonts w:ascii="Palatino Linotype" w:hAnsi="Palatino Linotype"/>
          <w:lang w:val="es-ES_tradnl"/>
        </w:rPr>
        <w:t>el Sujeto Obligado</w:t>
      </w:r>
      <w:r w:rsidRPr="009D3AA3">
        <w:rPr>
          <w:rFonts w:ascii="Palatino Linotype" w:hAnsi="Palatino Linotype"/>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6EEEC2DE" w14:textId="77777777" w:rsidR="00EC04EC" w:rsidRPr="009D3AA3" w:rsidRDefault="00EC04EC" w:rsidP="00EC04EC">
      <w:pPr>
        <w:spacing w:line="360" w:lineRule="auto"/>
        <w:jc w:val="both"/>
        <w:rPr>
          <w:rFonts w:ascii="Palatino Linotype" w:hAnsi="Palatino Linotype"/>
        </w:rPr>
      </w:pPr>
    </w:p>
    <w:p w14:paraId="58B6C166" w14:textId="77777777" w:rsidR="00EC04EC" w:rsidRPr="009D3AA3" w:rsidRDefault="00EC04EC" w:rsidP="00EC04EC">
      <w:pPr>
        <w:spacing w:line="360" w:lineRule="auto"/>
        <w:jc w:val="both"/>
        <w:rPr>
          <w:rFonts w:ascii="Palatino Linotype" w:hAnsi="Palatino Linotype"/>
        </w:rPr>
      </w:pPr>
      <w:r w:rsidRPr="009D3AA3">
        <w:rPr>
          <w:rFonts w:ascii="Palatino Linotype" w:hAnsi="Palatino Linotype"/>
        </w:rPr>
        <w:t>Por tanto, la fundamentación y motivación consiste en la obligación que tiene todo ente público de expresar los preceptos jurídicos aplicables al asunto motivo del acto y las razones o argumentos de su actuar.</w:t>
      </w:r>
    </w:p>
    <w:p w14:paraId="76263E8B" w14:textId="77777777" w:rsidR="00EC04EC" w:rsidRPr="009D3AA3" w:rsidRDefault="00EC04EC" w:rsidP="00EC04EC">
      <w:pPr>
        <w:spacing w:line="360" w:lineRule="auto"/>
        <w:jc w:val="both"/>
        <w:rPr>
          <w:rFonts w:ascii="Palatino Linotype" w:hAnsi="Palatino Linotype"/>
        </w:rPr>
      </w:pPr>
    </w:p>
    <w:p w14:paraId="343A4831" w14:textId="77777777" w:rsidR="00EC04EC" w:rsidRPr="009D3AA3" w:rsidRDefault="00EC04EC" w:rsidP="00EC04EC">
      <w:pPr>
        <w:spacing w:line="360" w:lineRule="auto"/>
        <w:jc w:val="both"/>
        <w:rPr>
          <w:rFonts w:ascii="Palatino Linotype" w:hAnsi="Palatino Linotype"/>
        </w:rPr>
      </w:pPr>
      <w:r w:rsidRPr="009D3AA3">
        <w:rPr>
          <w:rFonts w:ascii="Palatino Linotype" w:hAnsi="Palatino Linotype"/>
        </w:rPr>
        <w:t>Al respecto, el máximo tribunal del país ha establecido jurisprudencia respecto a qué debe entenderse por fundamentación y motivación, en los siguientes términos:</w:t>
      </w:r>
    </w:p>
    <w:p w14:paraId="3AF056A5" w14:textId="77777777" w:rsidR="00EC04EC" w:rsidRPr="009D3AA3" w:rsidRDefault="00EC04EC" w:rsidP="00EC04EC">
      <w:pPr>
        <w:rPr>
          <w:rFonts w:eastAsiaTheme="minorHAnsi" w:cstheme="minorBidi"/>
        </w:rPr>
      </w:pPr>
    </w:p>
    <w:p w14:paraId="3138BF6D" w14:textId="77777777" w:rsidR="00EC04EC" w:rsidRPr="009D3AA3" w:rsidRDefault="00EC04EC" w:rsidP="00EC04EC">
      <w:pPr>
        <w:ind w:left="567" w:right="616"/>
        <w:jc w:val="both"/>
        <w:rPr>
          <w:rFonts w:ascii="Palatino Linotype" w:hAnsi="Palatino Linotype"/>
          <w:i/>
          <w:sz w:val="22"/>
          <w:szCs w:val="22"/>
        </w:rPr>
      </w:pPr>
      <w:r w:rsidRPr="009D3AA3">
        <w:rPr>
          <w:rFonts w:ascii="Palatino Linotype" w:hAnsi="Palatino Linotype"/>
          <w:b/>
          <w:i/>
          <w:sz w:val="22"/>
          <w:szCs w:val="22"/>
        </w:rPr>
        <w:lastRenderedPageBreak/>
        <w:t xml:space="preserve">FUNDAMENTACIÓN Y MOTIVACIÓN. </w:t>
      </w:r>
      <w:r w:rsidRPr="009D3AA3">
        <w:rPr>
          <w:rFonts w:ascii="Palatino Linotype" w:hAnsi="Palatino Linotype"/>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9147703" w14:textId="77777777" w:rsidR="00EC04EC" w:rsidRPr="009D3AA3" w:rsidRDefault="00EC04EC" w:rsidP="00EC04EC">
      <w:pPr>
        <w:rPr>
          <w:sz w:val="32"/>
        </w:rPr>
      </w:pPr>
    </w:p>
    <w:p w14:paraId="512693B1" w14:textId="77777777" w:rsidR="00EC04EC" w:rsidRPr="009D3AA3" w:rsidRDefault="00EC04EC" w:rsidP="00EC04EC">
      <w:pPr>
        <w:spacing w:line="360" w:lineRule="auto"/>
        <w:jc w:val="both"/>
        <w:rPr>
          <w:rFonts w:ascii="Palatino Linotype" w:hAnsi="Palatino Linotype"/>
        </w:rPr>
      </w:pPr>
      <w:r w:rsidRPr="009D3AA3">
        <w:rPr>
          <w:rFonts w:ascii="Palatino Linotype" w:hAnsi="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FFCD2D4" w14:textId="77777777" w:rsidR="00EC04EC" w:rsidRPr="009D3AA3" w:rsidRDefault="00EC04EC" w:rsidP="00EC04EC">
      <w:pPr>
        <w:spacing w:line="360" w:lineRule="auto"/>
        <w:jc w:val="both"/>
        <w:rPr>
          <w:rFonts w:ascii="Palatino Linotype" w:hAnsi="Palatino Linotype"/>
        </w:rPr>
      </w:pPr>
    </w:p>
    <w:p w14:paraId="3130ED94" w14:textId="77777777" w:rsidR="00EC04EC" w:rsidRPr="009D3AA3" w:rsidRDefault="00EC04EC" w:rsidP="00EC04EC">
      <w:pPr>
        <w:spacing w:line="360" w:lineRule="auto"/>
        <w:jc w:val="both"/>
        <w:rPr>
          <w:rFonts w:ascii="Palatino Linotype" w:hAnsi="Palatino Linotype"/>
        </w:rPr>
      </w:pPr>
      <w:r w:rsidRPr="009D3AA3">
        <w:rPr>
          <w:rFonts w:ascii="Palatino Linotype" w:hAnsi="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D170315" w14:textId="77777777" w:rsidR="00EC04EC" w:rsidRPr="009D3AA3" w:rsidRDefault="00EC04EC" w:rsidP="00EC04EC"/>
    <w:p w14:paraId="36DE1EF0" w14:textId="77777777" w:rsidR="00EC04EC" w:rsidRPr="009D3AA3" w:rsidRDefault="00EC04EC" w:rsidP="00EC04EC">
      <w:pPr>
        <w:ind w:left="567" w:right="616"/>
        <w:jc w:val="both"/>
        <w:rPr>
          <w:rFonts w:ascii="Palatino Linotype" w:hAnsi="Palatino Linotype"/>
          <w:i/>
          <w:sz w:val="22"/>
        </w:rPr>
      </w:pPr>
      <w:r w:rsidRPr="009D3AA3">
        <w:rPr>
          <w:rFonts w:ascii="Palatino Linotype" w:hAnsi="Palatino Linotype"/>
          <w:b/>
          <w:i/>
          <w:sz w:val="22"/>
        </w:rPr>
        <w:t>FUNDAMENTACIÓN Y MOTIVACIÓN. EL ASPECTO FORMAL DE LA GARANTÍA Y SU FINALIDAD SE TRADUCEN EN EXPLICAR, JUSTIFICAR, POSIBILITAR LA DEFENSA Y COMUNICAR LA DECISIÓN</w:t>
      </w:r>
      <w:r w:rsidRPr="009D3AA3">
        <w:rPr>
          <w:rFonts w:ascii="Palatino Linotype" w:hAnsi="Palatino Linotype"/>
          <w:i/>
          <w:sz w:val="22"/>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2559CA8" w14:textId="77777777" w:rsidR="00EC04EC" w:rsidRPr="009D3AA3" w:rsidRDefault="00EC04EC" w:rsidP="00EC04EC">
      <w:pPr>
        <w:spacing w:line="360" w:lineRule="auto"/>
        <w:jc w:val="both"/>
        <w:rPr>
          <w:rFonts w:ascii="Palatino Linotype" w:hAnsi="Palatino Linotype"/>
        </w:rPr>
      </w:pPr>
    </w:p>
    <w:p w14:paraId="296786BD" w14:textId="1699766E" w:rsidR="00EC04EC" w:rsidRPr="009D3AA3" w:rsidRDefault="00EC04EC" w:rsidP="00EC04EC">
      <w:pPr>
        <w:spacing w:line="360" w:lineRule="auto"/>
        <w:jc w:val="both"/>
        <w:rPr>
          <w:rFonts w:ascii="Palatino Linotype" w:hAnsi="Palatino Linotype"/>
        </w:rPr>
      </w:pPr>
      <w:r w:rsidRPr="009D3AA3">
        <w:rPr>
          <w:rFonts w:ascii="Palatino Linotype" w:hAnsi="Palatino Linotype"/>
        </w:rPr>
        <w:lastRenderedPageBreak/>
        <w:t>En consecuencia, la fundamentación y motivación implica que</w:t>
      </w:r>
      <w:r w:rsidR="005D56C1" w:rsidRPr="009D3AA3">
        <w:rPr>
          <w:rFonts w:ascii="Palatino Linotype" w:hAnsi="Palatino Linotype"/>
        </w:rPr>
        <w:t>,</w:t>
      </w:r>
      <w:r w:rsidRPr="009D3AA3">
        <w:rPr>
          <w:rFonts w:ascii="Palatino Linotype" w:hAnsi="Palatino Linotype"/>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3A8D2DD" w14:textId="77777777" w:rsidR="00EC04EC" w:rsidRPr="009D3AA3" w:rsidRDefault="00EC04EC" w:rsidP="00EC04EC">
      <w:pPr>
        <w:spacing w:line="360" w:lineRule="auto"/>
        <w:jc w:val="both"/>
        <w:rPr>
          <w:rFonts w:ascii="Palatino Linotype" w:hAnsi="Palatino Linotype"/>
        </w:rPr>
      </w:pPr>
    </w:p>
    <w:p w14:paraId="7EAE165D" w14:textId="77777777" w:rsidR="00EC04EC" w:rsidRPr="009D3AA3" w:rsidRDefault="00EC04EC" w:rsidP="00EC04EC">
      <w:pPr>
        <w:spacing w:line="360" w:lineRule="auto"/>
        <w:jc w:val="both"/>
        <w:rPr>
          <w:rFonts w:ascii="Palatino Linotype" w:hAnsi="Palatino Linotype"/>
        </w:rPr>
      </w:pPr>
      <w:r w:rsidRPr="009D3AA3">
        <w:rPr>
          <w:rFonts w:ascii="Palatino Linotype" w:hAnsi="Palatino Linotype"/>
        </w:rPr>
        <w:t>Por lo tanto, la entrega de documentos en su versión pública debe acompañarse necesariamente del Acuerdo del Comité de Transparencia del Sujeto Obligado</w:t>
      </w:r>
      <w:r w:rsidRPr="009D3AA3">
        <w:rPr>
          <w:rFonts w:ascii="Palatino Linotype" w:hAnsi="Palatino Linotype"/>
          <w:b/>
        </w:rPr>
        <w:t xml:space="preserve"> </w:t>
      </w:r>
      <w:r w:rsidRPr="009D3AA3">
        <w:rPr>
          <w:rFonts w:ascii="Palatino Linotype" w:hAnsi="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247C6AC" w14:textId="77777777" w:rsidR="000441D8" w:rsidRPr="009D3AA3" w:rsidRDefault="000441D8" w:rsidP="00D051B1">
      <w:pPr>
        <w:pStyle w:val="Sinespaciado"/>
        <w:spacing w:line="360" w:lineRule="auto"/>
        <w:jc w:val="both"/>
        <w:rPr>
          <w:rFonts w:ascii="Palatino Linotype" w:hAnsi="Palatino Linotype"/>
        </w:rPr>
      </w:pPr>
    </w:p>
    <w:p w14:paraId="018A3EA2" w14:textId="70E35036" w:rsidR="009A6521" w:rsidRPr="009D3AA3" w:rsidRDefault="009A6521" w:rsidP="009A6521">
      <w:pPr>
        <w:spacing w:line="360" w:lineRule="auto"/>
        <w:jc w:val="both"/>
        <w:rPr>
          <w:rFonts w:ascii="Palatino Linotype" w:hAnsi="Palatino Linotype"/>
        </w:rPr>
      </w:pPr>
      <w:r w:rsidRPr="009D3AA3">
        <w:rPr>
          <w:rFonts w:ascii="Palatino Linotype" w:hAnsi="Palatino Linotype" w:cs="Arial"/>
          <w:lang w:eastAsia="es-MX"/>
        </w:rPr>
        <w:t>Final</w:t>
      </w:r>
      <w:r w:rsidRPr="009D3AA3">
        <w:rPr>
          <w:rFonts w:ascii="Palatino Linotype" w:hAnsi="Palatino Linotype"/>
        </w:rPr>
        <w:t>mente, y en mérito de lo expuesto</w:t>
      </w:r>
      <w:r w:rsidR="0099226B" w:rsidRPr="009D3AA3">
        <w:rPr>
          <w:rFonts w:ascii="Palatino Linotype" w:hAnsi="Palatino Linotype"/>
        </w:rPr>
        <w:t xml:space="preserve"> en líneas anteriores, resultan </w:t>
      </w:r>
      <w:r w:rsidRPr="009D3AA3">
        <w:rPr>
          <w:rFonts w:ascii="Palatino Linotype" w:hAnsi="Palatino Linotype"/>
        </w:rPr>
        <w:t>fundados los motivos de inconformidad vertidos por</w:t>
      </w:r>
      <w:r w:rsidR="00EC0266" w:rsidRPr="009D3AA3">
        <w:rPr>
          <w:rFonts w:ascii="Palatino Linotype" w:hAnsi="Palatino Linotype"/>
        </w:rPr>
        <w:t xml:space="preserve"> la parte </w:t>
      </w:r>
      <w:r w:rsidRPr="009D3AA3">
        <w:rPr>
          <w:rFonts w:ascii="Palatino Linotype" w:hAnsi="Palatino Linotype"/>
          <w:b/>
        </w:rPr>
        <w:t>Recurrente</w:t>
      </w:r>
      <w:r w:rsidRPr="009D3AA3">
        <w:rPr>
          <w:rFonts w:ascii="Palatino Linotype" w:hAnsi="Palatino Linotype"/>
        </w:rPr>
        <w:t xml:space="preserve">, por ello con fundamento en la </w:t>
      </w:r>
      <w:r w:rsidR="00DB55A6" w:rsidRPr="009D3AA3">
        <w:rPr>
          <w:rFonts w:ascii="Palatino Linotype" w:hAnsi="Palatino Linotype"/>
          <w:i/>
        </w:rPr>
        <w:t>segund</w:t>
      </w:r>
      <w:r w:rsidRPr="009D3AA3">
        <w:rPr>
          <w:rFonts w:ascii="Palatino Linotype" w:hAnsi="Palatino Linotype"/>
          <w:i/>
        </w:rPr>
        <w:t>a hipótesis</w:t>
      </w:r>
      <w:r w:rsidRPr="009D3AA3">
        <w:rPr>
          <w:rFonts w:ascii="Palatino Linotype" w:hAnsi="Palatino Linotype"/>
        </w:rPr>
        <w:t xml:space="preserve"> del artículo 186, fracción III, de la Ley de Transparencia y Acceso a la Información Pública del Estado de México y Municipios, se </w:t>
      </w:r>
      <w:r w:rsidR="00DB55A6" w:rsidRPr="009D3AA3">
        <w:rPr>
          <w:rFonts w:ascii="Palatino Linotype" w:hAnsi="Palatino Linotype"/>
          <w:b/>
        </w:rPr>
        <w:t>MODIFI</w:t>
      </w:r>
      <w:r w:rsidRPr="009D3AA3">
        <w:rPr>
          <w:rFonts w:ascii="Palatino Linotype" w:hAnsi="Palatino Linotype"/>
          <w:b/>
        </w:rPr>
        <w:t xml:space="preserve">CA </w:t>
      </w:r>
      <w:r w:rsidRPr="009D3AA3">
        <w:rPr>
          <w:rFonts w:ascii="Palatino Linotype" w:hAnsi="Palatino Linotype"/>
        </w:rPr>
        <w:t xml:space="preserve">la respuesta a la solicitud de información </w:t>
      </w:r>
      <w:r w:rsidR="0099226B" w:rsidRPr="009D3AA3">
        <w:rPr>
          <w:rFonts w:ascii="Palatino Linotype" w:hAnsi="Palatino Linotype" w:cs="Arial"/>
          <w:b/>
        </w:rPr>
        <w:t>00036/UMS/IP/2025</w:t>
      </w:r>
      <w:r w:rsidRPr="009D3AA3">
        <w:rPr>
          <w:rFonts w:ascii="Palatino Linotype" w:hAnsi="Palatino Linotype" w:cs="Arial"/>
        </w:rPr>
        <w:t xml:space="preserve">, </w:t>
      </w:r>
      <w:r w:rsidRPr="009D3AA3">
        <w:rPr>
          <w:rFonts w:ascii="Palatino Linotype" w:hAnsi="Palatino Linotype"/>
        </w:rPr>
        <w:t>que ha sido materia del presente fallo.</w:t>
      </w:r>
    </w:p>
    <w:p w14:paraId="1DD8C3AC" w14:textId="77777777" w:rsidR="000478CF" w:rsidRPr="009D3AA3" w:rsidRDefault="000478CF" w:rsidP="009A6521">
      <w:pPr>
        <w:spacing w:line="360" w:lineRule="auto"/>
        <w:jc w:val="both"/>
        <w:rPr>
          <w:rFonts w:ascii="Palatino Linotype" w:hAnsi="Palatino Linotype"/>
        </w:rPr>
      </w:pPr>
    </w:p>
    <w:p w14:paraId="0833E19F" w14:textId="36E08C25" w:rsidR="009A6521" w:rsidRPr="009D3AA3" w:rsidRDefault="009A6521" w:rsidP="009A6521">
      <w:pPr>
        <w:spacing w:line="360" w:lineRule="auto"/>
        <w:jc w:val="both"/>
        <w:rPr>
          <w:rFonts w:ascii="Palatino Linotype" w:hAnsi="Palatino Linotype"/>
        </w:rPr>
      </w:pPr>
      <w:r w:rsidRPr="009D3AA3">
        <w:rPr>
          <w:rFonts w:ascii="Palatino Linotype" w:hAnsi="Palatino Linotype"/>
        </w:rPr>
        <w:lastRenderedPageBreak/>
        <w:t xml:space="preserve">Por lo antes expuesto y fundado. </w:t>
      </w:r>
    </w:p>
    <w:p w14:paraId="23CEC153" w14:textId="77777777" w:rsidR="00B10A2E" w:rsidRPr="009D3AA3" w:rsidRDefault="00B10A2E" w:rsidP="009A6521">
      <w:pPr>
        <w:spacing w:line="360" w:lineRule="auto"/>
        <w:jc w:val="both"/>
        <w:rPr>
          <w:rFonts w:ascii="Palatino Linotype" w:hAnsi="Palatino Linotype"/>
        </w:rPr>
      </w:pPr>
    </w:p>
    <w:p w14:paraId="00772740" w14:textId="4A59BF46" w:rsidR="009A6521" w:rsidRPr="009D3AA3" w:rsidRDefault="009A6521" w:rsidP="00561D99">
      <w:pPr>
        <w:spacing w:line="360" w:lineRule="auto"/>
        <w:jc w:val="center"/>
        <w:rPr>
          <w:rFonts w:ascii="Palatino Linotype" w:hAnsi="Palatino Linotype"/>
          <w:b/>
          <w:bCs/>
          <w:spacing w:val="60"/>
          <w:sz w:val="28"/>
          <w:lang w:val="es-ES_tradnl"/>
        </w:rPr>
      </w:pPr>
      <w:r w:rsidRPr="009D3AA3">
        <w:rPr>
          <w:rFonts w:ascii="Palatino Linotype" w:hAnsi="Palatino Linotype"/>
          <w:b/>
          <w:bCs/>
          <w:spacing w:val="60"/>
          <w:sz w:val="28"/>
          <w:lang w:val="es-ES_tradnl"/>
        </w:rPr>
        <w:t>SE    RESUELVE</w:t>
      </w:r>
    </w:p>
    <w:p w14:paraId="700BABFE" w14:textId="77777777" w:rsidR="00561D99" w:rsidRPr="009D3AA3" w:rsidRDefault="00561D99" w:rsidP="00561D99">
      <w:pPr>
        <w:spacing w:line="360" w:lineRule="auto"/>
        <w:jc w:val="center"/>
        <w:rPr>
          <w:rFonts w:ascii="Palatino Linotype" w:hAnsi="Palatino Linotype"/>
          <w:b/>
          <w:bCs/>
          <w:spacing w:val="60"/>
          <w:lang w:val="es-ES_tradnl"/>
        </w:rPr>
      </w:pPr>
    </w:p>
    <w:p w14:paraId="2EAA7CD9" w14:textId="60276438" w:rsidR="009A6521" w:rsidRPr="009D3AA3" w:rsidRDefault="009A6521" w:rsidP="00561D99">
      <w:pPr>
        <w:autoSpaceDE w:val="0"/>
        <w:autoSpaceDN w:val="0"/>
        <w:adjustRightInd w:val="0"/>
        <w:spacing w:line="360" w:lineRule="auto"/>
        <w:ind w:right="49"/>
        <w:jc w:val="both"/>
        <w:rPr>
          <w:rFonts w:ascii="Palatino Linotype" w:hAnsi="Palatino Linotype" w:cs="Arial"/>
        </w:rPr>
      </w:pPr>
      <w:r w:rsidRPr="009D3AA3">
        <w:rPr>
          <w:rFonts w:ascii="Palatino Linotype" w:hAnsi="Palatino Linotype" w:cs="Arial"/>
          <w:b/>
          <w:sz w:val="28"/>
          <w:szCs w:val="28"/>
          <w:lang w:val="es-ES_tradnl"/>
        </w:rPr>
        <w:t>PRIMERO.</w:t>
      </w:r>
      <w:r w:rsidRPr="009D3AA3">
        <w:rPr>
          <w:rFonts w:ascii="Palatino Linotype" w:hAnsi="Palatino Linotype" w:cs="Arial"/>
          <w:lang w:val="es-ES_tradnl"/>
        </w:rPr>
        <w:t xml:space="preserve"> </w:t>
      </w:r>
      <w:r w:rsidRPr="009D3AA3">
        <w:rPr>
          <w:rFonts w:ascii="Palatino Linotype" w:hAnsi="Palatino Linotype" w:cs="Arial"/>
        </w:rPr>
        <w:t>Se</w:t>
      </w:r>
      <w:r w:rsidRPr="009D3AA3">
        <w:rPr>
          <w:rFonts w:ascii="Palatino Linotype" w:hAnsi="Palatino Linotype" w:cs="Arial"/>
          <w:b/>
        </w:rPr>
        <w:t xml:space="preserve"> </w:t>
      </w:r>
      <w:r w:rsidR="00DB55A6" w:rsidRPr="009D3AA3">
        <w:rPr>
          <w:rFonts w:ascii="Palatino Linotype" w:hAnsi="Palatino Linotype" w:cs="Arial"/>
          <w:b/>
        </w:rPr>
        <w:t>MODIFI</w:t>
      </w:r>
      <w:r w:rsidRPr="009D3AA3">
        <w:rPr>
          <w:rFonts w:ascii="Palatino Linotype" w:hAnsi="Palatino Linotype" w:cs="Arial"/>
          <w:b/>
        </w:rPr>
        <w:t xml:space="preserve">CA </w:t>
      </w:r>
      <w:r w:rsidRPr="009D3AA3">
        <w:rPr>
          <w:rFonts w:ascii="Palatino Linotype" w:eastAsia="Arial Unicode MS" w:hAnsi="Palatino Linotype" w:cs="Arial"/>
        </w:rPr>
        <w:t xml:space="preserve">la respuesta entregada por el </w:t>
      </w:r>
      <w:r w:rsidRPr="009D3AA3">
        <w:rPr>
          <w:rFonts w:ascii="Palatino Linotype" w:eastAsia="Arial Unicode MS" w:hAnsi="Palatino Linotype" w:cs="Arial"/>
          <w:b/>
        </w:rPr>
        <w:t xml:space="preserve">Sujeto Obligado </w:t>
      </w:r>
      <w:r w:rsidRPr="009D3AA3">
        <w:rPr>
          <w:rFonts w:ascii="Palatino Linotype" w:eastAsia="Arial Unicode MS" w:hAnsi="Palatino Linotype" w:cs="Arial"/>
        </w:rPr>
        <w:t xml:space="preserve">a la solicitud de información número </w:t>
      </w:r>
      <w:r w:rsidR="0099226B" w:rsidRPr="009D3AA3">
        <w:rPr>
          <w:rFonts w:ascii="Palatino Linotype" w:hAnsi="Palatino Linotype" w:cs="Arial"/>
          <w:b/>
        </w:rPr>
        <w:t>00036/UMS/IP/2025</w:t>
      </w:r>
      <w:r w:rsidRPr="009D3AA3">
        <w:rPr>
          <w:rFonts w:ascii="Palatino Linotype" w:hAnsi="Palatino Linotype" w:cs="Arial"/>
        </w:rPr>
        <w:t>, por resultar fundados los motivos de inconformidad vertidos por el</w:t>
      </w:r>
      <w:r w:rsidRPr="009D3AA3">
        <w:rPr>
          <w:rFonts w:ascii="Palatino Linotype" w:hAnsi="Palatino Linotype" w:cs="Arial"/>
          <w:b/>
        </w:rPr>
        <w:t xml:space="preserve"> Recurrente</w:t>
      </w:r>
      <w:r w:rsidRPr="009D3AA3">
        <w:rPr>
          <w:rFonts w:ascii="Palatino Linotype" w:hAnsi="Palatino Linotype" w:cs="Arial"/>
        </w:rPr>
        <w:t xml:space="preserve">, en términos del Considerando </w:t>
      </w:r>
      <w:r w:rsidR="00C120DF" w:rsidRPr="009D3AA3">
        <w:rPr>
          <w:rFonts w:ascii="Palatino Linotype" w:hAnsi="Palatino Linotype" w:cs="Arial"/>
          <w:b/>
        </w:rPr>
        <w:t>QUIN</w:t>
      </w:r>
      <w:r w:rsidRPr="009D3AA3">
        <w:rPr>
          <w:rFonts w:ascii="Palatino Linotype" w:hAnsi="Palatino Linotype" w:cs="Arial"/>
          <w:b/>
        </w:rPr>
        <w:t>TO</w:t>
      </w:r>
      <w:r w:rsidRPr="009D3AA3">
        <w:rPr>
          <w:rFonts w:ascii="Palatino Linotype" w:hAnsi="Palatino Linotype" w:cs="Arial"/>
        </w:rPr>
        <w:t xml:space="preserve"> de esta resolución.</w:t>
      </w:r>
    </w:p>
    <w:p w14:paraId="185D3227" w14:textId="77777777" w:rsidR="00561D99" w:rsidRPr="009D3AA3" w:rsidRDefault="00561D99" w:rsidP="00561D99">
      <w:pPr>
        <w:autoSpaceDE w:val="0"/>
        <w:autoSpaceDN w:val="0"/>
        <w:adjustRightInd w:val="0"/>
        <w:spacing w:line="360" w:lineRule="auto"/>
        <w:ind w:right="49"/>
        <w:jc w:val="both"/>
        <w:rPr>
          <w:rFonts w:ascii="Palatino Linotype" w:hAnsi="Palatino Linotype" w:cs="Arial"/>
        </w:rPr>
      </w:pPr>
    </w:p>
    <w:p w14:paraId="3C8CD3B1" w14:textId="4062C8B2" w:rsidR="009A6521" w:rsidRPr="009D3AA3" w:rsidRDefault="009A6521" w:rsidP="00561D99">
      <w:pPr>
        <w:spacing w:line="360" w:lineRule="auto"/>
        <w:jc w:val="both"/>
        <w:rPr>
          <w:rFonts w:ascii="Palatino Linotype" w:hAnsi="Palatino Linotype" w:cs="Arial"/>
        </w:rPr>
      </w:pPr>
      <w:r w:rsidRPr="009D3AA3">
        <w:rPr>
          <w:rFonts w:ascii="Palatino Linotype" w:hAnsi="Palatino Linotype" w:cs="Arial"/>
          <w:b/>
          <w:sz w:val="28"/>
          <w:szCs w:val="28"/>
        </w:rPr>
        <w:t>SEGUNDO.</w:t>
      </w:r>
      <w:r w:rsidRPr="009D3AA3">
        <w:rPr>
          <w:rFonts w:ascii="Palatino Linotype" w:hAnsi="Palatino Linotype" w:cs="Arial"/>
        </w:rPr>
        <w:t xml:space="preserve"> Se </w:t>
      </w:r>
      <w:r w:rsidRPr="009D3AA3">
        <w:rPr>
          <w:rFonts w:ascii="Palatino Linotype" w:hAnsi="Palatino Linotype" w:cs="Arial"/>
          <w:b/>
        </w:rPr>
        <w:t>ORDENA</w:t>
      </w:r>
      <w:r w:rsidRPr="009D3AA3">
        <w:rPr>
          <w:rFonts w:ascii="Palatino Linotype" w:hAnsi="Palatino Linotype" w:cs="Arial"/>
        </w:rPr>
        <w:t xml:space="preserve"> al </w:t>
      </w:r>
      <w:r w:rsidRPr="009D3AA3">
        <w:rPr>
          <w:rFonts w:ascii="Palatino Linotype" w:hAnsi="Palatino Linotype" w:cs="Arial"/>
          <w:b/>
        </w:rPr>
        <w:t>Sujeto Obligado</w:t>
      </w:r>
      <w:r w:rsidRPr="009D3AA3">
        <w:rPr>
          <w:rFonts w:ascii="Palatino Linotype" w:hAnsi="Palatino Linotype" w:cs="Arial"/>
        </w:rPr>
        <w:t xml:space="preserve"> haga entrega al </w:t>
      </w:r>
      <w:r w:rsidRPr="009D3AA3">
        <w:rPr>
          <w:rFonts w:ascii="Palatino Linotype" w:hAnsi="Palatino Linotype" w:cs="Arial"/>
          <w:b/>
        </w:rPr>
        <w:t xml:space="preserve">Recurrente </w:t>
      </w:r>
      <w:r w:rsidRPr="009D3AA3">
        <w:rPr>
          <w:rFonts w:ascii="Palatino Linotype" w:hAnsi="Palatino Linotype" w:cs="Arial"/>
        </w:rPr>
        <w:t xml:space="preserve">en términos del Considerando </w:t>
      </w:r>
      <w:r w:rsidR="00150C74" w:rsidRPr="009D3AA3">
        <w:rPr>
          <w:rFonts w:ascii="Palatino Linotype" w:hAnsi="Palatino Linotype" w:cs="Arial"/>
          <w:b/>
        </w:rPr>
        <w:t>QUIN</w:t>
      </w:r>
      <w:r w:rsidRPr="009D3AA3">
        <w:rPr>
          <w:rFonts w:ascii="Palatino Linotype" w:hAnsi="Palatino Linotype" w:cs="Arial"/>
          <w:b/>
        </w:rPr>
        <w:t xml:space="preserve">TO </w:t>
      </w:r>
      <w:r w:rsidRPr="009D3AA3">
        <w:rPr>
          <w:rFonts w:ascii="Palatino Linotype" w:hAnsi="Palatino Linotype" w:cs="Arial"/>
        </w:rPr>
        <w:t>de esta resolución, a través del</w:t>
      </w:r>
      <w:r w:rsidRPr="009D3AA3">
        <w:rPr>
          <w:rFonts w:ascii="Palatino Linotype" w:hAnsi="Palatino Linotype" w:cs="Arial"/>
          <w:b/>
        </w:rPr>
        <w:t xml:space="preserve"> </w:t>
      </w:r>
      <w:r w:rsidRPr="009D3AA3">
        <w:rPr>
          <w:rFonts w:ascii="Palatino Linotype" w:hAnsi="Palatino Linotype" w:cs="Arial"/>
        </w:rPr>
        <w:t xml:space="preserve">Sistema de Acceso a la Información Mexiquense </w:t>
      </w:r>
      <w:r w:rsidRPr="009D3AA3">
        <w:rPr>
          <w:rFonts w:ascii="Palatino Linotype" w:hAnsi="Palatino Linotype" w:cs="Arial"/>
          <w:b/>
        </w:rPr>
        <w:t>(SAIMEX)</w:t>
      </w:r>
      <w:r w:rsidR="006B0E22" w:rsidRPr="009D3AA3">
        <w:rPr>
          <w:rFonts w:ascii="Palatino Linotype" w:hAnsi="Palatino Linotype" w:cs="Arial"/>
        </w:rPr>
        <w:t xml:space="preserve">, </w:t>
      </w:r>
      <w:r w:rsidR="001F6300" w:rsidRPr="009D3AA3">
        <w:rPr>
          <w:rFonts w:ascii="Palatino Linotype" w:hAnsi="Palatino Linotype" w:cs="Arial"/>
        </w:rPr>
        <w:t xml:space="preserve">de </w:t>
      </w:r>
      <w:r w:rsidRPr="009D3AA3">
        <w:rPr>
          <w:rFonts w:ascii="Palatino Linotype" w:hAnsi="Palatino Linotype" w:cs="Arial"/>
        </w:rPr>
        <w:t>lo siguiente:</w:t>
      </w:r>
    </w:p>
    <w:p w14:paraId="009C7C22" w14:textId="77777777" w:rsidR="00561D99" w:rsidRPr="009D3AA3" w:rsidRDefault="00561D99" w:rsidP="00561D99">
      <w:pPr>
        <w:spacing w:line="360" w:lineRule="auto"/>
        <w:jc w:val="both"/>
        <w:rPr>
          <w:rFonts w:ascii="Palatino Linotype" w:hAnsi="Palatino Linotype" w:cs="Arial"/>
        </w:rPr>
      </w:pPr>
    </w:p>
    <w:p w14:paraId="2A10E473" w14:textId="27CA4898" w:rsidR="00C120DF" w:rsidRPr="009D3AA3" w:rsidRDefault="0099226B" w:rsidP="00B4340B">
      <w:pPr>
        <w:numPr>
          <w:ilvl w:val="0"/>
          <w:numId w:val="9"/>
        </w:numPr>
        <w:spacing w:line="360" w:lineRule="auto"/>
        <w:ind w:right="141"/>
        <w:jc w:val="both"/>
        <w:rPr>
          <w:rFonts w:ascii="Palatino Linotype" w:hAnsi="Palatino Linotype" w:cs="Arial"/>
        </w:rPr>
      </w:pPr>
      <w:r w:rsidRPr="009D3AA3">
        <w:rPr>
          <w:rFonts w:ascii="Palatino Linotype" w:hAnsi="Palatino Linotype" w:cs="Arial"/>
        </w:rPr>
        <w:t xml:space="preserve">De forma legible, la correcta versión pública, </w:t>
      </w:r>
      <w:r w:rsidR="00B4340B" w:rsidRPr="009D3AA3">
        <w:rPr>
          <w:rFonts w:ascii="Palatino Linotype" w:hAnsi="Palatino Linotype" w:cs="Arial"/>
        </w:rPr>
        <w:t>de los</w:t>
      </w:r>
      <w:r w:rsidRPr="009D3AA3">
        <w:rPr>
          <w:rFonts w:ascii="Palatino Linotype" w:hAnsi="Palatino Linotype" w:cs="Arial"/>
        </w:rPr>
        <w:t xml:space="preserve"> </w:t>
      </w:r>
      <w:r w:rsidRPr="009D3AA3">
        <w:rPr>
          <w:rFonts w:ascii="Palatino Linotype" w:eastAsiaTheme="minorHAnsi" w:hAnsi="Palatino Linotype" w:cstheme="minorBidi"/>
          <w:lang w:val="es-MX" w:eastAsia="en-US"/>
        </w:rPr>
        <w:t xml:space="preserve">Formatos Únicos de Movimientos de Personal </w:t>
      </w:r>
      <w:r w:rsidRPr="009D3AA3">
        <w:rPr>
          <w:rFonts w:ascii="Palatino Linotype" w:eastAsiaTheme="minorHAnsi" w:hAnsi="Palatino Linotype" w:cstheme="minorBidi"/>
          <w:i/>
          <w:lang w:val="es-MX" w:eastAsia="en-US"/>
        </w:rPr>
        <w:t>(FUMP)</w:t>
      </w:r>
      <w:r w:rsidR="00B4340B" w:rsidRPr="009D3AA3">
        <w:rPr>
          <w:rFonts w:ascii="Palatino Linotype" w:hAnsi="Palatino Linotype" w:cs="Arial"/>
        </w:rPr>
        <w:t>, remitidos</w:t>
      </w:r>
      <w:r w:rsidR="001F6300" w:rsidRPr="009D3AA3">
        <w:rPr>
          <w:rFonts w:ascii="Palatino Linotype" w:hAnsi="Palatino Linotype" w:cs="Arial"/>
        </w:rPr>
        <w:t xml:space="preserve"> en respuesta</w:t>
      </w:r>
      <w:r w:rsidR="00C120DF" w:rsidRPr="009D3AA3">
        <w:rPr>
          <w:rFonts w:ascii="Palatino Linotype" w:hAnsi="Palatino Linotype" w:cs="Arial"/>
        </w:rPr>
        <w:t>.</w:t>
      </w:r>
    </w:p>
    <w:p w14:paraId="3754F562" w14:textId="77777777" w:rsidR="00561D99" w:rsidRPr="009D3AA3" w:rsidRDefault="00561D99" w:rsidP="00C120DF">
      <w:pPr>
        <w:ind w:right="141"/>
        <w:jc w:val="both"/>
        <w:rPr>
          <w:rFonts w:ascii="Palatino Linotype" w:hAnsi="Palatino Linotype"/>
          <w:i/>
          <w:sz w:val="22"/>
        </w:rPr>
      </w:pPr>
    </w:p>
    <w:p w14:paraId="4184FACE" w14:textId="77777777" w:rsidR="00B4340B" w:rsidRPr="009D3AA3" w:rsidRDefault="00B4340B" w:rsidP="00B4340B">
      <w:pPr>
        <w:ind w:right="141"/>
        <w:jc w:val="both"/>
        <w:rPr>
          <w:rFonts w:ascii="Palatino Linotype" w:hAnsi="Palatino Linotype" w:cs="Tahoma"/>
          <w:i/>
          <w:sz w:val="22"/>
        </w:rPr>
      </w:pPr>
      <w:r w:rsidRPr="009D3AA3">
        <w:rPr>
          <w:rFonts w:ascii="Palatino Linotype" w:hAnsi="Palatino Linotype" w:cs="Tahoma"/>
          <w:i/>
          <w:sz w:val="22"/>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parte </w:t>
      </w:r>
      <w:r w:rsidRPr="009D3AA3">
        <w:rPr>
          <w:rFonts w:ascii="Palatino Linotype" w:hAnsi="Palatino Linotype" w:cs="Tahoma"/>
          <w:b/>
          <w:i/>
          <w:sz w:val="22"/>
        </w:rPr>
        <w:t>Recurrente</w:t>
      </w:r>
      <w:r w:rsidRPr="009D3AA3">
        <w:rPr>
          <w:rFonts w:ascii="Palatino Linotype" w:hAnsi="Palatino Linotype" w:cs="Tahoma"/>
          <w:i/>
          <w:sz w:val="22"/>
        </w:rPr>
        <w:t>.</w:t>
      </w:r>
    </w:p>
    <w:p w14:paraId="351B7B88" w14:textId="77777777" w:rsidR="001F6300" w:rsidRPr="009D3AA3" w:rsidRDefault="001F6300" w:rsidP="00C120DF">
      <w:pPr>
        <w:ind w:right="141"/>
        <w:jc w:val="both"/>
        <w:rPr>
          <w:rFonts w:ascii="Palatino Linotype" w:hAnsi="Palatino Linotype"/>
          <w:i/>
          <w:sz w:val="22"/>
        </w:rPr>
      </w:pPr>
    </w:p>
    <w:p w14:paraId="47F08CA7" w14:textId="77777777" w:rsidR="001F6300" w:rsidRPr="009D3AA3" w:rsidRDefault="001F6300" w:rsidP="00C120DF">
      <w:pPr>
        <w:ind w:right="141"/>
        <w:jc w:val="both"/>
        <w:rPr>
          <w:rFonts w:ascii="Palatino Linotype" w:hAnsi="Palatino Linotype"/>
          <w:i/>
          <w:sz w:val="14"/>
        </w:rPr>
      </w:pPr>
    </w:p>
    <w:p w14:paraId="73ABF2D6" w14:textId="6B979E9C" w:rsidR="009A6521" w:rsidRPr="009D3AA3" w:rsidRDefault="009A6521" w:rsidP="00561D99">
      <w:pPr>
        <w:autoSpaceDE w:val="0"/>
        <w:autoSpaceDN w:val="0"/>
        <w:adjustRightInd w:val="0"/>
        <w:spacing w:line="360" w:lineRule="auto"/>
        <w:ind w:right="49"/>
        <w:jc w:val="both"/>
        <w:rPr>
          <w:rFonts w:ascii="Palatino Linotype" w:hAnsi="Palatino Linotype" w:cs="Arial"/>
          <w:szCs w:val="28"/>
          <w:lang w:val="es-ES_tradnl"/>
        </w:rPr>
      </w:pPr>
      <w:r w:rsidRPr="009D3AA3">
        <w:rPr>
          <w:rFonts w:ascii="Palatino Linotype" w:hAnsi="Palatino Linotype" w:cs="Arial"/>
          <w:b/>
          <w:sz w:val="28"/>
          <w:szCs w:val="28"/>
          <w:lang w:val="es-ES_tradnl"/>
        </w:rPr>
        <w:t xml:space="preserve">TERCERO. </w:t>
      </w:r>
      <w:r w:rsidRPr="009D3AA3">
        <w:rPr>
          <w:rFonts w:ascii="Palatino Linotype" w:hAnsi="Palatino Linotype" w:cs="Arial"/>
          <w:b/>
          <w:szCs w:val="28"/>
          <w:lang w:val="es-ES_tradnl"/>
        </w:rPr>
        <w:t xml:space="preserve">NOTIFÍQUESE </w:t>
      </w:r>
      <w:r w:rsidRPr="009D3AA3">
        <w:rPr>
          <w:rFonts w:ascii="Palatino Linotype" w:hAnsi="Palatino Linotype" w:cs="Arial"/>
          <w:szCs w:val="28"/>
          <w:lang w:val="es-ES_tradnl"/>
        </w:rPr>
        <w:t xml:space="preserve">la presente resolución </w:t>
      </w:r>
      <w:r w:rsidRPr="009D3AA3">
        <w:rPr>
          <w:rFonts w:ascii="Palatino Linotype" w:hAnsi="Palatino Linotype" w:cs="Arial"/>
        </w:rPr>
        <w:t xml:space="preserve">a través del Sistema de Acceso a la Información Mexiquense </w:t>
      </w:r>
      <w:r w:rsidRPr="009D3AA3">
        <w:rPr>
          <w:rFonts w:ascii="Palatino Linotype" w:hAnsi="Palatino Linotype" w:cs="Arial"/>
          <w:b/>
        </w:rPr>
        <w:t>(SAIMEX)</w:t>
      </w:r>
      <w:r w:rsidRPr="009D3AA3">
        <w:rPr>
          <w:rFonts w:ascii="Palatino Linotype" w:hAnsi="Palatino Linotype" w:cs="Arial"/>
          <w:szCs w:val="28"/>
          <w:lang w:val="es-ES_tradnl"/>
        </w:rPr>
        <w:t xml:space="preserve"> al Titular de la Unidad de Transparencia del </w:t>
      </w:r>
      <w:r w:rsidRPr="009D3AA3">
        <w:rPr>
          <w:rFonts w:ascii="Palatino Linotype" w:hAnsi="Palatino Linotype" w:cs="Arial"/>
          <w:b/>
          <w:szCs w:val="28"/>
          <w:lang w:val="es-ES_tradnl"/>
        </w:rPr>
        <w:t>Sujeto Obligado</w:t>
      </w:r>
      <w:r w:rsidRPr="009D3AA3">
        <w:rPr>
          <w:rFonts w:ascii="Palatino Linotype" w:hAnsi="Palatino Linotype" w:cs="Arial"/>
          <w:szCs w:val="28"/>
          <w:lang w:val="es-ES_tradnl"/>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w:t>
      </w:r>
      <w:r w:rsidRPr="009D3AA3">
        <w:rPr>
          <w:rFonts w:ascii="Palatino Linotype" w:hAnsi="Palatino Linotype" w:cs="Arial"/>
          <w:szCs w:val="28"/>
          <w:lang w:val="es-ES_tradnl"/>
        </w:rPr>
        <w:lastRenderedPageBreak/>
        <w:t>cumplimiento dado a la presente y, se le apercibe que en caso de negarse a cumplir la presente resolución o hacerlo de manera parcial, se le impondrá una medida de apremio de conformidad con lo previsto en los artículos 198, 200, fracción</w:t>
      </w:r>
      <w:r w:rsidR="00C120DF" w:rsidRPr="009D3AA3">
        <w:rPr>
          <w:rFonts w:ascii="Palatino Linotype" w:hAnsi="Palatino Linotype" w:cs="Arial"/>
          <w:szCs w:val="28"/>
          <w:lang w:val="es-ES_tradnl"/>
        </w:rPr>
        <w:t xml:space="preserve"> III; 214, 215 y 216 de la Ley </w:t>
      </w:r>
      <w:r w:rsidRPr="009D3AA3">
        <w:rPr>
          <w:rFonts w:ascii="Palatino Linotype" w:hAnsi="Palatino Linotype" w:cs="Arial"/>
          <w:szCs w:val="28"/>
          <w:lang w:val="es-ES_tradnl"/>
        </w:rPr>
        <w:t>de Transparencia y Acceso a la Información Pública del Estado de México y Municipios.</w:t>
      </w:r>
    </w:p>
    <w:p w14:paraId="49858C27" w14:textId="77777777" w:rsidR="00561D99" w:rsidRPr="009D3AA3" w:rsidRDefault="00561D99" w:rsidP="00561D99">
      <w:pPr>
        <w:autoSpaceDE w:val="0"/>
        <w:autoSpaceDN w:val="0"/>
        <w:adjustRightInd w:val="0"/>
        <w:spacing w:line="360" w:lineRule="auto"/>
        <w:ind w:right="49"/>
        <w:jc w:val="both"/>
        <w:rPr>
          <w:rFonts w:ascii="Palatino Linotype" w:hAnsi="Palatino Linotype" w:cs="Arial"/>
          <w:szCs w:val="28"/>
          <w:lang w:val="es-ES_tradnl"/>
        </w:rPr>
      </w:pPr>
    </w:p>
    <w:p w14:paraId="159F728C" w14:textId="5B5B797E" w:rsidR="002A3EFB" w:rsidRPr="009D3AA3" w:rsidRDefault="009A6521" w:rsidP="00561D99">
      <w:pPr>
        <w:spacing w:line="360" w:lineRule="auto"/>
        <w:jc w:val="both"/>
        <w:rPr>
          <w:rFonts w:ascii="Palatino Linotype" w:hAnsi="Palatino Linotype" w:cs="Arial"/>
          <w:bCs/>
          <w:szCs w:val="28"/>
        </w:rPr>
      </w:pPr>
      <w:r w:rsidRPr="009D3AA3">
        <w:rPr>
          <w:rFonts w:ascii="Palatino Linotype" w:hAnsi="Palatino Linotype" w:cs="Arial"/>
          <w:b/>
          <w:bCs/>
          <w:sz w:val="28"/>
          <w:szCs w:val="28"/>
        </w:rPr>
        <w:t>CUARTO.</w:t>
      </w:r>
      <w:r w:rsidRPr="009D3AA3">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9D3AA3">
        <w:rPr>
          <w:rFonts w:ascii="Palatino Linotype" w:hAnsi="Palatino Linotype" w:cs="Arial"/>
          <w:b/>
          <w:bCs/>
          <w:szCs w:val="28"/>
        </w:rPr>
        <w:t>Sujeto Obligado</w:t>
      </w:r>
      <w:r w:rsidRPr="009D3AA3">
        <w:rPr>
          <w:rFonts w:ascii="Palatino Linotype" w:hAnsi="Palatino Linotype" w:cs="Arial"/>
          <w:bCs/>
          <w:szCs w:val="28"/>
        </w:rPr>
        <w:t xml:space="preserve"> de manera fundada y motivada, podrá solicitar una ampliación de plazo para el cumplimiento de la presente resolución.</w:t>
      </w:r>
    </w:p>
    <w:p w14:paraId="5F50BEFF" w14:textId="77777777" w:rsidR="00561D99" w:rsidRPr="009D3AA3" w:rsidRDefault="00561D99" w:rsidP="00561D99">
      <w:pPr>
        <w:spacing w:line="360" w:lineRule="auto"/>
        <w:jc w:val="both"/>
        <w:rPr>
          <w:rFonts w:ascii="Palatino Linotype" w:hAnsi="Palatino Linotype" w:cs="Arial"/>
          <w:bCs/>
          <w:szCs w:val="28"/>
        </w:rPr>
      </w:pPr>
    </w:p>
    <w:p w14:paraId="1B4E606C" w14:textId="371D2306" w:rsidR="00DF2507" w:rsidRPr="009D3AA3" w:rsidRDefault="009A6521" w:rsidP="00561D99">
      <w:pPr>
        <w:autoSpaceDE w:val="0"/>
        <w:autoSpaceDN w:val="0"/>
        <w:adjustRightInd w:val="0"/>
        <w:spacing w:line="360" w:lineRule="auto"/>
        <w:ind w:right="49"/>
        <w:jc w:val="both"/>
        <w:rPr>
          <w:rFonts w:ascii="Palatino Linotype" w:hAnsi="Palatino Linotype" w:cs="Arial"/>
        </w:rPr>
      </w:pPr>
      <w:r w:rsidRPr="009D3AA3">
        <w:rPr>
          <w:rFonts w:ascii="Palatino Linotype" w:hAnsi="Palatino Linotype" w:cs="Arial"/>
          <w:b/>
          <w:sz w:val="28"/>
          <w:szCs w:val="28"/>
        </w:rPr>
        <w:t>QUINTO.</w:t>
      </w:r>
      <w:r w:rsidRPr="009D3AA3">
        <w:rPr>
          <w:rFonts w:ascii="Palatino Linotype" w:hAnsi="Palatino Linotype" w:cs="Arial"/>
          <w:b/>
        </w:rPr>
        <w:t xml:space="preserve"> NOTIFÍQUESE</w:t>
      </w:r>
      <w:r w:rsidRPr="009D3AA3">
        <w:rPr>
          <w:rFonts w:ascii="Palatino Linotype" w:hAnsi="Palatino Linotype" w:cs="Arial"/>
        </w:rPr>
        <w:t xml:space="preserve"> al </w:t>
      </w:r>
      <w:r w:rsidRPr="009D3AA3">
        <w:rPr>
          <w:rFonts w:ascii="Palatino Linotype" w:hAnsi="Palatino Linotype" w:cs="Arial"/>
          <w:b/>
        </w:rPr>
        <w:t>Recurrente</w:t>
      </w:r>
      <w:r w:rsidRPr="009D3AA3">
        <w:rPr>
          <w:rFonts w:ascii="Palatino Linotype" w:hAnsi="Palatino Linotype" w:cs="Arial"/>
        </w:rPr>
        <w:t xml:space="preserve"> la presente resolución a través del Sistema de Acceso a la Información Mexiquense </w:t>
      </w:r>
      <w:r w:rsidRPr="009D3AA3">
        <w:rPr>
          <w:rFonts w:ascii="Palatino Linotype" w:hAnsi="Palatino Linotype" w:cs="Arial"/>
          <w:b/>
        </w:rPr>
        <w:t>(SAIMEX),</w:t>
      </w:r>
      <w:r w:rsidRPr="009D3AA3">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3D55CF1" w14:textId="77777777" w:rsidR="00561D99" w:rsidRPr="009D3AA3" w:rsidRDefault="00561D99" w:rsidP="00561D99">
      <w:pPr>
        <w:autoSpaceDE w:val="0"/>
        <w:autoSpaceDN w:val="0"/>
        <w:adjustRightInd w:val="0"/>
        <w:spacing w:line="360" w:lineRule="auto"/>
        <w:ind w:right="49"/>
        <w:jc w:val="both"/>
        <w:rPr>
          <w:rFonts w:ascii="Palatino Linotype" w:hAnsi="Palatino Linotype" w:cs="Arial"/>
        </w:rPr>
      </w:pPr>
    </w:p>
    <w:p w14:paraId="34B22272" w14:textId="6940AC98" w:rsidR="001F400C" w:rsidRPr="009D3AA3" w:rsidRDefault="009D3AA3" w:rsidP="00D01A63">
      <w:pPr>
        <w:spacing w:line="360" w:lineRule="auto"/>
        <w:jc w:val="both"/>
        <w:rPr>
          <w:rFonts w:ascii="Palatino Linotype" w:eastAsiaTheme="minorHAnsi" w:hAnsi="Palatino Linotype" w:cs="Arial"/>
          <w:lang w:val="es-MX" w:eastAsia="en-US"/>
        </w:rPr>
      </w:pPr>
      <w:r w:rsidRPr="009D3AA3">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VEINTICINCO DE FEBRERO DE DOS MIL </w:t>
      </w:r>
      <w:r w:rsidRPr="009D3AA3">
        <w:rPr>
          <w:rFonts w:ascii="Palatino Linotype" w:eastAsia="Palatino Linotype" w:hAnsi="Palatino Linotype" w:cs="Palatino Linotype"/>
        </w:rPr>
        <w:lastRenderedPageBreak/>
        <w:t>VEINTISÉIS, ANTE EL SECRETARIO TÉCNICO DEL PLENO, ALEXIS TAPIA RAMÍREZ</w:t>
      </w:r>
      <w:r w:rsidR="00054E04" w:rsidRPr="009D3AA3">
        <w:rPr>
          <w:rFonts w:ascii="Palatino Linotype" w:eastAsiaTheme="minorHAnsi" w:hAnsi="Palatino Linotype" w:cs="Arial"/>
          <w:lang w:val="es-MX" w:eastAsia="en-US"/>
        </w:rPr>
        <w:t>.</w:t>
      </w:r>
      <w:r w:rsidR="001F400C" w:rsidRPr="009D3AA3">
        <w:rPr>
          <w:rFonts w:ascii="Palatino Linotype" w:eastAsiaTheme="minorHAnsi" w:hAnsi="Palatino Linotype" w:cs="Arial"/>
          <w:lang w:val="es-MX" w:eastAsia="en-US"/>
        </w:rPr>
        <w:t>-----------</w:t>
      </w:r>
      <w:r w:rsidR="005D56C1" w:rsidRPr="009D3AA3">
        <w:rPr>
          <w:rFonts w:ascii="Palatino Linotype" w:eastAsiaTheme="minorHAnsi" w:hAnsi="Palatino Linotype" w:cs="Arial"/>
          <w:lang w:val="es-MX" w:eastAsia="en-US"/>
        </w:rPr>
        <w:t>----------------------------------------------------------------------------------------------------------------------------------------------------------------------------------------------------------------------------------------------------------------------------------------------------------------------------------------------------------------------------------------------------------------------------------------------</w:t>
      </w:r>
      <w:r w:rsidR="006A275A" w:rsidRPr="009D3AA3">
        <w:rPr>
          <w:rFonts w:ascii="Palatino Linotype" w:eastAsiaTheme="minorHAnsi" w:hAnsi="Palatino Linotype" w:cs="Arial"/>
          <w:lang w:val="es-MX" w:eastAsia="en-US"/>
        </w:rPr>
        <w:t xml:space="preserve"> ------------------------------------------------------------------------------------------------------------------------------------------------------------------------------------------------------------------------------------------------------------------------------------------------------------------------------------------------------------------------------------------------------------------------------------------------------------------------------------------------------------------------------------------------------------------------------------------------------------------------------------------------------------------------------------------------------------------------------------------------------------------------------------------------------------------------------------------------------------------------------------------------------------------------------------------------------------------------------------------------------------------------------------------------------------------------------------------------------------------------------------------------------------------------------------------------------------------------------------------------------------------------------------------------------</w:t>
      </w:r>
      <w:r w:rsidR="00CD3375" w:rsidRPr="009D3AA3">
        <w:rPr>
          <w:rFonts w:ascii="Palatino Linotype" w:eastAsiaTheme="minorHAnsi" w:hAnsi="Palatino Linotype" w:cs="Arial"/>
          <w:lang w:val="es-MX" w:eastAsia="en-US"/>
        </w:rPr>
        <w:t>------------------------------------------------------------------------------------------------------------------------------------------------------------------------------------------------------------------------------------------------------------------------------------------------------------------------------------------------------------------------------------------------------------------------------------------------------------------------------------------------------------------------------------------------------------------------------------------------------------------------------------------------------------------------------------------------------------------------------------------------------------------------------------------------------------------------------------------------------------------------------------------------------------------------------------------------------------------------------------------------------------------------------------------------------------------</w:t>
      </w:r>
    </w:p>
    <w:p w14:paraId="30DC6A28" w14:textId="5C3B8EB0" w:rsidR="00B10A2E" w:rsidRPr="00B10A2E" w:rsidRDefault="00B10A2E" w:rsidP="00D01A63">
      <w:pPr>
        <w:spacing w:line="360" w:lineRule="auto"/>
        <w:jc w:val="both"/>
        <w:rPr>
          <w:rFonts w:ascii="Palatino Linotype" w:eastAsiaTheme="minorHAnsi" w:hAnsi="Palatino Linotype" w:cs="Arial"/>
          <w:sz w:val="16"/>
          <w:szCs w:val="16"/>
          <w:lang w:val="es-MX" w:eastAsia="en-US"/>
        </w:rPr>
      </w:pPr>
      <w:r w:rsidRPr="009D3AA3">
        <w:rPr>
          <w:rFonts w:ascii="Palatino Linotype" w:eastAsiaTheme="minorHAnsi" w:hAnsi="Palatino Linotype" w:cs="Arial"/>
          <w:sz w:val="16"/>
          <w:szCs w:val="16"/>
          <w:lang w:val="es-MX" w:eastAsia="en-US"/>
        </w:rPr>
        <w:t>JMV/CCR/jasm</w:t>
      </w:r>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4C13BE0A" w:rsidR="0029071C" w:rsidRPr="003E56C9" w:rsidRDefault="0029071C" w:rsidP="003E56C9"/>
    <w:sectPr w:rsidR="0029071C" w:rsidRPr="003E56C9" w:rsidSect="00742DA4">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16C167" w14:textId="77777777" w:rsidR="00EB2599" w:rsidRDefault="00EB2599" w:rsidP="000B5E25">
      <w:r>
        <w:separator/>
      </w:r>
    </w:p>
  </w:endnote>
  <w:endnote w:type="continuationSeparator" w:id="0">
    <w:p w14:paraId="43026DDA" w14:textId="77777777" w:rsidR="00EB2599" w:rsidRDefault="00EB2599"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8709F6" w:rsidRPr="000D3AD4" w:rsidRDefault="008709F6"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8320C">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8320C">
      <w:rPr>
        <w:rFonts w:ascii="Palatino Linotype" w:hAnsi="Palatino Linotype" w:cs="Arial"/>
        <w:bCs/>
        <w:noProof/>
        <w:sz w:val="20"/>
        <w:szCs w:val="20"/>
      </w:rPr>
      <w:t>51</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8709F6" w:rsidRPr="000D3AD4" w:rsidRDefault="008709F6"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8320C">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8320C">
      <w:rPr>
        <w:rFonts w:ascii="Palatino Linotype" w:hAnsi="Palatino Linotype" w:cs="Arial"/>
        <w:bCs/>
        <w:noProof/>
        <w:sz w:val="20"/>
        <w:szCs w:val="20"/>
      </w:rPr>
      <w:t>51</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CE896" w14:textId="77777777" w:rsidR="00EB2599" w:rsidRDefault="00EB2599" w:rsidP="000B5E25">
      <w:r>
        <w:separator/>
      </w:r>
    </w:p>
  </w:footnote>
  <w:footnote w:type="continuationSeparator" w:id="0">
    <w:p w14:paraId="55EAD912" w14:textId="77777777" w:rsidR="00EB2599" w:rsidRDefault="00EB2599" w:rsidP="000B5E25">
      <w:r>
        <w:continuationSeparator/>
      </w:r>
    </w:p>
  </w:footnote>
  <w:footnote w:id="1">
    <w:p w14:paraId="415B7283" w14:textId="77777777" w:rsidR="008709F6" w:rsidRPr="008A64CB" w:rsidRDefault="008709F6"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8709F6" w:rsidRDefault="008709F6" w:rsidP="008A64CB">
      <w:pPr>
        <w:autoSpaceDE w:val="0"/>
        <w:autoSpaceDN w:val="0"/>
        <w:adjustRightInd w:val="0"/>
        <w:ind w:right="49"/>
        <w:jc w:val="both"/>
        <w:rPr>
          <w:rFonts w:ascii="Palatino Linotype" w:hAnsi="Palatino Linotype"/>
          <w:i/>
          <w:sz w:val="18"/>
          <w:szCs w:val="22"/>
        </w:rPr>
      </w:pPr>
    </w:p>
    <w:p w14:paraId="2A843A3D" w14:textId="77777777" w:rsidR="008709F6" w:rsidRPr="008A64CB" w:rsidRDefault="008709F6"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8709F6" w:rsidRPr="008A64CB" w:rsidRDefault="008709F6">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8709F6" w:rsidRDefault="00EB2599">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835"/>
      <w:gridCol w:w="4116"/>
    </w:tblGrid>
    <w:tr w:rsidR="008709F6" w:rsidRPr="008F2CCC" w14:paraId="6A2352FA" w14:textId="77777777" w:rsidTr="00C94E42">
      <w:tc>
        <w:tcPr>
          <w:tcW w:w="2835" w:type="dxa"/>
          <w:vAlign w:val="center"/>
        </w:tcPr>
        <w:p w14:paraId="217E963F" w14:textId="77777777" w:rsidR="008709F6" w:rsidRPr="008F5DAE" w:rsidRDefault="008709F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1056B9D1" w14:textId="30BD0D8F" w:rsidR="008709F6" w:rsidRPr="0029071C" w:rsidRDefault="008709F6"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w:t>
          </w:r>
          <w:r w:rsidR="00C94E42">
            <w:rPr>
              <w:rFonts w:ascii="Palatino Linotype" w:hAnsi="Palatino Linotype"/>
              <w:sz w:val="22"/>
              <w:szCs w:val="22"/>
              <w:lang w:val="es-ES_tradnl"/>
            </w:rPr>
            <w:t>3165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8709F6" w:rsidRPr="008F2CCC" w14:paraId="1F299A1F" w14:textId="77777777" w:rsidTr="00C94E42">
      <w:trPr>
        <w:trHeight w:val="228"/>
      </w:trPr>
      <w:tc>
        <w:tcPr>
          <w:tcW w:w="2835" w:type="dxa"/>
          <w:vAlign w:val="center"/>
        </w:tcPr>
        <w:p w14:paraId="683328AB" w14:textId="77777777" w:rsidR="008709F6" w:rsidRPr="008F5DAE" w:rsidRDefault="008709F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0DAC1EE3" w14:textId="0F6DC5A6" w:rsidR="008709F6" w:rsidRPr="0029071C" w:rsidRDefault="00C94E42" w:rsidP="00B6659F">
          <w:pPr>
            <w:spacing w:line="276" w:lineRule="auto"/>
            <w:jc w:val="right"/>
            <w:rPr>
              <w:rFonts w:ascii="Palatino Linotype" w:hAnsi="Palatino Linotype"/>
              <w:sz w:val="22"/>
              <w:szCs w:val="22"/>
            </w:rPr>
          </w:pPr>
          <w:r w:rsidRPr="00C94E42">
            <w:rPr>
              <w:rFonts w:ascii="Palatino Linotype" w:hAnsi="Palatino Linotype"/>
              <w:sz w:val="22"/>
              <w:szCs w:val="22"/>
            </w:rPr>
            <w:t>Universidad Mexiquense de Seguridad</w:t>
          </w:r>
        </w:p>
      </w:tc>
    </w:tr>
    <w:tr w:rsidR="008709F6" w:rsidRPr="008F2CCC" w14:paraId="46D09EF7" w14:textId="77777777" w:rsidTr="00C94E42">
      <w:tc>
        <w:tcPr>
          <w:tcW w:w="2835" w:type="dxa"/>
          <w:vAlign w:val="center"/>
        </w:tcPr>
        <w:p w14:paraId="1A0A5ED2" w14:textId="77777777" w:rsidR="008709F6" w:rsidRPr="008F5DAE" w:rsidRDefault="008709F6"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1AE463AD" w14:textId="77777777" w:rsidR="008709F6" w:rsidRPr="0029071C" w:rsidRDefault="008709F6"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8709F6" w:rsidRPr="001779E0" w:rsidRDefault="00EB2599"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94.4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268"/>
      <w:gridCol w:w="4683"/>
    </w:tblGrid>
    <w:tr w:rsidR="008709F6" w:rsidRPr="008F2CCC" w14:paraId="647E1A5E" w14:textId="77777777" w:rsidTr="003F7147">
      <w:tc>
        <w:tcPr>
          <w:tcW w:w="2268" w:type="dxa"/>
          <w:vAlign w:val="center"/>
        </w:tcPr>
        <w:p w14:paraId="61C1A94D" w14:textId="77777777" w:rsidR="008709F6" w:rsidRPr="008F5DAE" w:rsidRDefault="008709F6" w:rsidP="003F7147">
          <w:pPr>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683" w:type="dxa"/>
          <w:vAlign w:val="center"/>
        </w:tcPr>
        <w:p w14:paraId="5D88CF1B" w14:textId="48A32C89" w:rsidR="008709F6" w:rsidRPr="0029071C" w:rsidRDefault="008709F6"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w:t>
          </w:r>
          <w:r w:rsidR="00C94E42">
            <w:rPr>
              <w:rFonts w:ascii="Palatino Linotype" w:hAnsi="Palatino Linotype"/>
              <w:sz w:val="22"/>
              <w:szCs w:val="22"/>
              <w:lang w:val="es-ES_tradnl"/>
            </w:rPr>
            <w:t>3165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8709F6" w:rsidRPr="008F2CCC" w14:paraId="34929B82" w14:textId="77777777" w:rsidTr="003F7147">
      <w:tc>
        <w:tcPr>
          <w:tcW w:w="2268" w:type="dxa"/>
          <w:vAlign w:val="center"/>
        </w:tcPr>
        <w:p w14:paraId="54C68700" w14:textId="77777777" w:rsidR="008709F6" w:rsidRPr="008F5DAE" w:rsidRDefault="008709F6" w:rsidP="003F7147">
          <w:pPr>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683" w:type="dxa"/>
          <w:vAlign w:val="center"/>
        </w:tcPr>
        <w:p w14:paraId="5F35F8B2" w14:textId="24C34508" w:rsidR="008709F6" w:rsidRPr="006D30E6" w:rsidRDefault="0008320C"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w:t>
          </w:r>
        </w:p>
      </w:tc>
    </w:tr>
    <w:tr w:rsidR="008709F6" w:rsidRPr="008F2CCC" w14:paraId="15459416" w14:textId="77777777" w:rsidTr="003F7147">
      <w:trPr>
        <w:trHeight w:val="228"/>
      </w:trPr>
      <w:tc>
        <w:tcPr>
          <w:tcW w:w="2268" w:type="dxa"/>
          <w:vAlign w:val="center"/>
        </w:tcPr>
        <w:p w14:paraId="776491B5" w14:textId="77777777" w:rsidR="008709F6" w:rsidRPr="008F5DAE" w:rsidRDefault="008709F6" w:rsidP="003F7147">
          <w:pPr>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683" w:type="dxa"/>
          <w:vAlign w:val="center"/>
        </w:tcPr>
        <w:p w14:paraId="6836B188" w14:textId="5F73C1D7" w:rsidR="008709F6" w:rsidRPr="0029071C" w:rsidRDefault="00C94E42" w:rsidP="0009050D">
          <w:pPr>
            <w:spacing w:line="276" w:lineRule="auto"/>
            <w:jc w:val="right"/>
            <w:rPr>
              <w:rFonts w:ascii="Palatino Linotype" w:hAnsi="Palatino Linotype"/>
              <w:sz w:val="22"/>
              <w:szCs w:val="22"/>
            </w:rPr>
          </w:pPr>
          <w:r w:rsidRPr="00C94E42">
            <w:rPr>
              <w:rFonts w:ascii="Palatino Linotype" w:hAnsi="Palatino Linotype"/>
              <w:sz w:val="22"/>
              <w:szCs w:val="22"/>
            </w:rPr>
            <w:t>Universidad Mexiquense de Seguridad</w:t>
          </w:r>
        </w:p>
      </w:tc>
    </w:tr>
    <w:tr w:rsidR="008709F6" w:rsidRPr="008F2CCC" w14:paraId="5C009CDE" w14:textId="77777777" w:rsidTr="003F7147">
      <w:tc>
        <w:tcPr>
          <w:tcW w:w="2268" w:type="dxa"/>
          <w:vAlign w:val="center"/>
        </w:tcPr>
        <w:p w14:paraId="294ED620" w14:textId="77777777" w:rsidR="008709F6" w:rsidRPr="008F5DAE" w:rsidRDefault="008709F6" w:rsidP="003F7147">
          <w:pPr>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683" w:type="dxa"/>
          <w:vAlign w:val="center"/>
        </w:tcPr>
        <w:p w14:paraId="50796410" w14:textId="77777777" w:rsidR="008709F6" w:rsidRPr="0029071C" w:rsidRDefault="008709F6"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8709F6" w:rsidRDefault="00EB2599">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8.35pt;width:628.7pt;height:818.9pt;z-index:-251658240;mso-position-horizontal-relative:margin;mso-position-vertical-relative:margin" o:allowincell="f">
          <v:imagedata r:id="rId1" o:title="logo infoem (1)"/>
          <w10:wrap anchorx="margin" anchory="margin"/>
        </v:shape>
      </w:pict>
    </w:r>
  </w:p>
  <w:p w14:paraId="17DC856D" w14:textId="5B3CC04F" w:rsidR="008709F6" w:rsidRPr="009F1AB6" w:rsidRDefault="008709F6">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pt;height:11.2pt;visibility:visible;mso-wrap-style:square" o:bullet="t">
        <v:imagedata r:id="rId1" o:title=""/>
      </v:shape>
    </w:pict>
  </w:numPicBullet>
  <w:abstractNum w:abstractNumId="0" w15:restartNumberingAfterBreak="0">
    <w:nsid w:val="01F5536A"/>
    <w:multiLevelType w:val="hybridMultilevel"/>
    <w:tmpl w:val="C5C239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F4066C"/>
    <w:multiLevelType w:val="hybridMultilevel"/>
    <w:tmpl w:val="21C625C4"/>
    <w:lvl w:ilvl="0" w:tplc="88D616B2">
      <w:numFmt w:val="bullet"/>
      <w:lvlText w:val=""/>
      <w:lvlJc w:val="left"/>
      <w:pPr>
        <w:ind w:left="720" w:hanging="360"/>
      </w:pPr>
      <w:rPr>
        <w:rFonts w:ascii="Symbol" w:eastAsia="Times New Roman"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445937"/>
    <w:multiLevelType w:val="hybridMultilevel"/>
    <w:tmpl w:val="18BAE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D2283A"/>
    <w:multiLevelType w:val="hybridMultilevel"/>
    <w:tmpl w:val="CB20433E"/>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4" w15:restartNumberingAfterBreak="0">
    <w:nsid w:val="0CD04AB7"/>
    <w:multiLevelType w:val="hybridMultilevel"/>
    <w:tmpl w:val="F88E1E48"/>
    <w:lvl w:ilvl="0" w:tplc="17080D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0F3114"/>
    <w:multiLevelType w:val="hybridMultilevel"/>
    <w:tmpl w:val="55D8C3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510973"/>
    <w:multiLevelType w:val="hybridMultilevel"/>
    <w:tmpl w:val="51A6CF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532861"/>
    <w:multiLevelType w:val="hybridMultilevel"/>
    <w:tmpl w:val="B46C450C"/>
    <w:lvl w:ilvl="0" w:tplc="240AEFD0">
      <w:numFmt w:val="bullet"/>
      <w:lvlText w:val="-"/>
      <w:lvlJc w:val="left"/>
      <w:pPr>
        <w:ind w:left="720" w:hanging="360"/>
      </w:pPr>
      <w:rPr>
        <w:rFonts w:ascii="Palatino Linotype" w:eastAsiaTheme="minorHAnsi" w:hAnsi="Palatino Linotype"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6B4C15"/>
    <w:multiLevelType w:val="hybridMultilevel"/>
    <w:tmpl w:val="22463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A17E5"/>
    <w:multiLevelType w:val="hybridMultilevel"/>
    <w:tmpl w:val="CA54A4F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EEE4A2A"/>
    <w:multiLevelType w:val="hybridMultilevel"/>
    <w:tmpl w:val="836C6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00103CD"/>
    <w:multiLevelType w:val="hybridMultilevel"/>
    <w:tmpl w:val="7AE2AA6A"/>
    <w:lvl w:ilvl="0" w:tplc="4B182DD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A04532"/>
    <w:multiLevelType w:val="hybridMultilevel"/>
    <w:tmpl w:val="AD204A88"/>
    <w:lvl w:ilvl="0" w:tplc="BC4AE6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9269FD"/>
    <w:multiLevelType w:val="multilevel"/>
    <w:tmpl w:val="B35A2B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D7936BF"/>
    <w:multiLevelType w:val="hybridMultilevel"/>
    <w:tmpl w:val="03DA2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1165956"/>
    <w:multiLevelType w:val="hybridMultilevel"/>
    <w:tmpl w:val="0B703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80B38C9"/>
    <w:multiLevelType w:val="hybridMultilevel"/>
    <w:tmpl w:val="88385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B6E3099"/>
    <w:multiLevelType w:val="hybridMultilevel"/>
    <w:tmpl w:val="256CFD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DB46CEB"/>
    <w:multiLevelType w:val="hybridMultilevel"/>
    <w:tmpl w:val="D48A362A"/>
    <w:lvl w:ilvl="0" w:tplc="62FA79D2">
      <w:start w:val="1"/>
      <w:numFmt w:val="decimal"/>
      <w:lvlText w:val="%1."/>
      <w:lvlJc w:val="left"/>
      <w:pPr>
        <w:ind w:left="720" w:hanging="360"/>
      </w:pPr>
      <w:rPr>
        <w:rFonts w:ascii="Palatino Linotype" w:eastAsia="Times New Roman" w:hAnsi="Palatino Linotype" w:cs="Arial"/>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0B22260"/>
    <w:multiLevelType w:val="hybridMultilevel"/>
    <w:tmpl w:val="EB7EE8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33228D6"/>
    <w:multiLevelType w:val="hybridMultilevel"/>
    <w:tmpl w:val="C6B80D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623728D"/>
    <w:multiLevelType w:val="hybridMultilevel"/>
    <w:tmpl w:val="DA6CE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BD0C78"/>
    <w:multiLevelType w:val="hybridMultilevel"/>
    <w:tmpl w:val="B2E0C5B6"/>
    <w:lvl w:ilvl="0" w:tplc="5A528DB4">
      <w:start w:val="1"/>
      <w:numFmt w:val="upperRoman"/>
      <w:lvlText w:val="%1."/>
      <w:lvlJc w:val="left"/>
      <w:pPr>
        <w:ind w:left="7841" w:hanging="186"/>
      </w:pPr>
      <w:rPr>
        <w:rFonts w:ascii="Palatino Linotype" w:eastAsia="Arial" w:hAnsi="Palatino Linotype" w:cs="Arial" w:hint="default"/>
        <w:b/>
        <w:bCs/>
        <w:i/>
        <w:spacing w:val="-19"/>
        <w:w w:val="99"/>
        <w:sz w:val="22"/>
        <w:szCs w:val="20"/>
      </w:rPr>
    </w:lvl>
    <w:lvl w:ilvl="1" w:tplc="EC0E6474">
      <w:start w:val="1"/>
      <w:numFmt w:val="lowerLetter"/>
      <w:lvlText w:val="%2)"/>
      <w:lvlJc w:val="left"/>
      <w:pPr>
        <w:ind w:left="6875" w:hanging="212"/>
      </w:pPr>
      <w:rPr>
        <w:rFonts w:ascii="Palatino Linotype" w:eastAsia="Arial" w:hAnsi="Palatino Linotype" w:cs="Arial" w:hint="default"/>
        <w:b/>
        <w:bCs/>
        <w:w w:val="99"/>
        <w:sz w:val="22"/>
        <w:szCs w:val="22"/>
      </w:rPr>
    </w:lvl>
    <w:lvl w:ilvl="2" w:tplc="698A2EE6">
      <w:start w:val="1"/>
      <w:numFmt w:val="decimal"/>
      <w:lvlText w:val="%3)"/>
      <w:lvlJc w:val="left"/>
      <w:pPr>
        <w:ind w:left="806" w:hanging="238"/>
      </w:pPr>
      <w:rPr>
        <w:rFonts w:ascii="Palatino Linotype" w:eastAsia="Arial" w:hAnsi="Palatino Linotype" w:cs="Arial" w:hint="default"/>
        <w:b/>
        <w:bCs/>
        <w:spacing w:val="-25"/>
        <w:w w:val="99"/>
        <w:sz w:val="22"/>
        <w:szCs w:val="22"/>
      </w:rPr>
    </w:lvl>
    <w:lvl w:ilvl="3" w:tplc="2A961D5E">
      <w:numFmt w:val="bullet"/>
      <w:lvlText w:val="•"/>
      <w:lvlJc w:val="left"/>
      <w:pPr>
        <w:ind w:left="9569" w:hanging="238"/>
      </w:pPr>
      <w:rPr>
        <w:rFonts w:hint="default"/>
      </w:rPr>
    </w:lvl>
    <w:lvl w:ilvl="4" w:tplc="0BC4BF6C">
      <w:numFmt w:val="bullet"/>
      <w:lvlText w:val="•"/>
      <w:lvlJc w:val="left"/>
      <w:pPr>
        <w:ind w:left="9889" w:hanging="238"/>
      </w:pPr>
      <w:rPr>
        <w:rFonts w:hint="default"/>
      </w:rPr>
    </w:lvl>
    <w:lvl w:ilvl="5" w:tplc="29F6170C">
      <w:numFmt w:val="bullet"/>
      <w:lvlText w:val="•"/>
      <w:lvlJc w:val="left"/>
      <w:pPr>
        <w:ind w:left="11229" w:hanging="238"/>
      </w:pPr>
      <w:rPr>
        <w:rFonts w:hint="default"/>
      </w:rPr>
    </w:lvl>
    <w:lvl w:ilvl="6" w:tplc="71985FCC">
      <w:numFmt w:val="bullet"/>
      <w:lvlText w:val="•"/>
      <w:lvlJc w:val="left"/>
      <w:pPr>
        <w:ind w:left="12569" w:hanging="238"/>
      </w:pPr>
      <w:rPr>
        <w:rFonts w:hint="default"/>
      </w:rPr>
    </w:lvl>
    <w:lvl w:ilvl="7" w:tplc="922C3072">
      <w:numFmt w:val="bullet"/>
      <w:lvlText w:val="•"/>
      <w:lvlJc w:val="left"/>
      <w:pPr>
        <w:ind w:left="13910" w:hanging="238"/>
      </w:pPr>
      <w:rPr>
        <w:rFonts w:hint="default"/>
      </w:rPr>
    </w:lvl>
    <w:lvl w:ilvl="8" w:tplc="D15AF54C">
      <w:numFmt w:val="bullet"/>
      <w:lvlText w:val="•"/>
      <w:lvlJc w:val="left"/>
      <w:pPr>
        <w:ind w:left="15250" w:hanging="238"/>
      </w:pPr>
      <w:rPr>
        <w:rFonts w:hint="default"/>
      </w:rPr>
    </w:lvl>
  </w:abstractNum>
  <w:abstractNum w:abstractNumId="27" w15:restartNumberingAfterBreak="0">
    <w:nsid w:val="4A1F3AFD"/>
    <w:multiLevelType w:val="hybridMultilevel"/>
    <w:tmpl w:val="9D14B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A4C7ABB"/>
    <w:multiLevelType w:val="hybridMultilevel"/>
    <w:tmpl w:val="5CAC874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B5A6FBF"/>
    <w:multiLevelType w:val="hybridMultilevel"/>
    <w:tmpl w:val="B906AB30"/>
    <w:lvl w:ilvl="0" w:tplc="BE708098">
      <w:start w:val="1"/>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50CC6069"/>
    <w:multiLevelType w:val="hybridMultilevel"/>
    <w:tmpl w:val="17FC5D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53B6D56"/>
    <w:multiLevelType w:val="hybridMultilevel"/>
    <w:tmpl w:val="FED6E19A"/>
    <w:lvl w:ilvl="0" w:tplc="59324BF4">
      <w:start w:val="1"/>
      <w:numFmt w:val="upperLetter"/>
      <w:lvlText w:val="%1."/>
      <w:lvlJc w:val="left"/>
      <w:pPr>
        <w:ind w:left="720" w:hanging="360"/>
      </w:pPr>
      <w:rPr>
        <w:rFonts w:cs="Times New Roman"/>
        <w:b/>
        <w:bCs w:val="0"/>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4"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6150BE3"/>
    <w:multiLevelType w:val="hybridMultilevel"/>
    <w:tmpl w:val="4EA447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A835F2B"/>
    <w:multiLevelType w:val="hybridMultilevel"/>
    <w:tmpl w:val="98C0900E"/>
    <w:lvl w:ilvl="0" w:tplc="F81263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DB34DE7"/>
    <w:multiLevelType w:val="hybridMultilevel"/>
    <w:tmpl w:val="15A47548"/>
    <w:lvl w:ilvl="0" w:tplc="EB56C8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95F1279"/>
    <w:multiLevelType w:val="hybridMultilevel"/>
    <w:tmpl w:val="66E829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2"/>
  </w:num>
  <w:num w:numId="2">
    <w:abstractNumId w:val="18"/>
  </w:num>
  <w:num w:numId="3">
    <w:abstractNumId w:val="11"/>
  </w:num>
  <w:num w:numId="4">
    <w:abstractNumId w:val="34"/>
  </w:num>
  <w:num w:numId="5">
    <w:abstractNumId w:val="38"/>
  </w:num>
  <w:num w:numId="6">
    <w:abstractNumId w:val="43"/>
  </w:num>
  <w:num w:numId="7">
    <w:abstractNumId w:val="15"/>
  </w:num>
  <w:num w:numId="8">
    <w:abstractNumId w:val="36"/>
  </w:num>
  <w:num w:numId="9">
    <w:abstractNumId w:val="40"/>
  </w:num>
  <w:num w:numId="10">
    <w:abstractNumId w:val="4"/>
  </w:num>
  <w:num w:numId="11">
    <w:abstractNumId w:val="37"/>
  </w:num>
  <w:num w:numId="12">
    <w:abstractNumId w:val="13"/>
  </w:num>
  <w:num w:numId="13">
    <w:abstractNumId w:val="9"/>
  </w:num>
  <w:num w:numId="14">
    <w:abstractNumId w:val="32"/>
  </w:num>
  <w:num w:numId="15">
    <w:abstractNumId w:val="20"/>
  </w:num>
  <w:num w:numId="16">
    <w:abstractNumId w:val="26"/>
  </w:num>
  <w:num w:numId="17">
    <w:abstractNumId w:val="16"/>
  </w:num>
  <w:num w:numId="18">
    <w:abstractNumId w:val="0"/>
  </w:num>
  <w:num w:numId="19">
    <w:abstractNumId w:val="39"/>
  </w:num>
  <w:num w:numId="20">
    <w:abstractNumId w:val="31"/>
  </w:num>
  <w:num w:numId="21">
    <w:abstractNumId w:val="22"/>
  </w:num>
  <w:num w:numId="22">
    <w:abstractNumId w:val="25"/>
  </w:num>
  <w:num w:numId="23">
    <w:abstractNumId w:val="21"/>
  </w:num>
  <w:num w:numId="24">
    <w:abstractNumId w:val="28"/>
  </w:num>
  <w:num w:numId="25">
    <w:abstractNumId w:val="19"/>
  </w:num>
  <w:num w:numId="26">
    <w:abstractNumId w:val="23"/>
  </w:num>
  <w:num w:numId="27">
    <w:abstractNumId w:val="1"/>
  </w:num>
  <w:num w:numId="28">
    <w:abstractNumId w:val="8"/>
  </w:num>
  <w:num w:numId="29">
    <w:abstractNumId w:val="10"/>
  </w:num>
  <w:num w:numId="30">
    <w:abstractNumId w:val="12"/>
  </w:num>
  <w:num w:numId="31">
    <w:abstractNumId w:val="3"/>
  </w:num>
  <w:num w:numId="32">
    <w:abstractNumId w:val="17"/>
  </w:num>
  <w:num w:numId="33">
    <w:abstractNumId w:val="27"/>
  </w:num>
  <w:num w:numId="34">
    <w:abstractNumId w:val="14"/>
  </w:num>
  <w:num w:numId="35">
    <w:abstractNumId w:val="24"/>
  </w:num>
  <w:num w:numId="36">
    <w:abstractNumId w:val="6"/>
  </w:num>
  <w:num w:numId="37">
    <w:abstractNumId w:val="5"/>
  </w:num>
  <w:num w:numId="38">
    <w:abstractNumId w:val="29"/>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41"/>
  </w:num>
  <w:num w:numId="42">
    <w:abstractNumId w:val="35"/>
  </w:num>
  <w:num w:numId="43">
    <w:abstractNumId w:val="7"/>
  </w:num>
  <w:num w:numId="44">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611A"/>
    <w:rsid w:val="00007BC3"/>
    <w:rsid w:val="000120BC"/>
    <w:rsid w:val="000153AF"/>
    <w:rsid w:val="0002117B"/>
    <w:rsid w:val="00026FA8"/>
    <w:rsid w:val="000319E9"/>
    <w:rsid w:val="00031EFF"/>
    <w:rsid w:val="00032D08"/>
    <w:rsid w:val="00036F8B"/>
    <w:rsid w:val="00037D70"/>
    <w:rsid w:val="000441D8"/>
    <w:rsid w:val="000478CF"/>
    <w:rsid w:val="00051C7B"/>
    <w:rsid w:val="00054E04"/>
    <w:rsid w:val="00056A58"/>
    <w:rsid w:val="000572E9"/>
    <w:rsid w:val="00070547"/>
    <w:rsid w:val="00071173"/>
    <w:rsid w:val="000775FC"/>
    <w:rsid w:val="0008320C"/>
    <w:rsid w:val="00087797"/>
    <w:rsid w:val="0009050D"/>
    <w:rsid w:val="00091A55"/>
    <w:rsid w:val="00093AE1"/>
    <w:rsid w:val="00094CC7"/>
    <w:rsid w:val="000A34BB"/>
    <w:rsid w:val="000A717C"/>
    <w:rsid w:val="000A7F15"/>
    <w:rsid w:val="000B33A7"/>
    <w:rsid w:val="000B3CCA"/>
    <w:rsid w:val="000B468E"/>
    <w:rsid w:val="000B549A"/>
    <w:rsid w:val="000B5876"/>
    <w:rsid w:val="000B5E25"/>
    <w:rsid w:val="000B7C6C"/>
    <w:rsid w:val="000C14B9"/>
    <w:rsid w:val="000C43CE"/>
    <w:rsid w:val="000C49B8"/>
    <w:rsid w:val="000C5FDF"/>
    <w:rsid w:val="000C615C"/>
    <w:rsid w:val="000D0214"/>
    <w:rsid w:val="000D3AD4"/>
    <w:rsid w:val="000D64B0"/>
    <w:rsid w:val="000E592F"/>
    <w:rsid w:val="000F0E72"/>
    <w:rsid w:val="000F16BA"/>
    <w:rsid w:val="00100C2B"/>
    <w:rsid w:val="00101AD8"/>
    <w:rsid w:val="00105738"/>
    <w:rsid w:val="0010712B"/>
    <w:rsid w:val="00115B15"/>
    <w:rsid w:val="00123996"/>
    <w:rsid w:val="0012510D"/>
    <w:rsid w:val="001256AE"/>
    <w:rsid w:val="00131427"/>
    <w:rsid w:val="001337CA"/>
    <w:rsid w:val="00140AA7"/>
    <w:rsid w:val="00140E1B"/>
    <w:rsid w:val="0014397A"/>
    <w:rsid w:val="00143F6E"/>
    <w:rsid w:val="00150C74"/>
    <w:rsid w:val="00151D4C"/>
    <w:rsid w:val="00152DAD"/>
    <w:rsid w:val="001558F3"/>
    <w:rsid w:val="001676E1"/>
    <w:rsid w:val="00170AA7"/>
    <w:rsid w:val="001762FA"/>
    <w:rsid w:val="00184176"/>
    <w:rsid w:val="00186CCB"/>
    <w:rsid w:val="00191418"/>
    <w:rsid w:val="0019170F"/>
    <w:rsid w:val="00193F09"/>
    <w:rsid w:val="00197B1A"/>
    <w:rsid w:val="001A46ED"/>
    <w:rsid w:val="001A5F38"/>
    <w:rsid w:val="001A6109"/>
    <w:rsid w:val="001C054C"/>
    <w:rsid w:val="001C14AC"/>
    <w:rsid w:val="001C63D1"/>
    <w:rsid w:val="001C7F56"/>
    <w:rsid w:val="001D09E1"/>
    <w:rsid w:val="001D2DE0"/>
    <w:rsid w:val="001D4046"/>
    <w:rsid w:val="001D5495"/>
    <w:rsid w:val="001E2DA3"/>
    <w:rsid w:val="001E45B5"/>
    <w:rsid w:val="001E54B2"/>
    <w:rsid w:val="001F1FCC"/>
    <w:rsid w:val="001F2305"/>
    <w:rsid w:val="001F2E4C"/>
    <w:rsid w:val="001F3672"/>
    <w:rsid w:val="001F400C"/>
    <w:rsid w:val="001F6300"/>
    <w:rsid w:val="001F6BF1"/>
    <w:rsid w:val="0020249A"/>
    <w:rsid w:val="00202C04"/>
    <w:rsid w:val="00207D7A"/>
    <w:rsid w:val="002167BB"/>
    <w:rsid w:val="00217E6C"/>
    <w:rsid w:val="00225163"/>
    <w:rsid w:val="002273B6"/>
    <w:rsid w:val="00227FAE"/>
    <w:rsid w:val="002313F8"/>
    <w:rsid w:val="00235936"/>
    <w:rsid w:val="00236A71"/>
    <w:rsid w:val="00236CBA"/>
    <w:rsid w:val="00242014"/>
    <w:rsid w:val="0024323F"/>
    <w:rsid w:val="002447CD"/>
    <w:rsid w:val="00246DC1"/>
    <w:rsid w:val="00247138"/>
    <w:rsid w:val="00251C5D"/>
    <w:rsid w:val="00253578"/>
    <w:rsid w:val="00255F1A"/>
    <w:rsid w:val="00261BC7"/>
    <w:rsid w:val="00263AF4"/>
    <w:rsid w:val="00266841"/>
    <w:rsid w:val="00266CD3"/>
    <w:rsid w:val="00267458"/>
    <w:rsid w:val="00267BB5"/>
    <w:rsid w:val="0027342B"/>
    <w:rsid w:val="002755AD"/>
    <w:rsid w:val="00286546"/>
    <w:rsid w:val="0029071C"/>
    <w:rsid w:val="002934B4"/>
    <w:rsid w:val="00295B3F"/>
    <w:rsid w:val="00297A54"/>
    <w:rsid w:val="002A040B"/>
    <w:rsid w:val="002A3EFB"/>
    <w:rsid w:val="002A45F3"/>
    <w:rsid w:val="002A4B43"/>
    <w:rsid w:val="002A676F"/>
    <w:rsid w:val="002B48AD"/>
    <w:rsid w:val="002B5B5A"/>
    <w:rsid w:val="002C0BE5"/>
    <w:rsid w:val="002C240F"/>
    <w:rsid w:val="002C2681"/>
    <w:rsid w:val="002C4402"/>
    <w:rsid w:val="002C62EC"/>
    <w:rsid w:val="002D17B8"/>
    <w:rsid w:val="002D25E0"/>
    <w:rsid w:val="002D32D2"/>
    <w:rsid w:val="002D61F7"/>
    <w:rsid w:val="002D6656"/>
    <w:rsid w:val="002D6E4B"/>
    <w:rsid w:val="002E3085"/>
    <w:rsid w:val="002F0201"/>
    <w:rsid w:val="002F3B20"/>
    <w:rsid w:val="002F3F9D"/>
    <w:rsid w:val="002F55B9"/>
    <w:rsid w:val="00302343"/>
    <w:rsid w:val="00306F04"/>
    <w:rsid w:val="00307006"/>
    <w:rsid w:val="0030701F"/>
    <w:rsid w:val="00314E62"/>
    <w:rsid w:val="00320F38"/>
    <w:rsid w:val="00322715"/>
    <w:rsid w:val="00326B44"/>
    <w:rsid w:val="00327151"/>
    <w:rsid w:val="00330FC3"/>
    <w:rsid w:val="00331E82"/>
    <w:rsid w:val="00335C6A"/>
    <w:rsid w:val="003370A0"/>
    <w:rsid w:val="00340A06"/>
    <w:rsid w:val="00343753"/>
    <w:rsid w:val="00343F0B"/>
    <w:rsid w:val="00344236"/>
    <w:rsid w:val="003502CA"/>
    <w:rsid w:val="00351E9D"/>
    <w:rsid w:val="003520C5"/>
    <w:rsid w:val="0035559A"/>
    <w:rsid w:val="00357C37"/>
    <w:rsid w:val="00360FB7"/>
    <w:rsid w:val="00363F90"/>
    <w:rsid w:val="00365F0F"/>
    <w:rsid w:val="00371835"/>
    <w:rsid w:val="0037207F"/>
    <w:rsid w:val="003746DE"/>
    <w:rsid w:val="00376422"/>
    <w:rsid w:val="00377DDD"/>
    <w:rsid w:val="003804E8"/>
    <w:rsid w:val="00380D3E"/>
    <w:rsid w:val="003818CD"/>
    <w:rsid w:val="00384C02"/>
    <w:rsid w:val="00386D38"/>
    <w:rsid w:val="00396DB6"/>
    <w:rsid w:val="003A769D"/>
    <w:rsid w:val="003B0A43"/>
    <w:rsid w:val="003B153A"/>
    <w:rsid w:val="003B1C85"/>
    <w:rsid w:val="003B4CF3"/>
    <w:rsid w:val="003B70B0"/>
    <w:rsid w:val="003C6E1C"/>
    <w:rsid w:val="003D0889"/>
    <w:rsid w:val="003D1214"/>
    <w:rsid w:val="003D5C8A"/>
    <w:rsid w:val="003E21A7"/>
    <w:rsid w:val="003E56C9"/>
    <w:rsid w:val="003E7B50"/>
    <w:rsid w:val="003F28C1"/>
    <w:rsid w:val="003F684E"/>
    <w:rsid w:val="003F7147"/>
    <w:rsid w:val="003F7607"/>
    <w:rsid w:val="004018F9"/>
    <w:rsid w:val="00402765"/>
    <w:rsid w:val="00415D24"/>
    <w:rsid w:val="00424FFC"/>
    <w:rsid w:val="00425E0F"/>
    <w:rsid w:val="00427670"/>
    <w:rsid w:val="004309A2"/>
    <w:rsid w:val="00430BAC"/>
    <w:rsid w:val="00430CDF"/>
    <w:rsid w:val="004344EA"/>
    <w:rsid w:val="00434C1C"/>
    <w:rsid w:val="0043515A"/>
    <w:rsid w:val="004403F7"/>
    <w:rsid w:val="00441335"/>
    <w:rsid w:val="00442FD8"/>
    <w:rsid w:val="00443892"/>
    <w:rsid w:val="004445A1"/>
    <w:rsid w:val="00444719"/>
    <w:rsid w:val="004454D4"/>
    <w:rsid w:val="00445CAA"/>
    <w:rsid w:val="004514F1"/>
    <w:rsid w:val="004672ED"/>
    <w:rsid w:val="00474B1F"/>
    <w:rsid w:val="00491137"/>
    <w:rsid w:val="00492129"/>
    <w:rsid w:val="004A0B63"/>
    <w:rsid w:val="004A26CF"/>
    <w:rsid w:val="004A2D65"/>
    <w:rsid w:val="004B200D"/>
    <w:rsid w:val="004B2314"/>
    <w:rsid w:val="004B5F63"/>
    <w:rsid w:val="004C2109"/>
    <w:rsid w:val="004C6BB5"/>
    <w:rsid w:val="004D18B6"/>
    <w:rsid w:val="004D5D2F"/>
    <w:rsid w:val="004D6F71"/>
    <w:rsid w:val="004E06F5"/>
    <w:rsid w:val="004E3A1A"/>
    <w:rsid w:val="004E5628"/>
    <w:rsid w:val="004F5A12"/>
    <w:rsid w:val="004F7F8A"/>
    <w:rsid w:val="00500B82"/>
    <w:rsid w:val="0050130E"/>
    <w:rsid w:val="0050243E"/>
    <w:rsid w:val="005128C2"/>
    <w:rsid w:val="00515252"/>
    <w:rsid w:val="00517275"/>
    <w:rsid w:val="00524A8D"/>
    <w:rsid w:val="00526853"/>
    <w:rsid w:val="005327BF"/>
    <w:rsid w:val="0053343D"/>
    <w:rsid w:val="00541687"/>
    <w:rsid w:val="0054391A"/>
    <w:rsid w:val="00545ABC"/>
    <w:rsid w:val="00555B31"/>
    <w:rsid w:val="00555C87"/>
    <w:rsid w:val="00557C5B"/>
    <w:rsid w:val="00561A6E"/>
    <w:rsid w:val="00561D99"/>
    <w:rsid w:val="00563B39"/>
    <w:rsid w:val="00570417"/>
    <w:rsid w:val="00572099"/>
    <w:rsid w:val="0057280C"/>
    <w:rsid w:val="0057289F"/>
    <w:rsid w:val="00574FDC"/>
    <w:rsid w:val="005803C9"/>
    <w:rsid w:val="00581DC8"/>
    <w:rsid w:val="0059032F"/>
    <w:rsid w:val="0059154E"/>
    <w:rsid w:val="0059614C"/>
    <w:rsid w:val="00597D71"/>
    <w:rsid w:val="005A4C88"/>
    <w:rsid w:val="005A6216"/>
    <w:rsid w:val="005B0692"/>
    <w:rsid w:val="005B234D"/>
    <w:rsid w:val="005B26AD"/>
    <w:rsid w:val="005B36A8"/>
    <w:rsid w:val="005B5693"/>
    <w:rsid w:val="005C2ACA"/>
    <w:rsid w:val="005C6646"/>
    <w:rsid w:val="005D14FC"/>
    <w:rsid w:val="005D56C1"/>
    <w:rsid w:val="005D77CC"/>
    <w:rsid w:val="005E09AB"/>
    <w:rsid w:val="005E5716"/>
    <w:rsid w:val="005E62AC"/>
    <w:rsid w:val="005F1F89"/>
    <w:rsid w:val="005F38DA"/>
    <w:rsid w:val="005F4BFB"/>
    <w:rsid w:val="006000C5"/>
    <w:rsid w:val="006002E0"/>
    <w:rsid w:val="0061406C"/>
    <w:rsid w:val="00620280"/>
    <w:rsid w:val="0062105A"/>
    <w:rsid w:val="0062349E"/>
    <w:rsid w:val="006258FD"/>
    <w:rsid w:val="00632E48"/>
    <w:rsid w:val="00642D3F"/>
    <w:rsid w:val="00643B58"/>
    <w:rsid w:val="00660D13"/>
    <w:rsid w:val="00661CC3"/>
    <w:rsid w:val="00661DD2"/>
    <w:rsid w:val="006646D4"/>
    <w:rsid w:val="006810FF"/>
    <w:rsid w:val="00681ED0"/>
    <w:rsid w:val="00683574"/>
    <w:rsid w:val="00694976"/>
    <w:rsid w:val="006A240A"/>
    <w:rsid w:val="006A2694"/>
    <w:rsid w:val="006A275A"/>
    <w:rsid w:val="006A7AA4"/>
    <w:rsid w:val="006B0E22"/>
    <w:rsid w:val="006B1301"/>
    <w:rsid w:val="006B26B2"/>
    <w:rsid w:val="006B321A"/>
    <w:rsid w:val="006B35CB"/>
    <w:rsid w:val="006B418F"/>
    <w:rsid w:val="006C3931"/>
    <w:rsid w:val="006D1713"/>
    <w:rsid w:val="006D30E6"/>
    <w:rsid w:val="006D3A03"/>
    <w:rsid w:val="006D5540"/>
    <w:rsid w:val="006E08FA"/>
    <w:rsid w:val="006E6297"/>
    <w:rsid w:val="006F5F93"/>
    <w:rsid w:val="00703F77"/>
    <w:rsid w:val="00704A02"/>
    <w:rsid w:val="00710FED"/>
    <w:rsid w:val="00714A67"/>
    <w:rsid w:val="00715F45"/>
    <w:rsid w:val="00716632"/>
    <w:rsid w:val="00717A0C"/>
    <w:rsid w:val="0072075B"/>
    <w:rsid w:val="007237B8"/>
    <w:rsid w:val="00725DCB"/>
    <w:rsid w:val="0072658E"/>
    <w:rsid w:val="0073033B"/>
    <w:rsid w:val="00732345"/>
    <w:rsid w:val="007348B7"/>
    <w:rsid w:val="00737A9B"/>
    <w:rsid w:val="00742DA4"/>
    <w:rsid w:val="007527E8"/>
    <w:rsid w:val="00752F63"/>
    <w:rsid w:val="007532C7"/>
    <w:rsid w:val="00754241"/>
    <w:rsid w:val="0075607A"/>
    <w:rsid w:val="00756F04"/>
    <w:rsid w:val="00757D60"/>
    <w:rsid w:val="00760B2C"/>
    <w:rsid w:val="007659E9"/>
    <w:rsid w:val="00766D86"/>
    <w:rsid w:val="00770B87"/>
    <w:rsid w:val="00770F18"/>
    <w:rsid w:val="00774F54"/>
    <w:rsid w:val="007764BB"/>
    <w:rsid w:val="007828DC"/>
    <w:rsid w:val="00791193"/>
    <w:rsid w:val="00796A2C"/>
    <w:rsid w:val="007A118C"/>
    <w:rsid w:val="007A1F70"/>
    <w:rsid w:val="007A37FE"/>
    <w:rsid w:val="007A401E"/>
    <w:rsid w:val="007A417D"/>
    <w:rsid w:val="007A7DBD"/>
    <w:rsid w:val="007B6F6F"/>
    <w:rsid w:val="007C1D5B"/>
    <w:rsid w:val="007C242C"/>
    <w:rsid w:val="007C3435"/>
    <w:rsid w:val="007C35A4"/>
    <w:rsid w:val="007C3E46"/>
    <w:rsid w:val="007D2A81"/>
    <w:rsid w:val="007D645B"/>
    <w:rsid w:val="007E52D5"/>
    <w:rsid w:val="007E534B"/>
    <w:rsid w:val="007E6F30"/>
    <w:rsid w:val="007E7C02"/>
    <w:rsid w:val="007F7462"/>
    <w:rsid w:val="00800A80"/>
    <w:rsid w:val="00803913"/>
    <w:rsid w:val="0081709C"/>
    <w:rsid w:val="00823690"/>
    <w:rsid w:val="00835035"/>
    <w:rsid w:val="00836D9E"/>
    <w:rsid w:val="00843F80"/>
    <w:rsid w:val="00844392"/>
    <w:rsid w:val="008500D3"/>
    <w:rsid w:val="00852668"/>
    <w:rsid w:val="008578BF"/>
    <w:rsid w:val="00863A3E"/>
    <w:rsid w:val="00864E58"/>
    <w:rsid w:val="008660D6"/>
    <w:rsid w:val="008709F6"/>
    <w:rsid w:val="00871098"/>
    <w:rsid w:val="00877235"/>
    <w:rsid w:val="008803EF"/>
    <w:rsid w:val="00882980"/>
    <w:rsid w:val="00896D29"/>
    <w:rsid w:val="008A12CF"/>
    <w:rsid w:val="008A1A90"/>
    <w:rsid w:val="008A64CB"/>
    <w:rsid w:val="008B082B"/>
    <w:rsid w:val="008B6546"/>
    <w:rsid w:val="008C3B24"/>
    <w:rsid w:val="008D5BD3"/>
    <w:rsid w:val="008E01E4"/>
    <w:rsid w:val="008E28B2"/>
    <w:rsid w:val="008E7F32"/>
    <w:rsid w:val="008F148C"/>
    <w:rsid w:val="008F5D37"/>
    <w:rsid w:val="008F5DAE"/>
    <w:rsid w:val="008F7C23"/>
    <w:rsid w:val="00900C9B"/>
    <w:rsid w:val="00901487"/>
    <w:rsid w:val="00907F13"/>
    <w:rsid w:val="00914306"/>
    <w:rsid w:val="00921551"/>
    <w:rsid w:val="009217E8"/>
    <w:rsid w:val="00925B0B"/>
    <w:rsid w:val="0092622F"/>
    <w:rsid w:val="00926C44"/>
    <w:rsid w:val="00932284"/>
    <w:rsid w:val="0093645B"/>
    <w:rsid w:val="0094381A"/>
    <w:rsid w:val="00951242"/>
    <w:rsid w:val="00961002"/>
    <w:rsid w:val="00973F9B"/>
    <w:rsid w:val="009758CB"/>
    <w:rsid w:val="00980909"/>
    <w:rsid w:val="00984706"/>
    <w:rsid w:val="0099226B"/>
    <w:rsid w:val="009933D0"/>
    <w:rsid w:val="00993406"/>
    <w:rsid w:val="00994DBB"/>
    <w:rsid w:val="009A0F77"/>
    <w:rsid w:val="009A5223"/>
    <w:rsid w:val="009A6017"/>
    <w:rsid w:val="009A6521"/>
    <w:rsid w:val="009A6B97"/>
    <w:rsid w:val="009A6D6A"/>
    <w:rsid w:val="009A7E94"/>
    <w:rsid w:val="009B23B7"/>
    <w:rsid w:val="009B2B6B"/>
    <w:rsid w:val="009C052A"/>
    <w:rsid w:val="009D2E87"/>
    <w:rsid w:val="009D39B3"/>
    <w:rsid w:val="009D3AA3"/>
    <w:rsid w:val="009D7E06"/>
    <w:rsid w:val="009E0C45"/>
    <w:rsid w:val="009E0E89"/>
    <w:rsid w:val="009E1F26"/>
    <w:rsid w:val="009E3A2B"/>
    <w:rsid w:val="009E46C3"/>
    <w:rsid w:val="009F4FF4"/>
    <w:rsid w:val="009F62C3"/>
    <w:rsid w:val="009F71DC"/>
    <w:rsid w:val="00A0100D"/>
    <w:rsid w:val="00A031D1"/>
    <w:rsid w:val="00A03269"/>
    <w:rsid w:val="00A05133"/>
    <w:rsid w:val="00A05D3A"/>
    <w:rsid w:val="00A100B7"/>
    <w:rsid w:val="00A16F28"/>
    <w:rsid w:val="00A2385C"/>
    <w:rsid w:val="00A26BD8"/>
    <w:rsid w:val="00A31156"/>
    <w:rsid w:val="00A320DF"/>
    <w:rsid w:val="00A43853"/>
    <w:rsid w:val="00A44523"/>
    <w:rsid w:val="00A44C61"/>
    <w:rsid w:val="00A5260D"/>
    <w:rsid w:val="00A54C18"/>
    <w:rsid w:val="00A6692F"/>
    <w:rsid w:val="00A66F64"/>
    <w:rsid w:val="00A6775F"/>
    <w:rsid w:val="00A72262"/>
    <w:rsid w:val="00A72288"/>
    <w:rsid w:val="00A753F2"/>
    <w:rsid w:val="00A7773A"/>
    <w:rsid w:val="00A83B4F"/>
    <w:rsid w:val="00A846BD"/>
    <w:rsid w:val="00A9389D"/>
    <w:rsid w:val="00A94441"/>
    <w:rsid w:val="00A97381"/>
    <w:rsid w:val="00AA26B4"/>
    <w:rsid w:val="00AB15E3"/>
    <w:rsid w:val="00AB4982"/>
    <w:rsid w:val="00AC3DB9"/>
    <w:rsid w:val="00AC687D"/>
    <w:rsid w:val="00AD33BE"/>
    <w:rsid w:val="00AE1A47"/>
    <w:rsid w:val="00AE4A3C"/>
    <w:rsid w:val="00AE5995"/>
    <w:rsid w:val="00AE6704"/>
    <w:rsid w:val="00AE78CA"/>
    <w:rsid w:val="00AF3EC1"/>
    <w:rsid w:val="00B00107"/>
    <w:rsid w:val="00B01BD5"/>
    <w:rsid w:val="00B04476"/>
    <w:rsid w:val="00B05B83"/>
    <w:rsid w:val="00B07EBD"/>
    <w:rsid w:val="00B10A2E"/>
    <w:rsid w:val="00B10AF2"/>
    <w:rsid w:val="00B14416"/>
    <w:rsid w:val="00B17992"/>
    <w:rsid w:val="00B20C2B"/>
    <w:rsid w:val="00B22965"/>
    <w:rsid w:val="00B22D8E"/>
    <w:rsid w:val="00B22E97"/>
    <w:rsid w:val="00B23344"/>
    <w:rsid w:val="00B24B11"/>
    <w:rsid w:val="00B250D7"/>
    <w:rsid w:val="00B253F0"/>
    <w:rsid w:val="00B309E3"/>
    <w:rsid w:val="00B31853"/>
    <w:rsid w:val="00B36260"/>
    <w:rsid w:val="00B4340B"/>
    <w:rsid w:val="00B50B07"/>
    <w:rsid w:val="00B52C22"/>
    <w:rsid w:val="00B5421D"/>
    <w:rsid w:val="00B57219"/>
    <w:rsid w:val="00B579E5"/>
    <w:rsid w:val="00B642EC"/>
    <w:rsid w:val="00B64EE4"/>
    <w:rsid w:val="00B6659F"/>
    <w:rsid w:val="00B71058"/>
    <w:rsid w:val="00B7320F"/>
    <w:rsid w:val="00B74436"/>
    <w:rsid w:val="00B802A5"/>
    <w:rsid w:val="00B8098B"/>
    <w:rsid w:val="00B80C9E"/>
    <w:rsid w:val="00B80EA6"/>
    <w:rsid w:val="00B83E10"/>
    <w:rsid w:val="00B85697"/>
    <w:rsid w:val="00B85F29"/>
    <w:rsid w:val="00B911AF"/>
    <w:rsid w:val="00B9358F"/>
    <w:rsid w:val="00B96A17"/>
    <w:rsid w:val="00BA0F27"/>
    <w:rsid w:val="00BA27FC"/>
    <w:rsid w:val="00BA43DC"/>
    <w:rsid w:val="00BB06D2"/>
    <w:rsid w:val="00BB134B"/>
    <w:rsid w:val="00BB2537"/>
    <w:rsid w:val="00BB347A"/>
    <w:rsid w:val="00BB6185"/>
    <w:rsid w:val="00BC0CFA"/>
    <w:rsid w:val="00BC462B"/>
    <w:rsid w:val="00BC757D"/>
    <w:rsid w:val="00BD14B3"/>
    <w:rsid w:val="00BD269F"/>
    <w:rsid w:val="00BD3782"/>
    <w:rsid w:val="00BD4B93"/>
    <w:rsid w:val="00BD677A"/>
    <w:rsid w:val="00BD6F27"/>
    <w:rsid w:val="00BD74AF"/>
    <w:rsid w:val="00BE233B"/>
    <w:rsid w:val="00BE7A6E"/>
    <w:rsid w:val="00BF6E0F"/>
    <w:rsid w:val="00C02B7F"/>
    <w:rsid w:val="00C0414E"/>
    <w:rsid w:val="00C058C8"/>
    <w:rsid w:val="00C120DF"/>
    <w:rsid w:val="00C145A0"/>
    <w:rsid w:val="00C20F80"/>
    <w:rsid w:val="00C249A6"/>
    <w:rsid w:val="00C34564"/>
    <w:rsid w:val="00C37A05"/>
    <w:rsid w:val="00C4326C"/>
    <w:rsid w:val="00C43F9E"/>
    <w:rsid w:val="00C46AF7"/>
    <w:rsid w:val="00C56DD5"/>
    <w:rsid w:val="00C63F7B"/>
    <w:rsid w:val="00C6588E"/>
    <w:rsid w:val="00C6704D"/>
    <w:rsid w:val="00C70447"/>
    <w:rsid w:val="00C753C2"/>
    <w:rsid w:val="00C802FB"/>
    <w:rsid w:val="00C8502C"/>
    <w:rsid w:val="00C85653"/>
    <w:rsid w:val="00C86669"/>
    <w:rsid w:val="00C931C2"/>
    <w:rsid w:val="00C94E42"/>
    <w:rsid w:val="00CA216C"/>
    <w:rsid w:val="00CA4BF9"/>
    <w:rsid w:val="00CB54CA"/>
    <w:rsid w:val="00CC0700"/>
    <w:rsid w:val="00CC0B81"/>
    <w:rsid w:val="00CC6C65"/>
    <w:rsid w:val="00CD024D"/>
    <w:rsid w:val="00CD0A7D"/>
    <w:rsid w:val="00CD3375"/>
    <w:rsid w:val="00CD3A41"/>
    <w:rsid w:val="00CD431E"/>
    <w:rsid w:val="00CD6D45"/>
    <w:rsid w:val="00CE02B9"/>
    <w:rsid w:val="00CE1C82"/>
    <w:rsid w:val="00CE51D0"/>
    <w:rsid w:val="00CE6A53"/>
    <w:rsid w:val="00CF1DF5"/>
    <w:rsid w:val="00CF7FBE"/>
    <w:rsid w:val="00D0093C"/>
    <w:rsid w:val="00D01A63"/>
    <w:rsid w:val="00D02FC5"/>
    <w:rsid w:val="00D051B1"/>
    <w:rsid w:val="00D10C88"/>
    <w:rsid w:val="00D12C36"/>
    <w:rsid w:val="00D13B13"/>
    <w:rsid w:val="00D13D7F"/>
    <w:rsid w:val="00D21ECE"/>
    <w:rsid w:val="00D27727"/>
    <w:rsid w:val="00D34428"/>
    <w:rsid w:val="00D4431A"/>
    <w:rsid w:val="00D50E4E"/>
    <w:rsid w:val="00D553D4"/>
    <w:rsid w:val="00D57210"/>
    <w:rsid w:val="00D57AED"/>
    <w:rsid w:val="00D57F74"/>
    <w:rsid w:val="00D75B7D"/>
    <w:rsid w:val="00D80B28"/>
    <w:rsid w:val="00D81C8F"/>
    <w:rsid w:val="00D83603"/>
    <w:rsid w:val="00D901D7"/>
    <w:rsid w:val="00D92BFE"/>
    <w:rsid w:val="00DA2014"/>
    <w:rsid w:val="00DB1F5E"/>
    <w:rsid w:val="00DB55A6"/>
    <w:rsid w:val="00DC1583"/>
    <w:rsid w:val="00DC2B31"/>
    <w:rsid w:val="00DC5B5A"/>
    <w:rsid w:val="00DD136D"/>
    <w:rsid w:val="00DD1866"/>
    <w:rsid w:val="00DD5A69"/>
    <w:rsid w:val="00DE0A8D"/>
    <w:rsid w:val="00DE228C"/>
    <w:rsid w:val="00DE347D"/>
    <w:rsid w:val="00DE4487"/>
    <w:rsid w:val="00DE562A"/>
    <w:rsid w:val="00DE6DD2"/>
    <w:rsid w:val="00DE7148"/>
    <w:rsid w:val="00DF0080"/>
    <w:rsid w:val="00DF2507"/>
    <w:rsid w:val="00DF62A4"/>
    <w:rsid w:val="00DF700F"/>
    <w:rsid w:val="00E00D15"/>
    <w:rsid w:val="00E11B18"/>
    <w:rsid w:val="00E14823"/>
    <w:rsid w:val="00E174F8"/>
    <w:rsid w:val="00E33297"/>
    <w:rsid w:val="00E341AD"/>
    <w:rsid w:val="00E40828"/>
    <w:rsid w:val="00E42B2B"/>
    <w:rsid w:val="00E468EF"/>
    <w:rsid w:val="00E50332"/>
    <w:rsid w:val="00E5647F"/>
    <w:rsid w:val="00E57BDB"/>
    <w:rsid w:val="00E625D3"/>
    <w:rsid w:val="00E65F37"/>
    <w:rsid w:val="00E70B77"/>
    <w:rsid w:val="00E711DE"/>
    <w:rsid w:val="00E74701"/>
    <w:rsid w:val="00E75E5F"/>
    <w:rsid w:val="00E823B8"/>
    <w:rsid w:val="00E849A6"/>
    <w:rsid w:val="00E85E17"/>
    <w:rsid w:val="00E90222"/>
    <w:rsid w:val="00E9091C"/>
    <w:rsid w:val="00E93BB3"/>
    <w:rsid w:val="00E9680B"/>
    <w:rsid w:val="00EA46CC"/>
    <w:rsid w:val="00EA49B9"/>
    <w:rsid w:val="00EA5AA1"/>
    <w:rsid w:val="00EA61B9"/>
    <w:rsid w:val="00EA75FB"/>
    <w:rsid w:val="00EA7BF4"/>
    <w:rsid w:val="00EB2599"/>
    <w:rsid w:val="00EB6C62"/>
    <w:rsid w:val="00EB7A95"/>
    <w:rsid w:val="00EC0266"/>
    <w:rsid w:val="00EC04EC"/>
    <w:rsid w:val="00EC19DC"/>
    <w:rsid w:val="00EC41DC"/>
    <w:rsid w:val="00EC6154"/>
    <w:rsid w:val="00EC7868"/>
    <w:rsid w:val="00ED2E2C"/>
    <w:rsid w:val="00ED6373"/>
    <w:rsid w:val="00ED7827"/>
    <w:rsid w:val="00EE0F34"/>
    <w:rsid w:val="00EE2FB1"/>
    <w:rsid w:val="00EE49B2"/>
    <w:rsid w:val="00EE4D9C"/>
    <w:rsid w:val="00EE515E"/>
    <w:rsid w:val="00EE571A"/>
    <w:rsid w:val="00EE6265"/>
    <w:rsid w:val="00EE7518"/>
    <w:rsid w:val="00EF193B"/>
    <w:rsid w:val="00EF5823"/>
    <w:rsid w:val="00F01C71"/>
    <w:rsid w:val="00F07567"/>
    <w:rsid w:val="00F10856"/>
    <w:rsid w:val="00F1159D"/>
    <w:rsid w:val="00F239B9"/>
    <w:rsid w:val="00F240DF"/>
    <w:rsid w:val="00F241AD"/>
    <w:rsid w:val="00F30C1D"/>
    <w:rsid w:val="00F30C33"/>
    <w:rsid w:val="00F3172F"/>
    <w:rsid w:val="00F32EBF"/>
    <w:rsid w:val="00F34A32"/>
    <w:rsid w:val="00F43F9A"/>
    <w:rsid w:val="00F455F1"/>
    <w:rsid w:val="00F538CE"/>
    <w:rsid w:val="00F56606"/>
    <w:rsid w:val="00F570D3"/>
    <w:rsid w:val="00F61C9C"/>
    <w:rsid w:val="00F62221"/>
    <w:rsid w:val="00F63223"/>
    <w:rsid w:val="00F66C7B"/>
    <w:rsid w:val="00F712EE"/>
    <w:rsid w:val="00F73BB1"/>
    <w:rsid w:val="00F8513C"/>
    <w:rsid w:val="00F90EBA"/>
    <w:rsid w:val="00F92585"/>
    <w:rsid w:val="00F97C38"/>
    <w:rsid w:val="00FA0962"/>
    <w:rsid w:val="00FA10A1"/>
    <w:rsid w:val="00FA14ED"/>
    <w:rsid w:val="00FA5223"/>
    <w:rsid w:val="00FA7ED5"/>
    <w:rsid w:val="00FB3B4B"/>
    <w:rsid w:val="00FB4C7D"/>
    <w:rsid w:val="00FC079F"/>
    <w:rsid w:val="00FC0DAE"/>
    <w:rsid w:val="00FC1FC5"/>
    <w:rsid w:val="00FC3BA4"/>
    <w:rsid w:val="00FC6F08"/>
    <w:rsid w:val="00FC7C09"/>
    <w:rsid w:val="00FC7CC7"/>
    <w:rsid w:val="00FE2FFB"/>
    <w:rsid w:val="00FF2D02"/>
    <w:rsid w:val="00FF3ABA"/>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54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paragraph" w:customStyle="1" w:styleId="CitasINFOEM">
    <w:name w:val="Citas INFOEM"/>
    <w:basedOn w:val="Normal"/>
    <w:qFormat/>
    <w:rsid w:val="00EC04EC"/>
    <w:pPr>
      <w:spacing w:before="240" w:after="160" w:line="360" w:lineRule="auto"/>
      <w:ind w:left="851" w:right="851"/>
      <w:jc w:val="both"/>
    </w:pPr>
    <w:rPr>
      <w:rFonts w:ascii="Palatino Linotype" w:hAnsi="Palatino Linotype"/>
      <w:i/>
      <w:sz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878B9-7906-4D42-BF84-C0A724159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51</Pages>
  <Words>13922</Words>
  <Characters>76575</Characters>
  <Application>Microsoft Office Word</Application>
  <DocSecurity>0</DocSecurity>
  <Lines>638</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12</cp:revision>
  <cp:lastPrinted>2026-02-27T16:49:00Z</cp:lastPrinted>
  <dcterms:created xsi:type="dcterms:W3CDTF">2026-02-11T00:47:00Z</dcterms:created>
  <dcterms:modified xsi:type="dcterms:W3CDTF">2026-04-07T18:59:00Z</dcterms:modified>
</cp:coreProperties>
</file>