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705" w:rsidRPr="00777DCD" w:rsidRDefault="005E1705" w:rsidP="005E1705">
      <w:pPr>
        <w:tabs>
          <w:tab w:val="left" w:pos="3465"/>
        </w:tabs>
        <w:spacing w:line="360" w:lineRule="auto"/>
        <w:ind w:right="-787"/>
        <w:jc w:val="both"/>
        <w:rPr>
          <w:rFonts w:ascii="Palatino Linotype" w:eastAsia="Palatino Linotype" w:hAnsi="Palatino Linotype" w:cs="Palatino Linotype"/>
          <w:b/>
        </w:rPr>
      </w:pPr>
      <w:bookmarkStart w:id="0" w:name="_GoBack"/>
      <w:bookmarkEnd w:id="0"/>
      <w:r w:rsidRPr="00777DCD">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w:t>
      </w:r>
      <w:r w:rsidR="00256EF4" w:rsidRPr="00777DCD">
        <w:rPr>
          <w:rFonts w:ascii="Palatino Linotype" w:eastAsia="Palatino Linotype" w:hAnsi="Palatino Linotype" w:cs="Palatino Linotype"/>
        </w:rPr>
        <w:t xml:space="preserve">o de México; </w:t>
      </w:r>
      <w:r w:rsidR="00256EF4" w:rsidRPr="00777DCD">
        <w:rPr>
          <w:rFonts w:ascii="Palatino Linotype" w:eastAsia="Palatino Linotype" w:hAnsi="Palatino Linotype" w:cs="Palatino Linotype"/>
          <w:b/>
        </w:rPr>
        <w:t>de fecha once</w:t>
      </w:r>
      <w:r w:rsidR="00777DCD" w:rsidRPr="00777DCD">
        <w:rPr>
          <w:rFonts w:ascii="Palatino Linotype" w:eastAsia="Palatino Linotype" w:hAnsi="Palatino Linotype" w:cs="Palatino Linotype"/>
          <w:b/>
        </w:rPr>
        <w:t xml:space="preserve"> (11)</w:t>
      </w:r>
      <w:r w:rsidR="00256EF4" w:rsidRPr="00777DCD">
        <w:rPr>
          <w:rFonts w:ascii="Palatino Linotype" w:eastAsia="Palatino Linotype" w:hAnsi="Palatino Linotype" w:cs="Palatino Linotype"/>
          <w:b/>
        </w:rPr>
        <w:t xml:space="preserve"> </w:t>
      </w:r>
      <w:r w:rsidRPr="00777DCD">
        <w:rPr>
          <w:rFonts w:ascii="Palatino Linotype" w:eastAsia="Palatino Linotype" w:hAnsi="Palatino Linotype" w:cs="Palatino Linotype"/>
          <w:b/>
        </w:rPr>
        <w:t>de febrero de dos mil veintiséis.</w:t>
      </w:r>
    </w:p>
    <w:p w:rsidR="00185E28" w:rsidRPr="00777DCD" w:rsidRDefault="00185E28">
      <w:pPr>
        <w:tabs>
          <w:tab w:val="left" w:pos="3465"/>
        </w:tabs>
        <w:spacing w:line="360" w:lineRule="auto"/>
        <w:ind w:right="-787"/>
        <w:jc w:val="both"/>
        <w:rPr>
          <w:rFonts w:ascii="Palatino Linotype" w:eastAsia="Palatino Linotype" w:hAnsi="Palatino Linotype" w:cs="Palatino Linotype"/>
        </w:rPr>
      </w:pPr>
    </w:p>
    <w:p w:rsidR="00185E28" w:rsidRPr="00777DCD" w:rsidRDefault="00444197">
      <w:pPr>
        <w:spacing w:line="360" w:lineRule="auto"/>
        <w:ind w:right="-787"/>
        <w:jc w:val="both"/>
        <w:rPr>
          <w:rFonts w:ascii="Palatino Linotype" w:eastAsia="Palatino Linotype" w:hAnsi="Palatino Linotype" w:cs="Palatino Linotype"/>
        </w:rPr>
      </w:pPr>
      <w:r w:rsidRPr="00777DCD">
        <w:rPr>
          <w:rFonts w:ascii="Palatino Linotype" w:eastAsia="Palatino Linotype" w:hAnsi="Palatino Linotype" w:cs="Palatino Linotype"/>
          <w:b/>
        </w:rPr>
        <w:t xml:space="preserve">VISTAS </w:t>
      </w:r>
      <w:r w:rsidRPr="00777DCD">
        <w:rPr>
          <w:rFonts w:ascii="Palatino Linotype" w:eastAsia="Palatino Linotype" w:hAnsi="Palatino Linotype" w:cs="Palatino Linotype"/>
        </w:rPr>
        <w:t xml:space="preserve">las constancias para resolver </w:t>
      </w:r>
      <w:r w:rsidRPr="00777DCD">
        <w:rPr>
          <w:rFonts w:ascii="Palatino Linotype" w:eastAsia="Palatino Linotype" w:hAnsi="Palatino Linotype" w:cs="Palatino Linotype"/>
          <w:color w:val="000000"/>
        </w:rPr>
        <w:t xml:space="preserve">el Recurso de Revisión </w:t>
      </w:r>
      <w:r w:rsidR="005E1705" w:rsidRPr="00777DCD">
        <w:rPr>
          <w:rFonts w:ascii="Palatino Linotype" w:eastAsia="Palatino Linotype" w:hAnsi="Palatino Linotype" w:cs="Palatino Linotype"/>
          <w:b/>
          <w:color w:val="000000"/>
        </w:rPr>
        <w:t>09698</w:t>
      </w:r>
      <w:r w:rsidRPr="00777DCD">
        <w:rPr>
          <w:rFonts w:ascii="Palatino Linotype" w:eastAsia="Palatino Linotype" w:hAnsi="Palatino Linotype" w:cs="Palatino Linotype"/>
          <w:b/>
          <w:color w:val="000000"/>
        </w:rPr>
        <w:t>/INFOEM/IP/RR/2025</w:t>
      </w:r>
      <w:r w:rsidRPr="00777DCD">
        <w:rPr>
          <w:rFonts w:ascii="Palatino Linotype" w:eastAsia="Palatino Linotype" w:hAnsi="Palatino Linotype" w:cs="Palatino Linotype"/>
          <w:color w:val="000000"/>
        </w:rPr>
        <w:t xml:space="preserve">, </w:t>
      </w:r>
      <w:r w:rsidRPr="00777DCD">
        <w:rPr>
          <w:rFonts w:ascii="Palatino Linotype" w:eastAsia="Palatino Linotype" w:hAnsi="Palatino Linotype" w:cs="Palatino Linotype"/>
          <w:b/>
          <w:color w:val="000000"/>
        </w:rPr>
        <w:t xml:space="preserve">promovido </w:t>
      </w:r>
      <w:r w:rsidR="00807930" w:rsidRPr="00777DCD">
        <w:rPr>
          <w:rFonts w:ascii="Palatino Linotype" w:eastAsia="Palatino Linotype" w:hAnsi="Palatino Linotype" w:cs="Palatino Linotype"/>
          <w:b/>
          <w:color w:val="000000"/>
        </w:rPr>
        <w:t>de manera anónima</w:t>
      </w:r>
      <w:r w:rsidRPr="00777DCD">
        <w:rPr>
          <w:rFonts w:ascii="Palatino Linotype" w:eastAsia="Palatino Linotype" w:hAnsi="Palatino Linotype" w:cs="Palatino Linotype"/>
          <w:color w:val="000000"/>
        </w:rPr>
        <w:t>,</w:t>
      </w:r>
      <w:r w:rsidRPr="00777DCD">
        <w:rPr>
          <w:rFonts w:ascii="Palatino Linotype" w:eastAsia="Palatino Linotype" w:hAnsi="Palatino Linotype" w:cs="Palatino Linotype"/>
        </w:rPr>
        <w:t xml:space="preserve"> en lo sucesivo</w:t>
      </w:r>
      <w:r w:rsidR="00777DCD" w:rsidRPr="00777DCD">
        <w:rPr>
          <w:rFonts w:ascii="Palatino Linotype" w:eastAsia="Palatino Linotype" w:hAnsi="Palatino Linotype" w:cs="Palatino Linotype"/>
        </w:rPr>
        <w:t xml:space="preserve"> se denominará como </w:t>
      </w:r>
      <w:r w:rsidRPr="00777DCD">
        <w:rPr>
          <w:rFonts w:ascii="Palatino Linotype" w:eastAsia="Palatino Linotype" w:hAnsi="Palatino Linotype" w:cs="Palatino Linotype"/>
          <w:b/>
        </w:rPr>
        <w:t>EL RECURRENTE</w:t>
      </w:r>
      <w:r w:rsidRPr="00777DCD">
        <w:rPr>
          <w:rFonts w:ascii="Palatino Linotype" w:eastAsia="Palatino Linotype" w:hAnsi="Palatino Linotype" w:cs="Palatino Linotype"/>
        </w:rPr>
        <w:t xml:space="preserve">, en contra de la respuesta otorgada a la solicitud de información </w:t>
      </w:r>
      <w:r w:rsidR="00CA21CE" w:rsidRPr="00777DCD">
        <w:rPr>
          <w:rFonts w:ascii="Palatino Linotype" w:eastAsia="Palatino Linotype" w:hAnsi="Palatino Linotype" w:cs="Palatino Linotype"/>
          <w:b/>
        </w:rPr>
        <w:t>04125/TOLUCA/IP/2025</w:t>
      </w:r>
      <w:r w:rsidRPr="00777DCD">
        <w:rPr>
          <w:rFonts w:ascii="Palatino Linotype" w:eastAsia="Palatino Linotype" w:hAnsi="Palatino Linotype" w:cs="Palatino Linotype"/>
        </w:rPr>
        <w:t xml:space="preserve">, por parte del </w:t>
      </w:r>
      <w:r w:rsidRPr="00777DCD">
        <w:rPr>
          <w:rFonts w:ascii="Palatino Linotype" w:eastAsia="Palatino Linotype" w:hAnsi="Palatino Linotype" w:cs="Palatino Linotype"/>
          <w:b/>
        </w:rPr>
        <w:t xml:space="preserve">Ayuntamiento de Toluca, </w:t>
      </w:r>
      <w:r w:rsidRPr="00777DCD">
        <w:rPr>
          <w:rFonts w:ascii="Palatino Linotype" w:eastAsia="Palatino Linotype" w:hAnsi="Palatino Linotype" w:cs="Palatino Linotype"/>
        </w:rPr>
        <w:t xml:space="preserve">en adelante el </w:t>
      </w:r>
      <w:r w:rsidRPr="00777DCD">
        <w:rPr>
          <w:rFonts w:ascii="Palatino Linotype" w:eastAsia="Palatino Linotype" w:hAnsi="Palatino Linotype" w:cs="Palatino Linotype"/>
          <w:b/>
        </w:rPr>
        <w:t>SUJETO OBLIGADO</w:t>
      </w:r>
      <w:r w:rsidRPr="00777DCD">
        <w:rPr>
          <w:rFonts w:ascii="Palatino Linotype" w:eastAsia="Palatino Linotype" w:hAnsi="Palatino Linotype" w:cs="Palatino Linotype"/>
        </w:rPr>
        <w:t>, se emite la presente resolución con base en los siguientes:</w:t>
      </w:r>
    </w:p>
    <w:p w:rsidR="005E1705" w:rsidRPr="00777DCD" w:rsidRDefault="005E1705">
      <w:pPr>
        <w:spacing w:line="360" w:lineRule="auto"/>
        <w:ind w:right="-787"/>
        <w:jc w:val="both"/>
        <w:rPr>
          <w:rFonts w:ascii="Palatino Linotype" w:eastAsia="Palatino Linotype" w:hAnsi="Palatino Linotype" w:cs="Palatino Linotype"/>
        </w:rPr>
      </w:pPr>
    </w:p>
    <w:p w:rsidR="00185E28" w:rsidRPr="00777DCD" w:rsidRDefault="00444197">
      <w:pPr>
        <w:pStyle w:val="Ttulo1"/>
        <w:spacing w:before="0" w:line="360" w:lineRule="auto"/>
        <w:ind w:right="-787"/>
        <w:jc w:val="center"/>
        <w:rPr>
          <w:rFonts w:ascii="Palatino Linotype" w:eastAsia="Palatino Linotype" w:hAnsi="Palatino Linotype" w:cs="Palatino Linotype"/>
          <w:b/>
          <w:color w:val="000000"/>
          <w:sz w:val="24"/>
          <w:szCs w:val="24"/>
        </w:rPr>
      </w:pPr>
      <w:bookmarkStart w:id="1" w:name="_heading=h.gjdgxs" w:colFirst="0" w:colLast="0"/>
      <w:bookmarkEnd w:id="1"/>
      <w:r w:rsidRPr="00777DCD">
        <w:rPr>
          <w:rFonts w:ascii="Palatino Linotype" w:eastAsia="Palatino Linotype" w:hAnsi="Palatino Linotype" w:cs="Palatino Linotype"/>
          <w:b/>
          <w:color w:val="000000"/>
          <w:sz w:val="24"/>
          <w:szCs w:val="24"/>
        </w:rPr>
        <w:t>A N T E C E D E N T E S</w:t>
      </w:r>
    </w:p>
    <w:p w:rsidR="00185E28" w:rsidRPr="00777DCD" w:rsidRDefault="00185E28">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rsidR="00185E28" w:rsidRPr="00777DCD" w:rsidRDefault="0044419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El </w:t>
      </w:r>
      <w:r w:rsidR="0079211E" w:rsidRPr="00777DCD">
        <w:rPr>
          <w:rFonts w:ascii="Palatino Linotype" w:eastAsia="Palatino Linotype" w:hAnsi="Palatino Linotype" w:cs="Palatino Linotype"/>
          <w:b/>
          <w:color w:val="000000"/>
        </w:rPr>
        <w:t>cinco de agosto</w:t>
      </w:r>
      <w:r w:rsidRPr="00777DCD">
        <w:rPr>
          <w:rFonts w:ascii="Palatino Linotype" w:eastAsia="Palatino Linotype" w:hAnsi="Palatino Linotype" w:cs="Palatino Linotype"/>
          <w:b/>
          <w:color w:val="000000"/>
        </w:rPr>
        <w:t xml:space="preserve"> de dos mil veinticinco</w:t>
      </w:r>
      <w:r w:rsidRPr="00777DCD">
        <w:rPr>
          <w:rFonts w:ascii="Palatino Linotype" w:eastAsia="Palatino Linotype" w:hAnsi="Palatino Linotype" w:cs="Palatino Linotype"/>
          <w:color w:val="000000"/>
        </w:rPr>
        <w:t>,</w:t>
      </w:r>
      <w:r w:rsidRPr="00777DCD">
        <w:rPr>
          <w:rFonts w:ascii="Palatino Linotype" w:eastAsia="Palatino Linotype" w:hAnsi="Palatino Linotype" w:cs="Palatino Linotype"/>
          <w:b/>
          <w:color w:val="000000"/>
        </w:rPr>
        <w:t xml:space="preserve"> </w:t>
      </w:r>
      <w:r w:rsidRPr="00777DCD">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sidRPr="00777DCD">
        <w:rPr>
          <w:rFonts w:ascii="Palatino Linotype" w:eastAsia="Palatino Linotype" w:hAnsi="Palatino Linotype" w:cs="Palatino Linotype"/>
          <w:b/>
          <w:color w:val="000000"/>
        </w:rPr>
        <w:t>solicitud de información pública</w:t>
      </w:r>
      <w:r w:rsidRPr="00777DCD">
        <w:rPr>
          <w:rFonts w:ascii="Palatino Linotype" w:eastAsia="Palatino Linotype" w:hAnsi="Palatino Linotype" w:cs="Palatino Linotype"/>
          <w:color w:val="000000"/>
        </w:rPr>
        <w:t>:</w:t>
      </w:r>
    </w:p>
    <w:p w:rsidR="00185E28" w:rsidRPr="00777DCD" w:rsidRDefault="00185E28">
      <w:pPr>
        <w:pBdr>
          <w:top w:val="nil"/>
          <w:left w:val="nil"/>
          <w:bottom w:val="nil"/>
          <w:right w:val="nil"/>
          <w:between w:val="nil"/>
        </w:pBdr>
        <w:ind w:right="-788"/>
        <w:jc w:val="both"/>
        <w:rPr>
          <w:rFonts w:ascii="Palatino Linotype" w:eastAsia="Palatino Linotype" w:hAnsi="Palatino Linotype" w:cs="Palatino Linotype"/>
          <w:color w:val="000000"/>
        </w:rPr>
      </w:pPr>
    </w:p>
    <w:p w:rsidR="00185E28" w:rsidRPr="00777DCD" w:rsidRDefault="00444197">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777DCD">
        <w:rPr>
          <w:rFonts w:ascii="Palatino Linotype" w:eastAsia="Palatino Linotype" w:hAnsi="Palatino Linotype" w:cs="Palatino Linotype"/>
          <w:i/>
          <w:color w:val="000000"/>
        </w:rPr>
        <w:t xml:space="preserve"> “</w:t>
      </w:r>
      <w:r w:rsidR="0079211E" w:rsidRPr="00777DCD">
        <w:rPr>
          <w:rFonts w:ascii="Palatino Linotype" w:eastAsia="Palatino Linotype" w:hAnsi="Palatino Linotype" w:cs="Palatino Linotype"/>
          <w:i/>
          <w:color w:val="000000"/>
        </w:rPr>
        <w:t>Todos los oficios de clasificación de información reservada que recibió la Unidad de Transparencia y a su vez el Comité de Transparencia, los formatos para clasificación y las pruebas de daño correspondientes al periodo de enero a agosto 2025</w:t>
      </w:r>
      <w:r w:rsidRPr="00777DCD">
        <w:rPr>
          <w:rFonts w:ascii="Palatino Linotype" w:eastAsia="Palatino Linotype" w:hAnsi="Palatino Linotype" w:cs="Palatino Linotype"/>
          <w:i/>
          <w:color w:val="000000"/>
        </w:rPr>
        <w:t>” (Sic)</w:t>
      </w:r>
    </w:p>
    <w:p w:rsidR="00185E28" w:rsidRPr="00777DCD" w:rsidRDefault="00185E28">
      <w:pPr>
        <w:pBdr>
          <w:top w:val="nil"/>
          <w:left w:val="nil"/>
          <w:bottom w:val="nil"/>
          <w:right w:val="nil"/>
          <w:between w:val="nil"/>
        </w:pBdr>
        <w:ind w:right="-787"/>
        <w:jc w:val="both"/>
        <w:rPr>
          <w:rFonts w:ascii="Palatino Linotype" w:eastAsia="Palatino Linotype" w:hAnsi="Palatino Linotype" w:cs="Palatino Linotype"/>
          <w:i/>
          <w:color w:val="000000"/>
        </w:rPr>
      </w:pPr>
    </w:p>
    <w:p w:rsidR="00777DCD" w:rsidRPr="00777DCD" w:rsidRDefault="00777DCD">
      <w:pPr>
        <w:pBdr>
          <w:top w:val="nil"/>
          <w:left w:val="nil"/>
          <w:bottom w:val="nil"/>
          <w:right w:val="nil"/>
          <w:between w:val="nil"/>
        </w:pBdr>
        <w:ind w:right="-787"/>
        <w:jc w:val="both"/>
        <w:rPr>
          <w:rFonts w:ascii="Palatino Linotype" w:eastAsia="Palatino Linotype" w:hAnsi="Palatino Linotype" w:cs="Palatino Linotype"/>
          <w:i/>
          <w:color w:val="000000"/>
        </w:rPr>
      </w:pPr>
    </w:p>
    <w:p w:rsidR="00185E28" w:rsidRPr="00777DCD" w:rsidRDefault="00444197" w:rsidP="00777DCD">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Se eligió como modalidad de entrega de la información: A través del </w:t>
      </w:r>
      <w:r w:rsidRPr="00777DCD">
        <w:rPr>
          <w:rFonts w:ascii="Palatino Linotype" w:eastAsia="Palatino Linotype" w:hAnsi="Palatino Linotype" w:cs="Palatino Linotype"/>
          <w:b/>
          <w:color w:val="000000"/>
        </w:rPr>
        <w:t>SAIMEX.</w:t>
      </w:r>
    </w:p>
    <w:p w:rsidR="000A7B5E" w:rsidRPr="00777DCD" w:rsidRDefault="000A7B5E" w:rsidP="000A7B5E">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185E28" w:rsidRPr="00777DCD" w:rsidRDefault="0044419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El</w:t>
      </w:r>
      <w:r w:rsidRPr="00777DCD">
        <w:rPr>
          <w:rFonts w:ascii="Palatino Linotype" w:eastAsia="Palatino Linotype" w:hAnsi="Palatino Linotype" w:cs="Palatino Linotype"/>
          <w:b/>
          <w:color w:val="000000"/>
        </w:rPr>
        <w:t xml:space="preserve"> </w:t>
      </w:r>
      <w:r w:rsidR="009A5ACA" w:rsidRPr="00777DCD">
        <w:rPr>
          <w:rFonts w:ascii="Palatino Linotype" w:eastAsia="Palatino Linotype" w:hAnsi="Palatino Linotype" w:cs="Palatino Linotype"/>
          <w:b/>
          <w:color w:val="000000"/>
        </w:rPr>
        <w:t>dieciocho de agosto</w:t>
      </w:r>
      <w:r w:rsidRPr="00777DCD">
        <w:rPr>
          <w:rFonts w:ascii="Palatino Linotype" w:eastAsia="Palatino Linotype" w:hAnsi="Palatino Linotype" w:cs="Palatino Linotype"/>
          <w:b/>
          <w:color w:val="000000"/>
        </w:rPr>
        <w:t xml:space="preserve"> de dos mil veinticinco</w:t>
      </w:r>
      <w:r w:rsidRPr="00777DCD">
        <w:rPr>
          <w:rFonts w:ascii="Palatino Linotype" w:eastAsia="Palatino Linotype" w:hAnsi="Palatino Linotype" w:cs="Palatino Linotype"/>
          <w:color w:val="000000"/>
        </w:rPr>
        <w:t>, el Sujeto Obligado</w:t>
      </w:r>
      <w:r w:rsidRPr="00777DCD">
        <w:rPr>
          <w:rFonts w:ascii="Palatino Linotype" w:eastAsia="Palatino Linotype" w:hAnsi="Palatino Linotype" w:cs="Palatino Linotype"/>
          <w:b/>
          <w:color w:val="000000"/>
        </w:rPr>
        <w:t>,</w:t>
      </w:r>
      <w:r w:rsidRPr="00777DCD">
        <w:rPr>
          <w:rFonts w:ascii="Palatino Linotype" w:eastAsia="Palatino Linotype" w:hAnsi="Palatino Linotype" w:cs="Palatino Linotype"/>
          <w:color w:val="000000"/>
        </w:rPr>
        <w:t xml:space="preserve"> dio </w:t>
      </w:r>
      <w:r w:rsidRPr="00777DCD">
        <w:rPr>
          <w:rFonts w:ascii="Palatino Linotype" w:eastAsia="Palatino Linotype" w:hAnsi="Palatino Linotype" w:cs="Palatino Linotype"/>
          <w:b/>
          <w:color w:val="000000"/>
        </w:rPr>
        <w:t>respuesta</w:t>
      </w:r>
      <w:r w:rsidR="000E6836" w:rsidRPr="00777DCD">
        <w:rPr>
          <w:rFonts w:ascii="Palatino Linotype" w:eastAsia="Palatino Linotype" w:hAnsi="Palatino Linotype" w:cs="Palatino Linotype"/>
          <w:color w:val="000000"/>
        </w:rPr>
        <w:t xml:space="preserve"> a través </w:t>
      </w:r>
      <w:r w:rsidR="000971FB" w:rsidRPr="00777DCD">
        <w:rPr>
          <w:rFonts w:ascii="Palatino Linotype" w:eastAsia="Palatino Linotype" w:hAnsi="Palatino Linotype" w:cs="Palatino Linotype"/>
          <w:color w:val="000000"/>
        </w:rPr>
        <w:t>de los</w:t>
      </w:r>
      <w:r w:rsidRPr="00777DCD">
        <w:rPr>
          <w:rFonts w:ascii="Palatino Linotype" w:eastAsia="Palatino Linotype" w:hAnsi="Palatino Linotype" w:cs="Palatino Linotype"/>
          <w:color w:val="000000"/>
        </w:rPr>
        <w:t xml:space="preserve"> siguiente</w:t>
      </w:r>
      <w:r w:rsidR="000971FB" w:rsidRPr="00777DCD">
        <w:rPr>
          <w:rFonts w:ascii="Palatino Linotype" w:eastAsia="Palatino Linotype" w:hAnsi="Palatino Linotype" w:cs="Palatino Linotype"/>
          <w:color w:val="000000"/>
        </w:rPr>
        <w:t>s</w:t>
      </w:r>
      <w:r w:rsidR="000E6836" w:rsidRPr="00777DCD">
        <w:rPr>
          <w:rFonts w:ascii="Palatino Linotype" w:eastAsia="Palatino Linotype" w:hAnsi="Palatino Linotype" w:cs="Palatino Linotype"/>
          <w:color w:val="000000"/>
        </w:rPr>
        <w:t xml:space="preserve"> </w:t>
      </w:r>
      <w:r w:rsidRPr="00777DCD">
        <w:rPr>
          <w:rFonts w:ascii="Palatino Linotype" w:eastAsia="Palatino Linotype" w:hAnsi="Palatino Linotype" w:cs="Palatino Linotype"/>
          <w:color w:val="000000"/>
        </w:rPr>
        <w:t>archivo</w:t>
      </w:r>
      <w:r w:rsidR="000971FB" w:rsidRPr="00777DCD">
        <w:rPr>
          <w:rFonts w:ascii="Palatino Linotype" w:eastAsia="Palatino Linotype" w:hAnsi="Palatino Linotype" w:cs="Palatino Linotype"/>
          <w:color w:val="000000"/>
        </w:rPr>
        <w:t>s</w:t>
      </w:r>
      <w:r w:rsidRPr="00777DCD">
        <w:rPr>
          <w:rFonts w:ascii="Palatino Linotype" w:eastAsia="Palatino Linotype" w:hAnsi="Palatino Linotype" w:cs="Palatino Linotype"/>
          <w:color w:val="000000"/>
        </w:rPr>
        <w:t xml:space="preserve"> electrónico</w:t>
      </w:r>
      <w:r w:rsidR="000971FB" w:rsidRPr="00777DCD">
        <w:rPr>
          <w:rFonts w:ascii="Palatino Linotype" w:eastAsia="Palatino Linotype" w:hAnsi="Palatino Linotype" w:cs="Palatino Linotype"/>
          <w:color w:val="000000"/>
        </w:rPr>
        <w:t>s</w:t>
      </w:r>
      <w:r w:rsidRPr="00777DCD">
        <w:rPr>
          <w:rFonts w:ascii="Palatino Linotype" w:eastAsia="Palatino Linotype" w:hAnsi="Palatino Linotype" w:cs="Palatino Linotype"/>
          <w:b/>
          <w:i/>
          <w:color w:val="000000"/>
        </w:rPr>
        <w:t>:</w:t>
      </w:r>
    </w:p>
    <w:p w:rsidR="00F212A5" w:rsidRPr="00777DCD" w:rsidRDefault="00F212A5" w:rsidP="00F212A5">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9A65D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lastRenderedPageBreak/>
        <w:t>R. 04125_25.pdf</w:t>
      </w:r>
    </w:p>
    <w:p w:rsidR="0012305C" w:rsidRPr="00777DCD" w:rsidRDefault="00A769D5"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i/>
          <w:color w:val="000000"/>
        </w:rPr>
      </w:pPr>
      <w:r w:rsidRPr="00777DCD">
        <w:rPr>
          <w:rFonts w:ascii="Palatino Linotype" w:eastAsia="Palatino Linotype" w:hAnsi="Palatino Linotype" w:cs="Palatino Linotype"/>
          <w:color w:val="000000"/>
        </w:rPr>
        <w:t xml:space="preserve">Oficio de fecha 14 de agosto de 2025 firmado por el Titular de la Unidad de Transparencia a través del cual refiere </w:t>
      </w:r>
      <w:r w:rsidRPr="00777DCD">
        <w:rPr>
          <w:rFonts w:ascii="Palatino Linotype" w:eastAsia="Palatino Linotype" w:hAnsi="Palatino Linotype" w:cs="Palatino Linotype"/>
          <w:i/>
          <w:color w:val="000000"/>
        </w:rPr>
        <w:t xml:space="preserve">derivado de una búsqueda exhaustiva y razonable en el archivo que obra en esta Unidad de Transparencia, se informa que </w:t>
      </w:r>
      <w:r w:rsidRPr="00777DCD">
        <w:rPr>
          <w:rFonts w:ascii="Palatino Linotype" w:eastAsia="Palatino Linotype" w:hAnsi="Palatino Linotype" w:cs="Palatino Linotype"/>
          <w:b/>
          <w:i/>
          <w:color w:val="000000"/>
        </w:rPr>
        <w:t>se anexa al presente la información solicitada en formato pdf.</w:t>
      </w:r>
    </w:p>
    <w:p w:rsidR="0012305C" w:rsidRPr="00777DCD" w:rsidRDefault="0012305C"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p>
    <w:p w:rsidR="009A65D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OFICIOS RECIBIDOS ENERO 2025.pdf</w:t>
      </w:r>
    </w:p>
    <w:p w:rsidR="008D13A2" w:rsidRPr="00777DCD" w:rsidRDefault="008D13A2"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Archivo que contiene oficios firmados por diversos titulares de unidades administrativas, dirigidos al Titular de la Unidad de Transparencia, solicitando someter a consideración del Comité de Transparencia una ampliación de plazo de respuesta</w:t>
      </w:r>
      <w:r w:rsidR="003A6F18" w:rsidRPr="00777DCD">
        <w:rPr>
          <w:rFonts w:ascii="Palatino Linotype" w:eastAsia="Palatino Linotype" w:hAnsi="Palatino Linotype" w:cs="Palatino Linotype"/>
          <w:color w:val="000000"/>
        </w:rPr>
        <w:t>, del mes de enero de 2025.</w:t>
      </w:r>
    </w:p>
    <w:p w:rsidR="008D13A2" w:rsidRPr="00777DCD" w:rsidRDefault="008D13A2"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p>
    <w:p w:rsidR="009A65D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OFICIOS RECIBIDOS FEBRERO 2025.pdf</w:t>
      </w:r>
    </w:p>
    <w:p w:rsidR="000C549A" w:rsidRPr="00777DCD" w:rsidRDefault="000C549A" w:rsidP="008032B6">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Archivo que contiene oficios firmados por diversos titulares de unidades administrativas, dirigidos al Titular de la Unidad de Transparencia, solicitando someter a consideración del Comité de Transparencia una ampliación de plazo de respuesta, del mes de febrero de 2025.</w:t>
      </w:r>
    </w:p>
    <w:p w:rsidR="000C549A" w:rsidRPr="00777DCD" w:rsidRDefault="000C549A"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p>
    <w:p w:rsidR="009A65D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OFICIOS RECIBIDOS MARZO 2025.pdf</w:t>
      </w:r>
    </w:p>
    <w:p w:rsidR="008032B6" w:rsidRPr="00777DCD" w:rsidRDefault="008032B6" w:rsidP="008032B6">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Archivo que contiene oficios firmados por diversos titulares de unidades administrativas, dirigidos al Titular de la Unidad de Transparencia, solicitando someter a consideración del Comité de Transparencia una ampliación de plazo de respuesta, del mes de marzo de 2025.</w:t>
      </w:r>
    </w:p>
    <w:p w:rsidR="008032B6" w:rsidRPr="00777DCD" w:rsidRDefault="008032B6" w:rsidP="00431CC4">
      <w:pPr>
        <w:pBdr>
          <w:top w:val="nil"/>
          <w:left w:val="nil"/>
          <w:bottom w:val="nil"/>
          <w:right w:val="nil"/>
          <w:between w:val="nil"/>
        </w:pBdr>
        <w:tabs>
          <w:tab w:val="left" w:pos="567"/>
        </w:tabs>
        <w:ind w:right="62"/>
        <w:jc w:val="both"/>
        <w:rPr>
          <w:rFonts w:ascii="Palatino Linotype" w:eastAsia="Palatino Linotype" w:hAnsi="Palatino Linotype" w:cs="Palatino Linotype"/>
          <w:b/>
          <w:i/>
          <w:color w:val="000000"/>
        </w:rPr>
      </w:pPr>
    </w:p>
    <w:p w:rsidR="009A65D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OFICIOS RECIBIDOS ABRIL 2025_1.pdf</w:t>
      </w:r>
    </w:p>
    <w:p w:rsidR="00431CC4" w:rsidRPr="00777DCD" w:rsidRDefault="00431CC4" w:rsidP="00431CC4">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Archivo que contiene oficios firmados por diversos titulares de unidades administrativas, dirigidos al Titular de la Unidad de Transparencia, solicitando someter a consideración del Comité de Transparencia una ampliación de plazo de respuesta, la </w:t>
      </w:r>
      <w:r w:rsidRPr="00777DCD">
        <w:rPr>
          <w:rFonts w:ascii="Palatino Linotype" w:eastAsia="Palatino Linotype" w:hAnsi="Palatino Linotype" w:cs="Palatino Linotype"/>
          <w:b/>
          <w:color w:val="000000"/>
        </w:rPr>
        <w:t>clasificación de información como reservada</w:t>
      </w:r>
      <w:r w:rsidRPr="00777DCD">
        <w:rPr>
          <w:rFonts w:ascii="Palatino Linotype" w:eastAsia="Palatino Linotype" w:hAnsi="Palatino Linotype" w:cs="Palatino Linotype"/>
          <w:color w:val="000000"/>
        </w:rPr>
        <w:t xml:space="preserve"> y confidencial, </w:t>
      </w:r>
      <w:r w:rsidRPr="00777DCD">
        <w:rPr>
          <w:rFonts w:ascii="Palatino Linotype" w:eastAsia="Palatino Linotype" w:hAnsi="Palatino Linotype" w:cs="Palatino Linotype"/>
          <w:b/>
          <w:color w:val="000000"/>
        </w:rPr>
        <w:t>con su respectiva prueba de daño</w:t>
      </w:r>
      <w:r w:rsidR="00325ABD" w:rsidRPr="00777DCD">
        <w:rPr>
          <w:rFonts w:ascii="Palatino Linotype" w:eastAsia="Palatino Linotype" w:hAnsi="Palatino Linotype" w:cs="Palatino Linotype"/>
          <w:b/>
          <w:color w:val="000000"/>
        </w:rPr>
        <w:t xml:space="preserve"> y cuadro de clasificación</w:t>
      </w:r>
      <w:r w:rsidRPr="00777DCD">
        <w:rPr>
          <w:rFonts w:ascii="Palatino Linotype" w:eastAsia="Palatino Linotype" w:hAnsi="Palatino Linotype" w:cs="Palatino Linotype"/>
          <w:color w:val="000000"/>
        </w:rPr>
        <w:t xml:space="preserve">, del </w:t>
      </w:r>
      <w:r w:rsidR="00AE51E6" w:rsidRPr="00777DCD">
        <w:rPr>
          <w:rFonts w:ascii="Palatino Linotype" w:eastAsia="Palatino Linotype" w:hAnsi="Palatino Linotype" w:cs="Palatino Linotype"/>
          <w:color w:val="000000"/>
        </w:rPr>
        <w:t>01 al 09</w:t>
      </w:r>
      <w:r w:rsidRPr="00777DCD">
        <w:rPr>
          <w:rFonts w:ascii="Palatino Linotype" w:eastAsia="Palatino Linotype" w:hAnsi="Palatino Linotype" w:cs="Palatino Linotype"/>
          <w:color w:val="000000"/>
        </w:rPr>
        <w:t xml:space="preserve"> </w:t>
      </w:r>
      <w:r w:rsidR="00B010EF" w:rsidRPr="00777DCD">
        <w:rPr>
          <w:rFonts w:ascii="Palatino Linotype" w:eastAsia="Palatino Linotype" w:hAnsi="Palatino Linotype" w:cs="Palatino Linotype"/>
          <w:color w:val="000000"/>
        </w:rPr>
        <w:t>abril</w:t>
      </w:r>
      <w:r w:rsidRPr="00777DCD">
        <w:rPr>
          <w:rFonts w:ascii="Palatino Linotype" w:eastAsia="Palatino Linotype" w:hAnsi="Palatino Linotype" w:cs="Palatino Linotype"/>
          <w:color w:val="000000"/>
        </w:rPr>
        <w:t xml:space="preserve"> de 2025.</w:t>
      </w:r>
    </w:p>
    <w:p w:rsidR="00431CC4" w:rsidRPr="00777DCD" w:rsidRDefault="00431CC4" w:rsidP="000D5E3D">
      <w:pPr>
        <w:pBdr>
          <w:top w:val="nil"/>
          <w:left w:val="nil"/>
          <w:bottom w:val="nil"/>
          <w:right w:val="nil"/>
          <w:between w:val="nil"/>
        </w:pBdr>
        <w:tabs>
          <w:tab w:val="left" w:pos="567"/>
        </w:tabs>
        <w:ind w:right="62"/>
        <w:jc w:val="both"/>
        <w:rPr>
          <w:rFonts w:ascii="Palatino Linotype" w:eastAsia="Palatino Linotype" w:hAnsi="Palatino Linotype" w:cs="Palatino Linotype"/>
          <w:b/>
          <w:i/>
          <w:color w:val="000000"/>
        </w:rPr>
      </w:pPr>
    </w:p>
    <w:p w:rsidR="009A65D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OFICIOS RECIBIDOS ABRIL 2025_2.pdf</w:t>
      </w:r>
    </w:p>
    <w:p w:rsidR="00836F82" w:rsidRPr="00777DCD" w:rsidRDefault="00836F82" w:rsidP="00836F82">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Archivo que contiene oficios firmados por diversos titulares de unidades administrativas, dirigidos al Titular de la Unidad de Transparencia, solicitando someter a consideración del Comité de Transparencia una ampliación de plazo </w:t>
      </w:r>
      <w:r w:rsidRPr="00777DCD">
        <w:rPr>
          <w:rFonts w:ascii="Palatino Linotype" w:eastAsia="Palatino Linotype" w:hAnsi="Palatino Linotype" w:cs="Palatino Linotype"/>
          <w:color w:val="000000"/>
        </w:rPr>
        <w:lastRenderedPageBreak/>
        <w:t xml:space="preserve">de respuesta, la </w:t>
      </w:r>
      <w:r w:rsidRPr="00777DCD">
        <w:rPr>
          <w:rFonts w:ascii="Palatino Linotype" w:eastAsia="Palatino Linotype" w:hAnsi="Palatino Linotype" w:cs="Palatino Linotype"/>
          <w:b/>
          <w:color w:val="000000"/>
        </w:rPr>
        <w:t>clasificación de información como reservada</w:t>
      </w:r>
      <w:r w:rsidRPr="00777DCD">
        <w:rPr>
          <w:rFonts w:ascii="Palatino Linotype" w:eastAsia="Palatino Linotype" w:hAnsi="Palatino Linotype" w:cs="Palatino Linotype"/>
          <w:color w:val="000000"/>
        </w:rPr>
        <w:t xml:space="preserve"> y confidencial, </w:t>
      </w:r>
      <w:r w:rsidRPr="00777DCD">
        <w:rPr>
          <w:rFonts w:ascii="Palatino Linotype" w:eastAsia="Palatino Linotype" w:hAnsi="Palatino Linotype" w:cs="Palatino Linotype"/>
          <w:b/>
          <w:color w:val="000000"/>
        </w:rPr>
        <w:t>con su respectiva prueba de daño y cuadro de clasificación</w:t>
      </w:r>
      <w:r w:rsidRPr="00777DCD">
        <w:rPr>
          <w:rFonts w:ascii="Palatino Linotype" w:eastAsia="Palatino Linotype" w:hAnsi="Palatino Linotype" w:cs="Palatino Linotype"/>
          <w:color w:val="000000"/>
        </w:rPr>
        <w:t>, del 07 al 22 abril de 2025.</w:t>
      </w:r>
    </w:p>
    <w:p w:rsidR="00836F82" w:rsidRPr="00777DCD" w:rsidRDefault="00836F82"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p>
    <w:p w:rsidR="009A65D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OFICIOS RECIBIDOS ABRIL 2025_3.pdf</w:t>
      </w:r>
    </w:p>
    <w:p w:rsidR="0048446C" w:rsidRPr="00777DCD" w:rsidRDefault="0048446C" w:rsidP="00C42463">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Archivo que contiene oficios firmados por diversos titulares de unidades administrativas, dirigidos al Titular de la Unidad de Transparencia, solicitando someter a consideración del Comité de Transparencia una ampliación de plazo de respuesta, la clasificación de información como</w:t>
      </w:r>
      <w:r w:rsidRPr="00777DCD">
        <w:rPr>
          <w:rFonts w:ascii="Palatino Linotype" w:eastAsia="Palatino Linotype" w:hAnsi="Palatino Linotype" w:cs="Palatino Linotype"/>
          <w:b/>
          <w:color w:val="000000"/>
        </w:rPr>
        <w:t xml:space="preserve"> </w:t>
      </w:r>
      <w:r w:rsidRPr="00777DCD">
        <w:rPr>
          <w:rFonts w:ascii="Palatino Linotype" w:eastAsia="Palatino Linotype" w:hAnsi="Palatino Linotype" w:cs="Palatino Linotype"/>
          <w:color w:val="000000"/>
        </w:rPr>
        <w:t>confidencial y cuadro de clasificación, del 22 de abril al 09 de mayo de 2025.</w:t>
      </w:r>
    </w:p>
    <w:p w:rsidR="0048446C" w:rsidRPr="00777DCD" w:rsidRDefault="0048446C"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p>
    <w:p w:rsidR="009A65D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OFICIOS RECIBIDOS ABRIL 2025_4.pdf</w:t>
      </w:r>
    </w:p>
    <w:p w:rsidR="004030EA" w:rsidRPr="00777DCD" w:rsidRDefault="004030EA" w:rsidP="004030EA">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Archivo que contiene oficios firmados por diversos titulares de unidades administrativas, dirigidos al Titular de la Unidad de Transparencia, solicitando someter a consideración del Comité de Transparencia una ampliación de plazo de respuesta, la </w:t>
      </w:r>
      <w:r w:rsidRPr="00777DCD">
        <w:rPr>
          <w:rFonts w:ascii="Palatino Linotype" w:eastAsia="Palatino Linotype" w:hAnsi="Palatino Linotype" w:cs="Palatino Linotype"/>
          <w:b/>
          <w:color w:val="000000"/>
        </w:rPr>
        <w:t>clasificación de información como reservada</w:t>
      </w:r>
      <w:r w:rsidRPr="00777DCD">
        <w:rPr>
          <w:rFonts w:ascii="Palatino Linotype" w:eastAsia="Palatino Linotype" w:hAnsi="Palatino Linotype" w:cs="Palatino Linotype"/>
          <w:color w:val="000000"/>
        </w:rPr>
        <w:t xml:space="preserve"> y confidencial, </w:t>
      </w:r>
      <w:r w:rsidRPr="00777DCD">
        <w:rPr>
          <w:rFonts w:ascii="Palatino Linotype" w:eastAsia="Palatino Linotype" w:hAnsi="Palatino Linotype" w:cs="Palatino Linotype"/>
          <w:b/>
          <w:color w:val="000000"/>
        </w:rPr>
        <w:t>con su respectiva prueba de daño y cuadro de clasificación</w:t>
      </w:r>
      <w:r w:rsidRPr="00777DCD">
        <w:rPr>
          <w:rFonts w:ascii="Palatino Linotype" w:eastAsia="Palatino Linotype" w:hAnsi="Palatino Linotype" w:cs="Palatino Linotype"/>
          <w:color w:val="000000"/>
        </w:rPr>
        <w:t>, del 09 al 20 de mayo de 2025.</w:t>
      </w:r>
    </w:p>
    <w:p w:rsidR="004030EA" w:rsidRPr="00777DCD" w:rsidRDefault="004030EA" w:rsidP="00CF25A4">
      <w:pPr>
        <w:pBdr>
          <w:top w:val="nil"/>
          <w:left w:val="nil"/>
          <w:bottom w:val="nil"/>
          <w:right w:val="nil"/>
          <w:between w:val="nil"/>
        </w:pBdr>
        <w:tabs>
          <w:tab w:val="left" w:pos="567"/>
        </w:tabs>
        <w:ind w:right="62"/>
        <w:jc w:val="both"/>
        <w:rPr>
          <w:rFonts w:ascii="Palatino Linotype" w:eastAsia="Palatino Linotype" w:hAnsi="Palatino Linotype" w:cs="Palatino Linotype"/>
          <w:b/>
          <w:i/>
          <w:color w:val="000000"/>
        </w:rPr>
      </w:pPr>
    </w:p>
    <w:p w:rsidR="009A65D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OFICIOS RECIBIDOS ABRIL 2025_5.pdf</w:t>
      </w:r>
    </w:p>
    <w:p w:rsidR="00CF25A4" w:rsidRPr="00777DCD" w:rsidRDefault="00CF25A4" w:rsidP="00CF25A4">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Archivo que contiene oficios firmados por diversos titulares de unidades administrativas, dirigidos al Titular de la Unidad de Transparencia, solicitando someter a consideración del Comité de Transparencia una ampliación de plazo de respuesta, la clasificación de información como</w:t>
      </w:r>
      <w:r w:rsidRPr="00777DCD">
        <w:rPr>
          <w:rFonts w:ascii="Palatino Linotype" w:eastAsia="Palatino Linotype" w:hAnsi="Palatino Linotype" w:cs="Palatino Linotype"/>
          <w:b/>
          <w:color w:val="000000"/>
        </w:rPr>
        <w:t xml:space="preserve"> </w:t>
      </w:r>
      <w:r w:rsidRPr="00777DCD">
        <w:rPr>
          <w:rFonts w:ascii="Palatino Linotype" w:eastAsia="Palatino Linotype" w:hAnsi="Palatino Linotype" w:cs="Palatino Linotype"/>
          <w:color w:val="000000"/>
        </w:rPr>
        <w:t>confidencial y cuadro de clasificación, del 08 al 23 de mayo de 2025.</w:t>
      </w:r>
    </w:p>
    <w:p w:rsidR="00CF25A4" w:rsidRPr="00777DCD" w:rsidRDefault="00CF25A4" w:rsidP="007D5694">
      <w:pPr>
        <w:pBdr>
          <w:top w:val="nil"/>
          <w:left w:val="nil"/>
          <w:bottom w:val="nil"/>
          <w:right w:val="nil"/>
          <w:between w:val="nil"/>
        </w:pBdr>
        <w:tabs>
          <w:tab w:val="left" w:pos="567"/>
        </w:tabs>
        <w:ind w:right="62"/>
        <w:jc w:val="both"/>
        <w:rPr>
          <w:rFonts w:ascii="Palatino Linotype" w:eastAsia="Palatino Linotype" w:hAnsi="Palatino Linotype" w:cs="Palatino Linotype"/>
          <w:b/>
          <w:i/>
          <w:color w:val="000000"/>
        </w:rPr>
      </w:pPr>
    </w:p>
    <w:p w:rsidR="009A65D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OFICIOS RECIBIDOS ABRIL 2025_6.pdf</w:t>
      </w:r>
    </w:p>
    <w:p w:rsidR="00240B03" w:rsidRPr="00777DCD" w:rsidRDefault="00240B03" w:rsidP="00240B03">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Archivo que contiene oficios firmados por diversos titulares de unidades administrativas, dirigidos al Titular de la Unidad de Transparencia, solicitando someter a consideración del Comité de Transparencia una ampliación de plazo de respuesta, la </w:t>
      </w:r>
      <w:r w:rsidRPr="00777DCD">
        <w:rPr>
          <w:rFonts w:ascii="Palatino Linotype" w:eastAsia="Palatino Linotype" w:hAnsi="Palatino Linotype" w:cs="Palatino Linotype"/>
          <w:b/>
          <w:color w:val="000000"/>
        </w:rPr>
        <w:t>clasificación de información como reservada</w:t>
      </w:r>
      <w:r w:rsidRPr="00777DCD">
        <w:rPr>
          <w:rFonts w:ascii="Palatino Linotype" w:eastAsia="Palatino Linotype" w:hAnsi="Palatino Linotype" w:cs="Palatino Linotype"/>
          <w:color w:val="000000"/>
        </w:rPr>
        <w:t xml:space="preserve"> y confidencial, </w:t>
      </w:r>
      <w:r w:rsidRPr="00777DCD">
        <w:rPr>
          <w:rFonts w:ascii="Palatino Linotype" w:eastAsia="Palatino Linotype" w:hAnsi="Palatino Linotype" w:cs="Palatino Linotype"/>
          <w:b/>
          <w:color w:val="000000"/>
        </w:rPr>
        <w:t>con su respectiva prueba de daño y cuadro de clasificación</w:t>
      </w:r>
      <w:r w:rsidRPr="00777DCD">
        <w:rPr>
          <w:rFonts w:ascii="Palatino Linotype" w:eastAsia="Palatino Linotype" w:hAnsi="Palatino Linotype" w:cs="Palatino Linotype"/>
          <w:color w:val="000000"/>
        </w:rPr>
        <w:t>, del 08 al 15 de mayo de 2025.</w:t>
      </w:r>
    </w:p>
    <w:p w:rsidR="00240B03" w:rsidRPr="00777DCD" w:rsidRDefault="00240B03" w:rsidP="007747D7">
      <w:pPr>
        <w:pBdr>
          <w:top w:val="nil"/>
          <w:left w:val="nil"/>
          <w:bottom w:val="nil"/>
          <w:right w:val="nil"/>
          <w:between w:val="nil"/>
        </w:pBdr>
        <w:tabs>
          <w:tab w:val="left" w:pos="567"/>
        </w:tabs>
        <w:ind w:right="62"/>
        <w:jc w:val="both"/>
        <w:rPr>
          <w:rFonts w:ascii="Palatino Linotype" w:eastAsia="Palatino Linotype" w:hAnsi="Palatino Linotype" w:cs="Palatino Linotype"/>
          <w:b/>
          <w:i/>
          <w:color w:val="000000"/>
        </w:rPr>
      </w:pPr>
    </w:p>
    <w:p w:rsidR="00777DCD" w:rsidRDefault="00777DCD"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p>
    <w:p w:rsidR="00777DCD" w:rsidRDefault="00777DCD"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p>
    <w:p w:rsidR="009A65D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lastRenderedPageBreak/>
        <w:t>OFICIOS RECIBIDOS MAYO 2025_1.pdf</w:t>
      </w:r>
    </w:p>
    <w:p w:rsidR="0018449F" w:rsidRPr="00777DCD" w:rsidRDefault="0018449F" w:rsidP="0018449F">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Archivo que contiene oficios firmados por diversos titulares de unidades administrativas, dirigidos al Titular de la Unidad de Transparencia, solicitando someter a consideración del Comité de Transparencia una ampliación de plazo de respuesta, la </w:t>
      </w:r>
      <w:r w:rsidRPr="00777DCD">
        <w:rPr>
          <w:rFonts w:ascii="Palatino Linotype" w:eastAsia="Palatino Linotype" w:hAnsi="Palatino Linotype" w:cs="Palatino Linotype"/>
          <w:b/>
          <w:color w:val="000000"/>
        </w:rPr>
        <w:t>clasificación de información como reservada</w:t>
      </w:r>
      <w:r w:rsidRPr="00777DCD">
        <w:rPr>
          <w:rFonts w:ascii="Palatino Linotype" w:eastAsia="Palatino Linotype" w:hAnsi="Palatino Linotype" w:cs="Palatino Linotype"/>
          <w:color w:val="000000"/>
        </w:rPr>
        <w:t xml:space="preserve"> y confidencial, </w:t>
      </w:r>
      <w:r w:rsidRPr="00777DCD">
        <w:rPr>
          <w:rFonts w:ascii="Palatino Linotype" w:eastAsia="Palatino Linotype" w:hAnsi="Palatino Linotype" w:cs="Palatino Linotype"/>
          <w:b/>
          <w:color w:val="000000"/>
        </w:rPr>
        <w:t>con su respectiva prueba de daño y cuadro de clasificación</w:t>
      </w:r>
      <w:r w:rsidRPr="00777DCD">
        <w:rPr>
          <w:rFonts w:ascii="Palatino Linotype" w:eastAsia="Palatino Linotype" w:hAnsi="Palatino Linotype" w:cs="Palatino Linotype"/>
          <w:color w:val="000000"/>
        </w:rPr>
        <w:t>, del 28 de marzo al 07 de abril de 2025.</w:t>
      </w:r>
    </w:p>
    <w:p w:rsidR="0018449F" w:rsidRPr="00777DCD" w:rsidRDefault="0018449F" w:rsidP="00AC6F0C">
      <w:pPr>
        <w:pBdr>
          <w:top w:val="nil"/>
          <w:left w:val="nil"/>
          <w:bottom w:val="nil"/>
          <w:right w:val="nil"/>
          <w:between w:val="nil"/>
        </w:pBdr>
        <w:tabs>
          <w:tab w:val="left" w:pos="567"/>
        </w:tabs>
        <w:ind w:right="62"/>
        <w:jc w:val="both"/>
        <w:rPr>
          <w:rFonts w:ascii="Palatino Linotype" w:eastAsia="Palatino Linotype" w:hAnsi="Palatino Linotype" w:cs="Palatino Linotype"/>
          <w:b/>
          <w:i/>
          <w:color w:val="000000"/>
        </w:rPr>
      </w:pPr>
    </w:p>
    <w:p w:rsidR="009A65D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OFICIOS RECIBIDOS MAYO 2025_2.pdf</w:t>
      </w:r>
    </w:p>
    <w:p w:rsidR="00AC6F0C" w:rsidRPr="00777DCD" w:rsidRDefault="00AC6F0C" w:rsidP="00AC6F0C">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Archivo que contiene oficios firmados por diversos titulares de unidades administrativas, dirigidos al Titular de la Unidad de Transparencia, solicitando someter a consideración del Comité de Transparencia una ampliación de plazo de respuesta, la </w:t>
      </w:r>
      <w:r w:rsidRPr="00777DCD">
        <w:rPr>
          <w:rFonts w:ascii="Palatino Linotype" w:eastAsia="Palatino Linotype" w:hAnsi="Palatino Linotype" w:cs="Palatino Linotype"/>
          <w:b/>
          <w:color w:val="000000"/>
        </w:rPr>
        <w:t>clasificación de información como reservada</w:t>
      </w:r>
      <w:r w:rsidRPr="00777DCD">
        <w:rPr>
          <w:rFonts w:ascii="Palatino Linotype" w:eastAsia="Palatino Linotype" w:hAnsi="Palatino Linotype" w:cs="Palatino Linotype"/>
          <w:color w:val="000000"/>
        </w:rPr>
        <w:t xml:space="preserve"> y confidencial, </w:t>
      </w:r>
      <w:r w:rsidRPr="00777DCD">
        <w:rPr>
          <w:rFonts w:ascii="Palatino Linotype" w:eastAsia="Palatino Linotype" w:hAnsi="Palatino Linotype" w:cs="Palatino Linotype"/>
          <w:b/>
          <w:color w:val="000000"/>
        </w:rPr>
        <w:t>con su respectiva prueba de daño y cuadro de clasificación</w:t>
      </w:r>
      <w:r w:rsidRPr="00777DCD">
        <w:rPr>
          <w:rFonts w:ascii="Palatino Linotype" w:eastAsia="Palatino Linotype" w:hAnsi="Palatino Linotype" w:cs="Palatino Linotype"/>
          <w:color w:val="000000"/>
        </w:rPr>
        <w:t xml:space="preserve">, del </w:t>
      </w:r>
      <w:r w:rsidR="00933E0B" w:rsidRPr="00777DCD">
        <w:rPr>
          <w:rFonts w:ascii="Palatino Linotype" w:eastAsia="Palatino Linotype" w:hAnsi="Palatino Linotype" w:cs="Palatino Linotype"/>
          <w:color w:val="000000"/>
        </w:rPr>
        <w:t>04 al 23 de</w:t>
      </w:r>
      <w:r w:rsidRPr="00777DCD">
        <w:rPr>
          <w:rFonts w:ascii="Palatino Linotype" w:eastAsia="Palatino Linotype" w:hAnsi="Palatino Linotype" w:cs="Palatino Linotype"/>
          <w:color w:val="000000"/>
        </w:rPr>
        <w:t xml:space="preserve"> abril de 2025.</w:t>
      </w:r>
    </w:p>
    <w:p w:rsidR="00AC6F0C" w:rsidRPr="00777DCD" w:rsidRDefault="00AC6F0C" w:rsidP="002501F5">
      <w:pPr>
        <w:pBdr>
          <w:top w:val="nil"/>
          <w:left w:val="nil"/>
          <w:bottom w:val="nil"/>
          <w:right w:val="nil"/>
          <w:between w:val="nil"/>
        </w:pBdr>
        <w:tabs>
          <w:tab w:val="left" w:pos="567"/>
        </w:tabs>
        <w:ind w:right="62"/>
        <w:jc w:val="both"/>
        <w:rPr>
          <w:rFonts w:ascii="Palatino Linotype" w:eastAsia="Palatino Linotype" w:hAnsi="Palatino Linotype" w:cs="Palatino Linotype"/>
          <w:b/>
          <w:i/>
          <w:color w:val="000000"/>
        </w:rPr>
      </w:pPr>
    </w:p>
    <w:p w:rsidR="009A65D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OFICIOS RECIBIDOS MAYO 2025_3.pdf</w:t>
      </w:r>
    </w:p>
    <w:p w:rsidR="000D5E3D" w:rsidRPr="00777DCD" w:rsidRDefault="000D5E3D" w:rsidP="000D5E3D">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Archivo que contiene oficios firmados por diversos titulares de unidades administrativas, dirigidos al Titular de la Unidad de Transparencia, solicitando someter a consideración del Comité de Transparencia una ampliación de plazo de respuesta, la </w:t>
      </w:r>
      <w:r w:rsidRPr="00777DCD">
        <w:rPr>
          <w:rFonts w:ascii="Palatino Linotype" w:eastAsia="Palatino Linotype" w:hAnsi="Palatino Linotype" w:cs="Palatino Linotype"/>
          <w:b/>
          <w:color w:val="000000"/>
        </w:rPr>
        <w:t>clasificación de información como reservada</w:t>
      </w:r>
      <w:r w:rsidRPr="00777DCD">
        <w:rPr>
          <w:rFonts w:ascii="Palatino Linotype" w:eastAsia="Palatino Linotype" w:hAnsi="Palatino Linotype" w:cs="Palatino Linotype"/>
          <w:color w:val="000000"/>
        </w:rPr>
        <w:t xml:space="preserve"> y confidencial, </w:t>
      </w:r>
      <w:r w:rsidRPr="00777DCD">
        <w:rPr>
          <w:rFonts w:ascii="Palatino Linotype" w:eastAsia="Palatino Linotype" w:hAnsi="Palatino Linotype" w:cs="Palatino Linotype"/>
          <w:b/>
          <w:color w:val="000000"/>
        </w:rPr>
        <w:t>con su respectiva prueba de daño y cuadro de clasificación</w:t>
      </w:r>
      <w:r w:rsidRPr="00777DCD">
        <w:rPr>
          <w:rFonts w:ascii="Palatino Linotype" w:eastAsia="Palatino Linotype" w:hAnsi="Palatino Linotype" w:cs="Palatino Linotype"/>
          <w:color w:val="000000"/>
        </w:rPr>
        <w:t>, del 06 al 09 de junio de 2025.</w:t>
      </w:r>
    </w:p>
    <w:p w:rsidR="000D5E3D" w:rsidRPr="00777DCD" w:rsidRDefault="000D5E3D" w:rsidP="004957AE">
      <w:pPr>
        <w:pBdr>
          <w:top w:val="nil"/>
          <w:left w:val="nil"/>
          <w:bottom w:val="nil"/>
          <w:right w:val="nil"/>
          <w:between w:val="nil"/>
        </w:pBdr>
        <w:tabs>
          <w:tab w:val="left" w:pos="567"/>
        </w:tabs>
        <w:ind w:right="62"/>
        <w:jc w:val="both"/>
        <w:rPr>
          <w:rFonts w:ascii="Palatino Linotype" w:eastAsia="Palatino Linotype" w:hAnsi="Palatino Linotype" w:cs="Palatino Linotype"/>
          <w:b/>
          <w:i/>
          <w:color w:val="000000"/>
        </w:rPr>
      </w:pPr>
    </w:p>
    <w:p w:rsidR="009A65D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OFICIOS RECIBIDOS MAYO 2025_4.pdf</w:t>
      </w:r>
    </w:p>
    <w:p w:rsidR="004957AE" w:rsidRPr="00777DCD" w:rsidRDefault="004957AE" w:rsidP="004957AE">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Archivo que contiene oficios firmados por diversos titulares de unidades administrativas, dirigidos al Titular de la Unidad de Transparencia, solicitando someter a consideración del Comité de Transparencia una ampliación de plazo de respuesta, la </w:t>
      </w:r>
      <w:r w:rsidRPr="00777DCD">
        <w:rPr>
          <w:rFonts w:ascii="Palatino Linotype" w:eastAsia="Palatino Linotype" w:hAnsi="Palatino Linotype" w:cs="Palatino Linotype"/>
          <w:b/>
          <w:color w:val="000000"/>
        </w:rPr>
        <w:t>clasificación de información como reservada</w:t>
      </w:r>
      <w:r w:rsidRPr="00777DCD">
        <w:rPr>
          <w:rFonts w:ascii="Palatino Linotype" w:eastAsia="Palatino Linotype" w:hAnsi="Palatino Linotype" w:cs="Palatino Linotype"/>
          <w:color w:val="000000"/>
        </w:rPr>
        <w:t xml:space="preserve"> y confidencial, </w:t>
      </w:r>
      <w:r w:rsidRPr="00777DCD">
        <w:rPr>
          <w:rFonts w:ascii="Palatino Linotype" w:eastAsia="Palatino Linotype" w:hAnsi="Palatino Linotype" w:cs="Palatino Linotype"/>
          <w:b/>
          <w:color w:val="000000"/>
        </w:rPr>
        <w:t>con su respectiva prueba de daño y cuadro de clasificación</w:t>
      </w:r>
      <w:r w:rsidRPr="00777DCD">
        <w:rPr>
          <w:rFonts w:ascii="Palatino Linotype" w:eastAsia="Palatino Linotype" w:hAnsi="Palatino Linotype" w:cs="Palatino Linotype"/>
          <w:color w:val="000000"/>
        </w:rPr>
        <w:t>, del 01 al 10 de abril de 2025.</w:t>
      </w:r>
    </w:p>
    <w:p w:rsidR="004957AE" w:rsidRPr="00777DCD" w:rsidRDefault="004957AE" w:rsidP="00A76D42">
      <w:pPr>
        <w:pBdr>
          <w:top w:val="nil"/>
          <w:left w:val="nil"/>
          <w:bottom w:val="nil"/>
          <w:right w:val="nil"/>
          <w:between w:val="nil"/>
        </w:pBdr>
        <w:tabs>
          <w:tab w:val="left" w:pos="567"/>
        </w:tabs>
        <w:ind w:right="62"/>
        <w:jc w:val="both"/>
        <w:rPr>
          <w:rFonts w:ascii="Palatino Linotype" w:eastAsia="Palatino Linotype" w:hAnsi="Palatino Linotype" w:cs="Palatino Linotype"/>
          <w:b/>
          <w:i/>
          <w:color w:val="000000"/>
        </w:rPr>
      </w:pPr>
    </w:p>
    <w:p w:rsidR="009A65D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OFICIOS RECIBIDOS MAYO 2025_5.pdf</w:t>
      </w:r>
    </w:p>
    <w:p w:rsidR="0071614A" w:rsidRPr="00777DCD" w:rsidRDefault="0071614A" w:rsidP="00A51981">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Archivo que contiene oficios firmados por diversos titulares de unidades administrativas, dirigidos al Titular de la Unidad de Transparencia, solicitando someter a consideración del Comité de Transparencia una ampliación de plazo </w:t>
      </w:r>
      <w:r w:rsidRPr="00777DCD">
        <w:rPr>
          <w:rFonts w:ascii="Palatino Linotype" w:eastAsia="Palatino Linotype" w:hAnsi="Palatino Linotype" w:cs="Palatino Linotype"/>
          <w:color w:val="000000"/>
        </w:rPr>
        <w:lastRenderedPageBreak/>
        <w:t xml:space="preserve">de respuesta, la </w:t>
      </w:r>
      <w:r w:rsidRPr="00777DCD">
        <w:rPr>
          <w:rFonts w:ascii="Palatino Linotype" w:eastAsia="Palatino Linotype" w:hAnsi="Palatino Linotype" w:cs="Palatino Linotype"/>
          <w:b/>
          <w:color w:val="000000"/>
        </w:rPr>
        <w:t>clasificación de información como reservada</w:t>
      </w:r>
      <w:r w:rsidRPr="00777DCD">
        <w:rPr>
          <w:rFonts w:ascii="Palatino Linotype" w:eastAsia="Palatino Linotype" w:hAnsi="Palatino Linotype" w:cs="Palatino Linotype"/>
          <w:color w:val="000000"/>
        </w:rPr>
        <w:t xml:space="preserve"> y confidencial, </w:t>
      </w:r>
      <w:r w:rsidRPr="00777DCD">
        <w:rPr>
          <w:rFonts w:ascii="Palatino Linotype" w:eastAsia="Palatino Linotype" w:hAnsi="Palatino Linotype" w:cs="Palatino Linotype"/>
          <w:b/>
          <w:color w:val="000000"/>
        </w:rPr>
        <w:t>con su respectiva prueba de daño y cuadro de clasificación</w:t>
      </w:r>
      <w:r w:rsidRPr="00777DCD">
        <w:rPr>
          <w:rFonts w:ascii="Palatino Linotype" w:eastAsia="Palatino Linotype" w:hAnsi="Palatino Linotype" w:cs="Palatino Linotype"/>
          <w:color w:val="000000"/>
        </w:rPr>
        <w:t>, del 10 al 28 de abril de 2025.</w:t>
      </w:r>
    </w:p>
    <w:p w:rsidR="0071614A" w:rsidRPr="00777DCD" w:rsidRDefault="0071614A"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p>
    <w:p w:rsidR="009A65D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OFICIOS RECIBIDOS MAYO 2025_6.pdf</w:t>
      </w:r>
    </w:p>
    <w:p w:rsidR="000039BE" w:rsidRPr="00777DCD" w:rsidRDefault="000039BE" w:rsidP="0048130D">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Archivo que contiene oficios firmados por diversos titulares de unidades administrativas, dirigidos al Titular de la Unidad de Transparencia, solicitando someter a consideración del Comité de Transparencia una ampliación de plazo de respuesta, la clasificación de información como</w:t>
      </w:r>
      <w:r w:rsidRPr="00777DCD">
        <w:rPr>
          <w:rFonts w:ascii="Palatino Linotype" w:eastAsia="Palatino Linotype" w:hAnsi="Palatino Linotype" w:cs="Palatino Linotype"/>
          <w:b/>
          <w:color w:val="000000"/>
        </w:rPr>
        <w:t xml:space="preserve"> </w:t>
      </w:r>
      <w:r w:rsidRPr="00777DCD">
        <w:rPr>
          <w:rFonts w:ascii="Palatino Linotype" w:eastAsia="Palatino Linotype" w:hAnsi="Palatino Linotype" w:cs="Palatino Linotype"/>
          <w:color w:val="000000"/>
        </w:rPr>
        <w:t>confidencial y cuadro de clasificación, del 01 al 28 de abril de 2025.</w:t>
      </w:r>
    </w:p>
    <w:p w:rsidR="000039BE" w:rsidRPr="00777DCD" w:rsidRDefault="000039BE"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p>
    <w:p w:rsidR="009A65D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OFICIOS RECIBIDOS JUNIO 2025_1.pdf</w:t>
      </w:r>
    </w:p>
    <w:p w:rsidR="00E220E5" w:rsidRPr="00777DCD" w:rsidRDefault="00E220E5" w:rsidP="00E220E5">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Archivo que contiene oficios firmados por diversos titulares de unidades administrativas, dirigidos al Titular de la Unidad de Transparencia, solicitando someter a consideración del Comité de Transparencia una ampliación de plazo de respuesta, la clasificación de información como</w:t>
      </w:r>
      <w:r w:rsidRPr="00777DCD">
        <w:rPr>
          <w:rFonts w:ascii="Palatino Linotype" w:eastAsia="Palatino Linotype" w:hAnsi="Palatino Linotype" w:cs="Palatino Linotype"/>
          <w:b/>
          <w:color w:val="000000"/>
        </w:rPr>
        <w:t xml:space="preserve"> </w:t>
      </w:r>
      <w:r w:rsidRPr="00777DCD">
        <w:rPr>
          <w:rFonts w:ascii="Palatino Linotype" w:eastAsia="Palatino Linotype" w:hAnsi="Palatino Linotype" w:cs="Palatino Linotype"/>
          <w:color w:val="000000"/>
        </w:rPr>
        <w:t>confidencial y cuadro de clasificación, del 30 de mayo al 03 de junio de 2025.</w:t>
      </w:r>
    </w:p>
    <w:p w:rsidR="00E220E5" w:rsidRPr="00777DCD" w:rsidRDefault="00E220E5"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p>
    <w:p w:rsidR="009A65D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OFICIOS RECIBIDOS JUNIO 2025_2.pdf</w:t>
      </w:r>
    </w:p>
    <w:p w:rsidR="00A55E09" w:rsidRPr="00777DCD" w:rsidRDefault="00A55E09" w:rsidP="00A55E09">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Archivo que contiene oficios firmados por diversos titulares de unidades administrativas, dirigidos al Titular de la Unidad de Transparencia, solicitando someter a consideración del Comité de Transparencia la clasificación de información como</w:t>
      </w:r>
      <w:r w:rsidRPr="00777DCD">
        <w:rPr>
          <w:rFonts w:ascii="Palatino Linotype" w:eastAsia="Palatino Linotype" w:hAnsi="Palatino Linotype" w:cs="Palatino Linotype"/>
          <w:b/>
          <w:color w:val="000000"/>
        </w:rPr>
        <w:t xml:space="preserve"> </w:t>
      </w:r>
      <w:r w:rsidRPr="00777DCD">
        <w:rPr>
          <w:rFonts w:ascii="Palatino Linotype" w:eastAsia="Palatino Linotype" w:hAnsi="Palatino Linotype" w:cs="Palatino Linotype"/>
          <w:color w:val="000000"/>
        </w:rPr>
        <w:t>confidencial y cuadro de clasificación, del 29 de mayo 05 de junio de 2025.</w:t>
      </w:r>
    </w:p>
    <w:p w:rsidR="00A55E09" w:rsidRPr="00777DCD" w:rsidRDefault="00A55E0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p>
    <w:p w:rsidR="009A65D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OFICIOS RECIBIDOS JUNIO 2025_3.pdf</w:t>
      </w:r>
    </w:p>
    <w:p w:rsidR="00E177C5" w:rsidRPr="00777DCD" w:rsidRDefault="00E177C5" w:rsidP="00E177C5">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Archivo que contiene oficios firmados por diversos titulares de unidades administrativas, dirigidos al Titular de la Unidad de Transparencia, solicitando someter a consideración del Comité de Transparencia una ampliación de plazo de respuesta, la </w:t>
      </w:r>
      <w:r w:rsidRPr="00777DCD">
        <w:rPr>
          <w:rFonts w:ascii="Palatino Linotype" w:eastAsia="Palatino Linotype" w:hAnsi="Palatino Linotype" w:cs="Palatino Linotype"/>
          <w:b/>
          <w:color w:val="000000"/>
        </w:rPr>
        <w:t>clasificación de información como reservada</w:t>
      </w:r>
      <w:r w:rsidRPr="00777DCD">
        <w:rPr>
          <w:rFonts w:ascii="Palatino Linotype" w:eastAsia="Palatino Linotype" w:hAnsi="Palatino Linotype" w:cs="Palatino Linotype"/>
          <w:color w:val="000000"/>
        </w:rPr>
        <w:t xml:space="preserve"> y confidencial, </w:t>
      </w:r>
      <w:r w:rsidRPr="00777DCD">
        <w:rPr>
          <w:rFonts w:ascii="Palatino Linotype" w:eastAsia="Palatino Linotype" w:hAnsi="Palatino Linotype" w:cs="Palatino Linotype"/>
          <w:b/>
          <w:color w:val="000000"/>
        </w:rPr>
        <w:t>con su respectiva prueba de daño y cuadro de clasificación</w:t>
      </w:r>
      <w:r w:rsidRPr="00777DCD">
        <w:rPr>
          <w:rFonts w:ascii="Palatino Linotype" w:eastAsia="Palatino Linotype" w:hAnsi="Palatino Linotype" w:cs="Palatino Linotype"/>
          <w:color w:val="000000"/>
        </w:rPr>
        <w:t>, del 03 al 09 de junio de 2025.</w:t>
      </w:r>
    </w:p>
    <w:p w:rsidR="00E177C5" w:rsidRPr="00777DCD" w:rsidRDefault="00E177C5" w:rsidP="007017A2">
      <w:pPr>
        <w:pBdr>
          <w:top w:val="nil"/>
          <w:left w:val="nil"/>
          <w:bottom w:val="nil"/>
          <w:right w:val="nil"/>
          <w:between w:val="nil"/>
        </w:pBdr>
        <w:tabs>
          <w:tab w:val="left" w:pos="567"/>
        </w:tabs>
        <w:ind w:right="62"/>
        <w:jc w:val="both"/>
        <w:rPr>
          <w:rFonts w:ascii="Palatino Linotype" w:eastAsia="Palatino Linotype" w:hAnsi="Palatino Linotype" w:cs="Palatino Linotype"/>
          <w:b/>
          <w:i/>
          <w:color w:val="000000"/>
        </w:rPr>
      </w:pPr>
    </w:p>
    <w:p w:rsidR="009A65D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OFICIOS RECIBIDOS JUNIO 2025_4.pdf</w:t>
      </w:r>
    </w:p>
    <w:p w:rsidR="00937EE2" w:rsidRPr="00777DCD" w:rsidRDefault="00937EE2" w:rsidP="00937EE2">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Archivo que contiene oficios firmados por diversos titulares de unidades administrativas, dirigidos al Titular de la Unidad de Transparencia, solicitando </w:t>
      </w:r>
      <w:r w:rsidRPr="00777DCD">
        <w:rPr>
          <w:rFonts w:ascii="Palatino Linotype" w:eastAsia="Palatino Linotype" w:hAnsi="Palatino Linotype" w:cs="Palatino Linotype"/>
          <w:color w:val="000000"/>
        </w:rPr>
        <w:lastRenderedPageBreak/>
        <w:t>someter a consideración del Comité de Transparencia la clasificación de información como</w:t>
      </w:r>
      <w:r w:rsidRPr="00777DCD">
        <w:rPr>
          <w:rFonts w:ascii="Palatino Linotype" w:eastAsia="Palatino Linotype" w:hAnsi="Palatino Linotype" w:cs="Palatino Linotype"/>
          <w:b/>
          <w:color w:val="000000"/>
        </w:rPr>
        <w:t xml:space="preserve"> </w:t>
      </w:r>
      <w:r w:rsidRPr="00777DCD">
        <w:rPr>
          <w:rFonts w:ascii="Palatino Linotype" w:eastAsia="Palatino Linotype" w:hAnsi="Palatino Linotype" w:cs="Palatino Linotype"/>
          <w:color w:val="000000"/>
        </w:rPr>
        <w:t xml:space="preserve">confidencial y cuadro de clasificación, del 05 al </w:t>
      </w:r>
      <w:r w:rsidR="000503D5" w:rsidRPr="00777DCD">
        <w:rPr>
          <w:rFonts w:ascii="Palatino Linotype" w:eastAsia="Palatino Linotype" w:hAnsi="Palatino Linotype" w:cs="Palatino Linotype"/>
          <w:color w:val="000000"/>
        </w:rPr>
        <w:t>09</w:t>
      </w:r>
      <w:r w:rsidRPr="00777DCD">
        <w:rPr>
          <w:rFonts w:ascii="Palatino Linotype" w:eastAsia="Palatino Linotype" w:hAnsi="Palatino Linotype" w:cs="Palatino Linotype"/>
          <w:color w:val="000000"/>
        </w:rPr>
        <w:t xml:space="preserve"> de junio de 2025.</w:t>
      </w:r>
    </w:p>
    <w:p w:rsidR="00937EE2" w:rsidRPr="00777DCD" w:rsidRDefault="00937EE2" w:rsidP="00E6360D">
      <w:pPr>
        <w:pBdr>
          <w:top w:val="nil"/>
          <w:left w:val="nil"/>
          <w:bottom w:val="nil"/>
          <w:right w:val="nil"/>
          <w:between w:val="nil"/>
        </w:pBdr>
        <w:tabs>
          <w:tab w:val="left" w:pos="567"/>
        </w:tabs>
        <w:ind w:right="62"/>
        <w:jc w:val="both"/>
        <w:rPr>
          <w:rFonts w:ascii="Palatino Linotype" w:eastAsia="Palatino Linotype" w:hAnsi="Palatino Linotype" w:cs="Palatino Linotype"/>
          <w:b/>
          <w:i/>
          <w:color w:val="000000"/>
        </w:rPr>
      </w:pPr>
    </w:p>
    <w:p w:rsidR="009A65D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OFICIOS RECIBIDOS JUNIO 2025_5.pdf</w:t>
      </w:r>
    </w:p>
    <w:p w:rsidR="00F57EBA" w:rsidRPr="00777DCD" w:rsidRDefault="00F57EBA" w:rsidP="00F57EBA">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Archivo que contiene oficios firmados por diversos titulares de unidades administrativas, dirigidos al Titular de la Unidad de Transparencia, solicitando someter a consideración del Comité de Transparencia la clasificación de información como</w:t>
      </w:r>
      <w:r w:rsidRPr="00777DCD">
        <w:rPr>
          <w:rFonts w:ascii="Palatino Linotype" w:eastAsia="Palatino Linotype" w:hAnsi="Palatino Linotype" w:cs="Palatino Linotype"/>
          <w:b/>
          <w:color w:val="000000"/>
        </w:rPr>
        <w:t xml:space="preserve"> </w:t>
      </w:r>
      <w:r w:rsidRPr="00777DCD">
        <w:rPr>
          <w:rFonts w:ascii="Palatino Linotype" w:eastAsia="Palatino Linotype" w:hAnsi="Palatino Linotype" w:cs="Palatino Linotype"/>
          <w:color w:val="000000"/>
        </w:rPr>
        <w:t>confidencial y cuadro de clasificación, del 04 y 05 de junio de 2025.</w:t>
      </w:r>
    </w:p>
    <w:p w:rsidR="00F57EBA" w:rsidRPr="00777DCD" w:rsidRDefault="00F57EBA"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p>
    <w:p w:rsidR="009A65D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OFICIOS RECIBIDOS JUNIO 2025_6.pdf</w:t>
      </w:r>
    </w:p>
    <w:p w:rsidR="00C417E3" w:rsidRPr="00777DCD" w:rsidRDefault="00C417E3" w:rsidP="00C417E3">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Archivo que contiene oficios firmados por diversos titulares de unidades administrativas, dirigidos al Titular de la Unidad de Transparencia, solicitando someter a consideración del Comité de Transparencia la </w:t>
      </w:r>
      <w:r w:rsidRPr="00777DCD">
        <w:rPr>
          <w:rFonts w:ascii="Palatino Linotype" w:eastAsia="Palatino Linotype" w:hAnsi="Palatino Linotype" w:cs="Palatino Linotype"/>
          <w:b/>
          <w:color w:val="000000"/>
        </w:rPr>
        <w:t>clasificación de información como reservada</w:t>
      </w:r>
      <w:r w:rsidRPr="00777DCD">
        <w:rPr>
          <w:rFonts w:ascii="Palatino Linotype" w:eastAsia="Palatino Linotype" w:hAnsi="Palatino Linotype" w:cs="Palatino Linotype"/>
          <w:color w:val="000000"/>
        </w:rPr>
        <w:t xml:space="preserve"> y confidencial, </w:t>
      </w:r>
      <w:r w:rsidRPr="00777DCD">
        <w:rPr>
          <w:rFonts w:ascii="Palatino Linotype" w:eastAsia="Palatino Linotype" w:hAnsi="Palatino Linotype" w:cs="Palatino Linotype"/>
          <w:b/>
          <w:color w:val="000000"/>
        </w:rPr>
        <w:t>con su respectiva prueba de daño y cuadro de clasificación</w:t>
      </w:r>
      <w:r w:rsidRPr="00777DCD">
        <w:rPr>
          <w:rFonts w:ascii="Palatino Linotype" w:eastAsia="Palatino Linotype" w:hAnsi="Palatino Linotype" w:cs="Palatino Linotype"/>
          <w:color w:val="000000"/>
        </w:rPr>
        <w:t>, del 04 al 09 de junio de 2025.</w:t>
      </w:r>
    </w:p>
    <w:p w:rsidR="00C417E3" w:rsidRPr="00777DCD" w:rsidRDefault="00C417E3" w:rsidP="000E3F87">
      <w:pPr>
        <w:pBdr>
          <w:top w:val="nil"/>
          <w:left w:val="nil"/>
          <w:bottom w:val="nil"/>
          <w:right w:val="nil"/>
          <w:between w:val="nil"/>
        </w:pBdr>
        <w:tabs>
          <w:tab w:val="left" w:pos="567"/>
        </w:tabs>
        <w:ind w:right="62"/>
        <w:jc w:val="both"/>
        <w:rPr>
          <w:rFonts w:ascii="Palatino Linotype" w:eastAsia="Palatino Linotype" w:hAnsi="Palatino Linotype" w:cs="Palatino Linotype"/>
          <w:b/>
          <w:i/>
          <w:color w:val="000000"/>
        </w:rPr>
      </w:pPr>
    </w:p>
    <w:p w:rsidR="000E3F87" w:rsidRPr="00777DCD" w:rsidRDefault="009A65D9" w:rsidP="000E3F87">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OFICIOS RECIBIDOS JUNIO 2025_7.pdf</w:t>
      </w:r>
    </w:p>
    <w:p w:rsidR="000E3F87" w:rsidRPr="00777DCD" w:rsidRDefault="000E3F87" w:rsidP="000E3F87">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Archivo que contiene oficios firmados por diversos titulares de unidades administrativas, dirigidos al Titular de la Unidad de Transparencia, solicitando someter a consideración del Comité de Transparencia la clasificación de información como</w:t>
      </w:r>
      <w:r w:rsidRPr="00777DCD">
        <w:rPr>
          <w:rFonts w:ascii="Palatino Linotype" w:eastAsia="Palatino Linotype" w:hAnsi="Palatino Linotype" w:cs="Palatino Linotype"/>
          <w:b/>
          <w:color w:val="000000"/>
        </w:rPr>
        <w:t xml:space="preserve"> </w:t>
      </w:r>
      <w:r w:rsidRPr="00777DCD">
        <w:rPr>
          <w:rFonts w:ascii="Palatino Linotype" w:eastAsia="Palatino Linotype" w:hAnsi="Palatino Linotype" w:cs="Palatino Linotype"/>
          <w:color w:val="000000"/>
        </w:rPr>
        <w:t xml:space="preserve">confidencial y cuadro de clasificación, del </w:t>
      </w:r>
      <w:r w:rsidR="00BE75CF" w:rsidRPr="00777DCD">
        <w:rPr>
          <w:rFonts w:ascii="Palatino Linotype" w:eastAsia="Palatino Linotype" w:hAnsi="Palatino Linotype" w:cs="Palatino Linotype"/>
          <w:color w:val="000000"/>
        </w:rPr>
        <w:t>06 al 13</w:t>
      </w:r>
      <w:r w:rsidRPr="00777DCD">
        <w:rPr>
          <w:rFonts w:ascii="Palatino Linotype" w:eastAsia="Palatino Linotype" w:hAnsi="Palatino Linotype" w:cs="Palatino Linotype"/>
          <w:color w:val="000000"/>
        </w:rPr>
        <w:t xml:space="preserve"> de junio de 2025.</w:t>
      </w:r>
    </w:p>
    <w:p w:rsidR="000E3F87" w:rsidRPr="00777DCD" w:rsidRDefault="000E3F87"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p>
    <w:p w:rsidR="00B86129" w:rsidRPr="00777DCD" w:rsidRDefault="009A65D9" w:rsidP="0012305C">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OFICIOS RECIBIDOS JUNIO 2025_8.pdf</w:t>
      </w:r>
    </w:p>
    <w:p w:rsidR="001563E5" w:rsidRPr="00777DCD" w:rsidRDefault="001563E5" w:rsidP="001563E5">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Archivo que contiene oficios firmados por diversos titulares de unidades administrativas, dirigidos al Titular de la Unidad de Transparencia, solicitando someter a consideración del Comité de Transparencia la </w:t>
      </w:r>
      <w:r w:rsidRPr="00777DCD">
        <w:rPr>
          <w:rFonts w:ascii="Palatino Linotype" w:eastAsia="Palatino Linotype" w:hAnsi="Palatino Linotype" w:cs="Palatino Linotype"/>
          <w:b/>
          <w:color w:val="000000"/>
        </w:rPr>
        <w:t>clasificación de información como reservada</w:t>
      </w:r>
      <w:r w:rsidRPr="00777DCD">
        <w:rPr>
          <w:rFonts w:ascii="Palatino Linotype" w:eastAsia="Palatino Linotype" w:hAnsi="Palatino Linotype" w:cs="Palatino Linotype"/>
          <w:color w:val="000000"/>
        </w:rPr>
        <w:t xml:space="preserve"> y confidencial, </w:t>
      </w:r>
      <w:r w:rsidRPr="00777DCD">
        <w:rPr>
          <w:rFonts w:ascii="Palatino Linotype" w:eastAsia="Palatino Linotype" w:hAnsi="Palatino Linotype" w:cs="Palatino Linotype"/>
          <w:b/>
          <w:color w:val="000000"/>
        </w:rPr>
        <w:t>con su respectiva prueba de daño y cuadro de clasificación</w:t>
      </w:r>
      <w:r w:rsidRPr="00777DCD">
        <w:rPr>
          <w:rFonts w:ascii="Palatino Linotype" w:eastAsia="Palatino Linotype" w:hAnsi="Palatino Linotype" w:cs="Palatino Linotype"/>
          <w:color w:val="000000"/>
        </w:rPr>
        <w:t xml:space="preserve">, del </w:t>
      </w:r>
      <w:r w:rsidR="005E4477" w:rsidRPr="00777DCD">
        <w:rPr>
          <w:rFonts w:ascii="Palatino Linotype" w:eastAsia="Palatino Linotype" w:hAnsi="Palatino Linotype" w:cs="Palatino Linotype"/>
          <w:color w:val="000000"/>
        </w:rPr>
        <w:t>06 al 17</w:t>
      </w:r>
      <w:r w:rsidRPr="00777DCD">
        <w:rPr>
          <w:rFonts w:ascii="Palatino Linotype" w:eastAsia="Palatino Linotype" w:hAnsi="Palatino Linotype" w:cs="Palatino Linotype"/>
          <w:color w:val="000000"/>
        </w:rPr>
        <w:t xml:space="preserve"> de junio de 2025.</w:t>
      </w:r>
    </w:p>
    <w:p w:rsidR="004C2823" w:rsidRPr="00777DCD" w:rsidRDefault="004C2823" w:rsidP="00D23B90">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p>
    <w:p w:rsidR="00185E28" w:rsidRPr="00777DCD" w:rsidRDefault="00185E28">
      <w:pPr>
        <w:pBdr>
          <w:top w:val="nil"/>
          <w:left w:val="nil"/>
          <w:bottom w:val="nil"/>
          <w:right w:val="nil"/>
          <w:between w:val="nil"/>
        </w:pBdr>
        <w:tabs>
          <w:tab w:val="left" w:pos="567"/>
        </w:tabs>
        <w:ind w:right="62"/>
        <w:jc w:val="both"/>
        <w:rPr>
          <w:rFonts w:ascii="Palatino Linotype" w:eastAsia="Palatino Linotype" w:hAnsi="Palatino Linotype" w:cs="Palatino Linotype"/>
          <w:b/>
        </w:rPr>
      </w:pPr>
    </w:p>
    <w:p w:rsidR="00185E28" w:rsidRPr="00777DCD" w:rsidRDefault="0044419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El</w:t>
      </w:r>
      <w:r w:rsidRPr="00777DCD">
        <w:rPr>
          <w:rFonts w:ascii="Palatino Linotype" w:eastAsia="Palatino Linotype" w:hAnsi="Palatino Linotype" w:cs="Palatino Linotype"/>
          <w:b/>
          <w:color w:val="000000"/>
        </w:rPr>
        <w:t xml:space="preserve"> </w:t>
      </w:r>
      <w:r w:rsidR="00960742" w:rsidRPr="00777DCD">
        <w:rPr>
          <w:rFonts w:ascii="Palatino Linotype" w:eastAsia="Palatino Linotype" w:hAnsi="Palatino Linotype" w:cs="Palatino Linotype"/>
          <w:b/>
          <w:color w:val="000000"/>
        </w:rPr>
        <w:t>diecinueve de agosto</w:t>
      </w:r>
      <w:r w:rsidRPr="00777DCD">
        <w:rPr>
          <w:rFonts w:ascii="Palatino Linotype" w:eastAsia="Palatino Linotype" w:hAnsi="Palatino Linotype" w:cs="Palatino Linotype"/>
          <w:b/>
          <w:color w:val="000000"/>
        </w:rPr>
        <w:t xml:space="preserve"> de dos mil veinticinco</w:t>
      </w:r>
      <w:r w:rsidRPr="00777DCD">
        <w:rPr>
          <w:rFonts w:ascii="Palatino Linotype" w:eastAsia="Palatino Linotype" w:hAnsi="Palatino Linotype" w:cs="Palatino Linotype"/>
          <w:color w:val="000000"/>
        </w:rPr>
        <w:t xml:space="preserve">, el particular interpuso el </w:t>
      </w:r>
      <w:r w:rsidRPr="00777DCD">
        <w:rPr>
          <w:rFonts w:ascii="Palatino Linotype" w:eastAsia="Palatino Linotype" w:hAnsi="Palatino Linotype" w:cs="Palatino Linotype"/>
          <w:b/>
          <w:color w:val="000000"/>
        </w:rPr>
        <w:t>recurso de revisión</w:t>
      </w:r>
      <w:r w:rsidRPr="00777DCD">
        <w:rPr>
          <w:rFonts w:ascii="Palatino Linotype" w:eastAsia="Palatino Linotype" w:hAnsi="Palatino Linotype" w:cs="Palatino Linotype"/>
          <w:color w:val="000000"/>
        </w:rPr>
        <w:t xml:space="preserve"> al que se le asignó el folio </w:t>
      </w:r>
      <w:r w:rsidR="00960742" w:rsidRPr="00777DCD">
        <w:rPr>
          <w:rFonts w:ascii="Palatino Linotype" w:eastAsia="Palatino Linotype" w:hAnsi="Palatino Linotype" w:cs="Palatino Linotype"/>
          <w:b/>
          <w:color w:val="000000"/>
        </w:rPr>
        <w:t>09698</w:t>
      </w:r>
      <w:r w:rsidRPr="00777DCD">
        <w:rPr>
          <w:rFonts w:ascii="Palatino Linotype" w:eastAsia="Palatino Linotype" w:hAnsi="Palatino Linotype" w:cs="Palatino Linotype"/>
          <w:b/>
          <w:color w:val="000000"/>
        </w:rPr>
        <w:t xml:space="preserve">/INFOEM/IP/RR/2025 </w:t>
      </w:r>
      <w:r w:rsidRPr="00777DCD">
        <w:rPr>
          <w:rFonts w:ascii="Palatino Linotype" w:eastAsia="Palatino Linotype" w:hAnsi="Palatino Linotype" w:cs="Palatino Linotype"/>
          <w:color w:val="000000"/>
        </w:rPr>
        <w:t xml:space="preserve">en contra de la respuesta </w:t>
      </w:r>
      <w:r w:rsidRPr="00777DCD">
        <w:rPr>
          <w:rFonts w:ascii="Palatino Linotype" w:eastAsia="Palatino Linotype" w:hAnsi="Palatino Linotype" w:cs="Palatino Linotype"/>
          <w:color w:val="000000"/>
        </w:rPr>
        <w:lastRenderedPageBreak/>
        <w:t>emitida por el sujeto obligado, realizando las siguientes manifestaciones como acto impugnado y razones o motivos de inconformidad:</w:t>
      </w:r>
    </w:p>
    <w:p w:rsidR="00185E28" w:rsidRPr="00777DCD" w:rsidRDefault="00185E28">
      <w:pPr>
        <w:pBdr>
          <w:top w:val="nil"/>
          <w:left w:val="nil"/>
          <w:bottom w:val="nil"/>
          <w:right w:val="nil"/>
          <w:between w:val="nil"/>
        </w:pBdr>
        <w:tabs>
          <w:tab w:val="left" w:pos="0"/>
        </w:tabs>
        <w:ind w:left="357" w:right="-788"/>
        <w:jc w:val="both"/>
        <w:rPr>
          <w:rFonts w:ascii="Palatino Linotype" w:eastAsia="Palatino Linotype" w:hAnsi="Palatino Linotype" w:cs="Palatino Linotype"/>
          <w:color w:val="000000"/>
        </w:rPr>
      </w:pPr>
    </w:p>
    <w:p w:rsidR="00195D9D" w:rsidRPr="00777DCD" w:rsidRDefault="00777DCD" w:rsidP="00777DCD">
      <w:pPr>
        <w:pStyle w:val="Prrafodelista"/>
        <w:numPr>
          <w:ilvl w:val="0"/>
          <w:numId w:val="47"/>
        </w:numPr>
        <w:pBdr>
          <w:top w:val="nil"/>
          <w:left w:val="nil"/>
          <w:bottom w:val="nil"/>
          <w:right w:val="nil"/>
          <w:between w:val="nil"/>
        </w:pBdr>
        <w:ind w:right="-787"/>
        <w:jc w:val="both"/>
        <w:rPr>
          <w:rFonts w:ascii="Palatino Linotype" w:eastAsia="Palatino Linotype" w:hAnsi="Palatino Linotype" w:cs="Palatino Linotype"/>
          <w:b/>
          <w:color w:val="000000"/>
        </w:rPr>
      </w:pPr>
      <w:bookmarkStart w:id="2" w:name="_heading=h.30j0zll" w:colFirst="0" w:colLast="0"/>
      <w:bookmarkEnd w:id="2"/>
      <w:r w:rsidRPr="00777DCD">
        <w:rPr>
          <w:rFonts w:ascii="Palatino Linotype" w:eastAsia="Palatino Linotype" w:hAnsi="Palatino Linotype" w:cs="Palatino Linotype"/>
          <w:b/>
          <w:color w:val="000000"/>
        </w:rPr>
        <w:t xml:space="preserve">ACTO IMPUGNADO: </w:t>
      </w:r>
    </w:p>
    <w:p w:rsidR="00185E28" w:rsidRPr="00777DCD" w:rsidRDefault="00444197" w:rsidP="00777DCD">
      <w:pPr>
        <w:pBdr>
          <w:top w:val="nil"/>
          <w:left w:val="nil"/>
          <w:bottom w:val="nil"/>
          <w:right w:val="nil"/>
          <w:between w:val="nil"/>
        </w:pBdr>
        <w:ind w:left="360" w:right="-787"/>
        <w:jc w:val="both"/>
        <w:rPr>
          <w:rFonts w:ascii="Palatino Linotype" w:eastAsia="Palatino Linotype" w:hAnsi="Palatino Linotype" w:cs="Palatino Linotype"/>
          <w:i/>
          <w:color w:val="000000"/>
        </w:rPr>
      </w:pPr>
      <w:r w:rsidRPr="00777DCD">
        <w:rPr>
          <w:rFonts w:ascii="Palatino Linotype" w:eastAsia="Palatino Linotype" w:hAnsi="Palatino Linotype" w:cs="Palatino Linotype"/>
          <w:i/>
          <w:color w:val="000000"/>
        </w:rPr>
        <w:t>“</w:t>
      </w:r>
      <w:r w:rsidR="005620E1" w:rsidRPr="00777DCD">
        <w:rPr>
          <w:rFonts w:ascii="Palatino Linotype" w:eastAsia="Palatino Linotype" w:hAnsi="Palatino Linotype" w:cs="Palatino Linotype"/>
          <w:i/>
          <w:color w:val="000000"/>
        </w:rPr>
        <w:t>La opacidad a todo en ese municipio no entrega la información solicitada se pide se entregue conforme a la ley se entregue la información</w:t>
      </w:r>
      <w:r w:rsidRPr="00777DCD">
        <w:rPr>
          <w:rFonts w:ascii="Palatino Linotype" w:eastAsia="Palatino Linotype" w:hAnsi="Palatino Linotype" w:cs="Palatino Linotype"/>
          <w:i/>
          <w:color w:val="000000"/>
        </w:rPr>
        <w:t>” (Sic)</w:t>
      </w:r>
    </w:p>
    <w:p w:rsidR="00185E28" w:rsidRPr="00777DCD" w:rsidRDefault="00185E28" w:rsidP="00777DCD">
      <w:pPr>
        <w:pBdr>
          <w:top w:val="nil"/>
          <w:left w:val="nil"/>
          <w:bottom w:val="nil"/>
          <w:right w:val="nil"/>
          <w:between w:val="nil"/>
        </w:pBdr>
        <w:ind w:right="-787"/>
        <w:jc w:val="both"/>
        <w:rPr>
          <w:rFonts w:ascii="Palatino Linotype" w:eastAsia="Palatino Linotype" w:hAnsi="Palatino Linotype" w:cs="Palatino Linotype"/>
          <w:i/>
          <w:color w:val="000000"/>
        </w:rPr>
      </w:pPr>
    </w:p>
    <w:p w:rsidR="00195D9D" w:rsidRPr="00777DCD" w:rsidRDefault="00777DCD" w:rsidP="00777DCD">
      <w:pPr>
        <w:pStyle w:val="Prrafodelista"/>
        <w:numPr>
          <w:ilvl w:val="0"/>
          <w:numId w:val="47"/>
        </w:numPr>
        <w:pBdr>
          <w:top w:val="nil"/>
          <w:left w:val="nil"/>
          <w:bottom w:val="nil"/>
          <w:right w:val="nil"/>
          <w:between w:val="nil"/>
        </w:pBdr>
        <w:ind w:right="-787"/>
        <w:jc w:val="both"/>
        <w:rPr>
          <w:rFonts w:ascii="Palatino Linotype" w:eastAsia="Palatino Linotype" w:hAnsi="Palatino Linotype" w:cs="Palatino Linotype"/>
          <w:b/>
          <w:color w:val="000000"/>
        </w:rPr>
      </w:pPr>
      <w:bookmarkStart w:id="3" w:name="_heading=h.1fob9te" w:colFirst="0" w:colLast="0"/>
      <w:bookmarkEnd w:id="3"/>
      <w:r w:rsidRPr="00777DCD">
        <w:rPr>
          <w:rFonts w:ascii="Palatino Linotype" w:eastAsia="Palatino Linotype" w:hAnsi="Palatino Linotype" w:cs="Palatino Linotype"/>
          <w:b/>
          <w:color w:val="000000"/>
        </w:rPr>
        <w:t xml:space="preserve">RAZONES O MOTIVOS DE INCONFORMIDAD: </w:t>
      </w:r>
    </w:p>
    <w:p w:rsidR="00185E28" w:rsidRPr="00777DCD" w:rsidRDefault="00444197" w:rsidP="00777DCD">
      <w:pPr>
        <w:pBdr>
          <w:top w:val="nil"/>
          <w:left w:val="nil"/>
          <w:bottom w:val="nil"/>
          <w:right w:val="nil"/>
          <w:between w:val="nil"/>
        </w:pBdr>
        <w:ind w:left="360" w:right="-787"/>
        <w:jc w:val="both"/>
        <w:rPr>
          <w:rFonts w:ascii="Palatino Linotype" w:eastAsia="Palatino Linotype" w:hAnsi="Palatino Linotype" w:cs="Palatino Linotype"/>
          <w:i/>
          <w:color w:val="000000"/>
        </w:rPr>
      </w:pPr>
      <w:r w:rsidRPr="00777DCD">
        <w:rPr>
          <w:rFonts w:ascii="Palatino Linotype" w:eastAsia="Palatino Linotype" w:hAnsi="Palatino Linotype" w:cs="Palatino Linotype"/>
          <w:i/>
          <w:color w:val="000000"/>
        </w:rPr>
        <w:t>“</w:t>
      </w:r>
      <w:r w:rsidR="005620E1" w:rsidRPr="00777DCD">
        <w:rPr>
          <w:rFonts w:ascii="Palatino Linotype" w:eastAsia="Palatino Linotype" w:hAnsi="Palatino Linotype" w:cs="Palatino Linotype"/>
          <w:i/>
          <w:color w:val="000000"/>
        </w:rPr>
        <w:t>La opacidad a todo en ese municipio no entrega la información solicitada se pide se entregue conforme a la ley se entregue la información</w:t>
      </w:r>
      <w:r w:rsidRPr="00777DCD">
        <w:rPr>
          <w:rFonts w:ascii="Palatino Linotype" w:eastAsia="Palatino Linotype" w:hAnsi="Palatino Linotype" w:cs="Palatino Linotype"/>
          <w:i/>
          <w:color w:val="000000"/>
        </w:rPr>
        <w:t>” (Sic)</w:t>
      </w:r>
    </w:p>
    <w:p w:rsidR="00185E28" w:rsidRPr="00777DCD" w:rsidRDefault="00185E2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185E28" w:rsidRPr="00777DCD" w:rsidRDefault="00777DCD">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Comisionada p</w:t>
      </w:r>
      <w:r w:rsidR="00444197" w:rsidRPr="00777DCD">
        <w:rPr>
          <w:rFonts w:ascii="Palatino Linotype" w:eastAsia="Palatino Linotype" w:hAnsi="Palatino Linotype" w:cs="Palatino Linotype"/>
          <w:color w:val="000000"/>
        </w:rPr>
        <w:t xml:space="preserve">onente con fundamento en lo dispuesto por el artículo 185, fracción II, de la ley de la materia, a través del </w:t>
      </w:r>
      <w:r w:rsidR="00444197" w:rsidRPr="00777DCD">
        <w:rPr>
          <w:rFonts w:ascii="Palatino Linotype" w:eastAsia="Palatino Linotype" w:hAnsi="Palatino Linotype" w:cs="Palatino Linotype"/>
          <w:b/>
          <w:color w:val="000000"/>
        </w:rPr>
        <w:t xml:space="preserve">acuerdo de admisión </w:t>
      </w:r>
      <w:r w:rsidR="00444197" w:rsidRPr="00777DCD">
        <w:rPr>
          <w:rFonts w:ascii="Palatino Linotype" w:eastAsia="Palatino Linotype" w:hAnsi="Palatino Linotype" w:cs="Palatino Linotype"/>
          <w:color w:val="000000"/>
        </w:rPr>
        <w:t xml:space="preserve">de fecha </w:t>
      </w:r>
      <w:r w:rsidR="008F26B6" w:rsidRPr="00777DCD">
        <w:rPr>
          <w:rFonts w:ascii="Palatino Linotype" w:eastAsia="Palatino Linotype" w:hAnsi="Palatino Linotype" w:cs="Palatino Linotype"/>
          <w:b/>
          <w:color w:val="000000"/>
        </w:rPr>
        <w:t>veintiuno de agosto</w:t>
      </w:r>
      <w:r w:rsidR="00444197" w:rsidRPr="00777DCD">
        <w:rPr>
          <w:rFonts w:ascii="Palatino Linotype" w:eastAsia="Palatino Linotype" w:hAnsi="Palatino Linotype" w:cs="Palatino Linotype"/>
          <w:b/>
          <w:color w:val="000000"/>
        </w:rPr>
        <w:t xml:space="preserve"> de dos mil veinticinco, </w:t>
      </w:r>
      <w:r w:rsidR="00444197" w:rsidRPr="00777DCD">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00444197" w:rsidRPr="00777DCD">
        <w:rPr>
          <w:rFonts w:ascii="Palatino Linotype" w:eastAsia="Palatino Linotype" w:hAnsi="Palatino Linotype" w:cs="Palatino Linotype"/>
        </w:rPr>
        <w:t>manifestara</w:t>
      </w:r>
      <w:r w:rsidR="00444197" w:rsidRPr="00777DCD">
        <w:rPr>
          <w:rFonts w:ascii="Palatino Linotype" w:eastAsia="Palatino Linotype" w:hAnsi="Palatino Linotype" w:cs="Palatino Linotype"/>
          <w:color w:val="000000"/>
        </w:rPr>
        <w:t xml:space="preserve"> lo que a su derecho conviniera, </w:t>
      </w:r>
      <w:r w:rsidR="00444197" w:rsidRPr="00777DCD">
        <w:rPr>
          <w:rFonts w:ascii="Palatino Linotype" w:eastAsia="Palatino Linotype" w:hAnsi="Palatino Linotype" w:cs="Palatino Linotype"/>
        </w:rPr>
        <w:t>ofreciera</w:t>
      </w:r>
      <w:r w:rsidR="00444197" w:rsidRPr="00777DCD">
        <w:rPr>
          <w:rFonts w:ascii="Palatino Linotype" w:eastAsia="Palatino Linotype" w:hAnsi="Palatino Linotype" w:cs="Palatino Linotype"/>
          <w:color w:val="000000"/>
        </w:rPr>
        <w:t xml:space="preserve"> pruebas y alegatos según corresponda al caso concreto, de esta forma para que el </w:t>
      </w:r>
      <w:r w:rsidR="00444197" w:rsidRPr="00777DCD">
        <w:rPr>
          <w:rFonts w:ascii="Palatino Linotype" w:eastAsia="Palatino Linotype" w:hAnsi="Palatino Linotype" w:cs="Palatino Linotype"/>
          <w:b/>
          <w:color w:val="000000"/>
        </w:rPr>
        <w:t xml:space="preserve">SUJETO OBLIGADO </w:t>
      </w:r>
      <w:r w:rsidR="00444197" w:rsidRPr="00777DCD">
        <w:rPr>
          <w:rFonts w:ascii="Palatino Linotype" w:eastAsia="Palatino Linotype" w:hAnsi="Palatino Linotype" w:cs="Palatino Linotype"/>
        </w:rPr>
        <w:t>presentara</w:t>
      </w:r>
      <w:r w:rsidR="00444197" w:rsidRPr="00777DCD">
        <w:rPr>
          <w:rFonts w:ascii="Palatino Linotype" w:eastAsia="Palatino Linotype" w:hAnsi="Palatino Linotype" w:cs="Palatino Linotype"/>
          <w:color w:val="000000"/>
        </w:rPr>
        <w:t xml:space="preserve"> el Informe Justificado procedente.</w:t>
      </w:r>
    </w:p>
    <w:p w:rsidR="00185E28" w:rsidRPr="00777DCD" w:rsidRDefault="00185E2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185E28" w:rsidRPr="00777DCD" w:rsidRDefault="00777DCD">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r</w:t>
      </w:r>
      <w:r w:rsidR="00444197" w:rsidRPr="00777DCD">
        <w:rPr>
          <w:rFonts w:ascii="Palatino Linotype" w:eastAsia="Palatino Linotype" w:hAnsi="Palatino Linotype" w:cs="Palatino Linotype"/>
          <w:color w:val="000000"/>
        </w:rPr>
        <w:t>ecurrente</w:t>
      </w:r>
      <w:r w:rsidR="00444197" w:rsidRPr="00777DCD">
        <w:rPr>
          <w:rFonts w:ascii="Palatino Linotype" w:eastAsia="Palatino Linotype" w:hAnsi="Palatino Linotype" w:cs="Palatino Linotype"/>
          <w:b/>
          <w:color w:val="000000"/>
        </w:rPr>
        <w:t xml:space="preserve"> </w:t>
      </w:r>
      <w:r w:rsidR="00444197" w:rsidRPr="00777DCD">
        <w:rPr>
          <w:rFonts w:ascii="Palatino Linotype" w:eastAsia="Palatino Linotype" w:hAnsi="Palatino Linotype" w:cs="Palatino Linotype"/>
          <w:color w:val="000000"/>
        </w:rPr>
        <w:t>dejó de realizar manifestaciones que a su derecho conviniera y asistiera. Por su parte, el Sujeto Obligado,</w:t>
      </w:r>
      <w:r w:rsidR="00444197" w:rsidRPr="00777DCD">
        <w:rPr>
          <w:rFonts w:ascii="Palatino Linotype" w:eastAsia="Palatino Linotype" w:hAnsi="Palatino Linotype" w:cs="Palatino Linotype"/>
          <w:b/>
          <w:color w:val="000000"/>
        </w:rPr>
        <w:t xml:space="preserve"> </w:t>
      </w:r>
      <w:r w:rsidR="00323BA6" w:rsidRPr="00777DCD">
        <w:rPr>
          <w:rFonts w:ascii="Palatino Linotype" w:eastAsia="Palatino Linotype" w:hAnsi="Palatino Linotype" w:cs="Palatino Linotype"/>
          <w:color w:val="000000"/>
        </w:rPr>
        <w:t>en fecha</w:t>
      </w:r>
      <w:r w:rsidR="00D16605" w:rsidRPr="00777DCD">
        <w:rPr>
          <w:rFonts w:ascii="Palatino Linotype" w:eastAsia="Palatino Linotype" w:hAnsi="Palatino Linotype" w:cs="Palatino Linotype"/>
          <w:color w:val="000000"/>
        </w:rPr>
        <w:t xml:space="preserve"> </w:t>
      </w:r>
      <w:r w:rsidR="00444197" w:rsidRPr="00777DCD">
        <w:rPr>
          <w:rFonts w:ascii="Palatino Linotype" w:eastAsia="Palatino Linotype" w:hAnsi="Palatino Linotype" w:cs="Palatino Linotype"/>
          <w:b/>
          <w:color w:val="000000"/>
        </w:rPr>
        <w:t xml:space="preserve"> </w:t>
      </w:r>
      <w:r w:rsidR="00451D83" w:rsidRPr="00777DCD">
        <w:rPr>
          <w:rFonts w:ascii="Palatino Linotype" w:eastAsia="Palatino Linotype" w:hAnsi="Palatino Linotype" w:cs="Palatino Linotype"/>
          <w:b/>
          <w:color w:val="000000"/>
        </w:rPr>
        <w:t>uno de septiembre</w:t>
      </w:r>
      <w:r w:rsidR="00444197" w:rsidRPr="00777DCD">
        <w:rPr>
          <w:rFonts w:ascii="Palatino Linotype" w:eastAsia="Palatino Linotype" w:hAnsi="Palatino Linotype" w:cs="Palatino Linotype"/>
          <w:b/>
          <w:color w:val="000000"/>
        </w:rPr>
        <w:t xml:space="preserve"> de dos mil veinticinco </w:t>
      </w:r>
      <w:r w:rsidR="00444197" w:rsidRPr="00777DCD">
        <w:rPr>
          <w:rFonts w:ascii="Palatino Linotype" w:eastAsia="Palatino Linotype" w:hAnsi="Palatino Linotype" w:cs="Palatino Linotype"/>
          <w:color w:val="000000"/>
        </w:rPr>
        <w:t xml:space="preserve">presentó </w:t>
      </w:r>
      <w:r w:rsidR="00444197" w:rsidRPr="00777DCD">
        <w:rPr>
          <w:rFonts w:ascii="Palatino Linotype" w:eastAsia="Palatino Linotype" w:hAnsi="Palatino Linotype" w:cs="Palatino Linotype"/>
          <w:b/>
          <w:color w:val="000000"/>
        </w:rPr>
        <w:t>informe justificado</w:t>
      </w:r>
      <w:r w:rsidR="00444197" w:rsidRPr="00777DCD">
        <w:rPr>
          <w:rFonts w:ascii="Palatino Linotype" w:eastAsia="Palatino Linotype" w:hAnsi="Palatino Linotype" w:cs="Palatino Linotype"/>
          <w:color w:val="000000"/>
        </w:rPr>
        <w:t xml:space="preserve"> a través </w:t>
      </w:r>
      <w:r w:rsidR="00DF0BED" w:rsidRPr="00777DCD">
        <w:rPr>
          <w:rFonts w:ascii="Palatino Linotype" w:eastAsia="Palatino Linotype" w:hAnsi="Palatino Linotype" w:cs="Palatino Linotype"/>
          <w:color w:val="000000"/>
        </w:rPr>
        <w:t>de</w:t>
      </w:r>
      <w:r w:rsidR="00D16605" w:rsidRPr="00777DCD">
        <w:rPr>
          <w:rFonts w:ascii="Palatino Linotype" w:eastAsia="Palatino Linotype" w:hAnsi="Palatino Linotype" w:cs="Palatino Linotype"/>
          <w:color w:val="000000"/>
        </w:rPr>
        <w:t xml:space="preserve"> </w:t>
      </w:r>
      <w:r w:rsidR="00DF0BED" w:rsidRPr="00777DCD">
        <w:rPr>
          <w:rFonts w:ascii="Palatino Linotype" w:eastAsia="Palatino Linotype" w:hAnsi="Palatino Linotype" w:cs="Palatino Linotype"/>
          <w:color w:val="000000"/>
        </w:rPr>
        <w:t>l</w:t>
      </w:r>
      <w:r w:rsidR="00D16605" w:rsidRPr="00777DCD">
        <w:rPr>
          <w:rFonts w:ascii="Palatino Linotype" w:eastAsia="Palatino Linotype" w:hAnsi="Palatino Linotype" w:cs="Palatino Linotype"/>
          <w:color w:val="000000"/>
        </w:rPr>
        <w:t>os</w:t>
      </w:r>
      <w:r w:rsidR="00DF0BED" w:rsidRPr="00777DCD">
        <w:rPr>
          <w:rFonts w:ascii="Palatino Linotype" w:eastAsia="Palatino Linotype" w:hAnsi="Palatino Linotype" w:cs="Palatino Linotype"/>
          <w:color w:val="000000"/>
        </w:rPr>
        <w:t xml:space="preserve"> archivo</w:t>
      </w:r>
      <w:r w:rsidR="00D16605" w:rsidRPr="00777DCD">
        <w:rPr>
          <w:rFonts w:ascii="Palatino Linotype" w:eastAsia="Palatino Linotype" w:hAnsi="Palatino Linotype" w:cs="Palatino Linotype"/>
          <w:color w:val="000000"/>
        </w:rPr>
        <w:t>s</w:t>
      </w:r>
      <w:r w:rsidR="00DF0BED" w:rsidRPr="00777DCD">
        <w:rPr>
          <w:rFonts w:ascii="Palatino Linotype" w:eastAsia="Palatino Linotype" w:hAnsi="Palatino Linotype" w:cs="Palatino Linotype"/>
          <w:color w:val="000000"/>
        </w:rPr>
        <w:t xml:space="preserve"> digital</w:t>
      </w:r>
      <w:r w:rsidR="00D16605" w:rsidRPr="00777DCD">
        <w:rPr>
          <w:rFonts w:ascii="Palatino Linotype" w:eastAsia="Palatino Linotype" w:hAnsi="Palatino Linotype" w:cs="Palatino Linotype"/>
          <w:color w:val="000000"/>
        </w:rPr>
        <w:t>es</w:t>
      </w:r>
      <w:r w:rsidR="00DF0BED" w:rsidRPr="00777DCD">
        <w:rPr>
          <w:rFonts w:ascii="Palatino Linotype" w:eastAsia="Palatino Linotype" w:hAnsi="Palatino Linotype" w:cs="Palatino Linotype"/>
          <w:color w:val="000000"/>
        </w:rPr>
        <w:t xml:space="preserve"> siguiente</w:t>
      </w:r>
      <w:r w:rsidR="00D16605" w:rsidRPr="00777DCD">
        <w:rPr>
          <w:rFonts w:ascii="Palatino Linotype" w:eastAsia="Palatino Linotype" w:hAnsi="Palatino Linotype" w:cs="Palatino Linotype"/>
          <w:color w:val="000000"/>
        </w:rPr>
        <w:t>s</w:t>
      </w:r>
      <w:r w:rsidR="00444197" w:rsidRPr="00777DCD">
        <w:rPr>
          <w:rFonts w:ascii="Palatino Linotype" w:eastAsia="Palatino Linotype" w:hAnsi="Palatino Linotype" w:cs="Palatino Linotype"/>
          <w:color w:val="000000"/>
        </w:rPr>
        <w:t xml:space="preserve">: </w:t>
      </w:r>
    </w:p>
    <w:p w:rsidR="00EA649F" w:rsidRPr="00777DCD" w:rsidRDefault="00444197" w:rsidP="00451D83">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ab/>
      </w:r>
      <w:r w:rsidR="00451D83" w:rsidRPr="00777DCD">
        <w:rPr>
          <w:rFonts w:ascii="Palatino Linotype" w:eastAsia="Palatino Linotype" w:hAnsi="Palatino Linotype" w:cs="Palatino Linotype"/>
          <w:b/>
          <w:i/>
          <w:color w:val="000000"/>
        </w:rPr>
        <w:t>R.R. 09698_25.pdf</w:t>
      </w:r>
    </w:p>
    <w:p w:rsidR="009B096E" w:rsidRPr="00777DCD" w:rsidRDefault="009B096E" w:rsidP="00451D83">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Oficio de fecha 25 de agosto de 2025, firmado por  la Analista Técnico C. de la Unidad de Transparencia, a través del cual </w:t>
      </w:r>
      <w:r w:rsidRPr="00777DCD">
        <w:rPr>
          <w:rFonts w:ascii="Palatino Linotype" w:eastAsia="Palatino Linotype" w:hAnsi="Palatino Linotype" w:cs="Palatino Linotype"/>
          <w:b/>
          <w:color w:val="000000"/>
        </w:rPr>
        <w:t>ratifica</w:t>
      </w:r>
      <w:r w:rsidRPr="00777DCD">
        <w:rPr>
          <w:rFonts w:ascii="Palatino Linotype" w:eastAsia="Palatino Linotype" w:hAnsi="Palatino Linotype" w:cs="Palatino Linotype"/>
          <w:color w:val="000000"/>
        </w:rPr>
        <w:t xml:space="preserve"> su respuesta inicial.</w:t>
      </w:r>
    </w:p>
    <w:p w:rsidR="009B096E" w:rsidRPr="00777DCD" w:rsidRDefault="009B096E" w:rsidP="00451D83">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p>
    <w:p w:rsidR="00451D83" w:rsidRPr="00777DCD" w:rsidRDefault="00451D83" w:rsidP="00451D83">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tab/>
        <w:t>Ratificación 09698.pdf</w:t>
      </w:r>
    </w:p>
    <w:p w:rsidR="009B096E" w:rsidRPr="00777DCD" w:rsidRDefault="009B096E" w:rsidP="00451D83">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Documento suscrito por el Titular de la Unidad de Transparencia a través del cual </w:t>
      </w:r>
      <w:r w:rsidRPr="00777DCD">
        <w:rPr>
          <w:rFonts w:ascii="Palatino Linotype" w:eastAsia="Palatino Linotype" w:hAnsi="Palatino Linotype" w:cs="Palatino Linotype"/>
          <w:b/>
          <w:color w:val="000000"/>
        </w:rPr>
        <w:t>ratifica</w:t>
      </w:r>
      <w:r w:rsidRPr="00777DCD">
        <w:rPr>
          <w:rFonts w:ascii="Palatino Linotype" w:eastAsia="Palatino Linotype" w:hAnsi="Palatino Linotype" w:cs="Palatino Linotype"/>
          <w:color w:val="000000"/>
        </w:rPr>
        <w:t xml:space="preserve"> la respuesta emitida por la UNIDAD DE TRANSPARENCIA y Servidor Público Habilitado.</w:t>
      </w:r>
    </w:p>
    <w:p w:rsidR="009B096E" w:rsidRPr="00777DCD" w:rsidRDefault="009B096E" w:rsidP="00451D83">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451D83" w:rsidRPr="00777DCD" w:rsidRDefault="00451D83" w:rsidP="00451D83">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r w:rsidRPr="00777DCD">
        <w:rPr>
          <w:rFonts w:ascii="Palatino Linotype" w:eastAsia="Palatino Linotype" w:hAnsi="Palatino Linotype" w:cs="Palatino Linotype"/>
          <w:b/>
          <w:i/>
          <w:color w:val="000000"/>
        </w:rPr>
        <w:lastRenderedPageBreak/>
        <w:t>ANEXOS 09698-2025.pdf</w:t>
      </w:r>
    </w:p>
    <w:p w:rsidR="008F5426" w:rsidRPr="00777DCD" w:rsidRDefault="008F5426" w:rsidP="00451D83">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Mismo documento firmado por la Analista Técnico C. de la Unidad de Transparencia.</w:t>
      </w:r>
    </w:p>
    <w:p w:rsidR="00E62E94" w:rsidRPr="00777DCD" w:rsidRDefault="00E62E94" w:rsidP="004149D9">
      <w:pPr>
        <w:pBdr>
          <w:top w:val="nil"/>
          <w:left w:val="nil"/>
          <w:bottom w:val="nil"/>
          <w:right w:val="nil"/>
          <w:between w:val="nil"/>
        </w:pBdr>
        <w:ind w:right="-79"/>
        <w:jc w:val="both"/>
        <w:rPr>
          <w:rFonts w:ascii="Palatino Linotype" w:eastAsia="Palatino Linotype" w:hAnsi="Palatino Linotype" w:cs="Palatino Linotype"/>
          <w:color w:val="000000"/>
        </w:rPr>
      </w:pPr>
    </w:p>
    <w:p w:rsidR="00185E28" w:rsidRPr="00777DCD"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4" w:name="_heading=h.3znysh7" w:colFirst="0" w:colLast="0"/>
      <w:bookmarkEnd w:id="4"/>
      <w:r w:rsidRPr="00777DCD">
        <w:rPr>
          <w:rFonts w:ascii="Palatino Linotype" w:eastAsia="Palatino Linotype" w:hAnsi="Palatino Linotype" w:cs="Palatino Linotype"/>
          <w:color w:val="000000"/>
        </w:rPr>
        <w:t>En fecha</w:t>
      </w:r>
      <w:r w:rsidRPr="00777DCD">
        <w:rPr>
          <w:rFonts w:ascii="Palatino Linotype" w:eastAsia="Palatino Linotype" w:hAnsi="Palatino Linotype" w:cs="Palatino Linotype"/>
          <w:b/>
          <w:color w:val="000000"/>
        </w:rPr>
        <w:t xml:space="preserve"> </w:t>
      </w:r>
      <w:r w:rsidR="00256FD7" w:rsidRPr="00777DCD">
        <w:rPr>
          <w:rFonts w:ascii="Palatino Linotype" w:eastAsia="Palatino Linotype" w:hAnsi="Palatino Linotype" w:cs="Palatino Linotype"/>
          <w:b/>
          <w:color w:val="000000"/>
        </w:rPr>
        <w:t>seis de octubre</w:t>
      </w:r>
      <w:r w:rsidRPr="00777DCD">
        <w:rPr>
          <w:rFonts w:ascii="Palatino Linotype" w:eastAsia="Palatino Linotype" w:hAnsi="Palatino Linotype" w:cs="Palatino Linotype"/>
          <w:b/>
          <w:color w:val="000000"/>
        </w:rPr>
        <w:t xml:space="preserve"> de dos mil veinticinco</w:t>
      </w:r>
      <w:r w:rsidRPr="00777DCD">
        <w:rPr>
          <w:rFonts w:ascii="Palatino Linotype" w:eastAsia="Palatino Linotype" w:hAnsi="Palatino Linotype" w:cs="Palatino Linotype"/>
          <w:color w:val="000000"/>
        </w:rPr>
        <w:t xml:space="preserve">, se acordó ampliar el </w:t>
      </w:r>
      <w:r w:rsidRPr="00777DCD">
        <w:rPr>
          <w:rFonts w:ascii="Palatino Linotype" w:eastAsia="Palatino Linotype" w:hAnsi="Palatino Linotype" w:cs="Palatino Linotype"/>
        </w:rPr>
        <w:t>plazo</w:t>
      </w:r>
      <w:r w:rsidRPr="00777DCD">
        <w:rPr>
          <w:rFonts w:ascii="Palatino Linotype" w:eastAsia="Palatino Linotype" w:hAnsi="Palatino Linotype" w:cs="Palatino Linotype"/>
          <w:color w:val="000000"/>
        </w:rPr>
        <w:t xml:space="preserve"> para resolver el presente Recurso de Revisión.</w:t>
      </w:r>
    </w:p>
    <w:p w:rsidR="00055E5F" w:rsidRPr="00777DCD" w:rsidRDefault="00055E5F" w:rsidP="00055E5F">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rsidR="00185E28" w:rsidRPr="00777DCD"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777DCD">
        <w:rPr>
          <w:rFonts w:ascii="Palatino Linotype" w:eastAsia="Palatino Linotype" w:hAnsi="Palatino Linotype" w:cs="Palatino Linotype"/>
          <w:color w:val="000000"/>
        </w:rPr>
        <w:t xml:space="preserve">Seguidamente, en fecha </w:t>
      </w:r>
      <w:r w:rsidR="00256FD7" w:rsidRPr="00777DCD">
        <w:rPr>
          <w:rFonts w:ascii="Palatino Linotype" w:eastAsia="Palatino Linotype" w:hAnsi="Palatino Linotype" w:cs="Palatino Linotype"/>
          <w:b/>
          <w:color w:val="000000"/>
        </w:rPr>
        <w:t>once de febrero de dos mil veintiséis</w:t>
      </w:r>
      <w:r w:rsidRPr="00777DCD">
        <w:rPr>
          <w:rFonts w:ascii="Palatino Linotype" w:eastAsia="Palatino Linotype" w:hAnsi="Palatino Linotype" w:cs="Palatino Linotype"/>
          <w:color w:val="000000"/>
        </w:rPr>
        <w:t xml:space="preserve">, la Comisionada Ponente dictó el </w:t>
      </w:r>
      <w:r w:rsidRPr="00777DCD">
        <w:rPr>
          <w:rFonts w:ascii="Palatino Linotype" w:eastAsia="Palatino Linotype" w:hAnsi="Palatino Linotype" w:cs="Palatino Linotype"/>
          <w:b/>
          <w:color w:val="000000"/>
        </w:rPr>
        <w:t>cierre del periodo de instrucción</w:t>
      </w:r>
      <w:r w:rsidRPr="00777DCD">
        <w:rPr>
          <w:rFonts w:ascii="Palatino Linotype" w:eastAsia="Palatino Linotype" w:hAnsi="Palatino Linotype" w:cs="Palatino Linotype"/>
          <w:color w:val="000000"/>
        </w:rPr>
        <w:t xml:space="preserve"> y, ordenó la resolución que conforme a Derecho proceda:</w:t>
      </w:r>
    </w:p>
    <w:p w:rsidR="00185E28" w:rsidRPr="00777DCD" w:rsidRDefault="00185E28">
      <w:pPr>
        <w:pBdr>
          <w:top w:val="nil"/>
          <w:left w:val="nil"/>
          <w:bottom w:val="nil"/>
          <w:right w:val="nil"/>
          <w:between w:val="nil"/>
        </w:pBdr>
        <w:ind w:left="720" w:right="-787"/>
        <w:rPr>
          <w:rFonts w:ascii="Palatino Linotype" w:eastAsia="Palatino Linotype" w:hAnsi="Palatino Linotype" w:cs="Palatino Linotype"/>
          <w:b/>
          <w:color w:val="000000"/>
        </w:rPr>
      </w:pPr>
    </w:p>
    <w:p w:rsidR="00185E28" w:rsidRPr="00777DCD" w:rsidRDefault="00444197">
      <w:pPr>
        <w:keepNext/>
        <w:keepLines/>
        <w:spacing w:line="360" w:lineRule="auto"/>
        <w:jc w:val="center"/>
        <w:rPr>
          <w:rFonts w:ascii="Palatino Linotype" w:eastAsia="Palatino Linotype" w:hAnsi="Palatino Linotype" w:cs="Palatino Linotype"/>
          <w:b/>
        </w:rPr>
      </w:pPr>
      <w:r w:rsidRPr="00777DCD">
        <w:rPr>
          <w:rFonts w:ascii="Palatino Linotype" w:eastAsia="Palatino Linotype" w:hAnsi="Palatino Linotype" w:cs="Palatino Linotype"/>
          <w:b/>
        </w:rPr>
        <w:t xml:space="preserve">C O N S I D E R A N D O </w:t>
      </w:r>
    </w:p>
    <w:p w:rsidR="00185E28" w:rsidRPr="00777DCD" w:rsidRDefault="00185E28">
      <w:pPr>
        <w:spacing w:line="360" w:lineRule="auto"/>
        <w:rPr>
          <w:rFonts w:ascii="Palatino Linotype" w:eastAsia="Palatino Linotype" w:hAnsi="Palatino Linotype" w:cs="Palatino Linotype"/>
        </w:rPr>
      </w:pPr>
    </w:p>
    <w:p w:rsidR="00185E28" w:rsidRPr="00777DCD" w:rsidRDefault="00444197">
      <w:pPr>
        <w:keepNext/>
        <w:keepLines/>
        <w:spacing w:line="360" w:lineRule="auto"/>
        <w:rPr>
          <w:rFonts w:ascii="Palatino Linotype" w:eastAsia="Palatino Linotype" w:hAnsi="Palatino Linotype" w:cs="Palatino Linotype"/>
          <w:b/>
        </w:rPr>
      </w:pPr>
      <w:r w:rsidRPr="00777DCD">
        <w:rPr>
          <w:rFonts w:ascii="Palatino Linotype" w:eastAsia="Palatino Linotype" w:hAnsi="Palatino Linotype" w:cs="Palatino Linotype"/>
          <w:b/>
        </w:rPr>
        <w:t>PRIMERO. De la competencia</w:t>
      </w:r>
    </w:p>
    <w:p w:rsidR="00185E28" w:rsidRPr="00777DCD"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w:t>
      </w:r>
      <w:r w:rsidR="00FC4800" w:rsidRPr="00777DCD">
        <w:rPr>
          <w:rFonts w:ascii="Palatino Linotype" w:eastAsia="Palatino Linotype" w:hAnsi="Palatino Linotype" w:cs="Palatino Linotype"/>
          <w:color w:val="000000"/>
        </w:rPr>
        <w:t xml:space="preserve">cuadragésimo </w:t>
      </w:r>
      <w:r w:rsidR="00C85DE4" w:rsidRPr="00777DCD">
        <w:rPr>
          <w:rFonts w:ascii="Palatino Linotype" w:eastAsia="Palatino Linotype" w:hAnsi="Palatino Linotype" w:cs="Palatino Linotype"/>
          <w:color w:val="000000"/>
        </w:rPr>
        <w:t>cuarto, cuadragésimo quinto y cuadragésimo sexto</w:t>
      </w:r>
      <w:r w:rsidRPr="00777DCD">
        <w:rPr>
          <w:rFonts w:ascii="Palatino Linotype" w:eastAsia="Palatino Linotype" w:hAnsi="Palatino Linotype" w:cs="Palatino Linotype"/>
          <w:color w:val="000000"/>
        </w:rPr>
        <w:t>,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185E28" w:rsidRPr="00777DCD" w:rsidRDefault="00185E28">
      <w:pPr>
        <w:tabs>
          <w:tab w:val="left" w:pos="426"/>
        </w:tabs>
        <w:spacing w:line="360" w:lineRule="auto"/>
        <w:jc w:val="both"/>
        <w:rPr>
          <w:rFonts w:ascii="Palatino Linotype" w:eastAsia="Palatino Linotype" w:hAnsi="Palatino Linotype" w:cs="Palatino Linotype"/>
          <w:color w:val="000000"/>
        </w:rPr>
      </w:pPr>
    </w:p>
    <w:p w:rsidR="00185E28" w:rsidRPr="00777DCD" w:rsidRDefault="00444197">
      <w:pPr>
        <w:keepNext/>
        <w:keepLines/>
        <w:spacing w:line="360" w:lineRule="auto"/>
        <w:rPr>
          <w:rFonts w:ascii="Palatino Linotype" w:eastAsia="Palatino Linotype" w:hAnsi="Palatino Linotype" w:cs="Palatino Linotype"/>
          <w:b/>
        </w:rPr>
      </w:pPr>
      <w:r w:rsidRPr="00777DCD">
        <w:rPr>
          <w:rFonts w:ascii="Palatino Linotype" w:eastAsia="Palatino Linotype" w:hAnsi="Palatino Linotype" w:cs="Palatino Linotype"/>
          <w:b/>
        </w:rPr>
        <w:lastRenderedPageBreak/>
        <w:t>SEGUNDO. De la oportunidad y procedencia.</w:t>
      </w:r>
    </w:p>
    <w:p w:rsidR="00185E28" w:rsidRPr="00777DCD"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777DCD">
        <w:rPr>
          <w:rFonts w:ascii="Palatino Linotype" w:eastAsia="Palatino Linotype" w:hAnsi="Palatino Linotype" w:cs="Palatino Linotype"/>
        </w:rPr>
        <w:t xml:space="preserve">El medio de impugnación fue presentado a través del </w:t>
      </w:r>
      <w:r w:rsidRPr="00777DCD">
        <w:rPr>
          <w:rFonts w:ascii="Palatino Linotype" w:eastAsia="Palatino Linotype" w:hAnsi="Palatino Linotype" w:cs="Palatino Linotype"/>
          <w:b/>
        </w:rPr>
        <w:t>SAIMEX,</w:t>
      </w:r>
      <w:r w:rsidRPr="00777DCD">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777DCD">
        <w:rPr>
          <w:rFonts w:ascii="Palatino Linotype" w:eastAsia="Palatino Linotype" w:hAnsi="Palatino Linotype" w:cs="Palatino Linotype"/>
          <w:b/>
        </w:rPr>
        <w:t>SUJETO OBLIGADO</w:t>
      </w:r>
      <w:r w:rsidRPr="00777DCD">
        <w:rPr>
          <w:rFonts w:ascii="Palatino Linotype" w:eastAsia="Palatino Linotype" w:hAnsi="Palatino Linotype" w:cs="Palatino Linotype"/>
        </w:rPr>
        <w:t xml:space="preserve"> entregó respuesta el </w:t>
      </w:r>
      <w:r w:rsidR="00CA21CE" w:rsidRPr="00777DCD">
        <w:rPr>
          <w:rFonts w:ascii="Palatino Linotype" w:eastAsia="Palatino Linotype" w:hAnsi="Palatino Linotype" w:cs="Palatino Linotype"/>
          <w:b/>
        </w:rPr>
        <w:t>dieciocho de agosto</w:t>
      </w:r>
      <w:r w:rsidR="00453C0E" w:rsidRPr="00777DCD">
        <w:rPr>
          <w:rFonts w:ascii="Palatino Linotype" w:eastAsia="Palatino Linotype" w:hAnsi="Palatino Linotype" w:cs="Palatino Linotype"/>
          <w:b/>
        </w:rPr>
        <w:t xml:space="preserve"> de</w:t>
      </w:r>
      <w:r w:rsidRPr="00777DCD">
        <w:rPr>
          <w:rFonts w:ascii="Palatino Linotype" w:eastAsia="Palatino Linotype" w:hAnsi="Palatino Linotype" w:cs="Palatino Linotype"/>
          <w:b/>
        </w:rPr>
        <w:t xml:space="preserve"> dos mil veinticinco</w:t>
      </w:r>
      <w:r w:rsidRPr="00777DCD">
        <w:rPr>
          <w:rFonts w:ascii="Palatino Linotype" w:eastAsia="Palatino Linotype" w:hAnsi="Palatino Linotype" w:cs="Palatino Linotype"/>
        </w:rPr>
        <w:t xml:space="preserve">, de tal forma que el plazo para interponer el recurso transcurrió del </w:t>
      </w:r>
      <w:r w:rsidR="00CA21CE" w:rsidRPr="00777DCD">
        <w:rPr>
          <w:rFonts w:ascii="Palatino Linotype" w:eastAsia="Palatino Linotype" w:hAnsi="Palatino Linotype" w:cs="Palatino Linotype"/>
          <w:b/>
        </w:rPr>
        <w:t>diecinueve de agosto al ocho de septiembre</w:t>
      </w:r>
      <w:r w:rsidR="00A87633" w:rsidRPr="00777DCD">
        <w:rPr>
          <w:rFonts w:ascii="Palatino Linotype" w:eastAsia="Palatino Linotype" w:hAnsi="Palatino Linotype" w:cs="Palatino Linotype"/>
          <w:b/>
        </w:rPr>
        <w:t xml:space="preserve"> </w:t>
      </w:r>
      <w:r w:rsidRPr="00777DCD">
        <w:rPr>
          <w:rFonts w:ascii="Palatino Linotype" w:eastAsia="Palatino Linotype" w:hAnsi="Palatino Linotype" w:cs="Palatino Linotype"/>
          <w:b/>
        </w:rPr>
        <w:t xml:space="preserve">de dos mil veinticinco, </w:t>
      </w:r>
      <w:r w:rsidRPr="00777DCD">
        <w:rPr>
          <w:rFonts w:ascii="Palatino Linotype" w:eastAsia="Palatino Linotype" w:hAnsi="Palatino Linotype" w:cs="Palatino Linotype"/>
        </w:rPr>
        <w:t xml:space="preserve">en consecuencia, si el </w:t>
      </w:r>
      <w:r w:rsidRPr="00777DCD">
        <w:rPr>
          <w:rFonts w:ascii="Palatino Linotype" w:eastAsia="Palatino Linotype" w:hAnsi="Palatino Linotype" w:cs="Palatino Linotype"/>
          <w:b/>
        </w:rPr>
        <w:t>PARTICULAR</w:t>
      </w:r>
      <w:r w:rsidRPr="00777DCD">
        <w:rPr>
          <w:rFonts w:ascii="Palatino Linotype" w:eastAsia="Palatino Linotype" w:hAnsi="Palatino Linotype" w:cs="Palatino Linotype"/>
        </w:rPr>
        <w:t xml:space="preserve"> presentó su inconformidad el </w:t>
      </w:r>
      <w:r w:rsidR="00CA21CE" w:rsidRPr="00777DCD">
        <w:rPr>
          <w:rFonts w:ascii="Palatino Linotype" w:eastAsia="Palatino Linotype" w:hAnsi="Palatino Linotype" w:cs="Palatino Linotype"/>
          <w:b/>
        </w:rPr>
        <w:t>diecinueve de agosto</w:t>
      </w:r>
      <w:r w:rsidRPr="00777DCD">
        <w:rPr>
          <w:rFonts w:ascii="Palatino Linotype" w:eastAsia="Palatino Linotype" w:hAnsi="Palatino Linotype" w:cs="Palatino Linotype"/>
          <w:b/>
        </w:rPr>
        <w:t xml:space="preserve"> de dos mil veinticinco</w:t>
      </w:r>
      <w:r w:rsidRPr="00777DCD">
        <w:rPr>
          <w:rFonts w:ascii="Palatino Linotype" w:eastAsia="Palatino Linotype" w:hAnsi="Palatino Linotype" w:cs="Palatino Linotype"/>
        </w:rPr>
        <w:t xml:space="preserve">, este  se encuentra dentro de los márgenes temporales previstos en el artículo 178 de la </w:t>
      </w:r>
      <w:r w:rsidRPr="00777DCD">
        <w:rPr>
          <w:rFonts w:ascii="Palatino Linotype" w:eastAsia="Palatino Linotype" w:hAnsi="Palatino Linotype" w:cs="Palatino Linotype"/>
          <w:b/>
        </w:rPr>
        <w:t xml:space="preserve">Ley de Transparencia y Acceso a la Información Pública del Estado de México y Municipios </w:t>
      </w:r>
      <w:r w:rsidRPr="00777DCD">
        <w:rPr>
          <w:rFonts w:ascii="Palatino Linotype" w:eastAsia="Palatino Linotype" w:hAnsi="Palatino Linotype" w:cs="Palatino Linotype"/>
        </w:rPr>
        <w:t xml:space="preserve">vigente. </w:t>
      </w:r>
    </w:p>
    <w:p w:rsidR="00185E28" w:rsidRPr="00777DCD" w:rsidRDefault="00185E28">
      <w:pPr>
        <w:spacing w:line="360" w:lineRule="auto"/>
        <w:ind w:right="49"/>
        <w:jc w:val="both"/>
        <w:rPr>
          <w:rFonts w:ascii="Palatino Linotype" w:eastAsia="Palatino Linotype" w:hAnsi="Palatino Linotype" w:cs="Palatino Linotype"/>
        </w:rPr>
      </w:pPr>
      <w:bookmarkStart w:id="5" w:name="_heading=h.2et92p0" w:colFirst="0" w:colLast="0"/>
      <w:bookmarkEnd w:id="5"/>
    </w:p>
    <w:p w:rsidR="00185E28" w:rsidRPr="00777DCD" w:rsidRDefault="00444197">
      <w:pPr>
        <w:pStyle w:val="Ttulo2"/>
        <w:rPr>
          <w:rFonts w:ascii="Palatino Linotype" w:eastAsia="Palatino Linotype" w:hAnsi="Palatino Linotype" w:cs="Palatino Linotype"/>
          <w:b/>
          <w:i/>
          <w:color w:val="000000"/>
          <w:sz w:val="24"/>
          <w:szCs w:val="24"/>
        </w:rPr>
      </w:pPr>
      <w:r w:rsidRPr="00777DCD">
        <w:rPr>
          <w:rFonts w:ascii="Palatino Linotype" w:eastAsia="Palatino Linotype" w:hAnsi="Palatino Linotype" w:cs="Palatino Linotype"/>
          <w:b/>
          <w:color w:val="000000"/>
          <w:sz w:val="24"/>
          <w:szCs w:val="24"/>
        </w:rPr>
        <w:t xml:space="preserve">TERCERO. Del planteamiento de la </w:t>
      </w:r>
      <w:r w:rsidRPr="00777DCD">
        <w:rPr>
          <w:rFonts w:ascii="Palatino Linotype" w:eastAsia="Palatino Linotype" w:hAnsi="Palatino Linotype" w:cs="Palatino Linotype"/>
          <w:b/>
          <w:i/>
          <w:color w:val="000000"/>
          <w:sz w:val="24"/>
          <w:szCs w:val="24"/>
        </w:rPr>
        <w:t>Litis.</w:t>
      </w:r>
    </w:p>
    <w:p w:rsidR="00185E28" w:rsidRPr="00777DCD" w:rsidRDefault="00444197">
      <w:pPr>
        <w:numPr>
          <w:ilvl w:val="0"/>
          <w:numId w:val="2"/>
        </w:numPr>
        <w:spacing w:line="360" w:lineRule="auto"/>
        <w:ind w:left="0" w:right="-787" w:firstLine="0"/>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Se solicitó tener acceso, a la información que a continuación se simplifica:</w:t>
      </w:r>
    </w:p>
    <w:p w:rsidR="00FD5C97" w:rsidRPr="00777DCD" w:rsidRDefault="00FD5C97" w:rsidP="00FD5C97">
      <w:pPr>
        <w:pStyle w:val="Prrafodelista"/>
        <w:numPr>
          <w:ilvl w:val="0"/>
          <w:numId w:val="44"/>
        </w:numPr>
        <w:pBdr>
          <w:top w:val="nil"/>
          <w:left w:val="nil"/>
          <w:bottom w:val="nil"/>
          <w:right w:val="nil"/>
          <w:between w:val="nil"/>
        </w:pBdr>
        <w:ind w:right="-788"/>
        <w:jc w:val="both"/>
        <w:rPr>
          <w:rFonts w:ascii="Palatino Linotype" w:eastAsia="Palatino Linotype" w:hAnsi="Palatino Linotype" w:cs="Palatino Linotype"/>
          <w:i/>
          <w:color w:val="000000"/>
        </w:rPr>
      </w:pPr>
      <w:r w:rsidRPr="00777DCD">
        <w:rPr>
          <w:rFonts w:ascii="Palatino Linotype" w:eastAsia="Palatino Linotype" w:hAnsi="Palatino Linotype" w:cs="Palatino Linotype"/>
          <w:i/>
          <w:color w:val="000000"/>
        </w:rPr>
        <w:t>Del 01 de enero al 05 de agosto de 2025:</w:t>
      </w:r>
    </w:p>
    <w:p w:rsidR="00FD5C97" w:rsidRPr="00777DCD" w:rsidRDefault="00FD5C97" w:rsidP="00FD5C97">
      <w:pPr>
        <w:pStyle w:val="Prrafodelista"/>
        <w:numPr>
          <w:ilvl w:val="0"/>
          <w:numId w:val="45"/>
        </w:numPr>
        <w:pBdr>
          <w:top w:val="nil"/>
          <w:left w:val="nil"/>
          <w:bottom w:val="nil"/>
          <w:right w:val="nil"/>
          <w:between w:val="nil"/>
        </w:pBdr>
        <w:ind w:left="1560" w:right="-788"/>
        <w:jc w:val="both"/>
        <w:rPr>
          <w:rFonts w:ascii="Palatino Linotype" w:eastAsia="Palatino Linotype" w:hAnsi="Palatino Linotype" w:cs="Palatino Linotype"/>
          <w:i/>
          <w:color w:val="000000"/>
        </w:rPr>
      </w:pPr>
      <w:r w:rsidRPr="00777DCD">
        <w:rPr>
          <w:rFonts w:ascii="Palatino Linotype" w:eastAsia="Palatino Linotype" w:hAnsi="Palatino Linotype" w:cs="Palatino Linotype"/>
          <w:i/>
          <w:color w:val="000000"/>
        </w:rPr>
        <w:t>Oficios de clasificación de información reservada que recibió la Unidad de Transparencia y a su vez el Comité de Transparencia.</w:t>
      </w:r>
    </w:p>
    <w:p w:rsidR="00FD5C97" w:rsidRPr="00777DCD" w:rsidRDefault="00FD5C97" w:rsidP="00FD5C97">
      <w:pPr>
        <w:pStyle w:val="Prrafodelista"/>
        <w:numPr>
          <w:ilvl w:val="0"/>
          <w:numId w:val="45"/>
        </w:numPr>
        <w:pBdr>
          <w:top w:val="nil"/>
          <w:left w:val="nil"/>
          <w:bottom w:val="nil"/>
          <w:right w:val="nil"/>
          <w:between w:val="nil"/>
        </w:pBdr>
        <w:ind w:left="1560" w:right="-788"/>
        <w:jc w:val="both"/>
        <w:rPr>
          <w:rFonts w:ascii="Palatino Linotype" w:eastAsia="Palatino Linotype" w:hAnsi="Palatino Linotype" w:cs="Palatino Linotype"/>
          <w:i/>
          <w:color w:val="000000"/>
        </w:rPr>
      </w:pPr>
      <w:r w:rsidRPr="00777DCD">
        <w:rPr>
          <w:rFonts w:ascii="Palatino Linotype" w:eastAsia="Palatino Linotype" w:hAnsi="Palatino Linotype" w:cs="Palatino Linotype"/>
          <w:i/>
          <w:color w:val="000000"/>
        </w:rPr>
        <w:t>Formatos para clasificación.</w:t>
      </w:r>
    </w:p>
    <w:p w:rsidR="00657F90" w:rsidRPr="00777DCD" w:rsidRDefault="00FD5C97" w:rsidP="00FD5C97">
      <w:pPr>
        <w:pStyle w:val="Prrafodelista"/>
        <w:numPr>
          <w:ilvl w:val="0"/>
          <w:numId w:val="45"/>
        </w:numPr>
        <w:pBdr>
          <w:top w:val="nil"/>
          <w:left w:val="nil"/>
          <w:bottom w:val="nil"/>
          <w:right w:val="nil"/>
          <w:between w:val="nil"/>
        </w:pBdr>
        <w:ind w:left="1560" w:right="-788"/>
        <w:jc w:val="both"/>
        <w:rPr>
          <w:rFonts w:ascii="Palatino Linotype" w:eastAsia="Palatino Linotype" w:hAnsi="Palatino Linotype" w:cs="Palatino Linotype"/>
          <w:i/>
          <w:color w:val="000000"/>
        </w:rPr>
      </w:pPr>
      <w:r w:rsidRPr="00777DCD">
        <w:rPr>
          <w:rFonts w:ascii="Palatino Linotype" w:eastAsia="Palatino Linotype" w:hAnsi="Palatino Linotype" w:cs="Palatino Linotype"/>
          <w:i/>
          <w:color w:val="000000"/>
        </w:rPr>
        <w:t>Pruebas de daño.</w:t>
      </w:r>
    </w:p>
    <w:p w:rsidR="00E02009" w:rsidRPr="00777DCD" w:rsidRDefault="00E02009" w:rsidP="00657F90">
      <w:pPr>
        <w:pBdr>
          <w:top w:val="nil"/>
          <w:left w:val="nil"/>
          <w:bottom w:val="nil"/>
          <w:right w:val="nil"/>
          <w:between w:val="nil"/>
        </w:pBdr>
        <w:ind w:left="1440" w:right="-788"/>
        <w:jc w:val="both"/>
        <w:rPr>
          <w:rFonts w:ascii="Palatino Linotype" w:eastAsia="Palatino Linotype" w:hAnsi="Palatino Linotype" w:cs="Palatino Linotype"/>
          <w:color w:val="000000"/>
        </w:rPr>
      </w:pPr>
    </w:p>
    <w:p w:rsidR="00185E28" w:rsidRPr="00777DCD" w:rsidRDefault="00444197" w:rsidP="00777DCD">
      <w:pPr>
        <w:numPr>
          <w:ilvl w:val="0"/>
          <w:numId w:val="2"/>
        </w:numPr>
        <w:spacing w:line="360" w:lineRule="auto"/>
        <w:ind w:left="0" w:right="-787" w:firstLine="0"/>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rPr>
        <w:t>En respuesta, el Sujeto Obligado</w:t>
      </w:r>
      <w:r w:rsidRPr="00777DCD">
        <w:rPr>
          <w:rFonts w:ascii="Palatino Linotype" w:eastAsia="Palatino Linotype" w:hAnsi="Palatino Linotype" w:cs="Palatino Linotype"/>
          <w:b/>
        </w:rPr>
        <w:t xml:space="preserve"> </w:t>
      </w:r>
      <w:r w:rsidRPr="00777DCD">
        <w:rPr>
          <w:rFonts w:ascii="Palatino Linotype" w:eastAsia="Palatino Linotype" w:hAnsi="Palatino Linotype" w:cs="Palatino Linotype"/>
        </w:rPr>
        <w:t>remitió el archivo ya de</w:t>
      </w:r>
      <w:r w:rsidR="00E90840" w:rsidRPr="00777DCD">
        <w:rPr>
          <w:rFonts w:ascii="Palatino Linotype" w:eastAsia="Palatino Linotype" w:hAnsi="Palatino Linotype" w:cs="Palatino Linotype"/>
        </w:rPr>
        <w:t>scrito en el anterior párrafo 2</w:t>
      </w:r>
      <w:r w:rsidRPr="00777DCD">
        <w:rPr>
          <w:rFonts w:ascii="Palatino Linotype" w:eastAsia="Palatino Linotype" w:hAnsi="Palatino Linotype" w:cs="Palatino Linotype"/>
        </w:rPr>
        <w:t xml:space="preserve">, inconforme con la respuesta, se interpuso recurso de revisión argumentando sustancialmente </w:t>
      </w:r>
      <w:r w:rsidR="00024B8C" w:rsidRPr="00777DCD">
        <w:rPr>
          <w:rFonts w:ascii="Palatino Linotype" w:eastAsia="Palatino Linotype" w:hAnsi="Palatino Linotype" w:cs="Palatino Linotype"/>
        </w:rPr>
        <w:t xml:space="preserve">la </w:t>
      </w:r>
      <w:r w:rsidR="007E3F6F" w:rsidRPr="00777DCD">
        <w:rPr>
          <w:rFonts w:ascii="Palatino Linotype" w:eastAsia="Palatino Linotype" w:hAnsi="Palatino Linotype" w:cs="Palatino Linotype"/>
        </w:rPr>
        <w:t>negativa de la información solicitada</w:t>
      </w:r>
      <w:r w:rsidR="00024B8C" w:rsidRPr="00777DCD">
        <w:rPr>
          <w:rFonts w:ascii="Palatino Linotype" w:eastAsia="Palatino Linotype" w:hAnsi="Palatino Linotype" w:cs="Palatino Linotype"/>
        </w:rPr>
        <w:t>.</w:t>
      </w:r>
    </w:p>
    <w:p w:rsidR="00185E28" w:rsidRPr="00777DCD" w:rsidRDefault="00185E28">
      <w:pPr>
        <w:ind w:left="720" w:right="-788"/>
        <w:jc w:val="both"/>
        <w:rPr>
          <w:rFonts w:ascii="Palatino Linotype" w:eastAsia="Palatino Linotype" w:hAnsi="Palatino Linotype" w:cs="Palatino Linotype"/>
          <w:i/>
          <w:color w:val="000000"/>
        </w:rPr>
      </w:pPr>
    </w:p>
    <w:p w:rsidR="00185E28" w:rsidRPr="00777DCD" w:rsidRDefault="00444197">
      <w:pPr>
        <w:numPr>
          <w:ilvl w:val="0"/>
          <w:numId w:val="2"/>
        </w:numPr>
        <w:spacing w:line="360" w:lineRule="auto"/>
        <w:ind w:left="0" w:right="-787" w:firstLine="0"/>
        <w:jc w:val="both"/>
        <w:rPr>
          <w:rFonts w:ascii="Palatino Linotype" w:eastAsia="Palatino Linotype" w:hAnsi="Palatino Linotype" w:cs="Palatino Linotype"/>
        </w:rPr>
      </w:pPr>
      <w:r w:rsidRPr="00777DCD">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sidRPr="00777DCD">
        <w:rPr>
          <w:rFonts w:ascii="Palatino Linotype" w:eastAsia="Palatino Linotype" w:hAnsi="Palatino Linotype" w:cs="Palatino Linotype"/>
          <w:b/>
        </w:rPr>
        <w:t xml:space="preserve">179, fracción </w:t>
      </w:r>
      <w:r w:rsidR="007E3F6F" w:rsidRPr="00777DCD">
        <w:rPr>
          <w:rFonts w:ascii="Palatino Linotype" w:eastAsia="Palatino Linotype" w:hAnsi="Palatino Linotype" w:cs="Palatino Linotype"/>
          <w:b/>
        </w:rPr>
        <w:t>I</w:t>
      </w:r>
      <w:r w:rsidRPr="00777DCD">
        <w:rPr>
          <w:rFonts w:ascii="Palatino Linotype" w:eastAsia="Palatino Linotype" w:hAnsi="Palatino Linotype" w:cs="Palatino Linotype"/>
          <w:b/>
        </w:rPr>
        <w:t>, de la Ley de Transparencia y Acceso a la Información Pública del Estado de México y Municipios</w:t>
      </w:r>
      <w:r w:rsidRPr="00777DCD">
        <w:rPr>
          <w:rFonts w:ascii="Palatino Linotype" w:eastAsia="Palatino Linotype" w:hAnsi="Palatino Linotype" w:cs="Palatino Linotype"/>
        </w:rPr>
        <w:t xml:space="preserve">; </w:t>
      </w:r>
      <w:r w:rsidRPr="00777DCD">
        <w:rPr>
          <w:rFonts w:ascii="Palatino Linotype" w:eastAsia="Palatino Linotype" w:hAnsi="Palatino Linotype" w:cs="Palatino Linotype"/>
          <w:color w:val="000000"/>
        </w:rPr>
        <w:t xml:space="preserve">fracción que determina la hipótesis relativa a </w:t>
      </w:r>
      <w:r w:rsidR="00FB6150" w:rsidRPr="00777DCD">
        <w:rPr>
          <w:rFonts w:ascii="Palatino Linotype" w:eastAsia="Palatino Linotype" w:hAnsi="Palatino Linotype" w:cs="Palatino Linotype"/>
          <w:b/>
          <w:color w:val="000000"/>
        </w:rPr>
        <w:t xml:space="preserve">la </w:t>
      </w:r>
      <w:r w:rsidR="007E3F6F" w:rsidRPr="00777DCD">
        <w:rPr>
          <w:rFonts w:ascii="Palatino Linotype" w:eastAsia="Palatino Linotype" w:hAnsi="Palatino Linotype" w:cs="Palatino Linotype"/>
          <w:b/>
          <w:color w:val="000000"/>
        </w:rPr>
        <w:t xml:space="preserve">negativa a la información </w:t>
      </w:r>
      <w:r w:rsidR="007E3F6F" w:rsidRPr="00777DCD">
        <w:rPr>
          <w:rFonts w:ascii="Palatino Linotype" w:eastAsia="Palatino Linotype" w:hAnsi="Palatino Linotype" w:cs="Palatino Linotype"/>
          <w:b/>
          <w:color w:val="000000"/>
        </w:rPr>
        <w:lastRenderedPageBreak/>
        <w:t>solicitada</w:t>
      </w:r>
      <w:r w:rsidRPr="00777DCD">
        <w:rPr>
          <w:rFonts w:ascii="Palatino Linotype" w:eastAsia="Palatino Linotype" w:hAnsi="Palatino Linotype" w:cs="Palatino Linotype"/>
          <w:color w:val="000000"/>
        </w:rPr>
        <w:t xml:space="preserve">; </w:t>
      </w:r>
      <w:r w:rsidRPr="00777DCD">
        <w:rPr>
          <w:rFonts w:ascii="Palatino Linotype" w:eastAsia="Palatino Linotype" w:hAnsi="Palatino Linotype" w:cs="Palatino Linotype"/>
        </w:rPr>
        <w:t>contexto del cual se dolió el Recurrente al momento de interponer su inconformidad.</w:t>
      </w:r>
      <w:r w:rsidRPr="00777DCD">
        <w:rPr>
          <w:rFonts w:ascii="Palatino Linotype" w:eastAsia="Palatino Linotype" w:hAnsi="Palatino Linotype" w:cs="Palatino Linotype"/>
          <w:color w:val="000000"/>
        </w:rPr>
        <w:t xml:space="preserve"> De modo tal que el presente recurso de revisión se </w:t>
      </w:r>
      <w:r w:rsidRPr="00777DCD">
        <w:rPr>
          <w:rFonts w:ascii="Palatino Linotype" w:eastAsia="Palatino Linotype" w:hAnsi="Palatino Linotype" w:cs="Palatino Linotype"/>
        </w:rPr>
        <w:t>abocará</w:t>
      </w:r>
      <w:r w:rsidRPr="00777DCD">
        <w:rPr>
          <w:rFonts w:ascii="Palatino Linotype" w:eastAsia="Palatino Linotype" w:hAnsi="Palatino Linotype" w:cs="Palatino Linotype"/>
          <w:color w:val="000000"/>
        </w:rPr>
        <w:t xml:space="preserve"> en determinar si el Sujeto Obligado con su respuesta ciertamente actualiza la causal de procedencia</w:t>
      </w:r>
      <w:r w:rsidRPr="00777DCD">
        <w:rPr>
          <w:rFonts w:ascii="Palatino Linotype" w:eastAsia="Palatino Linotype" w:hAnsi="Palatino Linotype" w:cs="Palatino Linotype"/>
          <w:b/>
          <w:color w:val="000000"/>
        </w:rPr>
        <w:t xml:space="preserve"> </w:t>
      </w:r>
      <w:r w:rsidRPr="00777DCD">
        <w:rPr>
          <w:rFonts w:ascii="Palatino Linotype" w:eastAsia="Palatino Linotype" w:hAnsi="Palatino Linotype" w:cs="Palatino Linotype"/>
          <w:color w:val="000000"/>
        </w:rPr>
        <w:t>señalada.</w:t>
      </w:r>
    </w:p>
    <w:p w:rsidR="00185E28" w:rsidRPr="00777DCD" w:rsidRDefault="00185E28">
      <w:pPr>
        <w:spacing w:line="360" w:lineRule="auto"/>
        <w:ind w:right="-787"/>
        <w:rPr>
          <w:rFonts w:ascii="Palatino Linotype" w:eastAsia="Palatino Linotype" w:hAnsi="Palatino Linotype" w:cs="Palatino Linotype"/>
        </w:rPr>
      </w:pPr>
    </w:p>
    <w:p w:rsidR="00185E28" w:rsidRPr="00777DCD" w:rsidRDefault="00444197">
      <w:pPr>
        <w:pStyle w:val="Ttulo2"/>
        <w:rPr>
          <w:rFonts w:ascii="Palatino Linotype" w:eastAsia="Palatino Linotype" w:hAnsi="Palatino Linotype" w:cs="Palatino Linotype"/>
          <w:b/>
          <w:color w:val="000000"/>
          <w:sz w:val="24"/>
          <w:szCs w:val="24"/>
        </w:rPr>
      </w:pPr>
      <w:bookmarkStart w:id="6" w:name="_heading=h.1t3h5sf" w:colFirst="0" w:colLast="0"/>
      <w:bookmarkEnd w:id="6"/>
      <w:r w:rsidRPr="00777DCD">
        <w:rPr>
          <w:rFonts w:ascii="Palatino Linotype" w:eastAsia="Palatino Linotype" w:hAnsi="Palatino Linotype" w:cs="Palatino Linotype"/>
          <w:b/>
          <w:color w:val="000000"/>
          <w:sz w:val="24"/>
          <w:szCs w:val="24"/>
        </w:rPr>
        <w:t>CUARTO. Del estudio y resolución del asunto.</w:t>
      </w:r>
    </w:p>
    <w:p w:rsidR="00185E28" w:rsidRPr="00777DCD" w:rsidRDefault="00444197">
      <w:pPr>
        <w:numPr>
          <w:ilvl w:val="0"/>
          <w:numId w:val="2"/>
        </w:numPr>
        <w:spacing w:line="360" w:lineRule="auto"/>
        <w:ind w:left="0" w:right="-787" w:firstLine="0"/>
        <w:jc w:val="both"/>
        <w:rPr>
          <w:rFonts w:ascii="Palatino Linotype" w:eastAsia="Palatino Linotype" w:hAnsi="Palatino Linotype" w:cs="Palatino Linotype"/>
        </w:rPr>
      </w:pPr>
      <w:r w:rsidRPr="00777DCD">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185E28" w:rsidRPr="00777DCD" w:rsidRDefault="00185E28">
      <w:pPr>
        <w:spacing w:line="360" w:lineRule="auto"/>
        <w:ind w:right="-787"/>
        <w:jc w:val="both"/>
        <w:rPr>
          <w:rFonts w:ascii="Palatino Linotype" w:eastAsia="Palatino Linotype" w:hAnsi="Palatino Linotype" w:cs="Palatino Linotype"/>
        </w:rPr>
      </w:pPr>
    </w:p>
    <w:p w:rsidR="00185E28" w:rsidRPr="00777DCD" w:rsidRDefault="00444197">
      <w:pPr>
        <w:numPr>
          <w:ilvl w:val="0"/>
          <w:numId w:val="2"/>
        </w:numPr>
        <w:spacing w:line="360" w:lineRule="auto"/>
        <w:ind w:left="0" w:right="-787" w:firstLine="0"/>
        <w:jc w:val="both"/>
        <w:rPr>
          <w:rFonts w:ascii="Palatino Linotype" w:eastAsia="Palatino Linotype" w:hAnsi="Palatino Linotype" w:cs="Palatino Linotype"/>
        </w:rPr>
      </w:pPr>
      <w:r w:rsidRPr="00777DCD">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185E28" w:rsidRPr="00777DCD" w:rsidRDefault="00185E28">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185E28" w:rsidRPr="00777DCD" w:rsidRDefault="00444197">
      <w:pPr>
        <w:numPr>
          <w:ilvl w:val="0"/>
          <w:numId w:val="2"/>
        </w:numPr>
        <w:spacing w:line="360" w:lineRule="auto"/>
        <w:ind w:left="0" w:right="-787" w:firstLine="0"/>
        <w:jc w:val="both"/>
        <w:rPr>
          <w:rFonts w:ascii="Palatino Linotype" w:eastAsia="Palatino Linotype" w:hAnsi="Palatino Linotype" w:cs="Palatino Linotype"/>
        </w:rPr>
      </w:pPr>
      <w:r w:rsidRPr="00777DCD">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w:t>
      </w:r>
      <w:r w:rsidRPr="00777DCD">
        <w:rPr>
          <w:rFonts w:ascii="Palatino Linotype" w:eastAsia="Palatino Linotype" w:hAnsi="Palatino Linotype" w:cs="Palatino Linotype"/>
        </w:rPr>
        <w:lastRenderedPageBreak/>
        <w:t>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185E28" w:rsidRPr="00777DCD" w:rsidRDefault="00185E28">
      <w:pPr>
        <w:spacing w:line="360" w:lineRule="auto"/>
        <w:ind w:right="-787"/>
        <w:jc w:val="both"/>
        <w:rPr>
          <w:rFonts w:ascii="Palatino Linotype" w:eastAsia="Palatino Linotype" w:hAnsi="Palatino Linotype" w:cs="Palatino Linotype"/>
        </w:rPr>
      </w:pPr>
    </w:p>
    <w:p w:rsidR="00185E28" w:rsidRPr="00777DCD" w:rsidRDefault="00444197">
      <w:pPr>
        <w:numPr>
          <w:ilvl w:val="0"/>
          <w:numId w:val="11"/>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777DCD">
        <w:rPr>
          <w:rFonts w:ascii="Palatino Linotype" w:eastAsia="Palatino Linotype" w:hAnsi="Palatino Linotype" w:cs="Palatino Linotype"/>
          <w:b/>
          <w:color w:val="000000"/>
        </w:rPr>
        <w:t>Del Sujeto Obligado.</w:t>
      </w:r>
    </w:p>
    <w:p w:rsidR="00D92D61" w:rsidRPr="00777DCD" w:rsidRDefault="00D92D61" w:rsidP="00C02927">
      <w:pPr>
        <w:numPr>
          <w:ilvl w:val="0"/>
          <w:numId w:val="2"/>
        </w:numPr>
        <w:spacing w:line="360" w:lineRule="auto"/>
        <w:ind w:left="0" w:right="-787" w:firstLine="0"/>
        <w:jc w:val="both"/>
      </w:pPr>
      <w:r w:rsidRPr="00777DCD">
        <w:rPr>
          <w:rFonts w:ascii="Palatino Linotype" w:eastAsia="Palatino Linotype" w:hAnsi="Palatino Linotype" w:cs="Palatino Linotype"/>
        </w:rPr>
        <w:t>El ejercicio del gobierno municipal se deposita en un cuerpo colegiado denominado Ayuntamiento. La ejecución de las atribuciones corresponde al Presidente Municipal, quien dirige la Administración Pública Municipal, misma que será centralizada, descentralizada y autónoma, y se auxiliará de diversas dependencias, organismos descentralizados y órganos autónomos, , de conformidad con el artículo 90, del Bando Municipal 2025:</w:t>
      </w:r>
    </w:p>
    <w:p w:rsidR="00D92D61" w:rsidRPr="00777DCD" w:rsidRDefault="00D92D61" w:rsidP="00D220C2">
      <w:pPr>
        <w:ind w:left="567" w:right="-220"/>
        <w:jc w:val="center"/>
        <w:rPr>
          <w:rFonts w:ascii="Palatino Linotype" w:eastAsia="Palatino Linotype" w:hAnsi="Palatino Linotype" w:cs="Palatino Linotype"/>
          <w:b/>
          <w:i/>
        </w:rPr>
      </w:pPr>
      <w:r w:rsidRPr="00777DCD">
        <w:rPr>
          <w:rFonts w:ascii="Palatino Linotype" w:eastAsia="Palatino Linotype" w:hAnsi="Palatino Linotype" w:cs="Palatino Linotype"/>
          <w:b/>
          <w:i/>
        </w:rPr>
        <w:t>Bando Municipal 2025</w:t>
      </w:r>
    </w:p>
    <w:p w:rsidR="00D92D61" w:rsidRPr="00777DCD" w:rsidRDefault="00D92D61" w:rsidP="00D220C2">
      <w:pPr>
        <w:ind w:left="567" w:right="-220"/>
        <w:jc w:val="center"/>
        <w:rPr>
          <w:rFonts w:ascii="Palatino Linotype" w:eastAsia="Palatino Linotype" w:hAnsi="Palatino Linotype" w:cs="Palatino Linotype"/>
          <w:b/>
          <w:i/>
        </w:rPr>
      </w:pPr>
    </w:p>
    <w:p w:rsidR="00D92D61" w:rsidRPr="00777DCD" w:rsidRDefault="00D92D61" w:rsidP="00D220C2">
      <w:pPr>
        <w:ind w:left="567" w:right="-788"/>
        <w:jc w:val="both"/>
        <w:rPr>
          <w:rFonts w:ascii="Palatino Linotype" w:eastAsia="Palatino Linotype" w:hAnsi="Palatino Linotype" w:cs="Palatino Linotype"/>
          <w:i/>
        </w:rPr>
      </w:pPr>
      <w:r w:rsidRPr="00777DCD">
        <w:rPr>
          <w:rFonts w:ascii="Palatino Linotype" w:eastAsia="Palatino Linotype" w:hAnsi="Palatino Linotype" w:cs="Palatino Linotype"/>
          <w:b/>
          <w:i/>
        </w:rPr>
        <w:t xml:space="preserve">Artículo 90. </w:t>
      </w:r>
      <w:r w:rsidRPr="00777DCD">
        <w:rPr>
          <w:rFonts w:ascii="Palatino Linotype" w:eastAsia="Palatino Linotype" w:hAnsi="Palatino Linotype" w:cs="Palatino Linotype"/>
          <w:i/>
        </w:rPr>
        <w:t>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w:t>
      </w:r>
    </w:p>
    <w:p w:rsidR="00D92D61" w:rsidRPr="00777DCD" w:rsidRDefault="00D92D61" w:rsidP="00D220C2">
      <w:pPr>
        <w:ind w:left="567" w:right="-788"/>
        <w:jc w:val="both"/>
        <w:rPr>
          <w:rFonts w:ascii="Palatino Linotype" w:eastAsia="Palatino Linotype" w:hAnsi="Palatino Linotype" w:cs="Palatino Linotype"/>
          <w:i/>
        </w:rPr>
      </w:pPr>
    </w:p>
    <w:p w:rsidR="00D92D61" w:rsidRPr="00777DCD" w:rsidRDefault="00D92D61" w:rsidP="00D220C2">
      <w:pPr>
        <w:ind w:left="567" w:right="-788"/>
        <w:jc w:val="both"/>
        <w:rPr>
          <w:rFonts w:ascii="Palatino Linotype" w:eastAsia="Palatino Linotype" w:hAnsi="Palatino Linotype" w:cs="Palatino Linotype"/>
          <w:b/>
          <w:i/>
        </w:rPr>
      </w:pPr>
      <w:r w:rsidRPr="00777DCD">
        <w:rPr>
          <w:rFonts w:ascii="Palatino Linotype" w:eastAsia="Palatino Linotype" w:hAnsi="Palatino Linotype" w:cs="Palatino Linotype"/>
          <w:b/>
          <w:i/>
        </w:rPr>
        <w:t xml:space="preserve">I. DEPENDENCIAS: </w:t>
      </w:r>
    </w:p>
    <w:p w:rsidR="00D92D61" w:rsidRPr="00777DCD" w:rsidRDefault="00D92D61" w:rsidP="00D220C2">
      <w:pPr>
        <w:ind w:left="567" w:right="-788"/>
        <w:jc w:val="both"/>
        <w:rPr>
          <w:rFonts w:ascii="Palatino Linotype" w:eastAsia="Palatino Linotype" w:hAnsi="Palatino Linotype" w:cs="Palatino Linotype"/>
          <w:b/>
          <w:i/>
        </w:rPr>
      </w:pPr>
      <w:r w:rsidRPr="00777DCD">
        <w:rPr>
          <w:rFonts w:ascii="Palatino Linotype" w:eastAsia="Palatino Linotype" w:hAnsi="Palatino Linotype" w:cs="Palatino Linotype"/>
          <w:b/>
          <w:i/>
        </w:rPr>
        <w:t xml:space="preserve">1. Secretaría del Ayuntamiento; </w:t>
      </w:r>
    </w:p>
    <w:p w:rsidR="00D92D61" w:rsidRPr="00777DCD" w:rsidRDefault="00D92D61" w:rsidP="00D220C2">
      <w:pPr>
        <w:ind w:left="567" w:right="-788"/>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2. Tesorería Municipal; </w:t>
      </w:r>
    </w:p>
    <w:p w:rsidR="00D92D61" w:rsidRPr="00777DCD" w:rsidRDefault="00D92D61" w:rsidP="00D220C2">
      <w:pPr>
        <w:ind w:left="567" w:right="-788"/>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3. Órgano Interno de Control; </w:t>
      </w:r>
    </w:p>
    <w:p w:rsidR="00D92D61" w:rsidRPr="00777DCD" w:rsidRDefault="00D92D61" w:rsidP="00D220C2">
      <w:pPr>
        <w:ind w:left="567" w:right="-788"/>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4. Dirección General de Gobierno; </w:t>
      </w:r>
    </w:p>
    <w:p w:rsidR="00D92D61" w:rsidRPr="00777DCD" w:rsidRDefault="00D92D61" w:rsidP="00D220C2">
      <w:pPr>
        <w:ind w:left="567" w:right="-788"/>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5. Dirección General de Seguridad y Protección; </w:t>
      </w:r>
    </w:p>
    <w:p w:rsidR="00D92D61" w:rsidRPr="00777DCD" w:rsidRDefault="00D92D61" w:rsidP="00D220C2">
      <w:pPr>
        <w:ind w:left="567" w:right="-788"/>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6. Dirección General de Administración; </w:t>
      </w:r>
    </w:p>
    <w:p w:rsidR="00D92D61" w:rsidRPr="00777DCD" w:rsidRDefault="00D92D61" w:rsidP="00D220C2">
      <w:pPr>
        <w:ind w:left="567" w:right="-788"/>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7. Dirección General de Medio Ambiente; </w:t>
      </w:r>
    </w:p>
    <w:p w:rsidR="00D92D61" w:rsidRPr="00777DCD" w:rsidRDefault="00D92D61" w:rsidP="00D220C2">
      <w:pPr>
        <w:ind w:left="567" w:right="-788"/>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8. Dirección General de Servicios Públicos; </w:t>
      </w:r>
    </w:p>
    <w:p w:rsidR="00D92D61" w:rsidRPr="00777DCD" w:rsidRDefault="00D92D61" w:rsidP="00D220C2">
      <w:pPr>
        <w:ind w:left="567" w:right="-788"/>
        <w:jc w:val="both"/>
        <w:rPr>
          <w:rFonts w:ascii="Palatino Linotype" w:eastAsia="Palatino Linotype" w:hAnsi="Palatino Linotype" w:cs="Palatino Linotype"/>
          <w:i/>
        </w:rPr>
      </w:pPr>
      <w:r w:rsidRPr="00777DCD">
        <w:rPr>
          <w:rFonts w:ascii="Palatino Linotype" w:eastAsia="Palatino Linotype" w:hAnsi="Palatino Linotype" w:cs="Palatino Linotype"/>
          <w:i/>
        </w:rPr>
        <w:lastRenderedPageBreak/>
        <w:t xml:space="preserve">9. Dirección General de Innovación, Planeación y Gestión Urbana; </w:t>
      </w:r>
    </w:p>
    <w:p w:rsidR="00D92D61" w:rsidRPr="00777DCD" w:rsidRDefault="00D92D61" w:rsidP="00D220C2">
      <w:pPr>
        <w:ind w:left="567" w:right="-788"/>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10. Dirección General de Obras Públicas; </w:t>
      </w:r>
    </w:p>
    <w:p w:rsidR="00D92D61" w:rsidRPr="00777DCD" w:rsidRDefault="00D92D61" w:rsidP="00D220C2">
      <w:pPr>
        <w:ind w:left="567" w:right="-788"/>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11. Dirección General de Desarrollo Económico; </w:t>
      </w:r>
    </w:p>
    <w:p w:rsidR="00D92D61" w:rsidRPr="00777DCD" w:rsidRDefault="00D92D61" w:rsidP="00D220C2">
      <w:pPr>
        <w:ind w:left="567" w:right="-788"/>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12. Dirección General de Bienestar; y </w:t>
      </w:r>
    </w:p>
    <w:p w:rsidR="00D92D61" w:rsidRPr="00777DCD" w:rsidRDefault="00D92D61" w:rsidP="00D220C2">
      <w:pPr>
        <w:ind w:left="567" w:right="-788"/>
        <w:jc w:val="both"/>
        <w:rPr>
          <w:rFonts w:ascii="Palatino Linotype" w:eastAsia="Palatino Linotype" w:hAnsi="Palatino Linotype" w:cs="Palatino Linotype"/>
          <w:i/>
        </w:rPr>
      </w:pPr>
      <w:r w:rsidRPr="00777DCD">
        <w:rPr>
          <w:rFonts w:ascii="Palatino Linotype" w:eastAsia="Palatino Linotype" w:hAnsi="Palatino Linotype" w:cs="Palatino Linotype"/>
          <w:i/>
        </w:rPr>
        <w:t>13. Dirección General de Educación, Cultura y Turismo.</w:t>
      </w:r>
    </w:p>
    <w:p w:rsidR="00D92D61" w:rsidRPr="00777DCD" w:rsidRDefault="00D92D61" w:rsidP="00D220C2">
      <w:pPr>
        <w:ind w:left="567" w:right="-788"/>
        <w:jc w:val="both"/>
        <w:rPr>
          <w:rFonts w:ascii="Palatino Linotype" w:eastAsia="Palatino Linotype" w:hAnsi="Palatino Linotype" w:cs="Palatino Linotype"/>
          <w:i/>
        </w:rPr>
      </w:pPr>
    </w:p>
    <w:p w:rsidR="00D92D61" w:rsidRPr="00777DCD" w:rsidRDefault="00D92D61" w:rsidP="00D220C2">
      <w:pPr>
        <w:ind w:left="567" w:right="-788"/>
        <w:jc w:val="both"/>
        <w:rPr>
          <w:rFonts w:ascii="Palatino Linotype" w:eastAsia="Palatino Linotype" w:hAnsi="Palatino Linotype" w:cs="Palatino Linotype"/>
          <w:b/>
          <w:i/>
        </w:rPr>
      </w:pPr>
      <w:r w:rsidRPr="00777DCD">
        <w:rPr>
          <w:rFonts w:ascii="Palatino Linotype" w:eastAsia="Palatino Linotype" w:hAnsi="Palatino Linotype" w:cs="Palatino Linotype"/>
          <w:b/>
          <w:i/>
        </w:rPr>
        <w:t xml:space="preserve">II. ORGANISMOS DESCENTRALIZADOS: </w:t>
      </w:r>
    </w:p>
    <w:p w:rsidR="00D92D61" w:rsidRPr="00777DCD" w:rsidRDefault="00D92D61" w:rsidP="00D220C2">
      <w:pPr>
        <w:ind w:left="567" w:right="-788"/>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1. Sistema Municipal para el Desarrollo Integral de la Familia de Toluca; </w:t>
      </w:r>
    </w:p>
    <w:p w:rsidR="00D92D61" w:rsidRPr="00777DCD" w:rsidRDefault="00D92D61" w:rsidP="00D220C2">
      <w:pPr>
        <w:ind w:left="567" w:right="-788"/>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2. Instituto Municipal de Cultura Física y Deporte de Toluca; </w:t>
      </w:r>
    </w:p>
    <w:p w:rsidR="00D92D61" w:rsidRPr="00777DCD" w:rsidRDefault="00D92D61" w:rsidP="00D220C2">
      <w:pPr>
        <w:ind w:left="567" w:right="-788"/>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3. Instituto Municipal de la Mujer de Toluca; y </w:t>
      </w:r>
    </w:p>
    <w:p w:rsidR="00D92D61" w:rsidRPr="00777DCD" w:rsidRDefault="00D92D61" w:rsidP="00D220C2">
      <w:pPr>
        <w:ind w:left="567" w:right="-788"/>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4. Organismo Agua y Saneamiento de Toluca. </w:t>
      </w:r>
    </w:p>
    <w:p w:rsidR="00D92D61" w:rsidRPr="00777DCD" w:rsidRDefault="00D92D61" w:rsidP="00D220C2">
      <w:pPr>
        <w:ind w:left="567" w:right="-788"/>
        <w:jc w:val="both"/>
        <w:rPr>
          <w:rFonts w:ascii="Palatino Linotype" w:eastAsia="Palatino Linotype" w:hAnsi="Palatino Linotype" w:cs="Palatino Linotype"/>
          <w:i/>
        </w:rPr>
      </w:pPr>
    </w:p>
    <w:p w:rsidR="00D92D61" w:rsidRPr="00777DCD" w:rsidRDefault="00D92D61" w:rsidP="00D220C2">
      <w:pPr>
        <w:ind w:left="567" w:right="-788"/>
        <w:jc w:val="both"/>
        <w:rPr>
          <w:rFonts w:ascii="Palatino Linotype" w:eastAsia="Palatino Linotype" w:hAnsi="Palatino Linotype" w:cs="Palatino Linotype"/>
          <w:b/>
          <w:i/>
        </w:rPr>
      </w:pPr>
      <w:r w:rsidRPr="00777DCD">
        <w:rPr>
          <w:rFonts w:ascii="Palatino Linotype" w:eastAsia="Palatino Linotype" w:hAnsi="Palatino Linotype" w:cs="Palatino Linotype"/>
          <w:b/>
          <w:i/>
        </w:rPr>
        <w:t xml:space="preserve">III. ÓRGANO AUTÓNOMO: </w:t>
      </w:r>
    </w:p>
    <w:p w:rsidR="00D92D61" w:rsidRPr="00777DCD" w:rsidRDefault="00D92D61" w:rsidP="00D220C2">
      <w:pPr>
        <w:ind w:left="567" w:right="-788"/>
        <w:jc w:val="both"/>
        <w:rPr>
          <w:rFonts w:ascii="Palatino Linotype" w:eastAsia="Palatino Linotype" w:hAnsi="Palatino Linotype" w:cs="Palatino Linotype"/>
          <w:i/>
        </w:rPr>
      </w:pPr>
      <w:r w:rsidRPr="00777DCD">
        <w:rPr>
          <w:rFonts w:ascii="Palatino Linotype" w:eastAsia="Palatino Linotype" w:hAnsi="Palatino Linotype" w:cs="Palatino Linotype"/>
          <w:i/>
        </w:rPr>
        <w:t>1. Defensoría Municipal de los Derechos Humanos de Toluca.</w:t>
      </w:r>
    </w:p>
    <w:p w:rsidR="00D92D61" w:rsidRPr="00777DCD" w:rsidRDefault="00D92D61" w:rsidP="00D92D61">
      <w:pPr>
        <w:spacing w:line="360" w:lineRule="auto"/>
        <w:ind w:right="-787"/>
        <w:jc w:val="both"/>
      </w:pPr>
    </w:p>
    <w:p w:rsidR="00B95A14" w:rsidRPr="00777DCD" w:rsidRDefault="00D92D61" w:rsidP="00B95A14">
      <w:pPr>
        <w:numPr>
          <w:ilvl w:val="0"/>
          <w:numId w:val="2"/>
        </w:numPr>
        <w:spacing w:line="360" w:lineRule="auto"/>
        <w:ind w:left="0" w:right="-787" w:firstLine="0"/>
        <w:jc w:val="both"/>
        <w:rPr>
          <w:rFonts w:ascii="Palatino Linotype" w:eastAsia="Palatino Linotype" w:hAnsi="Palatino Linotype" w:cs="Palatino Linotype"/>
        </w:rPr>
      </w:pPr>
      <w:r w:rsidRPr="00777DCD">
        <w:rPr>
          <w:rFonts w:ascii="Palatino Linotype" w:eastAsia="Palatino Linotype" w:hAnsi="Palatino Linotype" w:cs="Palatino Linotype"/>
        </w:rPr>
        <w:t xml:space="preserve">La </w:t>
      </w:r>
      <w:r w:rsidR="004F42E0" w:rsidRPr="00777DCD">
        <w:rPr>
          <w:rFonts w:ascii="Palatino Linotype" w:eastAsia="Palatino Linotype" w:hAnsi="Palatino Linotype" w:cs="Palatino Linotype"/>
          <w:b/>
        </w:rPr>
        <w:t>Secretaría del Ayuntamiento</w:t>
      </w:r>
      <w:r w:rsidR="004F42E0" w:rsidRPr="00777DCD">
        <w:rPr>
          <w:rFonts w:ascii="Palatino Linotype" w:eastAsia="Palatino Linotype" w:hAnsi="Palatino Linotype" w:cs="Palatino Linotype"/>
        </w:rPr>
        <w:t xml:space="preserve">, tiene como objetivo </w:t>
      </w:r>
      <w:r w:rsidR="006C0D5F" w:rsidRPr="00777DCD">
        <w:rPr>
          <w:rFonts w:ascii="Palatino Linotype" w:eastAsia="Palatino Linotype" w:hAnsi="Palatino Linotype" w:cs="Palatino Linotype"/>
          <w:b/>
        </w:rPr>
        <w:t xml:space="preserve"> </w:t>
      </w:r>
      <w:r w:rsidR="004F42E0" w:rsidRPr="00777DCD">
        <w:rPr>
          <w:rFonts w:ascii="Palatino Linotype" w:eastAsia="Palatino Linotype" w:hAnsi="Palatino Linotype" w:cs="Palatino Linotype"/>
        </w:rPr>
        <w:t>planear, organizar y dirigir las responsabilidades del gobierno municipal en materia de planeación del desarrollo; transparencia y acceso ciudadano a la información pública; desarrollo institucional; operación y funcionamiento de las autoridades auxiliares. Asimismo, planear, supervisar y coordinar la asesoría y consulta jurídica que requieran las unidades administrativas y la impartición de justicia administrativa en el municipio</w:t>
      </w:r>
      <w:r w:rsidR="00AB33CE" w:rsidRPr="00777DCD">
        <w:rPr>
          <w:rFonts w:ascii="Palatino Linotype" w:eastAsia="Palatino Linotype" w:hAnsi="Palatino Linotype" w:cs="Palatino Linotype"/>
        </w:rPr>
        <w:t xml:space="preserve">, de conformidad con lo establecido en el </w:t>
      </w:r>
      <w:r w:rsidR="004F42E0" w:rsidRPr="00777DCD">
        <w:rPr>
          <w:rFonts w:ascii="Palatino Linotype" w:eastAsia="Palatino Linotype" w:hAnsi="Palatino Linotype" w:cs="Palatino Linotype"/>
        </w:rPr>
        <w:t>Manual General de Organización del Sector Central de la Administración Pública Municipal de Toluca.</w:t>
      </w:r>
    </w:p>
    <w:p w:rsidR="00577CE5" w:rsidRPr="00777DCD" w:rsidRDefault="00577CE5" w:rsidP="00577CE5">
      <w:pPr>
        <w:spacing w:line="360" w:lineRule="auto"/>
        <w:ind w:right="-787"/>
        <w:jc w:val="both"/>
        <w:rPr>
          <w:rFonts w:ascii="Palatino Linotype" w:eastAsia="Palatino Linotype" w:hAnsi="Palatino Linotype" w:cs="Palatino Linotype"/>
        </w:rPr>
      </w:pPr>
    </w:p>
    <w:p w:rsidR="00B95A14" w:rsidRPr="00777DCD" w:rsidRDefault="00B95A14" w:rsidP="00B95A14">
      <w:pPr>
        <w:numPr>
          <w:ilvl w:val="0"/>
          <w:numId w:val="2"/>
        </w:numPr>
        <w:spacing w:line="360" w:lineRule="auto"/>
        <w:ind w:left="0" w:right="-787" w:firstLine="0"/>
        <w:jc w:val="both"/>
        <w:rPr>
          <w:rFonts w:ascii="Palatino Linotype" w:eastAsia="Palatino Linotype" w:hAnsi="Palatino Linotype" w:cs="Palatino Linotype"/>
        </w:rPr>
      </w:pPr>
      <w:r w:rsidRPr="00777DCD">
        <w:rPr>
          <w:rFonts w:ascii="Palatino Linotype" w:eastAsia="Palatino Linotype" w:hAnsi="Palatino Linotype" w:cs="Palatino Linotype"/>
        </w:rPr>
        <w:t xml:space="preserve">Asimismo, dentro de las unidades administrativas que conforman la Secretaría del Ayuntamiento se encuentra la </w:t>
      </w:r>
      <w:r w:rsidRPr="00777DCD">
        <w:rPr>
          <w:rFonts w:ascii="Palatino Linotype" w:eastAsia="Palatino Linotype" w:hAnsi="Palatino Linotype" w:cs="Palatino Linotype"/>
          <w:b/>
        </w:rPr>
        <w:t xml:space="preserve">Unidad de Transparencia, </w:t>
      </w:r>
      <w:r w:rsidRPr="00777DCD">
        <w:rPr>
          <w:rFonts w:ascii="Palatino Linotype" w:eastAsia="Palatino Linotype" w:hAnsi="Palatino Linotype" w:cs="Palatino Linotype"/>
        </w:rPr>
        <w:t xml:space="preserve">misma que tiene como objetivo Tutelar y garantizar a toda persona el ejercicio del derecho humano de acceso a la información pública privilegiando el principio de máxima publicidad de la información; garantizando la protección de los datos personales en poder del Sujeto Obligado; así como el derecho al acceso, </w:t>
      </w:r>
      <w:r w:rsidRPr="00777DCD">
        <w:rPr>
          <w:rFonts w:ascii="Palatino Linotype" w:eastAsia="Palatino Linotype" w:hAnsi="Palatino Linotype" w:cs="Palatino Linotype"/>
        </w:rPr>
        <w:lastRenderedPageBreak/>
        <w:t>rectificación, cancelación y oposición de los datos personales. Además de promover la transparencia de la gestión pública y la rendición de cuentas como una herramienta esencial para ejercer el control democrático y eficiente de la a</w:t>
      </w:r>
      <w:r w:rsidR="00577CE5" w:rsidRPr="00777DCD">
        <w:rPr>
          <w:rFonts w:ascii="Palatino Linotype" w:eastAsia="Palatino Linotype" w:hAnsi="Palatino Linotype" w:cs="Palatino Linotype"/>
        </w:rPr>
        <w:t>dministración pública municipal, de conformidad con el Manual de Organización de la Secretaría del Ayuntamiento.</w:t>
      </w:r>
    </w:p>
    <w:p w:rsidR="00185E28" w:rsidRPr="00777DCD" w:rsidRDefault="00185E28" w:rsidP="008159FE">
      <w:pPr>
        <w:spacing w:line="360" w:lineRule="auto"/>
        <w:ind w:right="-787"/>
        <w:jc w:val="both"/>
        <w:rPr>
          <w:rFonts w:ascii="Palatino Linotype" w:eastAsia="Palatino Linotype" w:hAnsi="Palatino Linotype" w:cs="Palatino Linotype"/>
        </w:rPr>
      </w:pPr>
    </w:p>
    <w:p w:rsidR="00185E28" w:rsidRPr="00777DCD" w:rsidRDefault="00444197">
      <w:pPr>
        <w:numPr>
          <w:ilvl w:val="0"/>
          <w:numId w:val="2"/>
        </w:numPr>
        <w:spacing w:line="360" w:lineRule="auto"/>
        <w:ind w:left="0" w:right="-787" w:firstLine="0"/>
        <w:jc w:val="both"/>
      </w:pPr>
      <w:r w:rsidRPr="00777DCD">
        <w:rPr>
          <w:rFonts w:ascii="Palatino Linotype" w:eastAsia="Palatino Linotype" w:hAnsi="Palatino Linotype" w:cs="Palatino Linotype"/>
        </w:rPr>
        <w:t>De lo</w:t>
      </w:r>
      <w:r w:rsidR="00B06625" w:rsidRPr="00777DCD">
        <w:rPr>
          <w:rFonts w:ascii="Palatino Linotype" w:eastAsia="Palatino Linotype" w:hAnsi="Palatino Linotype" w:cs="Palatino Linotype"/>
        </w:rPr>
        <w:t xml:space="preserve"> expuesto es de precisar que la respuesta</w:t>
      </w:r>
      <w:r w:rsidRPr="00777DCD">
        <w:rPr>
          <w:rFonts w:ascii="Palatino Linotype" w:eastAsia="Palatino Linotype" w:hAnsi="Palatino Linotype" w:cs="Palatino Linotype"/>
        </w:rPr>
        <w:t xml:space="preserve"> </w:t>
      </w:r>
      <w:r w:rsidR="00B06625" w:rsidRPr="00777DCD">
        <w:rPr>
          <w:rFonts w:ascii="Palatino Linotype" w:eastAsia="Palatino Linotype" w:hAnsi="Palatino Linotype" w:cs="Palatino Linotype"/>
        </w:rPr>
        <w:t>fue</w:t>
      </w:r>
      <w:r w:rsidRPr="00777DCD">
        <w:rPr>
          <w:rFonts w:ascii="Palatino Linotype" w:eastAsia="Palatino Linotype" w:hAnsi="Palatino Linotype" w:cs="Palatino Linotype"/>
        </w:rPr>
        <w:t xml:space="preserve"> </w:t>
      </w:r>
      <w:r w:rsidR="00C84A19" w:rsidRPr="00777DCD">
        <w:rPr>
          <w:rFonts w:ascii="Palatino Linotype" w:eastAsia="Palatino Linotype" w:hAnsi="Palatino Linotype" w:cs="Palatino Linotype"/>
        </w:rPr>
        <w:t xml:space="preserve">emitida por </w:t>
      </w:r>
      <w:r w:rsidR="00C27C16" w:rsidRPr="00777DCD">
        <w:rPr>
          <w:rFonts w:ascii="Palatino Linotype" w:eastAsia="Palatino Linotype" w:hAnsi="Palatino Linotype" w:cs="Palatino Linotype"/>
        </w:rPr>
        <w:t xml:space="preserve">los Servidores Públicos Habilitados de </w:t>
      </w:r>
      <w:r w:rsidR="00C84A19" w:rsidRPr="00777DCD">
        <w:rPr>
          <w:rFonts w:ascii="Palatino Linotype" w:eastAsia="Palatino Linotype" w:hAnsi="Palatino Linotype" w:cs="Palatino Linotype"/>
        </w:rPr>
        <w:t xml:space="preserve">la </w:t>
      </w:r>
      <w:r w:rsidR="0005440A" w:rsidRPr="00777DCD">
        <w:rPr>
          <w:rFonts w:ascii="Palatino Linotype" w:eastAsia="Palatino Linotype" w:hAnsi="Palatino Linotype" w:cs="Palatino Linotype"/>
          <w:b/>
        </w:rPr>
        <w:t>Unidad de Transparencia</w:t>
      </w:r>
      <w:r w:rsidR="00C27C16" w:rsidRPr="00777DCD">
        <w:rPr>
          <w:rFonts w:ascii="Palatino Linotype" w:eastAsia="Palatino Linotype" w:hAnsi="Palatino Linotype" w:cs="Palatino Linotype"/>
        </w:rPr>
        <w:t>,</w:t>
      </w:r>
      <w:r w:rsidRPr="00777DCD">
        <w:rPr>
          <w:rFonts w:ascii="Palatino Linotype" w:eastAsia="Palatino Linotype" w:hAnsi="Palatino Linotype" w:cs="Palatino Linotype"/>
        </w:rPr>
        <w:t xml:space="preserve"> por lo que podemos advertir que </w:t>
      </w:r>
      <w:r w:rsidRPr="00777DCD">
        <w:rPr>
          <w:rFonts w:ascii="Palatino Linotype" w:eastAsia="Palatino Linotype" w:hAnsi="Palatino Linotype" w:cs="Palatino Linotype"/>
          <w:b/>
        </w:rPr>
        <w:t xml:space="preserve">EL SUJETO OBLIGADO </w:t>
      </w:r>
      <w:r w:rsidRPr="00777DCD">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185E28" w:rsidRPr="00777DCD" w:rsidRDefault="00444197">
      <w:pPr>
        <w:ind w:left="567" w:right="62"/>
        <w:jc w:val="both"/>
        <w:rPr>
          <w:rFonts w:ascii="Palatino Linotype" w:eastAsia="Palatino Linotype" w:hAnsi="Palatino Linotype" w:cs="Palatino Linotype"/>
          <w:i/>
        </w:rPr>
      </w:pPr>
      <w:r w:rsidRPr="00777DCD">
        <w:rPr>
          <w:rFonts w:ascii="Palatino Linotype" w:eastAsia="Palatino Linotype" w:hAnsi="Palatino Linotype" w:cs="Palatino Linotype"/>
          <w:b/>
          <w:i/>
        </w:rPr>
        <w:t>XXXIX.</w:t>
      </w:r>
      <w:r w:rsidRPr="00777DCD">
        <w:rPr>
          <w:rFonts w:ascii="Palatino Linotype" w:eastAsia="Palatino Linotype" w:hAnsi="Palatino Linotype" w:cs="Palatino Linotype"/>
          <w:i/>
        </w:rPr>
        <w:t xml:space="preserve"> </w:t>
      </w:r>
      <w:r w:rsidRPr="00777DCD">
        <w:rPr>
          <w:rFonts w:ascii="Palatino Linotype" w:eastAsia="Palatino Linotype" w:hAnsi="Palatino Linotype" w:cs="Palatino Linotype"/>
          <w:b/>
          <w:i/>
        </w:rPr>
        <w:t>Servidor público habilitado</w:t>
      </w:r>
      <w:r w:rsidRPr="00777DCD">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185E28" w:rsidRPr="00777DCD" w:rsidRDefault="00185E28">
      <w:pPr>
        <w:spacing w:line="360" w:lineRule="auto"/>
        <w:ind w:left="708" w:right="62"/>
        <w:jc w:val="both"/>
        <w:rPr>
          <w:rFonts w:ascii="Palatino Linotype" w:eastAsia="Palatino Linotype" w:hAnsi="Palatino Linotype" w:cs="Palatino Linotype"/>
        </w:rPr>
      </w:pPr>
    </w:p>
    <w:p w:rsidR="00185E28" w:rsidRPr="00777DCD" w:rsidRDefault="00444197">
      <w:pPr>
        <w:numPr>
          <w:ilvl w:val="0"/>
          <w:numId w:val="2"/>
        </w:numPr>
        <w:spacing w:line="360" w:lineRule="auto"/>
        <w:ind w:left="0" w:right="-787" w:firstLine="0"/>
        <w:jc w:val="both"/>
      </w:pPr>
      <w:r w:rsidRPr="00777DCD">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185E28" w:rsidRPr="00777DCD" w:rsidRDefault="00444197">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t>“</w:t>
      </w:r>
      <w:r w:rsidRPr="00777DCD">
        <w:rPr>
          <w:rFonts w:ascii="Palatino Linotype" w:eastAsia="Palatino Linotype" w:hAnsi="Palatino Linotype" w:cs="Palatino Linotype"/>
          <w:b/>
          <w:i/>
        </w:rPr>
        <w:t>Artículo 162.</w:t>
      </w:r>
      <w:r w:rsidRPr="00777DCD">
        <w:rPr>
          <w:rFonts w:ascii="Palatino Linotype" w:eastAsia="Palatino Linotype" w:hAnsi="Palatino Linotype" w:cs="Palatino Linotype"/>
          <w:i/>
        </w:rPr>
        <w:t xml:space="preserve"> Las unidades de transparencia deberán garantizar que las solicitudes se turnen a </w:t>
      </w:r>
      <w:r w:rsidRPr="00777DCD">
        <w:rPr>
          <w:rFonts w:ascii="Palatino Linotype" w:eastAsia="Palatino Linotype" w:hAnsi="Palatino Linotype" w:cs="Palatino Linotype"/>
          <w:b/>
          <w:i/>
        </w:rPr>
        <w:t>todas las Áreas competentes</w:t>
      </w:r>
      <w:r w:rsidRPr="00777DCD">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rsidR="00185E28" w:rsidRPr="00777DCD" w:rsidRDefault="00185E28">
      <w:pPr>
        <w:spacing w:line="360" w:lineRule="auto"/>
        <w:ind w:right="-787"/>
        <w:jc w:val="both"/>
        <w:rPr>
          <w:rFonts w:ascii="Palatino Linotype" w:eastAsia="Palatino Linotype" w:hAnsi="Palatino Linotype" w:cs="Palatino Linotype"/>
          <w:color w:val="000000"/>
        </w:rPr>
      </w:pPr>
    </w:p>
    <w:p w:rsidR="00781AF7" w:rsidRPr="00777DCD" w:rsidRDefault="00781AF7" w:rsidP="00781AF7">
      <w:pPr>
        <w:numPr>
          <w:ilvl w:val="0"/>
          <w:numId w:val="2"/>
        </w:numPr>
        <w:spacing w:line="360" w:lineRule="auto"/>
        <w:ind w:left="0" w:right="-787" w:firstLine="0"/>
        <w:jc w:val="both"/>
        <w:rPr>
          <w:color w:val="000000"/>
        </w:rPr>
      </w:pPr>
      <w:r w:rsidRPr="00777DCD">
        <w:rPr>
          <w:rFonts w:ascii="Palatino Linotype" w:eastAsia="Palatino Linotype" w:hAnsi="Palatino Linotype" w:cs="Palatino Linotype"/>
        </w:rPr>
        <w:lastRenderedPageBreak/>
        <w:t>Es</w:t>
      </w:r>
      <w:r w:rsidRPr="00777DCD">
        <w:rPr>
          <w:rFonts w:ascii="Palatino Linotype" w:eastAsia="Palatino Linotype" w:hAnsi="Palatino Linotype" w:cs="Palatino Linotype"/>
          <w:color w:val="000000"/>
        </w:rPr>
        <w:t xml:space="preserve"> de </w:t>
      </w:r>
      <w:r w:rsidRPr="00777DCD">
        <w:rPr>
          <w:rFonts w:ascii="Palatino Linotype" w:eastAsia="Palatino Linotype" w:hAnsi="Palatino Linotype" w:cs="Palatino Linotype"/>
        </w:rPr>
        <w:t>subrayar</w:t>
      </w:r>
      <w:r w:rsidRPr="00777DCD">
        <w:rPr>
          <w:rFonts w:ascii="Palatino Linotype" w:eastAsia="Palatino Linotype" w:hAnsi="Palatino Linotype" w:cs="Palatino Linotype"/>
          <w:color w:val="000000"/>
        </w:rPr>
        <w:t xml:space="preserve">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781AF7" w:rsidRPr="00777DCD" w:rsidRDefault="00781AF7" w:rsidP="00781AF7">
      <w:pPr>
        <w:ind w:left="567" w:right="-220"/>
        <w:jc w:val="both"/>
        <w:rPr>
          <w:rFonts w:ascii="Palatino Linotype" w:eastAsia="Palatino Linotype" w:hAnsi="Palatino Linotype" w:cs="Palatino Linotype"/>
          <w:i/>
          <w:color w:val="000000"/>
        </w:rPr>
      </w:pPr>
      <w:r w:rsidRPr="00777DCD">
        <w:rPr>
          <w:rFonts w:ascii="Palatino Linotype" w:eastAsia="Palatino Linotype" w:hAnsi="Palatino Linotype" w:cs="Palatino Linotype"/>
          <w:i/>
          <w:color w:val="000000"/>
        </w:rPr>
        <w:t>“</w:t>
      </w:r>
      <w:r w:rsidRPr="00777DCD">
        <w:rPr>
          <w:rFonts w:ascii="Palatino Linotype" w:eastAsia="Palatino Linotype" w:hAnsi="Palatino Linotype" w:cs="Palatino Linotype"/>
          <w:b/>
          <w:i/>
          <w:color w:val="000000"/>
        </w:rPr>
        <w:t xml:space="preserve">Artículo 3. </w:t>
      </w:r>
      <w:r w:rsidRPr="00777DCD">
        <w:rPr>
          <w:rFonts w:ascii="Palatino Linotype" w:eastAsia="Palatino Linotype" w:hAnsi="Palatino Linotype" w:cs="Palatino Linotype"/>
          <w:i/>
          <w:color w:val="000000"/>
        </w:rPr>
        <w:t>Para los efectos de la presente Ley se entenderá por:</w:t>
      </w:r>
    </w:p>
    <w:p w:rsidR="00781AF7" w:rsidRPr="00777DCD" w:rsidRDefault="00781AF7" w:rsidP="00781AF7">
      <w:pPr>
        <w:ind w:left="567" w:right="-220"/>
        <w:jc w:val="both"/>
        <w:rPr>
          <w:rFonts w:ascii="Palatino Linotype" w:eastAsia="Palatino Linotype" w:hAnsi="Palatino Linotype" w:cs="Palatino Linotype"/>
          <w:i/>
          <w:color w:val="000000"/>
        </w:rPr>
      </w:pPr>
      <w:r w:rsidRPr="00777DCD">
        <w:rPr>
          <w:rFonts w:ascii="Palatino Linotype" w:eastAsia="Palatino Linotype" w:hAnsi="Palatino Linotype" w:cs="Palatino Linotype"/>
          <w:i/>
          <w:color w:val="000000"/>
        </w:rPr>
        <w:t>(…)</w:t>
      </w:r>
    </w:p>
    <w:p w:rsidR="00781AF7" w:rsidRPr="00777DCD" w:rsidRDefault="00781AF7" w:rsidP="00781AF7">
      <w:pPr>
        <w:ind w:left="567" w:right="-220"/>
        <w:jc w:val="both"/>
        <w:rPr>
          <w:rFonts w:ascii="Palatino Linotype" w:eastAsia="Palatino Linotype" w:hAnsi="Palatino Linotype" w:cs="Palatino Linotype"/>
          <w:i/>
          <w:color w:val="000000"/>
        </w:rPr>
      </w:pPr>
      <w:r w:rsidRPr="00777DCD">
        <w:rPr>
          <w:rFonts w:ascii="Palatino Linotype" w:eastAsia="Palatino Linotype" w:hAnsi="Palatino Linotype" w:cs="Palatino Linotype"/>
          <w:b/>
          <w:i/>
          <w:color w:val="000000"/>
        </w:rPr>
        <w:t>XI. Documento:</w:t>
      </w:r>
      <w:r w:rsidRPr="00777DCD">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781AF7" w:rsidRPr="00777DCD" w:rsidRDefault="00781AF7" w:rsidP="00781AF7">
      <w:pPr>
        <w:spacing w:line="360" w:lineRule="auto"/>
        <w:ind w:left="567" w:right="-220"/>
        <w:jc w:val="both"/>
        <w:rPr>
          <w:rFonts w:ascii="Palatino Linotype" w:eastAsia="Palatino Linotype" w:hAnsi="Palatino Linotype" w:cs="Palatino Linotype"/>
          <w:i/>
          <w:color w:val="000000"/>
        </w:rPr>
      </w:pPr>
      <w:r w:rsidRPr="00777DCD">
        <w:rPr>
          <w:rFonts w:ascii="Palatino Linotype" w:eastAsia="Palatino Linotype" w:hAnsi="Palatino Linotype" w:cs="Palatino Linotype"/>
          <w:i/>
          <w:color w:val="000000"/>
        </w:rPr>
        <w:t>(…)”</w:t>
      </w:r>
    </w:p>
    <w:p w:rsidR="00781AF7" w:rsidRPr="00777DCD" w:rsidRDefault="00781AF7" w:rsidP="00781AF7">
      <w:pPr>
        <w:ind w:right="-787"/>
        <w:jc w:val="both"/>
        <w:rPr>
          <w:rFonts w:ascii="Palatino Linotype" w:eastAsia="Palatino Linotype" w:hAnsi="Palatino Linotype" w:cs="Palatino Linotype"/>
        </w:rPr>
      </w:pPr>
    </w:p>
    <w:p w:rsidR="00781AF7" w:rsidRPr="00777DCD" w:rsidRDefault="00781AF7" w:rsidP="00781AF7">
      <w:pPr>
        <w:numPr>
          <w:ilvl w:val="0"/>
          <w:numId w:val="2"/>
        </w:numPr>
        <w:spacing w:line="360" w:lineRule="auto"/>
        <w:ind w:left="0" w:right="-787" w:firstLine="0"/>
        <w:jc w:val="both"/>
        <w:rPr>
          <w:color w:val="000000"/>
        </w:rPr>
      </w:pPr>
      <w:r w:rsidRPr="00777DCD">
        <w:rPr>
          <w:rFonts w:ascii="Palatino Linotype" w:eastAsia="Palatino Linotype" w:hAnsi="Palatino Linotype" w:cs="Palatino Linotype"/>
          <w:color w:val="000000"/>
        </w:rPr>
        <w:t xml:space="preserve">Siendo </w:t>
      </w:r>
      <w:r w:rsidRPr="00777DCD">
        <w:rPr>
          <w:rFonts w:ascii="Palatino Linotype" w:eastAsia="Palatino Linotype" w:hAnsi="Palatino Linotype" w:cs="Palatino Linotype"/>
        </w:rPr>
        <w:t>aplicable</w:t>
      </w:r>
      <w:r w:rsidRPr="00777DCD">
        <w:rPr>
          <w:rFonts w:ascii="Palatino Linotype" w:eastAsia="Palatino Linotype" w:hAnsi="Palatino Linotype" w:cs="Palatino Linotype"/>
          <w:color w:val="000000"/>
        </w:rPr>
        <w:t xml:space="preserv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781AF7" w:rsidRPr="00777DCD" w:rsidRDefault="00781AF7" w:rsidP="00781AF7">
      <w:pPr>
        <w:ind w:left="567" w:right="-220"/>
        <w:jc w:val="both"/>
        <w:rPr>
          <w:rFonts w:ascii="Palatino Linotype" w:eastAsia="Palatino Linotype" w:hAnsi="Palatino Linotype" w:cs="Palatino Linotype"/>
          <w:b/>
          <w:i/>
        </w:rPr>
      </w:pPr>
      <w:r w:rsidRPr="00777DCD">
        <w:rPr>
          <w:rFonts w:ascii="Palatino Linotype" w:eastAsia="Palatino Linotype" w:hAnsi="Palatino Linotype" w:cs="Palatino Linotype"/>
          <w:b/>
        </w:rPr>
        <w:t>“</w:t>
      </w:r>
      <w:r w:rsidRPr="00777DCD">
        <w:rPr>
          <w:rFonts w:ascii="Palatino Linotype" w:eastAsia="Palatino Linotype" w:hAnsi="Palatino Linotype" w:cs="Palatino Linotype"/>
          <w:b/>
          <w:i/>
        </w:rPr>
        <w:t>CRITERIO 0002-11</w:t>
      </w:r>
    </w:p>
    <w:p w:rsidR="00781AF7" w:rsidRPr="00777DCD" w:rsidRDefault="00781AF7" w:rsidP="00781AF7">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777DCD">
        <w:rPr>
          <w:rFonts w:ascii="Palatino Linotype" w:eastAsia="Palatino Linotype" w:hAnsi="Palatino Linotype" w:cs="Palatino Linotype"/>
          <w:i/>
        </w:rPr>
        <w:t xml:space="preserve"> De conformidad con los artículos antes referidos, el derecho de acceso a la información pública, se define en cuanto a su alcance y </w:t>
      </w:r>
      <w:r w:rsidRPr="00777DCD">
        <w:rPr>
          <w:rFonts w:ascii="Palatino Linotype" w:eastAsia="Palatino Linotype" w:hAnsi="Palatino Linotype" w:cs="Palatino Linotype"/>
          <w:i/>
        </w:rPr>
        <w:lastRenderedPageBreak/>
        <w:t>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781AF7" w:rsidRPr="00777DCD" w:rsidRDefault="00781AF7" w:rsidP="00781AF7">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t>En consecuencia el acceso a la información se refiere a que se cumplan cualquiera de los siguientes tres supuestos:</w:t>
      </w:r>
    </w:p>
    <w:p w:rsidR="00781AF7" w:rsidRPr="00777DCD" w:rsidRDefault="00781AF7" w:rsidP="00781AF7">
      <w:pPr>
        <w:ind w:left="567" w:right="-220"/>
        <w:jc w:val="both"/>
        <w:rPr>
          <w:rFonts w:ascii="Palatino Linotype" w:eastAsia="Palatino Linotype" w:hAnsi="Palatino Linotype" w:cs="Palatino Linotype"/>
          <w:b/>
          <w:i/>
        </w:rPr>
      </w:pPr>
      <w:r w:rsidRPr="00777DCD">
        <w:rPr>
          <w:rFonts w:ascii="Palatino Linotype" w:eastAsia="Palatino Linotype" w:hAnsi="Palatino Linotype" w:cs="Palatino Linotype"/>
          <w:b/>
          <w:i/>
        </w:rPr>
        <w:t xml:space="preserve">1) </w:t>
      </w:r>
      <w:r w:rsidRPr="00777DCD">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781AF7" w:rsidRPr="00777DCD" w:rsidRDefault="00781AF7" w:rsidP="00781AF7">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781AF7" w:rsidRPr="00777DCD" w:rsidRDefault="00781AF7" w:rsidP="00781AF7">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781AF7" w:rsidRPr="00777DCD" w:rsidRDefault="00781AF7" w:rsidP="00781AF7">
      <w:pPr>
        <w:tabs>
          <w:tab w:val="left" w:pos="851"/>
        </w:tabs>
        <w:spacing w:line="360" w:lineRule="auto"/>
        <w:ind w:left="567" w:right="-220"/>
        <w:rPr>
          <w:rFonts w:ascii="Palatino Linotype" w:eastAsia="Palatino Linotype" w:hAnsi="Palatino Linotype" w:cs="Palatino Linotype"/>
        </w:rPr>
      </w:pPr>
      <w:r w:rsidRPr="00777DCD">
        <w:rPr>
          <w:rFonts w:ascii="Palatino Linotype" w:eastAsia="Palatino Linotype" w:hAnsi="Palatino Linotype" w:cs="Palatino Linotype"/>
        </w:rPr>
        <w:t>(Énfasis Añadido)</w:t>
      </w:r>
    </w:p>
    <w:p w:rsidR="00781AF7" w:rsidRPr="00777DCD" w:rsidRDefault="00781AF7" w:rsidP="00781AF7">
      <w:pPr>
        <w:pBdr>
          <w:top w:val="nil"/>
          <w:left w:val="nil"/>
          <w:bottom w:val="nil"/>
          <w:right w:val="nil"/>
          <w:between w:val="nil"/>
        </w:pBdr>
        <w:ind w:right="-787"/>
        <w:jc w:val="both"/>
        <w:rPr>
          <w:rFonts w:ascii="Palatino Linotype" w:eastAsia="Palatino Linotype" w:hAnsi="Palatino Linotype" w:cs="Palatino Linotype"/>
          <w:color w:val="000000"/>
        </w:rPr>
      </w:pPr>
    </w:p>
    <w:p w:rsidR="00781AF7" w:rsidRPr="00777DCD" w:rsidRDefault="00781AF7" w:rsidP="00781AF7">
      <w:pPr>
        <w:numPr>
          <w:ilvl w:val="0"/>
          <w:numId w:val="2"/>
        </w:numPr>
        <w:spacing w:line="360" w:lineRule="auto"/>
        <w:ind w:left="0" w:right="-787" w:firstLine="0"/>
        <w:jc w:val="both"/>
        <w:rPr>
          <w:color w:val="000000"/>
        </w:rPr>
      </w:pPr>
      <w:r w:rsidRPr="00777DCD">
        <w:rPr>
          <w:rFonts w:ascii="Palatino Linotype" w:eastAsia="Palatino Linotype" w:hAnsi="Palatino Linotype" w:cs="Palatino Linotype"/>
          <w:color w:val="000000"/>
        </w:rPr>
        <w:t xml:space="preserve">Por su </w:t>
      </w:r>
      <w:r w:rsidRPr="00777DCD">
        <w:rPr>
          <w:rFonts w:ascii="Palatino Linotype" w:eastAsia="Palatino Linotype" w:hAnsi="Palatino Linotype" w:cs="Palatino Linotype"/>
        </w:rPr>
        <w:t>parte</w:t>
      </w:r>
      <w:r w:rsidRPr="00777DCD">
        <w:rPr>
          <w:rFonts w:ascii="Palatino Linotype" w:eastAsia="Palatino Linotype" w:hAnsi="Palatino Linotype" w:cs="Palatino Linotype"/>
          <w:color w:val="000000"/>
        </w:rPr>
        <w:t xml:space="preserve"> los artículos 160 y 166, de la Ley local en la materia, que se reproduce de la siguiente forma:</w:t>
      </w:r>
    </w:p>
    <w:p w:rsidR="00781AF7" w:rsidRPr="00777DCD" w:rsidRDefault="00781AF7" w:rsidP="00781AF7">
      <w:pPr>
        <w:ind w:left="566"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t>“</w:t>
      </w:r>
      <w:r w:rsidRPr="00777DCD">
        <w:rPr>
          <w:rFonts w:ascii="Palatino Linotype" w:eastAsia="Palatino Linotype" w:hAnsi="Palatino Linotype" w:cs="Palatino Linotype"/>
          <w:b/>
          <w:i/>
        </w:rPr>
        <w:t>Artículo 160.</w:t>
      </w:r>
      <w:r w:rsidRPr="00777DCD">
        <w:rPr>
          <w:rFonts w:ascii="Palatino Linotype" w:eastAsia="Palatino Linotype" w:hAnsi="Palatino Linotype" w:cs="Palatino Linotype"/>
          <w:i/>
        </w:rPr>
        <w:t xml:space="preserve"> </w:t>
      </w:r>
      <w:r w:rsidRPr="00777DCD">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777DCD">
        <w:rPr>
          <w:rFonts w:ascii="Palatino Linotype" w:eastAsia="Palatino Linotype" w:hAnsi="Palatino Linotype" w:cs="Palatino Linotype"/>
          <w:i/>
        </w:rPr>
        <w:t>.</w:t>
      </w:r>
    </w:p>
    <w:p w:rsidR="00781AF7" w:rsidRPr="00777DCD" w:rsidRDefault="00781AF7" w:rsidP="00781AF7">
      <w:pPr>
        <w:ind w:left="566" w:right="-220"/>
        <w:jc w:val="both"/>
        <w:rPr>
          <w:rFonts w:ascii="Palatino Linotype" w:eastAsia="Palatino Linotype" w:hAnsi="Palatino Linotype" w:cs="Palatino Linotype"/>
          <w:i/>
        </w:rPr>
      </w:pPr>
    </w:p>
    <w:p w:rsidR="00781AF7" w:rsidRPr="00777DCD" w:rsidRDefault="00781AF7" w:rsidP="00781AF7">
      <w:pPr>
        <w:ind w:left="566"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t>En caso que la información solicitada consista en bases de datos se deberá privilegiar la entrega de la misma en formatos abiertos.</w:t>
      </w:r>
    </w:p>
    <w:p w:rsidR="00781AF7" w:rsidRPr="00777DCD" w:rsidRDefault="00781AF7" w:rsidP="00781AF7">
      <w:pPr>
        <w:ind w:left="566" w:right="-220"/>
        <w:jc w:val="both"/>
        <w:rPr>
          <w:rFonts w:ascii="Palatino Linotype" w:eastAsia="Palatino Linotype" w:hAnsi="Palatino Linotype" w:cs="Palatino Linotype"/>
          <w:i/>
          <w:u w:val="single"/>
        </w:rPr>
      </w:pPr>
      <w:r w:rsidRPr="00777DCD">
        <w:rPr>
          <w:rFonts w:ascii="Palatino Linotype" w:eastAsia="Palatino Linotype" w:hAnsi="Palatino Linotype" w:cs="Palatino Linotype"/>
          <w:b/>
          <w:i/>
        </w:rPr>
        <w:t>Artículo 166.</w:t>
      </w:r>
      <w:r w:rsidRPr="00777DCD">
        <w:rPr>
          <w:rFonts w:ascii="Palatino Linotype" w:eastAsia="Palatino Linotype" w:hAnsi="Palatino Linotype" w:cs="Palatino Linotype"/>
          <w:i/>
        </w:rPr>
        <w:t xml:space="preserve"> </w:t>
      </w:r>
      <w:r w:rsidRPr="00777DCD">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781AF7" w:rsidRPr="00777DCD" w:rsidRDefault="00781AF7" w:rsidP="00781AF7">
      <w:pPr>
        <w:ind w:right="-787"/>
        <w:jc w:val="both"/>
        <w:rPr>
          <w:rFonts w:ascii="Palatino Linotype" w:eastAsia="Palatino Linotype" w:hAnsi="Palatino Linotype" w:cs="Palatino Linotype"/>
        </w:rPr>
      </w:pPr>
    </w:p>
    <w:p w:rsidR="00781AF7" w:rsidRPr="00777DCD" w:rsidRDefault="00781AF7" w:rsidP="00781AF7">
      <w:pPr>
        <w:numPr>
          <w:ilvl w:val="0"/>
          <w:numId w:val="2"/>
        </w:numPr>
        <w:spacing w:line="360" w:lineRule="auto"/>
        <w:ind w:left="0" w:right="-787" w:firstLine="0"/>
        <w:jc w:val="both"/>
        <w:rPr>
          <w:color w:val="000000"/>
        </w:rPr>
      </w:pPr>
      <w:r w:rsidRPr="00777DCD">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781AF7" w:rsidRPr="00777DCD" w:rsidRDefault="00781AF7" w:rsidP="00781AF7">
      <w:pPr>
        <w:spacing w:line="360" w:lineRule="auto"/>
        <w:ind w:right="-787"/>
        <w:jc w:val="both"/>
        <w:rPr>
          <w:rFonts w:ascii="Palatino Linotype" w:eastAsia="Palatino Linotype" w:hAnsi="Palatino Linotype" w:cs="Palatino Linotype"/>
          <w:color w:val="000000"/>
        </w:rPr>
      </w:pPr>
    </w:p>
    <w:p w:rsidR="000E69EA" w:rsidRPr="00777DCD" w:rsidRDefault="00444197" w:rsidP="001E705B">
      <w:pPr>
        <w:numPr>
          <w:ilvl w:val="0"/>
          <w:numId w:val="2"/>
        </w:numPr>
        <w:spacing w:line="360" w:lineRule="auto"/>
        <w:ind w:left="0" w:right="-787" w:firstLine="0"/>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rPr>
        <w:lastRenderedPageBreak/>
        <w:t xml:space="preserve">Ahora bien, </w:t>
      </w:r>
      <w:r w:rsidRPr="00777DCD">
        <w:rPr>
          <w:rFonts w:ascii="Palatino Linotype" w:eastAsia="Palatino Linotype" w:hAnsi="Palatino Linotype" w:cs="Palatino Linotype"/>
          <w:color w:val="000000"/>
        </w:rPr>
        <w:t>es</w:t>
      </w:r>
      <w:r w:rsidR="00A660D2" w:rsidRPr="00777DCD">
        <w:rPr>
          <w:rFonts w:ascii="Palatino Linotype" w:eastAsia="Palatino Linotype" w:hAnsi="Palatino Linotype" w:cs="Palatino Linotype"/>
          <w:color w:val="000000"/>
        </w:rPr>
        <w:t xml:space="preserve"> de recordar que el particular solicitó</w:t>
      </w:r>
      <w:r w:rsidR="002067EA" w:rsidRPr="00777DCD">
        <w:rPr>
          <w:rFonts w:ascii="Palatino Linotype" w:eastAsia="Palatino Linotype" w:hAnsi="Palatino Linotype" w:cs="Palatino Linotype"/>
          <w:color w:val="000000"/>
        </w:rPr>
        <w:t xml:space="preserve">, </w:t>
      </w:r>
      <w:r w:rsidR="00FD5C97" w:rsidRPr="00777DCD">
        <w:rPr>
          <w:rFonts w:ascii="Palatino Linotype" w:eastAsia="Palatino Linotype" w:hAnsi="Palatino Linotype" w:cs="Palatino Linotype"/>
          <w:i/>
          <w:color w:val="000000"/>
          <w:u w:val="single"/>
        </w:rPr>
        <w:t>Del 01 de enero al 05 de agosto de 2025:</w:t>
      </w:r>
      <w:r w:rsidR="00100252" w:rsidRPr="00777DCD">
        <w:rPr>
          <w:rFonts w:ascii="Palatino Linotype" w:eastAsia="Palatino Linotype" w:hAnsi="Palatino Linotype" w:cs="Palatino Linotype"/>
          <w:i/>
          <w:color w:val="000000"/>
          <w:u w:val="single"/>
        </w:rPr>
        <w:t xml:space="preserve"> los </w:t>
      </w:r>
      <w:r w:rsidR="00FD5C97" w:rsidRPr="00777DCD">
        <w:rPr>
          <w:rFonts w:ascii="Palatino Linotype" w:eastAsia="Palatino Linotype" w:hAnsi="Palatino Linotype" w:cs="Palatino Linotype"/>
          <w:i/>
          <w:color w:val="000000"/>
          <w:u w:val="single"/>
        </w:rPr>
        <w:t>Oficios de clasificación de información reservada que recibió la Unidad de Transparencia y a su vez el Comité de Transparencia</w:t>
      </w:r>
      <w:r w:rsidR="00100252" w:rsidRPr="00777DCD">
        <w:rPr>
          <w:rFonts w:ascii="Palatino Linotype" w:eastAsia="Palatino Linotype" w:hAnsi="Palatino Linotype" w:cs="Palatino Linotype"/>
          <w:i/>
          <w:color w:val="000000"/>
          <w:u w:val="single"/>
        </w:rPr>
        <w:t xml:space="preserve">, los </w:t>
      </w:r>
      <w:r w:rsidR="00FD5C97" w:rsidRPr="00777DCD">
        <w:rPr>
          <w:rFonts w:ascii="Palatino Linotype" w:eastAsia="Palatino Linotype" w:hAnsi="Palatino Linotype" w:cs="Palatino Linotype"/>
          <w:i/>
          <w:color w:val="000000"/>
          <w:u w:val="single"/>
        </w:rPr>
        <w:t>Formatos para clasificación</w:t>
      </w:r>
      <w:r w:rsidR="00100252" w:rsidRPr="00777DCD">
        <w:rPr>
          <w:rFonts w:ascii="Palatino Linotype" w:eastAsia="Palatino Linotype" w:hAnsi="Palatino Linotype" w:cs="Palatino Linotype"/>
          <w:i/>
          <w:color w:val="000000"/>
          <w:u w:val="single"/>
        </w:rPr>
        <w:t xml:space="preserve"> y las </w:t>
      </w:r>
      <w:r w:rsidR="00FD5C97" w:rsidRPr="00777DCD">
        <w:rPr>
          <w:rFonts w:ascii="Palatino Linotype" w:eastAsia="Palatino Linotype" w:hAnsi="Palatino Linotype" w:cs="Palatino Linotype"/>
          <w:i/>
          <w:color w:val="000000"/>
          <w:u w:val="single"/>
        </w:rPr>
        <w:t>Pruebas de daño</w:t>
      </w:r>
      <w:r w:rsidR="002067EA" w:rsidRPr="00777DCD">
        <w:rPr>
          <w:rFonts w:ascii="Palatino Linotype" w:eastAsia="Palatino Linotype" w:hAnsi="Palatino Linotype" w:cs="Palatino Linotype"/>
          <w:color w:val="000000"/>
        </w:rPr>
        <w:t xml:space="preserve">, posteriormente el Sujeto Obligado emitió la respuesta </w:t>
      </w:r>
      <w:r w:rsidR="00C703CD" w:rsidRPr="00777DCD">
        <w:rPr>
          <w:rFonts w:ascii="Palatino Linotype" w:eastAsia="Palatino Linotype" w:hAnsi="Palatino Linotype" w:cs="Palatino Linotype"/>
          <w:color w:val="000000"/>
        </w:rPr>
        <w:t xml:space="preserve">remitiendo </w:t>
      </w:r>
      <w:r w:rsidR="007C758C" w:rsidRPr="00777DCD">
        <w:rPr>
          <w:rFonts w:ascii="Palatino Linotype" w:eastAsia="Palatino Linotype" w:hAnsi="Palatino Linotype" w:cs="Palatino Linotype"/>
          <w:color w:val="000000"/>
        </w:rPr>
        <w:t xml:space="preserve">oficios firmados por diversos titulares de unidades administrativas, dirigidos al Titular de la Unidad de Transparencia, solicitando presentar ante el Comité de Transparencia ampliaciones de plazo de respuesta, la </w:t>
      </w:r>
      <w:r w:rsidR="007C758C" w:rsidRPr="00777DCD">
        <w:rPr>
          <w:rFonts w:ascii="Palatino Linotype" w:eastAsia="Palatino Linotype" w:hAnsi="Palatino Linotype" w:cs="Palatino Linotype"/>
          <w:b/>
          <w:color w:val="000000"/>
        </w:rPr>
        <w:t>clasificación de información como reservada</w:t>
      </w:r>
      <w:r w:rsidR="007C758C" w:rsidRPr="00777DCD">
        <w:rPr>
          <w:rFonts w:ascii="Palatino Linotype" w:eastAsia="Palatino Linotype" w:hAnsi="Palatino Linotype" w:cs="Palatino Linotype"/>
          <w:color w:val="000000"/>
        </w:rPr>
        <w:t xml:space="preserve"> y/o como confidencial</w:t>
      </w:r>
      <w:r w:rsidR="002067EA" w:rsidRPr="00777DCD">
        <w:rPr>
          <w:rFonts w:ascii="Palatino Linotype" w:eastAsia="Palatino Linotype" w:hAnsi="Palatino Linotype" w:cs="Palatino Linotype"/>
          <w:color w:val="000000"/>
        </w:rPr>
        <w:t xml:space="preserve">, circunstancia de la cual se dolió el particular por la </w:t>
      </w:r>
      <w:r w:rsidR="007C758C" w:rsidRPr="00777DCD">
        <w:rPr>
          <w:rFonts w:ascii="Palatino Linotype" w:eastAsia="Palatino Linotype" w:hAnsi="Palatino Linotype" w:cs="Palatino Linotype"/>
          <w:color w:val="000000"/>
        </w:rPr>
        <w:t>negativa a la información solicitada</w:t>
      </w:r>
      <w:r w:rsidR="002067EA" w:rsidRPr="00777DCD">
        <w:rPr>
          <w:rFonts w:ascii="Palatino Linotype" w:eastAsia="Palatino Linotype" w:hAnsi="Palatino Linotype" w:cs="Palatino Linotype"/>
          <w:color w:val="000000"/>
        </w:rPr>
        <w:t>, acto seguido el Sujeto Obligado ratificó su respuesta primigenia.</w:t>
      </w:r>
    </w:p>
    <w:p w:rsidR="00245FD5" w:rsidRPr="00777DCD" w:rsidRDefault="00245FD5" w:rsidP="00245FD5">
      <w:pPr>
        <w:spacing w:line="360" w:lineRule="auto"/>
        <w:ind w:right="-787"/>
        <w:jc w:val="both"/>
        <w:rPr>
          <w:rFonts w:ascii="Palatino Linotype" w:eastAsia="Palatino Linotype" w:hAnsi="Palatino Linotype" w:cs="Palatino Linotype"/>
          <w:color w:val="000000"/>
        </w:rPr>
      </w:pPr>
    </w:p>
    <w:p w:rsidR="00245FD5" w:rsidRPr="00777DCD" w:rsidRDefault="00245FD5" w:rsidP="001E705B">
      <w:pPr>
        <w:numPr>
          <w:ilvl w:val="0"/>
          <w:numId w:val="2"/>
        </w:numPr>
        <w:spacing w:line="360" w:lineRule="auto"/>
        <w:ind w:left="0" w:right="-787" w:firstLine="0"/>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En razón de lo expuesto se trae a contexto lo establecido en la Ley de Transparencia y Acceso a la Información Pública del Estado de México y Municipios, en relación a la clasificación de la información:</w:t>
      </w:r>
    </w:p>
    <w:p w:rsidR="00245FD5" w:rsidRPr="00777DCD" w:rsidRDefault="00245FD5" w:rsidP="00245FD5">
      <w:pPr>
        <w:ind w:left="567" w:right="-220"/>
        <w:jc w:val="center"/>
        <w:rPr>
          <w:rFonts w:ascii="Palatino Linotype" w:eastAsia="Palatino Linotype" w:hAnsi="Palatino Linotype" w:cs="Palatino Linotype"/>
          <w:i/>
        </w:rPr>
      </w:pPr>
      <w:r w:rsidRPr="00777DCD">
        <w:rPr>
          <w:rFonts w:ascii="Palatino Linotype" w:eastAsia="Palatino Linotype" w:hAnsi="Palatino Linotype" w:cs="Palatino Linotype"/>
          <w:b/>
          <w:i/>
        </w:rPr>
        <w:t>DE LA INFORMACIÓN CLASIFICADA</w:t>
      </w:r>
    </w:p>
    <w:p w:rsidR="00245FD5" w:rsidRPr="00777DCD" w:rsidRDefault="00245FD5" w:rsidP="00245FD5">
      <w:pPr>
        <w:ind w:left="567" w:right="-220"/>
        <w:jc w:val="center"/>
        <w:rPr>
          <w:rFonts w:ascii="Palatino Linotype" w:eastAsia="Palatino Linotype" w:hAnsi="Palatino Linotype" w:cs="Palatino Linotype"/>
          <w:b/>
          <w:i/>
        </w:rPr>
      </w:pPr>
      <w:r w:rsidRPr="00777DCD">
        <w:rPr>
          <w:rFonts w:ascii="Palatino Linotype" w:eastAsia="Palatino Linotype" w:hAnsi="Palatino Linotype" w:cs="Palatino Linotype"/>
          <w:b/>
          <w:i/>
        </w:rPr>
        <w:t>Capítulo I De la Clasificación y Desclasificación</w:t>
      </w:r>
    </w:p>
    <w:p w:rsidR="00245FD5" w:rsidRPr="00777DCD" w:rsidRDefault="00245FD5" w:rsidP="00245FD5">
      <w:pPr>
        <w:ind w:left="567" w:right="-220"/>
        <w:jc w:val="both"/>
        <w:rPr>
          <w:rFonts w:ascii="Palatino Linotype" w:eastAsia="Palatino Linotype" w:hAnsi="Palatino Linotype" w:cs="Palatino Linotype"/>
          <w:b/>
          <w:i/>
        </w:rPr>
      </w:pPr>
    </w:p>
    <w:p w:rsidR="00245FD5" w:rsidRPr="00777DCD" w:rsidRDefault="00245FD5" w:rsidP="00245FD5">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b/>
          <w:i/>
        </w:rPr>
        <w:t>Artículo 122.</w:t>
      </w:r>
      <w:r w:rsidRPr="00777DCD">
        <w:rPr>
          <w:rFonts w:ascii="Palatino Linotype" w:eastAsia="Palatino Linotype" w:hAnsi="Palatino Linotype" w:cs="Palatino Linotype"/>
          <w:i/>
        </w:rPr>
        <w:t xml:space="preserve"> La clasificación es el proceso mediante el cual el sujeto obligado determina que la información en su poder actualiza alguno de los supuestos de reserva o confidencialidad, de conformidad con lo dispuesto en el presente título. </w:t>
      </w:r>
    </w:p>
    <w:p w:rsidR="00245FD5" w:rsidRPr="00777DCD" w:rsidRDefault="00245FD5" w:rsidP="00245FD5">
      <w:pPr>
        <w:ind w:left="567" w:right="-220"/>
        <w:jc w:val="both"/>
        <w:rPr>
          <w:rFonts w:ascii="Palatino Linotype" w:eastAsia="Palatino Linotype" w:hAnsi="Palatino Linotype" w:cs="Palatino Linotype"/>
          <w:i/>
        </w:rPr>
      </w:pPr>
    </w:p>
    <w:p w:rsidR="00245FD5" w:rsidRPr="00777DCD" w:rsidRDefault="00245FD5" w:rsidP="00245FD5">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Los supuestos de reserva o confidencialidad previstos en las leyes deberán ser acordes con las bases, principios y disposiciones establecidos en la Ley General y, en ningún caso, podrán contravenirla. </w:t>
      </w:r>
    </w:p>
    <w:p w:rsidR="00245FD5" w:rsidRPr="00777DCD" w:rsidRDefault="00245FD5" w:rsidP="00245FD5">
      <w:pPr>
        <w:ind w:left="567" w:right="-220"/>
        <w:jc w:val="both"/>
        <w:rPr>
          <w:rFonts w:ascii="Palatino Linotype" w:eastAsia="Palatino Linotype" w:hAnsi="Palatino Linotype" w:cs="Palatino Linotype"/>
          <w:i/>
        </w:rPr>
      </w:pPr>
    </w:p>
    <w:p w:rsidR="00245FD5" w:rsidRPr="00777DCD" w:rsidRDefault="00245FD5" w:rsidP="00245FD5">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b/>
          <w:i/>
        </w:rPr>
        <w:t>Los titulares de las áreas</w:t>
      </w:r>
      <w:r w:rsidRPr="00777DCD">
        <w:rPr>
          <w:rFonts w:ascii="Palatino Linotype" w:eastAsia="Palatino Linotype" w:hAnsi="Palatino Linotype" w:cs="Palatino Linotype"/>
          <w:i/>
        </w:rPr>
        <w:t xml:space="preserve"> de los sujetos obligados </w:t>
      </w:r>
      <w:r w:rsidRPr="00777DCD">
        <w:rPr>
          <w:rFonts w:ascii="Palatino Linotype" w:eastAsia="Palatino Linotype" w:hAnsi="Palatino Linotype" w:cs="Palatino Linotype"/>
          <w:b/>
          <w:i/>
        </w:rPr>
        <w:t>serán los responsables de clasificar la información</w:t>
      </w:r>
      <w:r w:rsidRPr="00777DCD">
        <w:rPr>
          <w:rFonts w:ascii="Palatino Linotype" w:eastAsia="Palatino Linotype" w:hAnsi="Palatino Linotype" w:cs="Palatino Linotype"/>
          <w:i/>
        </w:rPr>
        <w:t>, de conformidad con lo dispuesto en la presente Ley y demás disposiciones jurídicas aplicables.</w:t>
      </w:r>
    </w:p>
    <w:p w:rsidR="00245FD5" w:rsidRPr="00777DCD" w:rsidRDefault="00245FD5" w:rsidP="00245FD5">
      <w:pPr>
        <w:ind w:left="567" w:right="-220"/>
        <w:jc w:val="both"/>
        <w:rPr>
          <w:rFonts w:ascii="Palatino Linotype" w:eastAsia="Palatino Linotype" w:hAnsi="Palatino Linotype" w:cs="Palatino Linotype"/>
          <w:i/>
        </w:rPr>
      </w:pPr>
    </w:p>
    <w:p w:rsidR="00245FD5" w:rsidRPr="00777DCD" w:rsidRDefault="00245FD5" w:rsidP="00245FD5">
      <w:pPr>
        <w:ind w:left="567" w:right="-220"/>
        <w:jc w:val="both"/>
        <w:rPr>
          <w:rFonts w:ascii="Palatino Linotype" w:eastAsia="Palatino Linotype" w:hAnsi="Palatino Linotype" w:cs="Palatino Linotype"/>
          <w:b/>
          <w:i/>
        </w:rPr>
      </w:pPr>
      <w:r w:rsidRPr="00777DCD">
        <w:rPr>
          <w:rFonts w:ascii="Palatino Linotype" w:eastAsia="Palatino Linotype" w:hAnsi="Palatino Linotype" w:cs="Palatino Linotype"/>
          <w:b/>
          <w:i/>
        </w:rPr>
        <w:lastRenderedPageBreak/>
        <w:t>Artículo 128</w:t>
      </w:r>
      <w:r w:rsidRPr="00777DCD">
        <w:rPr>
          <w:rFonts w:ascii="Palatino Linotype" w:eastAsia="Palatino Linotype" w:hAnsi="Palatino Linotype" w:cs="Palatino Linotype"/>
          <w:i/>
        </w:rPr>
        <w:t xml:space="preserve">. </w:t>
      </w:r>
      <w:r w:rsidRPr="00777DCD">
        <w:rPr>
          <w:rFonts w:ascii="Palatino Linotype" w:eastAsia="Palatino Linotype" w:hAnsi="Palatino Linotype" w:cs="Palatino Linotype"/>
          <w:b/>
          <w:i/>
        </w:rPr>
        <w:t xml:space="preserve">En los casos en que se niegue el acceso a la información, por actualizarse alguno de los supuestos de clasificación, el Comité de Transparencia deberá confirmar, modificar o revocar la decisión. </w:t>
      </w:r>
    </w:p>
    <w:p w:rsidR="00245FD5" w:rsidRPr="00777DCD" w:rsidRDefault="00245FD5" w:rsidP="00245FD5">
      <w:pPr>
        <w:ind w:left="567" w:right="-220"/>
        <w:jc w:val="both"/>
        <w:rPr>
          <w:rFonts w:ascii="Palatino Linotype" w:eastAsia="Palatino Linotype" w:hAnsi="Palatino Linotype" w:cs="Palatino Linotype"/>
          <w:i/>
        </w:rPr>
      </w:pPr>
    </w:p>
    <w:p w:rsidR="00245FD5" w:rsidRPr="00777DCD" w:rsidRDefault="00245FD5" w:rsidP="00245FD5">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Para motivar la clasificación de la información y la ampliación del plazo de reserva, se deberán señalar las razones, motivos o circunstancias especiales que llevaron al sujeto obligado a concluir que el caso particular se ajusta al supuesto previsto por la norma legal invocada como fundamento. </w:t>
      </w:r>
      <w:r w:rsidRPr="00777DCD">
        <w:rPr>
          <w:rFonts w:ascii="Palatino Linotype" w:eastAsia="Palatino Linotype" w:hAnsi="Palatino Linotype" w:cs="Palatino Linotype"/>
          <w:b/>
          <w:i/>
        </w:rPr>
        <w:t>Además, el sujeto obligado deberá, en todo momento, aplicar una prueba de daño</w:t>
      </w:r>
      <w:r w:rsidRPr="00777DCD">
        <w:rPr>
          <w:rFonts w:ascii="Palatino Linotype" w:eastAsia="Palatino Linotype" w:hAnsi="Palatino Linotype" w:cs="Palatino Linotype"/>
          <w:i/>
        </w:rPr>
        <w:t xml:space="preserve">. </w:t>
      </w:r>
    </w:p>
    <w:p w:rsidR="00245FD5" w:rsidRPr="00777DCD" w:rsidRDefault="00245FD5" w:rsidP="00245FD5">
      <w:pPr>
        <w:ind w:left="567" w:right="-220"/>
        <w:jc w:val="both"/>
        <w:rPr>
          <w:rFonts w:ascii="Palatino Linotype" w:eastAsia="Palatino Linotype" w:hAnsi="Palatino Linotype" w:cs="Palatino Linotype"/>
          <w:i/>
        </w:rPr>
      </w:pPr>
    </w:p>
    <w:p w:rsidR="00245FD5" w:rsidRPr="00777DCD" w:rsidRDefault="00245FD5" w:rsidP="00245FD5">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Tratándose de aquélla información que actualice los supuestos de clasificación, deberá señalarse el plazo al que estará sujeto la reserva. </w:t>
      </w:r>
    </w:p>
    <w:p w:rsidR="00245FD5" w:rsidRPr="00777DCD" w:rsidRDefault="00245FD5" w:rsidP="00245FD5">
      <w:pPr>
        <w:ind w:left="567" w:right="-220"/>
        <w:jc w:val="both"/>
        <w:rPr>
          <w:rFonts w:ascii="Palatino Linotype" w:eastAsia="Palatino Linotype" w:hAnsi="Palatino Linotype" w:cs="Palatino Linotype"/>
          <w:i/>
        </w:rPr>
      </w:pPr>
    </w:p>
    <w:p w:rsidR="00245FD5" w:rsidRPr="00777DCD" w:rsidRDefault="00245FD5" w:rsidP="00245FD5">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b/>
          <w:i/>
        </w:rPr>
        <w:t>Artículo 129</w:t>
      </w:r>
      <w:r w:rsidRPr="00777DCD">
        <w:rPr>
          <w:rFonts w:ascii="Palatino Linotype" w:eastAsia="Palatino Linotype" w:hAnsi="Palatino Linotype" w:cs="Palatino Linotype"/>
          <w:i/>
        </w:rPr>
        <w:t xml:space="preserve">. </w:t>
      </w:r>
      <w:r w:rsidRPr="00777DCD">
        <w:rPr>
          <w:rFonts w:ascii="Palatino Linotype" w:eastAsia="Palatino Linotype" w:hAnsi="Palatino Linotype" w:cs="Palatino Linotype"/>
          <w:b/>
          <w:i/>
        </w:rPr>
        <w:t>En la aplicación de la prueba de daño</w:t>
      </w:r>
      <w:r w:rsidRPr="00777DCD">
        <w:rPr>
          <w:rFonts w:ascii="Palatino Linotype" w:eastAsia="Palatino Linotype" w:hAnsi="Palatino Linotype" w:cs="Palatino Linotype"/>
          <w:i/>
        </w:rPr>
        <w:t>, el sujeto obligado deberá precisar las razones objetivas por las que la apertura de la información generaría una afectación…</w:t>
      </w:r>
    </w:p>
    <w:p w:rsidR="00245FD5" w:rsidRPr="00777DCD" w:rsidRDefault="00245FD5" w:rsidP="00245FD5">
      <w:pPr>
        <w:ind w:left="567" w:right="-220"/>
        <w:jc w:val="both"/>
        <w:rPr>
          <w:rFonts w:ascii="Palatino Linotype" w:eastAsia="Palatino Linotype" w:hAnsi="Palatino Linotype" w:cs="Palatino Linotype"/>
          <w:i/>
        </w:rPr>
      </w:pPr>
    </w:p>
    <w:p w:rsidR="00245FD5" w:rsidRPr="00777DCD" w:rsidRDefault="00245FD5" w:rsidP="00245FD5">
      <w:pPr>
        <w:ind w:left="567" w:right="-220"/>
        <w:jc w:val="both"/>
        <w:rPr>
          <w:rFonts w:ascii="Palatino Linotype" w:eastAsia="Palatino Linotype" w:hAnsi="Palatino Linotype" w:cs="Palatino Linotype"/>
          <w:i/>
        </w:rPr>
      </w:pPr>
    </w:p>
    <w:p w:rsidR="00245FD5" w:rsidRPr="00777DCD" w:rsidRDefault="00245FD5" w:rsidP="00245FD5">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b/>
          <w:i/>
        </w:rPr>
        <w:t>Artículo 132</w:t>
      </w:r>
      <w:r w:rsidRPr="00777DCD">
        <w:rPr>
          <w:rFonts w:ascii="Palatino Linotype" w:eastAsia="Palatino Linotype" w:hAnsi="Palatino Linotype" w:cs="Palatino Linotype"/>
          <w:i/>
        </w:rPr>
        <w:t xml:space="preserve">. La clasificación de la información se llevará a cabo en el momento en que: </w:t>
      </w:r>
    </w:p>
    <w:p w:rsidR="00245FD5" w:rsidRPr="00777DCD" w:rsidRDefault="00245FD5" w:rsidP="00245FD5">
      <w:pPr>
        <w:ind w:left="567" w:right="-220"/>
        <w:jc w:val="both"/>
        <w:rPr>
          <w:rFonts w:ascii="Palatino Linotype" w:eastAsia="Palatino Linotype" w:hAnsi="Palatino Linotype" w:cs="Palatino Linotype"/>
          <w:i/>
        </w:rPr>
      </w:pPr>
    </w:p>
    <w:p w:rsidR="00245FD5" w:rsidRPr="00777DCD" w:rsidRDefault="00245FD5" w:rsidP="00245FD5">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I. Se reciba una solicitud de acceso a la información; </w:t>
      </w:r>
    </w:p>
    <w:p w:rsidR="00245FD5" w:rsidRPr="00777DCD" w:rsidRDefault="00245FD5" w:rsidP="00245FD5">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II. Se determine mediante resolución de autoridad competente; o </w:t>
      </w:r>
    </w:p>
    <w:p w:rsidR="00245FD5" w:rsidRPr="00777DCD" w:rsidRDefault="00245FD5" w:rsidP="00245FD5">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III. Se generen versiones públicas para dar cumplimiento a las obligaciones de transparencia previstas en esta Ley. </w:t>
      </w:r>
    </w:p>
    <w:p w:rsidR="00245FD5" w:rsidRPr="00777DCD" w:rsidRDefault="00245FD5" w:rsidP="00245FD5">
      <w:pPr>
        <w:ind w:left="567" w:right="-220"/>
        <w:jc w:val="both"/>
        <w:rPr>
          <w:rFonts w:ascii="Palatino Linotype" w:eastAsia="Palatino Linotype" w:hAnsi="Palatino Linotype" w:cs="Palatino Linotype"/>
          <w:i/>
        </w:rPr>
      </w:pPr>
    </w:p>
    <w:p w:rsidR="00245FD5" w:rsidRPr="00777DCD" w:rsidRDefault="00245FD5" w:rsidP="00245FD5">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t>Tratándose de información reservada, los titulares de las áreas deberán revisar la clasificación al momento de la recepción de una solicitud, para verificar si subsisten las causas que le dieron origen.</w:t>
      </w:r>
    </w:p>
    <w:p w:rsidR="00781AF7" w:rsidRPr="00777DCD" w:rsidRDefault="00781AF7" w:rsidP="00245FD5">
      <w:pPr>
        <w:ind w:left="567" w:right="-220"/>
        <w:jc w:val="both"/>
        <w:rPr>
          <w:rFonts w:ascii="Palatino Linotype" w:eastAsia="Palatino Linotype" w:hAnsi="Palatino Linotype" w:cs="Palatino Linotype"/>
          <w:i/>
        </w:rPr>
      </w:pPr>
    </w:p>
    <w:p w:rsidR="00781AF7" w:rsidRPr="00777DCD" w:rsidRDefault="00781AF7" w:rsidP="00245FD5">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b/>
          <w:i/>
        </w:rPr>
        <w:t>Artículo 133</w:t>
      </w:r>
      <w:r w:rsidRPr="00777DCD">
        <w:rPr>
          <w:rFonts w:ascii="Palatino Linotype" w:eastAsia="Palatino Linotype" w:hAnsi="Palatino Linotype" w:cs="Palatino Linotype"/>
          <w:i/>
        </w:rPr>
        <w:t>. Los documentos clasificados total o parcialmente deberán llevar una leyenda que indique tal carácter, la fecha de clasificación, el fundamento legal y, en su caso, el periodo de reserva.</w:t>
      </w:r>
    </w:p>
    <w:p w:rsidR="00781AF7" w:rsidRPr="00777DCD" w:rsidRDefault="00781AF7" w:rsidP="00245FD5">
      <w:pPr>
        <w:ind w:left="567" w:right="-220"/>
        <w:jc w:val="both"/>
        <w:rPr>
          <w:rFonts w:ascii="Palatino Linotype" w:eastAsia="Palatino Linotype" w:hAnsi="Palatino Linotype" w:cs="Palatino Linotype"/>
          <w:i/>
        </w:rPr>
      </w:pPr>
    </w:p>
    <w:p w:rsidR="00781AF7" w:rsidRPr="00777DCD" w:rsidRDefault="00781AF7" w:rsidP="00245FD5">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b/>
          <w:i/>
        </w:rPr>
        <w:t>Artículo 134</w:t>
      </w:r>
      <w:r w:rsidRPr="00777DCD">
        <w:rPr>
          <w:rFonts w:ascii="Palatino Linotype" w:eastAsia="Palatino Linotype" w:hAnsi="Palatino Linotype" w:cs="Palatino Linotype"/>
          <w:i/>
        </w:rPr>
        <w:t xml:space="preserve">. Los sujetos obligados no podrán emitir acuerdos de carácter general ni particular que clasifiquen documentos o información como reservada. La clasificación podrá establecerse de manera parcial o total de acuerdo al contenido de la información del </w:t>
      </w:r>
      <w:r w:rsidRPr="00777DCD">
        <w:rPr>
          <w:rFonts w:ascii="Palatino Linotype" w:eastAsia="Palatino Linotype" w:hAnsi="Palatino Linotype" w:cs="Palatino Linotype"/>
          <w:i/>
        </w:rPr>
        <w:lastRenderedPageBreak/>
        <w:t xml:space="preserve">documento y deberá estar acorde con la actualización de los supuestos definidos en el presente Título como información clasificada. </w:t>
      </w:r>
    </w:p>
    <w:p w:rsidR="00781AF7" w:rsidRPr="00777DCD" w:rsidRDefault="00781AF7" w:rsidP="00245FD5">
      <w:pPr>
        <w:ind w:left="567" w:right="-220"/>
        <w:jc w:val="both"/>
        <w:rPr>
          <w:rFonts w:ascii="Palatino Linotype" w:eastAsia="Palatino Linotype" w:hAnsi="Palatino Linotype" w:cs="Palatino Linotype"/>
          <w:i/>
        </w:rPr>
      </w:pPr>
    </w:p>
    <w:p w:rsidR="00781AF7" w:rsidRPr="00777DCD" w:rsidRDefault="00781AF7" w:rsidP="00245FD5">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En ningún caso se podrán clasificar documentos antes de que se genere la información. </w:t>
      </w:r>
    </w:p>
    <w:p w:rsidR="00781AF7" w:rsidRPr="00777DCD" w:rsidRDefault="00781AF7" w:rsidP="00245FD5">
      <w:pPr>
        <w:ind w:left="567" w:right="-220"/>
        <w:jc w:val="both"/>
        <w:rPr>
          <w:rFonts w:ascii="Palatino Linotype" w:eastAsia="Palatino Linotype" w:hAnsi="Palatino Linotype" w:cs="Palatino Linotype"/>
          <w:i/>
        </w:rPr>
      </w:pPr>
    </w:p>
    <w:p w:rsidR="00781AF7" w:rsidRPr="00777DCD" w:rsidRDefault="00781AF7" w:rsidP="00245FD5">
      <w:pPr>
        <w:ind w:left="567" w:right="-220"/>
        <w:jc w:val="both"/>
        <w:rPr>
          <w:rFonts w:ascii="Palatino Linotype" w:eastAsia="Palatino Linotype" w:hAnsi="Palatino Linotype" w:cs="Palatino Linotype"/>
          <w:b/>
          <w:i/>
        </w:rPr>
      </w:pPr>
      <w:r w:rsidRPr="00777DCD">
        <w:rPr>
          <w:rFonts w:ascii="Palatino Linotype" w:eastAsia="Palatino Linotype" w:hAnsi="Palatino Linotype" w:cs="Palatino Linotype"/>
          <w:b/>
          <w:i/>
        </w:rPr>
        <w:t>La clasificación de información se realizará conforme a un análisis caso por caso, mediante la aplicación de la prueba de daño.</w:t>
      </w:r>
    </w:p>
    <w:p w:rsidR="00781AF7" w:rsidRPr="00777DCD" w:rsidRDefault="00781AF7" w:rsidP="00245FD5">
      <w:pPr>
        <w:ind w:left="567" w:right="-220"/>
        <w:jc w:val="both"/>
        <w:rPr>
          <w:rFonts w:ascii="Palatino Linotype" w:eastAsia="Palatino Linotype" w:hAnsi="Palatino Linotype" w:cs="Palatino Linotype"/>
          <w:b/>
          <w:i/>
        </w:rPr>
      </w:pPr>
    </w:p>
    <w:p w:rsidR="00781AF7" w:rsidRPr="00777DCD" w:rsidRDefault="00781AF7" w:rsidP="00245FD5">
      <w:pPr>
        <w:ind w:left="567" w:right="-220"/>
        <w:jc w:val="both"/>
        <w:rPr>
          <w:rFonts w:ascii="Palatino Linotype" w:eastAsia="Palatino Linotype" w:hAnsi="Palatino Linotype" w:cs="Palatino Linotype"/>
          <w:b/>
          <w:i/>
        </w:rPr>
      </w:pPr>
      <w:r w:rsidRPr="00777DCD">
        <w:rPr>
          <w:rFonts w:ascii="Palatino Linotype" w:eastAsia="Palatino Linotype" w:hAnsi="Palatino Linotype" w:cs="Palatino Linotype"/>
          <w:b/>
          <w:i/>
        </w:rPr>
        <w:t xml:space="preserve">Artículo 135. </w:t>
      </w:r>
      <w:r w:rsidRPr="00777DCD">
        <w:rPr>
          <w:rFonts w:ascii="Palatino Linotype" w:eastAsia="Palatino Linotype" w:hAnsi="Palatino Linotype" w:cs="Palatino Linotype"/>
          <w:i/>
        </w:rPr>
        <w:t>Los lineamientos generales que se emitan al respecto en materia de clasificación de la información reservada y confidencial y, para la elaboración de versiones públicas, serán de observancia obligatoria para los sujetos obligados.</w:t>
      </w:r>
    </w:p>
    <w:p w:rsidR="00781AF7" w:rsidRPr="00777DCD" w:rsidRDefault="00781AF7" w:rsidP="00245FD5">
      <w:pPr>
        <w:ind w:left="567" w:right="-220"/>
        <w:jc w:val="both"/>
        <w:rPr>
          <w:rFonts w:ascii="Palatino Linotype" w:eastAsia="Palatino Linotype" w:hAnsi="Palatino Linotype" w:cs="Palatino Linotype"/>
          <w:b/>
          <w:i/>
        </w:rPr>
      </w:pPr>
    </w:p>
    <w:p w:rsidR="00781AF7" w:rsidRPr="00777DCD" w:rsidRDefault="00781AF7" w:rsidP="00245FD5">
      <w:pPr>
        <w:ind w:left="567" w:right="-220"/>
        <w:jc w:val="both"/>
        <w:rPr>
          <w:rFonts w:ascii="Palatino Linotype" w:eastAsia="Palatino Linotype" w:hAnsi="Palatino Linotype" w:cs="Palatino Linotype"/>
          <w:b/>
          <w:i/>
        </w:rPr>
      </w:pPr>
      <w:r w:rsidRPr="00777DCD">
        <w:rPr>
          <w:rFonts w:ascii="Palatino Linotype" w:eastAsia="Palatino Linotype" w:hAnsi="Palatino Linotype" w:cs="Palatino Linotype"/>
          <w:b/>
          <w:i/>
        </w:rPr>
        <w:t>…</w:t>
      </w:r>
    </w:p>
    <w:p w:rsidR="00781AF7" w:rsidRPr="00777DCD" w:rsidRDefault="00781AF7" w:rsidP="00245FD5">
      <w:pPr>
        <w:ind w:left="567" w:right="-220"/>
        <w:jc w:val="both"/>
        <w:rPr>
          <w:rFonts w:ascii="Palatino Linotype" w:eastAsia="Palatino Linotype" w:hAnsi="Palatino Linotype" w:cs="Palatino Linotype"/>
          <w:b/>
          <w:i/>
        </w:rPr>
      </w:pPr>
    </w:p>
    <w:p w:rsidR="00781AF7" w:rsidRPr="00777DCD" w:rsidRDefault="00781AF7" w:rsidP="00781AF7">
      <w:pPr>
        <w:ind w:left="567" w:right="-220"/>
        <w:jc w:val="center"/>
        <w:rPr>
          <w:rFonts w:ascii="Palatino Linotype" w:eastAsia="Palatino Linotype" w:hAnsi="Palatino Linotype" w:cs="Palatino Linotype"/>
          <w:b/>
          <w:i/>
        </w:rPr>
      </w:pPr>
      <w:r w:rsidRPr="00777DCD">
        <w:rPr>
          <w:rFonts w:ascii="Palatino Linotype" w:eastAsia="Palatino Linotype" w:hAnsi="Palatino Linotype" w:cs="Palatino Linotype"/>
          <w:b/>
          <w:i/>
        </w:rPr>
        <w:t>Capítulo II</w:t>
      </w:r>
    </w:p>
    <w:p w:rsidR="00781AF7" w:rsidRPr="00777DCD" w:rsidRDefault="00781AF7" w:rsidP="00781AF7">
      <w:pPr>
        <w:ind w:left="567" w:right="-220"/>
        <w:jc w:val="center"/>
        <w:rPr>
          <w:rFonts w:ascii="Palatino Linotype" w:eastAsia="Palatino Linotype" w:hAnsi="Palatino Linotype" w:cs="Palatino Linotype"/>
          <w:b/>
          <w:i/>
        </w:rPr>
      </w:pPr>
      <w:r w:rsidRPr="00777DCD">
        <w:rPr>
          <w:rFonts w:ascii="Palatino Linotype" w:eastAsia="Palatino Linotype" w:hAnsi="Palatino Linotype" w:cs="Palatino Linotype"/>
          <w:b/>
          <w:i/>
        </w:rPr>
        <w:t>De la Información Reservada</w:t>
      </w:r>
    </w:p>
    <w:p w:rsidR="00781AF7" w:rsidRPr="00777DCD" w:rsidRDefault="00781AF7" w:rsidP="00245FD5">
      <w:pPr>
        <w:ind w:left="567" w:right="-220"/>
        <w:jc w:val="both"/>
        <w:rPr>
          <w:rFonts w:ascii="Palatino Linotype" w:eastAsia="Palatino Linotype" w:hAnsi="Palatino Linotype" w:cs="Palatino Linotype"/>
          <w:b/>
          <w:i/>
        </w:rPr>
      </w:pPr>
    </w:p>
    <w:p w:rsidR="00781AF7" w:rsidRPr="00777DCD" w:rsidRDefault="00781AF7" w:rsidP="00245FD5">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b/>
          <w:i/>
        </w:rPr>
        <w:t xml:space="preserve">Artículo 140. </w:t>
      </w:r>
      <w:r w:rsidRPr="00777DCD">
        <w:rPr>
          <w:rFonts w:ascii="Palatino Linotype" w:eastAsia="Palatino Linotype" w:hAnsi="Palatino Linotype" w:cs="Palatino Linotype"/>
          <w:i/>
        </w:rPr>
        <w:t>El acceso a la información pública será restringido excepcionalmente, cuando por razones de interés público, ésta sea clasificada como reservada, conforme a los criterios siguientes:</w:t>
      </w:r>
    </w:p>
    <w:p w:rsidR="00781AF7" w:rsidRPr="00777DCD" w:rsidRDefault="00781AF7" w:rsidP="00245FD5">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t>…</w:t>
      </w:r>
    </w:p>
    <w:p w:rsidR="00781AF7" w:rsidRPr="00777DCD" w:rsidRDefault="00781AF7" w:rsidP="00245FD5">
      <w:pPr>
        <w:ind w:left="567" w:right="-220"/>
        <w:jc w:val="both"/>
        <w:rPr>
          <w:rFonts w:ascii="Palatino Linotype" w:eastAsia="Palatino Linotype" w:hAnsi="Palatino Linotype" w:cs="Palatino Linotype"/>
          <w:i/>
        </w:rPr>
      </w:pPr>
    </w:p>
    <w:p w:rsidR="00781AF7" w:rsidRPr="00777DCD" w:rsidRDefault="00781AF7" w:rsidP="00245FD5">
      <w:pPr>
        <w:ind w:left="567" w:right="-220"/>
        <w:jc w:val="both"/>
        <w:rPr>
          <w:rFonts w:ascii="Palatino Linotype" w:eastAsia="Palatino Linotype" w:hAnsi="Palatino Linotype" w:cs="Palatino Linotype"/>
          <w:b/>
          <w:i/>
        </w:rPr>
      </w:pPr>
      <w:r w:rsidRPr="00777DCD">
        <w:rPr>
          <w:rFonts w:ascii="Palatino Linotype" w:eastAsia="Palatino Linotype" w:hAnsi="Palatino Linotype" w:cs="Palatino Linotype"/>
          <w:b/>
          <w:i/>
        </w:rPr>
        <w:t>Artículo 141. Las causales de reserva previstas en este Capítulo se deberán fundar y motivar, a través de la aplicación de la prueba de daño a la que se hace referencia en el presente Título.</w:t>
      </w:r>
    </w:p>
    <w:p w:rsidR="000E69EA" w:rsidRPr="00777DCD" w:rsidRDefault="000E69EA" w:rsidP="000E69EA">
      <w:pPr>
        <w:spacing w:line="360" w:lineRule="auto"/>
        <w:ind w:right="-787"/>
        <w:jc w:val="both"/>
        <w:rPr>
          <w:rFonts w:ascii="Palatino Linotype" w:eastAsia="Palatino Linotype" w:hAnsi="Palatino Linotype" w:cs="Palatino Linotype"/>
          <w:i/>
          <w:color w:val="000000"/>
          <w:u w:val="single"/>
        </w:rPr>
      </w:pPr>
    </w:p>
    <w:p w:rsidR="00781AF7" w:rsidRPr="00777DCD" w:rsidRDefault="00781AF7" w:rsidP="001E705B">
      <w:pPr>
        <w:numPr>
          <w:ilvl w:val="0"/>
          <w:numId w:val="2"/>
        </w:numPr>
        <w:spacing w:line="360" w:lineRule="auto"/>
        <w:ind w:left="0" w:right="-787" w:firstLine="0"/>
        <w:jc w:val="both"/>
        <w:rPr>
          <w:rFonts w:ascii="Palatino Linotype" w:eastAsia="Palatino Linotype" w:hAnsi="Palatino Linotype" w:cs="Palatino Linotype"/>
        </w:rPr>
      </w:pPr>
      <w:r w:rsidRPr="00777DCD">
        <w:rPr>
          <w:rFonts w:ascii="Palatino Linotype" w:eastAsia="Palatino Linotype" w:hAnsi="Palatino Linotype" w:cs="Palatino Linotype"/>
        </w:rPr>
        <w:t>De lo expuesto es de precisar que en los casos en que se niegue el acceso a la información, por actualizarse alguno de los supuestos de clasificación, los titulares de las áreas serán los responsables de clasificar la información, y deberán fundar y motivar tal clasificación; para el caso de la clasificación reservada, procede la aplicación de la prueba de daño</w:t>
      </w:r>
    </w:p>
    <w:p w:rsidR="00D8284C" w:rsidRPr="00777DCD" w:rsidRDefault="00D8284C" w:rsidP="00D8284C">
      <w:pPr>
        <w:spacing w:line="360" w:lineRule="auto"/>
        <w:ind w:right="-787"/>
        <w:jc w:val="both"/>
        <w:rPr>
          <w:rFonts w:ascii="Palatino Linotype" w:eastAsia="Palatino Linotype" w:hAnsi="Palatino Linotype" w:cs="Palatino Linotype"/>
        </w:rPr>
      </w:pPr>
    </w:p>
    <w:p w:rsidR="00D8284C" w:rsidRPr="00777DCD" w:rsidRDefault="00D8284C" w:rsidP="001E705B">
      <w:pPr>
        <w:numPr>
          <w:ilvl w:val="0"/>
          <w:numId w:val="2"/>
        </w:numPr>
        <w:spacing w:line="360" w:lineRule="auto"/>
        <w:ind w:left="0" w:right="-787" w:firstLine="0"/>
        <w:jc w:val="both"/>
        <w:rPr>
          <w:rFonts w:ascii="Palatino Linotype" w:eastAsia="Palatino Linotype" w:hAnsi="Palatino Linotype" w:cs="Palatino Linotype"/>
        </w:rPr>
      </w:pPr>
      <w:r w:rsidRPr="00777DCD">
        <w:rPr>
          <w:rFonts w:ascii="Palatino Linotype" w:eastAsia="Palatino Linotype" w:hAnsi="Palatino Linotype" w:cs="Palatino Linotype"/>
        </w:rPr>
        <w:lastRenderedPageBreak/>
        <w:t xml:space="preserve">Asimismo, es de referir que de acuerdo a lo establecido en la Ley de Transparencia Local, artículo 3, fracción XXXIX, un </w:t>
      </w:r>
      <w:r w:rsidRPr="00777DCD">
        <w:rPr>
          <w:rFonts w:ascii="Palatino Linotype" w:eastAsia="Palatino Linotype" w:hAnsi="Palatino Linotype" w:cs="Palatino Linotype"/>
          <w:b/>
        </w:rPr>
        <w:t>servidor público habilitado</w:t>
      </w:r>
      <w:r w:rsidRPr="00777DCD">
        <w:rPr>
          <w:rFonts w:ascii="Palatino Linotype" w:eastAsia="Palatino Linotype" w:hAnsi="Palatino Linotype" w:cs="Palatino Linotype"/>
        </w:rPr>
        <w:t xml:space="preserve"> es la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r w:rsidR="00CF0A29" w:rsidRPr="00777DCD">
        <w:rPr>
          <w:rFonts w:ascii="Palatino Linotype" w:eastAsia="Palatino Linotype" w:hAnsi="Palatino Linotype" w:cs="Palatino Linotype"/>
        </w:rPr>
        <w:t xml:space="preserve">, quien tienen dentro de sus atribuciones la de </w:t>
      </w:r>
      <w:r w:rsidR="00CF0A29" w:rsidRPr="00777DCD">
        <w:rPr>
          <w:rFonts w:ascii="Palatino Linotype" w:eastAsia="Palatino Linotype" w:hAnsi="Palatino Linotype" w:cs="Palatino Linotype"/>
          <w:u w:val="single"/>
        </w:rPr>
        <w:t>integrar y presentar al responsable de la Unidad de Transparencia la propuesta de clasificación de información, la cual tendrá los fundamentos y argumentos en que se basa dicha propuesta.</w:t>
      </w:r>
    </w:p>
    <w:p w:rsidR="00D8284C" w:rsidRPr="00777DCD" w:rsidRDefault="00D8284C" w:rsidP="00D8284C">
      <w:pPr>
        <w:spacing w:line="360" w:lineRule="auto"/>
        <w:ind w:right="-787"/>
        <w:jc w:val="both"/>
        <w:rPr>
          <w:rFonts w:ascii="Palatino Linotype" w:eastAsia="Palatino Linotype" w:hAnsi="Palatino Linotype" w:cs="Palatino Linotype"/>
        </w:rPr>
      </w:pPr>
    </w:p>
    <w:p w:rsidR="00D8284C" w:rsidRPr="00777DCD" w:rsidRDefault="00D8284C" w:rsidP="001E705B">
      <w:pPr>
        <w:numPr>
          <w:ilvl w:val="0"/>
          <w:numId w:val="2"/>
        </w:numPr>
        <w:spacing w:line="360" w:lineRule="auto"/>
        <w:ind w:left="0" w:right="-787" w:firstLine="0"/>
        <w:jc w:val="both"/>
        <w:rPr>
          <w:rFonts w:ascii="Palatino Linotype" w:eastAsia="Palatino Linotype" w:hAnsi="Palatino Linotype" w:cs="Palatino Linotype"/>
        </w:rPr>
      </w:pPr>
      <w:r w:rsidRPr="00777DCD">
        <w:rPr>
          <w:rFonts w:ascii="Palatino Linotype" w:eastAsia="Palatino Linotype" w:hAnsi="Palatino Linotype" w:cs="Palatino Linotype"/>
        </w:rPr>
        <w:t xml:space="preserve">En este sentido, cada sujeto obligado establecerá un </w:t>
      </w:r>
      <w:r w:rsidRPr="00777DCD">
        <w:rPr>
          <w:rFonts w:ascii="Palatino Linotype" w:eastAsia="Palatino Linotype" w:hAnsi="Palatino Linotype" w:cs="Palatino Linotype"/>
          <w:b/>
        </w:rPr>
        <w:t>Comité de Transparencia</w:t>
      </w:r>
      <w:r w:rsidRPr="00777DCD">
        <w:rPr>
          <w:rFonts w:ascii="Palatino Linotype" w:eastAsia="Palatino Linotype" w:hAnsi="Palatino Linotype" w:cs="Palatino Linotype"/>
        </w:rPr>
        <w:t xml:space="preserve">, que será la autoridad máxima al interior del sujeto obligado en materia del derecho de acceso a la información, mismo que tiene dentro de sus atribuciones la de </w:t>
      </w:r>
      <w:r w:rsidRPr="00777DCD">
        <w:rPr>
          <w:rFonts w:ascii="Palatino Linotype" w:eastAsia="Palatino Linotype" w:hAnsi="Palatino Linotype" w:cs="Palatino Linotype"/>
          <w:u w:val="single"/>
        </w:rPr>
        <w:t>confirmar, modificar o revocar</w:t>
      </w:r>
      <w:r w:rsidRPr="00777DCD">
        <w:rPr>
          <w:rFonts w:ascii="Palatino Linotype" w:eastAsia="Palatino Linotype" w:hAnsi="Palatino Linotype" w:cs="Palatino Linotype"/>
        </w:rPr>
        <w:t xml:space="preserve"> </w:t>
      </w:r>
      <w:r w:rsidRPr="00777DCD">
        <w:rPr>
          <w:rFonts w:ascii="Palatino Linotype" w:eastAsia="Palatino Linotype" w:hAnsi="Palatino Linotype" w:cs="Palatino Linotype"/>
          <w:u w:val="single"/>
        </w:rPr>
        <w:t>las determinaciones que en materia de</w:t>
      </w:r>
      <w:r w:rsidRPr="00777DCD">
        <w:rPr>
          <w:rFonts w:ascii="Palatino Linotype" w:eastAsia="Palatino Linotype" w:hAnsi="Palatino Linotype" w:cs="Palatino Linotype"/>
        </w:rPr>
        <w:t xml:space="preserve"> ampliación del plazo de respuesta, </w:t>
      </w:r>
      <w:r w:rsidRPr="00777DCD">
        <w:rPr>
          <w:rFonts w:ascii="Palatino Linotype" w:eastAsia="Palatino Linotype" w:hAnsi="Palatino Linotype" w:cs="Palatino Linotype"/>
          <w:u w:val="single"/>
        </w:rPr>
        <w:t>clasificación de la información</w:t>
      </w:r>
      <w:r w:rsidRPr="00777DCD">
        <w:rPr>
          <w:rFonts w:ascii="Palatino Linotype" w:eastAsia="Palatino Linotype" w:hAnsi="Palatino Linotype" w:cs="Palatino Linotype"/>
        </w:rPr>
        <w:t xml:space="preserve"> y declaración de inexistencia o de incompetencia </w:t>
      </w:r>
      <w:r w:rsidRPr="00777DCD">
        <w:rPr>
          <w:rFonts w:ascii="Palatino Linotype" w:eastAsia="Palatino Linotype" w:hAnsi="Palatino Linotype" w:cs="Palatino Linotype"/>
          <w:u w:val="single"/>
        </w:rPr>
        <w:t>realicen los titulares de las áreas</w:t>
      </w:r>
      <w:r w:rsidRPr="00777DCD">
        <w:rPr>
          <w:rFonts w:ascii="Palatino Linotype" w:eastAsia="Palatino Linotype" w:hAnsi="Palatino Linotype" w:cs="Palatino Linotype"/>
        </w:rPr>
        <w:t xml:space="preserve"> de los sujetos obligados</w:t>
      </w:r>
      <w:r w:rsidR="00CF0A29" w:rsidRPr="00777DCD">
        <w:rPr>
          <w:rFonts w:ascii="Palatino Linotype" w:eastAsia="Palatino Linotype" w:hAnsi="Palatino Linotype" w:cs="Palatino Linotype"/>
        </w:rPr>
        <w:t>.</w:t>
      </w:r>
    </w:p>
    <w:p w:rsidR="00CF0A29" w:rsidRPr="00777DCD" w:rsidRDefault="00CF0A29" w:rsidP="00CF0A29">
      <w:pPr>
        <w:spacing w:line="360" w:lineRule="auto"/>
        <w:ind w:right="-787"/>
        <w:jc w:val="both"/>
        <w:rPr>
          <w:rFonts w:ascii="Palatino Linotype" w:eastAsia="Palatino Linotype" w:hAnsi="Palatino Linotype" w:cs="Palatino Linotype"/>
        </w:rPr>
      </w:pPr>
    </w:p>
    <w:p w:rsidR="00CF0A29" w:rsidRPr="00777DCD" w:rsidRDefault="00CF0A29" w:rsidP="001E705B">
      <w:pPr>
        <w:numPr>
          <w:ilvl w:val="0"/>
          <w:numId w:val="2"/>
        </w:numPr>
        <w:spacing w:line="360" w:lineRule="auto"/>
        <w:ind w:left="0" w:right="-787" w:firstLine="0"/>
        <w:jc w:val="both"/>
        <w:rPr>
          <w:rFonts w:ascii="Palatino Linotype" w:eastAsia="Palatino Linotype" w:hAnsi="Palatino Linotype" w:cs="Palatino Linotype"/>
        </w:rPr>
      </w:pPr>
      <w:r w:rsidRPr="00777DCD">
        <w:rPr>
          <w:rFonts w:ascii="Palatino Linotype" w:eastAsia="Palatino Linotype" w:hAnsi="Palatino Linotype" w:cs="Palatino Linotype"/>
        </w:rPr>
        <w:t xml:space="preserve">En cuando a las </w:t>
      </w:r>
      <w:r w:rsidRPr="00777DCD">
        <w:rPr>
          <w:rFonts w:ascii="Palatino Linotype" w:eastAsia="Palatino Linotype" w:hAnsi="Palatino Linotype" w:cs="Palatino Linotype"/>
          <w:b/>
        </w:rPr>
        <w:t>Unidades de Transparencia</w:t>
      </w:r>
      <w:r w:rsidRPr="00777DCD">
        <w:rPr>
          <w:rFonts w:ascii="Palatino Linotype" w:eastAsia="Palatino Linotype" w:hAnsi="Palatino Linotype" w:cs="Palatino Linotype"/>
        </w:rPr>
        <w:t>, los sujetos obligados contarán con un área responsable para la atención de las solicitudes de información, a la que se le denominará Unidad de Transparencia, dicha unidad será la encargada de tramitar internamente la solicitud de información y tendrá la responsabilidad de verificar en cada caso que la misma no sea confidencial o reservada</w:t>
      </w:r>
      <w:r w:rsidRPr="00777DCD">
        <w:rPr>
          <w:rFonts w:ascii="Palatino Linotype" w:eastAsia="Palatino Linotype" w:hAnsi="Palatino Linotype" w:cs="Palatino Linotype"/>
          <w:u w:val="single"/>
        </w:rPr>
        <w:t>,</w:t>
      </w:r>
      <w:r w:rsidRPr="00777DCD">
        <w:rPr>
          <w:rFonts w:ascii="Palatino Linotype" w:eastAsia="Palatino Linotype" w:hAnsi="Palatino Linotype" w:cs="Palatino Linotype"/>
        </w:rPr>
        <w:t xml:space="preserve"> y tiene dentro de sus atribuciones la de </w:t>
      </w:r>
      <w:r w:rsidRPr="00777DCD">
        <w:rPr>
          <w:rFonts w:ascii="Palatino Linotype" w:eastAsia="Palatino Linotype" w:hAnsi="Palatino Linotype" w:cs="Palatino Linotype"/>
          <w:u w:val="single"/>
        </w:rPr>
        <w:t>realizar, con efectividad, los trámites internos necesarios para la atención de las solicitudes de acceso a la información</w:t>
      </w:r>
      <w:r w:rsidRPr="00777DCD">
        <w:rPr>
          <w:rFonts w:ascii="Palatino Linotype" w:eastAsia="Palatino Linotype" w:hAnsi="Palatino Linotype" w:cs="Palatino Linotype"/>
        </w:rPr>
        <w:t xml:space="preserve"> y </w:t>
      </w:r>
      <w:r w:rsidRPr="00777DCD">
        <w:rPr>
          <w:rFonts w:ascii="Palatino Linotype" w:eastAsia="Palatino Linotype" w:hAnsi="Palatino Linotype" w:cs="Palatino Linotype"/>
          <w:u w:val="single"/>
        </w:rPr>
        <w:t>Presentar ante el Comité, el proyecto de clasificación de información.</w:t>
      </w:r>
    </w:p>
    <w:p w:rsidR="001E705B" w:rsidRPr="00777DCD" w:rsidRDefault="001E705B" w:rsidP="001E705B">
      <w:pPr>
        <w:numPr>
          <w:ilvl w:val="0"/>
          <w:numId w:val="2"/>
        </w:numPr>
        <w:spacing w:line="360" w:lineRule="auto"/>
        <w:ind w:left="0" w:right="-787" w:firstLine="0"/>
        <w:jc w:val="both"/>
        <w:rPr>
          <w:rFonts w:ascii="Palatino Linotype" w:eastAsia="Palatino Linotype" w:hAnsi="Palatino Linotype" w:cs="Palatino Linotype"/>
        </w:rPr>
      </w:pPr>
      <w:r w:rsidRPr="00777DCD">
        <w:rPr>
          <w:rFonts w:ascii="Palatino Linotype" w:eastAsia="Palatino Linotype" w:hAnsi="Palatino Linotype" w:cs="Palatino Linotype"/>
        </w:rPr>
        <w:lastRenderedPageBreak/>
        <w:t xml:space="preserve">A modo de resumen, el servidor público habilitado presenta la Unidad de Transparencia la propuesta de clasificación de información, en caso de ser reservada, se deberá fundar y motivar, a través de la aplicación de la prueba de daño; posteriormente, el Titular de la unidad de transparencia realiza el trámite interno necesario para </w:t>
      </w:r>
      <w:r w:rsidR="00AF7292" w:rsidRPr="00777DCD">
        <w:rPr>
          <w:rFonts w:ascii="Palatino Linotype" w:eastAsia="Palatino Linotype" w:hAnsi="Palatino Linotype" w:cs="Palatino Linotype"/>
        </w:rPr>
        <w:t>p</w:t>
      </w:r>
      <w:r w:rsidRPr="00777DCD">
        <w:rPr>
          <w:rFonts w:ascii="Palatino Linotype" w:eastAsia="Palatino Linotype" w:hAnsi="Palatino Linotype" w:cs="Palatino Linotype"/>
        </w:rPr>
        <w:t>resentar ante el Comité</w:t>
      </w:r>
      <w:r w:rsidR="00AF7292" w:rsidRPr="00777DCD">
        <w:rPr>
          <w:rFonts w:ascii="Palatino Linotype" w:eastAsia="Palatino Linotype" w:hAnsi="Palatino Linotype" w:cs="Palatino Linotype"/>
        </w:rPr>
        <w:t xml:space="preserve"> de Transparencia</w:t>
      </w:r>
      <w:r w:rsidRPr="00777DCD">
        <w:rPr>
          <w:rFonts w:ascii="Palatino Linotype" w:eastAsia="Palatino Linotype" w:hAnsi="Palatino Linotype" w:cs="Palatino Linotype"/>
        </w:rPr>
        <w:t>, el proyecto de clasificación de información</w:t>
      </w:r>
      <w:r w:rsidR="00AF7292" w:rsidRPr="00777DCD">
        <w:rPr>
          <w:rFonts w:ascii="Palatino Linotype" w:eastAsia="Palatino Linotype" w:hAnsi="Palatino Linotype" w:cs="Palatino Linotype"/>
        </w:rPr>
        <w:t>, y consecuencia se acuerde confirmar, modificar o revocar la clasificación de la información.</w:t>
      </w:r>
    </w:p>
    <w:p w:rsidR="00AF7292" w:rsidRPr="00777DCD" w:rsidRDefault="00AF7292" w:rsidP="00AF7292">
      <w:pPr>
        <w:spacing w:line="360" w:lineRule="auto"/>
        <w:ind w:right="-787"/>
        <w:jc w:val="both"/>
        <w:rPr>
          <w:rFonts w:ascii="Palatino Linotype" w:eastAsia="Palatino Linotype" w:hAnsi="Palatino Linotype" w:cs="Palatino Linotype"/>
        </w:rPr>
      </w:pPr>
    </w:p>
    <w:p w:rsidR="00AF7292" w:rsidRPr="00777DCD" w:rsidRDefault="00AF7292" w:rsidP="001E705B">
      <w:pPr>
        <w:numPr>
          <w:ilvl w:val="0"/>
          <w:numId w:val="2"/>
        </w:numPr>
        <w:spacing w:line="360" w:lineRule="auto"/>
        <w:ind w:left="0" w:right="-787" w:firstLine="0"/>
        <w:jc w:val="both"/>
        <w:rPr>
          <w:rFonts w:ascii="Palatino Linotype" w:eastAsia="Palatino Linotype" w:hAnsi="Palatino Linotype" w:cs="Palatino Linotype"/>
        </w:rPr>
      </w:pPr>
      <w:r w:rsidRPr="00777DCD">
        <w:rPr>
          <w:rFonts w:ascii="Palatino Linotype" w:eastAsia="Palatino Linotype" w:hAnsi="Palatino Linotype" w:cs="Palatino Linotype"/>
        </w:rPr>
        <w:t>Asimismo, es de referir lo establecido en los Lineamientos Generales en Materia de Clasificación y Desclasificación de la Información, así como para la Elaboración de Versiones Públicas, respecto del formato para señalar la clasificación de un documento:</w:t>
      </w:r>
    </w:p>
    <w:p w:rsidR="00AF7292" w:rsidRPr="00777DCD" w:rsidRDefault="00AF7292" w:rsidP="00AF7292">
      <w:pPr>
        <w:ind w:left="567" w:right="-220"/>
        <w:jc w:val="center"/>
        <w:rPr>
          <w:rFonts w:ascii="Palatino Linotype" w:eastAsia="Palatino Linotype" w:hAnsi="Palatino Linotype" w:cs="Palatino Linotype"/>
          <w:b/>
          <w:i/>
        </w:rPr>
      </w:pPr>
      <w:r w:rsidRPr="00777DCD">
        <w:rPr>
          <w:rFonts w:ascii="Palatino Linotype" w:eastAsia="Palatino Linotype" w:hAnsi="Palatino Linotype" w:cs="Palatino Linotype"/>
          <w:b/>
          <w:i/>
        </w:rPr>
        <w:t>CAPÍTULO VIII</w:t>
      </w:r>
    </w:p>
    <w:p w:rsidR="00AF7292" w:rsidRPr="00777DCD" w:rsidRDefault="00AF7292" w:rsidP="00AF7292">
      <w:pPr>
        <w:ind w:left="567" w:right="-220"/>
        <w:jc w:val="center"/>
        <w:rPr>
          <w:rFonts w:ascii="Palatino Linotype" w:eastAsia="Palatino Linotype" w:hAnsi="Palatino Linotype" w:cs="Palatino Linotype"/>
          <w:b/>
          <w:i/>
        </w:rPr>
      </w:pPr>
      <w:r w:rsidRPr="00777DCD">
        <w:rPr>
          <w:rFonts w:ascii="Palatino Linotype" w:eastAsia="Palatino Linotype" w:hAnsi="Palatino Linotype" w:cs="Palatino Linotype"/>
          <w:b/>
          <w:i/>
        </w:rPr>
        <w:t>DE LA LEYENDA DE CLASIFICACIÓN</w:t>
      </w:r>
    </w:p>
    <w:p w:rsidR="00AF7292" w:rsidRPr="00777DCD" w:rsidRDefault="00AF7292" w:rsidP="00AF7292">
      <w:pPr>
        <w:ind w:left="567" w:right="-220"/>
        <w:jc w:val="both"/>
        <w:rPr>
          <w:rFonts w:ascii="Palatino Linotype" w:eastAsia="Palatino Linotype" w:hAnsi="Palatino Linotype" w:cs="Palatino Linotype"/>
          <w:i/>
        </w:rPr>
      </w:pPr>
    </w:p>
    <w:p w:rsidR="00AF7292" w:rsidRPr="00777DCD" w:rsidRDefault="00AF7292" w:rsidP="00AF7292">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b/>
          <w:i/>
        </w:rPr>
        <w:t>Quincuagésimo</w:t>
      </w:r>
      <w:r w:rsidRPr="00777DCD">
        <w:rPr>
          <w:rFonts w:ascii="Palatino Linotype" w:eastAsia="Palatino Linotype" w:hAnsi="Palatino Linotype" w:cs="Palatino Linotype"/>
          <w:i/>
        </w:rPr>
        <w:t xml:space="preserve">. </w:t>
      </w:r>
      <w:r w:rsidRPr="00777DCD">
        <w:rPr>
          <w:rFonts w:ascii="Palatino Linotype" w:eastAsia="Palatino Linotype" w:hAnsi="Palatino Linotype" w:cs="Palatino Linotype"/>
          <w:b/>
          <w:i/>
        </w:rPr>
        <w:t>Los titulares de las áreas de los sujetos obligados podrán utilizar los formatos contenidos en el presente Capítulo como modelo para señalar la clasificación de documentos</w:t>
      </w:r>
      <w:r w:rsidRPr="00777DCD">
        <w:rPr>
          <w:rFonts w:ascii="Palatino Linotype" w:eastAsia="Palatino Linotype" w:hAnsi="Palatino Linotype" w:cs="Palatino Linotype"/>
          <w:i/>
        </w:rPr>
        <w:t xml:space="preserve"> o expedientes, sin perjuicio de que establezcan los propios.</w:t>
      </w:r>
    </w:p>
    <w:p w:rsidR="00AF7292" w:rsidRPr="00777DCD" w:rsidRDefault="00AF7292" w:rsidP="00AF7292">
      <w:pPr>
        <w:ind w:left="567" w:right="-220"/>
        <w:jc w:val="both"/>
        <w:rPr>
          <w:rFonts w:ascii="Palatino Linotype" w:eastAsia="Palatino Linotype" w:hAnsi="Palatino Linotype" w:cs="Palatino Linotype"/>
          <w:i/>
        </w:rPr>
      </w:pPr>
    </w:p>
    <w:p w:rsidR="00AF7292" w:rsidRPr="00777DCD" w:rsidRDefault="00AF7292" w:rsidP="00AF7292">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b/>
          <w:i/>
        </w:rPr>
        <w:t>Quincuagésimo primero</w:t>
      </w:r>
      <w:r w:rsidRPr="00777DCD">
        <w:rPr>
          <w:rFonts w:ascii="Palatino Linotype" w:eastAsia="Palatino Linotype" w:hAnsi="Palatino Linotype" w:cs="Palatino Linotype"/>
          <w:i/>
        </w:rPr>
        <w:t xml:space="preserve">. La leyenda en los documentos clasificados indicará: </w:t>
      </w:r>
    </w:p>
    <w:p w:rsidR="00AF7292" w:rsidRPr="00777DCD" w:rsidRDefault="00AF7292" w:rsidP="00AF7292">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I. La fecha de sesión del Comité de Transparencia en donde se confirmó la clasificación, en su caso; </w:t>
      </w:r>
    </w:p>
    <w:p w:rsidR="00AF7292" w:rsidRPr="00777DCD" w:rsidRDefault="00AF7292" w:rsidP="00AF7292">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II. El nombre del área; </w:t>
      </w:r>
    </w:p>
    <w:p w:rsidR="00AF7292" w:rsidRPr="00777DCD" w:rsidRDefault="00AF7292" w:rsidP="00AF7292">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III. La palabra reservado o confidencial; </w:t>
      </w:r>
    </w:p>
    <w:p w:rsidR="00AF7292" w:rsidRPr="00777DCD" w:rsidRDefault="00AF7292" w:rsidP="00AF7292">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IV. Las partes o secciones reservadas o confidenciales, en su caso; </w:t>
      </w:r>
    </w:p>
    <w:p w:rsidR="00AF7292" w:rsidRPr="00777DCD" w:rsidRDefault="00AF7292" w:rsidP="00AF7292">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V. El fundamento legal; </w:t>
      </w:r>
    </w:p>
    <w:p w:rsidR="00AF7292" w:rsidRPr="00777DCD" w:rsidRDefault="00AF7292" w:rsidP="00AF7292">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VI. El periodo de reserva, y </w:t>
      </w:r>
    </w:p>
    <w:p w:rsidR="00AF7292" w:rsidRPr="00777DCD" w:rsidRDefault="00AF7292" w:rsidP="00AF7292">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t xml:space="preserve">VII. La rúbrica del titular del área. </w:t>
      </w:r>
    </w:p>
    <w:p w:rsidR="00AF7292" w:rsidRPr="00777DCD" w:rsidRDefault="00AF7292" w:rsidP="00AF7292">
      <w:pPr>
        <w:ind w:left="567" w:right="-220"/>
        <w:jc w:val="both"/>
        <w:rPr>
          <w:rFonts w:ascii="Palatino Linotype" w:eastAsia="Palatino Linotype" w:hAnsi="Palatino Linotype" w:cs="Palatino Linotype"/>
          <w:i/>
        </w:rPr>
      </w:pPr>
    </w:p>
    <w:p w:rsidR="00AF7292" w:rsidRPr="00777DCD" w:rsidRDefault="00AF7292" w:rsidP="00AF7292">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b/>
          <w:i/>
        </w:rPr>
        <w:t>Quincuagésimo segundo</w:t>
      </w:r>
      <w:r w:rsidRPr="00777DCD">
        <w:rPr>
          <w:rFonts w:ascii="Palatino Linotype" w:eastAsia="Palatino Linotype" w:hAnsi="Palatino Linotype" w:cs="Palatino Linotype"/>
          <w:i/>
        </w:rPr>
        <w:t xml:space="preserve">. </w:t>
      </w:r>
      <w:r w:rsidRPr="00777DCD">
        <w:rPr>
          <w:rFonts w:ascii="Palatino Linotype" w:eastAsia="Palatino Linotype" w:hAnsi="Palatino Linotype" w:cs="Palatino Linotype"/>
          <w:b/>
          <w:i/>
        </w:rPr>
        <w:t>Los sujetos obligados elaborarán los formatos</w:t>
      </w:r>
      <w:r w:rsidRPr="00777DCD">
        <w:rPr>
          <w:rFonts w:ascii="Palatino Linotype" w:eastAsia="Palatino Linotype" w:hAnsi="Palatino Linotype" w:cs="Palatino Linotype"/>
          <w:i/>
        </w:rPr>
        <w:t xml:space="preserve"> a que se refiere este Capítulo en medios impresos o electrónicos, entre otros, debiendo ubicarse la leyenda de clasificación en la esquina superior derecha del documento. </w:t>
      </w:r>
    </w:p>
    <w:p w:rsidR="00AF7292" w:rsidRPr="00777DCD" w:rsidRDefault="00AF7292" w:rsidP="00AF7292">
      <w:pPr>
        <w:ind w:left="567" w:right="-220"/>
        <w:jc w:val="both"/>
        <w:rPr>
          <w:rFonts w:ascii="Palatino Linotype" w:eastAsia="Palatino Linotype" w:hAnsi="Palatino Linotype" w:cs="Palatino Linotype"/>
          <w:i/>
        </w:rPr>
      </w:pPr>
    </w:p>
    <w:p w:rsidR="00AF7292" w:rsidRPr="00777DCD" w:rsidRDefault="00AF7292" w:rsidP="00AF7292">
      <w:pPr>
        <w:ind w:left="567" w:right="-220"/>
        <w:jc w:val="both"/>
        <w:rPr>
          <w:rFonts w:ascii="Palatino Linotype" w:eastAsia="Palatino Linotype" w:hAnsi="Palatino Linotype" w:cs="Palatino Linotype"/>
          <w:i/>
        </w:rPr>
      </w:pPr>
      <w:r w:rsidRPr="00777DCD">
        <w:rPr>
          <w:rFonts w:ascii="Palatino Linotype" w:eastAsia="Palatino Linotype" w:hAnsi="Palatino Linotype" w:cs="Palatino Linotype"/>
          <w:i/>
        </w:rPr>
        <w:lastRenderedPageBreak/>
        <w:t>En caso de que las condiciones del documento no permitan la inserción completa de la leyenda de clasificación, los sujetos obligados deberán señalar con números o letras las partes testadas para que, en una hoja anexa, se desglose la referida leyenda con las acotaciones realizadas.</w:t>
      </w:r>
    </w:p>
    <w:p w:rsidR="00AF7292" w:rsidRPr="00777DCD" w:rsidRDefault="00AF7292" w:rsidP="00AF7292">
      <w:pPr>
        <w:ind w:left="567" w:right="-220"/>
        <w:jc w:val="both"/>
        <w:rPr>
          <w:rFonts w:ascii="Palatino Linotype" w:eastAsia="Palatino Linotype" w:hAnsi="Palatino Linotype" w:cs="Palatino Linotype"/>
          <w:i/>
        </w:rPr>
      </w:pPr>
    </w:p>
    <w:p w:rsidR="00AF7292" w:rsidRPr="00777DCD" w:rsidRDefault="00AF7292" w:rsidP="00AF7292">
      <w:pPr>
        <w:ind w:left="567" w:right="-220"/>
        <w:jc w:val="both"/>
        <w:rPr>
          <w:rFonts w:ascii="Palatino Linotype" w:eastAsia="Palatino Linotype" w:hAnsi="Palatino Linotype" w:cs="Palatino Linotype"/>
          <w:b/>
          <w:i/>
        </w:rPr>
      </w:pPr>
      <w:r w:rsidRPr="00777DCD">
        <w:rPr>
          <w:rFonts w:ascii="Palatino Linotype" w:eastAsia="Palatino Linotype" w:hAnsi="Palatino Linotype" w:cs="Palatino Linotype"/>
          <w:b/>
          <w:i/>
        </w:rPr>
        <w:t>Quincuagésimo tercero</w:t>
      </w:r>
      <w:r w:rsidRPr="00777DCD">
        <w:rPr>
          <w:rFonts w:ascii="Palatino Linotype" w:eastAsia="Palatino Linotype" w:hAnsi="Palatino Linotype" w:cs="Palatino Linotype"/>
          <w:i/>
        </w:rPr>
        <w:t xml:space="preserve">. </w:t>
      </w:r>
      <w:r w:rsidRPr="00777DCD">
        <w:rPr>
          <w:rFonts w:ascii="Palatino Linotype" w:eastAsia="Palatino Linotype" w:hAnsi="Palatino Linotype" w:cs="Palatino Linotype"/>
          <w:b/>
          <w:i/>
        </w:rPr>
        <w:t>El formato para señalar la clasificación parcial de un documento, es el siguiente:</w:t>
      </w:r>
    </w:p>
    <w:p w:rsidR="00AF7292" w:rsidRPr="00777DCD" w:rsidRDefault="00AF7292" w:rsidP="00AF7292">
      <w:pPr>
        <w:ind w:left="567" w:right="-220"/>
        <w:jc w:val="both"/>
        <w:rPr>
          <w:rFonts w:ascii="Palatino Linotype" w:eastAsia="Palatino Linotype" w:hAnsi="Palatino Linotype" w:cs="Palatino Linotype"/>
          <w:b/>
          <w:i/>
        </w:rPr>
      </w:pPr>
    </w:p>
    <w:p w:rsidR="00AF7292" w:rsidRPr="00777DCD" w:rsidRDefault="00AF7292" w:rsidP="009D27E7">
      <w:pPr>
        <w:ind w:left="567" w:right="-220"/>
        <w:jc w:val="both"/>
        <w:rPr>
          <w:rFonts w:ascii="Palatino Linotype" w:eastAsia="Palatino Linotype" w:hAnsi="Palatino Linotype" w:cs="Palatino Linotype"/>
          <w:i/>
        </w:rPr>
      </w:pPr>
    </w:p>
    <w:p w:rsidR="00781AF7" w:rsidRPr="00777DCD" w:rsidRDefault="009D27E7" w:rsidP="000D554D">
      <w:pPr>
        <w:spacing w:line="360" w:lineRule="auto"/>
        <w:ind w:right="-787"/>
        <w:jc w:val="center"/>
        <w:rPr>
          <w:rFonts w:ascii="Palatino Linotype" w:eastAsia="Palatino Linotype" w:hAnsi="Palatino Linotype" w:cs="Palatino Linotype"/>
        </w:rPr>
      </w:pPr>
      <w:r w:rsidRPr="00777DCD">
        <w:rPr>
          <w:rFonts w:ascii="Palatino Linotype" w:eastAsia="Palatino Linotype" w:hAnsi="Palatino Linotype" w:cs="Palatino Linotype"/>
          <w:noProof/>
          <w:lang w:val="es-MX"/>
        </w:rPr>
        <w:lastRenderedPageBreak/>
        <w:drawing>
          <wp:inline distT="0" distB="0" distL="0" distR="0" wp14:anchorId="20531ACC" wp14:editId="0F0B4109">
            <wp:extent cx="4048690" cy="5525271"/>
            <wp:effectExtent l="152400" t="152400" r="371475" b="3613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48690" cy="5525271"/>
                    </a:xfrm>
                    <a:prstGeom prst="rect">
                      <a:avLst/>
                    </a:prstGeom>
                    <a:ln>
                      <a:noFill/>
                    </a:ln>
                    <a:effectLst>
                      <a:outerShdw blurRad="292100" dist="139700" dir="2700000" algn="tl" rotWithShape="0">
                        <a:srgbClr val="333333">
                          <a:alpha val="65000"/>
                        </a:srgbClr>
                      </a:outerShdw>
                    </a:effectLst>
                  </pic:spPr>
                </pic:pic>
              </a:graphicData>
            </a:graphic>
          </wp:inline>
        </w:drawing>
      </w:r>
    </w:p>
    <w:p w:rsidR="000D554D" w:rsidRPr="00777DCD" w:rsidRDefault="000D554D" w:rsidP="000D554D">
      <w:pPr>
        <w:numPr>
          <w:ilvl w:val="0"/>
          <w:numId w:val="2"/>
        </w:numPr>
        <w:spacing w:line="360" w:lineRule="auto"/>
        <w:ind w:left="0" w:right="-787" w:firstLine="0"/>
        <w:jc w:val="both"/>
        <w:rPr>
          <w:rFonts w:ascii="Palatino Linotype" w:eastAsia="Palatino Linotype" w:hAnsi="Palatino Linotype" w:cs="Palatino Linotype"/>
        </w:rPr>
      </w:pPr>
      <w:r w:rsidRPr="00777DCD">
        <w:rPr>
          <w:rFonts w:ascii="Palatino Linotype" w:eastAsia="Palatino Linotype" w:hAnsi="Palatino Linotype" w:cs="Palatino Linotype"/>
        </w:rPr>
        <w:t>Del análisis de la normatividad referida, existe fuente obligacional para que el Sujeto Obligado genere, posea y administre la información que es de interés para el particular, siendo así</w:t>
      </w:r>
      <w:r w:rsidR="00B45F46" w:rsidRPr="00777DCD">
        <w:rPr>
          <w:rFonts w:ascii="Palatino Linotype" w:eastAsia="Palatino Linotype" w:hAnsi="Palatino Linotype" w:cs="Palatino Linotype"/>
        </w:rPr>
        <w:t xml:space="preserve"> que,</w:t>
      </w:r>
      <w:r w:rsidRPr="00777DCD">
        <w:rPr>
          <w:rFonts w:ascii="Palatino Linotype" w:eastAsia="Palatino Linotype" w:hAnsi="Palatino Linotype" w:cs="Palatino Linotype"/>
        </w:rPr>
        <w:t xml:space="preserve"> de la información remitida en respuesta, como ya fue referido en párrafos anteriores, e</w:t>
      </w:r>
      <w:r w:rsidR="00B45F46" w:rsidRPr="00777DCD">
        <w:rPr>
          <w:rFonts w:ascii="Palatino Linotype" w:eastAsia="Palatino Linotype" w:hAnsi="Palatino Linotype" w:cs="Palatino Linotype"/>
        </w:rPr>
        <w:t>l</w:t>
      </w:r>
      <w:r w:rsidRPr="00777DCD">
        <w:rPr>
          <w:rFonts w:ascii="Palatino Linotype" w:eastAsia="Palatino Linotype" w:hAnsi="Palatino Linotype" w:cs="Palatino Linotype"/>
        </w:rPr>
        <w:t xml:space="preserve"> Sujeto Obligado remitió los oficios firmados por diversos titulares de unidades </w:t>
      </w:r>
      <w:r w:rsidRPr="00777DCD">
        <w:rPr>
          <w:rFonts w:ascii="Palatino Linotype" w:eastAsia="Palatino Linotype" w:hAnsi="Palatino Linotype" w:cs="Palatino Linotype"/>
        </w:rPr>
        <w:lastRenderedPageBreak/>
        <w:t xml:space="preserve">administrativas, dirigidos al Titular de la Unidad de Transparencia, solicitando someter a consideración del Comité de Transparencia ampliación de plazo de respuesta, la </w:t>
      </w:r>
      <w:r w:rsidRPr="00777DCD">
        <w:rPr>
          <w:rFonts w:ascii="Palatino Linotype" w:eastAsia="Palatino Linotype" w:hAnsi="Palatino Linotype" w:cs="Palatino Linotype"/>
          <w:b/>
        </w:rPr>
        <w:t xml:space="preserve">clasificación de información como </w:t>
      </w:r>
      <w:r w:rsidRPr="00777DCD">
        <w:rPr>
          <w:rFonts w:ascii="Palatino Linotype" w:eastAsia="Palatino Linotype" w:hAnsi="Palatino Linotype" w:cs="Palatino Linotype"/>
        </w:rPr>
        <w:t xml:space="preserve"> confidencial y/o</w:t>
      </w:r>
      <w:r w:rsidRPr="00777DCD">
        <w:rPr>
          <w:rFonts w:ascii="Palatino Linotype" w:eastAsia="Palatino Linotype" w:hAnsi="Palatino Linotype" w:cs="Palatino Linotype"/>
          <w:b/>
        </w:rPr>
        <w:t xml:space="preserve"> reservada</w:t>
      </w:r>
      <w:r w:rsidRPr="00777DCD">
        <w:rPr>
          <w:rFonts w:ascii="Palatino Linotype" w:eastAsia="Palatino Linotype" w:hAnsi="Palatino Linotype" w:cs="Palatino Linotype"/>
        </w:rPr>
        <w:t xml:space="preserve">, con su respectivo </w:t>
      </w:r>
      <w:r w:rsidRPr="00777DCD">
        <w:rPr>
          <w:rFonts w:ascii="Palatino Linotype" w:eastAsia="Palatino Linotype" w:hAnsi="Palatino Linotype" w:cs="Palatino Linotype"/>
          <w:b/>
        </w:rPr>
        <w:t>formato de clasificación</w:t>
      </w:r>
      <w:r w:rsidRPr="00777DCD">
        <w:rPr>
          <w:rFonts w:ascii="Palatino Linotype" w:eastAsia="Palatino Linotype" w:hAnsi="Palatino Linotype" w:cs="Palatino Linotype"/>
        </w:rPr>
        <w:t xml:space="preserve"> y en los casos respectivos con la</w:t>
      </w:r>
      <w:r w:rsidRPr="00777DCD">
        <w:rPr>
          <w:rFonts w:ascii="Palatino Linotype" w:eastAsia="Palatino Linotype" w:hAnsi="Palatino Linotype" w:cs="Palatino Linotype"/>
          <w:b/>
        </w:rPr>
        <w:t xml:space="preserve"> prueba de daño</w:t>
      </w:r>
      <w:r w:rsidRPr="00777DCD">
        <w:rPr>
          <w:rFonts w:ascii="Palatino Linotype" w:eastAsia="Palatino Linotype" w:hAnsi="Palatino Linotype" w:cs="Palatino Linotype"/>
        </w:rPr>
        <w:t>, tal como se muestra en las siguientes capturas de pantalla:</w:t>
      </w:r>
    </w:p>
    <w:p w:rsidR="000D554D" w:rsidRPr="00777DCD" w:rsidRDefault="0034677F" w:rsidP="0034677F">
      <w:pPr>
        <w:spacing w:line="360" w:lineRule="auto"/>
        <w:ind w:right="-787"/>
        <w:jc w:val="center"/>
        <w:rPr>
          <w:rFonts w:ascii="Palatino Linotype" w:eastAsia="Palatino Linotype" w:hAnsi="Palatino Linotype" w:cs="Palatino Linotype"/>
        </w:rPr>
      </w:pPr>
      <w:r w:rsidRPr="00777DCD">
        <w:rPr>
          <w:rFonts w:ascii="Palatino Linotype" w:eastAsia="Palatino Linotype" w:hAnsi="Palatino Linotype" w:cs="Palatino Linotype"/>
          <w:noProof/>
          <w:lang w:val="es-MX"/>
        </w:rPr>
        <w:drawing>
          <wp:inline distT="0" distB="0" distL="0" distR="0" wp14:anchorId="00832553" wp14:editId="6207D0E9">
            <wp:extent cx="4739168" cy="5341434"/>
            <wp:effectExtent l="152400" t="152400" r="366395" b="35496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20675" cy="5433299"/>
                    </a:xfrm>
                    <a:prstGeom prst="rect">
                      <a:avLst/>
                    </a:prstGeom>
                    <a:ln>
                      <a:noFill/>
                    </a:ln>
                    <a:effectLst>
                      <a:outerShdw blurRad="292100" dist="139700" dir="2700000" algn="tl" rotWithShape="0">
                        <a:srgbClr val="333333">
                          <a:alpha val="65000"/>
                        </a:srgbClr>
                      </a:outerShdw>
                    </a:effectLst>
                  </pic:spPr>
                </pic:pic>
              </a:graphicData>
            </a:graphic>
          </wp:inline>
        </w:drawing>
      </w:r>
    </w:p>
    <w:p w:rsidR="0034677F" w:rsidRPr="00777DCD" w:rsidRDefault="0034677F" w:rsidP="0034677F">
      <w:pPr>
        <w:spacing w:line="360" w:lineRule="auto"/>
        <w:ind w:right="-787"/>
        <w:jc w:val="center"/>
        <w:rPr>
          <w:rFonts w:ascii="Palatino Linotype" w:eastAsia="Palatino Linotype" w:hAnsi="Palatino Linotype" w:cs="Palatino Linotype"/>
        </w:rPr>
      </w:pPr>
      <w:r w:rsidRPr="00777DCD">
        <w:rPr>
          <w:rFonts w:ascii="Palatino Linotype" w:eastAsia="Palatino Linotype" w:hAnsi="Palatino Linotype" w:cs="Palatino Linotype"/>
          <w:noProof/>
          <w:lang w:val="es-MX"/>
        </w:rPr>
        <w:lastRenderedPageBreak/>
        <w:drawing>
          <wp:inline distT="0" distB="0" distL="0" distR="0" wp14:anchorId="1571D0AA" wp14:editId="3CBE1234">
            <wp:extent cx="3378665" cy="2668342"/>
            <wp:effectExtent l="152400" t="152400" r="355600" b="3606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02484" cy="2687154"/>
                    </a:xfrm>
                    <a:prstGeom prst="rect">
                      <a:avLst/>
                    </a:prstGeom>
                    <a:ln>
                      <a:noFill/>
                    </a:ln>
                    <a:effectLst>
                      <a:outerShdw blurRad="292100" dist="139700" dir="2700000" algn="tl" rotWithShape="0">
                        <a:srgbClr val="333333">
                          <a:alpha val="65000"/>
                        </a:srgbClr>
                      </a:outerShdw>
                    </a:effectLst>
                  </pic:spPr>
                </pic:pic>
              </a:graphicData>
            </a:graphic>
          </wp:inline>
        </w:drawing>
      </w:r>
    </w:p>
    <w:p w:rsidR="0034677F" w:rsidRPr="00777DCD" w:rsidRDefault="0034677F" w:rsidP="0034677F">
      <w:pPr>
        <w:spacing w:line="360" w:lineRule="auto"/>
        <w:ind w:right="-787"/>
        <w:jc w:val="center"/>
        <w:rPr>
          <w:rFonts w:ascii="Palatino Linotype" w:eastAsia="Palatino Linotype" w:hAnsi="Palatino Linotype" w:cs="Palatino Linotype"/>
        </w:rPr>
      </w:pPr>
      <w:r w:rsidRPr="00777DCD">
        <w:rPr>
          <w:rFonts w:ascii="Palatino Linotype" w:eastAsia="Palatino Linotype" w:hAnsi="Palatino Linotype" w:cs="Palatino Linotype"/>
          <w:noProof/>
          <w:lang w:val="es-MX"/>
        </w:rPr>
        <w:drawing>
          <wp:inline distT="0" distB="0" distL="0" distR="0" wp14:anchorId="754471C1" wp14:editId="1A0CDB0B">
            <wp:extent cx="3134072" cy="3601844"/>
            <wp:effectExtent l="152400" t="152400" r="371475" b="3606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67124" cy="3639829"/>
                    </a:xfrm>
                    <a:prstGeom prst="rect">
                      <a:avLst/>
                    </a:prstGeom>
                    <a:ln>
                      <a:noFill/>
                    </a:ln>
                    <a:effectLst>
                      <a:outerShdw blurRad="292100" dist="139700" dir="2700000" algn="tl" rotWithShape="0">
                        <a:srgbClr val="333333">
                          <a:alpha val="65000"/>
                        </a:srgbClr>
                      </a:outerShdw>
                    </a:effectLst>
                  </pic:spPr>
                </pic:pic>
              </a:graphicData>
            </a:graphic>
          </wp:inline>
        </w:drawing>
      </w:r>
    </w:p>
    <w:p w:rsidR="0069084F" w:rsidRPr="00777DCD" w:rsidRDefault="0069084F" w:rsidP="000D554D">
      <w:pPr>
        <w:numPr>
          <w:ilvl w:val="0"/>
          <w:numId w:val="2"/>
        </w:numPr>
        <w:spacing w:line="360" w:lineRule="auto"/>
        <w:ind w:left="0" w:right="-787" w:firstLine="0"/>
        <w:jc w:val="both"/>
        <w:rPr>
          <w:rFonts w:ascii="Palatino Linotype" w:eastAsia="Palatino Linotype" w:hAnsi="Palatino Linotype" w:cs="Palatino Linotype"/>
        </w:rPr>
      </w:pPr>
      <w:r w:rsidRPr="00777DCD">
        <w:rPr>
          <w:rFonts w:ascii="Palatino Linotype" w:eastAsia="Palatino Linotype" w:hAnsi="Palatino Linotype" w:cs="Palatino Linotype"/>
        </w:rPr>
        <w:lastRenderedPageBreak/>
        <w:t xml:space="preserve">En tal sentido, y al haber sido remitidos los </w:t>
      </w:r>
      <w:r w:rsidR="00FD5C97" w:rsidRPr="00777DCD">
        <w:rPr>
          <w:rFonts w:ascii="Palatino Linotype" w:eastAsia="Palatino Linotype" w:hAnsi="Palatino Linotype" w:cs="Palatino Linotype"/>
          <w:i/>
          <w:u w:val="single"/>
        </w:rPr>
        <w:t>Oficios de clasificación de información reservada que recibió la Unidad de Transparencia</w:t>
      </w:r>
      <w:r w:rsidRPr="00777DCD">
        <w:rPr>
          <w:rFonts w:ascii="Palatino Linotype" w:eastAsia="Palatino Linotype" w:hAnsi="Palatino Linotype" w:cs="Palatino Linotype"/>
          <w:i/>
          <w:u w:val="single"/>
        </w:rPr>
        <w:t>, los formatos para señalar la clasificación y las pruebas de daño</w:t>
      </w:r>
      <w:r w:rsidRPr="00777DCD">
        <w:rPr>
          <w:rFonts w:ascii="Palatino Linotype" w:eastAsia="Palatino Linotype" w:hAnsi="Palatino Linotype" w:cs="Palatino Linotype"/>
        </w:rPr>
        <w:t xml:space="preserve">, de la temporalidad </w:t>
      </w:r>
      <w:r w:rsidR="006676CC" w:rsidRPr="00777DCD">
        <w:rPr>
          <w:rFonts w:ascii="Palatino Linotype" w:eastAsia="Palatino Linotype" w:hAnsi="Palatino Linotype" w:cs="Palatino Linotype"/>
        </w:rPr>
        <w:t>requerida</w:t>
      </w:r>
      <w:r w:rsidRPr="00777DCD">
        <w:rPr>
          <w:rFonts w:ascii="Palatino Linotype" w:eastAsia="Palatino Linotype" w:hAnsi="Palatino Linotype" w:cs="Palatino Linotype"/>
        </w:rPr>
        <w:t xml:space="preserve">, se considera que el Sujeto Obligado ha dado </w:t>
      </w:r>
      <w:r w:rsidRPr="00777DCD">
        <w:rPr>
          <w:rFonts w:ascii="Palatino Linotype" w:eastAsia="Palatino Linotype" w:hAnsi="Palatino Linotype" w:cs="Palatino Linotype"/>
          <w:b/>
        </w:rPr>
        <w:t>atención total a los puntos de solicitud referidos</w:t>
      </w:r>
      <w:r w:rsidRPr="00777DCD">
        <w:rPr>
          <w:rFonts w:ascii="Palatino Linotype" w:eastAsia="Palatino Linotype" w:hAnsi="Palatino Linotype" w:cs="Palatino Linotype"/>
        </w:rPr>
        <w:t>.</w:t>
      </w:r>
    </w:p>
    <w:p w:rsidR="006676CC" w:rsidRPr="00777DCD" w:rsidRDefault="006676CC" w:rsidP="006676CC">
      <w:pPr>
        <w:spacing w:line="360" w:lineRule="auto"/>
        <w:ind w:right="-787"/>
        <w:jc w:val="both"/>
        <w:rPr>
          <w:rFonts w:ascii="Palatino Linotype" w:eastAsia="Palatino Linotype" w:hAnsi="Palatino Linotype" w:cs="Palatino Linotype"/>
        </w:rPr>
      </w:pPr>
    </w:p>
    <w:p w:rsidR="000D554D" w:rsidRPr="00777DCD" w:rsidRDefault="0069084F" w:rsidP="000D554D">
      <w:pPr>
        <w:numPr>
          <w:ilvl w:val="0"/>
          <w:numId w:val="2"/>
        </w:numPr>
        <w:spacing w:line="360" w:lineRule="auto"/>
        <w:ind w:left="0" w:right="-787" w:firstLine="0"/>
        <w:jc w:val="both"/>
        <w:rPr>
          <w:rFonts w:ascii="Palatino Linotype" w:eastAsia="Palatino Linotype" w:hAnsi="Palatino Linotype" w:cs="Palatino Linotype"/>
        </w:rPr>
      </w:pPr>
      <w:r w:rsidRPr="00777DCD">
        <w:rPr>
          <w:rFonts w:ascii="Palatino Linotype" w:eastAsia="Palatino Linotype" w:hAnsi="Palatino Linotype" w:cs="Palatino Linotype"/>
        </w:rPr>
        <w:t xml:space="preserve">Es de </w:t>
      </w:r>
      <w:r w:rsidR="006676CC" w:rsidRPr="00777DCD">
        <w:rPr>
          <w:rFonts w:ascii="Palatino Linotype" w:eastAsia="Palatino Linotype" w:hAnsi="Palatino Linotype" w:cs="Palatino Linotype"/>
        </w:rPr>
        <w:t>enunciar</w:t>
      </w:r>
      <w:r w:rsidRPr="00777DCD">
        <w:rPr>
          <w:rFonts w:ascii="Palatino Linotype" w:eastAsia="Palatino Linotype" w:hAnsi="Palatino Linotype" w:cs="Palatino Linotype"/>
        </w:rPr>
        <w:t xml:space="preserve"> que de la i</w:t>
      </w:r>
      <w:r w:rsidR="000D554D" w:rsidRPr="00777DCD">
        <w:rPr>
          <w:rFonts w:ascii="Palatino Linotype" w:eastAsia="Palatino Linotype" w:hAnsi="Palatino Linotype" w:cs="Palatino Linotype"/>
        </w:rPr>
        <w:t>nformación entregada se advierten documentos del mes de enero a junio de 2025; no obstante el Sujeto Obligado refirió en respuesta “…de una búsqueda exhaustiva y razonable en el archivo que obra en esta Unidad de Transparencia, se informa que se anexa al presente la información solicitada…” fundamentando la misma en el artículo 12 de la Ley de Transparencia local que refiere que Los sujetos obligados sólo proporcionarán la información pública que se les requiera y que obre en sus archivos y en el estado en que ésta se encuentre.</w:t>
      </w:r>
    </w:p>
    <w:p w:rsidR="000D554D" w:rsidRPr="00777DCD" w:rsidRDefault="000D554D" w:rsidP="000D554D">
      <w:pPr>
        <w:spacing w:line="360" w:lineRule="auto"/>
        <w:ind w:right="-787"/>
        <w:jc w:val="both"/>
        <w:rPr>
          <w:rFonts w:ascii="Palatino Linotype" w:eastAsia="Palatino Linotype" w:hAnsi="Palatino Linotype" w:cs="Palatino Linotype"/>
        </w:rPr>
      </w:pPr>
    </w:p>
    <w:p w:rsidR="000D554D" w:rsidRPr="00777DCD" w:rsidRDefault="000D554D" w:rsidP="000D554D">
      <w:pPr>
        <w:numPr>
          <w:ilvl w:val="0"/>
          <w:numId w:val="2"/>
        </w:numPr>
        <w:spacing w:line="360" w:lineRule="auto"/>
        <w:ind w:left="0" w:right="-787" w:firstLine="0"/>
        <w:jc w:val="both"/>
        <w:rPr>
          <w:rFonts w:ascii="Palatino Linotype" w:hAnsi="Palatino Linotype"/>
          <w:b/>
          <w:color w:val="000000"/>
        </w:rPr>
      </w:pPr>
      <w:r w:rsidRPr="00777DCD">
        <w:rPr>
          <w:rFonts w:ascii="Palatino Linotype" w:eastAsia="Palatino Linotype" w:hAnsi="Palatino Linotype" w:cs="Palatino Linotype"/>
        </w:rPr>
        <w:t>En consecuencia, si bien no se aprecian documentales del mes de julio y los primeros 5 días de agosto,</w:t>
      </w:r>
      <w:r w:rsidR="002E084D" w:rsidRPr="00777DCD">
        <w:rPr>
          <w:rFonts w:ascii="Palatino Linotype" w:eastAsia="Palatino Linotype" w:hAnsi="Palatino Linotype" w:cs="Palatino Linotype"/>
        </w:rPr>
        <w:t xml:space="preserve"> se asume que no fueron generadas en tal temporalidad; por lo que,</w:t>
      </w:r>
      <w:r w:rsidRPr="00777DCD">
        <w:rPr>
          <w:rFonts w:ascii="Palatino Linotype" w:eastAsia="Palatino Linotype" w:hAnsi="Palatino Linotype" w:cs="Palatino Linotype"/>
        </w:rPr>
        <w:t xml:space="preserve"> este Órgano Garante carece de facultades para dudar de la veracidad del pronunciamiento emitido. </w:t>
      </w:r>
      <w:r w:rsidRPr="00777DCD">
        <w:rPr>
          <w:rFonts w:ascii="Palatino Linotype" w:hAnsi="Palatino Linotype" w:cs="Arial"/>
        </w:rPr>
        <w:t>Por lo anterior  resulta necesario puntualizar con claridad que éste Órgano Protector del Derecho de Acceso a la Información no está facultado para pronunciarse sobre la veracidad de la información que los Sujetos Obligados ponen a disposición de los solicitantes; situación que se aleja de las atribuciones de este Instituto.</w:t>
      </w:r>
    </w:p>
    <w:p w:rsidR="000D554D" w:rsidRPr="00777DCD" w:rsidRDefault="000D554D" w:rsidP="000D554D">
      <w:pPr>
        <w:pStyle w:val="Default"/>
        <w:spacing w:line="360" w:lineRule="auto"/>
        <w:ind w:left="851" w:right="850"/>
        <w:jc w:val="both"/>
        <w:rPr>
          <w:rFonts w:ascii="Palatino Linotype" w:hAnsi="Palatino Linotype"/>
          <w:i/>
        </w:rPr>
      </w:pPr>
    </w:p>
    <w:p w:rsidR="000D554D" w:rsidRPr="00777DCD" w:rsidRDefault="000D554D" w:rsidP="000D554D">
      <w:pPr>
        <w:numPr>
          <w:ilvl w:val="0"/>
          <w:numId w:val="2"/>
        </w:numPr>
        <w:spacing w:line="360" w:lineRule="auto"/>
        <w:ind w:left="0" w:right="-787" w:firstLine="0"/>
        <w:jc w:val="both"/>
        <w:rPr>
          <w:rFonts w:ascii="Palatino Linotype" w:hAnsi="Palatino Linotype" w:cs="Arial"/>
        </w:rPr>
      </w:pPr>
      <w:r w:rsidRPr="00777DCD">
        <w:rPr>
          <w:rFonts w:ascii="Palatino Linotype" w:hAnsi="Palatino Linotype" w:cs="Arial"/>
        </w:rPr>
        <w:t xml:space="preserve">Así </w:t>
      </w:r>
      <w:r w:rsidRPr="00777DCD">
        <w:rPr>
          <w:rFonts w:ascii="Palatino Linotype" w:eastAsia="Palatino Linotype" w:hAnsi="Palatino Linotype" w:cs="Palatino Linotype"/>
        </w:rPr>
        <w:t>mismo</w:t>
      </w:r>
      <w:r w:rsidRPr="00777DCD">
        <w:rPr>
          <w:rFonts w:ascii="Palatino Linotype" w:hAnsi="Palatino Linotype" w:cs="Arial"/>
        </w:rPr>
        <w:t xml:space="preserve">, la </w:t>
      </w:r>
      <w:r w:rsidRPr="00777DCD">
        <w:rPr>
          <w:rFonts w:ascii="Palatino Linotype" w:hAnsi="Palatino Linotype" w:cs="Arial"/>
          <w:b/>
        </w:rPr>
        <w:t>Ley de Transparencia y Acceso a la Información Pública del Estado de México y Municipios</w:t>
      </w:r>
      <w:r w:rsidRPr="00777DCD">
        <w:rPr>
          <w:rFonts w:ascii="Palatino Linotype" w:hAnsi="Palatino Linotype" w:cs="Arial"/>
        </w:rPr>
        <w:t xml:space="preserve"> establece que la información pública generada, administrada o en posesión de los Sujetos Obligados en ejercicio de sus atribuciones, será accesible de manera </w:t>
      </w:r>
      <w:r w:rsidRPr="00777DCD">
        <w:rPr>
          <w:rFonts w:ascii="Palatino Linotype" w:hAnsi="Palatino Linotype" w:cs="Arial"/>
        </w:rPr>
        <w:lastRenderedPageBreak/>
        <w:t xml:space="preserve">permanente a cualquier persona, privilegiando el principio de máxima publicidad de la información, por lo que deberán apegarse en todo momento a los criterios de publicidad, </w:t>
      </w:r>
      <w:r w:rsidRPr="00777DCD">
        <w:rPr>
          <w:rFonts w:ascii="Palatino Linotype" w:hAnsi="Palatino Linotype" w:cs="Arial"/>
          <w:b/>
        </w:rPr>
        <w:t>veracidad</w:t>
      </w:r>
      <w:r w:rsidRPr="00777DCD">
        <w:rPr>
          <w:rFonts w:ascii="Palatino Linotype" w:hAnsi="Palatino Linotype" w:cs="Arial"/>
        </w:rPr>
        <w:t>, oportunidad entre otros, numeral en comento que a la letra señala;</w:t>
      </w:r>
    </w:p>
    <w:p w:rsidR="000D554D" w:rsidRPr="00777DCD" w:rsidRDefault="000D554D" w:rsidP="000D554D">
      <w:pPr>
        <w:pStyle w:val="Prrafodelista"/>
        <w:ind w:left="646" w:right="-574"/>
        <w:jc w:val="both"/>
        <w:rPr>
          <w:rFonts w:ascii="Palatino Linotype" w:hAnsi="Palatino Linotype" w:cs="Arial"/>
          <w:b/>
          <w:i/>
        </w:rPr>
      </w:pPr>
      <w:r w:rsidRPr="00777DCD">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777DCD">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rsidR="000D554D" w:rsidRPr="00777DCD" w:rsidRDefault="000D554D" w:rsidP="000D554D">
      <w:pPr>
        <w:spacing w:line="360" w:lineRule="auto"/>
        <w:jc w:val="both"/>
      </w:pPr>
    </w:p>
    <w:p w:rsidR="000D554D" w:rsidRPr="00777DCD" w:rsidRDefault="000D554D" w:rsidP="000D554D">
      <w:pPr>
        <w:numPr>
          <w:ilvl w:val="0"/>
          <w:numId w:val="2"/>
        </w:numPr>
        <w:spacing w:line="360" w:lineRule="auto"/>
        <w:ind w:left="0" w:right="-787" w:firstLine="0"/>
        <w:jc w:val="both"/>
      </w:pPr>
      <w:r w:rsidRPr="00777DCD">
        <w:rPr>
          <w:rFonts w:ascii="Palatino Linotype" w:eastAsia="Palatino Linotype" w:hAnsi="Palatino Linotype" w:cs="Palatino Linotype"/>
        </w:rPr>
        <w:t xml:space="preserve">Por lo anterior, </w:t>
      </w:r>
      <w:r w:rsidRPr="00777DCD">
        <w:rPr>
          <w:rFonts w:ascii="Palatino Linotype" w:hAnsi="Palatino Linotype" w:cs="Arial"/>
        </w:rPr>
        <w:t xml:space="preserve">éste Órgano Protector del Derecho de Acceso a la Información no está facultado </w:t>
      </w:r>
      <w:r w:rsidRPr="00777DCD">
        <w:rPr>
          <w:rFonts w:ascii="Palatino Linotype" w:eastAsia="Palatino Linotype" w:hAnsi="Palatino Linotype" w:cs="Palatino Linotype"/>
        </w:rPr>
        <w:t>para</w:t>
      </w:r>
      <w:r w:rsidRPr="00777DCD">
        <w:rPr>
          <w:rFonts w:ascii="Palatino Linotype" w:hAnsi="Palatino Linotype" w:cs="Arial"/>
        </w:rPr>
        <w:t xml:space="preserve"> pronunciarse sobre la veracidad de la información que los Sujetos Obligados ponen a disposición de los solicitantes; situación que se aleja de las atribuciones de este Instituto.</w:t>
      </w:r>
    </w:p>
    <w:p w:rsidR="007F676E" w:rsidRPr="00777DCD" w:rsidRDefault="007F676E" w:rsidP="007F676E">
      <w:pPr>
        <w:spacing w:line="360" w:lineRule="auto"/>
        <w:ind w:right="-787"/>
        <w:jc w:val="both"/>
      </w:pPr>
    </w:p>
    <w:p w:rsidR="007F676E" w:rsidRPr="00777DCD" w:rsidRDefault="007F676E" w:rsidP="000D554D">
      <w:pPr>
        <w:numPr>
          <w:ilvl w:val="0"/>
          <w:numId w:val="2"/>
        </w:numPr>
        <w:spacing w:line="360" w:lineRule="auto"/>
        <w:ind w:left="0" w:right="-787" w:firstLine="0"/>
        <w:jc w:val="both"/>
        <w:rPr>
          <w:rFonts w:ascii="Palatino Linotype" w:hAnsi="Palatino Linotype"/>
        </w:rPr>
      </w:pPr>
      <w:r w:rsidRPr="00777DCD">
        <w:rPr>
          <w:rFonts w:ascii="Palatino Linotype" w:hAnsi="Palatino Linotype" w:cs="Arial"/>
        </w:rPr>
        <w:t xml:space="preserve">Ahora bien, respecto del punto de solicitud referente a </w:t>
      </w:r>
      <w:r w:rsidRPr="00777DCD">
        <w:rPr>
          <w:rFonts w:ascii="Palatino Linotype" w:hAnsi="Palatino Linotype" w:cs="Arial"/>
          <w:i/>
          <w:u w:val="single"/>
        </w:rPr>
        <w:t>los oficios que a su vez recibió el Comité de Transparencia</w:t>
      </w:r>
      <w:r w:rsidRPr="00777DCD">
        <w:rPr>
          <w:rFonts w:ascii="Palatino Linotype" w:hAnsi="Palatino Linotype" w:cs="Arial"/>
        </w:rPr>
        <w:t xml:space="preserve">, derivados de los oficios de clasificación de información reservada que recibió la Unidad de Transparencia, el Sujeto Obligado no realizó pronunciamiento alguno, </w:t>
      </w:r>
      <w:r w:rsidR="0025680D" w:rsidRPr="00777DCD">
        <w:rPr>
          <w:rFonts w:ascii="Palatino Linotype" w:hAnsi="Palatino Linotype" w:cs="Arial"/>
        </w:rPr>
        <w:t>por lo que es de reiterar lo ya establecido anteriormente respecto de los servidores públicos habilitados y las atribuciones de las unidades de transparencia, de conformidad con lo establecido en la Ley de Transparencia y Acceso a la Información Pública del Estado de México y Municipios:</w:t>
      </w:r>
    </w:p>
    <w:p w:rsidR="0025680D" w:rsidRPr="00777DCD" w:rsidRDefault="0025680D" w:rsidP="0025680D">
      <w:pPr>
        <w:pStyle w:val="Prrafodelista"/>
        <w:ind w:left="646" w:right="-574"/>
        <w:jc w:val="both"/>
        <w:rPr>
          <w:rFonts w:ascii="Palatino Linotype" w:hAnsi="Palatino Linotype" w:cs="Arial"/>
          <w:i/>
        </w:rPr>
      </w:pPr>
      <w:r w:rsidRPr="00777DCD">
        <w:rPr>
          <w:rFonts w:ascii="Palatino Linotype" w:hAnsi="Palatino Linotype" w:cs="Arial"/>
          <w:b/>
          <w:i/>
        </w:rPr>
        <w:t>Artículo 49</w:t>
      </w:r>
      <w:r w:rsidRPr="00777DCD">
        <w:rPr>
          <w:rFonts w:ascii="Palatino Linotype" w:hAnsi="Palatino Linotype" w:cs="Arial"/>
          <w:i/>
        </w:rPr>
        <w:t xml:space="preserve">. Los </w:t>
      </w:r>
      <w:r w:rsidRPr="00777DCD">
        <w:rPr>
          <w:rFonts w:ascii="Palatino Linotype" w:hAnsi="Palatino Linotype" w:cs="Arial"/>
          <w:b/>
          <w:i/>
        </w:rPr>
        <w:t>Comités de Transparencia</w:t>
      </w:r>
      <w:r w:rsidRPr="00777DCD">
        <w:rPr>
          <w:rFonts w:ascii="Palatino Linotype" w:hAnsi="Palatino Linotype" w:cs="Arial"/>
          <w:i/>
        </w:rPr>
        <w:t xml:space="preserve"> tendrán las siguientes atribuciones:</w:t>
      </w:r>
    </w:p>
    <w:p w:rsidR="0025680D" w:rsidRPr="00777DCD" w:rsidRDefault="0025680D" w:rsidP="0025680D">
      <w:pPr>
        <w:pStyle w:val="Prrafodelista"/>
        <w:ind w:left="646" w:right="-574"/>
        <w:jc w:val="both"/>
        <w:rPr>
          <w:rFonts w:ascii="Palatino Linotype" w:hAnsi="Palatino Linotype" w:cs="Arial"/>
          <w:i/>
        </w:rPr>
      </w:pPr>
      <w:r w:rsidRPr="00777DCD">
        <w:rPr>
          <w:rFonts w:ascii="Palatino Linotype" w:hAnsi="Palatino Linotype" w:cs="Arial"/>
          <w:i/>
        </w:rPr>
        <w:t>…</w:t>
      </w:r>
    </w:p>
    <w:p w:rsidR="0025680D" w:rsidRPr="00777DCD" w:rsidRDefault="0025680D" w:rsidP="0025680D">
      <w:pPr>
        <w:pStyle w:val="Prrafodelista"/>
        <w:ind w:left="646" w:right="-574"/>
        <w:jc w:val="both"/>
        <w:rPr>
          <w:rFonts w:ascii="Palatino Linotype" w:hAnsi="Palatino Linotype" w:cs="Arial"/>
          <w:i/>
        </w:rPr>
      </w:pPr>
      <w:r w:rsidRPr="00777DCD">
        <w:rPr>
          <w:rFonts w:ascii="Palatino Linotype" w:hAnsi="Palatino Linotype" w:cs="Arial"/>
          <w:b/>
          <w:i/>
        </w:rPr>
        <w:t>II. Confirmar, modificar o revocar las determinaciones que en materia de</w:t>
      </w:r>
      <w:r w:rsidRPr="00777DCD">
        <w:rPr>
          <w:rFonts w:ascii="Palatino Linotype" w:hAnsi="Palatino Linotype" w:cs="Arial"/>
          <w:i/>
        </w:rPr>
        <w:t xml:space="preserve"> ampliación del plazo de respuesta, </w:t>
      </w:r>
      <w:r w:rsidRPr="00777DCD">
        <w:rPr>
          <w:rFonts w:ascii="Palatino Linotype" w:hAnsi="Palatino Linotype" w:cs="Arial"/>
          <w:b/>
          <w:i/>
        </w:rPr>
        <w:t>clasificación de la información</w:t>
      </w:r>
      <w:r w:rsidRPr="00777DCD">
        <w:rPr>
          <w:rFonts w:ascii="Palatino Linotype" w:hAnsi="Palatino Linotype" w:cs="Arial"/>
          <w:i/>
        </w:rPr>
        <w:t xml:space="preserve"> y declaración de inexistencia o de incompetencia </w:t>
      </w:r>
      <w:r w:rsidRPr="00777DCD">
        <w:rPr>
          <w:rFonts w:ascii="Palatino Linotype" w:hAnsi="Palatino Linotype" w:cs="Arial"/>
          <w:b/>
          <w:i/>
        </w:rPr>
        <w:t>realicen los titulares de las áreas</w:t>
      </w:r>
      <w:r w:rsidRPr="00777DCD">
        <w:rPr>
          <w:rFonts w:ascii="Palatino Linotype" w:hAnsi="Palatino Linotype" w:cs="Arial"/>
          <w:i/>
        </w:rPr>
        <w:t xml:space="preserve"> de los sujetos obligados;</w:t>
      </w:r>
    </w:p>
    <w:p w:rsidR="0025680D" w:rsidRPr="00777DCD" w:rsidRDefault="0025680D" w:rsidP="0025680D">
      <w:pPr>
        <w:pStyle w:val="Prrafodelista"/>
        <w:ind w:left="646" w:right="-574"/>
        <w:jc w:val="both"/>
        <w:rPr>
          <w:rFonts w:ascii="Palatino Linotype" w:hAnsi="Palatino Linotype" w:cs="Arial"/>
          <w:i/>
        </w:rPr>
      </w:pPr>
      <w:r w:rsidRPr="00777DCD">
        <w:rPr>
          <w:rFonts w:ascii="Palatino Linotype" w:hAnsi="Palatino Linotype" w:cs="Arial"/>
          <w:i/>
        </w:rPr>
        <w:t>…</w:t>
      </w:r>
    </w:p>
    <w:p w:rsidR="0025680D" w:rsidRPr="00777DCD" w:rsidRDefault="0025680D" w:rsidP="0025680D">
      <w:pPr>
        <w:pStyle w:val="Prrafodelista"/>
        <w:ind w:left="646" w:right="-574"/>
        <w:jc w:val="both"/>
        <w:rPr>
          <w:rFonts w:ascii="Palatino Linotype" w:hAnsi="Palatino Linotype" w:cs="Arial"/>
          <w:i/>
        </w:rPr>
      </w:pPr>
      <w:r w:rsidRPr="00777DCD">
        <w:rPr>
          <w:rFonts w:ascii="Palatino Linotype" w:hAnsi="Palatino Linotype" w:cs="Arial"/>
          <w:i/>
        </w:rPr>
        <w:lastRenderedPageBreak/>
        <w:t xml:space="preserve">VIII. </w:t>
      </w:r>
      <w:r w:rsidRPr="00777DCD">
        <w:rPr>
          <w:rFonts w:ascii="Palatino Linotype" w:hAnsi="Palatino Linotype" w:cs="Arial"/>
          <w:b/>
          <w:i/>
        </w:rPr>
        <w:t>Aprobar, modificar o revocar la clasificación de la información</w:t>
      </w:r>
      <w:r w:rsidRPr="00777DCD">
        <w:rPr>
          <w:rFonts w:ascii="Palatino Linotype" w:hAnsi="Palatino Linotype" w:cs="Arial"/>
          <w:i/>
        </w:rPr>
        <w:t>;</w:t>
      </w:r>
    </w:p>
    <w:p w:rsidR="0025680D" w:rsidRPr="00777DCD" w:rsidRDefault="0025680D" w:rsidP="0025680D">
      <w:pPr>
        <w:pStyle w:val="Prrafodelista"/>
        <w:ind w:left="646" w:right="-574"/>
        <w:jc w:val="both"/>
        <w:rPr>
          <w:rFonts w:ascii="Palatino Linotype" w:hAnsi="Palatino Linotype" w:cs="Arial"/>
          <w:i/>
        </w:rPr>
      </w:pPr>
      <w:r w:rsidRPr="00777DCD">
        <w:rPr>
          <w:rFonts w:ascii="Palatino Linotype" w:hAnsi="Palatino Linotype" w:cs="Arial"/>
          <w:i/>
        </w:rPr>
        <w:t>…</w:t>
      </w:r>
    </w:p>
    <w:p w:rsidR="0025680D" w:rsidRPr="00777DCD" w:rsidRDefault="0025680D" w:rsidP="0025680D">
      <w:pPr>
        <w:pStyle w:val="Prrafodelista"/>
        <w:ind w:left="646" w:right="-574"/>
        <w:jc w:val="both"/>
        <w:rPr>
          <w:rFonts w:ascii="Palatino Linotype" w:hAnsi="Palatino Linotype" w:cs="Arial"/>
          <w:i/>
        </w:rPr>
      </w:pPr>
    </w:p>
    <w:p w:rsidR="0025680D" w:rsidRPr="00777DCD" w:rsidRDefault="0025680D" w:rsidP="0025680D">
      <w:pPr>
        <w:pStyle w:val="Prrafodelista"/>
        <w:ind w:left="646" w:right="-574"/>
        <w:jc w:val="both"/>
        <w:rPr>
          <w:rFonts w:ascii="Palatino Linotype" w:hAnsi="Palatino Linotype" w:cs="Arial"/>
          <w:i/>
        </w:rPr>
      </w:pPr>
      <w:r w:rsidRPr="00777DCD">
        <w:rPr>
          <w:rFonts w:ascii="Palatino Linotype" w:hAnsi="Palatino Linotype" w:cs="Arial"/>
          <w:b/>
          <w:i/>
        </w:rPr>
        <w:t>Artículo 53. Las Unidades de Transparencia</w:t>
      </w:r>
      <w:r w:rsidRPr="00777DCD">
        <w:rPr>
          <w:rFonts w:ascii="Palatino Linotype" w:hAnsi="Palatino Linotype" w:cs="Arial"/>
          <w:i/>
        </w:rPr>
        <w:t xml:space="preserve"> tendrán las siguientes funciones:</w:t>
      </w:r>
    </w:p>
    <w:p w:rsidR="00AD03FF" w:rsidRPr="00777DCD" w:rsidRDefault="00AD03FF" w:rsidP="0025680D">
      <w:pPr>
        <w:pStyle w:val="Prrafodelista"/>
        <w:ind w:left="646" w:right="-574"/>
        <w:jc w:val="both"/>
        <w:rPr>
          <w:rFonts w:ascii="Palatino Linotype" w:hAnsi="Palatino Linotype" w:cs="Arial"/>
          <w:i/>
        </w:rPr>
      </w:pPr>
      <w:r w:rsidRPr="00777DCD">
        <w:rPr>
          <w:rFonts w:ascii="Palatino Linotype" w:hAnsi="Palatino Linotype" w:cs="Arial"/>
          <w:i/>
        </w:rPr>
        <w:t>…</w:t>
      </w:r>
    </w:p>
    <w:p w:rsidR="00AD03FF" w:rsidRPr="00777DCD" w:rsidRDefault="00AD03FF" w:rsidP="0025680D">
      <w:pPr>
        <w:pStyle w:val="Prrafodelista"/>
        <w:ind w:left="646" w:right="-574"/>
        <w:jc w:val="both"/>
        <w:rPr>
          <w:rFonts w:ascii="Palatino Linotype" w:hAnsi="Palatino Linotype" w:cs="Arial"/>
          <w:i/>
        </w:rPr>
      </w:pPr>
      <w:r w:rsidRPr="00777DCD">
        <w:rPr>
          <w:rFonts w:ascii="Palatino Linotype" w:hAnsi="Palatino Linotype" w:cs="Arial"/>
          <w:i/>
        </w:rPr>
        <w:t>IV. Realizar, con efectividad, los trámites internos necesarios para la atención de las solicitudes de acceso a la información;</w:t>
      </w:r>
    </w:p>
    <w:p w:rsidR="00AD03FF" w:rsidRPr="00777DCD" w:rsidRDefault="00AD03FF" w:rsidP="0025680D">
      <w:pPr>
        <w:pStyle w:val="Prrafodelista"/>
        <w:ind w:left="646" w:right="-574"/>
        <w:jc w:val="both"/>
        <w:rPr>
          <w:rFonts w:ascii="Palatino Linotype" w:hAnsi="Palatino Linotype" w:cs="Arial"/>
          <w:i/>
        </w:rPr>
      </w:pPr>
      <w:r w:rsidRPr="00777DCD">
        <w:rPr>
          <w:rFonts w:ascii="Palatino Linotype" w:hAnsi="Palatino Linotype" w:cs="Arial"/>
          <w:i/>
        </w:rPr>
        <w:t>…</w:t>
      </w:r>
    </w:p>
    <w:p w:rsidR="00AD03FF" w:rsidRPr="00777DCD" w:rsidRDefault="00AD03FF" w:rsidP="0025680D">
      <w:pPr>
        <w:pStyle w:val="Prrafodelista"/>
        <w:ind w:left="646" w:right="-574"/>
        <w:jc w:val="both"/>
        <w:rPr>
          <w:rFonts w:ascii="Palatino Linotype" w:hAnsi="Palatino Linotype" w:cs="Arial"/>
          <w:i/>
        </w:rPr>
      </w:pPr>
      <w:r w:rsidRPr="00777DCD">
        <w:rPr>
          <w:rFonts w:ascii="Palatino Linotype" w:hAnsi="Palatino Linotype" w:cs="Arial"/>
          <w:i/>
        </w:rPr>
        <w:t xml:space="preserve">X. </w:t>
      </w:r>
      <w:r w:rsidRPr="00777DCD">
        <w:rPr>
          <w:rFonts w:ascii="Palatino Linotype" w:hAnsi="Palatino Linotype" w:cs="Arial"/>
          <w:b/>
          <w:i/>
        </w:rPr>
        <w:t>Presentar ante el Comité, el proyecto de clasificación de información</w:t>
      </w:r>
      <w:r w:rsidRPr="00777DCD">
        <w:rPr>
          <w:rFonts w:ascii="Palatino Linotype" w:hAnsi="Palatino Linotype" w:cs="Arial"/>
          <w:i/>
        </w:rPr>
        <w:t>;</w:t>
      </w:r>
    </w:p>
    <w:p w:rsidR="00AD03FF" w:rsidRPr="00777DCD" w:rsidRDefault="00AD03FF" w:rsidP="0025680D">
      <w:pPr>
        <w:pStyle w:val="Prrafodelista"/>
        <w:ind w:left="646" w:right="-574"/>
        <w:jc w:val="both"/>
        <w:rPr>
          <w:rFonts w:ascii="Palatino Linotype" w:hAnsi="Palatino Linotype" w:cs="Arial"/>
          <w:i/>
        </w:rPr>
      </w:pPr>
      <w:r w:rsidRPr="00777DCD">
        <w:rPr>
          <w:rFonts w:ascii="Palatino Linotype" w:hAnsi="Palatino Linotype" w:cs="Arial"/>
          <w:i/>
        </w:rPr>
        <w:t>…</w:t>
      </w:r>
    </w:p>
    <w:p w:rsidR="00EB7AC2" w:rsidRPr="00777DCD" w:rsidRDefault="00EB7AC2" w:rsidP="0025680D">
      <w:pPr>
        <w:pStyle w:val="Prrafodelista"/>
        <w:ind w:left="646" w:right="-574"/>
        <w:jc w:val="both"/>
        <w:rPr>
          <w:rFonts w:ascii="Palatino Linotype" w:hAnsi="Palatino Linotype" w:cs="Arial"/>
          <w:i/>
        </w:rPr>
      </w:pPr>
    </w:p>
    <w:p w:rsidR="00EB7AC2" w:rsidRPr="00777DCD" w:rsidRDefault="00EB7AC2" w:rsidP="0025680D">
      <w:pPr>
        <w:pStyle w:val="Prrafodelista"/>
        <w:ind w:left="646" w:right="-574"/>
        <w:jc w:val="both"/>
        <w:rPr>
          <w:rFonts w:ascii="Palatino Linotype" w:hAnsi="Palatino Linotype" w:cs="Arial"/>
          <w:i/>
        </w:rPr>
      </w:pPr>
      <w:r w:rsidRPr="00777DCD">
        <w:rPr>
          <w:rFonts w:ascii="Palatino Linotype" w:hAnsi="Palatino Linotype" w:cs="Arial"/>
          <w:b/>
          <w:i/>
        </w:rPr>
        <w:t>Artículo 59. Los servidores públicos habilitados</w:t>
      </w:r>
      <w:r w:rsidRPr="00777DCD">
        <w:rPr>
          <w:rFonts w:ascii="Palatino Linotype" w:hAnsi="Palatino Linotype" w:cs="Arial"/>
          <w:i/>
        </w:rPr>
        <w:t xml:space="preserve"> tendrán las funciones siguientes:</w:t>
      </w:r>
    </w:p>
    <w:p w:rsidR="00EB7AC2" w:rsidRPr="00777DCD" w:rsidRDefault="00EB7AC2" w:rsidP="0025680D">
      <w:pPr>
        <w:pStyle w:val="Prrafodelista"/>
        <w:ind w:left="646" w:right="-574"/>
        <w:jc w:val="both"/>
        <w:rPr>
          <w:rFonts w:ascii="Palatino Linotype" w:hAnsi="Palatino Linotype" w:cs="Arial"/>
          <w:i/>
        </w:rPr>
      </w:pPr>
      <w:r w:rsidRPr="00777DCD">
        <w:rPr>
          <w:rFonts w:ascii="Palatino Linotype" w:hAnsi="Palatino Linotype" w:cs="Arial"/>
          <w:i/>
        </w:rPr>
        <w:t>…</w:t>
      </w:r>
    </w:p>
    <w:p w:rsidR="00EB7AC2" w:rsidRPr="00777DCD" w:rsidRDefault="00EB7AC2" w:rsidP="0025680D">
      <w:pPr>
        <w:pStyle w:val="Prrafodelista"/>
        <w:ind w:left="646" w:right="-574"/>
        <w:jc w:val="both"/>
        <w:rPr>
          <w:rFonts w:ascii="Palatino Linotype" w:hAnsi="Palatino Linotype" w:cs="Arial"/>
          <w:i/>
        </w:rPr>
      </w:pPr>
      <w:r w:rsidRPr="00777DCD">
        <w:rPr>
          <w:rFonts w:ascii="Palatino Linotype" w:hAnsi="Palatino Linotype" w:cs="Arial"/>
          <w:i/>
        </w:rPr>
        <w:t xml:space="preserve">V. </w:t>
      </w:r>
      <w:r w:rsidRPr="00777DCD">
        <w:rPr>
          <w:rFonts w:ascii="Palatino Linotype" w:hAnsi="Palatino Linotype" w:cs="Arial"/>
          <w:b/>
          <w:i/>
        </w:rPr>
        <w:t>Integrar y presentar al responsable de la Unidad de Transparencia la propuesta de clasificación de informac</w:t>
      </w:r>
      <w:r w:rsidRPr="00777DCD">
        <w:rPr>
          <w:rFonts w:ascii="Palatino Linotype" w:hAnsi="Palatino Linotype" w:cs="Arial"/>
          <w:i/>
        </w:rPr>
        <w:t>ión, la cual tendrá los fundamentos y argumentos en que se basa dicha propuesta;</w:t>
      </w:r>
    </w:p>
    <w:p w:rsidR="00EB7AC2" w:rsidRPr="00777DCD" w:rsidRDefault="00EB7AC2" w:rsidP="0025680D">
      <w:pPr>
        <w:pStyle w:val="Prrafodelista"/>
        <w:ind w:left="646" w:right="-574"/>
        <w:jc w:val="both"/>
        <w:rPr>
          <w:rFonts w:ascii="Palatino Linotype" w:hAnsi="Palatino Linotype" w:cs="Arial"/>
          <w:i/>
        </w:rPr>
      </w:pPr>
      <w:r w:rsidRPr="00777DCD">
        <w:rPr>
          <w:rFonts w:ascii="Palatino Linotype" w:hAnsi="Palatino Linotype" w:cs="Arial"/>
          <w:i/>
        </w:rPr>
        <w:t>…</w:t>
      </w:r>
    </w:p>
    <w:p w:rsidR="000D554D" w:rsidRPr="00777DCD" w:rsidRDefault="000D554D" w:rsidP="000D554D">
      <w:pPr>
        <w:spacing w:line="360" w:lineRule="auto"/>
        <w:ind w:right="-787"/>
        <w:jc w:val="both"/>
        <w:rPr>
          <w:rFonts w:ascii="Palatino Linotype" w:eastAsia="Palatino Linotype" w:hAnsi="Palatino Linotype" w:cs="Palatino Linotype"/>
        </w:rPr>
      </w:pPr>
    </w:p>
    <w:p w:rsidR="00AE16D4" w:rsidRPr="00777DCD" w:rsidRDefault="00AE16D4" w:rsidP="00AE16D4">
      <w:pPr>
        <w:numPr>
          <w:ilvl w:val="0"/>
          <w:numId w:val="2"/>
        </w:numPr>
        <w:spacing w:line="360" w:lineRule="auto"/>
        <w:ind w:left="0" w:right="-787" w:firstLine="0"/>
        <w:jc w:val="both"/>
        <w:rPr>
          <w:rFonts w:ascii="Palatino Linotype" w:eastAsia="Palatino Linotype" w:hAnsi="Palatino Linotype" w:cs="Palatino Linotype"/>
        </w:rPr>
      </w:pPr>
      <w:r w:rsidRPr="00777DCD">
        <w:rPr>
          <w:rFonts w:ascii="Palatino Linotype" w:eastAsia="Palatino Linotype" w:hAnsi="Palatino Linotype" w:cs="Palatino Linotype"/>
        </w:rPr>
        <w:t xml:space="preserve">De la normatividad referida, el proceso que se sigue para la clasificación de información es, en líneas generales </w:t>
      </w:r>
      <w:r w:rsidR="00E66C10" w:rsidRPr="00777DCD">
        <w:rPr>
          <w:rFonts w:ascii="Palatino Linotype" w:eastAsia="Palatino Linotype" w:hAnsi="Palatino Linotype" w:cs="Palatino Linotype"/>
        </w:rPr>
        <w:t>el</w:t>
      </w:r>
      <w:r w:rsidRPr="00777DCD">
        <w:rPr>
          <w:rFonts w:ascii="Palatino Linotype" w:eastAsia="Palatino Linotype" w:hAnsi="Palatino Linotype" w:cs="Palatino Linotype"/>
        </w:rPr>
        <w:t xml:space="preserve"> siguiente: </w:t>
      </w:r>
    </w:p>
    <w:p w:rsidR="00AE16D4" w:rsidRPr="00777DCD" w:rsidRDefault="00AE16D4" w:rsidP="00AE16D4">
      <w:pPr>
        <w:numPr>
          <w:ilvl w:val="1"/>
          <w:numId w:val="2"/>
        </w:numPr>
        <w:spacing w:line="360" w:lineRule="auto"/>
        <w:ind w:left="993" w:right="-787"/>
        <w:jc w:val="both"/>
        <w:rPr>
          <w:rFonts w:ascii="Palatino Linotype" w:eastAsia="Palatino Linotype" w:hAnsi="Palatino Linotype" w:cs="Palatino Linotype"/>
        </w:rPr>
      </w:pPr>
      <w:r w:rsidRPr="00777DCD">
        <w:rPr>
          <w:rFonts w:ascii="Palatino Linotype" w:hAnsi="Palatino Linotype" w:cs="Arial"/>
          <w:b/>
        </w:rPr>
        <w:t xml:space="preserve">Servidores públicos habilitados: </w:t>
      </w:r>
      <w:r w:rsidRPr="00777DCD">
        <w:rPr>
          <w:rFonts w:ascii="Palatino Linotype" w:hAnsi="Palatino Linotype" w:cs="Arial"/>
        </w:rPr>
        <w:t>Integrar y presentar al responsable de la Unidad de Transparencia la propuesta de clasificación de información.</w:t>
      </w:r>
    </w:p>
    <w:p w:rsidR="00AE16D4" w:rsidRPr="00777DCD" w:rsidRDefault="00AE16D4" w:rsidP="00AE16D4">
      <w:pPr>
        <w:numPr>
          <w:ilvl w:val="1"/>
          <w:numId w:val="2"/>
        </w:numPr>
        <w:spacing w:line="360" w:lineRule="auto"/>
        <w:ind w:left="993" w:right="-787"/>
        <w:jc w:val="both"/>
        <w:rPr>
          <w:rFonts w:ascii="Palatino Linotype" w:eastAsia="Palatino Linotype" w:hAnsi="Palatino Linotype" w:cs="Palatino Linotype"/>
        </w:rPr>
      </w:pPr>
      <w:r w:rsidRPr="00777DCD">
        <w:rPr>
          <w:rFonts w:ascii="Palatino Linotype" w:hAnsi="Palatino Linotype" w:cs="Arial"/>
          <w:b/>
        </w:rPr>
        <w:t xml:space="preserve">Unidades de Transparencia: </w:t>
      </w:r>
      <w:r w:rsidRPr="00777DCD">
        <w:rPr>
          <w:rFonts w:ascii="Palatino Linotype" w:hAnsi="Palatino Linotype" w:cs="Arial"/>
        </w:rPr>
        <w:t>Presentar ante el Comité, el proyecto de clasificación de información.</w:t>
      </w:r>
    </w:p>
    <w:p w:rsidR="00AE16D4" w:rsidRPr="00777DCD" w:rsidRDefault="00AE16D4" w:rsidP="00AE16D4">
      <w:pPr>
        <w:numPr>
          <w:ilvl w:val="1"/>
          <w:numId w:val="2"/>
        </w:numPr>
        <w:spacing w:line="360" w:lineRule="auto"/>
        <w:ind w:left="993" w:right="-787"/>
        <w:jc w:val="both"/>
        <w:rPr>
          <w:rFonts w:ascii="Palatino Linotype" w:eastAsia="Palatino Linotype" w:hAnsi="Palatino Linotype" w:cs="Palatino Linotype"/>
        </w:rPr>
      </w:pPr>
      <w:r w:rsidRPr="00777DCD">
        <w:rPr>
          <w:rFonts w:ascii="Palatino Linotype" w:hAnsi="Palatino Linotype" w:cs="Arial"/>
          <w:b/>
        </w:rPr>
        <w:t xml:space="preserve">Comités de Transparencia: </w:t>
      </w:r>
      <w:r w:rsidRPr="00777DCD">
        <w:rPr>
          <w:rFonts w:ascii="Palatino Linotype" w:hAnsi="Palatino Linotype" w:cs="Arial"/>
        </w:rPr>
        <w:t>Confirmar, modificar o revocar la clasificación de la información</w:t>
      </w:r>
      <w:r w:rsidR="009C3092" w:rsidRPr="00777DCD">
        <w:rPr>
          <w:rFonts w:ascii="Palatino Linotype" w:hAnsi="Palatino Linotype" w:cs="Arial"/>
        </w:rPr>
        <w:t>.</w:t>
      </w:r>
    </w:p>
    <w:p w:rsidR="00AE16D4" w:rsidRPr="00777DCD" w:rsidRDefault="00AE16D4" w:rsidP="00AE16D4">
      <w:pPr>
        <w:spacing w:line="360" w:lineRule="auto"/>
        <w:ind w:left="720" w:right="-787"/>
        <w:jc w:val="both"/>
        <w:rPr>
          <w:rFonts w:ascii="Palatino Linotype" w:eastAsia="Palatino Linotype" w:hAnsi="Palatino Linotype" w:cs="Palatino Linotype"/>
        </w:rPr>
      </w:pPr>
    </w:p>
    <w:p w:rsidR="00315744" w:rsidRPr="00777DCD" w:rsidRDefault="00AE16D4" w:rsidP="000D554D">
      <w:pPr>
        <w:numPr>
          <w:ilvl w:val="0"/>
          <w:numId w:val="2"/>
        </w:numPr>
        <w:spacing w:line="360" w:lineRule="auto"/>
        <w:ind w:left="0" w:right="-787" w:firstLine="0"/>
        <w:jc w:val="both"/>
        <w:rPr>
          <w:rFonts w:ascii="Palatino Linotype" w:eastAsia="Palatino Linotype" w:hAnsi="Palatino Linotype" w:cs="Palatino Linotype"/>
        </w:rPr>
      </w:pPr>
      <w:r w:rsidRPr="00777DCD">
        <w:rPr>
          <w:rFonts w:ascii="Palatino Linotype" w:eastAsia="Palatino Linotype" w:hAnsi="Palatino Linotype" w:cs="Palatino Linotype"/>
        </w:rPr>
        <w:t>Es decir que, la</w:t>
      </w:r>
      <w:r w:rsidRPr="00777DCD">
        <w:rPr>
          <w:rFonts w:ascii="Palatino Linotype" w:eastAsia="Palatino Linotype" w:hAnsi="Palatino Linotype" w:cs="Palatino Linotype"/>
          <w:b/>
        </w:rPr>
        <w:t xml:space="preserve"> Unidad de Transparencia tiene la obligación normativa de </w:t>
      </w:r>
      <w:r w:rsidRPr="00777DCD">
        <w:rPr>
          <w:rFonts w:ascii="Palatino Linotype" w:hAnsi="Palatino Linotype" w:cs="Arial"/>
          <w:b/>
        </w:rPr>
        <w:t>presentar ante el Comité, el proyecto de clasificación de información</w:t>
      </w:r>
      <w:r w:rsidRPr="00777DCD">
        <w:rPr>
          <w:rFonts w:ascii="Palatino Linotype" w:hAnsi="Palatino Linotype" w:cs="Arial"/>
        </w:rPr>
        <w:t xml:space="preserve">, que a su vez le presentó el servidor público habilitado, para ser sometido a consideración del Comité de Transparencia, </w:t>
      </w:r>
      <w:r w:rsidRPr="00777DCD">
        <w:rPr>
          <w:rFonts w:ascii="Palatino Linotype" w:hAnsi="Palatino Linotype" w:cs="Arial"/>
        </w:rPr>
        <w:lastRenderedPageBreak/>
        <w:t>por lo que se presume que la información debe existir si se refiere a facultades, competencias y funciones que los ordenamientos jurídicos aplicables otorgan a los sujetos obligados</w:t>
      </w:r>
      <w:r w:rsidR="00574169" w:rsidRPr="00777DCD">
        <w:rPr>
          <w:rFonts w:ascii="Palatino Linotype" w:hAnsi="Palatino Linotype" w:cs="Arial"/>
        </w:rPr>
        <w:t>.</w:t>
      </w:r>
    </w:p>
    <w:p w:rsidR="006306CD" w:rsidRPr="00777DCD" w:rsidRDefault="006306CD" w:rsidP="006306CD">
      <w:pPr>
        <w:spacing w:line="360" w:lineRule="auto"/>
        <w:ind w:right="-787"/>
        <w:jc w:val="both"/>
        <w:rPr>
          <w:rFonts w:ascii="Palatino Linotype" w:eastAsia="Palatino Linotype" w:hAnsi="Palatino Linotype" w:cs="Palatino Linotype"/>
        </w:rPr>
      </w:pPr>
    </w:p>
    <w:p w:rsidR="006306CD" w:rsidRPr="00777DCD" w:rsidRDefault="006306CD" w:rsidP="006306CD">
      <w:pPr>
        <w:numPr>
          <w:ilvl w:val="0"/>
          <w:numId w:val="2"/>
        </w:numPr>
        <w:spacing w:line="360" w:lineRule="auto"/>
        <w:ind w:left="0" w:right="-787" w:firstLine="0"/>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En consecuencia, el </w:t>
      </w:r>
      <w:r w:rsidRPr="00777DCD">
        <w:rPr>
          <w:rFonts w:ascii="Palatino Linotype" w:eastAsia="Palatino Linotype" w:hAnsi="Palatino Linotype" w:cs="Palatino Linotype"/>
          <w:b/>
          <w:color w:val="000000"/>
        </w:rPr>
        <w:t>SUJETO OBLIGADO</w:t>
      </w:r>
      <w:r w:rsidRPr="00777DCD">
        <w:rPr>
          <w:rFonts w:ascii="Palatino Linotype" w:eastAsia="Palatino Linotype" w:hAnsi="Palatino Linotype" w:cs="Palatino Linotype"/>
          <w:color w:val="000000"/>
        </w:rPr>
        <w:t xml:space="preserve"> deberá realizar una </w:t>
      </w:r>
      <w:r w:rsidRPr="00777DCD">
        <w:rPr>
          <w:rFonts w:ascii="Palatino Linotype" w:eastAsia="Palatino Linotype" w:hAnsi="Palatino Linotype" w:cs="Palatino Linotype"/>
          <w:b/>
          <w:color w:val="000000"/>
        </w:rPr>
        <w:t>nueva búsqueda exhaustiva y razonable</w:t>
      </w:r>
      <w:r w:rsidRPr="00777DCD">
        <w:rPr>
          <w:rFonts w:ascii="Palatino Linotype" w:eastAsia="Palatino Linotype" w:hAnsi="Palatino Linotype" w:cs="Palatino Linotype"/>
          <w:color w:val="000000"/>
        </w:rPr>
        <w:t xml:space="preserve"> en las unidades administrativas que de conformidad a sus funciones y atribuciones posean, administren o generen la información, con la finalidad de entregar la que resulta de interés para </w:t>
      </w:r>
      <w:r w:rsidRPr="00777DCD">
        <w:rPr>
          <w:rFonts w:ascii="Palatino Linotype" w:eastAsia="Palatino Linotype" w:hAnsi="Palatino Linotype" w:cs="Palatino Linotype"/>
          <w:b/>
          <w:color w:val="000000"/>
        </w:rPr>
        <w:t>EL RECURRENTE</w:t>
      </w:r>
      <w:r w:rsidRPr="00777DCD">
        <w:rPr>
          <w:rFonts w:ascii="Palatino Linotype" w:eastAsia="Palatino Linotype" w:hAnsi="Palatino Linotype" w:cs="Palatino Linotype"/>
          <w:color w:val="000000"/>
        </w:rPr>
        <w:t>.</w:t>
      </w:r>
    </w:p>
    <w:p w:rsidR="006306CD" w:rsidRPr="00777DCD" w:rsidRDefault="006306CD" w:rsidP="006306CD">
      <w:pPr>
        <w:spacing w:line="360" w:lineRule="auto"/>
        <w:ind w:right="-787"/>
        <w:jc w:val="both"/>
        <w:rPr>
          <w:rFonts w:ascii="Palatino Linotype" w:eastAsia="Palatino Linotype" w:hAnsi="Palatino Linotype" w:cs="Palatino Linotype"/>
          <w:color w:val="000000"/>
        </w:rPr>
      </w:pPr>
    </w:p>
    <w:p w:rsidR="006306CD" w:rsidRPr="00777DCD" w:rsidRDefault="006306CD" w:rsidP="006306CD">
      <w:pPr>
        <w:numPr>
          <w:ilvl w:val="0"/>
          <w:numId w:val="2"/>
        </w:numPr>
        <w:spacing w:line="360" w:lineRule="auto"/>
        <w:ind w:left="0" w:right="-787" w:firstLine="0"/>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Resultando aplicable el Criterio orientador 02/17 emitido por el Pleno del Instituto Nacional de Transparencia y Acceso a la Información y Protección de Datos Personales, de título y texto siguientes:</w:t>
      </w:r>
    </w:p>
    <w:p w:rsidR="006306CD" w:rsidRPr="00777DCD" w:rsidRDefault="006306CD" w:rsidP="006306CD">
      <w:pPr>
        <w:pBdr>
          <w:top w:val="nil"/>
          <w:left w:val="nil"/>
          <w:bottom w:val="nil"/>
          <w:right w:val="nil"/>
          <w:between w:val="nil"/>
        </w:pBdr>
        <w:ind w:left="567" w:right="-433"/>
        <w:jc w:val="both"/>
        <w:rPr>
          <w:rFonts w:ascii="Palatino Linotype" w:eastAsia="Palatino Linotype" w:hAnsi="Palatino Linotype" w:cs="Palatino Linotype"/>
          <w:i/>
        </w:rPr>
      </w:pPr>
      <w:r w:rsidRPr="00777DCD">
        <w:rPr>
          <w:rFonts w:ascii="Palatino Linotype" w:eastAsia="Palatino Linotype" w:hAnsi="Palatino Linotype" w:cs="Palatino Linotype"/>
          <w:b/>
          <w:i/>
        </w:rPr>
        <w:t xml:space="preserve"> “Congruencia y exhaustividad. Sus alcances para garantizar el derecho de acceso a la información. </w:t>
      </w:r>
      <w:r w:rsidRPr="00777DCD">
        <w:rPr>
          <w:rFonts w:ascii="Palatino Linotype" w:eastAsia="Palatino Linotype" w:hAnsi="Palatino Linotype" w:cs="Palatino Linotype"/>
          <w:i/>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777DCD">
        <w:rPr>
          <w:rFonts w:ascii="Palatino Linotype" w:eastAsia="Palatino Linotype" w:hAnsi="Palatino Linotype" w:cs="Palatino Linotype"/>
          <w:b/>
          <w:i/>
        </w:rPr>
        <w:t>la congruencia implica que exista concordancia entre el requerimiento formulado por el particular y la respuesta proporcionada por el sujeto obligado</w:t>
      </w:r>
      <w:r w:rsidRPr="00777DCD">
        <w:rPr>
          <w:rFonts w:ascii="Palatino Linotype" w:eastAsia="Palatino Linotype" w:hAnsi="Palatino Linotype" w:cs="Palatino Linotype"/>
          <w:i/>
        </w:rPr>
        <w:t xml:space="preserve">; mientras que </w:t>
      </w:r>
      <w:r w:rsidRPr="00777DCD">
        <w:rPr>
          <w:rFonts w:ascii="Palatino Linotype" w:eastAsia="Palatino Linotype" w:hAnsi="Palatino Linotype" w:cs="Palatino Linotype"/>
          <w:b/>
          <w:i/>
        </w:rPr>
        <w:t>la exhaustividad significa que dicha respuesta se refiera expresamente a cada uno de los puntos solicitados</w:t>
      </w:r>
      <w:r w:rsidRPr="00777DCD">
        <w:rPr>
          <w:rFonts w:ascii="Palatino Linotype" w:eastAsia="Palatino Linotype" w:hAnsi="Palatino Linotype" w:cs="Palatino Linotype"/>
          <w:i/>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6306CD" w:rsidRPr="00777DCD" w:rsidRDefault="006306CD" w:rsidP="006306CD">
      <w:pPr>
        <w:pBdr>
          <w:top w:val="nil"/>
          <w:left w:val="nil"/>
          <w:bottom w:val="nil"/>
          <w:right w:val="nil"/>
          <w:between w:val="nil"/>
        </w:pBdr>
        <w:ind w:right="851"/>
        <w:jc w:val="both"/>
        <w:rPr>
          <w:rFonts w:ascii="Palatino Linotype" w:eastAsia="Palatino Linotype" w:hAnsi="Palatino Linotype" w:cs="Palatino Linotype"/>
          <w:i/>
        </w:rPr>
      </w:pPr>
    </w:p>
    <w:p w:rsidR="006306CD" w:rsidRPr="00777DCD" w:rsidRDefault="006306CD" w:rsidP="006306CD">
      <w:pPr>
        <w:pBdr>
          <w:top w:val="nil"/>
          <w:left w:val="nil"/>
          <w:bottom w:val="nil"/>
          <w:right w:val="nil"/>
          <w:between w:val="nil"/>
        </w:pBdr>
        <w:ind w:right="851"/>
        <w:jc w:val="both"/>
        <w:rPr>
          <w:rFonts w:ascii="Palatino Linotype" w:eastAsia="Palatino Linotype" w:hAnsi="Palatino Linotype" w:cs="Palatino Linotype"/>
          <w:i/>
        </w:rPr>
      </w:pPr>
    </w:p>
    <w:p w:rsidR="006306CD" w:rsidRPr="00777DCD" w:rsidRDefault="006306CD" w:rsidP="006306CD">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777DCD">
        <w:rPr>
          <w:rFonts w:ascii="Palatino Linotype" w:eastAsia="Palatino Linotype" w:hAnsi="Palatino Linotype" w:cs="Palatino Linotype"/>
          <w:color w:val="000000"/>
        </w:rPr>
        <w:t xml:space="preserve">Por lo anterior, este Organismo Garante, con la finalidad de garantizar el derecho humano de acceso a la información de la parte </w:t>
      </w:r>
      <w:r w:rsidRPr="00777DCD">
        <w:rPr>
          <w:rFonts w:ascii="Palatino Linotype" w:eastAsia="Palatino Linotype" w:hAnsi="Palatino Linotype" w:cs="Palatino Linotype"/>
          <w:b/>
          <w:color w:val="000000"/>
        </w:rPr>
        <w:t>Recurrente,</w:t>
      </w:r>
      <w:r w:rsidRPr="00777DCD">
        <w:rPr>
          <w:rFonts w:ascii="Palatino Linotype" w:eastAsia="Palatino Linotype" w:hAnsi="Palatino Linotype" w:cs="Palatino Linotype"/>
          <w:color w:val="000000"/>
        </w:rPr>
        <w:t xml:space="preserve"> y a fin de reparar el agravio causado ante la omisión en que incurriera el </w:t>
      </w:r>
      <w:r w:rsidRPr="00777DCD">
        <w:rPr>
          <w:rFonts w:ascii="Palatino Linotype" w:eastAsia="Palatino Linotype" w:hAnsi="Palatino Linotype" w:cs="Palatino Linotype"/>
          <w:b/>
          <w:color w:val="000000"/>
        </w:rPr>
        <w:t>Sujeto Obligado</w:t>
      </w:r>
      <w:r w:rsidRPr="00777DCD">
        <w:rPr>
          <w:rFonts w:ascii="Palatino Linotype" w:eastAsia="Palatino Linotype" w:hAnsi="Palatino Linotype" w:cs="Palatino Linotype"/>
          <w:color w:val="000000"/>
        </w:rPr>
        <w:t xml:space="preserve">, ya que como se señaló, su respuesta careció del principio de exhaustividad, al no pronunciarse por las consideraciones </w:t>
      </w:r>
      <w:r w:rsidRPr="00777DCD">
        <w:rPr>
          <w:rFonts w:ascii="Palatino Linotype" w:eastAsia="Palatino Linotype" w:hAnsi="Palatino Linotype" w:cs="Palatino Linotype"/>
          <w:color w:val="000000"/>
        </w:rPr>
        <w:lastRenderedPageBreak/>
        <w:t xml:space="preserve">ya expuestas, por lo que se estima procedente </w:t>
      </w:r>
      <w:r w:rsidRPr="00777DCD">
        <w:rPr>
          <w:rFonts w:ascii="Palatino Linotype" w:eastAsia="Palatino Linotype" w:hAnsi="Palatino Linotype" w:cs="Palatino Linotype"/>
          <w:b/>
          <w:color w:val="000000"/>
        </w:rPr>
        <w:t>ORDENAR</w:t>
      </w:r>
      <w:r w:rsidRPr="00777DCD">
        <w:rPr>
          <w:rFonts w:ascii="Palatino Linotype" w:eastAsia="Palatino Linotype" w:hAnsi="Palatino Linotype" w:cs="Palatino Linotype"/>
          <w:color w:val="000000"/>
        </w:rPr>
        <w:t xml:space="preserve"> que, previa búsqueda exhaustiva y razonable, de ser procedente en versión pública</w:t>
      </w:r>
      <w:r w:rsidRPr="00777DCD">
        <w:rPr>
          <w:rFonts w:ascii="Palatino Linotype" w:eastAsia="Palatino Linotype" w:hAnsi="Palatino Linotype" w:cs="Palatino Linotype"/>
          <w:b/>
          <w:color w:val="000000"/>
        </w:rPr>
        <w:t xml:space="preserve">, </w:t>
      </w:r>
      <w:r w:rsidRPr="00777DCD">
        <w:rPr>
          <w:rFonts w:ascii="Palatino Linotype" w:eastAsia="Palatino Linotype" w:hAnsi="Palatino Linotype" w:cs="Palatino Linotype"/>
          <w:color w:val="000000"/>
        </w:rPr>
        <w:t xml:space="preserve">se haga entrega </w:t>
      </w:r>
      <w:r w:rsidRPr="00777DCD">
        <w:rPr>
          <w:rFonts w:ascii="Palatino Linotype" w:hAnsi="Palatino Linotype"/>
        </w:rPr>
        <w:t xml:space="preserve">del </w:t>
      </w:r>
      <w:r w:rsidRPr="00777DCD">
        <w:rPr>
          <w:rFonts w:ascii="Palatino Linotype" w:hAnsi="Palatino Linotype"/>
          <w:b/>
        </w:rPr>
        <w:t>documento en el que conste o se advierta la presentación al Comité de Transparencia de las propuestas de clasificación de información reservada, remitidas en respuesta.</w:t>
      </w:r>
    </w:p>
    <w:p w:rsidR="00F73D32" w:rsidRPr="00777DCD" w:rsidRDefault="00F73D32" w:rsidP="00F73D32">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F73D32" w:rsidRPr="00777DCD" w:rsidRDefault="00F73D32" w:rsidP="00F73D32">
      <w:pPr>
        <w:keepNext/>
        <w:keepLines/>
        <w:spacing w:after="160" w:line="360" w:lineRule="auto"/>
        <w:rPr>
          <w:rFonts w:ascii="Palatino Linotype" w:eastAsia="Palatino Linotype" w:hAnsi="Palatino Linotype" w:cs="Palatino Linotype"/>
          <w:b/>
          <w:color w:val="000000"/>
        </w:rPr>
      </w:pPr>
      <w:r w:rsidRPr="00777DCD">
        <w:rPr>
          <w:rFonts w:ascii="Palatino Linotype" w:eastAsia="Palatino Linotype" w:hAnsi="Palatino Linotype" w:cs="Palatino Linotype"/>
          <w:b/>
          <w:color w:val="000000"/>
        </w:rPr>
        <w:t>QUINTO. De la versión pública.</w:t>
      </w:r>
    </w:p>
    <w:p w:rsidR="00F73D32" w:rsidRPr="00777DCD" w:rsidRDefault="00F73D32" w:rsidP="00F73D32">
      <w:pPr>
        <w:keepNext/>
        <w:keepLines/>
        <w:numPr>
          <w:ilvl w:val="0"/>
          <w:numId w:val="20"/>
        </w:numPr>
        <w:tabs>
          <w:tab w:val="left" w:pos="284"/>
        </w:tabs>
        <w:spacing w:after="160" w:line="360" w:lineRule="auto"/>
        <w:rPr>
          <w:rFonts w:ascii="Palatino Linotype" w:eastAsia="Palatino Linotype" w:hAnsi="Palatino Linotype" w:cs="Palatino Linotype"/>
          <w:b/>
          <w:color w:val="000000"/>
        </w:rPr>
      </w:pPr>
      <w:r w:rsidRPr="00777DCD">
        <w:rPr>
          <w:rFonts w:ascii="Palatino Linotype" w:eastAsia="Palatino Linotype" w:hAnsi="Palatino Linotype" w:cs="Palatino Linotype"/>
          <w:b/>
          <w:color w:val="000000"/>
        </w:rPr>
        <w:t xml:space="preserve">Nociones generales. </w:t>
      </w:r>
    </w:p>
    <w:p w:rsidR="00F73D32" w:rsidRPr="00777DCD" w:rsidRDefault="00F73D32" w:rsidP="00B37AA9">
      <w:pPr>
        <w:numPr>
          <w:ilvl w:val="0"/>
          <w:numId w:val="2"/>
        </w:numPr>
        <w:spacing w:line="360" w:lineRule="auto"/>
        <w:ind w:left="0" w:right="-787" w:firstLine="0"/>
        <w:jc w:val="both"/>
        <w:rPr>
          <w:rFonts w:ascii="Palatino Linotype" w:eastAsia="Palatino Linotype" w:hAnsi="Palatino Linotype" w:cs="Palatino Linotype"/>
        </w:rPr>
      </w:pPr>
      <w:r w:rsidRPr="00777DCD">
        <w:rPr>
          <w:rFonts w:ascii="Palatino Linotype" w:eastAsia="Palatino Linotype" w:hAnsi="Palatino Linotype" w:cs="Palatino Linotype"/>
          <w:color w:val="000000" w:themeColor="text1"/>
        </w:rPr>
        <w:t>Debido</w:t>
      </w:r>
      <w:r w:rsidRPr="00777DCD">
        <w:rPr>
          <w:rFonts w:ascii="Palatino Linotype" w:eastAsia="Palatino Linotype" w:hAnsi="Palatino Linotype" w:cs="Palatino Linotype"/>
        </w:rPr>
        <w:t xml:space="preserve"> a la información solicitada por el </w:t>
      </w:r>
      <w:r w:rsidRPr="00777DCD">
        <w:rPr>
          <w:rFonts w:ascii="Palatino Linotype" w:eastAsia="Palatino Linotype" w:hAnsi="Palatino Linotype" w:cs="Palatino Linotype"/>
          <w:b/>
        </w:rPr>
        <w:t>RECURRENTE</w:t>
      </w:r>
      <w:r w:rsidRPr="00777DCD">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sidRPr="00777DCD">
        <w:rPr>
          <w:rFonts w:ascii="Palatino Linotype" w:eastAsia="Palatino Linotype" w:hAnsi="Palatino Linotype" w:cs="Palatino Linotype"/>
          <w:b/>
        </w:rPr>
        <w:t xml:space="preserve">SUJETO OBLIGADO </w:t>
      </w:r>
      <w:r w:rsidRPr="00777DCD">
        <w:rPr>
          <w:rFonts w:ascii="Palatino Linotype" w:eastAsia="Palatino Linotype" w:hAnsi="Palatino Linotype" w:cs="Palatino Linotype"/>
        </w:rPr>
        <w:t xml:space="preserve">deberá de hacer la adecuada versión pública, protegiendo los datos que no son susceptibles de ser proporcionados. </w:t>
      </w:r>
    </w:p>
    <w:p w:rsidR="00F73D32" w:rsidRPr="00777DCD" w:rsidRDefault="00F73D32" w:rsidP="00F73D32">
      <w:pPr>
        <w:tabs>
          <w:tab w:val="left" w:pos="0"/>
          <w:tab w:val="left" w:pos="284"/>
        </w:tabs>
        <w:spacing w:line="360" w:lineRule="auto"/>
        <w:ind w:right="49"/>
        <w:jc w:val="both"/>
        <w:rPr>
          <w:rFonts w:ascii="Palatino Linotype" w:eastAsia="Palatino Linotype" w:hAnsi="Palatino Linotype" w:cs="Palatino Linotype"/>
          <w:highlight w:val="yellow"/>
        </w:rPr>
      </w:pPr>
    </w:p>
    <w:p w:rsidR="00F73D32" w:rsidRPr="00777DCD" w:rsidRDefault="00F73D32" w:rsidP="00B37AA9">
      <w:pPr>
        <w:numPr>
          <w:ilvl w:val="0"/>
          <w:numId w:val="2"/>
        </w:numPr>
        <w:spacing w:line="360" w:lineRule="auto"/>
        <w:ind w:left="0" w:right="-787" w:firstLine="0"/>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No pasa </w:t>
      </w:r>
      <w:r w:rsidRPr="00777DCD">
        <w:rPr>
          <w:rFonts w:ascii="Palatino Linotype" w:eastAsia="Palatino Linotype" w:hAnsi="Palatino Linotype" w:cs="Palatino Linotype"/>
          <w:color w:val="000000" w:themeColor="text1"/>
        </w:rPr>
        <w:t>desapercibido</w:t>
      </w:r>
      <w:r w:rsidRPr="00777DCD">
        <w:rPr>
          <w:rFonts w:ascii="Palatino Linotype" w:eastAsia="Palatino Linotype" w:hAnsi="Palatino Linotype" w:cs="Palatino Linotype"/>
          <w:color w:val="000000"/>
        </w:rPr>
        <w:t xml:space="preserve"> para este Órgano Garante que los sujetos obligados</w:t>
      </w:r>
      <w:r w:rsidRPr="00777DCD">
        <w:rPr>
          <w:rFonts w:ascii="Palatino Linotype" w:eastAsia="Palatino Linotype" w:hAnsi="Palatino Linotype" w:cs="Palatino Linotype"/>
          <w:b/>
          <w:color w:val="000000"/>
        </w:rPr>
        <w:t xml:space="preserve"> </w:t>
      </w:r>
      <w:r w:rsidRPr="00777DCD">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F73D32" w:rsidRPr="00777DCD" w:rsidRDefault="00F73D32" w:rsidP="00F73D32">
      <w:pPr>
        <w:tabs>
          <w:tab w:val="left" w:pos="284"/>
        </w:tabs>
        <w:spacing w:after="160" w:line="360" w:lineRule="auto"/>
        <w:ind w:right="49"/>
        <w:jc w:val="both"/>
        <w:rPr>
          <w:rFonts w:ascii="Palatino Linotype" w:eastAsia="Palatino Linotype" w:hAnsi="Palatino Linotype" w:cs="Palatino Linotype"/>
          <w:color w:val="000000"/>
        </w:rPr>
      </w:pP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29"/>
      </w:tblGrid>
      <w:tr w:rsidR="00F73D32" w:rsidRPr="00777DCD" w:rsidTr="00777DCD">
        <w:tc>
          <w:tcPr>
            <w:tcW w:w="2689" w:type="dxa"/>
          </w:tcPr>
          <w:p w:rsidR="00F73D32" w:rsidRPr="00777DCD" w:rsidRDefault="00F73D32" w:rsidP="00EE3A3B">
            <w:pPr>
              <w:tabs>
                <w:tab w:val="left" w:pos="284"/>
              </w:tabs>
              <w:spacing w:line="360" w:lineRule="auto"/>
              <w:rPr>
                <w:rFonts w:ascii="Palatino Linotype" w:eastAsia="Palatino Linotype" w:hAnsi="Palatino Linotype" w:cs="Palatino Linotype"/>
                <w:b/>
              </w:rPr>
            </w:pPr>
            <w:r w:rsidRPr="00777DCD">
              <w:rPr>
                <w:rFonts w:ascii="Palatino Linotype" w:eastAsia="Palatino Linotype" w:hAnsi="Palatino Linotype" w:cs="Palatino Linotype"/>
                <w:b/>
              </w:rPr>
              <w:t>a) Requisitos previos.</w:t>
            </w:r>
          </w:p>
        </w:tc>
        <w:tc>
          <w:tcPr>
            <w:tcW w:w="7229" w:type="dxa"/>
          </w:tcPr>
          <w:p w:rsidR="00F73D32" w:rsidRPr="00777DCD" w:rsidRDefault="00F73D32" w:rsidP="00EE3A3B">
            <w:pPr>
              <w:tabs>
                <w:tab w:val="left" w:pos="284"/>
              </w:tabs>
              <w:spacing w:line="360" w:lineRule="auto"/>
              <w:ind w:right="49"/>
              <w:jc w:val="both"/>
              <w:rPr>
                <w:rFonts w:ascii="Palatino Linotype" w:eastAsia="Palatino Linotype" w:hAnsi="Palatino Linotype" w:cs="Palatino Linotype"/>
                <w:b/>
                <w:color w:val="000000"/>
              </w:rPr>
            </w:pPr>
            <w:r w:rsidRPr="00777DCD">
              <w:rPr>
                <w:rFonts w:ascii="Palatino Linotype" w:eastAsia="Palatino Linotype" w:hAnsi="Palatino Linotype" w:cs="Palatino Linotype"/>
                <w:b/>
                <w:color w:val="000000"/>
              </w:rPr>
              <w:t xml:space="preserve">Los artículos 100 y 122 de la Ley Estatal y de la Ley General, vigente a la fecha de la solicitud de información, respectivamente, señalan que si los Sujetos Obligados determinan que la información actualiza alguno de los </w:t>
            </w:r>
            <w:r w:rsidRPr="00777DCD">
              <w:rPr>
                <w:rFonts w:ascii="Palatino Linotype" w:eastAsia="Palatino Linotype" w:hAnsi="Palatino Linotype" w:cs="Palatino Linotype"/>
                <w:b/>
                <w:color w:val="000000"/>
              </w:rPr>
              <w:lastRenderedPageBreak/>
              <w:t xml:space="preserve">supuestos de clasificación, es deber de los titulares de las áreas proponer su clasificación y no del Comité de Transparencia. </w:t>
            </w:r>
          </w:p>
          <w:p w:rsidR="00F73D32" w:rsidRPr="00777DCD" w:rsidRDefault="00F73D32" w:rsidP="00EE3A3B">
            <w:pPr>
              <w:tabs>
                <w:tab w:val="left" w:pos="284"/>
              </w:tabs>
              <w:spacing w:line="360" w:lineRule="auto"/>
              <w:ind w:right="49"/>
              <w:jc w:val="both"/>
              <w:rPr>
                <w:rFonts w:ascii="Palatino Linotype" w:eastAsia="Palatino Linotype" w:hAnsi="Palatino Linotype" w:cs="Palatino Linotype"/>
                <w:b/>
                <w:color w:val="000000"/>
              </w:rPr>
            </w:pPr>
            <w:r w:rsidRPr="00777DCD">
              <w:rPr>
                <w:rFonts w:ascii="Palatino Linotype" w:eastAsia="Palatino Linotype" w:hAnsi="Palatino Linotype" w:cs="Palatino Linotype"/>
                <w:b/>
                <w:color w:val="000000"/>
              </w:rPr>
              <w:t>Al hacerlo tienen que precisar de qué información se trata, señalando el supuesto de clasificación (confidencialidad o reserva).</w:t>
            </w:r>
          </w:p>
          <w:p w:rsidR="00F73D32" w:rsidRPr="00777DCD" w:rsidRDefault="00F73D32" w:rsidP="00EE3A3B">
            <w:pPr>
              <w:tabs>
                <w:tab w:val="left" w:pos="284"/>
              </w:tabs>
              <w:spacing w:line="360" w:lineRule="auto"/>
              <w:ind w:right="49"/>
              <w:jc w:val="both"/>
              <w:rPr>
                <w:rFonts w:ascii="Palatino Linotype" w:eastAsia="Palatino Linotype" w:hAnsi="Palatino Linotype" w:cs="Palatino Linotype"/>
                <w:b/>
                <w:color w:val="000000"/>
              </w:rPr>
            </w:pPr>
            <w:r w:rsidRPr="00777DCD">
              <w:rPr>
                <w:rFonts w:ascii="Palatino Linotype" w:eastAsia="Palatino Linotype" w:hAnsi="Palatino Linotype" w:cs="Palatino Linotype"/>
                <w:b/>
                <w:color w:val="000000"/>
              </w:rPr>
              <w:t>Además, se debe señalar el procedimiento, de los tres que establecen los artículos 132 y 106 de la Ley Estatal y General, respectivamente.</w:t>
            </w:r>
          </w:p>
          <w:p w:rsidR="00F73D32" w:rsidRPr="00777DCD" w:rsidRDefault="00F73D32" w:rsidP="00EE3A3B">
            <w:pPr>
              <w:tabs>
                <w:tab w:val="left" w:pos="284"/>
              </w:tabs>
              <w:spacing w:line="360" w:lineRule="auto"/>
              <w:jc w:val="both"/>
              <w:rPr>
                <w:rFonts w:ascii="Palatino Linotype" w:eastAsia="Palatino Linotype" w:hAnsi="Palatino Linotype" w:cs="Palatino Linotype"/>
                <w:b/>
              </w:rPr>
            </w:pPr>
            <w:r w:rsidRPr="00777DCD">
              <w:rPr>
                <w:rFonts w:ascii="Palatino Linotype" w:eastAsia="Palatino Linotype" w:hAnsi="Palatino Linotype" w:cs="Palatino Linotype"/>
                <w:b/>
                <w:color w:val="000000"/>
              </w:rPr>
              <w:t xml:space="preserve">El último de estos requisitos previos consiste en que no se pueden emitir acuerdos de carácter general ni particular, esto es, </w:t>
            </w:r>
            <w:r w:rsidRPr="00777DCD">
              <w:rPr>
                <w:rFonts w:ascii="Palatino Linotype" w:eastAsia="Palatino Linotype" w:hAnsi="Palatino Linotype" w:cs="Palatino Linotype"/>
                <w:b/>
                <w:color w:val="000000"/>
                <w:u w:val="single"/>
              </w:rPr>
              <w:t>no se puede hacer un acuerdo para clasificar de manera general todos los documentos de un expediente o área, sin</w:t>
            </w:r>
            <w:r w:rsidRPr="00777DCD">
              <w:rPr>
                <w:rFonts w:ascii="Palatino Linotype" w:eastAsia="Palatino Linotype" w:hAnsi="Palatino Linotype" w:cs="Palatino Linotype"/>
                <w:b/>
                <w:color w:val="000000"/>
              </w:rPr>
              <w:t xml:space="preserve"> individualizar su análisis y tampoco se puede hacer un acuerdo por cada dato que se vaya a clasificar dentro de un documento con diez datos, por ejemplo, susceptibles de ser clasificados.</w:t>
            </w:r>
          </w:p>
        </w:tc>
      </w:tr>
      <w:tr w:rsidR="00F73D32" w:rsidRPr="00777DCD" w:rsidTr="00777DCD">
        <w:tc>
          <w:tcPr>
            <w:tcW w:w="2689" w:type="dxa"/>
          </w:tcPr>
          <w:p w:rsidR="00F73D32" w:rsidRPr="00777DCD" w:rsidRDefault="00F73D32" w:rsidP="00EE3A3B">
            <w:pPr>
              <w:tabs>
                <w:tab w:val="left" w:pos="284"/>
              </w:tabs>
              <w:spacing w:line="360" w:lineRule="auto"/>
              <w:rPr>
                <w:rFonts w:ascii="Palatino Linotype" w:eastAsia="Palatino Linotype" w:hAnsi="Palatino Linotype" w:cs="Palatino Linotype"/>
                <w:b/>
              </w:rPr>
            </w:pPr>
            <w:r w:rsidRPr="00777DCD">
              <w:rPr>
                <w:rFonts w:ascii="Palatino Linotype" w:eastAsia="Palatino Linotype" w:hAnsi="Palatino Linotype" w:cs="Palatino Linotype"/>
                <w:b/>
              </w:rPr>
              <w:lastRenderedPageBreak/>
              <w:t>b) Supuestos de clasificación.</w:t>
            </w:r>
          </w:p>
        </w:tc>
        <w:tc>
          <w:tcPr>
            <w:tcW w:w="7229" w:type="dxa"/>
          </w:tcPr>
          <w:p w:rsidR="00F73D32" w:rsidRPr="00777DCD" w:rsidRDefault="00F73D32" w:rsidP="00EE3A3B">
            <w:pPr>
              <w:tabs>
                <w:tab w:val="left" w:pos="284"/>
              </w:tabs>
              <w:spacing w:line="360" w:lineRule="auto"/>
              <w:ind w:right="49"/>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F73D32" w:rsidRPr="00777DCD" w:rsidRDefault="00F73D32" w:rsidP="00EE3A3B">
            <w:pPr>
              <w:tabs>
                <w:tab w:val="left" w:pos="284"/>
              </w:tabs>
              <w:spacing w:line="360" w:lineRule="auto"/>
              <w:ind w:right="49"/>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Los artículos 116 y 143 de la Ley Estatal y de la Ley General, vigente a la fecha de la solicitud de información, respectivamente, señalan los supuestos para que la información pueda ser clasificada como confidencial. Mientras que los artículos 105 y 130 de la Ley Estatal y de la Ley General, vigente a la fecha de la solicitud de información, respectivamente, señalan que la </w:t>
            </w:r>
            <w:r w:rsidRPr="00777DCD">
              <w:rPr>
                <w:rFonts w:ascii="Palatino Linotype" w:eastAsia="Palatino Linotype" w:hAnsi="Palatino Linotype" w:cs="Palatino Linotype"/>
                <w:color w:val="000000"/>
              </w:rPr>
              <w:lastRenderedPageBreak/>
              <w:t>aplicación de estos supuestos debe realizarse de manera restrictiva y limitada, por lo que debe acreditarse que se cumple con esta condición y no se pueden ampliar las excepciones o supuestos de clasificación aduciendo analogía o mayoría de razón.</w:t>
            </w:r>
          </w:p>
          <w:p w:rsidR="00F73D32" w:rsidRPr="00777DCD" w:rsidRDefault="00F73D32" w:rsidP="00EE3A3B">
            <w:pPr>
              <w:tabs>
                <w:tab w:val="left" w:pos="284"/>
              </w:tabs>
              <w:spacing w:line="360" w:lineRule="auto"/>
              <w:jc w:val="both"/>
              <w:rPr>
                <w:rFonts w:ascii="Palatino Linotype" w:eastAsia="Palatino Linotype" w:hAnsi="Palatino Linotype" w:cs="Palatino Linotype"/>
              </w:rPr>
            </w:pPr>
            <w:r w:rsidRPr="00777DCD">
              <w:rPr>
                <w:rFonts w:ascii="Palatino Linotype" w:eastAsia="Palatino Linotype" w:hAnsi="Palatino Linotype" w:cs="Palatino Linotype"/>
                <w:color w:val="000000"/>
              </w:rPr>
              <w:t xml:space="preserve">El </w:t>
            </w:r>
            <w:r w:rsidRPr="00777DCD">
              <w:rPr>
                <w:rFonts w:ascii="Palatino Linotype" w:eastAsia="Palatino Linotype" w:hAnsi="Palatino Linotype" w:cs="Palatino Linotype"/>
                <w:b/>
                <w:color w:val="000000"/>
              </w:rPr>
              <w:t>Sujeto Obligado</w:t>
            </w:r>
            <w:r w:rsidRPr="00777DCD">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F73D32" w:rsidRPr="00777DCD" w:rsidTr="00777DCD">
        <w:tc>
          <w:tcPr>
            <w:tcW w:w="2689" w:type="dxa"/>
          </w:tcPr>
          <w:p w:rsidR="00F73D32" w:rsidRPr="00777DCD" w:rsidRDefault="00F73D32" w:rsidP="00EE3A3B">
            <w:pPr>
              <w:tabs>
                <w:tab w:val="left" w:pos="284"/>
              </w:tabs>
              <w:spacing w:line="360" w:lineRule="auto"/>
              <w:rPr>
                <w:rFonts w:ascii="Palatino Linotype" w:eastAsia="Palatino Linotype" w:hAnsi="Palatino Linotype" w:cs="Palatino Linotype"/>
                <w:b/>
              </w:rPr>
            </w:pPr>
            <w:r w:rsidRPr="00777DCD">
              <w:rPr>
                <w:rFonts w:ascii="Palatino Linotype" w:eastAsia="Palatino Linotype" w:hAnsi="Palatino Linotype" w:cs="Palatino Linotype"/>
                <w:b/>
              </w:rPr>
              <w:lastRenderedPageBreak/>
              <w:t>c) Formalidades para emitir el acuerdo de clasificación.</w:t>
            </w:r>
          </w:p>
        </w:tc>
        <w:tc>
          <w:tcPr>
            <w:tcW w:w="7229" w:type="dxa"/>
          </w:tcPr>
          <w:p w:rsidR="00F73D32" w:rsidRPr="00777DCD" w:rsidRDefault="00F73D32" w:rsidP="00EE3A3B">
            <w:pPr>
              <w:tabs>
                <w:tab w:val="left" w:pos="284"/>
              </w:tabs>
              <w:spacing w:line="360" w:lineRule="auto"/>
              <w:ind w:right="49"/>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F73D32" w:rsidRPr="00777DCD" w:rsidRDefault="00F73D32" w:rsidP="00EE3A3B">
            <w:pPr>
              <w:tabs>
                <w:tab w:val="left" w:pos="284"/>
              </w:tabs>
              <w:spacing w:line="360" w:lineRule="auto"/>
              <w:ind w:right="49"/>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Es necesario que </w:t>
            </w:r>
            <w:r w:rsidRPr="00777DCD">
              <w:rPr>
                <w:rFonts w:ascii="Palatino Linotype" w:eastAsia="Palatino Linotype" w:hAnsi="Palatino Linotype" w:cs="Palatino Linotype"/>
                <w:b/>
                <w:color w:val="000000"/>
                <w:u w:val="single"/>
              </w:rPr>
              <w:t>el acto reúna con los requisitos elementales</w:t>
            </w:r>
            <w:r w:rsidRPr="00777DCD">
              <w:rPr>
                <w:rFonts w:ascii="Palatino Linotype" w:eastAsia="Palatino Linotype" w:hAnsi="Palatino Linotype" w:cs="Palatino Linotype"/>
                <w:color w:val="000000"/>
              </w:rPr>
              <w:t>, entre ellos, que la autoridad que va a emitir el acto de autoridad sea la legalmente facultada para ello.</w:t>
            </w:r>
          </w:p>
          <w:p w:rsidR="00F73D32" w:rsidRPr="00777DCD" w:rsidRDefault="00F73D32" w:rsidP="00EE3A3B">
            <w:pPr>
              <w:tabs>
                <w:tab w:val="left" w:pos="284"/>
              </w:tabs>
              <w:spacing w:line="360" w:lineRule="auto"/>
              <w:jc w:val="both"/>
              <w:rPr>
                <w:rFonts w:ascii="Palatino Linotype" w:eastAsia="Palatino Linotype" w:hAnsi="Palatino Linotype" w:cs="Palatino Linotype"/>
              </w:rPr>
            </w:pPr>
            <w:r w:rsidRPr="00777DCD">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F73D32" w:rsidRPr="00777DCD" w:rsidTr="00777DCD">
        <w:tc>
          <w:tcPr>
            <w:tcW w:w="2689" w:type="dxa"/>
          </w:tcPr>
          <w:p w:rsidR="00F73D32" w:rsidRPr="00777DCD" w:rsidRDefault="00F73D32" w:rsidP="00EE3A3B">
            <w:pPr>
              <w:tabs>
                <w:tab w:val="left" w:pos="284"/>
              </w:tabs>
              <w:spacing w:line="360" w:lineRule="auto"/>
              <w:rPr>
                <w:rFonts w:ascii="Palatino Linotype" w:eastAsia="Palatino Linotype" w:hAnsi="Palatino Linotype" w:cs="Palatino Linotype"/>
                <w:b/>
              </w:rPr>
            </w:pPr>
          </w:p>
          <w:p w:rsidR="00F73D32" w:rsidRPr="00777DCD" w:rsidRDefault="00F73D32" w:rsidP="00EE3A3B">
            <w:pPr>
              <w:tabs>
                <w:tab w:val="left" w:pos="284"/>
              </w:tabs>
              <w:spacing w:line="360" w:lineRule="auto"/>
              <w:jc w:val="both"/>
              <w:rPr>
                <w:rFonts w:ascii="Palatino Linotype" w:eastAsia="Palatino Linotype" w:hAnsi="Palatino Linotype" w:cs="Palatino Linotype"/>
                <w:b/>
              </w:rPr>
            </w:pPr>
            <w:r w:rsidRPr="00777DCD">
              <w:rPr>
                <w:rFonts w:ascii="Palatino Linotype" w:eastAsia="Palatino Linotype" w:hAnsi="Palatino Linotype" w:cs="Palatino Linotype"/>
                <w:b/>
                <w:color w:val="000000"/>
              </w:rPr>
              <w:t xml:space="preserve">d) Requisitos de fondo del acuerdo de clasificación. </w:t>
            </w:r>
          </w:p>
        </w:tc>
        <w:tc>
          <w:tcPr>
            <w:tcW w:w="7229" w:type="dxa"/>
          </w:tcPr>
          <w:p w:rsidR="00F73D32" w:rsidRPr="00777DCD" w:rsidRDefault="00F73D32" w:rsidP="00EE3A3B">
            <w:pPr>
              <w:tabs>
                <w:tab w:val="left" w:pos="284"/>
              </w:tabs>
              <w:spacing w:line="360" w:lineRule="auto"/>
              <w:ind w:right="49"/>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777DCD">
              <w:rPr>
                <w:rFonts w:ascii="Palatino Linotype" w:eastAsia="Palatino Linotype" w:hAnsi="Palatino Linotype" w:cs="Palatino Linotype"/>
                <w:b/>
                <w:color w:val="000000"/>
              </w:rPr>
              <w:t>Sujetos Obligados</w:t>
            </w:r>
            <w:r w:rsidRPr="00777DCD">
              <w:rPr>
                <w:rFonts w:ascii="Palatino Linotype" w:eastAsia="Palatino Linotype" w:hAnsi="Palatino Linotype" w:cs="Palatino Linotype"/>
                <w:color w:val="000000"/>
              </w:rPr>
              <w:t xml:space="preserve">, por lo que deberán fundar y motivar debidamente la clasificación. </w:t>
            </w:r>
          </w:p>
          <w:p w:rsidR="00F73D32" w:rsidRPr="00777DCD" w:rsidRDefault="00F73D32" w:rsidP="00EE3A3B">
            <w:pPr>
              <w:tabs>
                <w:tab w:val="left" w:pos="284"/>
              </w:tabs>
              <w:spacing w:line="360" w:lineRule="auto"/>
              <w:ind w:right="49"/>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De lo anterior, se desprende que para una correcta </w:t>
            </w:r>
            <w:r w:rsidRPr="00777DCD">
              <w:rPr>
                <w:rFonts w:ascii="Palatino Linotype" w:eastAsia="Palatino Linotype" w:hAnsi="Palatino Linotype" w:cs="Palatino Linotype"/>
                <w:b/>
                <w:color w:val="000000"/>
              </w:rPr>
              <w:t>clasificación total o parcial</w:t>
            </w:r>
            <w:r w:rsidRPr="00777DCD">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F73D32" w:rsidRPr="00777DCD" w:rsidRDefault="00F73D32" w:rsidP="00EE3A3B">
            <w:pPr>
              <w:tabs>
                <w:tab w:val="left" w:pos="284"/>
              </w:tabs>
              <w:spacing w:line="360" w:lineRule="auto"/>
              <w:ind w:right="49"/>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F73D32" w:rsidRPr="00777DCD" w:rsidRDefault="00F73D32" w:rsidP="00EE3A3B">
            <w:pPr>
              <w:tabs>
                <w:tab w:val="left" w:pos="284"/>
              </w:tabs>
              <w:spacing w:line="360" w:lineRule="auto"/>
              <w:ind w:right="49"/>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En ese mismo sentido, el numeral trigésimo tercero fracción V de los Lineamientos Generales, precisa que para motivar la </w:t>
            </w:r>
            <w:r w:rsidRPr="00777DCD">
              <w:rPr>
                <w:rFonts w:ascii="Palatino Linotype" w:eastAsia="Palatino Linotype" w:hAnsi="Palatino Linotype" w:cs="Palatino Linotype"/>
                <w:color w:val="000000"/>
              </w:rPr>
              <w:lastRenderedPageBreak/>
              <w:t>clasificación se deben acreditar las circunstancias de tiempo, modo y lugar.</w:t>
            </w:r>
          </w:p>
          <w:p w:rsidR="00F73D32" w:rsidRPr="00777DCD" w:rsidRDefault="00F73D32" w:rsidP="00EE3A3B">
            <w:pPr>
              <w:tabs>
                <w:tab w:val="left" w:pos="284"/>
              </w:tabs>
              <w:spacing w:line="360" w:lineRule="auto"/>
              <w:ind w:right="49"/>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Ahora bien, </w:t>
            </w:r>
            <w:r w:rsidRPr="00777DCD">
              <w:rPr>
                <w:rFonts w:ascii="Palatino Linotype" w:eastAsia="Palatino Linotype" w:hAnsi="Palatino Linotype" w:cs="Palatino Linotype"/>
                <w:b/>
                <w:color w:val="000000"/>
                <w:u w:val="single"/>
              </w:rPr>
              <w:t>para cada caso además de fundar y motivar</w:t>
            </w:r>
            <w:r w:rsidRPr="00777DCD">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F73D32" w:rsidRPr="00777DCD" w:rsidTr="00777DCD">
        <w:tc>
          <w:tcPr>
            <w:tcW w:w="2689" w:type="dxa"/>
          </w:tcPr>
          <w:p w:rsidR="00F73D32" w:rsidRPr="00777DCD" w:rsidRDefault="00F73D32" w:rsidP="00EE3A3B">
            <w:pPr>
              <w:tabs>
                <w:tab w:val="left" w:pos="284"/>
              </w:tabs>
              <w:spacing w:line="360" w:lineRule="auto"/>
              <w:ind w:right="49"/>
              <w:jc w:val="both"/>
              <w:rPr>
                <w:rFonts w:ascii="Palatino Linotype" w:eastAsia="Palatino Linotype" w:hAnsi="Palatino Linotype" w:cs="Palatino Linotype"/>
                <w:b/>
              </w:rPr>
            </w:pPr>
            <w:r w:rsidRPr="00777DCD">
              <w:rPr>
                <w:rFonts w:ascii="Palatino Linotype" w:eastAsia="Palatino Linotype" w:hAnsi="Palatino Linotype" w:cs="Palatino Linotype"/>
                <w:b/>
              </w:rPr>
              <w:lastRenderedPageBreak/>
              <w:t xml:space="preserve">e) Condiciones especiales de la clasificación de la información como confidencial. </w:t>
            </w:r>
          </w:p>
        </w:tc>
        <w:tc>
          <w:tcPr>
            <w:tcW w:w="7229" w:type="dxa"/>
          </w:tcPr>
          <w:p w:rsidR="00F73D32" w:rsidRPr="00777DCD" w:rsidRDefault="00F73D32" w:rsidP="00EE3A3B">
            <w:pPr>
              <w:tabs>
                <w:tab w:val="left" w:pos="284"/>
              </w:tabs>
              <w:spacing w:line="360" w:lineRule="auto"/>
              <w:ind w:right="49"/>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Los artículos 148 y 120 de la Ley Estatal y de la Ley General, vigente a la fecha de la solicitud de información, respectivamente, establecen que aun tratándose de datos personales, se podrán proporcionar, incluso sin solicitar el consentimiento de su titular. </w:t>
            </w:r>
          </w:p>
          <w:p w:rsidR="00F73D32" w:rsidRPr="00777DCD" w:rsidRDefault="00F73D32" w:rsidP="00EE3A3B">
            <w:pPr>
              <w:tabs>
                <w:tab w:val="left" w:pos="284"/>
              </w:tabs>
              <w:spacing w:line="360" w:lineRule="auto"/>
              <w:ind w:right="49"/>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F73D32" w:rsidRPr="00777DCD" w:rsidRDefault="00F73D32" w:rsidP="00EE3A3B">
            <w:pPr>
              <w:tabs>
                <w:tab w:val="left" w:pos="284"/>
              </w:tabs>
              <w:spacing w:line="360" w:lineRule="auto"/>
              <w:rPr>
                <w:rFonts w:ascii="Palatino Linotype" w:eastAsia="Palatino Linotype" w:hAnsi="Palatino Linotype" w:cs="Palatino Linotype"/>
              </w:rPr>
            </w:pPr>
            <w:r w:rsidRPr="00777DCD">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F73D32" w:rsidRPr="00777DCD" w:rsidRDefault="00F73D32" w:rsidP="00B37AA9">
      <w:pPr>
        <w:numPr>
          <w:ilvl w:val="0"/>
          <w:numId w:val="2"/>
        </w:numPr>
        <w:spacing w:line="360" w:lineRule="auto"/>
        <w:ind w:left="0" w:right="-787" w:firstLine="0"/>
        <w:jc w:val="both"/>
        <w:rPr>
          <w:rFonts w:ascii="Palatino Linotype" w:eastAsia="Palatino Linotype" w:hAnsi="Palatino Linotype" w:cs="Palatino Linotype"/>
        </w:rPr>
      </w:pPr>
      <w:r w:rsidRPr="00777DCD">
        <w:rPr>
          <w:rFonts w:ascii="Palatino Linotype" w:eastAsia="Palatino Linotype" w:hAnsi="Palatino Linotype" w:cs="Palatino Linotype"/>
        </w:rPr>
        <w:lastRenderedPageBreak/>
        <w:t xml:space="preserve">En ese </w:t>
      </w:r>
      <w:r w:rsidRPr="00777DCD">
        <w:rPr>
          <w:rFonts w:ascii="Palatino Linotype" w:eastAsia="Palatino Linotype" w:hAnsi="Palatino Linotype" w:cs="Palatino Linotype"/>
          <w:color w:val="000000" w:themeColor="text1"/>
        </w:rPr>
        <w:t>sentido</w:t>
      </w:r>
      <w:r w:rsidRPr="00777DCD">
        <w:rPr>
          <w:rFonts w:ascii="Palatino Linotype" w:eastAsia="Palatino Linotype" w:hAnsi="Palatino Linotype" w:cs="Palatino Linotype"/>
        </w:rPr>
        <w:t xml:space="preserve">, el </w:t>
      </w:r>
      <w:r w:rsidRPr="00777DCD">
        <w:rPr>
          <w:rFonts w:ascii="Palatino Linotype" w:eastAsia="Palatino Linotype" w:hAnsi="Palatino Linotype" w:cs="Palatino Linotype"/>
          <w:b/>
        </w:rPr>
        <w:t>SUJETO OBLIGADO</w:t>
      </w:r>
      <w:r w:rsidRPr="00777DCD">
        <w:rPr>
          <w:rFonts w:ascii="Palatino Linotype" w:eastAsia="Palatino Linotype" w:hAnsi="Palatino Linotype" w:cs="Palatino Linotype"/>
        </w:rPr>
        <w:t xml:space="preserve"> deberá de emitir el Acuerdo del Comité de Transparencia, </w:t>
      </w:r>
      <w:r w:rsidRPr="00777DCD">
        <w:rPr>
          <w:rFonts w:ascii="Palatino Linotype" w:hAnsi="Palatino Linotype"/>
          <w:color w:val="000000"/>
        </w:rPr>
        <w:t>mediante</w:t>
      </w:r>
      <w:r w:rsidRPr="00777DCD">
        <w:rPr>
          <w:rFonts w:ascii="Palatino Linotype" w:eastAsia="Palatino Linotype" w:hAnsi="Palatino Linotype" w:cs="Palatino Linotype"/>
        </w:rPr>
        <w:t xml:space="preserve"> el cual de manera fundada y motivada establezca las razones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F73D32" w:rsidRPr="00777DCD" w:rsidRDefault="00F73D32" w:rsidP="00F73D32">
      <w:pPr>
        <w:tabs>
          <w:tab w:val="left" w:pos="284"/>
        </w:tabs>
        <w:spacing w:line="360" w:lineRule="auto"/>
        <w:ind w:right="276"/>
        <w:jc w:val="both"/>
        <w:rPr>
          <w:rFonts w:ascii="Palatino Linotype" w:eastAsia="Palatino Linotype" w:hAnsi="Palatino Linotype" w:cs="Palatino Linotype"/>
          <w:color w:val="000000"/>
        </w:rPr>
      </w:pPr>
    </w:p>
    <w:p w:rsidR="00F73D32" w:rsidRPr="00777DCD" w:rsidRDefault="00F73D32" w:rsidP="00B37AA9">
      <w:pPr>
        <w:numPr>
          <w:ilvl w:val="0"/>
          <w:numId w:val="2"/>
        </w:numPr>
        <w:spacing w:line="360" w:lineRule="auto"/>
        <w:ind w:left="0" w:right="-787" w:firstLine="0"/>
        <w:jc w:val="both"/>
        <w:rPr>
          <w:rFonts w:ascii="Palatino Linotype" w:eastAsia="Palatino Linotype" w:hAnsi="Palatino Linotype" w:cs="Palatino Linotype"/>
          <w:color w:val="000000"/>
        </w:rPr>
      </w:pPr>
      <w:r w:rsidRPr="00777DCD">
        <w:rPr>
          <w:rFonts w:ascii="Palatino Linotype" w:eastAsia="Palatino Linotype" w:hAnsi="Palatino Linotype" w:cs="Palatino Linotype"/>
        </w:rPr>
        <w:t xml:space="preserve">Derivado de lo establecido en párrafos anteriores, si el </w:t>
      </w:r>
      <w:r w:rsidRPr="00777DCD">
        <w:rPr>
          <w:rFonts w:ascii="Palatino Linotype" w:eastAsia="Palatino Linotype" w:hAnsi="Palatino Linotype" w:cs="Palatino Linotype"/>
          <w:b/>
        </w:rPr>
        <w:t>SUJETO OBLIGADO</w:t>
      </w:r>
      <w:r w:rsidRPr="00777DCD">
        <w:rPr>
          <w:rFonts w:ascii="Palatino Linotype" w:eastAsia="Palatino Linotype" w:hAnsi="Palatino Linotype" w:cs="Palatino Linotype"/>
        </w:rPr>
        <w:t xml:space="preserve"> incumple con estas formalidades y entrega la información sin proteger los datos personales o testando datos considerados como públicos incumple con lo que estipulan las disposiciones legales establecidas, asimismo que si entrega un documento testado sin el debido acuerdo de clasificación.</w:t>
      </w:r>
    </w:p>
    <w:p w:rsidR="00F73D32" w:rsidRPr="00777DCD" w:rsidRDefault="00F73D32" w:rsidP="00544E82">
      <w:pPr>
        <w:spacing w:line="360" w:lineRule="auto"/>
        <w:jc w:val="both"/>
        <w:rPr>
          <w:color w:val="000000"/>
        </w:rPr>
      </w:pPr>
    </w:p>
    <w:p w:rsidR="00544E82" w:rsidRDefault="00544E82" w:rsidP="00ED2174">
      <w:pPr>
        <w:numPr>
          <w:ilvl w:val="0"/>
          <w:numId w:val="2"/>
        </w:numPr>
        <w:spacing w:line="360" w:lineRule="auto"/>
        <w:ind w:left="0" w:right="-787" w:firstLine="0"/>
        <w:jc w:val="both"/>
        <w:rPr>
          <w:rFonts w:ascii="Palatino Linotype" w:eastAsia="Palatino Linotype" w:hAnsi="Palatino Linotype" w:cs="Palatino Linotype"/>
        </w:rPr>
      </w:pPr>
      <w:r w:rsidRPr="00777DCD">
        <w:rPr>
          <w:rFonts w:ascii="Palatino Linotype" w:eastAsia="Palatino Linotype" w:hAnsi="Palatino Linotype" w:cs="Palatino Linotype"/>
        </w:rPr>
        <w:t xml:space="preserve">Por lo expuesto, y con fundamento en lo prescrito en los artículos </w:t>
      </w:r>
      <w:r w:rsidRPr="00777DCD">
        <w:rPr>
          <w:rFonts w:ascii="Palatino Linotype" w:eastAsia="Palatino Linotype" w:hAnsi="Palatino Linotype" w:cs="Palatino Linotype"/>
          <w:color w:val="000000"/>
        </w:rPr>
        <w:t xml:space="preserve">5, párrafos </w:t>
      </w:r>
      <w:r w:rsidR="00751215" w:rsidRPr="00777DCD">
        <w:rPr>
          <w:rFonts w:ascii="Palatino Linotype" w:eastAsia="Palatino Linotype" w:hAnsi="Palatino Linotype" w:cs="Palatino Linotype"/>
          <w:color w:val="000000"/>
        </w:rPr>
        <w:t>cuadragésimo cuarto, cuadragésimo quinto y cuadragésimo sexto</w:t>
      </w:r>
      <w:r w:rsidRPr="00777DCD">
        <w:rPr>
          <w:rFonts w:ascii="Palatino Linotype" w:eastAsia="Palatino Linotype" w:hAnsi="Palatino Linotype" w:cs="Palatino Linotype"/>
          <w:color w:val="000000"/>
        </w:rPr>
        <w:t>, fracciones IV y V, de la Constitución Política del Estado Libre y Soberano de México</w:t>
      </w:r>
      <w:r w:rsidRPr="00777DCD">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r w:rsidR="00777DCD">
        <w:rPr>
          <w:rFonts w:ascii="Palatino Linotype" w:eastAsia="Palatino Linotype" w:hAnsi="Palatino Linotype" w:cs="Palatino Linotype"/>
        </w:rPr>
        <w:t xml:space="preserve"> -----------------------------------------------------------------</w:t>
      </w:r>
    </w:p>
    <w:p w:rsidR="00777DCD" w:rsidRDefault="00777DCD" w:rsidP="00777DCD">
      <w:pPr>
        <w:pStyle w:val="Prrafodelista"/>
        <w:rPr>
          <w:rFonts w:ascii="Palatino Linotype" w:eastAsia="Palatino Linotype" w:hAnsi="Palatino Linotype" w:cs="Palatino Linotype"/>
        </w:rPr>
      </w:pPr>
    </w:p>
    <w:p w:rsidR="00777DCD" w:rsidRDefault="00777DCD" w:rsidP="00777DCD">
      <w:pPr>
        <w:spacing w:line="360" w:lineRule="auto"/>
        <w:ind w:right="-787"/>
        <w:jc w:val="both"/>
        <w:rPr>
          <w:rFonts w:ascii="Palatino Linotype" w:eastAsia="Palatino Linotype" w:hAnsi="Palatino Linotype" w:cs="Palatino Linotype"/>
        </w:rPr>
      </w:pPr>
    </w:p>
    <w:p w:rsidR="00777DCD" w:rsidRDefault="00777DCD" w:rsidP="00777DCD">
      <w:pPr>
        <w:spacing w:line="360" w:lineRule="auto"/>
        <w:ind w:right="-787"/>
        <w:jc w:val="both"/>
        <w:rPr>
          <w:rFonts w:ascii="Palatino Linotype" w:eastAsia="Palatino Linotype" w:hAnsi="Palatino Linotype" w:cs="Palatino Linotype"/>
        </w:rPr>
      </w:pPr>
    </w:p>
    <w:p w:rsidR="00777DCD" w:rsidRPr="00777DCD" w:rsidRDefault="00777DCD" w:rsidP="00777DCD">
      <w:pPr>
        <w:spacing w:line="360" w:lineRule="auto"/>
        <w:ind w:right="-787"/>
        <w:jc w:val="both"/>
        <w:rPr>
          <w:rFonts w:ascii="Palatino Linotype" w:eastAsia="Palatino Linotype" w:hAnsi="Palatino Linotype" w:cs="Palatino Linotype"/>
        </w:rPr>
      </w:pPr>
    </w:p>
    <w:p w:rsidR="00544E82" w:rsidRPr="00777DCD" w:rsidRDefault="00544E82" w:rsidP="00544E82">
      <w:pPr>
        <w:ind w:right="278"/>
        <w:rPr>
          <w:rFonts w:ascii="Palatino Linotype" w:eastAsia="Palatino Linotype" w:hAnsi="Palatino Linotype" w:cs="Palatino Linotype"/>
        </w:rPr>
      </w:pPr>
    </w:p>
    <w:p w:rsidR="00544E82" w:rsidRPr="00777DCD" w:rsidRDefault="00544E82" w:rsidP="00544E82">
      <w:pPr>
        <w:spacing w:line="360" w:lineRule="auto"/>
        <w:ind w:right="-858"/>
        <w:jc w:val="center"/>
        <w:rPr>
          <w:rFonts w:ascii="Palatino Linotype" w:eastAsia="Palatino Linotype" w:hAnsi="Palatino Linotype" w:cs="Palatino Linotype"/>
          <w:b/>
        </w:rPr>
      </w:pPr>
      <w:r w:rsidRPr="00777DCD">
        <w:rPr>
          <w:rFonts w:ascii="Palatino Linotype" w:eastAsia="Palatino Linotype" w:hAnsi="Palatino Linotype" w:cs="Palatino Linotype"/>
          <w:b/>
        </w:rPr>
        <w:lastRenderedPageBreak/>
        <w:t>R E S U E L V E</w:t>
      </w:r>
    </w:p>
    <w:p w:rsidR="00544E82" w:rsidRPr="00777DCD" w:rsidRDefault="00544E82" w:rsidP="00544E82">
      <w:pPr>
        <w:spacing w:line="360" w:lineRule="auto"/>
        <w:ind w:right="-787"/>
        <w:jc w:val="center"/>
        <w:rPr>
          <w:rFonts w:ascii="Palatino Linotype" w:eastAsia="Palatino Linotype" w:hAnsi="Palatino Linotype" w:cs="Palatino Linotype"/>
          <w:b/>
        </w:rPr>
      </w:pPr>
    </w:p>
    <w:p w:rsidR="00F73D32" w:rsidRPr="00777DCD" w:rsidRDefault="00F73D32" w:rsidP="00A011C9">
      <w:pPr>
        <w:spacing w:line="360" w:lineRule="auto"/>
        <w:ind w:right="-716"/>
        <w:jc w:val="both"/>
        <w:rPr>
          <w:rFonts w:ascii="Palatino Linotype" w:eastAsia="Palatino Linotype" w:hAnsi="Palatino Linotype" w:cs="Palatino Linotype"/>
          <w:color w:val="000000" w:themeColor="text1"/>
        </w:rPr>
      </w:pPr>
      <w:r w:rsidRPr="00777DCD">
        <w:rPr>
          <w:rFonts w:ascii="Palatino Linotype" w:eastAsia="Palatino Linotype" w:hAnsi="Palatino Linotype" w:cs="Palatino Linotype"/>
          <w:b/>
          <w:color w:val="000000" w:themeColor="text1"/>
        </w:rPr>
        <w:t>PRIMERO</w:t>
      </w:r>
      <w:r w:rsidRPr="00777DCD">
        <w:rPr>
          <w:rFonts w:ascii="Palatino Linotype" w:eastAsia="Palatino Linotype" w:hAnsi="Palatino Linotype" w:cs="Palatino Linotype"/>
          <w:color w:val="000000" w:themeColor="text1"/>
        </w:rPr>
        <w:t xml:space="preserve">. Resultan </w:t>
      </w:r>
      <w:r w:rsidR="009A171C" w:rsidRPr="00777DCD">
        <w:rPr>
          <w:rFonts w:ascii="Palatino Linotype" w:eastAsia="Palatino Linotype" w:hAnsi="Palatino Linotype" w:cs="Palatino Linotype"/>
          <w:b/>
          <w:color w:val="000000" w:themeColor="text1"/>
        </w:rPr>
        <w:t>PARCIALMENTE</w:t>
      </w:r>
      <w:r w:rsidR="009A171C" w:rsidRPr="00777DCD">
        <w:rPr>
          <w:rFonts w:ascii="Palatino Linotype" w:eastAsia="Palatino Linotype" w:hAnsi="Palatino Linotype" w:cs="Palatino Linotype"/>
          <w:color w:val="000000" w:themeColor="text1"/>
        </w:rPr>
        <w:t xml:space="preserve"> </w:t>
      </w:r>
      <w:r w:rsidR="00A011C9" w:rsidRPr="00777DCD">
        <w:rPr>
          <w:rFonts w:ascii="Palatino Linotype" w:eastAsia="Palatino Linotype" w:hAnsi="Palatino Linotype" w:cs="Palatino Linotype"/>
          <w:b/>
          <w:color w:val="000000" w:themeColor="text1"/>
        </w:rPr>
        <w:t>FUNDADAS</w:t>
      </w:r>
      <w:r w:rsidR="00A011C9" w:rsidRPr="00777DCD">
        <w:rPr>
          <w:rFonts w:ascii="Palatino Linotype" w:eastAsia="Palatino Linotype" w:hAnsi="Palatino Linotype" w:cs="Palatino Linotype"/>
          <w:color w:val="000000" w:themeColor="text1"/>
        </w:rPr>
        <w:t xml:space="preserve"> </w:t>
      </w:r>
      <w:r w:rsidRPr="00777DCD">
        <w:rPr>
          <w:rFonts w:ascii="Palatino Linotype" w:eastAsia="Palatino Linotype" w:hAnsi="Palatino Linotype" w:cs="Palatino Linotype"/>
          <w:color w:val="000000" w:themeColor="text1"/>
        </w:rPr>
        <w:t xml:space="preserve">las razones o motivos de inconformidad hechos valer en el Recurso de Revisión </w:t>
      </w:r>
      <w:r w:rsidR="009A171C" w:rsidRPr="00777DCD">
        <w:rPr>
          <w:rFonts w:ascii="Palatino Linotype" w:eastAsia="Palatino Linotype" w:hAnsi="Palatino Linotype" w:cs="Palatino Linotype"/>
          <w:b/>
          <w:color w:val="000000" w:themeColor="text1"/>
        </w:rPr>
        <w:t>09698</w:t>
      </w:r>
      <w:r w:rsidRPr="00777DCD">
        <w:rPr>
          <w:rFonts w:ascii="Palatino Linotype" w:eastAsia="Palatino Linotype" w:hAnsi="Palatino Linotype" w:cs="Palatino Linotype"/>
          <w:b/>
          <w:color w:val="000000" w:themeColor="text1"/>
        </w:rPr>
        <w:t>/INFOEM/IP/RR/2025</w:t>
      </w:r>
      <w:r w:rsidRPr="00777DCD">
        <w:rPr>
          <w:rFonts w:ascii="Palatino Linotype" w:eastAsia="Palatino Linotype" w:hAnsi="Palatino Linotype" w:cs="Palatino Linotype"/>
          <w:color w:val="000000" w:themeColor="text1"/>
        </w:rPr>
        <w:t>,</w:t>
      </w:r>
      <w:r w:rsidRPr="00777DCD">
        <w:rPr>
          <w:rFonts w:ascii="Palatino Linotype" w:eastAsia="Palatino Linotype" w:hAnsi="Palatino Linotype" w:cs="Palatino Linotype"/>
          <w:b/>
          <w:color w:val="000000" w:themeColor="text1"/>
        </w:rPr>
        <w:t xml:space="preserve"> </w:t>
      </w:r>
      <w:r w:rsidRPr="00777DCD">
        <w:rPr>
          <w:rFonts w:ascii="Palatino Linotype" w:eastAsia="Palatino Linotype" w:hAnsi="Palatino Linotype" w:cs="Palatino Linotype"/>
          <w:color w:val="000000" w:themeColor="text1"/>
        </w:rPr>
        <w:t xml:space="preserve">en términos de los Considerandos </w:t>
      </w:r>
      <w:r w:rsidRPr="00777DCD">
        <w:rPr>
          <w:rFonts w:ascii="Palatino Linotype" w:eastAsia="Palatino Linotype" w:hAnsi="Palatino Linotype" w:cs="Palatino Linotype"/>
          <w:b/>
          <w:color w:val="000000" w:themeColor="text1"/>
        </w:rPr>
        <w:t xml:space="preserve">Cuarto </w:t>
      </w:r>
      <w:r w:rsidRPr="00777DCD">
        <w:rPr>
          <w:rFonts w:ascii="Palatino Linotype" w:eastAsia="Palatino Linotype" w:hAnsi="Palatino Linotype" w:cs="Palatino Linotype"/>
          <w:color w:val="000000" w:themeColor="text1"/>
        </w:rPr>
        <w:t>y</w:t>
      </w:r>
      <w:r w:rsidRPr="00777DCD">
        <w:rPr>
          <w:rFonts w:ascii="Palatino Linotype" w:eastAsia="Palatino Linotype" w:hAnsi="Palatino Linotype" w:cs="Palatino Linotype"/>
          <w:b/>
          <w:color w:val="000000" w:themeColor="text1"/>
        </w:rPr>
        <w:t xml:space="preserve"> Quinto </w:t>
      </w:r>
      <w:r w:rsidRPr="00777DCD">
        <w:rPr>
          <w:rFonts w:ascii="Palatino Linotype" w:eastAsia="Palatino Linotype" w:hAnsi="Palatino Linotype" w:cs="Palatino Linotype"/>
          <w:color w:val="000000" w:themeColor="text1"/>
        </w:rPr>
        <w:t xml:space="preserve">de la presente Resolución. </w:t>
      </w:r>
    </w:p>
    <w:p w:rsidR="00F73D32" w:rsidRPr="00777DCD" w:rsidRDefault="00F73D32" w:rsidP="00A011C9">
      <w:pPr>
        <w:spacing w:line="360" w:lineRule="auto"/>
        <w:ind w:right="-716"/>
        <w:jc w:val="both"/>
        <w:rPr>
          <w:rFonts w:ascii="Palatino Linotype" w:eastAsia="Palatino Linotype" w:hAnsi="Palatino Linotype" w:cs="Palatino Linotype"/>
          <w:color w:val="000000" w:themeColor="text1"/>
        </w:rPr>
      </w:pPr>
    </w:p>
    <w:p w:rsidR="00F73D32" w:rsidRPr="00777DCD" w:rsidRDefault="00F73D32" w:rsidP="00BF69D0">
      <w:pPr>
        <w:spacing w:line="360" w:lineRule="auto"/>
        <w:ind w:right="-716"/>
        <w:jc w:val="both"/>
        <w:rPr>
          <w:rFonts w:ascii="Palatino Linotype" w:eastAsia="Palatino Linotype" w:hAnsi="Palatino Linotype" w:cs="Palatino Linotype"/>
          <w:color w:val="000000" w:themeColor="text1"/>
        </w:rPr>
      </w:pPr>
      <w:bookmarkStart w:id="7" w:name="_heading=h.vihmelcub0eb" w:colFirst="0" w:colLast="0"/>
      <w:bookmarkEnd w:id="7"/>
      <w:r w:rsidRPr="00777DCD">
        <w:rPr>
          <w:rFonts w:ascii="Palatino Linotype" w:eastAsia="Palatino Linotype" w:hAnsi="Palatino Linotype" w:cs="Palatino Linotype"/>
          <w:b/>
          <w:color w:val="000000" w:themeColor="text1"/>
        </w:rPr>
        <w:t xml:space="preserve">SEGUNDO. </w:t>
      </w:r>
      <w:r w:rsidRPr="00777DCD">
        <w:rPr>
          <w:rFonts w:ascii="Palatino Linotype" w:eastAsia="Palatino Linotype" w:hAnsi="Palatino Linotype" w:cs="Palatino Linotype"/>
          <w:color w:val="000000" w:themeColor="text1"/>
        </w:rPr>
        <w:t xml:space="preserve">Se </w:t>
      </w:r>
      <w:r w:rsidR="00BF41CE" w:rsidRPr="00777DCD">
        <w:rPr>
          <w:rFonts w:ascii="Palatino Linotype" w:eastAsia="Palatino Linotype" w:hAnsi="Palatino Linotype" w:cs="Palatino Linotype"/>
          <w:b/>
          <w:color w:val="000000" w:themeColor="text1"/>
        </w:rPr>
        <w:t>MODIFICA</w:t>
      </w:r>
      <w:r w:rsidRPr="00777DCD">
        <w:rPr>
          <w:rFonts w:ascii="Palatino Linotype" w:eastAsia="Palatino Linotype" w:hAnsi="Palatino Linotype" w:cs="Palatino Linotype"/>
          <w:b/>
          <w:color w:val="000000" w:themeColor="text1"/>
        </w:rPr>
        <w:t xml:space="preserve"> </w:t>
      </w:r>
      <w:r w:rsidRPr="00777DCD">
        <w:rPr>
          <w:rFonts w:ascii="Palatino Linotype" w:eastAsia="Palatino Linotype" w:hAnsi="Palatino Linotype" w:cs="Palatino Linotype"/>
          <w:color w:val="000000" w:themeColor="text1"/>
        </w:rPr>
        <w:t xml:space="preserve">la respuesta emitida por el </w:t>
      </w:r>
      <w:r w:rsidRPr="00777DCD">
        <w:rPr>
          <w:rFonts w:ascii="Palatino Linotype" w:eastAsia="Palatino Linotype" w:hAnsi="Palatino Linotype" w:cs="Palatino Linotype"/>
          <w:b/>
          <w:color w:val="000000" w:themeColor="text1"/>
        </w:rPr>
        <w:t xml:space="preserve">Ayuntamiento de Toluca </w:t>
      </w:r>
      <w:r w:rsidRPr="00777DCD">
        <w:rPr>
          <w:rFonts w:ascii="Palatino Linotype" w:eastAsia="Palatino Linotype" w:hAnsi="Palatino Linotype" w:cs="Palatino Linotype"/>
          <w:color w:val="000000" w:themeColor="text1"/>
        </w:rPr>
        <w:t xml:space="preserve">y se </w:t>
      </w:r>
      <w:r w:rsidRPr="00777DCD">
        <w:rPr>
          <w:rFonts w:ascii="Palatino Linotype" w:eastAsia="Palatino Linotype" w:hAnsi="Palatino Linotype" w:cs="Palatino Linotype"/>
          <w:b/>
          <w:color w:val="000000" w:themeColor="text1"/>
        </w:rPr>
        <w:t>ORDENA</w:t>
      </w:r>
      <w:r w:rsidRPr="00777DCD">
        <w:rPr>
          <w:rFonts w:ascii="Palatino Linotype" w:eastAsia="Palatino Linotype" w:hAnsi="Palatino Linotype" w:cs="Palatino Linotype"/>
          <w:color w:val="000000" w:themeColor="text1"/>
        </w:rPr>
        <w:t xml:space="preserve"> entregar a través del Sistema de Acceso a la Información Mexiquense (SAIMEX), </w:t>
      </w:r>
      <w:r w:rsidR="00A011C9" w:rsidRPr="00777DCD">
        <w:rPr>
          <w:rFonts w:ascii="Palatino Linotype" w:eastAsia="Palatino Linotype" w:hAnsi="Palatino Linotype" w:cs="Palatino Linotype"/>
          <w:color w:val="000000" w:themeColor="text1"/>
        </w:rPr>
        <w:t>previa búsqueda exhaustiva y razonable, de ser procedente en versión pública, la siguiente información:</w:t>
      </w:r>
    </w:p>
    <w:p w:rsidR="00BF69D0" w:rsidRPr="00777DCD" w:rsidRDefault="00BF69D0" w:rsidP="00BF69D0">
      <w:pPr>
        <w:spacing w:line="360" w:lineRule="auto"/>
        <w:ind w:right="-716"/>
        <w:jc w:val="both"/>
        <w:rPr>
          <w:rFonts w:ascii="Palatino Linotype" w:eastAsia="Palatino Linotype" w:hAnsi="Palatino Linotype" w:cs="Palatino Linotype"/>
          <w:color w:val="000000" w:themeColor="text1"/>
        </w:rPr>
      </w:pPr>
    </w:p>
    <w:p w:rsidR="00457B0B" w:rsidRPr="00777DCD" w:rsidRDefault="00A77D9A" w:rsidP="00A77D9A">
      <w:pPr>
        <w:pStyle w:val="Prrafodelista"/>
        <w:numPr>
          <w:ilvl w:val="0"/>
          <w:numId w:val="46"/>
        </w:numPr>
        <w:pBdr>
          <w:top w:val="nil"/>
          <w:left w:val="nil"/>
          <w:bottom w:val="nil"/>
          <w:right w:val="nil"/>
          <w:between w:val="nil"/>
        </w:pBdr>
        <w:ind w:left="851" w:right="-714"/>
        <w:jc w:val="both"/>
        <w:rPr>
          <w:rFonts w:ascii="Palatino Linotype" w:eastAsia="Palatino Linotype" w:hAnsi="Palatino Linotype" w:cs="Palatino Linotype"/>
          <w:b/>
          <w:color w:val="000000" w:themeColor="text1"/>
        </w:rPr>
      </w:pPr>
      <w:r w:rsidRPr="00777DCD">
        <w:rPr>
          <w:rFonts w:ascii="Palatino Linotype" w:eastAsia="Palatino Linotype" w:hAnsi="Palatino Linotype" w:cs="Palatino Linotype"/>
          <w:b/>
          <w:color w:val="000000"/>
        </w:rPr>
        <w:t>El documento en el que conste o se advierta la presentación al Comité de Transparencia de las propuestas de clasificación de información reservada, remitidas en respuesta.</w:t>
      </w:r>
    </w:p>
    <w:p w:rsidR="00A77D9A" w:rsidRPr="00777DCD" w:rsidRDefault="00A77D9A" w:rsidP="00A77D9A">
      <w:pPr>
        <w:pStyle w:val="Prrafodelista"/>
        <w:pBdr>
          <w:top w:val="nil"/>
          <w:left w:val="nil"/>
          <w:bottom w:val="nil"/>
          <w:right w:val="nil"/>
          <w:between w:val="nil"/>
        </w:pBdr>
        <w:ind w:left="851" w:right="-714"/>
        <w:jc w:val="both"/>
        <w:rPr>
          <w:rFonts w:ascii="Palatino Linotype" w:eastAsia="Palatino Linotype" w:hAnsi="Palatino Linotype" w:cs="Palatino Linotype"/>
          <w:b/>
          <w:color w:val="000000" w:themeColor="text1"/>
        </w:rPr>
      </w:pPr>
    </w:p>
    <w:p w:rsidR="00BF69D0" w:rsidRPr="00777DCD" w:rsidRDefault="00BF69D0" w:rsidP="00BF69D0">
      <w:pPr>
        <w:pBdr>
          <w:top w:val="nil"/>
          <w:left w:val="nil"/>
          <w:bottom w:val="nil"/>
          <w:right w:val="nil"/>
          <w:between w:val="nil"/>
        </w:pBdr>
        <w:spacing w:line="360" w:lineRule="auto"/>
        <w:ind w:right="-716"/>
        <w:jc w:val="both"/>
        <w:rPr>
          <w:rFonts w:ascii="Palatino Linotype" w:eastAsia="Palatino Linotype" w:hAnsi="Palatino Linotype" w:cs="Palatino Linotype"/>
          <w:b/>
          <w:color w:val="000000" w:themeColor="text1"/>
        </w:rPr>
      </w:pPr>
    </w:p>
    <w:p w:rsidR="00F73D32" w:rsidRPr="00777DCD" w:rsidRDefault="00F73D32" w:rsidP="00256EF4">
      <w:pPr>
        <w:spacing w:line="360" w:lineRule="auto"/>
        <w:ind w:right="-716"/>
        <w:jc w:val="both"/>
        <w:rPr>
          <w:rFonts w:ascii="Palatino Linotype" w:eastAsia="Palatino Linotype" w:hAnsi="Palatino Linotype" w:cs="Palatino Linotype"/>
          <w:color w:val="000000" w:themeColor="text1"/>
        </w:rPr>
      </w:pPr>
      <w:r w:rsidRPr="00777DCD">
        <w:rPr>
          <w:rFonts w:ascii="Palatino Linotype" w:eastAsia="Palatino Linotype" w:hAnsi="Palatino Linotype" w:cs="Palatino Linotype"/>
          <w:color w:val="000000" w:themeColor="text1"/>
        </w:rPr>
        <w:t xml:space="preserve">Para efectos de lo anterior, </w:t>
      </w:r>
      <w:r w:rsidR="00F64C13" w:rsidRPr="00777DCD">
        <w:rPr>
          <w:rFonts w:ascii="Palatino Linotype" w:eastAsia="Palatino Linotype" w:hAnsi="Palatino Linotype" w:cs="Palatino Linotype"/>
          <w:color w:val="000000" w:themeColor="text1"/>
        </w:rPr>
        <w:t xml:space="preserve">de ser procedente, </w:t>
      </w:r>
      <w:r w:rsidRPr="00777DCD">
        <w:rPr>
          <w:rFonts w:ascii="Palatino Linotype" w:eastAsia="Palatino Linotype" w:hAnsi="Palatino Linotype" w:cs="Palatino Linotype"/>
          <w:color w:val="000000" w:themeColor="text1"/>
        </w:rPr>
        <w:t>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w:t>
      </w:r>
      <w:r w:rsidRPr="00777DCD">
        <w:rPr>
          <w:rFonts w:ascii="Palatino Linotype" w:eastAsia="Palatino Linotype" w:hAnsi="Palatino Linotype" w:cs="Palatino Linotype"/>
          <w:b/>
          <w:color w:val="000000" w:themeColor="text1"/>
        </w:rPr>
        <w:t xml:space="preserve"> Recurrente</w:t>
      </w:r>
      <w:r w:rsidRPr="00777DCD">
        <w:rPr>
          <w:rFonts w:ascii="Palatino Linotype" w:eastAsia="Palatino Linotype" w:hAnsi="Palatino Linotype" w:cs="Palatino Linotype"/>
          <w:color w:val="000000" w:themeColor="text1"/>
        </w:rPr>
        <w:t>.</w:t>
      </w:r>
    </w:p>
    <w:p w:rsidR="00F73D32" w:rsidRPr="00777DCD" w:rsidRDefault="00F73D32" w:rsidP="00BF69D0">
      <w:pPr>
        <w:spacing w:line="360" w:lineRule="auto"/>
        <w:ind w:right="-716"/>
        <w:jc w:val="both"/>
        <w:rPr>
          <w:rFonts w:ascii="Palatino Linotype" w:eastAsia="Palatino Linotype" w:hAnsi="Palatino Linotype" w:cs="Palatino Linotype"/>
          <w:b/>
          <w:color w:val="000000" w:themeColor="text1"/>
        </w:rPr>
      </w:pPr>
    </w:p>
    <w:p w:rsidR="00F73D32" w:rsidRPr="00777DCD" w:rsidRDefault="00F73D32" w:rsidP="00BF69D0">
      <w:pPr>
        <w:spacing w:line="360" w:lineRule="auto"/>
        <w:ind w:right="-716"/>
        <w:jc w:val="both"/>
        <w:rPr>
          <w:rFonts w:ascii="Palatino Linotype" w:eastAsia="Palatino Linotype" w:hAnsi="Palatino Linotype" w:cs="Palatino Linotype"/>
          <w:color w:val="000000" w:themeColor="text1"/>
        </w:rPr>
      </w:pPr>
      <w:r w:rsidRPr="00777DCD">
        <w:rPr>
          <w:rFonts w:ascii="Palatino Linotype" w:eastAsia="Palatino Linotype" w:hAnsi="Palatino Linotype" w:cs="Palatino Linotype"/>
          <w:b/>
          <w:color w:val="000000" w:themeColor="text1"/>
        </w:rPr>
        <w:t xml:space="preserve">TERCERO. Notifíquese </w:t>
      </w:r>
      <w:r w:rsidRPr="00777DCD">
        <w:rPr>
          <w:rFonts w:ascii="Palatino Linotype" w:eastAsia="Palatino Linotype" w:hAnsi="Palatino Linotype" w:cs="Palatino Linotype"/>
          <w:color w:val="000000" w:themeColor="text1"/>
        </w:rPr>
        <w:t xml:space="preserve">la presente resolución al Titular de la Unidad de Transparencia del Sujeto Obligado, vía SAIMEX, para que conforme al artículo 186 último párrafo, 189 segundo párrafo y 194 de la Ley de Transparencia y Acceso a la Información Pública del Estado de </w:t>
      </w:r>
      <w:r w:rsidRPr="00777DCD">
        <w:rPr>
          <w:rFonts w:ascii="Palatino Linotype" w:eastAsia="Palatino Linotype" w:hAnsi="Palatino Linotype" w:cs="Palatino Linotype"/>
          <w:color w:val="000000" w:themeColor="text1"/>
        </w:rPr>
        <w:lastRenderedPageBreak/>
        <w:t xml:space="preserve">México y Municipios; </w:t>
      </w:r>
      <w:r w:rsidRPr="00777DCD">
        <w:rPr>
          <w:rFonts w:ascii="Palatino Linotype" w:eastAsia="Palatino Linotype" w:hAnsi="Palatino Linotype" w:cs="Palatino Linotype"/>
          <w:b/>
          <w:color w:val="000000" w:themeColor="text1"/>
        </w:rPr>
        <w:t>dé cumplimiento a lo ordenado dentro del plazo de diez días hábiles</w:t>
      </w:r>
      <w:r w:rsidRPr="00777DCD">
        <w:rPr>
          <w:rFonts w:ascii="Palatino Linotype" w:eastAsia="Palatino Linotype" w:hAnsi="Palatino Linotype" w:cs="Palatino Linotype"/>
          <w:color w:val="000000" w:themeColor="text1"/>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F73D32" w:rsidRPr="00777DCD" w:rsidRDefault="00F73D32" w:rsidP="00BF69D0">
      <w:pPr>
        <w:spacing w:line="360" w:lineRule="auto"/>
        <w:ind w:right="-716"/>
        <w:jc w:val="both"/>
        <w:rPr>
          <w:rFonts w:ascii="Palatino Linotype" w:eastAsia="Palatino Linotype" w:hAnsi="Palatino Linotype" w:cs="Palatino Linotype"/>
          <w:color w:val="000000" w:themeColor="text1"/>
        </w:rPr>
      </w:pPr>
    </w:p>
    <w:p w:rsidR="00F73D32" w:rsidRPr="00777DCD" w:rsidRDefault="00F73D32" w:rsidP="00BF69D0">
      <w:pPr>
        <w:spacing w:line="360" w:lineRule="auto"/>
        <w:ind w:right="-716"/>
        <w:jc w:val="both"/>
        <w:rPr>
          <w:rFonts w:ascii="Palatino Linotype" w:eastAsia="Palatino Linotype" w:hAnsi="Palatino Linotype" w:cs="Palatino Linotype"/>
          <w:color w:val="000000" w:themeColor="text1"/>
        </w:rPr>
      </w:pPr>
      <w:r w:rsidRPr="00777DCD">
        <w:rPr>
          <w:rFonts w:ascii="Palatino Linotype" w:eastAsia="Palatino Linotype" w:hAnsi="Palatino Linotype" w:cs="Palatino Linotype"/>
          <w:b/>
          <w:color w:val="000000" w:themeColor="text1"/>
        </w:rPr>
        <w:t xml:space="preserve">CUARTO. </w:t>
      </w:r>
      <w:r w:rsidRPr="00777DCD">
        <w:rPr>
          <w:rFonts w:ascii="Palatino Linotype" w:eastAsia="Palatino Linotype" w:hAnsi="Palatino Linotype" w:cs="Palatino Linotype"/>
          <w:color w:val="000000" w:themeColor="text1"/>
        </w:rPr>
        <w:t xml:space="preserve">De conformidad con el artículo 198 de la Ley de Transparencia y Acceso a la Información Pública del Estado de México y Municipios, de considerarlo procedente, el </w:t>
      </w:r>
      <w:r w:rsidRPr="00777DCD">
        <w:rPr>
          <w:rFonts w:ascii="Palatino Linotype" w:eastAsia="Palatino Linotype" w:hAnsi="Palatino Linotype" w:cs="Palatino Linotype"/>
          <w:b/>
          <w:color w:val="000000" w:themeColor="text1"/>
        </w:rPr>
        <w:t>Sujeto Obligado</w:t>
      </w:r>
      <w:r w:rsidRPr="00777DCD">
        <w:rPr>
          <w:rFonts w:ascii="Palatino Linotype" w:eastAsia="Palatino Linotype" w:hAnsi="Palatino Linotype" w:cs="Palatino Linotype"/>
          <w:color w:val="000000" w:themeColor="text1"/>
        </w:rPr>
        <w:t xml:space="preserve"> de manera fundada y motivada, podrá solicitar una ampliación de plazo para el cumplimiento de la presente resolución.</w:t>
      </w:r>
    </w:p>
    <w:p w:rsidR="00F73D32" w:rsidRPr="00777DCD" w:rsidRDefault="00F73D32" w:rsidP="00BF69D0">
      <w:pPr>
        <w:spacing w:line="360" w:lineRule="auto"/>
        <w:ind w:right="-716"/>
        <w:jc w:val="both"/>
        <w:rPr>
          <w:rFonts w:ascii="Palatino Linotype" w:eastAsia="Palatino Linotype" w:hAnsi="Palatino Linotype" w:cs="Palatino Linotype"/>
          <w:color w:val="000000" w:themeColor="text1"/>
        </w:rPr>
      </w:pPr>
    </w:p>
    <w:p w:rsidR="00F73D32" w:rsidRPr="00777DCD" w:rsidRDefault="00F73D32" w:rsidP="00BF69D0">
      <w:pPr>
        <w:tabs>
          <w:tab w:val="left" w:pos="8080"/>
        </w:tabs>
        <w:spacing w:line="360" w:lineRule="auto"/>
        <w:ind w:right="-716"/>
        <w:jc w:val="both"/>
        <w:rPr>
          <w:rFonts w:ascii="Palatino Linotype" w:eastAsia="Palatino Linotype" w:hAnsi="Palatino Linotype" w:cs="Palatino Linotype"/>
          <w:color w:val="000000" w:themeColor="text1"/>
        </w:rPr>
      </w:pPr>
      <w:bookmarkStart w:id="8" w:name="_heading=h.xhr981y4g39w" w:colFirst="0" w:colLast="0"/>
      <w:bookmarkEnd w:id="8"/>
      <w:r w:rsidRPr="00777DCD">
        <w:rPr>
          <w:rFonts w:ascii="Palatino Linotype" w:eastAsia="Palatino Linotype" w:hAnsi="Palatino Linotype" w:cs="Palatino Linotype"/>
          <w:b/>
          <w:color w:val="000000" w:themeColor="text1"/>
        </w:rPr>
        <w:t xml:space="preserve">QUINTO. </w:t>
      </w:r>
      <w:r w:rsidRPr="00777DCD">
        <w:rPr>
          <w:rFonts w:ascii="Palatino Linotype" w:eastAsia="Palatino Linotype" w:hAnsi="Palatino Linotype" w:cs="Palatino Linotype"/>
          <w:color w:val="000000" w:themeColor="text1"/>
        </w:rPr>
        <w:t xml:space="preserve">Notifíquese al Recurrente la presente resolución, vía </w:t>
      </w:r>
      <w:r w:rsidRPr="00777DCD">
        <w:rPr>
          <w:rFonts w:ascii="Palatino Linotype" w:eastAsia="Palatino Linotype" w:hAnsi="Palatino Linotype" w:cs="Palatino Linotype"/>
          <w:b/>
          <w:color w:val="000000" w:themeColor="text1"/>
        </w:rPr>
        <w:t>SAIMEX</w:t>
      </w:r>
      <w:r w:rsidRPr="00777DCD">
        <w:rPr>
          <w:rFonts w:ascii="Palatino Linotype" w:eastAsia="Palatino Linotype" w:hAnsi="Palatino Linotype" w:cs="Palatino Linotype"/>
          <w:color w:val="000000" w:themeColor="text1"/>
        </w:rPr>
        <w:t>.</w:t>
      </w:r>
    </w:p>
    <w:p w:rsidR="00F73D32" w:rsidRPr="00777DCD" w:rsidRDefault="00F73D32" w:rsidP="00BF69D0">
      <w:pPr>
        <w:tabs>
          <w:tab w:val="left" w:pos="8080"/>
        </w:tabs>
        <w:spacing w:line="360" w:lineRule="auto"/>
        <w:ind w:right="-716"/>
        <w:jc w:val="both"/>
        <w:rPr>
          <w:rFonts w:ascii="Palatino Linotype" w:eastAsia="Palatino Linotype" w:hAnsi="Palatino Linotype" w:cs="Palatino Linotype"/>
          <w:color w:val="000000" w:themeColor="text1"/>
        </w:rPr>
      </w:pPr>
    </w:p>
    <w:p w:rsidR="00402A3B" w:rsidRPr="00777DCD" w:rsidRDefault="00F73D32" w:rsidP="00402A3B">
      <w:pPr>
        <w:shd w:val="clear" w:color="auto" w:fill="FFFFFF"/>
        <w:spacing w:line="360" w:lineRule="auto"/>
        <w:ind w:right="-716"/>
        <w:jc w:val="both"/>
        <w:rPr>
          <w:rFonts w:ascii="Palatino Linotype" w:eastAsia="Palatino Linotype" w:hAnsi="Palatino Linotype" w:cs="Palatino Linotype"/>
          <w:color w:val="000000" w:themeColor="text1"/>
        </w:rPr>
      </w:pPr>
      <w:r w:rsidRPr="00777DCD">
        <w:rPr>
          <w:rFonts w:ascii="Palatino Linotype" w:eastAsia="Palatino Linotype" w:hAnsi="Palatino Linotype" w:cs="Palatino Linotype"/>
          <w:b/>
          <w:color w:val="000000" w:themeColor="text1"/>
        </w:rPr>
        <w:t xml:space="preserve">SEXTO. </w:t>
      </w:r>
      <w:r w:rsidRPr="00777DCD">
        <w:rPr>
          <w:rFonts w:ascii="Palatino Linotype" w:eastAsia="Palatino Linotype" w:hAnsi="Palatino Linotype" w:cs="Palatino Linotype"/>
          <w:color w:val="000000" w:themeColor="text1"/>
        </w:rPr>
        <w:t>Se hace del conocimiento del</w:t>
      </w:r>
      <w:r w:rsidRPr="00777DCD">
        <w:rPr>
          <w:rFonts w:ascii="Palatino Linotype" w:eastAsia="Palatino Linotype" w:hAnsi="Palatino Linotype" w:cs="Palatino Linotype"/>
          <w:b/>
          <w:color w:val="000000" w:themeColor="text1"/>
        </w:rPr>
        <w:t xml:space="preserve"> Recurrente </w:t>
      </w:r>
      <w:r w:rsidRPr="00777DCD">
        <w:rPr>
          <w:rFonts w:ascii="Palatino Linotype" w:eastAsia="Palatino Linotype" w:hAnsi="Palatino Linotype" w:cs="Palatino Linotype"/>
          <w:color w:val="000000" w:themeColor="text1"/>
        </w:rPr>
        <w:t xml:space="preserve">que, de conformidad con lo establecido en el artículo 196 de la Ley de Transparencia y Acceso a la Información Pública del Estado de México y Municipios, en caso de que considere que la resolución le cause algún perjuicio podrá impugnarla vía </w:t>
      </w:r>
      <w:r w:rsidR="00402A3B" w:rsidRPr="00777DCD">
        <w:rPr>
          <w:rFonts w:ascii="Palatino Linotype" w:eastAsia="Palatino Linotype" w:hAnsi="Palatino Linotype" w:cs="Palatino Linotype"/>
          <w:color w:val="000000" w:themeColor="text1"/>
        </w:rPr>
        <w:t xml:space="preserve">Juicio de Amparo </w:t>
      </w:r>
      <w:r w:rsidRPr="00777DCD">
        <w:rPr>
          <w:rFonts w:ascii="Palatino Linotype" w:eastAsia="Palatino Linotype" w:hAnsi="Palatino Linotype" w:cs="Palatino Linotype"/>
          <w:color w:val="000000" w:themeColor="text1"/>
        </w:rPr>
        <w:t>en los té</w:t>
      </w:r>
      <w:r w:rsidR="00402A3B" w:rsidRPr="00777DCD">
        <w:rPr>
          <w:rFonts w:ascii="Palatino Linotype" w:eastAsia="Palatino Linotype" w:hAnsi="Palatino Linotype" w:cs="Palatino Linotype"/>
          <w:color w:val="000000" w:themeColor="text1"/>
        </w:rPr>
        <w:t>rminos de las leyes aplicables.</w:t>
      </w:r>
    </w:p>
    <w:p w:rsidR="00402A3B" w:rsidRPr="00777DCD" w:rsidRDefault="00402A3B" w:rsidP="00402A3B">
      <w:pPr>
        <w:shd w:val="clear" w:color="auto" w:fill="FFFFFF"/>
        <w:spacing w:line="360" w:lineRule="auto"/>
        <w:ind w:right="-716"/>
        <w:jc w:val="both"/>
        <w:rPr>
          <w:rFonts w:ascii="Palatino Linotype" w:eastAsia="Palatino Linotype" w:hAnsi="Palatino Linotype" w:cs="Palatino Linotype"/>
          <w:color w:val="000000" w:themeColor="text1"/>
        </w:rPr>
      </w:pPr>
    </w:p>
    <w:p w:rsidR="00256EF4" w:rsidRPr="00777DCD" w:rsidRDefault="00256EF4" w:rsidP="00256EF4">
      <w:pPr>
        <w:spacing w:before="240" w:after="240" w:line="360" w:lineRule="auto"/>
        <w:ind w:right="-716" w:firstLine="1"/>
        <w:jc w:val="both"/>
        <w:rPr>
          <w:rFonts w:ascii="Palatino Linotype" w:hAnsi="Palatino Linotype"/>
        </w:rPr>
      </w:pPr>
      <w:bookmarkStart w:id="9" w:name="_Hlk99014733"/>
      <w:r w:rsidRPr="00777DCD">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w:t>
      </w:r>
      <w:r w:rsidRPr="00777DCD">
        <w:rPr>
          <w:rFonts w:ascii="Palatino Linotype" w:hAnsi="Palatino Linotype" w:cs="Palatino Linotype"/>
        </w:rPr>
        <w:lastRenderedPageBreak/>
        <w:t xml:space="preserve">GUADALUPE RAMÍREZ PEÑA; EN LA QUINTA SESIÓN ORDINARIA, CELEBRADA EL ONCE (11) DE FEBRERO DE DOS MIL VEINTISÉIS, ANTE EL SECRETARIO TÉCNICO DEL PLENO </w:t>
      </w:r>
      <w:r w:rsidRPr="00777DCD">
        <w:rPr>
          <w:rFonts w:ascii="Palatino Linotype" w:hAnsi="Palatino Linotype" w:cs="Palatino Linotype"/>
          <w:color w:val="000000" w:themeColor="text1"/>
        </w:rPr>
        <w:t>ALEXIS TAPIA RAMÍREZ.</w:t>
      </w:r>
    </w:p>
    <w:bookmarkEnd w:id="9"/>
    <w:p w:rsidR="00185E28" w:rsidRPr="00777DCD" w:rsidRDefault="00185E28">
      <w:pPr>
        <w:spacing w:before="240" w:after="240" w:line="360" w:lineRule="auto"/>
        <w:ind w:right="-787"/>
        <w:jc w:val="both"/>
        <w:rPr>
          <w:rFonts w:ascii="Palatino Linotype" w:eastAsia="Palatino Linotype" w:hAnsi="Palatino Linotype" w:cs="Palatino Linotype"/>
        </w:rPr>
      </w:pPr>
    </w:p>
    <w:p w:rsidR="00185E28" w:rsidRPr="00777DCD" w:rsidRDefault="00185E28">
      <w:pPr>
        <w:rPr>
          <w:rFonts w:ascii="Palatino Linotype" w:eastAsia="Palatino Linotype" w:hAnsi="Palatino Linotype" w:cs="Palatino Linotype"/>
        </w:rPr>
      </w:pPr>
    </w:p>
    <w:p w:rsidR="00185E28" w:rsidRPr="00777DCD" w:rsidRDefault="00185E28">
      <w:pPr>
        <w:spacing w:line="360" w:lineRule="auto"/>
        <w:ind w:right="-787"/>
        <w:rPr>
          <w:rFonts w:ascii="Palatino Linotype" w:eastAsia="Palatino Linotype" w:hAnsi="Palatino Linotype" w:cs="Palatino Linotype"/>
        </w:rPr>
      </w:pPr>
    </w:p>
    <w:p w:rsidR="00185E28" w:rsidRPr="00777DCD" w:rsidRDefault="00185E28">
      <w:pPr>
        <w:spacing w:line="360" w:lineRule="auto"/>
        <w:ind w:right="-787"/>
        <w:rPr>
          <w:rFonts w:ascii="Palatino Linotype" w:eastAsia="Palatino Linotype" w:hAnsi="Palatino Linotype" w:cs="Palatino Linotype"/>
        </w:rPr>
      </w:pPr>
    </w:p>
    <w:p w:rsidR="00185E28" w:rsidRPr="00777DCD" w:rsidRDefault="00185E28">
      <w:pPr>
        <w:spacing w:line="360" w:lineRule="auto"/>
        <w:ind w:right="-787"/>
        <w:rPr>
          <w:rFonts w:ascii="Palatino Linotype" w:eastAsia="Palatino Linotype" w:hAnsi="Palatino Linotype" w:cs="Palatino Linotype"/>
        </w:rPr>
      </w:pPr>
    </w:p>
    <w:p w:rsidR="00185E28" w:rsidRPr="00777DCD" w:rsidRDefault="00444197">
      <w:pPr>
        <w:tabs>
          <w:tab w:val="left" w:pos="3374"/>
        </w:tabs>
        <w:spacing w:line="360" w:lineRule="auto"/>
        <w:ind w:right="-787"/>
        <w:rPr>
          <w:rFonts w:ascii="Palatino Linotype" w:eastAsia="Palatino Linotype" w:hAnsi="Palatino Linotype" w:cs="Palatino Linotype"/>
        </w:rPr>
      </w:pPr>
      <w:bookmarkStart w:id="10" w:name="_heading=h.lnxbz9" w:colFirst="0" w:colLast="0"/>
      <w:bookmarkEnd w:id="10"/>
      <w:r w:rsidRPr="00777DCD">
        <w:rPr>
          <w:rFonts w:ascii="Palatino Linotype" w:eastAsia="Palatino Linotype" w:hAnsi="Palatino Linotype" w:cs="Palatino Linotype"/>
        </w:rPr>
        <w:tab/>
      </w:r>
    </w:p>
    <w:p w:rsidR="00937284" w:rsidRPr="00777DCD" w:rsidRDefault="00937284">
      <w:pPr>
        <w:tabs>
          <w:tab w:val="left" w:pos="3374"/>
        </w:tabs>
        <w:spacing w:line="360" w:lineRule="auto"/>
        <w:ind w:right="-787"/>
        <w:rPr>
          <w:rFonts w:ascii="Palatino Linotype" w:eastAsia="Palatino Linotype" w:hAnsi="Palatino Linotype" w:cs="Palatino Linotype"/>
        </w:rPr>
      </w:pPr>
    </w:p>
    <w:p w:rsidR="00937284" w:rsidRPr="00777DCD" w:rsidRDefault="00937284">
      <w:pPr>
        <w:tabs>
          <w:tab w:val="left" w:pos="3374"/>
        </w:tabs>
        <w:spacing w:line="360" w:lineRule="auto"/>
        <w:ind w:right="-787"/>
        <w:rPr>
          <w:rFonts w:ascii="Palatino Linotype" w:eastAsia="Palatino Linotype" w:hAnsi="Palatino Linotype" w:cs="Palatino Linotype"/>
        </w:rPr>
      </w:pPr>
    </w:p>
    <w:p w:rsidR="00937284" w:rsidRPr="00777DCD" w:rsidRDefault="00937284">
      <w:pPr>
        <w:tabs>
          <w:tab w:val="left" w:pos="3374"/>
        </w:tabs>
        <w:spacing w:line="360" w:lineRule="auto"/>
        <w:ind w:right="-787"/>
        <w:rPr>
          <w:rFonts w:ascii="Palatino Linotype" w:eastAsia="Palatino Linotype" w:hAnsi="Palatino Linotype" w:cs="Palatino Linotype"/>
        </w:rPr>
      </w:pPr>
    </w:p>
    <w:p w:rsidR="00937284" w:rsidRPr="00777DCD" w:rsidRDefault="00937284">
      <w:pPr>
        <w:tabs>
          <w:tab w:val="left" w:pos="3374"/>
        </w:tabs>
        <w:spacing w:line="360" w:lineRule="auto"/>
        <w:ind w:right="-787"/>
        <w:rPr>
          <w:rFonts w:ascii="Palatino Linotype" w:eastAsia="Palatino Linotype" w:hAnsi="Palatino Linotype" w:cs="Palatino Linotype"/>
        </w:rPr>
      </w:pPr>
    </w:p>
    <w:p w:rsidR="00937284" w:rsidRPr="00777DCD" w:rsidRDefault="00937284">
      <w:pPr>
        <w:tabs>
          <w:tab w:val="left" w:pos="3374"/>
        </w:tabs>
        <w:spacing w:line="360" w:lineRule="auto"/>
        <w:ind w:right="-787"/>
        <w:rPr>
          <w:rFonts w:ascii="Palatino Linotype" w:eastAsia="Palatino Linotype" w:hAnsi="Palatino Linotype" w:cs="Palatino Linotype"/>
        </w:rPr>
      </w:pPr>
    </w:p>
    <w:p w:rsidR="00937284" w:rsidRPr="00777DCD" w:rsidRDefault="00937284">
      <w:pPr>
        <w:tabs>
          <w:tab w:val="left" w:pos="3374"/>
        </w:tabs>
        <w:spacing w:line="360" w:lineRule="auto"/>
        <w:ind w:right="-787"/>
        <w:rPr>
          <w:rFonts w:ascii="Palatino Linotype" w:eastAsia="Palatino Linotype" w:hAnsi="Palatino Linotype" w:cs="Palatino Linotype"/>
        </w:rPr>
      </w:pPr>
    </w:p>
    <w:p w:rsidR="00937284" w:rsidRPr="00777DCD" w:rsidRDefault="00937284">
      <w:pPr>
        <w:tabs>
          <w:tab w:val="left" w:pos="3374"/>
        </w:tabs>
        <w:spacing w:line="360" w:lineRule="auto"/>
        <w:ind w:right="-787"/>
        <w:rPr>
          <w:rFonts w:ascii="Palatino Linotype" w:eastAsia="Palatino Linotype" w:hAnsi="Palatino Linotype" w:cs="Palatino Linotype"/>
        </w:rPr>
      </w:pPr>
    </w:p>
    <w:p w:rsidR="00937284" w:rsidRPr="00777DCD" w:rsidRDefault="00937284">
      <w:pPr>
        <w:tabs>
          <w:tab w:val="left" w:pos="3374"/>
        </w:tabs>
        <w:spacing w:line="360" w:lineRule="auto"/>
        <w:ind w:right="-787"/>
        <w:rPr>
          <w:rFonts w:ascii="Palatino Linotype" w:eastAsia="Palatino Linotype" w:hAnsi="Palatino Linotype" w:cs="Palatino Linotype"/>
        </w:rPr>
      </w:pPr>
    </w:p>
    <w:p w:rsidR="00937284" w:rsidRPr="00777DCD" w:rsidRDefault="00937284">
      <w:pPr>
        <w:tabs>
          <w:tab w:val="left" w:pos="3374"/>
        </w:tabs>
        <w:spacing w:line="360" w:lineRule="auto"/>
        <w:ind w:right="-787"/>
        <w:rPr>
          <w:rFonts w:ascii="Palatino Linotype" w:eastAsia="Palatino Linotype" w:hAnsi="Palatino Linotype" w:cs="Palatino Linotype"/>
        </w:rPr>
      </w:pPr>
    </w:p>
    <w:p w:rsidR="00937284" w:rsidRPr="00777DCD" w:rsidRDefault="00937284">
      <w:pPr>
        <w:tabs>
          <w:tab w:val="left" w:pos="3374"/>
        </w:tabs>
        <w:spacing w:line="360" w:lineRule="auto"/>
        <w:ind w:right="-787"/>
        <w:rPr>
          <w:rFonts w:ascii="Palatino Linotype" w:eastAsia="Palatino Linotype" w:hAnsi="Palatino Linotype" w:cs="Palatino Linotype"/>
        </w:rPr>
      </w:pPr>
    </w:p>
    <w:p w:rsidR="00937284" w:rsidRPr="00777DCD" w:rsidRDefault="00937284">
      <w:pPr>
        <w:tabs>
          <w:tab w:val="left" w:pos="3374"/>
        </w:tabs>
        <w:spacing w:line="360" w:lineRule="auto"/>
        <w:ind w:right="-787"/>
        <w:rPr>
          <w:rFonts w:ascii="Palatino Linotype" w:eastAsia="Palatino Linotype" w:hAnsi="Palatino Linotype" w:cs="Palatino Linotype"/>
        </w:rPr>
      </w:pPr>
    </w:p>
    <w:p w:rsidR="00937284" w:rsidRPr="00777DCD" w:rsidRDefault="00937284">
      <w:pPr>
        <w:tabs>
          <w:tab w:val="left" w:pos="3374"/>
        </w:tabs>
        <w:spacing w:line="360" w:lineRule="auto"/>
        <w:ind w:right="-787"/>
        <w:rPr>
          <w:rFonts w:ascii="Palatino Linotype" w:eastAsia="Palatino Linotype" w:hAnsi="Palatino Linotype" w:cs="Palatino Linotype"/>
        </w:rPr>
      </w:pPr>
    </w:p>
    <w:p w:rsidR="00937284" w:rsidRPr="00777DCD" w:rsidRDefault="00937284">
      <w:pPr>
        <w:tabs>
          <w:tab w:val="left" w:pos="3374"/>
        </w:tabs>
        <w:spacing w:line="360" w:lineRule="auto"/>
        <w:ind w:right="-787"/>
        <w:rPr>
          <w:rFonts w:ascii="Palatino Linotype" w:eastAsia="Palatino Linotype" w:hAnsi="Palatino Linotype" w:cs="Palatino Linotype"/>
        </w:rPr>
      </w:pPr>
    </w:p>
    <w:p w:rsidR="00937284" w:rsidRPr="00777DCD" w:rsidRDefault="00937284">
      <w:pPr>
        <w:tabs>
          <w:tab w:val="left" w:pos="3374"/>
        </w:tabs>
        <w:spacing w:line="360" w:lineRule="auto"/>
        <w:ind w:right="-787"/>
        <w:rPr>
          <w:rFonts w:ascii="Palatino Linotype" w:eastAsia="Palatino Linotype" w:hAnsi="Palatino Linotype" w:cs="Palatino Linotype"/>
        </w:rPr>
      </w:pPr>
    </w:p>
    <w:p w:rsidR="00937284" w:rsidRPr="00777DCD" w:rsidRDefault="00937284">
      <w:pPr>
        <w:tabs>
          <w:tab w:val="left" w:pos="3374"/>
        </w:tabs>
        <w:spacing w:line="360" w:lineRule="auto"/>
        <w:ind w:right="-787"/>
        <w:rPr>
          <w:rFonts w:ascii="Palatino Linotype" w:eastAsia="Palatino Linotype" w:hAnsi="Palatino Linotype" w:cs="Palatino Linotype"/>
        </w:rPr>
      </w:pPr>
    </w:p>
    <w:p w:rsidR="00937284" w:rsidRPr="00777DCD" w:rsidRDefault="00937284">
      <w:pPr>
        <w:tabs>
          <w:tab w:val="left" w:pos="3374"/>
        </w:tabs>
        <w:spacing w:line="360" w:lineRule="auto"/>
        <w:ind w:right="-787"/>
        <w:rPr>
          <w:rFonts w:ascii="Palatino Linotype" w:eastAsia="Palatino Linotype" w:hAnsi="Palatino Linotype" w:cs="Palatino Linotype"/>
        </w:rPr>
      </w:pPr>
    </w:p>
    <w:p w:rsidR="00937284" w:rsidRPr="00777DCD" w:rsidRDefault="00937284">
      <w:pPr>
        <w:tabs>
          <w:tab w:val="left" w:pos="3374"/>
        </w:tabs>
        <w:spacing w:line="360" w:lineRule="auto"/>
        <w:ind w:right="-787"/>
        <w:rPr>
          <w:rFonts w:ascii="Palatino Linotype" w:eastAsia="Palatino Linotype" w:hAnsi="Palatino Linotype" w:cs="Palatino Linotype"/>
        </w:rPr>
      </w:pPr>
    </w:p>
    <w:p w:rsidR="00777DCD" w:rsidRPr="00777DCD" w:rsidRDefault="00777DCD">
      <w:pPr>
        <w:tabs>
          <w:tab w:val="left" w:pos="3374"/>
        </w:tabs>
        <w:spacing w:line="360" w:lineRule="auto"/>
        <w:ind w:right="-787"/>
        <w:rPr>
          <w:rFonts w:ascii="Palatino Linotype" w:eastAsia="Palatino Linotype" w:hAnsi="Palatino Linotype" w:cs="Palatino Linotype"/>
        </w:rPr>
      </w:pPr>
    </w:p>
    <w:sectPr w:rsidR="00777DCD" w:rsidRPr="00777DCD">
      <w:headerReference w:type="even" r:id="rId12"/>
      <w:headerReference w:type="default" r:id="rId13"/>
      <w:footerReference w:type="default" r:id="rId14"/>
      <w:headerReference w:type="first" r:id="rId15"/>
      <w:footerReference w:type="first" r:id="rId16"/>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203" w:rsidRDefault="002B7203">
      <w:r>
        <w:separator/>
      </w:r>
    </w:p>
  </w:endnote>
  <w:endnote w:type="continuationSeparator" w:id="0">
    <w:p w:rsidR="002B7203" w:rsidRDefault="002B7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6D4" w:rsidRPr="00777DCD" w:rsidRDefault="00AE16D4">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777DCD">
      <w:rPr>
        <w:rFonts w:ascii="Palatino Linotype" w:eastAsia="Palatino Linotype" w:hAnsi="Palatino Linotype" w:cs="Palatino Linotype"/>
        <w:b/>
        <w:color w:val="000000"/>
        <w:sz w:val="22"/>
        <w:szCs w:val="20"/>
      </w:rPr>
      <w:t xml:space="preserve">Página </w:t>
    </w:r>
    <w:r w:rsidRPr="00777DCD">
      <w:rPr>
        <w:rFonts w:ascii="Palatino Linotype" w:eastAsia="Palatino Linotype" w:hAnsi="Palatino Linotype" w:cs="Palatino Linotype"/>
        <w:b/>
        <w:color w:val="000000"/>
        <w:sz w:val="22"/>
        <w:szCs w:val="20"/>
      </w:rPr>
      <w:fldChar w:fldCharType="begin"/>
    </w:r>
    <w:r w:rsidRPr="00777DCD">
      <w:rPr>
        <w:rFonts w:ascii="Palatino Linotype" w:eastAsia="Palatino Linotype" w:hAnsi="Palatino Linotype" w:cs="Palatino Linotype"/>
        <w:b/>
        <w:color w:val="000000"/>
        <w:sz w:val="22"/>
        <w:szCs w:val="20"/>
      </w:rPr>
      <w:instrText>PAGE</w:instrText>
    </w:r>
    <w:r w:rsidRPr="00777DCD">
      <w:rPr>
        <w:rFonts w:ascii="Palatino Linotype" w:eastAsia="Palatino Linotype" w:hAnsi="Palatino Linotype" w:cs="Palatino Linotype"/>
        <w:b/>
        <w:color w:val="000000"/>
        <w:sz w:val="22"/>
        <w:szCs w:val="20"/>
      </w:rPr>
      <w:fldChar w:fldCharType="separate"/>
    </w:r>
    <w:r w:rsidR="00777DCD">
      <w:rPr>
        <w:rFonts w:ascii="Palatino Linotype" w:eastAsia="Palatino Linotype" w:hAnsi="Palatino Linotype" w:cs="Palatino Linotype"/>
        <w:b/>
        <w:noProof/>
        <w:color w:val="000000"/>
        <w:sz w:val="22"/>
        <w:szCs w:val="20"/>
      </w:rPr>
      <w:t>21</w:t>
    </w:r>
    <w:r w:rsidRPr="00777DCD">
      <w:rPr>
        <w:rFonts w:ascii="Palatino Linotype" w:eastAsia="Palatino Linotype" w:hAnsi="Palatino Linotype" w:cs="Palatino Linotype"/>
        <w:b/>
        <w:color w:val="000000"/>
        <w:sz w:val="22"/>
        <w:szCs w:val="20"/>
      </w:rPr>
      <w:fldChar w:fldCharType="end"/>
    </w:r>
    <w:r w:rsidRPr="00777DCD">
      <w:rPr>
        <w:rFonts w:ascii="Palatino Linotype" w:eastAsia="Palatino Linotype" w:hAnsi="Palatino Linotype" w:cs="Palatino Linotype"/>
        <w:b/>
        <w:color w:val="000000"/>
        <w:sz w:val="22"/>
        <w:szCs w:val="20"/>
      </w:rPr>
      <w:t xml:space="preserve"> de </w:t>
    </w:r>
    <w:r w:rsidRPr="00777DCD">
      <w:rPr>
        <w:rFonts w:ascii="Palatino Linotype" w:eastAsia="Palatino Linotype" w:hAnsi="Palatino Linotype" w:cs="Palatino Linotype"/>
        <w:b/>
        <w:color w:val="000000"/>
        <w:sz w:val="22"/>
        <w:szCs w:val="20"/>
      </w:rPr>
      <w:fldChar w:fldCharType="begin"/>
    </w:r>
    <w:r w:rsidRPr="00777DCD">
      <w:rPr>
        <w:rFonts w:ascii="Palatino Linotype" w:eastAsia="Palatino Linotype" w:hAnsi="Palatino Linotype" w:cs="Palatino Linotype"/>
        <w:b/>
        <w:color w:val="000000"/>
        <w:sz w:val="22"/>
        <w:szCs w:val="20"/>
      </w:rPr>
      <w:instrText>NUMPAGES</w:instrText>
    </w:r>
    <w:r w:rsidRPr="00777DCD">
      <w:rPr>
        <w:rFonts w:ascii="Palatino Linotype" w:eastAsia="Palatino Linotype" w:hAnsi="Palatino Linotype" w:cs="Palatino Linotype"/>
        <w:b/>
        <w:color w:val="000000"/>
        <w:sz w:val="22"/>
        <w:szCs w:val="20"/>
      </w:rPr>
      <w:fldChar w:fldCharType="separate"/>
    </w:r>
    <w:r w:rsidR="00777DCD">
      <w:rPr>
        <w:rFonts w:ascii="Palatino Linotype" w:eastAsia="Palatino Linotype" w:hAnsi="Palatino Linotype" w:cs="Palatino Linotype"/>
        <w:b/>
        <w:noProof/>
        <w:color w:val="000000"/>
        <w:sz w:val="22"/>
        <w:szCs w:val="20"/>
      </w:rPr>
      <w:t>38</w:t>
    </w:r>
    <w:r w:rsidRPr="00777DCD">
      <w:rPr>
        <w:rFonts w:ascii="Palatino Linotype" w:eastAsia="Palatino Linotype" w:hAnsi="Palatino Linotype" w:cs="Palatino Linotype"/>
        <w:b/>
        <w:color w:val="000000"/>
        <w:sz w:val="22"/>
        <w:szCs w:val="20"/>
      </w:rPr>
      <w:fldChar w:fldCharType="end"/>
    </w:r>
  </w:p>
  <w:p w:rsidR="00AE16D4" w:rsidRDefault="00AE16D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6D4" w:rsidRPr="00777DCD" w:rsidRDefault="00AE16D4">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777DCD">
      <w:rPr>
        <w:rFonts w:ascii="Palatino Linotype" w:eastAsia="Palatino Linotype" w:hAnsi="Palatino Linotype" w:cs="Palatino Linotype"/>
        <w:b/>
        <w:color w:val="000000"/>
        <w:sz w:val="22"/>
        <w:szCs w:val="20"/>
      </w:rPr>
      <w:t xml:space="preserve">Página </w:t>
    </w:r>
    <w:r w:rsidRPr="00777DCD">
      <w:rPr>
        <w:rFonts w:ascii="Palatino Linotype" w:eastAsia="Palatino Linotype" w:hAnsi="Palatino Linotype" w:cs="Palatino Linotype"/>
        <w:b/>
        <w:color w:val="000000"/>
        <w:sz w:val="22"/>
        <w:szCs w:val="20"/>
      </w:rPr>
      <w:fldChar w:fldCharType="begin"/>
    </w:r>
    <w:r w:rsidRPr="00777DCD">
      <w:rPr>
        <w:rFonts w:ascii="Palatino Linotype" w:eastAsia="Palatino Linotype" w:hAnsi="Palatino Linotype" w:cs="Palatino Linotype"/>
        <w:b/>
        <w:color w:val="000000"/>
        <w:sz w:val="22"/>
        <w:szCs w:val="20"/>
      </w:rPr>
      <w:instrText>PAGE</w:instrText>
    </w:r>
    <w:r w:rsidRPr="00777DCD">
      <w:rPr>
        <w:rFonts w:ascii="Palatino Linotype" w:eastAsia="Palatino Linotype" w:hAnsi="Palatino Linotype" w:cs="Palatino Linotype"/>
        <w:b/>
        <w:color w:val="000000"/>
        <w:sz w:val="22"/>
        <w:szCs w:val="20"/>
      </w:rPr>
      <w:fldChar w:fldCharType="separate"/>
    </w:r>
    <w:r w:rsidR="00777DCD">
      <w:rPr>
        <w:rFonts w:ascii="Palatino Linotype" w:eastAsia="Palatino Linotype" w:hAnsi="Palatino Linotype" w:cs="Palatino Linotype"/>
        <w:b/>
        <w:noProof/>
        <w:color w:val="000000"/>
        <w:sz w:val="22"/>
        <w:szCs w:val="20"/>
      </w:rPr>
      <w:t>1</w:t>
    </w:r>
    <w:r w:rsidRPr="00777DCD">
      <w:rPr>
        <w:rFonts w:ascii="Palatino Linotype" w:eastAsia="Palatino Linotype" w:hAnsi="Palatino Linotype" w:cs="Palatino Linotype"/>
        <w:b/>
        <w:color w:val="000000"/>
        <w:sz w:val="22"/>
        <w:szCs w:val="20"/>
      </w:rPr>
      <w:fldChar w:fldCharType="end"/>
    </w:r>
    <w:r w:rsidRPr="00777DCD">
      <w:rPr>
        <w:rFonts w:ascii="Palatino Linotype" w:eastAsia="Palatino Linotype" w:hAnsi="Palatino Linotype" w:cs="Palatino Linotype"/>
        <w:b/>
        <w:color w:val="000000"/>
        <w:sz w:val="22"/>
        <w:szCs w:val="20"/>
      </w:rPr>
      <w:t xml:space="preserve"> de </w:t>
    </w:r>
    <w:r w:rsidRPr="00777DCD">
      <w:rPr>
        <w:rFonts w:ascii="Palatino Linotype" w:eastAsia="Palatino Linotype" w:hAnsi="Palatino Linotype" w:cs="Palatino Linotype"/>
        <w:b/>
        <w:color w:val="000000"/>
        <w:sz w:val="22"/>
        <w:szCs w:val="20"/>
      </w:rPr>
      <w:fldChar w:fldCharType="begin"/>
    </w:r>
    <w:r w:rsidRPr="00777DCD">
      <w:rPr>
        <w:rFonts w:ascii="Palatino Linotype" w:eastAsia="Palatino Linotype" w:hAnsi="Palatino Linotype" w:cs="Palatino Linotype"/>
        <w:b/>
        <w:color w:val="000000"/>
        <w:sz w:val="22"/>
        <w:szCs w:val="20"/>
      </w:rPr>
      <w:instrText>NUMPAGES</w:instrText>
    </w:r>
    <w:r w:rsidRPr="00777DCD">
      <w:rPr>
        <w:rFonts w:ascii="Palatino Linotype" w:eastAsia="Palatino Linotype" w:hAnsi="Palatino Linotype" w:cs="Palatino Linotype"/>
        <w:b/>
        <w:color w:val="000000"/>
        <w:sz w:val="22"/>
        <w:szCs w:val="20"/>
      </w:rPr>
      <w:fldChar w:fldCharType="separate"/>
    </w:r>
    <w:r w:rsidR="00777DCD">
      <w:rPr>
        <w:rFonts w:ascii="Palatino Linotype" w:eastAsia="Palatino Linotype" w:hAnsi="Palatino Linotype" w:cs="Palatino Linotype"/>
        <w:b/>
        <w:noProof/>
        <w:color w:val="000000"/>
        <w:sz w:val="22"/>
        <w:szCs w:val="20"/>
      </w:rPr>
      <w:t>38</w:t>
    </w:r>
    <w:r w:rsidRPr="00777DCD">
      <w:rPr>
        <w:rFonts w:ascii="Palatino Linotype" w:eastAsia="Palatino Linotype" w:hAnsi="Palatino Linotype" w:cs="Palatino Linotype"/>
        <w:b/>
        <w:color w:val="000000"/>
        <w:sz w:val="22"/>
        <w:szCs w:val="20"/>
      </w:rPr>
      <w:fldChar w:fldCharType="end"/>
    </w:r>
  </w:p>
  <w:p w:rsidR="00AE16D4" w:rsidRDefault="00AE16D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203" w:rsidRDefault="002B7203">
      <w:r>
        <w:separator/>
      </w:r>
    </w:p>
  </w:footnote>
  <w:footnote w:type="continuationSeparator" w:id="0">
    <w:p w:rsidR="002B7203" w:rsidRDefault="002B72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6D4" w:rsidRDefault="002B7203">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1"/>
      <w:tblW w:w="6945" w:type="dxa"/>
      <w:tblInd w:w="3544" w:type="dxa"/>
      <w:tblLayout w:type="fixed"/>
      <w:tblLook w:val="0400" w:firstRow="0" w:lastRow="0" w:firstColumn="0" w:lastColumn="0" w:noHBand="0" w:noVBand="1"/>
    </w:tblPr>
    <w:tblGrid>
      <w:gridCol w:w="2693"/>
      <w:gridCol w:w="4252"/>
    </w:tblGrid>
    <w:tr w:rsidR="00AE16D4" w:rsidTr="00777DCD">
      <w:trPr>
        <w:trHeight w:val="227"/>
      </w:trPr>
      <w:tc>
        <w:tcPr>
          <w:tcW w:w="2693" w:type="dxa"/>
        </w:tcPr>
        <w:p w:rsidR="00AE16D4" w:rsidRPr="00777DCD" w:rsidRDefault="00AE16D4" w:rsidP="0095492B">
          <w:pPr>
            <w:jc w:val="right"/>
            <w:rPr>
              <w:rFonts w:ascii="Palatino Linotype" w:eastAsia="Palatino Linotype" w:hAnsi="Palatino Linotype" w:cs="Palatino Linotype"/>
              <w:b/>
              <w:szCs w:val="22"/>
            </w:rPr>
          </w:pPr>
          <w:r w:rsidRPr="00777DCD">
            <w:rPr>
              <w:rFonts w:ascii="Palatino Linotype" w:eastAsia="Palatino Linotype" w:hAnsi="Palatino Linotype" w:cs="Palatino Linotype"/>
              <w:b/>
              <w:szCs w:val="22"/>
            </w:rPr>
            <w:t>Recurso de Revisión:</w:t>
          </w:r>
        </w:p>
      </w:tc>
      <w:tc>
        <w:tcPr>
          <w:tcW w:w="4252" w:type="dxa"/>
        </w:tcPr>
        <w:p w:rsidR="00AE16D4" w:rsidRPr="00777DCD" w:rsidRDefault="00AE16D4" w:rsidP="0095492B">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777DCD">
            <w:rPr>
              <w:rFonts w:ascii="Palatino Linotype" w:eastAsia="Palatino Linotype" w:hAnsi="Palatino Linotype" w:cs="Palatino Linotype"/>
              <w:color w:val="000000"/>
              <w:szCs w:val="22"/>
            </w:rPr>
            <w:t>09698/INFOEM/IP/RR/2025</w:t>
          </w:r>
        </w:p>
      </w:tc>
    </w:tr>
    <w:tr w:rsidR="00AE16D4" w:rsidTr="00777DCD">
      <w:trPr>
        <w:trHeight w:val="342"/>
      </w:trPr>
      <w:tc>
        <w:tcPr>
          <w:tcW w:w="2693" w:type="dxa"/>
        </w:tcPr>
        <w:p w:rsidR="00AE16D4" w:rsidRPr="00777DCD" w:rsidRDefault="00AE16D4" w:rsidP="0095492B">
          <w:pPr>
            <w:jc w:val="right"/>
            <w:rPr>
              <w:rFonts w:ascii="Palatino Linotype" w:eastAsia="Palatino Linotype" w:hAnsi="Palatino Linotype" w:cs="Palatino Linotype"/>
              <w:b/>
              <w:szCs w:val="22"/>
            </w:rPr>
          </w:pPr>
          <w:r w:rsidRPr="00777DCD">
            <w:rPr>
              <w:rFonts w:ascii="Palatino Linotype" w:eastAsia="Palatino Linotype" w:hAnsi="Palatino Linotype" w:cs="Palatino Linotype"/>
              <w:b/>
              <w:szCs w:val="22"/>
            </w:rPr>
            <w:t>Sujeto Obligado:</w:t>
          </w:r>
        </w:p>
      </w:tc>
      <w:tc>
        <w:tcPr>
          <w:tcW w:w="4252" w:type="dxa"/>
        </w:tcPr>
        <w:p w:rsidR="00AE16D4" w:rsidRPr="00777DCD" w:rsidRDefault="00AE16D4" w:rsidP="0095492B">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777DCD">
            <w:rPr>
              <w:rFonts w:ascii="Palatino Linotype" w:eastAsia="Palatino Linotype" w:hAnsi="Palatino Linotype" w:cs="Palatino Linotype"/>
              <w:color w:val="000000"/>
              <w:szCs w:val="22"/>
            </w:rPr>
            <w:t>Ayuntamiento de Toluca</w:t>
          </w:r>
        </w:p>
      </w:tc>
    </w:tr>
    <w:tr w:rsidR="00AE16D4" w:rsidTr="00777DCD">
      <w:trPr>
        <w:trHeight w:val="342"/>
      </w:trPr>
      <w:tc>
        <w:tcPr>
          <w:tcW w:w="2693" w:type="dxa"/>
        </w:tcPr>
        <w:p w:rsidR="00AE16D4" w:rsidRPr="00777DCD" w:rsidRDefault="00AE16D4" w:rsidP="0095492B">
          <w:pPr>
            <w:jc w:val="right"/>
            <w:rPr>
              <w:rFonts w:ascii="Palatino Linotype" w:eastAsia="Palatino Linotype" w:hAnsi="Palatino Linotype" w:cs="Palatino Linotype"/>
              <w:b/>
              <w:szCs w:val="22"/>
            </w:rPr>
          </w:pPr>
          <w:r w:rsidRPr="00777DCD">
            <w:rPr>
              <w:rFonts w:ascii="Palatino Linotype" w:eastAsia="Palatino Linotype" w:hAnsi="Palatino Linotype" w:cs="Palatino Linotype"/>
              <w:b/>
              <w:szCs w:val="22"/>
            </w:rPr>
            <w:t>Comisionada Ponente:</w:t>
          </w:r>
        </w:p>
      </w:tc>
      <w:tc>
        <w:tcPr>
          <w:tcW w:w="4252" w:type="dxa"/>
        </w:tcPr>
        <w:p w:rsidR="00AE16D4" w:rsidRPr="00777DCD" w:rsidRDefault="00AE16D4" w:rsidP="0095492B">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777DCD">
            <w:rPr>
              <w:rFonts w:ascii="Palatino Linotype" w:eastAsia="Palatino Linotype" w:hAnsi="Palatino Linotype" w:cs="Palatino Linotype"/>
              <w:color w:val="000000"/>
              <w:szCs w:val="22"/>
            </w:rPr>
            <w:t>María del Rosario Mejía Ayala</w:t>
          </w:r>
        </w:p>
      </w:tc>
    </w:tr>
  </w:tbl>
  <w:p w:rsidR="00AE16D4" w:rsidRDefault="002B7203">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style="position:absolute;margin-left:-75.5pt;margin-top:-129.0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1"/>
      <w:tblW w:w="7087" w:type="dxa"/>
      <w:tblInd w:w="3686" w:type="dxa"/>
      <w:tblLayout w:type="fixed"/>
      <w:tblLook w:val="0400" w:firstRow="0" w:lastRow="0" w:firstColumn="0" w:lastColumn="0" w:noHBand="0" w:noVBand="1"/>
    </w:tblPr>
    <w:tblGrid>
      <w:gridCol w:w="2835"/>
      <w:gridCol w:w="4252"/>
    </w:tblGrid>
    <w:tr w:rsidR="00AE16D4" w:rsidTr="00777DCD">
      <w:trPr>
        <w:trHeight w:val="227"/>
      </w:trPr>
      <w:tc>
        <w:tcPr>
          <w:tcW w:w="2835" w:type="dxa"/>
        </w:tcPr>
        <w:p w:rsidR="00AE16D4" w:rsidRPr="00777DCD" w:rsidRDefault="00AE16D4">
          <w:pPr>
            <w:jc w:val="right"/>
            <w:rPr>
              <w:rFonts w:ascii="Palatino Linotype" w:eastAsia="Palatino Linotype" w:hAnsi="Palatino Linotype" w:cs="Palatino Linotype"/>
              <w:b/>
              <w:szCs w:val="22"/>
            </w:rPr>
          </w:pPr>
          <w:r w:rsidRPr="00777DCD">
            <w:rPr>
              <w:rFonts w:ascii="Palatino Linotype" w:eastAsia="Palatino Linotype" w:hAnsi="Palatino Linotype" w:cs="Palatino Linotype"/>
              <w:b/>
              <w:szCs w:val="22"/>
            </w:rPr>
            <w:t>Recurso de Revisión:</w:t>
          </w:r>
        </w:p>
      </w:tc>
      <w:tc>
        <w:tcPr>
          <w:tcW w:w="4252" w:type="dxa"/>
        </w:tcPr>
        <w:p w:rsidR="00AE16D4" w:rsidRPr="00777DCD" w:rsidRDefault="00AE16D4">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777DCD">
            <w:rPr>
              <w:rFonts w:ascii="Palatino Linotype" w:eastAsia="Palatino Linotype" w:hAnsi="Palatino Linotype" w:cs="Palatino Linotype"/>
              <w:color w:val="000000"/>
              <w:szCs w:val="22"/>
            </w:rPr>
            <w:t>09698/INFOEM/IP/RR/2025</w:t>
          </w:r>
        </w:p>
      </w:tc>
    </w:tr>
    <w:tr w:rsidR="00AE16D4" w:rsidTr="00777DCD">
      <w:trPr>
        <w:trHeight w:val="242"/>
      </w:trPr>
      <w:tc>
        <w:tcPr>
          <w:tcW w:w="2835" w:type="dxa"/>
        </w:tcPr>
        <w:p w:rsidR="00AE16D4" w:rsidRPr="00777DCD" w:rsidRDefault="00AE16D4">
          <w:pPr>
            <w:jc w:val="right"/>
            <w:rPr>
              <w:rFonts w:ascii="Palatino Linotype" w:eastAsia="Palatino Linotype" w:hAnsi="Palatino Linotype" w:cs="Palatino Linotype"/>
              <w:b/>
              <w:szCs w:val="22"/>
            </w:rPr>
          </w:pPr>
          <w:r w:rsidRPr="00777DCD">
            <w:rPr>
              <w:rFonts w:ascii="Palatino Linotype" w:eastAsia="Palatino Linotype" w:hAnsi="Palatino Linotype" w:cs="Palatino Linotype"/>
              <w:b/>
              <w:szCs w:val="22"/>
            </w:rPr>
            <w:t>Recurrente:</w:t>
          </w:r>
        </w:p>
      </w:tc>
      <w:tc>
        <w:tcPr>
          <w:tcW w:w="4252" w:type="dxa"/>
        </w:tcPr>
        <w:p w:rsidR="00AE16D4" w:rsidRPr="00777DCD" w:rsidRDefault="00AE16D4" w:rsidP="00807930"/>
      </w:tc>
    </w:tr>
    <w:tr w:rsidR="00AE16D4" w:rsidTr="00777DCD">
      <w:trPr>
        <w:trHeight w:val="342"/>
      </w:trPr>
      <w:tc>
        <w:tcPr>
          <w:tcW w:w="2835" w:type="dxa"/>
        </w:tcPr>
        <w:p w:rsidR="00AE16D4" w:rsidRPr="00777DCD" w:rsidRDefault="00AE16D4">
          <w:pPr>
            <w:jc w:val="right"/>
            <w:rPr>
              <w:rFonts w:ascii="Palatino Linotype" w:eastAsia="Palatino Linotype" w:hAnsi="Palatino Linotype" w:cs="Palatino Linotype"/>
              <w:b/>
              <w:szCs w:val="22"/>
            </w:rPr>
          </w:pPr>
          <w:r w:rsidRPr="00777DCD">
            <w:rPr>
              <w:rFonts w:ascii="Palatino Linotype" w:eastAsia="Palatino Linotype" w:hAnsi="Palatino Linotype" w:cs="Palatino Linotype"/>
              <w:b/>
              <w:szCs w:val="22"/>
            </w:rPr>
            <w:t>Sujeto Obligado:</w:t>
          </w:r>
        </w:p>
      </w:tc>
      <w:tc>
        <w:tcPr>
          <w:tcW w:w="4252" w:type="dxa"/>
        </w:tcPr>
        <w:p w:rsidR="00AE16D4" w:rsidRPr="00777DCD" w:rsidRDefault="00AE16D4">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777DCD">
            <w:rPr>
              <w:rFonts w:ascii="Palatino Linotype" w:eastAsia="Palatino Linotype" w:hAnsi="Palatino Linotype" w:cs="Palatino Linotype"/>
              <w:color w:val="000000"/>
              <w:szCs w:val="22"/>
            </w:rPr>
            <w:t>Ayuntamiento de Toluca</w:t>
          </w:r>
        </w:p>
      </w:tc>
    </w:tr>
    <w:tr w:rsidR="00AE16D4" w:rsidTr="00777DCD">
      <w:trPr>
        <w:trHeight w:val="342"/>
      </w:trPr>
      <w:tc>
        <w:tcPr>
          <w:tcW w:w="2835" w:type="dxa"/>
        </w:tcPr>
        <w:p w:rsidR="00AE16D4" w:rsidRPr="00777DCD" w:rsidRDefault="00AE16D4">
          <w:pPr>
            <w:jc w:val="right"/>
            <w:rPr>
              <w:rFonts w:ascii="Palatino Linotype" w:eastAsia="Palatino Linotype" w:hAnsi="Palatino Linotype" w:cs="Palatino Linotype"/>
              <w:b/>
              <w:szCs w:val="22"/>
            </w:rPr>
          </w:pPr>
          <w:r w:rsidRPr="00777DCD">
            <w:rPr>
              <w:rFonts w:ascii="Palatino Linotype" w:eastAsia="Palatino Linotype" w:hAnsi="Palatino Linotype" w:cs="Palatino Linotype"/>
              <w:b/>
              <w:szCs w:val="22"/>
            </w:rPr>
            <w:t>Comisionada Ponente:</w:t>
          </w:r>
        </w:p>
      </w:tc>
      <w:tc>
        <w:tcPr>
          <w:tcW w:w="4252" w:type="dxa"/>
        </w:tcPr>
        <w:p w:rsidR="00AE16D4" w:rsidRPr="00777DCD" w:rsidRDefault="00AE16D4">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777DCD">
            <w:rPr>
              <w:rFonts w:ascii="Palatino Linotype" w:eastAsia="Palatino Linotype" w:hAnsi="Palatino Linotype" w:cs="Palatino Linotype"/>
              <w:color w:val="000000"/>
              <w:szCs w:val="22"/>
            </w:rPr>
            <w:t>María del Rosario Mejía Ayala</w:t>
          </w:r>
        </w:p>
      </w:tc>
    </w:tr>
  </w:tbl>
  <w:p w:rsidR="00AE16D4" w:rsidRDefault="002B7203">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style="position:absolute;margin-left:-84.55pt;margin-top:-132.2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5C3F"/>
    <w:multiLevelType w:val="multilevel"/>
    <w:tmpl w:val="35F0BE38"/>
    <w:lvl w:ilvl="0">
      <w:start w:val="1"/>
      <w:numFmt w:val="decimal"/>
      <w:lvlText w:val="%1)"/>
      <w:lvlJc w:val="left"/>
      <w:pPr>
        <w:ind w:left="1440" w:hanging="360"/>
      </w:pPr>
    </w:lvl>
    <w:lvl w:ilvl="1">
      <w:start w:val="1"/>
      <w:numFmt w:val="bullet"/>
      <w:lvlText w:val="●"/>
      <w:lvlJc w:val="left"/>
      <w:pPr>
        <w:ind w:left="2160" w:hanging="360"/>
      </w:pPr>
      <w:rPr>
        <w:rFonts w:ascii="Noto Sans Symbols" w:eastAsia="Noto Sans Symbols" w:hAnsi="Noto Sans Symbols" w:cs="Noto Sans Symbols"/>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2936FDA"/>
    <w:multiLevelType w:val="hybridMultilevel"/>
    <w:tmpl w:val="417ED624"/>
    <w:lvl w:ilvl="0" w:tplc="080A0011">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 w15:restartNumberingAfterBreak="0">
    <w:nsid w:val="03DE07A3"/>
    <w:multiLevelType w:val="multilevel"/>
    <w:tmpl w:val="626E8D3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 w15:restartNumberingAfterBreak="0">
    <w:nsid w:val="0914032D"/>
    <w:multiLevelType w:val="multilevel"/>
    <w:tmpl w:val="FAEA839C"/>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4" w15:restartNumberingAfterBreak="0">
    <w:nsid w:val="0BD17B43"/>
    <w:multiLevelType w:val="multilevel"/>
    <w:tmpl w:val="1376E08C"/>
    <w:lvl w:ilvl="0">
      <w:start w:val="1"/>
      <w:numFmt w:val="decimal"/>
      <w:lvlText w:val="%1)"/>
      <w:lvlJc w:val="left"/>
      <w:pPr>
        <w:ind w:left="502" w:hanging="360"/>
      </w:pPr>
      <w:rPr>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616C2F"/>
    <w:multiLevelType w:val="hybridMultilevel"/>
    <w:tmpl w:val="81E6E4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1102284E"/>
    <w:multiLevelType w:val="multilevel"/>
    <w:tmpl w:val="CF9405A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3EC7F6C"/>
    <w:multiLevelType w:val="hybridMultilevel"/>
    <w:tmpl w:val="EB6E9F8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BA60E1"/>
    <w:multiLevelType w:val="hybridMultilevel"/>
    <w:tmpl w:val="34446BB0"/>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7FF24D9"/>
    <w:multiLevelType w:val="multilevel"/>
    <w:tmpl w:val="A0EC001C"/>
    <w:lvl w:ilvl="0">
      <w:start w:val="1"/>
      <w:numFmt w:val="decimal"/>
      <w:lvlText w:val="%1)"/>
      <w:lvlJc w:val="left"/>
      <w:pPr>
        <w:ind w:left="1440" w:hanging="360"/>
      </w:pPr>
    </w:lvl>
    <w:lvl w:ilvl="1">
      <w:start w:val="1"/>
      <w:numFmt w:val="bullet"/>
      <w:lvlText w:val="●"/>
      <w:lvlJc w:val="left"/>
      <w:pPr>
        <w:ind w:left="2160" w:hanging="360"/>
      </w:pPr>
      <w:rPr>
        <w:rFonts w:ascii="Noto Sans Symbols" w:eastAsia="Noto Sans Symbols" w:hAnsi="Noto Sans Symbols" w:cs="Noto Sans Symbols"/>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28AC769C"/>
    <w:multiLevelType w:val="multilevel"/>
    <w:tmpl w:val="0554AFFC"/>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CF57E6B"/>
    <w:multiLevelType w:val="hybridMultilevel"/>
    <w:tmpl w:val="4F7A93E4"/>
    <w:lvl w:ilvl="0" w:tplc="080A0011">
      <w:start w:val="1"/>
      <w:numFmt w:val="decimal"/>
      <w:lvlText w:val="%1)"/>
      <w:lvlJc w:val="left"/>
      <w:pPr>
        <w:ind w:left="1854" w:hanging="360"/>
      </w:p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13" w15:restartNumberingAfterBreak="0">
    <w:nsid w:val="2D74097B"/>
    <w:multiLevelType w:val="multilevel"/>
    <w:tmpl w:val="EE3C38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C929A9"/>
    <w:multiLevelType w:val="multilevel"/>
    <w:tmpl w:val="076284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DCB7B8D"/>
    <w:multiLevelType w:val="hybridMultilevel"/>
    <w:tmpl w:val="3D2A01F8"/>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2F8E0861"/>
    <w:multiLevelType w:val="multilevel"/>
    <w:tmpl w:val="4FE8108C"/>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39775F2"/>
    <w:multiLevelType w:val="multilevel"/>
    <w:tmpl w:val="34B0C7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4317490"/>
    <w:multiLevelType w:val="hybridMultilevel"/>
    <w:tmpl w:val="8C3AF8E8"/>
    <w:lvl w:ilvl="0" w:tplc="96E8B0D4">
      <w:start w:val="1"/>
      <w:numFmt w:val="decimal"/>
      <w:lvlText w:val="%1."/>
      <w:lvlJc w:val="left"/>
      <w:pPr>
        <w:ind w:left="502" w:hanging="360"/>
      </w:pPr>
      <w:rPr>
        <w:rFonts w:ascii="Palatino Linotype" w:hAnsi="Palatino Linotype" w:hint="default"/>
        <w:b/>
        <w:i w:val="0"/>
        <w:strike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4EC7793"/>
    <w:multiLevelType w:val="hybridMultilevel"/>
    <w:tmpl w:val="39084642"/>
    <w:lvl w:ilvl="0" w:tplc="080A0011">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928675F"/>
    <w:multiLevelType w:val="multilevel"/>
    <w:tmpl w:val="FFAE6456"/>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D4F4669"/>
    <w:multiLevelType w:val="multilevel"/>
    <w:tmpl w:val="FA3A3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E503693"/>
    <w:multiLevelType w:val="multilevel"/>
    <w:tmpl w:val="BDDAE9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1701A5A"/>
    <w:multiLevelType w:val="multilevel"/>
    <w:tmpl w:val="4B7AED86"/>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4" w15:restartNumberingAfterBreak="0">
    <w:nsid w:val="424A4E71"/>
    <w:multiLevelType w:val="multilevel"/>
    <w:tmpl w:val="2E2CCCA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5A22DD3"/>
    <w:multiLevelType w:val="multilevel"/>
    <w:tmpl w:val="6C9C26FC"/>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81C2669"/>
    <w:multiLevelType w:val="hybridMultilevel"/>
    <w:tmpl w:val="C15A4E4A"/>
    <w:lvl w:ilvl="0" w:tplc="080A000F">
      <w:start w:val="1"/>
      <w:numFmt w:val="decimal"/>
      <w:lvlText w:val="%1."/>
      <w:lvlJc w:val="left"/>
      <w:pPr>
        <w:ind w:left="720" w:hanging="360"/>
      </w:pPr>
    </w:lvl>
    <w:lvl w:ilvl="1" w:tplc="FE1C1FD0">
      <w:start w:val="1"/>
      <w:numFmt w:val="lowerLetter"/>
      <w:lvlText w:val="%2."/>
      <w:lvlJc w:val="left"/>
      <w:pPr>
        <w:ind w:left="1440" w:hanging="360"/>
      </w:pPr>
      <w:rPr>
        <w:b w:val="0"/>
      </w:rPr>
    </w:lvl>
    <w:lvl w:ilvl="2" w:tplc="080A0013">
      <w:start w:val="1"/>
      <w:numFmt w:val="upp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C077FB7"/>
    <w:multiLevelType w:val="hybridMultilevel"/>
    <w:tmpl w:val="B7E8ACA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8" w15:restartNumberingAfterBreak="0">
    <w:nsid w:val="4C54789F"/>
    <w:multiLevelType w:val="multilevel"/>
    <w:tmpl w:val="986AAC4E"/>
    <w:lvl w:ilvl="0">
      <w:start w:val="1"/>
      <w:numFmt w:val="decimal"/>
      <w:lvlText w:val="%1."/>
      <w:lvlJc w:val="left"/>
      <w:pPr>
        <w:ind w:left="1070"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D2E1A90"/>
    <w:multiLevelType w:val="hybridMultilevel"/>
    <w:tmpl w:val="9AE8235E"/>
    <w:lvl w:ilvl="0" w:tplc="701098CE">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0" w15:restartNumberingAfterBreak="0">
    <w:nsid w:val="4F13627A"/>
    <w:multiLevelType w:val="multilevel"/>
    <w:tmpl w:val="73B42A4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161392D"/>
    <w:multiLevelType w:val="multilevel"/>
    <w:tmpl w:val="A0EC001C"/>
    <w:lvl w:ilvl="0">
      <w:start w:val="1"/>
      <w:numFmt w:val="decimal"/>
      <w:lvlText w:val="%1)"/>
      <w:lvlJc w:val="left"/>
      <w:pPr>
        <w:ind w:left="1440" w:hanging="360"/>
      </w:pPr>
    </w:lvl>
    <w:lvl w:ilvl="1">
      <w:start w:val="1"/>
      <w:numFmt w:val="bullet"/>
      <w:lvlText w:val="●"/>
      <w:lvlJc w:val="left"/>
      <w:pPr>
        <w:ind w:left="2160" w:hanging="360"/>
      </w:pPr>
      <w:rPr>
        <w:rFonts w:ascii="Noto Sans Symbols" w:eastAsia="Noto Sans Symbols" w:hAnsi="Noto Sans Symbols" w:cs="Noto Sans Symbols"/>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15:restartNumberingAfterBreak="0">
    <w:nsid w:val="55EA367F"/>
    <w:multiLevelType w:val="multilevel"/>
    <w:tmpl w:val="E68C3B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8CC580E"/>
    <w:multiLevelType w:val="multilevel"/>
    <w:tmpl w:val="A942F5D4"/>
    <w:lvl w:ilvl="0">
      <w:start w:val="1"/>
      <w:numFmt w:val="bullet"/>
      <w:pStyle w:val="Listaconvietas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BB87004"/>
    <w:multiLevelType w:val="multilevel"/>
    <w:tmpl w:val="400C65B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DF43096"/>
    <w:multiLevelType w:val="hybridMultilevel"/>
    <w:tmpl w:val="6EF04DE6"/>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01F5E94"/>
    <w:multiLevelType w:val="multilevel"/>
    <w:tmpl w:val="5800540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5C20D60"/>
    <w:multiLevelType w:val="multilevel"/>
    <w:tmpl w:val="A22E6D8C"/>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abstractNum w:abstractNumId="38" w15:restartNumberingAfterBreak="0">
    <w:nsid w:val="6957773F"/>
    <w:multiLevelType w:val="hybridMultilevel"/>
    <w:tmpl w:val="43020B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F5E35BB"/>
    <w:multiLevelType w:val="multilevel"/>
    <w:tmpl w:val="02B2ACA0"/>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40" w15:restartNumberingAfterBreak="0">
    <w:nsid w:val="727B3499"/>
    <w:multiLevelType w:val="multilevel"/>
    <w:tmpl w:val="48684E18"/>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59362E1"/>
    <w:multiLevelType w:val="multilevel"/>
    <w:tmpl w:val="41CA67B8"/>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9174A1C"/>
    <w:multiLevelType w:val="multilevel"/>
    <w:tmpl w:val="BB16D39E"/>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BD72DAD"/>
    <w:multiLevelType w:val="multilevel"/>
    <w:tmpl w:val="1300548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C435A25"/>
    <w:multiLevelType w:val="multilevel"/>
    <w:tmpl w:val="C0064242"/>
    <w:lvl w:ilvl="0">
      <w:start w:val="1"/>
      <w:numFmt w:val="decimal"/>
      <w:lvlText w:val="%1."/>
      <w:lvlJc w:val="left"/>
      <w:pPr>
        <w:ind w:left="1495"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CA63964"/>
    <w:multiLevelType w:val="multilevel"/>
    <w:tmpl w:val="A0EC001C"/>
    <w:lvl w:ilvl="0">
      <w:start w:val="1"/>
      <w:numFmt w:val="decimal"/>
      <w:lvlText w:val="%1)"/>
      <w:lvlJc w:val="left"/>
      <w:pPr>
        <w:ind w:left="1440" w:hanging="360"/>
      </w:pPr>
    </w:lvl>
    <w:lvl w:ilvl="1">
      <w:start w:val="1"/>
      <w:numFmt w:val="bullet"/>
      <w:lvlText w:val="●"/>
      <w:lvlJc w:val="left"/>
      <w:pPr>
        <w:ind w:left="2160" w:hanging="360"/>
      </w:pPr>
      <w:rPr>
        <w:rFonts w:ascii="Noto Sans Symbols" w:eastAsia="Noto Sans Symbols" w:hAnsi="Noto Sans Symbols" w:cs="Noto Sans Symbols"/>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6" w15:restartNumberingAfterBreak="0">
    <w:nsid w:val="7D46494A"/>
    <w:multiLevelType w:val="hybridMultilevel"/>
    <w:tmpl w:val="DEA6111C"/>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num w:numId="1">
    <w:abstractNumId w:val="39"/>
  </w:num>
  <w:num w:numId="2">
    <w:abstractNumId w:val="40"/>
  </w:num>
  <w:num w:numId="3">
    <w:abstractNumId w:val="10"/>
  </w:num>
  <w:num w:numId="4">
    <w:abstractNumId w:val="22"/>
  </w:num>
  <w:num w:numId="5">
    <w:abstractNumId w:val="33"/>
  </w:num>
  <w:num w:numId="6">
    <w:abstractNumId w:val="21"/>
  </w:num>
  <w:num w:numId="7">
    <w:abstractNumId w:val="17"/>
  </w:num>
  <w:num w:numId="8">
    <w:abstractNumId w:val="14"/>
  </w:num>
  <w:num w:numId="9">
    <w:abstractNumId w:val="0"/>
  </w:num>
  <w:num w:numId="10">
    <w:abstractNumId w:val="4"/>
  </w:num>
  <w:num w:numId="11">
    <w:abstractNumId w:val="3"/>
  </w:num>
  <w:num w:numId="12">
    <w:abstractNumId w:val="44"/>
  </w:num>
  <w:num w:numId="13">
    <w:abstractNumId w:val="42"/>
  </w:num>
  <w:num w:numId="14">
    <w:abstractNumId w:val="43"/>
  </w:num>
  <w:num w:numId="15">
    <w:abstractNumId w:val="28"/>
  </w:num>
  <w:num w:numId="16">
    <w:abstractNumId w:val="26"/>
  </w:num>
  <w:num w:numId="17">
    <w:abstractNumId w:val="31"/>
  </w:num>
  <w:num w:numId="18">
    <w:abstractNumId w:val="6"/>
  </w:num>
  <w:num w:numId="19">
    <w:abstractNumId w:val="13"/>
  </w:num>
  <w:num w:numId="20">
    <w:abstractNumId w:val="32"/>
  </w:num>
  <w:num w:numId="21">
    <w:abstractNumId w:val="15"/>
  </w:num>
  <w:num w:numId="22">
    <w:abstractNumId w:val="25"/>
  </w:num>
  <w:num w:numId="23">
    <w:abstractNumId w:val="9"/>
  </w:num>
  <w:num w:numId="24">
    <w:abstractNumId w:val="37"/>
  </w:num>
  <w:num w:numId="25">
    <w:abstractNumId w:val="2"/>
  </w:num>
  <w:num w:numId="26">
    <w:abstractNumId w:val="16"/>
  </w:num>
  <w:num w:numId="27">
    <w:abstractNumId w:val="11"/>
  </w:num>
  <w:num w:numId="28">
    <w:abstractNumId w:val="24"/>
  </w:num>
  <w:num w:numId="29">
    <w:abstractNumId w:val="41"/>
  </w:num>
  <w:num w:numId="30">
    <w:abstractNumId w:val="23"/>
  </w:num>
  <w:num w:numId="31">
    <w:abstractNumId w:val="5"/>
  </w:num>
  <w:num w:numId="32">
    <w:abstractNumId w:val="45"/>
  </w:num>
  <w:num w:numId="33">
    <w:abstractNumId w:val="29"/>
  </w:num>
  <w:num w:numId="34">
    <w:abstractNumId w:val="46"/>
  </w:num>
  <w:num w:numId="35">
    <w:abstractNumId w:val="19"/>
  </w:num>
  <w:num w:numId="36">
    <w:abstractNumId w:val="20"/>
  </w:num>
  <w:num w:numId="37">
    <w:abstractNumId w:val="7"/>
  </w:num>
  <w:num w:numId="38">
    <w:abstractNumId w:val="8"/>
  </w:num>
  <w:num w:numId="39">
    <w:abstractNumId w:val="1"/>
  </w:num>
  <w:num w:numId="40">
    <w:abstractNumId w:val="18"/>
  </w:num>
  <w:num w:numId="41">
    <w:abstractNumId w:val="30"/>
  </w:num>
  <w:num w:numId="42">
    <w:abstractNumId w:val="34"/>
  </w:num>
  <w:num w:numId="43">
    <w:abstractNumId w:val="36"/>
  </w:num>
  <w:num w:numId="44">
    <w:abstractNumId w:val="27"/>
  </w:num>
  <w:num w:numId="45">
    <w:abstractNumId w:val="35"/>
  </w:num>
  <w:num w:numId="46">
    <w:abstractNumId w:val="12"/>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E28"/>
    <w:rsid w:val="000039BE"/>
    <w:rsid w:val="00007FBA"/>
    <w:rsid w:val="000179A1"/>
    <w:rsid w:val="00024B8C"/>
    <w:rsid w:val="0002581C"/>
    <w:rsid w:val="00027F39"/>
    <w:rsid w:val="000503D5"/>
    <w:rsid w:val="00051962"/>
    <w:rsid w:val="0005440A"/>
    <w:rsid w:val="00055E5F"/>
    <w:rsid w:val="00070174"/>
    <w:rsid w:val="000753B1"/>
    <w:rsid w:val="00085C67"/>
    <w:rsid w:val="000912E2"/>
    <w:rsid w:val="000971FB"/>
    <w:rsid w:val="000976F1"/>
    <w:rsid w:val="000A7B5E"/>
    <w:rsid w:val="000B4814"/>
    <w:rsid w:val="000C304F"/>
    <w:rsid w:val="000C4598"/>
    <w:rsid w:val="000C549A"/>
    <w:rsid w:val="000D21E8"/>
    <w:rsid w:val="000D554D"/>
    <w:rsid w:val="000D5E3D"/>
    <w:rsid w:val="000E2E9E"/>
    <w:rsid w:val="000E3F87"/>
    <w:rsid w:val="000E50AD"/>
    <w:rsid w:val="000E6836"/>
    <w:rsid w:val="000E68E9"/>
    <w:rsid w:val="000E69EA"/>
    <w:rsid w:val="000E6B49"/>
    <w:rsid w:val="000F5314"/>
    <w:rsid w:val="00100252"/>
    <w:rsid w:val="00121ED5"/>
    <w:rsid w:val="0012305C"/>
    <w:rsid w:val="00133A21"/>
    <w:rsid w:val="001347E9"/>
    <w:rsid w:val="00154C67"/>
    <w:rsid w:val="001563E5"/>
    <w:rsid w:val="00156949"/>
    <w:rsid w:val="001619FE"/>
    <w:rsid w:val="00164001"/>
    <w:rsid w:val="001670DD"/>
    <w:rsid w:val="00172486"/>
    <w:rsid w:val="001726D2"/>
    <w:rsid w:val="00175D26"/>
    <w:rsid w:val="00176AE6"/>
    <w:rsid w:val="001776C9"/>
    <w:rsid w:val="0018375D"/>
    <w:rsid w:val="001843D1"/>
    <w:rsid w:val="0018449F"/>
    <w:rsid w:val="00184ABD"/>
    <w:rsid w:val="00185E28"/>
    <w:rsid w:val="00192030"/>
    <w:rsid w:val="00195D9D"/>
    <w:rsid w:val="001A666C"/>
    <w:rsid w:val="001C6829"/>
    <w:rsid w:val="001D6FFC"/>
    <w:rsid w:val="001E47DC"/>
    <w:rsid w:val="001E705B"/>
    <w:rsid w:val="001F02B6"/>
    <w:rsid w:val="001F6A48"/>
    <w:rsid w:val="002018A5"/>
    <w:rsid w:val="002067EA"/>
    <w:rsid w:val="00220C1F"/>
    <w:rsid w:val="00240B03"/>
    <w:rsid w:val="00245FD5"/>
    <w:rsid w:val="002501F5"/>
    <w:rsid w:val="00254D43"/>
    <w:rsid w:val="0025503D"/>
    <w:rsid w:val="0025680D"/>
    <w:rsid w:val="00256EF4"/>
    <w:rsid w:val="00256FD7"/>
    <w:rsid w:val="002626BC"/>
    <w:rsid w:val="0026621B"/>
    <w:rsid w:val="002717D4"/>
    <w:rsid w:val="00275988"/>
    <w:rsid w:val="002819D6"/>
    <w:rsid w:val="00284AFA"/>
    <w:rsid w:val="00290E93"/>
    <w:rsid w:val="0029370F"/>
    <w:rsid w:val="002A00DE"/>
    <w:rsid w:val="002A5D97"/>
    <w:rsid w:val="002B078E"/>
    <w:rsid w:val="002B678D"/>
    <w:rsid w:val="002B7203"/>
    <w:rsid w:val="002E084D"/>
    <w:rsid w:val="00306921"/>
    <w:rsid w:val="00313F14"/>
    <w:rsid w:val="00315744"/>
    <w:rsid w:val="00320110"/>
    <w:rsid w:val="003203E1"/>
    <w:rsid w:val="00323BA6"/>
    <w:rsid w:val="00324215"/>
    <w:rsid w:val="00325ABD"/>
    <w:rsid w:val="00334425"/>
    <w:rsid w:val="00340EA0"/>
    <w:rsid w:val="003464D2"/>
    <w:rsid w:val="0034677F"/>
    <w:rsid w:val="00346BB2"/>
    <w:rsid w:val="00354CD0"/>
    <w:rsid w:val="00357818"/>
    <w:rsid w:val="00360FA6"/>
    <w:rsid w:val="003654B0"/>
    <w:rsid w:val="0036569B"/>
    <w:rsid w:val="00376301"/>
    <w:rsid w:val="0038505A"/>
    <w:rsid w:val="00386B04"/>
    <w:rsid w:val="00391CE3"/>
    <w:rsid w:val="003A6F18"/>
    <w:rsid w:val="003C3B5A"/>
    <w:rsid w:val="003C7B03"/>
    <w:rsid w:val="003D53F6"/>
    <w:rsid w:val="003E041E"/>
    <w:rsid w:val="003E2C45"/>
    <w:rsid w:val="003E30BA"/>
    <w:rsid w:val="003E4281"/>
    <w:rsid w:val="00402A3B"/>
    <w:rsid w:val="004030EA"/>
    <w:rsid w:val="004149D9"/>
    <w:rsid w:val="00414BA4"/>
    <w:rsid w:val="00423880"/>
    <w:rsid w:val="00431CC4"/>
    <w:rsid w:val="004347D1"/>
    <w:rsid w:val="004361A7"/>
    <w:rsid w:val="00437BAE"/>
    <w:rsid w:val="00437DB3"/>
    <w:rsid w:val="004411E7"/>
    <w:rsid w:val="00444197"/>
    <w:rsid w:val="00451D83"/>
    <w:rsid w:val="00452231"/>
    <w:rsid w:val="00453C0E"/>
    <w:rsid w:val="00453E47"/>
    <w:rsid w:val="00457B0B"/>
    <w:rsid w:val="0048130D"/>
    <w:rsid w:val="00483EA9"/>
    <w:rsid w:val="0048446C"/>
    <w:rsid w:val="004848A3"/>
    <w:rsid w:val="00487BC6"/>
    <w:rsid w:val="004957AE"/>
    <w:rsid w:val="004A0A71"/>
    <w:rsid w:val="004A2F08"/>
    <w:rsid w:val="004B4520"/>
    <w:rsid w:val="004B46CB"/>
    <w:rsid w:val="004C0D28"/>
    <w:rsid w:val="004C2823"/>
    <w:rsid w:val="004E0239"/>
    <w:rsid w:val="004E0864"/>
    <w:rsid w:val="004E38B9"/>
    <w:rsid w:val="004F42E0"/>
    <w:rsid w:val="00511188"/>
    <w:rsid w:val="00522151"/>
    <w:rsid w:val="00525A46"/>
    <w:rsid w:val="00531422"/>
    <w:rsid w:val="00534035"/>
    <w:rsid w:val="00536199"/>
    <w:rsid w:val="00542E04"/>
    <w:rsid w:val="00544E82"/>
    <w:rsid w:val="00551ED2"/>
    <w:rsid w:val="00552829"/>
    <w:rsid w:val="005620E1"/>
    <w:rsid w:val="00570B8B"/>
    <w:rsid w:val="00574169"/>
    <w:rsid w:val="00577CE5"/>
    <w:rsid w:val="00586947"/>
    <w:rsid w:val="00591625"/>
    <w:rsid w:val="005919EE"/>
    <w:rsid w:val="005B250A"/>
    <w:rsid w:val="005C0D59"/>
    <w:rsid w:val="005C113C"/>
    <w:rsid w:val="005C6A09"/>
    <w:rsid w:val="005E01E6"/>
    <w:rsid w:val="005E0640"/>
    <w:rsid w:val="005E1705"/>
    <w:rsid w:val="005E4477"/>
    <w:rsid w:val="005F3073"/>
    <w:rsid w:val="005F5513"/>
    <w:rsid w:val="005F7777"/>
    <w:rsid w:val="006048A5"/>
    <w:rsid w:val="00621D3F"/>
    <w:rsid w:val="006267D4"/>
    <w:rsid w:val="00630436"/>
    <w:rsid w:val="006306CD"/>
    <w:rsid w:val="00634EAF"/>
    <w:rsid w:val="0063659A"/>
    <w:rsid w:val="006439DA"/>
    <w:rsid w:val="00643A8F"/>
    <w:rsid w:val="00652A6E"/>
    <w:rsid w:val="00654D1F"/>
    <w:rsid w:val="00657D17"/>
    <w:rsid w:val="00657F90"/>
    <w:rsid w:val="006606B0"/>
    <w:rsid w:val="006608C7"/>
    <w:rsid w:val="006637E1"/>
    <w:rsid w:val="00663928"/>
    <w:rsid w:val="006676CC"/>
    <w:rsid w:val="00670AFC"/>
    <w:rsid w:val="00671560"/>
    <w:rsid w:val="006717BD"/>
    <w:rsid w:val="006736CC"/>
    <w:rsid w:val="00683E11"/>
    <w:rsid w:val="00684258"/>
    <w:rsid w:val="00685E2C"/>
    <w:rsid w:val="006904EF"/>
    <w:rsid w:val="0069084F"/>
    <w:rsid w:val="00695BB2"/>
    <w:rsid w:val="006A233A"/>
    <w:rsid w:val="006B6AB1"/>
    <w:rsid w:val="006C0D5F"/>
    <w:rsid w:val="006C1A40"/>
    <w:rsid w:val="006D0E45"/>
    <w:rsid w:val="006E5EC5"/>
    <w:rsid w:val="006E6D64"/>
    <w:rsid w:val="006E7399"/>
    <w:rsid w:val="006E7D25"/>
    <w:rsid w:val="006F0BB7"/>
    <w:rsid w:val="006F5ED9"/>
    <w:rsid w:val="006F799C"/>
    <w:rsid w:val="007017A2"/>
    <w:rsid w:val="0071614A"/>
    <w:rsid w:val="00726ADF"/>
    <w:rsid w:val="00751215"/>
    <w:rsid w:val="007562D9"/>
    <w:rsid w:val="00763776"/>
    <w:rsid w:val="007650F2"/>
    <w:rsid w:val="0077079A"/>
    <w:rsid w:val="007747D7"/>
    <w:rsid w:val="00774D02"/>
    <w:rsid w:val="00777DCD"/>
    <w:rsid w:val="00781AF7"/>
    <w:rsid w:val="0079211E"/>
    <w:rsid w:val="00795214"/>
    <w:rsid w:val="007968CD"/>
    <w:rsid w:val="007B1F89"/>
    <w:rsid w:val="007B347F"/>
    <w:rsid w:val="007B6576"/>
    <w:rsid w:val="007C69B5"/>
    <w:rsid w:val="007C758C"/>
    <w:rsid w:val="007D5694"/>
    <w:rsid w:val="007E2878"/>
    <w:rsid w:val="007E3F6F"/>
    <w:rsid w:val="007F0F1C"/>
    <w:rsid w:val="007F4D44"/>
    <w:rsid w:val="007F676E"/>
    <w:rsid w:val="007F7923"/>
    <w:rsid w:val="008001BA"/>
    <w:rsid w:val="00802704"/>
    <w:rsid w:val="008032B6"/>
    <w:rsid w:val="008034E5"/>
    <w:rsid w:val="00807930"/>
    <w:rsid w:val="008159FE"/>
    <w:rsid w:val="00816127"/>
    <w:rsid w:val="00817FD5"/>
    <w:rsid w:val="00836F82"/>
    <w:rsid w:val="00845AD8"/>
    <w:rsid w:val="0085226B"/>
    <w:rsid w:val="00853619"/>
    <w:rsid w:val="008607AF"/>
    <w:rsid w:val="008874E8"/>
    <w:rsid w:val="00887BB6"/>
    <w:rsid w:val="008941B3"/>
    <w:rsid w:val="00897769"/>
    <w:rsid w:val="008A18BA"/>
    <w:rsid w:val="008A5C1E"/>
    <w:rsid w:val="008B6681"/>
    <w:rsid w:val="008C1757"/>
    <w:rsid w:val="008D13A2"/>
    <w:rsid w:val="008D2FCE"/>
    <w:rsid w:val="008E2B6C"/>
    <w:rsid w:val="008F26B6"/>
    <w:rsid w:val="008F36FC"/>
    <w:rsid w:val="008F5426"/>
    <w:rsid w:val="008F65AB"/>
    <w:rsid w:val="00902309"/>
    <w:rsid w:val="00907F01"/>
    <w:rsid w:val="00915929"/>
    <w:rsid w:val="00916F87"/>
    <w:rsid w:val="009233F4"/>
    <w:rsid w:val="00927CCF"/>
    <w:rsid w:val="0093129D"/>
    <w:rsid w:val="00931C4A"/>
    <w:rsid w:val="00932147"/>
    <w:rsid w:val="00933E0B"/>
    <w:rsid w:val="00933EC5"/>
    <w:rsid w:val="00937284"/>
    <w:rsid w:val="00937EE2"/>
    <w:rsid w:val="00943077"/>
    <w:rsid w:val="009474B6"/>
    <w:rsid w:val="00947CA3"/>
    <w:rsid w:val="0095492B"/>
    <w:rsid w:val="009554A3"/>
    <w:rsid w:val="0095699E"/>
    <w:rsid w:val="00960742"/>
    <w:rsid w:val="00987865"/>
    <w:rsid w:val="009A171C"/>
    <w:rsid w:val="009A55A3"/>
    <w:rsid w:val="009A5ACA"/>
    <w:rsid w:val="009A65D9"/>
    <w:rsid w:val="009B096E"/>
    <w:rsid w:val="009B5106"/>
    <w:rsid w:val="009C3092"/>
    <w:rsid w:val="009D0D27"/>
    <w:rsid w:val="009D1471"/>
    <w:rsid w:val="009D27E7"/>
    <w:rsid w:val="009E5887"/>
    <w:rsid w:val="009F2ACF"/>
    <w:rsid w:val="009F7008"/>
    <w:rsid w:val="00A011C9"/>
    <w:rsid w:val="00A21B61"/>
    <w:rsid w:val="00A21C3A"/>
    <w:rsid w:val="00A27BAF"/>
    <w:rsid w:val="00A3063D"/>
    <w:rsid w:val="00A33D77"/>
    <w:rsid w:val="00A34404"/>
    <w:rsid w:val="00A51981"/>
    <w:rsid w:val="00A55E09"/>
    <w:rsid w:val="00A622C9"/>
    <w:rsid w:val="00A62340"/>
    <w:rsid w:val="00A631BE"/>
    <w:rsid w:val="00A660D2"/>
    <w:rsid w:val="00A769D5"/>
    <w:rsid w:val="00A76D42"/>
    <w:rsid w:val="00A7758F"/>
    <w:rsid w:val="00A77706"/>
    <w:rsid w:val="00A77C2E"/>
    <w:rsid w:val="00A77D9A"/>
    <w:rsid w:val="00A8112B"/>
    <w:rsid w:val="00A82E1A"/>
    <w:rsid w:val="00A84269"/>
    <w:rsid w:val="00A86EA6"/>
    <w:rsid w:val="00A87633"/>
    <w:rsid w:val="00AA2F4E"/>
    <w:rsid w:val="00AB33CE"/>
    <w:rsid w:val="00AB4009"/>
    <w:rsid w:val="00AB4677"/>
    <w:rsid w:val="00AB51C8"/>
    <w:rsid w:val="00AB53D1"/>
    <w:rsid w:val="00AC6F0C"/>
    <w:rsid w:val="00AD03FF"/>
    <w:rsid w:val="00AD4AD8"/>
    <w:rsid w:val="00AE16D4"/>
    <w:rsid w:val="00AE4D98"/>
    <w:rsid w:val="00AE51E6"/>
    <w:rsid w:val="00AF5CCD"/>
    <w:rsid w:val="00AF5E42"/>
    <w:rsid w:val="00AF6BBD"/>
    <w:rsid w:val="00AF7292"/>
    <w:rsid w:val="00B010EF"/>
    <w:rsid w:val="00B0323B"/>
    <w:rsid w:val="00B06625"/>
    <w:rsid w:val="00B11429"/>
    <w:rsid w:val="00B11C43"/>
    <w:rsid w:val="00B245CB"/>
    <w:rsid w:val="00B25291"/>
    <w:rsid w:val="00B25FE9"/>
    <w:rsid w:val="00B27F35"/>
    <w:rsid w:val="00B34C13"/>
    <w:rsid w:val="00B35E72"/>
    <w:rsid w:val="00B36771"/>
    <w:rsid w:val="00B378AB"/>
    <w:rsid w:val="00B37AA9"/>
    <w:rsid w:val="00B4019F"/>
    <w:rsid w:val="00B45146"/>
    <w:rsid w:val="00B45F46"/>
    <w:rsid w:val="00B467B0"/>
    <w:rsid w:val="00B5308B"/>
    <w:rsid w:val="00B73DD0"/>
    <w:rsid w:val="00B74B20"/>
    <w:rsid w:val="00B85002"/>
    <w:rsid w:val="00B86129"/>
    <w:rsid w:val="00B86A12"/>
    <w:rsid w:val="00B86CE0"/>
    <w:rsid w:val="00B86F9E"/>
    <w:rsid w:val="00B879F0"/>
    <w:rsid w:val="00B93963"/>
    <w:rsid w:val="00B95999"/>
    <w:rsid w:val="00B95A14"/>
    <w:rsid w:val="00B97E3A"/>
    <w:rsid w:val="00BA1DAD"/>
    <w:rsid w:val="00BA278A"/>
    <w:rsid w:val="00BB4793"/>
    <w:rsid w:val="00BC3C6A"/>
    <w:rsid w:val="00BE0C46"/>
    <w:rsid w:val="00BE632D"/>
    <w:rsid w:val="00BE75CF"/>
    <w:rsid w:val="00BF41CE"/>
    <w:rsid w:val="00BF58DB"/>
    <w:rsid w:val="00BF69D0"/>
    <w:rsid w:val="00C00259"/>
    <w:rsid w:val="00C02927"/>
    <w:rsid w:val="00C05084"/>
    <w:rsid w:val="00C074CB"/>
    <w:rsid w:val="00C14CC8"/>
    <w:rsid w:val="00C20006"/>
    <w:rsid w:val="00C20776"/>
    <w:rsid w:val="00C27C16"/>
    <w:rsid w:val="00C372AC"/>
    <w:rsid w:val="00C417E3"/>
    <w:rsid w:val="00C42463"/>
    <w:rsid w:val="00C459EB"/>
    <w:rsid w:val="00C45C6F"/>
    <w:rsid w:val="00C62067"/>
    <w:rsid w:val="00C6620D"/>
    <w:rsid w:val="00C703CD"/>
    <w:rsid w:val="00C805DA"/>
    <w:rsid w:val="00C84A19"/>
    <w:rsid w:val="00C85DE4"/>
    <w:rsid w:val="00C92294"/>
    <w:rsid w:val="00C95149"/>
    <w:rsid w:val="00C96B59"/>
    <w:rsid w:val="00C97B44"/>
    <w:rsid w:val="00CA21CE"/>
    <w:rsid w:val="00CA3CCA"/>
    <w:rsid w:val="00CA46FC"/>
    <w:rsid w:val="00CA4A59"/>
    <w:rsid w:val="00CA7032"/>
    <w:rsid w:val="00CB5681"/>
    <w:rsid w:val="00CC1D27"/>
    <w:rsid w:val="00CD104D"/>
    <w:rsid w:val="00CF0A29"/>
    <w:rsid w:val="00CF0E94"/>
    <w:rsid w:val="00CF25A4"/>
    <w:rsid w:val="00CF43B3"/>
    <w:rsid w:val="00D05834"/>
    <w:rsid w:val="00D07083"/>
    <w:rsid w:val="00D11C3F"/>
    <w:rsid w:val="00D144DE"/>
    <w:rsid w:val="00D14BEC"/>
    <w:rsid w:val="00D16605"/>
    <w:rsid w:val="00D220C2"/>
    <w:rsid w:val="00D23B90"/>
    <w:rsid w:val="00D334D7"/>
    <w:rsid w:val="00D43EE7"/>
    <w:rsid w:val="00D6409D"/>
    <w:rsid w:val="00D754F9"/>
    <w:rsid w:val="00D76844"/>
    <w:rsid w:val="00D8284C"/>
    <w:rsid w:val="00D86930"/>
    <w:rsid w:val="00D92D61"/>
    <w:rsid w:val="00D93784"/>
    <w:rsid w:val="00DB508C"/>
    <w:rsid w:val="00DB5A82"/>
    <w:rsid w:val="00DB60BE"/>
    <w:rsid w:val="00DC561D"/>
    <w:rsid w:val="00DD2327"/>
    <w:rsid w:val="00DF0BED"/>
    <w:rsid w:val="00E00775"/>
    <w:rsid w:val="00E02009"/>
    <w:rsid w:val="00E11D44"/>
    <w:rsid w:val="00E177C5"/>
    <w:rsid w:val="00E220E5"/>
    <w:rsid w:val="00E303A0"/>
    <w:rsid w:val="00E35D2F"/>
    <w:rsid w:val="00E516BB"/>
    <w:rsid w:val="00E51797"/>
    <w:rsid w:val="00E62E94"/>
    <w:rsid w:val="00E6360D"/>
    <w:rsid w:val="00E65336"/>
    <w:rsid w:val="00E65D7A"/>
    <w:rsid w:val="00E66C10"/>
    <w:rsid w:val="00E67834"/>
    <w:rsid w:val="00E80CF4"/>
    <w:rsid w:val="00E90840"/>
    <w:rsid w:val="00EA4C53"/>
    <w:rsid w:val="00EA51CE"/>
    <w:rsid w:val="00EA649F"/>
    <w:rsid w:val="00EB7AC2"/>
    <w:rsid w:val="00EC668A"/>
    <w:rsid w:val="00ED07CA"/>
    <w:rsid w:val="00ED2174"/>
    <w:rsid w:val="00ED4B39"/>
    <w:rsid w:val="00ED69B5"/>
    <w:rsid w:val="00EE1E30"/>
    <w:rsid w:val="00EE3A3B"/>
    <w:rsid w:val="00EE4DAC"/>
    <w:rsid w:val="00EF2F52"/>
    <w:rsid w:val="00EF62E0"/>
    <w:rsid w:val="00EF700E"/>
    <w:rsid w:val="00F139CA"/>
    <w:rsid w:val="00F20161"/>
    <w:rsid w:val="00F212A5"/>
    <w:rsid w:val="00F31843"/>
    <w:rsid w:val="00F559F6"/>
    <w:rsid w:val="00F57EBA"/>
    <w:rsid w:val="00F626CD"/>
    <w:rsid w:val="00F636CB"/>
    <w:rsid w:val="00F64C13"/>
    <w:rsid w:val="00F73D32"/>
    <w:rsid w:val="00F84E59"/>
    <w:rsid w:val="00F9372C"/>
    <w:rsid w:val="00F9420E"/>
    <w:rsid w:val="00FA0AD0"/>
    <w:rsid w:val="00FA1D2F"/>
    <w:rsid w:val="00FB1745"/>
    <w:rsid w:val="00FB5893"/>
    <w:rsid w:val="00FB6150"/>
    <w:rsid w:val="00FC0E3F"/>
    <w:rsid w:val="00FC1839"/>
    <w:rsid w:val="00FC239B"/>
    <w:rsid w:val="00FC2B47"/>
    <w:rsid w:val="00FC4800"/>
    <w:rsid w:val="00FC50A5"/>
    <w:rsid w:val="00FD5C97"/>
    <w:rsid w:val="00FD7375"/>
    <w:rsid w:val="00FD780D"/>
    <w:rsid w:val="00FD7D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D4B8858-B6AB-456D-9982-EA4728508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table" w:customStyle="1" w:styleId="13">
    <w:name w:val="13"/>
    <w:basedOn w:val="TableNormal1"/>
    <w:tblPr>
      <w:tblStyleRowBandSize w:val="1"/>
      <w:tblStyleColBandSize w:val="1"/>
      <w:tblCellMar>
        <w:left w:w="70" w:type="dxa"/>
        <w:right w:w="70" w:type="dxa"/>
      </w:tblCellMar>
    </w:tblPr>
  </w:style>
  <w:style w:type="table" w:customStyle="1" w:styleId="12">
    <w:name w:val="12"/>
    <w:basedOn w:val="TableNormal1"/>
    <w:tblPr>
      <w:tblStyleRowBandSize w:val="1"/>
      <w:tblStyleColBandSize w:val="1"/>
      <w:tblCellMar>
        <w:left w:w="70" w:type="dxa"/>
        <w:right w:w="70" w:type="dxa"/>
      </w:tblCellMar>
    </w:tblPr>
  </w:style>
  <w:style w:type="table" w:customStyle="1" w:styleId="11">
    <w:name w:val="11"/>
    <w:basedOn w:val="TableNormal1"/>
    <w:tblPr>
      <w:tblStyleRowBandSize w:val="1"/>
      <w:tblStyleColBandSize w:val="1"/>
      <w:tblCellMar>
        <w:left w:w="115" w:type="dxa"/>
        <w:right w:w="115" w:type="dxa"/>
      </w:tblCellMar>
    </w:tblPr>
  </w:style>
  <w:style w:type="table" w:customStyle="1" w:styleId="10">
    <w:name w:val="10"/>
    <w:basedOn w:val="TableNormal1"/>
    <w:tblPr>
      <w:tblStyleRowBandSize w:val="1"/>
      <w:tblStyleColBandSize w:val="1"/>
      <w:tblCellMar>
        <w:left w:w="70" w:type="dxa"/>
        <w:right w:w="70" w:type="dxa"/>
      </w:tblCellMar>
    </w:tblPr>
  </w:style>
  <w:style w:type="table" w:customStyle="1" w:styleId="9">
    <w:name w:val="9"/>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5"/>
      </w:numPr>
      <w:contextualSpacing/>
    </w:pPr>
    <w:rPr>
      <w:rFonts w:ascii="Times New Roman" w:eastAsia="Times New Roman" w:hAnsi="Times New Roman" w:cs="Times New Roman"/>
      <w:sz w:val="20"/>
      <w:szCs w:val="20"/>
    </w:rPr>
  </w:style>
  <w:style w:type="table" w:customStyle="1" w:styleId="8">
    <w:name w:val="8"/>
    <w:basedOn w:val="TableNormal2"/>
    <w:tblPr>
      <w:tblStyleRowBandSize w:val="1"/>
      <w:tblStyleColBandSize w:val="1"/>
      <w:tblCellMar>
        <w:left w:w="115" w:type="dxa"/>
        <w:right w:w="115" w:type="dxa"/>
      </w:tblCellMar>
    </w:tblPr>
  </w:style>
  <w:style w:type="table" w:customStyle="1" w:styleId="7">
    <w:name w:val="7"/>
    <w:basedOn w:val="TableNormal2"/>
    <w:tblPr>
      <w:tblStyleRowBandSize w:val="1"/>
      <w:tblStyleColBandSize w:val="1"/>
      <w:tblCellMar>
        <w:left w:w="115" w:type="dxa"/>
        <w:right w:w="115" w:type="dxa"/>
      </w:tblCellMar>
    </w:tblPr>
  </w:style>
  <w:style w:type="table" w:customStyle="1" w:styleId="6">
    <w:name w:val="6"/>
    <w:basedOn w:val="TableNormal2"/>
    <w:tblPr>
      <w:tblStyleRowBandSize w:val="1"/>
      <w:tblStyleColBandSize w:val="1"/>
      <w:tblCellMar>
        <w:left w:w="70" w:type="dxa"/>
        <w:right w:w="70" w:type="dxa"/>
      </w:tblCellMar>
    </w:tblPr>
  </w:style>
  <w:style w:type="table" w:customStyle="1" w:styleId="5">
    <w:name w:val="5"/>
    <w:basedOn w:val="TableNormal2"/>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rPr>
  </w:style>
  <w:style w:type="paragraph" w:customStyle="1" w:styleId="Citas">
    <w:name w:val="Citas"/>
    <w:basedOn w:val="Normal"/>
    <w:qFormat/>
    <w:rsid w:val="00177B12"/>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infoemcitas">
    <w:name w:val="infoem citas"/>
    <w:basedOn w:val="Normal"/>
    <w:qFormat/>
    <w:rsid w:val="00177B12"/>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0"/>
    <w:tblPr>
      <w:tblStyleRowBandSize w:val="1"/>
      <w:tblStyleColBandSize w:val="1"/>
      <w:tblCellMar>
        <w:left w:w="115" w:type="dxa"/>
        <w:right w:w="115" w:type="dxa"/>
      </w:tblCellMar>
    </w:tblPr>
  </w:style>
  <w:style w:type="table" w:customStyle="1" w:styleId="3">
    <w:name w:val="3"/>
    <w:basedOn w:val="TableNormal0"/>
    <w:tblPr>
      <w:tblStyleRowBandSize w:val="1"/>
      <w:tblStyleColBandSize w:val="1"/>
      <w:tblCellMar>
        <w:left w:w="115" w:type="dxa"/>
        <w:right w:w="115" w:type="dxa"/>
      </w:tblCellMar>
    </w:tblPr>
  </w:style>
  <w:style w:type="table" w:customStyle="1" w:styleId="2">
    <w:name w:val="2"/>
    <w:basedOn w:val="TableNormal0"/>
    <w:tblPr>
      <w:tblStyleRowBandSize w:val="1"/>
      <w:tblStyleColBandSize w:val="1"/>
      <w:tblCellMar>
        <w:left w:w="70" w:type="dxa"/>
        <w:right w:w="70" w:type="dxa"/>
      </w:tblCellMar>
    </w:tblPr>
  </w:style>
  <w:style w:type="table" w:customStyle="1" w:styleId="1">
    <w:name w:val="1"/>
    <w:basedOn w:val="TableNormal0"/>
    <w:tblPr>
      <w:tblStyleRowBandSize w:val="1"/>
      <w:tblStyleColBandSize w:val="1"/>
      <w:tblCellMar>
        <w:left w:w="70" w:type="dxa"/>
        <w:right w:w="70" w:type="dxa"/>
      </w:tblCellMar>
    </w:tblPr>
  </w:style>
  <w:style w:type="paragraph" w:customStyle="1" w:styleId="Default">
    <w:name w:val="Default"/>
    <w:rsid w:val="006B6AB1"/>
    <w:pPr>
      <w:autoSpaceDE w:val="0"/>
      <w:autoSpaceDN w:val="0"/>
      <w:adjustRightInd w:val="0"/>
    </w:pPr>
    <w:rPr>
      <w:rFonts w:ascii="Arial" w:eastAsiaTheme="minorHAnsi" w:hAnsi="Arial" w:cs="Arial"/>
      <w:color w:val="000000"/>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76060">
      <w:bodyDiv w:val="1"/>
      <w:marLeft w:val="0"/>
      <w:marRight w:val="0"/>
      <w:marTop w:val="0"/>
      <w:marBottom w:val="0"/>
      <w:divBdr>
        <w:top w:val="none" w:sz="0" w:space="0" w:color="auto"/>
        <w:left w:val="none" w:sz="0" w:space="0" w:color="auto"/>
        <w:bottom w:val="none" w:sz="0" w:space="0" w:color="auto"/>
        <w:right w:val="none" w:sz="0" w:space="0" w:color="auto"/>
      </w:divBdr>
    </w:div>
    <w:div w:id="158078811">
      <w:bodyDiv w:val="1"/>
      <w:marLeft w:val="0"/>
      <w:marRight w:val="0"/>
      <w:marTop w:val="0"/>
      <w:marBottom w:val="0"/>
      <w:divBdr>
        <w:top w:val="none" w:sz="0" w:space="0" w:color="auto"/>
        <w:left w:val="none" w:sz="0" w:space="0" w:color="auto"/>
        <w:bottom w:val="none" w:sz="0" w:space="0" w:color="auto"/>
        <w:right w:val="none" w:sz="0" w:space="0" w:color="auto"/>
      </w:divBdr>
    </w:div>
    <w:div w:id="223880382">
      <w:bodyDiv w:val="1"/>
      <w:marLeft w:val="0"/>
      <w:marRight w:val="0"/>
      <w:marTop w:val="0"/>
      <w:marBottom w:val="0"/>
      <w:divBdr>
        <w:top w:val="none" w:sz="0" w:space="0" w:color="auto"/>
        <w:left w:val="none" w:sz="0" w:space="0" w:color="auto"/>
        <w:bottom w:val="none" w:sz="0" w:space="0" w:color="auto"/>
        <w:right w:val="none" w:sz="0" w:space="0" w:color="auto"/>
      </w:divBdr>
    </w:div>
    <w:div w:id="236866567">
      <w:bodyDiv w:val="1"/>
      <w:marLeft w:val="0"/>
      <w:marRight w:val="0"/>
      <w:marTop w:val="0"/>
      <w:marBottom w:val="0"/>
      <w:divBdr>
        <w:top w:val="none" w:sz="0" w:space="0" w:color="auto"/>
        <w:left w:val="none" w:sz="0" w:space="0" w:color="auto"/>
        <w:bottom w:val="none" w:sz="0" w:space="0" w:color="auto"/>
        <w:right w:val="none" w:sz="0" w:space="0" w:color="auto"/>
      </w:divBdr>
    </w:div>
    <w:div w:id="413865118">
      <w:bodyDiv w:val="1"/>
      <w:marLeft w:val="0"/>
      <w:marRight w:val="0"/>
      <w:marTop w:val="0"/>
      <w:marBottom w:val="0"/>
      <w:divBdr>
        <w:top w:val="none" w:sz="0" w:space="0" w:color="auto"/>
        <w:left w:val="none" w:sz="0" w:space="0" w:color="auto"/>
        <w:bottom w:val="none" w:sz="0" w:space="0" w:color="auto"/>
        <w:right w:val="none" w:sz="0" w:space="0" w:color="auto"/>
      </w:divBdr>
    </w:div>
    <w:div w:id="472870383">
      <w:bodyDiv w:val="1"/>
      <w:marLeft w:val="0"/>
      <w:marRight w:val="0"/>
      <w:marTop w:val="0"/>
      <w:marBottom w:val="0"/>
      <w:divBdr>
        <w:top w:val="none" w:sz="0" w:space="0" w:color="auto"/>
        <w:left w:val="none" w:sz="0" w:space="0" w:color="auto"/>
        <w:bottom w:val="none" w:sz="0" w:space="0" w:color="auto"/>
        <w:right w:val="none" w:sz="0" w:space="0" w:color="auto"/>
      </w:divBdr>
    </w:div>
    <w:div w:id="494762981">
      <w:bodyDiv w:val="1"/>
      <w:marLeft w:val="0"/>
      <w:marRight w:val="0"/>
      <w:marTop w:val="0"/>
      <w:marBottom w:val="0"/>
      <w:divBdr>
        <w:top w:val="none" w:sz="0" w:space="0" w:color="auto"/>
        <w:left w:val="none" w:sz="0" w:space="0" w:color="auto"/>
        <w:bottom w:val="none" w:sz="0" w:space="0" w:color="auto"/>
        <w:right w:val="none" w:sz="0" w:space="0" w:color="auto"/>
      </w:divBdr>
    </w:div>
    <w:div w:id="523443172">
      <w:bodyDiv w:val="1"/>
      <w:marLeft w:val="0"/>
      <w:marRight w:val="0"/>
      <w:marTop w:val="0"/>
      <w:marBottom w:val="0"/>
      <w:divBdr>
        <w:top w:val="none" w:sz="0" w:space="0" w:color="auto"/>
        <w:left w:val="none" w:sz="0" w:space="0" w:color="auto"/>
        <w:bottom w:val="none" w:sz="0" w:space="0" w:color="auto"/>
        <w:right w:val="none" w:sz="0" w:space="0" w:color="auto"/>
      </w:divBdr>
    </w:div>
    <w:div w:id="561599115">
      <w:bodyDiv w:val="1"/>
      <w:marLeft w:val="0"/>
      <w:marRight w:val="0"/>
      <w:marTop w:val="0"/>
      <w:marBottom w:val="0"/>
      <w:divBdr>
        <w:top w:val="none" w:sz="0" w:space="0" w:color="auto"/>
        <w:left w:val="none" w:sz="0" w:space="0" w:color="auto"/>
        <w:bottom w:val="none" w:sz="0" w:space="0" w:color="auto"/>
        <w:right w:val="none" w:sz="0" w:space="0" w:color="auto"/>
      </w:divBdr>
    </w:div>
    <w:div w:id="781609119">
      <w:bodyDiv w:val="1"/>
      <w:marLeft w:val="0"/>
      <w:marRight w:val="0"/>
      <w:marTop w:val="0"/>
      <w:marBottom w:val="0"/>
      <w:divBdr>
        <w:top w:val="none" w:sz="0" w:space="0" w:color="auto"/>
        <w:left w:val="none" w:sz="0" w:space="0" w:color="auto"/>
        <w:bottom w:val="none" w:sz="0" w:space="0" w:color="auto"/>
        <w:right w:val="none" w:sz="0" w:space="0" w:color="auto"/>
      </w:divBdr>
    </w:div>
    <w:div w:id="838080843">
      <w:bodyDiv w:val="1"/>
      <w:marLeft w:val="0"/>
      <w:marRight w:val="0"/>
      <w:marTop w:val="0"/>
      <w:marBottom w:val="0"/>
      <w:divBdr>
        <w:top w:val="none" w:sz="0" w:space="0" w:color="auto"/>
        <w:left w:val="none" w:sz="0" w:space="0" w:color="auto"/>
        <w:bottom w:val="none" w:sz="0" w:space="0" w:color="auto"/>
        <w:right w:val="none" w:sz="0" w:space="0" w:color="auto"/>
      </w:divBdr>
    </w:div>
    <w:div w:id="878974772">
      <w:bodyDiv w:val="1"/>
      <w:marLeft w:val="0"/>
      <w:marRight w:val="0"/>
      <w:marTop w:val="0"/>
      <w:marBottom w:val="0"/>
      <w:divBdr>
        <w:top w:val="none" w:sz="0" w:space="0" w:color="auto"/>
        <w:left w:val="none" w:sz="0" w:space="0" w:color="auto"/>
        <w:bottom w:val="none" w:sz="0" w:space="0" w:color="auto"/>
        <w:right w:val="none" w:sz="0" w:space="0" w:color="auto"/>
      </w:divBdr>
    </w:div>
    <w:div w:id="917321451">
      <w:bodyDiv w:val="1"/>
      <w:marLeft w:val="0"/>
      <w:marRight w:val="0"/>
      <w:marTop w:val="0"/>
      <w:marBottom w:val="0"/>
      <w:divBdr>
        <w:top w:val="none" w:sz="0" w:space="0" w:color="auto"/>
        <w:left w:val="none" w:sz="0" w:space="0" w:color="auto"/>
        <w:bottom w:val="none" w:sz="0" w:space="0" w:color="auto"/>
        <w:right w:val="none" w:sz="0" w:space="0" w:color="auto"/>
      </w:divBdr>
    </w:div>
    <w:div w:id="956910046">
      <w:bodyDiv w:val="1"/>
      <w:marLeft w:val="0"/>
      <w:marRight w:val="0"/>
      <w:marTop w:val="0"/>
      <w:marBottom w:val="0"/>
      <w:divBdr>
        <w:top w:val="none" w:sz="0" w:space="0" w:color="auto"/>
        <w:left w:val="none" w:sz="0" w:space="0" w:color="auto"/>
        <w:bottom w:val="none" w:sz="0" w:space="0" w:color="auto"/>
        <w:right w:val="none" w:sz="0" w:space="0" w:color="auto"/>
      </w:divBdr>
    </w:div>
    <w:div w:id="1086659013">
      <w:bodyDiv w:val="1"/>
      <w:marLeft w:val="0"/>
      <w:marRight w:val="0"/>
      <w:marTop w:val="0"/>
      <w:marBottom w:val="0"/>
      <w:divBdr>
        <w:top w:val="none" w:sz="0" w:space="0" w:color="auto"/>
        <w:left w:val="none" w:sz="0" w:space="0" w:color="auto"/>
        <w:bottom w:val="none" w:sz="0" w:space="0" w:color="auto"/>
        <w:right w:val="none" w:sz="0" w:space="0" w:color="auto"/>
      </w:divBdr>
    </w:div>
    <w:div w:id="1339766749">
      <w:bodyDiv w:val="1"/>
      <w:marLeft w:val="0"/>
      <w:marRight w:val="0"/>
      <w:marTop w:val="0"/>
      <w:marBottom w:val="0"/>
      <w:divBdr>
        <w:top w:val="none" w:sz="0" w:space="0" w:color="auto"/>
        <w:left w:val="none" w:sz="0" w:space="0" w:color="auto"/>
        <w:bottom w:val="none" w:sz="0" w:space="0" w:color="auto"/>
        <w:right w:val="none" w:sz="0" w:space="0" w:color="auto"/>
      </w:divBdr>
    </w:div>
    <w:div w:id="1590576575">
      <w:bodyDiv w:val="1"/>
      <w:marLeft w:val="0"/>
      <w:marRight w:val="0"/>
      <w:marTop w:val="0"/>
      <w:marBottom w:val="0"/>
      <w:divBdr>
        <w:top w:val="none" w:sz="0" w:space="0" w:color="auto"/>
        <w:left w:val="none" w:sz="0" w:space="0" w:color="auto"/>
        <w:bottom w:val="none" w:sz="0" w:space="0" w:color="auto"/>
        <w:right w:val="none" w:sz="0" w:space="0" w:color="auto"/>
      </w:divBdr>
    </w:div>
    <w:div w:id="1714387216">
      <w:bodyDiv w:val="1"/>
      <w:marLeft w:val="0"/>
      <w:marRight w:val="0"/>
      <w:marTop w:val="0"/>
      <w:marBottom w:val="0"/>
      <w:divBdr>
        <w:top w:val="none" w:sz="0" w:space="0" w:color="auto"/>
        <w:left w:val="none" w:sz="0" w:space="0" w:color="auto"/>
        <w:bottom w:val="none" w:sz="0" w:space="0" w:color="auto"/>
        <w:right w:val="none" w:sz="0" w:space="0" w:color="auto"/>
      </w:divBdr>
      <w:divsChild>
        <w:div w:id="885066578">
          <w:marLeft w:val="0"/>
          <w:marRight w:val="0"/>
          <w:marTop w:val="0"/>
          <w:marBottom w:val="0"/>
          <w:divBdr>
            <w:top w:val="none" w:sz="0" w:space="0" w:color="auto"/>
            <w:left w:val="none" w:sz="0" w:space="0" w:color="auto"/>
            <w:bottom w:val="none" w:sz="0" w:space="0" w:color="auto"/>
            <w:right w:val="none" w:sz="0" w:space="0" w:color="auto"/>
          </w:divBdr>
        </w:div>
        <w:div w:id="1569416141">
          <w:marLeft w:val="0"/>
          <w:marRight w:val="0"/>
          <w:marTop w:val="0"/>
          <w:marBottom w:val="0"/>
          <w:divBdr>
            <w:top w:val="none" w:sz="0" w:space="0" w:color="auto"/>
            <w:left w:val="none" w:sz="0" w:space="0" w:color="auto"/>
            <w:bottom w:val="none" w:sz="0" w:space="0" w:color="auto"/>
            <w:right w:val="none" w:sz="0" w:space="0" w:color="auto"/>
          </w:divBdr>
        </w:div>
      </w:divsChild>
    </w:div>
    <w:div w:id="1990356393">
      <w:bodyDiv w:val="1"/>
      <w:marLeft w:val="0"/>
      <w:marRight w:val="0"/>
      <w:marTop w:val="0"/>
      <w:marBottom w:val="0"/>
      <w:divBdr>
        <w:top w:val="none" w:sz="0" w:space="0" w:color="auto"/>
        <w:left w:val="none" w:sz="0" w:space="0" w:color="auto"/>
        <w:bottom w:val="none" w:sz="0" w:space="0" w:color="auto"/>
        <w:right w:val="none" w:sz="0" w:space="0" w:color="auto"/>
      </w:divBdr>
    </w:div>
    <w:div w:id="2049835999">
      <w:bodyDiv w:val="1"/>
      <w:marLeft w:val="0"/>
      <w:marRight w:val="0"/>
      <w:marTop w:val="0"/>
      <w:marBottom w:val="0"/>
      <w:divBdr>
        <w:top w:val="none" w:sz="0" w:space="0" w:color="auto"/>
        <w:left w:val="none" w:sz="0" w:space="0" w:color="auto"/>
        <w:bottom w:val="none" w:sz="0" w:space="0" w:color="auto"/>
        <w:right w:val="none" w:sz="0" w:space="0" w:color="auto"/>
      </w:divBdr>
      <w:divsChild>
        <w:div w:id="214857082">
          <w:marLeft w:val="0"/>
          <w:marRight w:val="0"/>
          <w:marTop w:val="0"/>
          <w:marBottom w:val="0"/>
          <w:divBdr>
            <w:top w:val="none" w:sz="0" w:space="0" w:color="auto"/>
            <w:left w:val="none" w:sz="0" w:space="0" w:color="auto"/>
            <w:bottom w:val="none" w:sz="0" w:space="0" w:color="auto"/>
            <w:right w:val="none" w:sz="0" w:space="0" w:color="auto"/>
          </w:divBdr>
        </w:div>
        <w:div w:id="2015373535">
          <w:marLeft w:val="0"/>
          <w:marRight w:val="0"/>
          <w:marTop w:val="0"/>
          <w:marBottom w:val="0"/>
          <w:divBdr>
            <w:top w:val="none" w:sz="0" w:space="0" w:color="auto"/>
            <w:left w:val="none" w:sz="0" w:space="0" w:color="auto"/>
            <w:bottom w:val="none" w:sz="0" w:space="0" w:color="auto"/>
            <w:right w:val="none" w:sz="0" w:space="0" w:color="auto"/>
          </w:divBdr>
        </w:div>
      </w:divsChild>
    </w:div>
    <w:div w:id="2100787390">
      <w:bodyDiv w:val="1"/>
      <w:marLeft w:val="0"/>
      <w:marRight w:val="0"/>
      <w:marTop w:val="0"/>
      <w:marBottom w:val="0"/>
      <w:divBdr>
        <w:top w:val="none" w:sz="0" w:space="0" w:color="auto"/>
        <w:left w:val="none" w:sz="0" w:space="0" w:color="auto"/>
        <w:bottom w:val="none" w:sz="0" w:space="0" w:color="auto"/>
        <w:right w:val="none" w:sz="0" w:space="0" w:color="auto"/>
      </w:divBdr>
    </w:div>
    <w:div w:id="2108385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FkCHT/2Zt0hLkcCqFt+R8xWR+w==">CgMxLjAyCGguZ2pkZ3hzMgloLjMwajB6bGwyCWguMWZvYjl0ZTIJaC4zem55c2g3MgloLjJldDkycDAyCWguMXQzaDVzZjIOaC44Z2tqZDNxNGltMHMyCWguMWtzdjR1djIJaC4zcmRjcmpuMghoLmxueGJ6OTgAciExZ2Q5c1o3UXk4UndtaDllVFhuTDFBWTBiTHNuOFVQTUo=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38</Pages>
  <Words>8563</Words>
  <Characters>47102</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55554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Belen Sanchez Estrada</dc:creator>
  <cp:keywords/>
  <dc:description/>
  <cp:lastModifiedBy>Cuenta Microsoft</cp:lastModifiedBy>
  <cp:revision>111</cp:revision>
  <cp:lastPrinted>2026-02-13T16:01:00Z</cp:lastPrinted>
  <dcterms:created xsi:type="dcterms:W3CDTF">2026-02-05T01:14:00Z</dcterms:created>
  <dcterms:modified xsi:type="dcterms:W3CDTF">2026-02-20T17:22:00Z</dcterms:modified>
</cp:coreProperties>
</file>