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108391992"/>
        <w:docPartObj>
          <w:docPartGallery w:val="Table of Contents"/>
          <w:docPartUnique/>
        </w:docPartObj>
      </w:sdtPr>
      <w:sdtEndPr>
        <w:rPr>
          <w:b/>
          <w:bCs/>
        </w:rPr>
      </w:sdtEndPr>
      <w:sdtContent>
        <w:p w14:paraId="15FF9488" w14:textId="2F9C7A31" w:rsidR="002B76EB" w:rsidRDefault="002B76EB">
          <w:pPr>
            <w:pStyle w:val="TtulodeTDC"/>
          </w:pPr>
          <w:r>
            <w:rPr>
              <w:lang w:val="es-ES"/>
            </w:rPr>
            <w:t>Tabla de contenido</w:t>
          </w:r>
        </w:p>
        <w:p w14:paraId="40BD4E01" w14:textId="4BD505D5" w:rsidR="002B76EB" w:rsidRDefault="002B76EB">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2410533" w:history="1">
            <w:r w:rsidRPr="00EF59C7">
              <w:rPr>
                <w:rStyle w:val="Hipervnculo"/>
                <w:noProof/>
              </w:rPr>
              <w:t>A N T E C E D E N T E S</w:t>
            </w:r>
            <w:r>
              <w:rPr>
                <w:noProof/>
                <w:webHidden/>
              </w:rPr>
              <w:tab/>
            </w:r>
            <w:r>
              <w:rPr>
                <w:noProof/>
                <w:webHidden/>
              </w:rPr>
              <w:fldChar w:fldCharType="begin"/>
            </w:r>
            <w:r>
              <w:rPr>
                <w:noProof/>
                <w:webHidden/>
              </w:rPr>
              <w:instrText xml:space="preserve"> PAGEREF _Toc222410533 \h </w:instrText>
            </w:r>
            <w:r>
              <w:rPr>
                <w:noProof/>
                <w:webHidden/>
              </w:rPr>
            </w:r>
            <w:r>
              <w:rPr>
                <w:noProof/>
                <w:webHidden/>
              </w:rPr>
              <w:fldChar w:fldCharType="separate"/>
            </w:r>
            <w:r w:rsidR="00875728">
              <w:rPr>
                <w:noProof/>
                <w:webHidden/>
              </w:rPr>
              <w:t>2</w:t>
            </w:r>
            <w:r>
              <w:rPr>
                <w:noProof/>
                <w:webHidden/>
              </w:rPr>
              <w:fldChar w:fldCharType="end"/>
            </w:r>
          </w:hyperlink>
        </w:p>
        <w:p w14:paraId="3966535B" w14:textId="27A00A01" w:rsidR="002B76EB" w:rsidRDefault="00D6499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534" w:history="1">
            <w:r w:rsidR="002B76EB" w:rsidRPr="00EF59C7">
              <w:rPr>
                <w:rStyle w:val="Hipervnculo"/>
                <w:noProof/>
              </w:rPr>
              <w:t>I. Presentación de la solicitud de información</w:t>
            </w:r>
            <w:r w:rsidR="002B76EB">
              <w:rPr>
                <w:noProof/>
                <w:webHidden/>
              </w:rPr>
              <w:tab/>
            </w:r>
            <w:r w:rsidR="002B76EB">
              <w:rPr>
                <w:noProof/>
                <w:webHidden/>
              </w:rPr>
              <w:fldChar w:fldCharType="begin"/>
            </w:r>
            <w:r w:rsidR="002B76EB">
              <w:rPr>
                <w:noProof/>
                <w:webHidden/>
              </w:rPr>
              <w:instrText xml:space="preserve"> PAGEREF _Toc222410534 \h </w:instrText>
            </w:r>
            <w:r w:rsidR="002B76EB">
              <w:rPr>
                <w:noProof/>
                <w:webHidden/>
              </w:rPr>
            </w:r>
            <w:r w:rsidR="002B76EB">
              <w:rPr>
                <w:noProof/>
                <w:webHidden/>
              </w:rPr>
              <w:fldChar w:fldCharType="separate"/>
            </w:r>
            <w:r w:rsidR="00875728">
              <w:rPr>
                <w:noProof/>
                <w:webHidden/>
              </w:rPr>
              <w:t>2</w:t>
            </w:r>
            <w:r w:rsidR="002B76EB">
              <w:rPr>
                <w:noProof/>
                <w:webHidden/>
              </w:rPr>
              <w:fldChar w:fldCharType="end"/>
            </w:r>
          </w:hyperlink>
        </w:p>
        <w:p w14:paraId="25989F7B" w14:textId="1287A83A" w:rsidR="002B76EB" w:rsidRDefault="00D6499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535" w:history="1">
            <w:r w:rsidR="002B76EB" w:rsidRPr="00EF59C7">
              <w:rPr>
                <w:rStyle w:val="Hipervnculo"/>
                <w:noProof/>
              </w:rPr>
              <w:t>II. Respuesta del Sujeto Obligado</w:t>
            </w:r>
            <w:r w:rsidR="002B76EB">
              <w:rPr>
                <w:noProof/>
                <w:webHidden/>
              </w:rPr>
              <w:tab/>
            </w:r>
            <w:r w:rsidR="002B76EB">
              <w:rPr>
                <w:noProof/>
                <w:webHidden/>
              </w:rPr>
              <w:fldChar w:fldCharType="begin"/>
            </w:r>
            <w:r w:rsidR="002B76EB">
              <w:rPr>
                <w:noProof/>
                <w:webHidden/>
              </w:rPr>
              <w:instrText xml:space="preserve"> PAGEREF _Toc222410535 \h </w:instrText>
            </w:r>
            <w:r w:rsidR="002B76EB">
              <w:rPr>
                <w:noProof/>
                <w:webHidden/>
              </w:rPr>
            </w:r>
            <w:r w:rsidR="002B76EB">
              <w:rPr>
                <w:noProof/>
                <w:webHidden/>
              </w:rPr>
              <w:fldChar w:fldCharType="separate"/>
            </w:r>
            <w:r w:rsidR="00875728">
              <w:rPr>
                <w:noProof/>
                <w:webHidden/>
              </w:rPr>
              <w:t>3</w:t>
            </w:r>
            <w:r w:rsidR="002B76EB">
              <w:rPr>
                <w:noProof/>
                <w:webHidden/>
              </w:rPr>
              <w:fldChar w:fldCharType="end"/>
            </w:r>
          </w:hyperlink>
        </w:p>
        <w:p w14:paraId="6B2AE7DB" w14:textId="2BA8B8C1" w:rsidR="002B76EB" w:rsidRDefault="00D6499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536" w:history="1">
            <w:r w:rsidR="002B76EB" w:rsidRPr="00EF59C7">
              <w:rPr>
                <w:rStyle w:val="Hipervnculo"/>
                <w:noProof/>
              </w:rPr>
              <w:t>III. Interposición del Recurso de Revisión</w:t>
            </w:r>
            <w:r w:rsidR="002B76EB">
              <w:rPr>
                <w:noProof/>
                <w:webHidden/>
              </w:rPr>
              <w:tab/>
            </w:r>
            <w:r w:rsidR="002B76EB">
              <w:rPr>
                <w:noProof/>
                <w:webHidden/>
              </w:rPr>
              <w:fldChar w:fldCharType="begin"/>
            </w:r>
            <w:r w:rsidR="002B76EB">
              <w:rPr>
                <w:noProof/>
                <w:webHidden/>
              </w:rPr>
              <w:instrText xml:space="preserve"> PAGEREF _Toc222410536 \h </w:instrText>
            </w:r>
            <w:r w:rsidR="002B76EB">
              <w:rPr>
                <w:noProof/>
                <w:webHidden/>
              </w:rPr>
            </w:r>
            <w:r w:rsidR="002B76EB">
              <w:rPr>
                <w:noProof/>
                <w:webHidden/>
              </w:rPr>
              <w:fldChar w:fldCharType="separate"/>
            </w:r>
            <w:r w:rsidR="00875728">
              <w:rPr>
                <w:noProof/>
                <w:webHidden/>
              </w:rPr>
              <w:t>3</w:t>
            </w:r>
            <w:r w:rsidR="002B76EB">
              <w:rPr>
                <w:noProof/>
                <w:webHidden/>
              </w:rPr>
              <w:fldChar w:fldCharType="end"/>
            </w:r>
          </w:hyperlink>
        </w:p>
        <w:p w14:paraId="680DA2E9" w14:textId="4B3FF312" w:rsidR="002B76EB" w:rsidRDefault="00D6499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537" w:history="1">
            <w:r w:rsidR="002B76EB" w:rsidRPr="00EF59C7">
              <w:rPr>
                <w:rStyle w:val="Hipervnculo"/>
                <w:noProof/>
              </w:rPr>
              <w:t>IV. Trámite del Recurso de Revisión ante este Instituto</w:t>
            </w:r>
            <w:r w:rsidR="002B76EB">
              <w:rPr>
                <w:noProof/>
                <w:webHidden/>
              </w:rPr>
              <w:tab/>
            </w:r>
            <w:r w:rsidR="002B76EB">
              <w:rPr>
                <w:noProof/>
                <w:webHidden/>
              </w:rPr>
              <w:fldChar w:fldCharType="begin"/>
            </w:r>
            <w:r w:rsidR="002B76EB">
              <w:rPr>
                <w:noProof/>
                <w:webHidden/>
              </w:rPr>
              <w:instrText xml:space="preserve"> PAGEREF _Toc222410537 \h </w:instrText>
            </w:r>
            <w:r w:rsidR="002B76EB">
              <w:rPr>
                <w:noProof/>
                <w:webHidden/>
              </w:rPr>
            </w:r>
            <w:r w:rsidR="002B76EB">
              <w:rPr>
                <w:noProof/>
                <w:webHidden/>
              </w:rPr>
              <w:fldChar w:fldCharType="separate"/>
            </w:r>
            <w:r w:rsidR="00875728">
              <w:rPr>
                <w:noProof/>
                <w:webHidden/>
              </w:rPr>
              <w:t>4</w:t>
            </w:r>
            <w:r w:rsidR="002B76EB">
              <w:rPr>
                <w:noProof/>
                <w:webHidden/>
              </w:rPr>
              <w:fldChar w:fldCharType="end"/>
            </w:r>
          </w:hyperlink>
        </w:p>
        <w:p w14:paraId="6E2FA347" w14:textId="59A43C34" w:rsidR="002B76EB" w:rsidRDefault="00D6499C">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22410538" w:history="1">
            <w:r w:rsidR="002B76EB" w:rsidRPr="00EF59C7">
              <w:rPr>
                <w:rStyle w:val="Hipervnculo"/>
                <w:noProof/>
              </w:rPr>
              <w:t>C O N S I D E R A N D O S</w:t>
            </w:r>
            <w:r w:rsidR="002B76EB">
              <w:rPr>
                <w:noProof/>
                <w:webHidden/>
              </w:rPr>
              <w:tab/>
            </w:r>
            <w:r w:rsidR="002B76EB">
              <w:rPr>
                <w:noProof/>
                <w:webHidden/>
              </w:rPr>
              <w:fldChar w:fldCharType="begin"/>
            </w:r>
            <w:r w:rsidR="002B76EB">
              <w:rPr>
                <w:noProof/>
                <w:webHidden/>
              </w:rPr>
              <w:instrText xml:space="preserve"> PAGEREF _Toc222410538 \h </w:instrText>
            </w:r>
            <w:r w:rsidR="002B76EB">
              <w:rPr>
                <w:noProof/>
                <w:webHidden/>
              </w:rPr>
            </w:r>
            <w:r w:rsidR="002B76EB">
              <w:rPr>
                <w:noProof/>
                <w:webHidden/>
              </w:rPr>
              <w:fldChar w:fldCharType="separate"/>
            </w:r>
            <w:r w:rsidR="00875728">
              <w:rPr>
                <w:noProof/>
                <w:webHidden/>
              </w:rPr>
              <w:t>5</w:t>
            </w:r>
            <w:r w:rsidR="002B76EB">
              <w:rPr>
                <w:noProof/>
                <w:webHidden/>
              </w:rPr>
              <w:fldChar w:fldCharType="end"/>
            </w:r>
          </w:hyperlink>
        </w:p>
        <w:p w14:paraId="3497C471" w14:textId="67B58DD0" w:rsidR="002B76EB" w:rsidRDefault="00D6499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539" w:history="1">
            <w:r w:rsidR="002B76EB" w:rsidRPr="00EF59C7">
              <w:rPr>
                <w:rStyle w:val="Hipervnculo"/>
                <w:noProof/>
              </w:rPr>
              <w:t>PRIMERO. Competencia</w:t>
            </w:r>
            <w:r w:rsidR="002B76EB">
              <w:rPr>
                <w:noProof/>
                <w:webHidden/>
              </w:rPr>
              <w:tab/>
            </w:r>
            <w:r w:rsidR="002B76EB">
              <w:rPr>
                <w:noProof/>
                <w:webHidden/>
              </w:rPr>
              <w:fldChar w:fldCharType="begin"/>
            </w:r>
            <w:r w:rsidR="002B76EB">
              <w:rPr>
                <w:noProof/>
                <w:webHidden/>
              </w:rPr>
              <w:instrText xml:space="preserve"> PAGEREF _Toc222410539 \h </w:instrText>
            </w:r>
            <w:r w:rsidR="002B76EB">
              <w:rPr>
                <w:noProof/>
                <w:webHidden/>
              </w:rPr>
            </w:r>
            <w:r w:rsidR="002B76EB">
              <w:rPr>
                <w:noProof/>
                <w:webHidden/>
              </w:rPr>
              <w:fldChar w:fldCharType="separate"/>
            </w:r>
            <w:r w:rsidR="00875728">
              <w:rPr>
                <w:noProof/>
                <w:webHidden/>
              </w:rPr>
              <w:t>5</w:t>
            </w:r>
            <w:r w:rsidR="002B76EB">
              <w:rPr>
                <w:noProof/>
                <w:webHidden/>
              </w:rPr>
              <w:fldChar w:fldCharType="end"/>
            </w:r>
          </w:hyperlink>
        </w:p>
        <w:p w14:paraId="3D580163" w14:textId="2D517D85" w:rsidR="002B76EB" w:rsidRDefault="00D6499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540" w:history="1">
            <w:r w:rsidR="002B76EB" w:rsidRPr="00EF59C7">
              <w:rPr>
                <w:rStyle w:val="Hipervnculo"/>
                <w:noProof/>
              </w:rPr>
              <w:t>SEGUNDO. Causales de improcedencia</w:t>
            </w:r>
            <w:r w:rsidR="002B76EB">
              <w:rPr>
                <w:noProof/>
                <w:webHidden/>
              </w:rPr>
              <w:tab/>
            </w:r>
            <w:r w:rsidR="002B76EB">
              <w:rPr>
                <w:noProof/>
                <w:webHidden/>
              </w:rPr>
              <w:fldChar w:fldCharType="begin"/>
            </w:r>
            <w:r w:rsidR="002B76EB">
              <w:rPr>
                <w:noProof/>
                <w:webHidden/>
              </w:rPr>
              <w:instrText xml:space="preserve"> PAGEREF _Toc222410540 \h </w:instrText>
            </w:r>
            <w:r w:rsidR="002B76EB">
              <w:rPr>
                <w:noProof/>
                <w:webHidden/>
              </w:rPr>
            </w:r>
            <w:r w:rsidR="002B76EB">
              <w:rPr>
                <w:noProof/>
                <w:webHidden/>
              </w:rPr>
              <w:fldChar w:fldCharType="separate"/>
            </w:r>
            <w:r w:rsidR="00875728">
              <w:rPr>
                <w:noProof/>
                <w:webHidden/>
              </w:rPr>
              <w:t>6</w:t>
            </w:r>
            <w:r w:rsidR="002B76EB">
              <w:rPr>
                <w:noProof/>
                <w:webHidden/>
              </w:rPr>
              <w:fldChar w:fldCharType="end"/>
            </w:r>
          </w:hyperlink>
        </w:p>
        <w:p w14:paraId="743A00BD" w14:textId="55291A9E" w:rsidR="002B76EB" w:rsidRDefault="00D6499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541" w:history="1">
            <w:r w:rsidR="002B76EB" w:rsidRPr="00EF59C7">
              <w:rPr>
                <w:rStyle w:val="Hipervnculo"/>
                <w:noProof/>
              </w:rPr>
              <w:t>TERCERO. Causales de sobreseimiento</w:t>
            </w:r>
            <w:r w:rsidR="002B76EB">
              <w:rPr>
                <w:noProof/>
                <w:webHidden/>
              </w:rPr>
              <w:tab/>
            </w:r>
            <w:r w:rsidR="002B76EB">
              <w:rPr>
                <w:noProof/>
                <w:webHidden/>
              </w:rPr>
              <w:fldChar w:fldCharType="begin"/>
            </w:r>
            <w:r w:rsidR="002B76EB">
              <w:rPr>
                <w:noProof/>
                <w:webHidden/>
              </w:rPr>
              <w:instrText xml:space="preserve"> PAGEREF _Toc222410541 \h </w:instrText>
            </w:r>
            <w:r w:rsidR="002B76EB">
              <w:rPr>
                <w:noProof/>
                <w:webHidden/>
              </w:rPr>
            </w:r>
            <w:r w:rsidR="002B76EB">
              <w:rPr>
                <w:noProof/>
                <w:webHidden/>
              </w:rPr>
              <w:fldChar w:fldCharType="separate"/>
            </w:r>
            <w:r w:rsidR="00875728">
              <w:rPr>
                <w:noProof/>
                <w:webHidden/>
              </w:rPr>
              <w:t>6</w:t>
            </w:r>
            <w:r w:rsidR="002B76EB">
              <w:rPr>
                <w:noProof/>
                <w:webHidden/>
              </w:rPr>
              <w:fldChar w:fldCharType="end"/>
            </w:r>
          </w:hyperlink>
        </w:p>
        <w:p w14:paraId="703B4154" w14:textId="7DF0B56F" w:rsidR="002B76EB" w:rsidRDefault="00D6499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22410542" w:history="1">
            <w:r w:rsidR="002B76EB" w:rsidRPr="00EF59C7">
              <w:rPr>
                <w:rStyle w:val="Hipervnculo"/>
                <w:noProof/>
              </w:rPr>
              <w:t>CUARTO. Decisión</w:t>
            </w:r>
            <w:r w:rsidR="002B76EB">
              <w:rPr>
                <w:noProof/>
                <w:webHidden/>
              </w:rPr>
              <w:tab/>
            </w:r>
            <w:r w:rsidR="002B76EB">
              <w:rPr>
                <w:noProof/>
                <w:webHidden/>
              </w:rPr>
              <w:fldChar w:fldCharType="begin"/>
            </w:r>
            <w:r w:rsidR="002B76EB">
              <w:rPr>
                <w:noProof/>
                <w:webHidden/>
              </w:rPr>
              <w:instrText xml:space="preserve"> PAGEREF _Toc222410542 \h </w:instrText>
            </w:r>
            <w:r w:rsidR="002B76EB">
              <w:rPr>
                <w:noProof/>
                <w:webHidden/>
              </w:rPr>
            </w:r>
            <w:r w:rsidR="002B76EB">
              <w:rPr>
                <w:noProof/>
                <w:webHidden/>
              </w:rPr>
              <w:fldChar w:fldCharType="separate"/>
            </w:r>
            <w:r w:rsidR="00875728">
              <w:rPr>
                <w:noProof/>
                <w:webHidden/>
              </w:rPr>
              <w:t>9</w:t>
            </w:r>
            <w:r w:rsidR="002B76EB">
              <w:rPr>
                <w:noProof/>
                <w:webHidden/>
              </w:rPr>
              <w:fldChar w:fldCharType="end"/>
            </w:r>
          </w:hyperlink>
        </w:p>
        <w:p w14:paraId="2C46184C" w14:textId="7C65113C" w:rsidR="002B76EB" w:rsidRDefault="00D6499C">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22410543" w:history="1">
            <w:r w:rsidR="002B76EB" w:rsidRPr="00EF59C7">
              <w:rPr>
                <w:rStyle w:val="Hipervnculo"/>
                <w:noProof/>
              </w:rPr>
              <w:t>R E S U E L V E</w:t>
            </w:r>
            <w:r w:rsidR="002B76EB">
              <w:rPr>
                <w:noProof/>
                <w:webHidden/>
              </w:rPr>
              <w:tab/>
            </w:r>
            <w:r w:rsidR="002B76EB">
              <w:rPr>
                <w:noProof/>
                <w:webHidden/>
              </w:rPr>
              <w:fldChar w:fldCharType="begin"/>
            </w:r>
            <w:r w:rsidR="002B76EB">
              <w:rPr>
                <w:noProof/>
                <w:webHidden/>
              </w:rPr>
              <w:instrText xml:space="preserve"> PAGEREF _Toc222410543 \h </w:instrText>
            </w:r>
            <w:r w:rsidR="002B76EB">
              <w:rPr>
                <w:noProof/>
                <w:webHidden/>
              </w:rPr>
            </w:r>
            <w:r w:rsidR="002B76EB">
              <w:rPr>
                <w:noProof/>
                <w:webHidden/>
              </w:rPr>
              <w:fldChar w:fldCharType="separate"/>
            </w:r>
            <w:r w:rsidR="00875728">
              <w:rPr>
                <w:noProof/>
                <w:webHidden/>
              </w:rPr>
              <w:t>10</w:t>
            </w:r>
            <w:r w:rsidR="002B76EB">
              <w:rPr>
                <w:noProof/>
                <w:webHidden/>
              </w:rPr>
              <w:fldChar w:fldCharType="end"/>
            </w:r>
          </w:hyperlink>
        </w:p>
        <w:p w14:paraId="08F1E15A" w14:textId="4C53381C" w:rsidR="002B76EB" w:rsidRDefault="002B76EB">
          <w:r>
            <w:rPr>
              <w:b/>
              <w:bCs/>
              <w:lang w:val="es-ES"/>
            </w:rPr>
            <w:fldChar w:fldCharType="end"/>
          </w:r>
        </w:p>
      </w:sdtContent>
    </w:sdt>
    <w:p w14:paraId="1627F496" w14:textId="0B8CEE5B" w:rsidR="00044D59" w:rsidRPr="002B76EB" w:rsidRDefault="00044D59">
      <w:pPr>
        <w:spacing w:after="0" w:line="360" w:lineRule="auto"/>
      </w:pPr>
    </w:p>
    <w:p w14:paraId="15DED1D2" w14:textId="77777777" w:rsidR="00044D59" w:rsidRPr="002B76EB" w:rsidRDefault="00044D59">
      <w:pPr>
        <w:widowControl w:val="0"/>
        <w:pBdr>
          <w:top w:val="nil"/>
          <w:left w:val="nil"/>
          <w:bottom w:val="nil"/>
          <w:right w:val="nil"/>
          <w:between w:val="nil"/>
        </w:pBdr>
        <w:spacing w:after="0" w:line="360" w:lineRule="auto"/>
        <w:jc w:val="left"/>
      </w:pPr>
    </w:p>
    <w:p w14:paraId="20242907" w14:textId="77777777" w:rsidR="00044D59" w:rsidRPr="002B76EB" w:rsidRDefault="00044D59">
      <w:pPr>
        <w:widowControl w:val="0"/>
        <w:pBdr>
          <w:top w:val="nil"/>
          <w:left w:val="nil"/>
          <w:bottom w:val="nil"/>
          <w:right w:val="nil"/>
          <w:between w:val="nil"/>
        </w:pBdr>
        <w:spacing w:after="0" w:line="360" w:lineRule="auto"/>
        <w:jc w:val="left"/>
      </w:pPr>
    </w:p>
    <w:p w14:paraId="2646ACD0" w14:textId="77777777" w:rsidR="00044D59" w:rsidRPr="002B76EB" w:rsidRDefault="00044D59">
      <w:pPr>
        <w:widowControl w:val="0"/>
        <w:pBdr>
          <w:top w:val="nil"/>
          <w:left w:val="nil"/>
          <w:bottom w:val="nil"/>
          <w:right w:val="nil"/>
          <w:between w:val="nil"/>
        </w:pBdr>
        <w:spacing w:after="0" w:line="360" w:lineRule="auto"/>
        <w:jc w:val="left"/>
      </w:pPr>
    </w:p>
    <w:p w14:paraId="0060750B" w14:textId="77777777" w:rsidR="00044D59" w:rsidRPr="002B76EB" w:rsidRDefault="00044D59">
      <w:pPr>
        <w:pStyle w:val="Ttulo2"/>
        <w:spacing w:before="0" w:after="0"/>
      </w:pPr>
    </w:p>
    <w:p w14:paraId="0F76D36F" w14:textId="77777777" w:rsidR="00044D59" w:rsidRPr="002B76EB" w:rsidRDefault="00044D59">
      <w:pPr>
        <w:spacing w:after="0" w:line="360" w:lineRule="auto"/>
      </w:pPr>
    </w:p>
    <w:p w14:paraId="5C99F1C9" w14:textId="77777777" w:rsidR="00044D59" w:rsidRPr="002B76EB" w:rsidRDefault="009F3C5F">
      <w:pPr>
        <w:spacing w:after="0" w:line="360" w:lineRule="auto"/>
      </w:pPr>
      <w:r w:rsidRPr="002B76EB">
        <w:br w:type="page"/>
      </w:r>
    </w:p>
    <w:p w14:paraId="18DD9787" w14:textId="77777777" w:rsidR="00044D59" w:rsidRPr="002B76EB" w:rsidRDefault="009F3C5F">
      <w:pPr>
        <w:spacing w:after="0" w:line="360" w:lineRule="auto"/>
      </w:pPr>
      <w:r w:rsidRPr="002B76EB">
        <w:lastRenderedPageBreak/>
        <w:t>Resolución del Pleno del Instituto de Transparencia, Acceso a la Información Pública y Protección de Datos Personales del Estado de México y Municipios, con domicilio en Metepec, Estado de México, de fecha dieciocho de febrero de dos mil veintiséis.</w:t>
      </w:r>
    </w:p>
    <w:p w14:paraId="080AC421" w14:textId="77777777" w:rsidR="00044D59" w:rsidRPr="002B76EB" w:rsidRDefault="00044D59">
      <w:pPr>
        <w:spacing w:after="0" w:line="360" w:lineRule="auto"/>
        <w:rPr>
          <w:b/>
          <w:bCs/>
        </w:rPr>
      </w:pPr>
    </w:p>
    <w:p w14:paraId="2012CE4D" w14:textId="77777777" w:rsidR="00044D59" w:rsidRPr="002B76EB" w:rsidRDefault="009F3C5F">
      <w:pPr>
        <w:spacing w:after="0" w:line="360" w:lineRule="auto"/>
      </w:pPr>
      <w:r w:rsidRPr="002B76EB">
        <w:rPr>
          <w:b/>
          <w:bCs/>
        </w:rPr>
        <w:t>VISTO</w:t>
      </w:r>
      <w:r w:rsidRPr="002B76EB">
        <w:t xml:space="preserve"> el expediente conformado con motivo del Recurso de Revisión </w:t>
      </w:r>
      <w:r w:rsidRPr="002E37AD">
        <w:rPr>
          <w:b/>
        </w:rPr>
        <w:t>12096/INFOEM/IP/RR/2025</w:t>
      </w:r>
      <w:r w:rsidRPr="002B76EB">
        <w:t xml:space="preserve">, interpuesto por la persona Recurrente o Particular, en contra de la respuesta del Sujeto Obligado, </w:t>
      </w:r>
      <w:r w:rsidRPr="002E37AD">
        <w:rPr>
          <w:b/>
        </w:rPr>
        <w:t>Ayuntamiento de Jilotepec</w:t>
      </w:r>
      <w:r w:rsidRPr="002B76EB">
        <w:t xml:space="preserve"> se emite la presente Resolución, con base en los antecedentes y considerandos que se exponen a continuación:</w:t>
      </w:r>
    </w:p>
    <w:p w14:paraId="0C812F2D" w14:textId="77777777" w:rsidR="00044D59" w:rsidRPr="002B76EB" w:rsidRDefault="00044D59">
      <w:pPr>
        <w:spacing w:after="0" w:line="360" w:lineRule="auto"/>
      </w:pPr>
    </w:p>
    <w:p w14:paraId="52FB8499" w14:textId="77777777" w:rsidR="00044D59" w:rsidRPr="002B76EB" w:rsidRDefault="009F3C5F">
      <w:pPr>
        <w:pStyle w:val="Ttulo1"/>
        <w:spacing w:before="0" w:after="0"/>
        <w:rPr>
          <w:sz w:val="22"/>
          <w:szCs w:val="22"/>
        </w:rPr>
      </w:pPr>
      <w:bookmarkStart w:id="0" w:name="_heading=h.7bkvkkd91saf" w:colFirst="0" w:colLast="0"/>
      <w:bookmarkStart w:id="1" w:name="_Toc222410533"/>
      <w:bookmarkEnd w:id="0"/>
      <w:r w:rsidRPr="002B76EB">
        <w:rPr>
          <w:sz w:val="22"/>
          <w:szCs w:val="22"/>
        </w:rPr>
        <w:t>A N T E C E D E N T E S</w:t>
      </w:r>
      <w:bookmarkEnd w:id="1"/>
    </w:p>
    <w:p w14:paraId="161AC4B7" w14:textId="77777777" w:rsidR="00044D59" w:rsidRPr="002B76EB" w:rsidRDefault="00044D59">
      <w:pPr>
        <w:spacing w:after="0" w:line="360" w:lineRule="auto"/>
      </w:pPr>
      <w:bookmarkStart w:id="2" w:name="_heading=h.gjdgxs" w:colFirst="0" w:colLast="0"/>
      <w:bookmarkEnd w:id="2"/>
    </w:p>
    <w:p w14:paraId="1BF95FDF" w14:textId="77777777" w:rsidR="00044D59" w:rsidRPr="002B76EB" w:rsidRDefault="009F3C5F">
      <w:pPr>
        <w:pStyle w:val="Ttulo2"/>
        <w:spacing w:before="0" w:after="0"/>
      </w:pPr>
      <w:bookmarkStart w:id="3" w:name="_heading=h.wzv1qcc4a7qi" w:colFirst="0" w:colLast="0"/>
      <w:bookmarkStart w:id="4" w:name="_Toc222410534"/>
      <w:bookmarkEnd w:id="3"/>
      <w:r w:rsidRPr="002B76EB">
        <w:t>I. Presentación de la solicitud de información</w:t>
      </w:r>
      <w:bookmarkEnd w:id="4"/>
    </w:p>
    <w:p w14:paraId="48DFBB1D" w14:textId="77777777" w:rsidR="00044D59" w:rsidRPr="002B76EB" w:rsidRDefault="00044D59">
      <w:pPr>
        <w:tabs>
          <w:tab w:val="left" w:pos="567"/>
        </w:tabs>
        <w:spacing w:after="0" w:line="360" w:lineRule="auto"/>
      </w:pPr>
    </w:p>
    <w:p w14:paraId="4A1A1DDA" w14:textId="77777777" w:rsidR="00044D59" w:rsidRPr="002B76EB" w:rsidRDefault="009F3C5F">
      <w:pPr>
        <w:spacing w:after="0" w:line="360" w:lineRule="auto"/>
        <w:rPr>
          <w:color w:val="000000"/>
        </w:rPr>
      </w:pPr>
      <w:r w:rsidRPr="002B76EB">
        <w:t xml:space="preserve">Con fecha once de septiembre dos mil veinticinco, </w:t>
      </w:r>
      <w:r w:rsidRPr="002B76EB">
        <w:rPr>
          <w:color w:val="000000"/>
        </w:rPr>
        <w:t>la parte Solicitante presentó una solicitud de acceso a la información pública,</w:t>
      </w:r>
      <w:r w:rsidRPr="002B76EB">
        <w:t xml:space="preserve"> a través del</w:t>
      </w:r>
      <w:r w:rsidRPr="002B76EB">
        <w:rPr>
          <w:color w:val="000000"/>
        </w:rPr>
        <w:t xml:space="preserve"> Sistema de Acceso a la Información Mexiquense, en lo sucesivo el SAIMEX; ante el Ayuntamiento de Jilotepec, en la que requirió lo siguiente:</w:t>
      </w:r>
    </w:p>
    <w:p w14:paraId="66F817A0" w14:textId="77777777" w:rsidR="00044D59" w:rsidRPr="002B76EB" w:rsidRDefault="00044D59">
      <w:pPr>
        <w:spacing w:after="0" w:line="360" w:lineRule="auto"/>
        <w:rPr>
          <w:color w:val="000000"/>
        </w:rPr>
      </w:pPr>
    </w:p>
    <w:p w14:paraId="56AF3063" w14:textId="77777777" w:rsidR="00044D59" w:rsidRPr="002B76EB" w:rsidRDefault="009F3C5F">
      <w:pPr>
        <w:tabs>
          <w:tab w:val="left" w:pos="567"/>
        </w:tabs>
        <w:spacing w:after="0" w:line="360" w:lineRule="auto"/>
        <w:ind w:left="567" w:right="709"/>
        <w:rPr>
          <w:b/>
          <w:bCs/>
          <w:sz w:val="20"/>
          <w:szCs w:val="20"/>
        </w:rPr>
      </w:pPr>
      <w:r w:rsidRPr="002B76EB">
        <w:rPr>
          <w:b/>
          <w:bCs/>
          <w:sz w:val="20"/>
          <w:szCs w:val="20"/>
        </w:rPr>
        <w:t>Folio de la solicitud: 00107/JILOTEPE/IP/2025</w:t>
      </w:r>
    </w:p>
    <w:p w14:paraId="19E028F3" w14:textId="77777777" w:rsidR="00044D59" w:rsidRPr="002B76EB" w:rsidRDefault="009F3C5F">
      <w:pPr>
        <w:tabs>
          <w:tab w:val="left" w:pos="567"/>
        </w:tabs>
        <w:spacing w:after="0" w:line="360" w:lineRule="auto"/>
        <w:ind w:left="567" w:right="709"/>
        <w:rPr>
          <w:b/>
          <w:bCs/>
          <w:sz w:val="20"/>
          <w:szCs w:val="20"/>
        </w:rPr>
      </w:pPr>
      <w:r w:rsidRPr="002B76EB">
        <w:rPr>
          <w:b/>
          <w:bCs/>
          <w:sz w:val="20"/>
          <w:szCs w:val="20"/>
        </w:rPr>
        <w:t>DESCRIPCIÓN CLARA Y PRECISA DE LA INFORMACIÓN SOLICITADA</w:t>
      </w:r>
    </w:p>
    <w:p w14:paraId="478FA3BB" w14:textId="77777777" w:rsidR="00044D59" w:rsidRPr="002B76EB" w:rsidRDefault="009F3C5F">
      <w:pPr>
        <w:tabs>
          <w:tab w:val="left" w:pos="4667"/>
        </w:tabs>
        <w:spacing w:after="0" w:line="360" w:lineRule="auto"/>
        <w:ind w:left="567" w:right="709"/>
        <w:rPr>
          <w:i/>
          <w:iCs/>
          <w:sz w:val="20"/>
          <w:szCs w:val="20"/>
        </w:rPr>
      </w:pPr>
      <w:r w:rsidRPr="002B76EB">
        <w:rPr>
          <w:i/>
          <w:iCs/>
          <w:sz w:val="20"/>
          <w:szCs w:val="20"/>
        </w:rPr>
        <w:t>“QUIERO SABER CADA CUANTO ENTRAN A REVISIÓN TODAS LAS UNIDADES MOVILES (TODOS LOS VEHICULOS) PERTENECIENTES A PROTECCIÓN CIVIL, ASÍ COMO TODAS LAS DOCUMENTALES QUE LO ACREDITEN DURANTE EL AÑO 2023, 2024 Y 2025. TODO LOS OFICIOS Y MEMORANDUMS FIRMADOS POR JOSE LUIS CRUZ JASSO Y SUS 5 ULTIMOS RECIBOS DE NÓMINA. TU BIEN SABIAS CABRON QUE LA AMBULACIA ANDABA MAL DE FRENJOS HIJO DE LA CHINGADA Y TE VALIO MADRES PERRO.” (Sic).</w:t>
      </w:r>
    </w:p>
    <w:p w14:paraId="6C891246" w14:textId="77777777" w:rsidR="00044D59" w:rsidRPr="002B76EB" w:rsidRDefault="00044D59">
      <w:pPr>
        <w:tabs>
          <w:tab w:val="left" w:pos="4667"/>
        </w:tabs>
        <w:spacing w:after="0" w:line="360" w:lineRule="auto"/>
        <w:ind w:left="567" w:right="709"/>
        <w:rPr>
          <w:b/>
          <w:bCs/>
          <w:sz w:val="20"/>
          <w:szCs w:val="20"/>
        </w:rPr>
      </w:pPr>
    </w:p>
    <w:p w14:paraId="618F035C" w14:textId="77777777" w:rsidR="00044D59" w:rsidRPr="002B76EB" w:rsidRDefault="009F3C5F">
      <w:pPr>
        <w:tabs>
          <w:tab w:val="left" w:pos="4667"/>
        </w:tabs>
        <w:spacing w:after="0" w:line="360" w:lineRule="auto"/>
        <w:ind w:left="567" w:right="709"/>
        <w:rPr>
          <w:i/>
          <w:iCs/>
          <w:sz w:val="20"/>
          <w:szCs w:val="20"/>
        </w:rPr>
      </w:pPr>
      <w:r w:rsidRPr="002B76EB">
        <w:rPr>
          <w:b/>
          <w:bCs/>
          <w:sz w:val="20"/>
          <w:szCs w:val="20"/>
        </w:rPr>
        <w:t xml:space="preserve">MODALIDAD DE ENTREGA </w:t>
      </w:r>
      <w:r w:rsidRPr="002B76EB">
        <w:rPr>
          <w:i/>
          <w:iCs/>
          <w:sz w:val="20"/>
          <w:szCs w:val="20"/>
        </w:rPr>
        <w:t>“A través del SAIMEX.”</w:t>
      </w:r>
    </w:p>
    <w:p w14:paraId="4680CAE5" w14:textId="77777777" w:rsidR="00044D59" w:rsidRPr="002B76EB" w:rsidRDefault="00044D59">
      <w:pPr>
        <w:tabs>
          <w:tab w:val="left" w:pos="4667"/>
        </w:tabs>
        <w:spacing w:after="0" w:line="360" w:lineRule="auto"/>
        <w:ind w:left="567" w:right="709"/>
        <w:rPr>
          <w:b/>
          <w:bCs/>
        </w:rPr>
      </w:pPr>
    </w:p>
    <w:p w14:paraId="55F4914D" w14:textId="77777777" w:rsidR="00044D59" w:rsidRPr="002B76EB" w:rsidRDefault="009F3C5F">
      <w:pPr>
        <w:pStyle w:val="Ttulo2"/>
        <w:spacing w:before="0" w:after="0"/>
      </w:pPr>
      <w:bookmarkStart w:id="5" w:name="_heading=h.6rmlis9dnc9n" w:colFirst="0" w:colLast="0"/>
      <w:bookmarkStart w:id="6" w:name="_Toc222410535"/>
      <w:bookmarkEnd w:id="5"/>
      <w:r w:rsidRPr="002B76EB">
        <w:lastRenderedPageBreak/>
        <w:t>II. Respuesta del Sujeto Obligado</w:t>
      </w:r>
      <w:bookmarkEnd w:id="6"/>
    </w:p>
    <w:p w14:paraId="22771635" w14:textId="77777777" w:rsidR="00044D59" w:rsidRPr="002B76EB" w:rsidRDefault="00044D59">
      <w:pPr>
        <w:spacing w:after="0" w:line="360" w:lineRule="auto"/>
      </w:pPr>
    </w:p>
    <w:p w14:paraId="4D9BC3EC" w14:textId="77777777" w:rsidR="00044D59" w:rsidRPr="002B76EB" w:rsidRDefault="009F3C5F">
      <w:pPr>
        <w:spacing w:after="0" w:line="360" w:lineRule="auto"/>
      </w:pPr>
      <w:r w:rsidRPr="002B76EB">
        <w:t>El dos de octubre de dos mil veinticinco, el Sujeto Obligado a través de SAIMEX, dio respuesta mediante los siguientes archivos:</w:t>
      </w:r>
    </w:p>
    <w:p w14:paraId="6BB81850" w14:textId="77777777" w:rsidR="00044D59" w:rsidRPr="002B76EB" w:rsidRDefault="00044D59">
      <w:pPr>
        <w:spacing w:after="0" w:line="360" w:lineRule="auto"/>
      </w:pPr>
    </w:p>
    <w:p w14:paraId="10899E44" w14:textId="77777777" w:rsidR="00044D59" w:rsidRPr="002B76EB" w:rsidRDefault="009F3C5F">
      <w:pPr>
        <w:numPr>
          <w:ilvl w:val="0"/>
          <w:numId w:val="1"/>
        </w:numPr>
        <w:pBdr>
          <w:top w:val="nil"/>
          <w:left w:val="nil"/>
          <w:bottom w:val="nil"/>
          <w:right w:val="nil"/>
          <w:between w:val="nil"/>
        </w:pBdr>
        <w:spacing w:after="0" w:line="360" w:lineRule="auto"/>
        <w:jc w:val="left"/>
        <w:rPr>
          <w:b/>
          <w:bCs/>
          <w:i/>
          <w:iCs/>
          <w:color w:val="000000"/>
        </w:rPr>
      </w:pPr>
      <w:r w:rsidRPr="002B76EB">
        <w:rPr>
          <w:b/>
          <w:bCs/>
          <w:i/>
          <w:iCs/>
          <w:color w:val="000000"/>
        </w:rPr>
        <w:t>respuesta 0107_0001.pdf;</w:t>
      </w:r>
      <w:r w:rsidRPr="002B76EB">
        <w:rPr>
          <w:i/>
          <w:iCs/>
          <w:color w:val="000000"/>
        </w:rPr>
        <w:t xml:space="preserve">  </w:t>
      </w:r>
      <w:r w:rsidRPr="002B76EB">
        <w:rPr>
          <w:color w:val="000000"/>
        </w:rPr>
        <w:t>del que se desprenden los siguientes:</w:t>
      </w:r>
    </w:p>
    <w:p w14:paraId="0A894B15" w14:textId="77777777" w:rsidR="00044D59" w:rsidRPr="002B76EB" w:rsidRDefault="009F3C5F">
      <w:pPr>
        <w:numPr>
          <w:ilvl w:val="1"/>
          <w:numId w:val="1"/>
        </w:numPr>
        <w:pBdr>
          <w:top w:val="nil"/>
          <w:left w:val="nil"/>
          <w:bottom w:val="nil"/>
          <w:right w:val="nil"/>
          <w:between w:val="nil"/>
        </w:pBdr>
        <w:spacing w:after="0" w:line="360" w:lineRule="auto"/>
        <w:rPr>
          <w:b/>
          <w:bCs/>
          <w:i/>
          <w:iCs/>
          <w:color w:val="000000"/>
        </w:rPr>
      </w:pPr>
      <w:r w:rsidRPr="002B76EB">
        <w:rPr>
          <w:color w:val="000000"/>
        </w:rPr>
        <w:t>Oficio suscrito por la Directora de Administración del Sujeto Obligado en el que informó lo siguiente:</w:t>
      </w:r>
    </w:p>
    <w:p w14:paraId="501216D5" w14:textId="77777777" w:rsidR="00044D59" w:rsidRPr="002B76EB" w:rsidRDefault="009F3C5F">
      <w:pPr>
        <w:numPr>
          <w:ilvl w:val="2"/>
          <w:numId w:val="1"/>
        </w:numPr>
        <w:pBdr>
          <w:top w:val="nil"/>
          <w:left w:val="nil"/>
          <w:bottom w:val="nil"/>
          <w:right w:val="nil"/>
          <w:between w:val="nil"/>
        </w:pBdr>
        <w:spacing w:after="0" w:line="360" w:lineRule="auto"/>
        <w:rPr>
          <w:b/>
          <w:bCs/>
          <w:i/>
          <w:iCs/>
          <w:color w:val="000000"/>
        </w:rPr>
      </w:pPr>
      <w:r w:rsidRPr="002B76EB">
        <w:rPr>
          <w:color w:val="000000"/>
        </w:rPr>
        <w:t>Calendario de Servicios preventivos para mantenimiento de Unidades de Protección Civil para el año 2025</w:t>
      </w:r>
    </w:p>
    <w:p w14:paraId="6102B7AD" w14:textId="77777777" w:rsidR="00044D59" w:rsidRPr="002B76EB" w:rsidRDefault="009F3C5F">
      <w:pPr>
        <w:numPr>
          <w:ilvl w:val="2"/>
          <w:numId w:val="1"/>
        </w:numPr>
        <w:pBdr>
          <w:top w:val="nil"/>
          <w:left w:val="nil"/>
          <w:bottom w:val="nil"/>
          <w:right w:val="nil"/>
          <w:between w:val="nil"/>
        </w:pBdr>
        <w:spacing w:after="0" w:line="360" w:lineRule="auto"/>
        <w:rPr>
          <w:i/>
          <w:iCs/>
          <w:color w:val="000000"/>
        </w:rPr>
      </w:pPr>
      <w:r w:rsidRPr="002B76EB">
        <w:rPr>
          <w:color w:val="000000"/>
        </w:rPr>
        <w:t xml:space="preserve">Dijo remitir las </w:t>
      </w:r>
      <w:r w:rsidRPr="002B76EB">
        <w:t>órdenes</w:t>
      </w:r>
      <w:r w:rsidRPr="002B76EB">
        <w:rPr>
          <w:color w:val="000000"/>
        </w:rPr>
        <w:t xml:space="preserve"> de trabajo que acredita los servicios preventivos y de mantenimiento de las unidades asignadas al </w:t>
      </w:r>
      <w:r w:rsidRPr="002B76EB">
        <w:t>Área</w:t>
      </w:r>
      <w:r w:rsidRPr="002B76EB">
        <w:rPr>
          <w:color w:val="000000"/>
        </w:rPr>
        <w:t xml:space="preserve"> de Protección Civil durante los años 2023, 2024 y lo que va de 2025. </w:t>
      </w:r>
    </w:p>
    <w:p w14:paraId="404D60EF" w14:textId="77777777" w:rsidR="00044D59" w:rsidRPr="002B76EB" w:rsidRDefault="009F3C5F">
      <w:pPr>
        <w:numPr>
          <w:ilvl w:val="2"/>
          <w:numId w:val="1"/>
        </w:numPr>
        <w:pBdr>
          <w:top w:val="nil"/>
          <w:left w:val="nil"/>
          <w:bottom w:val="nil"/>
          <w:right w:val="nil"/>
          <w:between w:val="nil"/>
        </w:pBdr>
        <w:spacing w:after="0" w:line="360" w:lineRule="auto"/>
        <w:rPr>
          <w:i/>
          <w:iCs/>
          <w:color w:val="000000"/>
        </w:rPr>
      </w:pPr>
      <w:r w:rsidRPr="002B76EB">
        <w:rPr>
          <w:color w:val="000000"/>
        </w:rPr>
        <w:t xml:space="preserve">Dio liga de </w:t>
      </w:r>
      <w:r w:rsidRPr="002B76EB">
        <w:rPr>
          <w:i/>
          <w:iCs/>
          <w:color w:val="000000"/>
        </w:rPr>
        <w:t>Internet</w:t>
      </w:r>
      <w:r w:rsidRPr="002B76EB">
        <w:rPr>
          <w:color w:val="000000"/>
        </w:rPr>
        <w:t xml:space="preserve"> en datos cerrados a fin de observar las percepciones del servidor público identificado en la solicitud, que tiene el cargo de Coordinador de Protección Civil, conforme al tabulador de sueldos aprobado para el ejercicio fiscal 2025. </w:t>
      </w:r>
    </w:p>
    <w:p w14:paraId="738C78AD" w14:textId="77777777" w:rsidR="00044D59" w:rsidRPr="002B76EB" w:rsidRDefault="009F3C5F">
      <w:pPr>
        <w:numPr>
          <w:ilvl w:val="1"/>
          <w:numId w:val="1"/>
        </w:numPr>
        <w:pBdr>
          <w:top w:val="nil"/>
          <w:left w:val="nil"/>
          <w:bottom w:val="nil"/>
          <w:right w:val="nil"/>
          <w:between w:val="nil"/>
        </w:pBdr>
        <w:spacing w:after="0" w:line="360" w:lineRule="auto"/>
        <w:rPr>
          <w:i/>
          <w:iCs/>
          <w:color w:val="000000"/>
        </w:rPr>
      </w:pPr>
      <w:r w:rsidRPr="002B76EB">
        <w:rPr>
          <w:color w:val="000000"/>
        </w:rPr>
        <w:t>Aproximadamente 100 órdenes de trabajo de la Dirección de Administración, Taller Mecánico de diversos vehículos de diversas fechas de los años 2023, 2024 y 2025.</w:t>
      </w:r>
    </w:p>
    <w:p w14:paraId="6EFE8C77" w14:textId="77777777" w:rsidR="00044D59" w:rsidRPr="002B76EB" w:rsidRDefault="00044D59">
      <w:pPr>
        <w:pBdr>
          <w:top w:val="nil"/>
          <w:left w:val="nil"/>
          <w:bottom w:val="nil"/>
          <w:right w:val="nil"/>
          <w:between w:val="nil"/>
        </w:pBdr>
        <w:spacing w:after="0" w:line="360" w:lineRule="auto"/>
        <w:rPr>
          <w:i/>
          <w:iCs/>
          <w:color w:val="000000"/>
        </w:rPr>
      </w:pPr>
    </w:p>
    <w:p w14:paraId="365FA898" w14:textId="77777777" w:rsidR="00044D59" w:rsidRPr="002B76EB" w:rsidRDefault="009F3C5F">
      <w:pPr>
        <w:pStyle w:val="Ttulo2"/>
        <w:spacing w:before="0" w:after="0"/>
      </w:pPr>
      <w:bookmarkStart w:id="7" w:name="_heading=h.xcnjzn36hatq" w:colFirst="0" w:colLast="0"/>
      <w:bookmarkStart w:id="8" w:name="_Toc222410536"/>
      <w:bookmarkEnd w:id="7"/>
      <w:r w:rsidRPr="002B76EB">
        <w:t>III. Interposición del Recurso de Revisión</w:t>
      </w:r>
      <w:bookmarkEnd w:id="8"/>
    </w:p>
    <w:p w14:paraId="0ED39056" w14:textId="77777777" w:rsidR="00044D59" w:rsidRPr="002B76EB" w:rsidRDefault="00044D59">
      <w:pPr>
        <w:spacing w:after="0" w:line="360" w:lineRule="auto"/>
        <w:rPr>
          <w:b/>
          <w:bCs/>
        </w:rPr>
      </w:pPr>
    </w:p>
    <w:p w14:paraId="6554E0CC" w14:textId="77777777" w:rsidR="00044D59" w:rsidRPr="002B76EB" w:rsidRDefault="009F3C5F">
      <w:pPr>
        <w:spacing w:after="0" w:line="360" w:lineRule="auto"/>
      </w:pPr>
      <w:bookmarkStart w:id="9" w:name="_heading=h.2et92p0" w:colFirst="0" w:colLast="0"/>
      <w:bookmarkEnd w:id="9"/>
      <w:r w:rsidRPr="002B76EB">
        <w:t>Con fecha veintiuno de octubre de dos mil veinticinco, se recibió en este Instituto, a través del SAIMEX, el Recurso de Revisión interpuesto por la persona Recurrente, en los siguientes términos:</w:t>
      </w:r>
    </w:p>
    <w:p w14:paraId="0440DCBC" w14:textId="77777777" w:rsidR="00044D59" w:rsidRPr="002B76EB" w:rsidRDefault="00044D59">
      <w:pPr>
        <w:spacing w:after="0" w:line="360" w:lineRule="auto"/>
      </w:pPr>
    </w:p>
    <w:p w14:paraId="04CC6FB7" w14:textId="77777777" w:rsidR="00BE2B1C" w:rsidRPr="002B76EB" w:rsidRDefault="00BE2B1C">
      <w:pPr>
        <w:spacing w:after="0" w:line="360" w:lineRule="auto"/>
      </w:pPr>
    </w:p>
    <w:p w14:paraId="4760DDFB" w14:textId="77777777" w:rsidR="00044D59" w:rsidRPr="002B76EB" w:rsidRDefault="009F3C5F">
      <w:pPr>
        <w:spacing w:after="0" w:line="360" w:lineRule="auto"/>
        <w:ind w:left="567" w:right="709"/>
        <w:rPr>
          <w:b/>
          <w:bCs/>
          <w:sz w:val="20"/>
          <w:szCs w:val="20"/>
        </w:rPr>
      </w:pPr>
      <w:r w:rsidRPr="002B76EB">
        <w:rPr>
          <w:b/>
          <w:bCs/>
          <w:sz w:val="20"/>
          <w:szCs w:val="20"/>
        </w:rPr>
        <w:t>ACTO IMPUGNADO</w:t>
      </w:r>
      <w:r w:rsidRPr="002B76EB">
        <w:rPr>
          <w:b/>
          <w:bCs/>
          <w:sz w:val="20"/>
          <w:szCs w:val="20"/>
        </w:rPr>
        <w:tab/>
      </w:r>
    </w:p>
    <w:p w14:paraId="6A30BD2C" w14:textId="77777777" w:rsidR="00044D59" w:rsidRPr="002B76EB" w:rsidRDefault="009F3C5F">
      <w:pPr>
        <w:spacing w:after="0" w:line="360" w:lineRule="auto"/>
        <w:ind w:left="567" w:right="709"/>
        <w:rPr>
          <w:i/>
          <w:iCs/>
          <w:sz w:val="20"/>
          <w:szCs w:val="20"/>
        </w:rPr>
      </w:pPr>
      <w:r w:rsidRPr="002B76EB">
        <w:rPr>
          <w:i/>
          <w:iCs/>
          <w:sz w:val="20"/>
          <w:szCs w:val="20"/>
        </w:rPr>
        <w:t xml:space="preserve">“INFORMACIÓN INCOMPLETA” </w:t>
      </w:r>
    </w:p>
    <w:p w14:paraId="6AD63CC3" w14:textId="77777777" w:rsidR="00044D59" w:rsidRPr="002B76EB" w:rsidRDefault="00044D59">
      <w:pPr>
        <w:spacing w:after="0" w:line="360" w:lineRule="auto"/>
        <w:ind w:left="567" w:right="709"/>
        <w:rPr>
          <w:sz w:val="20"/>
          <w:szCs w:val="20"/>
        </w:rPr>
      </w:pPr>
    </w:p>
    <w:p w14:paraId="37E607BE" w14:textId="77777777" w:rsidR="00044D59" w:rsidRPr="002B76EB" w:rsidRDefault="009F3C5F">
      <w:pPr>
        <w:spacing w:after="0" w:line="360" w:lineRule="auto"/>
        <w:ind w:left="567" w:right="709"/>
        <w:rPr>
          <w:b/>
          <w:bCs/>
          <w:sz w:val="20"/>
          <w:szCs w:val="20"/>
        </w:rPr>
      </w:pPr>
      <w:r w:rsidRPr="002B76EB">
        <w:rPr>
          <w:b/>
          <w:bCs/>
          <w:sz w:val="20"/>
          <w:szCs w:val="20"/>
        </w:rPr>
        <w:t>RAZONES O MOTIVOS DE LA INCONFORMIDAD</w:t>
      </w:r>
      <w:r w:rsidRPr="002B76EB">
        <w:rPr>
          <w:b/>
          <w:bCs/>
          <w:sz w:val="20"/>
          <w:szCs w:val="20"/>
        </w:rPr>
        <w:tab/>
      </w:r>
    </w:p>
    <w:p w14:paraId="0EC3C417" w14:textId="77777777" w:rsidR="00044D59" w:rsidRPr="002B76EB" w:rsidRDefault="009F3C5F">
      <w:pPr>
        <w:tabs>
          <w:tab w:val="left" w:pos="4667"/>
        </w:tabs>
        <w:spacing w:after="0" w:line="360" w:lineRule="auto"/>
        <w:ind w:left="567" w:right="709"/>
        <w:rPr>
          <w:i/>
          <w:iCs/>
          <w:sz w:val="20"/>
          <w:szCs w:val="20"/>
        </w:rPr>
      </w:pPr>
      <w:r w:rsidRPr="002B76EB">
        <w:rPr>
          <w:i/>
          <w:iCs/>
          <w:sz w:val="20"/>
          <w:szCs w:val="20"/>
        </w:rPr>
        <w:t xml:space="preserve">“FALTAN LOS RECIBOS DE NÓMINA Y LOS OFICIOS.” </w:t>
      </w:r>
    </w:p>
    <w:p w14:paraId="07466573" w14:textId="77777777" w:rsidR="00044D59" w:rsidRPr="002B76EB" w:rsidRDefault="00044D59">
      <w:pPr>
        <w:pBdr>
          <w:top w:val="nil"/>
          <w:left w:val="nil"/>
          <w:bottom w:val="nil"/>
          <w:right w:val="nil"/>
          <w:between w:val="nil"/>
        </w:pBdr>
        <w:spacing w:after="0" w:line="360" w:lineRule="auto"/>
        <w:jc w:val="left"/>
        <w:rPr>
          <w:color w:val="000000"/>
        </w:rPr>
      </w:pPr>
    </w:p>
    <w:p w14:paraId="32AE9E02" w14:textId="77777777" w:rsidR="00044D59" w:rsidRPr="002B76EB" w:rsidRDefault="009F3C5F">
      <w:pPr>
        <w:pStyle w:val="Ttulo2"/>
        <w:spacing w:before="0" w:after="0"/>
      </w:pPr>
      <w:bookmarkStart w:id="10" w:name="_heading=h.bqrywfjbagbp" w:colFirst="0" w:colLast="0"/>
      <w:bookmarkStart w:id="11" w:name="_Toc222410537"/>
      <w:bookmarkEnd w:id="10"/>
      <w:r w:rsidRPr="002B76EB">
        <w:t>IV. Trámite del Recurso de Revisión ante este Instituto</w:t>
      </w:r>
      <w:bookmarkEnd w:id="11"/>
    </w:p>
    <w:p w14:paraId="6FF0732A" w14:textId="77777777" w:rsidR="00044D59" w:rsidRPr="002B76EB" w:rsidRDefault="00044D59">
      <w:pPr>
        <w:spacing w:after="0" w:line="360" w:lineRule="auto"/>
        <w:rPr>
          <w:b/>
          <w:bCs/>
        </w:rPr>
      </w:pPr>
    </w:p>
    <w:p w14:paraId="767EF430" w14:textId="77777777" w:rsidR="00044D59" w:rsidRPr="002B76EB" w:rsidRDefault="009F3C5F">
      <w:pPr>
        <w:spacing w:after="0" w:line="360" w:lineRule="auto"/>
        <w:rPr>
          <w:color w:val="000000"/>
        </w:rPr>
      </w:pPr>
      <w:r w:rsidRPr="002B76EB">
        <w:rPr>
          <w:b/>
          <w:bCs/>
        </w:rPr>
        <w:t>a) Turno del Medio de Impugnación.</w:t>
      </w:r>
      <w:r w:rsidRPr="002B76EB">
        <w:t xml:space="preserve"> </w:t>
      </w:r>
      <w:r w:rsidRPr="002B76EB">
        <w:rPr>
          <w:color w:val="000000"/>
        </w:rPr>
        <w:t>El veintiuno de octubre de dos mil veinticinco, el SAIMEX, asignó el número de expediente</w:t>
      </w:r>
      <w:r w:rsidRPr="002B76EB">
        <w:rPr>
          <w:b/>
          <w:bCs/>
          <w:color w:val="000000"/>
        </w:rPr>
        <w:t xml:space="preserve"> 12096/INFOEM/IP/RR/2025, </w:t>
      </w:r>
      <w:r w:rsidRPr="002B76EB">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7F6ABEDC" w14:textId="77777777" w:rsidR="00044D59" w:rsidRPr="002B76EB" w:rsidRDefault="00044D59">
      <w:pPr>
        <w:spacing w:after="0" w:line="360" w:lineRule="auto"/>
      </w:pPr>
    </w:p>
    <w:p w14:paraId="3D28EDA4" w14:textId="77777777" w:rsidR="00044D59" w:rsidRPr="002B76EB" w:rsidRDefault="009F3C5F">
      <w:pPr>
        <w:spacing w:after="0" w:line="360" w:lineRule="auto"/>
        <w:rPr>
          <w:color w:val="000000"/>
        </w:rPr>
      </w:pPr>
      <w:r w:rsidRPr="002B76EB">
        <w:rPr>
          <w:b/>
          <w:bCs/>
        </w:rPr>
        <w:t>b) Admisión del Recurso de Revisión.</w:t>
      </w:r>
      <w:r w:rsidRPr="002B76EB">
        <w:t xml:space="preserve"> </w:t>
      </w:r>
      <w:r w:rsidRPr="002B76EB">
        <w:rPr>
          <w:color w:val="000000"/>
        </w:rPr>
        <w:t xml:space="preserve">El </w:t>
      </w:r>
      <w:r w:rsidRPr="002B76EB">
        <w:t>veinticuatro de octubre de dos mil veinticinco</w:t>
      </w:r>
      <w:r w:rsidRPr="002B76EB">
        <w:rPr>
          <w:color w:val="000000"/>
        </w:rPr>
        <w:t xml:space="preserve">, se notificó vía SAIMEX, el acuerdo mediante el cual se determinó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w:t>
      </w:r>
      <w:r w:rsidRPr="002B76EB">
        <w:t>manifestara</w:t>
      </w:r>
      <w:r w:rsidRPr="002B76EB">
        <w:rPr>
          <w:color w:val="000000"/>
        </w:rPr>
        <w:t xml:space="preserve"> lo que a su derecho conviniera y </w:t>
      </w:r>
      <w:r w:rsidRPr="002B76EB">
        <w:t>formularán</w:t>
      </w:r>
      <w:r w:rsidRPr="002B76EB">
        <w:rPr>
          <w:color w:val="000000"/>
        </w:rPr>
        <w:t xml:space="preserve"> alegatos.</w:t>
      </w:r>
    </w:p>
    <w:p w14:paraId="66317FD2" w14:textId="77777777" w:rsidR="00044D59" w:rsidRPr="002B76EB" w:rsidRDefault="00044D59">
      <w:pPr>
        <w:spacing w:after="0" w:line="360" w:lineRule="auto"/>
        <w:rPr>
          <w:color w:val="000000"/>
        </w:rPr>
      </w:pPr>
    </w:p>
    <w:p w14:paraId="140193ED" w14:textId="77777777" w:rsidR="00044D59" w:rsidRPr="002B76EB" w:rsidRDefault="009F3C5F">
      <w:pPr>
        <w:spacing w:after="0" w:line="360" w:lineRule="auto"/>
      </w:pPr>
      <w:r w:rsidRPr="002B76EB">
        <w:rPr>
          <w:b/>
          <w:bCs/>
        </w:rPr>
        <w:t xml:space="preserve">c) </w:t>
      </w:r>
      <w:r w:rsidRPr="002B76EB">
        <w:rPr>
          <w:b/>
          <w:bCs/>
          <w:color w:val="000000"/>
        </w:rPr>
        <w:t xml:space="preserve">Informe Justificado y manifestaciones de la parte Recurrente.  </w:t>
      </w:r>
      <w:r w:rsidRPr="002B76EB">
        <w:rPr>
          <w:color w:val="000000"/>
        </w:rPr>
        <w:t>D</w:t>
      </w:r>
      <w:r w:rsidRPr="002B76EB">
        <w:t>e las constancias que integran el expediente se advierte que el Sujeto Obligado no rindió informe justificado y la parte Recurrente no añadió manifestaciones.</w:t>
      </w:r>
    </w:p>
    <w:p w14:paraId="1B94AF82" w14:textId="77777777" w:rsidR="00044D59" w:rsidRPr="002B76EB" w:rsidRDefault="00044D59">
      <w:pPr>
        <w:spacing w:after="0" w:line="360" w:lineRule="auto"/>
      </w:pPr>
    </w:p>
    <w:p w14:paraId="321DE1D9" w14:textId="77777777" w:rsidR="00044D59" w:rsidRPr="002B76EB" w:rsidRDefault="009F3C5F">
      <w:pPr>
        <w:spacing w:after="0" w:line="360" w:lineRule="auto"/>
        <w:rPr>
          <w:b/>
          <w:bCs/>
        </w:rPr>
      </w:pPr>
      <w:r w:rsidRPr="002B76EB">
        <w:rPr>
          <w:b/>
          <w:bCs/>
        </w:rPr>
        <w:lastRenderedPageBreak/>
        <w:t xml:space="preserve">d) Ampliación de plazo para resolver. </w:t>
      </w:r>
      <w:r w:rsidRPr="002B76EB">
        <w:t>El diez de febrero de dos mil veintiséis, se notificó vía SAIMEX el acuerdo mediante el cual,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w:t>
      </w:r>
    </w:p>
    <w:p w14:paraId="3F6E1095" w14:textId="77777777" w:rsidR="00044D59" w:rsidRPr="002B76EB" w:rsidRDefault="00044D59">
      <w:pPr>
        <w:pBdr>
          <w:top w:val="nil"/>
          <w:left w:val="nil"/>
          <w:bottom w:val="nil"/>
          <w:right w:val="nil"/>
          <w:between w:val="nil"/>
        </w:pBdr>
        <w:tabs>
          <w:tab w:val="left" w:pos="426"/>
        </w:tabs>
        <w:spacing w:after="0" w:line="360" w:lineRule="auto"/>
        <w:rPr>
          <w:b/>
          <w:bCs/>
          <w:color w:val="000000"/>
        </w:rPr>
      </w:pPr>
    </w:p>
    <w:p w14:paraId="7C7EFA4B" w14:textId="77777777" w:rsidR="00044D59" w:rsidRPr="002B76EB" w:rsidRDefault="009F3C5F">
      <w:pPr>
        <w:spacing w:after="0" w:line="360" w:lineRule="auto"/>
      </w:pPr>
      <w:r w:rsidRPr="002B76EB">
        <w:rPr>
          <w:b/>
          <w:bCs/>
        </w:rPr>
        <w:t>e) Cierre de instrucción.</w:t>
      </w:r>
      <w:r w:rsidRPr="002B76EB">
        <w:t xml:space="preserve"> El diez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2E550B1B" w14:textId="77777777" w:rsidR="00044D59" w:rsidRPr="002B76EB" w:rsidRDefault="00044D59">
      <w:pPr>
        <w:spacing w:after="0" w:line="360" w:lineRule="auto"/>
      </w:pPr>
    </w:p>
    <w:p w14:paraId="0F97C807" w14:textId="77777777" w:rsidR="00044D59" w:rsidRPr="002B76EB" w:rsidRDefault="009F3C5F">
      <w:pPr>
        <w:spacing w:after="0" w:line="360" w:lineRule="auto"/>
      </w:pPr>
      <w:r w:rsidRPr="002B76EB">
        <w:t xml:space="preserve">En razón de que fue debidamente sustanciado e integrado el expediente electrónico y no existir diligencia pendiente de desahogo, se emite la resolución que conforme a Derecho proceda, de acuerdo a los siguientes: </w:t>
      </w:r>
    </w:p>
    <w:p w14:paraId="4CE17761" w14:textId="77777777" w:rsidR="00044D59" w:rsidRPr="002B76EB" w:rsidRDefault="00044D59">
      <w:pPr>
        <w:spacing w:after="0" w:line="360" w:lineRule="auto"/>
      </w:pPr>
    </w:p>
    <w:p w14:paraId="00AD9EFB" w14:textId="77777777" w:rsidR="00044D59" w:rsidRPr="002B76EB" w:rsidRDefault="009F3C5F">
      <w:pPr>
        <w:pStyle w:val="Ttulo1"/>
        <w:spacing w:before="0" w:after="0"/>
        <w:rPr>
          <w:sz w:val="22"/>
          <w:szCs w:val="22"/>
        </w:rPr>
      </w:pPr>
      <w:bookmarkStart w:id="12" w:name="_heading=h.eyb5rfzacwu6" w:colFirst="0" w:colLast="0"/>
      <w:bookmarkStart w:id="13" w:name="_Toc222410538"/>
      <w:bookmarkEnd w:id="12"/>
      <w:r w:rsidRPr="002B76EB">
        <w:rPr>
          <w:sz w:val="22"/>
          <w:szCs w:val="22"/>
        </w:rPr>
        <w:t>C O N S I D E R A N D O S</w:t>
      </w:r>
      <w:bookmarkEnd w:id="13"/>
    </w:p>
    <w:p w14:paraId="1FB8B563" w14:textId="77777777" w:rsidR="00044D59" w:rsidRPr="002B76EB" w:rsidRDefault="00044D59">
      <w:pPr>
        <w:spacing w:after="0" w:line="360" w:lineRule="auto"/>
        <w:rPr>
          <w:b/>
          <w:bCs/>
        </w:rPr>
      </w:pPr>
    </w:p>
    <w:p w14:paraId="0C136545" w14:textId="77777777" w:rsidR="00044D59" w:rsidRPr="002B76EB" w:rsidRDefault="009F3C5F">
      <w:pPr>
        <w:pStyle w:val="Ttulo2"/>
        <w:spacing w:before="0" w:after="0"/>
      </w:pPr>
      <w:bookmarkStart w:id="14" w:name="_heading=h.rof3mhyyvocp" w:colFirst="0" w:colLast="0"/>
      <w:bookmarkStart w:id="15" w:name="_Toc222410539"/>
      <w:bookmarkEnd w:id="14"/>
      <w:r w:rsidRPr="002B76EB">
        <w:t>PRIMERO. Competencia</w:t>
      </w:r>
      <w:bookmarkEnd w:id="15"/>
    </w:p>
    <w:p w14:paraId="5F20BFED" w14:textId="77777777" w:rsidR="00044D59" w:rsidRPr="002B76EB" w:rsidRDefault="00044D59">
      <w:pPr>
        <w:spacing w:after="0" w:line="360" w:lineRule="auto"/>
      </w:pPr>
    </w:p>
    <w:p w14:paraId="066FBD9B" w14:textId="64D3E874" w:rsidR="00044D59" w:rsidRPr="002B76EB" w:rsidRDefault="002B76EB">
      <w:pPr>
        <w:spacing w:after="0" w:line="360" w:lineRule="auto"/>
      </w:pPr>
      <w:r w:rsidRPr="002B76EB">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w:t>
      </w:r>
      <w:r w:rsidRPr="002B76EB">
        <w:lastRenderedPageBreak/>
        <w:t>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7C99EA8" w14:textId="77777777" w:rsidR="00044D59" w:rsidRPr="002B76EB" w:rsidRDefault="00044D59">
      <w:pPr>
        <w:spacing w:after="0" w:line="360" w:lineRule="auto"/>
      </w:pPr>
    </w:p>
    <w:p w14:paraId="5CD8411C" w14:textId="77777777" w:rsidR="00044D59" w:rsidRPr="002B76EB" w:rsidRDefault="009F3C5F">
      <w:pPr>
        <w:pStyle w:val="Ttulo2"/>
        <w:spacing w:before="0" w:after="0"/>
        <w:rPr>
          <w:b w:val="0"/>
          <w:bCs w:val="0"/>
        </w:rPr>
      </w:pPr>
      <w:bookmarkStart w:id="16" w:name="_heading=h.7fk2z4js7rje" w:colFirst="0" w:colLast="0"/>
      <w:bookmarkStart w:id="17" w:name="_Toc222410540"/>
      <w:bookmarkEnd w:id="16"/>
      <w:r w:rsidRPr="002B76EB">
        <w:t>SEGUNDO. Causales de improcedencia</w:t>
      </w:r>
      <w:bookmarkEnd w:id="17"/>
      <w:r w:rsidRPr="002B76EB">
        <w:t xml:space="preserve"> </w:t>
      </w:r>
    </w:p>
    <w:p w14:paraId="6F46C435" w14:textId="77777777" w:rsidR="00044D59" w:rsidRPr="002B76EB" w:rsidRDefault="00044D59">
      <w:pPr>
        <w:spacing w:after="0" w:line="360" w:lineRule="auto"/>
      </w:pPr>
    </w:p>
    <w:p w14:paraId="08E21AD2" w14:textId="77777777" w:rsidR="00044D59" w:rsidRPr="002B76EB" w:rsidRDefault="009F3C5F">
      <w:pPr>
        <w:spacing w:after="0" w:line="360" w:lineRule="auto"/>
      </w:pPr>
      <w:r w:rsidRPr="002B76EB">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52B9D9D" w14:textId="77777777" w:rsidR="00044D59" w:rsidRPr="002B76EB" w:rsidRDefault="00044D59">
      <w:pPr>
        <w:spacing w:after="0" w:line="360" w:lineRule="auto"/>
      </w:pPr>
    </w:p>
    <w:p w14:paraId="554A7A22" w14:textId="77777777" w:rsidR="00044D59" w:rsidRPr="002B76EB" w:rsidRDefault="009F3C5F">
      <w:pPr>
        <w:spacing w:after="0" w:line="360" w:lineRule="auto"/>
      </w:pPr>
      <w:r w:rsidRPr="002B76EB">
        <w:t>En el presente caso, </w:t>
      </w:r>
      <w:r w:rsidRPr="002B76EB">
        <w:rPr>
          <w:b/>
          <w:bCs/>
        </w:rPr>
        <w:t>no se actualiza ninguna de las causales de improcedencia</w:t>
      </w:r>
      <w:r w:rsidRPr="002B76EB">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253C4BFC" w14:textId="77777777" w:rsidR="00044D59" w:rsidRPr="002B76EB" w:rsidRDefault="00044D59">
      <w:pPr>
        <w:spacing w:after="0" w:line="360" w:lineRule="auto"/>
      </w:pPr>
      <w:bookmarkStart w:id="18" w:name="_heading=h.jlzzcveazx2o" w:colFirst="0" w:colLast="0"/>
      <w:bookmarkEnd w:id="18"/>
    </w:p>
    <w:p w14:paraId="153BD007" w14:textId="77777777" w:rsidR="00044D59" w:rsidRPr="002B76EB" w:rsidRDefault="009F3C5F">
      <w:pPr>
        <w:pStyle w:val="Ttulo2"/>
        <w:spacing w:before="0" w:after="0"/>
        <w:rPr>
          <w:b w:val="0"/>
          <w:bCs w:val="0"/>
        </w:rPr>
      </w:pPr>
      <w:bookmarkStart w:id="19" w:name="_heading=h.a0qxaik48xv8" w:colFirst="0" w:colLast="0"/>
      <w:bookmarkStart w:id="20" w:name="_Toc222410541"/>
      <w:bookmarkEnd w:id="19"/>
      <w:r w:rsidRPr="002B76EB">
        <w:t>TERCERO. Causales de sobreseimiento</w:t>
      </w:r>
      <w:bookmarkEnd w:id="20"/>
      <w:r w:rsidRPr="002B76EB">
        <w:t xml:space="preserve"> </w:t>
      </w:r>
    </w:p>
    <w:p w14:paraId="32A848FA" w14:textId="77777777" w:rsidR="00044D59" w:rsidRPr="002B76EB" w:rsidRDefault="00044D59">
      <w:pPr>
        <w:spacing w:after="0" w:line="360" w:lineRule="auto"/>
      </w:pPr>
    </w:p>
    <w:p w14:paraId="7D046DA4" w14:textId="77777777" w:rsidR="00044D59" w:rsidRPr="002B76EB" w:rsidRDefault="009F3C5F">
      <w:pPr>
        <w:spacing w:after="0" w:line="360" w:lineRule="auto"/>
      </w:pPr>
      <w:r w:rsidRPr="002B76EB">
        <w:t xml:space="preserve">Por ser de previo y especial pronunciamiento, este Instituto analiza si se actualiza alguna causal de sobreseimiento. El artículo 192 de la Ley Transparencia y Acceso a la Información Pública del Estado de México y Municipios, señala las causales por las cuales se puede sobreseer en todo o en parte, el Recurso de Revisión; así, del análisis realizado por este Instituto, se advierte que </w:t>
      </w:r>
      <w:r w:rsidRPr="002B76EB">
        <w:lastRenderedPageBreak/>
        <w:t>no se actualizan los supuestos de sobreseimiento previstos en las fracciones I, II, III y IV, del artículo en comento, lo anterior, en virtud de que no hay constancias en el expediente en que se actúa, de que el Recurrente se haya desistido del recurso, haya fallecido, el Sujeto Obligado haya modificado o revocado el Recurso de Revisión, o bien, sobreviene alguna causal de improcedencia.</w:t>
      </w:r>
    </w:p>
    <w:p w14:paraId="2DEF3014" w14:textId="77777777" w:rsidR="00044D59" w:rsidRPr="002B76EB" w:rsidRDefault="00044D59">
      <w:pPr>
        <w:spacing w:after="0" w:line="360" w:lineRule="auto"/>
      </w:pPr>
    </w:p>
    <w:p w14:paraId="400370F7" w14:textId="212BF5F4" w:rsidR="00044D59" w:rsidRPr="002B76EB" w:rsidRDefault="00BE2B1C">
      <w:pPr>
        <w:tabs>
          <w:tab w:val="left" w:pos="4962"/>
        </w:tabs>
        <w:spacing w:after="0" w:line="360" w:lineRule="auto"/>
      </w:pPr>
      <w:r w:rsidRPr="002B76EB">
        <w:t>Ahora bien, por lo que hace a la fracción V, del artículo 192, de la Ley de la materia, es de señalar que, al momento de ejercer el derecho de acceso a la información, el Recurrente realizó diversas expresiones peyorativas en contra del personal adscrito al Ayuntamiento de Jilotepec, mismas que son consideradas manifestaciones subjetivas realizadas con la intención de exponer al escrutinio público a un servidor público, sin que su solicitud tenga como finalidad el ejercicio del derecho de acceso a la información.</w:t>
      </w:r>
    </w:p>
    <w:p w14:paraId="30CEAF21" w14:textId="77777777" w:rsidR="00BE2B1C" w:rsidRPr="002B76EB" w:rsidRDefault="00BE2B1C">
      <w:pPr>
        <w:tabs>
          <w:tab w:val="left" w:pos="4962"/>
        </w:tabs>
        <w:spacing w:after="0" w:line="360" w:lineRule="auto"/>
      </w:pPr>
    </w:p>
    <w:p w14:paraId="38CFA16A" w14:textId="4158A184" w:rsidR="00044D59" w:rsidRPr="002B76EB" w:rsidRDefault="00BE2B1C" w:rsidP="00BE2B1C">
      <w:pPr>
        <w:tabs>
          <w:tab w:val="left" w:pos="4962"/>
        </w:tabs>
        <w:spacing w:after="0" w:line="360" w:lineRule="auto"/>
        <w:rPr>
          <w:sz w:val="20"/>
          <w:szCs w:val="20"/>
        </w:rPr>
      </w:pPr>
      <w:r w:rsidRPr="002B76EB">
        <w:t xml:space="preserve">En ese orden de ideas, el artículo 8º de la Constitución Política de los Estados Unidos Mexicanos refiere que los funcionarios y empleados públicos respetarán el ejercicio del derecho de petición, </w:t>
      </w:r>
      <w:r w:rsidRPr="002B76EB">
        <w:rPr>
          <w:b/>
          <w:bCs/>
        </w:rPr>
        <w:t>siempre que está se formule de manera pacífica y respetuosa</w:t>
      </w:r>
      <w:r w:rsidRPr="002B76EB">
        <w:t xml:space="preserve">, lo cual en el caso en particular no aconteció, pues como se señaló en párrafos anteriores el Recurrente al momento de presentar su solicitud de acceso a la información realizó las siguientes manifestaciones subjetivas: </w:t>
      </w:r>
      <w:r w:rsidRPr="002B76EB">
        <w:rPr>
          <w:i/>
          <w:iCs/>
          <w:sz w:val="20"/>
          <w:szCs w:val="20"/>
        </w:rPr>
        <w:t xml:space="preserve">“…TU BIEN SABIAS </w:t>
      </w:r>
      <w:r w:rsidRPr="002B76EB">
        <w:rPr>
          <w:b/>
          <w:bCs/>
          <w:i/>
          <w:iCs/>
          <w:sz w:val="20"/>
          <w:szCs w:val="20"/>
        </w:rPr>
        <w:t xml:space="preserve">CABRON </w:t>
      </w:r>
      <w:r w:rsidRPr="002B76EB">
        <w:rPr>
          <w:i/>
          <w:iCs/>
          <w:sz w:val="20"/>
          <w:szCs w:val="20"/>
        </w:rPr>
        <w:t xml:space="preserve">QUE LA AMBULACIA ANDABA MAL DE FRENJOS </w:t>
      </w:r>
      <w:r w:rsidRPr="002B76EB">
        <w:rPr>
          <w:b/>
          <w:bCs/>
          <w:i/>
          <w:iCs/>
          <w:sz w:val="20"/>
          <w:szCs w:val="20"/>
        </w:rPr>
        <w:t>HIJO DE LA CHINGADA</w:t>
      </w:r>
      <w:r w:rsidRPr="002B76EB">
        <w:rPr>
          <w:i/>
          <w:iCs/>
          <w:sz w:val="20"/>
          <w:szCs w:val="20"/>
        </w:rPr>
        <w:t xml:space="preserve"> Y TE VALIO MADRES </w:t>
      </w:r>
      <w:r w:rsidRPr="002B76EB">
        <w:rPr>
          <w:b/>
          <w:bCs/>
          <w:i/>
          <w:iCs/>
          <w:sz w:val="20"/>
          <w:szCs w:val="20"/>
        </w:rPr>
        <w:t>PERRO.</w:t>
      </w:r>
      <w:r w:rsidRPr="002B76EB">
        <w:rPr>
          <w:i/>
          <w:iCs/>
          <w:sz w:val="20"/>
          <w:szCs w:val="20"/>
        </w:rPr>
        <w:t xml:space="preserve">” </w:t>
      </w:r>
    </w:p>
    <w:p w14:paraId="1070317C" w14:textId="77777777" w:rsidR="00044D59" w:rsidRPr="002B76EB" w:rsidRDefault="009F3C5F">
      <w:pPr>
        <w:spacing w:after="0" w:line="360" w:lineRule="auto"/>
      </w:pPr>
      <w:r w:rsidRPr="002B76EB">
        <w:t xml:space="preserve"> </w:t>
      </w:r>
    </w:p>
    <w:p w14:paraId="3B270A95" w14:textId="77777777" w:rsidR="00044D59" w:rsidRPr="002B76EB" w:rsidRDefault="009F3C5F">
      <w:pPr>
        <w:spacing w:after="0" w:line="360" w:lineRule="auto"/>
      </w:pPr>
      <w:r w:rsidRPr="002B76EB">
        <w:t xml:space="preserve">Una vez acotado lo anterior, es de suma importancia precisar que el Derecho humano de acceso a la información pública </w:t>
      </w:r>
      <w:r w:rsidRPr="002B76EB">
        <w:rPr>
          <w:b/>
          <w:bCs/>
        </w:rPr>
        <w:t>debe ser ejercido de forma respetuosa</w:t>
      </w:r>
      <w:r w:rsidRPr="002B76EB">
        <w:t>, sin usar lenguaje altisonante, usando groserías o expresiones insultantes o en doble sentido, cuya finalidad o intención sea ocasionar agravios en la moral de las personas.</w:t>
      </w:r>
    </w:p>
    <w:p w14:paraId="63CDDA3B" w14:textId="77777777" w:rsidR="00044D59" w:rsidRPr="002B76EB" w:rsidRDefault="00044D59">
      <w:pPr>
        <w:spacing w:after="0" w:line="360" w:lineRule="auto"/>
      </w:pPr>
    </w:p>
    <w:p w14:paraId="6B39FD0C" w14:textId="31E66133" w:rsidR="00044D59" w:rsidRPr="002B76EB" w:rsidRDefault="009F3C5F">
      <w:pPr>
        <w:spacing w:after="0" w:line="360" w:lineRule="auto"/>
      </w:pPr>
      <w:r w:rsidRPr="002B76EB">
        <w:t>Asimismo, se considera que no se puede ejercer el Derecho de acceso a la información</w:t>
      </w:r>
      <w:r w:rsidR="00BE2B1C" w:rsidRPr="002B76EB">
        <w:t>,</w:t>
      </w:r>
      <w:r w:rsidRPr="002B76EB">
        <w:t xml:space="preserve"> ni el recurso de revisión para injuriar e insultar a servidoras y servidores públicos, es decir, faltando </w:t>
      </w:r>
      <w:r w:rsidRPr="002B76EB">
        <w:lastRenderedPageBreak/>
        <w:t>al respeto, y que dicha falta de respeto se normalice, se pase por alto como si los insultos, las injurias, las ofensas no estuvieran escritas en las solicitudes de acceso a la información o en el recurso de revisión, máxime que, como se repite su fin es hacer insultar y/o lastimar la moral de las personas relacionadas con la función pública.</w:t>
      </w:r>
    </w:p>
    <w:p w14:paraId="2AAD999D" w14:textId="77777777" w:rsidR="00044D59" w:rsidRPr="002B76EB" w:rsidRDefault="00044D59">
      <w:pPr>
        <w:spacing w:after="0" w:line="360" w:lineRule="auto"/>
      </w:pPr>
    </w:p>
    <w:p w14:paraId="60EAF739" w14:textId="77777777" w:rsidR="00044D59" w:rsidRPr="002B76EB" w:rsidRDefault="009F3C5F">
      <w:pPr>
        <w:spacing w:after="0" w:line="360" w:lineRule="auto"/>
      </w:pPr>
      <w:r w:rsidRPr="002B76EB">
        <w:t xml:space="preserve">Aunado a lo anterior es de hacer notar, como referencia concatenada, lo que establece el artículo 8 de la Constitución Política de los Estados Unidos Mexicanos, que para el caso que nos ocupa, establece que los funcionarios y empleados públicos respetarán el ejercicio del derecho de petición, siempre que ésta se formule por escrito, </w:t>
      </w:r>
      <w:r w:rsidRPr="002B76EB">
        <w:rPr>
          <w:u w:val="single"/>
        </w:rPr>
        <w:t>de manera pacífica y respetuosa</w:t>
      </w:r>
      <w:r w:rsidRPr="002B76EB">
        <w:t xml:space="preserve">. </w:t>
      </w:r>
    </w:p>
    <w:p w14:paraId="311B21B8" w14:textId="77777777" w:rsidR="00044D59" w:rsidRPr="002B76EB" w:rsidRDefault="00044D59">
      <w:pPr>
        <w:spacing w:after="0" w:line="360" w:lineRule="auto"/>
      </w:pPr>
    </w:p>
    <w:p w14:paraId="78E96BC7" w14:textId="78FF9CC3" w:rsidR="00044D59" w:rsidRPr="002B76EB" w:rsidRDefault="009F3C5F">
      <w:pPr>
        <w:spacing w:after="0" w:line="360" w:lineRule="auto"/>
      </w:pPr>
      <w:r w:rsidRPr="002B76EB">
        <w:t>Si bien es cierto que la naturaleza jurídica del bien tutelado por los artículos 6</w:t>
      </w:r>
      <w:r w:rsidR="00BE2B1C" w:rsidRPr="002B76EB">
        <w:t xml:space="preserve">º </w:t>
      </w:r>
      <w:r w:rsidRPr="002B76EB">
        <w:t>y 8</w:t>
      </w:r>
      <w:r w:rsidR="00BE2B1C" w:rsidRPr="002B76EB">
        <w:t xml:space="preserve">º </w:t>
      </w:r>
      <w:r w:rsidRPr="002B76EB">
        <w:t>de la Constitución son distintos, lo cierto es que de una interpretación adminiculada respecto del respeto, se homologa, pues no podemos interpretar a contrario sensu que si el artículo 8</w:t>
      </w:r>
      <w:r w:rsidR="00BE2B1C" w:rsidRPr="002B76EB">
        <w:t xml:space="preserve">º </w:t>
      </w:r>
      <w:r w:rsidRPr="002B76EB">
        <w:t>dice: “de manera pacífica y respetuosa”, se entienda que como no lo establece el artículo 6</w:t>
      </w:r>
      <w:r w:rsidR="00BE2B1C" w:rsidRPr="002B76EB">
        <w:t xml:space="preserve">º </w:t>
      </w:r>
      <w:r w:rsidRPr="002B76EB">
        <w:t>entonces se puedan hacer las solicitudes de manera no pacífica e irrespetuosa, claro que no, y no se discute en este punto la diferencia del bien jurídico tutelado por cada artículo, sino la similitud de estos dos artículos en la forma de ejercer dichos derechos.</w:t>
      </w:r>
    </w:p>
    <w:p w14:paraId="2DD8ACA0" w14:textId="77777777" w:rsidR="00044D59" w:rsidRPr="002B76EB" w:rsidRDefault="00044D59">
      <w:pPr>
        <w:spacing w:after="0" w:line="360" w:lineRule="auto"/>
      </w:pPr>
    </w:p>
    <w:p w14:paraId="6C634F36" w14:textId="77777777" w:rsidR="00044D59" w:rsidRPr="002B76EB" w:rsidRDefault="009F3C5F">
      <w:pPr>
        <w:spacing w:after="0" w:line="360" w:lineRule="auto"/>
      </w:pPr>
      <w:r w:rsidRPr="002B76EB">
        <w:t>De manera semejante, el artículo 9 constitucional prevé que no se considerará ilegal ni podrá disolverse una asamblea o reunión cuyo objeto sea formular una petición o protesta ante una autoridad, siempre que no se profieran injurias contra ésta. De lo contrario, el ejercicio del derecho de asociación se vuelve ilegal. Esta lógica, trasladada al derecho de acceso a la información, conduce a sostener que no puede concebirse como legítimo un ejercicio que utilice la solicitud o el recurso como vehículos de ofensa contra los servidores públicos.</w:t>
      </w:r>
    </w:p>
    <w:p w14:paraId="38E2C9B2" w14:textId="77777777" w:rsidR="00044D59" w:rsidRPr="002B76EB" w:rsidRDefault="00044D59">
      <w:pPr>
        <w:spacing w:after="0" w:line="360" w:lineRule="auto"/>
      </w:pPr>
    </w:p>
    <w:p w14:paraId="6F608DE6" w14:textId="77777777" w:rsidR="00044D59" w:rsidRPr="002B76EB" w:rsidRDefault="009F3C5F">
      <w:pPr>
        <w:spacing w:after="0" w:line="360" w:lineRule="auto"/>
      </w:pPr>
      <w:r w:rsidRPr="002B76EB">
        <w:t xml:space="preserve">En consecuencia, debe afirmarse que el derecho de acceso a la información no se ejerce válidamente cuando su finalidad principal es insultar o denigrar a las personas servidoras públicas. En el caso que nos ocupa, si bien existió materia de transparencia, también es cierto </w:t>
      </w:r>
      <w:r w:rsidRPr="002B76EB">
        <w:lastRenderedPageBreak/>
        <w:t>que el solicitante incurrió en expresiones que contravienen los mínimos de respeto que, conforme al artículo 8 constitucional, deben observarse en cualquier petición dirigida a la autoridad.</w:t>
      </w:r>
    </w:p>
    <w:p w14:paraId="6630A165" w14:textId="77777777" w:rsidR="00044D59" w:rsidRPr="002B76EB" w:rsidRDefault="00044D59">
      <w:pPr>
        <w:spacing w:after="0" w:line="360" w:lineRule="auto"/>
      </w:pPr>
    </w:p>
    <w:p w14:paraId="72AC8EA8" w14:textId="77777777" w:rsidR="00044D59" w:rsidRPr="002B76EB" w:rsidRDefault="009F3C5F">
      <w:pPr>
        <w:spacing w:after="0" w:line="360" w:lineRule="auto"/>
      </w:pPr>
      <w:r w:rsidRPr="002B76EB">
        <w:t>Por tanto, este Instituto exhorta a la persona recurrente a abstenerse de utilizar un lenguaje irrespetuoso en futuros ejercicios de acceso a la información, pues el respeto constituye la base indispensable para el adecuado funcionamiento de los mecanismos de transparencia.</w:t>
      </w:r>
    </w:p>
    <w:p w14:paraId="60E9C39B" w14:textId="77777777" w:rsidR="00044D59" w:rsidRPr="002B76EB" w:rsidRDefault="00044D59">
      <w:pPr>
        <w:spacing w:after="0" w:line="360" w:lineRule="auto"/>
      </w:pPr>
    </w:p>
    <w:p w14:paraId="030205D3" w14:textId="77777777" w:rsidR="00044D59" w:rsidRPr="002B76EB" w:rsidRDefault="009F3C5F">
      <w:pPr>
        <w:spacing w:after="0" w:line="360" w:lineRule="auto"/>
      </w:pPr>
      <w:r w:rsidRPr="002B76EB">
        <w:t>Es por ello, que conforme a los argumentos planteados se considera que</w:t>
      </w:r>
      <w:r w:rsidRPr="002B76EB">
        <w:rPr>
          <w:b/>
          <w:bCs/>
        </w:rPr>
        <w:t xml:space="preserve"> la impugnación que se dirime quedó sin materia, </w:t>
      </w:r>
      <w:r w:rsidRPr="002B76EB">
        <w:t>esto en términos del artículo 192 de la Ley de Transparencia y Acceso a la Información Pública del Estado de México y Municipios.</w:t>
      </w:r>
    </w:p>
    <w:p w14:paraId="7FA6346F" w14:textId="77777777" w:rsidR="00044D59" w:rsidRPr="002B76EB" w:rsidRDefault="00044D59">
      <w:pPr>
        <w:widowControl w:val="0"/>
        <w:spacing w:after="0" w:line="360" w:lineRule="auto"/>
      </w:pPr>
    </w:p>
    <w:p w14:paraId="26367CCA" w14:textId="77777777" w:rsidR="00044D59" w:rsidRPr="002B76EB" w:rsidRDefault="009F3C5F">
      <w:pPr>
        <w:pStyle w:val="Ttulo2"/>
        <w:spacing w:before="0" w:after="0"/>
        <w:rPr>
          <w:b w:val="0"/>
          <w:bCs w:val="0"/>
        </w:rPr>
      </w:pPr>
      <w:bookmarkStart w:id="21" w:name="_heading=h.bdk9hbmf6nl9" w:colFirst="0" w:colLast="0"/>
      <w:bookmarkStart w:id="22" w:name="_Toc222410542"/>
      <w:bookmarkEnd w:id="21"/>
      <w:r w:rsidRPr="002B76EB">
        <w:t>CUARTO. Decisión</w:t>
      </w:r>
      <w:bookmarkEnd w:id="22"/>
    </w:p>
    <w:p w14:paraId="135E2289" w14:textId="77777777" w:rsidR="00044D59" w:rsidRPr="002B76EB" w:rsidRDefault="00044D59">
      <w:pPr>
        <w:spacing w:after="0" w:line="360" w:lineRule="auto"/>
        <w:rPr>
          <w:b/>
          <w:bCs/>
        </w:rPr>
      </w:pPr>
    </w:p>
    <w:p w14:paraId="1D5F8A62" w14:textId="77777777" w:rsidR="00044D59" w:rsidRPr="002B76EB" w:rsidRDefault="009F3C5F">
      <w:pPr>
        <w:spacing w:after="0" w:line="360" w:lineRule="auto"/>
      </w:pPr>
      <w:r w:rsidRPr="002B76EB">
        <w:t xml:space="preserve">Con fundamento en lo dispuesto en el artículo 186, fracción I, de la Ley de Transparencia y Acceso a la Información Pública del Estado de México y Municipios, se considera procedente </w:t>
      </w:r>
      <w:r w:rsidRPr="002B76EB">
        <w:rPr>
          <w:b/>
          <w:bCs/>
        </w:rPr>
        <w:t xml:space="preserve">SOBRESEER </w:t>
      </w:r>
      <w:r w:rsidRPr="002B76EB">
        <w:t>el Recurso de Revisión, en virtud de que se actualiza la hipótesis normativa prevista en la fracción V, del artículo 192, del citado ordenamiento legal.</w:t>
      </w:r>
    </w:p>
    <w:p w14:paraId="754C964F" w14:textId="77777777" w:rsidR="00044D59" w:rsidRPr="002B76EB" w:rsidRDefault="00044D59">
      <w:pPr>
        <w:tabs>
          <w:tab w:val="left" w:pos="4962"/>
        </w:tabs>
        <w:spacing w:after="0" w:line="360" w:lineRule="auto"/>
      </w:pPr>
    </w:p>
    <w:p w14:paraId="162F4432" w14:textId="0042C579" w:rsidR="00044D59" w:rsidRPr="002B76EB" w:rsidRDefault="009F3C5F">
      <w:pPr>
        <w:spacing w:after="0" w:line="360" w:lineRule="auto"/>
        <w:rPr>
          <w:b/>
          <w:bCs/>
          <w:u w:val="single"/>
        </w:rPr>
      </w:pPr>
      <w:r w:rsidRPr="002B76EB">
        <w:rPr>
          <w:b/>
          <w:bCs/>
          <w:u w:val="single"/>
        </w:rPr>
        <w:t>Términos de la Resolución para conoc</w:t>
      </w:r>
      <w:r w:rsidR="00212506">
        <w:rPr>
          <w:b/>
          <w:bCs/>
          <w:u w:val="single"/>
        </w:rPr>
        <w:t>imiento de la parte Recurrente</w:t>
      </w:r>
    </w:p>
    <w:p w14:paraId="2E57F06E" w14:textId="77777777" w:rsidR="00044D59" w:rsidRPr="002B76EB" w:rsidRDefault="00044D59">
      <w:pPr>
        <w:spacing w:after="0" w:line="360" w:lineRule="auto"/>
        <w:rPr>
          <w:b/>
          <w:bCs/>
          <w:u w:val="single"/>
        </w:rPr>
      </w:pPr>
    </w:p>
    <w:p w14:paraId="7EAF83A0" w14:textId="77777777" w:rsidR="00044D59" w:rsidRPr="002B76EB" w:rsidRDefault="009F3C5F">
      <w:pPr>
        <w:spacing w:after="0" w:line="360" w:lineRule="auto"/>
        <w:ind w:right="-28"/>
        <w:rPr>
          <w:u w:val="single"/>
        </w:rPr>
      </w:pPr>
      <w:r w:rsidRPr="002B76EB">
        <w:rPr>
          <w:u w:val="single"/>
        </w:rPr>
        <w:t xml:space="preserve">Se le hace del conocimiento a la parte Recurrente, que en el presente caso, no se le concede la razón, pues durante la solicitud formuló manifestaciones subjetivas que tenían como finalidad menoscabar la reputación de los servidores públicos y no así acceder a la información. </w:t>
      </w:r>
    </w:p>
    <w:p w14:paraId="2E597EE5" w14:textId="77777777" w:rsidR="00044D59" w:rsidRPr="002B76EB" w:rsidRDefault="00044D59">
      <w:pPr>
        <w:spacing w:after="0" w:line="360" w:lineRule="auto"/>
        <w:ind w:right="-28"/>
        <w:rPr>
          <w:u w:val="single"/>
        </w:rPr>
      </w:pPr>
    </w:p>
    <w:p w14:paraId="3A65F514" w14:textId="77777777" w:rsidR="00044D59" w:rsidRPr="002B76EB" w:rsidRDefault="009F3C5F">
      <w:pPr>
        <w:spacing w:after="0" w:line="360" w:lineRule="auto"/>
        <w:ind w:right="-28"/>
        <w:rPr>
          <w:u w:val="single"/>
        </w:rPr>
      </w:pPr>
      <w:r w:rsidRPr="002B76EB">
        <w:rPr>
          <w:u w:val="single"/>
        </w:rPr>
        <w:t>La labor de este Instituto es apoyar a la población a acceder a la información pública y, por otra parte, es garantizar la protección de los datos personales.</w:t>
      </w:r>
    </w:p>
    <w:p w14:paraId="7477CA97" w14:textId="77777777" w:rsidR="00044D59" w:rsidRPr="002B76EB" w:rsidRDefault="00044D59">
      <w:pPr>
        <w:spacing w:after="0" w:line="360" w:lineRule="auto"/>
      </w:pPr>
    </w:p>
    <w:p w14:paraId="32A40A41" w14:textId="77777777" w:rsidR="00044D59" w:rsidRPr="002B76EB" w:rsidRDefault="009F3C5F">
      <w:pPr>
        <w:spacing w:after="0" w:line="360" w:lineRule="auto"/>
      </w:pPr>
      <w:r w:rsidRPr="002B76EB">
        <w:lastRenderedPageBreak/>
        <w:t>Por lo expuesto y fundado, este Pleno:</w:t>
      </w:r>
    </w:p>
    <w:p w14:paraId="5A2A1BC8" w14:textId="77777777" w:rsidR="00044D59" w:rsidRPr="002B76EB" w:rsidRDefault="00044D59">
      <w:pPr>
        <w:spacing w:after="0" w:line="360" w:lineRule="auto"/>
      </w:pPr>
    </w:p>
    <w:p w14:paraId="1C789C07" w14:textId="77777777" w:rsidR="00044D59" w:rsidRPr="002B76EB" w:rsidRDefault="009F3C5F">
      <w:pPr>
        <w:pStyle w:val="Ttulo1"/>
        <w:spacing w:before="0" w:after="0"/>
        <w:rPr>
          <w:b w:val="0"/>
          <w:bCs w:val="0"/>
          <w:sz w:val="22"/>
          <w:szCs w:val="22"/>
        </w:rPr>
      </w:pPr>
      <w:bookmarkStart w:id="23" w:name="_heading=h.uiuysbff1r33" w:colFirst="0" w:colLast="0"/>
      <w:bookmarkStart w:id="24" w:name="_Toc222410543"/>
      <w:bookmarkEnd w:id="23"/>
      <w:r w:rsidRPr="002B76EB">
        <w:rPr>
          <w:sz w:val="22"/>
          <w:szCs w:val="22"/>
        </w:rPr>
        <w:t>R E S U E L V E</w:t>
      </w:r>
      <w:bookmarkEnd w:id="24"/>
    </w:p>
    <w:p w14:paraId="5A068040" w14:textId="77777777" w:rsidR="00044D59" w:rsidRPr="002B76EB" w:rsidRDefault="00044D59">
      <w:pPr>
        <w:spacing w:after="0" w:line="360" w:lineRule="auto"/>
        <w:ind w:right="-91"/>
        <w:jc w:val="center"/>
        <w:rPr>
          <w:b/>
          <w:bCs/>
        </w:rPr>
      </w:pPr>
    </w:p>
    <w:p w14:paraId="4672EA92" w14:textId="77777777" w:rsidR="00044D59" w:rsidRPr="002B76EB" w:rsidRDefault="009F3C5F">
      <w:pPr>
        <w:spacing w:after="0" w:line="360" w:lineRule="auto"/>
        <w:rPr>
          <w:b/>
          <w:bCs/>
        </w:rPr>
      </w:pPr>
      <w:r w:rsidRPr="002B76EB">
        <w:rPr>
          <w:b/>
          <w:bCs/>
        </w:rPr>
        <w:t xml:space="preserve">PRIMERO. </w:t>
      </w:r>
      <w:r w:rsidRPr="002B76EB">
        <w:t xml:space="preserve">Se </w:t>
      </w:r>
      <w:r w:rsidRPr="002B76EB">
        <w:rPr>
          <w:b/>
          <w:bCs/>
        </w:rPr>
        <w:t xml:space="preserve">SOBRESEE </w:t>
      </w:r>
      <w:r w:rsidRPr="002B76EB">
        <w:t xml:space="preserve">el Recurso de Revisión 12096/INFOEM/IP/RR/2025, en términos del artículo 192, fracción V, de la Ley de Transparencia y Acceso a la Información Pública del Estado de México y Municipios, de conformidad con los Considerandos TERCERO y CUARTO de la presente Resolución.    </w:t>
      </w:r>
    </w:p>
    <w:p w14:paraId="419DBC47" w14:textId="77777777" w:rsidR="00044D59" w:rsidRPr="002B76EB" w:rsidRDefault="00044D59">
      <w:pPr>
        <w:spacing w:after="0" w:line="360" w:lineRule="auto"/>
        <w:rPr>
          <w:b/>
          <w:bCs/>
        </w:rPr>
      </w:pPr>
    </w:p>
    <w:p w14:paraId="5B4CD672" w14:textId="77777777" w:rsidR="00044D59" w:rsidRPr="002B76EB" w:rsidRDefault="009F3C5F">
      <w:pPr>
        <w:spacing w:after="0" w:line="360" w:lineRule="auto"/>
        <w:rPr>
          <w:i/>
          <w:iCs/>
        </w:rPr>
      </w:pPr>
      <w:r w:rsidRPr="002B76EB">
        <w:rPr>
          <w:b/>
          <w:bCs/>
        </w:rPr>
        <w:t xml:space="preserve">SEGUNDO. NOTIFÍQUESE POR SAIMEX </w:t>
      </w:r>
      <w:r w:rsidRPr="002B76EB">
        <w:t>la presente resolución al Titular de la Unidad de Transparencia del Sujeto Obligado.</w:t>
      </w:r>
    </w:p>
    <w:p w14:paraId="2DCBA769" w14:textId="77777777" w:rsidR="00044D59" w:rsidRPr="002B76EB" w:rsidRDefault="00044D59">
      <w:pPr>
        <w:spacing w:after="0" w:line="360" w:lineRule="auto"/>
      </w:pPr>
    </w:p>
    <w:p w14:paraId="78E2325F" w14:textId="77777777" w:rsidR="00044D59" w:rsidRPr="002B76EB" w:rsidRDefault="009F3C5F">
      <w:pPr>
        <w:spacing w:after="0" w:line="360" w:lineRule="auto"/>
      </w:pPr>
      <w:r w:rsidRPr="002B76EB">
        <w:rPr>
          <w:b/>
          <w:bCs/>
        </w:rPr>
        <w:t>TERCERO. NOTIFÍQUESE</w:t>
      </w:r>
      <w:r w:rsidRPr="002B76EB">
        <w:t xml:space="preserve"> </w:t>
      </w:r>
      <w:r w:rsidRPr="002B76EB">
        <w:rPr>
          <w:b/>
          <w:bCs/>
        </w:rPr>
        <w:t xml:space="preserve">POR SAIMEX </w:t>
      </w:r>
      <w:r w:rsidRPr="002B76EB">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8B34E71" w14:textId="77777777" w:rsidR="00044D59" w:rsidRPr="002B76EB" w:rsidRDefault="00044D59">
      <w:pPr>
        <w:spacing w:after="0" w:line="360" w:lineRule="auto"/>
      </w:pPr>
    </w:p>
    <w:p w14:paraId="31D4F621" w14:textId="562583B1" w:rsidR="00044D59" w:rsidRDefault="009F3C5F">
      <w:pPr>
        <w:spacing w:after="0" w:line="360" w:lineRule="auto"/>
      </w:pPr>
      <w:r w:rsidRPr="002B76EB">
        <w:t xml:space="preserve">ASÍ LO RESUELVE, POR </w:t>
      </w:r>
      <w:r w:rsidRPr="002B76EB">
        <w:rPr>
          <w:b/>
          <w:bCs/>
        </w:rPr>
        <w:t>MAYORÍA</w:t>
      </w:r>
      <w:r w:rsidRPr="002B76EB">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B76EB" w:rsidRPr="002B76EB">
        <w:t xml:space="preserve"> CON VOTO DISIDENTE</w:t>
      </w:r>
      <w:r w:rsidRPr="002B76EB">
        <w:t>, LUIS GUSTAVO PARRA NORIEGA CON VOTO DISIDENTE</w:t>
      </w:r>
      <w:bookmarkStart w:id="25" w:name="_GoBack"/>
      <w:bookmarkEnd w:id="25"/>
      <w:r w:rsidRPr="002B76EB">
        <w:t xml:space="preserve"> Y GUADALUPE RAMÍREZ PEÑA, EN LA SEXTA SESIÓN ORDINARIA, CELEBRADA EL DIECIOCHO DE FEBRERO DE DOS MIL VEINTISÉIS, ANTE EL SECRETARIO TÉCNICO DEL PLENO, ALEXIS TAPIA RAMÍREZ.</w:t>
      </w:r>
    </w:p>
    <w:p w14:paraId="51F328DA" w14:textId="77777777" w:rsidR="00044D59" w:rsidRDefault="00044D59">
      <w:pPr>
        <w:pStyle w:val="Ttulo2"/>
        <w:spacing w:before="0" w:after="0"/>
        <w:rPr>
          <w:b w:val="0"/>
          <w:bCs w:val="0"/>
        </w:rPr>
      </w:pPr>
    </w:p>
    <w:p w14:paraId="78731D5E" w14:textId="77777777" w:rsidR="00044D59" w:rsidRDefault="00044D59">
      <w:pPr>
        <w:spacing w:after="0" w:line="360" w:lineRule="auto"/>
      </w:pPr>
    </w:p>
    <w:p w14:paraId="733A87BF" w14:textId="77777777" w:rsidR="00044D59" w:rsidRDefault="00044D59">
      <w:pPr>
        <w:spacing w:after="0" w:line="360" w:lineRule="auto"/>
      </w:pPr>
    </w:p>
    <w:p w14:paraId="27769A1B" w14:textId="77777777" w:rsidR="00044D59" w:rsidRDefault="00044D59">
      <w:pPr>
        <w:spacing w:after="0" w:line="360" w:lineRule="auto"/>
      </w:pPr>
    </w:p>
    <w:p w14:paraId="0C02D10F" w14:textId="77777777" w:rsidR="00044D59" w:rsidRDefault="00044D59">
      <w:pPr>
        <w:spacing w:after="0" w:line="360" w:lineRule="auto"/>
      </w:pPr>
    </w:p>
    <w:p w14:paraId="631AD85B" w14:textId="77777777" w:rsidR="00044D59" w:rsidRDefault="00044D59">
      <w:pPr>
        <w:spacing w:after="0" w:line="360" w:lineRule="auto"/>
      </w:pPr>
    </w:p>
    <w:p w14:paraId="17EB05D6" w14:textId="77777777" w:rsidR="00044D59" w:rsidRDefault="00044D59">
      <w:pPr>
        <w:spacing w:after="0" w:line="360" w:lineRule="auto"/>
      </w:pPr>
    </w:p>
    <w:p w14:paraId="2E4B9000" w14:textId="77777777" w:rsidR="00044D59" w:rsidRDefault="00044D59">
      <w:pPr>
        <w:spacing w:after="0" w:line="360" w:lineRule="auto"/>
      </w:pPr>
    </w:p>
    <w:p w14:paraId="23E01EC0" w14:textId="77777777" w:rsidR="00044D59" w:rsidRDefault="00044D59">
      <w:pPr>
        <w:spacing w:after="0" w:line="360" w:lineRule="auto"/>
      </w:pPr>
    </w:p>
    <w:p w14:paraId="680881EA" w14:textId="77777777" w:rsidR="00044D59" w:rsidRDefault="00044D59">
      <w:pPr>
        <w:spacing w:after="0" w:line="360" w:lineRule="auto"/>
      </w:pPr>
    </w:p>
    <w:p w14:paraId="296CE9DE" w14:textId="77777777" w:rsidR="00044D59" w:rsidRDefault="00044D59">
      <w:pPr>
        <w:spacing w:after="0" w:line="360" w:lineRule="auto"/>
      </w:pPr>
    </w:p>
    <w:p w14:paraId="5254A6CA" w14:textId="77777777" w:rsidR="00044D59" w:rsidRDefault="00044D59">
      <w:pPr>
        <w:spacing w:after="0" w:line="360" w:lineRule="auto"/>
      </w:pPr>
    </w:p>
    <w:p w14:paraId="148F759E" w14:textId="77777777" w:rsidR="00044D59" w:rsidRDefault="00044D59">
      <w:pPr>
        <w:spacing w:after="0" w:line="360" w:lineRule="auto"/>
      </w:pPr>
    </w:p>
    <w:p w14:paraId="5E9FE6E5" w14:textId="77777777" w:rsidR="00044D59" w:rsidRDefault="00044D59">
      <w:pPr>
        <w:spacing w:after="0" w:line="360" w:lineRule="auto"/>
      </w:pPr>
    </w:p>
    <w:p w14:paraId="3769B762" w14:textId="77777777" w:rsidR="00044D59" w:rsidRDefault="00044D59">
      <w:pPr>
        <w:spacing w:after="0" w:line="360" w:lineRule="auto"/>
      </w:pPr>
    </w:p>
    <w:p w14:paraId="6DACFC6C" w14:textId="77777777" w:rsidR="00044D59" w:rsidRDefault="00044D59">
      <w:pPr>
        <w:spacing w:after="0" w:line="360" w:lineRule="auto"/>
      </w:pPr>
    </w:p>
    <w:p w14:paraId="205CA290" w14:textId="77777777" w:rsidR="00044D59" w:rsidRDefault="00044D59">
      <w:pPr>
        <w:spacing w:after="0" w:line="360" w:lineRule="auto"/>
      </w:pPr>
    </w:p>
    <w:p w14:paraId="1CD5345F" w14:textId="77777777" w:rsidR="00044D59" w:rsidRDefault="00044D59">
      <w:pPr>
        <w:spacing w:after="0" w:line="360" w:lineRule="auto"/>
      </w:pPr>
    </w:p>
    <w:p w14:paraId="3A46F3FC" w14:textId="77777777" w:rsidR="00044D59" w:rsidRDefault="00044D59">
      <w:pPr>
        <w:spacing w:after="0" w:line="360" w:lineRule="auto"/>
      </w:pPr>
    </w:p>
    <w:p w14:paraId="4F0ACB5C" w14:textId="77777777" w:rsidR="00044D59" w:rsidRDefault="00044D59">
      <w:pPr>
        <w:spacing w:after="0" w:line="360" w:lineRule="auto"/>
      </w:pPr>
    </w:p>
    <w:p w14:paraId="6C2866D4" w14:textId="77777777" w:rsidR="00044D59" w:rsidRDefault="00044D59">
      <w:pPr>
        <w:spacing w:after="0" w:line="360" w:lineRule="auto"/>
      </w:pPr>
    </w:p>
    <w:p w14:paraId="64FDCE1F" w14:textId="77777777" w:rsidR="00044D59" w:rsidRDefault="00044D59">
      <w:pPr>
        <w:spacing w:after="0" w:line="360" w:lineRule="auto"/>
      </w:pPr>
    </w:p>
    <w:p w14:paraId="77D965E2" w14:textId="77777777" w:rsidR="00044D59" w:rsidRDefault="00044D59">
      <w:pPr>
        <w:spacing w:after="0" w:line="360" w:lineRule="auto"/>
      </w:pPr>
    </w:p>
    <w:p w14:paraId="6A267B25" w14:textId="77777777" w:rsidR="00044D59" w:rsidRDefault="00044D59">
      <w:pPr>
        <w:spacing w:after="0" w:line="360" w:lineRule="auto"/>
      </w:pPr>
    </w:p>
    <w:p w14:paraId="614F37CB" w14:textId="77777777" w:rsidR="00044D59" w:rsidRDefault="00044D59">
      <w:pPr>
        <w:spacing w:after="0" w:line="360" w:lineRule="auto"/>
      </w:pPr>
    </w:p>
    <w:p w14:paraId="371C6287" w14:textId="77777777" w:rsidR="00044D59" w:rsidRDefault="00044D59">
      <w:pPr>
        <w:spacing w:after="0" w:line="360" w:lineRule="auto"/>
      </w:pPr>
    </w:p>
    <w:p w14:paraId="56FCB194" w14:textId="77777777" w:rsidR="00044D59" w:rsidRDefault="00044D59">
      <w:pPr>
        <w:spacing w:after="0" w:line="360" w:lineRule="auto"/>
      </w:pPr>
    </w:p>
    <w:sectPr w:rsidR="00044D59" w:rsidSect="00BE2B1C">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227"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830BB" w14:textId="77777777" w:rsidR="00D6499C" w:rsidRDefault="00D6499C">
      <w:pPr>
        <w:spacing w:after="0" w:line="240" w:lineRule="auto"/>
      </w:pPr>
      <w:r>
        <w:separator/>
      </w:r>
    </w:p>
  </w:endnote>
  <w:endnote w:type="continuationSeparator" w:id="0">
    <w:p w14:paraId="4E76C0A3" w14:textId="77777777" w:rsidR="00D6499C" w:rsidRDefault="00D64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232965B7-E824-447F-B743-FE0105DD5221}"/>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EE769D2-5F00-4806-856D-2ABC3D16007F}"/>
    <w:embedBold r:id="rId3" w:fontKey="{6D948985-FA20-46A9-891F-8D868CEA84FE}"/>
    <w:embedItalic r:id="rId4" w:fontKey="{1D3BA3A2-30CA-4B86-888B-AC4FD7850C65}"/>
    <w:embedBoldItalic r:id="rId5" w:fontKey="{D84BE21F-537F-4A0E-9FC6-9336F0E35C1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9E2D320E-6E46-43AD-8BB3-D1599E3D7E39}"/>
  </w:font>
  <w:font w:name="Georgia">
    <w:panose1 w:val="02040502050405020303"/>
    <w:charset w:val="00"/>
    <w:family w:val="roman"/>
    <w:pitch w:val="variable"/>
    <w:sig w:usb0="00000287" w:usb1="00000000" w:usb2="00000000" w:usb3="00000000" w:csb0="0000009F" w:csb1="00000000"/>
    <w:embedItalic r:id="rId7" w:fontKey="{B030E5B9-CA5D-47BF-A0F1-1E2C1DFE5EAD}"/>
  </w:font>
  <w:font w:name="Calibri">
    <w:panose1 w:val="020F0502020204030204"/>
    <w:charset w:val="00"/>
    <w:family w:val="swiss"/>
    <w:pitch w:val="variable"/>
    <w:sig w:usb0="E4002EFF" w:usb1="C200247B" w:usb2="00000009" w:usb3="00000000" w:csb0="000001FF" w:csb1="00000000"/>
    <w:embedRegular r:id="rId8" w:fontKey="{A0BE4BD5-C950-4883-9531-E2B2837A36F8}"/>
  </w:font>
  <w:font w:name="Garamond">
    <w:panose1 w:val="02020404030301010803"/>
    <w:charset w:val="00"/>
    <w:family w:val="roman"/>
    <w:pitch w:val="variable"/>
    <w:sig w:usb0="00000287" w:usb1="00000000" w:usb2="00000000" w:usb3="00000000" w:csb0="0000009F" w:csb1="00000000"/>
    <w:embedRegular r:id="rId9" w:fontKey="{5B9D718E-A1C2-483C-A4E2-B6B3282E1D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1A558" w14:textId="77777777" w:rsidR="00044D59" w:rsidRDefault="009F3C5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875728">
      <w:rPr>
        <w:b/>
        <w:bCs/>
        <w:color w:val="000000"/>
        <w:sz w:val="24"/>
        <w:szCs w:val="24"/>
      </w:rPr>
      <w:fldChar w:fldCharType="separate"/>
    </w:r>
    <w:r w:rsidR="00875728">
      <w:rPr>
        <w:b/>
        <w:bCs/>
        <w:noProof/>
        <w:color w:val="000000"/>
        <w:sz w:val="24"/>
        <w:szCs w:val="24"/>
      </w:rPr>
      <w:t>11</w:t>
    </w:r>
    <w:r>
      <w:rPr>
        <w:b/>
        <w:bCs/>
        <w:color w:val="000000"/>
        <w:sz w:val="24"/>
        <w:szCs w:val="24"/>
      </w:rPr>
      <w:fldChar w:fldCharType="end"/>
    </w:r>
  </w:p>
  <w:p w14:paraId="2C7113AF" w14:textId="77777777" w:rsidR="00044D59" w:rsidRDefault="00044D5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97FF9" w14:textId="77777777" w:rsidR="00044D59" w:rsidRDefault="009F3C5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75728">
      <w:rPr>
        <w:b/>
        <w:bCs/>
        <w:noProof/>
        <w:color w:val="000000"/>
        <w:sz w:val="24"/>
        <w:szCs w:val="24"/>
      </w:rPr>
      <w:t>10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75728">
      <w:rPr>
        <w:b/>
        <w:bCs/>
        <w:noProof/>
        <w:color w:val="000000"/>
        <w:sz w:val="24"/>
        <w:szCs w:val="24"/>
      </w:rPr>
      <w:t>11</w:t>
    </w:r>
    <w:r>
      <w:rPr>
        <w:b/>
        <w:bCs/>
        <w:color w:val="000000"/>
        <w:sz w:val="24"/>
        <w:szCs w:val="24"/>
      </w:rPr>
      <w:fldChar w:fldCharType="end"/>
    </w:r>
  </w:p>
  <w:p w14:paraId="1A2F46DB" w14:textId="77777777" w:rsidR="00044D59" w:rsidRDefault="00044D5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C1062" w14:textId="77777777" w:rsidR="00044D59" w:rsidRDefault="009F3C5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75728">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75728">
      <w:rPr>
        <w:b/>
        <w:bCs/>
        <w:noProof/>
        <w:color w:val="000000"/>
        <w:sz w:val="24"/>
        <w:szCs w:val="24"/>
      </w:rPr>
      <w:t>11</w:t>
    </w:r>
    <w:r>
      <w:rPr>
        <w:b/>
        <w:bCs/>
        <w:color w:val="000000"/>
        <w:sz w:val="24"/>
        <w:szCs w:val="24"/>
      </w:rPr>
      <w:fldChar w:fldCharType="end"/>
    </w:r>
  </w:p>
  <w:p w14:paraId="19DD631C" w14:textId="77777777" w:rsidR="00044D59" w:rsidRDefault="00044D5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6233E" w14:textId="77777777" w:rsidR="00D6499C" w:rsidRDefault="00D6499C">
      <w:pPr>
        <w:spacing w:after="0" w:line="240" w:lineRule="auto"/>
      </w:pPr>
      <w:r>
        <w:separator/>
      </w:r>
    </w:p>
  </w:footnote>
  <w:footnote w:type="continuationSeparator" w:id="0">
    <w:p w14:paraId="60A277D4" w14:textId="77777777" w:rsidR="00D6499C" w:rsidRDefault="00D649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00FC1" w14:textId="77777777" w:rsidR="00044D59" w:rsidRDefault="00044D59">
    <w:pPr>
      <w:widowControl w:val="0"/>
      <w:pBdr>
        <w:top w:val="nil"/>
        <w:left w:val="nil"/>
        <w:bottom w:val="nil"/>
        <w:right w:val="nil"/>
        <w:between w:val="nil"/>
      </w:pBdr>
      <w:spacing w:after="0" w:line="276" w:lineRule="auto"/>
      <w:jc w:val="left"/>
      <w:rPr>
        <w:color w:val="000000"/>
      </w:rPr>
    </w:pPr>
  </w:p>
  <w:tbl>
    <w:tblPr>
      <w:tblStyle w:val="a"/>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044D59" w14:paraId="240BE057" w14:textId="77777777">
      <w:trPr>
        <w:trHeight w:val="141"/>
      </w:trPr>
      <w:tc>
        <w:tcPr>
          <w:tcW w:w="2404" w:type="dxa"/>
        </w:tcPr>
        <w:p w14:paraId="3C592F70" w14:textId="77777777" w:rsidR="00044D59" w:rsidRDefault="009F3C5F">
          <w:pPr>
            <w:tabs>
              <w:tab w:val="right" w:pos="8838"/>
            </w:tabs>
            <w:ind w:right="-105"/>
            <w:rPr>
              <w:b/>
              <w:bCs/>
            </w:rPr>
          </w:pPr>
          <w:r>
            <w:rPr>
              <w:b/>
              <w:bCs/>
            </w:rPr>
            <w:t>Recurso de Revisión:</w:t>
          </w:r>
        </w:p>
      </w:tc>
      <w:tc>
        <w:tcPr>
          <w:tcW w:w="3587" w:type="dxa"/>
        </w:tcPr>
        <w:p w14:paraId="447DAABD" w14:textId="77777777" w:rsidR="00044D59" w:rsidRDefault="009F3C5F">
          <w:pPr>
            <w:tabs>
              <w:tab w:val="right" w:pos="8838"/>
            </w:tabs>
            <w:ind w:left="-28" w:right="683"/>
          </w:pPr>
          <w:r>
            <w:t>04196/INFOEM/IP/RR/2020</w:t>
          </w:r>
        </w:p>
      </w:tc>
    </w:tr>
    <w:tr w:rsidR="00044D59" w14:paraId="00E5ADC8" w14:textId="77777777">
      <w:trPr>
        <w:trHeight w:val="276"/>
      </w:trPr>
      <w:tc>
        <w:tcPr>
          <w:tcW w:w="2404" w:type="dxa"/>
        </w:tcPr>
        <w:p w14:paraId="76AA2E9D" w14:textId="77777777" w:rsidR="00044D59" w:rsidRDefault="009F3C5F">
          <w:pPr>
            <w:tabs>
              <w:tab w:val="right" w:pos="8838"/>
            </w:tabs>
            <w:ind w:right="-105"/>
            <w:rPr>
              <w:b/>
              <w:bCs/>
            </w:rPr>
          </w:pPr>
          <w:r>
            <w:rPr>
              <w:b/>
              <w:bCs/>
            </w:rPr>
            <w:t>Sujeto Obligado:</w:t>
          </w:r>
        </w:p>
      </w:tc>
      <w:tc>
        <w:tcPr>
          <w:tcW w:w="3587" w:type="dxa"/>
        </w:tcPr>
        <w:p w14:paraId="79CB2209" w14:textId="77777777" w:rsidR="00044D59" w:rsidRDefault="009F3C5F">
          <w:pPr>
            <w:tabs>
              <w:tab w:val="right" w:pos="8838"/>
            </w:tabs>
            <w:ind w:right="116"/>
          </w:pPr>
          <w:r>
            <w:t>Ayuntamiento de Chapultepec</w:t>
          </w:r>
        </w:p>
      </w:tc>
    </w:tr>
    <w:tr w:rsidR="00044D59" w14:paraId="5B39EAF2" w14:textId="77777777">
      <w:trPr>
        <w:trHeight w:val="276"/>
      </w:trPr>
      <w:tc>
        <w:tcPr>
          <w:tcW w:w="2404" w:type="dxa"/>
        </w:tcPr>
        <w:p w14:paraId="06488489" w14:textId="77777777" w:rsidR="00044D59" w:rsidRDefault="009F3C5F">
          <w:pPr>
            <w:tabs>
              <w:tab w:val="right" w:pos="8838"/>
            </w:tabs>
            <w:ind w:right="-105"/>
            <w:rPr>
              <w:b/>
              <w:bCs/>
            </w:rPr>
          </w:pPr>
          <w:r>
            <w:rPr>
              <w:b/>
              <w:bCs/>
            </w:rPr>
            <w:t>Comisionado Ponente:</w:t>
          </w:r>
        </w:p>
      </w:tc>
      <w:tc>
        <w:tcPr>
          <w:tcW w:w="3587" w:type="dxa"/>
        </w:tcPr>
        <w:p w14:paraId="27113C10" w14:textId="77777777" w:rsidR="00044D59" w:rsidRDefault="009F3C5F">
          <w:pPr>
            <w:tabs>
              <w:tab w:val="right" w:pos="8838"/>
            </w:tabs>
            <w:ind w:right="-32"/>
          </w:pPr>
          <w:r>
            <w:t>Luis Gustavo Parra Noriega</w:t>
          </w:r>
        </w:p>
      </w:tc>
    </w:tr>
  </w:tbl>
  <w:p w14:paraId="57F71FCA" w14:textId="77777777" w:rsidR="00044D59" w:rsidRDefault="00D6499C">
    <w:pPr>
      <w:pBdr>
        <w:top w:val="nil"/>
        <w:left w:val="nil"/>
        <w:bottom w:val="nil"/>
        <w:right w:val="nil"/>
        <w:between w:val="nil"/>
      </w:pBdr>
      <w:tabs>
        <w:tab w:val="center" w:pos="4419"/>
        <w:tab w:val="right" w:pos="8838"/>
      </w:tabs>
      <w:spacing w:after="0" w:line="240" w:lineRule="auto"/>
      <w:rPr>
        <w:color w:val="000000"/>
      </w:rPr>
    </w:pPr>
    <w:r>
      <w:rPr>
        <w:color w:val="000000"/>
      </w:rPr>
      <w:pict w14:anchorId="72F7A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19D4B" w14:textId="77777777" w:rsidR="00044D59" w:rsidRDefault="00044D59">
    <w:pPr>
      <w:rPr>
        <w:sz w:val="16"/>
        <w:szCs w:val="16"/>
      </w:rPr>
    </w:pPr>
  </w:p>
  <w:tbl>
    <w:tblPr>
      <w:tblStyle w:val="a0"/>
      <w:tblW w:w="6319"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97"/>
      <w:gridCol w:w="3822"/>
    </w:tblGrid>
    <w:tr w:rsidR="00044D59" w14:paraId="0627A3D2" w14:textId="77777777">
      <w:trPr>
        <w:trHeight w:val="135"/>
      </w:trPr>
      <w:tc>
        <w:tcPr>
          <w:tcW w:w="2497" w:type="dxa"/>
        </w:tcPr>
        <w:p w14:paraId="4FABFF6A" w14:textId="77777777" w:rsidR="00044D59" w:rsidRDefault="009F3C5F">
          <w:pPr>
            <w:tabs>
              <w:tab w:val="right" w:pos="8838"/>
            </w:tabs>
            <w:ind w:left="-395" w:right="-105" w:firstLine="395"/>
            <w:rPr>
              <w:b/>
              <w:bCs/>
            </w:rPr>
          </w:pPr>
          <w:r>
            <w:rPr>
              <w:b/>
              <w:bCs/>
            </w:rPr>
            <w:t>Recurso de Revisión:</w:t>
          </w:r>
        </w:p>
      </w:tc>
      <w:tc>
        <w:tcPr>
          <w:tcW w:w="3822" w:type="dxa"/>
        </w:tcPr>
        <w:p w14:paraId="1472760E" w14:textId="77777777" w:rsidR="00044D59" w:rsidRDefault="009F3C5F">
          <w:pPr>
            <w:tabs>
              <w:tab w:val="right" w:pos="8838"/>
            </w:tabs>
            <w:ind w:right="176"/>
          </w:pPr>
          <w:r>
            <w:t>12096/INFOEM/IP/RR/2025</w:t>
          </w:r>
        </w:p>
      </w:tc>
    </w:tr>
    <w:tr w:rsidR="00044D59" w14:paraId="1E0FDE2B" w14:textId="77777777">
      <w:trPr>
        <w:trHeight w:val="264"/>
      </w:trPr>
      <w:tc>
        <w:tcPr>
          <w:tcW w:w="2497" w:type="dxa"/>
        </w:tcPr>
        <w:p w14:paraId="39C473A0" w14:textId="77777777" w:rsidR="00044D59" w:rsidRDefault="009F3C5F">
          <w:pPr>
            <w:tabs>
              <w:tab w:val="right" w:pos="8838"/>
            </w:tabs>
            <w:ind w:right="-105"/>
            <w:rPr>
              <w:b/>
              <w:bCs/>
            </w:rPr>
          </w:pPr>
          <w:r>
            <w:rPr>
              <w:b/>
              <w:bCs/>
            </w:rPr>
            <w:t>Sujeto Obligado:</w:t>
          </w:r>
        </w:p>
      </w:tc>
      <w:tc>
        <w:tcPr>
          <w:tcW w:w="3822" w:type="dxa"/>
        </w:tcPr>
        <w:p w14:paraId="40948DC7" w14:textId="77777777" w:rsidR="00044D59" w:rsidRDefault="009F3C5F">
          <w:pPr>
            <w:tabs>
              <w:tab w:val="left" w:pos="3158"/>
              <w:tab w:val="left" w:pos="4292"/>
              <w:tab w:val="right" w:pos="8838"/>
            </w:tabs>
            <w:ind w:right="176"/>
          </w:pPr>
          <w:r>
            <w:t>Ayuntamiento de Jilotepec</w:t>
          </w:r>
        </w:p>
      </w:tc>
    </w:tr>
    <w:tr w:rsidR="00044D59" w14:paraId="0D50D024" w14:textId="77777777">
      <w:trPr>
        <w:trHeight w:val="264"/>
      </w:trPr>
      <w:tc>
        <w:tcPr>
          <w:tcW w:w="2497" w:type="dxa"/>
        </w:tcPr>
        <w:p w14:paraId="61CAC70D" w14:textId="77777777" w:rsidR="00044D59" w:rsidRDefault="009F3C5F">
          <w:pPr>
            <w:tabs>
              <w:tab w:val="right" w:pos="8838"/>
            </w:tabs>
            <w:ind w:right="-105"/>
            <w:rPr>
              <w:b/>
              <w:bCs/>
            </w:rPr>
          </w:pPr>
          <w:r>
            <w:rPr>
              <w:b/>
              <w:bCs/>
            </w:rPr>
            <w:t>Comisionado Ponente:</w:t>
          </w:r>
        </w:p>
      </w:tc>
      <w:tc>
        <w:tcPr>
          <w:tcW w:w="3822" w:type="dxa"/>
        </w:tcPr>
        <w:p w14:paraId="3B4316BD" w14:textId="77777777" w:rsidR="00044D59" w:rsidRDefault="009F3C5F">
          <w:pPr>
            <w:tabs>
              <w:tab w:val="right" w:pos="8838"/>
            </w:tabs>
            <w:ind w:right="176"/>
          </w:pPr>
          <w:r>
            <w:t>Luis Gustavo Parra Noriega</w:t>
          </w:r>
        </w:p>
        <w:p w14:paraId="17CC2269" w14:textId="77777777" w:rsidR="00044D59" w:rsidRDefault="00044D59">
          <w:pPr>
            <w:tabs>
              <w:tab w:val="right" w:pos="8838"/>
            </w:tabs>
            <w:ind w:right="176"/>
          </w:pPr>
        </w:p>
      </w:tc>
    </w:tr>
  </w:tbl>
  <w:p w14:paraId="704DBF2E" w14:textId="77777777" w:rsidR="00044D59" w:rsidRDefault="00D6499C">
    <w:pPr>
      <w:pBdr>
        <w:top w:val="nil"/>
        <w:left w:val="nil"/>
        <w:bottom w:val="nil"/>
        <w:right w:val="nil"/>
        <w:between w:val="nil"/>
      </w:pBdr>
      <w:tabs>
        <w:tab w:val="center" w:pos="4419"/>
        <w:tab w:val="right" w:pos="8838"/>
      </w:tabs>
      <w:spacing w:after="0" w:line="240" w:lineRule="auto"/>
      <w:rPr>
        <w:color w:val="000000"/>
      </w:rPr>
    </w:pPr>
    <w:r>
      <w:rPr>
        <w:color w:val="000000"/>
      </w:rPr>
      <w:pict w14:anchorId="544C7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5C6F2" w14:textId="77777777" w:rsidR="00044D59" w:rsidRDefault="00D6499C">
    <w:pPr>
      <w:widowControl w:val="0"/>
      <w:pBdr>
        <w:top w:val="nil"/>
        <w:left w:val="nil"/>
        <w:bottom w:val="nil"/>
        <w:right w:val="nil"/>
        <w:between w:val="nil"/>
      </w:pBdr>
      <w:spacing w:after="0" w:line="276" w:lineRule="auto"/>
      <w:jc w:val="left"/>
      <w:rPr>
        <w:color w:val="000000"/>
      </w:rPr>
    </w:pPr>
    <w:r>
      <w:rPr>
        <w:color w:val="000000"/>
      </w:rPr>
      <w:pict w14:anchorId="6C188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1"/>
      <w:tblW w:w="9214" w:type="dxa"/>
      <w:tblInd w:w="0" w:type="dxa"/>
      <w:tblLayout w:type="fixed"/>
      <w:tblLook w:val="0400" w:firstRow="0" w:lastRow="0" w:firstColumn="0" w:lastColumn="0" w:noHBand="0" w:noVBand="1"/>
    </w:tblPr>
    <w:tblGrid>
      <w:gridCol w:w="2127"/>
      <w:gridCol w:w="7087"/>
    </w:tblGrid>
    <w:tr w:rsidR="00044D59" w14:paraId="29003C81" w14:textId="77777777">
      <w:trPr>
        <w:trHeight w:val="1546"/>
      </w:trPr>
      <w:tc>
        <w:tcPr>
          <w:tcW w:w="2127" w:type="dxa"/>
        </w:tcPr>
        <w:p w14:paraId="777E2CA5" w14:textId="77777777" w:rsidR="00044D59" w:rsidRDefault="00044D59">
          <w:pPr>
            <w:tabs>
              <w:tab w:val="right" w:pos="4273"/>
            </w:tabs>
            <w:rPr>
              <w:rFonts w:ascii="Garamond" w:eastAsia="Garamond" w:hAnsi="Garamond" w:cs="Garamond"/>
              <w:sz w:val="16"/>
              <w:szCs w:val="16"/>
            </w:rPr>
          </w:pPr>
        </w:p>
      </w:tc>
      <w:tc>
        <w:tcPr>
          <w:tcW w:w="7087" w:type="dxa"/>
        </w:tcPr>
        <w:p w14:paraId="3E83A403" w14:textId="77777777" w:rsidR="00044D59" w:rsidRDefault="00044D59">
          <w:pPr>
            <w:rPr>
              <w:sz w:val="10"/>
              <w:szCs w:val="10"/>
            </w:rPr>
          </w:pPr>
        </w:p>
        <w:tbl>
          <w:tblPr>
            <w:tblStyle w:val="a2"/>
            <w:tblW w:w="6384" w:type="dxa"/>
            <w:tblInd w:w="1742" w:type="dxa"/>
            <w:tblLayout w:type="fixed"/>
            <w:tblLook w:val="0400" w:firstRow="0" w:lastRow="0" w:firstColumn="0" w:lastColumn="0" w:noHBand="0" w:noVBand="1"/>
          </w:tblPr>
          <w:tblGrid>
            <w:gridCol w:w="2376"/>
            <w:gridCol w:w="4008"/>
          </w:tblGrid>
          <w:tr w:rsidR="00044D59" w14:paraId="36859ED0" w14:textId="77777777" w:rsidTr="00BE2B1C">
            <w:trPr>
              <w:trHeight w:val="427"/>
            </w:trPr>
            <w:tc>
              <w:tcPr>
                <w:tcW w:w="2376" w:type="dxa"/>
                <w:vAlign w:val="bottom"/>
              </w:tcPr>
              <w:p w14:paraId="5B37DA7C" w14:textId="77777777" w:rsidR="00044D59" w:rsidRDefault="009F3C5F">
                <w:pPr>
                  <w:tabs>
                    <w:tab w:val="right" w:pos="8838"/>
                  </w:tabs>
                  <w:ind w:right="-105"/>
                  <w:rPr>
                    <w:b/>
                    <w:bCs/>
                  </w:rPr>
                </w:pPr>
                <w:r>
                  <w:rPr>
                    <w:b/>
                    <w:bCs/>
                  </w:rPr>
                  <w:t>Recurso de Revisión:</w:t>
                </w:r>
              </w:p>
            </w:tc>
            <w:tc>
              <w:tcPr>
                <w:tcW w:w="4008" w:type="dxa"/>
              </w:tcPr>
              <w:p w14:paraId="08C5A742" w14:textId="77777777" w:rsidR="00044D59" w:rsidRDefault="00044D59">
                <w:pPr>
                  <w:tabs>
                    <w:tab w:val="right" w:pos="8838"/>
                  </w:tabs>
                  <w:ind w:left="-28" w:right="-107"/>
                  <w:rPr>
                    <w:b/>
                    <w:bCs/>
                  </w:rPr>
                </w:pPr>
              </w:p>
              <w:p w14:paraId="21AE4B25" w14:textId="77777777" w:rsidR="00044D59" w:rsidRDefault="009F3C5F">
                <w:pPr>
                  <w:tabs>
                    <w:tab w:val="right" w:pos="8838"/>
                  </w:tabs>
                  <w:ind w:left="-28" w:right="-107"/>
                </w:pPr>
                <w:r>
                  <w:t>12096/INFOEM/IP/RR/2025</w:t>
                </w:r>
              </w:p>
            </w:tc>
          </w:tr>
          <w:tr w:rsidR="00044D59" w14:paraId="25B6D235" w14:textId="77777777" w:rsidTr="00BE2B1C">
            <w:trPr>
              <w:trHeight w:val="141"/>
            </w:trPr>
            <w:tc>
              <w:tcPr>
                <w:tcW w:w="2376" w:type="dxa"/>
              </w:tcPr>
              <w:p w14:paraId="3F2A5945" w14:textId="77777777" w:rsidR="00044D59" w:rsidRDefault="009F3C5F">
                <w:pPr>
                  <w:tabs>
                    <w:tab w:val="right" w:pos="8838"/>
                  </w:tabs>
                  <w:ind w:right="-105"/>
                  <w:rPr>
                    <w:b/>
                    <w:bCs/>
                  </w:rPr>
                </w:pPr>
                <w:r>
                  <w:rPr>
                    <w:b/>
                    <w:bCs/>
                  </w:rPr>
                  <w:t>Recurrente:</w:t>
                </w:r>
              </w:p>
            </w:tc>
            <w:tc>
              <w:tcPr>
                <w:tcW w:w="4008" w:type="dxa"/>
              </w:tcPr>
              <w:p w14:paraId="56AF7F63" w14:textId="77777777" w:rsidR="00044D59" w:rsidRDefault="009F3C5F">
                <w:pPr>
                  <w:tabs>
                    <w:tab w:val="right" w:pos="8838"/>
                  </w:tabs>
                  <w:ind w:right="-107"/>
                </w:pPr>
                <w:r>
                  <w:t xml:space="preserve"> </w:t>
                </w:r>
              </w:p>
            </w:tc>
          </w:tr>
          <w:tr w:rsidR="00044D59" w14:paraId="34D7C814" w14:textId="77777777" w:rsidTr="00BE2B1C">
            <w:trPr>
              <w:trHeight w:val="276"/>
            </w:trPr>
            <w:tc>
              <w:tcPr>
                <w:tcW w:w="2376" w:type="dxa"/>
              </w:tcPr>
              <w:p w14:paraId="71AAFB8A" w14:textId="77777777" w:rsidR="00044D59" w:rsidRDefault="009F3C5F">
                <w:pPr>
                  <w:tabs>
                    <w:tab w:val="right" w:pos="8838"/>
                  </w:tabs>
                  <w:ind w:right="-105"/>
                  <w:rPr>
                    <w:b/>
                    <w:bCs/>
                  </w:rPr>
                </w:pPr>
                <w:r>
                  <w:rPr>
                    <w:b/>
                    <w:bCs/>
                  </w:rPr>
                  <w:t>Sujeto Obligado:</w:t>
                </w:r>
              </w:p>
            </w:tc>
            <w:tc>
              <w:tcPr>
                <w:tcW w:w="4008" w:type="dxa"/>
              </w:tcPr>
              <w:p w14:paraId="4780D77E" w14:textId="77777777" w:rsidR="00044D59" w:rsidRDefault="009F3C5F">
                <w:pPr>
                  <w:tabs>
                    <w:tab w:val="right" w:pos="8838"/>
                  </w:tabs>
                  <w:ind w:right="33"/>
                </w:pPr>
                <w:r>
                  <w:t>Ayuntamiento de Jilotepec</w:t>
                </w:r>
              </w:p>
            </w:tc>
          </w:tr>
          <w:tr w:rsidR="00044D59" w14:paraId="3DA14D55" w14:textId="77777777" w:rsidTr="00BE2B1C">
            <w:trPr>
              <w:trHeight w:val="276"/>
            </w:trPr>
            <w:tc>
              <w:tcPr>
                <w:tcW w:w="2376" w:type="dxa"/>
              </w:tcPr>
              <w:p w14:paraId="55236FCC" w14:textId="77777777" w:rsidR="00044D59" w:rsidRDefault="009F3C5F">
                <w:pPr>
                  <w:tabs>
                    <w:tab w:val="right" w:pos="8838"/>
                  </w:tabs>
                  <w:ind w:right="-105"/>
                  <w:rPr>
                    <w:b/>
                    <w:bCs/>
                  </w:rPr>
                </w:pPr>
                <w:r>
                  <w:rPr>
                    <w:b/>
                    <w:bCs/>
                  </w:rPr>
                  <w:t>Comisionado Ponente:</w:t>
                </w:r>
              </w:p>
            </w:tc>
            <w:tc>
              <w:tcPr>
                <w:tcW w:w="4008" w:type="dxa"/>
              </w:tcPr>
              <w:p w14:paraId="4B84B85B" w14:textId="77777777" w:rsidR="00044D59" w:rsidRDefault="009F3C5F">
                <w:pPr>
                  <w:tabs>
                    <w:tab w:val="right" w:pos="8838"/>
                  </w:tabs>
                  <w:ind w:right="-107"/>
                </w:pPr>
                <w:r>
                  <w:t>Luis Gustavo Parra Noriega</w:t>
                </w:r>
              </w:p>
            </w:tc>
          </w:tr>
        </w:tbl>
        <w:p w14:paraId="70207A49" w14:textId="77777777" w:rsidR="00044D59" w:rsidRDefault="00044D59">
          <w:pPr>
            <w:tabs>
              <w:tab w:val="right" w:pos="8838"/>
            </w:tabs>
            <w:ind w:left="-28"/>
            <w:rPr>
              <w:rFonts w:ascii="Arial" w:eastAsia="Arial" w:hAnsi="Arial" w:cs="Arial"/>
              <w:b/>
              <w:bCs/>
            </w:rPr>
          </w:pPr>
        </w:p>
      </w:tc>
    </w:tr>
  </w:tbl>
  <w:p w14:paraId="091DEF9E" w14:textId="77777777" w:rsidR="00044D59" w:rsidRDefault="00044D5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94350"/>
    <w:multiLevelType w:val="multilevel"/>
    <w:tmpl w:val="458EDB9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D59"/>
    <w:rsid w:val="00044D59"/>
    <w:rsid w:val="00212506"/>
    <w:rsid w:val="002B76EB"/>
    <w:rsid w:val="002E37AD"/>
    <w:rsid w:val="00862D15"/>
    <w:rsid w:val="00875728"/>
    <w:rsid w:val="00907E15"/>
    <w:rsid w:val="0092000A"/>
    <w:rsid w:val="009F3C5F"/>
    <w:rsid w:val="00BE2B1C"/>
    <w:rsid w:val="00D649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4B16FA"/>
  <w15:docId w15:val="{4D14BD66-6316-B247-B0C9-7F1276F0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5">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88">
    <w:name w:val="88"/>
    <w:basedOn w:val="TableNormal15"/>
    <w:pPr>
      <w:spacing w:after="0" w:line="240" w:lineRule="auto"/>
    </w:pPr>
    <w:tblPr>
      <w:tblStyleRowBandSize w:val="1"/>
      <w:tblStyleColBandSize w:val="1"/>
      <w:tblCellMar>
        <w:left w:w="108" w:type="dxa"/>
        <w:right w:w="108" w:type="dxa"/>
      </w:tblCellMar>
    </w:tblPr>
  </w:style>
  <w:style w:type="table" w:customStyle="1" w:styleId="87">
    <w:name w:val="87"/>
    <w:basedOn w:val="TableNormal15"/>
    <w:pPr>
      <w:spacing w:after="0" w:line="240" w:lineRule="auto"/>
    </w:pPr>
    <w:tblPr>
      <w:tblStyleRowBandSize w:val="1"/>
      <w:tblStyleColBandSize w:val="1"/>
      <w:tblCellMar>
        <w:left w:w="108" w:type="dxa"/>
        <w:right w:w="108" w:type="dxa"/>
      </w:tblCellMar>
    </w:tblPr>
  </w:style>
  <w:style w:type="table" w:customStyle="1" w:styleId="86">
    <w:name w:val="86"/>
    <w:basedOn w:val="TableNormal15"/>
    <w:tblPr>
      <w:tblStyleRowBandSize w:val="1"/>
      <w:tblStyleColBandSize w:val="1"/>
      <w:tblCellMar>
        <w:left w:w="115" w:type="dxa"/>
        <w:right w:w="115" w:type="dxa"/>
      </w:tblCellMar>
    </w:tblPr>
  </w:style>
  <w:style w:type="table" w:customStyle="1" w:styleId="85">
    <w:name w:val="85"/>
    <w:basedOn w:val="TableNormal15"/>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84">
    <w:name w:val="84"/>
    <w:basedOn w:val="TableNormal15"/>
    <w:pPr>
      <w:spacing w:after="0" w:line="240" w:lineRule="auto"/>
    </w:pPr>
    <w:tblPr>
      <w:tblStyleRowBandSize w:val="1"/>
      <w:tblStyleColBandSize w:val="1"/>
      <w:tblCellMar>
        <w:left w:w="108" w:type="dxa"/>
        <w:right w:w="108" w:type="dxa"/>
      </w:tblCellMar>
    </w:tblPr>
  </w:style>
  <w:style w:type="table" w:customStyle="1" w:styleId="83">
    <w:name w:val="83"/>
    <w:basedOn w:val="TableNormal15"/>
    <w:pPr>
      <w:spacing w:after="0" w:line="240" w:lineRule="auto"/>
    </w:pPr>
    <w:tblPr>
      <w:tblStyleRowBandSize w:val="1"/>
      <w:tblStyleColBandSize w:val="1"/>
      <w:tblCellMar>
        <w:left w:w="108" w:type="dxa"/>
        <w:right w:w="108" w:type="dxa"/>
      </w:tblCellMar>
    </w:tblPr>
  </w:style>
  <w:style w:type="table" w:customStyle="1" w:styleId="82">
    <w:name w:val="82"/>
    <w:basedOn w:val="TableNormal15"/>
    <w:pPr>
      <w:spacing w:after="0" w:line="240" w:lineRule="auto"/>
    </w:pPr>
    <w:tblPr>
      <w:tblStyleRowBandSize w:val="1"/>
      <w:tblStyleColBandSize w:val="1"/>
      <w:tblCellMar>
        <w:left w:w="108" w:type="dxa"/>
        <w:right w:w="108" w:type="dxa"/>
      </w:tblCellMar>
    </w:tblPr>
  </w:style>
  <w:style w:type="table" w:customStyle="1" w:styleId="81">
    <w:name w:val="81"/>
    <w:basedOn w:val="TableNormal15"/>
    <w:pPr>
      <w:spacing w:after="0" w:line="240" w:lineRule="auto"/>
    </w:pPr>
    <w:tblPr>
      <w:tblStyleRowBandSize w:val="1"/>
      <w:tblStyleColBandSize w:val="1"/>
      <w:tblCellMar>
        <w:left w:w="108" w:type="dxa"/>
        <w:right w:w="108" w:type="dxa"/>
      </w:tblCellMar>
    </w:tblPr>
  </w:style>
  <w:style w:type="table" w:customStyle="1" w:styleId="80">
    <w:name w:val="80"/>
    <w:basedOn w:val="TableNormal20"/>
    <w:pPr>
      <w:spacing w:after="0" w:line="240" w:lineRule="auto"/>
    </w:pPr>
    <w:tblPr>
      <w:tblStyleRowBandSize w:val="1"/>
      <w:tblStyleColBandSize w:val="1"/>
      <w:tblCellMar>
        <w:left w:w="108" w:type="dxa"/>
        <w:right w:w="108" w:type="dxa"/>
      </w:tblCellMar>
    </w:tblPr>
  </w:style>
  <w:style w:type="table" w:customStyle="1" w:styleId="79">
    <w:name w:val="79"/>
    <w:basedOn w:val="TableNormal20"/>
    <w:pPr>
      <w:spacing w:after="0" w:line="240" w:lineRule="auto"/>
    </w:pPr>
    <w:tblPr>
      <w:tblStyleRowBandSize w:val="1"/>
      <w:tblStyleColBandSize w:val="1"/>
      <w:tblCellMar>
        <w:left w:w="108" w:type="dxa"/>
        <w:right w:w="108" w:type="dxa"/>
      </w:tblCellMar>
    </w:tblPr>
  </w:style>
  <w:style w:type="table" w:customStyle="1" w:styleId="78">
    <w:name w:val="78"/>
    <w:basedOn w:val="TableNormal20"/>
    <w:pPr>
      <w:spacing w:after="0" w:line="240" w:lineRule="auto"/>
    </w:pPr>
    <w:tblPr>
      <w:tblStyleRowBandSize w:val="1"/>
      <w:tblStyleColBandSize w:val="1"/>
      <w:tblCellMar>
        <w:left w:w="108" w:type="dxa"/>
        <w:right w:w="108" w:type="dxa"/>
      </w:tblCellMar>
    </w:tblPr>
  </w:style>
  <w:style w:type="table" w:customStyle="1" w:styleId="77">
    <w:name w:val="77"/>
    <w:basedOn w:val="TableNormal20"/>
    <w:pPr>
      <w:spacing w:after="0" w:line="240" w:lineRule="auto"/>
    </w:pPr>
    <w:tblPr>
      <w:tblStyleRowBandSize w:val="1"/>
      <w:tblStyleColBandSize w:val="1"/>
      <w:tblCellMar>
        <w:left w:w="108" w:type="dxa"/>
        <w:right w:w="108" w:type="dxa"/>
      </w:tblCellMar>
    </w:tblPr>
  </w:style>
  <w:style w:type="table" w:customStyle="1" w:styleId="76">
    <w:name w:val="76"/>
    <w:basedOn w:val="TableNormal3"/>
    <w:pPr>
      <w:spacing w:after="0" w:line="240" w:lineRule="auto"/>
    </w:pPr>
    <w:tblPr>
      <w:tblStyleRowBandSize w:val="1"/>
      <w:tblStyleColBandSize w:val="1"/>
      <w:tblCellMar>
        <w:left w:w="108" w:type="dxa"/>
        <w:right w:w="108" w:type="dxa"/>
      </w:tblCellMar>
    </w:tblPr>
  </w:style>
  <w:style w:type="table" w:customStyle="1" w:styleId="75">
    <w:name w:val="75"/>
    <w:basedOn w:val="TableNormal3"/>
    <w:pPr>
      <w:spacing w:after="0" w:line="240" w:lineRule="auto"/>
    </w:pPr>
    <w:tblPr>
      <w:tblStyleRowBandSize w:val="1"/>
      <w:tblStyleColBandSize w:val="1"/>
      <w:tblCellMar>
        <w:left w:w="108" w:type="dxa"/>
        <w:right w:w="108" w:type="dxa"/>
      </w:tblCellMar>
    </w:tblPr>
  </w:style>
  <w:style w:type="table" w:customStyle="1" w:styleId="74">
    <w:name w:val="74"/>
    <w:basedOn w:val="TableNormal3"/>
    <w:pPr>
      <w:spacing w:after="0" w:line="240" w:lineRule="auto"/>
    </w:pPr>
    <w:tblPr>
      <w:tblStyleRowBandSize w:val="1"/>
      <w:tblStyleColBandSize w:val="1"/>
      <w:tblCellMar>
        <w:left w:w="108" w:type="dxa"/>
        <w:right w:w="108" w:type="dxa"/>
      </w:tblCellMar>
    </w:tblPr>
  </w:style>
  <w:style w:type="table" w:customStyle="1" w:styleId="73">
    <w:name w:val="73"/>
    <w:basedOn w:val="TableNormal3"/>
    <w:pPr>
      <w:spacing w:after="0" w:line="240" w:lineRule="auto"/>
    </w:pPr>
    <w:tblPr>
      <w:tblStyleRowBandSize w:val="1"/>
      <w:tblStyleColBandSize w:val="1"/>
      <w:tblCellMar>
        <w:left w:w="108" w:type="dxa"/>
        <w:right w:w="108" w:type="dxa"/>
      </w:tblCellMar>
    </w:tblPr>
  </w:style>
  <w:style w:type="table" w:customStyle="1" w:styleId="72">
    <w:name w:val="72"/>
    <w:basedOn w:val="TableNormal4"/>
    <w:pPr>
      <w:spacing w:after="0" w:line="240" w:lineRule="auto"/>
    </w:pPr>
    <w:tblPr>
      <w:tblStyleRowBandSize w:val="1"/>
      <w:tblStyleColBandSize w:val="1"/>
      <w:tblCellMar>
        <w:left w:w="108" w:type="dxa"/>
        <w:right w:w="108" w:type="dxa"/>
      </w:tblCellMar>
    </w:tblPr>
  </w:style>
  <w:style w:type="table" w:customStyle="1" w:styleId="71">
    <w:name w:val="71"/>
    <w:basedOn w:val="TableNormal4"/>
    <w:pPr>
      <w:spacing w:after="0" w:line="240" w:lineRule="auto"/>
    </w:pPr>
    <w:tblPr>
      <w:tblStyleRowBandSize w:val="1"/>
      <w:tblStyleColBandSize w:val="1"/>
      <w:tblCellMar>
        <w:left w:w="108" w:type="dxa"/>
        <w:right w:w="108" w:type="dxa"/>
      </w:tblCellMar>
    </w:tblPr>
  </w:style>
  <w:style w:type="table" w:customStyle="1" w:styleId="70">
    <w:name w:val="70"/>
    <w:basedOn w:val="TableNormal4"/>
    <w:pPr>
      <w:spacing w:after="0" w:line="240" w:lineRule="auto"/>
    </w:pPr>
    <w:tblPr>
      <w:tblStyleRowBandSize w:val="1"/>
      <w:tblStyleColBandSize w:val="1"/>
      <w:tblCellMar>
        <w:left w:w="108" w:type="dxa"/>
        <w:right w:w="108" w:type="dxa"/>
      </w:tblCellMar>
    </w:tblPr>
  </w:style>
  <w:style w:type="table" w:customStyle="1" w:styleId="69">
    <w:name w:val="69"/>
    <w:basedOn w:val="TableNormal4"/>
    <w:pPr>
      <w:spacing w:after="0" w:line="240" w:lineRule="auto"/>
    </w:pPr>
    <w:tblPr>
      <w:tblStyleRowBandSize w:val="1"/>
      <w:tblStyleColBandSize w:val="1"/>
      <w:tblCellMar>
        <w:left w:w="108" w:type="dxa"/>
        <w:right w:w="108" w:type="dxa"/>
      </w:tblCellMar>
    </w:tblPr>
  </w:style>
  <w:style w:type="table" w:customStyle="1" w:styleId="68">
    <w:name w:val="68"/>
    <w:basedOn w:val="TableNormal5"/>
    <w:pPr>
      <w:spacing w:after="0" w:line="240" w:lineRule="auto"/>
    </w:pPr>
    <w:tblPr>
      <w:tblStyleRowBandSize w:val="1"/>
      <w:tblStyleColBandSize w:val="1"/>
      <w:tblCellMar>
        <w:left w:w="108" w:type="dxa"/>
        <w:right w:w="108" w:type="dxa"/>
      </w:tblCellMar>
    </w:tblPr>
  </w:style>
  <w:style w:type="table" w:customStyle="1" w:styleId="67">
    <w:name w:val="67"/>
    <w:basedOn w:val="TableNormal5"/>
    <w:pPr>
      <w:spacing w:after="0" w:line="240" w:lineRule="auto"/>
    </w:pPr>
    <w:tblPr>
      <w:tblStyleRowBandSize w:val="1"/>
      <w:tblStyleColBandSize w:val="1"/>
      <w:tblCellMar>
        <w:left w:w="108" w:type="dxa"/>
        <w:right w:w="108" w:type="dxa"/>
      </w:tblCellMar>
    </w:tblPr>
  </w:style>
  <w:style w:type="table" w:customStyle="1" w:styleId="66">
    <w:name w:val="66"/>
    <w:basedOn w:val="TableNormal5"/>
    <w:pPr>
      <w:spacing w:after="0" w:line="240" w:lineRule="auto"/>
    </w:pPr>
    <w:tblPr>
      <w:tblStyleRowBandSize w:val="1"/>
      <w:tblStyleColBandSize w:val="1"/>
      <w:tblCellMar>
        <w:left w:w="108" w:type="dxa"/>
        <w:right w:w="108" w:type="dxa"/>
      </w:tblCellMar>
    </w:tblPr>
  </w:style>
  <w:style w:type="table" w:customStyle="1" w:styleId="65">
    <w:name w:val="65"/>
    <w:basedOn w:val="TableNormal5"/>
    <w:pPr>
      <w:spacing w:after="0" w:line="240" w:lineRule="auto"/>
    </w:pPr>
    <w:tblPr>
      <w:tblStyleRowBandSize w:val="1"/>
      <w:tblStyleColBandSize w:val="1"/>
      <w:tblCellMar>
        <w:left w:w="108" w:type="dxa"/>
        <w:right w:w="108" w:type="dxa"/>
      </w:tblCellMar>
    </w:tblPr>
  </w:style>
  <w:style w:type="table" w:customStyle="1" w:styleId="64">
    <w:name w:val="64"/>
    <w:basedOn w:val="TableNormal6"/>
    <w:pPr>
      <w:spacing w:after="0" w:line="240" w:lineRule="auto"/>
    </w:pPr>
    <w:tblPr>
      <w:tblStyleRowBandSize w:val="1"/>
      <w:tblStyleColBandSize w:val="1"/>
      <w:tblCellMar>
        <w:left w:w="108" w:type="dxa"/>
        <w:right w:w="108" w:type="dxa"/>
      </w:tblCellMar>
    </w:tblPr>
  </w:style>
  <w:style w:type="table" w:customStyle="1" w:styleId="63">
    <w:name w:val="63"/>
    <w:basedOn w:val="TableNormal6"/>
    <w:pPr>
      <w:spacing w:after="0" w:line="240" w:lineRule="auto"/>
    </w:pPr>
    <w:tblPr>
      <w:tblStyleRowBandSize w:val="1"/>
      <w:tblStyleColBandSize w:val="1"/>
      <w:tblCellMar>
        <w:left w:w="108" w:type="dxa"/>
        <w:right w:w="108" w:type="dxa"/>
      </w:tblCellMar>
    </w:tblPr>
  </w:style>
  <w:style w:type="table" w:customStyle="1" w:styleId="62">
    <w:name w:val="62"/>
    <w:basedOn w:val="TableNormal6"/>
    <w:pPr>
      <w:spacing w:after="0" w:line="240" w:lineRule="auto"/>
    </w:pPr>
    <w:tblPr>
      <w:tblStyleRowBandSize w:val="1"/>
      <w:tblStyleColBandSize w:val="1"/>
      <w:tblCellMar>
        <w:left w:w="108" w:type="dxa"/>
        <w:right w:w="108" w:type="dxa"/>
      </w:tblCellMar>
    </w:tblPr>
  </w:style>
  <w:style w:type="table" w:customStyle="1" w:styleId="61">
    <w:name w:val="61"/>
    <w:basedOn w:val="TableNormal6"/>
    <w:pPr>
      <w:spacing w:after="0" w:line="240" w:lineRule="auto"/>
    </w:pPr>
    <w:tblPr>
      <w:tblStyleRowBandSize w:val="1"/>
      <w:tblStyleColBandSize w:val="1"/>
      <w:tblCellMar>
        <w:left w:w="108" w:type="dxa"/>
        <w:right w:w="108" w:type="dxa"/>
      </w:tblCellMar>
    </w:tblPr>
  </w:style>
  <w:style w:type="table" w:customStyle="1" w:styleId="60">
    <w:name w:val="60"/>
    <w:basedOn w:val="TableNormal7"/>
    <w:pPr>
      <w:spacing w:after="0" w:line="240" w:lineRule="auto"/>
    </w:pPr>
    <w:tblPr>
      <w:tblStyleRowBandSize w:val="1"/>
      <w:tblStyleColBandSize w:val="1"/>
      <w:tblCellMar>
        <w:left w:w="108" w:type="dxa"/>
        <w:right w:w="108" w:type="dxa"/>
      </w:tblCellMar>
    </w:tblPr>
  </w:style>
  <w:style w:type="table" w:customStyle="1" w:styleId="59">
    <w:name w:val="59"/>
    <w:basedOn w:val="TableNormal7"/>
    <w:pPr>
      <w:spacing w:after="0" w:line="240" w:lineRule="auto"/>
    </w:pPr>
    <w:tblPr>
      <w:tblStyleRowBandSize w:val="1"/>
      <w:tblStyleColBandSize w:val="1"/>
      <w:tblCellMar>
        <w:left w:w="108" w:type="dxa"/>
        <w:right w:w="108" w:type="dxa"/>
      </w:tblCellMar>
    </w:tblPr>
  </w:style>
  <w:style w:type="table" w:customStyle="1" w:styleId="58">
    <w:name w:val="58"/>
    <w:basedOn w:val="TableNormal7"/>
    <w:pPr>
      <w:spacing w:after="0" w:line="240" w:lineRule="auto"/>
    </w:pPr>
    <w:tblPr>
      <w:tblStyleRowBandSize w:val="1"/>
      <w:tblStyleColBandSize w:val="1"/>
      <w:tblCellMar>
        <w:left w:w="108" w:type="dxa"/>
        <w:right w:w="108" w:type="dxa"/>
      </w:tblCellMar>
    </w:tblPr>
  </w:style>
  <w:style w:type="table" w:customStyle="1" w:styleId="57">
    <w:name w:val="57"/>
    <w:basedOn w:val="TableNormal7"/>
    <w:pPr>
      <w:spacing w:after="0" w:line="240" w:lineRule="auto"/>
    </w:pPr>
    <w:tblPr>
      <w:tblStyleRowBandSize w:val="1"/>
      <w:tblStyleColBandSize w:val="1"/>
      <w:tblCellMar>
        <w:left w:w="108" w:type="dxa"/>
        <w:right w:w="108" w:type="dxa"/>
      </w:tblCellMar>
    </w:tblPr>
  </w:style>
  <w:style w:type="table" w:customStyle="1" w:styleId="56">
    <w:name w:val="56"/>
    <w:basedOn w:val="TableNormal8"/>
    <w:pPr>
      <w:spacing w:after="0" w:line="240" w:lineRule="auto"/>
    </w:pPr>
    <w:tblPr>
      <w:tblStyleRowBandSize w:val="1"/>
      <w:tblStyleColBandSize w:val="1"/>
      <w:tblCellMar>
        <w:left w:w="108" w:type="dxa"/>
        <w:right w:w="108" w:type="dxa"/>
      </w:tblCellMar>
    </w:tblPr>
  </w:style>
  <w:style w:type="table" w:customStyle="1" w:styleId="55">
    <w:name w:val="55"/>
    <w:basedOn w:val="TableNormal8"/>
    <w:pPr>
      <w:spacing w:after="0" w:line="240" w:lineRule="auto"/>
    </w:pPr>
    <w:tblPr>
      <w:tblStyleRowBandSize w:val="1"/>
      <w:tblStyleColBandSize w:val="1"/>
      <w:tblCellMar>
        <w:left w:w="108" w:type="dxa"/>
        <w:right w:w="108" w:type="dxa"/>
      </w:tblCellMar>
    </w:tblPr>
  </w:style>
  <w:style w:type="table" w:customStyle="1" w:styleId="54">
    <w:name w:val="54"/>
    <w:basedOn w:val="TableNormal8"/>
    <w:pPr>
      <w:spacing w:after="0" w:line="240" w:lineRule="auto"/>
    </w:pPr>
    <w:tblPr>
      <w:tblStyleRowBandSize w:val="1"/>
      <w:tblStyleColBandSize w:val="1"/>
      <w:tblCellMar>
        <w:left w:w="108" w:type="dxa"/>
        <w:right w:w="108" w:type="dxa"/>
      </w:tblCellMar>
    </w:tblPr>
  </w:style>
  <w:style w:type="table" w:customStyle="1" w:styleId="53">
    <w:name w:val="53"/>
    <w:basedOn w:val="TableNormal8"/>
    <w:pPr>
      <w:spacing w:after="0" w:line="240" w:lineRule="auto"/>
    </w:pPr>
    <w:tblPr>
      <w:tblStyleRowBandSize w:val="1"/>
      <w:tblStyleColBandSize w:val="1"/>
      <w:tblCellMar>
        <w:left w:w="108" w:type="dxa"/>
        <w:right w:w="108" w:type="dxa"/>
      </w:tblCellMar>
    </w:tblPr>
  </w:style>
  <w:style w:type="table" w:customStyle="1" w:styleId="52">
    <w:name w:val="52"/>
    <w:basedOn w:val="TableNormal9"/>
    <w:pPr>
      <w:spacing w:after="0" w:line="240" w:lineRule="auto"/>
    </w:pPr>
    <w:tblPr>
      <w:tblStyleRowBandSize w:val="1"/>
      <w:tblStyleColBandSize w:val="1"/>
      <w:tblCellMar>
        <w:left w:w="108" w:type="dxa"/>
        <w:right w:w="108" w:type="dxa"/>
      </w:tblCellMar>
    </w:tblPr>
  </w:style>
  <w:style w:type="table" w:customStyle="1" w:styleId="51">
    <w:name w:val="51"/>
    <w:basedOn w:val="TableNormal9"/>
    <w:pPr>
      <w:spacing w:after="0" w:line="240" w:lineRule="auto"/>
    </w:pPr>
    <w:tblPr>
      <w:tblStyleRowBandSize w:val="1"/>
      <w:tblStyleColBandSize w:val="1"/>
      <w:tblCellMar>
        <w:left w:w="108" w:type="dxa"/>
        <w:right w:w="108" w:type="dxa"/>
      </w:tblCellMar>
    </w:tblPr>
  </w:style>
  <w:style w:type="table" w:customStyle="1" w:styleId="50">
    <w:name w:val="50"/>
    <w:basedOn w:val="TableNormal9"/>
    <w:pPr>
      <w:spacing w:after="0" w:line="240" w:lineRule="auto"/>
    </w:pPr>
    <w:tblPr>
      <w:tblStyleRowBandSize w:val="1"/>
      <w:tblStyleColBandSize w:val="1"/>
      <w:tblCellMar>
        <w:left w:w="108" w:type="dxa"/>
        <w:right w:w="108" w:type="dxa"/>
      </w:tblCellMar>
    </w:tblPr>
  </w:style>
  <w:style w:type="table" w:customStyle="1" w:styleId="49">
    <w:name w:val="49"/>
    <w:basedOn w:val="TableNormal9"/>
    <w:pPr>
      <w:spacing w:after="0" w:line="240" w:lineRule="auto"/>
    </w:pPr>
    <w:tblPr>
      <w:tblStyleRowBandSize w:val="1"/>
      <w:tblStyleColBandSize w:val="1"/>
      <w:tblCellMar>
        <w:left w:w="108" w:type="dxa"/>
        <w:right w:w="108" w:type="dxa"/>
      </w:tblCellMar>
    </w:tblPr>
  </w:style>
  <w:style w:type="table" w:customStyle="1" w:styleId="48">
    <w:name w:val="48"/>
    <w:basedOn w:val="TableNormal10"/>
    <w:pPr>
      <w:spacing w:after="0" w:line="240" w:lineRule="auto"/>
    </w:pPr>
    <w:tblPr>
      <w:tblStyleRowBandSize w:val="1"/>
      <w:tblStyleColBandSize w:val="1"/>
      <w:tblCellMar>
        <w:left w:w="108" w:type="dxa"/>
        <w:right w:w="108" w:type="dxa"/>
      </w:tblCellMar>
    </w:tblPr>
  </w:style>
  <w:style w:type="table" w:customStyle="1" w:styleId="47">
    <w:name w:val="47"/>
    <w:basedOn w:val="TableNormal10"/>
    <w:pPr>
      <w:spacing w:after="0" w:line="240" w:lineRule="auto"/>
    </w:pPr>
    <w:tblPr>
      <w:tblStyleRowBandSize w:val="1"/>
      <w:tblStyleColBandSize w:val="1"/>
      <w:tblCellMar>
        <w:left w:w="108" w:type="dxa"/>
        <w:right w:w="108" w:type="dxa"/>
      </w:tblCellMar>
    </w:tblPr>
  </w:style>
  <w:style w:type="table" w:customStyle="1" w:styleId="46">
    <w:name w:val="46"/>
    <w:basedOn w:val="TableNormal10"/>
    <w:pPr>
      <w:spacing w:after="0" w:line="240" w:lineRule="auto"/>
    </w:pPr>
    <w:tblPr>
      <w:tblStyleRowBandSize w:val="1"/>
      <w:tblStyleColBandSize w:val="1"/>
      <w:tblCellMar>
        <w:left w:w="108" w:type="dxa"/>
        <w:right w:w="108" w:type="dxa"/>
      </w:tblCellMar>
    </w:tblPr>
  </w:style>
  <w:style w:type="table" w:customStyle="1" w:styleId="45">
    <w:name w:val="45"/>
    <w:basedOn w:val="TableNormal10"/>
    <w:pPr>
      <w:spacing w:after="0" w:line="240" w:lineRule="auto"/>
    </w:pPr>
    <w:tblPr>
      <w:tblStyleRowBandSize w:val="1"/>
      <w:tblStyleColBandSize w:val="1"/>
      <w:tblCellMar>
        <w:left w:w="108" w:type="dxa"/>
        <w:right w:w="108" w:type="dxa"/>
      </w:tblCellMar>
    </w:tblPr>
  </w:style>
  <w:style w:type="table" w:customStyle="1" w:styleId="44">
    <w:name w:val="44"/>
    <w:basedOn w:val="TableNormal10"/>
    <w:pPr>
      <w:spacing w:after="0" w:line="240" w:lineRule="auto"/>
    </w:pPr>
    <w:tblPr>
      <w:tblStyleRowBandSize w:val="1"/>
      <w:tblStyleColBandSize w:val="1"/>
      <w:tblCellMar>
        <w:left w:w="108" w:type="dxa"/>
        <w:right w:w="108" w:type="dxa"/>
      </w:tblCellMar>
    </w:tblPr>
  </w:style>
  <w:style w:type="table" w:customStyle="1" w:styleId="43">
    <w:name w:val="43"/>
    <w:basedOn w:val="TableNormal10"/>
    <w:pPr>
      <w:spacing w:after="0" w:line="240" w:lineRule="auto"/>
    </w:pPr>
    <w:tblPr>
      <w:tblStyleRowBandSize w:val="1"/>
      <w:tblStyleColBandSize w:val="1"/>
      <w:tblCellMar>
        <w:left w:w="108" w:type="dxa"/>
        <w:right w:w="108" w:type="dxa"/>
      </w:tblCellMar>
    </w:tblPr>
  </w:style>
  <w:style w:type="table" w:customStyle="1" w:styleId="42">
    <w:name w:val="42"/>
    <w:basedOn w:val="TableNormal10"/>
    <w:pPr>
      <w:spacing w:after="0" w:line="240" w:lineRule="auto"/>
    </w:pPr>
    <w:tblPr>
      <w:tblStyleRowBandSize w:val="1"/>
      <w:tblStyleColBandSize w:val="1"/>
      <w:tblCellMar>
        <w:left w:w="108" w:type="dxa"/>
        <w:right w:w="108" w:type="dxa"/>
      </w:tblCellMar>
    </w:tblPr>
  </w:style>
  <w:style w:type="table" w:customStyle="1" w:styleId="41">
    <w:name w:val="41"/>
    <w:basedOn w:val="TableNormal10"/>
    <w:pPr>
      <w:spacing w:after="0" w:line="240" w:lineRule="auto"/>
    </w:pPr>
    <w:tblPr>
      <w:tblStyleRowBandSize w:val="1"/>
      <w:tblStyleColBandSize w:val="1"/>
      <w:tblCellMar>
        <w:left w:w="108" w:type="dxa"/>
        <w:right w:w="108" w:type="dxa"/>
      </w:tblCellMar>
    </w:tblPr>
  </w:style>
  <w:style w:type="table" w:customStyle="1" w:styleId="40">
    <w:name w:val="40"/>
    <w:basedOn w:val="TableNormal10"/>
    <w:pPr>
      <w:spacing w:after="0" w:line="240" w:lineRule="auto"/>
    </w:pPr>
    <w:tblPr>
      <w:tblStyleRowBandSize w:val="1"/>
      <w:tblStyleColBandSize w:val="1"/>
      <w:tblCellMar>
        <w:left w:w="108" w:type="dxa"/>
        <w:right w:w="108" w:type="dxa"/>
      </w:tblCellMar>
    </w:tblPr>
  </w:style>
  <w:style w:type="table" w:customStyle="1" w:styleId="39">
    <w:name w:val="39"/>
    <w:basedOn w:val="TableNormal10"/>
    <w:pPr>
      <w:spacing w:after="0" w:line="240" w:lineRule="auto"/>
    </w:pPr>
    <w:tblPr>
      <w:tblStyleRowBandSize w:val="1"/>
      <w:tblStyleColBandSize w:val="1"/>
      <w:tblCellMar>
        <w:left w:w="108" w:type="dxa"/>
        <w:right w:w="108" w:type="dxa"/>
      </w:tblCellMar>
    </w:tblPr>
  </w:style>
  <w:style w:type="table" w:customStyle="1" w:styleId="38">
    <w:name w:val="38"/>
    <w:basedOn w:val="TableNormal10"/>
    <w:pPr>
      <w:spacing w:after="0" w:line="240" w:lineRule="auto"/>
    </w:pPr>
    <w:tblPr>
      <w:tblStyleRowBandSize w:val="1"/>
      <w:tblStyleColBandSize w:val="1"/>
      <w:tblCellMar>
        <w:left w:w="108" w:type="dxa"/>
        <w:right w:w="108" w:type="dxa"/>
      </w:tblCellMar>
    </w:tblPr>
  </w:style>
  <w:style w:type="table" w:customStyle="1" w:styleId="37">
    <w:name w:val="37"/>
    <w:basedOn w:val="TableNormal10"/>
    <w:pPr>
      <w:spacing w:after="0" w:line="240" w:lineRule="auto"/>
    </w:pPr>
    <w:tblPr>
      <w:tblStyleRowBandSize w:val="1"/>
      <w:tblStyleColBandSize w:val="1"/>
      <w:tblCellMar>
        <w:left w:w="108" w:type="dxa"/>
        <w:right w:w="108" w:type="dxa"/>
      </w:tblCellMar>
    </w:tblPr>
  </w:style>
  <w:style w:type="table" w:customStyle="1" w:styleId="36">
    <w:name w:val="36"/>
    <w:basedOn w:val="TableNormal10"/>
    <w:pPr>
      <w:spacing w:after="0" w:line="240" w:lineRule="auto"/>
    </w:pPr>
    <w:tblPr>
      <w:tblStyleRowBandSize w:val="1"/>
      <w:tblStyleColBandSize w:val="1"/>
      <w:tblCellMar>
        <w:left w:w="108" w:type="dxa"/>
        <w:right w:w="108" w:type="dxa"/>
      </w:tblCellMar>
    </w:tblPr>
  </w:style>
  <w:style w:type="table" w:customStyle="1" w:styleId="35">
    <w:name w:val="35"/>
    <w:basedOn w:val="TableNormal10"/>
    <w:pPr>
      <w:spacing w:after="0" w:line="240" w:lineRule="auto"/>
    </w:pPr>
    <w:tblPr>
      <w:tblStyleRowBandSize w:val="1"/>
      <w:tblStyleColBandSize w:val="1"/>
      <w:tblCellMar>
        <w:left w:w="108" w:type="dxa"/>
        <w:right w:w="108" w:type="dxa"/>
      </w:tblCellMar>
    </w:tblPr>
  </w:style>
  <w:style w:type="table" w:customStyle="1" w:styleId="34">
    <w:name w:val="34"/>
    <w:basedOn w:val="TableNormal10"/>
    <w:pPr>
      <w:spacing w:after="0" w:line="240" w:lineRule="auto"/>
    </w:pPr>
    <w:tblPr>
      <w:tblStyleRowBandSize w:val="1"/>
      <w:tblStyleColBandSize w:val="1"/>
      <w:tblCellMar>
        <w:left w:w="108" w:type="dxa"/>
        <w:right w:w="108" w:type="dxa"/>
      </w:tblCellMar>
    </w:tblPr>
  </w:style>
  <w:style w:type="table" w:customStyle="1" w:styleId="33">
    <w:name w:val="33"/>
    <w:basedOn w:val="TableNormal10"/>
    <w:pPr>
      <w:spacing w:after="0" w:line="240" w:lineRule="auto"/>
    </w:pPr>
    <w:tblPr>
      <w:tblStyleRowBandSize w:val="1"/>
      <w:tblStyleColBandSize w:val="1"/>
      <w:tblCellMar>
        <w:left w:w="108" w:type="dxa"/>
        <w:right w:w="108" w:type="dxa"/>
      </w:tblCellMar>
    </w:tblPr>
  </w:style>
  <w:style w:type="table" w:customStyle="1" w:styleId="32">
    <w:name w:val="32"/>
    <w:basedOn w:val="TableNormal10"/>
    <w:pPr>
      <w:spacing w:after="0" w:line="240" w:lineRule="auto"/>
    </w:pPr>
    <w:tblPr>
      <w:tblStyleRowBandSize w:val="1"/>
      <w:tblStyleColBandSize w:val="1"/>
      <w:tblCellMar>
        <w:left w:w="108" w:type="dxa"/>
        <w:right w:w="108" w:type="dxa"/>
      </w:tblCellMar>
    </w:tblPr>
  </w:style>
  <w:style w:type="table" w:customStyle="1" w:styleId="31">
    <w:name w:val="31"/>
    <w:basedOn w:val="TableNormal10"/>
    <w:pPr>
      <w:spacing w:after="0" w:line="240" w:lineRule="auto"/>
    </w:pPr>
    <w:tblPr>
      <w:tblStyleRowBandSize w:val="1"/>
      <w:tblStyleColBandSize w:val="1"/>
      <w:tblCellMar>
        <w:left w:w="108" w:type="dxa"/>
        <w:right w:w="108" w:type="dxa"/>
      </w:tblCellMar>
    </w:tblPr>
  </w:style>
  <w:style w:type="table" w:customStyle="1" w:styleId="30">
    <w:name w:val="30"/>
    <w:basedOn w:val="TableNormal10"/>
    <w:pPr>
      <w:spacing w:after="0" w:line="240" w:lineRule="auto"/>
    </w:pPr>
    <w:tblPr>
      <w:tblStyleRowBandSize w:val="1"/>
      <w:tblStyleColBandSize w:val="1"/>
      <w:tblCellMar>
        <w:left w:w="108" w:type="dxa"/>
        <w:right w:w="108" w:type="dxa"/>
      </w:tblCellMar>
    </w:tblPr>
  </w:style>
  <w:style w:type="table" w:customStyle="1" w:styleId="29">
    <w:name w:val="29"/>
    <w:basedOn w:val="TableNormal10"/>
    <w:pPr>
      <w:spacing w:after="0" w:line="240" w:lineRule="auto"/>
    </w:pPr>
    <w:tblPr>
      <w:tblStyleRowBandSize w:val="1"/>
      <w:tblStyleColBandSize w:val="1"/>
      <w:tblCellMar>
        <w:left w:w="108" w:type="dxa"/>
        <w:right w:w="108" w:type="dxa"/>
      </w:tblCellMar>
    </w:tblPr>
  </w:style>
  <w:style w:type="table" w:customStyle="1" w:styleId="28">
    <w:name w:val="28"/>
    <w:basedOn w:val="TableNormal10"/>
    <w:pPr>
      <w:spacing w:after="0" w:line="240" w:lineRule="auto"/>
    </w:pPr>
    <w:tblPr>
      <w:tblStyleRowBandSize w:val="1"/>
      <w:tblStyleColBandSize w:val="1"/>
      <w:tblCellMar>
        <w:left w:w="108" w:type="dxa"/>
        <w:right w:w="108" w:type="dxa"/>
      </w:tblCellMar>
    </w:tblPr>
  </w:style>
  <w:style w:type="table" w:customStyle="1" w:styleId="27">
    <w:name w:val="27"/>
    <w:basedOn w:val="TableNormal10"/>
    <w:pPr>
      <w:spacing w:after="0" w:line="240" w:lineRule="auto"/>
    </w:pPr>
    <w:tblPr>
      <w:tblStyleRowBandSize w:val="1"/>
      <w:tblStyleColBandSize w:val="1"/>
      <w:tblCellMar>
        <w:left w:w="108" w:type="dxa"/>
        <w:right w:w="108" w:type="dxa"/>
      </w:tblCellMar>
    </w:tblPr>
  </w:style>
  <w:style w:type="table" w:customStyle="1" w:styleId="26">
    <w:name w:val="26"/>
    <w:basedOn w:val="TableNormal11"/>
    <w:pPr>
      <w:spacing w:after="0" w:line="240" w:lineRule="auto"/>
    </w:pPr>
    <w:tblPr>
      <w:tblStyleRowBandSize w:val="1"/>
      <w:tblStyleColBandSize w:val="1"/>
      <w:tblCellMar>
        <w:left w:w="108" w:type="dxa"/>
        <w:right w:w="108" w:type="dxa"/>
      </w:tblCellMar>
    </w:tblPr>
  </w:style>
  <w:style w:type="table" w:customStyle="1" w:styleId="25">
    <w:name w:val="25"/>
    <w:basedOn w:val="TableNormal11"/>
    <w:pPr>
      <w:spacing w:after="0" w:line="240" w:lineRule="auto"/>
    </w:pPr>
    <w:tblPr>
      <w:tblStyleRowBandSize w:val="1"/>
      <w:tblStyleColBandSize w:val="1"/>
      <w:tblCellMar>
        <w:left w:w="108" w:type="dxa"/>
        <w:right w:w="108" w:type="dxa"/>
      </w:tblCellMar>
    </w:tblPr>
  </w:style>
  <w:style w:type="table" w:customStyle="1" w:styleId="24">
    <w:name w:val="24"/>
    <w:basedOn w:val="TableNormal11"/>
    <w:pPr>
      <w:spacing w:after="0" w:line="240" w:lineRule="auto"/>
    </w:pPr>
    <w:tblPr>
      <w:tblStyleRowBandSize w:val="1"/>
      <w:tblStyleColBandSize w:val="1"/>
      <w:tblCellMar>
        <w:left w:w="108" w:type="dxa"/>
        <w:right w:w="108" w:type="dxa"/>
      </w:tblCellMar>
    </w:tblPr>
  </w:style>
  <w:style w:type="table" w:customStyle="1" w:styleId="23">
    <w:name w:val="23"/>
    <w:basedOn w:val="TableNormal11"/>
    <w:pPr>
      <w:spacing w:after="0" w:line="240" w:lineRule="auto"/>
    </w:pPr>
    <w:tblPr>
      <w:tblStyleRowBandSize w:val="1"/>
      <w:tblStyleColBandSize w:val="1"/>
      <w:tblCellMar>
        <w:left w:w="108" w:type="dxa"/>
        <w:right w:w="108" w:type="dxa"/>
      </w:tblCellMar>
    </w:tblPr>
  </w:style>
  <w:style w:type="table" w:customStyle="1" w:styleId="22">
    <w:name w:val="22"/>
    <w:basedOn w:val="TableNormal11"/>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21">
    <w:name w:val="21"/>
    <w:basedOn w:val="TableNormal12"/>
    <w:pPr>
      <w:spacing w:after="0" w:line="240" w:lineRule="auto"/>
    </w:pPr>
    <w:tblPr>
      <w:tblStyleRowBandSize w:val="1"/>
      <w:tblStyleColBandSize w:val="1"/>
      <w:tblCellMar>
        <w:left w:w="108" w:type="dxa"/>
        <w:right w:w="108" w:type="dxa"/>
      </w:tblCellMar>
    </w:tblPr>
  </w:style>
  <w:style w:type="table" w:customStyle="1" w:styleId="20">
    <w:name w:val="20"/>
    <w:basedOn w:val="TableNormal12"/>
    <w:pPr>
      <w:spacing w:after="0" w:line="240" w:lineRule="auto"/>
    </w:pPr>
    <w:tblPr>
      <w:tblStyleRowBandSize w:val="1"/>
      <w:tblStyleColBandSize w:val="1"/>
      <w:tblCellMar>
        <w:left w:w="108" w:type="dxa"/>
        <w:right w:w="108" w:type="dxa"/>
      </w:tblCellMar>
    </w:tblPr>
  </w:style>
  <w:style w:type="table" w:customStyle="1" w:styleId="19">
    <w:name w:val="19"/>
    <w:basedOn w:val="TableNormal12"/>
    <w:pPr>
      <w:spacing w:after="0" w:line="240" w:lineRule="auto"/>
    </w:pPr>
    <w:tblPr>
      <w:tblStyleRowBandSize w:val="1"/>
      <w:tblStyleColBandSize w:val="1"/>
      <w:tblCellMar>
        <w:left w:w="108" w:type="dxa"/>
        <w:right w:w="108" w:type="dxa"/>
      </w:tblCellMar>
    </w:tblPr>
  </w:style>
  <w:style w:type="table" w:customStyle="1" w:styleId="18">
    <w:name w:val="18"/>
    <w:basedOn w:val="TableNormal12"/>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17">
    <w:name w:val="17"/>
    <w:basedOn w:val="TableNormal13"/>
    <w:pPr>
      <w:spacing w:after="0" w:line="240" w:lineRule="auto"/>
    </w:pPr>
    <w:tblPr>
      <w:tblStyleRowBandSize w:val="1"/>
      <w:tblStyleColBandSize w:val="1"/>
      <w:tblCellMar>
        <w:left w:w="108" w:type="dxa"/>
        <w:right w:w="108" w:type="dxa"/>
      </w:tblCellMar>
    </w:tblPr>
  </w:style>
  <w:style w:type="table" w:customStyle="1" w:styleId="16">
    <w:name w:val="16"/>
    <w:basedOn w:val="TableNormal13"/>
    <w:pPr>
      <w:spacing w:after="0" w:line="240" w:lineRule="auto"/>
    </w:pPr>
    <w:tblPr>
      <w:tblStyleRowBandSize w:val="1"/>
      <w:tblStyleColBandSize w:val="1"/>
      <w:tblCellMar>
        <w:left w:w="108" w:type="dxa"/>
        <w:right w:w="108" w:type="dxa"/>
      </w:tblCellMar>
    </w:tblPr>
  </w:style>
  <w:style w:type="table" w:customStyle="1" w:styleId="15">
    <w:name w:val="15"/>
    <w:basedOn w:val="TableNormal13"/>
    <w:pPr>
      <w:spacing w:after="0" w:line="240" w:lineRule="auto"/>
    </w:pPr>
    <w:tblPr>
      <w:tblStyleRowBandSize w:val="1"/>
      <w:tblStyleColBandSize w:val="1"/>
      <w:tblCellMar>
        <w:left w:w="108" w:type="dxa"/>
        <w:right w:w="108" w:type="dxa"/>
      </w:tblCellMar>
    </w:tblPr>
  </w:style>
  <w:style w:type="table" w:customStyle="1" w:styleId="14">
    <w:name w:val="14"/>
    <w:basedOn w:val="TableNormal13"/>
    <w:pPr>
      <w:spacing w:after="0" w:line="240" w:lineRule="auto"/>
    </w:pPr>
    <w:tblPr>
      <w:tblStyleRowBandSize w:val="1"/>
      <w:tblStyleColBandSize w:val="1"/>
      <w:tblCellMar>
        <w:left w:w="108" w:type="dxa"/>
        <w:right w:w="108" w:type="dxa"/>
      </w:tblCellMar>
    </w:tblPr>
  </w:style>
  <w:style w:type="table" w:customStyle="1" w:styleId="13">
    <w:name w:val="13"/>
    <w:basedOn w:val="TableNormal13"/>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12">
    <w:name w:val="12"/>
    <w:basedOn w:val="TableNormal14"/>
    <w:pPr>
      <w:spacing w:after="0" w:line="240" w:lineRule="auto"/>
    </w:pPr>
    <w:tblPr>
      <w:tblStyleRowBandSize w:val="1"/>
      <w:tblStyleColBandSize w:val="1"/>
      <w:tblCellMar>
        <w:left w:w="108" w:type="dxa"/>
        <w:right w:w="108" w:type="dxa"/>
      </w:tblCellMar>
    </w:tblPr>
  </w:style>
  <w:style w:type="table" w:customStyle="1" w:styleId="11">
    <w:name w:val="11"/>
    <w:basedOn w:val="TableNormal14"/>
    <w:pPr>
      <w:spacing w:after="0" w:line="240" w:lineRule="auto"/>
    </w:pPr>
    <w:tblPr>
      <w:tblStyleRowBandSize w:val="1"/>
      <w:tblStyleColBandSize w:val="1"/>
      <w:tblCellMar>
        <w:left w:w="108" w:type="dxa"/>
        <w:right w:w="108" w:type="dxa"/>
      </w:tblCellMar>
    </w:tblPr>
  </w:style>
  <w:style w:type="table" w:customStyle="1" w:styleId="10">
    <w:name w:val="10"/>
    <w:basedOn w:val="TableNormal14"/>
    <w:pPr>
      <w:spacing w:after="0" w:line="240" w:lineRule="auto"/>
    </w:pPr>
    <w:tblPr>
      <w:tblStyleRowBandSize w:val="1"/>
      <w:tblStyleColBandSize w:val="1"/>
      <w:tblCellMar>
        <w:left w:w="108" w:type="dxa"/>
        <w:right w:w="108" w:type="dxa"/>
      </w:tblCellMar>
    </w:tblPr>
  </w:style>
  <w:style w:type="table" w:customStyle="1" w:styleId="9">
    <w:name w:val="9"/>
    <w:basedOn w:val="TableNormal1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0B755C"/>
    <w:rPr>
      <w:color w:val="605E5C"/>
      <w:shd w:val="clear" w:color="auto" w:fill="E1DFDD"/>
    </w:rPr>
  </w:style>
  <w:style w:type="table" w:customStyle="1" w:styleId="8">
    <w:name w:val="8"/>
    <w:basedOn w:val="TableNormal2"/>
    <w:pPr>
      <w:spacing w:after="0" w:line="240" w:lineRule="auto"/>
    </w:pPr>
    <w:tblPr>
      <w:tblStyleRowBandSize w:val="1"/>
      <w:tblStyleColBandSize w:val="1"/>
      <w:tblCellMar>
        <w:left w:w="108" w:type="dxa"/>
        <w:right w:w="108" w:type="dxa"/>
      </w:tblCellMar>
    </w:tblPr>
  </w:style>
  <w:style w:type="table" w:customStyle="1" w:styleId="7">
    <w:name w:val="7"/>
    <w:basedOn w:val="TableNormal2"/>
    <w:pPr>
      <w:spacing w:after="0" w:line="240" w:lineRule="auto"/>
    </w:pPr>
    <w:tblPr>
      <w:tblStyleRowBandSize w:val="1"/>
      <w:tblStyleColBandSize w:val="1"/>
      <w:tblCellMar>
        <w:left w:w="108" w:type="dxa"/>
        <w:right w:w="108" w:type="dxa"/>
      </w:tblCellMar>
    </w:tblPr>
  </w:style>
  <w:style w:type="table" w:customStyle="1" w:styleId="6">
    <w:name w:val="6"/>
    <w:basedOn w:val="TableNormal2"/>
    <w:pPr>
      <w:spacing w:after="0" w:line="240" w:lineRule="auto"/>
    </w:pPr>
    <w:tblPr>
      <w:tblStyleRowBandSize w:val="1"/>
      <w:tblStyleColBandSize w:val="1"/>
      <w:tblCellMar>
        <w:left w:w="108" w:type="dxa"/>
        <w:right w:w="108" w:type="dxa"/>
      </w:tblCellMar>
    </w:tblPr>
  </w:style>
  <w:style w:type="table" w:customStyle="1" w:styleId="5">
    <w:name w:val="5"/>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6D19DF"/>
    <w:rPr>
      <w:color w:val="605E5C"/>
      <w:shd w:val="clear" w:color="auto" w:fill="E1DFDD"/>
    </w:rPr>
  </w:style>
  <w:style w:type="character" w:customStyle="1" w:styleId="UnresolvedMention">
    <w:name w:val="Unresolved Mention"/>
    <w:basedOn w:val="Fuentedeprrafopredeter"/>
    <w:uiPriority w:val="99"/>
    <w:semiHidden/>
    <w:unhideWhenUsed/>
    <w:rsid w:val="00E75A56"/>
    <w:rPr>
      <w:color w:val="605E5C"/>
      <w:shd w:val="clear" w:color="auto" w:fill="E1DFDD"/>
    </w:r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TgtHexb9af0j/zks5C24aBtprA==">CgMxLjAyDmguN2JrdmtrZDkxc2FmMghoLmdqZGd4czIOaC53enYxcWNjNGE3cWkyDmguNnJtbGlzOWRuYzluMg5oLnhjbmp6bjM2aGF0cTIJaC4yZXQ5MnAwMg5oLmJxcnl3ZmpiYWdicDIOaC5leWI1cmZ6YWN3dTYyDmgucm9mM21oeXl2b2NwMg5oLjdmazJ6NGpzN3JqZTIOaC5qbHp6Y3ZlYXp4Mm8yDmguYTBxeGFpazQ4eHY4Mg5oLmJkazloYm1mNm5sOTIOaC51aXV5c2JmZjFyMzM4AHIhMW92MzdzRXE3Mk1fenZCeHZmYlc4TmdzaEtIWS15OTN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BED38B-59B5-484B-B53F-1C1B90FBF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2507</Words>
  <Characters>13793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Izquierdo</dc:creator>
  <cp:lastModifiedBy>USUARIO</cp:lastModifiedBy>
  <cp:revision>3</cp:revision>
  <cp:lastPrinted>2026-02-20T15:17:00Z</cp:lastPrinted>
  <dcterms:created xsi:type="dcterms:W3CDTF">2026-02-20T15:17:00Z</dcterms:created>
  <dcterms:modified xsi:type="dcterms:W3CDTF">2026-02-20T15:17:00Z</dcterms:modified>
</cp:coreProperties>
</file>