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174" w:rsidRPr="00C7087A" w:rsidRDefault="00074C79">
      <w:pPr>
        <w:tabs>
          <w:tab w:val="left" w:pos="3465"/>
          <w:tab w:val="left" w:pos="8647"/>
        </w:tabs>
        <w:spacing w:before="240" w:after="360" w:line="360" w:lineRule="auto"/>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siete </w:t>
      </w:r>
      <w:r w:rsidR="00C7087A">
        <w:rPr>
          <w:rFonts w:ascii="Palatino Linotype" w:eastAsia="Palatino Linotype" w:hAnsi="Palatino Linotype" w:cs="Palatino Linotype"/>
          <w:color w:val="000000"/>
        </w:rPr>
        <w:t xml:space="preserve">(07) </w:t>
      </w:r>
      <w:r w:rsidRPr="00C7087A">
        <w:rPr>
          <w:rFonts w:ascii="Palatino Linotype" w:eastAsia="Palatino Linotype" w:hAnsi="Palatino Linotype" w:cs="Palatino Linotype"/>
          <w:color w:val="000000"/>
        </w:rPr>
        <w:t xml:space="preserve">de mayo de dos mil veintiséis. </w:t>
      </w:r>
    </w:p>
    <w:p w:rsidR="00882174" w:rsidRPr="00C7087A" w:rsidRDefault="00074C79">
      <w:pPr>
        <w:tabs>
          <w:tab w:val="left" w:pos="3465"/>
        </w:tabs>
        <w:spacing w:before="240" w:after="360" w:line="360" w:lineRule="auto"/>
        <w:jc w:val="both"/>
        <w:rPr>
          <w:rFonts w:ascii="Palatino Linotype" w:eastAsia="Palatino Linotype" w:hAnsi="Palatino Linotype" w:cs="Palatino Linotype"/>
          <w:b/>
          <w:bCs/>
          <w:color w:val="000000"/>
        </w:rPr>
      </w:pPr>
      <w:r w:rsidRPr="00C7087A">
        <w:rPr>
          <w:rFonts w:ascii="Palatino Linotype" w:eastAsia="Palatino Linotype" w:hAnsi="Palatino Linotype" w:cs="Palatino Linotype"/>
          <w:b/>
          <w:bCs/>
          <w:color w:val="000000"/>
        </w:rPr>
        <w:t xml:space="preserve">VISTO </w:t>
      </w:r>
      <w:r w:rsidRPr="00C7087A">
        <w:rPr>
          <w:rFonts w:ascii="Palatino Linotype" w:eastAsia="Palatino Linotype" w:hAnsi="Palatino Linotype" w:cs="Palatino Linotype"/>
          <w:color w:val="000000"/>
        </w:rPr>
        <w:t xml:space="preserve">el expediente electrónico formado con motivo de los recursos de revisión </w:t>
      </w:r>
      <w:r w:rsidRPr="00C7087A">
        <w:rPr>
          <w:rFonts w:ascii="Palatino Linotype" w:eastAsia="Palatino Linotype" w:hAnsi="Palatino Linotype" w:cs="Palatino Linotype"/>
          <w:b/>
          <w:bCs/>
          <w:color w:val="000000"/>
        </w:rPr>
        <w:t>13308/INFOEM/IP/RR/2025</w:t>
      </w:r>
      <w:r w:rsidRPr="00C7087A">
        <w:rPr>
          <w:rFonts w:ascii="Palatino Linotype" w:eastAsia="Palatino Linotype" w:hAnsi="Palatino Linotype" w:cs="Palatino Linotype"/>
          <w:color w:val="000000"/>
        </w:rPr>
        <w:t xml:space="preserve">, promovido por </w:t>
      </w:r>
      <w:r w:rsidR="00DF0260">
        <w:rPr>
          <w:rFonts w:ascii="Palatino Linotype" w:eastAsia="Palatino Linotype" w:hAnsi="Palatino Linotype" w:cs="Palatino Linotype"/>
          <w:b/>
          <w:bCs/>
          <w:color w:val="000000"/>
        </w:rPr>
        <w:t>XXXX</w:t>
      </w:r>
      <w:r w:rsidRP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color w:val="000000"/>
        </w:rPr>
        <w:t xml:space="preserve">en lo sucesivo será identificado en su calidad de </w:t>
      </w:r>
      <w:r w:rsidRPr="00C7087A">
        <w:rPr>
          <w:rFonts w:ascii="Palatino Linotype" w:eastAsia="Palatino Linotype" w:hAnsi="Palatino Linotype" w:cs="Palatino Linotype"/>
          <w:b/>
          <w:bCs/>
          <w:color w:val="000000"/>
        </w:rPr>
        <w:t>RECURRENTE</w:t>
      </w:r>
      <w:r w:rsidRPr="00C7087A">
        <w:rPr>
          <w:rFonts w:ascii="Palatino Linotype" w:eastAsia="Palatino Linotype" w:hAnsi="Palatino Linotype" w:cs="Palatino Linotype"/>
          <w:color w:val="000000"/>
        </w:rPr>
        <w:t>,</w:t>
      </w:r>
      <w:r w:rsidRP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color w:val="000000"/>
        </w:rPr>
        <w:t xml:space="preserve">en contra de las respuestas emitidas por el </w:t>
      </w:r>
      <w:r w:rsidRPr="00C7087A">
        <w:rPr>
          <w:rFonts w:ascii="Palatino Linotype" w:eastAsia="Palatino Linotype" w:hAnsi="Palatino Linotype" w:cs="Palatino Linotype"/>
          <w:b/>
          <w:bCs/>
          <w:color w:val="000000"/>
        </w:rPr>
        <w:t xml:space="preserve">Ayuntamiento de Teoloyucan, </w:t>
      </w:r>
      <w:r w:rsidRPr="00C7087A">
        <w:rPr>
          <w:rFonts w:ascii="Palatino Linotype" w:eastAsia="Palatino Linotype" w:hAnsi="Palatino Linotype" w:cs="Palatino Linotype"/>
          <w:color w:val="000000"/>
        </w:rPr>
        <w:t>en lo</w:t>
      </w:r>
      <w:r w:rsidRP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color w:val="000000"/>
        </w:rPr>
        <w:t>sucesivo el</w:t>
      </w:r>
      <w:r w:rsidRPr="00C7087A">
        <w:rPr>
          <w:rFonts w:ascii="Palatino Linotype" w:eastAsia="Palatino Linotype" w:hAnsi="Palatino Linotype" w:cs="Palatino Linotype"/>
          <w:b/>
          <w:bCs/>
          <w:color w:val="000000"/>
        </w:rPr>
        <w:t xml:space="preserve"> SUJETO OBLIGADO, </w:t>
      </w:r>
      <w:r w:rsidRPr="00C7087A">
        <w:rPr>
          <w:rFonts w:ascii="Palatino Linotype" w:eastAsia="Palatino Linotype" w:hAnsi="Palatino Linotype" w:cs="Palatino Linotype"/>
          <w:color w:val="000000"/>
        </w:rPr>
        <w:t xml:space="preserve">se procede a dictar la presente resolución, con base en los siguientes: </w:t>
      </w:r>
    </w:p>
    <w:p w:rsidR="00882174" w:rsidRPr="00C7087A" w:rsidRDefault="00074C79">
      <w:pPr>
        <w:pStyle w:val="Ttulo1"/>
        <w:spacing w:line="360" w:lineRule="auto"/>
        <w:jc w:val="center"/>
        <w:rPr>
          <w:rFonts w:ascii="Palatino Linotype" w:eastAsia="Palatino Linotype" w:hAnsi="Palatino Linotype" w:cs="Palatino Linotype"/>
          <w:b/>
          <w:bCs/>
          <w:color w:val="000000"/>
          <w:sz w:val="24"/>
          <w:szCs w:val="24"/>
        </w:rPr>
      </w:pPr>
      <w:bookmarkStart w:id="0" w:name="_heading=h.amijjyc880r8" w:colFirst="0" w:colLast="0"/>
      <w:bookmarkEnd w:id="0"/>
      <w:r w:rsidRPr="00C7087A">
        <w:rPr>
          <w:rFonts w:ascii="Palatino Linotype" w:eastAsia="Palatino Linotype" w:hAnsi="Palatino Linotype" w:cs="Palatino Linotype"/>
          <w:b/>
          <w:bCs/>
          <w:color w:val="000000"/>
          <w:sz w:val="24"/>
          <w:szCs w:val="24"/>
        </w:rPr>
        <w:t>A</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N</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T</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E</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C</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E</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D</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E</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N</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T</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E</w:t>
      </w:r>
      <w:r w:rsidR="00C7087A">
        <w:rPr>
          <w:rFonts w:ascii="Palatino Linotype" w:eastAsia="Palatino Linotype" w:hAnsi="Palatino Linotype" w:cs="Palatino Linotype"/>
          <w:b/>
          <w:bCs/>
          <w:color w:val="000000"/>
          <w:sz w:val="24"/>
          <w:szCs w:val="24"/>
        </w:rPr>
        <w:t xml:space="preserve"> </w:t>
      </w:r>
      <w:r w:rsidRPr="00C7087A">
        <w:rPr>
          <w:rFonts w:ascii="Palatino Linotype" w:eastAsia="Palatino Linotype" w:hAnsi="Palatino Linotype" w:cs="Palatino Linotype"/>
          <w:b/>
          <w:bCs/>
          <w:color w:val="000000"/>
          <w:sz w:val="24"/>
          <w:szCs w:val="24"/>
        </w:rPr>
        <w:t>S</w:t>
      </w:r>
    </w:p>
    <w:p w:rsidR="00882174" w:rsidRPr="00C7087A" w:rsidRDefault="00074C79">
      <w:pPr>
        <w:numPr>
          <w:ilvl w:val="0"/>
          <w:numId w:val="1"/>
        </w:numPr>
        <w:pBdr>
          <w:top w:val="nil"/>
          <w:left w:val="nil"/>
          <w:bottom w:val="nil"/>
          <w:right w:val="nil"/>
          <w:between w:val="nil"/>
        </w:pBdr>
        <w:tabs>
          <w:tab w:val="left" w:pos="567"/>
        </w:tabs>
        <w:spacing w:before="240"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El </w:t>
      </w:r>
      <w:r w:rsidRPr="00C7087A">
        <w:rPr>
          <w:rFonts w:ascii="Palatino Linotype" w:eastAsia="Palatino Linotype" w:hAnsi="Palatino Linotype" w:cs="Palatino Linotype"/>
          <w:b/>
          <w:bCs/>
          <w:color w:val="000000"/>
        </w:rPr>
        <w:t>dieciocho de noviembre de dos mil veinticinco</w:t>
      </w:r>
      <w:r w:rsidRPr="00C7087A">
        <w:rPr>
          <w:rFonts w:ascii="Palatino Linotype" w:eastAsia="Palatino Linotype" w:hAnsi="Palatino Linotype" w:cs="Palatino Linotype"/>
          <w:color w:val="000000"/>
        </w:rPr>
        <w:t>, el particular presentó</w:t>
      </w:r>
      <w:r w:rsidRP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color w:val="000000"/>
        </w:rPr>
        <w:t xml:space="preserve">a través del Sistema de Acceso a la Información Mexiquense </w:t>
      </w:r>
      <w:r w:rsidRPr="00C7087A">
        <w:rPr>
          <w:rFonts w:ascii="Palatino Linotype" w:eastAsia="Palatino Linotype" w:hAnsi="Palatino Linotype" w:cs="Palatino Linotype"/>
          <w:b/>
          <w:bCs/>
          <w:color w:val="000000"/>
        </w:rPr>
        <w:t xml:space="preserve">(SAIMEX), </w:t>
      </w:r>
      <w:r w:rsidRPr="00C7087A">
        <w:rPr>
          <w:rFonts w:ascii="Palatino Linotype" w:eastAsia="Palatino Linotype" w:hAnsi="Palatino Linotype" w:cs="Palatino Linotype"/>
          <w:color w:val="000000"/>
        </w:rPr>
        <w:t xml:space="preserve">la solicitud de información pública registrada con el número </w:t>
      </w:r>
      <w:r w:rsidRPr="00C7087A">
        <w:rPr>
          <w:rFonts w:ascii="Palatino Linotype" w:eastAsia="Palatino Linotype" w:hAnsi="Palatino Linotype" w:cs="Palatino Linotype"/>
          <w:b/>
          <w:bCs/>
          <w:color w:val="000000"/>
        </w:rPr>
        <w:t xml:space="preserve">01129/TEOLOYU/IP/2025, </w:t>
      </w:r>
      <w:r w:rsidRPr="00C7087A">
        <w:rPr>
          <w:rFonts w:ascii="Palatino Linotype" w:eastAsia="Palatino Linotype" w:hAnsi="Palatino Linotype" w:cs="Palatino Linotype"/>
          <w:color w:val="000000"/>
        </w:rPr>
        <w:t>mediante las cuales requirió:</w:t>
      </w:r>
    </w:p>
    <w:p w:rsidR="00882174" w:rsidRPr="00C7087A" w:rsidRDefault="00882174">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882174" w:rsidRPr="00C7087A" w:rsidRDefault="00074C79">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i/>
          <w:iCs/>
          <w:color w:val="000000"/>
        </w:rPr>
        <w:t>“ME ACERCO A ESTE INSTITUTO DE TRANSPARENCIA CON LA FINALIDAD DE TENER ACCESO A INFORMACIÓN PÚBLICA RELACIONADA CON: 1- SE ME COMPARTA COPIA SIMPLE DEL CONTRATO INTEGRO CELEBRADO ENTRE EL MUNICIPIO DE TEOLOYUCAN Y RIMACOM S.A. de C.V. RELACIONADO CON LA REMODELACIÓN DE ARMERÍA DEL MUNICIPIO DE TEOLOYUCAN. 2- SE ME COMPARTA COPIA SIMPLE DEL OFICIO NO. DA/RM/JNAN/2088/2025 3- SE ME COMPARTA COPIA SIMPLE DEL OFICIO NO. TES/1375/09/2025 DE FECHA 04 DE SEPTIEMBRE DEL 2025 4- SE ME COMPARTA COPIA SIMPLE DEL OFICIO NO. DA/CJMC/2738/2025” (Sic)</w:t>
      </w:r>
    </w:p>
    <w:p w:rsidR="00882174" w:rsidRPr="00C7087A" w:rsidRDefault="00882174">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lastRenderedPageBreak/>
        <w:t>Se hace constar que se señaló como modalidad de entrega de la información</w:t>
      </w:r>
      <w:r w:rsidRPr="00C7087A">
        <w:rPr>
          <w:rFonts w:ascii="Palatino Linotype" w:eastAsia="Palatino Linotype" w:hAnsi="Palatino Linotype" w:cs="Palatino Linotype"/>
          <w:b/>
          <w:bCs/>
          <w:color w:val="000000"/>
        </w:rPr>
        <w:t>:</w:t>
      </w:r>
      <w:r w:rsidRPr="00C7087A">
        <w:rPr>
          <w:rFonts w:ascii="Palatino Linotype" w:eastAsia="Palatino Linotype" w:hAnsi="Palatino Linotype" w:cs="Palatino Linotype"/>
          <w:color w:val="000000"/>
        </w:rPr>
        <w:t xml:space="preserve"> A través de la Plataforma Nacional de Transparencia, misma que se encuentra ligada al Sistema de Acceso a la Información Mexiquense (SAIMEX).</w:t>
      </w:r>
    </w:p>
    <w:p w:rsidR="00882174" w:rsidRPr="00C7087A" w:rsidRDefault="00882174">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El </w:t>
      </w:r>
      <w:r w:rsidRPr="00C7087A">
        <w:rPr>
          <w:rFonts w:ascii="Palatino Linotype" w:eastAsia="Palatino Linotype" w:hAnsi="Palatino Linotype" w:cs="Palatino Linotype"/>
          <w:b/>
          <w:bCs/>
          <w:color w:val="000000"/>
        </w:rPr>
        <w:t>diecinueve de noviembre de dos mil veinticinco</w:t>
      </w:r>
      <w:r w:rsidRPr="00C7087A">
        <w:rPr>
          <w:rFonts w:ascii="Palatino Linotype" w:eastAsia="Palatino Linotype" w:hAnsi="Palatino Linotype" w:cs="Palatino Linotype"/>
          <w:color w:val="000000"/>
        </w:rPr>
        <w:t xml:space="preserve">, se realizó un requerimiento al servidor público habilitado. </w:t>
      </w:r>
    </w:p>
    <w:p w:rsidR="00882174" w:rsidRPr="00C7087A" w:rsidRDefault="00882174">
      <w:pPr>
        <w:pBdr>
          <w:top w:val="nil"/>
          <w:left w:val="nil"/>
          <w:bottom w:val="nil"/>
          <w:right w:val="nil"/>
          <w:between w:val="nil"/>
        </w:pBdr>
        <w:ind w:left="708"/>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567"/>
        </w:tabs>
        <w:spacing w:after="280" w:line="360" w:lineRule="auto"/>
        <w:ind w:left="0" w:firstLine="0"/>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color w:val="000000"/>
        </w:rPr>
        <w:t xml:space="preserve">El </w:t>
      </w:r>
      <w:r w:rsidRPr="00C7087A">
        <w:rPr>
          <w:rFonts w:ascii="Palatino Linotype" w:eastAsia="Palatino Linotype" w:hAnsi="Palatino Linotype" w:cs="Palatino Linotype"/>
          <w:b/>
          <w:bCs/>
          <w:color w:val="000000"/>
        </w:rPr>
        <w:t>veinte de noviembre de dos mil veinticinco</w:t>
      </w:r>
      <w:r w:rsidRPr="00C7087A">
        <w:rPr>
          <w:rFonts w:ascii="Palatino Linotype" w:eastAsia="Palatino Linotype" w:hAnsi="Palatino Linotype" w:cs="Palatino Linotype"/>
          <w:color w:val="000000"/>
        </w:rPr>
        <w:t xml:space="preserve">, el </w:t>
      </w:r>
      <w:r w:rsidRPr="00C7087A">
        <w:rPr>
          <w:rFonts w:ascii="Palatino Linotype" w:eastAsia="Palatino Linotype" w:hAnsi="Palatino Linotype" w:cs="Palatino Linotype"/>
          <w:b/>
          <w:bCs/>
          <w:color w:val="000000"/>
        </w:rPr>
        <w:t>SUJETO OBLIGADO</w:t>
      </w:r>
      <w:r w:rsidRPr="00C7087A">
        <w:rPr>
          <w:rFonts w:ascii="Palatino Linotype" w:eastAsia="Palatino Linotype" w:hAnsi="Palatino Linotype" w:cs="Palatino Linotype"/>
          <w:color w:val="000000"/>
        </w:rPr>
        <w:t xml:space="preserve"> dio respuesta a la solicitud de información en los siguientes términos:</w:t>
      </w:r>
    </w:p>
    <w:tbl>
      <w:tblPr>
        <w:tblStyle w:val="a"/>
        <w:tblW w:w="7368" w:type="dxa"/>
        <w:jc w:val="center"/>
        <w:tblInd w:w="0" w:type="dxa"/>
        <w:tblLayout w:type="fixed"/>
        <w:tblLook w:val="0400" w:firstRow="0" w:lastRow="0" w:firstColumn="0" w:lastColumn="0" w:noHBand="0" w:noVBand="1"/>
      </w:tblPr>
      <w:tblGrid>
        <w:gridCol w:w="7368"/>
      </w:tblGrid>
      <w:tr w:rsidR="00882174" w:rsidRPr="00C7087A">
        <w:trPr>
          <w:trHeight w:val="275"/>
          <w:jc w:val="center"/>
        </w:trPr>
        <w:tc>
          <w:tcPr>
            <w:tcW w:w="7368" w:type="dxa"/>
            <w:vAlign w:val="center"/>
          </w:tcPr>
          <w:p w:rsidR="00882174" w:rsidRPr="00C7087A" w:rsidRDefault="00074C79">
            <w:pPr>
              <w:jc w:val="right"/>
              <w:rPr>
                <w:rFonts w:ascii="Palatino Linotype" w:eastAsia="Palatino Linotype" w:hAnsi="Palatino Linotype" w:cs="Palatino Linotype"/>
                <w:i/>
                <w:iCs/>
              </w:rPr>
            </w:pPr>
            <w:r w:rsidRPr="00C7087A">
              <w:rPr>
                <w:rFonts w:ascii="Palatino Linotype" w:eastAsia="Palatino Linotype" w:hAnsi="Palatino Linotype" w:cs="Palatino Linotype"/>
                <w:i/>
                <w:iCs/>
              </w:rPr>
              <w:t>Teoloyucan, México a 20 de Noviembre de 2025</w:t>
            </w:r>
          </w:p>
        </w:tc>
      </w:tr>
      <w:tr w:rsidR="00882174" w:rsidRPr="00C7087A">
        <w:trPr>
          <w:trHeight w:val="275"/>
          <w:jc w:val="center"/>
        </w:trPr>
        <w:tc>
          <w:tcPr>
            <w:tcW w:w="7368" w:type="dxa"/>
            <w:vAlign w:val="center"/>
          </w:tcPr>
          <w:p w:rsidR="00882174" w:rsidRPr="00C7087A" w:rsidRDefault="00074C79">
            <w:pPr>
              <w:jc w:val="right"/>
              <w:rPr>
                <w:rFonts w:ascii="Palatino Linotype" w:eastAsia="Palatino Linotype" w:hAnsi="Palatino Linotype" w:cs="Palatino Linotype"/>
                <w:i/>
                <w:iCs/>
              </w:rPr>
            </w:pPr>
            <w:r w:rsidRPr="00C7087A">
              <w:rPr>
                <w:rFonts w:ascii="Palatino Linotype" w:eastAsia="Palatino Linotype" w:hAnsi="Palatino Linotype" w:cs="Palatino Linotype"/>
                <w:i/>
                <w:iCs/>
              </w:rPr>
              <w:t>Nombre del solicitante:</w:t>
            </w:r>
          </w:p>
        </w:tc>
      </w:tr>
      <w:tr w:rsidR="00882174" w:rsidRPr="00C7087A">
        <w:trPr>
          <w:trHeight w:val="275"/>
          <w:jc w:val="center"/>
        </w:trPr>
        <w:tc>
          <w:tcPr>
            <w:tcW w:w="7368" w:type="dxa"/>
            <w:vAlign w:val="center"/>
          </w:tcPr>
          <w:p w:rsidR="00882174" w:rsidRPr="00C7087A" w:rsidRDefault="00074C79">
            <w:pPr>
              <w:jc w:val="right"/>
              <w:rPr>
                <w:rFonts w:ascii="Palatino Linotype" w:eastAsia="Palatino Linotype" w:hAnsi="Palatino Linotype" w:cs="Palatino Linotype"/>
                <w:i/>
                <w:iCs/>
              </w:rPr>
            </w:pPr>
            <w:r w:rsidRPr="00C7087A">
              <w:rPr>
                <w:rFonts w:ascii="Palatino Linotype" w:eastAsia="Palatino Linotype" w:hAnsi="Palatino Linotype" w:cs="Palatino Linotype"/>
                <w:i/>
                <w:iCs/>
              </w:rPr>
              <w:t>Folio de la solicitud: 01129/TEOLOYU/IP/2025</w:t>
            </w:r>
          </w:p>
        </w:tc>
      </w:tr>
      <w:tr w:rsidR="00882174" w:rsidRPr="00C7087A">
        <w:trPr>
          <w:trHeight w:val="412"/>
          <w:jc w:val="center"/>
        </w:trPr>
        <w:tc>
          <w:tcPr>
            <w:tcW w:w="7368" w:type="dxa"/>
            <w:vAlign w:val="center"/>
          </w:tcPr>
          <w:p w:rsidR="00882174" w:rsidRPr="00C7087A" w:rsidRDefault="00882174">
            <w:pPr>
              <w:jc w:val="right"/>
              <w:rPr>
                <w:rFonts w:ascii="Palatino Linotype" w:eastAsia="Palatino Linotype" w:hAnsi="Palatino Linotype" w:cs="Palatino Linotype"/>
                <w:i/>
                <w:iCs/>
              </w:rPr>
            </w:pPr>
          </w:p>
        </w:tc>
      </w:tr>
      <w:tr w:rsidR="00882174" w:rsidRPr="00C7087A">
        <w:trPr>
          <w:trHeight w:val="137"/>
          <w:jc w:val="center"/>
        </w:trPr>
        <w:tc>
          <w:tcPr>
            <w:tcW w:w="7368" w:type="dxa"/>
            <w:vAlign w:val="center"/>
          </w:tcPr>
          <w:p w:rsidR="00882174" w:rsidRPr="00C7087A" w:rsidRDefault="00074C79">
            <w:pPr>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882174" w:rsidRPr="00C7087A">
        <w:trPr>
          <w:trHeight w:val="343"/>
          <w:jc w:val="center"/>
        </w:trPr>
        <w:tc>
          <w:tcPr>
            <w:tcW w:w="7368" w:type="dxa"/>
            <w:vAlign w:val="center"/>
          </w:tcPr>
          <w:p w:rsidR="00882174" w:rsidRPr="00C7087A" w:rsidRDefault="00882174">
            <w:pPr>
              <w:jc w:val="both"/>
              <w:rPr>
                <w:rFonts w:ascii="Palatino Linotype" w:eastAsia="Palatino Linotype" w:hAnsi="Palatino Linotype" w:cs="Palatino Linotype"/>
                <w:i/>
                <w:iCs/>
              </w:rPr>
            </w:pPr>
          </w:p>
        </w:tc>
      </w:tr>
      <w:tr w:rsidR="00882174" w:rsidRPr="00C7087A">
        <w:trPr>
          <w:trHeight w:val="137"/>
          <w:jc w:val="center"/>
        </w:trPr>
        <w:tc>
          <w:tcPr>
            <w:tcW w:w="7368" w:type="dxa"/>
            <w:vAlign w:val="center"/>
          </w:tcPr>
          <w:p w:rsidR="00882174" w:rsidRPr="00C7087A" w:rsidRDefault="00074C79">
            <w:pPr>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Se remite oficio de respuesta a la solicitud 01129/TEOLOYU/IP/2025</w:t>
            </w:r>
          </w:p>
        </w:tc>
      </w:tr>
      <w:tr w:rsidR="00882174" w:rsidRPr="00C7087A">
        <w:trPr>
          <w:trHeight w:val="343"/>
          <w:jc w:val="center"/>
        </w:trPr>
        <w:tc>
          <w:tcPr>
            <w:tcW w:w="7368" w:type="dxa"/>
            <w:vAlign w:val="center"/>
          </w:tcPr>
          <w:p w:rsidR="00882174" w:rsidRPr="00C7087A" w:rsidRDefault="00882174">
            <w:pPr>
              <w:rPr>
                <w:rFonts w:ascii="Palatino Linotype" w:eastAsia="Palatino Linotype" w:hAnsi="Palatino Linotype" w:cs="Palatino Linotype"/>
                <w:i/>
                <w:iCs/>
              </w:rPr>
            </w:pPr>
          </w:p>
        </w:tc>
      </w:tr>
      <w:tr w:rsidR="00882174" w:rsidRPr="00C7087A">
        <w:trPr>
          <w:trHeight w:val="137"/>
          <w:jc w:val="center"/>
        </w:trPr>
        <w:tc>
          <w:tcPr>
            <w:tcW w:w="7368" w:type="dxa"/>
            <w:vAlign w:val="center"/>
          </w:tcPr>
          <w:p w:rsidR="00882174" w:rsidRPr="00C7087A" w:rsidRDefault="00882174">
            <w:pPr>
              <w:jc w:val="center"/>
              <w:rPr>
                <w:rFonts w:ascii="Palatino Linotype" w:eastAsia="Palatino Linotype" w:hAnsi="Palatino Linotype" w:cs="Palatino Linotype"/>
                <w:i/>
                <w:iCs/>
              </w:rPr>
            </w:pPr>
          </w:p>
        </w:tc>
      </w:tr>
      <w:tr w:rsidR="00882174" w:rsidRPr="00C7087A">
        <w:trPr>
          <w:trHeight w:val="137"/>
          <w:jc w:val="center"/>
        </w:trPr>
        <w:tc>
          <w:tcPr>
            <w:tcW w:w="7368" w:type="dxa"/>
            <w:vAlign w:val="center"/>
          </w:tcPr>
          <w:p w:rsidR="00882174" w:rsidRPr="00C7087A" w:rsidRDefault="00882174">
            <w:pPr>
              <w:rPr>
                <w:rFonts w:ascii="Palatino Linotype" w:eastAsia="Palatino Linotype" w:hAnsi="Palatino Linotype" w:cs="Palatino Linotype"/>
                <w:i/>
                <w:iCs/>
              </w:rPr>
            </w:pPr>
          </w:p>
        </w:tc>
      </w:tr>
      <w:tr w:rsidR="00882174" w:rsidRPr="00C7087A">
        <w:trPr>
          <w:trHeight w:val="137"/>
          <w:jc w:val="center"/>
        </w:trPr>
        <w:tc>
          <w:tcPr>
            <w:tcW w:w="7368" w:type="dxa"/>
            <w:vAlign w:val="center"/>
          </w:tcPr>
          <w:p w:rsidR="00882174" w:rsidRPr="00C7087A" w:rsidRDefault="00074C79">
            <w:pPr>
              <w:rPr>
                <w:rFonts w:ascii="Palatino Linotype" w:eastAsia="Palatino Linotype" w:hAnsi="Palatino Linotype" w:cs="Palatino Linotype"/>
                <w:i/>
                <w:iCs/>
              </w:rPr>
            </w:pPr>
            <w:r w:rsidRPr="00C7087A">
              <w:rPr>
                <w:rFonts w:ascii="Palatino Linotype" w:eastAsia="Palatino Linotype" w:hAnsi="Palatino Linotype" w:cs="Palatino Linotype"/>
                <w:i/>
                <w:iCs/>
              </w:rPr>
              <w:t>ATENTAMENTE</w:t>
            </w:r>
          </w:p>
        </w:tc>
      </w:tr>
      <w:tr w:rsidR="00882174" w:rsidRPr="00C7087A">
        <w:trPr>
          <w:trHeight w:val="206"/>
          <w:jc w:val="center"/>
        </w:trPr>
        <w:tc>
          <w:tcPr>
            <w:tcW w:w="7368" w:type="dxa"/>
            <w:vAlign w:val="center"/>
          </w:tcPr>
          <w:p w:rsidR="00882174" w:rsidRPr="00C7087A" w:rsidRDefault="00882174">
            <w:pPr>
              <w:rPr>
                <w:rFonts w:ascii="Palatino Linotype" w:eastAsia="Palatino Linotype" w:hAnsi="Palatino Linotype" w:cs="Palatino Linotype"/>
                <w:i/>
                <w:iCs/>
              </w:rPr>
            </w:pPr>
          </w:p>
        </w:tc>
      </w:tr>
      <w:tr w:rsidR="00882174" w:rsidRPr="00C7087A">
        <w:trPr>
          <w:trHeight w:val="137"/>
          <w:jc w:val="center"/>
        </w:trPr>
        <w:tc>
          <w:tcPr>
            <w:tcW w:w="7368" w:type="dxa"/>
            <w:vAlign w:val="center"/>
          </w:tcPr>
          <w:p w:rsidR="00882174" w:rsidRPr="00C7087A" w:rsidRDefault="00074C79">
            <w:pPr>
              <w:rPr>
                <w:rFonts w:ascii="Palatino Linotype" w:eastAsia="Palatino Linotype" w:hAnsi="Palatino Linotype" w:cs="Palatino Linotype"/>
                <w:i/>
                <w:iCs/>
              </w:rPr>
            </w:pPr>
            <w:r w:rsidRPr="00C7087A">
              <w:rPr>
                <w:rFonts w:ascii="Palatino Linotype" w:eastAsia="Palatino Linotype" w:hAnsi="Palatino Linotype" w:cs="Palatino Linotype"/>
                <w:i/>
                <w:iCs/>
              </w:rPr>
              <w:t>Lic. Ana Beatriz Romero Oceguera</w:t>
            </w:r>
          </w:p>
        </w:tc>
      </w:tr>
    </w:tbl>
    <w:p w:rsidR="00882174" w:rsidRPr="00C7087A" w:rsidRDefault="00882174">
      <w:pPr>
        <w:tabs>
          <w:tab w:val="left" w:pos="567"/>
        </w:tabs>
        <w:spacing w:before="280" w:after="280" w:line="360" w:lineRule="auto"/>
        <w:jc w:val="both"/>
        <w:rPr>
          <w:rFonts w:ascii="Palatino Linotype" w:eastAsia="Palatino Linotype" w:hAnsi="Palatino Linotype" w:cs="Palatino Linotype"/>
          <w:color w:val="000000"/>
        </w:rPr>
      </w:pPr>
    </w:p>
    <w:p w:rsidR="00882174" w:rsidRPr="00C7087A" w:rsidRDefault="00074C79">
      <w:pPr>
        <w:numPr>
          <w:ilvl w:val="0"/>
          <w:numId w:val="2"/>
        </w:numPr>
        <w:pBdr>
          <w:top w:val="nil"/>
          <w:left w:val="nil"/>
          <w:bottom w:val="nil"/>
          <w:right w:val="nil"/>
          <w:between w:val="nil"/>
        </w:pBdr>
        <w:tabs>
          <w:tab w:val="left" w:pos="567"/>
        </w:tabs>
        <w:spacing w:before="280" w:line="360" w:lineRule="auto"/>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A la respuesta se adjuntó el archivo electrónico denominado </w:t>
      </w:r>
      <w:hyperlink r:id="rId8">
        <w:r w:rsidRPr="00C7087A">
          <w:rPr>
            <w:rFonts w:ascii="Palatino Linotype" w:eastAsia="Palatino Linotype" w:hAnsi="Palatino Linotype" w:cs="Palatino Linotype"/>
            <w:b/>
            <w:bCs/>
            <w:color w:val="0563C1"/>
            <w:u w:val="single"/>
          </w:rPr>
          <w:t>Oficio 1141.2025 Sol. 1129 Art. 172.pdf</w:t>
        </w:r>
      </w:hyperlink>
      <w:r w:rsidRPr="00C7087A">
        <w:rPr>
          <w:rFonts w:ascii="Palatino Linotype" w:eastAsia="Palatino Linotype" w:hAnsi="Palatino Linotype" w:cs="Palatino Linotype"/>
          <w:color w:val="000000"/>
        </w:rPr>
        <w:t xml:space="preserve">, en el que consta el oficio número UT/ABRO/1141/2025 de fecha veinte de </w:t>
      </w:r>
      <w:r w:rsidRPr="00C7087A">
        <w:rPr>
          <w:rFonts w:ascii="Palatino Linotype" w:eastAsia="Palatino Linotype" w:hAnsi="Palatino Linotype" w:cs="Palatino Linotype"/>
          <w:color w:val="000000"/>
        </w:rPr>
        <w:lastRenderedPageBreak/>
        <w:t xml:space="preserve">noviembre de dos mil veinticinco, suscrito por el  Titular de la Unidad de Transparencia, quien señaló el desechamiento de la solicitud por improcedente por tratarse de una consulta que puede ser orientada mediante un trámite previamente existente; asimismo señaló que al tratarse de una solicitud de interés particular con la finalidad de obtener la reproducción de archivos, documentos o expedientes resulta jurídicamente imposible darle trámite mediante el procedimiento de acceso a la información pública. </w:t>
      </w:r>
    </w:p>
    <w:p w:rsidR="00882174" w:rsidRPr="00C7087A" w:rsidRDefault="00882174">
      <w:pPr>
        <w:pBdr>
          <w:top w:val="nil"/>
          <w:left w:val="nil"/>
          <w:bottom w:val="nil"/>
          <w:right w:val="nil"/>
          <w:between w:val="nil"/>
        </w:pBdr>
        <w:tabs>
          <w:tab w:val="left" w:pos="567"/>
        </w:tabs>
        <w:spacing w:line="360" w:lineRule="auto"/>
        <w:ind w:left="720"/>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142"/>
        </w:tabs>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 El </w:t>
      </w:r>
      <w:r w:rsidRPr="00C7087A">
        <w:rPr>
          <w:rFonts w:ascii="Palatino Linotype" w:eastAsia="Palatino Linotype" w:hAnsi="Palatino Linotype" w:cs="Palatino Linotype"/>
          <w:b/>
          <w:bCs/>
          <w:color w:val="000000"/>
        </w:rPr>
        <w:t>veintiocho de noviembre de dos mil veinticinco</w:t>
      </w:r>
      <w:r w:rsidRPr="00C7087A">
        <w:rPr>
          <w:rFonts w:ascii="Palatino Linotype" w:eastAsia="Palatino Linotype" w:hAnsi="Palatino Linotype" w:cs="Palatino Linotype"/>
          <w:color w:val="000000"/>
        </w:rPr>
        <w:t>, el particular interpuso recurso de revisión, en el que señaló:</w:t>
      </w:r>
    </w:p>
    <w:p w:rsidR="00882174" w:rsidRPr="00C7087A" w:rsidRDefault="00882174">
      <w:pPr>
        <w:pBdr>
          <w:top w:val="nil"/>
          <w:left w:val="nil"/>
          <w:bottom w:val="nil"/>
          <w:right w:val="nil"/>
          <w:between w:val="nil"/>
        </w:pBdr>
        <w:tabs>
          <w:tab w:val="left" w:pos="0"/>
          <w:tab w:val="left" w:pos="567"/>
        </w:tabs>
        <w:spacing w:line="360" w:lineRule="auto"/>
        <w:jc w:val="both"/>
        <w:rPr>
          <w:rFonts w:ascii="Palatino Linotype" w:eastAsia="Palatino Linotype" w:hAnsi="Palatino Linotype" w:cs="Palatino Linotype"/>
          <w:color w:val="000000"/>
        </w:rPr>
      </w:pPr>
    </w:p>
    <w:p w:rsidR="00882174" w:rsidRPr="00C7087A" w:rsidRDefault="00074C79">
      <w:pPr>
        <w:tabs>
          <w:tab w:val="left" w:pos="0"/>
          <w:tab w:val="left" w:pos="709"/>
        </w:tabs>
        <w:spacing w:line="360" w:lineRule="auto"/>
        <w:ind w:left="567" w:right="567"/>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b/>
          <w:bCs/>
          <w:color w:val="000000"/>
        </w:rPr>
        <w:t>Acto impugnado:</w:t>
      </w:r>
      <w:r w:rsidRPr="00C7087A">
        <w:rPr>
          <w:rFonts w:ascii="Palatino Linotype" w:eastAsia="Palatino Linotype" w:hAnsi="Palatino Linotype" w:cs="Palatino Linotype"/>
          <w:color w:val="000000"/>
        </w:rPr>
        <w:t xml:space="preserve"> </w:t>
      </w:r>
    </w:p>
    <w:p w:rsidR="00882174" w:rsidRPr="00C7087A" w:rsidRDefault="00074C79">
      <w:pPr>
        <w:tabs>
          <w:tab w:val="left" w:pos="0"/>
          <w:tab w:val="left" w:pos="709"/>
        </w:tabs>
        <w:spacing w:line="360" w:lineRule="auto"/>
        <w:ind w:left="567" w:right="567"/>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i/>
          <w:iCs/>
          <w:color w:val="000000"/>
        </w:rPr>
        <w:t>“SE ESTÁ NEGANDO MI ACCESO A LA INFORMACIÓN AL NO QUERER COMPARTIRME LA INFORMACIÓN SOLICITADA POR LOS MEDIOS ELECTRONICOS.” (Sic)</w:t>
      </w:r>
    </w:p>
    <w:p w:rsidR="00882174" w:rsidRPr="00C7087A" w:rsidRDefault="00882174">
      <w:pPr>
        <w:tabs>
          <w:tab w:val="left" w:pos="0"/>
          <w:tab w:val="left" w:pos="709"/>
        </w:tabs>
        <w:spacing w:line="360" w:lineRule="auto"/>
        <w:ind w:left="567" w:right="567"/>
        <w:jc w:val="both"/>
        <w:rPr>
          <w:rFonts w:ascii="Palatino Linotype" w:eastAsia="Palatino Linotype" w:hAnsi="Palatino Linotype" w:cs="Palatino Linotype"/>
          <w:color w:val="000000"/>
        </w:rPr>
      </w:pPr>
    </w:p>
    <w:p w:rsidR="00882174" w:rsidRPr="00C7087A" w:rsidRDefault="00074C79">
      <w:pPr>
        <w:tabs>
          <w:tab w:val="left" w:pos="0"/>
          <w:tab w:val="left" w:pos="709"/>
        </w:tabs>
        <w:spacing w:line="360" w:lineRule="auto"/>
        <w:ind w:left="567" w:right="567"/>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b/>
          <w:bCs/>
          <w:color w:val="000000"/>
        </w:rPr>
        <w:t xml:space="preserve">Razones o motivos de inconformidad: </w:t>
      </w:r>
      <w:r w:rsidRPr="00C7087A">
        <w:rPr>
          <w:rFonts w:ascii="Palatino Linotype" w:eastAsia="Palatino Linotype" w:hAnsi="Palatino Linotype" w:cs="Palatino Linotype"/>
          <w:i/>
          <w:iCs/>
          <w:color w:val="000000"/>
        </w:rPr>
        <w:t>“SOLICITO QUE ESTE INSTITUTO DE TRANSPARENCIA INTERVENGA PARA PODER TENER ACCESO A LA INFORMACIÓN POR LOS MEDIOS SOLICITADOS, PUES ME ENCUENTRO IMPOSIBILITADO PARA TRASLADARME A LAS OFICINAS DEL MUNICIPIO DE TEOLOYUCAN.” (Sic).</w:t>
      </w:r>
      <w:r w:rsidRPr="00C7087A">
        <w:rPr>
          <w:rFonts w:ascii="Palatino Linotype" w:eastAsia="Palatino Linotype" w:hAnsi="Palatino Linotype" w:cs="Palatino Linotype"/>
          <w:color w:val="000000"/>
        </w:rPr>
        <w:t xml:space="preserve"> </w:t>
      </w:r>
      <w:bookmarkStart w:id="1" w:name="_GoBack"/>
      <w:bookmarkEnd w:id="1"/>
    </w:p>
    <w:p w:rsidR="00882174" w:rsidRPr="00C7087A" w:rsidRDefault="00882174">
      <w:pPr>
        <w:tabs>
          <w:tab w:val="left" w:pos="0"/>
        </w:tabs>
        <w:spacing w:line="360" w:lineRule="auto"/>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567"/>
          <w:tab w:val="left" w:pos="8647"/>
        </w:tabs>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C7087A">
        <w:rPr>
          <w:rFonts w:ascii="Palatino Linotype" w:eastAsia="Palatino Linotype" w:hAnsi="Palatino Linotype" w:cs="Palatino Linotype"/>
          <w:b/>
          <w:bCs/>
          <w:color w:val="000000"/>
        </w:rPr>
        <w:t xml:space="preserve">Ley de </w:t>
      </w:r>
      <w:r w:rsidRPr="00C7087A">
        <w:rPr>
          <w:rFonts w:ascii="Palatino Linotype" w:eastAsia="Palatino Linotype" w:hAnsi="Palatino Linotype" w:cs="Palatino Linotype"/>
          <w:b/>
          <w:bCs/>
          <w:color w:val="000000"/>
        </w:rPr>
        <w:lastRenderedPageBreak/>
        <w:t xml:space="preserve">Transparencia y Acceso a la Información Pública del Estado de México y Municipios, </w:t>
      </w:r>
      <w:r w:rsidRPr="00C7087A">
        <w:rPr>
          <w:rFonts w:ascii="Palatino Linotype" w:eastAsia="Palatino Linotype" w:hAnsi="Palatino Linotype" w:cs="Palatino Linotype"/>
          <w:color w:val="000000"/>
        </w:rPr>
        <w:t xml:space="preserve">se turnó a la </w:t>
      </w:r>
      <w:r w:rsidRPr="00C7087A">
        <w:rPr>
          <w:rFonts w:ascii="Palatino Linotype" w:eastAsia="Palatino Linotype" w:hAnsi="Palatino Linotype" w:cs="Palatino Linotype"/>
          <w:b/>
          <w:bCs/>
          <w:color w:val="000000"/>
        </w:rPr>
        <w:t xml:space="preserve">Comisionada María del Rosario Mejía Ayala, </w:t>
      </w:r>
      <w:r w:rsidRPr="00C7087A">
        <w:rPr>
          <w:rFonts w:ascii="Palatino Linotype" w:eastAsia="Palatino Linotype" w:hAnsi="Palatino Linotype" w:cs="Palatino Linotype"/>
          <w:color w:val="000000"/>
        </w:rPr>
        <w:t>para su análisis.</w:t>
      </w:r>
    </w:p>
    <w:p w:rsidR="00882174" w:rsidRPr="00C7087A" w:rsidRDefault="00882174">
      <w:pPr>
        <w:spacing w:line="360" w:lineRule="auto"/>
        <w:rPr>
          <w:rFonts w:ascii="Palatino Linotype" w:eastAsia="Palatino Linotype" w:hAnsi="Palatino Linotype" w:cs="Palatino Linotype"/>
          <w:color w:val="000000"/>
        </w:rPr>
      </w:pPr>
    </w:p>
    <w:p w:rsidR="00882174" w:rsidRPr="00C7087A" w:rsidRDefault="00074C79">
      <w:pPr>
        <w:numPr>
          <w:ilvl w:val="0"/>
          <w:numId w:val="1"/>
        </w:numPr>
        <w:tabs>
          <w:tab w:val="left" w:pos="426"/>
        </w:tabs>
        <w:spacing w:line="360" w:lineRule="auto"/>
        <w:ind w:left="0" w:firstLine="0"/>
        <w:jc w:val="both"/>
        <w:rPr>
          <w:rFonts w:ascii="Palatino Linotype" w:eastAsia="Palatino Linotype" w:hAnsi="Palatino Linotype" w:cs="Palatino Linotype"/>
          <w:b/>
          <w:bCs/>
          <w:color w:val="000000"/>
        </w:rPr>
      </w:pPr>
      <w:bookmarkStart w:id="2" w:name="_heading=h.cg9vmnb1c7r" w:colFirst="0" w:colLast="0"/>
      <w:bookmarkEnd w:id="2"/>
      <w:r w:rsidRPr="00C7087A">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 fecha </w:t>
      </w:r>
      <w:r w:rsidRPr="00C7087A">
        <w:rPr>
          <w:rFonts w:ascii="Palatino Linotype" w:eastAsia="Palatino Linotype" w:hAnsi="Palatino Linotype" w:cs="Palatino Linotype"/>
          <w:b/>
          <w:bCs/>
        </w:rPr>
        <w:t>ocho de diciembre de dos mil veinticinco</w:t>
      </w:r>
      <w:r w:rsidRPr="00C7087A">
        <w:rPr>
          <w:rFonts w:ascii="Palatino Linotype" w:eastAsia="Palatino Linotype" w:hAnsi="Palatino Linotype" w:cs="Palatino Linotype"/>
        </w:rPr>
        <w:t xml:space="preserve">, puso a disposición de las partes el expediente electrónico vía </w:t>
      </w:r>
      <w:r w:rsidRPr="00C7087A">
        <w:rPr>
          <w:rFonts w:ascii="Palatino Linotype" w:eastAsia="Palatino Linotype" w:hAnsi="Palatino Linotype" w:cs="Palatino Linotype"/>
          <w:b/>
          <w:bCs/>
        </w:rPr>
        <w:t xml:space="preserve">SAIMEX </w:t>
      </w:r>
      <w:r w:rsidRPr="00C7087A">
        <w:rPr>
          <w:rFonts w:ascii="Palatino Linotype" w:eastAsia="Palatino Linotype" w:hAnsi="Palatino Linotype" w:cs="Palatino Linotype"/>
        </w:rPr>
        <w:t xml:space="preserve">a efecto de que en un plazo máximo de siete días manifestaran lo que a derecho convinieran, ofrecieran pruebas y alegatos según corresponda al caso concreto, de esta forma para que el </w:t>
      </w:r>
      <w:r w:rsidRPr="00C7087A">
        <w:rPr>
          <w:rFonts w:ascii="Palatino Linotype" w:eastAsia="Palatino Linotype" w:hAnsi="Palatino Linotype" w:cs="Palatino Linotype"/>
          <w:b/>
          <w:bCs/>
        </w:rPr>
        <w:t>SUJETO OBLIGADO</w:t>
      </w:r>
      <w:r w:rsidRPr="00C7087A">
        <w:rPr>
          <w:rFonts w:ascii="Palatino Linotype" w:eastAsia="Palatino Linotype" w:hAnsi="Palatino Linotype" w:cs="Palatino Linotype"/>
        </w:rPr>
        <w:t xml:space="preserve"> presentara el informe justificado procedente.</w:t>
      </w:r>
    </w:p>
    <w:p w:rsidR="00882174" w:rsidRPr="00C7087A" w:rsidRDefault="00882174">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882174" w:rsidRPr="00C7087A" w:rsidRDefault="00074C79">
      <w:pPr>
        <w:numPr>
          <w:ilvl w:val="0"/>
          <w:numId w:val="1"/>
        </w:numPr>
        <w:tabs>
          <w:tab w:val="left" w:pos="426"/>
        </w:tabs>
        <w:spacing w:line="360" w:lineRule="auto"/>
        <w:ind w:left="0" w:firstLine="0"/>
        <w:jc w:val="both"/>
        <w:rPr>
          <w:rFonts w:ascii="Palatino Linotype" w:eastAsia="Palatino Linotype" w:hAnsi="Palatino Linotype" w:cs="Palatino Linotype"/>
          <w:b/>
          <w:bCs/>
          <w:color w:val="000000"/>
        </w:rPr>
      </w:pPr>
      <w:r w:rsidRPr="00C7087A">
        <w:rPr>
          <w:rFonts w:ascii="Palatino Linotype" w:eastAsia="Palatino Linotype" w:hAnsi="Palatino Linotype" w:cs="Palatino Linotype"/>
          <w:color w:val="000000"/>
        </w:rPr>
        <w:t xml:space="preserve">De las constancias del expediente, el Recurrente no realizó manifestaciones que a su derecho convengan; por su parte, el Sujeto Obligado no entregó informe justificado. </w:t>
      </w:r>
    </w:p>
    <w:p w:rsidR="00882174" w:rsidRPr="00C7087A" w:rsidRDefault="00882174">
      <w:pPr>
        <w:spacing w:line="360" w:lineRule="auto"/>
        <w:rPr>
          <w:rFonts w:ascii="Palatino Linotype" w:eastAsia="Palatino Linotype" w:hAnsi="Palatino Linotype" w:cs="Palatino Linotype"/>
        </w:rPr>
      </w:pPr>
    </w:p>
    <w:p w:rsidR="00882174" w:rsidRPr="00C7087A" w:rsidRDefault="00074C79">
      <w:pPr>
        <w:numPr>
          <w:ilvl w:val="0"/>
          <w:numId w:val="1"/>
        </w:numPr>
        <w:tabs>
          <w:tab w:val="left" w:pos="567"/>
        </w:tabs>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El </w:t>
      </w:r>
      <w:r w:rsidRPr="00C7087A">
        <w:rPr>
          <w:rFonts w:ascii="Palatino Linotype" w:eastAsia="Palatino Linotype" w:hAnsi="Palatino Linotype" w:cs="Palatino Linotype"/>
          <w:b/>
          <w:bCs/>
          <w:color w:val="000000"/>
        </w:rPr>
        <w:t>diez de abril de dos mil veintiséis,</w:t>
      </w:r>
      <w:r w:rsidRPr="00C7087A">
        <w:rPr>
          <w:rFonts w:ascii="Palatino Linotype" w:eastAsia="Palatino Linotype" w:hAnsi="Palatino Linotype" w:cs="Palatino Linotype"/>
          <w:color w:val="000000"/>
        </w:rPr>
        <w:t xml:space="preserve"> se notificó el acuerdo mediante el cual se aprobó ampliación de plazo parta emitir resolución. </w:t>
      </w:r>
    </w:p>
    <w:p w:rsidR="00882174" w:rsidRPr="00C7087A" w:rsidRDefault="00882174">
      <w:pPr>
        <w:tabs>
          <w:tab w:val="left" w:pos="567"/>
        </w:tabs>
        <w:spacing w:line="360" w:lineRule="auto"/>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bCs/>
          <w:color w:val="000000"/>
        </w:rPr>
      </w:pPr>
      <w:r w:rsidRPr="00C7087A">
        <w:rPr>
          <w:rFonts w:ascii="Palatino Linotype" w:eastAsia="Palatino Linotype" w:hAnsi="Palatino Linotype" w:cs="Palatino Linotype"/>
          <w:color w:val="000000"/>
        </w:rPr>
        <w:t>Así las cosas, la</w:t>
      </w:r>
      <w:r w:rsidRPr="00C7087A">
        <w:rPr>
          <w:rFonts w:ascii="Palatino Linotype" w:eastAsia="Palatino Linotype" w:hAnsi="Palatino Linotype" w:cs="Palatino Linotype"/>
          <w:b/>
          <w:bCs/>
          <w:color w:val="000000"/>
        </w:rPr>
        <w:t xml:space="preserve"> Comisionada María del Rosario Mejía Ayala,</w:t>
      </w:r>
      <w:r w:rsidRPr="00C7087A">
        <w:rPr>
          <w:rFonts w:ascii="Palatino Linotype" w:eastAsia="Palatino Linotype" w:hAnsi="Palatino Linotype" w:cs="Palatino Linotype"/>
          <w:color w:val="000000"/>
        </w:rPr>
        <w:t xml:space="preserve"> decretó el cierre de instrucción mediante acuerdo del </w:t>
      </w:r>
      <w:r w:rsidRPr="00C7087A">
        <w:rPr>
          <w:rFonts w:ascii="Palatino Linotype" w:eastAsia="Palatino Linotype" w:hAnsi="Palatino Linotype" w:cs="Palatino Linotype"/>
          <w:b/>
          <w:bCs/>
          <w:color w:val="000000"/>
        </w:rPr>
        <w:t>veintiocho de abril dos mil veintiséis</w:t>
      </w:r>
      <w:r w:rsidRPr="00C7087A">
        <w:rPr>
          <w:rFonts w:ascii="Palatino Linotype" w:eastAsia="Palatino Linotype" w:hAnsi="Palatino Linotype" w:cs="Palatino Linotype"/>
          <w:color w:val="000000"/>
        </w:rPr>
        <w:t>.</w:t>
      </w:r>
    </w:p>
    <w:p w:rsidR="00882174" w:rsidRPr="00C7087A" w:rsidRDefault="00882174">
      <w:pPr>
        <w:pBdr>
          <w:top w:val="nil"/>
          <w:left w:val="nil"/>
          <w:bottom w:val="nil"/>
          <w:right w:val="nil"/>
          <w:between w:val="nil"/>
        </w:pBdr>
        <w:spacing w:line="360" w:lineRule="auto"/>
        <w:ind w:left="708"/>
        <w:rPr>
          <w:rFonts w:ascii="Palatino Linotype" w:eastAsia="Palatino Linotype" w:hAnsi="Palatino Linotype" w:cs="Palatino Linotype"/>
          <w:b/>
          <w:bCs/>
          <w:color w:val="000000"/>
        </w:rPr>
      </w:pPr>
    </w:p>
    <w:p w:rsidR="00882174" w:rsidRPr="00C7087A" w:rsidRDefault="00074C79">
      <w:pPr>
        <w:pBdr>
          <w:top w:val="nil"/>
          <w:left w:val="nil"/>
          <w:bottom w:val="nil"/>
          <w:right w:val="nil"/>
          <w:between w:val="nil"/>
        </w:pBdr>
        <w:tabs>
          <w:tab w:val="left" w:pos="426"/>
        </w:tabs>
        <w:spacing w:line="360" w:lineRule="auto"/>
        <w:jc w:val="center"/>
        <w:rPr>
          <w:rFonts w:ascii="Palatino Linotype" w:eastAsia="Palatino Linotype" w:hAnsi="Palatino Linotype" w:cs="Palatino Linotype"/>
          <w:b/>
          <w:bCs/>
          <w:color w:val="000000"/>
        </w:rPr>
      </w:pPr>
      <w:bookmarkStart w:id="3" w:name="_heading=h.7vmjzexemy0k" w:colFirst="0" w:colLast="0"/>
      <w:bookmarkEnd w:id="3"/>
      <w:r w:rsidRPr="00C7087A">
        <w:rPr>
          <w:rFonts w:ascii="Palatino Linotype" w:eastAsia="Palatino Linotype" w:hAnsi="Palatino Linotype" w:cs="Palatino Linotype"/>
          <w:b/>
          <w:bCs/>
          <w:color w:val="000000"/>
        </w:rPr>
        <w:t>C</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O</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N</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S</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I</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D</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E</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R</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A</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N</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D</w:t>
      </w:r>
      <w:r w:rsid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b/>
          <w:bCs/>
          <w:color w:val="000000"/>
        </w:rPr>
        <w:t>O</w:t>
      </w:r>
    </w:p>
    <w:p w:rsidR="00882174" w:rsidRPr="00C7087A" w:rsidRDefault="00074C79">
      <w:pPr>
        <w:pStyle w:val="Ttulo1"/>
        <w:spacing w:line="360" w:lineRule="auto"/>
        <w:rPr>
          <w:rFonts w:ascii="Palatino Linotype" w:eastAsia="Palatino Linotype" w:hAnsi="Palatino Linotype" w:cs="Palatino Linotype"/>
          <w:b/>
          <w:bCs/>
          <w:color w:val="000000"/>
          <w:sz w:val="24"/>
          <w:szCs w:val="24"/>
        </w:rPr>
      </w:pPr>
      <w:bookmarkStart w:id="4" w:name="_heading=h.qbidg5uxjzw1" w:colFirst="0" w:colLast="0"/>
      <w:bookmarkEnd w:id="4"/>
      <w:r w:rsidRPr="00C7087A">
        <w:rPr>
          <w:rFonts w:ascii="Palatino Linotype" w:eastAsia="Palatino Linotype" w:hAnsi="Palatino Linotype" w:cs="Palatino Linotype"/>
          <w:b/>
          <w:bCs/>
          <w:color w:val="000000"/>
          <w:sz w:val="24"/>
          <w:szCs w:val="24"/>
        </w:rPr>
        <w:t>PRIMERO. De la competencia.</w:t>
      </w:r>
    </w:p>
    <w:p w:rsidR="00882174" w:rsidRPr="00C7087A" w:rsidRDefault="00074C79">
      <w:pPr>
        <w:numPr>
          <w:ilvl w:val="0"/>
          <w:numId w:val="1"/>
        </w:numPr>
        <w:pBdr>
          <w:top w:val="nil"/>
          <w:left w:val="nil"/>
          <w:bottom w:val="nil"/>
          <w:right w:val="nil"/>
          <w:between w:val="nil"/>
        </w:pBdr>
        <w:tabs>
          <w:tab w:val="left" w:pos="0"/>
          <w:tab w:val="left" w:pos="567"/>
        </w:tabs>
        <w:spacing w:after="160"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C7087A">
        <w:rPr>
          <w:rFonts w:ascii="Palatino Linotype" w:eastAsia="Palatino Linotype" w:hAnsi="Palatino Linotype" w:cs="Palatino Linotype"/>
          <w:b/>
          <w:bCs/>
          <w:color w:val="000000"/>
          <w:highlight w:val="white"/>
        </w:rPr>
        <w:t xml:space="preserve">Constitución </w:t>
      </w:r>
      <w:r w:rsidRPr="00C7087A">
        <w:rPr>
          <w:rFonts w:ascii="Palatino Linotype" w:eastAsia="Palatino Linotype" w:hAnsi="Palatino Linotype" w:cs="Palatino Linotype"/>
          <w:b/>
          <w:bCs/>
          <w:color w:val="000000"/>
          <w:highlight w:val="white"/>
        </w:rPr>
        <w:lastRenderedPageBreak/>
        <w:t>Política de los Estados Unidos Mexicanos</w:t>
      </w:r>
      <w:r w:rsidRPr="00C7087A">
        <w:rPr>
          <w:rFonts w:ascii="Palatino Linotype" w:eastAsia="Palatino Linotype" w:hAnsi="Palatino Linotype" w:cs="Palatino Linotype"/>
          <w:color w:val="000000"/>
          <w:highlight w:val="white"/>
        </w:rPr>
        <w:t>; 5, párrafos trigésimo segundo, trigésimo tercero y trigésimo cuarto fracciones IV y V de la </w:t>
      </w:r>
      <w:r w:rsidRPr="00C7087A">
        <w:rPr>
          <w:rFonts w:ascii="Palatino Linotype" w:eastAsia="Palatino Linotype" w:hAnsi="Palatino Linotype" w:cs="Palatino Linotype"/>
          <w:b/>
          <w:bCs/>
          <w:color w:val="000000"/>
          <w:highlight w:val="white"/>
        </w:rPr>
        <w:t>Constitución Política del Estado Libre y Soberano de México</w:t>
      </w:r>
      <w:r w:rsidRPr="00C7087A">
        <w:rPr>
          <w:rFonts w:ascii="Palatino Linotype" w:eastAsia="Palatino Linotype" w:hAnsi="Palatino Linotype" w:cs="Palatino Linotype"/>
          <w:color w:val="000000"/>
          <w:highlight w:val="white"/>
        </w:rPr>
        <w:t>; artículos 1, 2 fracción II, 13, 29, 36 fracciones I y II, 176, 178, 179, 181 párrafo tercero y 185 de la </w:t>
      </w:r>
      <w:r w:rsidRPr="00C7087A">
        <w:rPr>
          <w:rFonts w:ascii="Palatino Linotype" w:eastAsia="Palatino Linotype" w:hAnsi="Palatino Linotype" w:cs="Palatino Linotype"/>
          <w:b/>
          <w:bCs/>
          <w:color w:val="000000"/>
          <w:highlight w:val="white"/>
        </w:rPr>
        <w:t>Ley de Transparencia y Acceso a la Información Pública del Estado de México y Municipios</w:t>
      </w:r>
      <w:r w:rsidRPr="00C7087A">
        <w:rPr>
          <w:rFonts w:ascii="Palatino Linotype" w:eastAsia="Palatino Linotype" w:hAnsi="Palatino Linotype" w:cs="Palatino Linotype"/>
          <w:color w:val="000000"/>
          <w:highlight w:val="white"/>
        </w:rPr>
        <w:t>; y 7, 9 fracciones I y XXIII, y 11 del </w:t>
      </w:r>
      <w:r w:rsidRPr="00C7087A">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r w:rsidRPr="00C7087A">
        <w:rPr>
          <w:rFonts w:ascii="Palatino Linotype" w:eastAsia="Palatino Linotype" w:hAnsi="Palatino Linotype" w:cs="Palatino Linotype"/>
          <w:color w:val="000000"/>
          <w:highlight w:val="white"/>
        </w:rPr>
        <w:t>.</w:t>
      </w:r>
    </w:p>
    <w:p w:rsidR="00882174" w:rsidRPr="00C7087A" w:rsidRDefault="00074C79">
      <w:pPr>
        <w:pStyle w:val="Ttulo1"/>
        <w:spacing w:line="360" w:lineRule="auto"/>
        <w:rPr>
          <w:rFonts w:ascii="Palatino Linotype" w:eastAsia="Palatino Linotype" w:hAnsi="Palatino Linotype" w:cs="Palatino Linotype"/>
          <w:b/>
          <w:bCs/>
          <w:color w:val="000000"/>
          <w:sz w:val="24"/>
          <w:szCs w:val="24"/>
        </w:rPr>
      </w:pPr>
      <w:bookmarkStart w:id="5" w:name="_heading=h.xi65camgdqbi" w:colFirst="0" w:colLast="0"/>
      <w:bookmarkEnd w:id="5"/>
      <w:r w:rsidRPr="00C7087A">
        <w:rPr>
          <w:rFonts w:ascii="Palatino Linotype" w:eastAsia="Palatino Linotype" w:hAnsi="Palatino Linotype" w:cs="Palatino Linotype"/>
          <w:b/>
          <w:bCs/>
          <w:color w:val="000000"/>
          <w:sz w:val="24"/>
          <w:szCs w:val="24"/>
        </w:rPr>
        <w:t>SEGUNDO. De la oportunidad y procedencia.</w:t>
      </w:r>
    </w:p>
    <w:p w:rsidR="00882174" w:rsidRPr="00C7087A" w:rsidRDefault="00074C79">
      <w:pPr>
        <w:numPr>
          <w:ilvl w:val="0"/>
          <w:numId w:val="1"/>
        </w:numPr>
        <w:spacing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El medio de impugnación fue presentado a través del </w:t>
      </w:r>
      <w:r w:rsidRPr="00C7087A">
        <w:rPr>
          <w:rFonts w:ascii="Palatino Linotype" w:eastAsia="Palatino Linotype" w:hAnsi="Palatino Linotype" w:cs="Palatino Linotype"/>
          <w:b/>
          <w:bCs/>
        </w:rPr>
        <w:t>SAIMEX,</w:t>
      </w:r>
      <w:r w:rsidRPr="00C7087A">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C7087A">
        <w:rPr>
          <w:rFonts w:ascii="Palatino Linotype" w:eastAsia="Palatino Linotype" w:hAnsi="Palatino Linotype" w:cs="Palatino Linotype"/>
          <w:b/>
          <w:bCs/>
        </w:rPr>
        <w:t>SUJETO OBLIGADO</w:t>
      </w:r>
      <w:r w:rsidRPr="00C7087A">
        <w:rPr>
          <w:rFonts w:ascii="Palatino Linotype" w:eastAsia="Palatino Linotype" w:hAnsi="Palatino Linotype" w:cs="Palatino Linotype"/>
        </w:rPr>
        <w:t xml:space="preserve"> entregó respuesta a la solicitud el día </w:t>
      </w:r>
      <w:r w:rsidRPr="00C7087A">
        <w:rPr>
          <w:rFonts w:ascii="Palatino Linotype" w:eastAsia="Palatino Linotype" w:hAnsi="Palatino Linotype" w:cs="Palatino Linotype"/>
          <w:b/>
          <w:bCs/>
        </w:rPr>
        <w:t>veinte de noviembre de dos mil veinticinco</w:t>
      </w:r>
      <w:r w:rsidRPr="00C7087A">
        <w:rPr>
          <w:rFonts w:ascii="Palatino Linotype" w:eastAsia="Palatino Linotype" w:hAnsi="Palatino Linotype" w:cs="Palatino Linotype"/>
        </w:rPr>
        <w:t xml:space="preserve">, de tal forma que el plazo para interponer el recurso de revisión transcurrió del </w:t>
      </w:r>
      <w:r w:rsidRPr="00C7087A">
        <w:rPr>
          <w:rFonts w:ascii="Palatino Linotype" w:eastAsia="Palatino Linotype" w:hAnsi="Palatino Linotype" w:cs="Palatino Linotype"/>
          <w:b/>
          <w:bCs/>
        </w:rPr>
        <w:t>veintiuno de noviembre al once de diciembre de dos mil veinticinco</w:t>
      </w:r>
      <w:r w:rsidRPr="00C7087A">
        <w:rPr>
          <w:rFonts w:ascii="Palatino Linotype" w:eastAsia="Palatino Linotype" w:hAnsi="Palatino Linotype" w:cs="Palatino Linotype"/>
        </w:rPr>
        <w:t xml:space="preserve">; en consecuencia, presentó su inconformidad el </w:t>
      </w:r>
      <w:r w:rsidRPr="00C7087A">
        <w:rPr>
          <w:rFonts w:ascii="Palatino Linotype" w:eastAsia="Palatino Linotype" w:hAnsi="Palatino Linotype" w:cs="Palatino Linotype"/>
          <w:b/>
          <w:bCs/>
        </w:rPr>
        <w:t>veintiocho de noviembre de dos mil veinticinco</w:t>
      </w:r>
      <w:r w:rsidRPr="00C7087A">
        <w:rPr>
          <w:rFonts w:ascii="Palatino Linotype" w:eastAsia="Palatino Linotype" w:hAnsi="Palatino Linotype" w:cs="Palatino Linotype"/>
        </w:rPr>
        <w:t xml:space="preserve">, por lo que se encuentra dentro de los márgenes temporales previstos en el artículo 3, fracción X y 178 de la </w:t>
      </w:r>
      <w:r w:rsidRPr="00C7087A">
        <w:rPr>
          <w:rFonts w:ascii="Palatino Linotype" w:eastAsia="Palatino Linotype" w:hAnsi="Palatino Linotype" w:cs="Palatino Linotype"/>
          <w:b/>
          <w:bCs/>
        </w:rPr>
        <w:t xml:space="preserve">Ley de Transparencia y Acceso a la Información Pública del Estado de México y Municipios </w:t>
      </w:r>
      <w:r w:rsidRPr="00C7087A">
        <w:rPr>
          <w:rFonts w:ascii="Palatino Linotype" w:eastAsia="Palatino Linotype" w:hAnsi="Palatino Linotype" w:cs="Palatino Linotype"/>
        </w:rPr>
        <w:t>vigente.</w:t>
      </w:r>
    </w:p>
    <w:p w:rsidR="00882174" w:rsidRPr="00C7087A" w:rsidRDefault="00882174">
      <w:pPr>
        <w:spacing w:line="360" w:lineRule="auto"/>
        <w:jc w:val="both"/>
        <w:rPr>
          <w:rFonts w:ascii="Palatino Linotype" w:eastAsia="Palatino Linotype" w:hAnsi="Palatino Linotype" w:cs="Palatino Linotype"/>
        </w:rPr>
      </w:pPr>
    </w:p>
    <w:p w:rsidR="00882174" w:rsidRPr="00C7087A" w:rsidRDefault="00074C79">
      <w:pPr>
        <w:numPr>
          <w:ilvl w:val="0"/>
          <w:numId w:val="1"/>
        </w:numPr>
        <w:spacing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882174" w:rsidRPr="00C7087A" w:rsidRDefault="00074C79">
      <w:pPr>
        <w:pStyle w:val="Ttulo1"/>
        <w:spacing w:line="360" w:lineRule="auto"/>
        <w:rPr>
          <w:rFonts w:ascii="Palatino Linotype" w:eastAsia="Palatino Linotype" w:hAnsi="Palatino Linotype" w:cs="Palatino Linotype"/>
          <w:b/>
          <w:bCs/>
          <w:color w:val="000000"/>
          <w:sz w:val="24"/>
          <w:szCs w:val="24"/>
        </w:rPr>
      </w:pPr>
      <w:bookmarkStart w:id="6" w:name="_heading=h.7069gbinx1jm" w:colFirst="0" w:colLast="0"/>
      <w:bookmarkEnd w:id="6"/>
      <w:r w:rsidRPr="00C7087A">
        <w:rPr>
          <w:rFonts w:ascii="Palatino Linotype" w:eastAsia="Palatino Linotype" w:hAnsi="Palatino Linotype" w:cs="Palatino Linotype"/>
          <w:b/>
          <w:bCs/>
          <w:color w:val="000000"/>
          <w:sz w:val="24"/>
          <w:szCs w:val="24"/>
        </w:rPr>
        <w:t>TERCERO. Del planteamiento de la Litis</w:t>
      </w:r>
    </w:p>
    <w:p w:rsidR="00882174" w:rsidRPr="00C7087A" w:rsidRDefault="00074C79">
      <w:pPr>
        <w:numPr>
          <w:ilvl w:val="0"/>
          <w:numId w:val="1"/>
        </w:numPr>
        <w:spacing w:line="360" w:lineRule="auto"/>
        <w:ind w:left="0" w:right="49" w:firstLine="0"/>
        <w:jc w:val="both"/>
        <w:rPr>
          <w:rFonts w:ascii="Palatino Linotype" w:eastAsia="Palatino Linotype" w:hAnsi="Palatino Linotype" w:cs="Palatino Linotype"/>
          <w:i/>
          <w:iCs/>
        </w:rPr>
      </w:pPr>
      <w:r w:rsidRPr="00C7087A">
        <w:rPr>
          <w:rFonts w:ascii="Palatino Linotype" w:eastAsia="Palatino Linotype" w:hAnsi="Palatino Linotype" w:cs="Palatino Linotype"/>
        </w:rPr>
        <w:t>El particular solicitó:</w:t>
      </w:r>
    </w:p>
    <w:p w:rsidR="00882174" w:rsidRPr="00C7087A" w:rsidRDefault="00074C79">
      <w:pPr>
        <w:numPr>
          <w:ilvl w:val="0"/>
          <w:numId w:val="2"/>
        </w:num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color w:val="000000"/>
        </w:rPr>
        <w:lastRenderedPageBreak/>
        <w:t>Copia simple del contrato integro celebrado entre el Municipio de Teoloyucan y Rimacom S.A. de C.V. relacionado con la remodelación de armería del Municipio de Teoloyucan;</w:t>
      </w:r>
    </w:p>
    <w:p w:rsidR="00882174" w:rsidRPr="00C7087A" w:rsidRDefault="00074C79">
      <w:pPr>
        <w:numPr>
          <w:ilvl w:val="0"/>
          <w:numId w:val="2"/>
        </w:num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color w:val="000000"/>
        </w:rPr>
        <w:t>Copia simple del oficio número DA/RM/JNAN/2088/2025;</w:t>
      </w:r>
    </w:p>
    <w:p w:rsidR="00882174" w:rsidRPr="00C7087A" w:rsidRDefault="00074C79">
      <w:pPr>
        <w:numPr>
          <w:ilvl w:val="0"/>
          <w:numId w:val="2"/>
        </w:num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color w:val="000000"/>
        </w:rPr>
        <w:t>Copia simple del oficio número TES/1375/09/2025 de fecha cuatro de septiembre de 2025; y</w:t>
      </w:r>
    </w:p>
    <w:p w:rsidR="00882174" w:rsidRPr="00C7087A" w:rsidRDefault="00074C79">
      <w:pPr>
        <w:numPr>
          <w:ilvl w:val="0"/>
          <w:numId w:val="2"/>
        </w:num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color w:val="000000"/>
        </w:rPr>
        <w:t xml:space="preserve">Copia simple del oficio número DA/CJMC/2738/2025. </w:t>
      </w:r>
    </w:p>
    <w:p w:rsidR="00C7087A" w:rsidRPr="00C7087A" w:rsidRDefault="00C7087A" w:rsidP="00C7087A">
      <w:pPr>
        <w:pBdr>
          <w:top w:val="nil"/>
          <w:left w:val="nil"/>
          <w:bottom w:val="nil"/>
          <w:right w:val="nil"/>
          <w:between w:val="nil"/>
        </w:pBdr>
        <w:spacing w:line="360" w:lineRule="auto"/>
        <w:ind w:left="720" w:right="49"/>
        <w:jc w:val="both"/>
        <w:rPr>
          <w:rFonts w:ascii="Palatino Linotype" w:eastAsia="Palatino Linotype" w:hAnsi="Palatino Linotype" w:cs="Palatino Linotype"/>
          <w:i/>
          <w:iCs/>
          <w:color w:val="000000"/>
        </w:rPr>
      </w:pPr>
    </w:p>
    <w:p w:rsidR="00882174" w:rsidRPr="00C7087A" w:rsidRDefault="00074C79">
      <w:pPr>
        <w:numPr>
          <w:ilvl w:val="0"/>
          <w:numId w:val="1"/>
        </w:numPr>
        <w:spacing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En respuesta, el Sujeto Obligado señaló que la solicitud es improcedente por tratarse de una consulta que puede ser orientada mediante un trámite previamente existente, asimismo, señaló que resulta imposible darle trámite por tratarse de una solicitud de interés particular con la finalidad de obtener la reproducción de archivos, documentos o expedientes. Posteriormente el Recurrente se inconformó por la negativa de la información. </w:t>
      </w:r>
    </w:p>
    <w:p w:rsidR="00882174" w:rsidRPr="00C7087A" w:rsidRDefault="00882174">
      <w:pPr>
        <w:spacing w:line="360" w:lineRule="auto"/>
        <w:ind w:right="49"/>
        <w:jc w:val="both"/>
        <w:rPr>
          <w:rFonts w:ascii="Palatino Linotype" w:eastAsia="Palatino Linotype" w:hAnsi="Palatino Linotype" w:cs="Palatino Linotype"/>
          <w:i/>
          <w:iCs/>
        </w:rPr>
      </w:pPr>
    </w:p>
    <w:p w:rsidR="00882174" w:rsidRPr="00C7087A" w:rsidRDefault="00074C79">
      <w:pPr>
        <w:numPr>
          <w:ilvl w:val="0"/>
          <w:numId w:val="1"/>
        </w:numPr>
        <w:spacing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w:t>
      </w:r>
      <w:r w:rsidRPr="00C7087A">
        <w:rPr>
          <w:rFonts w:ascii="Palatino Linotype" w:eastAsia="Palatino Linotype" w:hAnsi="Palatino Linotype" w:cs="Palatino Linotype"/>
          <w:b/>
          <w:bCs/>
        </w:rPr>
        <w:t>la negativa de la información solicitada</w:t>
      </w:r>
      <w:r w:rsidRPr="00C7087A">
        <w:rPr>
          <w:rFonts w:ascii="Palatino Linotype" w:eastAsia="Palatino Linotype" w:hAnsi="Palatino Linotype" w:cs="Palatino Linotype"/>
        </w:rPr>
        <w:t xml:space="preserve">. </w:t>
      </w:r>
    </w:p>
    <w:p w:rsidR="00882174" w:rsidRPr="00C7087A" w:rsidRDefault="00074C79">
      <w:pPr>
        <w:pStyle w:val="Ttulo1"/>
        <w:spacing w:line="360" w:lineRule="auto"/>
        <w:rPr>
          <w:rFonts w:ascii="Palatino Linotype" w:eastAsia="Palatino Linotype" w:hAnsi="Palatino Linotype" w:cs="Palatino Linotype"/>
          <w:b/>
          <w:bCs/>
          <w:color w:val="000000"/>
          <w:sz w:val="24"/>
          <w:szCs w:val="24"/>
        </w:rPr>
      </w:pPr>
      <w:bookmarkStart w:id="7" w:name="_heading=h.oxd16syc2kls" w:colFirst="0" w:colLast="0"/>
      <w:bookmarkEnd w:id="7"/>
      <w:r w:rsidRPr="00C7087A">
        <w:rPr>
          <w:rFonts w:ascii="Palatino Linotype" w:eastAsia="Palatino Linotype" w:hAnsi="Palatino Linotype" w:cs="Palatino Linotype"/>
          <w:b/>
          <w:bCs/>
          <w:color w:val="000000"/>
          <w:sz w:val="24"/>
          <w:szCs w:val="24"/>
        </w:rPr>
        <w:t xml:space="preserve">CUARTO. Estudio y resolución del recurso de revisión. </w:t>
      </w:r>
    </w:p>
    <w:p w:rsidR="00882174" w:rsidRPr="00C7087A" w:rsidRDefault="00074C79">
      <w:pPr>
        <w:numPr>
          <w:ilvl w:val="0"/>
          <w:numId w:val="1"/>
        </w:numPr>
        <w:pBdr>
          <w:top w:val="nil"/>
          <w:left w:val="nil"/>
          <w:bottom w:val="nil"/>
          <w:right w:val="nil"/>
          <w:between w:val="nil"/>
        </w:pBdr>
        <w:tabs>
          <w:tab w:val="left" w:pos="567"/>
        </w:tabs>
        <w:spacing w:before="240" w:after="360" w:line="360" w:lineRule="auto"/>
        <w:ind w:left="0" w:firstLine="0"/>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w:t>
      </w:r>
      <w:r w:rsidRPr="00C7087A">
        <w:rPr>
          <w:rFonts w:ascii="Palatino Linotype" w:eastAsia="Palatino Linotype" w:hAnsi="Palatino Linotype" w:cs="Palatino Linotype"/>
          <w:color w:val="000000"/>
        </w:rPr>
        <w:lastRenderedPageBreak/>
        <w:t xml:space="preserve">de acuerdo con lo establecido en el artículo 8 de la </w:t>
      </w:r>
      <w:r w:rsidRPr="00C7087A">
        <w:rPr>
          <w:rFonts w:ascii="Palatino Linotype" w:eastAsia="Palatino Linotype" w:hAnsi="Palatino Linotype" w:cs="Palatino Linotype"/>
          <w:b/>
          <w:bCs/>
          <w:color w:val="000000"/>
        </w:rPr>
        <w:t>Ley de Transparencia y Acceso a la Información Pública del Estado de México y Municipios</w:t>
      </w:r>
      <w:r w:rsidRPr="00C7087A">
        <w:rPr>
          <w:rFonts w:ascii="Palatino Linotype" w:eastAsia="Palatino Linotype" w:hAnsi="Palatino Linotype" w:cs="Palatino Linotype"/>
          <w:color w:val="000000"/>
        </w:rPr>
        <w:t>.</w:t>
      </w:r>
    </w:p>
    <w:p w:rsidR="00882174" w:rsidRPr="00C7087A" w:rsidRDefault="00074C79">
      <w:pPr>
        <w:numPr>
          <w:ilvl w:val="0"/>
          <w:numId w:val="1"/>
        </w:numPr>
        <w:spacing w:line="360" w:lineRule="auto"/>
        <w:ind w:left="0" w:right="49" w:firstLine="0"/>
        <w:jc w:val="both"/>
        <w:rPr>
          <w:rFonts w:ascii="Palatino Linotype" w:eastAsia="Palatino Linotype" w:hAnsi="Palatino Linotype" w:cs="Palatino Linotype"/>
          <w:i/>
          <w:iCs/>
        </w:rPr>
      </w:pPr>
      <w:r w:rsidRPr="00C7087A">
        <w:rPr>
          <w:rFonts w:ascii="Palatino Linotype" w:eastAsia="Palatino Linotype" w:hAnsi="Palatino Linotype" w:cs="Palatino Linotype"/>
        </w:rPr>
        <w:t>Así, de la lectura a la solicitud de información se observa que el particular solicitó</w:t>
      </w:r>
      <w:r w:rsidRPr="00C7087A">
        <w:rPr>
          <w:rFonts w:ascii="Palatino Linotype" w:eastAsia="Palatino Linotype" w:hAnsi="Palatino Linotype" w:cs="Palatino Linotype"/>
          <w:b/>
          <w:bCs/>
        </w:rPr>
        <w:t>:</w:t>
      </w:r>
    </w:p>
    <w:p w:rsidR="00882174" w:rsidRPr="00C7087A" w:rsidRDefault="00074C79">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color w:val="000000"/>
        </w:rPr>
        <w:t>Copia simple del contrato integro celebrado entre el Municipio de Teoloyucan y Rimacom S.A. de C.V. relacionado con la remodelación de armería del Municipio de Teoloyucan;</w:t>
      </w:r>
    </w:p>
    <w:p w:rsidR="00882174" w:rsidRPr="00C7087A" w:rsidRDefault="00074C79">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color w:val="000000"/>
        </w:rPr>
        <w:t>Copia simple del oficio número DA/RM/JNAN/2088/2025;</w:t>
      </w:r>
    </w:p>
    <w:p w:rsidR="00882174" w:rsidRPr="00C7087A" w:rsidRDefault="00074C79">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color w:val="000000"/>
        </w:rPr>
        <w:t>Copia simple del oficio número TES/1375/09/2025 de fecha cuatro de septiembre de 2025; y</w:t>
      </w:r>
    </w:p>
    <w:p w:rsidR="00882174" w:rsidRPr="00C7087A" w:rsidRDefault="00074C79">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Copia simple del oficio número DA/CJMC/2738/2025. </w:t>
      </w:r>
    </w:p>
    <w:p w:rsidR="00882174" w:rsidRPr="00C7087A" w:rsidRDefault="00882174">
      <w:pPr>
        <w:spacing w:line="360" w:lineRule="auto"/>
        <w:ind w:right="49"/>
        <w:jc w:val="both"/>
        <w:rPr>
          <w:rFonts w:ascii="Palatino Linotype" w:eastAsia="Palatino Linotype" w:hAnsi="Palatino Linotype" w:cs="Palatino Linotype"/>
        </w:rPr>
      </w:pPr>
    </w:p>
    <w:p w:rsidR="00882174" w:rsidRPr="00C7087A" w:rsidRDefault="00074C79">
      <w:pPr>
        <w:numPr>
          <w:ilvl w:val="0"/>
          <w:numId w:val="1"/>
        </w:numPr>
        <w:spacing w:line="360" w:lineRule="auto"/>
        <w:ind w:left="0" w:right="49" w:firstLine="0"/>
        <w:jc w:val="both"/>
        <w:rPr>
          <w:rFonts w:ascii="Palatino Linotype" w:eastAsia="Palatino Linotype" w:hAnsi="Palatino Linotype" w:cs="Palatino Linotype"/>
          <w:i/>
          <w:iCs/>
        </w:rPr>
      </w:pPr>
      <w:r w:rsidRPr="00C7087A">
        <w:rPr>
          <w:rFonts w:ascii="Palatino Linotype" w:eastAsia="Palatino Linotype" w:hAnsi="Palatino Linotype" w:cs="Palatino Linotype"/>
        </w:rPr>
        <w:t>En respuesta, el Sujeto Obligado señaló que la solicitud es improcedente por tratarse de una consulta que puede ser orientada mediante un trámite previamente existente, asimismo, señaló que resulta imposible darle trámite a la solicitud, por tratarse de una solicitud de interés particular con la finalidad de obtener la reproducción de archivos, documentos o expedientes.</w:t>
      </w:r>
    </w:p>
    <w:p w:rsidR="00882174" w:rsidRPr="00C7087A" w:rsidRDefault="00882174">
      <w:pPr>
        <w:spacing w:line="360" w:lineRule="auto"/>
        <w:ind w:right="49"/>
        <w:jc w:val="both"/>
        <w:rPr>
          <w:rFonts w:ascii="Palatino Linotype" w:eastAsia="Palatino Linotype" w:hAnsi="Palatino Linotype" w:cs="Palatino Linotype"/>
          <w:i/>
          <w:iCs/>
        </w:rPr>
      </w:pPr>
    </w:p>
    <w:p w:rsidR="00882174" w:rsidRPr="00C7087A" w:rsidRDefault="00074C79">
      <w:pPr>
        <w:numPr>
          <w:ilvl w:val="0"/>
          <w:numId w:val="1"/>
        </w:numPr>
        <w:spacing w:line="360" w:lineRule="auto"/>
        <w:ind w:left="0" w:right="49" w:firstLine="0"/>
        <w:jc w:val="both"/>
        <w:rPr>
          <w:rFonts w:ascii="Palatino Linotype" w:eastAsia="Palatino Linotype" w:hAnsi="Palatino Linotype" w:cs="Palatino Linotype"/>
          <w:i/>
          <w:iCs/>
        </w:rPr>
      </w:pPr>
      <w:r w:rsidRPr="00C7087A">
        <w:rPr>
          <w:rFonts w:ascii="Palatino Linotype" w:eastAsia="Palatino Linotype" w:hAnsi="Palatino Linotype" w:cs="Palatino Linotype"/>
        </w:rPr>
        <w:t xml:space="preserve">Primeramente, se precisa que se obvia el análisis de la competencia por parte del </w:t>
      </w:r>
      <w:r w:rsidRPr="00C7087A">
        <w:rPr>
          <w:rFonts w:ascii="Palatino Linotype" w:eastAsia="Palatino Linotype" w:hAnsi="Palatino Linotype" w:cs="Palatino Linotype"/>
          <w:b/>
          <w:bCs/>
        </w:rPr>
        <w:t>SUJETO OBLIGADO</w:t>
      </w:r>
      <w:r w:rsidRPr="00C7087A">
        <w:rPr>
          <w:rFonts w:ascii="Palatino Linotype" w:eastAsia="Palatino Linotype" w:hAnsi="Palatino Linotype" w:cs="Palatino Linotype"/>
        </w:rPr>
        <w:t xml:space="preserve">, para generar, administrar o poseer la información solicitada, dado que éste ha asumido la misma, en razón de que en su respuesta admitió contar con dicha información, al señalar que la solicitud se debe realizarse a través de un trámite previamente establecido. </w:t>
      </w:r>
    </w:p>
    <w:p w:rsidR="00882174" w:rsidRPr="00C7087A" w:rsidRDefault="00882174">
      <w:pPr>
        <w:pBdr>
          <w:top w:val="nil"/>
          <w:left w:val="nil"/>
          <w:bottom w:val="nil"/>
          <w:right w:val="nil"/>
          <w:between w:val="nil"/>
        </w:pBdr>
        <w:ind w:left="708"/>
        <w:rPr>
          <w:rFonts w:ascii="Palatino Linotype" w:eastAsia="Palatino Linotype" w:hAnsi="Palatino Linotype" w:cs="Palatino Linotype"/>
          <w:color w:val="000000"/>
        </w:rPr>
      </w:pPr>
    </w:p>
    <w:p w:rsidR="00882174" w:rsidRPr="00C7087A" w:rsidRDefault="00074C79">
      <w:pPr>
        <w:numPr>
          <w:ilvl w:val="0"/>
          <w:numId w:val="1"/>
        </w:numPr>
        <w:spacing w:line="360" w:lineRule="auto"/>
        <w:ind w:left="0" w:right="49" w:firstLine="0"/>
        <w:jc w:val="both"/>
        <w:rPr>
          <w:rFonts w:ascii="Palatino Linotype" w:eastAsia="Palatino Linotype" w:hAnsi="Palatino Linotype" w:cs="Palatino Linotype"/>
          <w:i/>
          <w:iCs/>
        </w:rPr>
      </w:pPr>
      <w:bookmarkStart w:id="8" w:name="_heading=h.dykn5vjkn147" w:colFirst="0" w:colLast="0"/>
      <w:bookmarkEnd w:id="8"/>
      <w:r w:rsidRPr="00C7087A">
        <w:rPr>
          <w:rFonts w:ascii="Palatino Linotype" w:eastAsia="Palatino Linotype" w:hAnsi="Palatino Linotype" w:cs="Palatino Linotype"/>
        </w:rPr>
        <w:lastRenderedPageBreak/>
        <w:t xml:space="preserve">En efecto, el hecho de que </w:t>
      </w:r>
      <w:r w:rsidRPr="00C7087A">
        <w:rPr>
          <w:rFonts w:ascii="Palatino Linotype" w:eastAsia="Palatino Linotype" w:hAnsi="Palatino Linotype" w:cs="Palatino Linotype"/>
          <w:b/>
          <w:bCs/>
        </w:rPr>
        <w:t>EL SUJETO OBLIGADO</w:t>
      </w:r>
      <w:r w:rsidRPr="00C7087A">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882174" w:rsidRPr="00C7087A" w:rsidRDefault="00882174">
      <w:pPr>
        <w:spacing w:line="360" w:lineRule="auto"/>
        <w:ind w:right="49"/>
        <w:jc w:val="both"/>
        <w:rPr>
          <w:rFonts w:ascii="Palatino Linotype" w:eastAsia="Palatino Linotype" w:hAnsi="Palatino Linotype" w:cs="Palatino Linotype"/>
          <w:i/>
          <w:iCs/>
        </w:rPr>
      </w:pPr>
    </w:p>
    <w:p w:rsidR="00882174" w:rsidRPr="00C7087A" w:rsidRDefault="00074C79">
      <w:pPr>
        <w:ind w:left="851" w:right="567"/>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w:t>
      </w:r>
      <w:r w:rsidRPr="00C7087A">
        <w:rPr>
          <w:rFonts w:ascii="Palatino Linotype" w:eastAsia="Palatino Linotype" w:hAnsi="Palatino Linotype" w:cs="Palatino Linotype"/>
          <w:b/>
          <w:bCs/>
          <w:i/>
          <w:iCs/>
        </w:rPr>
        <w:t>Artículo 12.</w:t>
      </w:r>
      <w:r w:rsidRPr="00C7087A">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882174" w:rsidRPr="00C7087A" w:rsidRDefault="00882174">
      <w:pPr>
        <w:ind w:left="851" w:right="567"/>
        <w:jc w:val="both"/>
        <w:rPr>
          <w:rFonts w:ascii="Palatino Linotype" w:eastAsia="Palatino Linotype" w:hAnsi="Palatino Linotype" w:cs="Palatino Linotype"/>
          <w:i/>
          <w:iCs/>
        </w:rPr>
      </w:pPr>
    </w:p>
    <w:p w:rsidR="00882174" w:rsidRPr="00C7087A" w:rsidRDefault="00074C79">
      <w:pPr>
        <w:ind w:left="851" w:right="567"/>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882174" w:rsidRPr="00C7087A" w:rsidRDefault="00882174">
      <w:pPr>
        <w:pBdr>
          <w:top w:val="nil"/>
          <w:left w:val="nil"/>
          <w:bottom w:val="nil"/>
          <w:right w:val="nil"/>
          <w:between w:val="nil"/>
        </w:pBdr>
        <w:ind w:left="1778" w:right="902"/>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Así, el estudio de la naturaleza jurídica de la información pública solicitada, tiene por objeto determinar si ésta la genera, posee o administra </w:t>
      </w:r>
      <w:r w:rsidRPr="00C7087A">
        <w:rPr>
          <w:rFonts w:ascii="Palatino Linotype" w:eastAsia="Palatino Linotype" w:hAnsi="Palatino Linotype" w:cs="Palatino Linotype"/>
          <w:b/>
          <w:bCs/>
          <w:color w:val="000000"/>
        </w:rPr>
        <w:t>EL SUJETO OBLIGADO</w:t>
      </w:r>
      <w:r w:rsidRPr="00C7087A">
        <w:rPr>
          <w:rFonts w:ascii="Palatino Linotype" w:eastAsia="Palatino Linotype" w:hAnsi="Palatino Linotype" w:cs="Palatino Linotype"/>
          <w:color w:val="000000"/>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882174" w:rsidRPr="00C7087A" w:rsidRDefault="008821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F54C2" w:rsidRPr="00C7087A" w:rsidRDefault="00074C79" w:rsidP="009F54C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Ahora bien,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sidRPr="00C7087A">
        <w:rPr>
          <w:rFonts w:ascii="Palatino Linotype" w:eastAsia="Palatino Linotype" w:hAnsi="Palatino Linotype" w:cs="Palatino Linotype"/>
          <w:i/>
          <w:iCs/>
          <w:color w:val="000000"/>
        </w:rPr>
        <w:t xml:space="preserve">en el ámbito de sus atribuciones, de promover, respetar, proteger y </w:t>
      </w:r>
      <w:r w:rsidRPr="00C7087A">
        <w:rPr>
          <w:rFonts w:ascii="Palatino Linotype" w:eastAsia="Palatino Linotype" w:hAnsi="Palatino Linotype" w:cs="Palatino Linotype"/>
          <w:b/>
          <w:bCs/>
          <w:i/>
          <w:iCs/>
          <w:color w:val="000000"/>
        </w:rPr>
        <w:t>garantizar</w:t>
      </w:r>
      <w:r w:rsidRPr="00C7087A">
        <w:rPr>
          <w:rFonts w:ascii="Palatino Linotype" w:eastAsia="Palatino Linotype" w:hAnsi="Palatino Linotype" w:cs="Palatino Linotype"/>
          <w:i/>
          <w:iCs/>
          <w:color w:val="000000"/>
        </w:rPr>
        <w:t xml:space="preserve"> los derechos humanos. </w:t>
      </w:r>
      <w:r w:rsidRPr="00C7087A">
        <w:rPr>
          <w:rFonts w:ascii="Palatino Linotype" w:eastAsia="Palatino Linotype" w:hAnsi="Palatino Linotype" w:cs="Palatino Linotype"/>
          <w:b/>
          <w:bCs/>
          <w:i/>
          <w:iCs/>
          <w:color w:val="000000"/>
        </w:rPr>
        <w:t xml:space="preserve">En cuanto al derecho de acceso a la información, la Ley de </w:t>
      </w:r>
      <w:r w:rsidRPr="00C7087A">
        <w:rPr>
          <w:rFonts w:ascii="Palatino Linotype" w:eastAsia="Palatino Linotype" w:hAnsi="Palatino Linotype" w:cs="Palatino Linotype"/>
          <w:b/>
          <w:bCs/>
          <w:i/>
          <w:iCs/>
          <w:color w:val="000000"/>
        </w:rPr>
        <w:lastRenderedPageBreak/>
        <w:t>Transparencia y Acceso a la Información Pública del Estado de México y Municipios prevé establece que e</w:t>
      </w:r>
      <w:r w:rsidRPr="00C7087A">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sidRPr="00C7087A">
        <w:rPr>
          <w:i/>
          <w:iCs/>
          <w:color w:val="000000"/>
          <w:vertAlign w:val="superscript"/>
        </w:rPr>
        <w:footnoteReference w:id="1"/>
      </w:r>
      <w:r w:rsidRPr="00C7087A">
        <w:rPr>
          <w:rFonts w:ascii="Palatino Linotype" w:eastAsia="Palatino Linotype" w:hAnsi="Palatino Linotype" w:cs="Palatino Linotype"/>
          <w:i/>
          <w:iCs/>
          <w:color w:val="000000"/>
        </w:rPr>
        <w:t xml:space="preserve">, </w:t>
      </w:r>
      <w:r w:rsidRPr="00C7087A">
        <w:rPr>
          <w:rFonts w:ascii="Palatino Linotype" w:eastAsia="Palatino Linotype" w:hAnsi="Palatino Linotype" w:cs="Palatino Linotype"/>
          <w:color w:val="000000"/>
        </w:rPr>
        <w:t>asimismo establece</w:t>
      </w:r>
      <w:r w:rsidRPr="00C7087A">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r w:rsidR="00AD53AD" w:rsidRPr="00C7087A">
        <w:rPr>
          <w:rFonts w:ascii="Palatino Linotype" w:eastAsia="Palatino Linotype" w:hAnsi="Palatino Linotype" w:cs="Palatino Linotype"/>
          <w:color w:val="000000"/>
        </w:rPr>
        <w:t xml:space="preserve"> </w:t>
      </w:r>
    </w:p>
    <w:p w:rsidR="00882174" w:rsidRPr="00C7087A" w:rsidRDefault="00882174">
      <w:pPr>
        <w:pBdr>
          <w:top w:val="nil"/>
          <w:left w:val="nil"/>
          <w:bottom w:val="nil"/>
          <w:right w:val="nil"/>
          <w:between w:val="nil"/>
        </w:pBdr>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882174" w:rsidRPr="00C7087A" w:rsidRDefault="00882174">
      <w:pPr>
        <w:pBdr>
          <w:top w:val="nil"/>
          <w:left w:val="nil"/>
          <w:bottom w:val="nil"/>
          <w:right w:val="nil"/>
          <w:between w:val="nil"/>
        </w:pBdr>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Es así que, su obligación es </w:t>
      </w:r>
      <w:r w:rsidRPr="00C7087A">
        <w:rPr>
          <w:rFonts w:ascii="Palatino Linotype" w:eastAsia="Palatino Linotype" w:hAnsi="Palatino Linotype" w:cs="Palatino Linotype"/>
          <w:i/>
          <w:iCs/>
          <w:color w:val="000000"/>
        </w:rPr>
        <w:t>realizar, con efectividad, los trámites internos necesarios para la atención de las solicitudes de información</w:t>
      </w:r>
      <w:r w:rsidRPr="00C7087A">
        <w:rPr>
          <w:color w:val="000000"/>
          <w:vertAlign w:val="superscript"/>
        </w:rPr>
        <w:footnoteReference w:id="2"/>
      </w:r>
      <w:r w:rsidRPr="00C7087A">
        <w:rPr>
          <w:rFonts w:ascii="Palatino Linotype" w:eastAsia="Palatino Linotype" w:hAnsi="Palatino Linotype" w:cs="Palatino Linotype"/>
          <w:color w:val="000000"/>
        </w:rPr>
        <w:t>, es decir, deben otorgar respuestas concisas, contundentes y sobre todo que den la certeza de los actos que realizan.</w:t>
      </w:r>
    </w:p>
    <w:p w:rsidR="00882174" w:rsidRPr="00C7087A" w:rsidRDefault="00882174">
      <w:pPr>
        <w:pBdr>
          <w:top w:val="nil"/>
          <w:left w:val="nil"/>
          <w:bottom w:val="nil"/>
          <w:right w:val="nil"/>
          <w:between w:val="nil"/>
        </w:pBdr>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lastRenderedPageBreak/>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882174" w:rsidRPr="00C7087A" w:rsidRDefault="00882174">
      <w:pPr>
        <w:spacing w:line="360" w:lineRule="auto"/>
        <w:jc w:val="both"/>
        <w:rPr>
          <w:rFonts w:ascii="Palatino Linotype" w:eastAsia="Palatino Linotype" w:hAnsi="Palatino Linotype" w:cs="Palatino Linotype"/>
        </w:rPr>
      </w:pP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 xml:space="preserve">Artículo 50. </w:t>
      </w:r>
      <w:r w:rsidRPr="00C7087A">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882174" w:rsidRPr="00C7087A" w:rsidRDefault="00882174">
      <w:pPr>
        <w:ind w:left="851" w:right="616"/>
        <w:jc w:val="both"/>
        <w:rPr>
          <w:rFonts w:ascii="Palatino Linotype" w:eastAsia="Palatino Linotype" w:hAnsi="Palatino Linotype" w:cs="Palatino Linotype"/>
          <w:i/>
          <w:iCs/>
        </w:rPr>
      </w:pP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 xml:space="preserve">Artículo 53. </w:t>
      </w:r>
      <w:r w:rsidRPr="00C7087A">
        <w:rPr>
          <w:rFonts w:ascii="Palatino Linotype" w:eastAsia="Palatino Linotype" w:hAnsi="Palatino Linotype" w:cs="Palatino Linotype"/>
          <w:i/>
          <w:iCs/>
        </w:rPr>
        <w:t>Las Unidades de Transparencia tendrán las siguientes funciones:</w:t>
      </w: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w:t>
      </w: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II.</w:t>
      </w:r>
      <w:r w:rsidRPr="00C7087A">
        <w:rPr>
          <w:rFonts w:ascii="Palatino Linotype" w:eastAsia="Palatino Linotype" w:hAnsi="Palatino Linotype" w:cs="Palatino Linotype"/>
          <w:i/>
          <w:iCs/>
        </w:rPr>
        <w:t xml:space="preserve"> Recibir, tramitar y dar respuesta a las solicitudes de acceso a la información;</w:t>
      </w: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w:t>
      </w: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IV.</w:t>
      </w:r>
      <w:r w:rsidRPr="00C7087A">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V.</w:t>
      </w:r>
      <w:r w:rsidRPr="00C7087A">
        <w:rPr>
          <w:rFonts w:ascii="Palatino Linotype" w:eastAsia="Palatino Linotype" w:hAnsi="Palatino Linotype" w:cs="Palatino Linotype"/>
          <w:i/>
          <w:iCs/>
        </w:rPr>
        <w:t xml:space="preserve"> Entregar, en su caso, a los particulares la información solicitada;</w:t>
      </w: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w:t>
      </w:r>
    </w:p>
    <w:p w:rsidR="00882174" w:rsidRPr="00C7087A" w:rsidRDefault="00882174">
      <w:pPr>
        <w:ind w:left="851" w:right="616"/>
        <w:jc w:val="both"/>
        <w:rPr>
          <w:rFonts w:ascii="Palatino Linotype" w:eastAsia="Palatino Linotype" w:hAnsi="Palatino Linotype" w:cs="Palatino Linotype"/>
          <w:i/>
          <w:iCs/>
        </w:rPr>
      </w:pP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 xml:space="preserve">Artículo 58. </w:t>
      </w:r>
      <w:r w:rsidRPr="00C7087A">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882174" w:rsidRPr="00C7087A" w:rsidRDefault="00882174">
      <w:pPr>
        <w:ind w:left="851" w:right="616"/>
        <w:jc w:val="both"/>
        <w:rPr>
          <w:rFonts w:ascii="Palatino Linotype" w:eastAsia="Palatino Linotype" w:hAnsi="Palatino Linotype" w:cs="Palatino Linotype"/>
          <w:i/>
          <w:iCs/>
        </w:rPr>
      </w:pP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 xml:space="preserve">Artículo 59. </w:t>
      </w:r>
      <w:r w:rsidRPr="00C7087A">
        <w:rPr>
          <w:rFonts w:ascii="Palatino Linotype" w:eastAsia="Palatino Linotype" w:hAnsi="Palatino Linotype" w:cs="Palatino Linotype"/>
          <w:i/>
          <w:iCs/>
        </w:rPr>
        <w:t>Los servidores públicos habilitados tendrán las funciones siguientes:</w:t>
      </w:r>
    </w:p>
    <w:p w:rsidR="00882174" w:rsidRPr="00C7087A" w:rsidRDefault="00882174">
      <w:pPr>
        <w:ind w:left="851" w:right="616"/>
        <w:jc w:val="both"/>
        <w:rPr>
          <w:rFonts w:ascii="Palatino Linotype" w:eastAsia="Palatino Linotype" w:hAnsi="Palatino Linotype" w:cs="Palatino Linotype"/>
          <w:i/>
          <w:iCs/>
        </w:rPr>
      </w:pP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I.</w:t>
      </w:r>
      <w:r w:rsidRPr="00C7087A">
        <w:rPr>
          <w:rFonts w:ascii="Palatino Linotype" w:eastAsia="Palatino Linotype" w:hAnsi="Palatino Linotype" w:cs="Palatino Linotype"/>
          <w:i/>
          <w:iCs/>
        </w:rPr>
        <w:t xml:space="preserve"> Localizar la información que le solicite la Unidad de Transparencia;</w:t>
      </w: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II.</w:t>
      </w:r>
      <w:r w:rsidRPr="00C7087A">
        <w:rPr>
          <w:rFonts w:ascii="Palatino Linotype" w:eastAsia="Palatino Linotype" w:hAnsi="Palatino Linotype" w:cs="Palatino Linotype"/>
          <w:i/>
          <w:iCs/>
        </w:rPr>
        <w:t xml:space="preserve"> Proporcionar la información que obre en los archivos y que le sea solicitada por la Unidad de Transparencia;</w:t>
      </w: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w:t>
      </w:r>
    </w:p>
    <w:p w:rsidR="00882174" w:rsidRPr="00C7087A" w:rsidRDefault="00882174">
      <w:pPr>
        <w:ind w:left="851" w:right="616"/>
        <w:jc w:val="both"/>
        <w:rPr>
          <w:rFonts w:ascii="Palatino Linotype" w:eastAsia="Palatino Linotype" w:hAnsi="Palatino Linotype" w:cs="Palatino Linotype"/>
          <w:i/>
          <w:iCs/>
        </w:rPr>
      </w:pPr>
    </w:p>
    <w:p w:rsidR="00882174" w:rsidRPr="00C7087A" w:rsidRDefault="00074C79">
      <w:pPr>
        <w:ind w:left="851" w:right="616"/>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 xml:space="preserve">Artículo 162. </w:t>
      </w:r>
      <w:r w:rsidRPr="00C7087A">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882174" w:rsidRPr="00C7087A" w:rsidRDefault="00882174">
      <w:pPr>
        <w:spacing w:line="360" w:lineRule="auto"/>
        <w:jc w:val="both"/>
        <w:rPr>
          <w:rFonts w:ascii="Palatino Linotype" w:eastAsia="Palatino Linotype" w:hAnsi="Palatino Linotype" w:cs="Palatino Linotype"/>
        </w:rPr>
      </w:pPr>
    </w:p>
    <w:p w:rsidR="00882174" w:rsidRPr="00C7087A" w:rsidRDefault="00074C7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w:t>
      </w:r>
      <w:r w:rsidRPr="00C7087A">
        <w:rPr>
          <w:rFonts w:ascii="Palatino Linotype" w:eastAsia="Palatino Linotype" w:hAnsi="Palatino Linotype" w:cs="Palatino Linotype"/>
          <w:color w:val="000000"/>
        </w:rPr>
        <w:lastRenderedPageBreak/>
        <w:t xml:space="preserve">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w:t>
      </w:r>
      <w:r w:rsidR="00C7087A" w:rsidRPr="00C7087A">
        <w:rPr>
          <w:rFonts w:ascii="Palatino Linotype" w:eastAsia="Palatino Linotype" w:hAnsi="Palatino Linotype" w:cs="Palatino Linotype"/>
          <w:color w:val="000000"/>
        </w:rPr>
        <w:t>las</w:t>
      </w:r>
      <w:r w:rsidRPr="00C7087A">
        <w:rPr>
          <w:rFonts w:ascii="Palatino Linotype" w:eastAsia="Palatino Linotype" w:hAnsi="Palatino Linotype" w:cs="Palatino Linotype"/>
          <w:color w:val="000000"/>
        </w:rPr>
        <w:t xml:space="preserve"> Unidades de Transparencia turnar a todas las áreas que se consideren competentes para que realicen una búsqueda exhaustiva y razonable de la información solicitada a fin de que ésta sea entregada a los solicitantes.</w:t>
      </w:r>
    </w:p>
    <w:p w:rsidR="00882174" w:rsidRPr="00C7087A" w:rsidRDefault="008821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p>
    <w:p w:rsidR="00882174" w:rsidRPr="00C7087A" w:rsidRDefault="00882174">
      <w:pPr>
        <w:pBdr>
          <w:top w:val="nil"/>
          <w:left w:val="nil"/>
          <w:bottom w:val="nil"/>
          <w:right w:val="nil"/>
          <w:between w:val="nil"/>
        </w:pBdr>
        <w:ind w:left="708"/>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En el caso que se resuelve, la respuesta fue emitida por el Titular de la Unidad de Transparencia, es decir, que la solicitud no se turnó a las áreas que de acuerdo a sus facultades y funciones puede generar, poseer o administrar la información solicitada. Por lo tanto, se puede concluir que no se dio cumplimiento al proceso de búsqueda señalado anteriormente. </w:t>
      </w:r>
    </w:p>
    <w:p w:rsidR="00882174" w:rsidRPr="00C7087A" w:rsidRDefault="00074C79">
      <w:pPr>
        <w:numPr>
          <w:ilvl w:val="0"/>
          <w:numId w:val="1"/>
        </w:numPr>
        <w:tabs>
          <w:tab w:val="left" w:pos="0"/>
          <w:tab w:val="left" w:pos="426"/>
        </w:tabs>
        <w:spacing w:before="240"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Por otro lado, recordemos que el Sujeto Obligado señaló que al tratarse de una solicitud de interés particular con la finalidad de obtener la reproducción de archivos, documentos o expedientes resulta jurídicamente imposible darle trámite mediante el procedimiento de acceso a la información pública, al respecto, conviene señalar </w:t>
      </w:r>
      <w:r w:rsidRPr="00C7087A">
        <w:rPr>
          <w:rFonts w:ascii="Palatino Linotype" w:eastAsia="Palatino Linotype" w:hAnsi="Palatino Linotype" w:cs="Palatino Linotype"/>
          <w:color w:val="000000"/>
        </w:rPr>
        <w:t xml:space="preserve">que, la parte solicitante requirió la información a través de la Plataforma Nacional de Transparencia, misma que se encuentra </w:t>
      </w:r>
      <w:r w:rsidRPr="00C7087A">
        <w:rPr>
          <w:rFonts w:ascii="Palatino Linotype" w:eastAsia="Palatino Linotype" w:hAnsi="Palatino Linotype" w:cs="Palatino Linotype"/>
          <w:color w:val="000000"/>
        </w:rPr>
        <w:lastRenderedPageBreak/>
        <w:t xml:space="preserve">ligada al Sistema de Acceso a la Información Mexiquense (SAIMEX), por lo que ello únicamente implica la digitalización o escaneo de la información a entregar, pues se trata de un sistema electrónico que para acceder al mismo no necesita recurso alguno, más que un equipo de cómputo con acceso a internet y un digitalizador de documentos. </w:t>
      </w:r>
    </w:p>
    <w:p w:rsidR="00AD53AD" w:rsidRPr="00C7087A" w:rsidRDefault="00AD53AD">
      <w:pPr>
        <w:numPr>
          <w:ilvl w:val="0"/>
          <w:numId w:val="1"/>
        </w:numPr>
        <w:tabs>
          <w:tab w:val="left" w:pos="0"/>
          <w:tab w:val="left" w:pos="426"/>
        </w:tabs>
        <w:spacing w:before="240"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Ahora bien, respecto al contrato solicitado, es importante señalar que este Órgano Garante realizó una búsqueda </w:t>
      </w:r>
      <w:r w:rsidR="006E3B9F" w:rsidRPr="00C7087A">
        <w:rPr>
          <w:rFonts w:ascii="Palatino Linotype" w:eastAsia="Palatino Linotype" w:hAnsi="Palatino Linotype" w:cs="Palatino Linotype"/>
        </w:rPr>
        <w:t>en diversas páginas de internet y localizó un contrato de 2025 entre el Ayuntamiento de Teoloyucan y la empresa RIMACOM S.A. de C.V. como se observa en la siguiente captura de pantalla:</w:t>
      </w:r>
    </w:p>
    <w:p w:rsidR="006E3B9F" w:rsidRPr="00C7087A" w:rsidRDefault="006E3B9F" w:rsidP="006E3B9F">
      <w:pPr>
        <w:tabs>
          <w:tab w:val="left" w:pos="0"/>
          <w:tab w:val="left" w:pos="426"/>
        </w:tabs>
        <w:spacing w:before="240" w:line="360" w:lineRule="auto"/>
        <w:ind w:right="49"/>
        <w:jc w:val="center"/>
        <w:rPr>
          <w:rFonts w:ascii="Palatino Linotype" w:eastAsia="Palatino Linotype" w:hAnsi="Palatino Linotype" w:cs="Palatino Linotype"/>
        </w:rPr>
      </w:pPr>
      <w:r w:rsidRPr="00C7087A">
        <w:rPr>
          <w:rFonts w:ascii="Palatino Linotype" w:eastAsia="Palatino Linotype" w:hAnsi="Palatino Linotype" w:cs="Palatino Linotype"/>
          <w:noProof/>
          <w:lang w:val="es-MX"/>
        </w:rPr>
        <w:drawing>
          <wp:inline distT="0" distB="0" distL="0" distR="0" wp14:anchorId="3FB58DE5" wp14:editId="67E21293">
            <wp:extent cx="5581015" cy="3321050"/>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1015" cy="3321050"/>
                    </a:xfrm>
                    <a:prstGeom prst="rect">
                      <a:avLst/>
                    </a:prstGeom>
                  </pic:spPr>
                </pic:pic>
              </a:graphicData>
            </a:graphic>
          </wp:inline>
        </w:drawing>
      </w:r>
    </w:p>
    <w:p w:rsidR="00882174" w:rsidRPr="00C7087A" w:rsidRDefault="00882174">
      <w:pPr>
        <w:tabs>
          <w:tab w:val="left" w:pos="0"/>
          <w:tab w:val="left" w:pos="426"/>
        </w:tabs>
        <w:spacing w:line="360" w:lineRule="auto"/>
        <w:ind w:right="49"/>
        <w:jc w:val="both"/>
        <w:rPr>
          <w:rFonts w:ascii="Palatino Linotype" w:eastAsia="Palatino Linotype" w:hAnsi="Palatino Linotype" w:cs="Palatino Linotype"/>
        </w:rPr>
      </w:pPr>
    </w:p>
    <w:p w:rsidR="00882174" w:rsidRPr="00C7087A" w:rsidRDefault="006E3B9F" w:rsidP="006E3B9F">
      <w:pPr>
        <w:numPr>
          <w:ilvl w:val="0"/>
          <w:numId w:val="1"/>
        </w:numPr>
        <w:tabs>
          <w:tab w:val="left" w:pos="0"/>
          <w:tab w:val="left" w:pos="426"/>
        </w:tabs>
        <w:spacing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rPr>
        <w:t>En ese sentido, se puede presumir la existencia del contrato solicitado, ante ello, n</w:t>
      </w:r>
      <w:r w:rsidR="00074C79" w:rsidRPr="00C7087A">
        <w:rPr>
          <w:rFonts w:ascii="Palatino Linotype" w:eastAsia="Palatino Linotype" w:hAnsi="Palatino Linotype" w:cs="Palatino Linotype"/>
        </w:rPr>
        <w:t xml:space="preserve">o debemos perder de vista que, el derecho de acceso a la información es </w:t>
      </w:r>
      <w:r w:rsidR="00074C79" w:rsidRPr="00C7087A">
        <w:rPr>
          <w:rFonts w:ascii="Palatino Linotype" w:eastAsia="Palatino Linotype" w:hAnsi="Palatino Linotype" w:cs="Palatino Linotype"/>
          <w:color w:val="000000"/>
        </w:rPr>
        <w:t xml:space="preserve">la </w:t>
      </w:r>
      <w:r w:rsidR="00074C79" w:rsidRPr="00C7087A">
        <w:rPr>
          <w:rFonts w:ascii="Palatino Linotype" w:eastAsia="Palatino Linotype" w:hAnsi="Palatino Linotype" w:cs="Palatino Linotype"/>
          <w:i/>
          <w:iCs/>
        </w:rPr>
        <w:t xml:space="preserve">igualdad de </w:t>
      </w:r>
      <w:r w:rsidR="00074C79" w:rsidRPr="00C7087A">
        <w:rPr>
          <w:rFonts w:ascii="Palatino Linotype" w:eastAsia="Palatino Linotype" w:hAnsi="Palatino Linotype" w:cs="Palatino Linotype"/>
          <w:i/>
          <w:iCs/>
        </w:rPr>
        <w:lastRenderedPageBreak/>
        <w:t>oportunidades para recibir, buscar e impartir información</w:t>
      </w:r>
      <w:r w:rsidR="00074C79" w:rsidRPr="00C7087A">
        <w:rPr>
          <w:rFonts w:ascii="Palatino Linotype" w:eastAsia="Palatino Linotype" w:hAnsi="Palatino Linotype" w:cs="Palatino Linotype"/>
          <w:i/>
          <w:iCs/>
          <w:vertAlign w:val="superscript"/>
        </w:rPr>
        <w:footnoteReference w:id="3"/>
      </w:r>
      <w:r w:rsidR="00074C79" w:rsidRPr="00C7087A">
        <w:rPr>
          <w:rFonts w:ascii="Palatino Linotype" w:eastAsia="Palatino Linotype" w:hAnsi="Palatino Linotype" w:cs="Palatino Linotype"/>
          <w:i/>
          <w:iCs/>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00074C79" w:rsidRPr="00C7087A">
        <w:rPr>
          <w:rFonts w:ascii="Palatino Linotype" w:eastAsia="Palatino Linotype" w:hAnsi="Palatino Linotype" w:cs="Palatino Linotype"/>
          <w:vertAlign w:val="superscript"/>
        </w:rPr>
        <w:footnoteReference w:id="4"/>
      </w:r>
      <w:r w:rsidR="00074C79" w:rsidRPr="00C7087A">
        <w:rPr>
          <w:rFonts w:ascii="Palatino Linotype" w:eastAsia="Palatino Linotype" w:hAnsi="Palatino Linotype" w:cs="Palatino Linotype"/>
          <w:i/>
          <w:iCs/>
        </w:rPr>
        <w:t xml:space="preserve"> </w:t>
      </w:r>
      <w:r w:rsidR="00074C79" w:rsidRPr="00C7087A">
        <w:rPr>
          <w:rFonts w:ascii="Palatino Linotype" w:eastAsia="Palatino Linotype" w:hAnsi="Palatino Linotype" w:cs="Palatino Linotype"/>
        </w:rPr>
        <w:t xml:space="preserve">que se constituye como una herramienta fundamental para </w:t>
      </w:r>
      <w:r w:rsidR="00074C79" w:rsidRPr="00C7087A">
        <w:rPr>
          <w:rFonts w:ascii="Palatino Linotype" w:eastAsia="Palatino Linotype" w:hAnsi="Palatino Linotype" w:cs="Palatino Linotype"/>
          <w:i/>
          <w:iCs/>
        </w:rPr>
        <w:t>ejercer control democrático de las gestiones estatales, de forma tal que puedan cuestionar, indagar y considerar si se está dando un adecuado cumplimiento de las funciones públicas,</w:t>
      </w:r>
      <w:r w:rsidR="00074C79" w:rsidRPr="00C7087A">
        <w:rPr>
          <w:rFonts w:ascii="Palatino Linotype" w:eastAsia="Palatino Linotype" w:hAnsi="Palatino Linotype" w:cs="Palatino Linotype"/>
          <w:i/>
          <w:iCs/>
          <w:vertAlign w:val="superscript"/>
        </w:rPr>
        <w:footnoteReference w:id="5"/>
      </w:r>
      <w:r w:rsidR="00074C79" w:rsidRPr="00C7087A">
        <w:rPr>
          <w:rFonts w:ascii="Palatino Linotype" w:eastAsia="Palatino Linotype" w:hAnsi="Palatino Linotype" w:cs="Palatino Linotype"/>
        </w:rPr>
        <w:t>fomentando</w:t>
      </w:r>
      <w:r w:rsidR="00074C79" w:rsidRPr="00C7087A">
        <w:rPr>
          <w:rFonts w:ascii="Palatino Linotype" w:eastAsia="Palatino Linotype" w:hAnsi="Palatino Linotype" w:cs="Palatino Linotype"/>
          <w:i/>
          <w:iCs/>
        </w:rPr>
        <w:t xml:space="preserve"> la transparencia de las actividades estatales y</w:t>
      </w:r>
      <w:r w:rsidR="00074C79" w:rsidRPr="00C7087A">
        <w:rPr>
          <w:rFonts w:ascii="Palatino Linotype" w:eastAsia="Palatino Linotype" w:hAnsi="Palatino Linotype" w:cs="Palatino Linotype"/>
        </w:rPr>
        <w:t xml:space="preserve"> promoviendo</w:t>
      </w:r>
      <w:r w:rsidR="00074C79" w:rsidRPr="00C7087A">
        <w:rPr>
          <w:rFonts w:ascii="Palatino Linotype" w:eastAsia="Palatino Linotype" w:hAnsi="Palatino Linotype" w:cs="Palatino Linotype"/>
          <w:i/>
          <w:iCs/>
        </w:rPr>
        <w:t xml:space="preserve"> la responsabilidad de los funcionarios sobre su gestión pública</w:t>
      </w:r>
      <w:r w:rsidR="00074C79" w:rsidRPr="00C7087A">
        <w:rPr>
          <w:rFonts w:ascii="Palatino Linotype" w:eastAsia="Palatino Linotype" w:hAnsi="Palatino Linotype" w:cs="Palatino Linotype"/>
          <w:i/>
          <w:iCs/>
          <w:vertAlign w:val="superscript"/>
        </w:rPr>
        <w:footnoteReference w:id="6"/>
      </w:r>
      <w:r w:rsidR="00074C79" w:rsidRPr="00C7087A">
        <w:rPr>
          <w:rFonts w:ascii="Palatino Linotype" w:eastAsia="Palatino Linotype" w:hAnsi="Palatino Linotype" w:cs="Palatino Linotype"/>
          <w:i/>
          <w:iCs/>
        </w:rPr>
        <w:t xml:space="preserve"> </w:t>
      </w:r>
      <w:r w:rsidR="00074C79" w:rsidRPr="00C7087A">
        <w:rPr>
          <w:rFonts w:ascii="Palatino Linotype" w:eastAsia="Palatino Linotype" w:hAnsi="Palatino Linotype" w:cs="Palatino Linotype"/>
        </w:rPr>
        <w:t>que permite</w:t>
      </w:r>
      <w:r w:rsidR="00074C79" w:rsidRPr="00C7087A">
        <w:rPr>
          <w:rFonts w:ascii="Palatino Linotype" w:eastAsia="Palatino Linotype" w:hAnsi="Palatino Linotype" w:cs="Palatino Linotype"/>
          <w:i/>
          <w:iCs/>
        </w:rPr>
        <w:t xml:space="preserve"> saber qué están haciendo los gobiernos por sus pueblos, sin lo cual la verdad languidecería y la participación en el gobierno permanecería fragmentada.</w:t>
      </w:r>
      <w:r w:rsidR="00074C79" w:rsidRPr="00C7087A">
        <w:rPr>
          <w:rFonts w:ascii="Palatino Linotype" w:eastAsia="Palatino Linotype" w:hAnsi="Palatino Linotype" w:cs="Palatino Linotype"/>
          <w:i/>
          <w:iCs/>
          <w:vertAlign w:val="superscript"/>
        </w:rPr>
        <w:footnoteReference w:id="7"/>
      </w:r>
      <w:r w:rsidR="00074C79" w:rsidRPr="00C7087A">
        <w:rPr>
          <w:rFonts w:ascii="Palatino Linotype" w:eastAsia="Palatino Linotype" w:hAnsi="Palatino Linotype" w:cs="Palatino Linotype"/>
        </w:rPr>
        <w:t xml:space="preserve"> ”</w:t>
      </w:r>
    </w:p>
    <w:p w:rsidR="00882174" w:rsidRPr="00C7087A" w:rsidRDefault="00882174">
      <w:pPr>
        <w:tabs>
          <w:tab w:val="left" w:pos="0"/>
          <w:tab w:val="left" w:pos="426"/>
        </w:tabs>
        <w:spacing w:line="360" w:lineRule="auto"/>
        <w:ind w:right="49"/>
        <w:jc w:val="both"/>
        <w:rPr>
          <w:rFonts w:ascii="Palatino Linotype" w:eastAsia="Palatino Linotype" w:hAnsi="Palatino Linotype" w:cs="Palatino Linotype"/>
        </w:rPr>
      </w:pPr>
    </w:p>
    <w:p w:rsidR="00882174" w:rsidRPr="00C7087A" w:rsidRDefault="00074C79">
      <w:pPr>
        <w:numPr>
          <w:ilvl w:val="0"/>
          <w:numId w:val="1"/>
        </w:numPr>
        <w:tabs>
          <w:tab w:val="left" w:pos="0"/>
          <w:tab w:val="left" w:pos="426"/>
        </w:tabs>
        <w:spacing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El acceso a la información es un derecho humano constitucional y convencionalmente reconocido y para tal efecto el párrafo tercero del artículo primero de la Constitución Política de los Estados Unidos Mexicanos establece el deber de todas las autoridades, </w:t>
      </w:r>
      <w:r w:rsidRPr="00C7087A">
        <w:rPr>
          <w:rFonts w:ascii="Palatino Linotype" w:eastAsia="Palatino Linotype" w:hAnsi="Palatino Linotype" w:cs="Palatino Linotype"/>
          <w:i/>
          <w:iCs/>
        </w:rPr>
        <w:t xml:space="preserve">en el ámbito de sus atribuciones, de promover, respetar, proteger y </w:t>
      </w:r>
      <w:r w:rsidRPr="00C7087A">
        <w:rPr>
          <w:rFonts w:ascii="Palatino Linotype" w:eastAsia="Palatino Linotype" w:hAnsi="Palatino Linotype" w:cs="Palatino Linotype"/>
          <w:b/>
          <w:bCs/>
          <w:i/>
          <w:iCs/>
        </w:rPr>
        <w:t>garantizar</w:t>
      </w:r>
      <w:r w:rsidRPr="00C7087A">
        <w:rPr>
          <w:rFonts w:ascii="Palatino Linotype" w:eastAsia="Palatino Linotype" w:hAnsi="Palatino Linotype" w:cs="Palatino Linotype"/>
          <w:i/>
          <w:iCs/>
        </w:rPr>
        <w:t xml:space="preserve"> los derechos humanos. </w:t>
      </w:r>
      <w:r w:rsidRPr="00C7087A">
        <w:rPr>
          <w:rFonts w:ascii="Palatino Linotype" w:eastAsia="Palatino Linotype" w:hAnsi="Palatino Linotype" w:cs="Palatino Linotype"/>
        </w:rPr>
        <w:t>En cuanto al derecho de acceso a la información, la Ley de Transparencia y Acceso a la Información Pública del Estado de México y Municipios prevé establece que</w:t>
      </w:r>
      <w:r w:rsidRPr="00C7087A">
        <w:rPr>
          <w:rFonts w:ascii="Palatino Linotype" w:eastAsia="Palatino Linotype" w:hAnsi="Palatino Linotype" w:cs="Palatino Linotype"/>
          <w:b/>
          <w:bCs/>
          <w:i/>
          <w:iCs/>
        </w:rPr>
        <w:t xml:space="preserve"> e</w:t>
      </w:r>
      <w:r w:rsidRPr="00C7087A">
        <w:rPr>
          <w:rFonts w:ascii="Palatino Linotype" w:eastAsia="Palatino Linotype" w:hAnsi="Palatino Linotype" w:cs="Palatino Linotype"/>
          <w:i/>
          <w:iCs/>
        </w:rPr>
        <w:t xml:space="preserve">l procedimiento de acceso a la información es la garantía primaria del derecho en cuestión y se rige por los principios de simplicidad, </w:t>
      </w:r>
      <w:r w:rsidRPr="00C7087A">
        <w:rPr>
          <w:rFonts w:ascii="Palatino Linotype" w:eastAsia="Palatino Linotype" w:hAnsi="Palatino Linotype" w:cs="Palatino Linotype"/>
          <w:i/>
          <w:iCs/>
        </w:rPr>
        <w:lastRenderedPageBreak/>
        <w:t>rapidez y gratuidad del procedimiento, auxilio y orientación a los particulares</w:t>
      </w:r>
      <w:r w:rsidRPr="00C7087A">
        <w:rPr>
          <w:rFonts w:ascii="Palatino Linotype" w:eastAsia="Palatino Linotype" w:hAnsi="Palatino Linotype" w:cs="Palatino Linotype"/>
          <w:i/>
          <w:iCs/>
          <w:vertAlign w:val="superscript"/>
        </w:rPr>
        <w:footnoteReference w:id="8"/>
      </w:r>
      <w:r w:rsidRPr="00C7087A">
        <w:rPr>
          <w:rFonts w:ascii="Palatino Linotype" w:eastAsia="Palatino Linotype" w:hAnsi="Palatino Linotype" w:cs="Palatino Linotype"/>
          <w:i/>
          <w:iCs/>
        </w:rPr>
        <w:t xml:space="preserve">, </w:t>
      </w:r>
      <w:r w:rsidRPr="00C7087A">
        <w:rPr>
          <w:rFonts w:ascii="Palatino Linotype" w:eastAsia="Palatino Linotype" w:hAnsi="Palatino Linotype" w:cs="Palatino Linotype"/>
        </w:rPr>
        <w:t>asimismo establece</w:t>
      </w:r>
      <w:r w:rsidRPr="00C7087A">
        <w:rPr>
          <w:rFonts w:ascii="Palatino Linotype" w:eastAsia="Palatino Linotype" w:hAnsi="Palatino Linotype" w:cs="Palatino Linotype"/>
          <w:i/>
          <w:iCs/>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882174" w:rsidRPr="00C7087A" w:rsidRDefault="00882174">
      <w:pPr>
        <w:rPr>
          <w:rFonts w:ascii="Palatino Linotype" w:eastAsia="Palatino Linotype" w:hAnsi="Palatino Linotype" w:cs="Palatino Linotype"/>
          <w:color w:val="000000"/>
        </w:rPr>
      </w:pPr>
    </w:p>
    <w:p w:rsidR="00882174" w:rsidRPr="00C7087A" w:rsidRDefault="00074C79">
      <w:pPr>
        <w:numPr>
          <w:ilvl w:val="0"/>
          <w:numId w:val="1"/>
        </w:numPr>
        <w:tabs>
          <w:tab w:val="left" w:pos="0"/>
          <w:tab w:val="left" w:pos="426"/>
        </w:tabs>
        <w:spacing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color w:val="000000"/>
        </w:rPr>
        <w:t xml:space="preserve">Resulta necesario referir que, el </w:t>
      </w:r>
      <w:r w:rsidRPr="00C7087A">
        <w:rPr>
          <w:rFonts w:ascii="Palatino Linotype" w:eastAsia="Palatino Linotype" w:hAnsi="Palatino Linotype" w:cs="Palatino Linotype"/>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C7087A">
        <w:rPr>
          <w:rFonts w:ascii="Palatino Linotype" w:eastAsia="Palatino Linotype" w:hAnsi="Palatino Linotype" w:cs="Palatino Linotype"/>
          <w:b/>
          <w:bCs/>
        </w:rPr>
        <w:t>los Sujetos Obligados deberán documentar todo acto que se derive del ejercicio de sus facultades, competencias o funciones,</w:t>
      </w:r>
      <w:r w:rsidRPr="00C7087A">
        <w:rPr>
          <w:rFonts w:ascii="Palatino Linotype" w:eastAsia="Palatino Linotype" w:hAnsi="Palatino Linotype" w:cs="Palatino Linotype"/>
        </w:rPr>
        <w:t xml:space="preserve"> considerando desde su origen la eventual publicidad y reutilización de la información que generen, posean o administren.</w:t>
      </w:r>
    </w:p>
    <w:p w:rsidR="00882174" w:rsidRPr="00C7087A" w:rsidRDefault="00882174">
      <w:pPr>
        <w:rPr>
          <w:rFonts w:ascii="Palatino Linotype" w:eastAsia="Palatino Linotype" w:hAnsi="Palatino Linotype" w:cs="Palatino Linotype"/>
          <w:color w:val="000000"/>
        </w:rPr>
      </w:pPr>
    </w:p>
    <w:p w:rsidR="00882174" w:rsidRPr="00C7087A" w:rsidRDefault="00074C79">
      <w:pPr>
        <w:numPr>
          <w:ilvl w:val="0"/>
          <w:numId w:val="1"/>
        </w:numPr>
        <w:tabs>
          <w:tab w:val="left" w:pos="0"/>
          <w:tab w:val="left" w:pos="426"/>
        </w:tabs>
        <w:spacing w:after="240" w:line="360" w:lineRule="auto"/>
        <w:ind w:left="0" w:right="49" w:firstLine="0"/>
        <w:jc w:val="both"/>
        <w:rPr>
          <w:rFonts w:ascii="Palatino Linotype" w:eastAsia="Palatino Linotype" w:hAnsi="Palatino Linotype" w:cs="Palatino Linotype"/>
        </w:rPr>
      </w:pPr>
      <w:r w:rsidRPr="00C7087A">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882174" w:rsidRPr="00C7087A" w:rsidRDefault="00074C79">
      <w:pPr>
        <w:spacing w:line="276" w:lineRule="auto"/>
        <w:ind w:left="567" w:right="567"/>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 xml:space="preserve">Artículo 4. </w:t>
      </w:r>
      <w:r w:rsidRPr="00C7087A">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882174" w:rsidRPr="00C7087A" w:rsidRDefault="00882174">
      <w:pPr>
        <w:spacing w:line="276" w:lineRule="auto"/>
        <w:ind w:left="567" w:right="567"/>
        <w:jc w:val="both"/>
        <w:rPr>
          <w:rFonts w:ascii="Palatino Linotype" w:eastAsia="Palatino Linotype" w:hAnsi="Palatino Linotype" w:cs="Palatino Linotype"/>
          <w:i/>
          <w:iCs/>
        </w:rPr>
      </w:pPr>
    </w:p>
    <w:p w:rsidR="00882174" w:rsidRPr="00C7087A" w:rsidRDefault="00074C79">
      <w:pPr>
        <w:spacing w:line="276" w:lineRule="auto"/>
        <w:ind w:left="567" w:right="567"/>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w:t>
      </w:r>
      <w:r w:rsidRPr="00C7087A">
        <w:rPr>
          <w:rFonts w:ascii="Palatino Linotype" w:eastAsia="Palatino Linotype" w:hAnsi="Palatino Linotype" w:cs="Palatino Linotype"/>
          <w:i/>
          <w:iCs/>
        </w:rPr>
        <w:lastRenderedPageBreak/>
        <w:t>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882174" w:rsidRPr="00C7087A" w:rsidRDefault="00882174">
      <w:pPr>
        <w:spacing w:line="276" w:lineRule="auto"/>
        <w:ind w:left="567" w:right="567"/>
        <w:jc w:val="both"/>
        <w:rPr>
          <w:rFonts w:ascii="Palatino Linotype" w:eastAsia="Palatino Linotype" w:hAnsi="Palatino Linotype" w:cs="Palatino Linotype"/>
          <w:i/>
          <w:iCs/>
        </w:rPr>
      </w:pPr>
    </w:p>
    <w:p w:rsidR="00882174" w:rsidRPr="00C7087A" w:rsidRDefault="00074C79">
      <w:pPr>
        <w:spacing w:line="276" w:lineRule="auto"/>
        <w:ind w:left="567" w:right="567"/>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882174" w:rsidRPr="00C7087A" w:rsidRDefault="00882174">
      <w:pPr>
        <w:spacing w:line="276" w:lineRule="auto"/>
        <w:ind w:right="567"/>
        <w:jc w:val="both"/>
        <w:rPr>
          <w:rFonts w:ascii="Palatino Linotype" w:eastAsia="Palatino Linotype" w:hAnsi="Palatino Linotype" w:cs="Palatino Linotype"/>
          <w:i/>
          <w:iCs/>
          <w:color w:val="000000"/>
        </w:rPr>
      </w:pPr>
    </w:p>
    <w:p w:rsidR="00882174" w:rsidRPr="00C7087A" w:rsidRDefault="00074C79">
      <w:pPr>
        <w:spacing w:line="276" w:lineRule="auto"/>
        <w:ind w:left="567" w:right="567"/>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 xml:space="preserve">Artículo 12. </w:t>
      </w:r>
      <w:r w:rsidRPr="00C7087A">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882174" w:rsidRPr="00C7087A" w:rsidRDefault="00882174">
      <w:pPr>
        <w:spacing w:line="276" w:lineRule="auto"/>
        <w:ind w:left="567" w:right="567"/>
        <w:jc w:val="both"/>
        <w:rPr>
          <w:rFonts w:ascii="Palatino Linotype" w:eastAsia="Palatino Linotype" w:hAnsi="Palatino Linotype" w:cs="Palatino Linotype"/>
          <w:i/>
          <w:iCs/>
        </w:rPr>
      </w:pPr>
    </w:p>
    <w:p w:rsidR="00882174" w:rsidRPr="00C7087A" w:rsidRDefault="00074C79">
      <w:pPr>
        <w:spacing w:line="276" w:lineRule="auto"/>
        <w:ind w:left="567" w:right="567"/>
        <w:jc w:val="both"/>
        <w:rPr>
          <w:rFonts w:ascii="Palatino Linotype" w:eastAsia="Palatino Linotype" w:hAnsi="Palatino Linotype" w:cs="Palatino Linotype"/>
          <w:i/>
          <w:iCs/>
        </w:rPr>
      </w:pPr>
      <w:r w:rsidRPr="00C7087A">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sidRPr="00C7087A">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p>
    <w:p w:rsidR="00882174" w:rsidRPr="00C7087A" w:rsidRDefault="00882174">
      <w:pPr>
        <w:spacing w:line="360" w:lineRule="auto"/>
        <w:ind w:left="567" w:right="567"/>
        <w:jc w:val="both"/>
        <w:rPr>
          <w:rFonts w:ascii="Palatino Linotype" w:eastAsia="Palatino Linotype" w:hAnsi="Palatino Linotype" w:cs="Palatino Linotype"/>
          <w:i/>
          <w:iCs/>
          <w:color w:val="000000"/>
        </w:rPr>
      </w:pPr>
    </w:p>
    <w:p w:rsidR="00882174" w:rsidRPr="00C7087A" w:rsidRDefault="00074C79">
      <w:pPr>
        <w:numPr>
          <w:ilvl w:val="0"/>
          <w:numId w:val="1"/>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C7087A">
        <w:rPr>
          <w:rFonts w:ascii="Palatino Linotype" w:eastAsia="Palatino Linotype" w:hAnsi="Palatino Linotype" w:cs="Palatino Linotype"/>
          <w:color w:val="000000"/>
          <w:vertAlign w:val="superscript"/>
        </w:rPr>
        <w:footnoteReference w:id="9"/>
      </w:r>
      <w:r w:rsidRPr="00C7087A">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w:t>
      </w:r>
      <w:r w:rsidRPr="00C7087A">
        <w:rPr>
          <w:rFonts w:ascii="Palatino Linotype" w:eastAsia="Palatino Linotype" w:hAnsi="Palatino Linotype" w:cs="Palatino Linotype"/>
          <w:color w:val="000000"/>
        </w:rPr>
        <w:lastRenderedPageBreak/>
        <w:t>permite que la ciudadanía tenga un amplio acceso sobre lo que es el actuar de las autoridades.</w:t>
      </w:r>
    </w:p>
    <w:p w:rsidR="00882174" w:rsidRPr="00C7087A" w:rsidRDefault="00882174">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882174" w:rsidRPr="00C7087A" w:rsidRDefault="00882174">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882174" w:rsidRPr="00C7087A" w:rsidRDefault="00074C79">
      <w:pPr>
        <w:pBdr>
          <w:top w:val="nil"/>
          <w:left w:val="nil"/>
          <w:bottom w:val="nil"/>
          <w:right w:val="nil"/>
          <w:between w:val="nil"/>
        </w:pBdr>
        <w:tabs>
          <w:tab w:val="left" w:pos="851"/>
        </w:tabs>
        <w:spacing w:line="276" w:lineRule="auto"/>
        <w:ind w:left="851" w:right="567"/>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b/>
          <w:bCs/>
          <w:i/>
          <w:iCs/>
          <w:color w:val="000000"/>
        </w:rPr>
        <w:t>ACCESO A LA INFORMACIÓN. IMPLICACIÓN DEL PRINCIPIO DE MÁXIMA PUBLICIDAD EN EL DERECHO FUNDAMENTAL RELATIVO.</w:t>
      </w:r>
      <w:r w:rsidRPr="00C7087A">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882174" w:rsidRPr="00C7087A" w:rsidRDefault="00882174">
      <w:pPr>
        <w:pBdr>
          <w:top w:val="nil"/>
          <w:left w:val="nil"/>
          <w:bottom w:val="nil"/>
          <w:right w:val="nil"/>
          <w:between w:val="nil"/>
        </w:pBdr>
        <w:tabs>
          <w:tab w:val="left" w:pos="851"/>
        </w:tabs>
        <w:spacing w:line="276" w:lineRule="auto"/>
        <w:ind w:left="851" w:right="567"/>
        <w:jc w:val="both"/>
        <w:rPr>
          <w:rFonts w:ascii="Palatino Linotype" w:eastAsia="Palatino Linotype" w:hAnsi="Palatino Linotype" w:cs="Palatino Linotype"/>
          <w:i/>
          <w:iCs/>
          <w:color w:val="000000"/>
        </w:rPr>
      </w:pPr>
    </w:p>
    <w:p w:rsidR="00882174" w:rsidRPr="00C7087A" w:rsidRDefault="00074C79">
      <w:pPr>
        <w:pBdr>
          <w:top w:val="nil"/>
          <w:left w:val="nil"/>
          <w:bottom w:val="nil"/>
          <w:right w:val="nil"/>
          <w:between w:val="nil"/>
        </w:pBdr>
        <w:tabs>
          <w:tab w:val="left" w:pos="851"/>
        </w:tabs>
        <w:spacing w:line="276" w:lineRule="auto"/>
        <w:ind w:left="851" w:right="567"/>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i/>
          <w:iCs/>
          <w:color w:val="000000"/>
        </w:rPr>
        <w:t xml:space="preserve">CUARTO TRIBUNAL COLEGIADO EN MATERIA ADMINISTRATIVA DEL PRIMER CIRCUITO. </w:t>
      </w:r>
    </w:p>
    <w:p w:rsidR="00882174" w:rsidRPr="00C7087A" w:rsidRDefault="00882174">
      <w:pPr>
        <w:pBdr>
          <w:top w:val="nil"/>
          <w:left w:val="nil"/>
          <w:bottom w:val="nil"/>
          <w:right w:val="nil"/>
          <w:between w:val="nil"/>
        </w:pBdr>
        <w:tabs>
          <w:tab w:val="left" w:pos="851"/>
        </w:tabs>
        <w:spacing w:line="276" w:lineRule="auto"/>
        <w:ind w:left="851" w:right="567"/>
        <w:jc w:val="both"/>
        <w:rPr>
          <w:rFonts w:ascii="Palatino Linotype" w:eastAsia="Palatino Linotype" w:hAnsi="Palatino Linotype" w:cs="Palatino Linotype"/>
          <w:i/>
          <w:iCs/>
          <w:color w:val="000000"/>
        </w:rPr>
      </w:pPr>
    </w:p>
    <w:p w:rsidR="00882174" w:rsidRPr="00C7087A" w:rsidRDefault="00074C79">
      <w:pPr>
        <w:pBdr>
          <w:top w:val="nil"/>
          <w:left w:val="nil"/>
          <w:bottom w:val="nil"/>
          <w:right w:val="nil"/>
          <w:between w:val="nil"/>
        </w:pBdr>
        <w:tabs>
          <w:tab w:val="left" w:pos="851"/>
        </w:tabs>
        <w:spacing w:line="276" w:lineRule="auto"/>
        <w:ind w:left="851" w:right="567"/>
        <w:jc w:val="both"/>
        <w:rPr>
          <w:rFonts w:ascii="Palatino Linotype" w:eastAsia="Palatino Linotype" w:hAnsi="Palatino Linotype" w:cs="Palatino Linotype"/>
          <w:i/>
          <w:iCs/>
          <w:color w:val="000000"/>
        </w:rPr>
      </w:pPr>
      <w:r w:rsidRPr="00C7087A">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882174" w:rsidRPr="00C7087A" w:rsidRDefault="00882174">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851"/>
        </w:tabs>
        <w:spacing w:after="240" w:line="360" w:lineRule="auto"/>
        <w:ind w:left="0" w:right="49"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882174" w:rsidRPr="00C7087A" w:rsidRDefault="00074C79">
      <w:pPr>
        <w:spacing w:line="276" w:lineRule="auto"/>
        <w:ind w:left="851" w:right="567"/>
        <w:jc w:val="both"/>
        <w:rPr>
          <w:rFonts w:ascii="Palatino Linotype" w:eastAsia="Palatino Linotype" w:hAnsi="Palatino Linotype" w:cs="Palatino Linotype"/>
          <w:i/>
          <w:iCs/>
        </w:rPr>
      </w:pPr>
      <w:r w:rsidRPr="00C7087A">
        <w:rPr>
          <w:rFonts w:ascii="Palatino Linotype" w:eastAsia="Palatino Linotype" w:hAnsi="Palatino Linotype" w:cs="Palatino Linotype"/>
          <w:b/>
          <w:bCs/>
          <w:i/>
          <w:iCs/>
        </w:rPr>
        <w:t xml:space="preserve">XI. Documento: </w:t>
      </w:r>
      <w:r w:rsidRPr="00C7087A">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w:t>
      </w:r>
      <w:r w:rsidRPr="00C7087A">
        <w:rPr>
          <w:rFonts w:ascii="Palatino Linotype" w:eastAsia="Palatino Linotype" w:hAnsi="Palatino Linotype" w:cs="Palatino Linotype"/>
          <w:b/>
          <w:bCs/>
          <w:i/>
          <w:iCs/>
        </w:rPr>
        <w:t>cualquier otro registro</w:t>
      </w:r>
      <w:r w:rsidRPr="00C7087A">
        <w:rPr>
          <w:rFonts w:ascii="Palatino Linotype" w:eastAsia="Palatino Linotype" w:hAnsi="Palatino Linotype" w:cs="Palatino Linotype"/>
          <w:i/>
          <w:iC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882174" w:rsidRPr="00C7087A" w:rsidRDefault="00882174">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882174" w:rsidRPr="00C7087A" w:rsidRDefault="00882174">
      <w:pPr>
        <w:pBdr>
          <w:top w:val="nil"/>
          <w:left w:val="nil"/>
          <w:bottom w:val="nil"/>
          <w:right w:val="nil"/>
          <w:between w:val="nil"/>
        </w:pBdr>
        <w:tabs>
          <w:tab w:val="left" w:pos="851"/>
        </w:tabs>
        <w:spacing w:line="360" w:lineRule="auto"/>
        <w:ind w:left="1778" w:right="49"/>
        <w:jc w:val="both"/>
        <w:rPr>
          <w:rFonts w:ascii="Palatino Linotype" w:eastAsia="Palatino Linotype" w:hAnsi="Palatino Linotype" w:cs="Palatino Linotype"/>
        </w:rPr>
      </w:pPr>
    </w:p>
    <w:p w:rsidR="00882174" w:rsidRPr="00C7087A" w:rsidRDefault="00074C79">
      <w:pPr>
        <w:numPr>
          <w:ilvl w:val="0"/>
          <w:numId w:val="1"/>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rPr>
        <w:t xml:space="preserve">Por otro lado, es importante señalar que si bien el particular indicó que deseaba recibir la información en copia simple digitalizada, también es que eligió también como modalidad de entrega vía SAIMEX, la cual se homologa a copias simples; ya que dé la </w:t>
      </w:r>
      <w:r w:rsidRPr="00C7087A">
        <w:rPr>
          <w:rFonts w:ascii="Palatino Linotype" w:eastAsia="Palatino Linotype" w:hAnsi="Palatino Linotype" w:cs="Palatino Linotype"/>
        </w:rPr>
        <w:lastRenderedPageBreak/>
        <w:t>impresión del archivo digital que se remita en cumplimiento de la resolución comparte la misma naturaleza de una copia simple, adicionalmente, la entrega de información vía SAIMEX otorga el beneficio de disponer inmediata y gratuitamente de la información solicitada.</w:t>
      </w:r>
    </w:p>
    <w:p w:rsidR="00882174" w:rsidRPr="00C7087A" w:rsidRDefault="00074C79">
      <w:pPr>
        <w:numPr>
          <w:ilvl w:val="0"/>
          <w:numId w:val="1"/>
        </w:numPr>
        <w:tabs>
          <w:tab w:val="left" w:pos="0"/>
          <w:tab w:val="left" w:pos="426"/>
        </w:tabs>
        <w:spacing w:before="240" w:after="240" w:line="360" w:lineRule="auto"/>
        <w:ind w:left="0" w:right="49" w:firstLine="0"/>
        <w:jc w:val="both"/>
        <w:rPr>
          <w:rFonts w:ascii="Palatino Linotype" w:eastAsia="Palatino Linotype" w:hAnsi="Palatino Linotype" w:cs="Palatino Linotype"/>
        </w:rPr>
      </w:pPr>
      <w:bookmarkStart w:id="9" w:name="_heading=h.2s8eyo1" w:colFirst="0" w:colLast="0"/>
      <w:bookmarkEnd w:id="9"/>
      <w:r w:rsidRPr="00C7087A">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sidRPr="00C7087A">
        <w:rPr>
          <w:rFonts w:ascii="Palatino Linotype" w:eastAsia="Palatino Linotype" w:hAnsi="Palatino Linotype" w:cs="Palatino Linotype"/>
          <w:b/>
          <w:bCs/>
          <w:color w:val="000000"/>
        </w:rPr>
        <w:t>RECURRENTE</w:t>
      </w:r>
      <w:r w:rsidRPr="00C7087A">
        <w:rPr>
          <w:rFonts w:ascii="Palatino Linotype" w:eastAsia="Palatino Linotype" w:hAnsi="Palatino Linotype" w:cs="Palatino Linotype"/>
          <w:color w:val="000000"/>
        </w:rPr>
        <w:t xml:space="preserve"> dentro del recurso de revisión </w:t>
      </w:r>
      <w:r w:rsidRPr="00C7087A">
        <w:rPr>
          <w:rFonts w:ascii="Palatino Linotype" w:eastAsia="Palatino Linotype" w:hAnsi="Palatino Linotype" w:cs="Palatino Linotype"/>
          <w:b/>
          <w:bCs/>
          <w:color w:val="000000"/>
        </w:rPr>
        <w:t>13308/INFOEM/IP/RR/2025</w:t>
      </w:r>
      <w:r w:rsidRPr="00C7087A">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C7087A">
        <w:rPr>
          <w:rFonts w:ascii="Palatino Linotype" w:eastAsia="Palatino Linotype" w:hAnsi="Palatino Linotype" w:cs="Palatino Linotype"/>
          <w:b/>
          <w:bCs/>
          <w:color w:val="000000"/>
        </w:rPr>
        <w:t>REVOCA</w:t>
      </w:r>
      <w:r w:rsidRPr="00C7087A">
        <w:rPr>
          <w:rFonts w:ascii="Palatino Linotype" w:eastAsia="Palatino Linotype" w:hAnsi="Palatino Linotype" w:cs="Palatino Linotype"/>
          <w:color w:val="000000"/>
        </w:rPr>
        <w:t xml:space="preserve"> la respuesta a la solicitud de información número </w:t>
      </w:r>
      <w:r w:rsidRPr="00C7087A">
        <w:rPr>
          <w:rFonts w:ascii="Palatino Linotype" w:eastAsia="Palatino Linotype" w:hAnsi="Palatino Linotype" w:cs="Palatino Linotype"/>
          <w:b/>
          <w:bCs/>
          <w:color w:val="000000"/>
        </w:rPr>
        <w:t xml:space="preserve"> 01129/TEOLOYU/IP/2025 </w:t>
      </w:r>
      <w:r w:rsidRPr="00C7087A">
        <w:rPr>
          <w:rFonts w:ascii="Palatino Linotype" w:eastAsia="Palatino Linotype" w:hAnsi="Palatino Linotype" w:cs="Palatino Linotype"/>
          <w:color w:val="000000"/>
        </w:rPr>
        <w:t xml:space="preserve">y se </w:t>
      </w:r>
      <w:r w:rsidRPr="00C7087A">
        <w:rPr>
          <w:rFonts w:ascii="Palatino Linotype" w:eastAsia="Palatino Linotype" w:hAnsi="Palatino Linotype" w:cs="Palatino Linotype"/>
          <w:b/>
          <w:bCs/>
          <w:color w:val="000000"/>
        </w:rPr>
        <w:t xml:space="preserve">ORDENA </w:t>
      </w:r>
      <w:r w:rsidRPr="00C7087A">
        <w:rPr>
          <w:rFonts w:ascii="Palatino Linotype" w:eastAsia="Palatino Linotype" w:hAnsi="Palatino Linotype" w:cs="Palatino Linotype"/>
          <w:color w:val="000000"/>
        </w:rPr>
        <w:t>entregar, de ser procedente en versión pública, la siguiente información:</w:t>
      </w:r>
    </w:p>
    <w:p w:rsidR="00882174" w:rsidRPr="00C7087A" w:rsidRDefault="00074C79">
      <w:pPr>
        <w:numPr>
          <w:ilvl w:val="0"/>
          <w:numId w:val="4"/>
        </w:numPr>
        <w:pBdr>
          <w:top w:val="nil"/>
          <w:left w:val="nil"/>
          <w:bottom w:val="nil"/>
          <w:right w:val="nil"/>
          <w:between w:val="nil"/>
        </w:pBdr>
        <w:spacing w:line="360" w:lineRule="auto"/>
        <w:ind w:right="49"/>
        <w:jc w:val="both"/>
        <w:rPr>
          <w:rFonts w:ascii="Palatino Linotype" w:eastAsia="Palatino Linotype" w:hAnsi="Palatino Linotype" w:cs="Palatino Linotype"/>
          <w:b/>
          <w:bCs/>
          <w:i/>
          <w:iCs/>
          <w:color w:val="000000"/>
        </w:rPr>
      </w:pPr>
      <w:bookmarkStart w:id="10" w:name="_heading=h.rg54n2iywevl" w:colFirst="0" w:colLast="0"/>
      <w:bookmarkEnd w:id="10"/>
      <w:r w:rsidRPr="00C7087A">
        <w:rPr>
          <w:rFonts w:ascii="Palatino Linotype" w:eastAsia="Palatino Linotype" w:hAnsi="Palatino Linotype" w:cs="Palatino Linotype"/>
          <w:b/>
          <w:bCs/>
        </w:rPr>
        <w:t>C</w:t>
      </w:r>
      <w:r w:rsidRPr="00C7087A">
        <w:rPr>
          <w:rFonts w:ascii="Palatino Linotype" w:eastAsia="Palatino Linotype" w:hAnsi="Palatino Linotype" w:cs="Palatino Linotype"/>
          <w:b/>
          <w:bCs/>
          <w:color w:val="000000"/>
        </w:rPr>
        <w:t xml:space="preserve">ontrato </w:t>
      </w:r>
      <w:r w:rsidRPr="00C7087A">
        <w:rPr>
          <w:rFonts w:ascii="Palatino Linotype" w:eastAsia="Palatino Linotype" w:hAnsi="Palatino Linotype" w:cs="Palatino Linotype"/>
          <w:b/>
          <w:bCs/>
        </w:rPr>
        <w:t>íntegro</w:t>
      </w:r>
      <w:r w:rsidRPr="00C7087A">
        <w:rPr>
          <w:rFonts w:ascii="Palatino Linotype" w:eastAsia="Palatino Linotype" w:hAnsi="Palatino Linotype" w:cs="Palatino Linotype"/>
          <w:b/>
          <w:bCs/>
          <w:color w:val="000000"/>
        </w:rPr>
        <w:t xml:space="preserve"> celebrado entre el Municipio de Teoloyucan y Rimacom S.A. de C.V. relacionado con la remodelación de armería del Municipio de Teoloyucan;</w:t>
      </w:r>
    </w:p>
    <w:p w:rsidR="00882174" w:rsidRPr="00C7087A" w:rsidRDefault="00074C79">
      <w:pPr>
        <w:numPr>
          <w:ilvl w:val="0"/>
          <w:numId w:val="4"/>
        </w:numPr>
        <w:pBdr>
          <w:top w:val="nil"/>
          <w:left w:val="nil"/>
          <w:bottom w:val="nil"/>
          <w:right w:val="nil"/>
          <w:between w:val="nil"/>
        </w:pBdr>
        <w:spacing w:line="360" w:lineRule="auto"/>
        <w:ind w:right="49"/>
        <w:jc w:val="both"/>
        <w:rPr>
          <w:rFonts w:ascii="Palatino Linotype" w:eastAsia="Palatino Linotype" w:hAnsi="Palatino Linotype" w:cs="Palatino Linotype"/>
          <w:b/>
          <w:bCs/>
          <w:i/>
          <w:iCs/>
          <w:color w:val="000000"/>
        </w:rPr>
      </w:pPr>
      <w:r w:rsidRPr="00C7087A">
        <w:rPr>
          <w:rFonts w:ascii="Palatino Linotype" w:eastAsia="Palatino Linotype" w:hAnsi="Palatino Linotype" w:cs="Palatino Linotype"/>
          <w:b/>
          <w:bCs/>
        </w:rPr>
        <w:t>O</w:t>
      </w:r>
      <w:r w:rsidRPr="00C7087A">
        <w:rPr>
          <w:rFonts w:ascii="Palatino Linotype" w:eastAsia="Palatino Linotype" w:hAnsi="Palatino Linotype" w:cs="Palatino Linotype"/>
          <w:b/>
          <w:bCs/>
          <w:color w:val="000000"/>
        </w:rPr>
        <w:t>ficio número DA/RM/JNAN/2088/2025;</w:t>
      </w:r>
    </w:p>
    <w:p w:rsidR="00882174" w:rsidRPr="00C7087A" w:rsidRDefault="00074C79">
      <w:pPr>
        <w:numPr>
          <w:ilvl w:val="0"/>
          <w:numId w:val="4"/>
        </w:numPr>
        <w:pBdr>
          <w:top w:val="nil"/>
          <w:left w:val="nil"/>
          <w:bottom w:val="nil"/>
          <w:right w:val="nil"/>
          <w:between w:val="nil"/>
        </w:pBdr>
        <w:spacing w:line="360" w:lineRule="auto"/>
        <w:ind w:right="49"/>
        <w:jc w:val="both"/>
        <w:rPr>
          <w:rFonts w:ascii="Palatino Linotype" w:eastAsia="Palatino Linotype" w:hAnsi="Palatino Linotype" w:cs="Palatino Linotype"/>
          <w:b/>
          <w:bCs/>
          <w:i/>
          <w:iCs/>
          <w:color w:val="000000"/>
        </w:rPr>
      </w:pPr>
      <w:r w:rsidRPr="00C7087A">
        <w:rPr>
          <w:rFonts w:ascii="Palatino Linotype" w:eastAsia="Palatino Linotype" w:hAnsi="Palatino Linotype" w:cs="Palatino Linotype"/>
          <w:b/>
          <w:bCs/>
        </w:rPr>
        <w:t>O</w:t>
      </w:r>
      <w:r w:rsidRPr="00C7087A">
        <w:rPr>
          <w:rFonts w:ascii="Palatino Linotype" w:eastAsia="Palatino Linotype" w:hAnsi="Palatino Linotype" w:cs="Palatino Linotype"/>
          <w:b/>
          <w:bCs/>
          <w:color w:val="000000"/>
        </w:rPr>
        <w:t>ficio número TES/1375/09/2025 de fecha cuatro de septiembre de 2025; y</w:t>
      </w:r>
    </w:p>
    <w:p w:rsidR="00882174" w:rsidRPr="00C7087A" w:rsidRDefault="00074C79">
      <w:pPr>
        <w:numPr>
          <w:ilvl w:val="0"/>
          <w:numId w:val="4"/>
        </w:num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rPr>
      </w:pPr>
      <w:r w:rsidRPr="00C7087A">
        <w:rPr>
          <w:rFonts w:ascii="Palatino Linotype" w:eastAsia="Palatino Linotype" w:hAnsi="Palatino Linotype" w:cs="Palatino Linotype"/>
          <w:b/>
          <w:bCs/>
        </w:rPr>
        <w:t>O</w:t>
      </w:r>
      <w:r w:rsidRPr="00C7087A">
        <w:rPr>
          <w:rFonts w:ascii="Palatino Linotype" w:eastAsia="Palatino Linotype" w:hAnsi="Palatino Linotype" w:cs="Palatino Linotype"/>
          <w:b/>
          <w:bCs/>
          <w:color w:val="000000"/>
        </w:rPr>
        <w:t xml:space="preserve">ficio número DA/CJMC/2738/2025. </w:t>
      </w:r>
    </w:p>
    <w:p w:rsidR="00882174" w:rsidRPr="00C7087A" w:rsidRDefault="00882174">
      <w:pPr>
        <w:spacing w:line="360" w:lineRule="auto"/>
        <w:jc w:val="both"/>
        <w:rPr>
          <w:rFonts w:ascii="Palatino Linotype" w:eastAsia="Palatino Linotype" w:hAnsi="Palatino Linotype" w:cs="Palatino Linotype"/>
        </w:rPr>
      </w:pPr>
    </w:p>
    <w:p w:rsidR="00882174" w:rsidRPr="00C7087A" w:rsidRDefault="00074C79">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r w:rsidRPr="00C7087A">
        <w:rPr>
          <w:rFonts w:ascii="Palatino Linotype" w:eastAsia="Palatino Linotype" w:hAnsi="Palatino Linotype" w:cs="Palatino Linotype"/>
          <w:b/>
          <w:bCs/>
          <w:color w:val="000000"/>
        </w:rPr>
        <w:t>QUINTO. De la versión pública.</w:t>
      </w:r>
    </w:p>
    <w:p w:rsidR="00882174" w:rsidRPr="00C7087A" w:rsidRDefault="00074C79">
      <w:pPr>
        <w:numPr>
          <w:ilvl w:val="0"/>
          <w:numId w:val="1"/>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Debe destacarse que, debido a la naturaleza de la información solicitada</w:t>
      </w:r>
      <w:r w:rsidRPr="00C7087A">
        <w:rPr>
          <w:rFonts w:ascii="Palatino Linotype" w:eastAsia="Palatino Linotype" w:hAnsi="Palatino Linotype" w:cs="Palatino Linotype"/>
          <w:b/>
          <w:bCs/>
          <w:color w:val="000000"/>
        </w:rPr>
        <w:t xml:space="preserve"> </w:t>
      </w:r>
      <w:r w:rsidRPr="00C7087A">
        <w:rPr>
          <w:rFonts w:ascii="Palatino Linotype" w:eastAsia="Palatino Linotype" w:hAnsi="Palatino Linotype" w:cs="Palatino Linotype"/>
          <w:color w:val="000000"/>
        </w:rPr>
        <w:t xml:space="preserve">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w:t>
      </w:r>
      <w:r w:rsidRPr="00C7087A">
        <w:rPr>
          <w:rFonts w:ascii="Palatino Linotype" w:eastAsia="Palatino Linotype" w:hAnsi="Palatino Linotype" w:cs="Palatino Linotype"/>
          <w:color w:val="000000"/>
        </w:rPr>
        <w:lastRenderedPageBreak/>
        <w:t>servidores públicos y en su caso generar la versión pública de los documentos por las consideraciones que se estimen pertinentes.</w:t>
      </w:r>
    </w:p>
    <w:p w:rsidR="00882174" w:rsidRPr="00C7087A" w:rsidRDefault="00882174">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882174" w:rsidRPr="00C7087A" w:rsidRDefault="00074C79">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color w:val="000000"/>
        </w:rPr>
        <w:t xml:space="preserve">La clasificación total o parcial de la información requerida, mediante solicitud de acceso a la información pública, constituye una restricción al derecho humano de acceso a la información. Actualmente, el grave problema que enfrentamos son los Acuerdos de Clasificación de la Información que emiten los </w:t>
      </w:r>
      <w:r w:rsidRPr="00C7087A">
        <w:rPr>
          <w:rFonts w:ascii="Palatino Linotype" w:eastAsia="Palatino Linotype" w:hAnsi="Palatino Linotype" w:cs="Palatino Linotype"/>
          <w:b/>
          <w:bCs/>
          <w:color w:val="000000"/>
        </w:rPr>
        <w:t>SUJETOS OBLIGADOS</w:t>
      </w:r>
      <w:r w:rsidRPr="00C7087A">
        <w:rPr>
          <w:rFonts w:ascii="Palatino Linotype" w:eastAsia="Palatino Linotype" w:hAnsi="Palatino Linotype" w:cs="Palatino Linotype"/>
          <w:color w:val="000000"/>
        </w:rPr>
        <w:t>, ya que no observan los requisitos que deben de llevar a cabo para la realización de la clasificación de la información, tanto por la complejidad del procedimiento como por la falta de atención de los operadores jurídicos, por lo que es menester reiterar los mismos:</w:t>
      </w:r>
    </w:p>
    <w:p w:rsidR="00882174" w:rsidRPr="00C7087A" w:rsidRDefault="00882174">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Style w:val="a0"/>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89"/>
        <w:gridCol w:w="7229"/>
      </w:tblGrid>
      <w:tr w:rsidR="00882174" w:rsidRPr="00C7087A" w:rsidTr="00C7087A">
        <w:trPr>
          <w:trHeight w:val="952"/>
        </w:trPr>
        <w:tc>
          <w:tcPr>
            <w:tcW w:w="2689" w:type="dxa"/>
            <w:tcBorders>
              <w:top w:val="single" w:sz="4" w:space="0" w:color="666666"/>
              <w:left w:val="single" w:sz="4" w:space="0" w:color="666666"/>
              <w:right w:val="single" w:sz="4" w:space="0" w:color="666666"/>
            </w:tcBorders>
          </w:tcPr>
          <w:p w:rsidR="00882174" w:rsidRPr="00C7087A" w:rsidRDefault="00074C79">
            <w:pPr>
              <w:spacing w:line="276" w:lineRule="auto"/>
              <w:rPr>
                <w:rFonts w:ascii="Palatino Linotype" w:eastAsia="Palatino Linotype" w:hAnsi="Palatino Linotype" w:cs="Palatino Linotype"/>
              </w:rPr>
            </w:pPr>
            <w:r w:rsidRPr="00C7087A">
              <w:rPr>
                <w:rFonts w:ascii="Palatino Linotype" w:eastAsia="Palatino Linotype" w:hAnsi="Palatino Linotype" w:cs="Palatino Linotype"/>
                <w:b/>
                <w:bCs/>
              </w:rPr>
              <w:t>a) Requisitos previos.</w:t>
            </w:r>
          </w:p>
        </w:tc>
        <w:tc>
          <w:tcPr>
            <w:tcW w:w="7229" w:type="dxa"/>
            <w:tcBorders>
              <w:top w:val="single" w:sz="4" w:space="0" w:color="666666"/>
              <w:left w:val="single" w:sz="4" w:space="0" w:color="666666"/>
              <w:right w:val="single" w:sz="4" w:space="0" w:color="666666"/>
            </w:tcBorders>
          </w:tcPr>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Los artículos 100 y 122 de la Ley Estatal y de la Ley General, respectivamente, señalan que si los </w:t>
            </w:r>
            <w:r w:rsidRPr="00C7087A">
              <w:rPr>
                <w:rFonts w:ascii="Palatino Linotype" w:eastAsia="Palatino Linotype" w:hAnsi="Palatino Linotype" w:cs="Palatino Linotype"/>
                <w:b/>
                <w:bCs/>
              </w:rPr>
              <w:t>Sujetos Obligados</w:t>
            </w:r>
            <w:r w:rsidRPr="00C7087A">
              <w:rPr>
                <w:rFonts w:ascii="Palatino Linotype" w:eastAsia="Palatino Linotype" w:hAnsi="Palatino Linotype" w:cs="Palatino Linotype"/>
              </w:rPr>
              <w:t xml:space="preserve"> determinan que la información actualiza alguno de los supuestos de clasificación, es deber de los titulares de las áreas proponer su clasificación y no del Comité de Transparencia. </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Al hacerlo tienen que precisar de qué información se trata, señalando el supuesto de clasificación (confidencialidad o reserva).</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Además, se debe señalar el procedimiento, de los tres que establecen los artículos 132 y 106 de la Ley Estatal y General, respectivamente.</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C7087A">
              <w:rPr>
                <w:rFonts w:ascii="Palatino Linotype" w:eastAsia="Palatino Linotype" w:hAnsi="Palatino Linotype" w:cs="Palatino Linotype"/>
                <w:b/>
                <w:bCs/>
                <w:u w:val="single"/>
              </w:rPr>
              <w:t xml:space="preserve">no se puede hacer un acuerdo para clasificar de manera general todos los documentos de un expediente o área,  </w:t>
            </w:r>
            <w:r w:rsidRPr="00C7087A">
              <w:rPr>
                <w:rFonts w:ascii="Palatino Linotype" w:eastAsia="Palatino Linotype" w:hAnsi="Palatino Linotype" w:cs="Palatino Linotype"/>
              </w:rPr>
              <w:t xml:space="preserve">sin individualizar su análisis y tampoco se puede hacer un acuerdo por cada dato que </w:t>
            </w:r>
            <w:r w:rsidRPr="00C7087A">
              <w:rPr>
                <w:rFonts w:ascii="Palatino Linotype" w:eastAsia="Palatino Linotype" w:hAnsi="Palatino Linotype" w:cs="Palatino Linotype"/>
              </w:rPr>
              <w:lastRenderedPageBreak/>
              <w:t>se vaya a clasificar dentro de un documento con diez datos, por ejemplo, susceptibles de ser clasificados.</w:t>
            </w:r>
          </w:p>
        </w:tc>
      </w:tr>
      <w:tr w:rsidR="00882174" w:rsidRPr="00C7087A" w:rsidTr="00C7087A">
        <w:trPr>
          <w:trHeight w:val="780"/>
        </w:trPr>
        <w:tc>
          <w:tcPr>
            <w:tcW w:w="2689" w:type="dxa"/>
            <w:tcBorders>
              <w:top w:val="single" w:sz="4" w:space="0" w:color="666666"/>
              <w:left w:val="single" w:sz="4" w:space="0" w:color="666666"/>
              <w:bottom w:val="single" w:sz="4" w:space="0" w:color="666666"/>
              <w:right w:val="single" w:sz="4" w:space="0" w:color="666666"/>
            </w:tcBorders>
          </w:tcPr>
          <w:p w:rsidR="00882174" w:rsidRPr="00C7087A" w:rsidRDefault="00074C79">
            <w:pPr>
              <w:spacing w:line="276" w:lineRule="auto"/>
              <w:rPr>
                <w:rFonts w:ascii="Palatino Linotype" w:eastAsia="Palatino Linotype" w:hAnsi="Palatino Linotype" w:cs="Palatino Linotype"/>
              </w:rPr>
            </w:pPr>
            <w:r w:rsidRPr="00C7087A">
              <w:rPr>
                <w:rFonts w:ascii="Palatino Linotype" w:eastAsia="Palatino Linotype" w:hAnsi="Palatino Linotype" w:cs="Palatino Linotype"/>
                <w:b/>
                <w:bCs/>
              </w:rPr>
              <w:lastRenderedPageBreak/>
              <w:t>b) Supuestos de clasificación.</w:t>
            </w:r>
          </w:p>
        </w:tc>
        <w:tc>
          <w:tcPr>
            <w:tcW w:w="7229" w:type="dxa"/>
            <w:tcBorders>
              <w:top w:val="single" w:sz="4" w:space="0" w:color="666666"/>
              <w:left w:val="single" w:sz="4" w:space="0" w:color="666666"/>
              <w:bottom w:val="single" w:sz="4" w:space="0" w:color="666666"/>
              <w:right w:val="single" w:sz="4" w:space="0" w:color="666666"/>
            </w:tcBorders>
          </w:tcPr>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El </w:t>
            </w:r>
            <w:r w:rsidRPr="00C7087A">
              <w:rPr>
                <w:rFonts w:ascii="Palatino Linotype" w:eastAsia="Palatino Linotype" w:hAnsi="Palatino Linotype" w:cs="Palatino Linotype"/>
                <w:b/>
                <w:bCs/>
              </w:rPr>
              <w:t>SUJETO OBLIGADO</w:t>
            </w:r>
            <w:r w:rsidRPr="00C7087A">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882174" w:rsidRPr="00C7087A" w:rsidTr="00C7087A">
        <w:trPr>
          <w:trHeight w:val="3711"/>
        </w:trPr>
        <w:tc>
          <w:tcPr>
            <w:tcW w:w="2689" w:type="dxa"/>
            <w:tcBorders>
              <w:top w:val="single" w:sz="4" w:space="0" w:color="666666"/>
              <w:left w:val="single" w:sz="4" w:space="0" w:color="666666"/>
              <w:bottom w:val="single" w:sz="4" w:space="0" w:color="666666"/>
              <w:right w:val="single" w:sz="4" w:space="0" w:color="666666"/>
            </w:tcBorders>
          </w:tcPr>
          <w:p w:rsidR="00882174" w:rsidRPr="00C7087A" w:rsidRDefault="00074C79">
            <w:pPr>
              <w:spacing w:line="276" w:lineRule="auto"/>
              <w:rPr>
                <w:rFonts w:ascii="Palatino Linotype" w:eastAsia="Palatino Linotype" w:hAnsi="Palatino Linotype" w:cs="Palatino Linotype"/>
              </w:rPr>
            </w:pPr>
            <w:r w:rsidRPr="00C7087A">
              <w:rPr>
                <w:rFonts w:ascii="Palatino Linotype" w:eastAsia="Palatino Linotype" w:hAnsi="Palatino Linotype" w:cs="Palatino Linotype"/>
                <w:b/>
                <w:bCs/>
              </w:rPr>
              <w:t>c) Formalidades para emitir el acuerdo de clasificación.</w:t>
            </w:r>
          </w:p>
        </w:tc>
        <w:tc>
          <w:tcPr>
            <w:tcW w:w="7229" w:type="dxa"/>
            <w:tcBorders>
              <w:top w:val="single" w:sz="4" w:space="0" w:color="666666"/>
              <w:left w:val="single" w:sz="4" w:space="0" w:color="666666"/>
              <w:bottom w:val="single" w:sz="4" w:space="0" w:color="666666"/>
              <w:right w:val="single" w:sz="4" w:space="0" w:color="666666"/>
            </w:tcBorders>
          </w:tcPr>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Es necesario que </w:t>
            </w:r>
            <w:r w:rsidRPr="00C7087A">
              <w:rPr>
                <w:rFonts w:ascii="Palatino Linotype" w:eastAsia="Palatino Linotype" w:hAnsi="Palatino Linotype" w:cs="Palatino Linotype"/>
                <w:b/>
                <w:bCs/>
                <w:u w:val="single"/>
              </w:rPr>
              <w:t>el acto reúna con los requisitos elementales</w:t>
            </w:r>
            <w:r w:rsidRPr="00C7087A">
              <w:rPr>
                <w:rFonts w:ascii="Palatino Linotype" w:eastAsia="Palatino Linotype" w:hAnsi="Palatino Linotype" w:cs="Palatino Linotype"/>
              </w:rPr>
              <w:t>, entre ellos, que la autoridad que va a emitir el acto de autoridad sea la legalmente facultada para ello.</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w:t>
            </w:r>
            <w:r w:rsidRPr="00C7087A">
              <w:rPr>
                <w:rFonts w:ascii="Palatino Linotype" w:eastAsia="Palatino Linotype" w:hAnsi="Palatino Linotype" w:cs="Palatino Linotype"/>
              </w:rPr>
              <w:lastRenderedPageBreak/>
              <w:t>en las sesiones, se insiste, a partir de las decisiones adoptadas previamente por los titulares de áreas y que son sujetas a control, en primera instancia, por el Comité de Transparencia.</w:t>
            </w:r>
          </w:p>
        </w:tc>
      </w:tr>
      <w:tr w:rsidR="00882174" w:rsidRPr="00C7087A" w:rsidTr="00C7087A">
        <w:trPr>
          <w:trHeight w:val="4854"/>
        </w:trPr>
        <w:tc>
          <w:tcPr>
            <w:tcW w:w="2689" w:type="dxa"/>
            <w:tcBorders>
              <w:top w:val="single" w:sz="4" w:space="0" w:color="666666"/>
              <w:left w:val="single" w:sz="4" w:space="0" w:color="666666"/>
              <w:bottom w:val="single" w:sz="4" w:space="0" w:color="666666"/>
              <w:right w:val="single" w:sz="4" w:space="0" w:color="666666"/>
            </w:tcBorders>
          </w:tcPr>
          <w:p w:rsidR="00882174" w:rsidRPr="00C7087A" w:rsidRDefault="00882174">
            <w:pPr>
              <w:spacing w:line="276" w:lineRule="auto"/>
              <w:rPr>
                <w:rFonts w:ascii="Palatino Linotype" w:eastAsia="Palatino Linotype" w:hAnsi="Palatino Linotype" w:cs="Palatino Linotype"/>
              </w:rPr>
            </w:pP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b/>
                <w:bCs/>
              </w:rPr>
              <w:t xml:space="preserve">d) Requisitos de fondo del acuerdo de clasificación. </w:t>
            </w:r>
          </w:p>
        </w:tc>
        <w:tc>
          <w:tcPr>
            <w:tcW w:w="7229" w:type="dxa"/>
            <w:tcBorders>
              <w:top w:val="single" w:sz="4" w:space="0" w:color="666666"/>
              <w:left w:val="single" w:sz="4" w:space="0" w:color="666666"/>
              <w:bottom w:val="single" w:sz="4" w:space="0" w:color="666666"/>
              <w:right w:val="single" w:sz="4" w:space="0" w:color="666666"/>
            </w:tcBorders>
          </w:tcPr>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C7087A">
              <w:rPr>
                <w:rFonts w:ascii="Palatino Linotype" w:eastAsia="Palatino Linotype" w:hAnsi="Palatino Linotype" w:cs="Palatino Linotype"/>
                <w:b/>
                <w:bCs/>
              </w:rPr>
              <w:t>Sujetos Obligados</w:t>
            </w:r>
            <w:r w:rsidRPr="00C7087A">
              <w:rPr>
                <w:rFonts w:ascii="Palatino Linotype" w:eastAsia="Palatino Linotype" w:hAnsi="Palatino Linotype" w:cs="Palatino Linotype"/>
              </w:rPr>
              <w:t xml:space="preserve">, por lo que deberán fundar y motivar debidamente la clasificación. </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De lo anterior, se desprende que para una correcta </w:t>
            </w:r>
            <w:r w:rsidRPr="00C7087A">
              <w:rPr>
                <w:rFonts w:ascii="Palatino Linotype" w:eastAsia="Palatino Linotype" w:hAnsi="Palatino Linotype" w:cs="Palatino Linotype"/>
                <w:b/>
                <w:bCs/>
              </w:rPr>
              <w:t>clasificación total o parcial</w:t>
            </w:r>
            <w:r w:rsidRPr="00C7087A">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lastRenderedPageBreak/>
              <w:t>En ese mismo sentido, el numeral trigésimo tercero fracción V de los Lineamientos Generales, precisa que para motivar la clasificación se deben acreditar las circunstancias de tiempo, modo y lugar.</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Ahora bien, </w:t>
            </w:r>
            <w:r w:rsidRPr="00C7087A">
              <w:rPr>
                <w:rFonts w:ascii="Palatino Linotype" w:eastAsia="Palatino Linotype" w:hAnsi="Palatino Linotype" w:cs="Palatino Linotype"/>
                <w:b/>
                <w:bCs/>
                <w:u w:val="single"/>
              </w:rPr>
              <w:t>para cada caso además de fundar y motivar</w:t>
            </w:r>
            <w:r w:rsidRPr="00C7087A">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882174" w:rsidRPr="00C7087A" w:rsidTr="00C7087A">
        <w:trPr>
          <w:trHeight w:val="3131"/>
        </w:trPr>
        <w:tc>
          <w:tcPr>
            <w:tcW w:w="2689" w:type="dxa"/>
            <w:tcBorders>
              <w:top w:val="single" w:sz="4" w:space="0" w:color="666666"/>
              <w:left w:val="single" w:sz="4" w:space="0" w:color="666666"/>
              <w:bottom w:val="single" w:sz="4" w:space="0" w:color="666666"/>
              <w:right w:val="single" w:sz="4" w:space="0" w:color="666666"/>
            </w:tcBorders>
          </w:tcPr>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b/>
                <w:bCs/>
              </w:rPr>
              <w:lastRenderedPageBreak/>
              <w:t xml:space="preserve">e) Condiciones especiales de la clasificación de la información como confidencial. </w:t>
            </w:r>
          </w:p>
          <w:p w:rsidR="00882174" w:rsidRPr="00C7087A" w:rsidRDefault="00882174">
            <w:pPr>
              <w:spacing w:line="276" w:lineRule="auto"/>
              <w:rPr>
                <w:rFonts w:ascii="Palatino Linotype" w:eastAsia="Palatino Linotype" w:hAnsi="Palatino Linotype" w:cs="Palatino Linotype"/>
              </w:rPr>
            </w:pPr>
          </w:p>
        </w:tc>
        <w:tc>
          <w:tcPr>
            <w:tcW w:w="7229" w:type="dxa"/>
            <w:tcBorders>
              <w:top w:val="single" w:sz="4" w:space="0" w:color="666666"/>
              <w:left w:val="single" w:sz="4" w:space="0" w:color="666666"/>
              <w:bottom w:val="single" w:sz="4" w:space="0" w:color="666666"/>
              <w:right w:val="single" w:sz="4" w:space="0" w:color="666666"/>
            </w:tcBorders>
          </w:tcPr>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882174" w:rsidRPr="00C7087A" w:rsidRDefault="00074C79">
            <w:pPr>
              <w:spacing w:line="276" w:lineRule="auto"/>
              <w:jc w:val="both"/>
              <w:rPr>
                <w:rFonts w:ascii="Palatino Linotype" w:eastAsia="Palatino Linotype" w:hAnsi="Palatino Linotype" w:cs="Palatino Linotype"/>
              </w:rPr>
            </w:pPr>
            <w:r w:rsidRPr="00C7087A">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82174" w:rsidRPr="00C7087A" w:rsidRDefault="00074C79">
            <w:pPr>
              <w:spacing w:line="276" w:lineRule="auto"/>
              <w:rPr>
                <w:rFonts w:ascii="Palatino Linotype" w:eastAsia="Palatino Linotype" w:hAnsi="Palatino Linotype" w:cs="Palatino Linotype"/>
              </w:rPr>
            </w:pPr>
            <w:r w:rsidRPr="00C7087A">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882174" w:rsidRPr="00C7087A" w:rsidRDefault="00882174">
      <w:pPr>
        <w:spacing w:line="360" w:lineRule="auto"/>
        <w:jc w:val="both"/>
        <w:rPr>
          <w:rFonts w:ascii="Palatino Linotype" w:eastAsia="Palatino Linotype" w:hAnsi="Palatino Linotype" w:cs="Palatino Linotype"/>
        </w:rPr>
      </w:pPr>
    </w:p>
    <w:p w:rsidR="00882174" w:rsidRPr="00C7087A" w:rsidRDefault="00882174">
      <w:pPr>
        <w:spacing w:line="360" w:lineRule="auto"/>
        <w:jc w:val="both"/>
        <w:rPr>
          <w:rFonts w:ascii="Palatino Linotype" w:eastAsia="Palatino Linotype" w:hAnsi="Palatino Linotype" w:cs="Palatino Linotype"/>
        </w:rPr>
      </w:pPr>
    </w:p>
    <w:p w:rsidR="00882174" w:rsidRPr="00C7087A" w:rsidRDefault="00074C79">
      <w:pPr>
        <w:numPr>
          <w:ilvl w:val="0"/>
          <w:numId w:val="1"/>
        </w:numPr>
        <w:spacing w:line="360" w:lineRule="auto"/>
        <w:ind w:left="0" w:firstLine="0"/>
        <w:jc w:val="both"/>
        <w:rPr>
          <w:rFonts w:ascii="Palatino Linotype" w:eastAsia="Palatino Linotype" w:hAnsi="Palatino Linotype" w:cs="Palatino Linotype"/>
        </w:rPr>
      </w:pPr>
      <w:r w:rsidRPr="00C7087A">
        <w:rPr>
          <w:rFonts w:ascii="Palatino Linotype" w:eastAsia="Palatino Linotype" w:hAnsi="Palatino Linotype" w:cs="Palatino Linotype"/>
          <w:color w:val="000000"/>
        </w:rPr>
        <w:t xml:space="preserve">Por lo anteriormente expuesto y fundado, este </w:t>
      </w:r>
      <w:r w:rsidRPr="00C7087A">
        <w:rPr>
          <w:rFonts w:ascii="Palatino Linotype" w:eastAsia="Palatino Linotype" w:hAnsi="Palatino Linotype" w:cs="Palatino Linotype"/>
          <w:b/>
          <w:bCs/>
          <w:color w:val="000000"/>
        </w:rPr>
        <w:t>ÓRGANO GARANTE</w:t>
      </w:r>
      <w:r w:rsidRPr="00C7087A">
        <w:rPr>
          <w:rFonts w:ascii="Palatino Linotype" w:eastAsia="Palatino Linotype" w:hAnsi="Palatino Linotype" w:cs="Palatino Linotype"/>
          <w:color w:val="000000"/>
        </w:rPr>
        <w:t xml:space="preserve"> emite los siguientes:</w:t>
      </w:r>
      <w:r w:rsidR="00C7087A">
        <w:rPr>
          <w:rFonts w:ascii="Palatino Linotype" w:eastAsia="Palatino Linotype" w:hAnsi="Palatino Linotype" w:cs="Palatino Linotype"/>
          <w:color w:val="000000"/>
        </w:rPr>
        <w:t xml:space="preserve"> -----------------------------------------------------------------------------------------------------------</w:t>
      </w:r>
    </w:p>
    <w:p w:rsidR="00882174" w:rsidRDefault="00074C79">
      <w:pPr>
        <w:keepNext/>
        <w:keepLines/>
        <w:spacing w:before="240" w:line="360" w:lineRule="auto"/>
        <w:jc w:val="center"/>
        <w:rPr>
          <w:rFonts w:ascii="Palatino Linotype" w:eastAsia="Palatino Linotype" w:hAnsi="Palatino Linotype" w:cs="Palatino Linotype"/>
          <w:b/>
          <w:bCs/>
          <w:color w:val="000000"/>
        </w:rPr>
      </w:pPr>
      <w:r w:rsidRPr="00C7087A">
        <w:rPr>
          <w:rFonts w:ascii="Palatino Linotype" w:eastAsia="Palatino Linotype" w:hAnsi="Palatino Linotype" w:cs="Palatino Linotype"/>
          <w:b/>
          <w:bCs/>
          <w:color w:val="000000"/>
        </w:rPr>
        <w:lastRenderedPageBreak/>
        <w:t>R E S O L U T I V O S</w:t>
      </w:r>
    </w:p>
    <w:p w:rsidR="00C7087A" w:rsidRPr="00C7087A" w:rsidRDefault="00C7087A">
      <w:pPr>
        <w:keepNext/>
        <w:keepLines/>
        <w:spacing w:before="240" w:line="360" w:lineRule="auto"/>
        <w:jc w:val="center"/>
        <w:rPr>
          <w:rFonts w:ascii="Palatino Linotype" w:eastAsia="Palatino Linotype" w:hAnsi="Palatino Linotype" w:cs="Palatino Linotype"/>
          <w:b/>
          <w:bCs/>
          <w:color w:val="000000"/>
        </w:rPr>
      </w:pPr>
    </w:p>
    <w:p w:rsidR="00882174" w:rsidRPr="00C7087A" w:rsidRDefault="00074C79">
      <w:pPr>
        <w:spacing w:line="360" w:lineRule="auto"/>
        <w:ind w:right="48"/>
        <w:jc w:val="both"/>
        <w:rPr>
          <w:rFonts w:ascii="Palatino Linotype" w:eastAsia="Palatino Linotype" w:hAnsi="Palatino Linotype" w:cs="Palatino Linotype"/>
        </w:rPr>
      </w:pPr>
      <w:r w:rsidRPr="00C7087A">
        <w:rPr>
          <w:rFonts w:ascii="Palatino Linotype" w:eastAsia="Palatino Linotype" w:hAnsi="Palatino Linotype" w:cs="Palatino Linotype"/>
          <w:b/>
          <w:bCs/>
        </w:rPr>
        <w:t xml:space="preserve">PRIMERO. </w:t>
      </w:r>
      <w:r w:rsidRPr="00C7087A">
        <w:rPr>
          <w:rFonts w:ascii="Palatino Linotype" w:eastAsia="Palatino Linotype" w:hAnsi="Palatino Linotype" w:cs="Palatino Linotype"/>
        </w:rPr>
        <w:t>Resultan parcialmente fundadas las</w:t>
      </w:r>
      <w:r w:rsidRPr="00C7087A">
        <w:rPr>
          <w:rFonts w:ascii="Palatino Linotype" w:eastAsia="Palatino Linotype" w:hAnsi="Palatino Linotype" w:cs="Palatino Linotype"/>
          <w:b/>
          <w:bCs/>
        </w:rPr>
        <w:t xml:space="preserve"> </w:t>
      </w:r>
      <w:r w:rsidRPr="00C7087A">
        <w:rPr>
          <w:rFonts w:ascii="Palatino Linotype" w:eastAsia="Palatino Linotype" w:hAnsi="Palatino Linotype" w:cs="Palatino Linotype"/>
        </w:rPr>
        <w:t xml:space="preserve">razones o motivos de inconformidad hechos valer en el recursos de revisión </w:t>
      </w:r>
      <w:r w:rsidRPr="00C7087A">
        <w:rPr>
          <w:rFonts w:ascii="Palatino Linotype" w:eastAsia="Palatino Linotype" w:hAnsi="Palatino Linotype" w:cs="Palatino Linotype"/>
          <w:b/>
          <w:bCs/>
        </w:rPr>
        <w:t xml:space="preserve">13308/INFOEM/IP/RR/2025, </w:t>
      </w:r>
      <w:r w:rsidRPr="00C7087A">
        <w:rPr>
          <w:rFonts w:ascii="Palatino Linotype" w:eastAsia="Palatino Linotype" w:hAnsi="Palatino Linotype" w:cs="Palatino Linotype"/>
        </w:rPr>
        <w:t xml:space="preserve">en términos de los </w:t>
      </w:r>
      <w:r w:rsidRPr="00C7087A">
        <w:rPr>
          <w:rFonts w:ascii="Palatino Linotype" w:eastAsia="Palatino Linotype" w:hAnsi="Palatino Linotype" w:cs="Palatino Linotype"/>
          <w:b/>
          <w:bCs/>
        </w:rPr>
        <w:t>considerandos</w:t>
      </w:r>
      <w:r w:rsidRPr="00C7087A">
        <w:rPr>
          <w:rFonts w:ascii="Palatino Linotype" w:eastAsia="Palatino Linotype" w:hAnsi="Palatino Linotype" w:cs="Palatino Linotype"/>
        </w:rPr>
        <w:t xml:space="preserve"> </w:t>
      </w:r>
      <w:r w:rsidRPr="00C7087A">
        <w:rPr>
          <w:rFonts w:ascii="Palatino Linotype" w:eastAsia="Palatino Linotype" w:hAnsi="Palatino Linotype" w:cs="Palatino Linotype"/>
          <w:b/>
          <w:bCs/>
        </w:rPr>
        <w:t xml:space="preserve">CUARTO y QUINTO </w:t>
      </w:r>
      <w:r w:rsidRPr="00C7087A">
        <w:rPr>
          <w:rFonts w:ascii="Palatino Linotype" w:eastAsia="Palatino Linotype" w:hAnsi="Palatino Linotype" w:cs="Palatino Linotype"/>
        </w:rPr>
        <w:t>de la presente resolución.</w:t>
      </w:r>
    </w:p>
    <w:p w:rsidR="00882174" w:rsidRPr="00C7087A" w:rsidRDefault="00882174">
      <w:pPr>
        <w:spacing w:line="360" w:lineRule="auto"/>
        <w:ind w:right="48"/>
        <w:jc w:val="both"/>
        <w:rPr>
          <w:rFonts w:ascii="Palatino Linotype" w:eastAsia="Palatino Linotype" w:hAnsi="Palatino Linotype" w:cs="Palatino Linotype"/>
        </w:rPr>
      </w:pPr>
    </w:p>
    <w:p w:rsidR="00882174" w:rsidRPr="00C7087A" w:rsidRDefault="00074C79">
      <w:pPr>
        <w:spacing w:line="360" w:lineRule="auto"/>
        <w:ind w:right="48"/>
        <w:jc w:val="both"/>
        <w:rPr>
          <w:rFonts w:ascii="Palatino Linotype" w:eastAsia="Palatino Linotype" w:hAnsi="Palatino Linotype" w:cs="Palatino Linotype"/>
          <w:color w:val="000000"/>
        </w:rPr>
      </w:pPr>
      <w:bookmarkStart w:id="11" w:name="_heading=h.k6osudtdd35" w:colFirst="0" w:colLast="0"/>
      <w:bookmarkEnd w:id="11"/>
      <w:r w:rsidRPr="00C7087A">
        <w:rPr>
          <w:rFonts w:ascii="Palatino Linotype" w:eastAsia="Palatino Linotype" w:hAnsi="Palatino Linotype" w:cs="Palatino Linotype"/>
          <w:b/>
          <w:bCs/>
        </w:rPr>
        <w:t>SEGUNDO.</w:t>
      </w:r>
      <w:r w:rsidRPr="00C7087A">
        <w:rPr>
          <w:rFonts w:ascii="Palatino Linotype" w:eastAsia="Palatino Linotype" w:hAnsi="Palatino Linotype" w:cs="Palatino Linotype"/>
          <w:color w:val="2F5496"/>
        </w:rPr>
        <w:t xml:space="preserve"> </w:t>
      </w:r>
      <w:r w:rsidRPr="00C7087A">
        <w:rPr>
          <w:rFonts w:ascii="Palatino Linotype" w:eastAsia="Palatino Linotype" w:hAnsi="Palatino Linotype" w:cs="Palatino Linotype"/>
        </w:rPr>
        <w:t>Se</w:t>
      </w:r>
      <w:r w:rsidRPr="00C7087A">
        <w:rPr>
          <w:rFonts w:ascii="Palatino Linotype" w:eastAsia="Palatino Linotype" w:hAnsi="Palatino Linotype" w:cs="Palatino Linotype"/>
          <w:b/>
          <w:bCs/>
        </w:rPr>
        <w:t xml:space="preserve"> REVOCA </w:t>
      </w:r>
      <w:r w:rsidRPr="00C7087A">
        <w:rPr>
          <w:rFonts w:ascii="Palatino Linotype" w:eastAsia="Palatino Linotype" w:hAnsi="Palatino Linotype" w:cs="Palatino Linotype"/>
        </w:rPr>
        <w:t xml:space="preserve">la respuesta emitida por el </w:t>
      </w:r>
      <w:r w:rsidRPr="00C7087A">
        <w:rPr>
          <w:rFonts w:ascii="Palatino Linotype" w:eastAsia="Palatino Linotype" w:hAnsi="Palatino Linotype" w:cs="Palatino Linotype"/>
          <w:b/>
          <w:bCs/>
        </w:rPr>
        <w:t xml:space="preserve">Ayuntamiento de Teoloyucan </w:t>
      </w:r>
      <w:r w:rsidRPr="00C7087A">
        <w:rPr>
          <w:rFonts w:ascii="Palatino Linotype" w:eastAsia="Palatino Linotype" w:hAnsi="Palatino Linotype" w:cs="Palatino Linotype"/>
        </w:rPr>
        <w:t xml:space="preserve">a la solicitud </w:t>
      </w:r>
      <w:r w:rsidRPr="00C7087A">
        <w:rPr>
          <w:rFonts w:ascii="Palatino Linotype" w:eastAsia="Palatino Linotype" w:hAnsi="Palatino Linotype" w:cs="Palatino Linotype"/>
          <w:b/>
          <w:bCs/>
          <w:color w:val="000000"/>
        </w:rPr>
        <w:t xml:space="preserve">01129/TEOLOYU/IP/2025 </w:t>
      </w:r>
      <w:r w:rsidRPr="00C7087A">
        <w:rPr>
          <w:rFonts w:ascii="Palatino Linotype" w:eastAsia="Palatino Linotype" w:hAnsi="Palatino Linotype" w:cs="Palatino Linotype"/>
          <w:color w:val="000000"/>
        </w:rPr>
        <w:t xml:space="preserve">y se </w:t>
      </w:r>
      <w:r w:rsidRPr="00C7087A">
        <w:rPr>
          <w:rFonts w:ascii="Palatino Linotype" w:eastAsia="Palatino Linotype" w:hAnsi="Palatino Linotype" w:cs="Palatino Linotype"/>
          <w:b/>
          <w:bCs/>
          <w:color w:val="000000"/>
        </w:rPr>
        <w:t xml:space="preserve">ORDENA </w:t>
      </w:r>
      <w:r w:rsidRPr="00C7087A">
        <w:rPr>
          <w:rFonts w:ascii="Palatino Linotype" w:eastAsia="Palatino Linotype" w:hAnsi="Palatino Linotype" w:cs="Palatino Linotype"/>
          <w:color w:val="000000"/>
        </w:rPr>
        <w:t>entregar vía Sistema de Acceso a la Información Mexiquense (SAIMEX), de ser procedente en versión pública, la siguiente información:</w:t>
      </w:r>
    </w:p>
    <w:p w:rsidR="00882174" w:rsidRPr="00C7087A" w:rsidRDefault="00882174">
      <w:pPr>
        <w:spacing w:line="360" w:lineRule="auto"/>
        <w:ind w:right="48"/>
        <w:jc w:val="both"/>
        <w:rPr>
          <w:rFonts w:ascii="Palatino Linotype" w:eastAsia="Palatino Linotype" w:hAnsi="Palatino Linotype" w:cs="Palatino Linotype"/>
          <w:b/>
          <w:bCs/>
          <w:color w:val="000000"/>
        </w:rPr>
      </w:pPr>
    </w:p>
    <w:p w:rsidR="00882174" w:rsidRPr="00C7087A" w:rsidRDefault="00074C79">
      <w:pPr>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b/>
          <w:bCs/>
          <w:i/>
          <w:iCs/>
          <w:color w:val="000000"/>
        </w:rPr>
      </w:pPr>
      <w:r w:rsidRPr="00C7087A">
        <w:rPr>
          <w:rFonts w:ascii="Palatino Linotype" w:eastAsia="Palatino Linotype" w:hAnsi="Palatino Linotype" w:cs="Palatino Linotype"/>
          <w:b/>
          <w:bCs/>
        </w:rPr>
        <w:t>C</w:t>
      </w:r>
      <w:r w:rsidR="00AD284F" w:rsidRPr="00C7087A">
        <w:rPr>
          <w:rFonts w:ascii="Palatino Linotype" w:eastAsia="Palatino Linotype" w:hAnsi="Palatino Linotype" w:cs="Palatino Linotype"/>
          <w:b/>
          <w:bCs/>
          <w:color w:val="000000"/>
        </w:rPr>
        <w:t>ontrato</w:t>
      </w:r>
      <w:r w:rsidRPr="00C7087A">
        <w:rPr>
          <w:rFonts w:ascii="Palatino Linotype" w:eastAsia="Palatino Linotype" w:hAnsi="Palatino Linotype" w:cs="Palatino Linotype"/>
          <w:b/>
          <w:bCs/>
          <w:color w:val="000000"/>
        </w:rPr>
        <w:t xml:space="preserve"> celebrado entre el Municipio de Teoloyucan y Rimacom S.A. de C.V. relacionado con la remodelación de armería del Municipio de Teoloyucan;</w:t>
      </w:r>
    </w:p>
    <w:p w:rsidR="00882174" w:rsidRPr="00C7087A" w:rsidRDefault="00074C79">
      <w:pPr>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b/>
          <w:bCs/>
          <w:i/>
          <w:iCs/>
          <w:color w:val="000000"/>
        </w:rPr>
      </w:pPr>
      <w:r w:rsidRPr="00C7087A">
        <w:rPr>
          <w:rFonts w:ascii="Palatino Linotype" w:eastAsia="Palatino Linotype" w:hAnsi="Palatino Linotype" w:cs="Palatino Linotype"/>
          <w:b/>
          <w:bCs/>
        </w:rPr>
        <w:t>O</w:t>
      </w:r>
      <w:r w:rsidRPr="00C7087A">
        <w:rPr>
          <w:rFonts w:ascii="Palatino Linotype" w:eastAsia="Palatino Linotype" w:hAnsi="Palatino Linotype" w:cs="Palatino Linotype"/>
          <w:b/>
          <w:bCs/>
          <w:color w:val="000000"/>
        </w:rPr>
        <w:t>ficio número DA/RM/JNAN/2088/2025;</w:t>
      </w:r>
    </w:p>
    <w:p w:rsidR="00882174" w:rsidRPr="00C7087A" w:rsidRDefault="00074C79">
      <w:pPr>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b/>
          <w:bCs/>
          <w:i/>
          <w:iCs/>
          <w:color w:val="000000"/>
        </w:rPr>
      </w:pPr>
      <w:r w:rsidRPr="00C7087A">
        <w:rPr>
          <w:rFonts w:ascii="Palatino Linotype" w:eastAsia="Palatino Linotype" w:hAnsi="Palatino Linotype" w:cs="Palatino Linotype"/>
          <w:b/>
          <w:bCs/>
        </w:rPr>
        <w:t>O</w:t>
      </w:r>
      <w:r w:rsidRPr="00C7087A">
        <w:rPr>
          <w:rFonts w:ascii="Palatino Linotype" w:eastAsia="Palatino Linotype" w:hAnsi="Palatino Linotype" w:cs="Palatino Linotype"/>
          <w:b/>
          <w:bCs/>
          <w:color w:val="000000"/>
        </w:rPr>
        <w:t>ficio número TES/1375/09/2025 de fecha cuatro de septiembre de 2025; y</w:t>
      </w:r>
    </w:p>
    <w:p w:rsidR="00882174" w:rsidRPr="00C7087A" w:rsidRDefault="00074C79">
      <w:pPr>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rPr>
      </w:pPr>
      <w:r w:rsidRPr="00C7087A">
        <w:rPr>
          <w:rFonts w:ascii="Palatino Linotype" w:eastAsia="Palatino Linotype" w:hAnsi="Palatino Linotype" w:cs="Palatino Linotype"/>
          <w:b/>
          <w:bCs/>
        </w:rPr>
        <w:t>O</w:t>
      </w:r>
      <w:r w:rsidRPr="00C7087A">
        <w:rPr>
          <w:rFonts w:ascii="Palatino Linotype" w:eastAsia="Palatino Linotype" w:hAnsi="Palatino Linotype" w:cs="Palatino Linotype"/>
          <w:b/>
          <w:bCs/>
          <w:color w:val="000000"/>
        </w:rPr>
        <w:t xml:space="preserve">ficio número DA/CJMC/2738/2025. </w:t>
      </w:r>
    </w:p>
    <w:p w:rsidR="00882174" w:rsidRPr="00C7087A" w:rsidRDefault="00882174">
      <w:pPr>
        <w:pBdr>
          <w:top w:val="nil"/>
          <w:left w:val="nil"/>
          <w:bottom w:val="nil"/>
          <w:right w:val="nil"/>
          <w:between w:val="nil"/>
        </w:pBdr>
        <w:spacing w:line="360" w:lineRule="auto"/>
        <w:ind w:left="1080" w:right="567"/>
        <w:jc w:val="both"/>
        <w:rPr>
          <w:rFonts w:ascii="Palatino Linotype" w:eastAsia="Palatino Linotype" w:hAnsi="Palatino Linotype" w:cs="Palatino Linotype"/>
          <w:b/>
          <w:bCs/>
          <w:color w:val="000000"/>
        </w:rPr>
      </w:pPr>
    </w:p>
    <w:p w:rsidR="00882174" w:rsidRPr="00C7087A" w:rsidRDefault="00074C79">
      <w:pPr>
        <w:tabs>
          <w:tab w:val="left" w:pos="993"/>
        </w:tabs>
        <w:spacing w:line="360" w:lineRule="auto"/>
        <w:jc w:val="both"/>
        <w:rPr>
          <w:rFonts w:ascii="Palatino Linotype" w:eastAsia="Palatino Linotype" w:hAnsi="Palatino Linotype" w:cs="Palatino Linotype"/>
        </w:rPr>
      </w:pPr>
      <w:r w:rsidRPr="00C7087A">
        <w:rPr>
          <w:rFonts w:ascii="Palatino Linotype" w:eastAsia="Palatino Linotype" w:hAnsi="Palatino Linotype" w:cs="Palatino Linotype"/>
          <w:color w:val="000000"/>
        </w:rPr>
        <w:t xml:space="preserve">Para </w:t>
      </w:r>
      <w:r w:rsidRPr="00C7087A">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C7087A">
        <w:rPr>
          <w:rFonts w:ascii="Palatino Linotype" w:eastAsia="Palatino Linotype" w:hAnsi="Palatino Linotype" w:cs="Palatino Linotype"/>
          <w:b/>
          <w:bCs/>
        </w:rPr>
        <w:t>RECURRENTE</w:t>
      </w:r>
      <w:r w:rsidRPr="00C7087A">
        <w:rPr>
          <w:rFonts w:ascii="Palatino Linotype" w:eastAsia="Palatino Linotype" w:hAnsi="Palatino Linotype" w:cs="Palatino Linotype"/>
        </w:rPr>
        <w:t>.</w:t>
      </w:r>
    </w:p>
    <w:p w:rsidR="00882174" w:rsidRPr="00C7087A" w:rsidRDefault="00882174">
      <w:pPr>
        <w:tabs>
          <w:tab w:val="left" w:pos="993"/>
        </w:tabs>
        <w:spacing w:line="360" w:lineRule="auto"/>
        <w:jc w:val="both"/>
        <w:rPr>
          <w:rFonts w:ascii="Palatino Linotype" w:eastAsia="Palatino Linotype" w:hAnsi="Palatino Linotype" w:cs="Palatino Linotype"/>
        </w:rPr>
      </w:pPr>
      <w:bookmarkStart w:id="12" w:name="_heading=h.pge3klcworrj" w:colFirst="0" w:colLast="0"/>
      <w:bookmarkEnd w:id="12"/>
    </w:p>
    <w:p w:rsidR="00882174" w:rsidRPr="00C7087A" w:rsidRDefault="00074C79">
      <w:pPr>
        <w:shd w:val="clear" w:color="auto" w:fill="FFFFFF"/>
        <w:spacing w:line="360" w:lineRule="auto"/>
        <w:ind w:right="49"/>
        <w:jc w:val="both"/>
        <w:rPr>
          <w:rFonts w:ascii="Palatino Linotype" w:eastAsia="Palatino Linotype" w:hAnsi="Palatino Linotype" w:cs="Palatino Linotype"/>
          <w:color w:val="222222"/>
        </w:rPr>
      </w:pPr>
      <w:r w:rsidRPr="00C7087A">
        <w:rPr>
          <w:rFonts w:ascii="Palatino Linotype" w:eastAsia="Palatino Linotype" w:hAnsi="Palatino Linotype" w:cs="Palatino Linotype"/>
          <w:b/>
          <w:bCs/>
          <w:color w:val="222222"/>
        </w:rPr>
        <w:lastRenderedPageBreak/>
        <w:t xml:space="preserve">TERCERO. </w:t>
      </w:r>
      <w:r w:rsidRPr="00C7087A">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C7087A">
        <w:rPr>
          <w:rFonts w:ascii="Palatino Linotype" w:eastAsia="Palatino Linotype" w:hAnsi="Palatino Linotype" w:cs="Palatino Linotype"/>
          <w:b/>
          <w:bCs/>
          <w:color w:val="222222"/>
        </w:rPr>
        <w:t>dé cumplimiento a lo ordenado dentro del plazo de diez días hábiles,</w:t>
      </w:r>
      <w:r w:rsidRPr="00C7087A">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82174" w:rsidRPr="00C7087A" w:rsidRDefault="00882174">
      <w:pPr>
        <w:shd w:val="clear" w:color="auto" w:fill="FFFFFF"/>
        <w:spacing w:line="360" w:lineRule="auto"/>
        <w:ind w:right="49"/>
        <w:jc w:val="both"/>
        <w:rPr>
          <w:rFonts w:ascii="Palatino Linotype" w:eastAsia="Palatino Linotype" w:hAnsi="Palatino Linotype" w:cs="Palatino Linotype"/>
          <w:b/>
          <w:bCs/>
          <w:color w:val="222222"/>
        </w:rPr>
      </w:pPr>
    </w:p>
    <w:p w:rsidR="00882174" w:rsidRPr="00C7087A" w:rsidRDefault="00074C79">
      <w:pPr>
        <w:shd w:val="clear" w:color="auto" w:fill="FFFFFF"/>
        <w:spacing w:line="360" w:lineRule="auto"/>
        <w:jc w:val="both"/>
        <w:rPr>
          <w:rFonts w:ascii="Palatino Linotype" w:eastAsia="Palatino Linotype" w:hAnsi="Palatino Linotype" w:cs="Palatino Linotype"/>
          <w:color w:val="000000"/>
          <w:highlight w:val="white"/>
        </w:rPr>
      </w:pPr>
      <w:r w:rsidRPr="00C7087A">
        <w:rPr>
          <w:rFonts w:ascii="Palatino Linotype" w:eastAsia="Palatino Linotype" w:hAnsi="Palatino Linotype" w:cs="Palatino Linotype"/>
          <w:b/>
          <w:bCs/>
          <w:color w:val="000000"/>
        </w:rPr>
        <w:t>CUARTO.</w:t>
      </w:r>
      <w:r w:rsidRPr="00C7087A">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C7087A">
        <w:rPr>
          <w:rFonts w:ascii="Palatino Linotype" w:eastAsia="Palatino Linotype" w:hAnsi="Palatino Linotype" w:cs="Palatino Linotype"/>
          <w:b/>
          <w:bCs/>
          <w:color w:val="000000"/>
        </w:rPr>
        <w:t>SUJETO OBLIGADO</w:t>
      </w:r>
      <w:r w:rsidRPr="00C7087A">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882174" w:rsidRPr="00C7087A" w:rsidRDefault="00882174">
      <w:pPr>
        <w:spacing w:line="360" w:lineRule="auto"/>
        <w:rPr>
          <w:rFonts w:ascii="Palatino Linotype" w:eastAsia="Palatino Linotype" w:hAnsi="Palatino Linotype" w:cs="Palatino Linotype"/>
        </w:rPr>
      </w:pPr>
    </w:p>
    <w:p w:rsidR="00882174" w:rsidRPr="00C7087A" w:rsidRDefault="00074C79">
      <w:pPr>
        <w:shd w:val="clear" w:color="auto" w:fill="FFFFFF"/>
        <w:spacing w:line="360" w:lineRule="auto"/>
        <w:jc w:val="both"/>
        <w:rPr>
          <w:rFonts w:ascii="Palatino Linotype" w:eastAsia="Palatino Linotype" w:hAnsi="Palatino Linotype" w:cs="Palatino Linotype"/>
          <w:color w:val="000000"/>
        </w:rPr>
      </w:pPr>
      <w:r w:rsidRPr="00C7087A">
        <w:rPr>
          <w:rFonts w:ascii="Palatino Linotype" w:eastAsia="Palatino Linotype" w:hAnsi="Palatino Linotype" w:cs="Palatino Linotype"/>
          <w:b/>
          <w:bCs/>
        </w:rPr>
        <w:t xml:space="preserve">QUINTO. </w:t>
      </w:r>
      <w:r w:rsidRPr="00C7087A">
        <w:rPr>
          <w:rFonts w:ascii="Palatino Linotype" w:eastAsia="Palatino Linotype" w:hAnsi="Palatino Linotype" w:cs="Palatino Linotype"/>
          <w:b/>
          <w:bCs/>
          <w:color w:val="222222"/>
        </w:rPr>
        <w:t xml:space="preserve">Notifíquese </w:t>
      </w:r>
      <w:r w:rsidRPr="00C7087A">
        <w:rPr>
          <w:rFonts w:ascii="Palatino Linotype" w:eastAsia="Palatino Linotype" w:hAnsi="Palatino Linotype" w:cs="Palatino Linotype"/>
          <w:color w:val="222222"/>
        </w:rPr>
        <w:t xml:space="preserve">al </w:t>
      </w:r>
      <w:r w:rsidRPr="00C7087A">
        <w:rPr>
          <w:rFonts w:ascii="Palatino Linotype" w:eastAsia="Palatino Linotype" w:hAnsi="Palatino Linotype" w:cs="Palatino Linotype"/>
          <w:b/>
          <w:bCs/>
          <w:color w:val="222222"/>
        </w:rPr>
        <w:t>RECURRENTE</w:t>
      </w:r>
      <w:r w:rsidRPr="00C7087A">
        <w:rPr>
          <w:rFonts w:ascii="Palatino Linotype" w:eastAsia="Palatino Linotype" w:hAnsi="Palatino Linotype" w:cs="Palatino Linotype"/>
          <w:color w:val="222222"/>
        </w:rPr>
        <w:t xml:space="preserve"> </w:t>
      </w:r>
      <w:r w:rsidRPr="00C7087A">
        <w:rPr>
          <w:rFonts w:ascii="Palatino Linotype" w:eastAsia="Palatino Linotype" w:hAnsi="Palatino Linotype" w:cs="Palatino Linotype"/>
        </w:rPr>
        <w:t>la presente resolución vía Sistema de Acceso a la Información Mexiquense (SAIMEX).</w:t>
      </w:r>
    </w:p>
    <w:p w:rsidR="00882174" w:rsidRPr="00C7087A" w:rsidRDefault="00882174">
      <w:pPr>
        <w:shd w:val="clear" w:color="auto" w:fill="FFFFFF"/>
        <w:spacing w:line="360" w:lineRule="auto"/>
        <w:jc w:val="both"/>
        <w:rPr>
          <w:rFonts w:ascii="Palatino Linotype" w:eastAsia="Palatino Linotype" w:hAnsi="Palatino Linotype" w:cs="Palatino Linotype"/>
        </w:rPr>
      </w:pPr>
    </w:p>
    <w:p w:rsidR="00882174" w:rsidRPr="00C7087A" w:rsidRDefault="00074C79">
      <w:pPr>
        <w:spacing w:line="360" w:lineRule="auto"/>
        <w:ind w:right="-93"/>
        <w:jc w:val="both"/>
        <w:rPr>
          <w:rFonts w:ascii="Palatino Linotype" w:eastAsia="Palatino Linotype" w:hAnsi="Palatino Linotype" w:cs="Palatino Linotype"/>
        </w:rPr>
      </w:pPr>
      <w:r w:rsidRPr="00C7087A">
        <w:rPr>
          <w:rFonts w:ascii="Palatino Linotype" w:eastAsia="Palatino Linotype" w:hAnsi="Palatino Linotype" w:cs="Palatino Linotype"/>
          <w:b/>
          <w:bCs/>
        </w:rPr>
        <w:t>SEXTO.</w:t>
      </w:r>
      <w:r w:rsidRPr="00C7087A">
        <w:rPr>
          <w:rFonts w:ascii="Palatino Linotype" w:eastAsia="Palatino Linotype" w:hAnsi="Palatino Linotype" w:cs="Palatino Linotype"/>
        </w:rPr>
        <w:t xml:space="preserve"> Se hace del conocimiento del </w:t>
      </w:r>
      <w:r w:rsidRPr="00C7087A">
        <w:rPr>
          <w:rFonts w:ascii="Palatino Linotype" w:eastAsia="Palatino Linotype" w:hAnsi="Palatino Linotype" w:cs="Palatino Linotype"/>
          <w:b/>
          <w:bCs/>
        </w:rPr>
        <w:t>RECURRENTE</w:t>
      </w:r>
      <w:r w:rsidRPr="00C7087A">
        <w:rPr>
          <w:rFonts w:ascii="Palatino Linotype" w:eastAsia="Palatino Linotype" w:hAnsi="Palatino Linotype" w:cs="Palatino Linotype"/>
          <w:color w:val="222222"/>
        </w:rPr>
        <w:t xml:space="preserve"> </w:t>
      </w:r>
      <w:r w:rsidRPr="00C7087A">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882174" w:rsidRPr="00C7087A" w:rsidRDefault="00882174">
      <w:pPr>
        <w:spacing w:line="360" w:lineRule="auto"/>
        <w:ind w:right="-93"/>
        <w:jc w:val="both"/>
        <w:rPr>
          <w:rFonts w:ascii="Palatino Linotype" w:eastAsia="Palatino Linotype" w:hAnsi="Palatino Linotype" w:cs="Palatino Linotype"/>
        </w:rPr>
      </w:pPr>
    </w:p>
    <w:p w:rsidR="008A0F8F" w:rsidRPr="00C7087A" w:rsidRDefault="008A0F8F" w:rsidP="008A0F8F">
      <w:pPr>
        <w:spacing w:before="240" w:after="240" w:line="360" w:lineRule="auto"/>
        <w:ind w:firstLine="1"/>
        <w:jc w:val="both"/>
        <w:rPr>
          <w:rFonts w:ascii="Palatino Linotype" w:hAnsi="Palatino Linotype"/>
        </w:rPr>
      </w:pPr>
      <w:bookmarkStart w:id="13" w:name="_heading=h.kfwcgfjig4qe" w:colFirst="0" w:colLast="0"/>
      <w:bookmarkStart w:id="14" w:name="_Hlk99014733"/>
      <w:bookmarkEnd w:id="13"/>
      <w:r w:rsidRPr="00C7087A">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C7087A">
        <w:rPr>
          <w:rFonts w:ascii="Palatino Linotype" w:hAnsi="Palatino Linotype" w:cs="Palatino Linotype"/>
          <w:color w:val="000000" w:themeColor="text1"/>
        </w:rPr>
        <w:t>ALEXIS TAPIA RAMÍREZ.</w:t>
      </w:r>
    </w:p>
    <w:bookmarkEnd w:id="14"/>
    <w:p w:rsidR="00882174" w:rsidRPr="00C7087A" w:rsidRDefault="00882174"/>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p w:rsidR="00710E6F" w:rsidRPr="00C7087A" w:rsidRDefault="00710E6F"/>
    <w:sectPr w:rsidR="00710E6F" w:rsidRPr="00C7087A" w:rsidSect="00C7087A">
      <w:headerReference w:type="default" r:id="rId10"/>
      <w:footerReference w:type="default" r:id="rId11"/>
      <w:headerReference w:type="first" r:id="rId12"/>
      <w:footerReference w:type="first" r:id="rId13"/>
      <w:pgSz w:w="12240" w:h="15840"/>
      <w:pgMar w:top="1417" w:right="758" w:bottom="141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4C5" w:rsidRDefault="009214C5">
      <w:r>
        <w:separator/>
      </w:r>
    </w:p>
  </w:endnote>
  <w:endnote w:type="continuationSeparator" w:id="0">
    <w:p w:rsidR="009214C5" w:rsidRDefault="0092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2CFA6D06-1B8B-48BE-848B-24279006D692}"/>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129398EE-431D-485C-A196-4E0E648E3B74}"/>
    <w:embedBold r:id="rId3" w:fontKey="{C823B030-7378-4B16-9E89-AE273AD59EFE}"/>
    <w:embedItalic r:id="rId4" w:fontKey="{F8EED311-367A-410A-99B3-9767FA46F012}"/>
    <w:embedBoldItalic r:id="rId5" w:fontKey="{AFFF5211-29E9-4A34-827B-C00BE1796888}"/>
  </w:font>
  <w:font w:name="Calibri">
    <w:panose1 w:val="020F0502020204030204"/>
    <w:charset w:val="00"/>
    <w:family w:val="swiss"/>
    <w:pitch w:val="variable"/>
    <w:sig w:usb0="E4002EFF" w:usb1="C200247B" w:usb2="00000009" w:usb3="00000000" w:csb0="000001FF" w:csb1="00000000"/>
    <w:embedRegular r:id="rId6" w:fontKey="{170154AB-D318-4EEE-B48C-8929EB8E5867}"/>
  </w:font>
  <w:font w:name="Georgia">
    <w:panose1 w:val="02040502050405020303"/>
    <w:charset w:val="00"/>
    <w:family w:val="roman"/>
    <w:pitch w:val="variable"/>
    <w:sig w:usb0="00000287" w:usb1="00000000" w:usb2="00000000" w:usb3="00000000" w:csb0="0000009F" w:csb1="00000000"/>
    <w:embedItalic r:id="rId7" w:fontKey="{63ED8857-70C4-479B-8DC5-A304852FD27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E4ACC5F1-9E56-4F0C-9EC2-D962392B1C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174" w:rsidRPr="00C7087A" w:rsidRDefault="00074C79">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rPr>
    </w:pPr>
    <w:r w:rsidRPr="00C7087A">
      <w:rPr>
        <w:rFonts w:ascii="Palatino Linotype" w:eastAsia="Palatino Linotype" w:hAnsi="Palatino Linotype" w:cs="Palatino Linotype"/>
        <w:b/>
        <w:bCs/>
        <w:color w:val="000000"/>
        <w:sz w:val="22"/>
      </w:rPr>
      <w:t xml:space="preserve">Página </w:t>
    </w:r>
    <w:r w:rsidRPr="00C7087A">
      <w:rPr>
        <w:rFonts w:ascii="Palatino Linotype" w:eastAsia="Palatino Linotype" w:hAnsi="Palatino Linotype" w:cs="Palatino Linotype"/>
        <w:b/>
        <w:bCs/>
        <w:color w:val="000000"/>
        <w:sz w:val="22"/>
      </w:rPr>
      <w:fldChar w:fldCharType="begin"/>
    </w:r>
    <w:r w:rsidRPr="00C7087A">
      <w:rPr>
        <w:rFonts w:ascii="Palatino Linotype" w:eastAsia="Palatino Linotype" w:hAnsi="Palatino Linotype" w:cs="Palatino Linotype"/>
        <w:b/>
        <w:bCs/>
        <w:color w:val="000000"/>
        <w:sz w:val="22"/>
      </w:rPr>
      <w:instrText>PAGE</w:instrText>
    </w:r>
    <w:r w:rsidRPr="00C7087A">
      <w:rPr>
        <w:rFonts w:ascii="Palatino Linotype" w:eastAsia="Palatino Linotype" w:hAnsi="Palatino Linotype" w:cs="Palatino Linotype"/>
        <w:b/>
        <w:bCs/>
        <w:color w:val="000000"/>
        <w:sz w:val="22"/>
      </w:rPr>
      <w:fldChar w:fldCharType="separate"/>
    </w:r>
    <w:r w:rsidR="00DF0260">
      <w:rPr>
        <w:rFonts w:ascii="Palatino Linotype" w:eastAsia="Palatino Linotype" w:hAnsi="Palatino Linotype" w:cs="Palatino Linotype"/>
        <w:b/>
        <w:bCs/>
        <w:noProof/>
        <w:color w:val="000000"/>
        <w:sz w:val="22"/>
      </w:rPr>
      <w:t>22</w:t>
    </w:r>
    <w:r w:rsidRPr="00C7087A">
      <w:rPr>
        <w:rFonts w:ascii="Palatino Linotype" w:eastAsia="Palatino Linotype" w:hAnsi="Palatino Linotype" w:cs="Palatino Linotype"/>
        <w:b/>
        <w:bCs/>
        <w:color w:val="000000"/>
        <w:sz w:val="22"/>
      </w:rPr>
      <w:fldChar w:fldCharType="end"/>
    </w:r>
    <w:r w:rsidRPr="00C7087A">
      <w:rPr>
        <w:rFonts w:ascii="Palatino Linotype" w:eastAsia="Palatino Linotype" w:hAnsi="Palatino Linotype" w:cs="Palatino Linotype"/>
        <w:color w:val="000000"/>
        <w:sz w:val="22"/>
      </w:rPr>
      <w:t xml:space="preserve"> de </w:t>
    </w:r>
    <w:r w:rsidRPr="00C7087A">
      <w:rPr>
        <w:rFonts w:ascii="Palatino Linotype" w:eastAsia="Palatino Linotype" w:hAnsi="Palatino Linotype" w:cs="Palatino Linotype"/>
        <w:b/>
        <w:bCs/>
        <w:color w:val="000000"/>
        <w:sz w:val="22"/>
      </w:rPr>
      <w:fldChar w:fldCharType="begin"/>
    </w:r>
    <w:r w:rsidRPr="00C7087A">
      <w:rPr>
        <w:rFonts w:ascii="Palatino Linotype" w:eastAsia="Palatino Linotype" w:hAnsi="Palatino Linotype" w:cs="Palatino Linotype"/>
        <w:b/>
        <w:bCs/>
        <w:color w:val="000000"/>
        <w:sz w:val="22"/>
      </w:rPr>
      <w:instrText>NUMPAGES</w:instrText>
    </w:r>
    <w:r w:rsidRPr="00C7087A">
      <w:rPr>
        <w:rFonts w:ascii="Palatino Linotype" w:eastAsia="Palatino Linotype" w:hAnsi="Palatino Linotype" w:cs="Palatino Linotype"/>
        <w:b/>
        <w:bCs/>
        <w:color w:val="000000"/>
        <w:sz w:val="22"/>
      </w:rPr>
      <w:fldChar w:fldCharType="separate"/>
    </w:r>
    <w:r w:rsidR="00DF0260">
      <w:rPr>
        <w:rFonts w:ascii="Palatino Linotype" w:eastAsia="Palatino Linotype" w:hAnsi="Palatino Linotype" w:cs="Palatino Linotype"/>
        <w:b/>
        <w:bCs/>
        <w:noProof/>
        <w:color w:val="000000"/>
        <w:sz w:val="22"/>
      </w:rPr>
      <w:t>26</w:t>
    </w:r>
    <w:r w:rsidRPr="00C7087A">
      <w:rPr>
        <w:rFonts w:ascii="Palatino Linotype" w:eastAsia="Palatino Linotype" w:hAnsi="Palatino Linotype" w:cs="Palatino Linotype"/>
        <w:b/>
        <w:bCs/>
        <w:color w:val="000000"/>
        <w:sz w:val="22"/>
      </w:rPr>
      <w:fldChar w:fldCharType="end"/>
    </w:r>
  </w:p>
  <w:p w:rsidR="00882174" w:rsidRDefault="00882174">
    <w:pPr>
      <w:pBdr>
        <w:top w:val="nil"/>
        <w:left w:val="nil"/>
        <w:bottom w:val="nil"/>
        <w:right w:val="nil"/>
        <w:between w:val="nil"/>
      </w:pBdr>
      <w:tabs>
        <w:tab w:val="center" w:pos="4252"/>
        <w:tab w:val="right" w:pos="8504"/>
      </w:tabs>
      <w:rPr>
        <w:color w:val="000000"/>
      </w:rPr>
    </w:pPr>
  </w:p>
  <w:p w:rsidR="00882174" w:rsidRDefault="00882174">
    <w:pPr>
      <w:pBdr>
        <w:top w:val="nil"/>
        <w:left w:val="nil"/>
        <w:bottom w:val="nil"/>
        <w:right w:val="nil"/>
        <w:between w:val="nil"/>
      </w:pBdr>
      <w:tabs>
        <w:tab w:val="center" w:pos="4252"/>
        <w:tab w:val="right" w:pos="8504"/>
      </w:tabs>
      <w:ind w:firstLine="708"/>
      <w:rPr>
        <w:rFonts w:ascii="Calibri" w:eastAsia="Calibri" w:hAnsi="Calibri" w:cs="Calibri"/>
        <w:color w:val="000000"/>
      </w:rPr>
    </w:pPr>
  </w:p>
  <w:p w:rsidR="00882174" w:rsidRDefault="008821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174" w:rsidRPr="00C7087A" w:rsidRDefault="00074C79">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C7087A">
      <w:rPr>
        <w:rFonts w:ascii="Palatino Linotype" w:eastAsia="Arial" w:hAnsi="Palatino Linotype" w:cs="Arial"/>
        <w:b/>
        <w:bCs/>
        <w:color w:val="000000"/>
        <w:sz w:val="22"/>
        <w:szCs w:val="20"/>
      </w:rPr>
      <w:t xml:space="preserve">Página </w:t>
    </w:r>
    <w:r w:rsidRPr="00C7087A">
      <w:rPr>
        <w:rFonts w:ascii="Palatino Linotype" w:eastAsia="Arial" w:hAnsi="Palatino Linotype" w:cs="Arial"/>
        <w:b/>
        <w:bCs/>
        <w:color w:val="000000"/>
        <w:sz w:val="22"/>
        <w:szCs w:val="20"/>
      </w:rPr>
      <w:fldChar w:fldCharType="begin"/>
    </w:r>
    <w:r w:rsidRPr="00C7087A">
      <w:rPr>
        <w:rFonts w:ascii="Palatino Linotype" w:eastAsia="Arial" w:hAnsi="Palatino Linotype" w:cs="Arial"/>
        <w:b/>
        <w:bCs/>
        <w:color w:val="000000"/>
        <w:sz w:val="22"/>
        <w:szCs w:val="20"/>
      </w:rPr>
      <w:instrText>PAGE</w:instrText>
    </w:r>
    <w:r w:rsidRPr="00C7087A">
      <w:rPr>
        <w:rFonts w:ascii="Palatino Linotype" w:eastAsia="Arial" w:hAnsi="Palatino Linotype" w:cs="Arial"/>
        <w:b/>
        <w:bCs/>
        <w:color w:val="000000"/>
        <w:sz w:val="22"/>
        <w:szCs w:val="20"/>
      </w:rPr>
      <w:fldChar w:fldCharType="separate"/>
    </w:r>
    <w:r w:rsidR="00DF0260">
      <w:rPr>
        <w:rFonts w:ascii="Palatino Linotype" w:eastAsia="Arial" w:hAnsi="Palatino Linotype" w:cs="Arial"/>
        <w:b/>
        <w:bCs/>
        <w:noProof/>
        <w:color w:val="000000"/>
        <w:sz w:val="22"/>
        <w:szCs w:val="20"/>
      </w:rPr>
      <w:t>1</w:t>
    </w:r>
    <w:r w:rsidRPr="00C7087A">
      <w:rPr>
        <w:rFonts w:ascii="Palatino Linotype" w:eastAsia="Arial" w:hAnsi="Palatino Linotype" w:cs="Arial"/>
        <w:b/>
        <w:bCs/>
        <w:color w:val="000000"/>
        <w:sz w:val="22"/>
        <w:szCs w:val="20"/>
      </w:rPr>
      <w:fldChar w:fldCharType="end"/>
    </w:r>
    <w:r w:rsidRPr="00C7087A">
      <w:rPr>
        <w:rFonts w:ascii="Palatino Linotype" w:eastAsia="Arial" w:hAnsi="Palatino Linotype" w:cs="Arial"/>
        <w:color w:val="000000"/>
        <w:sz w:val="22"/>
        <w:szCs w:val="20"/>
      </w:rPr>
      <w:t xml:space="preserve"> de </w:t>
    </w:r>
    <w:r w:rsidRPr="00C7087A">
      <w:rPr>
        <w:rFonts w:ascii="Palatino Linotype" w:eastAsia="Arial" w:hAnsi="Palatino Linotype" w:cs="Arial"/>
        <w:b/>
        <w:bCs/>
        <w:color w:val="000000"/>
        <w:sz w:val="22"/>
        <w:szCs w:val="20"/>
      </w:rPr>
      <w:fldChar w:fldCharType="begin"/>
    </w:r>
    <w:r w:rsidRPr="00C7087A">
      <w:rPr>
        <w:rFonts w:ascii="Palatino Linotype" w:eastAsia="Arial" w:hAnsi="Palatino Linotype" w:cs="Arial"/>
        <w:b/>
        <w:bCs/>
        <w:color w:val="000000"/>
        <w:sz w:val="22"/>
        <w:szCs w:val="20"/>
      </w:rPr>
      <w:instrText>NUMPAGES</w:instrText>
    </w:r>
    <w:r w:rsidRPr="00C7087A">
      <w:rPr>
        <w:rFonts w:ascii="Palatino Linotype" w:eastAsia="Arial" w:hAnsi="Palatino Linotype" w:cs="Arial"/>
        <w:b/>
        <w:bCs/>
        <w:color w:val="000000"/>
        <w:sz w:val="22"/>
        <w:szCs w:val="20"/>
      </w:rPr>
      <w:fldChar w:fldCharType="separate"/>
    </w:r>
    <w:r w:rsidR="00DF0260">
      <w:rPr>
        <w:rFonts w:ascii="Palatino Linotype" w:eastAsia="Arial" w:hAnsi="Palatino Linotype" w:cs="Arial"/>
        <w:b/>
        <w:bCs/>
        <w:noProof/>
        <w:color w:val="000000"/>
        <w:sz w:val="22"/>
        <w:szCs w:val="20"/>
      </w:rPr>
      <w:t>26</w:t>
    </w:r>
    <w:r w:rsidRPr="00C7087A">
      <w:rPr>
        <w:rFonts w:ascii="Palatino Linotype" w:eastAsia="Arial" w:hAnsi="Palatino Linotype" w:cs="Arial"/>
        <w:b/>
        <w:bCs/>
        <w:color w:val="000000"/>
        <w:sz w:val="22"/>
        <w:szCs w:val="20"/>
      </w:rPr>
      <w:fldChar w:fldCharType="end"/>
    </w:r>
  </w:p>
  <w:p w:rsidR="00882174" w:rsidRDefault="00882174">
    <w:pPr>
      <w:pBdr>
        <w:top w:val="nil"/>
        <w:left w:val="nil"/>
        <w:bottom w:val="nil"/>
        <w:right w:val="nil"/>
        <w:between w:val="nil"/>
      </w:pBdr>
      <w:tabs>
        <w:tab w:val="center" w:pos="4252"/>
        <w:tab w:val="right" w:pos="8504"/>
      </w:tabs>
      <w:rPr>
        <w:rFonts w:ascii="Calibri" w:eastAsia="Calibri" w:hAnsi="Calibri" w:cs="Calibri"/>
        <w:color w:val="000000"/>
      </w:rPr>
    </w:pPr>
  </w:p>
  <w:p w:rsidR="00882174" w:rsidRDefault="008821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4C5" w:rsidRDefault="009214C5">
      <w:r>
        <w:separator/>
      </w:r>
    </w:p>
  </w:footnote>
  <w:footnote w:type="continuationSeparator" w:id="0">
    <w:p w:rsidR="009214C5" w:rsidRDefault="009214C5">
      <w:r>
        <w:continuationSeparator/>
      </w:r>
    </w:p>
  </w:footnote>
  <w:footnote w:id="1">
    <w:p w:rsidR="00882174" w:rsidRDefault="00074C7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882174" w:rsidRDefault="00074C7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882174" w:rsidRDefault="00074C7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 w:id="3">
    <w:p w:rsidR="00882174" w:rsidRDefault="00074C7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4">
    <w:p w:rsidR="00882174" w:rsidRDefault="00074C7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5">
    <w:p w:rsidR="00882174" w:rsidRDefault="00074C7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6">
    <w:p w:rsidR="00882174" w:rsidRDefault="00074C7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Párr. 87.</w:t>
      </w:r>
    </w:p>
  </w:footnote>
  <w:footnote w:id="7">
    <w:p w:rsidR="00882174" w:rsidRDefault="00074C7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Calibri" w:eastAsia="Calibri" w:hAnsi="Calibri" w:cs="Calibri"/>
            <w:color w:val="0563C1"/>
            <w:sz w:val="20"/>
            <w:szCs w:val="20"/>
            <w:u w:val="single"/>
          </w:rPr>
          <w:t>http://www.oas.org/es/cidh/expresion/documentos_basicos/declaraciones.asp</w:t>
        </w:r>
      </w:hyperlink>
      <w:r>
        <w:rPr>
          <w:rFonts w:ascii="Calibri" w:eastAsia="Calibri" w:hAnsi="Calibri" w:cs="Calibri"/>
          <w:color w:val="000000"/>
          <w:sz w:val="20"/>
          <w:szCs w:val="20"/>
        </w:rPr>
        <w:t>.</w:t>
      </w:r>
    </w:p>
  </w:footnote>
  <w:footnote w:id="8">
    <w:p w:rsidR="00882174" w:rsidRDefault="00074C7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882174" w:rsidRDefault="00074C7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9">
    <w:p w:rsidR="00882174" w:rsidRDefault="00074C7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882174" w:rsidRDefault="00074C7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882174" w:rsidRDefault="00074C7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959" w:type="dxa"/>
      <w:tblInd w:w="3261" w:type="dxa"/>
      <w:tblLayout w:type="fixed"/>
      <w:tblLook w:val="0400" w:firstRow="0" w:lastRow="0" w:firstColumn="0" w:lastColumn="0" w:noHBand="0" w:noVBand="1"/>
    </w:tblPr>
    <w:tblGrid>
      <w:gridCol w:w="2701"/>
      <w:gridCol w:w="4258"/>
    </w:tblGrid>
    <w:tr w:rsidR="00882174" w:rsidTr="00C7087A">
      <w:tc>
        <w:tcPr>
          <w:tcW w:w="2701" w:type="dxa"/>
          <w:vAlign w:val="center"/>
        </w:tcPr>
        <w:p w:rsidR="00882174" w:rsidRPr="00C7087A" w:rsidRDefault="00074C79">
          <w:pPr>
            <w:rPr>
              <w:rFonts w:ascii="Palatino Linotype" w:eastAsia="Palatino Linotype" w:hAnsi="Palatino Linotype" w:cs="Palatino Linotype"/>
              <w:b/>
              <w:bCs/>
              <w:szCs w:val="22"/>
            </w:rPr>
          </w:pPr>
          <w:r w:rsidRPr="00C7087A">
            <w:rPr>
              <w:rFonts w:ascii="Palatino Linotype" w:eastAsia="Palatino Linotype" w:hAnsi="Palatino Linotype" w:cs="Palatino Linotype"/>
              <w:b/>
              <w:bCs/>
              <w:szCs w:val="22"/>
            </w:rPr>
            <w:t>Recurso de Revisión:</w:t>
          </w:r>
        </w:p>
      </w:tc>
      <w:tc>
        <w:tcPr>
          <w:tcW w:w="4258" w:type="dxa"/>
          <w:vAlign w:val="center"/>
        </w:tcPr>
        <w:p w:rsidR="00882174" w:rsidRPr="00C7087A" w:rsidRDefault="00074C79">
          <w:pPr>
            <w:rPr>
              <w:rFonts w:ascii="Palatino Linotype" w:eastAsia="Palatino Linotype" w:hAnsi="Palatino Linotype" w:cs="Palatino Linotype"/>
              <w:szCs w:val="22"/>
            </w:rPr>
          </w:pPr>
          <w:r w:rsidRPr="00C7087A">
            <w:rPr>
              <w:rFonts w:ascii="Palatino Linotype" w:eastAsia="Palatino Linotype" w:hAnsi="Palatino Linotype" w:cs="Palatino Linotype"/>
              <w:szCs w:val="22"/>
            </w:rPr>
            <w:t xml:space="preserve">13308/INFOEM/IP/RR/2025 </w:t>
          </w:r>
        </w:p>
      </w:tc>
    </w:tr>
    <w:tr w:rsidR="00882174" w:rsidTr="00C7087A">
      <w:trPr>
        <w:trHeight w:val="228"/>
      </w:trPr>
      <w:tc>
        <w:tcPr>
          <w:tcW w:w="2701" w:type="dxa"/>
          <w:vAlign w:val="center"/>
        </w:tcPr>
        <w:p w:rsidR="00882174" w:rsidRPr="00C7087A" w:rsidRDefault="00074C79">
          <w:pPr>
            <w:rPr>
              <w:rFonts w:ascii="Palatino Linotype" w:eastAsia="Palatino Linotype" w:hAnsi="Palatino Linotype" w:cs="Palatino Linotype"/>
              <w:b/>
              <w:bCs/>
              <w:szCs w:val="22"/>
            </w:rPr>
          </w:pPr>
          <w:r w:rsidRPr="00C7087A">
            <w:rPr>
              <w:rFonts w:ascii="Palatino Linotype" w:eastAsia="Palatino Linotype" w:hAnsi="Palatino Linotype" w:cs="Palatino Linotype"/>
              <w:b/>
              <w:bCs/>
              <w:szCs w:val="22"/>
            </w:rPr>
            <w:t>Sujeto Obligado:</w:t>
          </w:r>
        </w:p>
      </w:tc>
      <w:tc>
        <w:tcPr>
          <w:tcW w:w="4258" w:type="dxa"/>
          <w:vAlign w:val="center"/>
        </w:tcPr>
        <w:p w:rsidR="00882174" w:rsidRPr="00C7087A" w:rsidRDefault="00074C79">
          <w:pPr>
            <w:rPr>
              <w:rFonts w:ascii="Palatino Linotype" w:eastAsia="Palatino Linotype" w:hAnsi="Palatino Linotype" w:cs="Palatino Linotype"/>
              <w:szCs w:val="22"/>
            </w:rPr>
          </w:pPr>
          <w:r w:rsidRPr="00C7087A">
            <w:rPr>
              <w:rFonts w:ascii="Palatino Linotype" w:eastAsia="Palatino Linotype" w:hAnsi="Palatino Linotype" w:cs="Palatino Linotype"/>
              <w:szCs w:val="22"/>
            </w:rPr>
            <w:t>Ayuntamiento de Teoloyucan</w:t>
          </w:r>
        </w:p>
      </w:tc>
    </w:tr>
    <w:tr w:rsidR="00882174" w:rsidTr="00C7087A">
      <w:tc>
        <w:tcPr>
          <w:tcW w:w="2701" w:type="dxa"/>
          <w:vAlign w:val="center"/>
        </w:tcPr>
        <w:p w:rsidR="00882174" w:rsidRPr="00C7087A" w:rsidRDefault="00074C79">
          <w:pPr>
            <w:rPr>
              <w:rFonts w:ascii="Palatino Linotype" w:eastAsia="Palatino Linotype" w:hAnsi="Palatino Linotype" w:cs="Palatino Linotype"/>
              <w:b/>
              <w:bCs/>
              <w:szCs w:val="22"/>
            </w:rPr>
          </w:pPr>
          <w:r w:rsidRPr="00C7087A">
            <w:rPr>
              <w:rFonts w:ascii="Palatino Linotype" w:eastAsia="Palatino Linotype" w:hAnsi="Palatino Linotype" w:cs="Palatino Linotype"/>
              <w:b/>
              <w:bCs/>
              <w:szCs w:val="22"/>
            </w:rPr>
            <w:t>Comisionada ponente:</w:t>
          </w:r>
        </w:p>
      </w:tc>
      <w:tc>
        <w:tcPr>
          <w:tcW w:w="4258" w:type="dxa"/>
          <w:vAlign w:val="center"/>
        </w:tcPr>
        <w:p w:rsidR="00882174" w:rsidRPr="00C7087A" w:rsidRDefault="00074C79">
          <w:pPr>
            <w:ind w:right="-533"/>
            <w:rPr>
              <w:rFonts w:ascii="Palatino Linotype" w:eastAsia="Palatino Linotype" w:hAnsi="Palatino Linotype" w:cs="Palatino Linotype"/>
              <w:szCs w:val="22"/>
            </w:rPr>
          </w:pPr>
          <w:r w:rsidRPr="00C7087A">
            <w:rPr>
              <w:rFonts w:ascii="Palatino Linotype" w:eastAsia="Palatino Linotype" w:hAnsi="Palatino Linotype" w:cs="Palatino Linotype"/>
              <w:szCs w:val="22"/>
            </w:rPr>
            <w:t xml:space="preserve">María del Rosario Mejía Ayala  </w:t>
          </w:r>
        </w:p>
      </w:tc>
    </w:tr>
  </w:tbl>
  <w:p w:rsidR="00882174" w:rsidRPr="00C7087A" w:rsidRDefault="00C7087A" w:rsidP="00C7087A">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noProof/>
        <w:lang w:val="es-MX"/>
      </w:rPr>
      <w:drawing>
        <wp:anchor distT="0" distB="0" distL="0" distR="0" simplePos="0" relativeHeight="251658240" behindDoc="1" locked="0" layoutInCell="1" hidden="0" allowOverlap="1">
          <wp:simplePos x="0" y="0"/>
          <wp:positionH relativeFrom="column">
            <wp:posOffset>-1003300</wp:posOffset>
          </wp:positionH>
          <wp:positionV relativeFrom="paragraph">
            <wp:posOffset>-1178476</wp:posOffset>
          </wp:positionV>
          <wp:extent cx="7635875" cy="9943465"/>
          <wp:effectExtent l="0" t="0" r="0" b="0"/>
          <wp:wrapNone/>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r w:rsidR="00074C79">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097" w:type="dxa"/>
      <w:tblInd w:w="3686" w:type="dxa"/>
      <w:tblLayout w:type="fixed"/>
      <w:tblLook w:val="0400" w:firstRow="0" w:lastRow="0" w:firstColumn="0" w:lastColumn="0" w:noHBand="0" w:noVBand="1"/>
    </w:tblPr>
    <w:tblGrid>
      <w:gridCol w:w="2698"/>
      <w:gridCol w:w="4399"/>
    </w:tblGrid>
    <w:tr w:rsidR="00882174" w:rsidTr="00C7087A">
      <w:trPr>
        <w:trHeight w:val="277"/>
      </w:trPr>
      <w:tc>
        <w:tcPr>
          <w:tcW w:w="2698" w:type="dxa"/>
          <w:vAlign w:val="center"/>
        </w:tcPr>
        <w:p w:rsidR="00882174" w:rsidRPr="00C7087A" w:rsidRDefault="00074C79">
          <w:pPr>
            <w:rPr>
              <w:rFonts w:ascii="Palatino Linotype" w:eastAsia="Palatino Linotype" w:hAnsi="Palatino Linotype" w:cs="Palatino Linotype"/>
              <w:b/>
              <w:bCs/>
              <w:szCs w:val="22"/>
            </w:rPr>
          </w:pPr>
          <w:r w:rsidRPr="00C7087A">
            <w:rPr>
              <w:rFonts w:ascii="Palatino Linotype" w:eastAsia="Palatino Linotype" w:hAnsi="Palatino Linotype" w:cs="Palatino Linotype"/>
              <w:b/>
              <w:bCs/>
              <w:szCs w:val="22"/>
            </w:rPr>
            <w:t>Recurso de Revisión:</w:t>
          </w:r>
        </w:p>
      </w:tc>
      <w:tc>
        <w:tcPr>
          <w:tcW w:w="4399" w:type="dxa"/>
          <w:vAlign w:val="center"/>
        </w:tcPr>
        <w:p w:rsidR="00882174" w:rsidRPr="00C7087A" w:rsidRDefault="00074C79">
          <w:pPr>
            <w:rPr>
              <w:rFonts w:ascii="Palatino Linotype" w:eastAsia="Palatino Linotype" w:hAnsi="Palatino Linotype" w:cs="Palatino Linotype"/>
              <w:szCs w:val="22"/>
            </w:rPr>
          </w:pPr>
          <w:r w:rsidRPr="00C7087A">
            <w:rPr>
              <w:rFonts w:ascii="Palatino Linotype" w:eastAsia="Palatino Linotype" w:hAnsi="Palatino Linotype" w:cs="Palatino Linotype"/>
              <w:szCs w:val="22"/>
            </w:rPr>
            <w:t xml:space="preserve">13308/INFOEM/IP/RR/2025 </w:t>
          </w:r>
        </w:p>
      </w:tc>
    </w:tr>
    <w:tr w:rsidR="00882174" w:rsidTr="00C7087A">
      <w:tc>
        <w:tcPr>
          <w:tcW w:w="2698" w:type="dxa"/>
          <w:vAlign w:val="center"/>
        </w:tcPr>
        <w:p w:rsidR="00882174" w:rsidRPr="00C7087A" w:rsidRDefault="00074C79">
          <w:pPr>
            <w:rPr>
              <w:rFonts w:ascii="Palatino Linotype" w:eastAsia="Palatino Linotype" w:hAnsi="Palatino Linotype" w:cs="Palatino Linotype"/>
              <w:b/>
              <w:bCs/>
              <w:szCs w:val="22"/>
            </w:rPr>
          </w:pPr>
          <w:r w:rsidRPr="00C7087A">
            <w:rPr>
              <w:rFonts w:ascii="Palatino Linotype" w:eastAsia="Palatino Linotype" w:hAnsi="Palatino Linotype" w:cs="Palatino Linotype"/>
              <w:b/>
              <w:bCs/>
              <w:szCs w:val="22"/>
            </w:rPr>
            <w:t>Recurrente:</w:t>
          </w:r>
        </w:p>
      </w:tc>
      <w:tc>
        <w:tcPr>
          <w:tcW w:w="4399" w:type="dxa"/>
          <w:vAlign w:val="center"/>
        </w:tcPr>
        <w:p w:rsidR="00882174" w:rsidRPr="00C7087A" w:rsidRDefault="00DF0260">
          <w:pPr>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r>
    <w:tr w:rsidR="00882174" w:rsidTr="00C7087A">
      <w:trPr>
        <w:trHeight w:val="228"/>
      </w:trPr>
      <w:tc>
        <w:tcPr>
          <w:tcW w:w="2698" w:type="dxa"/>
          <w:vAlign w:val="center"/>
        </w:tcPr>
        <w:p w:rsidR="00882174" w:rsidRPr="00C7087A" w:rsidRDefault="00074C79">
          <w:pPr>
            <w:rPr>
              <w:rFonts w:ascii="Palatino Linotype" w:eastAsia="Palatino Linotype" w:hAnsi="Palatino Linotype" w:cs="Palatino Linotype"/>
              <w:b/>
              <w:bCs/>
              <w:szCs w:val="22"/>
            </w:rPr>
          </w:pPr>
          <w:r w:rsidRPr="00C7087A">
            <w:rPr>
              <w:rFonts w:ascii="Palatino Linotype" w:eastAsia="Palatino Linotype" w:hAnsi="Palatino Linotype" w:cs="Palatino Linotype"/>
              <w:b/>
              <w:bCs/>
              <w:szCs w:val="22"/>
            </w:rPr>
            <w:t>Sujeto Obligado:</w:t>
          </w:r>
        </w:p>
      </w:tc>
      <w:tc>
        <w:tcPr>
          <w:tcW w:w="4399" w:type="dxa"/>
          <w:vAlign w:val="center"/>
        </w:tcPr>
        <w:p w:rsidR="00882174" w:rsidRPr="00C7087A" w:rsidRDefault="00074C79">
          <w:pPr>
            <w:rPr>
              <w:rFonts w:ascii="Palatino Linotype" w:eastAsia="Palatino Linotype" w:hAnsi="Palatino Linotype" w:cs="Palatino Linotype"/>
              <w:szCs w:val="22"/>
            </w:rPr>
          </w:pPr>
          <w:r w:rsidRPr="00C7087A">
            <w:rPr>
              <w:rFonts w:ascii="Palatino Linotype" w:eastAsia="Palatino Linotype" w:hAnsi="Palatino Linotype" w:cs="Palatino Linotype"/>
              <w:szCs w:val="22"/>
            </w:rPr>
            <w:t>Ayuntamiento de Teoloyucan</w:t>
          </w:r>
        </w:p>
      </w:tc>
    </w:tr>
    <w:tr w:rsidR="00882174" w:rsidTr="00C7087A">
      <w:tc>
        <w:tcPr>
          <w:tcW w:w="2698" w:type="dxa"/>
          <w:vAlign w:val="center"/>
        </w:tcPr>
        <w:p w:rsidR="00882174" w:rsidRPr="00C7087A" w:rsidRDefault="00074C79">
          <w:pPr>
            <w:rPr>
              <w:rFonts w:ascii="Palatino Linotype" w:eastAsia="Palatino Linotype" w:hAnsi="Palatino Linotype" w:cs="Palatino Linotype"/>
              <w:b/>
              <w:bCs/>
              <w:szCs w:val="22"/>
            </w:rPr>
          </w:pPr>
          <w:r w:rsidRPr="00C7087A">
            <w:rPr>
              <w:rFonts w:ascii="Palatino Linotype" w:eastAsia="Palatino Linotype" w:hAnsi="Palatino Linotype" w:cs="Palatino Linotype"/>
              <w:b/>
              <w:bCs/>
              <w:szCs w:val="22"/>
            </w:rPr>
            <w:t>Comisionada Ponente:</w:t>
          </w:r>
        </w:p>
      </w:tc>
      <w:tc>
        <w:tcPr>
          <w:tcW w:w="4399" w:type="dxa"/>
          <w:vAlign w:val="center"/>
        </w:tcPr>
        <w:p w:rsidR="00882174" w:rsidRPr="00C7087A" w:rsidRDefault="00074C79">
          <w:pPr>
            <w:ind w:right="-533"/>
            <w:rPr>
              <w:rFonts w:ascii="Palatino Linotype" w:eastAsia="Palatino Linotype" w:hAnsi="Palatino Linotype" w:cs="Palatino Linotype"/>
              <w:szCs w:val="22"/>
            </w:rPr>
          </w:pPr>
          <w:r w:rsidRPr="00C7087A">
            <w:rPr>
              <w:rFonts w:ascii="Palatino Linotype" w:eastAsia="Palatino Linotype" w:hAnsi="Palatino Linotype" w:cs="Palatino Linotype"/>
              <w:szCs w:val="22"/>
            </w:rPr>
            <w:t>María del Rosario Mejía Ayala</w:t>
          </w:r>
        </w:p>
      </w:tc>
    </w:tr>
  </w:tbl>
  <w:p w:rsidR="00882174" w:rsidRPr="00C7087A" w:rsidRDefault="00C7087A" w:rsidP="00C7087A">
    <w:pPr>
      <w:pBdr>
        <w:top w:val="nil"/>
        <w:left w:val="nil"/>
        <w:bottom w:val="nil"/>
        <w:right w:val="nil"/>
        <w:between w:val="nil"/>
      </w:pBdr>
      <w:tabs>
        <w:tab w:val="center" w:pos="4252"/>
        <w:tab w:val="right" w:pos="8504"/>
      </w:tabs>
      <w:rPr>
        <w:rFonts w:ascii="Calibri" w:eastAsia="Calibri" w:hAnsi="Calibri" w:cs="Calibri"/>
        <w:color w:val="000000"/>
      </w:rPr>
    </w:pPr>
    <w:r>
      <w:rPr>
        <w:noProof/>
        <w:lang w:val="es-MX"/>
      </w:rPr>
      <w:drawing>
        <wp:anchor distT="0" distB="0" distL="0" distR="0" simplePos="0" relativeHeight="251659264" behindDoc="1" locked="0" layoutInCell="1" hidden="0" allowOverlap="1">
          <wp:simplePos x="0" y="0"/>
          <wp:positionH relativeFrom="page">
            <wp:posOffset>155275</wp:posOffset>
          </wp:positionH>
          <wp:positionV relativeFrom="paragraph">
            <wp:posOffset>-1295364</wp:posOffset>
          </wp:positionV>
          <wp:extent cx="7635875" cy="9943465"/>
          <wp:effectExtent l="0" t="0" r="3175" b="635"/>
          <wp:wrapNone/>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C4EBC"/>
    <w:multiLevelType w:val="multilevel"/>
    <w:tmpl w:val="797AA3E8"/>
    <w:lvl w:ilvl="0">
      <w:start w:val="1"/>
      <w:numFmt w:val="lowerLetter"/>
      <w:lvlText w:val="%1."/>
      <w:lvlJc w:val="left"/>
      <w:pPr>
        <w:ind w:left="1080" w:hanging="360"/>
      </w:pPr>
      <w:rPr>
        <w:b/>
        <w:bCs/>
        <w:i w:val="0"/>
        <w:iCs w:val="0"/>
        <w:color w:val="2424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94D1DF3"/>
    <w:multiLevelType w:val="multilevel"/>
    <w:tmpl w:val="5FB64F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545AE1"/>
    <w:multiLevelType w:val="multilevel"/>
    <w:tmpl w:val="89EA3840"/>
    <w:lvl w:ilvl="0">
      <w:start w:val="1"/>
      <w:numFmt w:val="lowerLetter"/>
      <w:lvlText w:val="%1."/>
      <w:lvlJc w:val="left"/>
      <w:pPr>
        <w:ind w:left="1080" w:hanging="360"/>
      </w:pPr>
      <w:rPr>
        <w:b/>
        <w:bCs/>
        <w:i w:val="0"/>
        <w:iCs w:val="0"/>
        <w:color w:val="2424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BAA28C5"/>
    <w:multiLevelType w:val="multilevel"/>
    <w:tmpl w:val="B59210C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935360E"/>
    <w:multiLevelType w:val="multilevel"/>
    <w:tmpl w:val="F1EEF01E"/>
    <w:lvl w:ilvl="0">
      <w:start w:val="1"/>
      <w:numFmt w:val="decimal"/>
      <w:lvlText w:val="%1."/>
      <w:lvlJc w:val="left"/>
      <w:pPr>
        <w:ind w:left="36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74"/>
    <w:rsid w:val="00074C79"/>
    <w:rsid w:val="003054F1"/>
    <w:rsid w:val="00381B46"/>
    <w:rsid w:val="003A25BD"/>
    <w:rsid w:val="00445338"/>
    <w:rsid w:val="006E057C"/>
    <w:rsid w:val="006E3B9F"/>
    <w:rsid w:val="00700170"/>
    <w:rsid w:val="00710E6F"/>
    <w:rsid w:val="00882174"/>
    <w:rsid w:val="008A0F8F"/>
    <w:rsid w:val="009214C5"/>
    <w:rsid w:val="009A640E"/>
    <w:rsid w:val="009F54C2"/>
    <w:rsid w:val="00AD284F"/>
    <w:rsid w:val="00AD53AD"/>
    <w:rsid w:val="00C7087A"/>
    <w:rsid w:val="00DF0260"/>
    <w:rsid w:val="00F64F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6EDCB7-C1C7-49CD-9F46-60BE5F56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9F54C2"/>
    <w:pPr>
      <w:ind w:left="720"/>
      <w:contextualSpacing/>
    </w:pPr>
  </w:style>
  <w:style w:type="paragraph" w:styleId="Encabezado">
    <w:name w:val="header"/>
    <w:basedOn w:val="Normal"/>
    <w:link w:val="EncabezadoCar"/>
    <w:uiPriority w:val="99"/>
    <w:unhideWhenUsed/>
    <w:rsid w:val="00C7087A"/>
    <w:pPr>
      <w:tabs>
        <w:tab w:val="center" w:pos="4419"/>
        <w:tab w:val="right" w:pos="8838"/>
      </w:tabs>
    </w:pPr>
  </w:style>
  <w:style w:type="character" w:customStyle="1" w:styleId="EncabezadoCar">
    <w:name w:val="Encabezado Car"/>
    <w:basedOn w:val="Fuentedeprrafopredeter"/>
    <w:link w:val="Encabezado"/>
    <w:uiPriority w:val="99"/>
    <w:rsid w:val="00C7087A"/>
  </w:style>
  <w:style w:type="paragraph" w:styleId="Piedepgina">
    <w:name w:val="footer"/>
    <w:basedOn w:val="Normal"/>
    <w:link w:val="PiedepginaCar"/>
    <w:uiPriority w:val="99"/>
    <w:unhideWhenUsed/>
    <w:rsid w:val="00C7087A"/>
    <w:pPr>
      <w:tabs>
        <w:tab w:val="center" w:pos="4419"/>
        <w:tab w:val="right" w:pos="8838"/>
      </w:tabs>
    </w:pPr>
  </w:style>
  <w:style w:type="character" w:customStyle="1" w:styleId="PiedepginaCar">
    <w:name w:val="Pie de página Car"/>
    <w:basedOn w:val="Fuentedeprrafopredeter"/>
    <w:link w:val="Piedepgina"/>
    <w:uiPriority w:val="99"/>
    <w:rsid w:val="00C70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24524.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YmR9WnkmO42VMqBGHHIdPRTU6A==">CgMxLjAyDmguYW1pamp5Yzg4MHI4Mg1oLmNnOXZtbmIxYzdyMg5oLjd2bWp6ZXhlbXkwazIOaC5xYmlkZzV1eGp6dzEyDmgueGk2NWNhbWdkcWJpMg5oLjcwNjlnYmlueDFqbTIOaC5veGQxNnN5YzJrbHMyDmguZHlrbjV2amtuMTQ3MgloLjJzOGV5bzEyDmgucmc1NG4yaXl3ZXZsMg1oLms2b3N1ZHRkZDM1Mg5oLnBnZTNrbGN3b3JyajIOaC5rZndjZ2ZqaWc0cWU4AHIhMUZMQW1jemVpTFlLU1R6bnItNnJTM1F0cjJGY3lScm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5930</Words>
  <Characters>32615</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2026-05-08T20:51:00Z</cp:lastPrinted>
  <dcterms:created xsi:type="dcterms:W3CDTF">2026-04-30T20:31:00Z</dcterms:created>
  <dcterms:modified xsi:type="dcterms:W3CDTF">2026-05-14T23:04:00Z</dcterms:modified>
</cp:coreProperties>
</file>