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BD4" w:rsidRPr="002D03EA" w:rsidRDefault="009E7BD4" w:rsidP="009E7BD4">
      <w:pPr>
        <w:spacing w:before="240" w:after="240" w:line="360" w:lineRule="auto"/>
        <w:jc w:val="both"/>
        <w:rPr>
          <w:rFonts w:ascii="Palatino Linotype" w:hAnsi="Palatino Linotype"/>
          <w:sz w:val="24"/>
          <w:szCs w:val="24"/>
        </w:rPr>
      </w:pPr>
      <w:r w:rsidRPr="002D03EA">
        <w:rPr>
          <w:rFonts w:ascii="Palatino Linotype" w:hAnsi="Palatino Linotype"/>
          <w:sz w:val="24"/>
          <w:szCs w:val="24"/>
        </w:rPr>
        <w:t>Resolución del Pleno del Instituto de Transparencia, Acceso a la Información Pública y Protección de Datos Personales del Estado de México y Municipios, con domicilio en Metepec, Estado</w:t>
      </w:r>
      <w:r w:rsidR="002D03EA">
        <w:rPr>
          <w:rFonts w:ascii="Palatino Linotype" w:hAnsi="Palatino Linotype"/>
          <w:sz w:val="24"/>
          <w:szCs w:val="24"/>
        </w:rPr>
        <w:t xml:space="preserve"> de México; de fecha</w:t>
      </w:r>
      <w:r w:rsidRPr="002D03EA">
        <w:rPr>
          <w:rFonts w:ascii="Palatino Linotype" w:hAnsi="Palatino Linotype"/>
          <w:sz w:val="24"/>
          <w:szCs w:val="24"/>
        </w:rPr>
        <w:t xml:space="preserve"> trece </w:t>
      </w:r>
      <w:r w:rsidR="002D03EA">
        <w:rPr>
          <w:rFonts w:ascii="Palatino Linotype" w:hAnsi="Palatino Linotype"/>
          <w:sz w:val="24"/>
          <w:szCs w:val="24"/>
        </w:rPr>
        <w:t xml:space="preserve">(13) </w:t>
      </w:r>
      <w:r w:rsidRPr="002D03EA">
        <w:rPr>
          <w:rFonts w:ascii="Palatino Linotype" w:hAnsi="Palatino Linotype"/>
          <w:sz w:val="24"/>
          <w:szCs w:val="24"/>
        </w:rPr>
        <w:t xml:space="preserve">de mayo de dos mil veintiséis. </w:t>
      </w:r>
    </w:p>
    <w:p w:rsidR="009E7BD4" w:rsidRPr="002D03EA" w:rsidRDefault="009E7BD4" w:rsidP="009E7BD4">
      <w:pPr>
        <w:pStyle w:val="Encabezado"/>
        <w:spacing w:line="360" w:lineRule="auto"/>
        <w:jc w:val="both"/>
        <w:rPr>
          <w:rFonts w:ascii="Palatino Linotype" w:hAnsi="Palatino Linotype"/>
          <w:sz w:val="24"/>
          <w:szCs w:val="24"/>
        </w:rPr>
      </w:pPr>
      <w:r w:rsidRPr="002D03EA">
        <w:rPr>
          <w:rFonts w:ascii="Palatino Linotype" w:hAnsi="Palatino Linotype"/>
          <w:b/>
          <w:sz w:val="24"/>
          <w:szCs w:val="24"/>
        </w:rPr>
        <w:t>VISTO el</w:t>
      </w:r>
      <w:r w:rsidRPr="002D03EA">
        <w:rPr>
          <w:rFonts w:ascii="Palatino Linotype" w:hAnsi="Palatino Linotype"/>
          <w:sz w:val="24"/>
          <w:szCs w:val="24"/>
        </w:rPr>
        <w:t xml:space="preserve"> expediente electrónico formado con motivo del recurso de revisión </w:t>
      </w:r>
      <w:r w:rsidRPr="002D03EA">
        <w:rPr>
          <w:rFonts w:ascii="Palatino Linotype" w:eastAsia="Calibri" w:hAnsi="Palatino Linotype" w:cs="Tahoma"/>
          <w:b/>
          <w:sz w:val="24"/>
          <w:szCs w:val="24"/>
          <w:lang w:eastAsia="en-US"/>
        </w:rPr>
        <w:t>13268</w:t>
      </w:r>
      <w:r w:rsidR="00220973" w:rsidRPr="002D03EA">
        <w:rPr>
          <w:rFonts w:ascii="Palatino Linotype" w:eastAsia="Calibri" w:hAnsi="Palatino Linotype" w:cs="Tahoma"/>
          <w:b/>
          <w:sz w:val="24"/>
          <w:szCs w:val="24"/>
          <w:lang w:eastAsia="en-US"/>
        </w:rPr>
        <w:t>/INFOEM/IP/RR/2025</w:t>
      </w:r>
      <w:r w:rsidRPr="002D03EA">
        <w:rPr>
          <w:rFonts w:ascii="Palatino Linotype" w:hAnsi="Palatino Linotype"/>
          <w:b/>
          <w:sz w:val="24"/>
          <w:szCs w:val="24"/>
        </w:rPr>
        <w:t xml:space="preserve">, </w:t>
      </w:r>
      <w:r w:rsidRPr="002D03EA">
        <w:rPr>
          <w:rFonts w:ascii="Palatino Linotype" w:hAnsi="Palatino Linotype"/>
          <w:sz w:val="24"/>
          <w:szCs w:val="24"/>
        </w:rPr>
        <w:t xml:space="preserve">promovido por </w:t>
      </w:r>
      <w:r w:rsidR="004669F4">
        <w:rPr>
          <w:rFonts w:ascii="Palatino Linotype" w:eastAsia="Calibri" w:hAnsi="Palatino Linotype" w:cs="Tahoma"/>
          <w:b/>
          <w:sz w:val="24"/>
          <w:szCs w:val="24"/>
          <w:lang w:eastAsia="en-US"/>
        </w:rPr>
        <w:t>XXXX</w:t>
      </w:r>
      <w:r w:rsidRPr="002D03EA">
        <w:rPr>
          <w:rFonts w:ascii="Palatino Linotype" w:eastAsia="Calibri" w:hAnsi="Palatino Linotype" w:cs="Tahoma"/>
          <w:sz w:val="24"/>
          <w:szCs w:val="24"/>
          <w:lang w:eastAsia="en-US"/>
        </w:rPr>
        <w:t>,</w:t>
      </w:r>
      <w:r w:rsidRPr="002D03EA">
        <w:rPr>
          <w:rFonts w:ascii="Palatino Linotype" w:hAnsi="Palatino Linotype"/>
          <w:sz w:val="24"/>
          <w:szCs w:val="24"/>
        </w:rPr>
        <w:t xml:space="preserve"> en su calidad de </w:t>
      </w:r>
      <w:r w:rsidRPr="002D03EA">
        <w:rPr>
          <w:rFonts w:ascii="Palatino Linotype" w:hAnsi="Palatino Linotype"/>
          <w:b/>
          <w:sz w:val="24"/>
          <w:szCs w:val="24"/>
        </w:rPr>
        <w:t>RECURRENTE</w:t>
      </w:r>
      <w:r w:rsidRPr="002D03EA">
        <w:rPr>
          <w:rFonts w:ascii="Palatino Linotype" w:hAnsi="Palatino Linotype" w:cs="Arial"/>
          <w:sz w:val="24"/>
          <w:szCs w:val="24"/>
        </w:rPr>
        <w:t xml:space="preserve">, en contra de la respuesta del </w:t>
      </w:r>
      <w:r w:rsidR="00220973" w:rsidRPr="002D03EA">
        <w:rPr>
          <w:rFonts w:ascii="Palatino Linotype" w:eastAsia="Calibri" w:hAnsi="Palatino Linotype" w:cs="Arial"/>
          <w:b/>
          <w:bCs/>
          <w:sz w:val="24"/>
          <w:szCs w:val="24"/>
        </w:rPr>
        <w:t>Partido Acción Nacional</w:t>
      </w:r>
      <w:r w:rsidRPr="002D03EA">
        <w:rPr>
          <w:rFonts w:ascii="Palatino Linotype" w:hAnsi="Palatino Linotype" w:cs="Arial"/>
          <w:sz w:val="24"/>
          <w:szCs w:val="24"/>
        </w:rPr>
        <w:t>,</w:t>
      </w:r>
      <w:r w:rsidRPr="002D03EA">
        <w:rPr>
          <w:rFonts w:ascii="Palatino Linotype" w:hAnsi="Palatino Linotype"/>
          <w:b/>
          <w:sz w:val="24"/>
          <w:szCs w:val="24"/>
        </w:rPr>
        <w:t xml:space="preserve"> </w:t>
      </w:r>
      <w:r w:rsidRPr="002D03EA">
        <w:rPr>
          <w:rFonts w:ascii="Palatino Linotype" w:hAnsi="Palatino Linotype"/>
          <w:sz w:val="24"/>
          <w:szCs w:val="24"/>
        </w:rPr>
        <w:t>en lo sucesivo el</w:t>
      </w:r>
      <w:r w:rsidRPr="002D03EA">
        <w:rPr>
          <w:rFonts w:ascii="Palatino Linotype" w:hAnsi="Palatino Linotype"/>
          <w:b/>
          <w:sz w:val="24"/>
          <w:szCs w:val="24"/>
        </w:rPr>
        <w:t xml:space="preserve"> SUJETO OBLIGADO, </w:t>
      </w:r>
      <w:r w:rsidRPr="002D03EA">
        <w:rPr>
          <w:rFonts w:ascii="Palatino Linotype" w:hAnsi="Palatino Linotype"/>
          <w:sz w:val="24"/>
          <w:szCs w:val="24"/>
        </w:rPr>
        <w:t>se procede a dictar la presente resolución, con base en los siguientes:</w:t>
      </w:r>
      <w:bookmarkStart w:id="0" w:name="_GoBack"/>
      <w:bookmarkEnd w:id="0"/>
    </w:p>
    <w:p w:rsidR="009E7BD4" w:rsidRPr="002D03EA" w:rsidRDefault="009E7BD4" w:rsidP="009E7BD4">
      <w:pPr>
        <w:pStyle w:val="Ttulo1"/>
        <w:jc w:val="center"/>
        <w:rPr>
          <w:rFonts w:ascii="Palatino Linotype" w:hAnsi="Palatino Linotype"/>
          <w:b/>
          <w:color w:val="auto"/>
          <w:sz w:val="24"/>
          <w:szCs w:val="24"/>
        </w:rPr>
      </w:pPr>
      <w:bookmarkStart w:id="1" w:name="_Toc87549671"/>
      <w:r w:rsidRPr="002D03EA">
        <w:rPr>
          <w:rFonts w:ascii="Palatino Linotype" w:hAnsi="Palatino Linotype"/>
          <w:b/>
          <w:color w:val="auto"/>
          <w:sz w:val="24"/>
          <w:szCs w:val="24"/>
        </w:rPr>
        <w:t>A</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N</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T</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E</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C</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E</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D</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E</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N</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T</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E</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S</w:t>
      </w:r>
      <w:bookmarkEnd w:id="1"/>
    </w:p>
    <w:p w:rsidR="009E7BD4" w:rsidRPr="002D03EA" w:rsidRDefault="009E7BD4" w:rsidP="009E7BD4">
      <w:pPr>
        <w:rPr>
          <w:rFonts w:ascii="Palatino Linotype" w:hAnsi="Palatino Linotype"/>
          <w:sz w:val="24"/>
          <w:szCs w:val="24"/>
          <w:lang w:eastAsia="en-US"/>
        </w:rPr>
      </w:pPr>
    </w:p>
    <w:p w:rsidR="009E7BD4" w:rsidRPr="002D03EA" w:rsidRDefault="009E7BD4" w:rsidP="009E7BD4">
      <w:pPr>
        <w:pStyle w:val="Prrafodelista"/>
        <w:numPr>
          <w:ilvl w:val="0"/>
          <w:numId w:val="2"/>
        </w:numPr>
        <w:spacing w:line="360" w:lineRule="auto"/>
        <w:ind w:left="0" w:firstLine="0"/>
        <w:jc w:val="both"/>
        <w:rPr>
          <w:rFonts w:ascii="Palatino Linotype" w:hAnsi="Palatino Linotype" w:cs="Arial"/>
          <w:sz w:val="24"/>
          <w:lang w:val="es-ES"/>
        </w:rPr>
      </w:pPr>
      <w:r w:rsidRPr="002D03EA">
        <w:rPr>
          <w:rFonts w:ascii="Palatino Linotype" w:eastAsia="Calibri" w:hAnsi="Palatino Linotype" w:cs="Arial"/>
          <w:sz w:val="24"/>
          <w:lang w:val="es-ES"/>
        </w:rPr>
        <w:t xml:space="preserve">El </w:t>
      </w:r>
      <w:r w:rsidR="00220973" w:rsidRPr="002D03EA">
        <w:rPr>
          <w:rFonts w:ascii="Palatino Linotype" w:eastAsia="Calibri" w:hAnsi="Palatino Linotype" w:cs="Arial"/>
          <w:b/>
          <w:sz w:val="24"/>
          <w:lang w:val="es-ES"/>
        </w:rPr>
        <w:t>catorce de octubre</w:t>
      </w:r>
      <w:r w:rsidRPr="002D03EA">
        <w:rPr>
          <w:rFonts w:ascii="Palatino Linotype" w:eastAsia="Calibri" w:hAnsi="Palatino Linotype" w:cs="Arial"/>
          <w:b/>
          <w:sz w:val="24"/>
          <w:lang w:val="es-ES"/>
        </w:rPr>
        <w:t xml:space="preserve"> de dos mil veinticinco</w:t>
      </w:r>
      <w:r w:rsidRPr="002D03EA">
        <w:rPr>
          <w:rFonts w:ascii="Palatino Linotype" w:eastAsia="Calibri" w:hAnsi="Palatino Linotype" w:cs="Arial"/>
          <w:sz w:val="24"/>
          <w:lang w:val="es-ES"/>
        </w:rPr>
        <w:t>,</w:t>
      </w:r>
      <w:r w:rsidRPr="002D03EA">
        <w:rPr>
          <w:rFonts w:ascii="Palatino Linotype" w:eastAsia="Calibri" w:hAnsi="Palatino Linotype"/>
          <w:sz w:val="24"/>
          <w:lang w:val="es-ES"/>
        </w:rPr>
        <w:t xml:space="preserve"> </w:t>
      </w:r>
      <w:r w:rsidRPr="002D03EA">
        <w:rPr>
          <w:rFonts w:ascii="Palatino Linotype" w:eastAsia="Calibri" w:hAnsi="Palatino Linotype"/>
          <w:b/>
          <w:sz w:val="24"/>
          <w:lang w:val="es-ES"/>
        </w:rPr>
        <w:t xml:space="preserve">EL RECURRENTE </w:t>
      </w:r>
      <w:r w:rsidRPr="002D03EA">
        <w:rPr>
          <w:rFonts w:ascii="Palatino Linotype" w:eastAsia="Calibri" w:hAnsi="Palatino Linotype"/>
          <w:bCs/>
          <w:sz w:val="24"/>
          <w:lang w:val="es-ES"/>
        </w:rPr>
        <w:t>presentó</w:t>
      </w:r>
      <w:r w:rsidRPr="002D03EA">
        <w:rPr>
          <w:rFonts w:ascii="Palatino Linotype" w:hAnsi="Palatino Linotype"/>
          <w:b/>
          <w:sz w:val="24"/>
        </w:rPr>
        <w:t>,</w:t>
      </w:r>
      <w:r w:rsidRPr="002D03EA">
        <w:rPr>
          <w:rFonts w:ascii="Palatino Linotype" w:eastAsia="Calibri" w:hAnsi="Palatino Linotype" w:cs="Arial"/>
          <w:sz w:val="24"/>
          <w:lang w:val="es-ES"/>
        </w:rPr>
        <w:t xml:space="preserve"> ante el </w:t>
      </w:r>
      <w:r w:rsidRPr="002D03EA">
        <w:rPr>
          <w:rFonts w:ascii="Palatino Linotype" w:eastAsia="Calibri" w:hAnsi="Palatino Linotype" w:cs="Arial"/>
          <w:b/>
          <w:sz w:val="24"/>
          <w:lang w:val="es-ES"/>
        </w:rPr>
        <w:t xml:space="preserve">Sujeto Obligado </w:t>
      </w:r>
      <w:r w:rsidRPr="002D03EA">
        <w:rPr>
          <w:rFonts w:ascii="Palatino Linotype" w:eastAsia="Calibri" w:hAnsi="Palatino Linotype" w:cs="Arial"/>
          <w:sz w:val="24"/>
          <w:lang w:val="es-ES"/>
        </w:rPr>
        <w:t>a través del</w:t>
      </w:r>
      <w:r w:rsidRPr="002D03EA">
        <w:rPr>
          <w:rFonts w:ascii="Palatino Linotype" w:eastAsia="Calibri" w:hAnsi="Palatino Linotype" w:cs="Arial"/>
          <w:b/>
          <w:sz w:val="24"/>
          <w:lang w:val="es-ES"/>
        </w:rPr>
        <w:t xml:space="preserve"> </w:t>
      </w:r>
      <w:r w:rsidRPr="002D03EA">
        <w:rPr>
          <w:rFonts w:ascii="Palatino Linotype" w:eastAsia="Calibri" w:hAnsi="Palatino Linotype" w:cs="Arial"/>
          <w:sz w:val="24"/>
          <w:lang w:val="es-ES"/>
        </w:rPr>
        <w:t>Sistema de Acceso a la Información Mexiquense (</w:t>
      </w:r>
      <w:r w:rsidRPr="002D03EA">
        <w:rPr>
          <w:rFonts w:ascii="Palatino Linotype" w:eastAsia="Calibri" w:hAnsi="Palatino Linotype" w:cs="Arial"/>
          <w:b/>
          <w:sz w:val="24"/>
          <w:lang w:val="es-ES"/>
        </w:rPr>
        <w:t>SAIMEX)</w:t>
      </w:r>
      <w:r w:rsidRPr="002D03EA">
        <w:rPr>
          <w:rFonts w:ascii="Palatino Linotype" w:eastAsia="Calibri" w:hAnsi="Palatino Linotype" w:cs="Arial"/>
          <w:sz w:val="24"/>
          <w:lang w:val="es-ES"/>
        </w:rPr>
        <w:t xml:space="preserve">, la solicitud de información pública registrada con el número </w:t>
      </w:r>
      <w:r w:rsidR="00220973" w:rsidRPr="002D03EA">
        <w:rPr>
          <w:rFonts w:ascii="Palatino Linotype" w:hAnsi="Palatino Linotype" w:cs="Arial"/>
          <w:b/>
          <w:bCs/>
          <w:sz w:val="24"/>
        </w:rPr>
        <w:t>00060/PAN/IP/2025</w:t>
      </w:r>
      <w:r w:rsidRPr="002D03EA">
        <w:rPr>
          <w:rFonts w:ascii="Palatino Linotype" w:eastAsia="Calibri" w:hAnsi="Palatino Linotype"/>
          <w:sz w:val="24"/>
          <w:lang w:val="es-ES"/>
        </w:rPr>
        <w:t>,</w:t>
      </w:r>
      <w:r w:rsidRPr="002D03EA">
        <w:rPr>
          <w:rFonts w:ascii="Palatino Linotype" w:hAnsi="Palatino Linotype" w:cs="Arial"/>
          <w:b/>
          <w:sz w:val="24"/>
          <w:lang w:val="es-ES"/>
        </w:rPr>
        <w:t xml:space="preserve"> </w:t>
      </w:r>
      <w:r w:rsidRPr="002D03EA">
        <w:rPr>
          <w:rFonts w:ascii="Palatino Linotype" w:eastAsia="Calibri" w:hAnsi="Palatino Linotype" w:cs="Arial"/>
          <w:sz w:val="24"/>
          <w:lang w:val="es-ES"/>
        </w:rPr>
        <w:t>mediante la cual solicitó lo siguiente:</w:t>
      </w:r>
    </w:p>
    <w:p w:rsidR="009E7BD4" w:rsidRPr="002D03EA" w:rsidRDefault="009E7BD4" w:rsidP="009E7BD4">
      <w:pPr>
        <w:pStyle w:val="Prrafodelista"/>
        <w:spacing w:line="360" w:lineRule="auto"/>
        <w:ind w:left="0"/>
        <w:jc w:val="both"/>
        <w:rPr>
          <w:rFonts w:ascii="Palatino Linotype" w:hAnsi="Palatino Linotype" w:cs="Arial"/>
          <w:sz w:val="24"/>
          <w:lang w:val="es-ES"/>
        </w:rPr>
      </w:pPr>
    </w:p>
    <w:p w:rsidR="009E7BD4" w:rsidRPr="002D03EA" w:rsidRDefault="009E7BD4" w:rsidP="00220973">
      <w:pPr>
        <w:pStyle w:val="Prrafodelista"/>
        <w:spacing w:line="276" w:lineRule="auto"/>
        <w:ind w:left="567" w:right="822"/>
        <w:jc w:val="both"/>
        <w:rPr>
          <w:rFonts w:ascii="Palatino Linotype" w:hAnsi="Palatino Linotype"/>
          <w:i/>
          <w:sz w:val="24"/>
        </w:rPr>
      </w:pPr>
      <w:r w:rsidRPr="002D03EA">
        <w:rPr>
          <w:rFonts w:ascii="Palatino Linotype" w:hAnsi="Palatino Linotype"/>
          <w:i/>
          <w:sz w:val="24"/>
        </w:rPr>
        <w:t>“</w:t>
      </w:r>
      <w:r w:rsidR="00220973" w:rsidRPr="002D03EA">
        <w:rPr>
          <w:rFonts w:ascii="Palatino Linotype" w:hAnsi="Palatino Linotype"/>
          <w:i/>
          <w:sz w:val="24"/>
        </w:rPr>
        <w:t xml:space="preserve">Por este medio, solicito respetuosamente lo siguiente: a) Copia del acta firmada de la Asamblea Estatal (12/oct/2025), con firmas de validación, lista de asistencia y, en su caso, anexos y certificaciones. b) Delegaciones y quórum (desglose municipal) b.1. Número total de delegaciones acreditadas ante el CDE para esta Asamblea (integración y validez con más de la mitad de delegaciones acreditadas; presencia = mayoría de sus delegados registrados; derecho a voto = cuando lo ejerza la mayoría de sus miembros) b.2. Relación nominal de todas las delegaciones acreditadas (municipio/órgano) y situación de acreditación. b.3. Por cada delegación acreditada, un cuadro tabular con: * Municipio / Delegación. * Delegados numerarios registrados (lista acreditada). *Delegados numerarios asistentes efectivos el día de la votación. * ¿Alcanzó quórum legal? (Sí/No), (presencia = mayoría de registrados; derecho de voto = mayoría ejerciendo </w:t>
      </w:r>
      <w:r w:rsidR="00220973" w:rsidRPr="002D03EA">
        <w:rPr>
          <w:rFonts w:ascii="Palatino Linotype" w:hAnsi="Palatino Linotype"/>
          <w:i/>
          <w:sz w:val="24"/>
        </w:rPr>
        <w:lastRenderedPageBreak/>
        <w:t>voto) * Hora de corte del registro para efectos de presencia/quórum. b.4 Evidencia: lista firmada por delegacióny/o delegados y, en su caso, cédulas/bitácoras de acceso. b.5 Identificación de las delegaciones que no alcanzaron quórum legal y medidas aplicadas (p.ej., sin derecho a voto delegacional) con fundamento normativo. b.6 Número total de delegados numerarios asistentes con derecho a voz y voto. (total y por delegación/municipio). c. Comisión Permanente Estatal (CPE) y valor del voto. c.1. Listado de asistencia de las y los integrantes de la Comisión Permanente Estatal presentes. c.2 Valor del voto de la CPE asignado en la Asamblea y desglose de cómo se determinó, en términos del artículo 11 (promedio de votos de las delegaciones presentes; nunca &gt;10% ni &lt;5% de los votos delegacionales). c.4. Si el voto de la CPE se computó de manera colegiada o individual, indicar el criterio operativo utilizado y cómo se contabilizó en los padrones/cómputos (referir fundamento reglamentario: art. 11). d) Votaciones y resultados d.1. Número total de votos emitidos por el conjunto de delegados numerarios asistentes, desagregado por elección (Consejo Nacional y Consejo Estatal), y consistencia aritmética contra la suma de votos por candidatura. d.2. Listado de las 57 candidatas y candidatos a Consejeros Nacionales con el número de votos obtenidos por cada persona (ordenar por votos, por el total, asi como por hombres y mujeres). d.3. Listado de las 211 candidatas y candidatos a Consejeros Estatales con el número de votos recibidos por cada persona(ordenar por votos, por el total, asi como por hombres y mujeres)</w:t>
      </w:r>
      <w:r w:rsidRPr="002D03EA">
        <w:rPr>
          <w:rFonts w:ascii="Palatino Linotype" w:hAnsi="Palatino Linotype"/>
          <w:i/>
          <w:sz w:val="24"/>
        </w:rPr>
        <w:t>”</w:t>
      </w:r>
    </w:p>
    <w:p w:rsidR="009E7BD4" w:rsidRPr="002D03EA" w:rsidRDefault="009E7BD4" w:rsidP="009E7BD4">
      <w:pPr>
        <w:rPr>
          <w:rFonts w:ascii="Palatino Linotype" w:hAnsi="Palatino Linotype" w:cs="Arial"/>
          <w:sz w:val="24"/>
          <w:szCs w:val="24"/>
          <w:lang w:val="es-ES"/>
        </w:rPr>
      </w:pPr>
    </w:p>
    <w:p w:rsidR="009E7BD4" w:rsidRPr="002D03EA" w:rsidRDefault="009E7BD4" w:rsidP="009E7BD4">
      <w:pPr>
        <w:pStyle w:val="Prrafodelista"/>
        <w:numPr>
          <w:ilvl w:val="0"/>
          <w:numId w:val="2"/>
        </w:numPr>
        <w:spacing w:line="360" w:lineRule="auto"/>
        <w:ind w:left="0" w:firstLine="0"/>
        <w:jc w:val="both"/>
        <w:rPr>
          <w:rFonts w:ascii="Palatino Linotype" w:hAnsi="Palatino Linotype" w:cs="Arial"/>
          <w:sz w:val="24"/>
          <w:lang w:val="es-ES"/>
        </w:rPr>
      </w:pPr>
      <w:r w:rsidRPr="002D03EA">
        <w:rPr>
          <w:rFonts w:ascii="Palatino Linotype" w:hAnsi="Palatino Linotype" w:cs="Arial"/>
          <w:sz w:val="24"/>
          <w:lang w:val="es-ES"/>
        </w:rPr>
        <w:t xml:space="preserve">El </w:t>
      </w:r>
      <w:r w:rsidR="00220973" w:rsidRPr="002D03EA">
        <w:rPr>
          <w:rFonts w:ascii="Palatino Linotype" w:hAnsi="Palatino Linotype" w:cs="Arial"/>
          <w:b/>
          <w:sz w:val="24"/>
          <w:lang w:val="es-ES"/>
        </w:rPr>
        <w:t>cuatro de noviembre</w:t>
      </w:r>
      <w:r w:rsidRPr="002D03EA">
        <w:rPr>
          <w:rFonts w:ascii="Palatino Linotype" w:hAnsi="Palatino Linotype" w:cs="Arial"/>
          <w:b/>
          <w:sz w:val="24"/>
          <w:lang w:val="es-ES"/>
        </w:rPr>
        <w:t xml:space="preserve"> de dos mil veinticinco</w:t>
      </w:r>
      <w:r w:rsidRPr="002D03EA">
        <w:rPr>
          <w:rFonts w:ascii="Palatino Linotype" w:hAnsi="Palatino Linotype" w:cs="Arial"/>
          <w:sz w:val="24"/>
          <w:lang w:val="es-ES"/>
        </w:rPr>
        <w:t>, dio respuesta a la solicitud en los siguientes términos:</w:t>
      </w:r>
    </w:p>
    <w:tbl>
      <w:tblPr>
        <w:tblW w:w="7379" w:type="dxa"/>
        <w:jc w:val="center"/>
        <w:tblCellSpacing w:w="0" w:type="dxa"/>
        <w:tblCellMar>
          <w:left w:w="0" w:type="dxa"/>
          <w:right w:w="0" w:type="dxa"/>
        </w:tblCellMar>
        <w:tblLook w:val="04A0" w:firstRow="1" w:lastRow="0" w:firstColumn="1" w:lastColumn="0" w:noHBand="0" w:noVBand="1"/>
      </w:tblPr>
      <w:tblGrid>
        <w:gridCol w:w="7379"/>
      </w:tblGrid>
      <w:tr w:rsidR="00220973" w:rsidRPr="002D03EA" w:rsidTr="00220973">
        <w:trPr>
          <w:trHeight w:val="742"/>
          <w:tblCellSpacing w:w="0" w:type="dxa"/>
          <w:jc w:val="center"/>
        </w:trPr>
        <w:tc>
          <w:tcPr>
            <w:tcW w:w="0" w:type="auto"/>
            <w:vAlign w:val="center"/>
            <w:hideMark/>
          </w:tcPr>
          <w:p w:rsidR="00220973" w:rsidRPr="002D03EA" w:rsidRDefault="00220973" w:rsidP="00220973">
            <w:pPr>
              <w:jc w:val="right"/>
              <w:rPr>
                <w:rFonts w:ascii="Palatino Linotype" w:hAnsi="Palatino Linotype"/>
                <w:i/>
                <w:sz w:val="24"/>
                <w:szCs w:val="24"/>
                <w:lang w:eastAsia="es-MX"/>
              </w:rPr>
            </w:pPr>
            <w:r w:rsidRPr="002D03EA">
              <w:rPr>
                <w:rFonts w:ascii="Palatino Linotype" w:hAnsi="Palatino Linotype"/>
                <w:i/>
                <w:sz w:val="24"/>
                <w:szCs w:val="24"/>
                <w:lang w:eastAsia="es-MX"/>
              </w:rPr>
              <w:t>Metepec, México a 04 de Noviembre de 2025</w:t>
            </w:r>
          </w:p>
        </w:tc>
      </w:tr>
      <w:tr w:rsidR="00220973" w:rsidRPr="002D03EA" w:rsidTr="00220973">
        <w:trPr>
          <w:trHeight w:val="87"/>
          <w:tblCellSpacing w:w="0" w:type="dxa"/>
          <w:jc w:val="center"/>
        </w:trPr>
        <w:tc>
          <w:tcPr>
            <w:tcW w:w="0" w:type="auto"/>
            <w:vAlign w:val="center"/>
            <w:hideMark/>
          </w:tcPr>
          <w:p w:rsidR="00220973" w:rsidRPr="002D03EA" w:rsidRDefault="00220973" w:rsidP="00220973">
            <w:pPr>
              <w:jc w:val="right"/>
              <w:rPr>
                <w:rFonts w:ascii="Palatino Linotype" w:hAnsi="Palatino Linotype"/>
                <w:i/>
                <w:sz w:val="24"/>
                <w:szCs w:val="24"/>
                <w:lang w:eastAsia="es-MX"/>
              </w:rPr>
            </w:pPr>
            <w:r w:rsidRPr="002D03EA">
              <w:rPr>
                <w:rFonts w:ascii="Palatino Linotype" w:hAnsi="Palatino Linotype"/>
                <w:i/>
                <w:sz w:val="24"/>
                <w:szCs w:val="24"/>
                <w:lang w:eastAsia="es-MX"/>
              </w:rPr>
              <w:t>Nombre del solicitante: C. Solicitante</w:t>
            </w:r>
          </w:p>
        </w:tc>
      </w:tr>
      <w:tr w:rsidR="00220973" w:rsidRPr="002D03EA" w:rsidTr="00220973">
        <w:trPr>
          <w:trHeight w:val="742"/>
          <w:tblCellSpacing w:w="0" w:type="dxa"/>
          <w:jc w:val="center"/>
        </w:trPr>
        <w:tc>
          <w:tcPr>
            <w:tcW w:w="0" w:type="auto"/>
            <w:vAlign w:val="center"/>
            <w:hideMark/>
          </w:tcPr>
          <w:p w:rsidR="00220973" w:rsidRPr="002D03EA" w:rsidRDefault="00220973" w:rsidP="00220973">
            <w:pPr>
              <w:jc w:val="right"/>
              <w:rPr>
                <w:rFonts w:ascii="Palatino Linotype" w:hAnsi="Palatino Linotype"/>
                <w:i/>
                <w:sz w:val="24"/>
                <w:szCs w:val="24"/>
                <w:lang w:eastAsia="es-MX"/>
              </w:rPr>
            </w:pPr>
            <w:r w:rsidRPr="002D03EA">
              <w:rPr>
                <w:rFonts w:ascii="Palatino Linotype" w:hAnsi="Palatino Linotype"/>
                <w:i/>
                <w:sz w:val="24"/>
                <w:szCs w:val="24"/>
                <w:lang w:eastAsia="es-MX"/>
              </w:rPr>
              <w:t>Folio de la solicitud: 00060/PAN/IP/2025</w:t>
            </w:r>
          </w:p>
        </w:tc>
      </w:tr>
      <w:tr w:rsidR="00220973" w:rsidRPr="002D03EA" w:rsidTr="00220973">
        <w:trPr>
          <w:trHeight w:val="371"/>
          <w:tblCellSpacing w:w="0" w:type="dxa"/>
          <w:jc w:val="center"/>
        </w:trPr>
        <w:tc>
          <w:tcPr>
            <w:tcW w:w="0" w:type="auto"/>
            <w:vAlign w:val="center"/>
            <w:hideMark/>
          </w:tcPr>
          <w:p w:rsidR="00220973" w:rsidRPr="002D03EA" w:rsidRDefault="00220973" w:rsidP="00220973">
            <w:pPr>
              <w:jc w:val="center"/>
              <w:rPr>
                <w:rFonts w:ascii="Palatino Linotype" w:hAnsi="Palatino Linotype"/>
                <w:i/>
                <w:sz w:val="24"/>
                <w:szCs w:val="24"/>
                <w:lang w:eastAsia="es-MX"/>
              </w:rPr>
            </w:pPr>
          </w:p>
        </w:tc>
      </w:tr>
      <w:tr w:rsidR="00220973" w:rsidRPr="002D03EA" w:rsidTr="00220973">
        <w:trPr>
          <w:trHeight w:val="371"/>
          <w:tblCellSpacing w:w="0" w:type="dxa"/>
          <w:jc w:val="center"/>
        </w:trPr>
        <w:tc>
          <w:tcPr>
            <w:tcW w:w="0" w:type="auto"/>
            <w:vAlign w:val="center"/>
            <w:hideMark/>
          </w:tcPr>
          <w:p w:rsidR="00220973" w:rsidRPr="002D03EA" w:rsidRDefault="00220973" w:rsidP="00220973">
            <w:pPr>
              <w:jc w:val="both"/>
              <w:rPr>
                <w:rFonts w:ascii="Palatino Linotype" w:hAnsi="Palatino Linotype"/>
                <w:i/>
                <w:sz w:val="24"/>
                <w:szCs w:val="24"/>
                <w:lang w:eastAsia="es-MX"/>
              </w:rPr>
            </w:pPr>
            <w:r w:rsidRPr="002D03EA">
              <w:rPr>
                <w:rFonts w:ascii="Palatino Linotype" w:hAnsi="Palatino Linotype"/>
                <w:i/>
                <w:sz w:val="24"/>
                <w:szCs w:val="24"/>
                <w:lang w:eastAsia="es-MX"/>
              </w:rPr>
              <w:lastRenderedPageBreak/>
              <w:t>Por medio del presente reciba un cordial saludo. En calidad del Titular de la Unidad de Transparencia y Protección de Datos Personales del Partido Acción Nacional en el Estado de México, Solicitamos el derecho de ampliación del plazo (prorroga) mediante Sistema de Acceso de la Información Mexiquense (SAIMEX) a la solicitud pública de información 00060/PAN/IP/2025, como lo establece el artículo 163 de la Ley de Transparencia Local. Informando de igual forma al Particular de dicha solicitud.</w:t>
            </w:r>
          </w:p>
        </w:tc>
      </w:tr>
      <w:tr w:rsidR="00220973" w:rsidRPr="002D03EA" w:rsidTr="00220973">
        <w:trPr>
          <w:trHeight w:val="371"/>
          <w:tblCellSpacing w:w="0" w:type="dxa"/>
          <w:jc w:val="center"/>
        </w:trPr>
        <w:tc>
          <w:tcPr>
            <w:tcW w:w="0" w:type="auto"/>
            <w:vAlign w:val="center"/>
            <w:hideMark/>
          </w:tcPr>
          <w:p w:rsidR="00220973" w:rsidRPr="002D03EA" w:rsidRDefault="00220973" w:rsidP="00220973">
            <w:pPr>
              <w:jc w:val="center"/>
              <w:rPr>
                <w:rFonts w:ascii="Palatino Linotype" w:hAnsi="Palatino Linotype"/>
                <w:i/>
                <w:sz w:val="24"/>
                <w:szCs w:val="24"/>
                <w:lang w:eastAsia="es-MX"/>
              </w:rPr>
            </w:pPr>
          </w:p>
        </w:tc>
      </w:tr>
      <w:tr w:rsidR="00220973" w:rsidRPr="002D03EA" w:rsidTr="00220973">
        <w:trPr>
          <w:trHeight w:val="371"/>
          <w:tblCellSpacing w:w="0" w:type="dxa"/>
          <w:jc w:val="center"/>
        </w:trPr>
        <w:tc>
          <w:tcPr>
            <w:tcW w:w="0" w:type="auto"/>
            <w:vAlign w:val="center"/>
            <w:hideMark/>
          </w:tcPr>
          <w:p w:rsidR="00220973" w:rsidRPr="002D03EA" w:rsidRDefault="00220973" w:rsidP="00220973">
            <w:pPr>
              <w:rPr>
                <w:rFonts w:ascii="Palatino Linotype" w:hAnsi="Palatino Linotype"/>
                <w:i/>
                <w:sz w:val="24"/>
                <w:szCs w:val="24"/>
                <w:lang w:eastAsia="es-MX"/>
              </w:rPr>
            </w:pPr>
          </w:p>
        </w:tc>
      </w:tr>
      <w:tr w:rsidR="00220973" w:rsidRPr="002D03EA" w:rsidTr="00220973">
        <w:trPr>
          <w:trHeight w:val="371"/>
          <w:tblCellSpacing w:w="0" w:type="dxa"/>
          <w:jc w:val="center"/>
        </w:trPr>
        <w:tc>
          <w:tcPr>
            <w:tcW w:w="0" w:type="auto"/>
            <w:vAlign w:val="center"/>
            <w:hideMark/>
          </w:tcPr>
          <w:p w:rsidR="00220973" w:rsidRPr="002D03EA" w:rsidRDefault="00220973" w:rsidP="00220973">
            <w:pPr>
              <w:rPr>
                <w:rFonts w:ascii="Palatino Linotype" w:hAnsi="Palatino Linotype"/>
                <w:i/>
                <w:sz w:val="24"/>
                <w:szCs w:val="24"/>
                <w:lang w:eastAsia="es-MX"/>
              </w:rPr>
            </w:pPr>
            <w:r w:rsidRPr="002D03EA">
              <w:rPr>
                <w:rFonts w:ascii="Palatino Linotype" w:hAnsi="Palatino Linotype"/>
                <w:i/>
                <w:sz w:val="24"/>
                <w:szCs w:val="24"/>
                <w:lang w:eastAsia="es-MX"/>
              </w:rPr>
              <w:t>ATENTAMENTE</w:t>
            </w:r>
          </w:p>
        </w:tc>
      </w:tr>
      <w:tr w:rsidR="00220973" w:rsidRPr="002D03EA" w:rsidTr="00220973">
        <w:trPr>
          <w:trHeight w:val="556"/>
          <w:tblCellSpacing w:w="0" w:type="dxa"/>
          <w:jc w:val="center"/>
        </w:trPr>
        <w:tc>
          <w:tcPr>
            <w:tcW w:w="0" w:type="auto"/>
            <w:vAlign w:val="center"/>
            <w:hideMark/>
          </w:tcPr>
          <w:p w:rsidR="00220973" w:rsidRPr="002D03EA" w:rsidRDefault="00220973" w:rsidP="00220973">
            <w:pPr>
              <w:rPr>
                <w:rFonts w:ascii="Palatino Linotype" w:hAnsi="Palatino Linotype"/>
                <w:i/>
                <w:sz w:val="24"/>
                <w:szCs w:val="24"/>
                <w:lang w:eastAsia="es-MX"/>
              </w:rPr>
            </w:pPr>
          </w:p>
        </w:tc>
      </w:tr>
      <w:tr w:rsidR="00220973" w:rsidRPr="002D03EA" w:rsidTr="00220973">
        <w:trPr>
          <w:trHeight w:val="371"/>
          <w:tblCellSpacing w:w="0" w:type="dxa"/>
          <w:jc w:val="center"/>
        </w:trPr>
        <w:tc>
          <w:tcPr>
            <w:tcW w:w="0" w:type="auto"/>
            <w:vAlign w:val="center"/>
            <w:hideMark/>
          </w:tcPr>
          <w:p w:rsidR="00220973" w:rsidRPr="002D03EA" w:rsidRDefault="00220973" w:rsidP="00220973">
            <w:pPr>
              <w:rPr>
                <w:rFonts w:ascii="Palatino Linotype" w:hAnsi="Palatino Linotype"/>
                <w:i/>
                <w:sz w:val="24"/>
                <w:szCs w:val="24"/>
                <w:lang w:eastAsia="es-MX"/>
              </w:rPr>
            </w:pPr>
            <w:r w:rsidRPr="002D03EA">
              <w:rPr>
                <w:rFonts w:ascii="Palatino Linotype" w:hAnsi="Palatino Linotype"/>
                <w:i/>
                <w:sz w:val="24"/>
                <w:szCs w:val="24"/>
                <w:lang w:eastAsia="es-MX"/>
              </w:rPr>
              <w:t>.Lic. en Derecho Juan Carlos Jandette Delgado</w:t>
            </w:r>
          </w:p>
        </w:tc>
      </w:tr>
    </w:tbl>
    <w:p w:rsidR="009E7BD4" w:rsidRPr="002D03EA" w:rsidRDefault="009E7BD4" w:rsidP="009E7BD4">
      <w:pPr>
        <w:rPr>
          <w:rFonts w:ascii="Palatino Linotype" w:hAnsi="Palatino Linotype" w:cs="Arial"/>
          <w:sz w:val="24"/>
          <w:szCs w:val="24"/>
          <w:lang w:val="es-ES"/>
        </w:rPr>
      </w:pPr>
    </w:p>
    <w:p w:rsidR="009E7BD4" w:rsidRPr="002D03EA" w:rsidRDefault="00220973" w:rsidP="00220973">
      <w:pPr>
        <w:pStyle w:val="Prrafodelista"/>
        <w:numPr>
          <w:ilvl w:val="0"/>
          <w:numId w:val="6"/>
        </w:numPr>
        <w:spacing w:line="360" w:lineRule="auto"/>
        <w:rPr>
          <w:rFonts w:ascii="Palatino Linotype" w:hAnsi="Palatino Linotype" w:cs="Arial"/>
          <w:sz w:val="24"/>
          <w:lang w:val="es-ES"/>
        </w:rPr>
      </w:pPr>
      <w:r w:rsidRPr="002D03EA">
        <w:rPr>
          <w:rFonts w:ascii="Palatino Linotype" w:hAnsi="Palatino Linotype" w:cs="Arial"/>
          <w:sz w:val="24"/>
          <w:lang w:val="es-ES"/>
        </w:rPr>
        <w:t>Al respuesta se adjuntó los archivos que se describen enseguida:</w:t>
      </w:r>
    </w:p>
    <w:p w:rsidR="00220973" w:rsidRPr="002D03EA" w:rsidRDefault="00220973" w:rsidP="00220973">
      <w:pPr>
        <w:pStyle w:val="Prrafodelista"/>
        <w:spacing w:line="360" w:lineRule="auto"/>
        <w:rPr>
          <w:rFonts w:ascii="Palatino Linotype" w:hAnsi="Palatino Linotype" w:cs="Arial"/>
          <w:sz w:val="24"/>
          <w:lang w:val="es-ES"/>
        </w:rPr>
      </w:pPr>
    </w:p>
    <w:p w:rsidR="00220973" w:rsidRPr="002D03EA" w:rsidRDefault="00FA1D70" w:rsidP="00925F45">
      <w:pPr>
        <w:pStyle w:val="Prrafodelista"/>
        <w:numPr>
          <w:ilvl w:val="0"/>
          <w:numId w:val="7"/>
        </w:numPr>
        <w:spacing w:line="360" w:lineRule="auto"/>
        <w:jc w:val="both"/>
        <w:rPr>
          <w:rFonts w:ascii="Palatino Linotype" w:hAnsi="Palatino Linotype"/>
          <w:sz w:val="24"/>
        </w:rPr>
      </w:pPr>
      <w:hyperlink r:id="rId7" w:tgtFrame="_blank" w:history="1">
        <w:r w:rsidR="00220973" w:rsidRPr="002D03EA">
          <w:rPr>
            <w:rStyle w:val="Hipervnculo"/>
            <w:rFonts w:ascii="Palatino Linotype" w:eastAsiaTheme="majorEastAsia" w:hAnsi="Palatino Linotype" w:cs="Arial"/>
            <w:b/>
            <w:bCs/>
            <w:color w:val="auto"/>
            <w:sz w:val="24"/>
          </w:rPr>
          <w:t>Acuerdo AP 03 UT PAN (31-10-2025).pdf</w:t>
        </w:r>
      </w:hyperlink>
      <w:r w:rsidR="00220973" w:rsidRPr="002D03EA">
        <w:rPr>
          <w:rFonts w:ascii="Palatino Linotype" w:hAnsi="Palatino Linotype"/>
          <w:sz w:val="24"/>
        </w:rPr>
        <w:t>: contiene el acta de</w:t>
      </w:r>
      <w:r w:rsidR="00925F45" w:rsidRPr="002D03EA">
        <w:rPr>
          <w:rFonts w:ascii="Palatino Linotype" w:hAnsi="Palatino Linotype"/>
          <w:sz w:val="24"/>
        </w:rPr>
        <w:t xml:space="preserve">l Comité de Transparencia mediante la cual se aprobó la prórroga para emitir respuesta. </w:t>
      </w:r>
    </w:p>
    <w:p w:rsidR="00220973" w:rsidRPr="002D03EA" w:rsidRDefault="00220973" w:rsidP="00925F45">
      <w:pPr>
        <w:spacing w:line="360" w:lineRule="auto"/>
        <w:ind w:left="360"/>
        <w:jc w:val="both"/>
        <w:rPr>
          <w:rFonts w:ascii="Palatino Linotype" w:hAnsi="Palatino Linotype"/>
          <w:sz w:val="24"/>
          <w:szCs w:val="24"/>
        </w:rPr>
      </w:pPr>
    </w:p>
    <w:p w:rsidR="00220973" w:rsidRPr="002D03EA" w:rsidRDefault="00FA1D70" w:rsidP="00925F45">
      <w:pPr>
        <w:pStyle w:val="Prrafodelista"/>
        <w:numPr>
          <w:ilvl w:val="0"/>
          <w:numId w:val="7"/>
        </w:numPr>
        <w:spacing w:line="360" w:lineRule="auto"/>
        <w:jc w:val="both"/>
        <w:rPr>
          <w:rFonts w:ascii="Palatino Linotype" w:hAnsi="Palatino Linotype"/>
          <w:sz w:val="24"/>
        </w:rPr>
      </w:pPr>
      <w:hyperlink r:id="rId8" w:tgtFrame="_blank" w:history="1">
        <w:r w:rsidR="00220973" w:rsidRPr="002D03EA">
          <w:rPr>
            <w:rStyle w:val="Hipervnculo"/>
            <w:rFonts w:ascii="Palatino Linotype" w:eastAsiaTheme="majorEastAsia" w:hAnsi="Palatino Linotype" w:cs="Arial"/>
            <w:b/>
            <w:bCs/>
            <w:color w:val="auto"/>
            <w:sz w:val="24"/>
          </w:rPr>
          <w:t>Acuerdo Cambio de Modalidad (Sec. Gral.) PANCTACMSE012025.pdf</w:t>
        </w:r>
      </w:hyperlink>
      <w:r w:rsidR="00220973" w:rsidRPr="002D03EA">
        <w:rPr>
          <w:rFonts w:ascii="Palatino Linotype" w:hAnsi="Palatino Linotype"/>
          <w:sz w:val="24"/>
        </w:rPr>
        <w:t xml:space="preserve">: </w:t>
      </w:r>
      <w:r w:rsidR="00925F45" w:rsidRPr="002D03EA">
        <w:rPr>
          <w:rFonts w:ascii="Palatino Linotype" w:hAnsi="Palatino Linotype"/>
          <w:sz w:val="24"/>
        </w:rPr>
        <w:t xml:space="preserve">Acuerdo del Comité de Transparencia en el que se aprobó el cambio de modalidad a consulta directa y en el que advierte un reporte de incidencias ante la Dirección General de Informática del Instituto de Transparencia, Acceso a la Información y Protección de Datos Personales del Estado de México y Municipios. </w:t>
      </w:r>
    </w:p>
    <w:p w:rsidR="009E7BD4" w:rsidRPr="002D03EA" w:rsidRDefault="009E7BD4" w:rsidP="009E7BD4">
      <w:pPr>
        <w:pStyle w:val="Prrafodelista"/>
        <w:spacing w:line="360" w:lineRule="auto"/>
        <w:rPr>
          <w:rFonts w:ascii="Palatino Linotype" w:hAnsi="Palatino Linotype" w:cs="Arial"/>
          <w:sz w:val="24"/>
          <w:lang w:val="es-ES"/>
        </w:rPr>
      </w:pPr>
    </w:p>
    <w:p w:rsidR="009E7BD4" w:rsidRPr="002D03EA" w:rsidRDefault="009E7BD4" w:rsidP="009E7BD4">
      <w:pPr>
        <w:pStyle w:val="Prrafodelista"/>
        <w:numPr>
          <w:ilvl w:val="0"/>
          <w:numId w:val="2"/>
        </w:numPr>
        <w:spacing w:before="240" w:after="240" w:line="360" w:lineRule="auto"/>
        <w:ind w:left="0" w:firstLine="0"/>
        <w:jc w:val="both"/>
        <w:rPr>
          <w:rFonts w:ascii="Palatino Linotype" w:hAnsi="Palatino Linotype" w:cs="Arial"/>
          <w:i/>
          <w:sz w:val="24"/>
        </w:rPr>
      </w:pPr>
      <w:r w:rsidRPr="002D03EA">
        <w:rPr>
          <w:rFonts w:ascii="Palatino Linotype" w:eastAsia="Calibri" w:hAnsi="Palatino Linotype" w:cs="Arial"/>
          <w:sz w:val="24"/>
          <w:lang w:val="es-AR"/>
        </w:rPr>
        <w:t xml:space="preserve">El </w:t>
      </w:r>
      <w:r w:rsidR="008C71DA" w:rsidRPr="002D03EA">
        <w:rPr>
          <w:rFonts w:ascii="Palatino Linotype" w:eastAsia="Calibri" w:hAnsi="Palatino Linotype" w:cs="Arial"/>
          <w:b/>
          <w:sz w:val="24"/>
          <w:lang w:val="es-AR"/>
        </w:rPr>
        <w:t>veinticinco de noviembre de dos mil veinticinco</w:t>
      </w:r>
      <w:r w:rsidRPr="002D03EA">
        <w:rPr>
          <w:rFonts w:ascii="Palatino Linotype" w:eastAsia="Calibri" w:hAnsi="Palatino Linotype" w:cs="Arial"/>
          <w:sz w:val="24"/>
          <w:lang w:val="es-AR"/>
        </w:rPr>
        <w:t xml:space="preserve">, </w:t>
      </w:r>
      <w:r w:rsidRPr="002D03EA">
        <w:rPr>
          <w:rFonts w:ascii="Palatino Linotype" w:hAnsi="Palatino Linotype"/>
          <w:b/>
          <w:sz w:val="24"/>
        </w:rPr>
        <w:t>EL RECURRENTE</w:t>
      </w:r>
      <w:r w:rsidRPr="002D03EA">
        <w:rPr>
          <w:rFonts w:ascii="Palatino Linotype" w:hAnsi="Palatino Linotype" w:cs="Arial"/>
          <w:sz w:val="24"/>
          <w:lang w:val="es-ES"/>
        </w:rPr>
        <w:t xml:space="preserve"> interpuso el recurso de revisión, en contra de la respuesta y señaló como:</w:t>
      </w:r>
      <w:bookmarkStart w:id="2" w:name="_Toc462307683"/>
      <w:bookmarkStart w:id="3" w:name="_Toc472427085"/>
      <w:bookmarkStart w:id="4" w:name="_Toc472500652"/>
    </w:p>
    <w:p w:rsidR="009E7BD4" w:rsidRPr="002D03EA" w:rsidRDefault="009E7BD4" w:rsidP="009E7BD4">
      <w:pPr>
        <w:pStyle w:val="Prrafodelista"/>
        <w:spacing w:line="360" w:lineRule="auto"/>
        <w:jc w:val="both"/>
        <w:rPr>
          <w:rFonts w:ascii="Palatino Linotype" w:hAnsi="Palatino Linotype"/>
          <w:bCs/>
          <w:i/>
          <w:iCs/>
          <w:sz w:val="24"/>
        </w:rPr>
      </w:pPr>
      <w:r w:rsidRPr="002D03EA">
        <w:rPr>
          <w:rFonts w:ascii="Palatino Linotype" w:hAnsi="Palatino Linotype"/>
          <w:b/>
          <w:sz w:val="24"/>
        </w:rPr>
        <w:lastRenderedPageBreak/>
        <w:t xml:space="preserve">Acto impugnado: </w:t>
      </w:r>
      <w:r w:rsidRPr="002D03EA">
        <w:rPr>
          <w:rFonts w:ascii="Palatino Linotype" w:hAnsi="Palatino Linotype"/>
          <w:bCs/>
          <w:i/>
          <w:iCs/>
          <w:sz w:val="24"/>
        </w:rPr>
        <w:t>“</w:t>
      </w:r>
      <w:r w:rsidR="008C71DA" w:rsidRPr="002D03EA">
        <w:rPr>
          <w:rFonts w:ascii="Palatino Linotype" w:hAnsi="Palatino Linotype" w:cs="Arial"/>
          <w:i/>
          <w:sz w:val="24"/>
        </w:rPr>
        <w:t>1. Impugno la determinación del Comité de Transparencia de cambiar la modalidad de entrega de la información a “consulta directa”, señalada en el Acuerdo PAN/CT/ACMI/SE/01/2025, ya que dicha decisión no está debidamente fundada ni motivada y afecta mi derecho de acceso a la información en los términos solicitados. 2. Impugno que el sujeto obligado afirme que el archivo solicitado “pesa más de 900 MB”, porque dicha afirmación no se acredita con ningún documento técnico, captura de pantalla, dictamen o evidencia que justifique que la información no puede ser entregada a través de SAIMEX u otro medio electrónico viable. 3. Impugno que se argumente que el archivo contiene “información susceptible de clasificación”, ya que no existe acuerdo de clasificación, prueba de daño, versión pública, método de testado ni fundamentos que expliquen por qué dicha información podría considerarse confidencial o reservada. 4. Impugno la falta de fundamentación y motivación en la respuesta, ya que no se exponen las razones legales, técnicas o materiales que sustenten la modificación de modalidad, lo cual contraviene los principios de legalidad, certeza y máxima publicidad establecidos en la Ley. 5. Impugno la omisión de considerar otras modalidades de entrega más accesibles, como el envío por correo electrónico institucional, la entrega mediante fragmentación del archivo, el uso de un repositorio electrónico o la entrega en dispositivo USB, tal como lo prevé la Ley, afectando mi derecho a recibir la información en el formato más accesible posible. 6. Impugno la determinación del Sujeto Obligado porque yo no solicité la creación de un formato nuevo ni información inexistente; pedí estrictamente los documentos que ya deben obrar en sus archivos y que fundamentan el acto y el acta mencionados en mi solicitud. Dichos documentos son obligatorios para la autoridad conforme a la Ley.</w:t>
      </w:r>
      <w:r w:rsidRPr="002D03EA">
        <w:rPr>
          <w:rFonts w:ascii="Palatino Linotype" w:hAnsi="Palatino Linotype"/>
          <w:bCs/>
          <w:i/>
          <w:iCs/>
          <w:sz w:val="24"/>
        </w:rPr>
        <w:t>” (sic)</w:t>
      </w:r>
    </w:p>
    <w:p w:rsidR="009E7BD4" w:rsidRPr="002D03EA" w:rsidRDefault="009E7BD4" w:rsidP="009E7BD4">
      <w:pPr>
        <w:pStyle w:val="Prrafodelista"/>
        <w:spacing w:line="360" w:lineRule="auto"/>
        <w:jc w:val="both"/>
        <w:rPr>
          <w:rFonts w:ascii="Palatino Linotype" w:hAnsi="Palatino Linotype"/>
          <w:bCs/>
          <w:i/>
          <w:iCs/>
          <w:sz w:val="24"/>
        </w:rPr>
      </w:pPr>
    </w:p>
    <w:p w:rsidR="009E7BD4" w:rsidRDefault="009E7BD4" w:rsidP="008C71DA">
      <w:pPr>
        <w:pStyle w:val="Prrafodelista"/>
        <w:spacing w:line="360" w:lineRule="auto"/>
        <w:jc w:val="both"/>
        <w:rPr>
          <w:rFonts w:ascii="Palatino Linotype" w:hAnsi="Palatino Linotype" w:cstheme="minorBidi"/>
          <w:bCs/>
          <w:i/>
          <w:iCs/>
          <w:sz w:val="24"/>
        </w:rPr>
      </w:pPr>
      <w:r w:rsidRPr="002D03EA">
        <w:rPr>
          <w:rFonts w:ascii="Palatino Linotype" w:hAnsi="Palatino Linotype"/>
          <w:b/>
          <w:sz w:val="24"/>
        </w:rPr>
        <w:lastRenderedPageBreak/>
        <w:t xml:space="preserve">Motivos o razones de inconformidad: </w:t>
      </w:r>
      <w:r w:rsidRPr="002D03EA">
        <w:rPr>
          <w:rFonts w:ascii="Palatino Linotype" w:hAnsi="Palatino Linotype"/>
          <w:b/>
          <w:i/>
          <w:sz w:val="24"/>
        </w:rPr>
        <w:t>“</w:t>
      </w:r>
      <w:r w:rsidR="008C71DA" w:rsidRPr="002D03EA">
        <w:rPr>
          <w:rFonts w:ascii="Palatino Linotype" w:hAnsi="Palatino Linotype"/>
          <w:i/>
          <w:sz w:val="24"/>
          <w:lang w:eastAsia="es-MX"/>
        </w:rPr>
        <w:t xml:space="preserve">1. Porque no se encuentra debidamente fundada ni motivada, ya que no se acreditó con evidencia verificable la presunta imposibilidad técnica de entregar la información en modalidad electrónica. La autoridad no aportó la bitácora de incidencias, dictamen técnico, capturas ni registros de falla, limitándose a una afirmación genérica. Tampoco agotó las alternativas previstas en los artículos 148 y 149 de la Ley, tales como dividir la información, utilizar medios electrónicos alternos o proporcionar un repositorio digital. El oficio de la Dirección de Informática citado como evidencia no es un dictamen técnico y no contiene prueba alguna que justifique la medida restrictiva. Además, indica que es responsabilidad del Sujeto Obligado, por lo que no puede ser fundamento de una restricción. El cambio de modalidad a consulta directa afecta mi derecho de acceso a la información en los términos solicitados, al imponerme una carga desproporcionada y restrictiva sin sustento legal. Por lo anterior, solicito se revoque la determinación del Comité y se ordene entregar la información en la modalidad originalmente requerida o en su caso el enlace en la nube para su debida consulta. 2. Ya que dicha afirmación carece totalmente de prueba técnica. No se anexó evidencia del tamaño real del archivo, capturas de pantalla, metadatos, bitácoras de sistema, indicios de error en SAIMEX, ni dictamen de la Dirección de Informática que acredite una imposibilidad real de carga. El oficio INFOEM/DGI/961/2025 no constituye prueba, pues no incluye evidencia técnica y únicamente enuncia una incidencia sin acreditarla. Al no existir documento que demuestre la imposibilidad técnica ni haberse agotado las opciones previstas en los artículos 148 y 149 de la Ley, la modificación de modalidad carece de fundamentación y motivación, vulnerando mi derecho de acceso a la información. Por ello, solicito se revoque y se ordene la entrega de la información en medio electrónico, como fue solicitado originalmente. 3. Dicha expresión no constituye una causal legal para restringir el acceso a la información. El </w:t>
      </w:r>
      <w:r w:rsidR="008C71DA" w:rsidRPr="002D03EA">
        <w:rPr>
          <w:rFonts w:ascii="Palatino Linotype" w:hAnsi="Palatino Linotype"/>
          <w:i/>
          <w:sz w:val="24"/>
          <w:lang w:eastAsia="es-MX"/>
        </w:rPr>
        <w:lastRenderedPageBreak/>
        <w:t xml:space="preserve">Sujeto Obligado no emitió acuerdo de clasificación, no realizó prueba de daño, no elaboró versión pública ni testó ningún fragmento, violando lo dispuesto en la Ley. La afirmación es arbitraria, no está fundada ni motivada y carece de valor jurídico, contraviniendo el principio de máxima publicidad y el deber de fundar y motivar la Ley. Solicito que se revoque esta determinación y se ordene la entrega completa de la información en los términos solicitados. 4. Ya que no se exponen razones legales, técnicas ni materiales que sustenten la modificación de la modalidad solicitada. La autoridad no cita la norma aplicable, no acredita la supuesta imposibilidad técnica, no demuestra error en SAIMEX, no aporta evidencia documental y tampoco analiza alternativas de entrega previstas en la Ley. Tal omisión viola los principios de legalidad, certeza, exhaustividad y máxima publicidad previstos en la Ley, generando un acto arbitrario y contrario al derecho humano de acceso a la información. Por ello, solicito se revoque la determinación y se ordene la entrega de la información en la modalidad electrónica originalmente solicitada o en su caso el enlace en la nube para su debida consulta. 5. La autoridad no acreditó haber explorado las opciones establecidas en la Ley, ni explicó por qué no podían utilizarse. Al elegir directamente la modalidad de consulta directa, que es la más restrictiva, la autoridad actuó en contravención a los principios de máxima publicidad, accesibilidad y proporcionalidad, además de no fundar ni motivar adecuadamente su decisión, violando la Ley. Por ello, solicito que se revoque la determinación y se ordene la entrega en forma electrónica, como originalmente lo solicité o el enlace en la nube para su debida consulta. 6. No existe impedimento legal o técnico para su entrega y se modificó la modalidad de manera arbitraria sin acreditar imposibilidad técnica ni analizar alternativas, omitiendo entregar información preexistente que está obligada a conservar y poner a disposición. Esta conducta viola la Ley, así como los principios de máxima publicidad, certeza y legalidad. En </w:t>
      </w:r>
      <w:r w:rsidR="008C71DA" w:rsidRPr="002D03EA">
        <w:rPr>
          <w:rFonts w:ascii="Palatino Linotype" w:hAnsi="Palatino Linotype"/>
          <w:i/>
          <w:sz w:val="24"/>
          <w:lang w:eastAsia="es-MX"/>
        </w:rPr>
        <w:lastRenderedPageBreak/>
        <w:t>consecuencia, solicito que se revoque la determinación y se ordene la entrega electrónica de la documentación que fundamenta el acto solicitado.</w:t>
      </w:r>
      <w:r w:rsidRPr="002D03EA">
        <w:rPr>
          <w:rFonts w:ascii="Palatino Linotype" w:hAnsi="Palatino Linotype"/>
          <w:b/>
          <w:i/>
          <w:sz w:val="24"/>
        </w:rPr>
        <w:t>”</w:t>
      </w:r>
      <w:r w:rsidRPr="002D03EA">
        <w:rPr>
          <w:rFonts w:ascii="Palatino Linotype" w:hAnsi="Palatino Linotype" w:cstheme="minorBidi"/>
          <w:bCs/>
          <w:i/>
          <w:iCs/>
          <w:sz w:val="24"/>
        </w:rPr>
        <w:t xml:space="preserve"> (sic)</w:t>
      </w:r>
      <w:bookmarkEnd w:id="2"/>
      <w:bookmarkEnd w:id="3"/>
      <w:bookmarkEnd w:id="4"/>
    </w:p>
    <w:p w:rsidR="002D03EA" w:rsidRPr="002D03EA" w:rsidRDefault="002D03EA" w:rsidP="008C71DA">
      <w:pPr>
        <w:pStyle w:val="Prrafodelista"/>
        <w:spacing w:line="360" w:lineRule="auto"/>
        <w:jc w:val="both"/>
        <w:rPr>
          <w:rFonts w:ascii="Palatino Linotype" w:hAnsi="Palatino Linotype"/>
          <w:bCs/>
          <w:i/>
          <w:iCs/>
          <w:sz w:val="24"/>
        </w:rPr>
      </w:pPr>
    </w:p>
    <w:p w:rsidR="009E7BD4" w:rsidRPr="002D03EA" w:rsidRDefault="009E7BD4" w:rsidP="009E7BD4">
      <w:pPr>
        <w:pStyle w:val="Prrafodelista"/>
        <w:numPr>
          <w:ilvl w:val="0"/>
          <w:numId w:val="2"/>
        </w:numPr>
        <w:spacing w:before="240" w:after="240" w:line="360" w:lineRule="auto"/>
        <w:ind w:left="0" w:firstLine="0"/>
        <w:jc w:val="both"/>
        <w:rPr>
          <w:rFonts w:ascii="Palatino Linotype" w:eastAsia="Calibri" w:hAnsi="Palatino Linotype" w:cs="Arial"/>
          <w:sz w:val="24"/>
          <w:lang w:val="es-AR"/>
        </w:rPr>
      </w:pPr>
      <w:r w:rsidRPr="002D03EA">
        <w:rPr>
          <w:rFonts w:ascii="Palatino Linotype" w:hAnsi="Palatino Linotype" w:cs="Arial"/>
          <w:sz w:val="24"/>
          <w:lang w:val="es-ES"/>
        </w:rPr>
        <w:t xml:space="preserve">Se registró el recurso revisión bajo el número de expediente </w:t>
      </w:r>
      <w:r w:rsidRPr="002D03EA">
        <w:rPr>
          <w:rFonts w:ascii="Palatino Linotype" w:hAnsi="Palatino Linotype" w:cs="Arial"/>
          <w:bCs/>
          <w:sz w:val="24"/>
        </w:rPr>
        <w:t xml:space="preserve">al rubro indicado, asimismo con fundamento en lo dispuesto por el </w:t>
      </w:r>
      <w:r w:rsidRPr="002D03EA">
        <w:rPr>
          <w:rFonts w:ascii="Palatino Linotype" w:eastAsia="Calibri" w:hAnsi="Palatino Linotype" w:cs="Arial"/>
          <w:sz w:val="24"/>
          <w:lang w:val="es-ES"/>
        </w:rPr>
        <w:t xml:space="preserve">artículo 185 fracción I de la </w:t>
      </w:r>
      <w:r w:rsidRPr="002D03EA">
        <w:rPr>
          <w:rFonts w:ascii="Palatino Linotype" w:eastAsia="Calibri" w:hAnsi="Palatino Linotype" w:cs="Arial"/>
          <w:b/>
          <w:sz w:val="24"/>
          <w:lang w:val="es-ES"/>
        </w:rPr>
        <w:t xml:space="preserve">Ley de Transparencia y Acceso a la Información Pública del Estado de México y Municipios </w:t>
      </w:r>
      <w:r w:rsidRPr="002D03EA">
        <w:rPr>
          <w:rFonts w:ascii="Palatino Linotype" w:hAnsi="Palatino Linotype" w:cs="Arial"/>
          <w:sz w:val="24"/>
          <w:lang w:val="es-ES"/>
        </w:rPr>
        <w:t xml:space="preserve">se turnó a la </w:t>
      </w:r>
      <w:r w:rsidRPr="002D03EA">
        <w:rPr>
          <w:rFonts w:ascii="Palatino Linotype" w:hAnsi="Palatino Linotype" w:cs="Arial"/>
          <w:b/>
          <w:sz w:val="24"/>
          <w:lang w:val="es-ES"/>
        </w:rPr>
        <w:t xml:space="preserve">Comisionada María del Rosario Mejía Ayala, </w:t>
      </w:r>
      <w:r w:rsidRPr="002D03EA">
        <w:rPr>
          <w:rFonts w:ascii="Palatino Linotype" w:hAnsi="Palatino Linotype" w:cs="Arial"/>
          <w:sz w:val="24"/>
          <w:lang w:val="es-ES"/>
        </w:rPr>
        <w:t xml:space="preserve">con el objeto de </w:t>
      </w:r>
      <w:r w:rsidRPr="002D03EA">
        <w:rPr>
          <w:rFonts w:ascii="Palatino Linotype" w:hAnsi="Palatino Linotype" w:cs="Arial"/>
          <w:sz w:val="24"/>
        </w:rPr>
        <w:t>su análisis.</w:t>
      </w:r>
    </w:p>
    <w:p w:rsidR="009E7BD4" w:rsidRPr="002D03EA" w:rsidRDefault="009E7BD4" w:rsidP="009E7BD4">
      <w:pPr>
        <w:pStyle w:val="Prrafodelista"/>
        <w:spacing w:before="240" w:after="240" w:line="360" w:lineRule="auto"/>
        <w:ind w:left="0"/>
        <w:jc w:val="both"/>
        <w:rPr>
          <w:rFonts w:ascii="Palatino Linotype" w:eastAsia="Calibri" w:hAnsi="Palatino Linotype" w:cs="Arial"/>
          <w:sz w:val="24"/>
          <w:lang w:val="es-AR"/>
        </w:rPr>
      </w:pPr>
    </w:p>
    <w:p w:rsidR="009E7BD4" w:rsidRPr="002D03EA" w:rsidRDefault="009E7BD4" w:rsidP="00AC5C98">
      <w:pPr>
        <w:pStyle w:val="Prrafodelista"/>
        <w:numPr>
          <w:ilvl w:val="0"/>
          <w:numId w:val="2"/>
        </w:numPr>
        <w:spacing w:before="240" w:after="240" w:line="360" w:lineRule="auto"/>
        <w:ind w:left="0" w:firstLine="0"/>
        <w:jc w:val="both"/>
        <w:rPr>
          <w:rFonts w:ascii="Palatino Linotype" w:eastAsiaTheme="minorEastAsia" w:hAnsi="Palatino Linotype" w:cstheme="minorBidi"/>
          <w:i/>
          <w:color w:val="000000"/>
          <w:sz w:val="24"/>
          <w:lang w:val="es-ES_tradnl"/>
        </w:rPr>
      </w:pPr>
      <w:r w:rsidRPr="002D03EA">
        <w:rPr>
          <w:rFonts w:ascii="Palatino Linotype" w:eastAsia="Calibri" w:hAnsi="Palatino Linotype" w:cs="Arial"/>
          <w:sz w:val="24"/>
          <w:lang w:val="es-ES"/>
        </w:rPr>
        <w:t xml:space="preserve">La Comisionada Ponente con fundamento en lo dispuesto por el artículo 185 fracción II de la ley de la materia, a través del acuerdo de admisión de fecha </w:t>
      </w:r>
      <w:r w:rsidR="00AC5C98" w:rsidRPr="002D03EA">
        <w:rPr>
          <w:rFonts w:ascii="Palatino Linotype" w:eastAsia="Calibri" w:hAnsi="Palatino Linotype" w:cs="Arial"/>
          <w:b/>
          <w:sz w:val="24"/>
          <w:lang w:val="es-ES"/>
        </w:rPr>
        <w:t>veintisiete de noviembre de dos mil veinticinco</w:t>
      </w:r>
      <w:r w:rsidRPr="002D03EA">
        <w:rPr>
          <w:rFonts w:ascii="Palatino Linotype" w:eastAsia="Calibri" w:hAnsi="Palatino Linotype" w:cs="Arial"/>
          <w:sz w:val="24"/>
          <w:lang w:val="es-ES"/>
        </w:rPr>
        <w:t xml:space="preserve">, puso a disposición de las partes el expediente electrónico </w:t>
      </w:r>
      <w:r w:rsidRPr="002D03EA">
        <w:rPr>
          <w:rFonts w:ascii="Palatino Linotype" w:eastAsia="Calibri" w:hAnsi="Palatino Linotype" w:cs="Arial"/>
          <w:sz w:val="24"/>
        </w:rPr>
        <w:t xml:space="preserve">vía </w:t>
      </w:r>
      <w:r w:rsidRPr="002D03EA">
        <w:rPr>
          <w:rFonts w:ascii="Palatino Linotype" w:eastAsia="Calibri" w:hAnsi="Palatino Linotype" w:cs="Arial"/>
          <w:b/>
          <w:sz w:val="24"/>
          <w:lang w:val="es-ES"/>
        </w:rPr>
        <w:t xml:space="preserve">SAIMEX </w:t>
      </w:r>
      <w:r w:rsidRPr="002D03EA">
        <w:rPr>
          <w:rFonts w:ascii="Palatino Linotype" w:eastAsia="Calibri" w:hAnsi="Palatino Linotype" w:cs="Arial"/>
          <w:sz w:val="24"/>
          <w:lang w:val="es-ES"/>
        </w:rPr>
        <w:t xml:space="preserve">a efecto de que en un plazo máximo de siete días manifestaran lo que a derecho convinieran, ofrecieran pruebas y alegatos según corresponda al caso concreto, de esta forma para que el </w:t>
      </w:r>
      <w:r w:rsidRPr="002D03EA">
        <w:rPr>
          <w:rFonts w:ascii="Palatino Linotype" w:eastAsia="Calibri" w:hAnsi="Palatino Linotype" w:cs="Arial"/>
          <w:b/>
          <w:sz w:val="24"/>
          <w:lang w:val="es-ES"/>
        </w:rPr>
        <w:t>SUJETO OBLIGADO</w:t>
      </w:r>
      <w:r w:rsidRPr="002D03EA">
        <w:rPr>
          <w:rFonts w:ascii="Palatino Linotype" w:eastAsia="Calibri" w:hAnsi="Palatino Linotype" w:cs="Arial"/>
          <w:sz w:val="24"/>
          <w:lang w:val="es-ES"/>
        </w:rPr>
        <w:t xml:space="preserve"> presentara el informe justificado procedente.</w:t>
      </w:r>
      <w:r w:rsidR="00AC5C98" w:rsidRPr="002D03EA">
        <w:rPr>
          <w:rFonts w:ascii="Palatino Linotype" w:eastAsia="Calibri" w:hAnsi="Palatino Linotype" w:cs="Arial"/>
          <w:sz w:val="24"/>
          <w:lang w:val="es-ES"/>
        </w:rPr>
        <w:t xml:space="preserve"> </w:t>
      </w:r>
    </w:p>
    <w:p w:rsidR="009E7BD4" w:rsidRPr="002D03EA" w:rsidRDefault="009E7BD4" w:rsidP="009E7BD4">
      <w:pPr>
        <w:numPr>
          <w:ilvl w:val="0"/>
          <w:numId w:val="1"/>
        </w:numPr>
        <w:tabs>
          <w:tab w:val="left" w:pos="709"/>
        </w:tabs>
        <w:spacing w:before="240" w:after="240" w:line="360" w:lineRule="auto"/>
        <w:ind w:left="0" w:firstLine="0"/>
        <w:contextualSpacing/>
        <w:jc w:val="both"/>
        <w:rPr>
          <w:rFonts w:ascii="Palatino Linotype" w:hAnsi="Palatino Linotype"/>
          <w:b/>
          <w:i/>
          <w:color w:val="000000"/>
          <w:sz w:val="24"/>
          <w:szCs w:val="24"/>
          <w:lang w:val="es-ES_tradnl"/>
        </w:rPr>
      </w:pPr>
      <w:r w:rsidRPr="002D03EA">
        <w:rPr>
          <w:rFonts w:ascii="Palatino Linotype" w:hAnsi="Palatino Linotype"/>
          <w:color w:val="000000"/>
          <w:sz w:val="24"/>
          <w:szCs w:val="24"/>
          <w:lang w:val="es-ES_tradnl"/>
        </w:rPr>
        <w:t xml:space="preserve">De las constancias del Sistema SAIMEX, </w:t>
      </w:r>
      <w:r w:rsidR="009D32D6" w:rsidRPr="002D03EA">
        <w:rPr>
          <w:rFonts w:ascii="Palatino Linotype" w:hAnsi="Palatino Linotype"/>
          <w:color w:val="000000"/>
          <w:sz w:val="24"/>
          <w:szCs w:val="24"/>
          <w:lang w:val="es-ES_tradnl"/>
        </w:rPr>
        <w:t xml:space="preserve">se advierte </w:t>
      </w:r>
      <w:r w:rsidRPr="002D03EA">
        <w:rPr>
          <w:rFonts w:ascii="Palatino Linotype" w:hAnsi="Palatino Linotype"/>
          <w:color w:val="000000"/>
          <w:sz w:val="24"/>
          <w:szCs w:val="24"/>
          <w:lang w:val="es-ES_tradnl"/>
        </w:rPr>
        <w:t>el Recurrente no realizó manifestaciones que a su</w:t>
      </w:r>
      <w:r w:rsidR="009D32D6" w:rsidRPr="002D03EA">
        <w:rPr>
          <w:rFonts w:ascii="Palatino Linotype" w:hAnsi="Palatino Linotype"/>
          <w:color w:val="000000"/>
          <w:sz w:val="24"/>
          <w:szCs w:val="24"/>
          <w:lang w:val="es-ES_tradnl"/>
        </w:rPr>
        <w:t xml:space="preserve"> derecho convinieran; por su parte, el Sujeto Obligado entregó informe justificado el veintitrés de enero de dos mil veintiséis, mismo que fue puesto a la vista del Recurrente el seis de mayo del mismo año y que consta del archivo </w:t>
      </w:r>
      <w:hyperlink r:id="rId9" w:history="1">
        <w:r w:rsidR="009D32D6" w:rsidRPr="002D03EA">
          <w:rPr>
            <w:rStyle w:val="Hipervnculo"/>
            <w:rFonts w:ascii="Palatino Linotype" w:hAnsi="Palatino Linotype"/>
            <w:b/>
            <w:bCs/>
            <w:sz w:val="24"/>
            <w:szCs w:val="24"/>
          </w:rPr>
          <w:t>Informe Justificado SIP 060-2025 por Sec. Gral.pdf</w:t>
        </w:r>
      </w:hyperlink>
      <w:r w:rsidR="009D32D6" w:rsidRPr="002D03EA">
        <w:rPr>
          <w:rFonts w:ascii="Palatino Linotype" w:hAnsi="Palatino Linotype"/>
          <w:color w:val="000000"/>
          <w:sz w:val="24"/>
          <w:szCs w:val="24"/>
          <w:lang w:val="es-ES_tradnl"/>
        </w:rPr>
        <w:t xml:space="preserve">, en el que medularmente ratificó la respuesta. </w:t>
      </w:r>
    </w:p>
    <w:p w:rsidR="009D32D6" w:rsidRPr="002D03EA" w:rsidRDefault="009D32D6" w:rsidP="009D32D6">
      <w:pPr>
        <w:tabs>
          <w:tab w:val="left" w:pos="709"/>
        </w:tabs>
        <w:spacing w:before="240" w:after="240" w:line="360" w:lineRule="auto"/>
        <w:contextualSpacing/>
        <w:jc w:val="both"/>
        <w:rPr>
          <w:rFonts w:ascii="Palatino Linotype" w:hAnsi="Palatino Linotype"/>
          <w:b/>
          <w:i/>
          <w:color w:val="000000"/>
          <w:sz w:val="24"/>
          <w:szCs w:val="24"/>
          <w:lang w:val="es-ES_tradnl"/>
        </w:rPr>
      </w:pPr>
    </w:p>
    <w:p w:rsidR="009D32D6" w:rsidRPr="002D03EA" w:rsidRDefault="009D32D6" w:rsidP="009E7BD4">
      <w:pPr>
        <w:numPr>
          <w:ilvl w:val="0"/>
          <w:numId w:val="1"/>
        </w:numPr>
        <w:tabs>
          <w:tab w:val="left" w:pos="709"/>
        </w:tabs>
        <w:spacing w:before="240" w:after="240" w:line="360" w:lineRule="auto"/>
        <w:ind w:left="0" w:firstLine="0"/>
        <w:contextualSpacing/>
        <w:jc w:val="both"/>
        <w:rPr>
          <w:rFonts w:ascii="Palatino Linotype" w:hAnsi="Palatino Linotype"/>
          <w:b/>
          <w:i/>
          <w:color w:val="000000"/>
          <w:sz w:val="24"/>
          <w:szCs w:val="24"/>
          <w:lang w:val="es-ES_tradnl"/>
        </w:rPr>
      </w:pPr>
      <w:r w:rsidRPr="002D03EA">
        <w:rPr>
          <w:rFonts w:ascii="Palatino Linotype" w:hAnsi="Palatino Linotype"/>
          <w:color w:val="000000"/>
          <w:sz w:val="24"/>
          <w:szCs w:val="24"/>
          <w:lang w:val="es-ES_tradnl"/>
        </w:rPr>
        <w:t xml:space="preserve">El veintiocho de abril de dos mil veintiséis, se realizó un requerimiento de información adicional al Sujeto Obligado, </w:t>
      </w:r>
      <w:r w:rsidR="003A5EAE" w:rsidRPr="002D03EA">
        <w:rPr>
          <w:rFonts w:ascii="Palatino Linotype" w:hAnsi="Palatino Linotype"/>
          <w:color w:val="000000"/>
          <w:sz w:val="24"/>
          <w:szCs w:val="24"/>
          <w:lang w:val="es-ES_tradnl"/>
        </w:rPr>
        <w:t>mismo que ni fue contestado dentro del plazo establecido, en el que se le solicitó lo siguiente:</w:t>
      </w:r>
    </w:p>
    <w:p w:rsidR="009D32D6" w:rsidRPr="002D03EA" w:rsidRDefault="009D32D6" w:rsidP="003A5EAE">
      <w:pPr>
        <w:rPr>
          <w:rFonts w:ascii="Palatino Linotype" w:hAnsi="Palatino Linotype"/>
          <w:b/>
          <w:i/>
          <w:color w:val="000000"/>
          <w:sz w:val="24"/>
          <w:szCs w:val="24"/>
          <w:lang w:val="es-ES_tradnl"/>
        </w:rPr>
      </w:pPr>
    </w:p>
    <w:p w:rsidR="003A5EAE" w:rsidRPr="002D03EA" w:rsidRDefault="003A5EAE" w:rsidP="003A5EAE">
      <w:pPr>
        <w:tabs>
          <w:tab w:val="left" w:pos="709"/>
        </w:tabs>
        <w:spacing w:before="240" w:after="240" w:line="276" w:lineRule="auto"/>
        <w:ind w:left="851" w:right="822"/>
        <w:contextualSpacing/>
        <w:jc w:val="both"/>
        <w:rPr>
          <w:rFonts w:ascii="Palatino Linotype" w:hAnsi="Palatino Linotype"/>
          <w:i/>
          <w:color w:val="000000"/>
          <w:sz w:val="24"/>
          <w:szCs w:val="24"/>
          <w:lang w:val="es-ES_tradnl"/>
        </w:rPr>
      </w:pPr>
      <w:r w:rsidRPr="002D03EA">
        <w:rPr>
          <w:rFonts w:ascii="Palatino Linotype" w:hAnsi="Palatino Linotype"/>
          <w:b/>
          <w:i/>
          <w:color w:val="000000"/>
          <w:sz w:val="24"/>
          <w:szCs w:val="24"/>
          <w:lang w:val="es-ES_tradnl"/>
        </w:rPr>
        <w:t>“…</w:t>
      </w:r>
      <w:r w:rsidRPr="002D03EA">
        <w:rPr>
          <w:rFonts w:ascii="Palatino Linotype" w:hAnsi="Palatino Linotype"/>
          <w:i/>
          <w:color w:val="000000"/>
          <w:sz w:val="24"/>
          <w:szCs w:val="24"/>
          <w:lang w:val="es-ES_tradnl"/>
        </w:rPr>
        <w:t xml:space="preserve">con fundamento en el artículo 14, fracciones I, II, V y XVI, del Reglamento Interior del Instituto de Transparencia, Acceso a la Información Pública y Protección de Datos Personales del Estado de México y Municipios, publicado en la Gaceta de Gobierno el 17 de noviembre de 2020, con el objeto de contar con los elementos necesarios para la elaboración del proyecto de resolución correspondiente, se requiere informe lo siguiente.  </w:t>
      </w:r>
    </w:p>
    <w:p w:rsidR="003A5EAE" w:rsidRPr="002D03EA" w:rsidRDefault="003A5EAE" w:rsidP="003A5EAE">
      <w:pPr>
        <w:pStyle w:val="Prrafodelista"/>
        <w:numPr>
          <w:ilvl w:val="0"/>
          <w:numId w:val="9"/>
        </w:numPr>
        <w:tabs>
          <w:tab w:val="left" w:pos="709"/>
        </w:tabs>
        <w:spacing w:before="240" w:after="240" w:line="276" w:lineRule="auto"/>
        <w:ind w:left="851" w:right="822"/>
        <w:jc w:val="both"/>
        <w:rPr>
          <w:rFonts w:ascii="Palatino Linotype" w:hAnsi="Palatino Linotype"/>
          <w:i/>
          <w:color w:val="000000"/>
          <w:sz w:val="24"/>
          <w:lang w:val="es-ES_tradnl"/>
        </w:rPr>
      </w:pPr>
      <w:r w:rsidRPr="002D03EA">
        <w:rPr>
          <w:rFonts w:ascii="Palatino Linotype" w:hAnsi="Palatino Linotype"/>
          <w:i/>
          <w:color w:val="000000"/>
          <w:sz w:val="24"/>
          <w:lang w:val="es-ES_tradnl"/>
        </w:rPr>
        <w:t xml:space="preserve">El cúmulo de información que representan los documentos, manifestando el </w:t>
      </w:r>
      <w:r w:rsidRPr="002D03EA">
        <w:rPr>
          <w:rFonts w:ascii="Palatino Linotype" w:hAnsi="Palatino Linotype"/>
          <w:b/>
          <w:i/>
          <w:color w:val="000000"/>
          <w:sz w:val="24"/>
          <w:u w:val="single"/>
          <w:lang w:val="es-ES_tradnl"/>
        </w:rPr>
        <w:t>número de fojas</w:t>
      </w:r>
      <w:r w:rsidRPr="002D03EA">
        <w:rPr>
          <w:rFonts w:ascii="Palatino Linotype" w:hAnsi="Palatino Linotype"/>
          <w:i/>
          <w:color w:val="000000"/>
          <w:sz w:val="24"/>
          <w:lang w:val="es-ES_tradnl"/>
        </w:rPr>
        <w:t xml:space="preserve">; y el peso en Megabytes o Gigabytes;  </w:t>
      </w:r>
    </w:p>
    <w:p w:rsidR="003A5EAE" w:rsidRPr="002D03EA" w:rsidRDefault="003A5EAE" w:rsidP="003A5EAE">
      <w:pPr>
        <w:pStyle w:val="Prrafodelista"/>
        <w:numPr>
          <w:ilvl w:val="0"/>
          <w:numId w:val="9"/>
        </w:numPr>
        <w:tabs>
          <w:tab w:val="left" w:pos="709"/>
        </w:tabs>
        <w:spacing w:before="240" w:after="240" w:line="276" w:lineRule="auto"/>
        <w:ind w:left="851" w:right="822"/>
        <w:jc w:val="both"/>
        <w:rPr>
          <w:rFonts w:ascii="Palatino Linotype" w:hAnsi="Palatino Linotype"/>
          <w:i/>
          <w:color w:val="000000"/>
          <w:sz w:val="24"/>
          <w:lang w:val="es-ES_tradnl"/>
        </w:rPr>
      </w:pPr>
      <w:r w:rsidRPr="002D03EA">
        <w:rPr>
          <w:rFonts w:ascii="Palatino Linotype" w:hAnsi="Palatino Linotype"/>
          <w:i/>
          <w:color w:val="000000"/>
          <w:sz w:val="24"/>
          <w:lang w:val="es-ES_tradnl"/>
        </w:rPr>
        <w:t xml:space="preserve">Mayores elementos que brinden certeza sobre la imposibilidad técnica administrativa o humana de manera excepcional </w:t>
      </w:r>
      <w:r w:rsidRPr="002D03EA">
        <w:rPr>
          <w:rFonts w:ascii="Palatino Linotype" w:hAnsi="Palatino Linotype"/>
          <w:b/>
          <w:i/>
          <w:color w:val="000000"/>
          <w:sz w:val="24"/>
          <w:lang w:val="es-ES_tradnl"/>
        </w:rPr>
        <w:t>con los respectivos medios de convicción</w:t>
      </w:r>
      <w:r w:rsidRPr="002D03EA">
        <w:rPr>
          <w:rFonts w:ascii="Palatino Linotype" w:hAnsi="Palatino Linotype"/>
          <w:i/>
          <w:color w:val="000000"/>
          <w:sz w:val="24"/>
          <w:lang w:val="es-ES_tradnl"/>
        </w:rPr>
        <w:t xml:space="preserve">;  </w:t>
      </w:r>
    </w:p>
    <w:p w:rsidR="009D32D6" w:rsidRPr="002D03EA" w:rsidRDefault="003A5EAE" w:rsidP="003A5EAE">
      <w:pPr>
        <w:pStyle w:val="Prrafodelista"/>
        <w:numPr>
          <w:ilvl w:val="0"/>
          <w:numId w:val="9"/>
        </w:numPr>
        <w:tabs>
          <w:tab w:val="left" w:pos="709"/>
        </w:tabs>
        <w:spacing w:before="240" w:after="240" w:line="276" w:lineRule="auto"/>
        <w:ind w:left="851" w:right="822"/>
        <w:jc w:val="both"/>
        <w:rPr>
          <w:rFonts w:ascii="Palatino Linotype" w:hAnsi="Palatino Linotype"/>
          <w:i/>
          <w:color w:val="000000"/>
          <w:sz w:val="24"/>
          <w:lang w:val="es-ES_tradnl"/>
        </w:rPr>
      </w:pPr>
      <w:r w:rsidRPr="002D03EA">
        <w:rPr>
          <w:rFonts w:ascii="Palatino Linotype" w:hAnsi="Palatino Linotype"/>
          <w:i/>
          <w:color w:val="000000"/>
          <w:sz w:val="24"/>
          <w:lang w:val="es-ES_tradnl"/>
        </w:rPr>
        <w:t xml:space="preserve">Acuerdo del Comité de Transparencia mediante el cual </w:t>
      </w:r>
      <w:r w:rsidRPr="002D03EA">
        <w:rPr>
          <w:rFonts w:ascii="Palatino Linotype" w:hAnsi="Palatino Linotype"/>
          <w:b/>
          <w:i/>
          <w:color w:val="000000"/>
          <w:sz w:val="24"/>
          <w:u w:val="single"/>
          <w:lang w:val="es-ES_tradnl"/>
        </w:rPr>
        <w:t>se apruebe ofrecer otros tipos de modalidad de consulta de información</w:t>
      </w:r>
      <w:r w:rsidRPr="002D03EA">
        <w:rPr>
          <w:rFonts w:ascii="Palatino Linotype" w:hAnsi="Palatino Linotype"/>
          <w:i/>
          <w:color w:val="000000"/>
          <w:sz w:val="24"/>
          <w:lang w:val="es-ES_tradnl"/>
        </w:rPr>
        <w:t xml:space="preserve"> para el RECURRENTE”. </w:t>
      </w:r>
    </w:p>
    <w:p w:rsidR="003A5EAE" w:rsidRPr="002D03EA" w:rsidRDefault="003A5EAE" w:rsidP="003A5EAE">
      <w:pPr>
        <w:pStyle w:val="Prrafodelista"/>
        <w:spacing w:line="360" w:lineRule="auto"/>
        <w:ind w:left="0"/>
        <w:jc w:val="both"/>
        <w:rPr>
          <w:rFonts w:ascii="Palatino Linotype" w:hAnsi="Palatino Linotype" w:cs="Tahoma"/>
          <w:sz w:val="24"/>
        </w:rPr>
      </w:pPr>
    </w:p>
    <w:p w:rsidR="003A5EAE" w:rsidRPr="002D03EA" w:rsidRDefault="003A5EAE" w:rsidP="003A5EAE">
      <w:pPr>
        <w:pStyle w:val="Prrafodelista"/>
        <w:numPr>
          <w:ilvl w:val="0"/>
          <w:numId w:val="2"/>
        </w:numPr>
        <w:spacing w:line="360" w:lineRule="auto"/>
        <w:ind w:left="0" w:firstLine="0"/>
        <w:jc w:val="both"/>
        <w:rPr>
          <w:rFonts w:ascii="Palatino Linotype" w:hAnsi="Palatino Linotype" w:cs="Tahoma"/>
          <w:sz w:val="24"/>
        </w:rPr>
      </w:pPr>
      <w:r w:rsidRPr="002D03EA">
        <w:rPr>
          <w:rFonts w:ascii="Palatino Linotype" w:eastAsia="Calibri" w:hAnsi="Palatino Linotype" w:cs="Arial"/>
          <w:sz w:val="24"/>
          <w:lang w:val="es-ES"/>
        </w:rPr>
        <w:t xml:space="preserve">El </w:t>
      </w:r>
      <w:r w:rsidRPr="002D03EA">
        <w:rPr>
          <w:rFonts w:ascii="Palatino Linotype" w:eastAsia="Calibri" w:hAnsi="Palatino Linotype" w:cs="Arial"/>
          <w:b/>
          <w:sz w:val="24"/>
          <w:lang w:val="es-ES"/>
        </w:rPr>
        <w:t>diez de abril de dos mil veintiséis</w:t>
      </w:r>
      <w:r w:rsidRPr="002D03EA">
        <w:rPr>
          <w:rFonts w:ascii="Palatino Linotype" w:eastAsia="Calibri" w:hAnsi="Palatino Linotype" w:cs="Arial"/>
          <w:sz w:val="24"/>
          <w:lang w:val="es-ES"/>
        </w:rPr>
        <w:t>, la</w:t>
      </w:r>
      <w:r w:rsidRPr="002D03EA">
        <w:rPr>
          <w:rFonts w:ascii="Palatino Linotype" w:hAnsi="Palatino Linotype"/>
          <w:sz w:val="24"/>
        </w:rPr>
        <w:t xml:space="preserve"> Comisionada Ponente notificó el acuerdo de ampliación para emitir resolución.</w:t>
      </w:r>
    </w:p>
    <w:p w:rsidR="003A5EAE" w:rsidRPr="002D03EA" w:rsidRDefault="003A5EAE" w:rsidP="003A5EAE">
      <w:pPr>
        <w:pStyle w:val="Prrafodelista"/>
        <w:spacing w:line="360" w:lineRule="auto"/>
        <w:ind w:left="0"/>
        <w:jc w:val="both"/>
        <w:rPr>
          <w:rFonts w:ascii="Palatino Linotype" w:hAnsi="Palatino Linotype" w:cs="Tahoma"/>
          <w:sz w:val="24"/>
        </w:rPr>
      </w:pPr>
    </w:p>
    <w:p w:rsidR="009E7BD4" w:rsidRPr="002D03EA" w:rsidRDefault="009E7BD4" w:rsidP="009E7BD4">
      <w:pPr>
        <w:pStyle w:val="Prrafodelista"/>
        <w:numPr>
          <w:ilvl w:val="0"/>
          <w:numId w:val="2"/>
        </w:numPr>
        <w:spacing w:line="360" w:lineRule="auto"/>
        <w:ind w:left="0" w:firstLine="0"/>
        <w:jc w:val="both"/>
        <w:rPr>
          <w:rFonts w:ascii="Palatino Linotype" w:hAnsi="Palatino Linotype" w:cs="Tahoma"/>
          <w:sz w:val="24"/>
        </w:rPr>
      </w:pPr>
      <w:r w:rsidRPr="002D03EA">
        <w:rPr>
          <w:rFonts w:ascii="Palatino Linotype" w:hAnsi="Palatino Linotype"/>
          <w:sz w:val="24"/>
        </w:rPr>
        <w:t xml:space="preserve">El </w:t>
      </w:r>
      <w:r w:rsidR="003A5EAE" w:rsidRPr="002D03EA">
        <w:rPr>
          <w:rFonts w:ascii="Palatino Linotype" w:hAnsi="Palatino Linotype"/>
          <w:b/>
          <w:sz w:val="24"/>
        </w:rPr>
        <w:t>doce de mayo de dos mil veintiséis</w:t>
      </w:r>
      <w:r w:rsidRPr="002D03EA">
        <w:rPr>
          <w:rFonts w:ascii="Palatino Linotype" w:hAnsi="Palatino Linotype"/>
          <w:sz w:val="24"/>
        </w:rPr>
        <w:t>, se notificó el acuerdo mediante el cual se decretó el cierre de instrucción.</w:t>
      </w:r>
    </w:p>
    <w:p w:rsidR="009E7BD4" w:rsidRPr="002D03EA" w:rsidRDefault="009E7BD4" w:rsidP="009E7BD4">
      <w:pPr>
        <w:pStyle w:val="Ttulo1"/>
        <w:jc w:val="center"/>
        <w:rPr>
          <w:rFonts w:ascii="Palatino Linotype" w:hAnsi="Palatino Linotype"/>
          <w:b/>
          <w:color w:val="auto"/>
          <w:sz w:val="24"/>
          <w:szCs w:val="24"/>
        </w:rPr>
      </w:pPr>
      <w:bookmarkStart w:id="5" w:name="_Toc87549672"/>
      <w:r w:rsidRPr="002D03EA">
        <w:rPr>
          <w:rFonts w:ascii="Palatino Linotype" w:hAnsi="Palatino Linotype"/>
          <w:b/>
          <w:color w:val="auto"/>
          <w:sz w:val="24"/>
          <w:szCs w:val="24"/>
        </w:rPr>
        <w:t>C</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O</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N</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S</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I</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D</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E</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R</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A</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N</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D</w:t>
      </w:r>
      <w:r w:rsidR="002D03EA">
        <w:rPr>
          <w:rFonts w:ascii="Palatino Linotype" w:hAnsi="Palatino Linotype"/>
          <w:b/>
          <w:color w:val="auto"/>
          <w:sz w:val="24"/>
          <w:szCs w:val="24"/>
        </w:rPr>
        <w:t xml:space="preserve"> </w:t>
      </w:r>
      <w:r w:rsidRPr="002D03EA">
        <w:rPr>
          <w:rFonts w:ascii="Palatino Linotype" w:hAnsi="Palatino Linotype"/>
          <w:b/>
          <w:color w:val="auto"/>
          <w:sz w:val="24"/>
          <w:szCs w:val="24"/>
        </w:rPr>
        <w:t>O</w:t>
      </w:r>
      <w:bookmarkEnd w:id="5"/>
      <w:r w:rsidRPr="002D03EA">
        <w:rPr>
          <w:rFonts w:ascii="Palatino Linotype" w:hAnsi="Palatino Linotype"/>
          <w:b/>
          <w:color w:val="auto"/>
          <w:sz w:val="24"/>
          <w:szCs w:val="24"/>
        </w:rPr>
        <w:t xml:space="preserve"> </w:t>
      </w:r>
    </w:p>
    <w:p w:rsidR="009E7BD4" w:rsidRPr="002D03EA" w:rsidRDefault="009E7BD4" w:rsidP="009E7BD4">
      <w:pPr>
        <w:rPr>
          <w:rFonts w:ascii="Palatino Linotype" w:hAnsi="Palatino Linotype"/>
          <w:sz w:val="24"/>
          <w:szCs w:val="24"/>
          <w:lang w:eastAsia="en-US"/>
        </w:rPr>
      </w:pPr>
    </w:p>
    <w:p w:rsidR="009E7BD4" w:rsidRPr="002D03EA" w:rsidRDefault="009E7BD4" w:rsidP="009E7BD4">
      <w:pPr>
        <w:pStyle w:val="Ttulo2"/>
        <w:rPr>
          <w:rFonts w:ascii="Palatino Linotype" w:hAnsi="Palatino Linotype"/>
          <w:b/>
          <w:color w:val="auto"/>
          <w:sz w:val="24"/>
          <w:szCs w:val="24"/>
        </w:rPr>
      </w:pPr>
      <w:bookmarkStart w:id="6" w:name="_Toc87549673"/>
      <w:r w:rsidRPr="002D03EA">
        <w:rPr>
          <w:rFonts w:ascii="Palatino Linotype" w:hAnsi="Palatino Linotype"/>
          <w:b/>
          <w:color w:val="auto"/>
          <w:sz w:val="24"/>
          <w:szCs w:val="24"/>
        </w:rPr>
        <w:t>PRIMERO. De la competencia</w:t>
      </w:r>
      <w:bookmarkEnd w:id="6"/>
    </w:p>
    <w:p w:rsidR="009E7BD4" w:rsidRPr="002D03EA" w:rsidRDefault="009E7BD4" w:rsidP="009E7BD4">
      <w:pPr>
        <w:pStyle w:val="Prrafodelista"/>
        <w:numPr>
          <w:ilvl w:val="0"/>
          <w:numId w:val="1"/>
        </w:numPr>
        <w:tabs>
          <w:tab w:val="left" w:pos="426"/>
        </w:tabs>
        <w:spacing w:line="360" w:lineRule="auto"/>
        <w:ind w:left="0" w:firstLine="0"/>
        <w:jc w:val="both"/>
        <w:rPr>
          <w:rFonts w:ascii="Palatino Linotype" w:eastAsia="Calibri" w:hAnsi="Palatino Linotype"/>
          <w:b/>
          <w:color w:val="000000" w:themeColor="text1"/>
          <w:sz w:val="24"/>
          <w:lang w:val="es-ES"/>
        </w:rPr>
      </w:pPr>
      <w:r w:rsidRPr="002D03EA">
        <w:rPr>
          <w:rFonts w:ascii="Palatino Linotype" w:eastAsia="Calibri" w:hAnsi="Palatino Linotype"/>
          <w:sz w:val="24"/>
          <w:lang w:val="es-ES"/>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w:t>
      </w:r>
      <w:r w:rsidRPr="002D03EA">
        <w:rPr>
          <w:rFonts w:ascii="Palatino Linotype" w:eastAsia="Calibri" w:hAnsi="Palatino Linotype"/>
          <w:b/>
          <w:sz w:val="24"/>
          <w:lang w:val="es-ES"/>
        </w:rPr>
        <w:t>Constitución Política de los Estados Unidos Mexicanos</w:t>
      </w:r>
      <w:r w:rsidRPr="002D03EA">
        <w:rPr>
          <w:rFonts w:ascii="Palatino Linotype" w:eastAsia="Calibri" w:hAnsi="Palatino Linotype"/>
          <w:sz w:val="24"/>
          <w:lang w:val="es-ES"/>
        </w:rPr>
        <w:t xml:space="preserve">; 5, párrafos </w:t>
      </w:r>
      <w:r w:rsidRPr="002D03EA">
        <w:rPr>
          <w:rFonts w:ascii="Palatino Linotype" w:hAnsi="Palatino Linotype" w:cs="Arial"/>
          <w:bCs/>
          <w:color w:val="222222"/>
          <w:sz w:val="24"/>
          <w:lang w:val="es-ES"/>
        </w:rPr>
        <w:t xml:space="preserve">trigésimo segundo, trigésimo tercero </w:t>
      </w:r>
      <w:r w:rsidRPr="002D03EA">
        <w:rPr>
          <w:rFonts w:ascii="Palatino Linotype" w:hAnsi="Palatino Linotype" w:cs="Arial"/>
          <w:bCs/>
          <w:color w:val="222222"/>
          <w:sz w:val="24"/>
          <w:lang w:val="es-ES"/>
        </w:rPr>
        <w:lastRenderedPageBreak/>
        <w:t>y trigésimo cuarto fracciones</w:t>
      </w:r>
      <w:r w:rsidRPr="002D03EA">
        <w:rPr>
          <w:rFonts w:ascii="Palatino Linotype" w:eastAsia="Calibri" w:hAnsi="Palatino Linotype"/>
          <w:sz w:val="24"/>
          <w:lang w:val="es-ES"/>
        </w:rPr>
        <w:t xml:space="preserve"> IV y V de la </w:t>
      </w:r>
      <w:r w:rsidRPr="002D03EA">
        <w:rPr>
          <w:rFonts w:ascii="Palatino Linotype" w:eastAsia="Calibri" w:hAnsi="Palatino Linotype"/>
          <w:b/>
          <w:sz w:val="24"/>
          <w:lang w:val="es-ES"/>
        </w:rPr>
        <w:t>Constitución Política del Estado Libre y Soberano de México</w:t>
      </w:r>
      <w:r w:rsidRPr="002D03EA">
        <w:rPr>
          <w:rFonts w:ascii="Palatino Linotype" w:eastAsia="Calibri" w:hAnsi="Palatino Linotype"/>
          <w:sz w:val="24"/>
          <w:lang w:val="es-ES"/>
        </w:rPr>
        <w:t xml:space="preserve">; artículos 1, 2 fracción II, 13, 29, 36 fracciones I y II, 176, 178, 179, 181 párrafo tercero y 185 </w:t>
      </w:r>
      <w:r w:rsidRPr="002D03EA">
        <w:rPr>
          <w:rFonts w:ascii="Palatino Linotype" w:eastAsia="Calibri" w:hAnsi="Palatino Linotype" w:cs="Arial"/>
          <w:sz w:val="24"/>
          <w:lang w:val="es-ES"/>
        </w:rPr>
        <w:t xml:space="preserve">de la </w:t>
      </w:r>
      <w:r w:rsidRPr="002D03EA">
        <w:rPr>
          <w:rFonts w:ascii="Palatino Linotype" w:eastAsia="Calibri" w:hAnsi="Palatino Linotype" w:cs="Arial"/>
          <w:b/>
          <w:sz w:val="24"/>
          <w:lang w:val="es-ES"/>
        </w:rPr>
        <w:t>Ley de Transparencia y Acceso a la Información Pública del Estado de México y Municipios</w:t>
      </w:r>
      <w:r w:rsidRPr="002D03EA">
        <w:rPr>
          <w:rFonts w:ascii="Palatino Linotype" w:eastAsia="Calibri" w:hAnsi="Palatino Linotype" w:cs="Arial"/>
          <w:sz w:val="24"/>
          <w:lang w:val="es-ES"/>
        </w:rPr>
        <w:t xml:space="preserve">; y 7, 9 fracciones I y XXIII, y 11 del </w:t>
      </w:r>
      <w:r w:rsidRPr="002D03EA">
        <w:rPr>
          <w:rFonts w:ascii="Palatino Linotype" w:eastAsia="Calibri" w:hAnsi="Palatino Linotype" w:cs="Arial"/>
          <w:b/>
          <w:sz w:val="24"/>
          <w:lang w:val="es-ES"/>
        </w:rPr>
        <w:t>Reglamento Interior del Instituto de Transparencia, Acceso a la Información Pública y Protección de Datos Personales del Estado de México y Municipios</w:t>
      </w:r>
      <w:r w:rsidRPr="002D03EA">
        <w:rPr>
          <w:rFonts w:ascii="Palatino Linotype" w:hAnsi="Palatino Linotype"/>
          <w:sz w:val="24"/>
        </w:rPr>
        <w:t>.</w:t>
      </w:r>
    </w:p>
    <w:p w:rsidR="009E7BD4" w:rsidRPr="002D03EA" w:rsidRDefault="009E7BD4" w:rsidP="009E7BD4">
      <w:pPr>
        <w:pStyle w:val="Prrafodelista"/>
        <w:tabs>
          <w:tab w:val="left" w:pos="426"/>
        </w:tabs>
        <w:spacing w:line="360" w:lineRule="auto"/>
        <w:ind w:left="0"/>
        <w:jc w:val="both"/>
        <w:rPr>
          <w:rFonts w:ascii="Palatino Linotype" w:eastAsia="Calibri" w:hAnsi="Palatino Linotype"/>
          <w:b/>
          <w:color w:val="000000" w:themeColor="text1"/>
          <w:sz w:val="24"/>
          <w:lang w:val="es-ES"/>
        </w:rPr>
      </w:pPr>
    </w:p>
    <w:p w:rsidR="009E7BD4" w:rsidRPr="002D03EA" w:rsidRDefault="009E7BD4" w:rsidP="009E7BD4">
      <w:pPr>
        <w:pStyle w:val="Ttulo2"/>
        <w:rPr>
          <w:rFonts w:ascii="Palatino Linotype" w:hAnsi="Palatino Linotype"/>
          <w:b/>
          <w:color w:val="auto"/>
          <w:sz w:val="24"/>
          <w:szCs w:val="24"/>
        </w:rPr>
      </w:pPr>
      <w:bookmarkStart w:id="7" w:name="_Toc87549674"/>
      <w:r w:rsidRPr="002D03EA">
        <w:rPr>
          <w:rFonts w:ascii="Palatino Linotype" w:hAnsi="Palatino Linotype"/>
          <w:b/>
          <w:color w:val="auto"/>
          <w:sz w:val="24"/>
          <w:szCs w:val="24"/>
        </w:rPr>
        <w:t>SEGUNDO. De la oportunidad y procedencia.</w:t>
      </w:r>
      <w:bookmarkEnd w:id="7"/>
    </w:p>
    <w:p w:rsidR="009E7BD4" w:rsidRPr="002D03EA" w:rsidRDefault="009E7BD4" w:rsidP="009E7BD4">
      <w:pPr>
        <w:pStyle w:val="Prrafodelista"/>
        <w:numPr>
          <w:ilvl w:val="0"/>
          <w:numId w:val="1"/>
        </w:numPr>
        <w:tabs>
          <w:tab w:val="left" w:pos="426"/>
        </w:tabs>
        <w:spacing w:line="360" w:lineRule="auto"/>
        <w:ind w:left="0" w:right="49" w:firstLine="0"/>
        <w:jc w:val="both"/>
        <w:rPr>
          <w:rFonts w:ascii="Palatino Linotype" w:hAnsi="Palatino Linotype" w:cs="Arial"/>
          <w:bCs/>
          <w:color w:val="000000" w:themeColor="text1"/>
          <w:sz w:val="24"/>
          <w:lang w:eastAsia="es-MX"/>
        </w:rPr>
      </w:pPr>
      <w:bookmarkStart w:id="8" w:name="_Toc87549675"/>
      <w:r w:rsidRPr="002D03EA">
        <w:rPr>
          <w:rFonts w:ascii="Palatino Linotype" w:eastAsia="Calibri" w:hAnsi="Palatino Linotype" w:cs="Arial"/>
          <w:color w:val="000000" w:themeColor="text1"/>
          <w:sz w:val="24"/>
        </w:rPr>
        <w:t xml:space="preserve">El medio de impugnación fue presentado a través del </w:t>
      </w:r>
      <w:r w:rsidRPr="002D03EA">
        <w:rPr>
          <w:rFonts w:ascii="Palatino Linotype" w:eastAsia="Calibri" w:hAnsi="Palatino Linotype" w:cs="Arial"/>
          <w:bCs/>
          <w:iCs/>
          <w:color w:val="000000" w:themeColor="text1"/>
          <w:sz w:val="24"/>
        </w:rPr>
        <w:t>SAIMEX</w:t>
      </w:r>
      <w:r w:rsidRPr="002D03EA">
        <w:rPr>
          <w:rFonts w:ascii="Palatino Linotype" w:eastAsia="Calibri" w:hAnsi="Palatino Linotype" w:cs="Arial"/>
          <w:color w:val="000000" w:themeColor="text1"/>
          <w:sz w:val="24"/>
        </w:rPr>
        <w:t xml:space="preserve"> en el formato previamente aprobado para tal efecto y dentro del plazo legal de quince días hábiles otorgados; siendo así que el </w:t>
      </w:r>
      <w:r w:rsidRPr="002D03EA">
        <w:rPr>
          <w:rFonts w:ascii="Palatino Linotype" w:eastAsia="Calibri" w:hAnsi="Palatino Linotype" w:cs="Arial"/>
          <w:b/>
          <w:color w:val="000000" w:themeColor="text1"/>
          <w:sz w:val="24"/>
        </w:rPr>
        <w:t>SUJETO OBLIGADO</w:t>
      </w:r>
      <w:r w:rsidRPr="002D03EA">
        <w:rPr>
          <w:rFonts w:ascii="Palatino Linotype" w:eastAsia="Calibri" w:hAnsi="Palatino Linotype" w:cs="Arial"/>
          <w:color w:val="000000" w:themeColor="text1"/>
          <w:sz w:val="24"/>
        </w:rPr>
        <w:t xml:space="preserve"> entregó respuesta el </w:t>
      </w:r>
      <w:r w:rsidR="003A5EAE" w:rsidRPr="002D03EA">
        <w:rPr>
          <w:rFonts w:ascii="Palatino Linotype" w:eastAsia="Calibri" w:hAnsi="Palatino Linotype" w:cs="Arial"/>
          <w:b/>
          <w:color w:val="000000" w:themeColor="text1"/>
          <w:sz w:val="24"/>
        </w:rPr>
        <w:t>cuatro de noviembre</w:t>
      </w:r>
      <w:r w:rsidRPr="002D03EA">
        <w:rPr>
          <w:rFonts w:ascii="Palatino Linotype" w:eastAsia="Calibri" w:hAnsi="Palatino Linotype" w:cs="Arial"/>
          <w:b/>
          <w:color w:val="000000" w:themeColor="text1"/>
          <w:sz w:val="24"/>
        </w:rPr>
        <w:t xml:space="preserve"> de dos mil veinticinco</w:t>
      </w:r>
      <w:r w:rsidRPr="002D03EA">
        <w:rPr>
          <w:rFonts w:ascii="Palatino Linotype" w:eastAsia="Calibri" w:hAnsi="Palatino Linotype" w:cs="Arial"/>
          <w:color w:val="000000" w:themeColor="text1"/>
          <w:sz w:val="24"/>
        </w:rPr>
        <w:t xml:space="preserve">, de tal forma que el plazo para interponer el recurso de revisión transcurrió del </w:t>
      </w:r>
      <w:r w:rsidR="003A5EAE" w:rsidRPr="002D03EA">
        <w:rPr>
          <w:rFonts w:ascii="Palatino Linotype" w:eastAsia="Calibri" w:hAnsi="Palatino Linotype" w:cs="Arial"/>
          <w:b/>
          <w:color w:val="000000" w:themeColor="text1"/>
          <w:sz w:val="24"/>
        </w:rPr>
        <w:t>cinco al veintiséis de noviembre de dos mil veinticinco</w:t>
      </w:r>
      <w:r w:rsidRPr="002D03EA">
        <w:rPr>
          <w:rFonts w:ascii="Palatino Linotype" w:eastAsia="Calibri" w:hAnsi="Palatino Linotype" w:cs="Arial"/>
          <w:color w:val="000000" w:themeColor="text1"/>
          <w:sz w:val="24"/>
        </w:rPr>
        <w:t xml:space="preserve">, el recurso de revisión </w:t>
      </w:r>
      <w:r w:rsidRPr="002D03EA">
        <w:rPr>
          <w:rFonts w:ascii="Palatino Linotype" w:hAnsi="Palatino Linotype"/>
          <w:color w:val="000000" w:themeColor="text1"/>
          <w:sz w:val="24"/>
        </w:rPr>
        <w:t xml:space="preserve">fue interpuesto el </w:t>
      </w:r>
      <w:r w:rsidR="007803F3" w:rsidRPr="002D03EA">
        <w:rPr>
          <w:rFonts w:ascii="Palatino Linotype" w:hAnsi="Palatino Linotype"/>
          <w:b/>
          <w:color w:val="000000" w:themeColor="text1"/>
          <w:sz w:val="24"/>
        </w:rPr>
        <w:t>veinticinco de noviembre de dos mil veinticinco</w:t>
      </w:r>
      <w:r w:rsidRPr="002D03EA">
        <w:rPr>
          <w:rFonts w:ascii="Palatino Linotype" w:hAnsi="Palatino Linotype"/>
          <w:color w:val="000000" w:themeColor="text1"/>
          <w:sz w:val="24"/>
        </w:rPr>
        <w:t>, éste</w:t>
      </w:r>
      <w:r w:rsidRPr="002D03EA">
        <w:rPr>
          <w:rFonts w:ascii="Palatino Linotype" w:hAnsi="Palatino Linotype" w:cs="Arial"/>
          <w:color w:val="000000" w:themeColor="text1"/>
          <w:sz w:val="24"/>
        </w:rPr>
        <w:t xml:space="preserve"> se encuentra dentro de los márgenes temporales previstos en el artículo 178 de la Ley de Transparencia y Acceso a la Información Pública del Estado de México y Municipios</w:t>
      </w:r>
      <w:r w:rsidRPr="002D03EA">
        <w:rPr>
          <w:rFonts w:ascii="Palatino Linotype" w:hAnsi="Palatino Linotype" w:cs="Arial"/>
          <w:b/>
          <w:color w:val="000000" w:themeColor="text1"/>
          <w:sz w:val="24"/>
        </w:rPr>
        <w:t xml:space="preserve"> </w:t>
      </w:r>
      <w:r w:rsidRPr="002D03EA">
        <w:rPr>
          <w:rFonts w:ascii="Palatino Linotype" w:hAnsi="Palatino Linotype" w:cs="Arial"/>
          <w:color w:val="000000" w:themeColor="text1"/>
          <w:sz w:val="24"/>
        </w:rPr>
        <w:t xml:space="preserve">vigente. </w:t>
      </w:r>
    </w:p>
    <w:p w:rsidR="009E7BD4" w:rsidRPr="002D03EA" w:rsidRDefault="009E7BD4" w:rsidP="009E7BD4">
      <w:pPr>
        <w:pStyle w:val="Prrafodelista"/>
        <w:tabs>
          <w:tab w:val="left" w:pos="426"/>
        </w:tabs>
        <w:spacing w:line="360" w:lineRule="auto"/>
        <w:ind w:left="0" w:right="49"/>
        <w:jc w:val="both"/>
        <w:rPr>
          <w:rFonts w:ascii="Palatino Linotype" w:hAnsi="Palatino Linotype" w:cs="Arial"/>
          <w:bCs/>
          <w:color w:val="000000" w:themeColor="text1"/>
          <w:sz w:val="24"/>
          <w:lang w:eastAsia="es-MX"/>
        </w:rPr>
      </w:pPr>
    </w:p>
    <w:p w:rsidR="009E7BD4" w:rsidRPr="002D03EA" w:rsidRDefault="009E7BD4" w:rsidP="009E7BD4">
      <w:pPr>
        <w:numPr>
          <w:ilvl w:val="0"/>
          <w:numId w:val="1"/>
        </w:numPr>
        <w:spacing w:line="360" w:lineRule="auto"/>
        <w:ind w:left="0" w:firstLine="0"/>
        <w:contextualSpacing/>
        <w:jc w:val="both"/>
        <w:rPr>
          <w:rFonts w:ascii="Palatino Linotype" w:eastAsia="Calibri" w:hAnsi="Palatino Linotype" w:cs="Arial"/>
          <w:sz w:val="24"/>
          <w:szCs w:val="24"/>
          <w:lang w:val="es-ES_tradnl"/>
        </w:rPr>
      </w:pPr>
      <w:r w:rsidRPr="002D03EA">
        <w:rPr>
          <w:rFonts w:ascii="Palatino Linotype" w:eastAsia="Calibri" w:hAnsi="Palatino Linotype" w:cs="Arial"/>
          <w:sz w:val="24"/>
          <w:szCs w:val="24"/>
          <w:lang w:val="es-ES_tradnl"/>
        </w:rPr>
        <w:t xml:space="preserve">Por otra parte, de la revisión al expediente electrónico del </w:t>
      </w:r>
      <w:r w:rsidRPr="002D03EA">
        <w:rPr>
          <w:rFonts w:ascii="Palatino Linotype" w:eastAsia="Calibri" w:hAnsi="Palatino Linotype" w:cs="Arial"/>
          <w:b/>
          <w:sz w:val="24"/>
          <w:szCs w:val="24"/>
          <w:lang w:val="es-ES_tradnl"/>
        </w:rPr>
        <w:t>SAIMEX</w:t>
      </w:r>
      <w:r w:rsidRPr="002D03EA">
        <w:rPr>
          <w:rFonts w:ascii="Palatino Linotype" w:eastAsia="Calibri" w:hAnsi="Palatino Linotype" w:cs="Arial"/>
          <w:sz w:val="24"/>
          <w:szCs w:val="24"/>
          <w:lang w:val="es-ES_tradnl"/>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recurrentes no es requisito indispensable para la tramitación del acto procesal específico en </w:t>
      </w:r>
      <w:r w:rsidRPr="002D03EA">
        <w:rPr>
          <w:rFonts w:ascii="Palatino Linotype" w:eastAsia="Calibri" w:hAnsi="Palatino Linotype" w:cs="Arial"/>
          <w:sz w:val="24"/>
          <w:szCs w:val="24"/>
          <w:lang w:val="es-ES_tradnl"/>
        </w:rPr>
        <w:lastRenderedPageBreak/>
        <w:t>materia de acceso a la información, ello en estricto apego al numeral 155 párrafo tercero de la Ley de la materia, en concatenación con el 180 del mismo ordenamiento.</w:t>
      </w:r>
    </w:p>
    <w:p w:rsidR="009E7BD4" w:rsidRPr="002D03EA" w:rsidRDefault="009E7BD4" w:rsidP="009E7BD4">
      <w:pPr>
        <w:pStyle w:val="Prrafodelista"/>
        <w:ind w:left="0"/>
        <w:rPr>
          <w:rFonts w:ascii="Palatino Linotype" w:eastAsia="Calibri" w:hAnsi="Palatino Linotype" w:cs="Arial"/>
          <w:sz w:val="24"/>
          <w:lang w:val="es-ES_tradnl"/>
        </w:rPr>
      </w:pPr>
    </w:p>
    <w:p w:rsidR="009E7BD4" w:rsidRPr="002D03EA" w:rsidRDefault="009E7BD4" w:rsidP="009E7BD4">
      <w:pPr>
        <w:numPr>
          <w:ilvl w:val="0"/>
          <w:numId w:val="1"/>
        </w:numPr>
        <w:spacing w:line="360" w:lineRule="auto"/>
        <w:ind w:left="0" w:firstLine="0"/>
        <w:contextualSpacing/>
        <w:jc w:val="both"/>
        <w:rPr>
          <w:rFonts w:ascii="Palatino Linotype" w:eastAsia="Calibri" w:hAnsi="Palatino Linotype" w:cs="Arial"/>
          <w:sz w:val="24"/>
          <w:szCs w:val="24"/>
          <w:lang w:val="es-ES_tradnl"/>
        </w:rPr>
      </w:pPr>
      <w:r w:rsidRPr="002D03EA">
        <w:rPr>
          <w:rFonts w:ascii="Palatino Linotype" w:eastAsia="Calibri" w:hAnsi="Palatino Linotype" w:cs="Arial"/>
          <w:sz w:val="24"/>
          <w:szCs w:val="24"/>
          <w:lang w:val="es-ES_tradnl"/>
        </w:rPr>
        <w:t xml:space="preserve">Esto es así, ya que de conformidad con los artículos 6, Apartado A, fracciones III y IV de la Constitución Política de los Estados Unidos Mexicanos y </w:t>
      </w:r>
      <w:r w:rsidRPr="002D03EA">
        <w:rPr>
          <w:rFonts w:ascii="Palatino Linotype" w:eastAsia="Calibri" w:hAnsi="Palatino Linotype" w:cs="Arial"/>
          <w:bCs/>
          <w:sz w:val="24"/>
          <w:szCs w:val="24"/>
          <w:lang w:val="es-ES"/>
        </w:rPr>
        <w:t xml:space="preserve">5, párrafos vigésimo, </w:t>
      </w:r>
      <w:r w:rsidR="002D03EA">
        <w:rPr>
          <w:rFonts w:ascii="Palatino Linotype" w:eastAsia="Calibri" w:hAnsi="Palatino Linotype" w:cs="Arial"/>
          <w:bCs/>
          <w:sz w:val="24"/>
          <w:szCs w:val="24"/>
          <w:lang w:val="es-ES"/>
        </w:rPr>
        <w:t>vigésimo primero y vigésimo segu</w:t>
      </w:r>
      <w:r w:rsidRPr="002D03EA">
        <w:rPr>
          <w:rFonts w:ascii="Palatino Linotype" w:eastAsia="Calibri" w:hAnsi="Palatino Linotype" w:cs="Arial"/>
          <w:bCs/>
          <w:sz w:val="24"/>
          <w:szCs w:val="24"/>
          <w:lang w:val="es-ES"/>
        </w:rPr>
        <w:t>ndo fracciones IV y V </w:t>
      </w:r>
      <w:r w:rsidRPr="002D03EA">
        <w:rPr>
          <w:rFonts w:ascii="Palatino Linotype" w:eastAsia="Calibri" w:hAnsi="Palatino Linotype" w:cs="Arial"/>
          <w:sz w:val="24"/>
          <w:szCs w:val="24"/>
          <w:lang w:val="es-ES_tradnl"/>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9E7BD4" w:rsidRPr="002D03EA" w:rsidRDefault="009E7BD4" w:rsidP="009E7BD4">
      <w:pPr>
        <w:pStyle w:val="Prrafodelista"/>
        <w:ind w:left="0"/>
        <w:rPr>
          <w:rFonts w:ascii="Palatino Linotype" w:eastAsia="Calibri" w:hAnsi="Palatino Linotype" w:cs="Arial"/>
          <w:sz w:val="24"/>
          <w:lang w:val="es-ES_tradnl"/>
        </w:rPr>
      </w:pPr>
    </w:p>
    <w:p w:rsidR="009E7BD4" w:rsidRPr="002D03EA" w:rsidRDefault="009E7BD4" w:rsidP="009E7BD4">
      <w:pPr>
        <w:numPr>
          <w:ilvl w:val="0"/>
          <w:numId w:val="1"/>
        </w:numPr>
        <w:spacing w:line="360" w:lineRule="auto"/>
        <w:ind w:left="0" w:firstLine="0"/>
        <w:contextualSpacing/>
        <w:jc w:val="both"/>
        <w:rPr>
          <w:rFonts w:ascii="Palatino Linotype" w:eastAsia="Calibri" w:hAnsi="Palatino Linotype" w:cs="Arial"/>
          <w:sz w:val="24"/>
          <w:szCs w:val="24"/>
          <w:lang w:val="es-ES_tradnl"/>
        </w:rPr>
      </w:pPr>
      <w:r w:rsidRPr="002D03EA">
        <w:rPr>
          <w:rFonts w:ascii="Palatino Linotype" w:eastAsia="Calibri" w:hAnsi="Palatino Linotype" w:cs="Arial"/>
          <w:sz w:val="24"/>
          <w:szCs w:val="24"/>
          <w:lang w:val="es-ES_tradnl"/>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9E7BD4" w:rsidRPr="002D03EA" w:rsidRDefault="009E7BD4" w:rsidP="009E7BD4">
      <w:pPr>
        <w:pStyle w:val="Prrafodelista"/>
        <w:ind w:left="0"/>
        <w:rPr>
          <w:rFonts w:ascii="Palatino Linotype" w:eastAsia="Calibri" w:hAnsi="Palatino Linotype" w:cs="Arial"/>
          <w:sz w:val="24"/>
          <w:lang w:val="es-ES_tradnl"/>
        </w:rPr>
      </w:pPr>
    </w:p>
    <w:p w:rsidR="009E7BD4" w:rsidRPr="002D03EA" w:rsidRDefault="009E7BD4" w:rsidP="009E7BD4">
      <w:pPr>
        <w:numPr>
          <w:ilvl w:val="0"/>
          <w:numId w:val="1"/>
        </w:numPr>
        <w:spacing w:line="360" w:lineRule="auto"/>
        <w:ind w:left="0" w:firstLine="0"/>
        <w:contextualSpacing/>
        <w:jc w:val="both"/>
        <w:rPr>
          <w:rFonts w:ascii="Palatino Linotype" w:eastAsia="Calibri" w:hAnsi="Palatino Linotype" w:cs="Arial"/>
          <w:sz w:val="24"/>
          <w:szCs w:val="24"/>
          <w:lang w:val="es-ES_tradnl"/>
        </w:rPr>
      </w:pPr>
      <w:r w:rsidRPr="002D03EA">
        <w:rPr>
          <w:rFonts w:ascii="Palatino Linotype" w:eastAsia="Calibri" w:hAnsi="Palatino Linotype" w:cs="Arial"/>
          <w:sz w:val="24"/>
          <w:szCs w:val="24"/>
          <w:lang w:val="es-ES_tradnl"/>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9E7BD4" w:rsidRPr="002D03EA" w:rsidRDefault="009E7BD4" w:rsidP="009E7BD4">
      <w:pPr>
        <w:numPr>
          <w:ilvl w:val="0"/>
          <w:numId w:val="1"/>
        </w:numPr>
        <w:spacing w:line="360" w:lineRule="auto"/>
        <w:ind w:left="0" w:firstLine="0"/>
        <w:contextualSpacing/>
        <w:jc w:val="both"/>
        <w:rPr>
          <w:rFonts w:ascii="Palatino Linotype" w:eastAsia="Calibri" w:hAnsi="Palatino Linotype" w:cs="Arial"/>
          <w:sz w:val="24"/>
          <w:szCs w:val="24"/>
          <w:lang w:val="es-ES_tradnl"/>
        </w:rPr>
      </w:pPr>
      <w:r w:rsidRPr="002D03EA">
        <w:rPr>
          <w:rFonts w:ascii="Palatino Linotype" w:eastAsia="Calibri" w:hAnsi="Palatino Linotype" w:cs="Arial"/>
          <w:sz w:val="24"/>
          <w:szCs w:val="24"/>
          <w:lang w:val="es-ES_tradnl"/>
        </w:rPr>
        <w:lastRenderedPageBreak/>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9E7BD4" w:rsidRPr="002D03EA" w:rsidRDefault="009E7BD4" w:rsidP="009E7BD4">
      <w:pPr>
        <w:tabs>
          <w:tab w:val="left" w:pos="426"/>
        </w:tabs>
        <w:spacing w:line="360" w:lineRule="auto"/>
        <w:ind w:right="49"/>
        <w:jc w:val="both"/>
        <w:rPr>
          <w:rFonts w:ascii="Palatino Linotype" w:hAnsi="Palatino Linotype" w:cs="Arial"/>
          <w:bCs/>
          <w:color w:val="000000" w:themeColor="text1"/>
          <w:sz w:val="24"/>
          <w:szCs w:val="24"/>
          <w:lang w:eastAsia="es-MX"/>
        </w:rPr>
      </w:pPr>
    </w:p>
    <w:p w:rsidR="009E7BD4" w:rsidRPr="002D03EA" w:rsidRDefault="009E7BD4" w:rsidP="009E7BD4">
      <w:pPr>
        <w:pStyle w:val="Prrafodelista"/>
        <w:numPr>
          <w:ilvl w:val="0"/>
          <w:numId w:val="1"/>
        </w:numPr>
        <w:tabs>
          <w:tab w:val="left" w:pos="426"/>
        </w:tabs>
        <w:spacing w:line="360" w:lineRule="auto"/>
        <w:ind w:left="0" w:right="49" w:firstLine="0"/>
        <w:jc w:val="both"/>
        <w:rPr>
          <w:rFonts w:ascii="Palatino Linotype" w:hAnsi="Palatino Linotype" w:cs="Arial"/>
          <w:bCs/>
          <w:color w:val="000000" w:themeColor="text1"/>
          <w:sz w:val="24"/>
          <w:lang w:eastAsia="es-MX"/>
        </w:rPr>
      </w:pPr>
      <w:r w:rsidRPr="002D03EA">
        <w:rPr>
          <w:rFonts w:ascii="Palatino Linotype" w:eastAsia="Calibri" w:hAnsi="Palatino Linotype" w:cs="Arial"/>
          <w:color w:val="000000" w:themeColor="text1"/>
          <w:sz w:val="24"/>
        </w:rPr>
        <w:t>Consecuencia de lo anterior, este Órgano Garante advierte que el escrito contiene las formalidades previstas por el artículo 180 último párrafo de la Ley de Transparencia y Acceso a la Información Pública del Estado de México y Municipios, por lo que es procedente que este Instituto de Transparencia, Acceso a la Información Pública y Protección de Datos Personales del Estado de México y Municipios, conozca y resuelva el presente recurso.</w:t>
      </w:r>
    </w:p>
    <w:p w:rsidR="009E7BD4" w:rsidRPr="002D03EA" w:rsidRDefault="009E7BD4" w:rsidP="009E7BD4">
      <w:pPr>
        <w:pStyle w:val="Ttulo1"/>
        <w:rPr>
          <w:rFonts w:ascii="Palatino Linotype" w:hAnsi="Palatino Linotype"/>
          <w:b/>
          <w:color w:val="auto"/>
          <w:sz w:val="24"/>
          <w:szCs w:val="24"/>
        </w:rPr>
      </w:pPr>
      <w:r w:rsidRPr="002D03EA">
        <w:rPr>
          <w:rFonts w:ascii="Palatino Linotype" w:hAnsi="Palatino Linotype"/>
          <w:b/>
          <w:color w:val="auto"/>
          <w:sz w:val="24"/>
          <w:szCs w:val="24"/>
        </w:rPr>
        <w:t>TERCERO. Planteamiento de la Litis</w:t>
      </w:r>
      <w:bookmarkEnd w:id="8"/>
      <w:r w:rsidRPr="002D03EA">
        <w:rPr>
          <w:rFonts w:ascii="Palatino Linotype" w:hAnsi="Palatino Linotype"/>
          <w:b/>
          <w:color w:val="auto"/>
          <w:sz w:val="24"/>
          <w:szCs w:val="24"/>
        </w:rPr>
        <w:t xml:space="preserve"> </w:t>
      </w:r>
    </w:p>
    <w:p w:rsidR="007803F3" w:rsidRPr="002D03EA" w:rsidRDefault="007803F3" w:rsidP="007803F3">
      <w:pPr>
        <w:pStyle w:val="Prrafodelista"/>
        <w:numPr>
          <w:ilvl w:val="0"/>
          <w:numId w:val="2"/>
        </w:numPr>
        <w:spacing w:before="240" w:after="240" w:line="360" w:lineRule="auto"/>
        <w:ind w:left="0" w:right="49" w:firstLine="0"/>
        <w:jc w:val="both"/>
        <w:rPr>
          <w:rFonts w:ascii="Palatino Linotype" w:hAnsi="Palatino Linotype"/>
          <w:i/>
          <w:sz w:val="24"/>
          <w:lang w:eastAsia="es-MX"/>
        </w:rPr>
      </w:pPr>
      <w:r w:rsidRPr="002D03EA">
        <w:rPr>
          <w:rFonts w:ascii="Palatino Linotype" w:hAnsi="Palatino Linotype"/>
          <w:bCs/>
          <w:sz w:val="24"/>
        </w:rPr>
        <w:t>El recurrente solicitó:</w:t>
      </w:r>
    </w:p>
    <w:p w:rsidR="005E77BB" w:rsidRPr="002D03EA" w:rsidRDefault="005E77BB" w:rsidP="005E77BB">
      <w:pPr>
        <w:pStyle w:val="Prrafodelista"/>
        <w:numPr>
          <w:ilvl w:val="0"/>
          <w:numId w:val="10"/>
        </w:numPr>
        <w:spacing w:line="360" w:lineRule="auto"/>
        <w:ind w:left="851" w:right="822" w:firstLine="0"/>
        <w:jc w:val="both"/>
        <w:rPr>
          <w:rFonts w:ascii="Palatino Linotype" w:hAnsi="Palatino Linotype"/>
          <w:color w:val="000000"/>
          <w:sz w:val="24"/>
        </w:rPr>
      </w:pPr>
      <w:r w:rsidRPr="002D03EA">
        <w:rPr>
          <w:rFonts w:ascii="Palatino Linotype" w:hAnsi="Palatino Linotype"/>
          <w:color w:val="000000"/>
          <w:sz w:val="24"/>
        </w:rPr>
        <w:t xml:space="preserve">Copia del acta firmada de la Asamblea Estatal del doce de octubre de dos mil veinticinco, con firmas de validación, lista de asistencia y, en su caso, anexos y certificaciones;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p>
    <w:p w:rsidR="005E77BB" w:rsidRPr="002D03EA" w:rsidRDefault="005E77BB" w:rsidP="005E77BB">
      <w:pPr>
        <w:pStyle w:val="Prrafodelista"/>
        <w:numPr>
          <w:ilvl w:val="0"/>
          <w:numId w:val="10"/>
        </w:numPr>
        <w:spacing w:line="360" w:lineRule="auto"/>
        <w:ind w:left="851" w:right="822" w:firstLine="0"/>
        <w:jc w:val="both"/>
        <w:rPr>
          <w:rFonts w:ascii="Palatino Linotype" w:hAnsi="Palatino Linotype"/>
          <w:color w:val="000000"/>
          <w:sz w:val="24"/>
        </w:rPr>
      </w:pPr>
      <w:r w:rsidRPr="002D03EA">
        <w:rPr>
          <w:rFonts w:ascii="Palatino Linotype" w:hAnsi="Palatino Linotype"/>
          <w:color w:val="000000"/>
          <w:sz w:val="24"/>
        </w:rPr>
        <w:t>Delegaciones y quórum (desglose municipal) en el que se advierta:</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2.1 Número total de delegaciones acreditadas ante el CDE para la Asamblea (integración y validez con más de la mitad de delegaciones acreditadas; presencia = mayoría de sus delegados registrados; derecho a voto = cuando lo ejerza la mayoría de sus miembros);</w:t>
      </w:r>
    </w:p>
    <w:p w:rsidR="005E77BB" w:rsidRPr="002D03EA" w:rsidRDefault="004A1982"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2.2 R</w:t>
      </w:r>
      <w:r w:rsidR="005E77BB" w:rsidRPr="002D03EA">
        <w:rPr>
          <w:rFonts w:ascii="Palatino Linotype" w:hAnsi="Palatino Linotype"/>
          <w:color w:val="000000"/>
          <w:sz w:val="24"/>
        </w:rPr>
        <w:t>elación nominal de todas las delegaciones acreditadas (municipio/órgano) y situación de acreditación;</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lastRenderedPageBreak/>
        <w:t>2.3 Por cada delegación acreditada, el Municipio o Delegación, delegados numerarios registrados (lista acreditada), delegados numerarios asistentes efectivos el día de la votación, quórum legal y hora de corte del registro para efectos de presencia/quórum;</w:t>
      </w:r>
    </w:p>
    <w:p w:rsidR="00C97276" w:rsidRPr="002D03EA" w:rsidRDefault="004A1982"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2.4 L</w:t>
      </w:r>
      <w:r w:rsidR="005E77BB" w:rsidRPr="002D03EA">
        <w:rPr>
          <w:rFonts w:ascii="Palatino Linotype" w:hAnsi="Palatino Linotype"/>
          <w:color w:val="000000"/>
          <w:sz w:val="24"/>
        </w:rPr>
        <w:t>ista firmada por delegación</w:t>
      </w:r>
      <w:r w:rsidR="00EB1046" w:rsidRPr="002D03EA">
        <w:rPr>
          <w:rFonts w:ascii="Palatino Linotype" w:hAnsi="Palatino Linotype"/>
          <w:color w:val="000000"/>
          <w:sz w:val="24"/>
        </w:rPr>
        <w:t xml:space="preserve"> y/o d</w:t>
      </w:r>
      <w:r w:rsidR="005E77BB" w:rsidRPr="002D03EA">
        <w:rPr>
          <w:rFonts w:ascii="Palatino Linotype" w:hAnsi="Palatino Linotype"/>
          <w:color w:val="000000"/>
          <w:sz w:val="24"/>
        </w:rPr>
        <w:t>elegados y, en su caso, cédulas o bitácoras de acceso;</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 xml:space="preserve">2.5 Identificación de las delegaciones que no alcanzaron quórum legal y medidas aplicadas, con fundamento normativo;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 xml:space="preserve">2.6 </w:t>
      </w:r>
      <w:r w:rsidR="004A1982" w:rsidRPr="002D03EA">
        <w:rPr>
          <w:rFonts w:ascii="Palatino Linotype" w:hAnsi="Palatino Linotype"/>
          <w:color w:val="000000"/>
          <w:sz w:val="24"/>
        </w:rPr>
        <w:t>N</w:t>
      </w:r>
      <w:r w:rsidRPr="002D03EA">
        <w:rPr>
          <w:rFonts w:ascii="Palatino Linotype" w:hAnsi="Palatino Linotype"/>
          <w:color w:val="000000"/>
          <w:sz w:val="24"/>
        </w:rPr>
        <w:t xml:space="preserve">úmero total de delegados numerarios asistentes con derecho a voz y voto por delegación o municipio;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 xml:space="preserve">3. De la Comisión Permanente Estatal (CPE) y valor del voto.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 xml:space="preserve">3.1. Listado de asistencia de las y los integrantes de la Comisión Permanente Estatal;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 xml:space="preserve">3.2 El valor del voto de la CPE asignado en la Asamblea y desglose de cómo se determinó;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 xml:space="preserve">3.3. Si el voto de la CPE se computó de manera colegiada o individual, documento donde conste el criterio operativo utilizado y cómo se contabilizó en los padrones/cómputos;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 xml:space="preserve">4.  De las Votaciones y resultados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lastRenderedPageBreak/>
        <w:t xml:space="preserve">4.1. Número total de votos emitidos por el conjunto de delegados numerarios asistentes, desagregado por elección (Consejo Nacional y Consejo Estatal), y consistencia aritmética contra la suma de votos por candidatura. </w:t>
      </w:r>
    </w:p>
    <w:p w:rsidR="005E77BB" w:rsidRPr="002D03EA" w:rsidRDefault="005E77BB" w:rsidP="005E77BB">
      <w:pPr>
        <w:pStyle w:val="Prrafodelista"/>
        <w:spacing w:line="360" w:lineRule="auto"/>
        <w:ind w:left="851" w:right="822"/>
        <w:jc w:val="both"/>
        <w:rPr>
          <w:rFonts w:ascii="Palatino Linotype" w:hAnsi="Palatino Linotype"/>
          <w:color w:val="000000"/>
          <w:sz w:val="24"/>
        </w:rPr>
      </w:pPr>
      <w:r w:rsidRPr="002D03EA">
        <w:rPr>
          <w:rFonts w:ascii="Palatino Linotype" w:hAnsi="Palatino Linotype"/>
          <w:color w:val="000000"/>
          <w:sz w:val="24"/>
        </w:rPr>
        <w:t>4.2. Listado de las 57 candidatas y candidatos a Consejeros Nacionales con el número de votos obtenidos por cada persona;</w:t>
      </w:r>
    </w:p>
    <w:p w:rsidR="00EB1046" w:rsidRPr="002D03EA" w:rsidRDefault="005E77BB" w:rsidP="005E77BB">
      <w:pPr>
        <w:pStyle w:val="Prrafodelista"/>
        <w:spacing w:line="360" w:lineRule="auto"/>
        <w:ind w:left="851" w:right="822"/>
        <w:jc w:val="both"/>
        <w:rPr>
          <w:rFonts w:ascii="Palatino Linotype" w:hAnsi="Palatino Linotype"/>
          <w:i/>
          <w:color w:val="000000"/>
          <w:sz w:val="24"/>
        </w:rPr>
      </w:pPr>
      <w:r w:rsidRPr="002D03EA">
        <w:rPr>
          <w:rFonts w:ascii="Palatino Linotype" w:hAnsi="Palatino Linotype"/>
          <w:color w:val="000000"/>
          <w:sz w:val="24"/>
        </w:rPr>
        <w:t xml:space="preserve">4.3. Listado de las 211 candidatas y candidatos a Consejeros Estatales con el número de votos recibidos por cada persona. </w:t>
      </w:r>
    </w:p>
    <w:p w:rsidR="009E7BD4" w:rsidRPr="002D03EA" w:rsidRDefault="009E7BD4" w:rsidP="009E7BD4">
      <w:pPr>
        <w:pStyle w:val="Prrafodelista"/>
        <w:spacing w:before="240" w:after="240" w:line="360" w:lineRule="auto"/>
        <w:ind w:left="0" w:right="49"/>
        <w:jc w:val="both"/>
        <w:rPr>
          <w:rFonts w:ascii="Palatino Linotype" w:hAnsi="Palatino Linotype"/>
          <w:i/>
          <w:sz w:val="24"/>
          <w:lang w:eastAsia="es-MX"/>
        </w:rPr>
      </w:pPr>
    </w:p>
    <w:p w:rsidR="009E7BD4" w:rsidRPr="002D03EA" w:rsidRDefault="009E7BD4" w:rsidP="009E7BD4">
      <w:pPr>
        <w:pStyle w:val="Prrafodelista"/>
        <w:numPr>
          <w:ilvl w:val="0"/>
          <w:numId w:val="2"/>
        </w:numPr>
        <w:spacing w:before="240" w:after="240" w:line="360" w:lineRule="auto"/>
        <w:ind w:left="0" w:firstLine="0"/>
        <w:jc w:val="both"/>
        <w:rPr>
          <w:rFonts w:ascii="Palatino Linotype" w:hAnsi="Palatino Linotype" w:cs="Arial"/>
          <w:i/>
          <w:sz w:val="24"/>
        </w:rPr>
      </w:pPr>
      <w:r w:rsidRPr="002D03EA">
        <w:rPr>
          <w:rFonts w:ascii="Palatino Linotype" w:eastAsiaTheme="minorEastAsia" w:hAnsi="Palatino Linotype"/>
          <w:iCs/>
          <w:sz w:val="24"/>
          <w:lang w:val="es-ES_tradnl"/>
        </w:rPr>
        <w:t xml:space="preserve">El Sujeto Obligado </w:t>
      </w:r>
      <w:r w:rsidR="00081BCF" w:rsidRPr="002D03EA">
        <w:rPr>
          <w:rFonts w:ascii="Palatino Linotype" w:eastAsiaTheme="minorEastAsia" w:hAnsi="Palatino Linotype"/>
          <w:iCs/>
          <w:sz w:val="24"/>
          <w:lang w:val="es-ES_tradnl"/>
        </w:rPr>
        <w:t>realizó el cambio de modalidad en la entrega de la información a consulta directa.</w:t>
      </w:r>
      <w:r w:rsidRPr="002D03EA">
        <w:rPr>
          <w:rFonts w:ascii="Palatino Linotype" w:eastAsiaTheme="minorEastAsia" w:hAnsi="Palatino Linotype"/>
          <w:iCs/>
          <w:sz w:val="24"/>
          <w:lang w:val="es-ES_tradnl"/>
        </w:rPr>
        <w:t xml:space="preserve"> Posteriormente, el Recurrente se inconformó por el cambio de modalidad en la entrega de la información.</w:t>
      </w:r>
    </w:p>
    <w:p w:rsidR="009E7BD4" w:rsidRPr="002D03EA" w:rsidRDefault="009E7BD4" w:rsidP="009E7BD4">
      <w:pPr>
        <w:numPr>
          <w:ilvl w:val="0"/>
          <w:numId w:val="1"/>
        </w:numPr>
        <w:tabs>
          <w:tab w:val="left" w:pos="284"/>
        </w:tabs>
        <w:spacing w:before="240" w:after="240" w:line="360" w:lineRule="auto"/>
        <w:ind w:left="0" w:firstLine="0"/>
        <w:contextualSpacing/>
        <w:jc w:val="both"/>
        <w:rPr>
          <w:rFonts w:ascii="Palatino Linotype" w:eastAsiaTheme="minorEastAsia" w:hAnsi="Palatino Linotype"/>
          <w:i/>
          <w:sz w:val="24"/>
          <w:szCs w:val="24"/>
          <w:lang w:val="es-ES_tradnl"/>
        </w:rPr>
      </w:pPr>
      <w:r w:rsidRPr="002D03EA">
        <w:rPr>
          <w:rFonts w:ascii="Palatino Linotype" w:eastAsiaTheme="minorEastAsia" w:hAnsi="Palatino Linotype" w:cs="Arial"/>
          <w:sz w:val="24"/>
          <w:szCs w:val="24"/>
          <w:lang w:val="es-ES_tradnl"/>
        </w:rPr>
        <w:t xml:space="preserve">Por lo tanto, el presente recurso de revisión se circunscribe en determinar si se </w:t>
      </w:r>
      <w:r w:rsidRPr="002D03EA">
        <w:rPr>
          <w:rFonts w:ascii="Palatino Linotype" w:hAnsi="Palatino Linotype"/>
          <w:sz w:val="24"/>
          <w:szCs w:val="24"/>
          <w:lang w:val="es-ES_tradnl"/>
        </w:rPr>
        <w:t>actualiza las causales de procedencia</w:t>
      </w:r>
      <w:r w:rsidRPr="002D03EA">
        <w:rPr>
          <w:rFonts w:ascii="Palatino Linotype" w:hAnsi="Palatino Linotype"/>
          <w:b/>
          <w:sz w:val="24"/>
          <w:szCs w:val="24"/>
          <w:lang w:val="es-ES_tradnl"/>
        </w:rPr>
        <w:t xml:space="preserve"> </w:t>
      </w:r>
      <w:r w:rsidRPr="002D03EA">
        <w:rPr>
          <w:rFonts w:ascii="Palatino Linotype" w:hAnsi="Palatino Linotype" w:cs="Arial"/>
          <w:sz w:val="24"/>
          <w:szCs w:val="24"/>
          <w:lang w:val="es-ES_tradnl" w:eastAsia="es-MX"/>
        </w:rPr>
        <w:t xml:space="preserve">contenidas en </w:t>
      </w:r>
      <w:r w:rsidRPr="002D03EA">
        <w:rPr>
          <w:rFonts w:ascii="Palatino Linotype" w:hAnsi="Palatino Linotype" w:cs="Arial"/>
          <w:sz w:val="24"/>
          <w:szCs w:val="24"/>
          <w:lang w:val="es-ES" w:eastAsia="es-MX"/>
        </w:rPr>
        <w:t xml:space="preserve">el artículo 179 fracciones VIII, relativo a la </w:t>
      </w:r>
      <w:r w:rsidRPr="002D03EA">
        <w:rPr>
          <w:rFonts w:ascii="Palatino Linotype" w:hAnsi="Palatino Linotype"/>
          <w:sz w:val="24"/>
          <w:szCs w:val="24"/>
        </w:rPr>
        <w:t>notificación, entrega o puesta a disposición de información en una modalidad o formato distinto al solicitado</w:t>
      </w:r>
      <w:r w:rsidRPr="002D03EA">
        <w:rPr>
          <w:rFonts w:ascii="Palatino Linotype" w:hAnsi="Palatino Linotype" w:cs="Arial"/>
          <w:sz w:val="24"/>
          <w:szCs w:val="24"/>
          <w:lang w:val="es-ES" w:eastAsia="es-MX"/>
        </w:rPr>
        <w:t xml:space="preserve">, de la </w:t>
      </w:r>
      <w:r w:rsidRPr="002D03EA">
        <w:rPr>
          <w:rFonts w:ascii="Palatino Linotype" w:eastAsia="Calibri" w:hAnsi="Palatino Linotype" w:cs="Arial"/>
          <w:b/>
          <w:sz w:val="24"/>
          <w:szCs w:val="24"/>
          <w:lang w:val="es-ES"/>
        </w:rPr>
        <w:t>Ley de Transparencia y Acceso a la Información Pública del Estado de México y Municipios</w:t>
      </w:r>
      <w:r w:rsidRPr="002D03EA">
        <w:rPr>
          <w:rFonts w:ascii="Palatino Linotype" w:hAnsi="Palatino Linotype" w:cs="Arial"/>
          <w:sz w:val="24"/>
          <w:szCs w:val="24"/>
          <w:lang w:val="es-ES" w:eastAsia="es-MX"/>
        </w:rPr>
        <w:t>.</w:t>
      </w:r>
    </w:p>
    <w:p w:rsidR="009E7BD4" w:rsidRPr="002D03EA" w:rsidRDefault="009E7BD4" w:rsidP="009E7BD4">
      <w:pPr>
        <w:tabs>
          <w:tab w:val="left" w:pos="426"/>
        </w:tabs>
        <w:spacing w:line="360" w:lineRule="auto"/>
        <w:ind w:left="567" w:right="616"/>
        <w:jc w:val="both"/>
        <w:rPr>
          <w:rFonts w:ascii="Palatino Linotype" w:hAnsi="Palatino Linotype" w:cs="Arial"/>
          <w:i/>
          <w:iCs/>
          <w:color w:val="000000" w:themeColor="text1"/>
          <w:sz w:val="24"/>
          <w:szCs w:val="24"/>
        </w:rPr>
      </w:pPr>
    </w:p>
    <w:p w:rsidR="009E7BD4" w:rsidRPr="002D03EA" w:rsidRDefault="009E7BD4" w:rsidP="009E7BD4">
      <w:pPr>
        <w:pStyle w:val="Ttulo2"/>
        <w:tabs>
          <w:tab w:val="left" w:pos="426"/>
        </w:tabs>
        <w:rPr>
          <w:rFonts w:ascii="Palatino Linotype" w:hAnsi="Palatino Linotype" w:cs="Arial"/>
          <w:b/>
          <w:color w:val="000000" w:themeColor="text1"/>
          <w:sz w:val="24"/>
          <w:szCs w:val="24"/>
        </w:rPr>
      </w:pPr>
      <w:bookmarkStart w:id="9" w:name="_Toc87456489"/>
      <w:bookmarkStart w:id="10" w:name="_Toc34911390"/>
      <w:r w:rsidRPr="002D03EA">
        <w:rPr>
          <w:rFonts w:ascii="Palatino Linotype" w:hAnsi="Palatino Linotype" w:cs="Arial"/>
          <w:b/>
          <w:color w:val="000000" w:themeColor="text1"/>
          <w:sz w:val="24"/>
          <w:szCs w:val="24"/>
        </w:rPr>
        <w:t>CUARTO. Estudio y Resolución del asunto.</w:t>
      </w:r>
      <w:bookmarkEnd w:id="9"/>
    </w:p>
    <w:p w:rsidR="009E7BD4" w:rsidRPr="002D03EA" w:rsidRDefault="009E7BD4" w:rsidP="009E7BD4">
      <w:pPr>
        <w:pStyle w:val="Prrafodelista"/>
        <w:rPr>
          <w:rFonts w:ascii="Palatino Linotype" w:hAnsi="Palatino Linotype" w:cs="Arial"/>
          <w:sz w:val="24"/>
        </w:rPr>
      </w:pPr>
    </w:p>
    <w:p w:rsidR="009E7BD4" w:rsidRPr="002D03EA" w:rsidRDefault="009E7BD4" w:rsidP="009E7BD4">
      <w:pPr>
        <w:pStyle w:val="Prrafodelista"/>
        <w:numPr>
          <w:ilvl w:val="0"/>
          <w:numId w:val="4"/>
        </w:numPr>
        <w:tabs>
          <w:tab w:val="left" w:pos="426"/>
        </w:tabs>
        <w:spacing w:before="240" w:after="240" w:line="360" w:lineRule="auto"/>
        <w:ind w:right="51"/>
        <w:jc w:val="both"/>
        <w:outlineLvl w:val="2"/>
        <w:rPr>
          <w:rFonts w:ascii="Palatino Linotype" w:hAnsi="Palatino Linotype"/>
          <w:b/>
          <w:color w:val="000000" w:themeColor="text1"/>
          <w:sz w:val="24"/>
        </w:rPr>
      </w:pPr>
      <w:r w:rsidRPr="002D03EA">
        <w:rPr>
          <w:rFonts w:ascii="Palatino Linotype" w:hAnsi="Palatino Linotype"/>
          <w:b/>
          <w:color w:val="000000" w:themeColor="text1"/>
          <w:sz w:val="24"/>
        </w:rPr>
        <w:t xml:space="preserve">De la obligación del Sujeto Obligado para generar, poseer o administrar la información solicitada. </w:t>
      </w:r>
    </w:p>
    <w:p w:rsidR="009E7BD4" w:rsidRPr="002D03EA" w:rsidRDefault="009E7BD4" w:rsidP="009E7BD4">
      <w:pPr>
        <w:pStyle w:val="Prrafodelista"/>
        <w:numPr>
          <w:ilvl w:val="0"/>
          <w:numId w:val="1"/>
        </w:numPr>
        <w:spacing w:line="360" w:lineRule="auto"/>
        <w:ind w:left="0" w:firstLine="0"/>
        <w:jc w:val="both"/>
        <w:rPr>
          <w:rFonts w:ascii="Palatino Linotype" w:hAnsi="Palatino Linotype"/>
          <w:sz w:val="24"/>
          <w:lang w:eastAsia="es-MX"/>
        </w:rPr>
      </w:pPr>
      <w:r w:rsidRPr="002D03EA">
        <w:rPr>
          <w:rFonts w:ascii="Palatino Linotype" w:hAnsi="Palatino Linotype"/>
          <w:sz w:val="24"/>
          <w:lang w:eastAsia="es-MX"/>
        </w:rPr>
        <w:t xml:space="preserve">Primeramente, se precisa que se obvia el análisis de la competencia por parte del </w:t>
      </w:r>
      <w:r w:rsidRPr="002D03EA">
        <w:rPr>
          <w:rFonts w:ascii="Palatino Linotype" w:hAnsi="Palatino Linotype"/>
          <w:b/>
          <w:bCs/>
          <w:sz w:val="24"/>
          <w:lang w:eastAsia="es-MX"/>
        </w:rPr>
        <w:t>SUJETO OBLIGADO</w:t>
      </w:r>
      <w:r w:rsidRPr="002D03EA">
        <w:rPr>
          <w:rFonts w:ascii="Palatino Linotype" w:hAnsi="Palatino Linotype"/>
          <w:sz w:val="24"/>
          <w:lang w:eastAsia="es-MX"/>
        </w:rPr>
        <w:t xml:space="preserve">, para generar, administrar o poseer la información solicitada, dado </w:t>
      </w:r>
      <w:r w:rsidRPr="002D03EA">
        <w:rPr>
          <w:rFonts w:ascii="Palatino Linotype" w:hAnsi="Palatino Linotype"/>
          <w:sz w:val="24"/>
          <w:lang w:eastAsia="es-MX"/>
        </w:rPr>
        <w:lastRenderedPageBreak/>
        <w:t>que éste ha asumido la misma, en razón de que en su respuesta admitió contar con dicha información.</w:t>
      </w:r>
    </w:p>
    <w:p w:rsidR="009E7BD4" w:rsidRPr="002D03EA" w:rsidRDefault="009E7BD4" w:rsidP="009E7BD4">
      <w:pPr>
        <w:pStyle w:val="Prrafodelista"/>
        <w:spacing w:line="360" w:lineRule="auto"/>
        <w:ind w:left="0"/>
        <w:jc w:val="both"/>
        <w:rPr>
          <w:rFonts w:ascii="Palatino Linotype" w:hAnsi="Palatino Linotype"/>
          <w:sz w:val="24"/>
          <w:lang w:eastAsia="es-MX"/>
        </w:rPr>
      </w:pPr>
    </w:p>
    <w:p w:rsidR="009E7BD4" w:rsidRPr="002D03EA" w:rsidRDefault="009E7BD4" w:rsidP="009E7BD4">
      <w:pPr>
        <w:pStyle w:val="Prrafodelista"/>
        <w:numPr>
          <w:ilvl w:val="0"/>
          <w:numId w:val="1"/>
        </w:numPr>
        <w:spacing w:line="360" w:lineRule="auto"/>
        <w:ind w:left="0" w:firstLine="0"/>
        <w:jc w:val="both"/>
        <w:rPr>
          <w:rFonts w:ascii="Palatino Linotype" w:hAnsi="Palatino Linotype"/>
          <w:sz w:val="24"/>
          <w:lang w:eastAsia="es-MX"/>
        </w:rPr>
      </w:pPr>
      <w:r w:rsidRPr="002D03EA">
        <w:rPr>
          <w:rFonts w:ascii="Palatino Linotype" w:hAnsi="Palatino Linotype"/>
          <w:sz w:val="24"/>
          <w:lang w:eastAsia="es-MX"/>
        </w:rPr>
        <w:t xml:space="preserve">En efecto, el hecho de que </w:t>
      </w:r>
      <w:r w:rsidRPr="002D03EA">
        <w:rPr>
          <w:rFonts w:ascii="Palatino Linotype" w:hAnsi="Palatino Linotype"/>
          <w:b/>
          <w:bCs/>
          <w:sz w:val="24"/>
          <w:lang w:eastAsia="es-MX"/>
        </w:rPr>
        <w:t>EL SUJETO OBLIGADO</w:t>
      </w:r>
      <w:r w:rsidRPr="002D03EA">
        <w:rPr>
          <w:rFonts w:ascii="Palatino Linotype" w:hAnsi="Palatino Linotype"/>
          <w:sz w:val="24"/>
          <w:lang w:eastAsia="es-MX"/>
        </w:rPr>
        <w:t xml:space="preserve"> haya admitido contar con la información pública solicitada, acepta que l</w:t>
      </w:r>
      <w:bookmarkStart w:id="11" w:name="_Hlk94787977"/>
      <w:r w:rsidRPr="002D03EA">
        <w:rPr>
          <w:rFonts w:ascii="Palatino Linotype" w:hAnsi="Palatino Linotype"/>
          <w:sz w:val="24"/>
          <w:lang w:eastAsia="es-MX"/>
        </w:rPr>
        <w:t>a genera, posee y administra, en ejercicio de sus funciones</w:t>
      </w:r>
      <w:bookmarkEnd w:id="11"/>
      <w:r w:rsidRPr="002D03EA">
        <w:rPr>
          <w:rFonts w:ascii="Palatino Linotype" w:hAnsi="Palatino Linotype"/>
          <w:sz w:val="24"/>
          <w:lang w:eastAsia="es-MX"/>
        </w:rPr>
        <w:t xml:space="preserve"> de derecho público, motivo por el cual se actualiza el supuesto jurídico, previsto en el artículo 12 de la Ley de Transparencia y Acceso a la Información Pública del Estado de México y Municipios:</w:t>
      </w:r>
    </w:p>
    <w:p w:rsidR="009E7BD4" w:rsidRPr="002D03EA" w:rsidRDefault="009E7BD4" w:rsidP="009E7BD4">
      <w:pPr>
        <w:pStyle w:val="Prrafodelista"/>
        <w:spacing w:line="360" w:lineRule="auto"/>
        <w:ind w:left="0"/>
        <w:jc w:val="both"/>
        <w:rPr>
          <w:rFonts w:ascii="Palatino Linotype" w:hAnsi="Palatino Linotype"/>
          <w:sz w:val="24"/>
          <w:lang w:eastAsia="es-MX"/>
        </w:rPr>
      </w:pPr>
    </w:p>
    <w:p w:rsidR="009E7BD4" w:rsidRPr="002D03EA" w:rsidRDefault="009E7BD4" w:rsidP="009E7BD4">
      <w:pPr>
        <w:pStyle w:val="Prrafodelista"/>
        <w:spacing w:line="276" w:lineRule="auto"/>
        <w:ind w:left="851" w:right="822"/>
        <w:jc w:val="both"/>
        <w:rPr>
          <w:rFonts w:ascii="Palatino Linotype" w:hAnsi="Palatino Linotype"/>
          <w:i/>
          <w:iCs/>
          <w:sz w:val="24"/>
          <w:lang w:eastAsia="es-MX"/>
        </w:rPr>
      </w:pPr>
      <w:r w:rsidRPr="002D03EA">
        <w:rPr>
          <w:rFonts w:ascii="Palatino Linotype" w:hAnsi="Palatino Linotype"/>
          <w:i/>
          <w:iCs/>
          <w:sz w:val="24"/>
          <w:lang w:eastAsia="es-MX"/>
        </w:rPr>
        <w:t>“</w:t>
      </w:r>
      <w:r w:rsidRPr="002D03EA">
        <w:rPr>
          <w:rFonts w:ascii="Palatino Linotype" w:hAnsi="Palatino Linotype"/>
          <w:b/>
          <w:bCs/>
          <w:i/>
          <w:iCs/>
          <w:sz w:val="24"/>
          <w:lang w:eastAsia="es-MX"/>
        </w:rPr>
        <w:t>Artículo 12.</w:t>
      </w:r>
      <w:r w:rsidRPr="002D03EA">
        <w:rPr>
          <w:rFonts w:ascii="Palatino Linotype" w:hAnsi="Palatino Linotype"/>
          <w:i/>
          <w:iCs/>
          <w:sz w:val="24"/>
          <w:lang w:eastAsia="es-MX"/>
        </w:rPr>
        <w:t> Quienes generen, recopilen, administren, manejen, procesen, archiven o conserven información pública serán responsables de la misma en los términos de las disposiciones jurídicas aplicables.</w:t>
      </w:r>
    </w:p>
    <w:p w:rsidR="009E7BD4" w:rsidRPr="002D03EA" w:rsidRDefault="009E7BD4" w:rsidP="009E7BD4">
      <w:pPr>
        <w:pStyle w:val="Prrafodelista"/>
        <w:spacing w:line="276" w:lineRule="auto"/>
        <w:ind w:left="851" w:right="822"/>
        <w:jc w:val="both"/>
        <w:rPr>
          <w:rFonts w:ascii="Palatino Linotype" w:hAnsi="Palatino Linotype"/>
          <w:i/>
          <w:iCs/>
          <w:sz w:val="24"/>
          <w:lang w:eastAsia="es-MX"/>
        </w:rPr>
      </w:pPr>
    </w:p>
    <w:p w:rsidR="009E7BD4" w:rsidRPr="002D03EA" w:rsidRDefault="009E7BD4" w:rsidP="009E7BD4">
      <w:pPr>
        <w:pStyle w:val="Prrafodelista"/>
        <w:spacing w:line="276" w:lineRule="auto"/>
        <w:ind w:left="851" w:right="822"/>
        <w:jc w:val="both"/>
        <w:rPr>
          <w:rFonts w:ascii="Palatino Linotype" w:hAnsi="Palatino Linotype"/>
          <w:i/>
          <w:iCs/>
          <w:sz w:val="24"/>
          <w:lang w:eastAsia="es-MX"/>
        </w:rPr>
      </w:pPr>
      <w:r w:rsidRPr="002D03EA">
        <w:rPr>
          <w:rFonts w:ascii="Palatino Linotype" w:hAnsi="Palatino Linotype"/>
          <w:i/>
          <w:iCs/>
          <w:sz w:val="24"/>
          <w:lang w:eastAsia="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E7BD4" w:rsidRPr="002D03EA" w:rsidRDefault="009E7BD4" w:rsidP="009E7BD4">
      <w:pPr>
        <w:pStyle w:val="Prrafodelista"/>
        <w:ind w:left="0" w:right="902"/>
        <w:jc w:val="both"/>
        <w:rPr>
          <w:rFonts w:ascii="Palatino Linotype" w:hAnsi="Palatino Linotype"/>
          <w:sz w:val="24"/>
          <w:lang w:eastAsia="es-MX"/>
        </w:rPr>
      </w:pPr>
    </w:p>
    <w:p w:rsidR="009E7BD4" w:rsidRPr="002D03EA" w:rsidRDefault="009E7BD4" w:rsidP="009E7BD4">
      <w:pPr>
        <w:pStyle w:val="Prrafodelista"/>
        <w:numPr>
          <w:ilvl w:val="0"/>
          <w:numId w:val="1"/>
        </w:numPr>
        <w:spacing w:line="360" w:lineRule="auto"/>
        <w:ind w:left="0" w:firstLine="0"/>
        <w:jc w:val="both"/>
        <w:rPr>
          <w:rFonts w:ascii="Palatino Linotype" w:hAnsi="Palatino Linotype"/>
          <w:sz w:val="24"/>
          <w:lang w:eastAsia="es-MX"/>
        </w:rPr>
      </w:pPr>
      <w:r w:rsidRPr="002D03EA">
        <w:rPr>
          <w:rFonts w:ascii="Palatino Linotype" w:hAnsi="Palatino Linotype"/>
          <w:sz w:val="24"/>
          <w:lang w:eastAsia="es-MX"/>
        </w:rPr>
        <w:t>Así, el estudio de la naturaleza jurídica de la información pública solicitada, tiene por objeto determinar si ésta la genera, posee o administra </w:t>
      </w:r>
      <w:r w:rsidRPr="002D03EA">
        <w:rPr>
          <w:rFonts w:ascii="Palatino Linotype" w:hAnsi="Palatino Linotype"/>
          <w:b/>
          <w:bCs/>
          <w:sz w:val="24"/>
          <w:lang w:eastAsia="es-MX"/>
        </w:rPr>
        <w:t>EL SUJETO OBLIGADO</w:t>
      </w:r>
      <w:r w:rsidRPr="002D03EA">
        <w:rPr>
          <w:rFonts w:ascii="Palatino Linotype" w:hAnsi="Palatino Linotype"/>
          <w:sz w:val="24"/>
          <w:lang w:eastAsia="es-MX"/>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9E7BD4" w:rsidRPr="002D03EA" w:rsidRDefault="009E7BD4" w:rsidP="009E7BD4">
      <w:pPr>
        <w:pStyle w:val="Prrafodelista"/>
        <w:tabs>
          <w:tab w:val="left" w:pos="426"/>
        </w:tabs>
        <w:spacing w:before="240" w:after="240" w:line="360" w:lineRule="auto"/>
        <w:ind w:left="0" w:right="51"/>
        <w:jc w:val="both"/>
        <w:outlineLvl w:val="2"/>
        <w:rPr>
          <w:rFonts w:ascii="Palatino Linotype" w:hAnsi="Palatino Linotype"/>
          <w:color w:val="000000" w:themeColor="text1"/>
          <w:sz w:val="24"/>
        </w:rPr>
      </w:pPr>
    </w:p>
    <w:p w:rsidR="009E7BD4" w:rsidRPr="002D03EA" w:rsidRDefault="009E7BD4" w:rsidP="009E7BD4">
      <w:pPr>
        <w:pStyle w:val="Prrafodelista"/>
        <w:numPr>
          <w:ilvl w:val="0"/>
          <w:numId w:val="4"/>
        </w:numPr>
        <w:tabs>
          <w:tab w:val="left" w:pos="426"/>
        </w:tabs>
        <w:spacing w:before="240" w:after="240" w:line="360" w:lineRule="auto"/>
        <w:ind w:right="51"/>
        <w:jc w:val="both"/>
        <w:outlineLvl w:val="2"/>
        <w:rPr>
          <w:rFonts w:ascii="Palatino Linotype" w:hAnsi="Palatino Linotype"/>
          <w:b/>
          <w:color w:val="000000" w:themeColor="text1"/>
          <w:sz w:val="24"/>
        </w:rPr>
      </w:pPr>
      <w:r w:rsidRPr="002D03EA">
        <w:rPr>
          <w:rFonts w:ascii="Palatino Linotype" w:hAnsi="Palatino Linotype"/>
          <w:b/>
          <w:color w:val="000000" w:themeColor="text1"/>
          <w:sz w:val="24"/>
        </w:rPr>
        <w:lastRenderedPageBreak/>
        <w:t xml:space="preserve">Del cambio de modalidad. </w:t>
      </w:r>
    </w:p>
    <w:p w:rsidR="009E7BD4" w:rsidRPr="002D03EA" w:rsidRDefault="009E7BD4" w:rsidP="009E7BD4">
      <w:pPr>
        <w:numPr>
          <w:ilvl w:val="0"/>
          <w:numId w:val="1"/>
        </w:numPr>
        <w:spacing w:line="360" w:lineRule="auto"/>
        <w:ind w:left="0" w:right="34" w:firstLine="0"/>
        <w:contextualSpacing/>
        <w:jc w:val="both"/>
        <w:rPr>
          <w:rFonts w:ascii="Palatino Linotype" w:eastAsia="MS Mincho" w:hAnsi="Palatino Linotype" w:cs="Arial"/>
          <w:sz w:val="24"/>
          <w:szCs w:val="24"/>
        </w:rPr>
      </w:pPr>
      <w:r w:rsidRPr="002D03EA">
        <w:rPr>
          <w:rFonts w:ascii="Palatino Linotype" w:hAnsi="Palatino Linotype"/>
          <w:sz w:val="24"/>
          <w:szCs w:val="24"/>
          <w:lang w:val="es-ES"/>
        </w:rPr>
        <w:t>Derivado de la respuesta del Sujeto Obligado, es necesario traer a contexto La Ley de Transparencia y Acceso a la Información Pública del Estado de México y Municipios establece en los artículos 155 fracción V, 158 y 164, que dispone lo siguiente:</w:t>
      </w:r>
    </w:p>
    <w:p w:rsidR="009E7BD4" w:rsidRPr="002D03EA" w:rsidRDefault="009E7BD4" w:rsidP="009E7BD4">
      <w:pPr>
        <w:pStyle w:val="Prrafodelista"/>
        <w:tabs>
          <w:tab w:val="left" w:pos="851"/>
        </w:tabs>
        <w:spacing w:before="240" w:after="240" w:line="360" w:lineRule="auto"/>
        <w:ind w:left="567" w:right="567"/>
        <w:jc w:val="both"/>
        <w:rPr>
          <w:rFonts w:ascii="Palatino Linotype" w:hAnsi="Palatino Linotype"/>
          <w:i/>
          <w:iCs/>
          <w:sz w:val="24"/>
          <w:lang w:val="es-ES"/>
        </w:rPr>
      </w:pPr>
      <w:r w:rsidRPr="002D03EA">
        <w:rPr>
          <w:rFonts w:ascii="Palatino Linotype" w:hAnsi="Palatino Linotype"/>
          <w:i/>
          <w:iCs/>
          <w:sz w:val="24"/>
          <w:lang w:val="es-ES"/>
        </w:rPr>
        <w:t>Artículo 155. Para presentar una solicitud por escrito, no se podrán exigir mayores requisitos que los siguientes:</w:t>
      </w:r>
    </w:p>
    <w:p w:rsidR="009E7BD4" w:rsidRPr="002D03EA" w:rsidRDefault="009E7BD4" w:rsidP="009E7BD4">
      <w:pPr>
        <w:pStyle w:val="Prrafodelista"/>
        <w:tabs>
          <w:tab w:val="left" w:pos="851"/>
        </w:tabs>
        <w:spacing w:before="240" w:after="240" w:line="360" w:lineRule="auto"/>
        <w:ind w:left="567" w:right="567"/>
        <w:jc w:val="both"/>
        <w:rPr>
          <w:rFonts w:ascii="Palatino Linotype" w:hAnsi="Palatino Linotype"/>
          <w:i/>
          <w:iCs/>
          <w:sz w:val="24"/>
          <w:lang w:val="es-ES"/>
        </w:rPr>
      </w:pPr>
      <w:r w:rsidRPr="002D03EA">
        <w:rPr>
          <w:rFonts w:ascii="Palatino Linotype" w:hAnsi="Palatino Linotype"/>
          <w:i/>
          <w:iCs/>
          <w:sz w:val="24"/>
          <w:lang w:val="es-ES"/>
        </w:rPr>
        <w:t>I. a IV. …</w:t>
      </w:r>
    </w:p>
    <w:p w:rsidR="009E7BD4" w:rsidRPr="002D03EA" w:rsidRDefault="009E7BD4" w:rsidP="009E7BD4">
      <w:pPr>
        <w:pStyle w:val="Prrafodelista"/>
        <w:tabs>
          <w:tab w:val="left" w:pos="851"/>
        </w:tabs>
        <w:spacing w:before="240" w:after="240" w:line="360" w:lineRule="auto"/>
        <w:ind w:left="567" w:right="567"/>
        <w:jc w:val="both"/>
        <w:rPr>
          <w:rFonts w:ascii="Palatino Linotype" w:hAnsi="Palatino Linotype"/>
          <w:i/>
          <w:iCs/>
          <w:sz w:val="24"/>
          <w:lang w:val="es-ES"/>
        </w:rPr>
      </w:pPr>
      <w:r w:rsidRPr="002D03EA">
        <w:rPr>
          <w:rFonts w:ascii="Palatino Linotype" w:hAnsi="Palatino Linotype"/>
          <w:b/>
          <w:i/>
          <w:iCs/>
          <w:sz w:val="24"/>
          <w:lang w:val="es-ES"/>
        </w:rPr>
        <w:t>V. La modalidad en la que prefiere se otorgue el acceso a la información</w:t>
      </w:r>
      <w:r w:rsidRPr="002D03EA">
        <w:rPr>
          <w:rFonts w:ascii="Palatino Linotype" w:hAnsi="Palatino Linotype"/>
          <w:i/>
          <w:iCs/>
          <w:sz w:val="24"/>
          <w:lang w:val="es-ES"/>
        </w:rPr>
        <w:t>, la cual podrá ser verbal, siempre y cuando sea para fines de orientación, mediante consulta directa, mediante la expedición de copias simples o certificadas o la reproducción en cualquier otro medio, incluidos los electrónicos</w:t>
      </w:r>
    </w:p>
    <w:p w:rsidR="009E7BD4" w:rsidRPr="002D03EA" w:rsidRDefault="009E7BD4" w:rsidP="009E7BD4">
      <w:pPr>
        <w:pStyle w:val="Prrafodelista"/>
        <w:tabs>
          <w:tab w:val="left" w:pos="851"/>
        </w:tabs>
        <w:spacing w:before="240" w:after="240" w:line="360" w:lineRule="auto"/>
        <w:ind w:left="567" w:right="567"/>
        <w:jc w:val="both"/>
        <w:rPr>
          <w:rFonts w:ascii="Palatino Linotype" w:hAnsi="Palatino Linotype"/>
          <w:i/>
          <w:iCs/>
          <w:sz w:val="24"/>
          <w:lang w:val="es-ES"/>
        </w:rPr>
      </w:pPr>
      <w:r w:rsidRPr="002D03EA">
        <w:rPr>
          <w:rFonts w:ascii="Palatino Linotype" w:hAnsi="Palatino Linotype"/>
          <w:i/>
          <w:iCs/>
          <w:sz w:val="24"/>
          <w:lang w:val="es-ES"/>
        </w:rPr>
        <w:t>…</w:t>
      </w:r>
    </w:p>
    <w:p w:rsidR="009E7BD4" w:rsidRPr="002D03EA" w:rsidRDefault="009E7BD4" w:rsidP="009E7BD4">
      <w:pPr>
        <w:pStyle w:val="Prrafodelista"/>
        <w:tabs>
          <w:tab w:val="left" w:pos="851"/>
        </w:tabs>
        <w:spacing w:before="240" w:after="240" w:line="360" w:lineRule="auto"/>
        <w:ind w:left="567" w:right="567"/>
        <w:jc w:val="both"/>
        <w:rPr>
          <w:rFonts w:ascii="Palatino Linotype" w:hAnsi="Palatino Linotype"/>
          <w:i/>
          <w:iCs/>
          <w:sz w:val="24"/>
        </w:rPr>
      </w:pPr>
      <w:r w:rsidRPr="002D03EA">
        <w:rPr>
          <w:rFonts w:ascii="Palatino Linotype" w:hAnsi="Palatino Linotype"/>
          <w:i/>
          <w:iCs/>
          <w:sz w:val="24"/>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9E7BD4" w:rsidRPr="002D03EA" w:rsidRDefault="009E7BD4" w:rsidP="009E7BD4">
      <w:pPr>
        <w:pStyle w:val="Prrafodelista"/>
        <w:tabs>
          <w:tab w:val="left" w:pos="851"/>
        </w:tabs>
        <w:spacing w:before="240" w:after="240" w:line="360" w:lineRule="auto"/>
        <w:ind w:left="567" w:right="567"/>
        <w:jc w:val="both"/>
        <w:rPr>
          <w:rFonts w:ascii="Palatino Linotype" w:hAnsi="Palatino Linotype"/>
          <w:i/>
          <w:iCs/>
          <w:sz w:val="24"/>
          <w:lang w:val="es-ES"/>
        </w:rPr>
      </w:pPr>
      <w:r w:rsidRPr="002D03EA">
        <w:rPr>
          <w:rFonts w:ascii="Palatino Linotype" w:hAnsi="Palatino Linotype"/>
          <w:i/>
          <w:iCs/>
          <w:sz w:val="24"/>
        </w:rPr>
        <w:t>En todo caso, se facilitará su copia simple o certificada, así como su reproducción por cualquier medio disponible en las instalaciones del sujeto obligado o que, en su caso, aporte el solicitante</w:t>
      </w:r>
    </w:p>
    <w:p w:rsidR="009E7BD4" w:rsidRPr="002D03EA" w:rsidRDefault="009E7BD4" w:rsidP="009E7BD4">
      <w:pPr>
        <w:pStyle w:val="Prrafodelista"/>
        <w:tabs>
          <w:tab w:val="left" w:pos="851"/>
        </w:tabs>
        <w:spacing w:before="240" w:after="240" w:line="360" w:lineRule="auto"/>
        <w:ind w:left="567" w:right="567"/>
        <w:jc w:val="both"/>
        <w:rPr>
          <w:rFonts w:ascii="Palatino Linotype" w:hAnsi="Palatino Linotype"/>
          <w:i/>
          <w:iCs/>
          <w:sz w:val="24"/>
          <w:lang w:val="es-ES"/>
        </w:rPr>
      </w:pPr>
      <w:r w:rsidRPr="002D03EA">
        <w:rPr>
          <w:rFonts w:ascii="Palatino Linotype" w:hAnsi="Palatino Linotype"/>
          <w:i/>
          <w:iCs/>
          <w:sz w:val="24"/>
          <w:lang w:val="es-ES"/>
        </w:rPr>
        <w:lastRenderedPageBreak/>
        <w:t>Artículo 164. El acceso se dará en la modalidad de entrega y, en su caso, de envío elegidos por el solicitante. Cuando la información no pueda entregarse o enviarse en la modalidad solicitada, el sujeto obligado deberá ofrecer otra u otras modalidades de entrega.</w:t>
      </w:r>
    </w:p>
    <w:p w:rsidR="009E7BD4" w:rsidRPr="002D03EA" w:rsidRDefault="009E7BD4" w:rsidP="009E7BD4">
      <w:pPr>
        <w:pStyle w:val="Prrafodelista"/>
        <w:tabs>
          <w:tab w:val="left" w:pos="851"/>
        </w:tabs>
        <w:spacing w:before="240" w:after="240" w:line="360" w:lineRule="auto"/>
        <w:ind w:left="0" w:right="49"/>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851"/>
        </w:tabs>
        <w:spacing w:before="240" w:after="240" w:line="360" w:lineRule="auto"/>
        <w:ind w:left="0" w:right="49" w:firstLine="0"/>
        <w:jc w:val="both"/>
        <w:rPr>
          <w:rFonts w:ascii="Palatino Linotype" w:hAnsi="Palatino Linotype"/>
          <w:sz w:val="24"/>
          <w:lang w:val="es-ES"/>
        </w:rPr>
      </w:pPr>
      <w:r w:rsidRPr="002D03EA">
        <w:rPr>
          <w:rFonts w:ascii="Palatino Linotype" w:hAnsi="Palatino Linotype"/>
          <w:sz w:val="24"/>
          <w:lang w:val="es-ES"/>
        </w:rPr>
        <w:t xml:space="preserve">La normatividad en materia establece que se privilegiará la modalidad de entrega elegida por el Recurrente y será excepcional un cambio de modalidad cuando la información </w:t>
      </w:r>
      <w:r w:rsidRPr="002D03EA">
        <w:rPr>
          <w:rFonts w:ascii="Palatino Linotype" w:hAnsi="Palatino Linotype"/>
          <w:sz w:val="24"/>
        </w:rPr>
        <w:t>sobrepase las capacidades técnicas administrativas y humanas, dicho cambio será debidamente fundado y motivado.</w:t>
      </w:r>
    </w:p>
    <w:p w:rsidR="009E7BD4" w:rsidRPr="002D03EA" w:rsidRDefault="009E7BD4" w:rsidP="009E7BD4">
      <w:pPr>
        <w:pStyle w:val="Prrafodelista"/>
        <w:tabs>
          <w:tab w:val="left" w:pos="851"/>
        </w:tabs>
        <w:spacing w:before="240" w:after="240" w:line="360" w:lineRule="auto"/>
        <w:ind w:left="0" w:right="49"/>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851"/>
        </w:tabs>
        <w:spacing w:before="240" w:after="240" w:line="360" w:lineRule="auto"/>
        <w:ind w:left="0" w:right="49" w:firstLine="0"/>
        <w:jc w:val="both"/>
        <w:rPr>
          <w:rFonts w:ascii="Palatino Linotype" w:hAnsi="Palatino Linotype"/>
          <w:sz w:val="24"/>
          <w:lang w:val="es-ES"/>
        </w:rPr>
      </w:pPr>
      <w:r w:rsidRPr="002D03EA">
        <w:rPr>
          <w:rFonts w:ascii="Palatino Linotype" w:hAnsi="Palatino Linotype"/>
          <w:iCs/>
          <w:sz w:val="24"/>
          <w:lang w:val="es-ES"/>
        </w:rPr>
        <w:t xml:space="preserve">En este caso el Sujeto Obligado </w:t>
      </w:r>
      <w:r w:rsidR="00081BCF" w:rsidRPr="002D03EA">
        <w:rPr>
          <w:rFonts w:ascii="Palatino Linotype" w:hAnsi="Palatino Linotype"/>
          <w:iCs/>
          <w:sz w:val="24"/>
          <w:lang w:val="es-ES"/>
        </w:rPr>
        <w:t>realizó el cambio de modalidad a consulta directa, derivado</w:t>
      </w:r>
      <w:r w:rsidRPr="002D03EA">
        <w:rPr>
          <w:rFonts w:ascii="Palatino Linotype" w:hAnsi="Palatino Linotype"/>
          <w:iCs/>
          <w:sz w:val="24"/>
          <w:lang w:val="es-ES"/>
        </w:rPr>
        <w:t xml:space="preserve"> del volumen de la información solicitada</w:t>
      </w:r>
      <w:r w:rsidR="00081BCF" w:rsidRPr="002D03EA">
        <w:rPr>
          <w:rFonts w:ascii="Palatino Linotype" w:hAnsi="Palatino Linotype"/>
          <w:iCs/>
          <w:sz w:val="24"/>
          <w:lang w:val="es-ES"/>
        </w:rPr>
        <w:t xml:space="preserve"> y adjuntó el reporte de incidencias en el que señaló que el peso de la información en de 900MB. </w:t>
      </w:r>
    </w:p>
    <w:p w:rsidR="009E7BD4" w:rsidRPr="002D03EA" w:rsidRDefault="009E7BD4" w:rsidP="009E7BD4">
      <w:pPr>
        <w:pStyle w:val="Prrafodelista"/>
        <w:rPr>
          <w:rFonts w:ascii="Palatino Linotype" w:hAnsi="Palatino Linotype"/>
          <w:iCs/>
          <w:sz w:val="24"/>
          <w:lang w:val="es-ES"/>
        </w:rPr>
      </w:pPr>
    </w:p>
    <w:p w:rsidR="009E7BD4" w:rsidRPr="002D03EA" w:rsidRDefault="009E7BD4" w:rsidP="009E7BD4">
      <w:pPr>
        <w:pStyle w:val="Prrafodelista"/>
        <w:numPr>
          <w:ilvl w:val="0"/>
          <w:numId w:val="1"/>
        </w:numPr>
        <w:tabs>
          <w:tab w:val="left" w:pos="851"/>
        </w:tabs>
        <w:spacing w:before="240" w:after="240" w:line="360" w:lineRule="auto"/>
        <w:ind w:left="0" w:right="49" w:firstLine="0"/>
        <w:jc w:val="both"/>
        <w:rPr>
          <w:rFonts w:ascii="Palatino Linotype" w:hAnsi="Palatino Linotype"/>
          <w:sz w:val="24"/>
          <w:lang w:val="es-ES"/>
        </w:rPr>
      </w:pPr>
      <w:r w:rsidRPr="002D03EA">
        <w:rPr>
          <w:rFonts w:ascii="Palatino Linotype" w:hAnsi="Palatino Linotype"/>
          <w:sz w:val="24"/>
          <w:lang w:val="es-ES"/>
        </w:rPr>
        <w:t xml:space="preserve">Es necesario precisar que la Ley en la materia establece que, </w:t>
      </w:r>
      <w:r w:rsidRPr="002D03EA">
        <w:rPr>
          <w:rFonts w:ascii="Palatino Linotype" w:hAnsi="Palatino Linotype"/>
          <w:i/>
          <w:sz w:val="24"/>
          <w:lang w:val="es-ES"/>
        </w:rPr>
        <w:t xml:space="preserve">de manera excepcional, cuando de forma fundada y motivada así lo determine el sujeto obligado, en aquellos </w:t>
      </w:r>
      <w:r w:rsidRPr="002D03EA">
        <w:rPr>
          <w:rFonts w:ascii="Palatino Linotype" w:hAnsi="Palatino Linotype"/>
          <w:i/>
          <w:sz w:val="24"/>
        </w:rPr>
        <w:t xml:space="preserve">casos en que la información solicitada que ya se encuentre en su posesión implique análisis, estudio o procesamiento de documentos cuya entrega o reproducción </w:t>
      </w:r>
      <w:r w:rsidRPr="002D03EA">
        <w:rPr>
          <w:rFonts w:ascii="Palatino Linotype" w:hAnsi="Palatino Linotype"/>
          <w:b/>
          <w:i/>
          <w:sz w:val="24"/>
        </w:rPr>
        <w:t>sobrepase las capacidades técnicas administrativas y humanas</w:t>
      </w:r>
      <w:r w:rsidRPr="002D03EA">
        <w:rPr>
          <w:rFonts w:ascii="Palatino Linotype" w:hAnsi="Palatino Linotype"/>
          <w:i/>
          <w:sz w:val="24"/>
        </w:rPr>
        <w:t xml:space="preserve"> del sujeto obligado para cumplir con la solicitud, en los plazos establecidos para dichos efectos, se podrá poner a disposición del solicitante los documentos en consulta directa, salvo la información clasificada.</w:t>
      </w:r>
    </w:p>
    <w:p w:rsidR="009E7BD4" w:rsidRPr="002D03EA" w:rsidRDefault="009E7BD4" w:rsidP="009E7BD4">
      <w:pPr>
        <w:pStyle w:val="Prrafodelista"/>
        <w:ind w:left="0"/>
        <w:rPr>
          <w:rFonts w:ascii="Palatino Linotype" w:hAnsi="Palatino Linotype"/>
          <w:iCs/>
          <w:sz w:val="24"/>
          <w:lang w:val="es-ES"/>
        </w:rPr>
      </w:pPr>
    </w:p>
    <w:p w:rsidR="009E7BD4" w:rsidRPr="002D03EA" w:rsidRDefault="009E7BD4" w:rsidP="009E7BD4">
      <w:pPr>
        <w:pStyle w:val="Prrafodelista"/>
        <w:numPr>
          <w:ilvl w:val="0"/>
          <w:numId w:val="1"/>
        </w:numPr>
        <w:tabs>
          <w:tab w:val="left" w:pos="426"/>
        </w:tabs>
        <w:spacing w:line="360" w:lineRule="auto"/>
        <w:ind w:left="0" w:right="51" w:firstLine="0"/>
        <w:jc w:val="both"/>
        <w:rPr>
          <w:rFonts w:ascii="Palatino Linotype" w:hAnsi="Palatino Linotype"/>
          <w:sz w:val="24"/>
          <w:lang w:val="es-ES"/>
        </w:rPr>
      </w:pPr>
      <w:r w:rsidRPr="002D03EA">
        <w:rPr>
          <w:rFonts w:ascii="Palatino Linotype" w:hAnsi="Palatino Linotype"/>
          <w:sz w:val="24"/>
          <w:lang w:val="es-ES"/>
        </w:rPr>
        <w:t xml:space="preserve"> Referente a la capacidad administrativa, ésta es definida como la habilidad institucional de un gobierno, para formular y realizar planes, políticas, programas, actividades, </w:t>
      </w:r>
      <w:r w:rsidRPr="002D03EA">
        <w:rPr>
          <w:rFonts w:ascii="Palatino Linotype" w:hAnsi="Palatino Linotype"/>
          <w:sz w:val="24"/>
          <w:lang w:val="es-ES"/>
        </w:rPr>
        <w:lastRenderedPageBreak/>
        <w:t xml:space="preserve">operaciones u otras medidas para cumplir con los propósitos de desarrollo. En palabras más simples, es la </w:t>
      </w:r>
      <w:r w:rsidRPr="002D03EA">
        <w:rPr>
          <w:rFonts w:ascii="Palatino Linotype" w:hAnsi="Palatino Linotype"/>
          <w:b/>
          <w:bCs/>
          <w:sz w:val="24"/>
          <w:lang w:val="es-ES"/>
        </w:rPr>
        <w:t>eficiencia organizacional para efectuar funciones esenciales</w:t>
      </w:r>
      <w:r w:rsidRPr="002D03EA">
        <w:rPr>
          <w:rFonts w:ascii="Palatino Linotype" w:hAnsi="Palatino Linotype"/>
          <w:sz w:val="24"/>
          <w:lang w:val="es-ES"/>
        </w:rPr>
        <w:t>.</w:t>
      </w:r>
    </w:p>
    <w:p w:rsidR="009E7BD4" w:rsidRPr="002D03EA" w:rsidRDefault="009E7BD4" w:rsidP="009E7BD4">
      <w:pPr>
        <w:pStyle w:val="Prrafodelista"/>
        <w:tabs>
          <w:tab w:val="left" w:pos="426"/>
        </w:tabs>
        <w:spacing w:line="360" w:lineRule="auto"/>
        <w:ind w:left="0" w:right="51"/>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426"/>
        </w:tabs>
        <w:spacing w:line="360" w:lineRule="auto"/>
        <w:ind w:left="0" w:right="51" w:firstLine="0"/>
        <w:jc w:val="both"/>
        <w:rPr>
          <w:rFonts w:ascii="Palatino Linotype" w:hAnsi="Palatino Linotype"/>
          <w:sz w:val="24"/>
          <w:lang w:val="es-ES"/>
        </w:rPr>
      </w:pPr>
      <w:r w:rsidRPr="002D03EA">
        <w:rPr>
          <w:rFonts w:ascii="Palatino Linotype" w:hAnsi="Palatino Linotype"/>
          <w:sz w:val="24"/>
          <w:lang w:val="es-ES"/>
        </w:rPr>
        <w:t xml:space="preserve">La capacidad administrativa resulta ser un mandato para un gobierno eficaz, la cual engloba, previsión, organización, coordinación y control en actos y esfuerzos con la finalidad de cumplir con sus responsabilidades y funciones de manera eficaz, eficiente y sostenible. </w:t>
      </w:r>
    </w:p>
    <w:p w:rsidR="009E7BD4" w:rsidRPr="002D03EA" w:rsidRDefault="009E7BD4" w:rsidP="009E7BD4">
      <w:pPr>
        <w:pStyle w:val="Prrafodelista"/>
        <w:tabs>
          <w:tab w:val="left" w:pos="426"/>
        </w:tabs>
        <w:spacing w:line="360" w:lineRule="auto"/>
        <w:ind w:left="0" w:right="51"/>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426"/>
        </w:tabs>
        <w:spacing w:line="360" w:lineRule="auto"/>
        <w:ind w:left="0" w:right="51" w:firstLine="0"/>
        <w:jc w:val="both"/>
        <w:rPr>
          <w:rFonts w:ascii="Palatino Linotype" w:hAnsi="Palatino Linotype"/>
          <w:sz w:val="24"/>
          <w:lang w:val="es-ES"/>
        </w:rPr>
      </w:pPr>
      <w:r w:rsidRPr="002D03EA">
        <w:rPr>
          <w:rFonts w:ascii="Palatino Linotype" w:hAnsi="Palatino Linotype"/>
          <w:sz w:val="24"/>
          <w:lang w:val="es-ES"/>
        </w:rPr>
        <w:t xml:space="preserve">Desde una perspectiva institucional, la </w:t>
      </w:r>
      <w:r w:rsidRPr="002D03EA">
        <w:rPr>
          <w:rFonts w:ascii="Palatino Linotype" w:hAnsi="Palatino Linotype"/>
          <w:b/>
          <w:bCs/>
          <w:sz w:val="24"/>
          <w:lang w:val="es-ES"/>
        </w:rPr>
        <w:t>capacidad administrativa</w:t>
      </w:r>
      <w:r w:rsidRPr="002D03EA">
        <w:rPr>
          <w:rFonts w:ascii="Palatino Linotype" w:hAnsi="Palatino Linotype"/>
          <w:sz w:val="24"/>
          <w:lang w:val="es-ES"/>
        </w:rPr>
        <w:t xml:space="preserve"> es entendida como “</w:t>
      </w:r>
      <w:r w:rsidRPr="002D03EA">
        <w:rPr>
          <w:rFonts w:ascii="Palatino Linotype" w:hAnsi="Palatino Linotype"/>
          <w:i/>
          <w:iCs/>
          <w:sz w:val="24"/>
          <w:lang w:val="es-ES"/>
        </w:rPr>
        <w:t xml:space="preserve">las habilidades técnico-burocráticas del aparato estatal requeridas para alcanzar sus objetos. En este componente se ubican el nivel micro y meso de la Capacidad Institucional. El </w:t>
      </w:r>
      <w:r w:rsidRPr="002D03EA">
        <w:rPr>
          <w:rFonts w:ascii="Palatino Linotype" w:hAnsi="Palatino Linotype"/>
          <w:b/>
          <w:bCs/>
          <w:i/>
          <w:iCs/>
          <w:sz w:val="24"/>
          <w:lang w:val="es-ES"/>
        </w:rPr>
        <w:t>primero</w:t>
      </w:r>
      <w:r w:rsidRPr="002D03EA">
        <w:rPr>
          <w:rFonts w:ascii="Palatino Linotype" w:hAnsi="Palatino Linotype"/>
          <w:i/>
          <w:iCs/>
          <w:sz w:val="24"/>
          <w:lang w:val="es-ES"/>
        </w:rPr>
        <w:t xml:space="preserve"> hace alusión al individuo, al </w:t>
      </w:r>
      <w:r w:rsidRPr="002D03EA">
        <w:rPr>
          <w:rFonts w:ascii="Palatino Linotype" w:hAnsi="Palatino Linotype"/>
          <w:b/>
          <w:bCs/>
          <w:i/>
          <w:iCs/>
          <w:sz w:val="24"/>
          <w:lang w:val="es-ES"/>
        </w:rPr>
        <w:t>recurso humano</w:t>
      </w:r>
      <w:r w:rsidRPr="002D03EA">
        <w:rPr>
          <w:rFonts w:ascii="Palatino Linotype" w:hAnsi="Palatino Linotype"/>
          <w:i/>
          <w:iCs/>
          <w:sz w:val="24"/>
          <w:lang w:val="es-ES"/>
        </w:rPr>
        <w:t xml:space="preserve">. En el segundo nivel, se ubica la </w:t>
      </w:r>
      <w:r w:rsidRPr="002D03EA">
        <w:rPr>
          <w:rFonts w:ascii="Palatino Linotype" w:hAnsi="Palatino Linotype"/>
          <w:b/>
          <w:bCs/>
          <w:i/>
          <w:iCs/>
          <w:sz w:val="24"/>
          <w:lang w:val="es-ES"/>
        </w:rPr>
        <w:t>capacidad de gestión</w:t>
      </w:r>
      <w:r w:rsidRPr="002D03EA">
        <w:rPr>
          <w:rFonts w:ascii="Palatino Linotype" w:hAnsi="Palatino Linotype"/>
          <w:i/>
          <w:iCs/>
          <w:sz w:val="24"/>
          <w:lang w:val="es-ES"/>
        </w:rPr>
        <w:t>, el cual se centra en el fortalecimiento organizacional como área de intervención para construir capacidad; cultura organizacional, sistemas de comunicación u organización</w:t>
      </w:r>
      <w:r w:rsidRPr="002D03EA">
        <w:rPr>
          <w:rFonts w:ascii="Palatino Linotype" w:hAnsi="Palatino Linotype"/>
          <w:sz w:val="24"/>
          <w:lang w:val="es-ES"/>
        </w:rPr>
        <w:t>”</w:t>
      </w:r>
      <w:r w:rsidRPr="002D03EA">
        <w:rPr>
          <w:rFonts w:ascii="Palatino Linotype" w:eastAsia="MS Mincho" w:hAnsi="Palatino Linotype" w:cs="Arial"/>
          <w:i/>
          <w:sz w:val="24"/>
          <w:vertAlign w:val="superscript"/>
          <w:lang w:eastAsia="es-MX"/>
        </w:rPr>
        <w:t xml:space="preserve"> </w:t>
      </w:r>
      <w:r w:rsidRPr="002D03EA">
        <w:rPr>
          <w:rFonts w:ascii="Palatino Linotype" w:eastAsia="MS Mincho" w:hAnsi="Palatino Linotype" w:cs="Arial"/>
          <w:i/>
          <w:sz w:val="24"/>
          <w:vertAlign w:val="superscript"/>
          <w:lang w:eastAsia="es-MX"/>
        </w:rPr>
        <w:footnoteReference w:id="1"/>
      </w:r>
      <w:r w:rsidRPr="002D03EA">
        <w:rPr>
          <w:rFonts w:ascii="Palatino Linotype" w:hAnsi="Palatino Linotype"/>
          <w:sz w:val="24"/>
          <w:lang w:val="es-ES"/>
        </w:rPr>
        <w:t xml:space="preserve">. </w:t>
      </w:r>
    </w:p>
    <w:p w:rsidR="009E7BD4" w:rsidRPr="002D03EA" w:rsidRDefault="009E7BD4" w:rsidP="009E7BD4">
      <w:pPr>
        <w:pStyle w:val="Prrafodelista"/>
        <w:tabs>
          <w:tab w:val="left" w:pos="426"/>
        </w:tabs>
        <w:spacing w:line="360" w:lineRule="auto"/>
        <w:ind w:left="0" w:right="51"/>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426"/>
        </w:tabs>
        <w:spacing w:line="360" w:lineRule="auto"/>
        <w:ind w:left="0" w:right="51" w:firstLine="0"/>
        <w:jc w:val="both"/>
        <w:rPr>
          <w:rFonts w:ascii="Palatino Linotype" w:hAnsi="Palatino Linotype"/>
          <w:sz w:val="24"/>
          <w:lang w:val="es-ES"/>
        </w:rPr>
      </w:pPr>
      <w:r w:rsidRPr="002D03EA">
        <w:rPr>
          <w:rFonts w:ascii="Palatino Linotype" w:hAnsi="Palatino Linotype"/>
          <w:sz w:val="24"/>
          <w:lang w:val="es-ES"/>
        </w:rPr>
        <w:t xml:space="preserve">Hasta aquí, se tiene que la capacidad administrativa señala los recursos humanos y organizacionales, donde los organizacionales, además de englobar recursos humanos, engloban recursos materiales (espacio, equipos de cómputo, instalaciones, tecnología), financieros (ingresos) e intangibles (tiempo), los cuales en conjunto y a la medida correcta, alcanzarían que las instituciones logren la finalidad de cumplir con sus responsabilidades y funciones de manera eficaz y eficiente. </w:t>
      </w:r>
    </w:p>
    <w:p w:rsidR="009E7BD4" w:rsidRPr="002D03EA" w:rsidRDefault="009E7BD4" w:rsidP="009E7BD4">
      <w:pPr>
        <w:pStyle w:val="Prrafodelista"/>
        <w:tabs>
          <w:tab w:val="left" w:pos="426"/>
        </w:tabs>
        <w:spacing w:line="360" w:lineRule="auto"/>
        <w:ind w:left="0" w:right="51"/>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426"/>
        </w:tabs>
        <w:spacing w:line="360" w:lineRule="auto"/>
        <w:ind w:left="0" w:right="51" w:firstLine="0"/>
        <w:jc w:val="both"/>
        <w:rPr>
          <w:rFonts w:ascii="Palatino Linotype" w:hAnsi="Palatino Linotype"/>
          <w:sz w:val="24"/>
          <w:lang w:val="es-ES"/>
        </w:rPr>
      </w:pPr>
      <w:r w:rsidRPr="002D03EA">
        <w:rPr>
          <w:rFonts w:ascii="Palatino Linotype" w:hAnsi="Palatino Linotype"/>
          <w:sz w:val="24"/>
          <w:lang w:val="es-ES"/>
        </w:rPr>
        <w:lastRenderedPageBreak/>
        <w:t xml:space="preserve">Ahora bien, respecto de las capacidades humanas, vale la pena precisar lo que se denomina por </w:t>
      </w:r>
      <w:r w:rsidRPr="002D03EA">
        <w:rPr>
          <w:rFonts w:ascii="Palatino Linotype" w:hAnsi="Palatino Linotype"/>
          <w:b/>
          <w:bCs/>
          <w:i/>
          <w:iCs/>
          <w:sz w:val="24"/>
          <w:lang w:val="es-ES"/>
        </w:rPr>
        <w:t>recursos humanos</w:t>
      </w:r>
      <w:r w:rsidRPr="002D03EA">
        <w:rPr>
          <w:rFonts w:ascii="Palatino Linotype" w:hAnsi="Palatino Linotype"/>
          <w:sz w:val="24"/>
          <w:lang w:val="es-ES"/>
        </w:rPr>
        <w:t xml:space="preserve">, lo cual podemos identificar como el conjunto de personas con las que cuenta una determinada organización, para desarrollar y ejecutar de manera correcta las acciones, actividades, labores y tareas que deben realizarse y que han sido solicitadas. </w:t>
      </w:r>
    </w:p>
    <w:p w:rsidR="009E7BD4" w:rsidRPr="002D03EA" w:rsidRDefault="009E7BD4" w:rsidP="009E7BD4">
      <w:pPr>
        <w:pStyle w:val="Prrafodelista"/>
        <w:tabs>
          <w:tab w:val="left" w:pos="426"/>
        </w:tabs>
        <w:spacing w:line="360" w:lineRule="auto"/>
        <w:ind w:left="0" w:right="51"/>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426"/>
        </w:tabs>
        <w:spacing w:line="360" w:lineRule="auto"/>
        <w:ind w:left="0" w:right="51" w:firstLine="0"/>
        <w:jc w:val="both"/>
        <w:rPr>
          <w:rFonts w:ascii="Palatino Linotype" w:hAnsi="Palatino Linotype"/>
          <w:sz w:val="24"/>
          <w:lang w:val="es-ES"/>
        </w:rPr>
      </w:pPr>
      <w:r w:rsidRPr="002D03EA">
        <w:rPr>
          <w:rFonts w:ascii="Palatino Linotype" w:hAnsi="Palatino Linotype"/>
          <w:sz w:val="24"/>
          <w:lang w:val="es-ES"/>
        </w:rPr>
        <w:t xml:space="preserve">Las personas son la parte fundamental de una organización, y junto con los recursos materiales, financieros e intangibles, conforman el “todo” que una organización necesita para el correcto funcionamiento, materialización y alcance de sus objetivos; los recursos deben coexistir uno con otro, de otra forma, el desarrollo no sería el apropiado y el cumplimiento de metas, inasequible. </w:t>
      </w:r>
    </w:p>
    <w:p w:rsidR="009E7BD4" w:rsidRPr="002D03EA" w:rsidRDefault="009E7BD4" w:rsidP="009E7BD4">
      <w:pPr>
        <w:pStyle w:val="Prrafodelista"/>
        <w:tabs>
          <w:tab w:val="left" w:pos="851"/>
        </w:tabs>
        <w:spacing w:before="240" w:after="240" w:line="360" w:lineRule="auto"/>
        <w:ind w:left="0" w:right="49"/>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426"/>
        </w:tabs>
        <w:spacing w:line="360" w:lineRule="auto"/>
        <w:ind w:left="0" w:right="51" w:firstLine="0"/>
        <w:jc w:val="both"/>
        <w:rPr>
          <w:rFonts w:ascii="Palatino Linotype" w:hAnsi="Palatino Linotype"/>
          <w:color w:val="000000" w:themeColor="text1"/>
          <w:sz w:val="24"/>
        </w:rPr>
      </w:pPr>
      <w:r w:rsidRPr="002D03EA">
        <w:rPr>
          <w:rFonts w:ascii="Palatino Linotype" w:hAnsi="Palatino Linotype"/>
          <w:sz w:val="24"/>
          <w:lang w:val="es-ES"/>
        </w:rPr>
        <w:t xml:space="preserve">Es así que, el </w:t>
      </w:r>
      <w:r w:rsidRPr="002D03EA">
        <w:rPr>
          <w:rFonts w:ascii="Palatino Linotype" w:hAnsi="Palatino Linotype"/>
          <w:b/>
          <w:bCs/>
          <w:sz w:val="24"/>
          <w:lang w:val="es-ES"/>
        </w:rPr>
        <w:t>SUJETO OBLIGADO</w:t>
      </w:r>
      <w:r w:rsidRPr="002D03EA">
        <w:rPr>
          <w:rFonts w:ascii="Palatino Linotype" w:hAnsi="Palatino Linotype"/>
          <w:sz w:val="24"/>
          <w:lang w:val="es-ES"/>
        </w:rPr>
        <w:t xml:space="preserve"> pretendió realizar el cambio de modalidad ofreciendo consulta directa, sin embargo, es necesario traer a contexto </w:t>
      </w:r>
      <w:r w:rsidRPr="002D03EA">
        <w:rPr>
          <w:rFonts w:ascii="Palatino Linotype" w:hAnsi="Palatino Linotype"/>
          <w:color w:val="000000" w:themeColor="text1"/>
          <w:sz w:val="24"/>
        </w:rPr>
        <w:t>e</w:t>
      </w:r>
      <w:r w:rsidRPr="002D03EA">
        <w:rPr>
          <w:rFonts w:ascii="Palatino Linotype" w:hAnsi="Palatino Linotype"/>
          <w:sz w:val="24"/>
          <w:lang w:val="es-ES"/>
        </w:rPr>
        <w:t>l Criterio número 8/2013 del entonces Instituto Federal de Acceso a la Información, cuyo texto y sentido literal es el siguiente:</w:t>
      </w:r>
    </w:p>
    <w:p w:rsidR="009E7BD4" w:rsidRPr="002D03EA" w:rsidRDefault="009E7BD4" w:rsidP="009E7BD4">
      <w:pPr>
        <w:pStyle w:val="Prrafodelista"/>
        <w:ind w:left="0"/>
        <w:rPr>
          <w:rFonts w:ascii="Palatino Linotype" w:hAnsi="Palatino Linotype"/>
          <w:color w:val="000000" w:themeColor="text1"/>
          <w:sz w:val="24"/>
        </w:rPr>
      </w:pP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b/>
          <w:bCs/>
          <w:i/>
          <w:sz w:val="24"/>
          <w:szCs w:val="24"/>
        </w:rPr>
        <w:t xml:space="preserve">Cuando exista impedimento justificado de atender la modalidad de entrega elegida por el solicitante, procede ofrecer </w:t>
      </w:r>
      <w:r w:rsidRPr="002D03EA">
        <w:rPr>
          <w:rFonts w:ascii="Palatino Linotype" w:hAnsi="Palatino Linotype" w:cs="Arial"/>
          <w:b/>
          <w:bCs/>
          <w:i/>
          <w:noProof/>
          <w:sz w:val="24"/>
          <w:szCs w:val="24"/>
        </w:rPr>
        <w:t>todas</w:t>
      </w:r>
      <w:r w:rsidRPr="002D03EA">
        <w:rPr>
          <w:rFonts w:ascii="Palatino Linotype" w:hAnsi="Palatino Linotype"/>
          <w:b/>
          <w:bCs/>
          <w:i/>
          <w:sz w:val="24"/>
          <w:szCs w:val="24"/>
        </w:rPr>
        <w:t xml:space="preserve"> las demás opciones previstas en la Ley.</w:t>
      </w:r>
      <w:r w:rsidRPr="002D03EA">
        <w:rPr>
          <w:rFonts w:ascii="Palatino Linotype" w:hAnsi="Palatino Linotype"/>
          <w:bCs/>
          <w:i/>
          <w:sz w:val="24"/>
          <w:szCs w:val="24"/>
        </w:rPr>
        <w:t xml:space="preserve"> </w:t>
      </w:r>
      <w:r w:rsidRPr="002D03EA">
        <w:rPr>
          <w:rFonts w:ascii="Palatino Linotype" w:hAnsi="Palatino Linotype"/>
          <w:i/>
          <w:sz w:val="24"/>
          <w:szCs w:val="24"/>
          <w:u w:val="single"/>
        </w:rPr>
        <w:t xml:space="preserve">De conformidad con lo dispuesto en los artículos 42 y 44 de la </w:t>
      </w:r>
      <w:r w:rsidRPr="002D03EA">
        <w:rPr>
          <w:rFonts w:ascii="Palatino Linotype" w:hAnsi="Palatino Linotype"/>
          <w:i/>
          <w:iCs/>
          <w:sz w:val="24"/>
          <w:szCs w:val="24"/>
          <w:u w:val="single"/>
        </w:rPr>
        <w:t>Ley Federal de Transparencia y Acceso a la Información Pública Gubernamental</w:t>
      </w:r>
      <w:r w:rsidRPr="002D03EA">
        <w:rPr>
          <w:rFonts w:ascii="Palatino Linotype" w:hAnsi="Palatino Linotype"/>
          <w:i/>
          <w:sz w:val="24"/>
          <w:szCs w:val="24"/>
          <w:u w:val="single"/>
        </w:rPr>
        <w:t>, y 54 de su Reglamento, la entrega de la información debe hacerse, en la medida de lo posible, en la forma solicitada por el interesado</w:t>
      </w:r>
      <w:r w:rsidRPr="002D03EA">
        <w:rPr>
          <w:rFonts w:ascii="Palatino Linotype" w:hAnsi="Palatino Linotype"/>
          <w:i/>
          <w:sz w:val="24"/>
          <w:szCs w:val="24"/>
        </w:rPr>
        <w:t xml:space="preserve">, salvo que exista un impedimento justificado para atenderla, en cuyo caso, deberán exponerse las razones por las cuales no es posible utilizar el medio de reproducción </w:t>
      </w:r>
      <w:r w:rsidRPr="002D03EA">
        <w:rPr>
          <w:rFonts w:ascii="Palatino Linotype" w:hAnsi="Palatino Linotype"/>
          <w:i/>
          <w:sz w:val="24"/>
          <w:szCs w:val="24"/>
        </w:rPr>
        <w:lastRenderedPageBreak/>
        <w:t xml:space="preserve">solicitado. </w:t>
      </w:r>
      <w:r w:rsidRPr="002D03EA">
        <w:rPr>
          <w:rFonts w:ascii="Palatino Linotype" w:hAnsi="Palatino Linotype"/>
          <w:i/>
          <w:sz w:val="24"/>
          <w:szCs w:val="24"/>
          <w:u w:val="single"/>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sidRPr="002D03EA">
        <w:rPr>
          <w:rFonts w:ascii="Palatino Linotype" w:hAnsi="Palatino Linotype"/>
          <w:i/>
          <w:sz w:val="24"/>
          <w:szCs w:val="24"/>
        </w:rPr>
        <w:t xml:space="preserve">. Así, cuando se justifique el impedimento, los sujetos obligados deberán notificar al particular la disposición de la información en todas las modalidades de entrega que permita el documento, tales como consulta directa, copias simples y certificadas, así como la reproducción en cualquier otro medio e indicarle, en su caso, los costos de reproducción y envío, para que pueda 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i/>
          <w:sz w:val="24"/>
          <w:szCs w:val="24"/>
        </w:rPr>
        <w:t xml:space="preserve">Resoluciones </w:t>
      </w: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i/>
          <w:sz w:val="24"/>
          <w:szCs w:val="24"/>
        </w:rPr>
        <w:t xml:space="preserve">RDA 2012/12. Interpuesto en contra de la Secretaría de Comunicaciones y Transportes. Comisionada Ponente Jacqueline Peschard Mariscal. </w:t>
      </w: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i/>
          <w:sz w:val="24"/>
          <w:szCs w:val="24"/>
        </w:rPr>
        <w:t xml:space="preserve">RDA 0973/12. Interpuesto en contra de la Secretaría de Educación Pública. Comisionada Ponente Sigrid Arzt Colunga. </w:t>
      </w: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i/>
          <w:sz w:val="24"/>
          <w:szCs w:val="24"/>
        </w:rPr>
        <w:t xml:space="preserve">RDA 0112/12. Interpuesto en contra de Petróleos Mexicanos. Comisionado Ponente Ángel Trinidad Zaldívar. </w:t>
      </w: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i/>
          <w:sz w:val="24"/>
          <w:szCs w:val="24"/>
        </w:rPr>
        <w:t xml:space="preserve">RDA 0085/12. Interpuesto en contra del Instituto Nacional de Ciencias Médicas y Nutrición Salvador Zubirán. Comisionada Ponente Sigrid Arzt Colunga. </w:t>
      </w: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i/>
          <w:sz w:val="24"/>
          <w:szCs w:val="24"/>
        </w:rPr>
        <w:lastRenderedPageBreak/>
        <w:t>3068/11. Interpuesto en contra de la Presidencia de la República. Comisionada Ponente María Elena Pérez-Jaén Zermeño. “</w:t>
      </w:r>
    </w:p>
    <w:p w:rsidR="009E7BD4" w:rsidRPr="002D03EA" w:rsidRDefault="009E7BD4" w:rsidP="009E7BD4">
      <w:pPr>
        <w:spacing w:line="360" w:lineRule="auto"/>
        <w:ind w:left="567" w:right="567"/>
        <w:jc w:val="both"/>
        <w:rPr>
          <w:rFonts w:ascii="Palatino Linotype" w:hAnsi="Palatino Linotype"/>
          <w:i/>
          <w:sz w:val="24"/>
          <w:szCs w:val="24"/>
        </w:rPr>
      </w:pP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b/>
          <w:i/>
          <w:sz w:val="24"/>
          <w:szCs w:val="24"/>
        </w:rPr>
        <w:t>Criterio 02/2004 INFORMACIÓN DISPERSA</w:t>
      </w:r>
      <w:r w:rsidRPr="002D03EA">
        <w:rPr>
          <w:rFonts w:ascii="Palatino Linotype" w:hAnsi="Palatino Linotype"/>
          <w:b/>
          <w:sz w:val="24"/>
          <w:szCs w:val="24"/>
        </w:rPr>
        <w:t xml:space="preserve"> </w:t>
      </w:r>
      <w:r w:rsidRPr="002D03EA">
        <w:rPr>
          <w:rFonts w:ascii="Palatino Linotype" w:hAnsi="Palatino Linotype"/>
          <w:b/>
          <w:i/>
          <w:sz w:val="24"/>
          <w:szCs w:val="24"/>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sidRPr="002D03EA">
        <w:rPr>
          <w:rFonts w:ascii="Palatino Linotype" w:hAnsi="Palatino Linotype"/>
          <w:i/>
          <w:sz w:val="24"/>
          <w:szCs w:val="24"/>
        </w:rPr>
        <w:t xml:space="preserve"> </w:t>
      </w:r>
      <w:r w:rsidRPr="002D03EA">
        <w:rPr>
          <w:rFonts w:ascii="Palatino Linotype" w:hAnsi="Palatino Linotype"/>
          <w:i/>
          <w:sz w:val="24"/>
          <w:szCs w:val="24"/>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sidRPr="002D03EA">
        <w:rPr>
          <w:rFonts w:ascii="Palatino Linotype" w:hAnsi="Palatino Linotype"/>
          <w:i/>
          <w:sz w:val="24"/>
          <w:szCs w:val="24"/>
        </w:rPr>
        <w:t xml:space="preserve">como lo prevé el artículo 29 del Reglamento de la Suprema Corte de Justicia de la Nación y del Consejo de la Judicatura Federal para la aplicación de la Ley Federal de Transparencia y Acceso a la Información Pública Gubernamental, </w:t>
      </w:r>
      <w:r w:rsidRPr="002D03EA">
        <w:rPr>
          <w:rFonts w:ascii="Palatino Linotype" w:hAnsi="Palatino Linotype"/>
          <w:i/>
          <w:sz w:val="24"/>
          <w:szCs w:val="24"/>
          <w:u w:val="single"/>
        </w:rPr>
        <w:t>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sidRPr="002D03EA">
        <w:rPr>
          <w:rFonts w:ascii="Palatino Linotype" w:hAnsi="Palatino Linotype"/>
          <w:i/>
          <w:sz w:val="24"/>
          <w:szCs w:val="24"/>
        </w:rPr>
        <w:t xml:space="preserve">on lo que además se reconoce que para realizar la referida consulta física el solicitante enfrentará limitantes temporales y económicas que difícilmente podrá </w:t>
      </w:r>
      <w:r w:rsidRPr="002D03EA">
        <w:rPr>
          <w:rFonts w:ascii="Palatino Linotype" w:hAnsi="Palatino Linotype"/>
          <w:i/>
          <w:sz w:val="24"/>
          <w:szCs w:val="24"/>
        </w:rPr>
        <w:lastRenderedPageBreak/>
        <w:t>superar, lo que finalmente le impedirá conocer los datos que le permitan evaluar las actividades desarrolladas por el respectivo órgano del Estado. Clasificación de Información 6/2004-J. 29 de abril de 2004. Unanimidad de votos.”</w:t>
      </w:r>
    </w:p>
    <w:p w:rsidR="009E7BD4" w:rsidRPr="002D03EA" w:rsidRDefault="009E7BD4" w:rsidP="009E7BD4">
      <w:pPr>
        <w:spacing w:line="360" w:lineRule="auto"/>
        <w:ind w:left="567" w:right="567"/>
        <w:jc w:val="both"/>
        <w:rPr>
          <w:rFonts w:ascii="Palatino Linotype" w:hAnsi="Palatino Linotype"/>
          <w:i/>
          <w:sz w:val="24"/>
          <w:szCs w:val="24"/>
        </w:rPr>
      </w:pPr>
      <w:r w:rsidRPr="002D03EA">
        <w:rPr>
          <w:rFonts w:ascii="Palatino Linotype" w:hAnsi="Palatino Linotype"/>
          <w:i/>
          <w:sz w:val="24"/>
          <w:szCs w:val="24"/>
        </w:rPr>
        <w:t>(Énfasis añadido)</w:t>
      </w:r>
    </w:p>
    <w:p w:rsidR="009E7BD4" w:rsidRPr="002D03EA" w:rsidRDefault="009E7BD4" w:rsidP="009E7BD4">
      <w:pPr>
        <w:pStyle w:val="Prrafodelista"/>
        <w:numPr>
          <w:ilvl w:val="0"/>
          <w:numId w:val="1"/>
        </w:numPr>
        <w:tabs>
          <w:tab w:val="left" w:pos="851"/>
        </w:tabs>
        <w:spacing w:before="240" w:after="240" w:line="360" w:lineRule="auto"/>
        <w:ind w:left="0" w:right="49" w:firstLine="0"/>
        <w:jc w:val="both"/>
        <w:rPr>
          <w:rFonts w:ascii="Palatino Linotype" w:hAnsi="Palatino Linotype"/>
          <w:sz w:val="24"/>
          <w:lang w:val="es-ES"/>
        </w:rPr>
      </w:pPr>
      <w:r w:rsidRPr="002D03EA">
        <w:rPr>
          <w:rFonts w:ascii="Palatino Linotype" w:hAnsi="Palatino Linotype"/>
          <w:sz w:val="24"/>
          <w:lang w:val="es-ES"/>
        </w:rPr>
        <w:t xml:space="preserve">Los criterios refieren puntualmente que, cuando exista </w:t>
      </w:r>
      <w:r w:rsidRPr="002D03EA">
        <w:rPr>
          <w:rFonts w:ascii="Palatino Linotype" w:hAnsi="Palatino Linotype"/>
          <w:b/>
          <w:sz w:val="24"/>
          <w:lang w:val="es-ES"/>
        </w:rPr>
        <w:t xml:space="preserve">impedimento justificado </w:t>
      </w:r>
      <w:r w:rsidRPr="002D03EA">
        <w:rPr>
          <w:rFonts w:ascii="Palatino Linotype" w:hAnsi="Palatino Linotype"/>
          <w:sz w:val="24"/>
          <w:lang w:val="es-ES"/>
        </w:rPr>
        <w:t>para entregar la información solicitada, sólo entonces se procederá a ofrecer otras modalidades.</w:t>
      </w:r>
    </w:p>
    <w:p w:rsidR="009E7BD4" w:rsidRPr="002D03EA" w:rsidRDefault="009E7BD4" w:rsidP="009E7BD4">
      <w:pPr>
        <w:pStyle w:val="Prrafodelista"/>
        <w:tabs>
          <w:tab w:val="left" w:pos="851"/>
        </w:tabs>
        <w:spacing w:before="240" w:after="240" w:line="360" w:lineRule="auto"/>
        <w:ind w:left="0" w:right="49"/>
        <w:jc w:val="both"/>
        <w:rPr>
          <w:rFonts w:ascii="Palatino Linotype" w:hAnsi="Palatino Linotype"/>
          <w:sz w:val="24"/>
          <w:lang w:val="es-ES"/>
        </w:rPr>
      </w:pPr>
    </w:p>
    <w:p w:rsidR="009E7BD4" w:rsidRPr="002D03EA" w:rsidRDefault="009E7BD4" w:rsidP="009E7BD4">
      <w:pPr>
        <w:pStyle w:val="Prrafodelista"/>
        <w:numPr>
          <w:ilvl w:val="0"/>
          <w:numId w:val="1"/>
        </w:numPr>
        <w:tabs>
          <w:tab w:val="left" w:pos="426"/>
        </w:tabs>
        <w:spacing w:before="240" w:after="240" w:line="360" w:lineRule="auto"/>
        <w:ind w:left="0" w:right="51" w:firstLine="0"/>
        <w:jc w:val="both"/>
        <w:rPr>
          <w:rFonts w:ascii="Palatino Linotype" w:hAnsi="Palatino Linotype"/>
          <w:color w:val="000000" w:themeColor="text1"/>
          <w:sz w:val="24"/>
        </w:rPr>
      </w:pPr>
      <w:r w:rsidRPr="002D03EA">
        <w:rPr>
          <w:rFonts w:ascii="Palatino Linotype" w:hAnsi="Palatino Linotype"/>
          <w:sz w:val="24"/>
        </w:rPr>
        <w:t xml:space="preserve">Correlativo a lo anterior, los </w:t>
      </w:r>
      <w:r w:rsidRPr="002D03EA">
        <w:rPr>
          <w:rFonts w:ascii="Palatino Linotype" w:hAnsi="Palatino Linotype"/>
          <w:i/>
          <w:iCs/>
          <w:sz w:val="24"/>
        </w:rPr>
        <w:t>Lineamientos Generales en Materia de Clasificación y Desclasificación de la Información, así como para la Elaboración de Versiones Públicas</w:t>
      </w:r>
      <w:r w:rsidRPr="002D03EA">
        <w:rPr>
          <w:rFonts w:ascii="Palatino Linotype" w:hAnsi="Palatino Linotype"/>
          <w:sz w:val="24"/>
        </w:rPr>
        <w:t>, publicados por el Sistema Nacional de Transparencia, Acceso a la Información Pública y Protección de Datos Personales, en su Capítulo X, contemplan una serie de elementos, los cuales, los Sujetos Obligados deberán acreditar, a fin de realizar un cambio de modalidad a Consulta Directa apegada a derecho. A continuación, se vierten los Lineamientos aplicables:</w:t>
      </w:r>
    </w:p>
    <w:p w:rsidR="009E7BD4" w:rsidRPr="002D03EA" w:rsidRDefault="009E7BD4" w:rsidP="009E7BD4">
      <w:pPr>
        <w:pStyle w:val="Prrafodelista"/>
        <w:tabs>
          <w:tab w:val="left" w:pos="426"/>
        </w:tabs>
        <w:spacing w:before="240" w:after="240" w:line="360" w:lineRule="auto"/>
        <w:ind w:left="0" w:right="51"/>
        <w:jc w:val="both"/>
        <w:rPr>
          <w:rFonts w:ascii="Palatino Linotype" w:hAnsi="Palatino Linotype"/>
          <w:color w:val="000000" w:themeColor="text1"/>
          <w:sz w:val="24"/>
        </w:rPr>
      </w:pP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i/>
          <w:iCs/>
          <w:color w:val="000000" w:themeColor="text1"/>
          <w:sz w:val="24"/>
        </w:rPr>
        <w:t>“</w:t>
      </w:r>
      <w:r w:rsidRPr="002D03EA">
        <w:rPr>
          <w:rFonts w:ascii="Palatino Linotype" w:hAnsi="Palatino Linotype"/>
          <w:b/>
          <w:bCs/>
          <w:i/>
          <w:iCs/>
          <w:color w:val="000000" w:themeColor="text1"/>
          <w:sz w:val="24"/>
        </w:rPr>
        <w:t>Sexagésimo séptimo. </w:t>
      </w:r>
      <w:r w:rsidRPr="002D03EA">
        <w:rPr>
          <w:rFonts w:ascii="Palatino Linotype" w:hAnsi="Palatino Linotype"/>
          <w:i/>
          <w:iCs/>
          <w:color w:val="000000" w:themeColor="text1"/>
          <w:sz w:val="24"/>
        </w:rPr>
        <w:t>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emitir la resolución en la que funde y motive la clasificación de las partes o secciones que no podrán dejarse a la vista del solicitante.</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Sexagésimo octavo. </w:t>
      </w:r>
      <w:r w:rsidRPr="002D03EA">
        <w:rPr>
          <w:rFonts w:ascii="Palatino Linotype" w:hAnsi="Palatino Linotype"/>
          <w:i/>
          <w:iCs/>
          <w:color w:val="000000" w:themeColor="text1"/>
          <w:sz w:val="24"/>
        </w:rPr>
        <w:t xml:space="preserve">En la resolución del Comité de Transparencia a que se refiere el lineamiento inmediato anterior, se deberán establecer las medidas que el personal encargado de permitir el acceso al solicitante deberá implementar, a fin de que se resguarde </w:t>
      </w:r>
      <w:r w:rsidRPr="002D03EA">
        <w:rPr>
          <w:rFonts w:ascii="Palatino Linotype" w:hAnsi="Palatino Linotype"/>
          <w:i/>
          <w:iCs/>
          <w:color w:val="000000" w:themeColor="text1"/>
          <w:sz w:val="24"/>
        </w:rPr>
        <w:lastRenderedPageBreak/>
        <w:t>la información clasificada, atendiendo a la naturaleza del documento y el formato en el que obra.</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Sexagésimo noveno. </w:t>
      </w:r>
      <w:r w:rsidRPr="002D03EA">
        <w:rPr>
          <w:rFonts w:ascii="Palatino Linotype" w:hAnsi="Palatino Linotype"/>
          <w:i/>
          <w:iCs/>
          <w:color w:val="000000" w:themeColor="text1"/>
          <w:sz w:val="24"/>
        </w:rPr>
        <w:t>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de ser posible, ofrecer las demás modalidades en las que es viable el acceso a la información.</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Septuagésimo. </w:t>
      </w:r>
      <w:r w:rsidRPr="002D03EA">
        <w:rPr>
          <w:rFonts w:ascii="Palatino Linotype" w:hAnsi="Palatino Linotype"/>
          <w:i/>
          <w:iCs/>
          <w:color w:val="000000" w:themeColor="text1"/>
          <w:sz w:val="24"/>
        </w:rPr>
        <w:t>Para el desahogo de las actuaciones tendientes a permitir la consulta directa, en los casos en que ésta resulte procedente, los sujetos obligados deberán observar lo siguiente:</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I.</w:t>
      </w:r>
      <w:r w:rsidRPr="002D03EA">
        <w:rPr>
          <w:rFonts w:ascii="Palatino Linotype" w:hAnsi="Palatino Linotype"/>
          <w:i/>
          <w:iCs/>
          <w:color w:val="000000" w:themeColor="text1"/>
          <w:sz w:val="24"/>
        </w:rPr>
        <w:t>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II.</w:t>
      </w:r>
      <w:r w:rsidRPr="002D03EA">
        <w:rPr>
          <w:rFonts w:ascii="Palatino Linotype" w:hAnsi="Palatino Linotype"/>
          <w:i/>
          <w:iCs/>
          <w:color w:val="000000" w:themeColor="text1"/>
          <w:sz w:val="24"/>
        </w:rPr>
        <w:t> En su caso, la procedencia de los ajustes razonables solicitados y/o la procedencia de acceso en la lengua indígena requerida;</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III.</w:t>
      </w:r>
      <w:r w:rsidRPr="002D03EA">
        <w:rPr>
          <w:rFonts w:ascii="Palatino Linotype" w:hAnsi="Palatino Linotype"/>
          <w:i/>
          <w:iCs/>
          <w:color w:val="000000" w:themeColor="text1"/>
          <w:sz w:val="24"/>
        </w:rPr>
        <w:t xml:space="preserve"> 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IV.</w:t>
      </w:r>
      <w:r w:rsidRPr="002D03EA">
        <w:rPr>
          <w:rFonts w:ascii="Palatino Linotype" w:hAnsi="Palatino Linotype"/>
          <w:i/>
          <w:iCs/>
          <w:color w:val="000000" w:themeColor="text1"/>
          <w:sz w:val="24"/>
        </w:rPr>
        <w:t xml:space="preserve"> Proporcionar al solicitante las facilidades y asistencia requerida para la consulta de los documentos;</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V.</w:t>
      </w:r>
      <w:r w:rsidRPr="002D03EA">
        <w:rPr>
          <w:rFonts w:ascii="Palatino Linotype" w:hAnsi="Palatino Linotype"/>
          <w:i/>
          <w:iCs/>
          <w:color w:val="000000" w:themeColor="text1"/>
          <w:sz w:val="24"/>
        </w:rPr>
        <w:t> Abstenerse de requerir al solicitante que acredite interés alguno;</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VI.</w:t>
      </w:r>
      <w:r w:rsidRPr="002D03EA">
        <w:rPr>
          <w:rFonts w:ascii="Palatino Linotype" w:hAnsi="Palatino Linotype"/>
          <w:i/>
          <w:iCs/>
          <w:color w:val="000000" w:themeColor="text1"/>
          <w:sz w:val="24"/>
        </w:rPr>
        <w:t> Adoptar las medidas técnicas, físicas, administrativas y demás que resulten necesarias para</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i/>
          <w:iCs/>
          <w:color w:val="000000" w:themeColor="text1"/>
          <w:sz w:val="24"/>
        </w:rPr>
        <w:lastRenderedPageBreak/>
        <w:t>garantizar la integridad de la información a consultar, de conformidad con las características específicas del documento solicitado, tales como:</w:t>
      </w:r>
    </w:p>
    <w:p w:rsidR="009E7BD4" w:rsidRPr="002D03EA" w:rsidRDefault="009E7BD4" w:rsidP="009E7BD4">
      <w:pPr>
        <w:pStyle w:val="Prrafodelista"/>
        <w:tabs>
          <w:tab w:val="left" w:pos="426"/>
        </w:tabs>
        <w:spacing w:before="240" w:after="240" w:line="276" w:lineRule="auto"/>
        <w:ind w:left="1134"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a)</w:t>
      </w:r>
      <w:r w:rsidRPr="002D03EA">
        <w:rPr>
          <w:rFonts w:ascii="Palatino Linotype" w:hAnsi="Palatino Linotype"/>
          <w:i/>
          <w:iCs/>
          <w:color w:val="000000" w:themeColor="text1"/>
          <w:sz w:val="24"/>
        </w:rPr>
        <w:t xml:space="preserve"> Contar con instalaciones y mobiliario adecuado para asegurar tanto la integridad del documento consultado, como para proporcionar al solicitante las mejores condiciones para poder llevar a cabo la consulta directa;</w:t>
      </w:r>
    </w:p>
    <w:p w:rsidR="009E7BD4" w:rsidRPr="002D03EA" w:rsidRDefault="009E7BD4" w:rsidP="009E7BD4">
      <w:pPr>
        <w:pStyle w:val="Prrafodelista"/>
        <w:tabs>
          <w:tab w:val="left" w:pos="426"/>
        </w:tabs>
        <w:spacing w:before="240" w:after="240" w:line="276" w:lineRule="auto"/>
        <w:ind w:left="1134"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b)</w:t>
      </w:r>
      <w:r w:rsidRPr="002D03EA">
        <w:rPr>
          <w:rFonts w:ascii="Palatino Linotype" w:hAnsi="Palatino Linotype"/>
          <w:i/>
          <w:iCs/>
          <w:color w:val="000000" w:themeColor="text1"/>
          <w:sz w:val="24"/>
        </w:rPr>
        <w:t> Equipo y personal de vigilancia;</w:t>
      </w:r>
    </w:p>
    <w:p w:rsidR="009E7BD4" w:rsidRPr="002D03EA" w:rsidRDefault="009E7BD4" w:rsidP="009E7BD4">
      <w:pPr>
        <w:pStyle w:val="Prrafodelista"/>
        <w:tabs>
          <w:tab w:val="left" w:pos="426"/>
        </w:tabs>
        <w:spacing w:before="240" w:after="240" w:line="276" w:lineRule="auto"/>
        <w:ind w:left="1134"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c)</w:t>
      </w:r>
      <w:r w:rsidRPr="002D03EA">
        <w:rPr>
          <w:rFonts w:ascii="Palatino Linotype" w:hAnsi="Palatino Linotype"/>
          <w:i/>
          <w:iCs/>
          <w:color w:val="000000" w:themeColor="text1"/>
          <w:sz w:val="24"/>
        </w:rPr>
        <w:t> Plan de acción contra robo o vandalismo;</w:t>
      </w:r>
    </w:p>
    <w:p w:rsidR="009E7BD4" w:rsidRPr="002D03EA" w:rsidRDefault="009E7BD4" w:rsidP="009E7BD4">
      <w:pPr>
        <w:pStyle w:val="Prrafodelista"/>
        <w:tabs>
          <w:tab w:val="left" w:pos="426"/>
        </w:tabs>
        <w:spacing w:before="240" w:after="240" w:line="276" w:lineRule="auto"/>
        <w:ind w:left="1134"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d)</w:t>
      </w:r>
      <w:r w:rsidRPr="002D03EA">
        <w:rPr>
          <w:rFonts w:ascii="Palatino Linotype" w:hAnsi="Palatino Linotype"/>
          <w:i/>
          <w:iCs/>
          <w:color w:val="000000" w:themeColor="text1"/>
          <w:sz w:val="24"/>
        </w:rPr>
        <w:t> Extintores de fuego de gas inocuo;</w:t>
      </w:r>
    </w:p>
    <w:p w:rsidR="009E7BD4" w:rsidRPr="002D03EA" w:rsidRDefault="009E7BD4" w:rsidP="009E7BD4">
      <w:pPr>
        <w:pStyle w:val="Prrafodelista"/>
        <w:tabs>
          <w:tab w:val="left" w:pos="426"/>
        </w:tabs>
        <w:spacing w:before="240" w:after="240" w:line="276" w:lineRule="auto"/>
        <w:ind w:left="1134"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e)</w:t>
      </w:r>
      <w:r w:rsidRPr="002D03EA">
        <w:rPr>
          <w:rFonts w:ascii="Palatino Linotype" w:hAnsi="Palatino Linotype"/>
          <w:i/>
          <w:iCs/>
          <w:color w:val="000000" w:themeColor="text1"/>
          <w:sz w:val="24"/>
        </w:rPr>
        <w:t> Registro e identificación del personal autorizado para el tratamiento de los documentos o expedientes a revisar;</w:t>
      </w:r>
    </w:p>
    <w:p w:rsidR="009E7BD4" w:rsidRPr="002D03EA" w:rsidRDefault="009E7BD4" w:rsidP="009E7BD4">
      <w:pPr>
        <w:pStyle w:val="Prrafodelista"/>
        <w:tabs>
          <w:tab w:val="left" w:pos="426"/>
        </w:tabs>
        <w:spacing w:before="240" w:after="240" w:line="276" w:lineRule="auto"/>
        <w:ind w:left="1134"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f)</w:t>
      </w:r>
      <w:r w:rsidRPr="002D03EA">
        <w:rPr>
          <w:rFonts w:ascii="Palatino Linotype" w:hAnsi="Palatino Linotype"/>
          <w:i/>
          <w:iCs/>
          <w:color w:val="000000" w:themeColor="text1"/>
          <w:sz w:val="24"/>
        </w:rPr>
        <w:t> Registro e identificación de los particulares autorizados para llevar a cabo la consulta directa, y</w:t>
      </w:r>
    </w:p>
    <w:p w:rsidR="009E7BD4" w:rsidRPr="002D03EA" w:rsidRDefault="009E7BD4" w:rsidP="009E7BD4">
      <w:pPr>
        <w:pStyle w:val="Prrafodelista"/>
        <w:tabs>
          <w:tab w:val="left" w:pos="426"/>
        </w:tabs>
        <w:spacing w:before="240" w:after="240" w:line="276" w:lineRule="auto"/>
        <w:ind w:left="1134"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g)</w:t>
      </w:r>
      <w:r w:rsidRPr="002D03EA">
        <w:rPr>
          <w:rFonts w:ascii="Palatino Linotype" w:hAnsi="Palatino Linotype"/>
          <w:i/>
          <w:iCs/>
          <w:color w:val="000000" w:themeColor="text1"/>
          <w:sz w:val="24"/>
        </w:rPr>
        <w:t> Las demás que, a criterio de los sujetos obligados, resulten necesarias.</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VII. </w:t>
      </w:r>
      <w:r w:rsidRPr="002D03EA">
        <w:rPr>
          <w:rFonts w:ascii="Palatino Linotype" w:hAnsi="Palatino Linotype"/>
          <w:i/>
          <w:iCs/>
          <w:color w:val="000000" w:themeColor="text1"/>
          <w:sz w:val="24"/>
        </w:rPr>
        <w:t>Hacer del conocimiento del solicitante, previo al acceso a la información, las reglas a que se sujetará la consulta para garantizar la integridad de los documentos, y</w:t>
      </w:r>
    </w:p>
    <w:p w:rsidR="009E7BD4" w:rsidRPr="002D03EA" w:rsidRDefault="009E7BD4" w:rsidP="009E7BD4">
      <w:pPr>
        <w:pStyle w:val="Prrafodelista"/>
        <w:tabs>
          <w:tab w:val="left" w:pos="426"/>
        </w:tabs>
        <w:spacing w:before="240" w:after="240" w:line="276" w:lineRule="auto"/>
        <w:ind w:left="851"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VIII.</w:t>
      </w:r>
      <w:r w:rsidRPr="002D03EA">
        <w:rPr>
          <w:rFonts w:ascii="Palatino Linotype" w:hAnsi="Palatino Linotype"/>
          <w:i/>
          <w:iCs/>
          <w:color w:val="000000" w:themeColor="text1"/>
          <w:sz w:val="24"/>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b/>
          <w:bCs/>
          <w:i/>
          <w:iCs/>
          <w:color w:val="000000" w:themeColor="text1"/>
          <w:sz w:val="24"/>
        </w:rPr>
      </w:pP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Septuagésimo primero. </w:t>
      </w:r>
      <w:r w:rsidRPr="002D03EA">
        <w:rPr>
          <w:rFonts w:ascii="Palatino Linotype" w:hAnsi="Palatino Linotype"/>
          <w:i/>
          <w:iCs/>
          <w:color w:val="000000" w:themeColor="text1"/>
          <w:sz w:val="24"/>
        </w:rPr>
        <w:t>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i/>
          <w:iCs/>
          <w:color w:val="000000" w:themeColor="text1"/>
          <w:sz w:val="24"/>
        </w:rPr>
        <w:t>El solicitante deberá observar en todo momento las reglas que el sujeto obligado haya hecho de su conocimiento para efectos de la conservación de los documentos.</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Septuagésimo segundo. </w:t>
      </w:r>
      <w:r w:rsidRPr="002D03EA">
        <w:rPr>
          <w:rFonts w:ascii="Palatino Linotype" w:hAnsi="Palatino Linotype"/>
          <w:i/>
          <w:iCs/>
          <w:color w:val="000000" w:themeColor="text1"/>
          <w:sz w:val="24"/>
        </w:rPr>
        <w:t>El solicitante deberá realizar la consulta de los documentos requeridos en el lugar, horarios y con la persona destinada para tal efecto.</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i/>
          <w:iCs/>
          <w:color w:val="000000" w:themeColor="text1"/>
          <w:sz w:val="24"/>
        </w:rPr>
        <w:lastRenderedPageBreak/>
        <w:t>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b/>
          <w:bCs/>
          <w:i/>
          <w:iCs/>
          <w:color w:val="000000" w:themeColor="text1"/>
          <w:sz w:val="24"/>
        </w:rPr>
        <w:t>Septuagésimo tercero. </w:t>
      </w:r>
      <w:r w:rsidRPr="002D03EA">
        <w:rPr>
          <w:rFonts w:ascii="Palatino Linotype" w:hAnsi="Palatino Linotype"/>
          <w:i/>
          <w:iCs/>
          <w:color w:val="000000" w:themeColor="text1"/>
          <w:sz w:val="24"/>
        </w:rPr>
        <w:t>Si una vez consultada la versión pública de la documentación, el solicitante requiriera la reproducción de la información o de parte de la misma en otra modalidad, salvo impedimento justificado, los sujetos obligados deberán otorgar acceso a ésta, previo el pago correspondiente, sin necesidad de que se presente una nueva solicitud de información.</w:t>
      </w:r>
    </w:p>
    <w:p w:rsidR="009E7BD4" w:rsidRPr="002D03EA" w:rsidRDefault="009E7BD4" w:rsidP="009E7BD4">
      <w:pPr>
        <w:pStyle w:val="Prrafodelista"/>
        <w:tabs>
          <w:tab w:val="left" w:pos="426"/>
        </w:tabs>
        <w:spacing w:before="240" w:after="240" w:line="276" w:lineRule="auto"/>
        <w:ind w:left="567" w:right="567"/>
        <w:jc w:val="both"/>
        <w:rPr>
          <w:rFonts w:ascii="Palatino Linotype" w:hAnsi="Palatino Linotype"/>
          <w:i/>
          <w:iCs/>
          <w:color w:val="000000" w:themeColor="text1"/>
          <w:sz w:val="24"/>
        </w:rPr>
      </w:pPr>
      <w:r w:rsidRPr="002D03EA">
        <w:rPr>
          <w:rFonts w:ascii="Palatino Linotype" w:hAnsi="Palatino Linotype"/>
          <w:i/>
          <w:iCs/>
          <w:color w:val="000000" w:themeColor="text1"/>
          <w:sz w:val="24"/>
        </w:rPr>
        <w:t>La información deberá ser entregada sin costo, cuando implique la entrega de no más de veinte hojas simples.”</w:t>
      </w:r>
    </w:p>
    <w:p w:rsidR="009E7BD4" w:rsidRPr="002D03EA" w:rsidRDefault="009E7BD4" w:rsidP="009E7BD4">
      <w:pPr>
        <w:pStyle w:val="Prrafodelista"/>
        <w:tabs>
          <w:tab w:val="left" w:pos="851"/>
        </w:tabs>
        <w:spacing w:before="240" w:after="240" w:line="360" w:lineRule="auto"/>
        <w:ind w:left="0" w:right="49"/>
        <w:jc w:val="both"/>
        <w:rPr>
          <w:rFonts w:ascii="Palatino Linotype" w:hAnsi="Palatino Linotype"/>
          <w:sz w:val="24"/>
          <w:lang w:val="es-ES"/>
        </w:rPr>
      </w:pPr>
    </w:p>
    <w:p w:rsidR="009E7BD4" w:rsidRPr="002D03EA" w:rsidRDefault="009E7BD4" w:rsidP="009E7BD4">
      <w:pPr>
        <w:pStyle w:val="Prrafodelista"/>
        <w:numPr>
          <w:ilvl w:val="0"/>
          <w:numId w:val="1"/>
        </w:numPr>
        <w:spacing w:before="240" w:after="360" w:line="360" w:lineRule="auto"/>
        <w:ind w:left="0" w:right="-93" w:firstLine="0"/>
        <w:jc w:val="both"/>
        <w:rPr>
          <w:rFonts w:ascii="Palatino Linotype" w:hAnsi="Palatino Linotype" w:cs="Arial"/>
          <w:i/>
          <w:sz w:val="24"/>
          <w:lang w:val="es-ES_tradnl"/>
        </w:rPr>
      </w:pPr>
      <w:r w:rsidRPr="002D03EA">
        <w:rPr>
          <w:rFonts w:ascii="Palatino Linotype" w:hAnsi="Palatino Linotype" w:cs="Arial"/>
          <w:sz w:val="24"/>
          <w:lang w:val="es-ES_tradnl"/>
        </w:rPr>
        <w:t>En el mismo sentido, se solicitó al área de Soporte Técnico indicara si existe reporte de incidencias por parte del Sujeto Obligado para justificar la necesidad de realizar un cambio de modalidad, ante tal circunstancia, el</w:t>
      </w:r>
      <w:r w:rsidR="00EB1046" w:rsidRPr="002D03EA">
        <w:rPr>
          <w:rFonts w:ascii="Palatino Linotype" w:hAnsi="Palatino Linotype" w:cs="Arial"/>
          <w:sz w:val="24"/>
          <w:lang w:val="es-ES_tradnl"/>
        </w:rPr>
        <w:t xml:space="preserve"> área referida señaló que si</w:t>
      </w:r>
      <w:r w:rsidRPr="002D03EA">
        <w:rPr>
          <w:rFonts w:ascii="Palatino Linotype" w:hAnsi="Palatino Linotype" w:cs="Arial"/>
          <w:sz w:val="24"/>
          <w:lang w:val="es-ES_tradnl"/>
        </w:rPr>
        <w:t xml:space="preserve"> hay registro de reporte referente al</w:t>
      </w:r>
      <w:r w:rsidR="00EB1046" w:rsidRPr="002D03EA">
        <w:rPr>
          <w:rFonts w:ascii="Palatino Linotype" w:hAnsi="Palatino Linotype" w:cs="Arial"/>
          <w:sz w:val="24"/>
          <w:lang w:val="es-ES_tradnl"/>
        </w:rPr>
        <w:t xml:space="preserve"> recurso de revisión en estudio en el que señaló que se pretende subir un peso de 900MB. </w:t>
      </w:r>
    </w:p>
    <w:p w:rsidR="009E7BD4" w:rsidRPr="002D03EA" w:rsidRDefault="009E7BD4" w:rsidP="009E7BD4">
      <w:pPr>
        <w:pStyle w:val="Prrafodelista"/>
        <w:spacing w:before="240" w:after="360" w:line="360" w:lineRule="auto"/>
        <w:ind w:left="0" w:right="-93"/>
        <w:jc w:val="both"/>
        <w:rPr>
          <w:rFonts w:ascii="Palatino Linotype" w:hAnsi="Palatino Linotype" w:cs="Arial"/>
          <w:i/>
          <w:sz w:val="24"/>
          <w:lang w:val="es-ES_tradnl"/>
        </w:rPr>
      </w:pPr>
    </w:p>
    <w:p w:rsidR="009E7BD4" w:rsidRPr="002D03EA" w:rsidRDefault="009E7BD4" w:rsidP="009E7BD4">
      <w:pPr>
        <w:pStyle w:val="Prrafodelista"/>
        <w:numPr>
          <w:ilvl w:val="0"/>
          <w:numId w:val="1"/>
        </w:numPr>
        <w:tabs>
          <w:tab w:val="left" w:pos="567"/>
        </w:tabs>
        <w:spacing w:line="360" w:lineRule="auto"/>
        <w:ind w:left="0" w:firstLine="0"/>
        <w:jc w:val="both"/>
        <w:rPr>
          <w:rFonts w:ascii="Palatino Linotype" w:hAnsi="Palatino Linotype" w:cs="Arial"/>
          <w:color w:val="000000" w:themeColor="text1"/>
          <w:sz w:val="24"/>
        </w:rPr>
      </w:pPr>
      <w:r w:rsidRPr="002D03EA">
        <w:rPr>
          <w:rFonts w:ascii="Palatino Linotype" w:eastAsia="Calibri" w:hAnsi="Palatino Linotype" w:cs="Arial"/>
          <w:sz w:val="24"/>
        </w:rPr>
        <w:t>Aunado a lo anterior, con la finalidad de que el Sujeto Obligado aportara mayores elementos, vía correo electrónico se envió el requerimiento de información adicional, sin embargo, el Sujet</w:t>
      </w:r>
      <w:r w:rsidR="00EB1046" w:rsidRPr="002D03EA">
        <w:rPr>
          <w:rFonts w:ascii="Palatino Linotype" w:eastAsia="Calibri" w:hAnsi="Palatino Linotype" w:cs="Arial"/>
          <w:sz w:val="24"/>
        </w:rPr>
        <w:t>o Obligado no emitió respuesta al requerimiento.</w:t>
      </w:r>
    </w:p>
    <w:p w:rsidR="009E7BD4" w:rsidRPr="002D03EA" w:rsidRDefault="009E7BD4" w:rsidP="009E7BD4">
      <w:pPr>
        <w:autoSpaceDE w:val="0"/>
        <w:autoSpaceDN w:val="0"/>
        <w:adjustRightInd w:val="0"/>
        <w:spacing w:line="360" w:lineRule="auto"/>
        <w:jc w:val="center"/>
        <w:rPr>
          <w:rFonts w:ascii="Palatino Linotype" w:eastAsia="MS Mincho" w:hAnsi="Palatino Linotype" w:cs="PalatinoLinotype-Roman"/>
          <w:sz w:val="24"/>
          <w:szCs w:val="24"/>
        </w:rPr>
      </w:pPr>
    </w:p>
    <w:p w:rsidR="00EB1046" w:rsidRPr="002D03EA" w:rsidRDefault="009E7BD4" w:rsidP="005E77BB">
      <w:pPr>
        <w:pStyle w:val="Prrafodelista"/>
        <w:numPr>
          <w:ilvl w:val="0"/>
          <w:numId w:val="1"/>
        </w:numPr>
        <w:tabs>
          <w:tab w:val="left" w:pos="567"/>
        </w:tabs>
        <w:spacing w:line="360" w:lineRule="auto"/>
        <w:ind w:left="0" w:firstLine="0"/>
        <w:jc w:val="both"/>
        <w:rPr>
          <w:rFonts w:ascii="Palatino Linotype" w:hAnsi="Palatino Linotype" w:cs="Arial"/>
          <w:color w:val="000000" w:themeColor="text1"/>
          <w:sz w:val="24"/>
        </w:rPr>
      </w:pPr>
      <w:r w:rsidRPr="002D03EA">
        <w:rPr>
          <w:rFonts w:ascii="Palatino Linotype" w:eastAsia="Calibri" w:hAnsi="Palatino Linotype" w:cs="Arial"/>
          <w:sz w:val="24"/>
        </w:rPr>
        <w:t xml:space="preserve">De lo anterior, se debe concluir que este Instituto debe garantizar el derecho de acceso a la información de los particulares, por lo que, se determina que no existe una justificación que sustente la necesidad de realizar un cambio de modalidad, pues no hay impedimento </w:t>
      </w:r>
      <w:r w:rsidRPr="002D03EA">
        <w:rPr>
          <w:rFonts w:ascii="Palatino Linotype" w:eastAsia="Calibri" w:hAnsi="Palatino Linotype" w:cs="Arial"/>
          <w:sz w:val="24"/>
        </w:rPr>
        <w:lastRenderedPageBreak/>
        <w:t xml:space="preserve">técnico administrativo y humanas para tal acción, esto se sustenta por la falta de </w:t>
      </w:r>
      <w:r w:rsidR="00EB1046" w:rsidRPr="002D03EA">
        <w:rPr>
          <w:rFonts w:ascii="Palatino Linotype" w:eastAsia="Calibri" w:hAnsi="Palatino Linotype" w:cs="Arial"/>
          <w:sz w:val="24"/>
        </w:rPr>
        <w:t>respuesta al requerimiento, en el que se le solicitaron mayores elementos de convicción para realizar el cambio de modalidad.</w:t>
      </w:r>
    </w:p>
    <w:p w:rsidR="002D03EA" w:rsidRPr="002D03EA" w:rsidRDefault="002D03EA" w:rsidP="002D03EA">
      <w:pPr>
        <w:pStyle w:val="Prrafodelista"/>
        <w:tabs>
          <w:tab w:val="left" w:pos="567"/>
        </w:tabs>
        <w:spacing w:line="360" w:lineRule="auto"/>
        <w:ind w:left="0"/>
        <w:jc w:val="both"/>
        <w:rPr>
          <w:rFonts w:ascii="Palatino Linotype" w:hAnsi="Palatino Linotype" w:cs="Arial"/>
          <w:color w:val="000000" w:themeColor="text1"/>
          <w:sz w:val="24"/>
        </w:rPr>
      </w:pPr>
    </w:p>
    <w:p w:rsidR="009E7BD4" w:rsidRPr="002D03EA" w:rsidRDefault="009E7BD4" w:rsidP="009E7BD4">
      <w:pPr>
        <w:numPr>
          <w:ilvl w:val="0"/>
          <w:numId w:val="1"/>
        </w:numPr>
        <w:autoSpaceDE w:val="0"/>
        <w:autoSpaceDN w:val="0"/>
        <w:adjustRightInd w:val="0"/>
        <w:spacing w:line="360" w:lineRule="auto"/>
        <w:ind w:left="0" w:firstLine="0"/>
        <w:jc w:val="both"/>
        <w:rPr>
          <w:rFonts w:ascii="Palatino Linotype" w:eastAsia="MS Mincho" w:hAnsi="Palatino Linotype" w:cs="PalatinoLinotype-Roman"/>
          <w:sz w:val="24"/>
          <w:szCs w:val="24"/>
        </w:rPr>
      </w:pPr>
      <w:r w:rsidRPr="002D03EA">
        <w:rPr>
          <w:rFonts w:ascii="Palatino Linotype" w:eastAsia="MS Mincho" w:hAnsi="Palatino Linotype" w:cs="PalatinoLinotype-Roman"/>
          <w:sz w:val="24"/>
          <w:szCs w:val="24"/>
        </w:rPr>
        <w:t xml:space="preserve">Por lo anteriormente referido, se REVOCA la respuesta y ordena la entrega de la información a través del SAIMEX, de ser el caso de que la información que se ordena contenga datos susceptibles de clasificarse, el Sujeto Obligado estará a lo dispuesto en el Considerando </w:t>
      </w:r>
      <w:r w:rsidRPr="002D03EA">
        <w:rPr>
          <w:rFonts w:ascii="Palatino Linotype" w:eastAsia="MS Mincho" w:hAnsi="Palatino Linotype" w:cs="PalatinoLinotype-Roman"/>
          <w:b/>
          <w:sz w:val="24"/>
          <w:szCs w:val="24"/>
        </w:rPr>
        <w:t>QUINTO</w:t>
      </w:r>
      <w:r w:rsidRPr="002D03EA">
        <w:rPr>
          <w:rFonts w:ascii="Palatino Linotype" w:eastAsia="MS Mincho" w:hAnsi="Palatino Linotype" w:cs="PalatinoLinotype-Roman"/>
          <w:sz w:val="24"/>
          <w:szCs w:val="24"/>
        </w:rPr>
        <w:t xml:space="preserve"> de la presente resolución.</w:t>
      </w:r>
    </w:p>
    <w:p w:rsidR="009E7BD4" w:rsidRPr="002D03EA" w:rsidRDefault="009E7BD4" w:rsidP="009E7BD4">
      <w:pPr>
        <w:pStyle w:val="Prrafodelista"/>
        <w:rPr>
          <w:rFonts w:ascii="Palatino Linotype" w:eastAsia="MS Mincho" w:hAnsi="Palatino Linotype" w:cs="PalatinoLinotype-Roman"/>
          <w:sz w:val="24"/>
        </w:rPr>
      </w:pPr>
    </w:p>
    <w:p w:rsidR="009E7BD4" w:rsidRPr="002D03EA" w:rsidRDefault="009E7BD4" w:rsidP="009E7BD4">
      <w:pPr>
        <w:pStyle w:val="Ttulo1"/>
        <w:rPr>
          <w:rFonts w:ascii="Palatino Linotype" w:hAnsi="Palatino Linotype"/>
          <w:b/>
          <w:color w:val="auto"/>
          <w:sz w:val="24"/>
          <w:szCs w:val="24"/>
          <w:lang w:val="es-ES_tradnl"/>
        </w:rPr>
      </w:pPr>
      <w:bookmarkStart w:id="12" w:name="_Toc87549682"/>
      <w:r w:rsidRPr="002D03EA">
        <w:rPr>
          <w:rFonts w:ascii="Palatino Linotype" w:hAnsi="Palatino Linotype"/>
          <w:b/>
          <w:color w:val="auto"/>
          <w:sz w:val="24"/>
          <w:szCs w:val="24"/>
          <w:lang w:val="es-ES_tradnl"/>
        </w:rPr>
        <w:t>QUINTO. De la versión pública.</w:t>
      </w:r>
      <w:bookmarkEnd w:id="12"/>
    </w:p>
    <w:p w:rsidR="009E7BD4" w:rsidRPr="002D03EA" w:rsidRDefault="009E7BD4" w:rsidP="009E7BD4">
      <w:pPr>
        <w:rPr>
          <w:rFonts w:ascii="Palatino Linotype" w:hAnsi="Palatino Linotype"/>
          <w:sz w:val="24"/>
          <w:szCs w:val="24"/>
          <w:lang w:eastAsia="es-ES_tradnl"/>
        </w:rPr>
      </w:pPr>
    </w:p>
    <w:p w:rsidR="009E7BD4" w:rsidRPr="002D03EA" w:rsidRDefault="009E7BD4" w:rsidP="009E7BD4">
      <w:pPr>
        <w:pStyle w:val="Prrafodelista"/>
        <w:numPr>
          <w:ilvl w:val="0"/>
          <w:numId w:val="1"/>
        </w:numPr>
        <w:tabs>
          <w:tab w:val="left" w:pos="284"/>
        </w:tabs>
        <w:spacing w:line="360" w:lineRule="auto"/>
        <w:ind w:left="0" w:right="49" w:firstLine="0"/>
        <w:jc w:val="both"/>
        <w:rPr>
          <w:rFonts w:ascii="Palatino Linotype" w:hAnsi="Palatino Linotype" w:cs="Arial"/>
          <w:color w:val="000000"/>
          <w:sz w:val="24"/>
        </w:rPr>
      </w:pPr>
      <w:r w:rsidRPr="002D03EA">
        <w:rPr>
          <w:rFonts w:ascii="Palatino Linotype" w:hAnsi="Palatino Linotype" w:cs="Arial"/>
          <w:color w:val="000000"/>
          <w:sz w:val="24"/>
        </w:rPr>
        <w:t>Debe destacarse que, debido a la naturaleza de la información solicitada</w:t>
      </w:r>
      <w:r w:rsidRPr="002D03EA">
        <w:rPr>
          <w:rFonts w:ascii="Palatino Linotype" w:hAnsi="Palatino Linotype" w:cs="Arial"/>
          <w:b/>
          <w:color w:val="000000"/>
          <w:sz w:val="24"/>
        </w:rPr>
        <w:t xml:space="preserve">, </w:t>
      </w:r>
      <w:r w:rsidRPr="002D03EA">
        <w:rPr>
          <w:rFonts w:ascii="Palatino Linotype" w:hAnsi="Palatino Linotype" w:cs="Arial"/>
          <w:color w:val="000000"/>
          <w:sz w:val="24"/>
        </w:rPr>
        <w:t xml:space="preserve">eventualmente pudiera obrar datos personales susceptibles de protegerse, así como información susceptible de clasificarse como reservada, el </w:t>
      </w:r>
      <w:r w:rsidRPr="002D03EA">
        <w:rPr>
          <w:rFonts w:ascii="Palatino Linotype" w:hAnsi="Palatino Linotype" w:cs="Arial"/>
          <w:b/>
          <w:bCs/>
          <w:color w:val="000000"/>
          <w:sz w:val="24"/>
        </w:rPr>
        <w:t xml:space="preserve">Sujeto Obligado </w:t>
      </w:r>
      <w:r w:rsidRPr="002D03EA">
        <w:rPr>
          <w:rFonts w:ascii="Palatino Linotype" w:hAnsi="Palatino Linotype" w:cs="Arial"/>
          <w:color w:val="000000"/>
          <w:sz w:val="24"/>
        </w:rPr>
        <w:t xml:space="preserve">deberá de hacer la adecuada versión pública, protegiendo los datos que no son susceptibles de ser proporcionados. </w:t>
      </w:r>
    </w:p>
    <w:p w:rsidR="009E7BD4" w:rsidRPr="002D03EA" w:rsidRDefault="009E7BD4" w:rsidP="009E7BD4">
      <w:pPr>
        <w:pStyle w:val="Prrafodelista"/>
        <w:tabs>
          <w:tab w:val="left" w:pos="0"/>
          <w:tab w:val="left" w:pos="284"/>
        </w:tabs>
        <w:spacing w:line="360" w:lineRule="auto"/>
        <w:ind w:left="0" w:right="49"/>
        <w:jc w:val="both"/>
        <w:rPr>
          <w:rFonts w:ascii="Palatino Linotype" w:eastAsia="MS Mincho" w:hAnsi="Palatino Linotype"/>
          <w:sz w:val="24"/>
          <w:lang w:val="es-ES"/>
        </w:rPr>
      </w:pPr>
    </w:p>
    <w:p w:rsidR="009E7BD4" w:rsidRPr="002D03EA" w:rsidRDefault="009E7BD4" w:rsidP="009E7BD4">
      <w:pPr>
        <w:numPr>
          <w:ilvl w:val="0"/>
          <w:numId w:val="1"/>
        </w:numPr>
        <w:tabs>
          <w:tab w:val="left" w:pos="284"/>
        </w:tabs>
        <w:spacing w:line="360" w:lineRule="auto"/>
        <w:ind w:left="0" w:right="49" w:firstLine="0"/>
        <w:contextualSpacing/>
        <w:jc w:val="both"/>
        <w:rPr>
          <w:rFonts w:ascii="Palatino Linotype" w:hAnsi="Palatino Linotype" w:cs="Arial"/>
          <w:color w:val="000000"/>
          <w:sz w:val="24"/>
          <w:szCs w:val="24"/>
        </w:rPr>
      </w:pPr>
      <w:r w:rsidRPr="002D03EA">
        <w:rPr>
          <w:rFonts w:ascii="Palatino Linotype" w:hAnsi="Palatino Linotype" w:cs="Arial"/>
          <w:color w:val="000000"/>
          <w:sz w:val="24"/>
          <w:szCs w:val="24"/>
        </w:rPr>
        <w:t xml:space="preserve">No pasa desapercibido para este Órgano Garante que los </w:t>
      </w:r>
      <w:r w:rsidRPr="002D03EA">
        <w:rPr>
          <w:rFonts w:ascii="Palatino Linotype" w:hAnsi="Palatino Linotype" w:cs="Arial"/>
          <w:b/>
          <w:bCs/>
          <w:color w:val="000000"/>
          <w:sz w:val="24"/>
          <w:szCs w:val="24"/>
        </w:rPr>
        <w:t xml:space="preserve">Sujetos Obligados </w:t>
      </w:r>
      <w:r w:rsidRPr="002D03EA">
        <w:rPr>
          <w:rFonts w:ascii="Palatino Linotype" w:hAnsi="Palatino Linotype" w:cs="Arial"/>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E7BD4" w:rsidRPr="002D03EA" w:rsidRDefault="009E7BD4" w:rsidP="009E7BD4">
      <w:pPr>
        <w:tabs>
          <w:tab w:val="left" w:pos="284"/>
        </w:tabs>
        <w:spacing w:line="360" w:lineRule="auto"/>
        <w:ind w:right="49"/>
        <w:contextualSpacing/>
        <w:jc w:val="both"/>
        <w:rPr>
          <w:rFonts w:ascii="Palatino Linotype" w:hAnsi="Palatino Linotype" w:cs="Arial"/>
          <w:color w:val="000000"/>
          <w:sz w:val="24"/>
          <w:szCs w:val="24"/>
        </w:rPr>
      </w:pPr>
    </w:p>
    <w:tbl>
      <w:tblPr>
        <w:tblStyle w:val="Tablanormal1"/>
        <w:tblW w:w="9781" w:type="dxa"/>
        <w:tblInd w:w="137" w:type="dxa"/>
        <w:tblLook w:val="04A0" w:firstRow="1" w:lastRow="0" w:firstColumn="1" w:lastColumn="0" w:noHBand="0" w:noVBand="1"/>
      </w:tblPr>
      <w:tblGrid>
        <w:gridCol w:w="2693"/>
        <w:gridCol w:w="7088"/>
      </w:tblGrid>
      <w:tr w:rsidR="009E7BD4" w:rsidRPr="002D03EA" w:rsidTr="002D0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hideMark/>
          </w:tcPr>
          <w:p w:rsidR="009E7BD4" w:rsidRPr="002D03EA" w:rsidRDefault="009E7BD4" w:rsidP="002D03EA">
            <w:pPr>
              <w:spacing w:line="360" w:lineRule="auto"/>
              <w:rPr>
                <w:rFonts w:ascii="Palatino Linotype" w:hAnsi="Palatino Linotype"/>
                <w:bCs w:val="0"/>
                <w:sz w:val="24"/>
                <w:szCs w:val="24"/>
              </w:rPr>
            </w:pPr>
            <w:r w:rsidRPr="002D03EA">
              <w:rPr>
                <w:rFonts w:ascii="Palatino Linotype" w:hAnsi="Palatino Linotype" w:cstheme="majorBidi"/>
                <w:sz w:val="24"/>
                <w:szCs w:val="24"/>
              </w:rPr>
              <w:lastRenderedPageBreak/>
              <w:t>a) Requisitos previos.</w:t>
            </w:r>
          </w:p>
        </w:tc>
        <w:tc>
          <w:tcPr>
            <w:tcW w:w="7088" w:type="dxa"/>
            <w:hideMark/>
          </w:tcPr>
          <w:p w:rsidR="009E7BD4" w:rsidRPr="002D03EA" w:rsidRDefault="009E7BD4" w:rsidP="002D03EA">
            <w:pPr>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color w:val="000000"/>
                <w:sz w:val="24"/>
                <w:szCs w:val="24"/>
              </w:rPr>
            </w:pPr>
            <w:r w:rsidRPr="002D03EA">
              <w:rPr>
                <w:rFonts w:ascii="Palatino Linotype" w:hAnsi="Palatino Linotype" w:cs="Arial"/>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9E7BD4" w:rsidRPr="002D03EA" w:rsidRDefault="009E7BD4" w:rsidP="002D03EA">
            <w:pPr>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color w:val="000000"/>
                <w:sz w:val="24"/>
                <w:szCs w:val="24"/>
              </w:rPr>
            </w:pPr>
            <w:r w:rsidRPr="002D03EA">
              <w:rPr>
                <w:rFonts w:ascii="Palatino Linotype" w:hAnsi="Palatino Linotype" w:cs="Arial"/>
                <w:color w:val="000000"/>
                <w:sz w:val="24"/>
                <w:szCs w:val="24"/>
              </w:rPr>
              <w:t>Al hacerlo tienen que precisar de qué información se trata, señalando el supuesto de clasificación (confidencialidad o reserva).</w:t>
            </w:r>
          </w:p>
          <w:p w:rsidR="009E7BD4" w:rsidRPr="002D03EA" w:rsidRDefault="009E7BD4" w:rsidP="002D03EA">
            <w:pPr>
              <w:spacing w:line="360" w:lineRule="auto"/>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b w:val="0"/>
                <w:bCs w:val="0"/>
                <w:color w:val="000000"/>
                <w:sz w:val="24"/>
                <w:szCs w:val="24"/>
              </w:rPr>
            </w:pPr>
            <w:r w:rsidRPr="002D03EA">
              <w:rPr>
                <w:rFonts w:ascii="Palatino Linotype" w:hAnsi="Palatino Linotype" w:cs="Arial"/>
                <w:color w:val="000000"/>
                <w:sz w:val="24"/>
                <w:szCs w:val="24"/>
              </w:rPr>
              <w:t>Además, se debe señalar el procedimiento, de los tres que establecen los artículos 132 y 106 de la Ley Estatal y General, respectivamente.</w:t>
            </w:r>
          </w:p>
          <w:p w:rsidR="009E7BD4" w:rsidRPr="002D03EA" w:rsidRDefault="009E7BD4" w:rsidP="002D03EA">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4"/>
                <w:szCs w:val="24"/>
              </w:rPr>
            </w:pPr>
            <w:r w:rsidRPr="002D03EA">
              <w:rPr>
                <w:rFonts w:ascii="Palatino Linotype" w:hAnsi="Palatino Linotype" w:cs="Arial"/>
                <w:color w:val="000000"/>
                <w:sz w:val="24"/>
                <w:szCs w:val="24"/>
              </w:rPr>
              <w:t xml:space="preserve">El último de estos requisitos previos consiste en que no se pueden emitir acuerdos de carácter general ni particular, esto es, </w:t>
            </w:r>
            <w:r w:rsidRPr="002D03EA">
              <w:rPr>
                <w:rFonts w:ascii="Palatino Linotype" w:hAnsi="Palatino Linotype" w:cs="Arial"/>
                <w:color w:val="000000"/>
                <w:sz w:val="24"/>
                <w:szCs w:val="24"/>
                <w:u w:val="single"/>
              </w:rPr>
              <w:t>no se puede hacer un acuerdo para clasificar de manera general todos los documentos de un expediente o área, sin</w:t>
            </w:r>
            <w:r w:rsidRPr="002D03EA">
              <w:rPr>
                <w:rFonts w:ascii="Palatino Linotype" w:hAnsi="Palatino Linotype" w:cs="Arial"/>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9E7BD4" w:rsidRPr="002D03EA" w:rsidTr="002D0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hideMark/>
          </w:tcPr>
          <w:p w:rsidR="009E7BD4" w:rsidRPr="002D03EA" w:rsidRDefault="009E7BD4" w:rsidP="002D03EA">
            <w:pPr>
              <w:spacing w:line="360" w:lineRule="auto"/>
              <w:rPr>
                <w:rFonts w:ascii="Palatino Linotype" w:hAnsi="Palatino Linotype"/>
                <w:bCs w:val="0"/>
                <w:sz w:val="24"/>
                <w:szCs w:val="24"/>
              </w:rPr>
            </w:pPr>
            <w:r w:rsidRPr="002D03EA">
              <w:rPr>
                <w:rFonts w:ascii="Palatino Linotype" w:hAnsi="Palatino Linotype" w:cstheme="majorBidi"/>
                <w:sz w:val="24"/>
                <w:szCs w:val="24"/>
              </w:rPr>
              <w:t>b) Supuestos de clasificación.</w:t>
            </w:r>
          </w:p>
        </w:tc>
        <w:tc>
          <w:tcPr>
            <w:tcW w:w="7088" w:type="dxa"/>
            <w:hideMark/>
          </w:tcPr>
          <w:p w:rsidR="009E7BD4" w:rsidRPr="002D03EA" w:rsidRDefault="009E7BD4" w:rsidP="002D03EA">
            <w:pPr>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Las disposiciones constitucionales y legales en la materia establecen los dos supuestos generales para clasificar la información: por reserva y por confidencialidad.</w:t>
            </w:r>
          </w:p>
          <w:p w:rsidR="009E7BD4" w:rsidRPr="002D03EA" w:rsidRDefault="009E7BD4" w:rsidP="002D03EA">
            <w:pPr>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Los artículos 116 y 143 de la Ley Estatal y de la Ley General, respectivamente, señalan los supuestos para que la información </w:t>
            </w:r>
            <w:r w:rsidRPr="002D03EA">
              <w:rPr>
                <w:rFonts w:ascii="Palatino Linotype" w:hAnsi="Palatino Linotype" w:cs="Arial"/>
                <w:color w:val="000000"/>
                <w:sz w:val="24"/>
                <w:szCs w:val="24"/>
              </w:rPr>
              <w:lastRenderedPageBreak/>
              <w:t>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E7BD4" w:rsidRPr="002D03EA" w:rsidRDefault="009E7BD4" w:rsidP="002D03EA">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4"/>
                <w:szCs w:val="24"/>
              </w:rPr>
            </w:pPr>
            <w:r w:rsidRPr="002D03EA">
              <w:rPr>
                <w:rFonts w:ascii="Palatino Linotype" w:hAnsi="Palatino Linotype" w:cs="Arial"/>
                <w:color w:val="000000"/>
                <w:sz w:val="24"/>
                <w:szCs w:val="24"/>
              </w:rPr>
              <w:t xml:space="preserve">El </w:t>
            </w:r>
            <w:r w:rsidRPr="002D03EA">
              <w:rPr>
                <w:rFonts w:ascii="Palatino Linotype" w:hAnsi="Palatino Linotype" w:cs="Arial"/>
                <w:b/>
                <w:color w:val="000000"/>
                <w:sz w:val="24"/>
                <w:szCs w:val="24"/>
              </w:rPr>
              <w:t>Sujeto Obligado</w:t>
            </w:r>
            <w:r w:rsidRPr="002D03EA">
              <w:rPr>
                <w:rFonts w:ascii="Palatino Linotype" w:hAnsi="Palatino Linotype" w:cs="Arial"/>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E7BD4" w:rsidRPr="002D03EA" w:rsidTr="002D03EA">
        <w:tc>
          <w:tcPr>
            <w:cnfStyle w:val="001000000000" w:firstRow="0" w:lastRow="0" w:firstColumn="1" w:lastColumn="0" w:oddVBand="0" w:evenVBand="0" w:oddHBand="0" w:evenHBand="0" w:firstRowFirstColumn="0" w:firstRowLastColumn="0" w:lastRowFirstColumn="0" w:lastRowLastColumn="0"/>
            <w:tcW w:w="2693" w:type="dxa"/>
            <w:hideMark/>
          </w:tcPr>
          <w:p w:rsidR="009E7BD4" w:rsidRPr="002D03EA" w:rsidRDefault="009E7BD4" w:rsidP="002D03EA">
            <w:pPr>
              <w:spacing w:line="360" w:lineRule="auto"/>
              <w:rPr>
                <w:rFonts w:ascii="Palatino Linotype" w:hAnsi="Palatino Linotype"/>
                <w:bCs w:val="0"/>
                <w:sz w:val="24"/>
                <w:szCs w:val="24"/>
              </w:rPr>
            </w:pPr>
            <w:r w:rsidRPr="002D03EA">
              <w:rPr>
                <w:rFonts w:ascii="Palatino Linotype" w:hAnsi="Palatino Linotype" w:cstheme="majorBidi"/>
                <w:sz w:val="24"/>
                <w:szCs w:val="24"/>
              </w:rPr>
              <w:lastRenderedPageBreak/>
              <w:t>c) Formalidades para emitir el acuerdo de clasificación.</w:t>
            </w:r>
          </w:p>
        </w:tc>
        <w:tc>
          <w:tcPr>
            <w:tcW w:w="7088" w:type="dxa"/>
            <w:hideMark/>
          </w:tcPr>
          <w:p w:rsidR="009E7BD4" w:rsidRPr="002D03EA" w:rsidRDefault="009E7BD4" w:rsidP="002D03EA">
            <w:pPr>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El Comité de Transparencia, según lo dispuesto en los artículos cuenta con las facultades para aprobar, modificar o revocar la clasificación de la información que haya propuesto. </w:t>
            </w:r>
          </w:p>
          <w:p w:rsidR="009E7BD4" w:rsidRPr="002D03EA" w:rsidRDefault="009E7BD4" w:rsidP="002D03EA">
            <w:pPr>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Es necesario que </w:t>
            </w:r>
            <w:r w:rsidRPr="002D03EA">
              <w:rPr>
                <w:rFonts w:ascii="Palatino Linotype" w:hAnsi="Palatino Linotype" w:cs="Arial"/>
                <w:b/>
                <w:color w:val="000000"/>
                <w:sz w:val="24"/>
                <w:szCs w:val="24"/>
                <w:u w:val="single"/>
              </w:rPr>
              <w:t>el acto reúna con los requisitos elementales</w:t>
            </w:r>
            <w:r w:rsidRPr="002D03EA">
              <w:rPr>
                <w:rFonts w:ascii="Palatino Linotype" w:hAnsi="Palatino Linotype" w:cs="Arial"/>
                <w:color w:val="000000"/>
                <w:sz w:val="24"/>
                <w:szCs w:val="24"/>
              </w:rPr>
              <w:t>, entre ellos, que la autoridad que va a emitir el acto de autoridad sea la legalmente facultada para ello.</w:t>
            </w:r>
          </w:p>
          <w:p w:rsidR="009E7BD4" w:rsidRPr="002D03EA" w:rsidRDefault="009E7BD4" w:rsidP="002D03EA">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2D03EA">
              <w:rPr>
                <w:rFonts w:ascii="Palatino Linotype" w:hAnsi="Palatino Linotype" w:cs="Arial"/>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w:t>
            </w:r>
            <w:r w:rsidRPr="002D03EA">
              <w:rPr>
                <w:rFonts w:ascii="Palatino Linotype" w:hAnsi="Palatino Linotype" w:cs="Arial"/>
                <w:color w:val="000000"/>
                <w:sz w:val="24"/>
                <w:szCs w:val="24"/>
              </w:rPr>
              <w:lastRenderedPageBreak/>
              <w:t>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E7BD4" w:rsidRPr="002D03EA" w:rsidTr="002D0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rsidR="009E7BD4" w:rsidRPr="002D03EA" w:rsidRDefault="009E7BD4" w:rsidP="002D03EA">
            <w:pPr>
              <w:spacing w:line="360" w:lineRule="auto"/>
              <w:rPr>
                <w:rFonts w:ascii="Palatino Linotype" w:hAnsi="Palatino Linotype"/>
                <w:b w:val="0"/>
                <w:sz w:val="24"/>
                <w:szCs w:val="24"/>
              </w:rPr>
            </w:pPr>
          </w:p>
          <w:p w:rsidR="009E7BD4" w:rsidRPr="002D03EA" w:rsidRDefault="009E7BD4" w:rsidP="002D03EA">
            <w:pPr>
              <w:spacing w:line="360" w:lineRule="auto"/>
              <w:jc w:val="both"/>
              <w:rPr>
                <w:rFonts w:ascii="Palatino Linotype" w:hAnsi="Palatino Linotype"/>
                <w:bCs w:val="0"/>
                <w:sz w:val="24"/>
                <w:szCs w:val="24"/>
              </w:rPr>
            </w:pPr>
            <w:r w:rsidRPr="002D03EA">
              <w:rPr>
                <w:rFonts w:ascii="Palatino Linotype" w:hAnsi="Palatino Linotype" w:cs="Arial"/>
                <w:color w:val="000000"/>
                <w:sz w:val="24"/>
                <w:szCs w:val="24"/>
              </w:rPr>
              <w:t xml:space="preserve">d) Requisitos de fondo del acuerdo de clasificación. </w:t>
            </w:r>
          </w:p>
        </w:tc>
        <w:tc>
          <w:tcPr>
            <w:tcW w:w="7088" w:type="dxa"/>
            <w:hideMark/>
          </w:tcPr>
          <w:p w:rsidR="009E7BD4" w:rsidRPr="002D03EA" w:rsidRDefault="009E7BD4" w:rsidP="002D03EA">
            <w:pPr>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D03EA">
              <w:rPr>
                <w:rFonts w:ascii="Palatino Linotype" w:hAnsi="Palatino Linotype" w:cs="Arial"/>
                <w:b/>
                <w:color w:val="000000"/>
                <w:sz w:val="24"/>
                <w:szCs w:val="24"/>
              </w:rPr>
              <w:t>Sujetos Obligados</w:t>
            </w:r>
            <w:r w:rsidRPr="002D03EA">
              <w:rPr>
                <w:rFonts w:ascii="Palatino Linotype" w:hAnsi="Palatino Linotype" w:cs="Arial"/>
                <w:color w:val="000000"/>
                <w:sz w:val="24"/>
                <w:szCs w:val="24"/>
              </w:rPr>
              <w:t xml:space="preserve">, por lo que deberán fundar y motivar debidamente la clasificación. </w:t>
            </w:r>
          </w:p>
          <w:p w:rsidR="009E7BD4" w:rsidRPr="002D03EA" w:rsidRDefault="009E7BD4" w:rsidP="002D03EA">
            <w:pPr>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De lo anterior, se desprende que para una correcta </w:t>
            </w:r>
            <w:r w:rsidRPr="002D03EA">
              <w:rPr>
                <w:rFonts w:ascii="Palatino Linotype" w:hAnsi="Palatino Linotype" w:cs="Arial"/>
                <w:b/>
                <w:color w:val="000000"/>
                <w:sz w:val="24"/>
                <w:szCs w:val="24"/>
              </w:rPr>
              <w:t>clasificación total o parcial</w:t>
            </w:r>
            <w:r w:rsidRPr="002D03EA">
              <w:rPr>
                <w:rFonts w:ascii="Palatino Linotype" w:hAnsi="Palatino Linotype" w:cs="Arial"/>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E7BD4" w:rsidRPr="002D03EA" w:rsidRDefault="009E7BD4" w:rsidP="002D03EA">
            <w:pPr>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Así, en un acto de autoridad se cumple con la debida fundamentación cuando se cita el precepto legal aplicable al caso concreto y la debida motivación cuando se expresan las razones, </w:t>
            </w:r>
            <w:r w:rsidRPr="002D03EA">
              <w:rPr>
                <w:rFonts w:ascii="Palatino Linotype" w:hAnsi="Palatino Linotype" w:cs="Arial"/>
                <w:color w:val="000000"/>
                <w:sz w:val="24"/>
                <w:szCs w:val="24"/>
              </w:rPr>
              <w:lastRenderedPageBreak/>
              <w:t>motivos o circunstancias que tomó en cuenta la autoridad para adecuar el hecho a los fundamentos de derecho. De este modo, la persona que se sienta afectada pueda impugnar la decisión, permitiéndole una real y auténtica defensa.</w:t>
            </w:r>
          </w:p>
          <w:p w:rsidR="009E7BD4" w:rsidRPr="002D03EA" w:rsidRDefault="009E7BD4" w:rsidP="002D03EA">
            <w:pPr>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En ese mismo sentido, el numeral trigésimo tercero fracción V de los Lineamientos Generales, precisa que para motivar la clasificación se deben acreditar las circunstancias de tiempo, modo y lugar.</w:t>
            </w:r>
          </w:p>
          <w:p w:rsidR="009E7BD4" w:rsidRPr="002D03EA" w:rsidRDefault="009E7BD4" w:rsidP="002D03EA">
            <w:pPr>
              <w:spacing w:line="360" w:lineRule="auto"/>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Ahora bien, </w:t>
            </w:r>
            <w:r w:rsidRPr="002D03EA">
              <w:rPr>
                <w:rFonts w:ascii="Palatino Linotype" w:hAnsi="Palatino Linotype" w:cs="Arial"/>
                <w:b/>
                <w:color w:val="000000"/>
                <w:sz w:val="24"/>
                <w:szCs w:val="24"/>
                <w:u w:val="single"/>
              </w:rPr>
              <w:t>para cada caso además de fundar y motivar</w:t>
            </w:r>
            <w:r w:rsidRPr="002D03EA">
              <w:rPr>
                <w:rFonts w:ascii="Palatino Linotype" w:hAnsi="Palatino Linotype" w:cs="Arial"/>
                <w:color w:val="000000"/>
                <w:sz w:val="24"/>
                <w:szCs w:val="24"/>
              </w:rPr>
              <w:t xml:space="preserve">, se debe identificar con claridad que datos contenidos en las documentales que son susceptibles de suprimirse, por ejemplo; </w:t>
            </w:r>
            <w:r w:rsidRPr="002D03EA">
              <w:rPr>
                <w:rFonts w:ascii="Palatino Linotype" w:hAnsi="Palatino Linotype" w:cs="Arial"/>
                <w:color w:val="000000"/>
                <w:sz w:val="24"/>
                <w:szCs w:val="24"/>
                <w:lang w:val="es-ES"/>
              </w:rPr>
              <w:t>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E7BD4" w:rsidRPr="002D03EA" w:rsidTr="002D03EA">
        <w:tc>
          <w:tcPr>
            <w:cnfStyle w:val="001000000000" w:firstRow="0" w:lastRow="0" w:firstColumn="1" w:lastColumn="0" w:oddVBand="0" w:evenVBand="0" w:oddHBand="0" w:evenHBand="0" w:firstRowFirstColumn="0" w:firstRowLastColumn="0" w:lastRowFirstColumn="0" w:lastRowLastColumn="0"/>
            <w:tcW w:w="2693" w:type="dxa"/>
          </w:tcPr>
          <w:p w:rsidR="009E7BD4" w:rsidRPr="002D03EA" w:rsidRDefault="009E7BD4" w:rsidP="002D03EA">
            <w:pPr>
              <w:spacing w:line="360" w:lineRule="auto"/>
              <w:ind w:right="49"/>
              <w:jc w:val="both"/>
              <w:rPr>
                <w:rFonts w:ascii="Palatino Linotype" w:hAnsi="Palatino Linotype" w:cs="Arial"/>
                <w:bCs w:val="0"/>
                <w:sz w:val="24"/>
                <w:szCs w:val="24"/>
              </w:rPr>
            </w:pPr>
            <w:r w:rsidRPr="002D03EA">
              <w:rPr>
                <w:rFonts w:ascii="Palatino Linotype" w:eastAsia="MS Gothic" w:hAnsi="Palatino Linotype"/>
                <w:sz w:val="24"/>
                <w:szCs w:val="24"/>
              </w:rPr>
              <w:lastRenderedPageBreak/>
              <w:t xml:space="preserve">e) Condiciones especiales de la clasificación de la información como confidencial. </w:t>
            </w:r>
          </w:p>
        </w:tc>
        <w:tc>
          <w:tcPr>
            <w:tcW w:w="7088" w:type="dxa"/>
            <w:hideMark/>
          </w:tcPr>
          <w:p w:rsidR="009E7BD4" w:rsidRPr="002D03EA" w:rsidRDefault="009E7BD4" w:rsidP="002D03EA">
            <w:pPr>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9E7BD4" w:rsidRPr="002D03EA" w:rsidRDefault="009E7BD4" w:rsidP="002D03EA">
            <w:pPr>
              <w:spacing w:line="360" w:lineRule="auto"/>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sz w:val="24"/>
                <w:szCs w:val="24"/>
              </w:rPr>
            </w:pPr>
            <w:r w:rsidRPr="002D03EA">
              <w:rPr>
                <w:rFonts w:ascii="Palatino Linotype" w:hAnsi="Palatino Linotype" w:cs="Arial"/>
                <w:color w:val="000000"/>
                <w:sz w:val="24"/>
                <w:szCs w:val="24"/>
              </w:rPr>
              <w:t xml:space="preserve">En el caso de lo señalado en la fracción IV, será el Instituto quien deba aplicar la prueba de interés público, considerando también que como recientemente ha discutido la Suprema Corte de </w:t>
            </w:r>
            <w:r w:rsidRPr="002D03EA">
              <w:rPr>
                <w:rFonts w:ascii="Palatino Linotype" w:hAnsi="Palatino Linotype" w:cs="Arial"/>
                <w:color w:val="000000"/>
                <w:sz w:val="24"/>
                <w:szCs w:val="24"/>
              </w:rPr>
              <w:lastRenderedPageBreak/>
              <w:t xml:space="preserve">Justicia de la Nación, los servidores públicos nos encontramos sujetos a un régimen menor de protección. </w:t>
            </w:r>
          </w:p>
          <w:p w:rsidR="009E7BD4" w:rsidRPr="002D03EA" w:rsidRDefault="009E7BD4" w:rsidP="002D03EA">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4"/>
                <w:szCs w:val="24"/>
              </w:rPr>
            </w:pPr>
            <w:r w:rsidRPr="002D03EA">
              <w:rPr>
                <w:rFonts w:ascii="Palatino Linotype" w:hAnsi="Palatino Linotype" w:cs="Arial"/>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E7BD4" w:rsidRPr="002D03EA" w:rsidRDefault="009E7BD4" w:rsidP="009E7BD4">
      <w:pPr>
        <w:pStyle w:val="Prrafodelista"/>
        <w:tabs>
          <w:tab w:val="left" w:pos="284"/>
        </w:tabs>
        <w:ind w:left="0"/>
        <w:rPr>
          <w:rFonts w:ascii="Palatino Linotype" w:hAnsi="Palatino Linotype" w:cs="Arial"/>
          <w:color w:val="000000"/>
          <w:sz w:val="24"/>
        </w:rPr>
      </w:pPr>
    </w:p>
    <w:p w:rsidR="009E7BD4" w:rsidRPr="002D03EA" w:rsidRDefault="009E7BD4" w:rsidP="009E7BD4">
      <w:pPr>
        <w:pStyle w:val="Prrafodelista"/>
        <w:numPr>
          <w:ilvl w:val="0"/>
          <w:numId w:val="1"/>
        </w:numPr>
        <w:spacing w:line="360" w:lineRule="auto"/>
        <w:ind w:left="0" w:firstLine="0"/>
        <w:jc w:val="both"/>
        <w:rPr>
          <w:rFonts w:ascii="Palatino Linotype" w:hAnsi="Palatino Linotype" w:cs="Arial"/>
          <w:sz w:val="24"/>
          <w:lang w:val="es-ES"/>
        </w:rPr>
      </w:pPr>
      <w:r w:rsidRPr="002D03EA">
        <w:rPr>
          <w:rFonts w:ascii="Palatino Linotype" w:hAnsi="Palatino Linotype" w:cs="Arial"/>
          <w:sz w:val="24"/>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9E7BD4" w:rsidRPr="002D03EA" w:rsidRDefault="009E7BD4" w:rsidP="009E7BD4">
      <w:pPr>
        <w:pStyle w:val="Prrafodelista"/>
        <w:tabs>
          <w:tab w:val="left" w:pos="567"/>
        </w:tabs>
        <w:spacing w:line="360" w:lineRule="auto"/>
        <w:ind w:left="0"/>
        <w:jc w:val="both"/>
        <w:rPr>
          <w:rFonts w:ascii="Palatino Linotype" w:eastAsia="MS Mincho" w:hAnsi="Palatino Linotype"/>
          <w:sz w:val="24"/>
        </w:rPr>
      </w:pPr>
    </w:p>
    <w:p w:rsidR="009E7BD4" w:rsidRPr="002D03EA" w:rsidRDefault="009E7BD4" w:rsidP="009E7BD4">
      <w:pPr>
        <w:pStyle w:val="Prrafodelista"/>
        <w:numPr>
          <w:ilvl w:val="0"/>
          <w:numId w:val="1"/>
        </w:numPr>
        <w:spacing w:line="360" w:lineRule="auto"/>
        <w:ind w:left="0" w:firstLine="0"/>
        <w:jc w:val="both"/>
        <w:rPr>
          <w:rFonts w:ascii="Palatino Linotype" w:hAnsi="Palatino Linotype" w:cs="Arial"/>
          <w:sz w:val="24"/>
        </w:rPr>
      </w:pPr>
      <w:r w:rsidRPr="002D03EA">
        <w:rPr>
          <w:rFonts w:ascii="Palatino Linotype" w:hAnsi="Palatino Linotype" w:cs="Arial"/>
          <w:color w:val="222222"/>
          <w:sz w:val="24"/>
          <w:lang w:eastAsia="es-MX"/>
        </w:rPr>
        <w:t xml:space="preserve">Por lo anteriormente expuesto y fundado, este </w:t>
      </w:r>
      <w:r w:rsidRPr="002D03EA">
        <w:rPr>
          <w:rFonts w:ascii="Palatino Linotype" w:hAnsi="Palatino Linotype" w:cs="Arial"/>
          <w:b/>
          <w:bCs/>
          <w:color w:val="222222"/>
          <w:sz w:val="24"/>
          <w:lang w:eastAsia="es-MX"/>
        </w:rPr>
        <w:t>ÓRGANO GARANTE</w:t>
      </w:r>
      <w:r w:rsidRPr="002D03EA">
        <w:rPr>
          <w:rFonts w:ascii="Palatino Linotype" w:hAnsi="Palatino Linotype" w:cs="Arial"/>
          <w:color w:val="222222"/>
          <w:sz w:val="24"/>
          <w:lang w:eastAsia="es-MX"/>
        </w:rPr>
        <w:t xml:space="preserve"> emite los siguientes:</w:t>
      </w:r>
    </w:p>
    <w:p w:rsidR="009E7BD4" w:rsidRPr="002D03EA" w:rsidRDefault="009E7BD4" w:rsidP="009E7BD4">
      <w:pPr>
        <w:pStyle w:val="Ttulo1"/>
        <w:jc w:val="center"/>
        <w:rPr>
          <w:rFonts w:ascii="Palatino Linotype" w:hAnsi="Palatino Linotype"/>
          <w:b/>
          <w:color w:val="auto"/>
          <w:sz w:val="24"/>
          <w:szCs w:val="24"/>
        </w:rPr>
      </w:pPr>
      <w:bookmarkStart w:id="13" w:name="_Toc4061692"/>
      <w:bookmarkStart w:id="14" w:name="_Toc486525261"/>
      <w:bookmarkStart w:id="15" w:name="_Toc445745148"/>
      <w:bookmarkStart w:id="16" w:name="_Toc447699324"/>
      <w:bookmarkStart w:id="17" w:name="_Toc87549684"/>
      <w:r w:rsidRPr="002D03EA">
        <w:rPr>
          <w:rFonts w:ascii="Palatino Linotype" w:hAnsi="Palatino Linotype"/>
          <w:b/>
          <w:color w:val="auto"/>
          <w:sz w:val="24"/>
          <w:szCs w:val="24"/>
        </w:rPr>
        <w:t>R E S O L U T I V O S</w:t>
      </w:r>
      <w:bookmarkEnd w:id="13"/>
      <w:bookmarkEnd w:id="14"/>
      <w:bookmarkEnd w:id="15"/>
      <w:bookmarkEnd w:id="16"/>
      <w:bookmarkEnd w:id="17"/>
    </w:p>
    <w:p w:rsidR="009E7BD4" w:rsidRPr="002D03EA" w:rsidRDefault="009E7BD4" w:rsidP="009E7BD4">
      <w:pPr>
        <w:keepNext/>
        <w:keepLines/>
        <w:spacing w:line="360" w:lineRule="auto"/>
        <w:jc w:val="center"/>
        <w:outlineLvl w:val="0"/>
        <w:rPr>
          <w:rFonts w:ascii="Palatino Linotype" w:hAnsi="Palatino Linotype" w:cstheme="majorBidi"/>
          <w:b/>
          <w:bCs/>
          <w:sz w:val="24"/>
          <w:szCs w:val="24"/>
        </w:rPr>
      </w:pPr>
    </w:p>
    <w:p w:rsidR="009E7BD4" w:rsidRPr="002D03EA" w:rsidRDefault="009E7BD4" w:rsidP="009E7BD4">
      <w:pPr>
        <w:spacing w:line="360" w:lineRule="auto"/>
        <w:jc w:val="both"/>
        <w:rPr>
          <w:rFonts w:ascii="Palatino Linotype" w:hAnsi="Palatino Linotype"/>
          <w:sz w:val="24"/>
          <w:szCs w:val="24"/>
        </w:rPr>
      </w:pPr>
      <w:r w:rsidRPr="002D03EA">
        <w:rPr>
          <w:rFonts w:ascii="Palatino Linotype" w:hAnsi="Palatino Linotype" w:cs="Arial"/>
          <w:b/>
          <w:sz w:val="24"/>
          <w:szCs w:val="24"/>
        </w:rPr>
        <w:t xml:space="preserve">PRIMERO. </w:t>
      </w:r>
      <w:r w:rsidRPr="002D03EA">
        <w:rPr>
          <w:rFonts w:ascii="Palatino Linotype" w:hAnsi="Palatino Linotype" w:cs="Arial"/>
          <w:sz w:val="24"/>
          <w:szCs w:val="24"/>
        </w:rPr>
        <w:t>Resultan parcialmente fundadas las</w:t>
      </w:r>
      <w:r w:rsidRPr="002D03EA">
        <w:rPr>
          <w:rFonts w:ascii="Palatino Linotype" w:hAnsi="Palatino Linotype" w:cs="Arial"/>
          <w:b/>
          <w:sz w:val="24"/>
          <w:szCs w:val="24"/>
        </w:rPr>
        <w:t xml:space="preserve"> </w:t>
      </w:r>
      <w:r w:rsidRPr="002D03EA">
        <w:rPr>
          <w:rFonts w:ascii="Palatino Linotype" w:hAnsi="Palatino Linotype" w:cs="Arial"/>
          <w:sz w:val="24"/>
          <w:szCs w:val="24"/>
          <w:lang w:val="es-ES"/>
        </w:rPr>
        <w:t xml:space="preserve">razones o motivos de inconformidad hechos valer </w:t>
      </w:r>
      <w:r w:rsidRPr="002D03EA">
        <w:rPr>
          <w:rFonts w:ascii="Palatino Linotype" w:eastAsia="Calibri" w:hAnsi="Palatino Linotype" w:cs="Arial"/>
          <w:sz w:val="24"/>
          <w:szCs w:val="24"/>
          <w:lang w:val="es-ES"/>
        </w:rPr>
        <w:t xml:space="preserve">en el recurso de revisión </w:t>
      </w:r>
      <w:r w:rsidR="00EB1046" w:rsidRPr="002D03EA">
        <w:rPr>
          <w:rFonts w:ascii="Palatino Linotype" w:eastAsia="Calibri" w:hAnsi="Palatino Linotype" w:cs="Tahoma"/>
          <w:b/>
          <w:sz w:val="24"/>
          <w:szCs w:val="24"/>
          <w:lang w:eastAsia="en-US"/>
        </w:rPr>
        <w:t>13268</w:t>
      </w:r>
      <w:r w:rsidRPr="002D03EA">
        <w:rPr>
          <w:rFonts w:ascii="Palatino Linotype" w:eastAsia="Calibri" w:hAnsi="Palatino Linotype" w:cs="Tahoma"/>
          <w:b/>
          <w:sz w:val="24"/>
          <w:szCs w:val="24"/>
          <w:lang w:eastAsia="en-US"/>
        </w:rPr>
        <w:t>/INFOEM/IP/RR/2025</w:t>
      </w:r>
      <w:r w:rsidRPr="002D03EA">
        <w:rPr>
          <w:rFonts w:ascii="Palatino Linotype" w:hAnsi="Palatino Linotype"/>
          <w:b/>
          <w:sz w:val="24"/>
          <w:szCs w:val="24"/>
        </w:rPr>
        <w:t xml:space="preserve"> </w:t>
      </w:r>
      <w:r w:rsidRPr="002D03EA">
        <w:rPr>
          <w:rFonts w:ascii="Palatino Linotype" w:hAnsi="Palatino Linotype"/>
          <w:sz w:val="24"/>
          <w:szCs w:val="24"/>
        </w:rPr>
        <w:t>en términos de los</w:t>
      </w:r>
      <w:r w:rsidRPr="002D03EA">
        <w:rPr>
          <w:rFonts w:ascii="Palatino Linotype" w:hAnsi="Palatino Linotype"/>
          <w:b/>
          <w:bCs/>
          <w:sz w:val="24"/>
          <w:szCs w:val="24"/>
        </w:rPr>
        <w:t xml:space="preserve"> Considerandos</w:t>
      </w:r>
      <w:r w:rsidRPr="002D03EA">
        <w:rPr>
          <w:rFonts w:ascii="Palatino Linotype" w:hAnsi="Palatino Linotype"/>
          <w:sz w:val="24"/>
          <w:szCs w:val="24"/>
        </w:rPr>
        <w:t xml:space="preserve"> </w:t>
      </w:r>
      <w:r w:rsidRPr="002D03EA">
        <w:rPr>
          <w:rFonts w:ascii="Palatino Linotype" w:hAnsi="Palatino Linotype"/>
          <w:b/>
          <w:sz w:val="24"/>
          <w:szCs w:val="24"/>
        </w:rPr>
        <w:t>CUARTO y QUINTO</w:t>
      </w:r>
      <w:r w:rsidRPr="002D03EA">
        <w:rPr>
          <w:rFonts w:ascii="Palatino Linotype" w:hAnsi="Palatino Linotype"/>
          <w:sz w:val="24"/>
          <w:szCs w:val="24"/>
        </w:rPr>
        <w:t xml:space="preserve"> de la presente resolución.</w:t>
      </w:r>
    </w:p>
    <w:p w:rsidR="009E7BD4" w:rsidRPr="002D03EA" w:rsidRDefault="009E7BD4" w:rsidP="009E7BD4">
      <w:pPr>
        <w:spacing w:line="360" w:lineRule="auto"/>
        <w:contextualSpacing/>
        <w:jc w:val="both"/>
        <w:rPr>
          <w:rFonts w:ascii="Palatino Linotype" w:eastAsia="Calibri" w:hAnsi="Palatino Linotype" w:cs="Arial"/>
          <w:b/>
          <w:bCs/>
          <w:sz w:val="24"/>
          <w:szCs w:val="24"/>
          <w:lang w:val="es-ES"/>
        </w:rPr>
      </w:pPr>
    </w:p>
    <w:p w:rsidR="009E7BD4" w:rsidRPr="002D03EA" w:rsidRDefault="009E7BD4" w:rsidP="009E7BD4">
      <w:pPr>
        <w:pStyle w:val="Sinespaciado"/>
        <w:spacing w:line="360" w:lineRule="auto"/>
        <w:ind w:left="0" w:right="0"/>
        <w:rPr>
          <w:rFonts w:ascii="Palatino Linotype" w:eastAsia="Calibri" w:hAnsi="Palatino Linotype" w:cs="Arial"/>
          <w:bCs/>
          <w:sz w:val="24"/>
          <w:lang w:val="es-ES"/>
        </w:rPr>
      </w:pPr>
      <w:r w:rsidRPr="002D03EA">
        <w:rPr>
          <w:rFonts w:ascii="Palatino Linotype" w:eastAsia="Calibri" w:hAnsi="Palatino Linotype" w:cs="Arial"/>
          <w:b/>
          <w:bCs/>
          <w:sz w:val="24"/>
          <w:lang w:val="es-ES"/>
        </w:rPr>
        <w:t xml:space="preserve">SEGUNDO. </w:t>
      </w:r>
      <w:r w:rsidRPr="002D03EA">
        <w:rPr>
          <w:rFonts w:ascii="Palatino Linotype" w:eastAsia="Calibri" w:hAnsi="Palatino Linotype" w:cs="Arial"/>
          <w:bCs/>
          <w:sz w:val="24"/>
          <w:lang w:val="es-ES"/>
        </w:rPr>
        <w:t xml:space="preserve">Se </w:t>
      </w:r>
      <w:r w:rsidRPr="002D03EA">
        <w:rPr>
          <w:rFonts w:ascii="Palatino Linotype" w:eastAsia="Calibri" w:hAnsi="Palatino Linotype" w:cs="Arial"/>
          <w:b/>
          <w:bCs/>
          <w:sz w:val="24"/>
          <w:lang w:val="es-ES"/>
        </w:rPr>
        <w:t>REVOCA</w:t>
      </w:r>
      <w:r w:rsidRPr="002D03EA">
        <w:rPr>
          <w:rFonts w:ascii="Palatino Linotype" w:eastAsia="Calibri" w:hAnsi="Palatino Linotype" w:cs="Arial"/>
          <w:bCs/>
          <w:sz w:val="24"/>
          <w:lang w:val="es-ES"/>
        </w:rPr>
        <w:t xml:space="preserve"> la respuesta y se </w:t>
      </w:r>
      <w:r w:rsidRPr="002D03EA">
        <w:rPr>
          <w:rFonts w:ascii="Palatino Linotype" w:eastAsia="Calibri" w:hAnsi="Palatino Linotype" w:cs="Arial"/>
          <w:b/>
          <w:bCs/>
          <w:sz w:val="24"/>
          <w:lang w:val="es-ES"/>
        </w:rPr>
        <w:t xml:space="preserve">ORDENA </w:t>
      </w:r>
      <w:r w:rsidRPr="002D03EA">
        <w:rPr>
          <w:rFonts w:ascii="Palatino Linotype" w:eastAsia="Calibri" w:hAnsi="Palatino Linotype" w:cs="Arial"/>
          <w:bCs/>
          <w:sz w:val="24"/>
          <w:lang w:val="es-ES"/>
        </w:rPr>
        <w:t xml:space="preserve">al </w:t>
      </w:r>
      <w:r w:rsidR="00EB1046" w:rsidRPr="002D03EA">
        <w:rPr>
          <w:rFonts w:ascii="Palatino Linotype" w:eastAsia="Calibri" w:hAnsi="Palatino Linotype" w:cs="Arial"/>
          <w:b/>
          <w:bCs/>
          <w:sz w:val="24"/>
        </w:rPr>
        <w:t>Partido Acción Nacional,</w:t>
      </w:r>
      <w:r w:rsidR="00EB1046" w:rsidRPr="002D03EA">
        <w:rPr>
          <w:rFonts w:ascii="Palatino Linotype" w:eastAsia="Calibri" w:hAnsi="Palatino Linotype" w:cs="Arial"/>
          <w:bCs/>
          <w:sz w:val="24"/>
          <w:lang w:val="es-ES"/>
        </w:rPr>
        <w:t xml:space="preserve"> </w:t>
      </w:r>
      <w:r w:rsidR="00EB1046" w:rsidRPr="002D03EA">
        <w:rPr>
          <w:rFonts w:ascii="Palatino Linotype" w:eastAsia="Calibri" w:hAnsi="Palatino Linotype" w:cs="Arial"/>
          <w:sz w:val="24"/>
        </w:rPr>
        <w:t>entregar</w:t>
      </w:r>
      <w:r w:rsidRPr="002D03EA">
        <w:rPr>
          <w:rFonts w:ascii="Palatino Linotype" w:eastAsia="Calibri" w:hAnsi="Palatino Linotype" w:cs="Arial"/>
          <w:bCs/>
          <w:sz w:val="24"/>
          <w:lang w:val="es-ES"/>
        </w:rPr>
        <w:t xml:space="preserve"> vía Sistema de Acceso a la Información Mexiquense (SAIMEX), en versión pública de ser </w:t>
      </w:r>
      <w:r w:rsidRPr="002D03EA">
        <w:rPr>
          <w:rFonts w:ascii="Palatino Linotype" w:eastAsia="Calibri" w:hAnsi="Palatino Linotype" w:cs="Arial"/>
          <w:bCs/>
          <w:sz w:val="24"/>
          <w:lang w:val="es-ES"/>
        </w:rPr>
        <w:lastRenderedPageBreak/>
        <w:t>procedente</w:t>
      </w:r>
      <w:r w:rsidRPr="002D03EA">
        <w:rPr>
          <w:rFonts w:ascii="Palatino Linotype" w:eastAsia="MS Mincho" w:hAnsi="Palatino Linotype" w:cs="Arial"/>
          <w:b/>
          <w:sz w:val="24"/>
        </w:rPr>
        <w:t>,</w:t>
      </w:r>
      <w:r w:rsidRPr="002D03EA">
        <w:rPr>
          <w:rFonts w:ascii="Palatino Linotype" w:eastAsia="Calibri" w:hAnsi="Palatino Linotype" w:cs="Arial"/>
          <w:bCs/>
          <w:sz w:val="24"/>
          <w:lang w:val="es-ES"/>
        </w:rPr>
        <w:t xml:space="preserve"> </w:t>
      </w:r>
      <w:r w:rsidR="00EB1046" w:rsidRPr="002D03EA">
        <w:rPr>
          <w:rFonts w:ascii="Palatino Linotype" w:eastAsia="Calibri" w:hAnsi="Palatino Linotype" w:cs="Arial"/>
          <w:bCs/>
          <w:sz w:val="24"/>
          <w:lang w:val="es-ES"/>
        </w:rPr>
        <w:t xml:space="preserve">al mayor grado de desagregación posible, en formato Excel, PDF y/o CSV o en el que se haya generado, </w:t>
      </w:r>
      <w:r w:rsidR="00C97276" w:rsidRPr="002D03EA">
        <w:rPr>
          <w:rFonts w:ascii="Palatino Linotype" w:eastAsia="Calibri" w:hAnsi="Palatino Linotype" w:cs="Arial"/>
          <w:bCs/>
          <w:sz w:val="24"/>
          <w:lang w:val="es-ES"/>
        </w:rPr>
        <w:t xml:space="preserve">de la Asamblea Estatal del doce de octubre de dos mil veinticinco, </w:t>
      </w:r>
      <w:r w:rsidR="00EB1046" w:rsidRPr="002D03EA">
        <w:rPr>
          <w:rFonts w:ascii="Palatino Linotype" w:eastAsia="Calibri" w:hAnsi="Palatino Linotype" w:cs="Arial"/>
          <w:bCs/>
          <w:sz w:val="24"/>
          <w:lang w:val="es-ES"/>
        </w:rPr>
        <w:t>la siguiente información:</w:t>
      </w:r>
    </w:p>
    <w:p w:rsidR="00C97276" w:rsidRPr="002D03EA" w:rsidRDefault="004A1982" w:rsidP="00C97276">
      <w:pPr>
        <w:pStyle w:val="Prrafodelista"/>
        <w:numPr>
          <w:ilvl w:val="0"/>
          <w:numId w:val="10"/>
        </w:numPr>
        <w:spacing w:before="240" w:after="240" w:line="360" w:lineRule="auto"/>
        <w:ind w:left="851" w:right="822" w:firstLine="0"/>
        <w:jc w:val="both"/>
        <w:rPr>
          <w:rFonts w:ascii="Palatino Linotype" w:hAnsi="Palatino Linotype"/>
          <w:b/>
          <w:color w:val="000000"/>
          <w:sz w:val="24"/>
        </w:rPr>
      </w:pPr>
      <w:r w:rsidRPr="002D03EA">
        <w:rPr>
          <w:rFonts w:ascii="Palatino Linotype" w:hAnsi="Palatino Linotype"/>
          <w:b/>
          <w:color w:val="000000"/>
          <w:sz w:val="24"/>
        </w:rPr>
        <w:t>A</w:t>
      </w:r>
      <w:r w:rsidR="00EB1046" w:rsidRPr="002D03EA">
        <w:rPr>
          <w:rFonts w:ascii="Palatino Linotype" w:hAnsi="Palatino Linotype"/>
          <w:b/>
          <w:color w:val="000000"/>
          <w:sz w:val="24"/>
        </w:rPr>
        <w:t xml:space="preserve">cta firmada de la Asamblea Estatal </w:t>
      </w:r>
      <w:r w:rsidR="00C97276" w:rsidRPr="002D03EA">
        <w:rPr>
          <w:rFonts w:ascii="Palatino Linotype" w:hAnsi="Palatino Linotype"/>
          <w:b/>
          <w:color w:val="000000"/>
          <w:sz w:val="24"/>
        </w:rPr>
        <w:t>del doce de octubre de dos mil veinticinco,</w:t>
      </w:r>
      <w:r w:rsidR="00EB1046" w:rsidRPr="002D03EA">
        <w:rPr>
          <w:rFonts w:ascii="Palatino Linotype" w:hAnsi="Palatino Linotype"/>
          <w:b/>
          <w:color w:val="000000"/>
          <w:sz w:val="24"/>
        </w:rPr>
        <w:t xml:space="preserve"> con firmas de validación, lista de asistencia y, en su caso, anexos y certificaciones; </w:t>
      </w:r>
    </w:p>
    <w:p w:rsidR="00C97276" w:rsidRPr="002D03EA" w:rsidRDefault="00C97276" w:rsidP="00C97276">
      <w:pPr>
        <w:pStyle w:val="Prrafodelista"/>
        <w:spacing w:before="240" w:after="240" w:line="360" w:lineRule="auto"/>
        <w:ind w:left="851" w:right="822"/>
        <w:jc w:val="both"/>
        <w:rPr>
          <w:rFonts w:ascii="Palatino Linotype" w:hAnsi="Palatino Linotype"/>
          <w:b/>
          <w:color w:val="000000"/>
          <w:sz w:val="24"/>
        </w:rPr>
      </w:pPr>
    </w:p>
    <w:p w:rsidR="00EB1046" w:rsidRPr="002D03EA" w:rsidRDefault="00EB1046" w:rsidP="00C97276">
      <w:pPr>
        <w:pStyle w:val="Prrafodelista"/>
        <w:numPr>
          <w:ilvl w:val="0"/>
          <w:numId w:val="10"/>
        </w:numPr>
        <w:spacing w:before="240" w:after="240" w:line="360" w:lineRule="auto"/>
        <w:ind w:left="851" w:right="822" w:firstLine="0"/>
        <w:jc w:val="both"/>
        <w:rPr>
          <w:rFonts w:ascii="Palatino Linotype" w:hAnsi="Palatino Linotype"/>
          <w:b/>
          <w:color w:val="000000"/>
          <w:sz w:val="24"/>
        </w:rPr>
      </w:pPr>
      <w:r w:rsidRPr="002D03EA">
        <w:rPr>
          <w:rFonts w:ascii="Palatino Linotype" w:hAnsi="Palatino Linotype"/>
          <w:b/>
          <w:color w:val="000000"/>
          <w:sz w:val="24"/>
        </w:rPr>
        <w:t>D</w:t>
      </w:r>
      <w:r w:rsidR="004A1982" w:rsidRPr="002D03EA">
        <w:rPr>
          <w:rFonts w:ascii="Palatino Linotype" w:hAnsi="Palatino Linotype"/>
          <w:b/>
          <w:color w:val="000000"/>
          <w:sz w:val="24"/>
        </w:rPr>
        <w:t>e las d</w:t>
      </w:r>
      <w:r w:rsidRPr="002D03EA">
        <w:rPr>
          <w:rFonts w:ascii="Palatino Linotype" w:hAnsi="Palatino Linotype"/>
          <w:b/>
          <w:color w:val="000000"/>
          <w:sz w:val="24"/>
        </w:rPr>
        <w:t>elegaciones y quórum (desglose municipa</w:t>
      </w:r>
      <w:r w:rsidR="00C97276" w:rsidRPr="002D03EA">
        <w:rPr>
          <w:rFonts w:ascii="Palatino Linotype" w:hAnsi="Palatino Linotype"/>
          <w:b/>
          <w:color w:val="000000"/>
          <w:sz w:val="24"/>
        </w:rPr>
        <w:t xml:space="preserve">l) </w:t>
      </w:r>
      <w:r w:rsidR="004A1982" w:rsidRPr="002D03EA">
        <w:rPr>
          <w:rFonts w:ascii="Palatino Linotype" w:hAnsi="Palatino Linotype"/>
          <w:b/>
          <w:color w:val="000000"/>
          <w:sz w:val="24"/>
        </w:rPr>
        <w:t>la siguiente información</w:t>
      </w:r>
      <w:r w:rsidR="00C97276" w:rsidRPr="002D03EA">
        <w:rPr>
          <w:rFonts w:ascii="Palatino Linotype" w:hAnsi="Palatino Linotype"/>
          <w:b/>
          <w:color w:val="000000"/>
          <w:sz w:val="24"/>
        </w:rPr>
        <w:t>:</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 xml:space="preserve">2.1 </w:t>
      </w:r>
      <w:r w:rsidR="004A1982" w:rsidRPr="002D03EA">
        <w:rPr>
          <w:rFonts w:ascii="Palatino Linotype" w:hAnsi="Palatino Linotype"/>
          <w:b/>
          <w:color w:val="000000"/>
          <w:sz w:val="24"/>
        </w:rPr>
        <w:t>Documento donde conste el n</w:t>
      </w:r>
      <w:r w:rsidR="00EB1046" w:rsidRPr="002D03EA">
        <w:rPr>
          <w:rFonts w:ascii="Palatino Linotype" w:hAnsi="Palatino Linotype"/>
          <w:b/>
          <w:color w:val="000000"/>
          <w:sz w:val="24"/>
        </w:rPr>
        <w:t>úmero total de delegaciones acreditadas ante el CDE para la Asamblea (integración y validez con más de la mitad de delegaciones acreditadas; presencia = mayoría de sus delegados registrados; derecho a voto = cuando lo ejerza la mayoría de sus miembros);</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 xml:space="preserve">2.2 </w:t>
      </w:r>
      <w:r w:rsidR="005E77BB" w:rsidRPr="002D03EA">
        <w:rPr>
          <w:rFonts w:ascii="Palatino Linotype" w:hAnsi="Palatino Linotype"/>
          <w:b/>
          <w:color w:val="000000"/>
          <w:sz w:val="24"/>
        </w:rPr>
        <w:t>Documento donde conste la r</w:t>
      </w:r>
      <w:r w:rsidR="00EB1046" w:rsidRPr="002D03EA">
        <w:rPr>
          <w:rFonts w:ascii="Palatino Linotype" w:hAnsi="Palatino Linotype"/>
          <w:b/>
          <w:color w:val="000000"/>
          <w:sz w:val="24"/>
        </w:rPr>
        <w:t>elación nominal de todas las delegaciones acreditadas (municipio/órgano) y situación de acreditación;</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 xml:space="preserve">2.3 </w:t>
      </w:r>
      <w:r w:rsidR="00EB1046" w:rsidRPr="002D03EA">
        <w:rPr>
          <w:rFonts w:ascii="Palatino Linotype" w:hAnsi="Palatino Linotype"/>
          <w:b/>
          <w:color w:val="000000"/>
          <w:sz w:val="24"/>
        </w:rPr>
        <w:t>Por cada delegación acred</w:t>
      </w:r>
      <w:r w:rsidRPr="002D03EA">
        <w:rPr>
          <w:rFonts w:ascii="Palatino Linotype" w:hAnsi="Palatino Linotype"/>
          <w:b/>
          <w:color w:val="000000"/>
          <w:sz w:val="24"/>
        </w:rPr>
        <w:t>itada, documentos donde conste o se advierte el Municipio o Delegación, d</w:t>
      </w:r>
      <w:r w:rsidR="00EB1046" w:rsidRPr="002D03EA">
        <w:rPr>
          <w:rFonts w:ascii="Palatino Linotype" w:hAnsi="Palatino Linotype"/>
          <w:b/>
          <w:color w:val="000000"/>
          <w:sz w:val="24"/>
        </w:rPr>
        <w:t>elegados numerarios</w:t>
      </w:r>
      <w:r w:rsidRPr="002D03EA">
        <w:rPr>
          <w:rFonts w:ascii="Palatino Linotype" w:hAnsi="Palatino Linotype"/>
          <w:b/>
          <w:color w:val="000000"/>
          <w:sz w:val="24"/>
        </w:rPr>
        <w:t xml:space="preserve"> registrados (lista acreditada), d</w:t>
      </w:r>
      <w:r w:rsidR="00EB1046" w:rsidRPr="002D03EA">
        <w:rPr>
          <w:rFonts w:ascii="Palatino Linotype" w:hAnsi="Palatino Linotype"/>
          <w:b/>
          <w:color w:val="000000"/>
          <w:sz w:val="24"/>
        </w:rPr>
        <w:t xml:space="preserve">elegados numerarios asistentes </w:t>
      </w:r>
      <w:r w:rsidRPr="002D03EA">
        <w:rPr>
          <w:rFonts w:ascii="Palatino Linotype" w:hAnsi="Palatino Linotype"/>
          <w:b/>
          <w:color w:val="000000"/>
          <w:sz w:val="24"/>
        </w:rPr>
        <w:t>efectivos el día de la votación, quórum legal y h</w:t>
      </w:r>
      <w:r w:rsidR="00EB1046" w:rsidRPr="002D03EA">
        <w:rPr>
          <w:rFonts w:ascii="Palatino Linotype" w:hAnsi="Palatino Linotype"/>
          <w:b/>
          <w:color w:val="000000"/>
          <w:sz w:val="24"/>
        </w:rPr>
        <w:t>ora de corte del registro pa</w:t>
      </w:r>
      <w:r w:rsidRPr="002D03EA">
        <w:rPr>
          <w:rFonts w:ascii="Palatino Linotype" w:hAnsi="Palatino Linotype"/>
          <w:b/>
          <w:color w:val="000000"/>
          <w:sz w:val="24"/>
        </w:rPr>
        <w:t>ra efectos de presencia/quórum;</w:t>
      </w:r>
    </w:p>
    <w:p w:rsidR="00C97276" w:rsidRPr="002D03EA" w:rsidRDefault="00C97276" w:rsidP="005E77BB">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lastRenderedPageBreak/>
        <w:t xml:space="preserve">2.4 </w:t>
      </w:r>
      <w:r w:rsidR="005E77BB" w:rsidRPr="002D03EA">
        <w:rPr>
          <w:rFonts w:ascii="Palatino Linotype" w:hAnsi="Palatino Linotype"/>
          <w:b/>
          <w:color w:val="000000"/>
          <w:sz w:val="24"/>
        </w:rPr>
        <w:t>Documentos donde conste la l</w:t>
      </w:r>
      <w:r w:rsidR="00EB1046" w:rsidRPr="002D03EA">
        <w:rPr>
          <w:rFonts w:ascii="Palatino Linotype" w:hAnsi="Palatino Linotype"/>
          <w:b/>
          <w:color w:val="000000"/>
          <w:sz w:val="24"/>
        </w:rPr>
        <w:t>ista firmada por delegación y/o d</w:t>
      </w:r>
      <w:r w:rsidR="005E77BB" w:rsidRPr="002D03EA">
        <w:rPr>
          <w:rFonts w:ascii="Palatino Linotype" w:hAnsi="Palatino Linotype"/>
          <w:b/>
          <w:color w:val="000000"/>
          <w:sz w:val="24"/>
        </w:rPr>
        <w:t>elegados y, en su caso, cédulas o bitácoras de acceso;</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2.</w:t>
      </w:r>
      <w:r w:rsidR="00EB1046" w:rsidRPr="002D03EA">
        <w:rPr>
          <w:rFonts w:ascii="Palatino Linotype" w:hAnsi="Palatino Linotype"/>
          <w:b/>
          <w:color w:val="000000"/>
          <w:sz w:val="24"/>
        </w:rPr>
        <w:t>5 Identificación de las delegaciones que no alcanzaron q</w:t>
      </w:r>
      <w:r w:rsidR="005E77BB" w:rsidRPr="002D03EA">
        <w:rPr>
          <w:rFonts w:ascii="Palatino Linotype" w:hAnsi="Palatino Linotype"/>
          <w:b/>
          <w:color w:val="000000"/>
          <w:sz w:val="24"/>
        </w:rPr>
        <w:t>uórum legal y medidas aplicadas, con fundamento normativo;</w:t>
      </w:r>
      <w:r w:rsidR="00EB1046" w:rsidRPr="002D03EA">
        <w:rPr>
          <w:rFonts w:ascii="Palatino Linotype" w:hAnsi="Palatino Linotype"/>
          <w:b/>
          <w:color w:val="000000"/>
          <w:sz w:val="24"/>
        </w:rPr>
        <w:t xml:space="preserve"> </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2</w:t>
      </w:r>
      <w:r w:rsidR="00EB1046" w:rsidRPr="002D03EA">
        <w:rPr>
          <w:rFonts w:ascii="Palatino Linotype" w:hAnsi="Palatino Linotype"/>
          <w:b/>
          <w:color w:val="000000"/>
          <w:sz w:val="24"/>
        </w:rPr>
        <w:t>.6</w:t>
      </w:r>
      <w:r w:rsidR="005E77BB" w:rsidRPr="002D03EA">
        <w:rPr>
          <w:rFonts w:ascii="Palatino Linotype" w:hAnsi="Palatino Linotype"/>
          <w:b/>
          <w:color w:val="000000"/>
          <w:sz w:val="24"/>
        </w:rPr>
        <w:t xml:space="preserve"> Documento donde conste el n</w:t>
      </w:r>
      <w:r w:rsidR="00EB1046" w:rsidRPr="002D03EA">
        <w:rPr>
          <w:rFonts w:ascii="Palatino Linotype" w:hAnsi="Palatino Linotype"/>
          <w:b/>
          <w:color w:val="000000"/>
          <w:sz w:val="24"/>
        </w:rPr>
        <w:t>úmero total de delegados numerarios asistentes con derecho a voz y voto</w:t>
      </w:r>
      <w:r w:rsidR="005E77BB" w:rsidRPr="002D03EA">
        <w:rPr>
          <w:rFonts w:ascii="Palatino Linotype" w:hAnsi="Palatino Linotype"/>
          <w:b/>
          <w:color w:val="000000"/>
          <w:sz w:val="24"/>
        </w:rPr>
        <w:t xml:space="preserve"> por delegación o municipio;</w:t>
      </w:r>
      <w:r w:rsidR="00EB1046" w:rsidRPr="002D03EA">
        <w:rPr>
          <w:rFonts w:ascii="Palatino Linotype" w:hAnsi="Palatino Linotype"/>
          <w:b/>
          <w:color w:val="000000"/>
          <w:sz w:val="24"/>
        </w:rPr>
        <w:t xml:space="preserve"> </w:t>
      </w:r>
    </w:p>
    <w:p w:rsidR="00EB1046" w:rsidRPr="002D03EA" w:rsidRDefault="00EB1046" w:rsidP="00C97276">
      <w:pPr>
        <w:pStyle w:val="Prrafodelista"/>
        <w:spacing w:before="240" w:after="240" w:line="360" w:lineRule="auto"/>
        <w:ind w:left="851" w:right="822"/>
        <w:jc w:val="both"/>
        <w:rPr>
          <w:rFonts w:ascii="Palatino Linotype" w:hAnsi="Palatino Linotype"/>
          <w:b/>
          <w:color w:val="000000"/>
          <w:sz w:val="24"/>
        </w:rPr>
      </w:pPr>
    </w:p>
    <w:p w:rsidR="00EB1046" w:rsidRPr="002D03EA" w:rsidRDefault="00C97276" w:rsidP="00C97276">
      <w:pPr>
        <w:pStyle w:val="Prrafodelista"/>
        <w:spacing w:before="240" w:after="240" w:line="360" w:lineRule="auto"/>
        <w:ind w:left="851" w:right="822"/>
        <w:jc w:val="both"/>
        <w:rPr>
          <w:rFonts w:ascii="Palatino Linotype" w:hAnsi="Palatino Linotype"/>
          <w:b/>
          <w:color w:val="000000"/>
          <w:sz w:val="24"/>
        </w:rPr>
      </w:pPr>
      <w:r w:rsidRPr="002D03EA">
        <w:rPr>
          <w:rFonts w:ascii="Palatino Linotype" w:hAnsi="Palatino Linotype"/>
          <w:b/>
          <w:color w:val="000000"/>
          <w:sz w:val="24"/>
        </w:rPr>
        <w:t xml:space="preserve">3. </w:t>
      </w:r>
      <w:r w:rsidR="005E77BB" w:rsidRPr="002D03EA">
        <w:rPr>
          <w:rFonts w:ascii="Palatino Linotype" w:hAnsi="Palatino Linotype"/>
          <w:b/>
          <w:color w:val="000000"/>
          <w:sz w:val="24"/>
        </w:rPr>
        <w:t xml:space="preserve">De la </w:t>
      </w:r>
      <w:r w:rsidR="00EB1046" w:rsidRPr="002D03EA">
        <w:rPr>
          <w:rFonts w:ascii="Palatino Linotype" w:hAnsi="Palatino Linotype"/>
          <w:b/>
          <w:color w:val="000000"/>
          <w:sz w:val="24"/>
        </w:rPr>
        <w:t xml:space="preserve">Comisión Permanente Estatal (CPE) y valor del voto. </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3</w:t>
      </w:r>
      <w:r w:rsidR="005E77BB" w:rsidRPr="002D03EA">
        <w:rPr>
          <w:rFonts w:ascii="Palatino Linotype" w:hAnsi="Palatino Linotype"/>
          <w:b/>
          <w:color w:val="000000"/>
          <w:sz w:val="24"/>
        </w:rPr>
        <w:t>.1. Documento donde conste el l</w:t>
      </w:r>
      <w:r w:rsidR="00EB1046" w:rsidRPr="002D03EA">
        <w:rPr>
          <w:rFonts w:ascii="Palatino Linotype" w:hAnsi="Palatino Linotype"/>
          <w:b/>
          <w:color w:val="000000"/>
          <w:sz w:val="24"/>
        </w:rPr>
        <w:t>istado de asistencia de las y los integrantes de la Comisión Permanente Estatal</w:t>
      </w:r>
      <w:r w:rsidR="005E77BB" w:rsidRPr="002D03EA">
        <w:rPr>
          <w:rFonts w:ascii="Palatino Linotype" w:hAnsi="Palatino Linotype"/>
          <w:b/>
          <w:color w:val="000000"/>
          <w:sz w:val="24"/>
        </w:rPr>
        <w:t>;</w:t>
      </w:r>
      <w:r w:rsidR="00EB1046" w:rsidRPr="002D03EA">
        <w:rPr>
          <w:rFonts w:ascii="Palatino Linotype" w:hAnsi="Palatino Linotype"/>
          <w:b/>
          <w:color w:val="000000"/>
          <w:sz w:val="24"/>
        </w:rPr>
        <w:t xml:space="preserve"> </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3</w:t>
      </w:r>
      <w:r w:rsidR="005E77BB" w:rsidRPr="002D03EA">
        <w:rPr>
          <w:rFonts w:ascii="Palatino Linotype" w:hAnsi="Palatino Linotype"/>
          <w:b/>
          <w:color w:val="000000"/>
          <w:sz w:val="24"/>
        </w:rPr>
        <w:t>.2 Documento donde conste el v</w:t>
      </w:r>
      <w:r w:rsidR="00EB1046" w:rsidRPr="002D03EA">
        <w:rPr>
          <w:rFonts w:ascii="Palatino Linotype" w:hAnsi="Palatino Linotype"/>
          <w:b/>
          <w:color w:val="000000"/>
          <w:sz w:val="24"/>
        </w:rPr>
        <w:t>alor del voto de la CPE asignado en la Asamblea y desglose de cómo se determi</w:t>
      </w:r>
      <w:r w:rsidR="005E77BB" w:rsidRPr="002D03EA">
        <w:rPr>
          <w:rFonts w:ascii="Palatino Linotype" w:hAnsi="Palatino Linotype"/>
          <w:b/>
          <w:color w:val="000000"/>
          <w:sz w:val="24"/>
        </w:rPr>
        <w:t xml:space="preserve">nó; </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3.3</w:t>
      </w:r>
      <w:r w:rsidR="00EB1046" w:rsidRPr="002D03EA">
        <w:rPr>
          <w:rFonts w:ascii="Palatino Linotype" w:hAnsi="Palatino Linotype"/>
          <w:b/>
          <w:color w:val="000000"/>
          <w:sz w:val="24"/>
        </w:rPr>
        <w:t xml:space="preserve">. Si el voto de la CPE se computó de manera colegiada o individual, </w:t>
      </w:r>
      <w:r w:rsidR="005E77BB" w:rsidRPr="002D03EA">
        <w:rPr>
          <w:rFonts w:ascii="Palatino Linotype" w:hAnsi="Palatino Linotype"/>
          <w:b/>
          <w:color w:val="000000"/>
          <w:sz w:val="24"/>
        </w:rPr>
        <w:t>documento donde conste el</w:t>
      </w:r>
      <w:r w:rsidR="00EB1046" w:rsidRPr="002D03EA">
        <w:rPr>
          <w:rFonts w:ascii="Palatino Linotype" w:hAnsi="Palatino Linotype"/>
          <w:b/>
          <w:color w:val="000000"/>
          <w:sz w:val="24"/>
        </w:rPr>
        <w:t xml:space="preserve"> criterio operativo utilizado y cómo se cont</w:t>
      </w:r>
      <w:r w:rsidR="005E77BB" w:rsidRPr="002D03EA">
        <w:rPr>
          <w:rFonts w:ascii="Palatino Linotype" w:hAnsi="Palatino Linotype"/>
          <w:b/>
          <w:color w:val="000000"/>
          <w:sz w:val="24"/>
        </w:rPr>
        <w:t>abilizó en los padrones/cómputos;</w:t>
      </w:r>
      <w:r w:rsidR="00EB1046" w:rsidRPr="002D03EA">
        <w:rPr>
          <w:rFonts w:ascii="Palatino Linotype" w:hAnsi="Palatino Linotype"/>
          <w:b/>
          <w:color w:val="000000"/>
          <w:sz w:val="24"/>
        </w:rPr>
        <w:t xml:space="preserve"> </w:t>
      </w:r>
    </w:p>
    <w:p w:rsidR="00EB1046" w:rsidRPr="002D03EA" w:rsidRDefault="00EB1046" w:rsidP="00C97276">
      <w:pPr>
        <w:pStyle w:val="Prrafodelista"/>
        <w:spacing w:before="240" w:after="240" w:line="360" w:lineRule="auto"/>
        <w:ind w:left="851" w:right="822"/>
        <w:jc w:val="both"/>
        <w:rPr>
          <w:rFonts w:ascii="Palatino Linotype" w:hAnsi="Palatino Linotype"/>
          <w:b/>
          <w:color w:val="000000"/>
          <w:sz w:val="24"/>
        </w:rPr>
      </w:pPr>
    </w:p>
    <w:p w:rsidR="00EB1046" w:rsidRPr="002D03EA" w:rsidRDefault="00C97276" w:rsidP="00C97276">
      <w:pPr>
        <w:pStyle w:val="Prrafodelista"/>
        <w:spacing w:before="240" w:after="240" w:line="360" w:lineRule="auto"/>
        <w:ind w:left="851" w:right="822"/>
        <w:jc w:val="both"/>
        <w:rPr>
          <w:rFonts w:ascii="Palatino Linotype" w:hAnsi="Palatino Linotype"/>
          <w:b/>
          <w:color w:val="000000"/>
          <w:sz w:val="24"/>
        </w:rPr>
      </w:pPr>
      <w:r w:rsidRPr="002D03EA">
        <w:rPr>
          <w:rFonts w:ascii="Palatino Linotype" w:hAnsi="Palatino Linotype"/>
          <w:b/>
          <w:color w:val="000000"/>
          <w:sz w:val="24"/>
        </w:rPr>
        <w:t xml:space="preserve">4. </w:t>
      </w:r>
      <w:r w:rsidR="00EB1046" w:rsidRPr="002D03EA">
        <w:rPr>
          <w:rFonts w:ascii="Palatino Linotype" w:hAnsi="Palatino Linotype"/>
          <w:b/>
          <w:color w:val="000000"/>
          <w:sz w:val="24"/>
        </w:rPr>
        <w:t xml:space="preserve"> </w:t>
      </w:r>
      <w:r w:rsidR="005E77BB" w:rsidRPr="002D03EA">
        <w:rPr>
          <w:rFonts w:ascii="Palatino Linotype" w:hAnsi="Palatino Linotype"/>
          <w:b/>
          <w:color w:val="000000"/>
          <w:sz w:val="24"/>
        </w:rPr>
        <w:t xml:space="preserve">De las </w:t>
      </w:r>
      <w:r w:rsidR="00EB1046" w:rsidRPr="002D03EA">
        <w:rPr>
          <w:rFonts w:ascii="Palatino Linotype" w:hAnsi="Palatino Linotype"/>
          <w:b/>
          <w:color w:val="000000"/>
          <w:sz w:val="24"/>
        </w:rPr>
        <w:t xml:space="preserve">Votaciones y resultados </w:t>
      </w:r>
    </w:p>
    <w:p w:rsidR="00EB1046"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t>4</w:t>
      </w:r>
      <w:r w:rsidR="005E77BB" w:rsidRPr="002D03EA">
        <w:rPr>
          <w:rFonts w:ascii="Palatino Linotype" w:hAnsi="Palatino Linotype"/>
          <w:b/>
          <w:color w:val="000000"/>
          <w:sz w:val="24"/>
        </w:rPr>
        <w:t>.1. Documento donde conste el n</w:t>
      </w:r>
      <w:r w:rsidR="00EB1046" w:rsidRPr="002D03EA">
        <w:rPr>
          <w:rFonts w:ascii="Palatino Linotype" w:hAnsi="Palatino Linotype"/>
          <w:b/>
          <w:color w:val="000000"/>
          <w:sz w:val="24"/>
        </w:rPr>
        <w:t xml:space="preserve">úmero total de votos emitidos por el conjunto de delegados numerarios asistentes, desagregado por elección (Consejo Nacional y Consejo Estatal), y consistencia aritmética contra la suma de votos por candidatura. </w:t>
      </w:r>
    </w:p>
    <w:p w:rsidR="005E77BB" w:rsidRPr="002D03EA" w:rsidRDefault="00C97276" w:rsidP="00C97276">
      <w:pPr>
        <w:pStyle w:val="Prrafodelista"/>
        <w:spacing w:before="240" w:after="240" w:line="360" w:lineRule="auto"/>
        <w:ind w:left="1134" w:right="822"/>
        <w:jc w:val="both"/>
        <w:rPr>
          <w:rFonts w:ascii="Palatino Linotype" w:hAnsi="Palatino Linotype"/>
          <w:b/>
          <w:color w:val="000000"/>
          <w:sz w:val="24"/>
        </w:rPr>
      </w:pPr>
      <w:r w:rsidRPr="002D03EA">
        <w:rPr>
          <w:rFonts w:ascii="Palatino Linotype" w:hAnsi="Palatino Linotype"/>
          <w:b/>
          <w:color w:val="000000"/>
          <w:sz w:val="24"/>
        </w:rPr>
        <w:lastRenderedPageBreak/>
        <w:t>4</w:t>
      </w:r>
      <w:r w:rsidR="005E77BB" w:rsidRPr="002D03EA">
        <w:rPr>
          <w:rFonts w:ascii="Palatino Linotype" w:hAnsi="Palatino Linotype"/>
          <w:b/>
          <w:color w:val="000000"/>
          <w:sz w:val="24"/>
        </w:rPr>
        <w:t>.2. Documento donde conste el l</w:t>
      </w:r>
      <w:r w:rsidR="00EB1046" w:rsidRPr="002D03EA">
        <w:rPr>
          <w:rFonts w:ascii="Palatino Linotype" w:hAnsi="Palatino Linotype"/>
          <w:b/>
          <w:color w:val="000000"/>
          <w:sz w:val="24"/>
        </w:rPr>
        <w:t>istado de las 57 candidatas y candidatos a Consejeros Nacionales con el número de votos</w:t>
      </w:r>
      <w:r w:rsidR="005E77BB" w:rsidRPr="002D03EA">
        <w:rPr>
          <w:rFonts w:ascii="Palatino Linotype" w:hAnsi="Palatino Linotype"/>
          <w:b/>
          <w:color w:val="000000"/>
          <w:sz w:val="24"/>
        </w:rPr>
        <w:t xml:space="preserve"> obtenidos por cada persona;</w:t>
      </w:r>
    </w:p>
    <w:p w:rsidR="00EB1046" w:rsidRPr="002D03EA" w:rsidRDefault="00C97276" w:rsidP="005E77BB">
      <w:pPr>
        <w:pStyle w:val="Prrafodelista"/>
        <w:spacing w:before="240" w:after="240" w:line="360" w:lineRule="auto"/>
        <w:ind w:left="1134" w:right="822"/>
        <w:jc w:val="both"/>
        <w:rPr>
          <w:rFonts w:ascii="Palatino Linotype" w:hAnsi="Palatino Linotype"/>
          <w:b/>
          <w:i/>
          <w:sz w:val="24"/>
          <w:lang w:eastAsia="es-MX"/>
        </w:rPr>
      </w:pPr>
      <w:r w:rsidRPr="002D03EA">
        <w:rPr>
          <w:rFonts w:ascii="Palatino Linotype" w:hAnsi="Palatino Linotype"/>
          <w:b/>
          <w:color w:val="000000"/>
          <w:sz w:val="24"/>
        </w:rPr>
        <w:t>4</w:t>
      </w:r>
      <w:r w:rsidR="005E77BB" w:rsidRPr="002D03EA">
        <w:rPr>
          <w:rFonts w:ascii="Palatino Linotype" w:hAnsi="Palatino Linotype"/>
          <w:b/>
          <w:color w:val="000000"/>
          <w:sz w:val="24"/>
        </w:rPr>
        <w:t>.3. Documento donde conste el l</w:t>
      </w:r>
      <w:r w:rsidR="00EB1046" w:rsidRPr="002D03EA">
        <w:rPr>
          <w:rFonts w:ascii="Palatino Linotype" w:hAnsi="Palatino Linotype"/>
          <w:b/>
          <w:color w:val="000000"/>
          <w:sz w:val="24"/>
        </w:rPr>
        <w:t>istado de las 211 candidatas y candidatos a Consejeros Estatales con el número de votos recibidos por cada persona</w:t>
      </w:r>
      <w:r w:rsidR="005E77BB" w:rsidRPr="002D03EA">
        <w:rPr>
          <w:rFonts w:ascii="Palatino Linotype" w:hAnsi="Palatino Linotype"/>
          <w:b/>
          <w:color w:val="000000"/>
          <w:sz w:val="24"/>
        </w:rPr>
        <w:t xml:space="preserve">. </w:t>
      </w:r>
    </w:p>
    <w:p w:rsidR="009E7BD4" w:rsidRPr="002D03EA" w:rsidRDefault="009E7BD4" w:rsidP="009E7BD4">
      <w:pPr>
        <w:spacing w:line="360" w:lineRule="auto"/>
        <w:jc w:val="both"/>
        <w:rPr>
          <w:rFonts w:ascii="Palatino Linotype" w:eastAsia="Calibri" w:hAnsi="Palatino Linotype" w:cs="Arial"/>
          <w:sz w:val="24"/>
          <w:szCs w:val="24"/>
        </w:rPr>
      </w:pPr>
      <w:r w:rsidRPr="002D03EA">
        <w:rPr>
          <w:rFonts w:ascii="Palatino Linotype" w:eastAsia="Calibri" w:hAnsi="Palatino Linotype" w:cs="Arial"/>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9E7BD4" w:rsidRPr="002D03EA" w:rsidRDefault="009E7BD4" w:rsidP="009E7BD4">
      <w:pPr>
        <w:spacing w:line="360" w:lineRule="auto"/>
        <w:jc w:val="both"/>
        <w:rPr>
          <w:rFonts w:ascii="Palatino Linotype" w:eastAsia="Calibri" w:hAnsi="Palatino Linotype" w:cs="Arial"/>
          <w:sz w:val="24"/>
          <w:szCs w:val="24"/>
        </w:rPr>
      </w:pPr>
    </w:p>
    <w:p w:rsidR="009E7BD4" w:rsidRPr="002D03EA" w:rsidRDefault="009E7BD4" w:rsidP="009E7BD4">
      <w:pPr>
        <w:tabs>
          <w:tab w:val="left" w:pos="284"/>
          <w:tab w:val="left" w:pos="8080"/>
        </w:tabs>
        <w:spacing w:line="360" w:lineRule="auto"/>
        <w:ind w:right="49"/>
        <w:contextualSpacing/>
        <w:jc w:val="both"/>
        <w:rPr>
          <w:rFonts w:ascii="Palatino Linotype" w:hAnsi="Palatino Linotype" w:cs="Arial"/>
          <w:color w:val="222222"/>
          <w:sz w:val="24"/>
          <w:szCs w:val="24"/>
          <w:shd w:val="clear" w:color="auto" w:fill="FFFFFF"/>
        </w:rPr>
      </w:pPr>
      <w:r w:rsidRPr="002D03EA">
        <w:rPr>
          <w:rFonts w:ascii="Palatino Linotype" w:eastAsia="Palatino Linotype" w:hAnsi="Palatino Linotype" w:cs="Palatino Linotype"/>
          <w:b/>
          <w:sz w:val="24"/>
          <w:szCs w:val="24"/>
          <w:lang w:val="es-ES_tradnl"/>
        </w:rPr>
        <w:t xml:space="preserve">TERCERO. </w:t>
      </w:r>
      <w:r w:rsidRPr="002D03EA">
        <w:rPr>
          <w:rFonts w:ascii="Palatino Linotype" w:hAnsi="Palatino Linotype" w:cs="Arial"/>
          <w:b/>
          <w:color w:val="222222"/>
          <w:sz w:val="24"/>
          <w:szCs w:val="24"/>
          <w:shd w:val="clear" w:color="auto" w:fill="FFFFFF"/>
        </w:rPr>
        <w:t>NOTIFÍQUESE</w:t>
      </w:r>
      <w:r w:rsidRPr="002D03EA">
        <w:rPr>
          <w:rFonts w:ascii="Palatino Linotype" w:hAnsi="Palatino Linotype" w:cs="Arial"/>
          <w:color w:val="222222"/>
          <w:sz w:val="24"/>
          <w:szCs w:val="24"/>
          <w:shd w:val="clear" w:color="auto" w:fill="FFFFFF"/>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D03EA">
        <w:rPr>
          <w:rFonts w:ascii="Palatino Linotype" w:hAnsi="Palatino Linotype" w:cs="Arial"/>
          <w:b/>
          <w:color w:val="222222"/>
          <w:sz w:val="24"/>
          <w:szCs w:val="24"/>
          <w:shd w:val="clear" w:color="auto" w:fill="FFFFFF"/>
        </w:rPr>
        <w:t>dé cumplimiento a lo ordenado dentro del plazo de diez días hábiles</w:t>
      </w:r>
      <w:r w:rsidRPr="002D03EA">
        <w:rPr>
          <w:rFonts w:ascii="Palatino Linotype" w:hAnsi="Palatino Linotype" w:cs="Arial"/>
          <w:color w:val="222222"/>
          <w:sz w:val="24"/>
          <w:szCs w:val="24"/>
          <w:shd w:val="clear" w:color="auto" w:fill="FFFFFF"/>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E7BD4" w:rsidRPr="002D03EA" w:rsidRDefault="009E7BD4" w:rsidP="009E7BD4">
      <w:pPr>
        <w:tabs>
          <w:tab w:val="left" w:pos="284"/>
          <w:tab w:val="left" w:pos="8080"/>
        </w:tabs>
        <w:spacing w:line="360" w:lineRule="auto"/>
        <w:ind w:right="49"/>
        <w:contextualSpacing/>
        <w:jc w:val="both"/>
        <w:rPr>
          <w:rFonts w:ascii="Palatino Linotype" w:eastAsiaTheme="minorEastAsia" w:hAnsi="Palatino Linotype"/>
          <w:color w:val="222222"/>
          <w:sz w:val="24"/>
          <w:szCs w:val="24"/>
          <w:shd w:val="clear" w:color="auto" w:fill="FFFFFF"/>
          <w:lang w:val="es-ES_tradnl"/>
        </w:rPr>
      </w:pPr>
    </w:p>
    <w:p w:rsidR="009E7BD4" w:rsidRPr="002D03EA" w:rsidRDefault="009E7BD4" w:rsidP="009E7BD4">
      <w:pPr>
        <w:shd w:val="clear" w:color="auto" w:fill="FFFFFF"/>
        <w:tabs>
          <w:tab w:val="left" w:pos="284"/>
        </w:tabs>
        <w:spacing w:line="360" w:lineRule="auto"/>
        <w:jc w:val="both"/>
        <w:rPr>
          <w:rFonts w:ascii="Palatino Linotype" w:eastAsia="MS Mincho" w:hAnsi="Palatino Linotype"/>
          <w:sz w:val="24"/>
          <w:szCs w:val="24"/>
          <w:lang w:val="es-ES_tradnl"/>
        </w:rPr>
      </w:pPr>
      <w:r w:rsidRPr="002D03EA">
        <w:rPr>
          <w:rFonts w:ascii="Palatino Linotype" w:hAnsi="Palatino Linotype" w:cs="Arial"/>
          <w:b/>
          <w:sz w:val="24"/>
          <w:szCs w:val="24"/>
          <w:lang w:val="es-ES_tradnl"/>
        </w:rPr>
        <w:lastRenderedPageBreak/>
        <w:t xml:space="preserve">CUARTO. </w:t>
      </w:r>
      <w:r w:rsidRPr="002D03EA">
        <w:rPr>
          <w:rFonts w:ascii="Palatino Linotype" w:hAnsi="Palatino Linotype"/>
          <w:b/>
          <w:bCs/>
          <w:color w:val="222222"/>
          <w:sz w:val="24"/>
          <w:szCs w:val="24"/>
          <w:lang w:val="es-ES"/>
        </w:rPr>
        <w:t xml:space="preserve">Notifíquese </w:t>
      </w:r>
      <w:r w:rsidRPr="002D03EA">
        <w:rPr>
          <w:rFonts w:ascii="Palatino Linotype" w:hAnsi="Palatino Linotype"/>
          <w:bCs/>
          <w:color w:val="222222"/>
          <w:sz w:val="24"/>
          <w:szCs w:val="24"/>
          <w:lang w:val="es-ES"/>
        </w:rPr>
        <w:t xml:space="preserve">al </w:t>
      </w:r>
      <w:r w:rsidRPr="002D03EA">
        <w:rPr>
          <w:rFonts w:ascii="Palatino Linotype" w:hAnsi="Palatino Linotype"/>
          <w:b/>
          <w:bCs/>
          <w:color w:val="222222"/>
          <w:sz w:val="24"/>
          <w:szCs w:val="24"/>
          <w:lang w:val="es-ES"/>
        </w:rPr>
        <w:t>RECURRENTE</w:t>
      </w:r>
      <w:r w:rsidRPr="002D03EA">
        <w:rPr>
          <w:rFonts w:ascii="Palatino Linotype" w:hAnsi="Palatino Linotype"/>
          <w:b/>
          <w:color w:val="222222"/>
          <w:sz w:val="24"/>
          <w:szCs w:val="24"/>
          <w:lang w:val="es-ES"/>
        </w:rPr>
        <w:t xml:space="preserve"> </w:t>
      </w:r>
      <w:r w:rsidRPr="002D03EA">
        <w:rPr>
          <w:rFonts w:ascii="Palatino Linotype" w:eastAsiaTheme="minorEastAsia" w:hAnsi="Palatino Linotype"/>
          <w:sz w:val="24"/>
          <w:szCs w:val="24"/>
          <w:lang w:val="es-ES_tradnl"/>
        </w:rPr>
        <w:t>la presente resolución</w:t>
      </w:r>
      <w:r w:rsidRPr="002D03EA">
        <w:rPr>
          <w:rFonts w:ascii="Palatino Linotype" w:eastAsia="MS Mincho" w:hAnsi="Palatino Linotype"/>
          <w:sz w:val="24"/>
          <w:szCs w:val="24"/>
          <w:lang w:val="es-ES_tradnl"/>
        </w:rPr>
        <w:t xml:space="preserve"> a través del Sistema de Acceso a la Información Mexiquense (SAIMEX).</w:t>
      </w:r>
    </w:p>
    <w:p w:rsidR="009E7BD4" w:rsidRPr="002D03EA" w:rsidRDefault="009E7BD4" w:rsidP="009E7BD4">
      <w:pPr>
        <w:shd w:val="clear" w:color="auto" w:fill="FFFFFF"/>
        <w:tabs>
          <w:tab w:val="left" w:pos="284"/>
        </w:tabs>
        <w:spacing w:line="360" w:lineRule="auto"/>
        <w:jc w:val="both"/>
        <w:rPr>
          <w:rFonts w:ascii="Palatino Linotype" w:eastAsia="MS Mincho" w:hAnsi="Palatino Linotype"/>
          <w:sz w:val="24"/>
          <w:szCs w:val="24"/>
          <w:lang w:val="es-ES_tradnl"/>
        </w:rPr>
      </w:pPr>
    </w:p>
    <w:p w:rsidR="009E7BD4" w:rsidRPr="002D03EA" w:rsidRDefault="009E7BD4" w:rsidP="009E7BD4">
      <w:pPr>
        <w:spacing w:line="360" w:lineRule="auto"/>
        <w:jc w:val="both"/>
        <w:rPr>
          <w:rFonts w:ascii="Palatino Linotype" w:eastAsia="Calibri" w:hAnsi="Palatino Linotype" w:cs="Arial"/>
          <w:bCs/>
          <w:sz w:val="24"/>
          <w:szCs w:val="24"/>
        </w:rPr>
      </w:pPr>
      <w:r w:rsidRPr="002D03EA">
        <w:rPr>
          <w:rFonts w:ascii="Palatino Linotype" w:hAnsi="Palatino Linotype" w:cs="Arial"/>
          <w:b/>
          <w:sz w:val="24"/>
          <w:szCs w:val="24"/>
        </w:rPr>
        <w:t xml:space="preserve">QUINTO. </w:t>
      </w:r>
      <w:r w:rsidRPr="002D03EA">
        <w:rPr>
          <w:rFonts w:ascii="Palatino Linotype" w:eastAsia="Calibri" w:hAnsi="Palatino Linotype" w:cs="Arial"/>
          <w:bCs/>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9E7BD4" w:rsidRPr="002D03EA" w:rsidRDefault="009E7BD4" w:rsidP="009E7BD4">
      <w:pPr>
        <w:shd w:val="clear" w:color="auto" w:fill="FFFFFF"/>
        <w:spacing w:before="240" w:after="360" w:line="360" w:lineRule="auto"/>
        <w:jc w:val="both"/>
        <w:rPr>
          <w:rFonts w:ascii="Palatino Linotype" w:hAnsi="Palatino Linotype"/>
          <w:color w:val="222222"/>
          <w:sz w:val="24"/>
          <w:szCs w:val="24"/>
          <w:lang w:val="es-ES" w:eastAsia="es-MX"/>
        </w:rPr>
      </w:pPr>
      <w:r w:rsidRPr="002D03EA">
        <w:rPr>
          <w:rFonts w:ascii="Palatino Linotype" w:hAnsi="Palatino Linotype"/>
          <w:b/>
          <w:sz w:val="24"/>
          <w:szCs w:val="24"/>
        </w:rPr>
        <w:t>SEXTO.</w:t>
      </w:r>
      <w:r w:rsidRPr="002D03EA">
        <w:rPr>
          <w:rFonts w:ascii="Palatino Linotype" w:hAnsi="Palatino Linotype"/>
          <w:color w:val="222222"/>
          <w:sz w:val="24"/>
          <w:szCs w:val="24"/>
          <w:lang w:val="es-ES" w:eastAsia="es-MX"/>
        </w:rPr>
        <w:t xml:space="preserve"> </w:t>
      </w:r>
      <w:r w:rsidRPr="002D03EA">
        <w:rPr>
          <w:rFonts w:ascii="Palatino Linotype" w:eastAsia="MS Mincho" w:hAnsi="Palatino Linotype"/>
          <w:sz w:val="24"/>
          <w:szCs w:val="24"/>
          <w:lang w:val="es-ES"/>
        </w:rPr>
        <w:t xml:space="preserve">Se hace del conocimiento de </w:t>
      </w:r>
      <w:r w:rsidRPr="002D03EA">
        <w:rPr>
          <w:rFonts w:ascii="Palatino Linotype" w:hAnsi="Palatino Linotype"/>
          <w:b/>
          <w:sz w:val="24"/>
          <w:szCs w:val="24"/>
        </w:rPr>
        <w:t>RECURRENTE</w:t>
      </w:r>
      <w:r w:rsidRPr="002D03EA">
        <w:rPr>
          <w:rFonts w:ascii="Palatino Linotype" w:hAnsi="Palatino Linotype"/>
          <w:sz w:val="24"/>
          <w:szCs w:val="24"/>
        </w:rPr>
        <w:t xml:space="preserve"> </w:t>
      </w:r>
      <w:r w:rsidRPr="002D03EA">
        <w:rPr>
          <w:rFonts w:ascii="Palatino Linotype" w:eastAsia="MS Mincho" w:hAnsi="Palatino Linotype"/>
          <w:sz w:val="24"/>
          <w:szCs w:val="24"/>
          <w:lang w:val="es-ES"/>
        </w:rPr>
        <w:t xml:space="preserve">que, de conformidad con lo establecido en el artículo 196 de la Ley de Transparencia y Acceso a la Información Pública del Estado de México y Municipios, </w:t>
      </w:r>
      <w:r w:rsidRPr="002D03EA">
        <w:rPr>
          <w:rFonts w:ascii="Palatino Linotype" w:hAnsi="Palatino Linotype"/>
          <w:color w:val="000000"/>
          <w:sz w:val="24"/>
          <w:szCs w:val="24"/>
        </w:rPr>
        <w:t xml:space="preserve">en caso de que considere que la resolución le cause algún perjuicio podrá impugnarla vía </w:t>
      </w:r>
      <w:r w:rsidRPr="002D03EA">
        <w:rPr>
          <w:rFonts w:ascii="Palatino Linotype" w:eastAsia="MS Mincho" w:hAnsi="Palatino Linotype"/>
          <w:bCs/>
          <w:sz w:val="24"/>
          <w:szCs w:val="24"/>
          <w:lang w:val="es-ES"/>
        </w:rPr>
        <w:t>juicio de amparo</w:t>
      </w:r>
      <w:r w:rsidRPr="002D03EA">
        <w:rPr>
          <w:rFonts w:ascii="Palatino Linotype" w:eastAsia="MS Mincho" w:hAnsi="Palatino Linotype"/>
          <w:sz w:val="24"/>
          <w:szCs w:val="24"/>
          <w:lang w:val="es-ES"/>
        </w:rPr>
        <w:t> en los términos de las leyes aplicables.</w:t>
      </w:r>
    </w:p>
    <w:p w:rsidR="00E15AA9" w:rsidRPr="002D03EA" w:rsidRDefault="00E15AA9" w:rsidP="00E15AA9">
      <w:pPr>
        <w:spacing w:before="240" w:after="240" w:line="360" w:lineRule="auto"/>
        <w:ind w:firstLine="1"/>
        <w:jc w:val="both"/>
        <w:rPr>
          <w:rFonts w:ascii="Palatino Linotype" w:hAnsi="Palatino Linotype"/>
          <w:sz w:val="24"/>
          <w:szCs w:val="24"/>
        </w:rPr>
      </w:pPr>
      <w:bookmarkStart w:id="18" w:name="_Hlk99014733"/>
      <w:bookmarkEnd w:id="10"/>
      <w:r w:rsidRPr="002D03EA">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2D03EA">
        <w:rPr>
          <w:rFonts w:ascii="Palatino Linotype" w:hAnsi="Palatino Linotype" w:cs="Palatino Linotype"/>
          <w:color w:val="000000" w:themeColor="text1"/>
          <w:sz w:val="24"/>
          <w:szCs w:val="24"/>
        </w:rPr>
        <w:t>ALEXIS TAPIA RAMÍREZ.</w:t>
      </w:r>
    </w:p>
    <w:bookmarkEnd w:id="18"/>
    <w:p w:rsidR="009E7BD4" w:rsidRPr="002D03EA" w:rsidRDefault="009E7BD4" w:rsidP="009E7BD4">
      <w:pPr>
        <w:spacing w:before="240" w:after="360" w:line="360" w:lineRule="auto"/>
        <w:jc w:val="both"/>
        <w:rPr>
          <w:rFonts w:ascii="Palatino Linotype" w:hAnsi="Palatino Linotype"/>
          <w:color w:val="222222"/>
          <w:sz w:val="24"/>
          <w:szCs w:val="24"/>
          <w:lang w:val="es-ES" w:eastAsia="es-MX"/>
        </w:rPr>
      </w:pPr>
    </w:p>
    <w:p w:rsidR="009E7BD4" w:rsidRPr="002D03EA" w:rsidRDefault="009E7BD4" w:rsidP="009E7BD4">
      <w:pPr>
        <w:spacing w:before="240" w:after="360" w:line="360" w:lineRule="auto"/>
        <w:jc w:val="both"/>
        <w:rPr>
          <w:rFonts w:ascii="Palatino Linotype" w:hAnsi="Palatino Linotype"/>
          <w:color w:val="222222"/>
          <w:sz w:val="24"/>
          <w:szCs w:val="24"/>
          <w:lang w:val="es-ES" w:eastAsia="es-MX"/>
        </w:rPr>
      </w:pPr>
    </w:p>
    <w:p w:rsidR="009E7BD4" w:rsidRPr="002D03EA" w:rsidRDefault="009E7BD4" w:rsidP="009E7BD4">
      <w:pPr>
        <w:spacing w:before="240" w:after="360" w:line="360" w:lineRule="auto"/>
        <w:jc w:val="both"/>
        <w:rPr>
          <w:rFonts w:ascii="Palatino Linotype" w:hAnsi="Palatino Linotype"/>
          <w:color w:val="222222"/>
          <w:sz w:val="24"/>
          <w:szCs w:val="24"/>
          <w:lang w:val="es-ES" w:eastAsia="es-MX"/>
        </w:rPr>
      </w:pPr>
    </w:p>
    <w:p w:rsidR="009E7BD4" w:rsidRPr="002D03EA" w:rsidRDefault="009E7BD4" w:rsidP="009E7BD4">
      <w:pPr>
        <w:spacing w:before="240" w:after="360" w:line="360" w:lineRule="auto"/>
        <w:jc w:val="both"/>
        <w:rPr>
          <w:rFonts w:ascii="Palatino Linotype" w:hAnsi="Palatino Linotype"/>
          <w:color w:val="222222"/>
          <w:sz w:val="24"/>
          <w:szCs w:val="24"/>
          <w:lang w:val="es-ES" w:eastAsia="es-MX"/>
        </w:rPr>
      </w:pPr>
    </w:p>
    <w:p w:rsidR="00E36804" w:rsidRPr="002D03EA" w:rsidRDefault="00E36804">
      <w:pPr>
        <w:rPr>
          <w:sz w:val="24"/>
          <w:szCs w:val="24"/>
        </w:rPr>
      </w:pPr>
    </w:p>
    <w:p w:rsidR="00097ED3" w:rsidRPr="002D03EA" w:rsidRDefault="00097ED3">
      <w:pPr>
        <w:rPr>
          <w:sz w:val="24"/>
          <w:szCs w:val="24"/>
        </w:rPr>
      </w:pPr>
    </w:p>
    <w:p w:rsidR="00097ED3" w:rsidRPr="002D03EA" w:rsidRDefault="00097ED3">
      <w:pPr>
        <w:rPr>
          <w:sz w:val="24"/>
          <w:szCs w:val="24"/>
        </w:rPr>
      </w:pPr>
    </w:p>
    <w:p w:rsidR="00097ED3" w:rsidRPr="002D03EA" w:rsidRDefault="00097ED3">
      <w:pPr>
        <w:rPr>
          <w:sz w:val="24"/>
          <w:szCs w:val="24"/>
        </w:rPr>
      </w:pPr>
    </w:p>
    <w:p w:rsidR="00097ED3" w:rsidRPr="002D03EA" w:rsidRDefault="00097ED3">
      <w:pPr>
        <w:rPr>
          <w:sz w:val="24"/>
          <w:szCs w:val="24"/>
        </w:rPr>
      </w:pPr>
    </w:p>
    <w:p w:rsidR="00097ED3" w:rsidRPr="002D03EA" w:rsidRDefault="00097ED3">
      <w:pPr>
        <w:rPr>
          <w:sz w:val="24"/>
          <w:szCs w:val="24"/>
        </w:rPr>
      </w:pPr>
    </w:p>
    <w:p w:rsidR="00097ED3" w:rsidRPr="002D03EA" w:rsidRDefault="00097ED3">
      <w:pPr>
        <w:rPr>
          <w:sz w:val="24"/>
          <w:szCs w:val="24"/>
        </w:rPr>
      </w:pPr>
    </w:p>
    <w:p w:rsidR="00097ED3" w:rsidRPr="002D03EA" w:rsidRDefault="00097ED3">
      <w:pPr>
        <w:rPr>
          <w:sz w:val="24"/>
          <w:szCs w:val="24"/>
        </w:rPr>
      </w:pPr>
    </w:p>
    <w:p w:rsidR="00097ED3" w:rsidRPr="002D03EA" w:rsidRDefault="00097ED3">
      <w:pPr>
        <w:rPr>
          <w:sz w:val="24"/>
          <w:szCs w:val="24"/>
        </w:rPr>
      </w:pPr>
    </w:p>
    <w:p w:rsidR="00097ED3" w:rsidRPr="002D03EA" w:rsidRDefault="00097ED3">
      <w:pPr>
        <w:rPr>
          <w:sz w:val="24"/>
          <w:szCs w:val="24"/>
        </w:rPr>
      </w:pPr>
    </w:p>
    <w:p w:rsidR="00097ED3" w:rsidRPr="002D03EA" w:rsidRDefault="00097ED3">
      <w:pPr>
        <w:rPr>
          <w:sz w:val="24"/>
          <w:szCs w:val="24"/>
        </w:rPr>
      </w:pPr>
    </w:p>
    <w:sectPr w:rsidR="00097ED3" w:rsidRPr="002D03EA" w:rsidSect="002D03EA">
      <w:headerReference w:type="even" r:id="rId10"/>
      <w:headerReference w:type="default" r:id="rId11"/>
      <w:footerReference w:type="default" r:id="rId12"/>
      <w:headerReference w:type="first" r:id="rId13"/>
      <w:footerReference w:type="first" r:id="rId14"/>
      <w:pgSz w:w="12240" w:h="15840"/>
      <w:pgMar w:top="80" w:right="900" w:bottom="141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D70" w:rsidRDefault="00FA1D70" w:rsidP="009E7BD4">
      <w:r>
        <w:separator/>
      </w:r>
    </w:p>
  </w:endnote>
  <w:endnote w:type="continuationSeparator" w:id="0">
    <w:p w:rsidR="00FA1D70" w:rsidRDefault="00FA1D70" w:rsidP="009E7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Linotype-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596378"/>
      <w:docPartObj>
        <w:docPartGallery w:val="AutoText"/>
      </w:docPartObj>
    </w:sdtPr>
    <w:sdtEndPr/>
    <w:sdtContent>
      <w:sdt>
        <w:sdtPr>
          <w:id w:val="-1661542315"/>
          <w:docPartObj>
            <w:docPartGallery w:val="AutoText"/>
          </w:docPartObj>
        </w:sdtPr>
        <w:sdtEndPr/>
        <w:sdtContent>
          <w:p w:rsidR="005E77BB" w:rsidRDefault="005E77BB">
            <w:pPr>
              <w:pStyle w:val="Piedepgina"/>
              <w:jc w:val="right"/>
            </w:pPr>
          </w:p>
          <w:p w:rsidR="005E77BB" w:rsidRDefault="005E77BB">
            <w:pPr>
              <w:pStyle w:val="Piedepgina"/>
              <w:jc w:val="right"/>
            </w:pPr>
            <w:r w:rsidRPr="002D03EA">
              <w:rPr>
                <w:rFonts w:ascii="Palatino Linotype" w:hAnsi="Palatino Linotype"/>
                <w:sz w:val="22"/>
                <w:szCs w:val="22"/>
                <w:lang w:val="es-ES"/>
              </w:rPr>
              <w:t xml:space="preserve">Página </w:t>
            </w:r>
            <w:r w:rsidRPr="002D03EA">
              <w:rPr>
                <w:rFonts w:ascii="Palatino Linotype" w:hAnsi="Palatino Linotype"/>
                <w:b/>
                <w:bCs/>
                <w:sz w:val="22"/>
                <w:szCs w:val="22"/>
              </w:rPr>
              <w:fldChar w:fldCharType="begin"/>
            </w:r>
            <w:r w:rsidRPr="002D03EA">
              <w:rPr>
                <w:rFonts w:ascii="Palatino Linotype" w:hAnsi="Palatino Linotype"/>
                <w:b/>
                <w:bCs/>
                <w:sz w:val="22"/>
                <w:szCs w:val="22"/>
              </w:rPr>
              <w:instrText>PAGE</w:instrText>
            </w:r>
            <w:r w:rsidRPr="002D03EA">
              <w:rPr>
                <w:rFonts w:ascii="Palatino Linotype" w:hAnsi="Palatino Linotype"/>
                <w:b/>
                <w:bCs/>
                <w:sz w:val="22"/>
                <w:szCs w:val="22"/>
              </w:rPr>
              <w:fldChar w:fldCharType="separate"/>
            </w:r>
            <w:r w:rsidR="004669F4">
              <w:rPr>
                <w:rFonts w:ascii="Palatino Linotype" w:hAnsi="Palatino Linotype"/>
                <w:b/>
                <w:bCs/>
                <w:noProof/>
                <w:sz w:val="22"/>
                <w:szCs w:val="22"/>
              </w:rPr>
              <w:t>9</w:t>
            </w:r>
            <w:r w:rsidRPr="002D03EA">
              <w:rPr>
                <w:rFonts w:ascii="Palatino Linotype" w:hAnsi="Palatino Linotype"/>
                <w:b/>
                <w:bCs/>
                <w:sz w:val="22"/>
                <w:szCs w:val="22"/>
              </w:rPr>
              <w:fldChar w:fldCharType="end"/>
            </w:r>
            <w:r w:rsidRPr="002D03EA">
              <w:rPr>
                <w:rFonts w:ascii="Palatino Linotype" w:hAnsi="Palatino Linotype"/>
                <w:sz w:val="22"/>
                <w:szCs w:val="22"/>
                <w:lang w:val="es-ES"/>
              </w:rPr>
              <w:t xml:space="preserve"> de </w:t>
            </w:r>
            <w:r w:rsidRPr="002D03EA">
              <w:rPr>
                <w:rFonts w:ascii="Palatino Linotype" w:hAnsi="Palatino Linotype"/>
                <w:b/>
                <w:bCs/>
                <w:sz w:val="22"/>
                <w:szCs w:val="22"/>
              </w:rPr>
              <w:fldChar w:fldCharType="begin"/>
            </w:r>
            <w:r w:rsidRPr="002D03EA">
              <w:rPr>
                <w:rFonts w:ascii="Palatino Linotype" w:hAnsi="Palatino Linotype"/>
                <w:b/>
                <w:bCs/>
                <w:sz w:val="22"/>
                <w:szCs w:val="22"/>
              </w:rPr>
              <w:instrText>NUMPAGES</w:instrText>
            </w:r>
            <w:r w:rsidRPr="002D03EA">
              <w:rPr>
                <w:rFonts w:ascii="Palatino Linotype" w:hAnsi="Palatino Linotype"/>
                <w:b/>
                <w:bCs/>
                <w:sz w:val="22"/>
                <w:szCs w:val="22"/>
              </w:rPr>
              <w:fldChar w:fldCharType="separate"/>
            </w:r>
            <w:r w:rsidR="004669F4">
              <w:rPr>
                <w:rFonts w:ascii="Palatino Linotype" w:hAnsi="Palatino Linotype"/>
                <w:b/>
                <w:bCs/>
                <w:noProof/>
                <w:sz w:val="22"/>
                <w:szCs w:val="22"/>
              </w:rPr>
              <w:t>35</w:t>
            </w:r>
            <w:r w:rsidRPr="002D03EA">
              <w:rPr>
                <w:rFonts w:ascii="Palatino Linotype" w:hAnsi="Palatino Linotype"/>
                <w:b/>
                <w:bCs/>
                <w:sz w:val="22"/>
                <w:szCs w:val="22"/>
              </w:rPr>
              <w:fldChar w:fldCharType="end"/>
            </w:r>
          </w:p>
        </w:sdtContent>
      </w:sdt>
    </w:sdtContent>
  </w:sdt>
  <w:p w:rsidR="005E77BB" w:rsidRDefault="005E77BB">
    <w:pPr>
      <w:pStyle w:val="Piedepgina"/>
    </w:pPr>
  </w:p>
  <w:p w:rsidR="005E77BB" w:rsidRDefault="005E77BB"/>
  <w:p w:rsidR="005E77BB" w:rsidRDefault="005E77BB"/>
  <w:p w:rsidR="005E77BB" w:rsidRDefault="005E77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2"/>
        <w:szCs w:val="22"/>
      </w:rPr>
      <w:id w:val="-1835364336"/>
      <w:docPartObj>
        <w:docPartGallery w:val="AutoText"/>
      </w:docPartObj>
    </w:sdtPr>
    <w:sdtEndPr/>
    <w:sdtContent>
      <w:sdt>
        <w:sdtPr>
          <w:rPr>
            <w:rFonts w:ascii="Palatino Linotype" w:hAnsi="Palatino Linotype"/>
            <w:sz w:val="22"/>
            <w:szCs w:val="22"/>
          </w:rPr>
          <w:id w:val="622576787"/>
          <w:docPartObj>
            <w:docPartGallery w:val="AutoText"/>
          </w:docPartObj>
        </w:sdtPr>
        <w:sdtEndPr/>
        <w:sdtContent>
          <w:p w:rsidR="005E77BB" w:rsidRPr="002D03EA" w:rsidRDefault="005E77BB">
            <w:pPr>
              <w:pStyle w:val="Piedepgina"/>
              <w:jc w:val="right"/>
              <w:rPr>
                <w:rFonts w:ascii="Palatino Linotype" w:hAnsi="Palatino Linotype"/>
                <w:sz w:val="22"/>
                <w:szCs w:val="22"/>
              </w:rPr>
            </w:pPr>
            <w:r w:rsidRPr="002D03EA">
              <w:rPr>
                <w:rFonts w:ascii="Palatino Linotype" w:hAnsi="Palatino Linotype"/>
                <w:sz w:val="22"/>
                <w:szCs w:val="22"/>
                <w:lang w:val="es-ES"/>
              </w:rPr>
              <w:t xml:space="preserve">Página </w:t>
            </w:r>
            <w:r w:rsidRPr="002D03EA">
              <w:rPr>
                <w:rFonts w:ascii="Palatino Linotype" w:hAnsi="Palatino Linotype"/>
                <w:b/>
                <w:bCs/>
                <w:sz w:val="22"/>
                <w:szCs w:val="22"/>
              </w:rPr>
              <w:fldChar w:fldCharType="begin"/>
            </w:r>
            <w:r w:rsidRPr="002D03EA">
              <w:rPr>
                <w:rFonts w:ascii="Palatino Linotype" w:hAnsi="Palatino Linotype"/>
                <w:b/>
                <w:bCs/>
                <w:sz w:val="22"/>
                <w:szCs w:val="22"/>
              </w:rPr>
              <w:instrText>PAGE</w:instrText>
            </w:r>
            <w:r w:rsidRPr="002D03EA">
              <w:rPr>
                <w:rFonts w:ascii="Palatino Linotype" w:hAnsi="Palatino Linotype"/>
                <w:b/>
                <w:bCs/>
                <w:sz w:val="22"/>
                <w:szCs w:val="22"/>
              </w:rPr>
              <w:fldChar w:fldCharType="separate"/>
            </w:r>
            <w:r w:rsidR="004669F4">
              <w:rPr>
                <w:rFonts w:ascii="Palatino Linotype" w:hAnsi="Palatino Linotype"/>
                <w:b/>
                <w:bCs/>
                <w:noProof/>
                <w:sz w:val="22"/>
                <w:szCs w:val="22"/>
              </w:rPr>
              <w:t>1</w:t>
            </w:r>
            <w:r w:rsidRPr="002D03EA">
              <w:rPr>
                <w:rFonts w:ascii="Palatino Linotype" w:hAnsi="Palatino Linotype"/>
                <w:b/>
                <w:bCs/>
                <w:sz w:val="22"/>
                <w:szCs w:val="22"/>
              </w:rPr>
              <w:fldChar w:fldCharType="end"/>
            </w:r>
            <w:r w:rsidRPr="002D03EA">
              <w:rPr>
                <w:rFonts w:ascii="Palatino Linotype" w:hAnsi="Palatino Linotype"/>
                <w:sz w:val="22"/>
                <w:szCs w:val="22"/>
                <w:lang w:val="es-ES"/>
              </w:rPr>
              <w:t xml:space="preserve"> de </w:t>
            </w:r>
            <w:r w:rsidRPr="002D03EA">
              <w:rPr>
                <w:rFonts w:ascii="Palatino Linotype" w:hAnsi="Palatino Linotype"/>
                <w:b/>
                <w:bCs/>
                <w:sz w:val="22"/>
                <w:szCs w:val="22"/>
              </w:rPr>
              <w:fldChar w:fldCharType="begin"/>
            </w:r>
            <w:r w:rsidRPr="002D03EA">
              <w:rPr>
                <w:rFonts w:ascii="Palatino Linotype" w:hAnsi="Palatino Linotype"/>
                <w:b/>
                <w:bCs/>
                <w:sz w:val="22"/>
                <w:szCs w:val="22"/>
              </w:rPr>
              <w:instrText>NUMPAGES</w:instrText>
            </w:r>
            <w:r w:rsidRPr="002D03EA">
              <w:rPr>
                <w:rFonts w:ascii="Palatino Linotype" w:hAnsi="Palatino Linotype"/>
                <w:b/>
                <w:bCs/>
                <w:sz w:val="22"/>
                <w:szCs w:val="22"/>
              </w:rPr>
              <w:fldChar w:fldCharType="separate"/>
            </w:r>
            <w:r w:rsidR="004669F4">
              <w:rPr>
                <w:rFonts w:ascii="Palatino Linotype" w:hAnsi="Palatino Linotype"/>
                <w:b/>
                <w:bCs/>
                <w:noProof/>
                <w:sz w:val="22"/>
                <w:szCs w:val="22"/>
              </w:rPr>
              <w:t>35</w:t>
            </w:r>
            <w:r w:rsidRPr="002D03EA">
              <w:rPr>
                <w:rFonts w:ascii="Palatino Linotype" w:hAnsi="Palatino Linotype"/>
                <w:b/>
                <w:bCs/>
                <w:sz w:val="22"/>
                <w:szCs w:val="22"/>
              </w:rPr>
              <w:fldChar w:fldCharType="end"/>
            </w:r>
          </w:p>
        </w:sdtContent>
      </w:sdt>
    </w:sdtContent>
  </w:sdt>
  <w:p w:rsidR="005E77BB" w:rsidRDefault="005E77BB">
    <w:pPr>
      <w:pStyle w:val="Piedepgina"/>
    </w:pPr>
  </w:p>
  <w:p w:rsidR="005E77BB" w:rsidRDefault="005E77BB"/>
  <w:p w:rsidR="005E77BB" w:rsidRDefault="005E77BB"/>
  <w:p w:rsidR="005E77BB" w:rsidRDefault="005E77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D70" w:rsidRDefault="00FA1D70" w:rsidP="009E7BD4">
      <w:r>
        <w:separator/>
      </w:r>
    </w:p>
  </w:footnote>
  <w:footnote w:type="continuationSeparator" w:id="0">
    <w:p w:rsidR="00FA1D70" w:rsidRDefault="00FA1D70" w:rsidP="009E7BD4">
      <w:r>
        <w:continuationSeparator/>
      </w:r>
    </w:p>
  </w:footnote>
  <w:footnote w:id="1">
    <w:p w:rsidR="005E77BB" w:rsidRDefault="005E77BB" w:rsidP="009E7BD4">
      <w:pPr>
        <w:pStyle w:val="Textonotapie"/>
      </w:pPr>
      <w:r>
        <w:rPr>
          <w:rStyle w:val="Refdenotaalpie"/>
        </w:rPr>
        <w:footnoteRef/>
      </w:r>
      <w:r>
        <w:t xml:space="preserve"> Políticas Públicas y Cambio Climático. Angélica Rosas Huerta. Profesora- investigadora. Departamento Política y Cultura. División de Ciencias Sociales y Humanidades.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7BB" w:rsidRDefault="00FA1D70">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50" type="#_x0000_t75" style="position:absolute;margin-left:0;margin-top:0;width:663.5pt;height:12in;z-index:-251656192;mso-position-horizontal:center;mso-position-horizontal-relative:margin;mso-position-vertical:center;mso-position-vertical-relative:margin" o:allowincell="f">
          <v:imagedata r:id="rId1" o:title="marcaaguaINFOEM"/>
          <w10:wrap anchorx="margin" anchory="margin"/>
        </v:shape>
      </w:pict>
    </w:r>
  </w:p>
  <w:p w:rsidR="005E77BB" w:rsidRDefault="005E77BB"/>
  <w:p w:rsidR="005E77BB" w:rsidRDefault="005E77BB"/>
  <w:p w:rsidR="005E77BB" w:rsidRDefault="005E77B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A0" w:firstRow="1" w:lastRow="0" w:firstColumn="1" w:lastColumn="0" w:noHBand="0" w:noVBand="1"/>
    </w:tblPr>
    <w:tblGrid>
      <w:gridCol w:w="1843"/>
      <w:gridCol w:w="8647"/>
    </w:tblGrid>
    <w:tr w:rsidR="005E77BB" w:rsidTr="002D03EA">
      <w:trPr>
        <w:trHeight w:val="1435"/>
      </w:trPr>
      <w:tc>
        <w:tcPr>
          <w:tcW w:w="1843" w:type="dxa"/>
          <w:shd w:val="clear" w:color="auto" w:fill="auto"/>
        </w:tcPr>
        <w:p w:rsidR="005E77BB" w:rsidRDefault="005E77BB">
          <w:pPr>
            <w:tabs>
              <w:tab w:val="right" w:pos="4273"/>
            </w:tabs>
            <w:rPr>
              <w:rFonts w:ascii="Garamond" w:eastAsia="Calibri" w:hAnsi="Garamond"/>
              <w:sz w:val="16"/>
              <w:szCs w:val="16"/>
              <w:lang w:eastAsia="en-US"/>
            </w:rPr>
          </w:pPr>
          <w:r>
            <w:rPr>
              <w:rFonts w:ascii="Garamond" w:eastAsia="Calibri" w:hAnsi="Garamond"/>
              <w:sz w:val="16"/>
              <w:szCs w:val="16"/>
              <w:lang w:eastAsia="en-US"/>
            </w:rPr>
            <w:t xml:space="preserve"> </w:t>
          </w:r>
        </w:p>
      </w:tc>
      <w:tc>
        <w:tcPr>
          <w:tcW w:w="8647" w:type="dxa"/>
          <w:shd w:val="clear" w:color="auto" w:fill="auto"/>
        </w:tcPr>
        <w:tbl>
          <w:tblPr>
            <w:tblStyle w:val="Tablaconcuadrcula"/>
            <w:tblW w:w="6236" w:type="dxa"/>
            <w:tblInd w:w="1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3402"/>
          </w:tblGrid>
          <w:tr w:rsidR="005E77BB" w:rsidTr="002D03EA">
            <w:trPr>
              <w:trHeight w:val="338"/>
            </w:trPr>
            <w:tc>
              <w:tcPr>
                <w:tcW w:w="2834" w:type="dxa"/>
              </w:tcPr>
              <w:p w:rsidR="005E77BB" w:rsidRPr="002D03EA" w:rsidRDefault="005E77BB">
                <w:pPr>
                  <w:tabs>
                    <w:tab w:val="right" w:pos="8838"/>
                  </w:tabs>
                  <w:ind w:right="-105"/>
                  <w:rPr>
                    <w:rFonts w:ascii="Palatino Linotype" w:eastAsia="Calibri" w:hAnsi="Palatino Linotype" w:cs="Tahoma"/>
                    <w:b/>
                    <w:sz w:val="24"/>
                    <w:szCs w:val="22"/>
                    <w:lang w:eastAsia="en-US"/>
                  </w:rPr>
                </w:pPr>
                <w:r w:rsidRPr="002D03EA">
                  <w:rPr>
                    <w:rFonts w:ascii="Palatino Linotype" w:eastAsia="Calibri" w:hAnsi="Palatino Linotype" w:cs="Tahoma"/>
                    <w:b/>
                    <w:sz w:val="24"/>
                    <w:szCs w:val="22"/>
                    <w:lang w:eastAsia="en-US"/>
                  </w:rPr>
                  <w:t>Recurso de Revisión:</w:t>
                </w:r>
              </w:p>
            </w:tc>
            <w:tc>
              <w:tcPr>
                <w:tcW w:w="3402" w:type="dxa"/>
              </w:tcPr>
              <w:p w:rsidR="005E77BB" w:rsidRPr="002D03EA" w:rsidRDefault="005E77BB" w:rsidP="008C71DA">
                <w:pPr>
                  <w:tabs>
                    <w:tab w:val="right" w:pos="8838"/>
                  </w:tabs>
                  <w:ind w:right="-105" w:hanging="101"/>
                  <w:jc w:val="both"/>
                  <w:rPr>
                    <w:rFonts w:ascii="Palatino Linotype" w:eastAsia="Calibri" w:hAnsi="Palatino Linotype" w:cs="Tahoma"/>
                    <w:bCs/>
                    <w:sz w:val="24"/>
                    <w:szCs w:val="22"/>
                    <w:lang w:eastAsia="en-US"/>
                  </w:rPr>
                </w:pPr>
                <w:r w:rsidRPr="002D03EA">
                  <w:rPr>
                    <w:rFonts w:ascii="Palatino Linotype" w:eastAsia="Calibri" w:hAnsi="Palatino Linotype" w:cs="Tahoma"/>
                    <w:sz w:val="24"/>
                    <w:lang w:eastAsia="en-US"/>
                  </w:rPr>
                  <w:t>13268/INFOEM/IP/RR/2025</w:t>
                </w:r>
              </w:p>
            </w:tc>
          </w:tr>
          <w:tr w:rsidR="005E77BB" w:rsidTr="002D03EA">
            <w:trPr>
              <w:trHeight w:val="283"/>
            </w:trPr>
            <w:tc>
              <w:tcPr>
                <w:tcW w:w="2834" w:type="dxa"/>
              </w:tcPr>
              <w:p w:rsidR="005E77BB" w:rsidRPr="002D03EA" w:rsidRDefault="005E77BB">
                <w:pPr>
                  <w:tabs>
                    <w:tab w:val="right" w:pos="8838"/>
                  </w:tabs>
                  <w:ind w:right="-105"/>
                  <w:rPr>
                    <w:rFonts w:ascii="Palatino Linotype" w:eastAsia="Calibri" w:hAnsi="Palatino Linotype" w:cs="Tahoma"/>
                    <w:b/>
                    <w:sz w:val="24"/>
                    <w:szCs w:val="22"/>
                    <w:lang w:eastAsia="en-US"/>
                  </w:rPr>
                </w:pPr>
                <w:bookmarkStart w:id="19" w:name="_Hlk33010189"/>
                <w:r w:rsidRPr="002D03EA">
                  <w:rPr>
                    <w:rFonts w:ascii="Palatino Linotype" w:eastAsia="Calibri" w:hAnsi="Palatino Linotype" w:cs="Tahoma"/>
                    <w:b/>
                    <w:sz w:val="24"/>
                    <w:szCs w:val="22"/>
                    <w:lang w:eastAsia="en-US"/>
                  </w:rPr>
                  <w:t>Sujeto Obligado:</w:t>
                </w:r>
              </w:p>
            </w:tc>
            <w:tc>
              <w:tcPr>
                <w:tcW w:w="3402" w:type="dxa"/>
              </w:tcPr>
              <w:p w:rsidR="005E77BB" w:rsidRPr="002D03EA" w:rsidRDefault="005E77BB" w:rsidP="008C71DA">
                <w:pPr>
                  <w:tabs>
                    <w:tab w:val="left" w:pos="2834"/>
                    <w:tab w:val="right" w:pos="8838"/>
                  </w:tabs>
                  <w:ind w:left="-113" w:right="-107"/>
                  <w:jc w:val="both"/>
                  <w:rPr>
                    <w:rFonts w:ascii="Palatino Linotype" w:eastAsia="Calibri" w:hAnsi="Palatino Linotype" w:cs="Tahoma"/>
                    <w:sz w:val="24"/>
                    <w:szCs w:val="22"/>
                    <w:lang w:eastAsia="en-US"/>
                  </w:rPr>
                </w:pPr>
                <w:r w:rsidRPr="002D03EA">
                  <w:rPr>
                    <w:rFonts w:ascii="Palatino Linotype" w:eastAsia="Calibri" w:hAnsi="Palatino Linotype" w:cs="Arial"/>
                    <w:bCs/>
                    <w:sz w:val="24"/>
                    <w:lang w:val="es-MX"/>
                  </w:rPr>
                  <w:t>Partido Acción Nacional</w:t>
                </w:r>
              </w:p>
            </w:tc>
          </w:tr>
          <w:bookmarkEnd w:id="19"/>
          <w:tr w:rsidR="005E77BB" w:rsidTr="002D03EA">
            <w:trPr>
              <w:trHeight w:val="283"/>
            </w:trPr>
            <w:tc>
              <w:tcPr>
                <w:tcW w:w="2834" w:type="dxa"/>
              </w:tcPr>
              <w:p w:rsidR="005E77BB" w:rsidRPr="002D03EA" w:rsidRDefault="005E77BB">
                <w:pPr>
                  <w:tabs>
                    <w:tab w:val="right" w:pos="8838"/>
                  </w:tabs>
                  <w:ind w:right="-105"/>
                  <w:rPr>
                    <w:rFonts w:ascii="Palatino Linotype" w:eastAsia="Calibri" w:hAnsi="Palatino Linotype" w:cs="Tahoma"/>
                    <w:b/>
                    <w:sz w:val="24"/>
                    <w:szCs w:val="22"/>
                    <w:lang w:eastAsia="en-US"/>
                  </w:rPr>
                </w:pPr>
                <w:r w:rsidRPr="002D03EA">
                  <w:rPr>
                    <w:rFonts w:ascii="Palatino Linotype" w:eastAsia="Calibri" w:hAnsi="Palatino Linotype" w:cs="Tahoma"/>
                    <w:b/>
                    <w:sz w:val="24"/>
                    <w:szCs w:val="22"/>
                    <w:lang w:eastAsia="en-US"/>
                  </w:rPr>
                  <w:t>Comisionada Ponente:</w:t>
                </w:r>
              </w:p>
            </w:tc>
            <w:tc>
              <w:tcPr>
                <w:tcW w:w="3402" w:type="dxa"/>
              </w:tcPr>
              <w:p w:rsidR="005E77BB" w:rsidRPr="002D03EA" w:rsidRDefault="005E77BB" w:rsidP="008C71DA">
                <w:pPr>
                  <w:tabs>
                    <w:tab w:val="right" w:pos="8838"/>
                  </w:tabs>
                  <w:ind w:left="-113" w:right="-105"/>
                  <w:jc w:val="both"/>
                  <w:rPr>
                    <w:rFonts w:ascii="Palatino Linotype" w:eastAsia="Calibri" w:hAnsi="Palatino Linotype" w:cs="Tahoma"/>
                    <w:b/>
                    <w:sz w:val="24"/>
                    <w:szCs w:val="22"/>
                    <w:lang w:eastAsia="en-US"/>
                  </w:rPr>
                </w:pPr>
                <w:r w:rsidRPr="002D03EA">
                  <w:rPr>
                    <w:rFonts w:ascii="Palatino Linotype" w:eastAsia="Calibri" w:hAnsi="Palatino Linotype" w:cs="Tahoma"/>
                    <w:sz w:val="24"/>
                    <w:szCs w:val="22"/>
                    <w:lang w:eastAsia="en-US"/>
                  </w:rPr>
                  <w:t>María del Rosario Mejía Ayala</w:t>
                </w:r>
              </w:p>
            </w:tc>
          </w:tr>
        </w:tbl>
        <w:p w:rsidR="005E77BB" w:rsidRDefault="005E77BB">
          <w:pPr>
            <w:tabs>
              <w:tab w:val="right" w:pos="8838"/>
            </w:tabs>
            <w:ind w:left="-28"/>
            <w:jc w:val="both"/>
            <w:rPr>
              <w:rFonts w:ascii="Arial" w:eastAsia="Calibri" w:hAnsi="Arial" w:cs="Arial"/>
              <w:b/>
              <w:sz w:val="22"/>
              <w:szCs w:val="22"/>
              <w:lang w:eastAsia="en-US"/>
            </w:rPr>
          </w:pPr>
        </w:p>
      </w:tc>
    </w:tr>
  </w:tbl>
  <w:p w:rsidR="005E77BB" w:rsidRPr="002D03EA" w:rsidRDefault="00FA1D70" w:rsidP="002D03EA">
    <w:pPr>
      <w:pStyle w:val="Encabezado"/>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1" type="#_x0000_t75" style="position:absolute;margin-left:-67.15pt;margin-top:-131.8pt;width:663.5pt;height:12in;z-index:-251655168;mso-position-horizontal-relative:margin;mso-position-vertical-relative:margin" o:allowincell="f">
          <v:imagedata r:id="rId1" o:title="marcaagua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A0" w:firstRow="1" w:lastRow="0" w:firstColumn="1" w:lastColumn="0" w:noHBand="0" w:noVBand="1"/>
    </w:tblPr>
    <w:tblGrid>
      <w:gridCol w:w="1560"/>
      <w:gridCol w:w="9072"/>
    </w:tblGrid>
    <w:tr w:rsidR="005E77BB" w:rsidTr="002D03EA">
      <w:trPr>
        <w:trHeight w:val="1435"/>
      </w:trPr>
      <w:tc>
        <w:tcPr>
          <w:tcW w:w="1560" w:type="dxa"/>
          <w:shd w:val="clear" w:color="auto" w:fill="auto"/>
        </w:tcPr>
        <w:p w:rsidR="005E77BB" w:rsidRDefault="005E77BB">
          <w:pPr>
            <w:tabs>
              <w:tab w:val="right" w:pos="4273"/>
            </w:tabs>
            <w:rPr>
              <w:rFonts w:ascii="Garamond" w:eastAsia="Calibri" w:hAnsi="Garamond"/>
              <w:sz w:val="22"/>
              <w:szCs w:val="22"/>
              <w:lang w:eastAsia="en-US"/>
            </w:rPr>
          </w:pPr>
        </w:p>
      </w:tc>
      <w:tc>
        <w:tcPr>
          <w:tcW w:w="9072" w:type="dxa"/>
          <w:shd w:val="clear" w:color="auto" w:fill="auto"/>
        </w:tcPr>
        <w:tbl>
          <w:tblPr>
            <w:tblStyle w:val="Tablaconcuadrcula"/>
            <w:tblW w:w="10487" w:type="dxa"/>
            <w:tblInd w:w="1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4"/>
            <w:gridCol w:w="4111"/>
            <w:gridCol w:w="3402"/>
          </w:tblGrid>
          <w:tr w:rsidR="005E77BB" w:rsidTr="002D03EA">
            <w:trPr>
              <w:trHeight w:val="144"/>
            </w:trPr>
            <w:tc>
              <w:tcPr>
                <w:tcW w:w="2974" w:type="dxa"/>
              </w:tcPr>
              <w:p w:rsidR="005E77BB" w:rsidRPr="002D03EA" w:rsidRDefault="005E77BB" w:rsidP="008C71DA">
                <w:pPr>
                  <w:tabs>
                    <w:tab w:val="right" w:pos="8838"/>
                  </w:tabs>
                  <w:ind w:left="-74" w:right="-105"/>
                  <w:rPr>
                    <w:rFonts w:ascii="Palatino Linotype" w:eastAsia="Calibri" w:hAnsi="Palatino Linotype" w:cs="Tahoma"/>
                    <w:b/>
                    <w:sz w:val="24"/>
                    <w:szCs w:val="22"/>
                    <w:lang w:eastAsia="en-US"/>
                  </w:rPr>
                </w:pPr>
                <w:bookmarkStart w:id="20" w:name="_Hlk12526980"/>
                <w:r w:rsidRPr="002D03EA">
                  <w:rPr>
                    <w:rFonts w:ascii="Palatino Linotype" w:eastAsia="Calibri" w:hAnsi="Palatino Linotype" w:cs="Tahoma"/>
                    <w:b/>
                    <w:sz w:val="24"/>
                    <w:szCs w:val="22"/>
                    <w:lang w:eastAsia="en-US"/>
                  </w:rPr>
                  <w:t>Recurso de Revisión:</w:t>
                </w:r>
              </w:p>
            </w:tc>
            <w:tc>
              <w:tcPr>
                <w:tcW w:w="4111" w:type="dxa"/>
              </w:tcPr>
              <w:p w:rsidR="005E77BB" w:rsidRPr="002D03EA" w:rsidRDefault="005E77BB" w:rsidP="008C71DA">
                <w:pPr>
                  <w:tabs>
                    <w:tab w:val="right" w:pos="8838"/>
                  </w:tabs>
                  <w:ind w:left="-3" w:right="-105"/>
                  <w:jc w:val="both"/>
                  <w:rPr>
                    <w:rFonts w:ascii="Palatino Linotype" w:eastAsia="Calibri" w:hAnsi="Palatino Linotype" w:cs="Tahoma"/>
                    <w:sz w:val="24"/>
                    <w:szCs w:val="22"/>
                    <w:lang w:eastAsia="en-US"/>
                  </w:rPr>
                </w:pPr>
                <w:r w:rsidRPr="002D03EA">
                  <w:rPr>
                    <w:rFonts w:ascii="Palatino Linotype" w:eastAsia="Calibri" w:hAnsi="Palatino Linotype" w:cs="Tahoma"/>
                    <w:sz w:val="24"/>
                    <w:lang w:eastAsia="en-US"/>
                  </w:rPr>
                  <w:t xml:space="preserve">13268/INFOEM/IP/RR/2025 </w:t>
                </w:r>
              </w:p>
            </w:tc>
            <w:tc>
              <w:tcPr>
                <w:tcW w:w="3402" w:type="dxa"/>
              </w:tcPr>
              <w:p w:rsidR="005E77BB" w:rsidRDefault="005E77BB">
                <w:pPr>
                  <w:tabs>
                    <w:tab w:val="right" w:pos="8838"/>
                  </w:tabs>
                  <w:ind w:left="-74" w:right="-105"/>
                  <w:jc w:val="both"/>
                  <w:rPr>
                    <w:rFonts w:ascii="Palatino Linotype" w:eastAsia="Calibri" w:hAnsi="Palatino Linotype" w:cs="Tahoma"/>
                    <w:bCs/>
                    <w:sz w:val="22"/>
                    <w:szCs w:val="22"/>
                    <w:lang w:eastAsia="en-US"/>
                  </w:rPr>
                </w:pPr>
              </w:p>
            </w:tc>
          </w:tr>
          <w:tr w:rsidR="005E77BB" w:rsidTr="002D03EA">
            <w:trPr>
              <w:trHeight w:val="144"/>
            </w:trPr>
            <w:tc>
              <w:tcPr>
                <w:tcW w:w="2974" w:type="dxa"/>
              </w:tcPr>
              <w:p w:rsidR="005E77BB" w:rsidRPr="002D03EA" w:rsidRDefault="005E77BB" w:rsidP="008C71DA">
                <w:pPr>
                  <w:tabs>
                    <w:tab w:val="right" w:pos="8838"/>
                  </w:tabs>
                  <w:ind w:left="-74" w:right="-105"/>
                  <w:rPr>
                    <w:rFonts w:ascii="Palatino Linotype" w:eastAsia="Calibri" w:hAnsi="Palatino Linotype" w:cs="Tahoma"/>
                    <w:b/>
                    <w:sz w:val="24"/>
                    <w:szCs w:val="22"/>
                    <w:lang w:eastAsia="en-US"/>
                  </w:rPr>
                </w:pPr>
                <w:bookmarkStart w:id="21" w:name="_Hlk10641523"/>
                <w:bookmarkEnd w:id="20"/>
                <w:r w:rsidRPr="002D03EA">
                  <w:rPr>
                    <w:rFonts w:ascii="Palatino Linotype" w:eastAsia="Calibri" w:hAnsi="Palatino Linotype" w:cs="Tahoma"/>
                    <w:b/>
                    <w:sz w:val="24"/>
                    <w:szCs w:val="22"/>
                    <w:lang w:eastAsia="en-US"/>
                  </w:rPr>
                  <w:t>Recurrente:</w:t>
                </w:r>
              </w:p>
            </w:tc>
            <w:tc>
              <w:tcPr>
                <w:tcW w:w="4111" w:type="dxa"/>
              </w:tcPr>
              <w:p w:rsidR="005E77BB" w:rsidRPr="002D03EA" w:rsidRDefault="004669F4" w:rsidP="008C71DA">
                <w:pPr>
                  <w:tabs>
                    <w:tab w:val="left" w:pos="3122"/>
                    <w:tab w:val="right" w:pos="8838"/>
                  </w:tabs>
                  <w:ind w:right="745"/>
                  <w:jc w:val="both"/>
                  <w:rPr>
                    <w:rFonts w:ascii="Palatino Linotype" w:eastAsia="Calibri" w:hAnsi="Palatino Linotype" w:cs="Tahoma"/>
                    <w:sz w:val="24"/>
                    <w:szCs w:val="22"/>
                    <w:lang w:eastAsia="en-US"/>
                  </w:rPr>
                </w:pPr>
                <w:r>
                  <w:rPr>
                    <w:rFonts w:ascii="Palatino Linotype" w:eastAsia="Calibri" w:hAnsi="Palatino Linotype" w:cs="Tahoma"/>
                    <w:sz w:val="24"/>
                    <w:szCs w:val="22"/>
                    <w:lang w:eastAsia="en-US"/>
                  </w:rPr>
                  <w:t>XXXX</w:t>
                </w:r>
              </w:p>
            </w:tc>
            <w:tc>
              <w:tcPr>
                <w:tcW w:w="3402" w:type="dxa"/>
              </w:tcPr>
              <w:p w:rsidR="005E77BB" w:rsidRDefault="005E77BB" w:rsidP="008C71DA">
                <w:pPr>
                  <w:tabs>
                    <w:tab w:val="left" w:pos="3122"/>
                    <w:tab w:val="right" w:pos="8838"/>
                  </w:tabs>
                  <w:ind w:right="-105"/>
                  <w:jc w:val="both"/>
                  <w:rPr>
                    <w:rFonts w:ascii="Palatino Linotype" w:eastAsia="Calibri" w:hAnsi="Palatino Linotype" w:cs="Tahoma"/>
                    <w:sz w:val="22"/>
                    <w:szCs w:val="22"/>
                    <w:lang w:eastAsia="en-US"/>
                  </w:rPr>
                </w:pPr>
              </w:p>
            </w:tc>
          </w:tr>
          <w:bookmarkEnd w:id="21"/>
          <w:tr w:rsidR="005E77BB" w:rsidTr="002D03EA">
            <w:trPr>
              <w:trHeight w:val="283"/>
            </w:trPr>
            <w:tc>
              <w:tcPr>
                <w:tcW w:w="2974" w:type="dxa"/>
              </w:tcPr>
              <w:p w:rsidR="005E77BB" w:rsidRPr="002D03EA" w:rsidRDefault="005E77BB" w:rsidP="008C71DA">
                <w:pPr>
                  <w:tabs>
                    <w:tab w:val="right" w:pos="8838"/>
                  </w:tabs>
                  <w:ind w:left="-74" w:right="-105"/>
                  <w:rPr>
                    <w:rFonts w:ascii="Palatino Linotype" w:eastAsia="Calibri" w:hAnsi="Palatino Linotype" w:cs="Tahoma"/>
                    <w:b/>
                    <w:sz w:val="24"/>
                    <w:szCs w:val="22"/>
                    <w:lang w:eastAsia="en-US"/>
                  </w:rPr>
                </w:pPr>
                <w:r w:rsidRPr="002D03EA">
                  <w:rPr>
                    <w:rFonts w:ascii="Palatino Linotype" w:eastAsia="Calibri" w:hAnsi="Palatino Linotype" w:cs="Tahoma"/>
                    <w:b/>
                    <w:sz w:val="24"/>
                    <w:szCs w:val="22"/>
                    <w:lang w:eastAsia="en-US"/>
                  </w:rPr>
                  <w:t>Sujeto Obligado:</w:t>
                </w:r>
              </w:p>
            </w:tc>
            <w:tc>
              <w:tcPr>
                <w:tcW w:w="4111" w:type="dxa"/>
              </w:tcPr>
              <w:p w:rsidR="005E77BB" w:rsidRPr="002D03EA" w:rsidRDefault="005E77BB" w:rsidP="008C71DA">
                <w:pPr>
                  <w:tabs>
                    <w:tab w:val="left" w:pos="2834"/>
                    <w:tab w:val="right" w:pos="8838"/>
                  </w:tabs>
                  <w:ind w:left="-3" w:right="-105"/>
                  <w:jc w:val="both"/>
                  <w:rPr>
                    <w:rFonts w:ascii="Palatino Linotype" w:eastAsia="Calibri" w:hAnsi="Palatino Linotype" w:cs="Tahoma"/>
                    <w:sz w:val="24"/>
                    <w:szCs w:val="22"/>
                    <w:lang w:eastAsia="en-US"/>
                  </w:rPr>
                </w:pPr>
                <w:r w:rsidRPr="002D03EA">
                  <w:rPr>
                    <w:rFonts w:ascii="Palatino Linotype" w:eastAsia="Calibri" w:hAnsi="Palatino Linotype" w:cs="Arial"/>
                    <w:bCs/>
                    <w:sz w:val="24"/>
                    <w:lang w:val="es-MX"/>
                  </w:rPr>
                  <w:t>Partido Acción Nacional</w:t>
                </w:r>
              </w:p>
            </w:tc>
            <w:tc>
              <w:tcPr>
                <w:tcW w:w="3402" w:type="dxa"/>
              </w:tcPr>
              <w:p w:rsidR="005E77BB" w:rsidRDefault="005E77BB">
                <w:pPr>
                  <w:tabs>
                    <w:tab w:val="left" w:pos="2834"/>
                    <w:tab w:val="right" w:pos="8838"/>
                  </w:tabs>
                  <w:ind w:left="-74" w:right="-105"/>
                  <w:jc w:val="both"/>
                  <w:rPr>
                    <w:rFonts w:ascii="Palatino Linotype" w:eastAsia="Calibri" w:hAnsi="Palatino Linotype" w:cs="Tahoma"/>
                    <w:sz w:val="22"/>
                    <w:szCs w:val="22"/>
                    <w:lang w:eastAsia="en-US"/>
                  </w:rPr>
                </w:pPr>
              </w:p>
            </w:tc>
          </w:tr>
          <w:tr w:rsidR="005E77BB" w:rsidTr="002D03EA">
            <w:trPr>
              <w:trHeight w:val="283"/>
            </w:trPr>
            <w:tc>
              <w:tcPr>
                <w:tcW w:w="2974" w:type="dxa"/>
              </w:tcPr>
              <w:p w:rsidR="005E77BB" w:rsidRPr="002D03EA" w:rsidRDefault="005E77BB" w:rsidP="008C71DA">
                <w:pPr>
                  <w:tabs>
                    <w:tab w:val="right" w:pos="8838"/>
                  </w:tabs>
                  <w:ind w:left="-74" w:right="-105"/>
                  <w:rPr>
                    <w:rFonts w:ascii="Palatino Linotype" w:eastAsia="Calibri" w:hAnsi="Palatino Linotype" w:cs="Tahoma"/>
                    <w:b/>
                    <w:sz w:val="24"/>
                    <w:szCs w:val="22"/>
                    <w:lang w:eastAsia="en-US"/>
                  </w:rPr>
                </w:pPr>
                <w:r w:rsidRPr="002D03EA">
                  <w:rPr>
                    <w:rFonts w:ascii="Palatino Linotype" w:eastAsia="Calibri" w:hAnsi="Palatino Linotype" w:cs="Tahoma"/>
                    <w:b/>
                    <w:sz w:val="24"/>
                    <w:szCs w:val="22"/>
                    <w:lang w:eastAsia="en-US"/>
                  </w:rPr>
                  <w:t>Comisionada Ponente:</w:t>
                </w:r>
              </w:p>
            </w:tc>
            <w:tc>
              <w:tcPr>
                <w:tcW w:w="4111" w:type="dxa"/>
              </w:tcPr>
              <w:p w:rsidR="005E77BB" w:rsidRPr="002D03EA" w:rsidRDefault="005E77BB" w:rsidP="008C71DA">
                <w:pPr>
                  <w:tabs>
                    <w:tab w:val="right" w:pos="8838"/>
                  </w:tabs>
                  <w:ind w:left="-3" w:right="-105"/>
                  <w:jc w:val="both"/>
                  <w:rPr>
                    <w:rFonts w:ascii="Palatino Linotype" w:eastAsia="Calibri" w:hAnsi="Palatino Linotype" w:cs="Tahoma"/>
                    <w:sz w:val="24"/>
                    <w:szCs w:val="22"/>
                    <w:lang w:eastAsia="en-US"/>
                  </w:rPr>
                </w:pPr>
                <w:r w:rsidRPr="002D03EA">
                  <w:rPr>
                    <w:rFonts w:ascii="Palatino Linotype" w:eastAsia="Calibri" w:hAnsi="Palatino Linotype" w:cs="Tahoma"/>
                    <w:sz w:val="24"/>
                    <w:szCs w:val="22"/>
                    <w:lang w:eastAsia="en-US"/>
                  </w:rPr>
                  <w:t>María del Rosario Mejía Ayala</w:t>
                </w:r>
              </w:p>
            </w:tc>
            <w:tc>
              <w:tcPr>
                <w:tcW w:w="3402" w:type="dxa"/>
              </w:tcPr>
              <w:p w:rsidR="005E77BB" w:rsidRDefault="005E77BB">
                <w:pPr>
                  <w:tabs>
                    <w:tab w:val="right" w:pos="8838"/>
                  </w:tabs>
                  <w:ind w:left="-74" w:right="-105"/>
                  <w:jc w:val="both"/>
                  <w:rPr>
                    <w:rFonts w:ascii="Palatino Linotype" w:eastAsia="Calibri" w:hAnsi="Palatino Linotype" w:cs="Tahoma"/>
                    <w:sz w:val="22"/>
                    <w:szCs w:val="22"/>
                    <w:lang w:eastAsia="en-US"/>
                  </w:rPr>
                </w:pPr>
              </w:p>
            </w:tc>
          </w:tr>
        </w:tbl>
        <w:p w:rsidR="005E77BB" w:rsidRDefault="005E77BB">
          <w:pPr>
            <w:tabs>
              <w:tab w:val="right" w:pos="8838"/>
            </w:tabs>
            <w:ind w:left="-28"/>
            <w:jc w:val="both"/>
            <w:rPr>
              <w:rFonts w:ascii="Arial" w:eastAsia="Calibri" w:hAnsi="Arial" w:cs="Arial"/>
              <w:b/>
              <w:sz w:val="22"/>
              <w:szCs w:val="22"/>
              <w:lang w:eastAsia="en-US"/>
            </w:rPr>
          </w:pPr>
        </w:p>
      </w:tc>
    </w:tr>
  </w:tbl>
  <w:p w:rsidR="005E77BB" w:rsidRDefault="00FA1D70" w:rsidP="002D03EA">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49" type="#_x0000_t75" style="position:absolute;margin-left:-75.8pt;margin-top:-134.3pt;width:663.5pt;height:12in;z-index:-251657216;mso-position-horizontal-relative:margin;mso-position-vertical-relative:margin" o:allowincell="f">
          <v:imagedata r:id="rId1" o:title="marcaagua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125C"/>
    <w:multiLevelType w:val="hybridMultilevel"/>
    <w:tmpl w:val="FEA0E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442D0B"/>
    <w:multiLevelType w:val="hybridMultilevel"/>
    <w:tmpl w:val="5BE0FB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EBD47D2"/>
    <w:multiLevelType w:val="hybridMultilevel"/>
    <w:tmpl w:val="2B7213EA"/>
    <w:lvl w:ilvl="0" w:tplc="1616D208">
      <w:start w:val="6"/>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317490"/>
    <w:multiLevelType w:val="hybridMultilevel"/>
    <w:tmpl w:val="9244E622"/>
    <w:lvl w:ilvl="0" w:tplc="92BE0B36">
      <w:start w:val="1"/>
      <w:numFmt w:val="decimal"/>
      <w:lvlText w:val="%1."/>
      <w:lvlJc w:val="left"/>
      <w:pPr>
        <w:ind w:left="4613" w:hanging="360"/>
      </w:pPr>
      <w:rPr>
        <w:rFonts w:ascii="Palatino Linotype" w:hAnsi="Palatino Linotype" w:hint="default"/>
        <w:b/>
        <w:i w:val="0"/>
        <w:color w:val="auto"/>
        <w:sz w:val="24"/>
      </w:rPr>
    </w:lvl>
    <w:lvl w:ilvl="1" w:tplc="47FC0D3C">
      <w:start w:val="1"/>
      <w:numFmt w:val="upperRoman"/>
      <w:lvlText w:val="%2."/>
      <w:lvlJc w:val="left"/>
      <w:pPr>
        <w:ind w:left="1800" w:hanging="720"/>
      </w:pPr>
      <w:rPr>
        <w:rFonts w:ascii="Palatino Linotype" w:hAnsi="Palatino Linotype" w:hint="default"/>
        <w:b/>
        <w:color w:val="auto"/>
        <w:sz w:val="24"/>
      </w:rPr>
    </w:lvl>
    <w:lvl w:ilvl="2" w:tplc="080A001B">
      <w:start w:val="1"/>
      <w:numFmt w:val="lowerRoman"/>
      <w:lvlText w:val="%3."/>
      <w:lvlJc w:val="right"/>
      <w:pPr>
        <w:ind w:left="2160" w:hanging="180"/>
      </w:pPr>
    </w:lvl>
    <w:lvl w:ilvl="3" w:tplc="080A0017">
      <w:start w:val="1"/>
      <w:numFmt w:val="lowerLetter"/>
      <w:lvlText w:val="%4)"/>
      <w:lvlJc w:val="left"/>
      <w:pPr>
        <w:ind w:left="644"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07E3AD3"/>
    <w:multiLevelType w:val="hybridMultilevel"/>
    <w:tmpl w:val="2CAAC3D4"/>
    <w:lvl w:ilvl="0" w:tplc="E878C3F6">
      <w:start w:val="3"/>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59E1F34"/>
    <w:multiLevelType w:val="hybridMultilevel"/>
    <w:tmpl w:val="8C2014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E17468F"/>
    <w:multiLevelType w:val="hybridMultilevel"/>
    <w:tmpl w:val="30F0F548"/>
    <w:lvl w:ilvl="0" w:tplc="1616D208">
      <w:start w:val="6"/>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6835027"/>
    <w:multiLevelType w:val="hybridMultilevel"/>
    <w:tmpl w:val="70A4C1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C54053A"/>
    <w:multiLevelType w:val="hybridMultilevel"/>
    <w:tmpl w:val="D91E178E"/>
    <w:lvl w:ilvl="0" w:tplc="45C4F6A0">
      <w:start w:val="1"/>
      <w:numFmt w:val="lowerLetter"/>
      <w:lvlText w:val="%1."/>
      <w:lvlJc w:val="left"/>
      <w:pPr>
        <w:ind w:left="1080" w:hanging="360"/>
      </w:pPr>
      <w:rPr>
        <w:rFonts w:eastAsia="Times New Roman"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3"/>
  </w:num>
  <w:num w:numId="2">
    <w:abstractNumId w:val="3"/>
    <w:lvlOverride w:ilvl="0">
      <w:startOverride w:val="1"/>
    </w:lvlOverride>
    <w:lvlOverride w:ilvl="1">
      <w:startOverride w:val="1"/>
    </w:lvlOverride>
    <w:lvlOverride w:ilvl="2">
      <w:startOverride w:val="4"/>
    </w:lvlOverride>
    <w:lvlOverride w:ilvl="3">
      <w:startOverride w:val="1"/>
    </w:lvlOverride>
    <w:lvlOverride w:ilvl="4">
      <w:startOverride w:val="104"/>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8"/>
  </w:num>
  <w:num w:numId="6">
    <w:abstractNumId w:val="7"/>
  </w:num>
  <w:num w:numId="7">
    <w:abstractNumId w:val="2"/>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D4"/>
    <w:rsid w:val="00033174"/>
    <w:rsid w:val="00081BCF"/>
    <w:rsid w:val="00097ED3"/>
    <w:rsid w:val="00120961"/>
    <w:rsid w:val="00220973"/>
    <w:rsid w:val="002D03EA"/>
    <w:rsid w:val="003A5EAE"/>
    <w:rsid w:val="004669F4"/>
    <w:rsid w:val="004A1982"/>
    <w:rsid w:val="004E6EB2"/>
    <w:rsid w:val="00595ED4"/>
    <w:rsid w:val="005E77BB"/>
    <w:rsid w:val="005F2EFC"/>
    <w:rsid w:val="005F74B2"/>
    <w:rsid w:val="007803F3"/>
    <w:rsid w:val="00834C4D"/>
    <w:rsid w:val="00837633"/>
    <w:rsid w:val="008C71DA"/>
    <w:rsid w:val="00925F45"/>
    <w:rsid w:val="009D32D6"/>
    <w:rsid w:val="009E7BD4"/>
    <w:rsid w:val="00AC5C98"/>
    <w:rsid w:val="00C97276"/>
    <w:rsid w:val="00E15AA9"/>
    <w:rsid w:val="00E36804"/>
    <w:rsid w:val="00EB1046"/>
    <w:rsid w:val="00FA1D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68303D89-6B9B-45FA-B0EC-59800A10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BD4"/>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9E7BD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E7BD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7BD4"/>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9E7BD4"/>
    <w:rPr>
      <w:rFonts w:asciiTheme="majorHAnsi" w:eastAsiaTheme="majorEastAsia" w:hAnsiTheme="majorHAnsi" w:cstheme="majorBidi"/>
      <w:color w:val="2E74B5" w:themeColor="accent1" w:themeShade="BF"/>
      <w:sz w:val="26"/>
      <w:szCs w:val="26"/>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9E7BD4"/>
    <w:rPr>
      <w:rFonts w:ascii="Calibri" w:eastAsia="Calibri" w:hAnsi="Calibri"/>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9E7BD4"/>
    <w:rPr>
      <w:rFonts w:ascii="Calibri" w:eastAsia="Calibri" w:hAnsi="Calibri" w:cs="Times New Roman"/>
      <w:sz w:val="20"/>
      <w:szCs w:val="20"/>
    </w:rPr>
  </w:style>
  <w:style w:type="paragraph" w:styleId="Encabezado">
    <w:name w:val="header"/>
    <w:basedOn w:val="Normal"/>
    <w:link w:val="EncabezadoCar"/>
    <w:uiPriority w:val="99"/>
    <w:unhideWhenUsed/>
    <w:qFormat/>
    <w:rsid w:val="009E7BD4"/>
    <w:pPr>
      <w:tabs>
        <w:tab w:val="center" w:pos="4419"/>
        <w:tab w:val="right" w:pos="8838"/>
      </w:tabs>
    </w:pPr>
  </w:style>
  <w:style w:type="character" w:customStyle="1" w:styleId="EncabezadoCar">
    <w:name w:val="Encabezado Car"/>
    <w:basedOn w:val="Fuentedeprrafopredeter"/>
    <w:link w:val="Encabezado"/>
    <w:uiPriority w:val="99"/>
    <w:qFormat/>
    <w:rsid w:val="009E7BD4"/>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qFormat/>
    <w:rsid w:val="009E7BD4"/>
    <w:pPr>
      <w:tabs>
        <w:tab w:val="center" w:pos="4419"/>
        <w:tab w:val="right" w:pos="8838"/>
      </w:tabs>
    </w:pPr>
  </w:style>
  <w:style w:type="character" w:customStyle="1" w:styleId="PiedepginaCar">
    <w:name w:val="Pie de página Car"/>
    <w:basedOn w:val="Fuentedeprrafopredeter"/>
    <w:link w:val="Piedepgina"/>
    <w:uiPriority w:val="99"/>
    <w:qFormat/>
    <w:rsid w:val="009E7BD4"/>
    <w:rPr>
      <w:rFonts w:ascii="Times New Roman" w:eastAsia="Times New Roman" w:hAnsi="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9E7BD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9E7BD4"/>
    <w:rPr>
      <w:color w:val="0563C1" w:themeColor="hyperlink"/>
      <w:u w:val="single"/>
    </w:rPr>
  </w:style>
  <w:style w:type="table" w:styleId="Tablaconcuadrcula">
    <w:name w:val="Table Grid"/>
    <w:basedOn w:val="Tablanormal"/>
    <w:uiPriority w:val="39"/>
    <w:qFormat/>
    <w:rsid w:val="009E7BD4"/>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E7BD4"/>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9E7BD4"/>
    <w:rPr>
      <w:rFonts w:ascii="Century Gothic" w:eastAsia="Times New Roman" w:hAnsi="Century Gothic" w:cs="Times New Roman"/>
      <w:szCs w:val="24"/>
      <w:lang w:eastAsia="es-ES"/>
    </w:rPr>
  </w:style>
  <w:style w:type="paragraph" w:styleId="Sinespaciado">
    <w:name w:val="No Spacing"/>
    <w:aliases w:val="Francesa,INAI"/>
    <w:link w:val="SinespaciadoCar"/>
    <w:uiPriority w:val="1"/>
    <w:qFormat/>
    <w:rsid w:val="009E7BD4"/>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Francesa Car,INAI Car"/>
    <w:basedOn w:val="Fuentedeprrafopredeter"/>
    <w:link w:val="Sinespaciado"/>
    <w:uiPriority w:val="1"/>
    <w:qFormat/>
    <w:rsid w:val="009E7BD4"/>
    <w:rPr>
      <w:rFonts w:ascii="Arial" w:eastAsia="Batang" w:hAnsi="Arial" w:cs="Times New Roman"/>
      <w:sz w:val="20"/>
      <w:szCs w:val="24"/>
      <w:lang w:eastAsia="es-ES"/>
    </w:rPr>
  </w:style>
  <w:style w:type="table" w:styleId="Tablanormal1">
    <w:name w:val="Plain Table 1"/>
    <w:basedOn w:val="Tablanormal"/>
    <w:uiPriority w:val="41"/>
    <w:rsid w:val="009E7B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24551.pag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aimex.org.mx/saimex/solicitud/downloadAttach/2609767.page"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aimex.org.mx/saimex/solicitud/downloadAttach/2664006.pag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35</Pages>
  <Words>8242</Words>
  <Characters>45335</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2026-05-14T17:46:00Z</cp:lastPrinted>
  <dcterms:created xsi:type="dcterms:W3CDTF">2026-05-06T23:10:00Z</dcterms:created>
  <dcterms:modified xsi:type="dcterms:W3CDTF">2026-05-19T19:44:00Z</dcterms:modified>
</cp:coreProperties>
</file>