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F60623" w14:textId="77777777" w:rsidR="00C943A0" w:rsidRPr="005576CF" w:rsidRDefault="005D127F">
      <w:pPr>
        <w:spacing w:before="240" w:after="240" w:line="360" w:lineRule="auto"/>
        <w:jc w:val="both"/>
        <w:rPr>
          <w:rFonts w:ascii="Palatino Linotype" w:eastAsia="Palatino Linotype" w:hAnsi="Palatino Linotype" w:cs="Palatino Linotype"/>
          <w:b/>
          <w:bCs/>
          <w:sz w:val="22"/>
          <w:szCs w:val="22"/>
        </w:rPr>
      </w:pPr>
      <w:bookmarkStart w:id="0" w:name="_heading=h.1fob9te" w:colFirst="0" w:colLast="0"/>
      <w:bookmarkStart w:id="1" w:name="_GoBack"/>
      <w:bookmarkEnd w:id="0"/>
      <w:bookmarkEnd w:id="1"/>
      <w:r w:rsidRPr="005576C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5576CF">
        <w:rPr>
          <w:rFonts w:ascii="Palatino Linotype" w:eastAsia="Palatino Linotype" w:hAnsi="Palatino Linotype" w:cs="Palatino Linotype"/>
          <w:b/>
          <w:bCs/>
          <w:sz w:val="22"/>
          <w:szCs w:val="22"/>
        </w:rPr>
        <w:t>a veinticinco de marzo de dos mil veintiséis</w:t>
      </w:r>
      <w:r w:rsidRPr="005576CF">
        <w:rPr>
          <w:rFonts w:ascii="Palatino Linotype" w:eastAsia="Palatino Linotype" w:hAnsi="Palatino Linotype" w:cs="Palatino Linotype"/>
          <w:sz w:val="22"/>
          <w:szCs w:val="22"/>
        </w:rPr>
        <w:t xml:space="preserve">. </w:t>
      </w:r>
    </w:p>
    <w:p w14:paraId="16565312"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bookmarkStart w:id="2" w:name="_heading=h.4d34og8" w:colFirst="0" w:colLast="0"/>
      <w:bookmarkEnd w:id="2"/>
      <w:r w:rsidRPr="005576CF">
        <w:rPr>
          <w:rFonts w:ascii="Palatino Linotype" w:eastAsia="Palatino Linotype" w:hAnsi="Palatino Linotype" w:cs="Palatino Linotype"/>
          <w:b/>
          <w:bCs/>
          <w:sz w:val="22"/>
          <w:szCs w:val="22"/>
        </w:rPr>
        <w:t>Visto</w:t>
      </w:r>
      <w:r w:rsidRPr="005576CF">
        <w:rPr>
          <w:rFonts w:ascii="Palatino Linotype" w:eastAsia="Palatino Linotype" w:hAnsi="Palatino Linotype" w:cs="Palatino Linotype"/>
          <w:sz w:val="22"/>
          <w:szCs w:val="22"/>
        </w:rPr>
        <w:t xml:space="preserve"> el expediente formado con motivo del recurso de revisión </w:t>
      </w:r>
      <w:r w:rsidRPr="005576CF">
        <w:rPr>
          <w:rFonts w:ascii="Palatino Linotype" w:eastAsia="Palatino Linotype" w:hAnsi="Palatino Linotype" w:cs="Palatino Linotype"/>
          <w:b/>
          <w:bCs/>
          <w:sz w:val="22"/>
          <w:szCs w:val="22"/>
        </w:rPr>
        <w:t>02394/INFOEM/IP/RR/2026</w:t>
      </w:r>
      <w:r w:rsidRPr="005576CF">
        <w:rPr>
          <w:rFonts w:ascii="Palatino Linotype" w:eastAsia="Palatino Linotype" w:hAnsi="Palatino Linotype" w:cs="Palatino Linotype"/>
          <w:sz w:val="22"/>
          <w:szCs w:val="22"/>
        </w:rPr>
        <w:t>, interpuesto por</w:t>
      </w:r>
      <w:r w:rsidRPr="005576CF">
        <w:rPr>
          <w:rFonts w:ascii="Palatino Linotype" w:eastAsia="Palatino Linotype" w:hAnsi="Palatino Linotype" w:cs="Palatino Linotype"/>
          <w:b/>
          <w:bCs/>
          <w:sz w:val="22"/>
          <w:szCs w:val="22"/>
          <w:shd w:val="clear" w:color="auto" w:fill="F7F7F8"/>
        </w:rPr>
        <w:t xml:space="preserve"> </w:t>
      </w:r>
      <w:r w:rsidRPr="005576CF">
        <w:rPr>
          <w:rFonts w:ascii="Palatino Linotype" w:eastAsia="Palatino Linotype" w:hAnsi="Palatino Linotype" w:cs="Palatino Linotype"/>
          <w:b/>
          <w:bCs/>
          <w:sz w:val="22"/>
          <w:szCs w:val="22"/>
        </w:rPr>
        <w:t>una persona que no proporcionó nombre o seudónimo</w:t>
      </w:r>
      <w:r w:rsidRPr="005576CF">
        <w:rPr>
          <w:rFonts w:ascii="Palatino Linotype" w:eastAsia="Palatino Linotype" w:hAnsi="Palatino Linotype" w:cs="Palatino Linotype"/>
          <w:sz w:val="22"/>
          <w:szCs w:val="22"/>
        </w:rPr>
        <w:t xml:space="preserve"> en lo sucesivo</w:t>
      </w:r>
      <w:r w:rsidRPr="005576CF">
        <w:rPr>
          <w:rFonts w:ascii="Palatino Linotype" w:eastAsia="Palatino Linotype" w:hAnsi="Palatino Linotype" w:cs="Palatino Linotype"/>
          <w:b/>
          <w:bCs/>
          <w:sz w:val="22"/>
          <w:szCs w:val="22"/>
        </w:rPr>
        <w:t xml:space="preserve"> la parte</w:t>
      </w:r>
      <w:r w:rsidRPr="005576CF">
        <w:rPr>
          <w:rFonts w:ascii="Palatino Linotype" w:eastAsia="Palatino Linotype" w:hAnsi="Palatino Linotype" w:cs="Palatino Linotype"/>
          <w:sz w:val="22"/>
          <w:szCs w:val="22"/>
        </w:rPr>
        <w:t xml:space="preserve"> </w:t>
      </w:r>
      <w:r w:rsidRPr="005576CF">
        <w:rPr>
          <w:rFonts w:ascii="Palatino Linotype" w:eastAsia="Palatino Linotype" w:hAnsi="Palatino Linotype" w:cs="Palatino Linotype"/>
          <w:b/>
          <w:bCs/>
          <w:sz w:val="22"/>
          <w:szCs w:val="22"/>
        </w:rPr>
        <w:t>Recurrente,</w:t>
      </w:r>
      <w:r w:rsidRPr="005576CF">
        <w:rPr>
          <w:rFonts w:ascii="Palatino Linotype" w:eastAsia="Palatino Linotype" w:hAnsi="Palatino Linotype" w:cs="Palatino Linotype"/>
          <w:sz w:val="22"/>
          <w:szCs w:val="22"/>
        </w:rPr>
        <w:t xml:space="preserve"> en contra de la respuesta a su solicitud de información con número de folio </w:t>
      </w:r>
      <w:r w:rsidRPr="005576CF">
        <w:rPr>
          <w:rFonts w:ascii="Palatino Linotype" w:eastAsia="Palatino Linotype" w:hAnsi="Palatino Linotype" w:cs="Palatino Linotype"/>
          <w:b/>
          <w:bCs/>
          <w:sz w:val="22"/>
          <w:szCs w:val="22"/>
        </w:rPr>
        <w:t xml:space="preserve">00011/IXTAPALU/IP/2026, </w:t>
      </w:r>
      <w:r w:rsidRPr="005576CF">
        <w:rPr>
          <w:rFonts w:ascii="Palatino Linotype" w:eastAsia="Palatino Linotype" w:hAnsi="Palatino Linotype" w:cs="Palatino Linotype"/>
          <w:sz w:val="22"/>
          <w:szCs w:val="22"/>
        </w:rPr>
        <w:t xml:space="preserve">por parte del </w:t>
      </w:r>
      <w:r w:rsidRPr="005576CF">
        <w:rPr>
          <w:rFonts w:ascii="Palatino Linotype" w:eastAsia="Palatino Linotype" w:hAnsi="Palatino Linotype" w:cs="Palatino Linotype"/>
          <w:b/>
          <w:bCs/>
          <w:sz w:val="22"/>
          <w:szCs w:val="22"/>
        </w:rPr>
        <w:t>Ayuntamiento de Ixtapaluca</w:t>
      </w:r>
      <w:r w:rsidRPr="005576CF">
        <w:rPr>
          <w:rFonts w:ascii="Palatino Linotype" w:eastAsia="Palatino Linotype" w:hAnsi="Palatino Linotype" w:cs="Palatino Linotype"/>
          <w:sz w:val="22"/>
          <w:szCs w:val="22"/>
        </w:rPr>
        <w:t>,</w:t>
      </w:r>
      <w:r w:rsidRPr="005576CF">
        <w:rPr>
          <w:rFonts w:ascii="Palatino Linotype" w:eastAsia="Palatino Linotype" w:hAnsi="Palatino Linotype" w:cs="Palatino Linotype"/>
          <w:b/>
          <w:bCs/>
          <w:sz w:val="22"/>
          <w:szCs w:val="22"/>
        </w:rPr>
        <w:t xml:space="preserve"> </w:t>
      </w:r>
      <w:r w:rsidRPr="005576CF">
        <w:rPr>
          <w:rFonts w:ascii="Palatino Linotype" w:eastAsia="Palatino Linotype" w:hAnsi="Palatino Linotype" w:cs="Palatino Linotype"/>
          <w:sz w:val="22"/>
          <w:szCs w:val="22"/>
        </w:rPr>
        <w:t xml:space="preserve">en lo sucesivo el </w:t>
      </w:r>
      <w:r w:rsidRPr="005576CF">
        <w:rPr>
          <w:rFonts w:ascii="Palatino Linotype" w:eastAsia="Palatino Linotype" w:hAnsi="Palatino Linotype" w:cs="Palatino Linotype"/>
          <w:b/>
          <w:bCs/>
          <w:sz w:val="22"/>
          <w:szCs w:val="22"/>
        </w:rPr>
        <w:t xml:space="preserve">Sujeto Obligado, </w:t>
      </w:r>
      <w:r w:rsidRPr="005576CF">
        <w:rPr>
          <w:rFonts w:ascii="Palatino Linotype" w:eastAsia="Palatino Linotype" w:hAnsi="Palatino Linotype" w:cs="Palatino Linotype"/>
          <w:sz w:val="22"/>
          <w:szCs w:val="22"/>
        </w:rPr>
        <w:t xml:space="preserve">se procede a dictar la presente resolución con base en los siguientes: </w:t>
      </w:r>
    </w:p>
    <w:p w14:paraId="08BD91AA" w14:textId="77777777" w:rsidR="00C943A0" w:rsidRPr="005576CF" w:rsidRDefault="005D127F">
      <w:pPr>
        <w:spacing w:before="240" w:after="240" w:line="360" w:lineRule="auto"/>
        <w:jc w:val="center"/>
        <w:rPr>
          <w:rFonts w:ascii="Palatino Linotype" w:eastAsia="Palatino Linotype" w:hAnsi="Palatino Linotype" w:cs="Palatino Linotype"/>
          <w:b/>
          <w:bCs/>
          <w:sz w:val="22"/>
          <w:szCs w:val="22"/>
        </w:rPr>
      </w:pPr>
      <w:r w:rsidRPr="005576CF">
        <w:rPr>
          <w:rFonts w:ascii="Palatino Linotype" w:eastAsia="Palatino Linotype" w:hAnsi="Palatino Linotype" w:cs="Palatino Linotype"/>
          <w:b/>
          <w:bCs/>
          <w:sz w:val="22"/>
          <w:szCs w:val="22"/>
        </w:rPr>
        <w:t>I. A N T E C E D E N T E S</w:t>
      </w:r>
    </w:p>
    <w:p w14:paraId="6B89DC1B"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sz w:val="22"/>
          <w:szCs w:val="22"/>
        </w:rPr>
        <w:t>1. Solicitud de acceso a la información.</w:t>
      </w:r>
      <w:r w:rsidRPr="005576CF">
        <w:rPr>
          <w:rFonts w:ascii="Palatino Linotype" w:eastAsia="Palatino Linotype" w:hAnsi="Palatino Linotype" w:cs="Palatino Linotype"/>
          <w:sz w:val="22"/>
          <w:szCs w:val="22"/>
        </w:rPr>
        <w:t xml:space="preserve"> El </w:t>
      </w:r>
      <w:r w:rsidRPr="005576CF">
        <w:rPr>
          <w:rFonts w:ascii="Palatino Linotype" w:eastAsia="Palatino Linotype" w:hAnsi="Palatino Linotype" w:cs="Palatino Linotype"/>
          <w:b/>
          <w:bCs/>
          <w:sz w:val="22"/>
          <w:szCs w:val="22"/>
        </w:rPr>
        <w:t>veintinueve de enero de dos mil veintiséis,</w:t>
      </w:r>
      <w:r w:rsidRPr="005576CF">
        <w:rPr>
          <w:rFonts w:ascii="Palatino Linotype" w:eastAsia="Palatino Linotype" w:hAnsi="Palatino Linotype" w:cs="Palatino Linotype"/>
          <w:sz w:val="22"/>
          <w:szCs w:val="22"/>
        </w:rPr>
        <w:t xml:space="preserve"> </w:t>
      </w:r>
      <w:r w:rsidRPr="005576CF">
        <w:rPr>
          <w:rFonts w:ascii="Palatino Linotype" w:eastAsia="Palatino Linotype" w:hAnsi="Palatino Linotype" w:cs="Palatino Linotype"/>
          <w:b/>
          <w:bCs/>
          <w:sz w:val="22"/>
          <w:szCs w:val="22"/>
        </w:rPr>
        <w:t>la parte</w:t>
      </w:r>
      <w:r w:rsidRPr="005576CF">
        <w:rPr>
          <w:rFonts w:ascii="Palatino Linotype" w:eastAsia="Palatino Linotype" w:hAnsi="Palatino Linotype" w:cs="Palatino Linotype"/>
          <w:sz w:val="22"/>
          <w:szCs w:val="22"/>
        </w:rPr>
        <w:t xml:space="preserve"> </w:t>
      </w:r>
      <w:r w:rsidRPr="005576CF">
        <w:rPr>
          <w:rFonts w:ascii="Palatino Linotype" w:eastAsia="Palatino Linotype" w:hAnsi="Palatino Linotype" w:cs="Palatino Linotype"/>
          <w:b/>
          <w:bCs/>
          <w:sz w:val="22"/>
          <w:szCs w:val="22"/>
        </w:rPr>
        <w:t xml:space="preserve">Recurrente </w:t>
      </w:r>
      <w:r w:rsidRPr="005576CF">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5576CF">
        <w:rPr>
          <w:rFonts w:ascii="Palatino Linotype" w:eastAsia="Palatino Linotype" w:hAnsi="Palatino Linotype" w:cs="Palatino Linotype"/>
          <w:b/>
          <w:bCs/>
          <w:sz w:val="22"/>
          <w:szCs w:val="22"/>
        </w:rPr>
        <w:t>Sujeto Obligado</w:t>
      </w:r>
      <w:r w:rsidRPr="005576CF">
        <w:rPr>
          <w:rFonts w:ascii="Palatino Linotype" w:eastAsia="Palatino Linotype" w:hAnsi="Palatino Linotype" w:cs="Palatino Linotype"/>
          <w:sz w:val="22"/>
          <w:szCs w:val="22"/>
        </w:rPr>
        <w:t xml:space="preserve">, la solicitud de acceso a la información pública a la que se le asignó el número </w:t>
      </w:r>
      <w:r w:rsidRPr="005576CF">
        <w:rPr>
          <w:rFonts w:ascii="Palatino Linotype" w:eastAsia="Palatino Linotype" w:hAnsi="Palatino Linotype" w:cs="Palatino Linotype"/>
          <w:b/>
          <w:bCs/>
          <w:sz w:val="22"/>
          <w:szCs w:val="22"/>
        </w:rPr>
        <w:t xml:space="preserve">00011/IXTAPALU/IP/2026; </w:t>
      </w:r>
      <w:r w:rsidRPr="005576CF">
        <w:rPr>
          <w:rFonts w:ascii="Palatino Linotype" w:eastAsia="Palatino Linotype" w:hAnsi="Palatino Linotype" w:cs="Palatino Linotype"/>
          <w:sz w:val="22"/>
          <w:szCs w:val="22"/>
        </w:rPr>
        <w:t xml:space="preserve">mediante la cual se requirió la información siguiente: </w:t>
      </w:r>
    </w:p>
    <w:p w14:paraId="22CDDE3D" w14:textId="77777777" w:rsidR="00C943A0" w:rsidRPr="005576CF" w:rsidRDefault="005D127F">
      <w:pPr>
        <w:spacing w:before="240" w:after="240"/>
        <w:ind w:left="567" w:right="902"/>
        <w:jc w:val="both"/>
        <w:rPr>
          <w:rFonts w:ascii="Palatino Linotype" w:eastAsia="Palatino Linotype" w:hAnsi="Palatino Linotype" w:cs="Palatino Linotype"/>
          <w:i/>
          <w:iCs/>
          <w:sz w:val="22"/>
          <w:szCs w:val="22"/>
        </w:rPr>
      </w:pPr>
      <w:bookmarkStart w:id="3" w:name="_heading=h.gjdgxs" w:colFirst="0" w:colLast="0"/>
      <w:bookmarkEnd w:id="3"/>
      <w:r w:rsidRPr="005576CF">
        <w:rPr>
          <w:rFonts w:ascii="Palatino Linotype" w:eastAsia="Palatino Linotype" w:hAnsi="Palatino Linotype" w:cs="Palatino Linotype"/>
          <w:i/>
          <w:iCs/>
          <w:sz w:val="22"/>
          <w:szCs w:val="22"/>
        </w:rPr>
        <w:t xml:space="preserve">“SU RECIBO DE NOMA DEL DIRECTOR RODOLFO CHAVES ASI COMO SU GRADO DE ESCOLARIDAD MAXIMO DOCUEMNTO EN VERSION PUBLICA " (Sic) </w:t>
      </w:r>
    </w:p>
    <w:p w14:paraId="4ED38953" w14:textId="77777777" w:rsidR="00C943A0" w:rsidRPr="005576CF" w:rsidRDefault="005D127F">
      <w:pPr>
        <w:spacing w:before="240" w:after="240"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sz w:val="22"/>
          <w:szCs w:val="22"/>
        </w:rPr>
        <w:t>Modalidad de Entrega:</w:t>
      </w:r>
      <w:r w:rsidRPr="005576CF">
        <w:rPr>
          <w:rFonts w:ascii="Palatino Linotype" w:eastAsia="Palatino Linotype" w:hAnsi="Palatino Linotype" w:cs="Palatino Linotype"/>
          <w:sz w:val="22"/>
          <w:szCs w:val="22"/>
        </w:rPr>
        <w:t xml:space="preserve"> a través del Sistema de Acceso a la Información Mexiquense (SAIMEX).</w:t>
      </w:r>
    </w:p>
    <w:p w14:paraId="244813B7" w14:textId="77777777" w:rsidR="00C943A0" w:rsidRPr="005576CF" w:rsidRDefault="005D127F">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bCs/>
          <w:sz w:val="22"/>
          <w:szCs w:val="22"/>
        </w:rPr>
      </w:pPr>
      <w:r w:rsidRPr="005576CF">
        <w:rPr>
          <w:rFonts w:ascii="Palatino Linotype" w:eastAsia="Palatino Linotype" w:hAnsi="Palatino Linotype" w:cs="Palatino Linotype"/>
          <w:b/>
          <w:bCs/>
          <w:sz w:val="22"/>
          <w:szCs w:val="22"/>
        </w:rPr>
        <w:lastRenderedPageBreak/>
        <w:t xml:space="preserve">2. Respuesta. </w:t>
      </w:r>
      <w:r w:rsidRPr="005576CF">
        <w:rPr>
          <w:rFonts w:ascii="Palatino Linotype" w:eastAsia="Palatino Linotype" w:hAnsi="Palatino Linotype" w:cs="Palatino Linotype"/>
          <w:sz w:val="22"/>
          <w:szCs w:val="22"/>
        </w:rPr>
        <w:t xml:space="preserve">El </w:t>
      </w:r>
      <w:r w:rsidRPr="005576CF">
        <w:rPr>
          <w:rFonts w:ascii="Palatino Linotype" w:eastAsia="Palatino Linotype" w:hAnsi="Palatino Linotype" w:cs="Palatino Linotype"/>
          <w:b/>
          <w:bCs/>
          <w:sz w:val="22"/>
          <w:szCs w:val="22"/>
        </w:rPr>
        <w:t>dieciocho de febrero de dos mil veintiséis</w:t>
      </w:r>
      <w:r w:rsidRPr="005576CF">
        <w:rPr>
          <w:rFonts w:ascii="Palatino Linotype" w:eastAsia="Palatino Linotype" w:hAnsi="Palatino Linotype" w:cs="Palatino Linotype"/>
          <w:sz w:val="22"/>
          <w:szCs w:val="22"/>
        </w:rPr>
        <w:t xml:space="preserve">, el </w:t>
      </w:r>
      <w:r w:rsidRPr="005576CF">
        <w:rPr>
          <w:rFonts w:ascii="Palatino Linotype" w:eastAsia="Palatino Linotype" w:hAnsi="Palatino Linotype" w:cs="Palatino Linotype"/>
          <w:b/>
          <w:bCs/>
          <w:sz w:val="22"/>
          <w:szCs w:val="22"/>
        </w:rPr>
        <w:t xml:space="preserve">Sujeto Obligado </w:t>
      </w:r>
      <w:r w:rsidRPr="005576CF">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7C290FCB" w14:textId="77777777" w:rsidR="00C943A0" w:rsidRPr="005576CF" w:rsidRDefault="005D127F">
      <w:pPr>
        <w:spacing w:before="240" w:after="240"/>
        <w:ind w:left="567" w:right="902"/>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“En atención a su solicitud de información con número de folio 00011/IXTAPALU/IP/2026, se envía archivo de respuesta.” (Sic)</w:t>
      </w:r>
    </w:p>
    <w:p w14:paraId="4E4FE76A" w14:textId="77777777" w:rsidR="00C943A0" w:rsidRPr="005576CF" w:rsidRDefault="005D127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Adjunto a la respuesta, el </w:t>
      </w:r>
      <w:r w:rsidRPr="005576CF">
        <w:rPr>
          <w:rFonts w:ascii="Palatino Linotype" w:eastAsia="Palatino Linotype" w:hAnsi="Palatino Linotype" w:cs="Palatino Linotype"/>
          <w:b/>
          <w:bCs/>
          <w:sz w:val="22"/>
          <w:szCs w:val="22"/>
        </w:rPr>
        <w:t xml:space="preserve">Sujeto Obligado </w:t>
      </w:r>
      <w:r w:rsidRPr="005576CF">
        <w:rPr>
          <w:rFonts w:ascii="Palatino Linotype" w:eastAsia="Palatino Linotype" w:hAnsi="Palatino Linotype" w:cs="Palatino Linotype"/>
          <w:sz w:val="22"/>
          <w:szCs w:val="22"/>
        </w:rPr>
        <w:t>hizo entrega de la siguiente información:</w:t>
      </w:r>
    </w:p>
    <w:p w14:paraId="6A6DB355" w14:textId="77777777" w:rsidR="00C943A0" w:rsidRPr="005576CF" w:rsidRDefault="00C943A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D85BE51" w14:textId="77777777" w:rsidR="00C943A0" w:rsidRPr="005576CF" w:rsidRDefault="005D127F">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Oficio del 11 de febrero de 2026, a través del cual la Directora de Administración y Recursos Humanos informó que respecto la solicitud de información, se realizó una búsqueda exhaustiva y minuciosa en los archivos de esa dirección y no se encontró documento alguno que de atención a lo requerido.</w:t>
      </w:r>
    </w:p>
    <w:p w14:paraId="5EE2D542" w14:textId="77777777" w:rsidR="00C943A0" w:rsidRPr="005576CF" w:rsidRDefault="005D127F">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bCs/>
          <w:sz w:val="22"/>
          <w:szCs w:val="22"/>
        </w:rPr>
      </w:pPr>
      <w:bookmarkStart w:id="4" w:name="_heading=h.3dy6vkm" w:colFirst="0" w:colLast="0"/>
      <w:bookmarkEnd w:id="4"/>
      <w:r w:rsidRPr="005576CF">
        <w:rPr>
          <w:rFonts w:ascii="Palatino Linotype" w:eastAsia="Palatino Linotype" w:hAnsi="Palatino Linotype" w:cs="Palatino Linotype"/>
          <w:b/>
          <w:bCs/>
          <w:sz w:val="22"/>
          <w:szCs w:val="22"/>
        </w:rPr>
        <w:t xml:space="preserve">3. Interposición del recurso de revisión. </w:t>
      </w:r>
      <w:r w:rsidRPr="005576CF">
        <w:rPr>
          <w:rFonts w:ascii="Palatino Linotype" w:eastAsia="Palatino Linotype" w:hAnsi="Palatino Linotype" w:cs="Palatino Linotype"/>
          <w:sz w:val="22"/>
          <w:szCs w:val="22"/>
        </w:rPr>
        <w:t xml:space="preserve">Inconforme la persona solicitante con la respuesta a su solicitud de información por parte del </w:t>
      </w:r>
      <w:r w:rsidRPr="005576CF">
        <w:rPr>
          <w:rFonts w:ascii="Palatino Linotype" w:eastAsia="Palatino Linotype" w:hAnsi="Palatino Linotype" w:cs="Palatino Linotype"/>
          <w:b/>
          <w:bCs/>
          <w:sz w:val="22"/>
          <w:szCs w:val="22"/>
        </w:rPr>
        <w:t>Sujeto Obligado</w:t>
      </w:r>
      <w:r w:rsidRPr="005576CF">
        <w:rPr>
          <w:rFonts w:ascii="Palatino Linotype" w:eastAsia="Palatino Linotype" w:hAnsi="Palatino Linotype" w:cs="Palatino Linotype"/>
          <w:sz w:val="22"/>
          <w:szCs w:val="22"/>
        </w:rPr>
        <w:t>, el</w:t>
      </w:r>
      <w:r w:rsidRPr="005576CF">
        <w:rPr>
          <w:rFonts w:ascii="Palatino Linotype" w:eastAsia="Palatino Linotype" w:hAnsi="Palatino Linotype" w:cs="Palatino Linotype"/>
          <w:b/>
          <w:bCs/>
          <w:sz w:val="22"/>
          <w:szCs w:val="22"/>
        </w:rPr>
        <w:t xml:space="preserve"> veintiuno de febrero de dos mil veintiséis,</w:t>
      </w:r>
      <w:r w:rsidRPr="005576CF">
        <w:rPr>
          <w:rFonts w:ascii="Palatino Linotype" w:eastAsia="Palatino Linotype" w:hAnsi="Palatino Linotype" w:cs="Palatino Linotype"/>
          <w:sz w:val="22"/>
          <w:szCs w:val="22"/>
        </w:rPr>
        <w:t xml:space="preserve"> </w:t>
      </w:r>
      <w:r w:rsidRPr="005576CF">
        <w:rPr>
          <w:rFonts w:ascii="Palatino Linotype" w:eastAsia="Palatino Linotype" w:hAnsi="Palatino Linotype" w:cs="Palatino Linotype"/>
          <w:b/>
          <w:bCs/>
          <w:sz w:val="22"/>
          <w:szCs w:val="22"/>
        </w:rPr>
        <w:t>la parte</w:t>
      </w:r>
      <w:r w:rsidRPr="005576CF">
        <w:rPr>
          <w:rFonts w:ascii="Palatino Linotype" w:eastAsia="Palatino Linotype" w:hAnsi="Palatino Linotype" w:cs="Palatino Linotype"/>
          <w:sz w:val="22"/>
          <w:szCs w:val="22"/>
        </w:rPr>
        <w:t xml:space="preserve"> </w:t>
      </w:r>
      <w:r w:rsidRPr="005576CF">
        <w:rPr>
          <w:rFonts w:ascii="Palatino Linotype" w:eastAsia="Palatino Linotype" w:hAnsi="Palatino Linotype" w:cs="Palatino Linotype"/>
          <w:b/>
          <w:bCs/>
          <w:sz w:val="22"/>
          <w:szCs w:val="22"/>
        </w:rPr>
        <w:t>Recurrente</w:t>
      </w:r>
      <w:r w:rsidRPr="005576CF">
        <w:rPr>
          <w:rFonts w:ascii="Palatino Linotype" w:eastAsia="Palatino Linotype" w:hAnsi="Palatino Linotype" w:cs="Palatino Linotype"/>
          <w:sz w:val="22"/>
          <w:szCs w:val="22"/>
        </w:rPr>
        <w:t xml:space="preserve"> interpuso el recurso de revisión a través de </w:t>
      </w:r>
      <w:r w:rsidRPr="005576CF">
        <w:rPr>
          <w:rFonts w:ascii="Palatino Linotype" w:eastAsia="Palatino Linotype" w:hAnsi="Palatino Linotype" w:cs="Palatino Linotype"/>
          <w:b/>
          <w:bCs/>
          <w:sz w:val="22"/>
          <w:szCs w:val="22"/>
        </w:rPr>
        <w:t xml:space="preserve">SAIMEX; </w:t>
      </w:r>
      <w:r w:rsidRPr="005576CF">
        <w:rPr>
          <w:rFonts w:ascii="Palatino Linotype" w:eastAsia="Palatino Linotype" w:hAnsi="Palatino Linotype" w:cs="Palatino Linotype"/>
          <w:sz w:val="22"/>
          <w:szCs w:val="22"/>
        </w:rPr>
        <w:t xml:space="preserve">no </w:t>
      </w:r>
      <w:proofErr w:type="gramStart"/>
      <w:r w:rsidRPr="005576CF">
        <w:rPr>
          <w:rFonts w:ascii="Palatino Linotype" w:eastAsia="Palatino Linotype" w:hAnsi="Palatino Linotype" w:cs="Palatino Linotype"/>
          <w:sz w:val="22"/>
          <w:szCs w:val="22"/>
        </w:rPr>
        <w:t>obstante</w:t>
      </w:r>
      <w:proofErr w:type="gramEnd"/>
      <w:r w:rsidRPr="005576CF">
        <w:rPr>
          <w:rFonts w:ascii="Palatino Linotype" w:eastAsia="Palatino Linotype" w:hAnsi="Palatino Linotype" w:cs="Palatino Linotype"/>
          <w:sz w:val="22"/>
          <w:szCs w:val="22"/>
        </w:rPr>
        <w:t xml:space="preserve"> por corresponder a un día inhábil, el mismo se tuvo por interpuesto el </w:t>
      </w:r>
      <w:r w:rsidRPr="005576CF">
        <w:rPr>
          <w:rFonts w:ascii="Palatino Linotype" w:eastAsia="Palatino Linotype" w:hAnsi="Palatino Linotype" w:cs="Palatino Linotype"/>
          <w:b/>
          <w:bCs/>
          <w:sz w:val="22"/>
          <w:szCs w:val="22"/>
        </w:rPr>
        <w:t xml:space="preserve">veintitrés de febrero de dos mil veintiséis, </w:t>
      </w:r>
      <w:r w:rsidRPr="005576CF">
        <w:rPr>
          <w:rFonts w:ascii="Palatino Linotype" w:eastAsia="Palatino Linotype" w:hAnsi="Palatino Linotype" w:cs="Palatino Linotype"/>
          <w:sz w:val="22"/>
          <w:szCs w:val="22"/>
        </w:rPr>
        <w:t>en donde se señaló lo siguiente:</w:t>
      </w:r>
    </w:p>
    <w:p w14:paraId="3F1C28C8" w14:textId="77777777" w:rsidR="00C943A0" w:rsidRPr="005576CF" w:rsidRDefault="005D127F">
      <w:pPr>
        <w:tabs>
          <w:tab w:val="left" w:pos="2745"/>
        </w:tabs>
        <w:spacing w:before="240" w:after="240" w:line="276" w:lineRule="auto"/>
        <w:ind w:left="567" w:right="900"/>
        <w:jc w:val="both"/>
        <w:rPr>
          <w:rFonts w:ascii="Palatino Linotype" w:eastAsia="Palatino Linotype" w:hAnsi="Palatino Linotype" w:cs="Palatino Linotype"/>
          <w:b/>
          <w:bCs/>
          <w:sz w:val="22"/>
          <w:szCs w:val="22"/>
        </w:rPr>
      </w:pPr>
      <w:r w:rsidRPr="005576CF">
        <w:rPr>
          <w:rFonts w:ascii="Palatino Linotype" w:eastAsia="Palatino Linotype" w:hAnsi="Palatino Linotype" w:cs="Palatino Linotype"/>
          <w:b/>
          <w:bCs/>
          <w:sz w:val="22"/>
          <w:szCs w:val="22"/>
        </w:rPr>
        <w:t xml:space="preserve">a) Acto impugnado: </w:t>
      </w:r>
      <w:r w:rsidRPr="005576CF">
        <w:rPr>
          <w:rFonts w:ascii="Palatino Linotype" w:eastAsia="Palatino Linotype" w:hAnsi="Palatino Linotype" w:cs="Palatino Linotype"/>
          <w:i/>
          <w:iCs/>
          <w:sz w:val="22"/>
          <w:szCs w:val="22"/>
        </w:rPr>
        <w:t>“PERSONAL QUE SE ENCUENTRA DENTRO DE LA ADMINISTRACION PULICA Y SE NIEGAN A BRINDAR LA INFORMACION” (Sic)</w:t>
      </w:r>
    </w:p>
    <w:p w14:paraId="36555866" w14:textId="77777777" w:rsidR="00C943A0" w:rsidRPr="005576CF" w:rsidRDefault="005D127F">
      <w:pPr>
        <w:spacing w:line="276" w:lineRule="auto"/>
        <w:ind w:left="567" w:right="900"/>
        <w:jc w:val="both"/>
        <w:rPr>
          <w:rFonts w:ascii="Palatino Linotype" w:eastAsia="Palatino Linotype" w:hAnsi="Palatino Linotype" w:cs="Palatino Linotype"/>
          <w:i/>
          <w:iCs/>
          <w:sz w:val="22"/>
          <w:szCs w:val="22"/>
        </w:rPr>
      </w:pPr>
      <w:bookmarkStart w:id="5" w:name="_heading=h.30j0zll" w:colFirst="0" w:colLast="0"/>
      <w:bookmarkEnd w:id="5"/>
      <w:r w:rsidRPr="005576CF">
        <w:rPr>
          <w:rFonts w:ascii="Palatino Linotype" w:eastAsia="Palatino Linotype" w:hAnsi="Palatino Linotype" w:cs="Palatino Linotype"/>
          <w:b/>
          <w:bCs/>
          <w:sz w:val="22"/>
          <w:szCs w:val="22"/>
        </w:rPr>
        <w:t>b) Razones o motivos de inconformidad</w:t>
      </w:r>
      <w:r w:rsidRPr="005576CF">
        <w:rPr>
          <w:rFonts w:ascii="Palatino Linotype" w:eastAsia="Palatino Linotype" w:hAnsi="Palatino Linotype" w:cs="Palatino Linotype"/>
          <w:sz w:val="22"/>
          <w:szCs w:val="22"/>
        </w:rPr>
        <w:t xml:space="preserve">: </w:t>
      </w:r>
      <w:r w:rsidRPr="005576CF">
        <w:rPr>
          <w:rFonts w:ascii="Palatino Linotype" w:eastAsia="Palatino Linotype" w:hAnsi="Palatino Linotype" w:cs="Palatino Linotype"/>
          <w:i/>
          <w:iCs/>
          <w:sz w:val="22"/>
          <w:szCs w:val="22"/>
        </w:rPr>
        <w:t>“NO QUIEREN DAR INFORMACION SOLICITADA Y PERSONA SE ENUENTRA ADSCRITO A IXTAPALUCA” (Sic)</w:t>
      </w:r>
    </w:p>
    <w:p w14:paraId="032D0F6F" w14:textId="77777777" w:rsidR="00C943A0" w:rsidRPr="005576CF" w:rsidRDefault="00C943A0">
      <w:pPr>
        <w:spacing w:line="276" w:lineRule="auto"/>
        <w:ind w:left="567" w:right="900"/>
        <w:jc w:val="both"/>
        <w:rPr>
          <w:rFonts w:ascii="Palatino Linotype" w:eastAsia="Palatino Linotype" w:hAnsi="Palatino Linotype" w:cs="Palatino Linotype"/>
          <w:i/>
          <w:iCs/>
          <w:sz w:val="22"/>
          <w:szCs w:val="22"/>
        </w:rPr>
      </w:pPr>
    </w:p>
    <w:p w14:paraId="72B5C8A6" w14:textId="77777777" w:rsidR="00C943A0" w:rsidRPr="005576CF" w:rsidRDefault="005D127F">
      <w:pPr>
        <w:spacing w:line="360" w:lineRule="auto"/>
        <w:ind w:right="51"/>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sz w:val="22"/>
          <w:szCs w:val="22"/>
        </w:rPr>
        <w:t xml:space="preserve">5. Turno. </w:t>
      </w:r>
      <w:r w:rsidRPr="005576C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w:t>
      </w:r>
      <w:r w:rsidRPr="005576CF">
        <w:rPr>
          <w:rFonts w:ascii="Palatino Linotype" w:eastAsia="Palatino Linotype" w:hAnsi="Palatino Linotype" w:cs="Palatino Linotype"/>
          <w:sz w:val="22"/>
          <w:szCs w:val="22"/>
        </w:rPr>
        <w:lastRenderedPageBreak/>
        <w:t xml:space="preserve">revisión se turnó por el sistema electrónico del Instituto de Transparencia, Acceso a la Información Pública y Protección de Datos Personales del Estado de México y Municipios, a la Comisionada </w:t>
      </w:r>
      <w:r w:rsidRPr="005576CF">
        <w:rPr>
          <w:rFonts w:ascii="Palatino Linotype" w:eastAsia="Palatino Linotype" w:hAnsi="Palatino Linotype" w:cs="Palatino Linotype"/>
          <w:b/>
          <w:bCs/>
          <w:sz w:val="22"/>
          <w:szCs w:val="22"/>
        </w:rPr>
        <w:t xml:space="preserve">Guadalupe Ramírez Peña, </w:t>
      </w:r>
      <w:r w:rsidRPr="005576CF">
        <w:rPr>
          <w:rFonts w:ascii="Palatino Linotype" w:eastAsia="Palatino Linotype" w:hAnsi="Palatino Linotype" w:cs="Palatino Linotype"/>
          <w:sz w:val="22"/>
          <w:szCs w:val="22"/>
        </w:rPr>
        <w:t xml:space="preserve">a efecto de que analizara sobre su admisión o su </w:t>
      </w:r>
      <w:proofErr w:type="spellStart"/>
      <w:r w:rsidRPr="005576CF">
        <w:rPr>
          <w:rFonts w:ascii="Palatino Linotype" w:eastAsia="Palatino Linotype" w:hAnsi="Palatino Linotype" w:cs="Palatino Linotype"/>
          <w:sz w:val="22"/>
          <w:szCs w:val="22"/>
        </w:rPr>
        <w:t>desechamiento</w:t>
      </w:r>
      <w:proofErr w:type="spellEnd"/>
      <w:r w:rsidRPr="005576CF">
        <w:rPr>
          <w:rFonts w:ascii="Palatino Linotype" w:eastAsia="Palatino Linotype" w:hAnsi="Palatino Linotype" w:cs="Palatino Linotype"/>
          <w:sz w:val="22"/>
          <w:szCs w:val="22"/>
        </w:rPr>
        <w:t>.</w:t>
      </w:r>
    </w:p>
    <w:p w14:paraId="42DF7268" w14:textId="77777777" w:rsidR="00C943A0" w:rsidRPr="005576CF" w:rsidRDefault="00C943A0">
      <w:pPr>
        <w:spacing w:line="360" w:lineRule="auto"/>
        <w:ind w:right="51"/>
        <w:jc w:val="both"/>
        <w:rPr>
          <w:rFonts w:ascii="Palatino Linotype" w:eastAsia="Palatino Linotype" w:hAnsi="Palatino Linotype" w:cs="Palatino Linotype"/>
          <w:sz w:val="22"/>
          <w:szCs w:val="22"/>
        </w:rPr>
      </w:pPr>
    </w:p>
    <w:p w14:paraId="1134D221"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sz w:val="22"/>
          <w:szCs w:val="22"/>
        </w:rPr>
        <w:t>6. Admisión del Recurso de revisión.</w:t>
      </w:r>
      <w:r w:rsidRPr="005576CF">
        <w:rPr>
          <w:rFonts w:ascii="Palatino Linotype" w:eastAsia="Palatino Linotype" w:hAnsi="Palatino Linotype" w:cs="Palatino Linotype"/>
          <w:sz w:val="22"/>
          <w:szCs w:val="22"/>
        </w:rPr>
        <w:t xml:space="preserve"> El </w:t>
      </w:r>
      <w:r w:rsidRPr="005576CF">
        <w:rPr>
          <w:rFonts w:ascii="Palatino Linotype" w:eastAsia="Palatino Linotype" w:hAnsi="Palatino Linotype" w:cs="Palatino Linotype"/>
          <w:b/>
          <w:bCs/>
          <w:sz w:val="22"/>
          <w:szCs w:val="22"/>
        </w:rPr>
        <w:t xml:space="preserve">veinticinco de febrero de dos mil veintiséis, </w:t>
      </w:r>
      <w:r w:rsidRPr="005576CF">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576CF">
        <w:rPr>
          <w:rFonts w:ascii="Palatino Linotype" w:eastAsia="Palatino Linotype" w:hAnsi="Palatino Linotype" w:cs="Palatino Linotype"/>
          <w:b/>
          <w:bCs/>
          <w:sz w:val="22"/>
          <w:szCs w:val="22"/>
        </w:rPr>
        <w:t xml:space="preserve">Sujeto Obligado </w:t>
      </w:r>
      <w:r w:rsidRPr="005576CF">
        <w:rPr>
          <w:rFonts w:ascii="Palatino Linotype" w:eastAsia="Palatino Linotype" w:hAnsi="Palatino Linotype" w:cs="Palatino Linotype"/>
          <w:sz w:val="22"/>
          <w:szCs w:val="22"/>
        </w:rPr>
        <w:t>presentara su informe justificado.</w:t>
      </w:r>
    </w:p>
    <w:p w14:paraId="326E075E"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421D70A6" w14:textId="77777777" w:rsidR="00C943A0" w:rsidRPr="005576CF" w:rsidRDefault="005D127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5576CF">
        <w:rPr>
          <w:rFonts w:ascii="Palatino Linotype" w:eastAsia="Palatino Linotype" w:hAnsi="Palatino Linotype" w:cs="Palatino Linotype"/>
          <w:b/>
          <w:bCs/>
          <w:sz w:val="22"/>
          <w:szCs w:val="22"/>
        </w:rPr>
        <w:t>7. Manifestaciones</w:t>
      </w:r>
      <w:r w:rsidRPr="005576CF">
        <w:rPr>
          <w:rFonts w:ascii="Palatino Linotype" w:eastAsia="Palatino Linotype" w:hAnsi="Palatino Linotype" w:cs="Palatino Linotype"/>
          <w:sz w:val="22"/>
          <w:szCs w:val="22"/>
        </w:rPr>
        <w:t>. De las constancias que integran el expediente en que se actúa, se advierte que las partes fueron omisas en rendir manifestaciones, como se advierte de la siguiente digitalización:</w:t>
      </w:r>
    </w:p>
    <w:p w14:paraId="7E775F6D" w14:textId="77777777" w:rsidR="00C943A0" w:rsidRPr="005576CF" w:rsidRDefault="00C943A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494D19B" w14:textId="77777777" w:rsidR="00C943A0" w:rsidRPr="005576CF" w:rsidRDefault="005D127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noProof/>
          <w:sz w:val="22"/>
          <w:szCs w:val="22"/>
        </w:rPr>
        <w:drawing>
          <wp:inline distT="0" distB="0" distL="0" distR="0" wp14:anchorId="5FABA3FF" wp14:editId="56BF5D6E">
            <wp:extent cx="5612130" cy="1520190"/>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1520190"/>
                    </a:xfrm>
                    <a:prstGeom prst="rect">
                      <a:avLst/>
                    </a:prstGeom>
                    <a:ln/>
                  </pic:spPr>
                </pic:pic>
              </a:graphicData>
            </a:graphic>
          </wp:inline>
        </w:drawing>
      </w:r>
    </w:p>
    <w:p w14:paraId="1C3A0EA3" w14:textId="77777777" w:rsidR="00C943A0" w:rsidRPr="005576CF" w:rsidRDefault="00C943A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A504932" w14:textId="77777777" w:rsidR="00C943A0" w:rsidRPr="005576CF" w:rsidRDefault="005D127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sz w:val="22"/>
          <w:szCs w:val="22"/>
        </w:rPr>
        <w:t xml:space="preserve">8. Cierre de instrucción. </w:t>
      </w:r>
      <w:r w:rsidRPr="005576CF">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5576CF">
        <w:rPr>
          <w:rFonts w:ascii="Palatino Linotype" w:eastAsia="Palatino Linotype" w:hAnsi="Palatino Linotype" w:cs="Palatino Linotype"/>
          <w:b/>
          <w:bCs/>
          <w:sz w:val="22"/>
          <w:szCs w:val="22"/>
        </w:rPr>
        <w:t>diecisiete de marzo de dos mil veintiséis,</w:t>
      </w:r>
      <w:r w:rsidRPr="005576CF">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5AA80371" w14:textId="77777777" w:rsidR="00F2022C" w:rsidRPr="005576CF" w:rsidRDefault="00F2022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02F55EA" w14:textId="5E7F7493" w:rsidR="00C943A0" w:rsidRPr="005576CF" w:rsidRDefault="005D127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72FFD715" w14:textId="77777777" w:rsidR="00C943A0" w:rsidRPr="005576CF" w:rsidRDefault="005D127F">
      <w:pPr>
        <w:widowControl w:val="0"/>
        <w:spacing w:before="240" w:after="240" w:line="360" w:lineRule="auto"/>
        <w:jc w:val="center"/>
        <w:rPr>
          <w:rFonts w:ascii="Palatino Linotype" w:eastAsia="Palatino Linotype" w:hAnsi="Palatino Linotype" w:cs="Palatino Linotype"/>
          <w:b/>
          <w:bCs/>
          <w:sz w:val="22"/>
          <w:szCs w:val="22"/>
        </w:rPr>
      </w:pPr>
      <w:r w:rsidRPr="005576CF">
        <w:rPr>
          <w:rFonts w:ascii="Palatino Linotype" w:eastAsia="Palatino Linotype" w:hAnsi="Palatino Linotype" w:cs="Palatino Linotype"/>
          <w:b/>
          <w:bCs/>
          <w:sz w:val="22"/>
          <w:szCs w:val="22"/>
        </w:rPr>
        <w:t>II. C O N S I D E R A N D O S</w:t>
      </w:r>
    </w:p>
    <w:p w14:paraId="5BEB421B"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sz w:val="22"/>
          <w:szCs w:val="22"/>
        </w:rPr>
        <w:t>Primero. Competencia.</w:t>
      </w:r>
      <w:r w:rsidRPr="005576C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B53DADA"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0AFFBD42" w14:textId="77777777" w:rsidR="00C943A0" w:rsidRPr="005576CF" w:rsidRDefault="005D127F">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5576CF">
        <w:rPr>
          <w:rFonts w:ascii="Palatino Linotype" w:eastAsia="Palatino Linotype" w:hAnsi="Palatino Linotype" w:cs="Palatino Linotype"/>
          <w:b/>
          <w:bCs/>
          <w:sz w:val="22"/>
          <w:szCs w:val="22"/>
        </w:rPr>
        <w:t xml:space="preserve">Segundo. Oportunidad y </w:t>
      </w:r>
      <w:proofErr w:type="spellStart"/>
      <w:r w:rsidRPr="005576CF">
        <w:rPr>
          <w:rFonts w:ascii="Palatino Linotype" w:eastAsia="Palatino Linotype" w:hAnsi="Palatino Linotype" w:cs="Palatino Linotype"/>
          <w:b/>
          <w:bCs/>
          <w:sz w:val="22"/>
          <w:szCs w:val="22"/>
        </w:rPr>
        <w:t>Procedibilidad</w:t>
      </w:r>
      <w:proofErr w:type="spellEnd"/>
      <w:r w:rsidRPr="005576CF">
        <w:rPr>
          <w:rFonts w:ascii="Palatino Linotype" w:eastAsia="Palatino Linotype" w:hAnsi="Palatino Linotype" w:cs="Palatino Linotype"/>
          <w:b/>
          <w:bCs/>
          <w:sz w:val="22"/>
          <w:szCs w:val="22"/>
        </w:rPr>
        <w:t xml:space="preserve"> del Recurso de Revisión</w:t>
      </w:r>
      <w:r w:rsidRPr="005576CF">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5576CF">
        <w:rPr>
          <w:rFonts w:ascii="Palatino Linotype" w:eastAsia="Palatino Linotype" w:hAnsi="Palatino Linotype" w:cs="Palatino Linotype"/>
          <w:sz w:val="22"/>
          <w:szCs w:val="22"/>
        </w:rPr>
        <w:t>procedibilidad</w:t>
      </w:r>
      <w:proofErr w:type="spellEnd"/>
      <w:r w:rsidRPr="005576CF">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100C3B5C"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404DFC9B"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5576CF">
        <w:rPr>
          <w:rFonts w:ascii="Palatino Linotype" w:eastAsia="Palatino Linotype" w:hAnsi="Palatino Linotype" w:cs="Palatino Linotype"/>
          <w:b/>
          <w:bCs/>
          <w:sz w:val="22"/>
          <w:szCs w:val="22"/>
        </w:rPr>
        <w:t xml:space="preserve">Sujeto Obligado </w:t>
      </w:r>
      <w:r w:rsidRPr="005576CF">
        <w:rPr>
          <w:rFonts w:ascii="Palatino Linotype" w:eastAsia="Palatino Linotype" w:hAnsi="Palatino Linotype" w:cs="Palatino Linotype"/>
          <w:sz w:val="22"/>
          <w:szCs w:val="22"/>
        </w:rPr>
        <w:t xml:space="preserve">remitió la respuesta a la solicitud de información el </w:t>
      </w:r>
      <w:r w:rsidRPr="005576CF">
        <w:rPr>
          <w:rFonts w:ascii="Palatino Linotype" w:eastAsia="Palatino Linotype" w:hAnsi="Palatino Linotype" w:cs="Palatino Linotype"/>
          <w:b/>
          <w:bCs/>
          <w:sz w:val="22"/>
          <w:szCs w:val="22"/>
        </w:rPr>
        <w:t xml:space="preserve">dieciocho de febrero de dos mil veintiséis, </w:t>
      </w:r>
      <w:r w:rsidRPr="005576CF">
        <w:rPr>
          <w:rFonts w:ascii="Palatino Linotype" w:eastAsia="Palatino Linotype" w:hAnsi="Palatino Linotype" w:cs="Palatino Linotype"/>
          <w:sz w:val="22"/>
          <w:szCs w:val="22"/>
        </w:rPr>
        <w:t xml:space="preserve">mientras que el recurso de revisión interpuesto por </w:t>
      </w:r>
      <w:r w:rsidRPr="005576CF">
        <w:rPr>
          <w:rFonts w:ascii="Palatino Linotype" w:eastAsia="Palatino Linotype" w:hAnsi="Palatino Linotype" w:cs="Palatino Linotype"/>
          <w:b/>
          <w:bCs/>
          <w:sz w:val="22"/>
          <w:szCs w:val="22"/>
        </w:rPr>
        <w:t>la parte</w:t>
      </w:r>
      <w:r w:rsidRPr="005576CF">
        <w:rPr>
          <w:rFonts w:ascii="Palatino Linotype" w:eastAsia="Palatino Linotype" w:hAnsi="Palatino Linotype" w:cs="Palatino Linotype"/>
          <w:sz w:val="22"/>
          <w:szCs w:val="22"/>
        </w:rPr>
        <w:t xml:space="preserve"> </w:t>
      </w:r>
      <w:r w:rsidRPr="005576CF">
        <w:rPr>
          <w:rFonts w:ascii="Palatino Linotype" w:eastAsia="Palatino Linotype" w:hAnsi="Palatino Linotype" w:cs="Palatino Linotype"/>
          <w:b/>
          <w:bCs/>
          <w:sz w:val="22"/>
          <w:szCs w:val="22"/>
        </w:rPr>
        <w:t>Recurrente</w:t>
      </w:r>
      <w:r w:rsidRPr="005576CF">
        <w:rPr>
          <w:rFonts w:ascii="Palatino Linotype" w:eastAsia="Palatino Linotype" w:hAnsi="Palatino Linotype" w:cs="Palatino Linotype"/>
          <w:sz w:val="22"/>
          <w:szCs w:val="22"/>
        </w:rPr>
        <w:t xml:space="preserve">, se tuvo por presentado el </w:t>
      </w:r>
      <w:r w:rsidRPr="005576CF">
        <w:rPr>
          <w:rFonts w:ascii="Palatino Linotype" w:eastAsia="Palatino Linotype" w:hAnsi="Palatino Linotype" w:cs="Palatino Linotype"/>
          <w:b/>
          <w:bCs/>
          <w:sz w:val="22"/>
          <w:szCs w:val="22"/>
        </w:rPr>
        <w:t>veintitrés de febrero de dos mil veintiséis</w:t>
      </w:r>
      <w:r w:rsidRPr="005576CF">
        <w:rPr>
          <w:rFonts w:ascii="Palatino Linotype" w:eastAsia="Palatino Linotype" w:hAnsi="Palatino Linotype" w:cs="Palatino Linotype"/>
          <w:sz w:val="22"/>
          <w:szCs w:val="22"/>
        </w:rPr>
        <w:t xml:space="preserve"> esto es, el </w:t>
      </w:r>
      <w:r w:rsidRPr="005576CF">
        <w:rPr>
          <w:rFonts w:ascii="Palatino Linotype" w:eastAsia="Palatino Linotype" w:hAnsi="Palatino Linotype" w:cs="Palatino Linotype"/>
          <w:b/>
          <w:bCs/>
          <w:sz w:val="22"/>
          <w:szCs w:val="22"/>
          <w:u w:val="single"/>
        </w:rPr>
        <w:t>tercer</w:t>
      </w:r>
      <w:r w:rsidRPr="005576CF">
        <w:rPr>
          <w:rFonts w:ascii="Palatino Linotype" w:eastAsia="Palatino Linotype" w:hAnsi="Palatino Linotype" w:cs="Palatino Linotype"/>
          <w:sz w:val="22"/>
          <w:szCs w:val="22"/>
        </w:rPr>
        <w:t xml:space="preserve"> día hábil siguiente a aquel </w:t>
      </w:r>
      <w:r w:rsidRPr="005576CF">
        <w:rPr>
          <w:rFonts w:ascii="Palatino Linotype" w:eastAsia="Palatino Linotype" w:hAnsi="Palatino Linotype" w:cs="Palatino Linotype"/>
          <w:b/>
          <w:bCs/>
          <w:sz w:val="22"/>
          <w:szCs w:val="22"/>
        </w:rPr>
        <w:t>en que se tuvo conocimiento de la respuesta impugnada</w:t>
      </w:r>
      <w:r w:rsidRPr="005576CF">
        <w:rPr>
          <w:rFonts w:ascii="Palatino Linotype" w:eastAsia="Palatino Linotype" w:hAnsi="Palatino Linotype" w:cs="Palatino Linotype"/>
          <w:sz w:val="22"/>
          <w:szCs w:val="22"/>
        </w:rPr>
        <w:t xml:space="preserve">. </w:t>
      </w:r>
    </w:p>
    <w:p w14:paraId="0AE0AB64"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681BD013"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0E0A6450"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3FB70AC2"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Por otro lado, es de suma importancia mencionar que, si bien la parte</w:t>
      </w:r>
      <w:r w:rsidRPr="005576CF">
        <w:rPr>
          <w:rFonts w:ascii="Palatino Linotype" w:eastAsia="Palatino Linotype" w:hAnsi="Palatino Linotype" w:cs="Palatino Linotype"/>
          <w:b/>
          <w:bCs/>
          <w:sz w:val="22"/>
          <w:szCs w:val="22"/>
        </w:rPr>
        <w:t xml:space="preserve"> Recurrente</w:t>
      </w:r>
      <w:r w:rsidRPr="005576CF">
        <w:rPr>
          <w:rFonts w:ascii="Palatino Linotype" w:eastAsia="Palatino Linotype" w:hAnsi="Palatino Linotype" w:cs="Palatino Linotype"/>
          <w:sz w:val="22"/>
          <w:szCs w:val="22"/>
        </w:rPr>
        <w:t xml:space="preserve"> </w:t>
      </w:r>
      <w:r w:rsidRPr="005576CF">
        <w:rPr>
          <w:rFonts w:ascii="Palatino Linotype" w:eastAsia="Palatino Linotype" w:hAnsi="Palatino Linotype" w:cs="Palatino Linotype"/>
          <w:b/>
          <w:bCs/>
          <w:sz w:val="22"/>
          <w:szCs w:val="22"/>
        </w:rPr>
        <w:t>no</w:t>
      </w:r>
      <w:r w:rsidRPr="005576CF">
        <w:rPr>
          <w:rFonts w:ascii="Palatino Linotype" w:eastAsia="Palatino Linotype" w:hAnsi="Palatino Linotype" w:cs="Palatino Linotype"/>
          <w:sz w:val="22"/>
          <w:szCs w:val="22"/>
        </w:rPr>
        <w:t xml:space="preserve"> </w:t>
      </w:r>
      <w:r w:rsidRPr="005576CF">
        <w:rPr>
          <w:rFonts w:ascii="Palatino Linotype" w:eastAsia="Palatino Linotype" w:hAnsi="Palatino Linotype" w:cs="Palatino Linotype"/>
          <w:b/>
          <w:bCs/>
          <w:sz w:val="22"/>
          <w:szCs w:val="22"/>
        </w:rPr>
        <w:t>proporcionó nombre,</w:t>
      </w:r>
      <w:r w:rsidRPr="005576CF">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C248911"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50AB5426" w14:textId="77777777" w:rsidR="00C943A0" w:rsidRPr="005576CF" w:rsidRDefault="005D127F">
      <w:pPr>
        <w:spacing w:line="276" w:lineRule="auto"/>
        <w:ind w:left="851" w:right="902"/>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i/>
          <w:iCs/>
          <w:sz w:val="22"/>
          <w:szCs w:val="22"/>
        </w:rPr>
        <w:t>"</w:t>
      </w:r>
      <w:r w:rsidRPr="005576CF">
        <w:rPr>
          <w:rFonts w:ascii="Palatino Linotype" w:eastAsia="Palatino Linotype" w:hAnsi="Palatino Linotype" w:cs="Palatino Linotype"/>
          <w:b/>
          <w:bCs/>
          <w:i/>
          <w:iCs/>
          <w:sz w:val="22"/>
          <w:szCs w:val="22"/>
        </w:rPr>
        <w:t>Las solicitudes anónimas,</w:t>
      </w:r>
      <w:r w:rsidRPr="005576CF">
        <w:rPr>
          <w:rFonts w:ascii="Palatino Linotype" w:eastAsia="Palatino Linotype" w:hAnsi="Palatino Linotype" w:cs="Palatino Linotype"/>
          <w:i/>
          <w:iCs/>
          <w:sz w:val="22"/>
          <w:szCs w:val="22"/>
        </w:rPr>
        <w:t xml:space="preserve"> con nombre incompleto o seudónimo</w:t>
      </w:r>
      <w:r w:rsidRPr="005576CF">
        <w:rPr>
          <w:rFonts w:ascii="Palatino Linotype" w:eastAsia="Palatino Linotype" w:hAnsi="Palatino Linotype" w:cs="Palatino Linotype"/>
          <w:b/>
          <w:bCs/>
          <w:i/>
          <w:iCs/>
          <w:sz w:val="22"/>
          <w:szCs w:val="22"/>
        </w:rPr>
        <w:t> serán procedentes para su trámite por parte del sujeto obligado ante quien se presente</w:t>
      </w:r>
      <w:r w:rsidRPr="005576CF">
        <w:rPr>
          <w:rFonts w:ascii="Palatino Linotype" w:eastAsia="Palatino Linotype" w:hAnsi="Palatino Linotype" w:cs="Palatino Linotype"/>
          <w:i/>
          <w:iCs/>
          <w:sz w:val="22"/>
          <w:szCs w:val="22"/>
        </w:rPr>
        <w:t>. No podrá requerirse información adicional con motivo del nombre proporcionado por el solicitante."</w:t>
      </w:r>
    </w:p>
    <w:p w14:paraId="57C82320"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33F85CFD" w14:textId="77777777" w:rsidR="00C943A0" w:rsidRPr="005576CF" w:rsidRDefault="005D127F">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5576CF">
        <w:rPr>
          <w:rFonts w:ascii="Palatino Linotype" w:eastAsia="Palatino Linotype" w:hAnsi="Palatino Linotype" w:cs="Palatino Linotype"/>
          <w:sz w:val="22"/>
          <w:szCs w:val="22"/>
        </w:rPr>
        <w:t xml:space="preserve">Al mismo tiempo, por cuanto hace a la </w:t>
      </w:r>
      <w:proofErr w:type="spellStart"/>
      <w:r w:rsidRPr="005576CF">
        <w:rPr>
          <w:rFonts w:ascii="Palatino Linotype" w:eastAsia="Palatino Linotype" w:hAnsi="Palatino Linotype" w:cs="Palatino Linotype"/>
          <w:sz w:val="22"/>
          <w:szCs w:val="22"/>
        </w:rPr>
        <w:t>procedibilidad</w:t>
      </w:r>
      <w:proofErr w:type="spellEnd"/>
      <w:r w:rsidRPr="005576CF">
        <w:rPr>
          <w:rFonts w:ascii="Palatino Linotype" w:eastAsia="Palatino Linotype" w:hAnsi="Palatino Linotype" w:cs="Palatino Linotype"/>
          <w:sz w:val="22"/>
          <w:szCs w:val="22"/>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A1431FF" w14:textId="77777777" w:rsidR="00C943A0" w:rsidRPr="005576CF" w:rsidRDefault="00C943A0">
      <w:pPr>
        <w:tabs>
          <w:tab w:val="left" w:pos="7938"/>
        </w:tabs>
        <w:spacing w:line="360" w:lineRule="auto"/>
        <w:jc w:val="both"/>
        <w:rPr>
          <w:rFonts w:ascii="Palatino Linotype" w:eastAsia="Palatino Linotype" w:hAnsi="Palatino Linotype" w:cs="Palatino Linotype"/>
          <w:sz w:val="22"/>
          <w:szCs w:val="22"/>
        </w:rPr>
      </w:pPr>
    </w:p>
    <w:p w14:paraId="53CEE68B"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Finalmente, se advierte que resulta procedente la interposición del recurso, según lo manifestado por </w:t>
      </w:r>
      <w:r w:rsidRPr="005576CF">
        <w:rPr>
          <w:rFonts w:ascii="Palatino Linotype" w:eastAsia="Palatino Linotype" w:hAnsi="Palatino Linotype" w:cs="Palatino Linotype"/>
          <w:b/>
          <w:bCs/>
          <w:sz w:val="22"/>
          <w:szCs w:val="22"/>
        </w:rPr>
        <w:t>la parte</w:t>
      </w:r>
      <w:r w:rsidRPr="005576CF">
        <w:rPr>
          <w:rFonts w:ascii="Palatino Linotype" w:eastAsia="Palatino Linotype" w:hAnsi="Palatino Linotype" w:cs="Palatino Linotype"/>
          <w:sz w:val="22"/>
          <w:szCs w:val="22"/>
        </w:rPr>
        <w:t xml:space="preserve"> </w:t>
      </w:r>
      <w:r w:rsidRPr="005576CF">
        <w:rPr>
          <w:rFonts w:ascii="Palatino Linotype" w:eastAsia="Palatino Linotype" w:hAnsi="Palatino Linotype" w:cs="Palatino Linotype"/>
          <w:b/>
          <w:bCs/>
          <w:sz w:val="22"/>
          <w:szCs w:val="22"/>
        </w:rPr>
        <w:t>Recurrente</w:t>
      </w:r>
      <w:r w:rsidRPr="005576CF">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436F3358"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1C119070" w14:textId="77777777" w:rsidR="00C943A0" w:rsidRPr="005576CF" w:rsidRDefault="005D127F">
      <w:pPr>
        <w:ind w:left="567" w:right="902"/>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w:t>
      </w:r>
      <w:r w:rsidRPr="005576CF">
        <w:rPr>
          <w:rFonts w:ascii="Palatino Linotype" w:eastAsia="Palatino Linotype" w:hAnsi="Palatino Linotype" w:cs="Palatino Linotype"/>
          <w:b/>
          <w:bCs/>
          <w:i/>
          <w:iCs/>
          <w:sz w:val="22"/>
          <w:szCs w:val="22"/>
        </w:rPr>
        <w:t>Artículo 179.</w:t>
      </w:r>
      <w:r w:rsidRPr="005576CF">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68DEC784" w14:textId="77777777" w:rsidR="00C943A0" w:rsidRPr="005576CF" w:rsidRDefault="005D127F">
      <w:pPr>
        <w:ind w:left="567" w:right="902"/>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 La negativa a la información solicitada;</w:t>
      </w:r>
      <w:r w:rsidRPr="005576CF">
        <w:rPr>
          <w:rFonts w:ascii="Palatino Linotype" w:eastAsia="Palatino Linotype" w:hAnsi="Palatino Linotype" w:cs="Palatino Linotype"/>
          <w:b/>
          <w:bCs/>
          <w:i/>
          <w:iCs/>
          <w:sz w:val="22"/>
          <w:szCs w:val="22"/>
        </w:rPr>
        <w:br/>
      </w:r>
      <w:r w:rsidRPr="005576CF">
        <w:rPr>
          <w:rFonts w:ascii="Palatino Linotype" w:eastAsia="Palatino Linotype" w:hAnsi="Palatino Linotype" w:cs="Palatino Linotype"/>
          <w:i/>
          <w:iCs/>
          <w:sz w:val="22"/>
          <w:szCs w:val="22"/>
        </w:rPr>
        <w:t xml:space="preserve"> […]”</w:t>
      </w:r>
    </w:p>
    <w:p w14:paraId="459900F3" w14:textId="77777777" w:rsidR="00C943A0" w:rsidRPr="005576CF" w:rsidRDefault="00C943A0">
      <w:pPr>
        <w:ind w:left="567"/>
        <w:rPr>
          <w:rFonts w:ascii="Palatino Linotype" w:eastAsia="Palatino Linotype" w:hAnsi="Palatino Linotype" w:cs="Palatino Linotype"/>
          <w:b/>
          <w:bCs/>
          <w:i/>
          <w:iCs/>
          <w:sz w:val="22"/>
          <w:szCs w:val="22"/>
        </w:rPr>
      </w:pPr>
    </w:p>
    <w:p w14:paraId="19C636A2" w14:textId="77777777" w:rsidR="00C943A0" w:rsidRPr="005576CF" w:rsidRDefault="005D127F">
      <w:pPr>
        <w:ind w:left="567" w:right="900"/>
        <w:jc w:val="right"/>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 xml:space="preserve"> </w:t>
      </w:r>
      <w:r w:rsidRPr="005576CF">
        <w:rPr>
          <w:rFonts w:ascii="Palatino Linotype" w:eastAsia="Palatino Linotype" w:hAnsi="Palatino Linotype" w:cs="Palatino Linotype"/>
          <w:i/>
          <w:iCs/>
          <w:sz w:val="22"/>
          <w:szCs w:val="22"/>
        </w:rPr>
        <w:t>(Énfasis añadido)</w:t>
      </w:r>
    </w:p>
    <w:p w14:paraId="642A9BD9" w14:textId="77777777" w:rsidR="00C943A0" w:rsidRPr="005576CF" w:rsidRDefault="00C943A0">
      <w:pPr>
        <w:ind w:left="567" w:right="900"/>
        <w:jc w:val="right"/>
        <w:rPr>
          <w:rFonts w:ascii="Palatino Linotype" w:eastAsia="Palatino Linotype" w:hAnsi="Palatino Linotype" w:cs="Palatino Linotype"/>
          <w:b/>
          <w:bCs/>
          <w:i/>
          <w:iCs/>
          <w:sz w:val="22"/>
          <w:szCs w:val="22"/>
        </w:rPr>
      </w:pPr>
    </w:p>
    <w:p w14:paraId="51A9BA1C" w14:textId="77777777" w:rsidR="00C943A0" w:rsidRPr="005576CF" w:rsidRDefault="005D127F">
      <w:pPr>
        <w:spacing w:line="360" w:lineRule="auto"/>
        <w:jc w:val="both"/>
        <w:rPr>
          <w:rFonts w:ascii="Palatino Linotype" w:eastAsia="Palatino Linotype" w:hAnsi="Palatino Linotype" w:cs="Palatino Linotype"/>
          <w:b/>
          <w:bCs/>
          <w:sz w:val="22"/>
          <w:szCs w:val="22"/>
        </w:rPr>
      </w:pPr>
      <w:r w:rsidRPr="005576CF">
        <w:rPr>
          <w:rFonts w:ascii="Palatino Linotype" w:eastAsia="Palatino Linotype" w:hAnsi="Palatino Linotype" w:cs="Palatino Linotype"/>
          <w:b/>
          <w:bCs/>
          <w:sz w:val="22"/>
          <w:szCs w:val="22"/>
        </w:rPr>
        <w:t xml:space="preserve">Tercero. Materia de la revisión. </w:t>
      </w:r>
      <w:r w:rsidRPr="005576C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5576CF">
        <w:rPr>
          <w:rFonts w:ascii="Palatino Linotype" w:eastAsia="Palatino Linotype" w:hAnsi="Palatino Linotype" w:cs="Palatino Linotype"/>
          <w:b/>
          <w:bCs/>
          <w:sz w:val="22"/>
          <w:szCs w:val="22"/>
        </w:rPr>
        <w:t>verificar si la información otorgada por el Sujeto Obligado es adecuada y suficiente para satisfacer el derecho de acceso a la información pública de la parte Recurrente,</w:t>
      </w:r>
      <w:r w:rsidRPr="005576CF">
        <w:rPr>
          <w:rFonts w:ascii="Palatino Linotype" w:eastAsia="Palatino Linotype" w:hAnsi="Palatino Linotype" w:cs="Palatino Linotype"/>
          <w:sz w:val="22"/>
          <w:szCs w:val="22"/>
        </w:rPr>
        <w:t xml:space="preserve"> o en su defecto, en caso de ser procedente, ordenar la entrega de la información oportuna.</w:t>
      </w:r>
    </w:p>
    <w:p w14:paraId="77559BAF"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2A428EC6"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sz w:val="22"/>
          <w:szCs w:val="22"/>
        </w:rPr>
        <w:t xml:space="preserve">Cuarto. Estudio del asunto. </w:t>
      </w:r>
      <w:r w:rsidRPr="005576CF">
        <w:rPr>
          <w:rFonts w:ascii="Palatino Linotype" w:eastAsia="Palatino Linotype" w:hAnsi="Palatino Linotype" w:cs="Palatino Linotype"/>
          <w:sz w:val="22"/>
          <w:szCs w:val="22"/>
        </w:rPr>
        <w:t xml:space="preserve">Antes de entrar al análisis de los pronunciamientos del </w:t>
      </w:r>
      <w:r w:rsidRPr="005576CF">
        <w:rPr>
          <w:rFonts w:ascii="Palatino Linotype" w:eastAsia="Palatino Linotype" w:hAnsi="Palatino Linotype" w:cs="Palatino Linotype"/>
          <w:b/>
          <w:bCs/>
          <w:sz w:val="22"/>
          <w:szCs w:val="22"/>
        </w:rPr>
        <w:t>Sujeto Obligado</w:t>
      </w:r>
      <w:r w:rsidRPr="005576CF">
        <w:rPr>
          <w:rFonts w:ascii="Palatino Linotype" w:eastAsia="Palatino Linotype" w:hAnsi="Palatino Linotype" w:cs="Palatino Linotype"/>
          <w:sz w:val="22"/>
          <w:szCs w:val="22"/>
        </w:rPr>
        <w:t xml:space="preserve"> en la respuesta proporcionada, es necesario mencionar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66C01B1"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0889D33F" w14:textId="77777777" w:rsidR="00C943A0" w:rsidRPr="005576CF" w:rsidRDefault="005D127F">
      <w:pPr>
        <w:spacing w:line="276" w:lineRule="auto"/>
        <w:ind w:left="567"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w:t>
      </w:r>
      <w:r w:rsidRPr="005576CF">
        <w:rPr>
          <w:rFonts w:ascii="Palatino Linotype" w:eastAsia="Palatino Linotype" w:hAnsi="Palatino Linotype" w:cs="Palatino Linotype"/>
          <w:b/>
          <w:bCs/>
          <w:i/>
          <w:iCs/>
          <w:sz w:val="22"/>
          <w:szCs w:val="22"/>
        </w:rPr>
        <w:t>Artículo 4</w:t>
      </w:r>
      <w:r w:rsidRPr="005576CF">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A79D99A" w14:textId="77777777" w:rsidR="00C943A0" w:rsidRPr="005576CF" w:rsidRDefault="00C943A0">
      <w:pPr>
        <w:spacing w:line="276" w:lineRule="auto"/>
        <w:ind w:left="567" w:right="616"/>
        <w:jc w:val="both"/>
        <w:rPr>
          <w:rFonts w:ascii="Palatino Linotype" w:eastAsia="Palatino Linotype" w:hAnsi="Palatino Linotype" w:cs="Palatino Linotype"/>
          <w:i/>
          <w:iCs/>
          <w:sz w:val="22"/>
          <w:szCs w:val="22"/>
        </w:rPr>
      </w:pPr>
    </w:p>
    <w:p w14:paraId="1F9DA7E3" w14:textId="77777777" w:rsidR="00C943A0" w:rsidRPr="005576CF" w:rsidRDefault="005D127F">
      <w:pPr>
        <w:spacing w:line="276" w:lineRule="auto"/>
        <w:ind w:left="567"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5576CF">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E3E791E" w14:textId="77777777" w:rsidR="00C943A0" w:rsidRPr="005576CF" w:rsidRDefault="00C943A0">
      <w:pPr>
        <w:spacing w:line="276" w:lineRule="auto"/>
        <w:ind w:left="567" w:right="616"/>
        <w:jc w:val="both"/>
        <w:rPr>
          <w:rFonts w:ascii="Palatino Linotype" w:eastAsia="Palatino Linotype" w:hAnsi="Palatino Linotype" w:cs="Palatino Linotype"/>
          <w:i/>
          <w:iCs/>
          <w:sz w:val="22"/>
          <w:szCs w:val="22"/>
        </w:rPr>
      </w:pPr>
    </w:p>
    <w:p w14:paraId="3DB962F1" w14:textId="77777777" w:rsidR="00C943A0" w:rsidRPr="005576CF" w:rsidRDefault="005D127F">
      <w:pPr>
        <w:spacing w:line="276" w:lineRule="auto"/>
        <w:ind w:left="567"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5576CF">
        <w:rPr>
          <w:rFonts w:ascii="Palatino Linotype" w:eastAsia="Palatino Linotype" w:hAnsi="Palatino Linotype" w:cs="Palatino Linotype"/>
          <w:i/>
          <w:iCs/>
          <w:sz w:val="22"/>
          <w:szCs w:val="22"/>
        </w:rPr>
        <w:t>.”</w:t>
      </w:r>
    </w:p>
    <w:p w14:paraId="0C1598E3"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3396EE12"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037E575"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3B6A86D5" w14:textId="77777777" w:rsidR="00C943A0" w:rsidRPr="005576CF" w:rsidRDefault="005D127F">
      <w:pPr>
        <w:spacing w:line="276" w:lineRule="auto"/>
        <w:ind w:left="567"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“Artículo 12.-</w:t>
      </w:r>
      <w:r w:rsidRPr="005576CF">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00C35E3E" w14:textId="77777777" w:rsidR="00C943A0" w:rsidRPr="005576CF" w:rsidRDefault="00C943A0">
      <w:pPr>
        <w:spacing w:line="276" w:lineRule="auto"/>
        <w:ind w:left="567" w:right="616"/>
        <w:jc w:val="both"/>
        <w:rPr>
          <w:rFonts w:ascii="Palatino Linotype" w:eastAsia="Palatino Linotype" w:hAnsi="Palatino Linotype" w:cs="Palatino Linotype"/>
          <w:i/>
          <w:iCs/>
          <w:sz w:val="22"/>
          <w:szCs w:val="22"/>
        </w:rPr>
      </w:pPr>
    </w:p>
    <w:p w14:paraId="6203213A" w14:textId="77777777" w:rsidR="00C943A0" w:rsidRPr="005576CF" w:rsidRDefault="005D127F">
      <w:pPr>
        <w:spacing w:line="276" w:lineRule="auto"/>
        <w:ind w:left="567" w:right="616"/>
        <w:jc w:val="both"/>
        <w:rPr>
          <w:rFonts w:ascii="Palatino Linotype" w:eastAsia="Palatino Linotype" w:hAnsi="Palatino Linotype" w:cs="Palatino Linotype"/>
          <w:b/>
          <w:bCs/>
          <w:i/>
          <w:iCs/>
          <w:sz w:val="22"/>
          <w:szCs w:val="22"/>
        </w:rPr>
      </w:pPr>
      <w:r w:rsidRPr="005576CF">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5576CF">
        <w:rPr>
          <w:rFonts w:ascii="Palatino Linotype" w:eastAsia="Palatino Linotype" w:hAnsi="Palatino Linotype" w:cs="Palatino Linotype"/>
          <w:i/>
          <w:iCs/>
          <w:sz w:val="22"/>
          <w:szCs w:val="22"/>
        </w:rPr>
        <w:t xml:space="preserve">. </w:t>
      </w:r>
      <w:r w:rsidRPr="005576CF">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2D1E8A76" w14:textId="77777777" w:rsidR="00C943A0" w:rsidRPr="005576CF" w:rsidRDefault="00C943A0">
      <w:pPr>
        <w:spacing w:line="360" w:lineRule="auto"/>
        <w:ind w:left="567" w:right="616"/>
        <w:jc w:val="both"/>
        <w:rPr>
          <w:rFonts w:ascii="Palatino Linotype" w:eastAsia="Palatino Linotype" w:hAnsi="Palatino Linotype" w:cs="Palatino Linotype"/>
          <w:i/>
          <w:iCs/>
          <w:sz w:val="22"/>
          <w:szCs w:val="22"/>
        </w:rPr>
      </w:pPr>
    </w:p>
    <w:p w14:paraId="07B28E63" w14:textId="77777777" w:rsidR="00C943A0" w:rsidRPr="005576CF" w:rsidRDefault="005D127F">
      <w:pPr>
        <w:spacing w:line="360" w:lineRule="auto"/>
        <w:ind w:right="-93"/>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680D244F" w14:textId="77777777" w:rsidR="00C943A0" w:rsidRPr="005576CF" w:rsidRDefault="00C943A0">
      <w:pPr>
        <w:spacing w:line="360" w:lineRule="auto"/>
        <w:ind w:right="-93"/>
        <w:jc w:val="both"/>
        <w:rPr>
          <w:rFonts w:ascii="Palatino Linotype" w:eastAsia="Palatino Linotype" w:hAnsi="Palatino Linotype" w:cs="Palatino Linotype"/>
          <w:sz w:val="22"/>
          <w:szCs w:val="22"/>
        </w:rPr>
      </w:pPr>
    </w:p>
    <w:p w14:paraId="5B36DB51" w14:textId="77777777" w:rsidR="00C943A0" w:rsidRPr="005576CF" w:rsidRDefault="005D127F">
      <w:pPr>
        <w:spacing w:line="360" w:lineRule="auto"/>
        <w:jc w:val="both"/>
        <w:rPr>
          <w:rFonts w:ascii="Palatino Linotype" w:eastAsia="Palatino Linotype" w:hAnsi="Palatino Linotype" w:cs="Palatino Linotype"/>
          <w:b/>
          <w:bCs/>
          <w:sz w:val="22"/>
          <w:szCs w:val="22"/>
        </w:rPr>
      </w:pPr>
      <w:r w:rsidRPr="005576CF">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5576CF">
        <w:rPr>
          <w:rFonts w:ascii="Palatino Linotype" w:eastAsia="Palatino Linotype" w:hAnsi="Palatino Linotype" w:cs="Palatino Linotype"/>
          <w:b/>
          <w:bCs/>
          <w:sz w:val="22"/>
          <w:szCs w:val="22"/>
        </w:rPr>
        <w:t xml:space="preserve"> </w:t>
      </w:r>
    </w:p>
    <w:p w14:paraId="62888C7D" w14:textId="77777777" w:rsidR="00C943A0" w:rsidRPr="005576CF" w:rsidRDefault="005D127F">
      <w:pPr>
        <w:spacing w:line="276" w:lineRule="auto"/>
        <w:ind w:left="567"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w:t>
      </w:r>
      <w:r w:rsidRPr="005576CF">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5576CF">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B827DFD" w14:textId="77777777" w:rsidR="00C943A0" w:rsidRPr="005576CF" w:rsidRDefault="00C943A0">
      <w:pPr>
        <w:spacing w:line="360" w:lineRule="auto"/>
        <w:ind w:right="-93"/>
        <w:jc w:val="both"/>
        <w:rPr>
          <w:rFonts w:ascii="Palatino Linotype" w:eastAsia="Palatino Linotype" w:hAnsi="Palatino Linotype" w:cs="Palatino Linotype"/>
          <w:sz w:val="22"/>
          <w:szCs w:val="22"/>
        </w:rPr>
      </w:pPr>
    </w:p>
    <w:p w14:paraId="48281FF0"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65E0989"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20A0B453" w14:textId="77777777" w:rsidR="00C943A0" w:rsidRPr="005576CF" w:rsidRDefault="005D127F">
      <w:pPr>
        <w:spacing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03288AD" w14:textId="77777777" w:rsidR="00C943A0" w:rsidRPr="005576CF" w:rsidRDefault="00C943A0">
      <w:pPr>
        <w:spacing w:line="360" w:lineRule="auto"/>
        <w:ind w:right="49"/>
        <w:jc w:val="both"/>
        <w:rPr>
          <w:rFonts w:ascii="Palatino Linotype" w:eastAsia="Palatino Linotype" w:hAnsi="Palatino Linotype" w:cs="Palatino Linotype"/>
          <w:sz w:val="22"/>
          <w:szCs w:val="22"/>
        </w:rPr>
      </w:pPr>
    </w:p>
    <w:p w14:paraId="3DB23B5A"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99BB1C0" w14:textId="77777777" w:rsidR="00C943A0" w:rsidRPr="005576CF" w:rsidRDefault="00C943A0">
      <w:pPr>
        <w:spacing w:line="360" w:lineRule="auto"/>
        <w:ind w:left="851" w:right="899"/>
        <w:jc w:val="both"/>
        <w:rPr>
          <w:rFonts w:ascii="Palatino Linotype" w:eastAsia="Palatino Linotype" w:hAnsi="Palatino Linotype" w:cs="Palatino Linotype"/>
          <w:i/>
          <w:iCs/>
          <w:sz w:val="22"/>
          <w:szCs w:val="22"/>
        </w:rPr>
      </w:pPr>
    </w:p>
    <w:p w14:paraId="64FF0C95" w14:textId="77777777" w:rsidR="00C943A0" w:rsidRPr="005576CF" w:rsidRDefault="005D127F">
      <w:pPr>
        <w:spacing w:line="276" w:lineRule="auto"/>
        <w:ind w:left="567"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w:t>
      </w:r>
      <w:r w:rsidRPr="005576CF">
        <w:rPr>
          <w:rFonts w:ascii="Palatino Linotype" w:eastAsia="Palatino Linotype" w:hAnsi="Palatino Linotype" w:cs="Palatino Linotype"/>
          <w:b/>
          <w:bCs/>
          <w:i/>
          <w:iCs/>
          <w:sz w:val="22"/>
          <w:szCs w:val="22"/>
        </w:rPr>
        <w:t xml:space="preserve">Artículo 3. </w:t>
      </w:r>
      <w:r w:rsidRPr="005576CF">
        <w:rPr>
          <w:rFonts w:ascii="Palatino Linotype" w:eastAsia="Palatino Linotype" w:hAnsi="Palatino Linotype" w:cs="Palatino Linotype"/>
          <w:i/>
          <w:iCs/>
          <w:sz w:val="22"/>
          <w:szCs w:val="22"/>
        </w:rPr>
        <w:t>Para los efectos de la presente Ley se entenderá por:</w:t>
      </w:r>
    </w:p>
    <w:p w14:paraId="27929775" w14:textId="77777777" w:rsidR="00C943A0" w:rsidRPr="005576CF" w:rsidRDefault="005D127F">
      <w:pPr>
        <w:spacing w:line="276" w:lineRule="auto"/>
        <w:ind w:left="567"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w:t>
      </w:r>
    </w:p>
    <w:p w14:paraId="3DC9297D" w14:textId="77777777" w:rsidR="00C943A0" w:rsidRPr="005576CF" w:rsidRDefault="005D127F">
      <w:pPr>
        <w:spacing w:line="276" w:lineRule="auto"/>
        <w:ind w:left="567"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XI. Documento:</w:t>
      </w:r>
      <w:r w:rsidRPr="005576CF">
        <w:rPr>
          <w:rFonts w:ascii="Palatino Linotype" w:eastAsia="Palatino Linotype" w:hAnsi="Palatino Linotype" w:cs="Palatino Linotype"/>
          <w:i/>
          <w:iCs/>
          <w:sz w:val="22"/>
          <w:szCs w:val="22"/>
        </w:rPr>
        <w:t xml:space="preserve"> Los expedientes, reportes, estudios, actas</w:t>
      </w:r>
      <w:r w:rsidRPr="005576CF">
        <w:rPr>
          <w:rFonts w:ascii="Palatino Linotype" w:eastAsia="Palatino Linotype" w:hAnsi="Palatino Linotype" w:cs="Palatino Linotype"/>
          <w:b/>
          <w:bCs/>
          <w:i/>
          <w:iCs/>
          <w:sz w:val="22"/>
          <w:szCs w:val="22"/>
        </w:rPr>
        <w:t>,</w:t>
      </w:r>
      <w:r w:rsidRPr="005576CF">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9496CE9" w14:textId="77777777" w:rsidR="00C943A0" w:rsidRPr="005576CF" w:rsidRDefault="00C943A0">
      <w:pPr>
        <w:spacing w:line="360" w:lineRule="auto"/>
        <w:ind w:left="851" w:right="899"/>
        <w:jc w:val="both"/>
        <w:rPr>
          <w:rFonts w:ascii="Palatino Linotype" w:eastAsia="Palatino Linotype" w:hAnsi="Palatino Linotype" w:cs="Palatino Linotype"/>
          <w:sz w:val="22"/>
          <w:szCs w:val="22"/>
        </w:rPr>
      </w:pPr>
    </w:p>
    <w:p w14:paraId="40E411F1"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8912897"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43CEDAC2" w14:textId="77777777" w:rsidR="00C943A0" w:rsidRPr="005576CF" w:rsidRDefault="005D127F">
      <w:pPr>
        <w:spacing w:line="276" w:lineRule="auto"/>
        <w:ind w:left="567" w:right="616"/>
        <w:jc w:val="both"/>
        <w:rPr>
          <w:rFonts w:ascii="Palatino Linotype" w:eastAsia="Palatino Linotype" w:hAnsi="Palatino Linotype" w:cs="Palatino Linotype"/>
          <w:b/>
          <w:bCs/>
          <w:i/>
          <w:iCs/>
          <w:sz w:val="22"/>
          <w:szCs w:val="22"/>
        </w:rPr>
      </w:pPr>
      <w:r w:rsidRPr="005576CF">
        <w:rPr>
          <w:rFonts w:ascii="Palatino Linotype" w:eastAsia="Palatino Linotype" w:hAnsi="Palatino Linotype" w:cs="Palatino Linotype"/>
          <w:b/>
          <w:bCs/>
          <w:sz w:val="22"/>
          <w:szCs w:val="22"/>
        </w:rPr>
        <w:t>“</w:t>
      </w:r>
      <w:r w:rsidRPr="005576CF">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5576CF">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1AB1D44" w14:textId="77777777" w:rsidR="00C943A0" w:rsidRPr="005576CF" w:rsidRDefault="005D127F">
      <w:pPr>
        <w:spacing w:line="276" w:lineRule="auto"/>
        <w:ind w:left="567"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 xml:space="preserve">En </w:t>
      </w:r>
      <w:proofErr w:type="gramStart"/>
      <w:r w:rsidRPr="005576CF">
        <w:rPr>
          <w:rFonts w:ascii="Palatino Linotype" w:eastAsia="Palatino Linotype" w:hAnsi="Palatino Linotype" w:cs="Palatino Linotype"/>
          <w:i/>
          <w:iCs/>
          <w:sz w:val="22"/>
          <w:szCs w:val="22"/>
        </w:rPr>
        <w:t>consecuencia</w:t>
      </w:r>
      <w:proofErr w:type="gramEnd"/>
      <w:r w:rsidRPr="005576CF">
        <w:rPr>
          <w:rFonts w:ascii="Palatino Linotype" w:eastAsia="Palatino Linotype" w:hAnsi="Palatino Linotype" w:cs="Palatino Linotype"/>
          <w:i/>
          <w:iCs/>
          <w:sz w:val="22"/>
          <w:szCs w:val="22"/>
        </w:rPr>
        <w:t xml:space="preserve"> el acceso a la información se refiere a que se cumplan cualquiera de los siguientes tres supuestos:</w:t>
      </w:r>
    </w:p>
    <w:p w14:paraId="4C8E9CE8" w14:textId="77777777" w:rsidR="00C943A0" w:rsidRPr="005576CF" w:rsidRDefault="005D127F">
      <w:pPr>
        <w:spacing w:line="276" w:lineRule="auto"/>
        <w:ind w:left="567"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 xml:space="preserve">1) Que se trate de información registrada en cualquier soporte documental, </w:t>
      </w:r>
      <w:proofErr w:type="gramStart"/>
      <w:r w:rsidRPr="005576CF">
        <w:rPr>
          <w:rFonts w:ascii="Palatino Linotype" w:eastAsia="Palatino Linotype" w:hAnsi="Palatino Linotype" w:cs="Palatino Linotype"/>
          <w:i/>
          <w:iCs/>
          <w:sz w:val="22"/>
          <w:szCs w:val="22"/>
        </w:rPr>
        <w:t>que</w:t>
      </w:r>
      <w:proofErr w:type="gramEnd"/>
      <w:r w:rsidRPr="005576CF">
        <w:rPr>
          <w:rFonts w:ascii="Palatino Linotype" w:eastAsia="Palatino Linotype" w:hAnsi="Palatino Linotype" w:cs="Palatino Linotype"/>
          <w:i/>
          <w:iCs/>
          <w:sz w:val="22"/>
          <w:szCs w:val="22"/>
        </w:rPr>
        <w:t xml:space="preserve"> en ejercicio de las atribuciones conferidas, sea generada por los Sujetos Obligados;</w:t>
      </w:r>
    </w:p>
    <w:p w14:paraId="16265D01" w14:textId="77777777" w:rsidR="00C943A0" w:rsidRPr="005576CF" w:rsidRDefault="005D127F">
      <w:pPr>
        <w:spacing w:line="276" w:lineRule="auto"/>
        <w:ind w:left="567" w:right="616"/>
        <w:jc w:val="both"/>
        <w:rPr>
          <w:rFonts w:ascii="Palatino Linotype" w:eastAsia="Palatino Linotype" w:hAnsi="Palatino Linotype" w:cs="Palatino Linotype"/>
          <w:b/>
          <w:bCs/>
          <w:i/>
          <w:iCs/>
          <w:sz w:val="22"/>
          <w:szCs w:val="22"/>
        </w:rPr>
      </w:pPr>
      <w:r w:rsidRPr="005576CF">
        <w:rPr>
          <w:rFonts w:ascii="Palatino Linotype" w:eastAsia="Palatino Linotype" w:hAnsi="Palatino Linotype" w:cs="Palatino Linotype"/>
          <w:b/>
          <w:bCs/>
          <w:i/>
          <w:iCs/>
          <w:sz w:val="22"/>
          <w:szCs w:val="22"/>
        </w:rPr>
        <w:t xml:space="preserve">2) Que se trate de información registrada en cualquier soporte documental, </w:t>
      </w:r>
      <w:proofErr w:type="gramStart"/>
      <w:r w:rsidRPr="005576CF">
        <w:rPr>
          <w:rFonts w:ascii="Palatino Linotype" w:eastAsia="Palatino Linotype" w:hAnsi="Palatino Linotype" w:cs="Palatino Linotype"/>
          <w:b/>
          <w:bCs/>
          <w:i/>
          <w:iCs/>
          <w:sz w:val="22"/>
          <w:szCs w:val="22"/>
        </w:rPr>
        <w:t>que</w:t>
      </w:r>
      <w:proofErr w:type="gramEnd"/>
      <w:r w:rsidRPr="005576CF">
        <w:rPr>
          <w:rFonts w:ascii="Palatino Linotype" w:eastAsia="Palatino Linotype" w:hAnsi="Palatino Linotype" w:cs="Palatino Linotype"/>
          <w:b/>
          <w:bCs/>
          <w:i/>
          <w:iCs/>
          <w:sz w:val="22"/>
          <w:szCs w:val="22"/>
        </w:rPr>
        <w:t xml:space="preserve"> en ejercicio de las atribuciones conferidas, sea administrada por los Sujetos Obligados, y</w:t>
      </w:r>
    </w:p>
    <w:p w14:paraId="58CAB858" w14:textId="77777777" w:rsidR="00C943A0" w:rsidRPr="005576CF" w:rsidRDefault="005D127F">
      <w:pPr>
        <w:spacing w:line="276" w:lineRule="auto"/>
        <w:ind w:left="567" w:right="616"/>
        <w:jc w:val="both"/>
        <w:rPr>
          <w:rFonts w:ascii="Palatino Linotype" w:eastAsia="Palatino Linotype" w:hAnsi="Palatino Linotype" w:cs="Palatino Linotype"/>
          <w:b/>
          <w:bCs/>
          <w:i/>
          <w:iCs/>
          <w:sz w:val="22"/>
          <w:szCs w:val="22"/>
        </w:rPr>
      </w:pPr>
      <w:r w:rsidRPr="005576CF">
        <w:rPr>
          <w:rFonts w:ascii="Palatino Linotype" w:eastAsia="Palatino Linotype" w:hAnsi="Palatino Linotype" w:cs="Palatino Linotype"/>
          <w:b/>
          <w:bCs/>
          <w:i/>
          <w:iCs/>
          <w:sz w:val="22"/>
          <w:szCs w:val="22"/>
        </w:rPr>
        <w:t xml:space="preserve">3) Que se trate de información registrada en cualquier soporte documental, </w:t>
      </w:r>
      <w:proofErr w:type="gramStart"/>
      <w:r w:rsidRPr="005576CF">
        <w:rPr>
          <w:rFonts w:ascii="Palatino Linotype" w:eastAsia="Palatino Linotype" w:hAnsi="Palatino Linotype" w:cs="Palatino Linotype"/>
          <w:b/>
          <w:bCs/>
          <w:i/>
          <w:iCs/>
          <w:sz w:val="22"/>
          <w:szCs w:val="22"/>
        </w:rPr>
        <w:t>que</w:t>
      </w:r>
      <w:proofErr w:type="gramEnd"/>
      <w:r w:rsidRPr="005576CF">
        <w:rPr>
          <w:rFonts w:ascii="Palatino Linotype" w:eastAsia="Palatino Linotype" w:hAnsi="Palatino Linotype" w:cs="Palatino Linotype"/>
          <w:b/>
          <w:bCs/>
          <w:i/>
          <w:iCs/>
          <w:sz w:val="22"/>
          <w:szCs w:val="22"/>
        </w:rPr>
        <w:t xml:space="preserve"> en ejercicio de las atribuciones conferidas, se encuentre en posesión de los Sujetos Obligados.” </w:t>
      </w:r>
    </w:p>
    <w:p w14:paraId="740EDEA8" w14:textId="77777777" w:rsidR="00C943A0" w:rsidRPr="005576CF" w:rsidRDefault="00C943A0">
      <w:pPr>
        <w:spacing w:line="276" w:lineRule="auto"/>
        <w:ind w:left="567" w:right="616"/>
        <w:jc w:val="both"/>
        <w:rPr>
          <w:rFonts w:ascii="Palatino Linotype" w:eastAsia="Palatino Linotype" w:hAnsi="Palatino Linotype" w:cs="Palatino Linotype"/>
          <w:b/>
          <w:bCs/>
          <w:i/>
          <w:iCs/>
          <w:sz w:val="22"/>
          <w:szCs w:val="22"/>
        </w:rPr>
      </w:pPr>
    </w:p>
    <w:p w14:paraId="7980D94D"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De ahí que el </w:t>
      </w:r>
      <w:r w:rsidRPr="005576CF">
        <w:rPr>
          <w:rFonts w:ascii="Palatino Linotype" w:eastAsia="Palatino Linotype" w:hAnsi="Palatino Linotype" w:cs="Palatino Linotype"/>
          <w:b/>
          <w:bCs/>
          <w:sz w:val="22"/>
          <w:szCs w:val="22"/>
        </w:rPr>
        <w:t>Sujeto Obligado</w:t>
      </w:r>
      <w:r w:rsidRPr="005576CF">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5576CF">
        <w:rPr>
          <w:rFonts w:ascii="Palatino Linotype" w:eastAsia="Palatino Linotype" w:hAnsi="Palatino Linotype" w:cs="Palatino Linotype"/>
          <w:sz w:val="22"/>
          <w:szCs w:val="22"/>
          <w:vertAlign w:val="superscript"/>
        </w:rPr>
        <w:footnoteReference w:id="1"/>
      </w:r>
      <w:r w:rsidRPr="005576CF">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5576CF">
        <w:rPr>
          <w:rFonts w:ascii="Palatino Linotype" w:eastAsia="Palatino Linotype" w:hAnsi="Palatino Linotype" w:cs="Palatino Linotype"/>
          <w:sz w:val="22"/>
          <w:szCs w:val="22"/>
          <w:vertAlign w:val="superscript"/>
        </w:rPr>
        <w:footnoteReference w:id="2"/>
      </w:r>
      <w:r w:rsidRPr="005576CF">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5F1D4BFE" w14:textId="77777777" w:rsidR="00C943A0" w:rsidRPr="005576CF" w:rsidRDefault="00C943A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1F93435" w14:textId="7A98F04C" w:rsidR="00C943A0" w:rsidRPr="005576CF" w:rsidRDefault="005D127F">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bookmarkStart w:id="9" w:name="_heading=h.1y810tw" w:colFirst="0" w:colLast="0"/>
      <w:bookmarkEnd w:id="9"/>
      <w:r w:rsidRPr="005576CF">
        <w:rPr>
          <w:rFonts w:ascii="Palatino Linotype" w:eastAsia="Palatino Linotype" w:hAnsi="Palatino Linotype" w:cs="Palatino Linotype"/>
          <w:sz w:val="22"/>
          <w:szCs w:val="22"/>
        </w:rPr>
        <w:t xml:space="preserve">Para ello, conviene iniciar el presente estudio señalando que la persona solicitante requirió del </w:t>
      </w:r>
      <w:r w:rsidRPr="005576CF">
        <w:rPr>
          <w:rFonts w:ascii="Palatino Linotype" w:eastAsia="Palatino Linotype" w:hAnsi="Palatino Linotype" w:cs="Palatino Linotype"/>
          <w:b/>
          <w:bCs/>
          <w:sz w:val="22"/>
          <w:szCs w:val="22"/>
        </w:rPr>
        <w:t>Sujeto Obligado, específicamente de un servidor público, que tiene cargo de Director, lo siguiente:</w:t>
      </w:r>
    </w:p>
    <w:p w14:paraId="5847832D" w14:textId="77777777" w:rsidR="00F2022C" w:rsidRPr="005576CF" w:rsidRDefault="00F2022C">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p>
    <w:p w14:paraId="54287577" w14:textId="77777777" w:rsidR="00C943A0" w:rsidRPr="005576CF" w:rsidRDefault="005D127F">
      <w:pPr>
        <w:numPr>
          <w:ilvl w:val="0"/>
          <w:numId w:val="1"/>
        </w:num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5576CF">
        <w:rPr>
          <w:rFonts w:ascii="Palatino Linotype" w:eastAsia="Palatino Linotype" w:hAnsi="Palatino Linotype" w:cs="Palatino Linotype"/>
          <w:sz w:val="22"/>
          <w:szCs w:val="22"/>
        </w:rPr>
        <w:t>Su recibo de nómina.</w:t>
      </w:r>
    </w:p>
    <w:p w14:paraId="2F2F262E" w14:textId="77777777" w:rsidR="00C943A0" w:rsidRPr="005576CF" w:rsidRDefault="005D127F">
      <w:pPr>
        <w:numPr>
          <w:ilvl w:val="0"/>
          <w:numId w:val="1"/>
        </w:num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5576CF">
        <w:rPr>
          <w:rFonts w:ascii="Palatino Linotype" w:eastAsia="Palatino Linotype" w:hAnsi="Palatino Linotype" w:cs="Palatino Linotype"/>
          <w:sz w:val="22"/>
          <w:szCs w:val="22"/>
        </w:rPr>
        <w:t>Documento que acredite su grado de estudio.</w:t>
      </w:r>
    </w:p>
    <w:p w14:paraId="3ED88548" w14:textId="77777777" w:rsidR="00C943A0" w:rsidRPr="005576CF" w:rsidRDefault="00C943A0">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p>
    <w:p w14:paraId="137DFB71" w14:textId="77777777" w:rsidR="00C943A0" w:rsidRPr="005576CF" w:rsidRDefault="005D127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En respuesta, el </w:t>
      </w:r>
      <w:r w:rsidRPr="005576CF">
        <w:rPr>
          <w:rFonts w:ascii="Palatino Linotype" w:eastAsia="Palatino Linotype" w:hAnsi="Palatino Linotype" w:cs="Palatino Linotype"/>
          <w:b/>
          <w:bCs/>
          <w:sz w:val="22"/>
          <w:szCs w:val="22"/>
        </w:rPr>
        <w:t xml:space="preserve">Sujeto Obligado </w:t>
      </w:r>
      <w:r w:rsidRPr="005576CF">
        <w:rPr>
          <w:rFonts w:ascii="Palatino Linotype" w:eastAsia="Palatino Linotype" w:hAnsi="Palatino Linotype" w:cs="Palatino Linotype"/>
          <w:sz w:val="22"/>
          <w:szCs w:val="22"/>
        </w:rPr>
        <w:t>por conducto de la Directora de Administración y Recursos Humanos informó que respecto la solicitud de información, se realizó una búsqueda exhaustiva y minuciosa en los archivos de esa dirección y no se encontró documento alguno que de atención a lo requerido.</w:t>
      </w:r>
    </w:p>
    <w:p w14:paraId="6323E12F" w14:textId="77777777" w:rsidR="00C943A0" w:rsidRPr="005576CF" w:rsidRDefault="00C943A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282BEAF" w14:textId="77777777" w:rsidR="00C943A0" w:rsidRPr="005576CF" w:rsidRDefault="005D127F">
      <w:pPr>
        <w:pBdr>
          <w:top w:val="nil"/>
          <w:left w:val="nil"/>
          <w:bottom w:val="nil"/>
          <w:right w:val="nil"/>
          <w:between w:val="nil"/>
        </w:pBdr>
        <w:tabs>
          <w:tab w:val="left" w:pos="142"/>
          <w:tab w:val="left" w:pos="284"/>
        </w:tabs>
        <w:spacing w:line="360" w:lineRule="auto"/>
        <w:jc w:val="both"/>
        <w:rPr>
          <w:rFonts w:ascii="Palatino Linotype" w:eastAsia="Palatino Linotype" w:hAnsi="Palatino Linotype" w:cs="Palatino Linotype"/>
          <w:b/>
          <w:bCs/>
          <w:sz w:val="22"/>
          <w:szCs w:val="22"/>
        </w:rPr>
      </w:pPr>
      <w:r w:rsidRPr="005576CF">
        <w:rPr>
          <w:rFonts w:ascii="Palatino Linotype" w:eastAsia="Palatino Linotype" w:hAnsi="Palatino Linotype" w:cs="Palatino Linotype"/>
          <w:sz w:val="22"/>
          <w:szCs w:val="22"/>
        </w:rPr>
        <w:t xml:space="preserve">Inconforme con la respuesta, la parte </w:t>
      </w:r>
      <w:r w:rsidRPr="005576CF">
        <w:rPr>
          <w:rFonts w:ascii="Palatino Linotype" w:eastAsia="Palatino Linotype" w:hAnsi="Palatino Linotype" w:cs="Palatino Linotype"/>
          <w:b/>
          <w:bCs/>
          <w:sz w:val="22"/>
          <w:szCs w:val="22"/>
        </w:rPr>
        <w:t xml:space="preserve">Recurrente </w:t>
      </w:r>
      <w:r w:rsidRPr="005576CF">
        <w:rPr>
          <w:rFonts w:ascii="Palatino Linotype" w:eastAsia="Palatino Linotype" w:hAnsi="Palatino Linotype" w:cs="Palatino Linotype"/>
          <w:sz w:val="22"/>
          <w:szCs w:val="22"/>
        </w:rPr>
        <w:t xml:space="preserve">promovió el presente recurso de revisión en el que a manera de motivos de inconformidad </w:t>
      </w:r>
      <w:r w:rsidRPr="005576CF">
        <w:rPr>
          <w:rFonts w:ascii="Palatino Linotype" w:eastAsia="Palatino Linotype" w:hAnsi="Palatino Linotype" w:cs="Palatino Linotype"/>
          <w:b/>
          <w:bCs/>
          <w:sz w:val="22"/>
          <w:szCs w:val="22"/>
        </w:rPr>
        <w:t>se adolece medularmente de la negativa a la entrega de la información.</w:t>
      </w:r>
    </w:p>
    <w:p w14:paraId="1CDA2E05" w14:textId="77777777" w:rsidR="00C943A0" w:rsidRPr="005576CF" w:rsidRDefault="00C943A0">
      <w:pPr>
        <w:spacing w:line="360" w:lineRule="auto"/>
        <w:ind w:right="49"/>
        <w:jc w:val="both"/>
        <w:rPr>
          <w:rFonts w:ascii="Palatino Linotype" w:eastAsia="Palatino Linotype" w:hAnsi="Palatino Linotype" w:cs="Palatino Linotype"/>
          <w:sz w:val="22"/>
          <w:szCs w:val="22"/>
        </w:rPr>
      </w:pPr>
    </w:p>
    <w:p w14:paraId="792445C3"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Admitido el presente recurso de revisión, en términos del artículo 185 fracción II</w:t>
      </w:r>
      <w:r w:rsidRPr="005576CF">
        <w:rPr>
          <w:rFonts w:ascii="Palatino Linotype" w:eastAsia="Palatino Linotype" w:hAnsi="Palatino Linotype" w:cs="Palatino Linotype"/>
          <w:sz w:val="22"/>
          <w:szCs w:val="22"/>
          <w:vertAlign w:val="superscript"/>
        </w:rPr>
        <w:footnoteReference w:id="3"/>
      </w:r>
      <w:r w:rsidRPr="005576CF">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7F9542C5"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1C2F865D"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Cabe resaltar que, de las constancias que obran en el expediente electrónico en que se actúa, se advierte que las partes fueron omisas en hacer valer manifestaciones.</w:t>
      </w:r>
    </w:p>
    <w:p w14:paraId="66426EEE"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1DA695CD" w14:textId="354B3755"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Precisado lo anterior, en el caso es de recordar que quien se pronunció sobre lo requerido fue la </w:t>
      </w:r>
      <w:r w:rsidRPr="005576CF">
        <w:rPr>
          <w:rFonts w:ascii="Palatino Linotype" w:eastAsia="Palatino Linotype" w:hAnsi="Palatino Linotype" w:cs="Palatino Linotype"/>
          <w:b/>
          <w:bCs/>
          <w:sz w:val="22"/>
          <w:szCs w:val="22"/>
        </w:rPr>
        <w:t>Directora de Administración y Recursos</w:t>
      </w:r>
      <w:r w:rsidR="00F2022C" w:rsidRPr="005576CF">
        <w:rPr>
          <w:rFonts w:ascii="Palatino Linotype" w:eastAsia="Palatino Linotype" w:hAnsi="Palatino Linotype" w:cs="Palatino Linotype"/>
          <w:b/>
          <w:bCs/>
          <w:sz w:val="22"/>
          <w:szCs w:val="22"/>
        </w:rPr>
        <w:t xml:space="preserve"> </w:t>
      </w:r>
      <w:r w:rsidRPr="005576CF">
        <w:rPr>
          <w:rFonts w:ascii="Palatino Linotype" w:eastAsia="Palatino Linotype" w:hAnsi="Palatino Linotype" w:cs="Palatino Linotype"/>
          <w:b/>
          <w:bCs/>
          <w:sz w:val="22"/>
          <w:szCs w:val="22"/>
        </w:rPr>
        <w:t>Humanos</w:t>
      </w:r>
      <w:r w:rsidRPr="005576CF">
        <w:rPr>
          <w:rFonts w:ascii="Palatino Linotype" w:eastAsia="Palatino Linotype" w:hAnsi="Palatino Linotype" w:cs="Palatino Linotype"/>
          <w:sz w:val="22"/>
          <w:szCs w:val="22"/>
        </w:rPr>
        <w:t>, área responsable de integrar y resguardar los expedientes de personal de los servidores públicos.</w:t>
      </w:r>
    </w:p>
    <w:p w14:paraId="1ACD9E2F"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5D3A3A34" w14:textId="77777777" w:rsidR="00C943A0" w:rsidRPr="005576CF" w:rsidRDefault="005D127F">
      <w:pPr>
        <w:spacing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Sin embargo, en el caso se considera que faltó turnarse la solicitud a la </w:t>
      </w:r>
      <w:r w:rsidRPr="005576CF">
        <w:rPr>
          <w:rFonts w:ascii="Palatino Linotype" w:eastAsia="Palatino Linotype" w:hAnsi="Palatino Linotype" w:cs="Palatino Linotype"/>
          <w:b/>
          <w:bCs/>
          <w:sz w:val="22"/>
          <w:szCs w:val="22"/>
        </w:rPr>
        <w:t xml:space="preserve">Tesorería Municipal, </w:t>
      </w:r>
      <w:r w:rsidRPr="005576CF">
        <w:rPr>
          <w:rFonts w:ascii="Palatino Linotype" w:eastAsia="Palatino Linotype" w:hAnsi="Palatino Linotype" w:cs="Palatino Linotype"/>
          <w:sz w:val="22"/>
          <w:szCs w:val="22"/>
        </w:rPr>
        <w:t>misma que conforme los artículos 93 y 95 de la Ley Orgánica Municipal del Estado de México, tiene dentro de sus atribuciones las siguientes:</w:t>
      </w:r>
    </w:p>
    <w:p w14:paraId="1DD7C186"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7927E2FB" w14:textId="77777777" w:rsidR="00C943A0" w:rsidRPr="005576CF" w:rsidRDefault="005D127F">
      <w:pPr>
        <w:numPr>
          <w:ilvl w:val="0"/>
          <w:numId w:val="2"/>
        </w:num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Administrar la hacienda pública municipal, de conformidad con las disposiciones legales aplicables.</w:t>
      </w:r>
    </w:p>
    <w:p w14:paraId="0A3BA4F5"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2D340287" w14:textId="77777777" w:rsidR="00C943A0" w:rsidRPr="005576CF" w:rsidRDefault="005D127F">
      <w:pPr>
        <w:numPr>
          <w:ilvl w:val="0"/>
          <w:numId w:val="2"/>
        </w:num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Llevar los registros contables, financieros y administrativos de los ingresos, egresos, e inventarios.</w:t>
      </w:r>
    </w:p>
    <w:p w14:paraId="3F51BF5F"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3E27808B"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De esta manera, se considera que la Tesorería Municipal tiene competencia para conocer respecto a los recibos de nómina de servidores públicos.</w:t>
      </w:r>
    </w:p>
    <w:p w14:paraId="0C7B36F5"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6DF7FC0A"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De ahí que, en el caso </w:t>
      </w:r>
      <w:r w:rsidRPr="005576CF">
        <w:rPr>
          <w:rFonts w:ascii="Palatino Linotype" w:eastAsia="Palatino Linotype" w:hAnsi="Palatino Linotype" w:cs="Palatino Linotype"/>
          <w:b/>
          <w:bCs/>
          <w:sz w:val="22"/>
          <w:szCs w:val="22"/>
        </w:rPr>
        <w:t xml:space="preserve">NO </w:t>
      </w:r>
      <w:r w:rsidRPr="005576CF">
        <w:rPr>
          <w:rFonts w:ascii="Palatino Linotype" w:eastAsia="Palatino Linotype" w:hAnsi="Palatino Linotype" w:cs="Palatino Linotype"/>
          <w:sz w:val="22"/>
          <w:szCs w:val="22"/>
        </w:rPr>
        <w:t>se cumplió con el procedimiento establecido por el artículo 162 de la Ley de Transparencia y Acceso a la Información Pública del Estado de México y Municipios, ya que no se turnó la solicitud a todas las áreas que pueden conocer de la información requerida de conformidad con la fracción XXXIX del artículo tercero de la legislación local vigente en materia de transparencia: </w:t>
      </w:r>
    </w:p>
    <w:p w14:paraId="5D8CFDD2" w14:textId="77777777" w:rsidR="00C943A0" w:rsidRPr="005576CF" w:rsidRDefault="00C943A0">
      <w:pPr>
        <w:rPr>
          <w:rFonts w:ascii="Palatino Linotype" w:eastAsia="Palatino Linotype" w:hAnsi="Palatino Linotype" w:cs="Palatino Linotype"/>
          <w:sz w:val="22"/>
          <w:szCs w:val="22"/>
        </w:rPr>
      </w:pPr>
    </w:p>
    <w:p w14:paraId="04F25A9A" w14:textId="77777777" w:rsidR="00C943A0" w:rsidRPr="005576CF" w:rsidRDefault="005D127F">
      <w:pPr>
        <w:pBdr>
          <w:top w:val="nil"/>
          <w:left w:val="nil"/>
          <w:bottom w:val="nil"/>
          <w:right w:val="nil"/>
          <w:between w:val="nil"/>
        </w:pBdr>
        <w:ind w:left="864" w:right="864"/>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i/>
          <w:iCs/>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608A7C57" w14:textId="77777777" w:rsidR="00C943A0" w:rsidRPr="005576CF" w:rsidRDefault="00C943A0">
      <w:pPr>
        <w:rPr>
          <w:rFonts w:ascii="Palatino Linotype" w:eastAsia="Palatino Linotype" w:hAnsi="Palatino Linotype" w:cs="Palatino Linotype"/>
          <w:sz w:val="22"/>
          <w:szCs w:val="22"/>
        </w:rPr>
      </w:pPr>
    </w:p>
    <w:p w14:paraId="3BD110DD" w14:textId="77777777" w:rsidR="00C943A0" w:rsidRPr="005576CF" w:rsidRDefault="005D127F">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En este orden de ideas, se advierte que la Unidad de Transparencia no cumplió con lo expresado en el artículo 162 de la Ley de Transparencia y Acceso a la Información Pública del Estado de México y Municipios, el cual menciona lo siguiente:</w:t>
      </w:r>
    </w:p>
    <w:p w14:paraId="5E80C068" w14:textId="77777777" w:rsidR="00C943A0" w:rsidRPr="005576CF" w:rsidRDefault="00C943A0">
      <w:pPr>
        <w:rPr>
          <w:rFonts w:ascii="Palatino Linotype" w:eastAsia="Palatino Linotype" w:hAnsi="Palatino Linotype" w:cs="Palatino Linotype"/>
          <w:sz w:val="22"/>
          <w:szCs w:val="22"/>
        </w:rPr>
      </w:pPr>
    </w:p>
    <w:p w14:paraId="0C62329F" w14:textId="77777777" w:rsidR="00C943A0" w:rsidRPr="005576CF" w:rsidRDefault="005D127F">
      <w:pPr>
        <w:pBdr>
          <w:top w:val="nil"/>
          <w:left w:val="nil"/>
          <w:bottom w:val="nil"/>
          <w:right w:val="nil"/>
          <w:between w:val="nil"/>
        </w:pBdr>
        <w:ind w:left="864" w:right="864"/>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i/>
          <w:iCs/>
          <w:sz w:val="22"/>
          <w:szCs w:val="22"/>
        </w:rPr>
        <w:t xml:space="preserve">“Artículo 162. Las unidades de transparencia deberán garantizar que las solicitudes </w:t>
      </w:r>
      <w:r w:rsidRPr="005576CF">
        <w:rPr>
          <w:rFonts w:ascii="Palatino Linotype" w:eastAsia="Palatino Linotype" w:hAnsi="Palatino Linotype" w:cs="Palatino Linotype"/>
          <w:b/>
          <w:bCs/>
          <w:i/>
          <w:iCs/>
          <w:sz w:val="22"/>
          <w:szCs w:val="22"/>
        </w:rPr>
        <w:t xml:space="preserve">se turnen a todas las Áreas competentes </w:t>
      </w:r>
      <w:r w:rsidRPr="005576CF">
        <w:rPr>
          <w:rFonts w:ascii="Palatino Linotype" w:eastAsia="Palatino Linotype" w:hAnsi="Palatino Linotype" w:cs="Palatino Linotype"/>
          <w:i/>
          <w:iCs/>
          <w:sz w:val="22"/>
          <w:szCs w:val="22"/>
        </w:rPr>
        <w:t>que cuenten con la información o deban tenerla de acuerdo a sus facultades, competencias y funciones, con el objeto de que realicen una búsqueda exhaustiva y razonable de la información solicitada.”</w:t>
      </w:r>
    </w:p>
    <w:p w14:paraId="2E3CB343"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69B5DF57" w14:textId="77777777" w:rsidR="00C943A0" w:rsidRPr="005576CF" w:rsidRDefault="005D127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Precisado lo anterior, se procede al análisis de la naturaleza de la información requerida:</w:t>
      </w:r>
    </w:p>
    <w:p w14:paraId="0145E9D2" w14:textId="77777777" w:rsidR="00C943A0" w:rsidRPr="005576CF" w:rsidRDefault="00C943A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227CF43" w14:textId="77777777" w:rsidR="00C943A0" w:rsidRPr="005576CF" w:rsidRDefault="005D127F">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5576CF">
        <w:rPr>
          <w:rFonts w:ascii="Palatino Linotype" w:eastAsia="Palatino Linotype" w:hAnsi="Palatino Linotype" w:cs="Palatino Linotype"/>
          <w:b/>
          <w:bCs/>
          <w:sz w:val="22"/>
          <w:szCs w:val="22"/>
        </w:rPr>
        <w:t>De los recibos de nómina:</w:t>
      </w:r>
    </w:p>
    <w:p w14:paraId="7C474376" w14:textId="77777777" w:rsidR="00C943A0" w:rsidRPr="005576CF" w:rsidRDefault="00C943A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4F3F07D"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Precisado lo anterior, ahora en lo relativo a los </w:t>
      </w:r>
      <w:r w:rsidRPr="005576CF">
        <w:rPr>
          <w:rFonts w:ascii="Palatino Linotype" w:eastAsia="Palatino Linotype" w:hAnsi="Palatino Linotype" w:cs="Palatino Linotype"/>
          <w:b/>
          <w:bCs/>
          <w:sz w:val="22"/>
          <w:szCs w:val="22"/>
        </w:rPr>
        <w:t>recibos de nómina</w:t>
      </w:r>
      <w:r w:rsidRPr="005576CF">
        <w:rPr>
          <w:rFonts w:ascii="Palatino Linotype" w:eastAsia="Palatino Linotype" w:hAnsi="Palatino Linotype" w:cs="Palatino Linotype"/>
          <w:sz w:val="22"/>
          <w:szCs w:val="22"/>
        </w:rPr>
        <w:t xml:space="preserve">, la Ley del Trabajo de los Servidores Públicos del Estado y Municipios hace referencia a los comprobantes que las instituciones públicas realizan </w:t>
      </w:r>
      <w:r w:rsidRPr="005576CF">
        <w:rPr>
          <w:rFonts w:ascii="Palatino Linotype" w:eastAsia="Palatino Linotype" w:hAnsi="Palatino Linotype" w:cs="Palatino Linotype"/>
          <w:b/>
          <w:bCs/>
          <w:sz w:val="22"/>
          <w:szCs w:val="22"/>
          <w:u w:val="single"/>
        </w:rPr>
        <w:t>para documentar el pago de salarios y demás prestaciones otorgadas a un servidor público</w:t>
      </w:r>
      <w:r w:rsidRPr="005576CF">
        <w:rPr>
          <w:rFonts w:ascii="Palatino Linotype" w:eastAsia="Palatino Linotype" w:hAnsi="Palatino Linotype" w:cs="Palatino Linotype"/>
          <w:sz w:val="22"/>
          <w:szCs w:val="22"/>
        </w:rPr>
        <w:t>, denominándose "</w:t>
      </w:r>
      <w:r w:rsidRPr="005576CF">
        <w:rPr>
          <w:rFonts w:ascii="Palatino Linotype" w:eastAsia="Palatino Linotype" w:hAnsi="Palatino Linotype" w:cs="Palatino Linotype"/>
          <w:i/>
          <w:iCs/>
          <w:sz w:val="22"/>
          <w:szCs w:val="22"/>
        </w:rPr>
        <w:t>recibos o comprobantes de pago</w:t>
      </w:r>
      <w:r w:rsidRPr="005576CF">
        <w:rPr>
          <w:rFonts w:ascii="Palatino Linotype" w:eastAsia="Palatino Linotype" w:hAnsi="Palatino Linotype" w:cs="Palatino Linotype"/>
          <w:sz w:val="22"/>
          <w:szCs w:val="22"/>
        </w:rPr>
        <w:t>", los cuales constituyen un instrumento mediante el cual el sujeto obligado acredita las remuneraciones al personal y, que de acuerdo al uso implantado en la colectividad se denominan "recibos de nómina".</w:t>
      </w:r>
    </w:p>
    <w:p w14:paraId="2D5DD788" w14:textId="77777777" w:rsidR="00C943A0" w:rsidRPr="005576CF" w:rsidRDefault="00C943A0">
      <w:pPr>
        <w:spacing w:line="360" w:lineRule="auto"/>
        <w:rPr>
          <w:rFonts w:ascii="Palatino Linotype" w:eastAsia="Palatino Linotype" w:hAnsi="Palatino Linotype" w:cs="Palatino Linotype"/>
          <w:sz w:val="22"/>
          <w:szCs w:val="22"/>
        </w:rPr>
      </w:pPr>
    </w:p>
    <w:p w14:paraId="04225A5F"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A efecto de robustecer lo anterior, es preciso hacer alusión, en primera instancia, a lo establecido en las normas de carácter general del </w:t>
      </w:r>
      <w:r w:rsidRPr="005576CF">
        <w:rPr>
          <w:rFonts w:ascii="Palatino Linotype" w:eastAsia="Palatino Linotype" w:hAnsi="Palatino Linotype" w:cs="Palatino Linotype"/>
          <w:b/>
          <w:bCs/>
          <w:sz w:val="22"/>
          <w:szCs w:val="22"/>
        </w:rPr>
        <w:t>Manual Único de Contabilidad Gubernamental para las Dependencias y Entidades Públicas del Gobierno y Municipios del Estado de México</w:t>
      </w:r>
      <w:r w:rsidRPr="005576CF">
        <w:rPr>
          <w:rFonts w:ascii="Palatino Linotype" w:eastAsia="Palatino Linotype" w:hAnsi="Palatino Linotype" w:cs="Palatino Linotype"/>
          <w:i/>
          <w:iCs/>
          <w:sz w:val="22"/>
          <w:szCs w:val="22"/>
        </w:rPr>
        <w:t xml:space="preserve">,  </w:t>
      </w:r>
      <w:r w:rsidRPr="005576CF">
        <w:rPr>
          <w:rFonts w:ascii="Palatino Linotype" w:eastAsia="Palatino Linotype" w:hAnsi="Palatino Linotype" w:cs="Palatino Linotype"/>
          <w:sz w:val="22"/>
          <w:szCs w:val="22"/>
        </w:rPr>
        <w:t xml:space="preserve">en donde se señala que el Régimen Fiscal para las entidades públicas es el correspondiente a </w:t>
      </w:r>
      <w:r w:rsidRPr="005576CF">
        <w:rPr>
          <w:rFonts w:ascii="Palatino Linotype" w:eastAsia="Palatino Linotype" w:hAnsi="Palatino Linotype" w:cs="Palatino Linotype"/>
          <w:i/>
          <w:iCs/>
          <w:sz w:val="22"/>
          <w:szCs w:val="22"/>
        </w:rPr>
        <w:t xml:space="preserve">personas morales con fines no lucrativos, </w:t>
      </w:r>
      <w:r w:rsidRPr="005576CF">
        <w:rPr>
          <w:rFonts w:ascii="Palatino Linotype" w:eastAsia="Palatino Linotype" w:hAnsi="Palatino Linotype" w:cs="Palatino Linotype"/>
          <w:sz w:val="22"/>
          <w:szCs w:val="22"/>
        </w:rPr>
        <w:t xml:space="preserve">y en segundo lugar remitirnos al párrafo séptimo del artículo 86 del Título III del Régimen de las Personas Morales con fines no lucrativos, de la </w:t>
      </w:r>
      <w:r w:rsidRPr="005576CF">
        <w:rPr>
          <w:rFonts w:ascii="Palatino Linotype" w:eastAsia="Palatino Linotype" w:hAnsi="Palatino Linotype" w:cs="Palatino Linotype"/>
          <w:b/>
          <w:bCs/>
          <w:sz w:val="22"/>
          <w:szCs w:val="22"/>
        </w:rPr>
        <w:t>Ley del Impuesto Sobre la Renta</w:t>
      </w:r>
      <w:r w:rsidRPr="005576CF">
        <w:rPr>
          <w:rFonts w:ascii="Palatino Linotype" w:eastAsia="Palatino Linotype" w:hAnsi="Palatino Linotype" w:cs="Palatino Linotype"/>
          <w:i/>
          <w:iCs/>
          <w:sz w:val="22"/>
          <w:szCs w:val="22"/>
        </w:rPr>
        <w:t xml:space="preserve">, </w:t>
      </w:r>
      <w:r w:rsidRPr="005576CF">
        <w:rPr>
          <w:rFonts w:ascii="Palatino Linotype" w:eastAsia="Palatino Linotype" w:hAnsi="Palatino Linotype" w:cs="Palatino Linotype"/>
          <w:sz w:val="22"/>
          <w:szCs w:val="22"/>
        </w:rPr>
        <w:t>que a la letra señala lo siguiente:</w:t>
      </w:r>
    </w:p>
    <w:p w14:paraId="34F19972" w14:textId="77777777" w:rsidR="00C943A0" w:rsidRPr="005576CF" w:rsidRDefault="00C943A0">
      <w:pPr>
        <w:spacing w:line="276" w:lineRule="auto"/>
        <w:ind w:left="851" w:right="616"/>
        <w:jc w:val="both"/>
        <w:rPr>
          <w:rFonts w:ascii="Palatino Linotype" w:eastAsia="Palatino Linotype" w:hAnsi="Palatino Linotype" w:cs="Palatino Linotype"/>
          <w:b/>
          <w:bCs/>
          <w:i/>
          <w:iCs/>
          <w:sz w:val="22"/>
          <w:szCs w:val="22"/>
        </w:rPr>
      </w:pPr>
    </w:p>
    <w:p w14:paraId="33988754" w14:textId="77777777" w:rsidR="00C943A0" w:rsidRPr="005576CF" w:rsidRDefault="005D127F">
      <w:pPr>
        <w:spacing w:line="276" w:lineRule="auto"/>
        <w:ind w:left="851" w:right="616"/>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i/>
          <w:iCs/>
          <w:sz w:val="22"/>
          <w:szCs w:val="22"/>
        </w:rPr>
        <w:t>“</w:t>
      </w:r>
      <w:proofErr w:type="gramStart"/>
      <w:r w:rsidRPr="005576CF">
        <w:rPr>
          <w:rFonts w:ascii="Palatino Linotype" w:eastAsia="Palatino Linotype" w:hAnsi="Palatino Linotype" w:cs="Palatino Linotype"/>
          <w:b/>
          <w:bCs/>
          <w:i/>
          <w:iCs/>
          <w:sz w:val="22"/>
          <w:szCs w:val="22"/>
        </w:rPr>
        <w:t>Artículo.-</w:t>
      </w:r>
      <w:proofErr w:type="gramEnd"/>
      <w:r w:rsidRPr="005576CF">
        <w:rPr>
          <w:rFonts w:ascii="Palatino Linotype" w:eastAsia="Palatino Linotype" w:hAnsi="Palatino Linotype" w:cs="Palatino Linotype"/>
          <w:b/>
          <w:bCs/>
          <w:i/>
          <w:iCs/>
          <w:sz w:val="22"/>
          <w:szCs w:val="22"/>
        </w:rPr>
        <w:t xml:space="preserve"> 86 </w:t>
      </w:r>
    </w:p>
    <w:p w14:paraId="7D8C5DFB" w14:textId="77777777" w:rsidR="00C943A0" w:rsidRPr="005576CF" w:rsidRDefault="005D127F">
      <w:pPr>
        <w:spacing w:line="276" w:lineRule="auto"/>
        <w:ind w:left="851" w:right="616"/>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i/>
          <w:iCs/>
          <w:sz w:val="22"/>
          <w:szCs w:val="22"/>
        </w:rPr>
        <w:t>(</w:t>
      </w:r>
      <w:r w:rsidRPr="005576CF">
        <w:rPr>
          <w:rFonts w:ascii="Palatino Linotype" w:eastAsia="Palatino Linotype" w:hAnsi="Palatino Linotype" w:cs="Palatino Linotype"/>
          <w:i/>
          <w:iCs/>
          <w:sz w:val="22"/>
          <w:szCs w:val="22"/>
        </w:rPr>
        <w:t>…)</w:t>
      </w:r>
    </w:p>
    <w:p w14:paraId="0CFE566E" w14:textId="77777777" w:rsidR="00C943A0" w:rsidRPr="005576CF" w:rsidRDefault="005D127F">
      <w:pPr>
        <w:spacing w:line="276" w:lineRule="auto"/>
        <w:ind w:left="851" w:right="616"/>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i/>
          <w:iCs/>
          <w:sz w:val="22"/>
          <w:szCs w:val="22"/>
        </w:rPr>
        <w:t xml:space="preserve">Los partidos y asociaciones políticas, legalmente reconocidos, la Federación, las entidades federativas, los municipios y las instituciones que por Ley estén obligadas a entregar al Gobierno Federal el importe íntegro de su remanente de operación y los organismos descentralizados que no tributen conforme al Título II de esta Ley </w:t>
      </w:r>
      <w:r w:rsidRPr="005576CF">
        <w:rPr>
          <w:rFonts w:ascii="Palatino Linotype" w:eastAsia="Palatino Linotype" w:hAnsi="Palatino Linotype" w:cs="Palatino Linotype"/>
          <w:b/>
          <w:bCs/>
          <w:i/>
          <w:iCs/>
          <w:sz w:val="22"/>
          <w:szCs w:val="22"/>
        </w:rPr>
        <w:t>están obligados a expedir y entregar comprobantes fiscales a las personas que reciban pagos por concepto de salarios y, en general, por la prestación de un servicio personal subordinado, en la fecha en que se realice la erogación correspondiente, los cuales podrán utilizarse como constancia o recibo de pago</w:t>
      </w:r>
      <w:r w:rsidRPr="005576CF">
        <w:rPr>
          <w:rFonts w:ascii="Palatino Linotype" w:eastAsia="Palatino Linotype" w:hAnsi="Palatino Linotype" w:cs="Palatino Linotype"/>
          <w:i/>
          <w:iCs/>
          <w:sz w:val="22"/>
          <w:szCs w:val="22"/>
        </w:rPr>
        <w:t xml:space="preserve"> para efectos de la legislación laboral a que se refieren los artículos 132 fracciones VII y VIII, y 804 primer párrafo fracciones II y IV de la Ley Federal del Trabajo…</w:t>
      </w:r>
      <w:r w:rsidRPr="005576CF">
        <w:rPr>
          <w:rFonts w:ascii="Palatino Linotype" w:eastAsia="Palatino Linotype" w:hAnsi="Palatino Linotype" w:cs="Palatino Linotype"/>
          <w:sz w:val="22"/>
          <w:szCs w:val="22"/>
        </w:rPr>
        <w:t>” </w:t>
      </w:r>
    </w:p>
    <w:p w14:paraId="14467156" w14:textId="77777777" w:rsidR="00C943A0" w:rsidRPr="005576CF" w:rsidRDefault="00C943A0">
      <w:pPr>
        <w:spacing w:line="276" w:lineRule="auto"/>
        <w:rPr>
          <w:rFonts w:ascii="Palatino Linotype" w:eastAsia="Palatino Linotype" w:hAnsi="Palatino Linotype" w:cs="Palatino Linotype"/>
          <w:sz w:val="22"/>
          <w:szCs w:val="22"/>
        </w:rPr>
      </w:pPr>
    </w:p>
    <w:p w14:paraId="6D76ACA2"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Del precepto citado, se advierte que las entidades federativas al ser entes públicos se encuentran constreñidos a expedir y entregar los </w:t>
      </w:r>
      <w:r w:rsidRPr="005576CF">
        <w:rPr>
          <w:rFonts w:ascii="Palatino Linotype" w:eastAsia="Palatino Linotype" w:hAnsi="Palatino Linotype" w:cs="Palatino Linotype"/>
          <w:b/>
          <w:bCs/>
          <w:sz w:val="22"/>
          <w:szCs w:val="22"/>
        </w:rPr>
        <w:t xml:space="preserve">comprobantes fiscales correspondientes a las personas que reciban pagos por conceptos de salarios y demás prestaciones establecidas en la Ley, </w:t>
      </w:r>
      <w:r w:rsidRPr="005576CF">
        <w:rPr>
          <w:rFonts w:ascii="Palatino Linotype" w:eastAsia="Palatino Linotype" w:hAnsi="Palatino Linotype" w:cs="Palatino Linotype"/>
          <w:sz w:val="22"/>
          <w:szCs w:val="22"/>
        </w:rPr>
        <w:t xml:space="preserve">mismos que pueden ser utilizados como </w:t>
      </w:r>
      <w:r w:rsidRPr="005576CF">
        <w:rPr>
          <w:rFonts w:ascii="Palatino Linotype" w:eastAsia="Palatino Linotype" w:hAnsi="Palatino Linotype" w:cs="Palatino Linotype"/>
          <w:b/>
          <w:bCs/>
          <w:sz w:val="22"/>
          <w:szCs w:val="22"/>
        </w:rPr>
        <w:t>constancia o</w:t>
      </w:r>
      <w:r w:rsidRPr="005576CF">
        <w:rPr>
          <w:rFonts w:ascii="Palatino Linotype" w:eastAsia="Palatino Linotype" w:hAnsi="Palatino Linotype" w:cs="Palatino Linotype"/>
          <w:sz w:val="22"/>
          <w:szCs w:val="22"/>
        </w:rPr>
        <w:t xml:space="preserve"> </w:t>
      </w:r>
      <w:r w:rsidRPr="005576CF">
        <w:rPr>
          <w:rFonts w:ascii="Palatino Linotype" w:eastAsia="Palatino Linotype" w:hAnsi="Palatino Linotype" w:cs="Palatino Linotype"/>
          <w:b/>
          <w:bCs/>
          <w:sz w:val="22"/>
          <w:szCs w:val="22"/>
        </w:rPr>
        <w:t>recibo de pago</w:t>
      </w:r>
      <w:r w:rsidRPr="005576CF">
        <w:rPr>
          <w:rFonts w:ascii="Palatino Linotype" w:eastAsia="Palatino Linotype" w:hAnsi="Palatino Linotype" w:cs="Palatino Linotype"/>
          <w:sz w:val="22"/>
          <w:szCs w:val="22"/>
        </w:rPr>
        <w:t>.</w:t>
      </w:r>
    </w:p>
    <w:p w14:paraId="7CC9AC1F" w14:textId="77777777" w:rsidR="00C943A0" w:rsidRPr="005576CF" w:rsidRDefault="005D127F">
      <w:pPr>
        <w:spacing w:line="276" w:lineRule="auto"/>
        <w:ind w:left="851" w:right="616"/>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i/>
          <w:iCs/>
          <w:sz w:val="22"/>
          <w:szCs w:val="22"/>
        </w:rPr>
        <w:t>…”</w:t>
      </w:r>
    </w:p>
    <w:p w14:paraId="5FDD2968"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Por su parte la Ley del Trabajo de los Servidores Públicos del Estado y Municipios, en su artículo 220-K fracciones II y IV y último párrafo, establecen lo siguiente:</w:t>
      </w:r>
    </w:p>
    <w:p w14:paraId="428A5645" w14:textId="77777777" w:rsidR="00C943A0" w:rsidRPr="005576CF" w:rsidRDefault="00C943A0">
      <w:pPr>
        <w:spacing w:line="276" w:lineRule="auto"/>
        <w:ind w:left="851" w:right="616"/>
        <w:jc w:val="both"/>
        <w:rPr>
          <w:rFonts w:ascii="Palatino Linotype" w:eastAsia="Palatino Linotype" w:hAnsi="Palatino Linotype" w:cs="Palatino Linotype"/>
          <w:i/>
          <w:iCs/>
          <w:sz w:val="22"/>
          <w:szCs w:val="22"/>
        </w:rPr>
      </w:pPr>
    </w:p>
    <w:p w14:paraId="501C6696" w14:textId="77777777" w:rsidR="00C943A0" w:rsidRPr="005576CF" w:rsidRDefault="005D127F">
      <w:pPr>
        <w:spacing w:line="276" w:lineRule="auto"/>
        <w:ind w:left="851" w:right="616"/>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i/>
          <w:iCs/>
          <w:sz w:val="22"/>
          <w:szCs w:val="22"/>
        </w:rPr>
        <w:t>“</w:t>
      </w:r>
      <w:r w:rsidRPr="005576CF">
        <w:rPr>
          <w:rFonts w:ascii="Palatino Linotype" w:eastAsia="Palatino Linotype" w:hAnsi="Palatino Linotype" w:cs="Palatino Linotype"/>
          <w:b/>
          <w:bCs/>
          <w:i/>
          <w:iCs/>
          <w:sz w:val="22"/>
          <w:szCs w:val="22"/>
        </w:rPr>
        <w:t>ARTÍCULO 220 K.-</w:t>
      </w:r>
      <w:r w:rsidRPr="005576CF">
        <w:rPr>
          <w:rFonts w:ascii="Palatino Linotype" w:eastAsia="Palatino Linotype" w:hAnsi="Palatino Linotype" w:cs="Palatino Linotype"/>
          <w:i/>
          <w:iCs/>
          <w:sz w:val="22"/>
          <w:szCs w:val="22"/>
        </w:rPr>
        <w:t xml:space="preserve"> La institución o dependencia pública tiene la obligación de conservar y exhibir en el proceso los documentos que a continuación se precisan:</w:t>
      </w:r>
    </w:p>
    <w:p w14:paraId="6C987A4E" w14:textId="77777777" w:rsidR="00C943A0" w:rsidRPr="005576CF" w:rsidRDefault="005D127F">
      <w:pPr>
        <w:spacing w:line="276" w:lineRule="auto"/>
        <w:ind w:left="851" w:right="616"/>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i/>
          <w:iCs/>
          <w:sz w:val="22"/>
          <w:szCs w:val="22"/>
        </w:rPr>
        <w:t>(…)</w:t>
      </w:r>
    </w:p>
    <w:p w14:paraId="3098FF2B" w14:textId="77777777" w:rsidR="00C943A0" w:rsidRPr="005576CF" w:rsidRDefault="005D127F">
      <w:pPr>
        <w:spacing w:line="276" w:lineRule="auto"/>
        <w:ind w:left="851" w:right="616"/>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i/>
          <w:iCs/>
          <w:sz w:val="22"/>
          <w:szCs w:val="22"/>
        </w:rPr>
        <w:t xml:space="preserve">II. </w:t>
      </w:r>
      <w:r w:rsidRPr="005576CF">
        <w:rPr>
          <w:rFonts w:ascii="Palatino Linotype" w:eastAsia="Palatino Linotype" w:hAnsi="Palatino Linotype" w:cs="Palatino Linotype"/>
          <w:b/>
          <w:bCs/>
          <w:i/>
          <w:iCs/>
          <w:sz w:val="22"/>
          <w:szCs w:val="22"/>
        </w:rPr>
        <w:t>Recibos de pagos de salarios</w:t>
      </w:r>
      <w:r w:rsidRPr="005576CF">
        <w:rPr>
          <w:rFonts w:ascii="Palatino Linotype" w:eastAsia="Palatino Linotype" w:hAnsi="Palatino Linotype" w:cs="Palatino Linotype"/>
          <w:i/>
          <w:iCs/>
          <w:sz w:val="22"/>
          <w:szCs w:val="22"/>
        </w:rPr>
        <w:t xml:space="preserve"> o las constancias documentales del pago de salario cuando sea por depósito o mediante información electrónica;</w:t>
      </w:r>
    </w:p>
    <w:p w14:paraId="7881DFC5" w14:textId="77777777" w:rsidR="00C943A0" w:rsidRPr="005576CF" w:rsidRDefault="005D127F">
      <w:pPr>
        <w:spacing w:line="276" w:lineRule="auto"/>
        <w:ind w:left="851" w:right="616"/>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i/>
          <w:iCs/>
          <w:sz w:val="22"/>
          <w:szCs w:val="22"/>
        </w:rPr>
        <w:t>(…)</w:t>
      </w:r>
    </w:p>
    <w:p w14:paraId="29728FE3" w14:textId="77777777" w:rsidR="00C943A0" w:rsidRPr="005576CF" w:rsidRDefault="00C943A0">
      <w:pPr>
        <w:spacing w:line="276" w:lineRule="auto"/>
        <w:ind w:left="851" w:right="616"/>
        <w:rPr>
          <w:rFonts w:ascii="Palatino Linotype" w:eastAsia="Palatino Linotype" w:hAnsi="Palatino Linotype" w:cs="Palatino Linotype"/>
          <w:sz w:val="22"/>
          <w:szCs w:val="22"/>
        </w:rPr>
      </w:pPr>
    </w:p>
    <w:p w14:paraId="2B06D31B" w14:textId="77777777" w:rsidR="00C943A0" w:rsidRPr="005576CF" w:rsidRDefault="005D127F">
      <w:pPr>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IV. Recibos</w:t>
      </w:r>
      <w:r w:rsidRPr="005576CF">
        <w:rPr>
          <w:rFonts w:ascii="Palatino Linotype" w:eastAsia="Palatino Linotype" w:hAnsi="Palatino Linotype" w:cs="Palatino Linotype"/>
          <w:i/>
          <w:iCs/>
          <w:sz w:val="22"/>
          <w:szCs w:val="22"/>
        </w:rPr>
        <w:t xml:space="preserve"> o las constancias de depósito o del medio de información magnética o electrónica que sean utilizadas </w:t>
      </w:r>
      <w:r w:rsidRPr="005576CF">
        <w:rPr>
          <w:rFonts w:ascii="Palatino Linotype" w:eastAsia="Palatino Linotype" w:hAnsi="Palatino Linotype" w:cs="Palatino Linotype"/>
          <w:b/>
          <w:bCs/>
          <w:i/>
          <w:iCs/>
          <w:sz w:val="22"/>
          <w:szCs w:val="22"/>
        </w:rPr>
        <w:t>para el pago de salarios, prima vacacional, aguinaldo y demás prestaciones establecidas en la presente ley</w:t>
      </w:r>
      <w:r w:rsidRPr="005576CF">
        <w:rPr>
          <w:rFonts w:ascii="Palatino Linotype" w:eastAsia="Palatino Linotype" w:hAnsi="Palatino Linotype" w:cs="Palatino Linotype"/>
          <w:i/>
          <w:iCs/>
          <w:sz w:val="22"/>
          <w:szCs w:val="22"/>
        </w:rPr>
        <w:t>; y…</w:t>
      </w:r>
    </w:p>
    <w:p w14:paraId="3FDD6BE7" w14:textId="77777777" w:rsidR="00C943A0" w:rsidRPr="005576CF" w:rsidRDefault="00C943A0">
      <w:pPr>
        <w:spacing w:line="276" w:lineRule="auto"/>
        <w:ind w:left="851" w:right="616"/>
        <w:jc w:val="both"/>
        <w:rPr>
          <w:rFonts w:ascii="Palatino Linotype" w:eastAsia="Palatino Linotype" w:hAnsi="Palatino Linotype" w:cs="Palatino Linotype"/>
          <w:sz w:val="22"/>
          <w:szCs w:val="22"/>
        </w:rPr>
      </w:pPr>
    </w:p>
    <w:p w14:paraId="2C81667E" w14:textId="77777777" w:rsidR="00C943A0" w:rsidRPr="005576CF" w:rsidRDefault="005D127F">
      <w:pPr>
        <w:spacing w:line="276" w:lineRule="auto"/>
        <w:ind w:left="851" w:right="616"/>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i/>
          <w:iCs/>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7B45C6FD" w14:textId="77777777" w:rsidR="00C943A0" w:rsidRPr="005576CF" w:rsidRDefault="005D127F">
      <w:pPr>
        <w:spacing w:line="276" w:lineRule="auto"/>
        <w:ind w:left="851" w:right="616"/>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i/>
          <w:iCs/>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3EEFC23C" w14:textId="77777777" w:rsidR="00C943A0" w:rsidRPr="005576CF" w:rsidRDefault="005D127F">
      <w:pPr>
        <w:spacing w:line="276" w:lineRule="auto"/>
        <w:ind w:left="851" w:right="616"/>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i/>
          <w:iCs/>
          <w:sz w:val="22"/>
          <w:szCs w:val="22"/>
        </w:rPr>
        <w:t>El incumplimiento por lo dispuesto por este artículo, establecerá la presunción de ser ciertos los hechos que el actor exprese en su demanda, en relación con tales documentos, salvo prueba en contrario.”</w:t>
      </w:r>
    </w:p>
    <w:p w14:paraId="0EFB480C"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5907BC70"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Sobre la base del precepto legal citado, se advierte que toda institución pública o dependencia pública del Estado de México </w:t>
      </w:r>
      <w:r w:rsidRPr="005576CF">
        <w:rPr>
          <w:rFonts w:ascii="Palatino Linotype" w:eastAsia="Palatino Linotype" w:hAnsi="Palatino Linotype" w:cs="Palatino Linotype"/>
          <w:b/>
          <w:bCs/>
          <w:sz w:val="22"/>
          <w:szCs w:val="22"/>
        </w:rPr>
        <w:t>debe conservar las constancias de pago de salarios y demás prestaciones legales de acuerdo con la forma en que se haya realizado el pago;</w:t>
      </w:r>
      <w:r w:rsidRPr="005576CF">
        <w:rPr>
          <w:rFonts w:ascii="Palatino Linotype" w:eastAsia="Palatino Linotype" w:hAnsi="Palatino Linotype" w:cs="Palatino Linotype"/>
          <w:sz w:val="22"/>
          <w:szCs w:val="22"/>
        </w:rPr>
        <w:t xml:space="preserve">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18D50ADA" w14:textId="77777777" w:rsidR="00C943A0" w:rsidRPr="005576CF" w:rsidRDefault="00C943A0">
      <w:pPr>
        <w:spacing w:line="360" w:lineRule="auto"/>
        <w:rPr>
          <w:rFonts w:ascii="Palatino Linotype" w:eastAsia="Palatino Linotype" w:hAnsi="Palatino Linotype" w:cs="Palatino Linotype"/>
          <w:sz w:val="22"/>
          <w:szCs w:val="22"/>
        </w:rPr>
      </w:pPr>
    </w:p>
    <w:p w14:paraId="400E11D4"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En estas condiciones, resulta claro que la información de mérito es generada en ejercicio de las atribuciones del </w:t>
      </w:r>
      <w:r w:rsidRPr="005576CF">
        <w:rPr>
          <w:rFonts w:ascii="Palatino Linotype" w:eastAsia="Palatino Linotype" w:hAnsi="Palatino Linotype" w:cs="Palatino Linotype"/>
          <w:b/>
          <w:bCs/>
          <w:sz w:val="22"/>
          <w:szCs w:val="22"/>
        </w:rPr>
        <w:t>Sujeto Obligado</w:t>
      </w:r>
      <w:r w:rsidRPr="005576CF">
        <w:rPr>
          <w:rFonts w:ascii="Palatino Linotype" w:eastAsia="Palatino Linotype" w:hAnsi="Palatino Linotype" w:cs="Palatino Linotype"/>
          <w:sz w:val="22"/>
          <w:szCs w:val="22"/>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14:paraId="76CEDA8A" w14:textId="77777777" w:rsidR="00C943A0" w:rsidRPr="005576CF" w:rsidRDefault="00C943A0">
      <w:pPr>
        <w:spacing w:line="360" w:lineRule="auto"/>
        <w:rPr>
          <w:rFonts w:ascii="Palatino Linotype" w:eastAsia="Palatino Linotype" w:hAnsi="Palatino Linotype" w:cs="Palatino Linotype"/>
          <w:sz w:val="22"/>
          <w:szCs w:val="22"/>
        </w:rPr>
      </w:pPr>
    </w:p>
    <w:p w14:paraId="78A2C8E1"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Por lo tanto, se desprende que los recibos de nómina que amparen el pago de los sueldos, de los servidores públicos adscritos al </w:t>
      </w:r>
      <w:r w:rsidRPr="005576CF">
        <w:rPr>
          <w:rFonts w:ascii="Palatino Linotype" w:eastAsia="Palatino Linotype" w:hAnsi="Palatino Linotype" w:cs="Palatino Linotype"/>
          <w:b/>
          <w:bCs/>
          <w:sz w:val="22"/>
          <w:szCs w:val="22"/>
        </w:rPr>
        <w:t>Ayuntamiento de Ixtapaluca</w:t>
      </w:r>
      <w:r w:rsidRPr="005576CF">
        <w:rPr>
          <w:rFonts w:ascii="Palatino Linotype" w:eastAsia="Palatino Linotype" w:hAnsi="Palatino Linotype" w:cs="Palatino Linotype"/>
          <w:sz w:val="22"/>
          <w:szCs w:val="22"/>
        </w:rPr>
        <w:t>, se encuentra dentro de las atribuciones del ente público.</w:t>
      </w:r>
    </w:p>
    <w:p w14:paraId="18015D8C" w14:textId="77777777" w:rsidR="00C943A0" w:rsidRPr="005576CF" w:rsidRDefault="00C943A0">
      <w:pPr>
        <w:spacing w:line="360" w:lineRule="auto"/>
        <w:rPr>
          <w:rFonts w:ascii="Palatino Linotype" w:eastAsia="Palatino Linotype" w:hAnsi="Palatino Linotype" w:cs="Palatino Linotype"/>
          <w:sz w:val="22"/>
          <w:szCs w:val="22"/>
        </w:rPr>
      </w:pPr>
    </w:p>
    <w:p w14:paraId="076E7671"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Además, de que la información de análisis,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33C27178" w14:textId="77777777" w:rsidR="00C943A0" w:rsidRPr="005576CF" w:rsidRDefault="00C943A0">
      <w:pPr>
        <w:spacing w:line="276" w:lineRule="auto"/>
        <w:rPr>
          <w:rFonts w:ascii="Palatino Linotype" w:eastAsia="Palatino Linotype" w:hAnsi="Palatino Linotype" w:cs="Palatino Linotype"/>
          <w:sz w:val="22"/>
          <w:szCs w:val="22"/>
        </w:rPr>
      </w:pPr>
    </w:p>
    <w:p w14:paraId="4587C6B6" w14:textId="77777777" w:rsidR="00C943A0" w:rsidRPr="005576CF" w:rsidRDefault="005D127F">
      <w:pPr>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u w:val="single"/>
        </w:rPr>
        <w:t>“</w:t>
      </w:r>
      <w:r w:rsidRPr="005576CF">
        <w:rPr>
          <w:rFonts w:ascii="Palatino Linotype" w:eastAsia="Palatino Linotype" w:hAnsi="Palatino Linotype" w:cs="Palatino Linotype"/>
          <w:b/>
          <w:bCs/>
          <w:i/>
          <w:iCs/>
          <w:sz w:val="22"/>
          <w:szCs w:val="22"/>
          <w:u w:val="single"/>
        </w:rPr>
        <w:t>Artículo 7. El Estado de México garantizará el efectivo acceso de toda persona a la información en posesión de cualquier entidad,</w:t>
      </w:r>
      <w:r w:rsidRPr="005576CF">
        <w:rPr>
          <w:rFonts w:ascii="Palatino Linotype" w:eastAsia="Palatino Linotype" w:hAnsi="Palatino Linotype" w:cs="Palatino Linotype"/>
          <w:i/>
          <w:iCs/>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5576CF">
        <w:rPr>
          <w:rFonts w:ascii="Palatino Linotype" w:eastAsia="Palatino Linotype" w:hAnsi="Palatino Linotype" w:cs="Palatino Linotype"/>
          <w:b/>
          <w:bCs/>
          <w:i/>
          <w:iCs/>
          <w:sz w:val="22"/>
          <w:szCs w:val="22"/>
          <w:u w:val="single"/>
        </w:rPr>
        <w:t>que reciba y ejerza recursos públicos</w:t>
      </w:r>
      <w:r w:rsidRPr="005576CF">
        <w:rPr>
          <w:rFonts w:ascii="Palatino Linotype" w:eastAsia="Palatino Linotype" w:hAnsi="Palatino Linotype" w:cs="Palatino Linotype"/>
          <w:i/>
          <w:iCs/>
          <w:sz w:val="22"/>
          <w:szCs w:val="22"/>
        </w:rPr>
        <w:t xml:space="preserve"> o realice actos de autoridad </w:t>
      </w:r>
      <w:r w:rsidRPr="005576CF">
        <w:rPr>
          <w:rFonts w:ascii="Palatino Linotype" w:eastAsia="Palatino Linotype" w:hAnsi="Palatino Linotype" w:cs="Palatino Linotype"/>
          <w:b/>
          <w:bCs/>
          <w:i/>
          <w:iCs/>
          <w:sz w:val="22"/>
          <w:szCs w:val="22"/>
          <w:u w:val="single"/>
        </w:rPr>
        <w:t xml:space="preserve">en el ámbito de competencia del Estado de México </w:t>
      </w:r>
      <w:r w:rsidRPr="005576CF">
        <w:rPr>
          <w:rFonts w:ascii="Palatino Linotype" w:eastAsia="Palatino Linotype" w:hAnsi="Palatino Linotype" w:cs="Palatino Linotype"/>
          <w:i/>
          <w:iCs/>
          <w:sz w:val="22"/>
          <w:szCs w:val="22"/>
        </w:rPr>
        <w:t>y sus municipios.</w:t>
      </w:r>
    </w:p>
    <w:p w14:paraId="04DEFDDA" w14:textId="77777777" w:rsidR="00C943A0" w:rsidRPr="005576CF" w:rsidRDefault="005D127F">
      <w:pPr>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Artículo 23</w:t>
      </w:r>
      <w:r w:rsidRPr="005576CF">
        <w:rPr>
          <w:rFonts w:ascii="Palatino Linotype" w:eastAsia="Palatino Linotype" w:hAnsi="Palatino Linotype" w:cs="Palatino Linotype"/>
          <w:i/>
          <w:iCs/>
          <w:sz w:val="22"/>
          <w:szCs w:val="22"/>
        </w:rPr>
        <w:t>. Son sujetos obligados a transparentar y permitir el acceso a su información y proteger los datos personales que obren en su poder:</w:t>
      </w:r>
    </w:p>
    <w:p w14:paraId="79BD3D7A" w14:textId="77777777" w:rsidR="00C943A0" w:rsidRPr="005576CF" w:rsidRDefault="005D127F">
      <w:pPr>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w:t>
      </w:r>
    </w:p>
    <w:p w14:paraId="6BEC74BE" w14:textId="77777777" w:rsidR="00C943A0" w:rsidRPr="005576CF" w:rsidRDefault="005D127F">
      <w:pPr>
        <w:spacing w:line="276" w:lineRule="auto"/>
        <w:ind w:left="851" w:right="616"/>
        <w:jc w:val="both"/>
        <w:rPr>
          <w:rFonts w:ascii="Palatino Linotype" w:eastAsia="Palatino Linotype" w:hAnsi="Palatino Linotype" w:cs="Palatino Linotype"/>
          <w:b/>
          <w:bCs/>
          <w:i/>
          <w:iCs/>
          <w:sz w:val="22"/>
          <w:szCs w:val="22"/>
          <w:u w:val="single"/>
        </w:rPr>
      </w:pPr>
      <w:r w:rsidRPr="005576CF">
        <w:rPr>
          <w:rFonts w:ascii="Palatino Linotype" w:eastAsia="Palatino Linotype" w:hAnsi="Palatino Linotype" w:cs="Palatino Linotype"/>
          <w:b/>
          <w:bCs/>
          <w:i/>
          <w:iCs/>
          <w:sz w:val="22"/>
          <w:szCs w:val="22"/>
          <w:u w:val="single"/>
        </w:rPr>
        <w:t>IV. Los ayuntamientos y las dependencias, organismos, órganos y entidades de la administración municipal;</w:t>
      </w:r>
    </w:p>
    <w:p w14:paraId="69478DF0" w14:textId="77777777" w:rsidR="00C943A0" w:rsidRPr="005576CF" w:rsidRDefault="005D127F">
      <w:pPr>
        <w:spacing w:line="276" w:lineRule="auto"/>
        <w:ind w:left="851" w:right="616"/>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i/>
          <w:iCs/>
          <w:sz w:val="22"/>
          <w:szCs w:val="22"/>
        </w:rPr>
        <w:t>(…)</w:t>
      </w:r>
    </w:p>
    <w:p w14:paraId="791D2632" w14:textId="77777777" w:rsidR="00C943A0" w:rsidRPr="005576CF" w:rsidRDefault="005D127F">
      <w:pPr>
        <w:spacing w:line="276" w:lineRule="auto"/>
        <w:ind w:left="851" w:right="616"/>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i/>
          <w:iCs/>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E4F4F96" w14:textId="77777777" w:rsidR="00C943A0" w:rsidRPr="005576CF" w:rsidRDefault="005D127F">
      <w:pPr>
        <w:spacing w:line="276" w:lineRule="auto"/>
        <w:ind w:left="851" w:right="616"/>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i/>
          <w:iCs/>
          <w:sz w:val="22"/>
          <w:szCs w:val="22"/>
        </w:rPr>
        <w:t xml:space="preserve">Los servidores públicos deberán transparentar sus </w:t>
      </w:r>
      <w:proofErr w:type="gramStart"/>
      <w:r w:rsidRPr="005576CF">
        <w:rPr>
          <w:rFonts w:ascii="Palatino Linotype" w:eastAsia="Palatino Linotype" w:hAnsi="Palatino Linotype" w:cs="Palatino Linotype"/>
          <w:i/>
          <w:iCs/>
          <w:sz w:val="22"/>
          <w:szCs w:val="22"/>
        </w:rPr>
        <w:t>acciones</w:t>
      </w:r>
      <w:proofErr w:type="gramEnd"/>
      <w:r w:rsidRPr="005576CF">
        <w:rPr>
          <w:rFonts w:ascii="Palatino Linotype" w:eastAsia="Palatino Linotype" w:hAnsi="Palatino Linotype" w:cs="Palatino Linotype"/>
          <w:i/>
          <w:iCs/>
          <w:sz w:val="22"/>
          <w:szCs w:val="22"/>
        </w:rPr>
        <w:t xml:space="preserve"> así como garantizar y respetar el derecho de acceso a la información pública.”</w:t>
      </w:r>
      <w:r w:rsidRPr="005576CF">
        <w:rPr>
          <w:rFonts w:ascii="Palatino Linotype" w:eastAsia="Palatino Linotype" w:hAnsi="Palatino Linotype" w:cs="Palatino Linotype"/>
          <w:b/>
          <w:bCs/>
          <w:i/>
          <w:iCs/>
          <w:sz w:val="22"/>
          <w:szCs w:val="22"/>
        </w:rPr>
        <w:t xml:space="preserve"> </w:t>
      </w:r>
    </w:p>
    <w:p w14:paraId="73AD1E68" w14:textId="77777777" w:rsidR="00C943A0" w:rsidRPr="005576CF" w:rsidRDefault="00C943A0">
      <w:pPr>
        <w:spacing w:line="276" w:lineRule="auto"/>
        <w:rPr>
          <w:rFonts w:ascii="Palatino Linotype" w:eastAsia="Palatino Linotype" w:hAnsi="Palatino Linotype" w:cs="Palatino Linotype"/>
          <w:sz w:val="22"/>
          <w:szCs w:val="22"/>
        </w:rPr>
      </w:pPr>
    </w:p>
    <w:p w14:paraId="537471CB"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Sirve de sustento por analogía, para justificar la publicidad sobre los datos relativos a los montos por concepto de pago de las remuneraciones, los criterios </w:t>
      </w:r>
      <w:r w:rsidRPr="005576CF">
        <w:rPr>
          <w:rFonts w:ascii="Palatino Linotype" w:eastAsia="Palatino Linotype" w:hAnsi="Palatino Linotype" w:cs="Palatino Linotype"/>
          <w:b/>
          <w:bCs/>
          <w:sz w:val="22"/>
          <w:szCs w:val="22"/>
        </w:rPr>
        <w:t>01/2003</w:t>
      </w:r>
      <w:r w:rsidRPr="005576CF">
        <w:rPr>
          <w:rFonts w:ascii="Palatino Linotype" w:eastAsia="Palatino Linotype" w:hAnsi="Palatino Linotype" w:cs="Palatino Linotype"/>
          <w:sz w:val="22"/>
          <w:szCs w:val="22"/>
        </w:rPr>
        <w:t xml:space="preserve"> y </w:t>
      </w:r>
      <w:r w:rsidRPr="005576CF">
        <w:rPr>
          <w:rFonts w:ascii="Palatino Linotype" w:eastAsia="Palatino Linotype" w:hAnsi="Palatino Linotype" w:cs="Palatino Linotype"/>
          <w:b/>
          <w:bCs/>
          <w:sz w:val="22"/>
          <w:szCs w:val="22"/>
        </w:rPr>
        <w:t>02/2003</w:t>
      </w:r>
      <w:r w:rsidRPr="005576CF">
        <w:rPr>
          <w:rFonts w:ascii="Palatino Linotype" w:eastAsia="Palatino Linotype" w:hAnsi="Palatino Linotype" w:cs="Palatino Linotype"/>
          <w:sz w:val="22"/>
          <w:szCs w:val="22"/>
        </w:rPr>
        <w:t xml:space="preserve"> emitidos por el Comité de Acceso a la Información Pública y Protección de Datos Personales de la Suprema Corte de Justicia de la Nación que a continuación se citan: </w:t>
      </w:r>
    </w:p>
    <w:p w14:paraId="353E55E2"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3371907A" w14:textId="77777777" w:rsidR="00C943A0" w:rsidRPr="005576CF" w:rsidRDefault="005D127F">
      <w:pPr>
        <w:tabs>
          <w:tab w:val="left" w:pos="7513"/>
        </w:tabs>
        <w:spacing w:line="276" w:lineRule="auto"/>
        <w:ind w:left="851" w:right="616"/>
        <w:rPr>
          <w:rFonts w:ascii="Palatino Linotype" w:eastAsia="Palatino Linotype" w:hAnsi="Palatino Linotype" w:cs="Palatino Linotype"/>
          <w:sz w:val="22"/>
          <w:szCs w:val="22"/>
        </w:rPr>
      </w:pPr>
      <w:r w:rsidRPr="005576CF">
        <w:rPr>
          <w:rFonts w:ascii="Palatino Linotype" w:eastAsia="Palatino Linotype" w:hAnsi="Palatino Linotype" w:cs="Palatino Linotype"/>
          <w:i/>
          <w:iCs/>
          <w:sz w:val="22"/>
          <w:szCs w:val="22"/>
        </w:rPr>
        <w:t>“</w:t>
      </w:r>
      <w:r w:rsidRPr="005576CF">
        <w:rPr>
          <w:rFonts w:ascii="Palatino Linotype" w:eastAsia="Palatino Linotype" w:hAnsi="Palatino Linotype" w:cs="Palatino Linotype"/>
          <w:b/>
          <w:bCs/>
          <w:i/>
          <w:iCs/>
          <w:sz w:val="22"/>
          <w:szCs w:val="22"/>
        </w:rPr>
        <w:t>Criterio 01/2003.</w:t>
      </w:r>
    </w:p>
    <w:p w14:paraId="26C055D7" w14:textId="77777777" w:rsidR="00C943A0" w:rsidRPr="005576CF" w:rsidRDefault="005D127F">
      <w:pPr>
        <w:tabs>
          <w:tab w:val="left" w:pos="7513"/>
        </w:tabs>
        <w:spacing w:line="276" w:lineRule="auto"/>
        <w:ind w:left="851" w:right="616"/>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i/>
          <w:iCs/>
          <w:sz w:val="22"/>
          <w:szCs w:val="22"/>
        </w:rPr>
        <w:t>INGRESOS DE LOS SERVIDORES PÚBLICOS. CONSTITUYEN INFORMACIÓN PÚBLICA AÚN Y CUANDO SU DIFUSIÓN PUEDE AFECTAR LA VIDA O LA SEGURIDAD DE AQUELLOS.</w:t>
      </w:r>
      <w:r w:rsidRPr="005576CF">
        <w:rPr>
          <w:rFonts w:ascii="Palatino Linotype" w:eastAsia="Palatino Linotype" w:hAnsi="Palatino Linotype" w:cs="Palatino Linotype"/>
          <w:i/>
          <w:iCs/>
          <w:sz w:val="22"/>
          <w:szCs w:val="22"/>
        </w:rPr>
        <w:t> </w:t>
      </w:r>
    </w:p>
    <w:p w14:paraId="3BA9D174" w14:textId="77777777" w:rsidR="00C943A0" w:rsidRPr="005576CF" w:rsidRDefault="005D127F">
      <w:pPr>
        <w:tabs>
          <w:tab w:val="left" w:pos="7513"/>
        </w:tabs>
        <w:spacing w:line="276" w:lineRule="auto"/>
        <w:ind w:left="851" w:right="616"/>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i/>
          <w:iCs/>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5576CF">
        <w:rPr>
          <w:rFonts w:ascii="Palatino Linotype" w:eastAsia="Palatino Linotype" w:hAnsi="Palatino Linotype" w:cs="Palatino Linotype"/>
          <w:b/>
          <w:bCs/>
          <w:i/>
          <w:iCs/>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5576CF">
        <w:rPr>
          <w:rFonts w:ascii="Palatino Linotype" w:eastAsia="Palatino Linotype" w:hAnsi="Palatino Linotype" w:cs="Palatino Linotype"/>
          <w:i/>
          <w:iCs/>
          <w:sz w:val="22"/>
          <w:szCs w:val="22"/>
          <w:u w:val="single"/>
        </w:rPr>
        <w:t>…”</w:t>
      </w:r>
    </w:p>
    <w:p w14:paraId="7CD51964" w14:textId="77777777" w:rsidR="00C943A0" w:rsidRPr="005576CF" w:rsidRDefault="00C943A0">
      <w:pPr>
        <w:tabs>
          <w:tab w:val="left" w:pos="7513"/>
        </w:tabs>
        <w:spacing w:line="276" w:lineRule="auto"/>
        <w:ind w:left="851" w:right="616"/>
        <w:rPr>
          <w:rFonts w:ascii="Palatino Linotype" w:eastAsia="Palatino Linotype" w:hAnsi="Palatino Linotype" w:cs="Palatino Linotype"/>
          <w:sz w:val="22"/>
          <w:szCs w:val="22"/>
        </w:rPr>
      </w:pPr>
    </w:p>
    <w:p w14:paraId="163C11C2" w14:textId="77777777" w:rsidR="00C943A0" w:rsidRPr="005576CF" w:rsidRDefault="005D127F">
      <w:pPr>
        <w:tabs>
          <w:tab w:val="left" w:pos="7513"/>
        </w:tabs>
        <w:spacing w:line="276" w:lineRule="auto"/>
        <w:ind w:left="851" w:right="616"/>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i/>
          <w:iCs/>
          <w:sz w:val="22"/>
          <w:szCs w:val="22"/>
        </w:rPr>
        <w:t>“Criterio 02/2003.</w:t>
      </w:r>
    </w:p>
    <w:p w14:paraId="1981FFD8" w14:textId="77777777" w:rsidR="00C943A0" w:rsidRPr="005576CF" w:rsidRDefault="005D127F">
      <w:pPr>
        <w:tabs>
          <w:tab w:val="left" w:pos="7513"/>
        </w:tabs>
        <w:spacing w:line="276" w:lineRule="auto"/>
        <w:ind w:left="851" w:right="616"/>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i/>
          <w:iCs/>
          <w:sz w:val="22"/>
          <w:szCs w:val="22"/>
        </w:rPr>
        <w:t>INGRESOS DE LOS SERVIDORES PÚBLICOS, SON INFORMACIÓN PÚBLICA AÚN Y CUANDO CONSTITUYEN DATOS PERSONALES QUE SE REFIEREN AL PATRIMONIO DE AQUÉLLOS.</w:t>
      </w:r>
      <w:r w:rsidRPr="005576CF">
        <w:rPr>
          <w:rFonts w:ascii="Palatino Linotype" w:eastAsia="Palatino Linotype" w:hAnsi="Palatino Linotype" w:cs="Palatino Linotype"/>
          <w:i/>
          <w:iCs/>
          <w:sz w:val="22"/>
          <w:szCs w:val="22"/>
        </w:rPr>
        <w:t> </w:t>
      </w:r>
    </w:p>
    <w:p w14:paraId="2B40B612" w14:textId="77777777" w:rsidR="00C943A0" w:rsidRPr="005576CF" w:rsidRDefault="005D127F">
      <w:pPr>
        <w:tabs>
          <w:tab w:val="left" w:pos="7513"/>
        </w:tabs>
        <w:spacing w:line="276" w:lineRule="auto"/>
        <w:ind w:left="851" w:right="616"/>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i/>
          <w:iCs/>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5576CF">
        <w:rPr>
          <w:rFonts w:ascii="Palatino Linotype" w:eastAsia="Palatino Linotype" w:hAnsi="Palatino Linotype" w:cs="Palatino Linotype"/>
          <w:b/>
          <w:bCs/>
          <w:i/>
          <w:iCs/>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5576CF">
        <w:rPr>
          <w:rFonts w:ascii="Palatino Linotype" w:eastAsia="Palatino Linotype" w:hAnsi="Palatino Linotype" w:cs="Palatino Linotype"/>
          <w:i/>
          <w:iCs/>
          <w:sz w:val="22"/>
          <w:szCs w:val="22"/>
        </w:rPr>
        <w:t xml:space="preserve"> el sistema de compensación…”</w:t>
      </w:r>
    </w:p>
    <w:p w14:paraId="6C9597A5"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41E77D3E"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Máxime que lo solicitado está relacionado con la obligación de transparencia común prevista en el artículo 92, fracción VIII de la Ley de Transparencia y Acceso a la Información Pública del Estado de México y Municipios, </w:t>
      </w:r>
      <w:r w:rsidRPr="005576CF">
        <w:rPr>
          <w:rFonts w:ascii="Palatino Linotype" w:eastAsia="Palatino Linotype" w:hAnsi="Palatino Linotype" w:cs="Palatino Linotype"/>
          <w:b/>
          <w:bCs/>
          <w:sz w:val="22"/>
          <w:szCs w:val="22"/>
        </w:rPr>
        <w:t>relativa a las remuneraciones de los servidores públicos, que incluye, entre otros, sueldos y demás prestaciones</w:t>
      </w:r>
      <w:r w:rsidRPr="005576CF">
        <w:rPr>
          <w:rFonts w:ascii="Palatino Linotype" w:eastAsia="Palatino Linotype" w:hAnsi="Palatino Linotype" w:cs="Palatino Linotype"/>
          <w:sz w:val="22"/>
          <w:szCs w:val="22"/>
        </w:rPr>
        <w:t>, como se sigue: </w:t>
      </w:r>
    </w:p>
    <w:p w14:paraId="68BC875E" w14:textId="77777777" w:rsidR="00C943A0" w:rsidRPr="005576CF" w:rsidRDefault="00C943A0">
      <w:pPr>
        <w:spacing w:line="276" w:lineRule="auto"/>
        <w:rPr>
          <w:rFonts w:ascii="Palatino Linotype" w:eastAsia="Palatino Linotype" w:hAnsi="Palatino Linotype" w:cs="Palatino Linotype"/>
          <w:sz w:val="22"/>
          <w:szCs w:val="22"/>
        </w:rPr>
      </w:pPr>
    </w:p>
    <w:p w14:paraId="23A204CE" w14:textId="77777777" w:rsidR="00C943A0" w:rsidRPr="005576CF" w:rsidRDefault="005D127F">
      <w:pPr>
        <w:spacing w:line="276" w:lineRule="auto"/>
        <w:ind w:left="851" w:right="616"/>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i/>
          <w:iCs/>
          <w:sz w:val="22"/>
          <w:szCs w:val="22"/>
        </w:rPr>
        <w:t>“</w:t>
      </w:r>
      <w:r w:rsidRPr="005576CF">
        <w:rPr>
          <w:rFonts w:ascii="Palatino Linotype" w:eastAsia="Palatino Linotype" w:hAnsi="Palatino Linotype" w:cs="Palatino Linotype"/>
          <w:b/>
          <w:bCs/>
          <w:i/>
          <w:iCs/>
          <w:sz w:val="22"/>
          <w:szCs w:val="22"/>
        </w:rPr>
        <w:t>Artículo 92.</w:t>
      </w:r>
      <w:r w:rsidRPr="005576CF">
        <w:rPr>
          <w:rFonts w:ascii="Palatino Linotype" w:eastAsia="Palatino Linotype" w:hAnsi="Palatino Linotype" w:cs="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99F1CA5" w14:textId="77777777" w:rsidR="00C943A0" w:rsidRPr="005576CF" w:rsidRDefault="005D127F">
      <w:pPr>
        <w:spacing w:line="276" w:lineRule="auto"/>
        <w:ind w:left="851" w:right="616"/>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i/>
          <w:iCs/>
          <w:sz w:val="22"/>
          <w:szCs w:val="22"/>
        </w:rPr>
        <w:t>(…)</w:t>
      </w:r>
    </w:p>
    <w:p w14:paraId="081A9633" w14:textId="77777777" w:rsidR="00C943A0" w:rsidRPr="005576CF" w:rsidRDefault="005D127F">
      <w:pPr>
        <w:spacing w:line="276" w:lineRule="auto"/>
        <w:ind w:left="851" w:right="616"/>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i/>
          <w:iCs/>
          <w:sz w:val="22"/>
          <w:szCs w:val="22"/>
        </w:rPr>
        <w:t>VIII.</w:t>
      </w:r>
      <w:r w:rsidRPr="005576CF">
        <w:rPr>
          <w:rFonts w:ascii="Palatino Linotype" w:eastAsia="Palatino Linotype" w:hAnsi="Palatino Linotype" w:cs="Palatino Linotype"/>
          <w:i/>
          <w:iCs/>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F00D51A" w14:textId="77777777" w:rsidR="00C943A0" w:rsidRPr="005576CF" w:rsidRDefault="00C943A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DFC3796" w14:textId="77777777" w:rsidR="00C943A0" w:rsidRPr="005576CF" w:rsidRDefault="005D127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Ahora, sobre el requerimiento de información, es de recordar que quien se pronunció fue la Directora de Administración y Recursos Humanos, quien señaló que de la búsqueda realizada en sus archivos no se localizó documento que de atención a lo solicitado.</w:t>
      </w:r>
    </w:p>
    <w:p w14:paraId="2FED5A1F" w14:textId="77777777" w:rsidR="00C943A0" w:rsidRPr="005576CF" w:rsidRDefault="00C943A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FA72EEE" w14:textId="77777777" w:rsidR="00C943A0" w:rsidRPr="005576CF" w:rsidRDefault="005D127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Sin embargo, como se precisó con antelación, faltó el pronunciamiento de la Tesorería Municipal, área que se estima la competente para conocer sobre las remuneraciones pagadas a los servidores públicos.</w:t>
      </w:r>
    </w:p>
    <w:p w14:paraId="0BC027DF" w14:textId="77777777" w:rsidR="00C943A0" w:rsidRPr="005576CF" w:rsidRDefault="00C943A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5C64D75" w14:textId="77777777" w:rsidR="00C943A0" w:rsidRPr="005576CF" w:rsidRDefault="005D127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De ahí </w:t>
      </w:r>
      <w:proofErr w:type="gramStart"/>
      <w:r w:rsidRPr="005576CF">
        <w:rPr>
          <w:rFonts w:ascii="Palatino Linotype" w:eastAsia="Palatino Linotype" w:hAnsi="Palatino Linotype" w:cs="Palatino Linotype"/>
          <w:sz w:val="22"/>
          <w:szCs w:val="22"/>
        </w:rPr>
        <w:t>que</w:t>
      </w:r>
      <w:proofErr w:type="gramEnd"/>
      <w:r w:rsidRPr="005576CF">
        <w:rPr>
          <w:rFonts w:ascii="Palatino Linotype" w:eastAsia="Palatino Linotype" w:hAnsi="Palatino Linotype" w:cs="Palatino Linotype"/>
          <w:sz w:val="22"/>
          <w:szCs w:val="22"/>
        </w:rPr>
        <w:t xml:space="preserve"> en el caso, se considera que no se agotó el procedimiento de búsqueda exhaustiva y razonable, cuyo alcance se encuentra establecido en el Criterio Reiterado 02/19 emitido por el Pleno de este Organismo Garante, a saber:</w:t>
      </w:r>
    </w:p>
    <w:p w14:paraId="03966B3B"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3C9C7539" w14:textId="77777777" w:rsidR="00C943A0" w:rsidRPr="005576CF" w:rsidRDefault="005D127F">
      <w:pPr>
        <w:spacing w:line="276" w:lineRule="auto"/>
        <w:ind w:left="567" w:right="70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 xml:space="preserve">“BÚSQUEDA EXHAUSTIVA. SU EJERCICIO PARA LOCALIZAR LA INFORMACIÓN SOLICITADA, NO CONSTITUYE UNA INVESTIGACIÓN A LA CUAL SE REFIERE EL ARTÍCULO 12 DE LA LEY DE TRANSPARENCIA Y ACCESO A LA INFORMACIÓN PÚBLICA DEL ESTADO DE MÉXICO Y MUNICIPIOS. </w:t>
      </w:r>
      <w:r w:rsidRPr="005576CF">
        <w:rPr>
          <w:rFonts w:ascii="Palatino Linotype" w:eastAsia="Palatino Linotype" w:hAnsi="Palatino Linotype" w:cs="Palatino Linotype"/>
          <w:i/>
          <w:iCs/>
          <w:sz w:val="22"/>
          <w:szCs w:val="22"/>
        </w:rPr>
        <w:t>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5949EDC9" w14:textId="77777777" w:rsidR="00C943A0" w:rsidRPr="005576CF" w:rsidRDefault="00C943A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4342F4F"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Además, es de agregar </w:t>
      </w:r>
      <w:proofErr w:type="gramStart"/>
      <w:r w:rsidRPr="005576CF">
        <w:rPr>
          <w:rFonts w:ascii="Palatino Linotype" w:eastAsia="Palatino Linotype" w:hAnsi="Palatino Linotype" w:cs="Palatino Linotype"/>
          <w:sz w:val="22"/>
          <w:szCs w:val="22"/>
        </w:rPr>
        <w:t>que</w:t>
      </w:r>
      <w:proofErr w:type="gramEnd"/>
      <w:r w:rsidRPr="005576CF">
        <w:rPr>
          <w:rFonts w:ascii="Palatino Linotype" w:eastAsia="Palatino Linotype" w:hAnsi="Palatino Linotype" w:cs="Palatino Linotype"/>
          <w:sz w:val="22"/>
          <w:szCs w:val="22"/>
        </w:rPr>
        <w:t xml:space="preserve"> de la búsqueda realizada por este Órgano Garante en medios de difusión digital, localizó una nota periodística del 28 de noviembre de 2024, </w:t>
      </w:r>
      <w:r w:rsidRPr="005576CF">
        <w:rPr>
          <w:rFonts w:ascii="Palatino Linotype" w:eastAsia="Palatino Linotype" w:hAnsi="Palatino Linotype" w:cs="Palatino Linotype"/>
          <w:b/>
          <w:bCs/>
          <w:sz w:val="22"/>
          <w:szCs w:val="22"/>
        </w:rPr>
        <w:t>en la que se advierte que en ese entonces el Director de Seguridad y Prevención del Municipio de Ixtapaluca, era el C. Rodolfo Chávez Torres</w:t>
      </w:r>
      <w:r w:rsidRPr="005576CF">
        <w:rPr>
          <w:rFonts w:ascii="Palatino Linotype" w:eastAsia="Palatino Linotype" w:hAnsi="Palatino Linotype" w:cs="Palatino Linotype"/>
          <w:sz w:val="22"/>
          <w:szCs w:val="22"/>
        </w:rPr>
        <w:t>, persona de la que se requiere la información.</w:t>
      </w:r>
    </w:p>
    <w:p w14:paraId="6107A3C4"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7D228DA3" w14:textId="77777777" w:rsidR="00C943A0" w:rsidRPr="005576CF" w:rsidRDefault="005D127F">
      <w:pPr>
        <w:spacing w:line="360" w:lineRule="auto"/>
        <w:ind w:right="-93"/>
        <w:jc w:val="both"/>
        <w:rPr>
          <w:rFonts w:ascii="Palatino Linotype" w:eastAsia="Palatino Linotype" w:hAnsi="Palatino Linotype" w:cs="Palatino Linotype"/>
          <w:sz w:val="22"/>
          <w:szCs w:val="22"/>
        </w:rPr>
      </w:pPr>
      <w:bookmarkStart w:id="10" w:name="_heading=h.4pb8vx3eet" w:colFirst="0" w:colLast="0"/>
      <w:bookmarkEnd w:id="10"/>
      <w:r w:rsidRPr="005576CF">
        <w:rPr>
          <w:rFonts w:ascii="Palatino Linotype" w:eastAsia="Palatino Linotype" w:hAnsi="Palatino Linotype" w:cs="Palatino Linotype"/>
          <w:sz w:val="22"/>
          <w:szCs w:val="22"/>
        </w:rP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5576CF">
        <w:rPr>
          <w:rFonts w:ascii="Palatino Linotype" w:eastAsia="Palatino Linotype" w:hAnsi="Palatino Linotype" w:cs="Palatino Linotype"/>
          <w:b/>
          <w:bCs/>
          <w:i/>
          <w:iCs/>
          <w:sz w:val="22"/>
          <w:szCs w:val="22"/>
        </w:rPr>
        <w:t>“NOTAS PERIODISTICAS, EL CONOCIMIENTO QUE DE ELLAS SE OBTIENE NO CONSTITUYE ‘UN HECHO PUBLICO Y NOTORIO’”</w:t>
      </w:r>
      <w:r w:rsidRPr="005576CF">
        <w:rPr>
          <w:rFonts w:ascii="Palatino Linotype" w:eastAsia="Palatino Linotype" w:hAnsi="Palatino Linotype" w:cs="Palatino Linotype"/>
          <w:sz w:val="22"/>
          <w:szCs w:val="22"/>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w:t>
      </w:r>
    </w:p>
    <w:p w14:paraId="31A09496" w14:textId="77777777" w:rsidR="00C943A0" w:rsidRPr="005576CF" w:rsidRDefault="00C943A0">
      <w:pPr>
        <w:spacing w:line="360" w:lineRule="auto"/>
        <w:ind w:right="-93"/>
        <w:jc w:val="both"/>
        <w:rPr>
          <w:rFonts w:ascii="Palatino Linotype" w:eastAsia="Palatino Linotype" w:hAnsi="Palatino Linotype" w:cs="Palatino Linotype"/>
          <w:sz w:val="22"/>
          <w:szCs w:val="22"/>
        </w:rPr>
      </w:pPr>
    </w:p>
    <w:p w14:paraId="78710765" w14:textId="77777777" w:rsidR="00C943A0" w:rsidRPr="005576CF" w:rsidRDefault="005D127F">
      <w:pPr>
        <w:spacing w:line="360" w:lineRule="auto"/>
        <w:ind w:right="-93"/>
        <w:jc w:val="both"/>
        <w:rPr>
          <w:rFonts w:ascii="Palatino Linotype" w:eastAsia="Palatino Linotype" w:hAnsi="Palatino Linotype" w:cs="Palatino Linotype"/>
          <w:b/>
          <w:bCs/>
          <w:sz w:val="22"/>
          <w:szCs w:val="22"/>
        </w:rPr>
      </w:pPr>
      <w:r w:rsidRPr="005576CF">
        <w:rPr>
          <w:rFonts w:ascii="Palatino Linotype" w:eastAsia="Palatino Linotype" w:hAnsi="Palatino Linotype" w:cs="Palatino Linotype"/>
          <w:sz w:val="22"/>
          <w:szCs w:val="22"/>
        </w:rPr>
        <w:t xml:space="preserve">De tal situación, si bien lo consignado en las notas periodísticas no constituye un hecho público o notorio, sino una opinión de su autor, las mismas se toman como </w:t>
      </w:r>
      <w:r w:rsidRPr="005576CF">
        <w:rPr>
          <w:rFonts w:ascii="Palatino Linotype" w:eastAsia="Palatino Linotype" w:hAnsi="Palatino Linotype" w:cs="Palatino Linotype"/>
          <w:b/>
          <w:bCs/>
          <w:sz w:val="22"/>
          <w:szCs w:val="22"/>
        </w:rPr>
        <w:t>indicios, como en el presente asunto, pues la nota periodística permite observar que la persona de quien se requiere información fue Director de Seguridad y Prevención del Municipio de Ixtapaluca en 2024 y por ende deben obrar en los archivos del ente obligado información sobre sus recibos de nómina emitidos previo a su baja.</w:t>
      </w:r>
    </w:p>
    <w:p w14:paraId="2335A3C8" w14:textId="77777777" w:rsidR="00C943A0" w:rsidRPr="005576CF" w:rsidRDefault="00C943A0">
      <w:pPr>
        <w:spacing w:line="360" w:lineRule="auto"/>
        <w:ind w:right="-93"/>
        <w:jc w:val="both"/>
        <w:rPr>
          <w:rFonts w:ascii="Palatino Linotype" w:eastAsia="Palatino Linotype" w:hAnsi="Palatino Linotype" w:cs="Palatino Linotype"/>
          <w:sz w:val="22"/>
          <w:szCs w:val="22"/>
        </w:rPr>
      </w:pPr>
    </w:p>
    <w:p w14:paraId="5BD8ED52"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Ahora, no escapa de la óptica de este Órgano Garante </w:t>
      </w:r>
      <w:proofErr w:type="gramStart"/>
      <w:r w:rsidRPr="005576CF">
        <w:rPr>
          <w:rFonts w:ascii="Palatino Linotype" w:eastAsia="Palatino Linotype" w:hAnsi="Palatino Linotype" w:cs="Palatino Linotype"/>
          <w:sz w:val="22"/>
          <w:szCs w:val="22"/>
        </w:rPr>
        <w:t>que</w:t>
      </w:r>
      <w:proofErr w:type="gramEnd"/>
      <w:r w:rsidRPr="005576CF">
        <w:rPr>
          <w:rFonts w:ascii="Palatino Linotype" w:eastAsia="Palatino Linotype" w:hAnsi="Palatino Linotype" w:cs="Palatino Linotype"/>
          <w:sz w:val="22"/>
          <w:szCs w:val="22"/>
        </w:rPr>
        <w:t xml:space="preserve"> sobre el requerimiento de mérito, el particular fue omiso en precisar temporalidad respecto de la cual se requiere los recibos de nómina del servidor público referido en la solicitud, por tanto, resulta aplicable el criterio reiterado 04/2024, emitido por el Pleno de este Órgano Garante, que reza lo siguiente:</w:t>
      </w:r>
    </w:p>
    <w:p w14:paraId="2C154F70"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48953DB3" w14:textId="77777777" w:rsidR="00C943A0" w:rsidRPr="005576CF" w:rsidRDefault="005D127F">
      <w:pPr>
        <w:spacing w:line="360" w:lineRule="auto"/>
        <w:ind w:left="567"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“NÓMINA DE SERVIDORES PÚBLICOS. PERIODO DE BÚSQUEDA Y ENTREGA DE LA INFORMACIÓN, CUANDO NO SE PRECISA EN LA SOLICITUD DE INFORMACIÓN.</w:t>
      </w:r>
      <w:r w:rsidRPr="005576CF">
        <w:rPr>
          <w:rFonts w:ascii="Palatino Linotype" w:eastAsia="Palatino Linotype" w:hAnsi="Palatino Linotype" w:cs="Palatino Linotype"/>
          <w:i/>
          <w:iCs/>
          <w:sz w:val="22"/>
          <w:szCs w:val="22"/>
        </w:rPr>
        <w:t xml:space="preserve"> Cuando el particular no refiriera el periodo respecto del cual requiere la información, o bien, de la solicitud presentada no se adviertan elementos que permitan identificarlo, tratándose exclusivamente de información relativa a la nómina, se deberá hacer entrega de la información relativa a las últimas dos quincenas pagadas previo a la fecha en que se presentó la solicitud.”</w:t>
      </w:r>
    </w:p>
    <w:p w14:paraId="206CD6D8"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0A7AD5A5"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Tomando como referencia el criterio anterior, y atendiendo que en el caso se desconoce la fecha en que causó baja el servidor público, en el caso, procede la entrega de la información relativa a </w:t>
      </w:r>
      <w:r w:rsidRPr="005576CF">
        <w:rPr>
          <w:rFonts w:ascii="Palatino Linotype" w:eastAsia="Palatino Linotype" w:hAnsi="Palatino Linotype" w:cs="Palatino Linotype"/>
          <w:b/>
          <w:bCs/>
          <w:sz w:val="22"/>
          <w:szCs w:val="22"/>
        </w:rPr>
        <w:t>los recibos de nómina de las últimas dos quincenas pagadas previas a la fecha en que causó baja el servidor público referido en la solicitud, en versión pública.</w:t>
      </w:r>
    </w:p>
    <w:p w14:paraId="2562BEC2" w14:textId="77777777" w:rsidR="00C943A0" w:rsidRPr="005576CF" w:rsidRDefault="00C943A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83CEB92" w14:textId="77777777" w:rsidR="00C943A0" w:rsidRPr="005576CF" w:rsidRDefault="005D127F">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5576CF">
        <w:rPr>
          <w:rFonts w:ascii="Palatino Linotype" w:eastAsia="Palatino Linotype" w:hAnsi="Palatino Linotype" w:cs="Palatino Linotype"/>
          <w:b/>
          <w:bCs/>
          <w:sz w:val="22"/>
          <w:szCs w:val="22"/>
        </w:rPr>
        <w:t>Documento que acredite la escolaridad o grado de estudios:</w:t>
      </w:r>
    </w:p>
    <w:p w14:paraId="34262ABD" w14:textId="77777777" w:rsidR="00C943A0" w:rsidRPr="005576CF" w:rsidRDefault="00C943A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7426150" w14:textId="77777777" w:rsidR="00C943A0" w:rsidRPr="005576CF" w:rsidRDefault="005D127F">
      <w:p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En lo que respecta a la escolaridad, al otorgar una expresión documental, es información que se puede advertir en distintos documentos como lo es la ficha curricular o los documentos comprobatorios de grados de estudio, situación por la que, no resulta necesario que el Sujeto Obligado deba generar un documento, en el que se especifique la escolaridad de los servidores públicos, pues basta con la entrega de un documento que dé cuenta de esta información para tener por colmado dicho requerimiento. </w:t>
      </w:r>
    </w:p>
    <w:p w14:paraId="089C0CF0" w14:textId="77777777" w:rsidR="00C943A0" w:rsidRPr="005576CF" w:rsidRDefault="00C943A0">
      <w:pPr>
        <w:spacing w:line="360" w:lineRule="auto"/>
        <w:rPr>
          <w:rFonts w:ascii="Palatino Linotype" w:eastAsia="Palatino Linotype" w:hAnsi="Palatino Linotype" w:cs="Palatino Linotype"/>
          <w:sz w:val="22"/>
          <w:szCs w:val="22"/>
        </w:rPr>
      </w:pPr>
    </w:p>
    <w:p w14:paraId="65A9029D" w14:textId="77777777" w:rsidR="00C943A0" w:rsidRPr="005576CF" w:rsidRDefault="005D127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En ese contexto, el Título profesional, certificado de estudios </w:t>
      </w:r>
      <w:proofErr w:type="spellStart"/>
      <w:r w:rsidRPr="005576CF">
        <w:rPr>
          <w:rFonts w:ascii="Palatino Linotype" w:eastAsia="Palatino Linotype" w:hAnsi="Palatino Linotype" w:cs="Palatino Linotype"/>
          <w:sz w:val="22"/>
          <w:szCs w:val="22"/>
        </w:rPr>
        <w:t>u</w:t>
      </w:r>
      <w:proofErr w:type="spellEnd"/>
      <w:r w:rsidRPr="005576CF">
        <w:rPr>
          <w:rFonts w:ascii="Palatino Linotype" w:eastAsia="Palatino Linotype" w:hAnsi="Palatino Linotype" w:cs="Palatino Linotype"/>
          <w:sz w:val="22"/>
          <w:szCs w:val="22"/>
        </w:rPr>
        <w:t xml:space="preserve"> homólogo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14:paraId="1FD6406A" w14:textId="77777777" w:rsidR="00C943A0" w:rsidRPr="005576CF" w:rsidRDefault="00C943A0">
      <w:pPr>
        <w:spacing w:line="360" w:lineRule="auto"/>
        <w:rPr>
          <w:rFonts w:ascii="Palatino Linotype" w:eastAsia="Palatino Linotype" w:hAnsi="Palatino Linotype" w:cs="Palatino Linotype"/>
          <w:sz w:val="22"/>
          <w:szCs w:val="22"/>
        </w:rPr>
      </w:pPr>
    </w:p>
    <w:p w14:paraId="7971F440" w14:textId="77777777" w:rsidR="00C943A0" w:rsidRPr="005576CF" w:rsidRDefault="005D127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el veinticuatro de enero de dos mil veinticuatro, a las quince horas, en la liga </w:t>
      </w:r>
      <w:hyperlink r:id="rId9">
        <w:r w:rsidRPr="005576CF">
          <w:rPr>
            <w:rFonts w:ascii="Palatino Linotype" w:eastAsia="Palatino Linotype" w:hAnsi="Palatino Linotype" w:cs="Palatino Linotype"/>
            <w:sz w:val="22"/>
            <w:szCs w:val="22"/>
            <w:u w:val="single"/>
          </w:rPr>
          <w:t>http://consultatucedula.mx/</w:t>
        </w:r>
      </w:hyperlink>
      <w:r w:rsidRPr="005576CF">
        <w:rPr>
          <w:rFonts w:ascii="Palatino Linotype" w:eastAsia="Palatino Linotype" w:hAnsi="Palatino Linotype" w:cs="Palatino Linotype"/>
          <w:sz w:val="22"/>
          <w:szCs w:val="22"/>
        </w:rPr>
        <w:t>).</w:t>
      </w:r>
    </w:p>
    <w:p w14:paraId="23B441F9" w14:textId="77777777" w:rsidR="00C943A0" w:rsidRPr="005576CF" w:rsidRDefault="00C943A0">
      <w:pPr>
        <w:spacing w:line="360" w:lineRule="auto"/>
        <w:rPr>
          <w:rFonts w:ascii="Palatino Linotype" w:eastAsia="Palatino Linotype" w:hAnsi="Palatino Linotype" w:cs="Palatino Linotype"/>
          <w:sz w:val="22"/>
          <w:szCs w:val="22"/>
        </w:rPr>
      </w:pPr>
    </w:p>
    <w:p w14:paraId="5553B7B6" w14:textId="77777777" w:rsidR="00C943A0" w:rsidRPr="005576CF" w:rsidRDefault="005D127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En este sentido, los documentos que </w:t>
      </w:r>
      <w:r w:rsidRPr="005576CF">
        <w:rPr>
          <w:rFonts w:ascii="Palatino Linotype" w:eastAsia="Palatino Linotype" w:hAnsi="Palatino Linotype" w:cs="Palatino Linotype"/>
          <w:b/>
          <w:bCs/>
          <w:sz w:val="22"/>
          <w:szCs w:val="22"/>
        </w:rPr>
        <w:t>dan cuenta de la preparación académica, sirven como medios de identificación, para que a su titular lo relacionen con el nivel de estudios con que cuenta, tales como el título y cédula profesional o bien, un certificado de estudios, independientemente de que estos sean o no medios de identificación oficiales.</w:t>
      </w:r>
    </w:p>
    <w:p w14:paraId="07BB9B2F" w14:textId="77777777" w:rsidR="00C943A0" w:rsidRPr="005576CF" w:rsidRDefault="005D127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br/>
        <w:t xml:space="preserve">Además, debe tenerse presente que la naturaleza del título profesional o bien, del certificado, consiste en la de ser documentos de identificación para que a sus titulares, los acrediten como profesionales o expertos en algún área de estudio o conocimiento frente a terceros; por lo que, proporcionar dicha información </w:t>
      </w:r>
      <w:r w:rsidRPr="005576CF">
        <w:rPr>
          <w:rFonts w:ascii="Palatino Linotype" w:eastAsia="Palatino Linotype" w:hAnsi="Palatino Linotype" w:cs="Palatino Linotype"/>
          <w:b/>
          <w:bCs/>
          <w:sz w:val="22"/>
          <w:szCs w:val="22"/>
        </w:rPr>
        <w:t>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433D1A4A" w14:textId="77777777" w:rsidR="00C943A0" w:rsidRPr="005576CF" w:rsidRDefault="00C943A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A2655E9" w14:textId="77777777" w:rsidR="00C943A0" w:rsidRPr="005576CF" w:rsidRDefault="005D127F">
      <w:pPr>
        <w:tabs>
          <w:tab w:val="left" w:pos="709"/>
        </w:tabs>
        <w:spacing w:before="240" w:after="240" w:line="360" w:lineRule="auto"/>
        <w:jc w:val="both"/>
        <w:rPr>
          <w:rFonts w:ascii="Palatino Linotype" w:eastAsia="Palatino Linotype" w:hAnsi="Palatino Linotype" w:cs="Palatino Linotype"/>
          <w:b/>
          <w:bCs/>
          <w:sz w:val="22"/>
          <w:szCs w:val="22"/>
        </w:rPr>
      </w:pPr>
      <w:r w:rsidRPr="005576CF">
        <w:rPr>
          <w:rFonts w:ascii="Palatino Linotype" w:eastAsia="Palatino Linotype" w:hAnsi="Palatino Linotype" w:cs="Palatino Linotype"/>
          <w:sz w:val="22"/>
          <w:szCs w:val="22"/>
        </w:rPr>
        <w:t xml:space="preserve">Ahora, de manera particular, atendiendo que en notas periodísticas el servidor público de quien se requiere información fue </w:t>
      </w:r>
      <w:r w:rsidRPr="005576CF">
        <w:rPr>
          <w:rFonts w:ascii="Palatino Linotype" w:eastAsia="Palatino Linotype" w:hAnsi="Palatino Linotype" w:cs="Palatino Linotype"/>
          <w:b/>
          <w:bCs/>
          <w:sz w:val="22"/>
          <w:szCs w:val="22"/>
        </w:rPr>
        <w:t xml:space="preserve">Director de Seguridad y Prevención Ciudadana, </w:t>
      </w:r>
      <w:r w:rsidRPr="005576CF">
        <w:rPr>
          <w:rFonts w:ascii="Palatino Linotype" w:eastAsia="Palatino Linotype" w:hAnsi="Palatino Linotype" w:cs="Palatino Linotype"/>
          <w:sz w:val="22"/>
          <w:szCs w:val="22"/>
        </w:rPr>
        <w:t xml:space="preserve">La Ley de Seguridad Pública establece los requisitos que debe cumplir para ostentar el cargo, entre ellos, contar con título de licenciatura, a saber: </w:t>
      </w:r>
    </w:p>
    <w:p w14:paraId="4BBA9AFE" w14:textId="77777777" w:rsidR="00C943A0" w:rsidRPr="005576CF" w:rsidRDefault="005D127F">
      <w:pPr>
        <w:spacing w:before="120" w:after="120"/>
        <w:ind w:left="567" w:right="845"/>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 xml:space="preserve">Artículo 22 Bis. </w:t>
      </w:r>
      <w:r w:rsidRPr="005576CF">
        <w:rPr>
          <w:rFonts w:ascii="Palatino Linotype" w:eastAsia="Palatino Linotype" w:hAnsi="Palatino Linotype" w:cs="Palatino Linotype"/>
          <w:i/>
          <w:iCs/>
          <w:sz w:val="22"/>
          <w:szCs w:val="22"/>
        </w:rPr>
        <w:t>Para ocupar el cargo de Director de Seguridad Pública Municipal o su equivalente, se deberán satisfacer los requisitos siguientes:</w:t>
      </w:r>
    </w:p>
    <w:p w14:paraId="50D8E9D3" w14:textId="77777777" w:rsidR="00C943A0" w:rsidRPr="005576CF" w:rsidRDefault="005D127F">
      <w:pPr>
        <w:spacing w:before="120" w:after="120"/>
        <w:ind w:left="567" w:right="845"/>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w:t>
      </w:r>
    </w:p>
    <w:p w14:paraId="2C8F1E8B" w14:textId="77777777" w:rsidR="00C943A0" w:rsidRPr="005576CF" w:rsidRDefault="005D127F">
      <w:pPr>
        <w:spacing w:before="120" w:after="120"/>
        <w:ind w:left="567" w:right="845"/>
        <w:jc w:val="both"/>
        <w:rPr>
          <w:rFonts w:ascii="Palatino Linotype" w:eastAsia="Palatino Linotype" w:hAnsi="Palatino Linotype" w:cs="Palatino Linotype"/>
          <w:b/>
          <w:bCs/>
          <w:i/>
          <w:iCs/>
          <w:sz w:val="22"/>
          <w:szCs w:val="22"/>
        </w:rPr>
      </w:pPr>
      <w:r w:rsidRPr="005576CF">
        <w:rPr>
          <w:rFonts w:ascii="Palatino Linotype" w:eastAsia="Palatino Linotype" w:hAnsi="Palatino Linotype" w:cs="Palatino Linotype"/>
          <w:b/>
          <w:bCs/>
          <w:i/>
          <w:iCs/>
          <w:sz w:val="22"/>
          <w:szCs w:val="22"/>
        </w:rPr>
        <w:t>IV.</w:t>
      </w:r>
      <w:r w:rsidRPr="005576CF">
        <w:rPr>
          <w:rFonts w:ascii="Palatino Linotype" w:eastAsia="Palatino Linotype" w:hAnsi="Palatino Linotype" w:cs="Palatino Linotype"/>
          <w:i/>
          <w:iCs/>
          <w:sz w:val="22"/>
          <w:szCs w:val="22"/>
        </w:rPr>
        <w:t xml:space="preserve"> </w:t>
      </w:r>
      <w:r w:rsidRPr="005576CF">
        <w:rPr>
          <w:rFonts w:ascii="Palatino Linotype" w:eastAsia="Palatino Linotype" w:hAnsi="Palatino Linotype" w:cs="Palatino Linotype"/>
          <w:b/>
          <w:bCs/>
          <w:i/>
          <w:iCs/>
          <w:sz w:val="22"/>
          <w:szCs w:val="22"/>
        </w:rPr>
        <w:t>Tener título de Licenciatura, y contar con certificación o especialización como mando en seguridad pública expedida por la Universidad Mexiquense de Seguridad, y contar con experiencia mínima de un año en la materia.</w:t>
      </w:r>
    </w:p>
    <w:p w14:paraId="09937AA3" w14:textId="77777777" w:rsidR="00C943A0" w:rsidRPr="005576CF" w:rsidRDefault="005D127F">
      <w:pPr>
        <w:spacing w:before="120" w:after="120"/>
        <w:ind w:left="567" w:right="845"/>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w:t>
      </w:r>
    </w:p>
    <w:p w14:paraId="79D48545" w14:textId="77777777" w:rsidR="00C943A0" w:rsidRPr="005576CF" w:rsidRDefault="00C943A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909A1E6" w14:textId="77777777" w:rsidR="00C943A0" w:rsidRPr="005576CF" w:rsidRDefault="005D127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De ahí que existe fuente obligacional para que el ente obligado cuente con documento que acredite el grado máximo de estudios del entonces servidor público referido en la solicitud de información.</w:t>
      </w:r>
    </w:p>
    <w:p w14:paraId="3194DBE2" w14:textId="77777777" w:rsidR="00C943A0" w:rsidRPr="005576CF" w:rsidRDefault="00C943A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6C43316" w14:textId="77777777" w:rsidR="00C943A0" w:rsidRPr="005576CF" w:rsidRDefault="005D127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Ahora, sobre el requerimiento en cuestión es de recordar que la Directora de Administración y Recursos Humanos informó que respecto la solicitud de información, se realizó una búsqueda exhaustiva y minuciosa en los archivos de esa dirección y no se encontró documento alguno que de atención a lo requerido.</w:t>
      </w:r>
    </w:p>
    <w:p w14:paraId="1FE89F7F" w14:textId="77777777" w:rsidR="00C943A0" w:rsidRPr="005576CF" w:rsidRDefault="00C943A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A3B9012" w14:textId="77777777" w:rsidR="00C943A0" w:rsidRPr="005576CF" w:rsidRDefault="005D127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Sin embargo, dicha </w:t>
      </w:r>
      <w:proofErr w:type="gramStart"/>
      <w:r w:rsidRPr="005576CF">
        <w:rPr>
          <w:rFonts w:ascii="Palatino Linotype" w:eastAsia="Palatino Linotype" w:hAnsi="Palatino Linotype" w:cs="Palatino Linotype"/>
          <w:sz w:val="22"/>
          <w:szCs w:val="22"/>
        </w:rPr>
        <w:t>respuesta</w:t>
      </w:r>
      <w:proofErr w:type="gramEnd"/>
      <w:r w:rsidRPr="005576CF">
        <w:rPr>
          <w:rFonts w:ascii="Palatino Linotype" w:eastAsia="Palatino Linotype" w:hAnsi="Palatino Linotype" w:cs="Palatino Linotype"/>
          <w:sz w:val="22"/>
          <w:szCs w:val="22"/>
        </w:rPr>
        <w:t xml:space="preserve"> aunque fue emitida por la servidora pública competente, la misma no fue exhaustiva, en razón de que no se precisaron las razones por las que no se localizó la información requerida, aunado a que en el caso existen indicios de que la persona laboró para el Ayuntamiento de Ixtapaluca.</w:t>
      </w:r>
    </w:p>
    <w:p w14:paraId="1A12E094" w14:textId="77777777" w:rsidR="00C943A0" w:rsidRPr="005576CF" w:rsidRDefault="00C943A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13E3FAB" w14:textId="77777777" w:rsidR="00C943A0" w:rsidRPr="005576CF" w:rsidRDefault="005D127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Máxime que conforme lo indicado existen indicios de que la persona señalada en la solicitud fue servidor público adscrito al Ayuntamiento de Ixtapaluca.</w:t>
      </w:r>
    </w:p>
    <w:p w14:paraId="2C1D5BEA" w14:textId="77777777" w:rsidR="00C943A0" w:rsidRPr="005576CF" w:rsidRDefault="00C943A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D5BDCD9" w14:textId="77777777" w:rsidR="00C943A0" w:rsidRPr="005576CF" w:rsidRDefault="005D127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En tal sentido, resulta aplicable el Criterio orientador 02/17 emitido por el Pleno del entonces Instituto Nacional de Transparencia y Acceso a la Información y Protección de Datos Personales, de título y texto siguientes:</w:t>
      </w:r>
    </w:p>
    <w:p w14:paraId="48345D8E" w14:textId="77777777" w:rsidR="00C943A0" w:rsidRPr="005576CF" w:rsidRDefault="00C943A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BF5D9A5" w14:textId="77777777" w:rsidR="00C943A0" w:rsidRPr="005576CF" w:rsidRDefault="005D127F">
      <w:pPr>
        <w:pBdr>
          <w:top w:val="nil"/>
          <w:left w:val="nil"/>
          <w:bottom w:val="nil"/>
          <w:right w:val="nil"/>
          <w:between w:val="nil"/>
        </w:pBdr>
        <w:ind w:left="851" w:right="851"/>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 xml:space="preserve">“Congruencia y exhaustividad. Sus alcances para garantizar el derecho de acceso a la información. </w:t>
      </w:r>
      <w:r w:rsidRPr="005576CF">
        <w:rPr>
          <w:rFonts w:ascii="Palatino Linotype" w:eastAsia="Palatino Linotype" w:hAnsi="Palatino Linotype" w:cs="Palatino Linotype"/>
          <w:i/>
          <w:iCs/>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5576CF">
        <w:rPr>
          <w:rFonts w:ascii="Palatino Linotype" w:eastAsia="Palatino Linotype" w:hAnsi="Palatino Linotype" w:cs="Palatino Linotype"/>
          <w:b/>
          <w:bCs/>
          <w:i/>
          <w:iCs/>
          <w:sz w:val="22"/>
          <w:szCs w:val="22"/>
        </w:rPr>
        <w:t>la congruencia implica que exista concordancia entre el requerimiento formulado por el particular y la respuesta proporcionada por el sujeto obligado</w:t>
      </w:r>
      <w:r w:rsidRPr="005576CF">
        <w:rPr>
          <w:rFonts w:ascii="Palatino Linotype" w:eastAsia="Palatino Linotype" w:hAnsi="Palatino Linotype" w:cs="Palatino Linotype"/>
          <w:i/>
          <w:iCs/>
          <w:sz w:val="22"/>
          <w:szCs w:val="22"/>
        </w:rPr>
        <w:t xml:space="preserve">; mientras que </w:t>
      </w:r>
      <w:r w:rsidRPr="005576CF">
        <w:rPr>
          <w:rFonts w:ascii="Palatino Linotype" w:eastAsia="Palatino Linotype" w:hAnsi="Palatino Linotype" w:cs="Palatino Linotype"/>
          <w:b/>
          <w:bCs/>
          <w:i/>
          <w:iCs/>
          <w:sz w:val="22"/>
          <w:szCs w:val="22"/>
        </w:rPr>
        <w:t>la exhaustividad significa que dicha respuesta se refiera expresamente a cada uno de los puntos solicitados</w:t>
      </w:r>
      <w:r w:rsidRPr="005576CF">
        <w:rPr>
          <w:rFonts w:ascii="Palatino Linotype" w:eastAsia="Palatino Linotype" w:hAnsi="Palatino Linotype" w:cs="Palatino Linotype"/>
          <w:i/>
          <w:iCs/>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1AB463D" w14:textId="77777777" w:rsidR="00C943A0" w:rsidRPr="005576CF" w:rsidRDefault="00C943A0">
      <w:pPr>
        <w:spacing w:line="360" w:lineRule="auto"/>
        <w:ind w:right="-7"/>
        <w:jc w:val="both"/>
        <w:rPr>
          <w:rFonts w:ascii="Palatino Linotype" w:eastAsia="Palatino Linotype" w:hAnsi="Palatino Linotype" w:cs="Palatino Linotype"/>
          <w:sz w:val="22"/>
          <w:szCs w:val="22"/>
        </w:rPr>
      </w:pPr>
    </w:p>
    <w:p w14:paraId="62B26DF2" w14:textId="77777777" w:rsidR="00C943A0" w:rsidRPr="005576CF" w:rsidRDefault="005D127F">
      <w:pPr>
        <w:spacing w:line="360" w:lineRule="auto"/>
        <w:ind w:right="-7"/>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En consecuencia, se considera que la respuesta no fue exhaustiva, resultando procedente </w:t>
      </w:r>
      <w:r w:rsidRPr="005576CF">
        <w:rPr>
          <w:rFonts w:ascii="Palatino Linotype" w:eastAsia="Palatino Linotype" w:hAnsi="Palatino Linotype" w:cs="Palatino Linotype"/>
          <w:b/>
          <w:bCs/>
          <w:sz w:val="22"/>
          <w:szCs w:val="22"/>
        </w:rPr>
        <w:t xml:space="preserve">Revocar </w:t>
      </w:r>
      <w:r w:rsidRPr="005576CF">
        <w:rPr>
          <w:rFonts w:ascii="Palatino Linotype" w:eastAsia="Palatino Linotype" w:hAnsi="Palatino Linotype" w:cs="Palatino Linotype"/>
          <w:sz w:val="22"/>
          <w:szCs w:val="22"/>
        </w:rPr>
        <w:t xml:space="preserve">la misma, y ordenar que en cumplimiento a la presente se haga entrega, previa búsqueda exhaustiva y razonable, de ser procedente en versión pública, el o los </w:t>
      </w:r>
      <w:r w:rsidRPr="005576CF">
        <w:rPr>
          <w:rFonts w:ascii="Palatino Linotype" w:eastAsia="Palatino Linotype" w:hAnsi="Palatino Linotype" w:cs="Palatino Linotype"/>
          <w:b/>
          <w:bCs/>
          <w:sz w:val="22"/>
          <w:szCs w:val="22"/>
        </w:rPr>
        <w:t>documentos que acrediten el último grado de estudios del entonces servidor público referido en la solicitud de información.</w:t>
      </w:r>
    </w:p>
    <w:p w14:paraId="7230CA4E" w14:textId="77777777" w:rsidR="00C943A0" w:rsidRPr="005576CF" w:rsidRDefault="005D127F">
      <w:pPr>
        <w:spacing w:before="240" w:after="240" w:line="360" w:lineRule="auto"/>
        <w:ind w:right="51"/>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sz w:val="22"/>
          <w:szCs w:val="22"/>
        </w:rPr>
        <w:t xml:space="preserve">Quinto. Versión Pública. </w:t>
      </w:r>
      <w:r w:rsidRPr="005576CF">
        <w:rPr>
          <w:rFonts w:ascii="Palatino Linotype" w:eastAsia="Palatino Linotype" w:hAnsi="Palatino Linotype" w:cs="Palatino Linotype"/>
          <w:sz w:val="22"/>
          <w:szCs w:val="22"/>
        </w:rPr>
        <w:t>Como fue debidamente apuntado, el </w:t>
      </w:r>
      <w:r w:rsidRPr="005576CF">
        <w:rPr>
          <w:rFonts w:ascii="Palatino Linotype" w:eastAsia="Palatino Linotype" w:hAnsi="Palatino Linotype" w:cs="Palatino Linotype"/>
          <w:b/>
          <w:bCs/>
          <w:sz w:val="22"/>
          <w:szCs w:val="22"/>
        </w:rPr>
        <w:t>Sujeto Obligado</w:t>
      </w:r>
      <w:r w:rsidRPr="005576CF">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54CE1A08" w14:textId="77777777" w:rsidR="00C943A0" w:rsidRPr="005576CF" w:rsidRDefault="005D127F">
      <w:pPr>
        <w:spacing w:before="240" w:after="240"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01C97CF3" w14:textId="77777777" w:rsidR="00C943A0" w:rsidRPr="005576CF" w:rsidRDefault="005D127F">
      <w:pPr>
        <w:spacing w:before="240" w:after="240"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29CB3A2A" w14:textId="77777777" w:rsidR="00C943A0" w:rsidRPr="005576CF" w:rsidRDefault="005D127F">
      <w:pPr>
        <w:spacing w:before="240" w:after="240"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74832676" w14:textId="77777777" w:rsidR="00C943A0" w:rsidRPr="005576CF" w:rsidRDefault="005D127F">
      <w:pPr>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sz w:val="22"/>
          <w:szCs w:val="22"/>
        </w:rPr>
        <w:t> </w:t>
      </w:r>
      <w:r w:rsidRPr="005576CF">
        <w:rPr>
          <w:rFonts w:ascii="Palatino Linotype" w:eastAsia="Palatino Linotype" w:hAnsi="Palatino Linotype" w:cs="Palatino Linotype"/>
          <w:i/>
          <w:iCs/>
          <w:sz w:val="22"/>
          <w:szCs w:val="22"/>
        </w:rPr>
        <w:t>“</w:t>
      </w:r>
      <w:r w:rsidRPr="005576CF">
        <w:rPr>
          <w:rFonts w:ascii="Palatino Linotype" w:eastAsia="Palatino Linotype" w:hAnsi="Palatino Linotype" w:cs="Palatino Linotype"/>
          <w:b/>
          <w:bCs/>
          <w:i/>
          <w:iCs/>
          <w:sz w:val="22"/>
          <w:szCs w:val="22"/>
        </w:rPr>
        <w:t>Artículo 3.</w:t>
      </w:r>
      <w:r w:rsidRPr="005576CF">
        <w:rPr>
          <w:rFonts w:ascii="Palatino Linotype" w:eastAsia="Palatino Linotype" w:hAnsi="Palatino Linotype" w:cs="Palatino Linotype"/>
          <w:i/>
          <w:iCs/>
          <w:sz w:val="22"/>
          <w:szCs w:val="22"/>
        </w:rPr>
        <w:t xml:space="preserve"> Para los efectos de la presente Ley se entenderá por:</w:t>
      </w:r>
    </w:p>
    <w:p w14:paraId="66677F77" w14:textId="77777777" w:rsidR="00C943A0" w:rsidRPr="005576CF" w:rsidRDefault="005D127F">
      <w:pPr>
        <w:tabs>
          <w:tab w:val="left" w:pos="1276"/>
        </w:tabs>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w:t>
      </w:r>
    </w:p>
    <w:p w14:paraId="2B91E926" w14:textId="77777777" w:rsidR="00C943A0" w:rsidRPr="005576CF" w:rsidRDefault="005D127F">
      <w:pPr>
        <w:tabs>
          <w:tab w:val="left" w:pos="1276"/>
        </w:tabs>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IX. Datos personales</w:t>
      </w:r>
      <w:r w:rsidRPr="005576CF">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14:paraId="17AA2662" w14:textId="77777777" w:rsidR="00C943A0" w:rsidRPr="005576CF" w:rsidRDefault="005D127F">
      <w:pPr>
        <w:tabs>
          <w:tab w:val="left" w:pos="1276"/>
        </w:tabs>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w:t>
      </w:r>
    </w:p>
    <w:p w14:paraId="758F2D54" w14:textId="77777777" w:rsidR="00C943A0" w:rsidRPr="005576CF" w:rsidRDefault="005D127F">
      <w:pPr>
        <w:tabs>
          <w:tab w:val="left" w:pos="1276"/>
        </w:tabs>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XX. Información clasificada</w:t>
      </w:r>
      <w:r w:rsidRPr="005576CF">
        <w:rPr>
          <w:rFonts w:ascii="Palatino Linotype" w:eastAsia="Palatino Linotype" w:hAnsi="Palatino Linotype" w:cs="Palatino Linotype"/>
          <w:i/>
          <w:iCs/>
          <w:sz w:val="22"/>
          <w:szCs w:val="22"/>
        </w:rPr>
        <w:t>: Aquella considerada por la presente Ley como reservada o confidencial;</w:t>
      </w:r>
    </w:p>
    <w:p w14:paraId="10CAE468" w14:textId="77777777" w:rsidR="00C943A0" w:rsidRPr="005576CF" w:rsidRDefault="005D127F">
      <w:pPr>
        <w:tabs>
          <w:tab w:val="left" w:pos="1276"/>
        </w:tabs>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XXI. Información confidencial</w:t>
      </w:r>
      <w:r w:rsidRPr="005576CF">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2A92B0B" w14:textId="77777777" w:rsidR="00C943A0" w:rsidRPr="005576CF" w:rsidRDefault="005D127F">
      <w:pPr>
        <w:tabs>
          <w:tab w:val="left" w:pos="1276"/>
        </w:tabs>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w:t>
      </w:r>
    </w:p>
    <w:p w14:paraId="3EE526DA" w14:textId="77777777" w:rsidR="00C943A0" w:rsidRPr="005576CF" w:rsidRDefault="005D127F">
      <w:pPr>
        <w:tabs>
          <w:tab w:val="left" w:pos="1276"/>
        </w:tabs>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XXXII. Protección de Datos Personales</w:t>
      </w:r>
      <w:r w:rsidRPr="005576CF">
        <w:rPr>
          <w:rFonts w:ascii="Palatino Linotype" w:eastAsia="Palatino Linotype" w:hAnsi="Palatino Linotype" w:cs="Palatino Linotype"/>
          <w:i/>
          <w:iCs/>
          <w:sz w:val="22"/>
          <w:szCs w:val="22"/>
        </w:rPr>
        <w:t>: Derecho humano que tutela la privacidad de datos personales en poder de los sujetos obligados y sujetos particulares;</w:t>
      </w:r>
    </w:p>
    <w:p w14:paraId="78105B93" w14:textId="77777777" w:rsidR="00C943A0" w:rsidRPr="005576CF" w:rsidRDefault="005D127F">
      <w:pPr>
        <w:tabs>
          <w:tab w:val="left" w:pos="1276"/>
        </w:tabs>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w:t>
      </w:r>
    </w:p>
    <w:p w14:paraId="26960333" w14:textId="77777777" w:rsidR="00C943A0" w:rsidRPr="005576CF" w:rsidRDefault="005D127F">
      <w:pPr>
        <w:tabs>
          <w:tab w:val="left" w:pos="1276"/>
        </w:tabs>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XLV. Versión pública</w:t>
      </w:r>
      <w:r w:rsidRPr="005576CF">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64058B79" w14:textId="77777777" w:rsidR="00C943A0" w:rsidRPr="005576CF" w:rsidRDefault="005D127F">
      <w:pPr>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 Artículo 6</w:t>
      </w:r>
      <w:r w:rsidRPr="005576CF">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3C499E4" w14:textId="77777777" w:rsidR="00C943A0" w:rsidRPr="005576CF" w:rsidRDefault="005D127F">
      <w:pPr>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w:t>
      </w:r>
    </w:p>
    <w:p w14:paraId="6850A01C" w14:textId="77777777" w:rsidR="00C943A0" w:rsidRPr="005576CF" w:rsidRDefault="005D127F">
      <w:pPr>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Artículo 91.</w:t>
      </w:r>
      <w:r w:rsidRPr="005576CF">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5576CF">
        <w:rPr>
          <w:rFonts w:ascii="Palatino Linotype" w:eastAsia="Palatino Linotype" w:hAnsi="Palatino Linotype" w:cs="Palatino Linotype"/>
          <w:i/>
          <w:iCs/>
          <w:sz w:val="22"/>
          <w:szCs w:val="22"/>
        </w:rPr>
        <w:br/>
        <w:t>…</w:t>
      </w:r>
    </w:p>
    <w:p w14:paraId="781B3BAB" w14:textId="77777777" w:rsidR="00C943A0" w:rsidRPr="005576CF" w:rsidRDefault="005D127F">
      <w:pPr>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Artículo 132.</w:t>
      </w:r>
      <w:r w:rsidRPr="005576CF">
        <w:rPr>
          <w:rFonts w:ascii="Palatino Linotype" w:eastAsia="Palatino Linotype" w:hAnsi="Palatino Linotype" w:cs="Palatino Linotype"/>
          <w:i/>
          <w:iCs/>
          <w:sz w:val="22"/>
          <w:szCs w:val="22"/>
        </w:rPr>
        <w:t xml:space="preserve"> La clasificación de la información se llevará a cabo en el momento en que:</w:t>
      </w:r>
    </w:p>
    <w:p w14:paraId="47CD05BC" w14:textId="77777777" w:rsidR="00C943A0" w:rsidRPr="005576CF" w:rsidRDefault="005D127F">
      <w:pPr>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w:t>
      </w:r>
      <w:r w:rsidRPr="005576CF">
        <w:rPr>
          <w:rFonts w:ascii="Palatino Linotype" w:eastAsia="Palatino Linotype" w:hAnsi="Palatino Linotype" w:cs="Palatino Linotype"/>
          <w:i/>
          <w:iCs/>
          <w:sz w:val="22"/>
          <w:szCs w:val="22"/>
        </w:rPr>
        <w:t>. Se reciba una solicitud de acceso a la información;</w:t>
      </w:r>
    </w:p>
    <w:p w14:paraId="1F61C575" w14:textId="77777777" w:rsidR="00C943A0" w:rsidRPr="005576CF" w:rsidRDefault="005D127F">
      <w:pPr>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II.</w:t>
      </w:r>
      <w:r w:rsidRPr="005576CF">
        <w:rPr>
          <w:rFonts w:ascii="Palatino Linotype" w:eastAsia="Palatino Linotype" w:hAnsi="Palatino Linotype" w:cs="Palatino Linotype"/>
          <w:i/>
          <w:iCs/>
          <w:sz w:val="22"/>
          <w:szCs w:val="22"/>
        </w:rPr>
        <w:t xml:space="preserve"> Se determine mediante resolución de autoridad competente; o</w:t>
      </w:r>
    </w:p>
    <w:p w14:paraId="04E0C9E9" w14:textId="77777777" w:rsidR="00C943A0" w:rsidRPr="005576CF" w:rsidRDefault="005D127F">
      <w:pPr>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III.</w:t>
      </w:r>
      <w:r w:rsidRPr="005576CF">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3EAEB028" w14:textId="77777777" w:rsidR="00C943A0" w:rsidRPr="005576CF" w:rsidRDefault="005D127F">
      <w:pPr>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w:t>
      </w:r>
    </w:p>
    <w:p w14:paraId="4EA8D76E" w14:textId="77777777" w:rsidR="00C943A0" w:rsidRPr="005576CF" w:rsidRDefault="005D127F">
      <w:pPr>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Artículo 137.</w:t>
      </w:r>
      <w:r w:rsidRPr="005576CF">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E5D7C31" w14:textId="77777777" w:rsidR="00C943A0" w:rsidRPr="005576CF" w:rsidRDefault="005D127F">
      <w:pPr>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 Artículo 143.</w:t>
      </w:r>
      <w:r w:rsidRPr="005576CF">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14:paraId="2372267D" w14:textId="77777777" w:rsidR="00C943A0" w:rsidRPr="005576CF" w:rsidRDefault="005D127F">
      <w:pPr>
        <w:spacing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w:t>
      </w:r>
      <w:r w:rsidRPr="005576CF">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6D3B5636" w14:textId="77777777" w:rsidR="00C943A0" w:rsidRPr="005576CF" w:rsidRDefault="005D127F">
      <w:pPr>
        <w:spacing w:before="240" w:after="240" w:line="360" w:lineRule="auto"/>
        <w:ind w:right="50"/>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5576CF">
        <w:rPr>
          <w:rFonts w:ascii="Palatino Linotype" w:eastAsia="Palatino Linotype" w:hAnsi="Palatino Linotype" w:cs="Palatino Linotype"/>
          <w:b/>
          <w:bCs/>
          <w:sz w:val="22"/>
          <w:szCs w:val="22"/>
        </w:rPr>
        <w:t>Sujeto Obligado</w:t>
      </w:r>
      <w:r w:rsidRPr="005576CF">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867366D" w14:textId="77777777" w:rsidR="00C943A0" w:rsidRPr="005576CF" w:rsidRDefault="005D127F">
      <w:pPr>
        <w:spacing w:before="240" w:after="240" w:line="360" w:lineRule="auto"/>
        <w:ind w:right="50"/>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A9FC126"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En el caso específico, la información que se ordena si bien tiene el carácter información pública en razón de que se trata de documentos que se encuentran en posesión del </w:t>
      </w:r>
      <w:r w:rsidRPr="005576CF">
        <w:rPr>
          <w:rFonts w:ascii="Palatino Linotype" w:eastAsia="Palatino Linotype" w:hAnsi="Palatino Linotype" w:cs="Palatino Linotype"/>
          <w:b/>
          <w:bCs/>
          <w:sz w:val="22"/>
          <w:szCs w:val="22"/>
        </w:rPr>
        <w:t>Sujeto Obligado</w:t>
      </w:r>
      <w:r w:rsidRPr="005576CF">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5576CF">
        <w:rPr>
          <w:rFonts w:ascii="Palatino Linotype" w:eastAsia="Palatino Linotype" w:hAnsi="Palatino Linotype" w:cs="Palatino Linotype"/>
          <w:b/>
          <w:bCs/>
          <w:sz w:val="22"/>
          <w:szCs w:val="22"/>
        </w:rPr>
        <w:t>Registro Federal de Contribuyentes</w:t>
      </w:r>
      <w:r w:rsidRPr="005576CF">
        <w:rPr>
          <w:rFonts w:ascii="Palatino Linotype" w:eastAsia="Palatino Linotype" w:hAnsi="Palatino Linotype" w:cs="Palatino Linotype"/>
          <w:sz w:val="22"/>
          <w:szCs w:val="22"/>
        </w:rPr>
        <w:t xml:space="preserve"> (RFC), la </w:t>
      </w:r>
      <w:r w:rsidRPr="005576CF">
        <w:rPr>
          <w:rFonts w:ascii="Palatino Linotype" w:eastAsia="Palatino Linotype" w:hAnsi="Palatino Linotype" w:cs="Palatino Linotype"/>
          <w:b/>
          <w:bCs/>
          <w:sz w:val="22"/>
          <w:szCs w:val="22"/>
        </w:rPr>
        <w:t>Clave Única de Registro de Población</w:t>
      </w:r>
      <w:r w:rsidRPr="005576CF">
        <w:rPr>
          <w:rFonts w:ascii="Palatino Linotype" w:eastAsia="Palatino Linotype" w:hAnsi="Palatino Linotype" w:cs="Palatino Linotype"/>
          <w:sz w:val="22"/>
          <w:szCs w:val="22"/>
        </w:rPr>
        <w:t xml:space="preserve"> (CURP), la </w:t>
      </w:r>
      <w:r w:rsidRPr="005576CF">
        <w:rPr>
          <w:rFonts w:ascii="Palatino Linotype" w:eastAsia="Palatino Linotype" w:hAnsi="Palatino Linotype" w:cs="Palatino Linotype"/>
          <w:b/>
          <w:bCs/>
          <w:sz w:val="22"/>
          <w:szCs w:val="22"/>
        </w:rPr>
        <w:t>Clave de cualquier tipo de seguridad social</w:t>
      </w:r>
      <w:r w:rsidRPr="005576CF">
        <w:rPr>
          <w:rFonts w:ascii="Palatino Linotype" w:eastAsia="Palatino Linotype" w:hAnsi="Palatino Linotype" w:cs="Palatino Linotype"/>
          <w:sz w:val="22"/>
          <w:szCs w:val="22"/>
        </w:rPr>
        <w:t xml:space="preserve"> (ISSEMYM, u otros), los </w:t>
      </w:r>
      <w:r w:rsidRPr="005576CF">
        <w:rPr>
          <w:rFonts w:ascii="Palatino Linotype" w:eastAsia="Palatino Linotype" w:hAnsi="Palatino Linotype" w:cs="Palatino Linotype"/>
          <w:b/>
          <w:bCs/>
          <w:sz w:val="22"/>
          <w:szCs w:val="22"/>
        </w:rPr>
        <w:t>números de cuentas bancarias</w:t>
      </w:r>
      <w:r w:rsidRPr="005576CF">
        <w:rPr>
          <w:rFonts w:ascii="Palatino Linotype" w:eastAsia="Palatino Linotype" w:hAnsi="Palatino Linotype" w:cs="Palatino Linotype"/>
          <w:sz w:val="22"/>
          <w:szCs w:val="22"/>
        </w:rPr>
        <w:t xml:space="preserve">, claves estandarizadas – interbancarias - (CLABES) y de tarjetas, los </w:t>
      </w:r>
      <w:r w:rsidRPr="005576CF">
        <w:rPr>
          <w:rFonts w:ascii="Palatino Linotype" w:eastAsia="Palatino Linotype" w:hAnsi="Palatino Linotype" w:cs="Palatino Linotype"/>
          <w:b/>
          <w:bCs/>
          <w:sz w:val="22"/>
          <w:szCs w:val="22"/>
        </w:rPr>
        <w:t>préstamos o descuentos</w:t>
      </w:r>
      <w:r w:rsidRPr="005576CF">
        <w:rPr>
          <w:rFonts w:ascii="Palatino Linotype" w:eastAsia="Palatino Linotype" w:hAnsi="Palatino Linotype" w:cs="Palatino Linotype"/>
          <w:sz w:val="22"/>
          <w:szCs w:val="22"/>
        </w:rPr>
        <w:t xml:space="preserve"> que se le hagan a la persona y que no tengan relación con los impuestos o la cuota por seguridad social, el</w:t>
      </w:r>
      <w:r w:rsidRPr="005576CF">
        <w:rPr>
          <w:rFonts w:ascii="Palatino Linotype" w:eastAsia="Palatino Linotype" w:hAnsi="Palatino Linotype" w:cs="Palatino Linotype"/>
          <w:b/>
          <w:bCs/>
          <w:sz w:val="22"/>
          <w:szCs w:val="22"/>
        </w:rPr>
        <w:t xml:space="preserve"> número de empleado, </w:t>
      </w:r>
      <w:r w:rsidRPr="005576CF">
        <w:rPr>
          <w:rFonts w:ascii="Palatino Linotype" w:eastAsia="Palatino Linotype" w:hAnsi="Palatino Linotype" w:cs="Palatino Linotype"/>
          <w:sz w:val="22"/>
          <w:szCs w:val="22"/>
        </w:rPr>
        <w:t xml:space="preserve">y, de ser el caso, el </w:t>
      </w:r>
      <w:r w:rsidRPr="005576CF">
        <w:rPr>
          <w:rFonts w:ascii="Palatino Linotype" w:eastAsia="Palatino Linotype" w:hAnsi="Palatino Linotype" w:cs="Palatino Linotype"/>
          <w:b/>
          <w:bCs/>
          <w:sz w:val="22"/>
          <w:szCs w:val="22"/>
        </w:rPr>
        <w:t>folio fiscal</w:t>
      </w:r>
      <w:r w:rsidRPr="005576CF">
        <w:rPr>
          <w:rFonts w:ascii="Palatino Linotype" w:eastAsia="Palatino Linotype" w:hAnsi="Palatino Linotype" w:cs="Palatino Linotype"/>
          <w:sz w:val="22"/>
          <w:szCs w:val="22"/>
        </w:rPr>
        <w:t xml:space="preserve">, la </w:t>
      </w:r>
      <w:r w:rsidRPr="005576CF">
        <w:rPr>
          <w:rFonts w:ascii="Palatino Linotype" w:eastAsia="Palatino Linotype" w:hAnsi="Palatino Linotype" w:cs="Palatino Linotype"/>
          <w:b/>
          <w:bCs/>
          <w:sz w:val="22"/>
          <w:szCs w:val="22"/>
        </w:rPr>
        <w:t xml:space="preserve">cadena original, </w:t>
      </w:r>
      <w:r w:rsidRPr="005576CF">
        <w:rPr>
          <w:rFonts w:ascii="Palatino Linotype" w:eastAsia="Palatino Linotype" w:hAnsi="Palatino Linotype" w:cs="Palatino Linotype"/>
          <w:sz w:val="22"/>
          <w:szCs w:val="22"/>
        </w:rPr>
        <w:t>los</w:t>
      </w:r>
      <w:r w:rsidRPr="005576CF">
        <w:rPr>
          <w:rFonts w:ascii="Palatino Linotype" w:eastAsia="Palatino Linotype" w:hAnsi="Palatino Linotype" w:cs="Palatino Linotype"/>
          <w:b/>
          <w:bCs/>
          <w:sz w:val="22"/>
          <w:szCs w:val="22"/>
        </w:rPr>
        <w:t xml:space="preserve"> códigos bidimensionales o códigos QR,</w:t>
      </w:r>
      <w:r w:rsidRPr="005576CF">
        <w:rPr>
          <w:rFonts w:ascii="Palatino Linotype" w:eastAsia="Palatino Linotype" w:hAnsi="Palatino Linotype" w:cs="Palatino Linotype"/>
          <w:sz w:val="22"/>
          <w:szCs w:val="22"/>
        </w:rPr>
        <w:t xml:space="preserve"> y cualquier información de carácter fiscal.</w:t>
      </w:r>
    </w:p>
    <w:p w14:paraId="6DC1A891" w14:textId="77777777" w:rsidR="00C943A0" w:rsidRPr="005576CF" w:rsidRDefault="005D127F">
      <w:pPr>
        <w:spacing w:before="240" w:after="240" w:line="360" w:lineRule="auto"/>
        <w:ind w:right="50"/>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96CB3BE"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Por cuanto hace al </w:t>
      </w:r>
      <w:r w:rsidRPr="005576CF">
        <w:rPr>
          <w:rFonts w:ascii="Palatino Linotype" w:eastAsia="Palatino Linotype" w:hAnsi="Palatino Linotype" w:cs="Palatino Linotype"/>
          <w:b/>
          <w:bCs/>
          <w:sz w:val="22"/>
          <w:szCs w:val="22"/>
        </w:rPr>
        <w:t>Registro Federal de Contribuyentes, RFC,</w:t>
      </w:r>
      <w:r w:rsidRPr="005576CF">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w:t>
      </w:r>
      <w:proofErr w:type="spellStart"/>
      <w:r w:rsidRPr="005576CF">
        <w:rPr>
          <w:rFonts w:ascii="Palatino Linotype" w:eastAsia="Palatino Linotype" w:hAnsi="Palatino Linotype" w:cs="Palatino Linotype"/>
          <w:sz w:val="22"/>
          <w:szCs w:val="22"/>
        </w:rPr>
        <w:t>homoclave</w:t>
      </w:r>
      <w:proofErr w:type="spellEnd"/>
      <w:r w:rsidRPr="005576CF">
        <w:rPr>
          <w:rFonts w:ascii="Palatino Linotype" w:eastAsia="Palatino Linotype" w:hAnsi="Palatino Linotype" w:cs="Palatino Linotype"/>
          <w:sz w:val="22"/>
          <w:szCs w:val="22"/>
        </w:rPr>
        <w:t>, por lo que para su obtención es necesario acreditar ante la autoridad fiscal previamente la identidad de la persona, su fecha de nacimiento, entre otros aspectos.</w:t>
      </w:r>
    </w:p>
    <w:p w14:paraId="1A385D9D"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F6BFE7D"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Lo anterior fue compartido por el entonces Instituto Nacional de Transparencia, Acceso a la Información y Protección de Datos Personales, INAI, a través del Criterio orientador con clave de control SO/019/2017, el cual es del tenor literal siguiente:</w:t>
      </w:r>
    </w:p>
    <w:p w14:paraId="6D0EF2ED"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w:t>
      </w:r>
      <w:r w:rsidRPr="005576CF">
        <w:rPr>
          <w:rFonts w:ascii="Palatino Linotype" w:eastAsia="Palatino Linotype" w:hAnsi="Palatino Linotype" w:cs="Palatino Linotype"/>
          <w:b/>
          <w:bCs/>
          <w:i/>
          <w:iCs/>
          <w:sz w:val="22"/>
          <w:szCs w:val="22"/>
        </w:rPr>
        <w:t>Registro Federal de Contribuyentes (RFC) de personas físicas</w:t>
      </w:r>
      <w:r w:rsidRPr="005576CF">
        <w:rPr>
          <w:rFonts w:ascii="Palatino Linotype" w:eastAsia="Palatino Linotype" w:hAnsi="Palatino Linotype" w:cs="Palatino Linotype"/>
          <w:i/>
          <w:iCs/>
          <w:sz w:val="22"/>
          <w:szCs w:val="22"/>
        </w:rPr>
        <w:t>. El RFC es una clave de carácter fiscal, única e irrepetible, que permite identificar al titular, su edad y fecha de nacimiento, por lo que es un dato personal de carácter confidencial.”</w:t>
      </w:r>
    </w:p>
    <w:p w14:paraId="718A4F21" w14:textId="77777777" w:rsidR="00C943A0" w:rsidRPr="005576CF" w:rsidRDefault="005D127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Así, el Registro Federal de Contribuyentes, RFC, se vincula al nombre de su titular y permite identificar la edad de la persona, su fecha de nacimiento, así como su </w:t>
      </w:r>
      <w:proofErr w:type="spellStart"/>
      <w:r w:rsidRPr="005576CF">
        <w:rPr>
          <w:rFonts w:ascii="Palatino Linotype" w:eastAsia="Palatino Linotype" w:hAnsi="Palatino Linotype" w:cs="Palatino Linotype"/>
          <w:sz w:val="22"/>
          <w:szCs w:val="22"/>
        </w:rPr>
        <w:t>homoclave</w:t>
      </w:r>
      <w:proofErr w:type="spellEnd"/>
      <w:r w:rsidRPr="005576CF">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620A8784" w14:textId="77777777" w:rsidR="00C943A0" w:rsidRPr="005576CF" w:rsidRDefault="005D127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bookmarkStart w:id="11" w:name="_heading=h.44sinio" w:colFirst="0" w:colLast="0"/>
      <w:bookmarkEnd w:id="11"/>
      <w:r w:rsidRPr="005576CF">
        <w:rPr>
          <w:rFonts w:ascii="Palatino Linotype" w:eastAsia="Palatino Linotype" w:hAnsi="Palatino Linotype" w:cs="Palatino Linotype"/>
          <w:sz w:val="22"/>
          <w:szCs w:val="22"/>
        </w:rPr>
        <w:t xml:space="preserve">De igual manera la </w:t>
      </w:r>
      <w:r w:rsidRPr="005576CF">
        <w:rPr>
          <w:rFonts w:ascii="Palatino Linotype" w:eastAsia="Palatino Linotype" w:hAnsi="Palatino Linotype" w:cs="Palatino Linotype"/>
          <w:b/>
          <w:bCs/>
          <w:sz w:val="22"/>
          <w:szCs w:val="22"/>
        </w:rPr>
        <w:t>Clave Única de Registro de Población</w:t>
      </w:r>
      <w:r w:rsidRPr="005576CF">
        <w:rPr>
          <w:rFonts w:ascii="Palatino Linotype" w:eastAsia="Palatino Linotype" w:hAnsi="Palatino Linotype" w:cs="Palatino Linotype"/>
          <w:sz w:val="22"/>
          <w:szCs w:val="22"/>
        </w:rPr>
        <w:t xml:space="preserve">, </w:t>
      </w:r>
      <w:r w:rsidRPr="005576CF">
        <w:rPr>
          <w:rFonts w:ascii="Palatino Linotype" w:eastAsia="Palatino Linotype" w:hAnsi="Palatino Linotype" w:cs="Palatino Linotype"/>
          <w:b/>
          <w:bCs/>
          <w:sz w:val="22"/>
          <w:szCs w:val="22"/>
        </w:rPr>
        <w:t>CURP,</w:t>
      </w:r>
      <w:r w:rsidRPr="005576CF">
        <w:rPr>
          <w:rFonts w:ascii="Palatino Linotype" w:eastAsia="Palatino Linotype" w:hAnsi="Palatino Linotype" w:cs="Palatino Linotype"/>
          <w:sz w:val="22"/>
          <w:szCs w:val="22"/>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48FDCDC3" w14:textId="77777777" w:rsidR="00C943A0" w:rsidRPr="005576CF" w:rsidRDefault="005D127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Argumento que era compartido por el entonces Instituto Nacional de Transparencia, Acceso a la Información y Protección de Datos Personales, INAI, conforme al Criterio de orientador con Clave de control SO/018/2017, el cual refiere:</w:t>
      </w:r>
    </w:p>
    <w:p w14:paraId="4BCB8084"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 xml:space="preserve"> “Clave Única de Registro de Población (CURP). </w:t>
      </w:r>
      <w:r w:rsidRPr="005576CF">
        <w:rPr>
          <w:rFonts w:ascii="Palatino Linotype" w:eastAsia="Palatino Linotype" w:hAnsi="Palatino Linotype" w:cs="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90E1727"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Por lo que respecta a la </w:t>
      </w:r>
      <w:r w:rsidRPr="005576CF">
        <w:rPr>
          <w:rFonts w:ascii="Palatino Linotype" w:eastAsia="Palatino Linotype" w:hAnsi="Palatino Linotype" w:cs="Palatino Linotype"/>
          <w:b/>
          <w:bCs/>
          <w:sz w:val="22"/>
          <w:szCs w:val="22"/>
        </w:rPr>
        <w:t>clave de seguridad social</w:t>
      </w:r>
      <w:r w:rsidRPr="005576CF">
        <w:rPr>
          <w:rFonts w:ascii="Palatino Linotype" w:eastAsia="Palatino Linotype" w:hAnsi="Palatino Linotype" w:cs="Palatino Linotype"/>
          <w:sz w:val="22"/>
          <w:szCs w:val="22"/>
        </w:rPr>
        <w:t>, en virtud de que su divulgación no aporta a la transparencia o a la rendición de cuentas y sí provoca una transgresión a la vida privada e intimidad de la persona, esta información también resulta ser de carácter confidencial.</w:t>
      </w:r>
    </w:p>
    <w:p w14:paraId="0C9B0CC9"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Respecto de los </w:t>
      </w:r>
      <w:r w:rsidRPr="005576CF">
        <w:rPr>
          <w:rFonts w:ascii="Palatino Linotype" w:eastAsia="Palatino Linotype" w:hAnsi="Palatino Linotype" w:cs="Palatino Linotype"/>
          <w:b/>
          <w:bCs/>
          <w:sz w:val="22"/>
          <w:szCs w:val="22"/>
        </w:rPr>
        <w:t>números de cuentas bancari</w:t>
      </w:r>
      <w:r w:rsidRPr="005576CF">
        <w:rPr>
          <w:rFonts w:ascii="Palatino Linotype" w:eastAsia="Palatino Linotype" w:hAnsi="Palatino Linotype" w:cs="Palatino Linotype"/>
          <w:sz w:val="22"/>
          <w:szCs w:val="22"/>
        </w:rPr>
        <w:t xml:space="preserve">as, </w:t>
      </w:r>
      <w:r w:rsidRPr="005576CF">
        <w:rPr>
          <w:rFonts w:ascii="Palatino Linotype" w:eastAsia="Palatino Linotype" w:hAnsi="Palatino Linotype" w:cs="Palatino Linotype"/>
          <w:b/>
          <w:bCs/>
          <w:sz w:val="22"/>
          <w:szCs w:val="22"/>
        </w:rPr>
        <w:t>claves estandarizadas –interbancarias- (CLABES) y de tarjetas</w:t>
      </w:r>
      <w:r w:rsidRPr="005576CF">
        <w:rPr>
          <w:rFonts w:ascii="Palatino Linotype" w:eastAsia="Palatino Linotype" w:hAnsi="Palatino Linotype" w:cs="Palatino Linotype"/>
          <w:sz w:val="22"/>
          <w:szCs w:val="22"/>
        </w:rPr>
        <w:t>, el Pleno de este Instituto ha determinado que esa información debe clasificarse como confidencial, y elaborarse una versión pública en la que se teste la misma.</w:t>
      </w:r>
    </w:p>
    <w:p w14:paraId="334637CA"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27D6FFC6"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7E1F1C07" w14:textId="77777777" w:rsidR="00C943A0" w:rsidRPr="005576CF" w:rsidRDefault="005D127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0A83353A"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669DAF23"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Lo argumentado encuentra sustento en los Criterios orientadores con Clave de control SO/010/2017 y SO/011/2017, emitidos por el entonces Instituto Nacional de Transparencia, Acceso a la Información y Protección de Datos Personales, que llevan por rubro y texto los siguientes:</w:t>
      </w:r>
    </w:p>
    <w:p w14:paraId="4A54ACFA" w14:textId="77777777" w:rsidR="00C943A0" w:rsidRPr="005576CF" w:rsidRDefault="005D127F">
      <w:pPr>
        <w:spacing w:before="240" w:after="24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w:t>
      </w:r>
      <w:r w:rsidRPr="005576CF">
        <w:rPr>
          <w:rFonts w:ascii="Palatino Linotype" w:eastAsia="Palatino Linotype" w:hAnsi="Palatino Linotype" w:cs="Palatino Linotype"/>
          <w:b/>
          <w:bCs/>
          <w:i/>
          <w:iCs/>
          <w:sz w:val="22"/>
          <w:szCs w:val="22"/>
        </w:rPr>
        <w:t>Cuentas bancarias y/o CLABE interbancaria de personas físicas y morales privadas.</w:t>
      </w:r>
      <w:r w:rsidRPr="005576CF">
        <w:rPr>
          <w:rFonts w:ascii="Palatino Linotype" w:eastAsia="Palatino Linotype" w:hAnsi="Palatino Linotype" w:cs="Palatino Linotype"/>
          <w:i/>
          <w:iCs/>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D7CD5CD" w14:textId="77777777" w:rsidR="00C943A0" w:rsidRPr="005576CF" w:rsidRDefault="005D127F">
      <w:pPr>
        <w:spacing w:before="240" w:after="24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“Cuentas bancarias y/o CLABE interbancaria de sujetos obligados que reciben y/o transfieren recursos públicos, son información pública.</w:t>
      </w:r>
      <w:r w:rsidRPr="005576CF">
        <w:rPr>
          <w:rFonts w:ascii="Palatino Linotype" w:eastAsia="Palatino Linotype" w:hAnsi="Palatino Linotype" w:cs="Palatino Linotype"/>
          <w:i/>
          <w:iCs/>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2922F14A"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bookmarkStart w:id="12" w:name="_heading=h.z337ya" w:colFirst="0" w:colLast="0"/>
      <w:bookmarkEnd w:id="12"/>
      <w:r w:rsidRPr="005576CF">
        <w:rPr>
          <w:rFonts w:ascii="Palatino Linotype" w:eastAsia="Palatino Linotype" w:hAnsi="Palatino Linotype" w:cs="Palatino Linotype"/>
          <w:sz w:val="22"/>
          <w:szCs w:val="22"/>
        </w:rPr>
        <w:t xml:space="preserve">Por cuanto hace a los </w:t>
      </w:r>
      <w:r w:rsidRPr="005576CF">
        <w:rPr>
          <w:rFonts w:ascii="Palatino Linotype" w:eastAsia="Palatino Linotype" w:hAnsi="Palatino Linotype" w:cs="Palatino Linotype"/>
          <w:b/>
          <w:bCs/>
          <w:sz w:val="22"/>
          <w:szCs w:val="22"/>
        </w:rPr>
        <w:t>préstamos o descuentos de carácter personal</w:t>
      </w:r>
      <w:r w:rsidRPr="005576CF">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14:paraId="3C8F793A"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14:paraId="672A7BA3" w14:textId="77777777" w:rsidR="00C943A0" w:rsidRPr="005576CF" w:rsidRDefault="005D127F">
      <w:pPr>
        <w:spacing w:after="200" w:line="276" w:lineRule="auto"/>
        <w:ind w:left="851" w:right="616"/>
        <w:jc w:val="both"/>
        <w:rPr>
          <w:rFonts w:ascii="Palatino Linotype" w:eastAsia="Palatino Linotype" w:hAnsi="Palatino Linotype" w:cs="Palatino Linotype"/>
          <w:b/>
          <w:bCs/>
          <w:i/>
          <w:iCs/>
          <w:sz w:val="22"/>
          <w:szCs w:val="22"/>
        </w:rPr>
      </w:pPr>
      <w:r w:rsidRPr="005576CF">
        <w:rPr>
          <w:rFonts w:ascii="Palatino Linotype" w:eastAsia="Palatino Linotype" w:hAnsi="Palatino Linotype" w:cs="Palatino Linotype"/>
          <w:b/>
          <w:bCs/>
          <w:i/>
          <w:iCs/>
          <w:sz w:val="22"/>
          <w:szCs w:val="22"/>
        </w:rPr>
        <w:t xml:space="preserve">“ARTÍCULO 84. </w:t>
      </w:r>
      <w:r w:rsidRPr="005576CF">
        <w:rPr>
          <w:rFonts w:ascii="Palatino Linotype" w:eastAsia="Palatino Linotype" w:hAnsi="Palatino Linotype" w:cs="Palatino Linotype"/>
          <w:i/>
          <w:iCs/>
          <w:sz w:val="22"/>
          <w:szCs w:val="22"/>
        </w:rPr>
        <w:t>Sólo podrán hacerse retenciones, descuentos o deducciones al sueldo de los servidores públicos por concepto de:</w:t>
      </w:r>
    </w:p>
    <w:p w14:paraId="63D606B0"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w:t>
      </w:r>
      <w:r w:rsidRPr="005576CF">
        <w:rPr>
          <w:rFonts w:ascii="Palatino Linotype" w:eastAsia="Palatino Linotype" w:hAnsi="Palatino Linotype" w:cs="Palatino Linotype"/>
          <w:i/>
          <w:iCs/>
          <w:sz w:val="22"/>
          <w:szCs w:val="22"/>
        </w:rPr>
        <w:t xml:space="preserve"> Gravámenes fiscales relacionados con el sueldo;</w:t>
      </w:r>
    </w:p>
    <w:p w14:paraId="24CB6C0D"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II.</w:t>
      </w:r>
      <w:r w:rsidRPr="005576CF">
        <w:rPr>
          <w:rFonts w:ascii="Palatino Linotype" w:eastAsia="Palatino Linotype" w:hAnsi="Palatino Linotype" w:cs="Palatino Linotype"/>
          <w:i/>
          <w:iCs/>
          <w:sz w:val="22"/>
          <w:szCs w:val="22"/>
        </w:rPr>
        <w:t xml:space="preserve"> Deudas contraídas con las instituciones públicas o dependencias por concepto de anticipos de sueldo, pagos hechos con exceso, errores o pérdidas debidamente comprobados;</w:t>
      </w:r>
    </w:p>
    <w:p w14:paraId="2AFCE798"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III.</w:t>
      </w:r>
      <w:r w:rsidRPr="005576CF">
        <w:rPr>
          <w:rFonts w:ascii="Palatino Linotype" w:eastAsia="Palatino Linotype" w:hAnsi="Palatino Linotype" w:cs="Palatino Linotype"/>
          <w:i/>
          <w:iCs/>
          <w:sz w:val="22"/>
          <w:szCs w:val="22"/>
        </w:rPr>
        <w:t xml:space="preserve"> </w:t>
      </w:r>
      <w:r w:rsidRPr="005576CF">
        <w:rPr>
          <w:rFonts w:ascii="Palatino Linotype" w:eastAsia="Palatino Linotype" w:hAnsi="Palatino Linotype" w:cs="Palatino Linotype"/>
          <w:b/>
          <w:bCs/>
          <w:i/>
          <w:iCs/>
          <w:sz w:val="22"/>
          <w:szCs w:val="22"/>
        </w:rPr>
        <w:t>Cuotas sindicales</w:t>
      </w:r>
      <w:r w:rsidRPr="005576CF">
        <w:rPr>
          <w:rFonts w:ascii="Palatino Linotype" w:eastAsia="Palatino Linotype" w:hAnsi="Palatino Linotype" w:cs="Palatino Linotype"/>
          <w:i/>
          <w:iCs/>
          <w:sz w:val="22"/>
          <w:szCs w:val="22"/>
        </w:rPr>
        <w:t>;</w:t>
      </w:r>
    </w:p>
    <w:p w14:paraId="434D86E3"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IV.</w:t>
      </w:r>
      <w:r w:rsidRPr="005576CF">
        <w:rPr>
          <w:rFonts w:ascii="Palatino Linotype" w:eastAsia="Palatino Linotype" w:hAnsi="Palatino Linotype" w:cs="Palatino Linotype"/>
          <w:i/>
          <w:iCs/>
          <w:sz w:val="22"/>
          <w:szCs w:val="22"/>
        </w:rPr>
        <w:t xml:space="preserve"> Cuotas de aportación a fondos para la constitución de cooperativas y de cajas de ahorro, siempre que el servidor público hubiese manifestado previamente, de manera expresa, su conformidad;</w:t>
      </w:r>
    </w:p>
    <w:p w14:paraId="103C960C"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V.</w:t>
      </w:r>
      <w:r w:rsidRPr="005576CF">
        <w:rPr>
          <w:rFonts w:ascii="Palatino Linotype" w:eastAsia="Palatino Linotype" w:hAnsi="Palatino Linotype" w:cs="Palatino Linotype"/>
          <w:i/>
          <w:iCs/>
          <w:sz w:val="22"/>
          <w:szCs w:val="22"/>
        </w:rPr>
        <w:t xml:space="preserve"> Descuentos ordenados por el Instituto de Seguridad Social del Estado de México y Municipios, con motivo de cuotas y obligaciones contraídas con éste por los servidores públicos;</w:t>
      </w:r>
    </w:p>
    <w:p w14:paraId="7F550D31"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VI.</w:t>
      </w:r>
      <w:r w:rsidRPr="005576CF">
        <w:rPr>
          <w:rFonts w:ascii="Palatino Linotype" w:eastAsia="Palatino Linotype" w:hAnsi="Palatino Linotype" w:cs="Palatino Linotype"/>
          <w:i/>
          <w:iCs/>
          <w:sz w:val="22"/>
          <w:szCs w:val="22"/>
        </w:rPr>
        <w:t xml:space="preserve"> Obligaciones a cargo del servidor público con las que haya consentido, derivadas de la adquisición o del uso de habitaciones consideradas como de interés social;</w:t>
      </w:r>
    </w:p>
    <w:p w14:paraId="7CE811E6"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VII.</w:t>
      </w:r>
      <w:r w:rsidRPr="005576CF">
        <w:rPr>
          <w:rFonts w:ascii="Palatino Linotype" w:eastAsia="Palatino Linotype" w:hAnsi="Palatino Linotype" w:cs="Palatino Linotype"/>
          <w:i/>
          <w:iCs/>
          <w:sz w:val="22"/>
          <w:szCs w:val="22"/>
        </w:rPr>
        <w:t xml:space="preserve"> Faltas de puntualidad o de asistencia injustificadas;</w:t>
      </w:r>
    </w:p>
    <w:p w14:paraId="6E03A38E"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VIII. Pensiones alimenticias ordenadas por la autoridad judicial;</w:t>
      </w:r>
      <w:r w:rsidRPr="005576CF">
        <w:rPr>
          <w:rFonts w:ascii="Palatino Linotype" w:eastAsia="Palatino Linotype" w:hAnsi="Palatino Linotype" w:cs="Palatino Linotype"/>
          <w:i/>
          <w:iCs/>
          <w:sz w:val="22"/>
          <w:szCs w:val="22"/>
        </w:rPr>
        <w:t xml:space="preserve"> o</w:t>
      </w:r>
    </w:p>
    <w:p w14:paraId="1CA67A4C" w14:textId="77777777" w:rsidR="00C943A0" w:rsidRPr="005576CF" w:rsidRDefault="005D127F">
      <w:pPr>
        <w:spacing w:after="200" w:line="276" w:lineRule="auto"/>
        <w:ind w:left="851" w:right="616"/>
        <w:jc w:val="both"/>
        <w:rPr>
          <w:rFonts w:ascii="Palatino Linotype" w:eastAsia="Palatino Linotype" w:hAnsi="Palatino Linotype" w:cs="Palatino Linotype"/>
          <w:b/>
          <w:bCs/>
          <w:i/>
          <w:iCs/>
          <w:sz w:val="22"/>
          <w:szCs w:val="22"/>
        </w:rPr>
      </w:pPr>
      <w:r w:rsidRPr="005576CF">
        <w:rPr>
          <w:rFonts w:ascii="Palatino Linotype" w:eastAsia="Palatino Linotype" w:hAnsi="Palatino Linotype" w:cs="Palatino Linotype"/>
          <w:b/>
          <w:bCs/>
          <w:i/>
          <w:iCs/>
          <w:sz w:val="22"/>
          <w:szCs w:val="22"/>
        </w:rPr>
        <w:t>IX. Cualquier otro convenido con instituciones de servicios y aceptado por el servidor público.</w:t>
      </w:r>
    </w:p>
    <w:p w14:paraId="39AE64E4"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726149E7"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195D2346"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De este modo, los </w:t>
      </w:r>
      <w:r w:rsidRPr="005576CF">
        <w:rPr>
          <w:rFonts w:ascii="Palatino Linotype" w:eastAsia="Palatino Linotype" w:hAnsi="Palatino Linotype" w:cs="Palatino Linotype"/>
          <w:b/>
          <w:bCs/>
          <w:sz w:val="22"/>
          <w:szCs w:val="22"/>
        </w:rPr>
        <w:t>descuentos o deducciones por cuotas sindicales</w:t>
      </w:r>
      <w:r w:rsidRPr="005576CF">
        <w:rPr>
          <w:rFonts w:ascii="Palatino Linotype" w:eastAsia="Palatino Linotype" w:hAnsi="Palatino Linotype" w:cs="Palatino Linotype"/>
          <w:sz w:val="22"/>
          <w:szCs w:val="22"/>
        </w:rPr>
        <w:t xml:space="preserve">, </w:t>
      </w:r>
      <w:r w:rsidRPr="005576CF">
        <w:rPr>
          <w:rFonts w:ascii="Palatino Linotype" w:eastAsia="Palatino Linotype" w:hAnsi="Palatino Linotype" w:cs="Palatino Linotype"/>
          <w:b/>
          <w:bCs/>
          <w:sz w:val="22"/>
          <w:szCs w:val="22"/>
        </w:rPr>
        <w:t>pensiones alimenticias</w:t>
      </w:r>
      <w:r w:rsidRPr="005576CF">
        <w:rPr>
          <w:rFonts w:ascii="Palatino Linotype" w:eastAsia="Palatino Linotype" w:hAnsi="Palatino Linotype" w:cs="Palatino Linotype"/>
          <w:sz w:val="22"/>
          <w:szCs w:val="22"/>
        </w:rPr>
        <w:t xml:space="preserve"> o </w:t>
      </w:r>
      <w:r w:rsidRPr="005576CF">
        <w:rPr>
          <w:rFonts w:ascii="Palatino Linotype" w:eastAsia="Palatino Linotype" w:hAnsi="Palatino Linotype" w:cs="Palatino Linotype"/>
          <w:b/>
          <w:bCs/>
          <w:sz w:val="22"/>
          <w:szCs w:val="22"/>
        </w:rPr>
        <w:t>créditos adquiridos con instituciones privadas</w:t>
      </w:r>
      <w:r w:rsidRPr="005576CF">
        <w:rPr>
          <w:rFonts w:ascii="Palatino Linotype" w:eastAsia="Palatino Linotype" w:hAnsi="Palatino Linotype" w:cs="Palatino Linotype"/>
          <w:sz w:val="22"/>
          <w:szCs w:val="22"/>
        </w:rPr>
        <w:t xml:space="preserve">, entre otros que no se relacionen con el gasto público, al revelar parte de las decisiones que adopta una persona respecto del uso y destino de su remuneración salarial, lo cual incide en la manera en que se integra su patrimonio, </w:t>
      </w:r>
      <w:r w:rsidRPr="005576CF">
        <w:rPr>
          <w:rFonts w:ascii="Palatino Linotype" w:eastAsia="Palatino Linotype" w:hAnsi="Palatino Linotype" w:cs="Palatino Linotype"/>
          <w:b/>
          <w:bCs/>
          <w:sz w:val="22"/>
          <w:szCs w:val="22"/>
        </w:rPr>
        <w:t>es información que no es de carácter público, sino que constituye información confidencial</w:t>
      </w:r>
      <w:r w:rsidRPr="005576CF">
        <w:rPr>
          <w:rFonts w:ascii="Palatino Linotype" w:eastAsia="Palatino Linotype" w:hAnsi="Palatino Linotype" w:cs="Palatino Linotype"/>
          <w:sz w:val="22"/>
          <w:szCs w:val="22"/>
        </w:rPr>
        <w:t xml:space="preserve"> en virtud de que corresponde con decisiones personales, y por tanto, se debe clasificar.</w:t>
      </w:r>
    </w:p>
    <w:p w14:paraId="251EEDC0" w14:textId="77777777" w:rsidR="00C943A0" w:rsidRPr="005576CF" w:rsidRDefault="005D127F">
      <w:p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Las claves y conceptos de los descuentos personales guardan también la misma naturaleza que los importes, </w:t>
      </w:r>
      <w:proofErr w:type="gramStart"/>
      <w:r w:rsidRPr="005576CF">
        <w:rPr>
          <w:rFonts w:ascii="Palatino Linotype" w:eastAsia="Palatino Linotype" w:hAnsi="Palatino Linotype" w:cs="Palatino Linotype"/>
          <w:sz w:val="22"/>
          <w:szCs w:val="22"/>
        </w:rPr>
        <w:t>ya que</w:t>
      </w:r>
      <w:proofErr w:type="gramEnd"/>
      <w:r w:rsidRPr="005576CF">
        <w:rPr>
          <w:rFonts w:ascii="Palatino Linotype" w:eastAsia="Palatino Linotype" w:hAnsi="Palatino Linotype" w:cs="Palatino Linotype"/>
          <w:sz w:val="22"/>
          <w:szCs w:val="22"/>
        </w:rPr>
        <w:t xml:space="preserv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2E93B6DE" w14:textId="77777777" w:rsidR="00C943A0" w:rsidRPr="005576CF" w:rsidRDefault="005D127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En conclusión, la información relacionada con los préstamos o descuentos de carácter personal, en virtud de no tener relación con la prestación del servicio y al no involucrar instituciones públicas, se consideran datos confidenciales.</w:t>
      </w:r>
    </w:p>
    <w:p w14:paraId="73DB2D80"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bookmarkStart w:id="13" w:name="_heading=h.3j2qqm3" w:colFirst="0" w:colLast="0"/>
      <w:bookmarkEnd w:id="13"/>
      <w:r w:rsidRPr="005576CF">
        <w:rPr>
          <w:rFonts w:ascii="Palatino Linotype" w:eastAsia="Palatino Linotype" w:hAnsi="Palatino Linotype" w:cs="Palatino Linotype"/>
          <w:sz w:val="22"/>
          <w:szCs w:val="22"/>
        </w:rPr>
        <w:t xml:space="preserve">Con relación al </w:t>
      </w:r>
      <w:r w:rsidRPr="005576CF">
        <w:rPr>
          <w:rFonts w:ascii="Palatino Linotype" w:eastAsia="Palatino Linotype" w:hAnsi="Palatino Linotype" w:cs="Palatino Linotype"/>
          <w:b/>
          <w:bCs/>
          <w:sz w:val="22"/>
          <w:szCs w:val="22"/>
        </w:rPr>
        <w:t>número de empleado</w:t>
      </w:r>
      <w:r w:rsidRPr="005576CF">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5576CF">
        <w:rPr>
          <w:rFonts w:ascii="Palatino Linotype" w:eastAsia="Palatino Linotype" w:hAnsi="Palatino Linotype" w:cs="Palatino Linotype"/>
          <w:sz w:val="22"/>
          <w:szCs w:val="22"/>
          <w:vertAlign w:val="superscript"/>
        </w:rPr>
        <w:footnoteReference w:id="4"/>
      </w:r>
      <w:r w:rsidRPr="005576CF">
        <w:rPr>
          <w:rFonts w:ascii="Palatino Linotype" w:eastAsia="Palatino Linotype" w:hAnsi="Palatino Linotype" w:cs="Palatino Linotype"/>
          <w:sz w:val="22"/>
          <w:szCs w:val="22"/>
        </w:rPr>
        <w:t>.</w:t>
      </w:r>
    </w:p>
    <w:p w14:paraId="3A6D72F3"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se ha pronunciado sobre su publicidad, a través del Criterio orientador con Clave de control SO/006/2019, que indica lo siguiente:</w:t>
      </w:r>
    </w:p>
    <w:p w14:paraId="13DF9A0A" w14:textId="77777777" w:rsidR="00C943A0" w:rsidRPr="005576CF" w:rsidRDefault="005D127F">
      <w:pPr>
        <w:tabs>
          <w:tab w:val="left" w:pos="7655"/>
        </w:tabs>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w:t>
      </w:r>
      <w:r w:rsidRPr="005576CF">
        <w:rPr>
          <w:rFonts w:ascii="Palatino Linotype" w:eastAsia="Palatino Linotype" w:hAnsi="Palatino Linotype" w:cs="Palatino Linotype"/>
          <w:b/>
          <w:bCs/>
          <w:i/>
          <w:iCs/>
          <w:sz w:val="22"/>
          <w:szCs w:val="22"/>
        </w:rPr>
        <w:t xml:space="preserve">Número de empleado. </w:t>
      </w:r>
      <w:r w:rsidRPr="005576CF">
        <w:rPr>
          <w:rFonts w:ascii="Palatino Linotype" w:eastAsia="Palatino Linotype" w:hAnsi="Palatino Linotype" w:cs="Palatino Linotype"/>
          <w:i/>
          <w:iCs/>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0425293C"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5576CF">
        <w:rPr>
          <w:rFonts w:ascii="Palatino Linotype" w:eastAsia="Palatino Linotype" w:hAnsi="Palatino Linotype" w:cs="Palatino Linotype"/>
          <w:b/>
          <w:bCs/>
          <w:sz w:val="22"/>
          <w:szCs w:val="22"/>
        </w:rPr>
        <w:t>Sujeto Obligado</w:t>
      </w:r>
      <w:r w:rsidRPr="005576CF">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20AB8DBC"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sz w:val="22"/>
          <w:szCs w:val="22"/>
        </w:rPr>
        <w:t>De la información fiscal</w:t>
      </w:r>
      <w:r w:rsidRPr="005576CF">
        <w:rPr>
          <w:rFonts w:ascii="Palatino Linotype" w:eastAsia="Palatino Linotype" w:hAnsi="Palatino Linotype" w:cs="Palatino Linotype"/>
          <w:sz w:val="22"/>
          <w:szCs w:val="22"/>
        </w:rPr>
        <w:t xml:space="preserve">: </w:t>
      </w:r>
    </w:p>
    <w:p w14:paraId="70691BD8" w14:textId="77777777" w:rsidR="00C943A0" w:rsidRPr="005576CF" w:rsidRDefault="005D127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sz w:val="22"/>
          <w:szCs w:val="22"/>
          <w:u w:val="single"/>
        </w:rPr>
        <w:t>Por lo que hace Folio Fiscal</w:t>
      </w:r>
      <w:r w:rsidRPr="005576CF">
        <w:rPr>
          <w:rFonts w:ascii="Palatino Linotype" w:eastAsia="Palatino Linotype" w:hAnsi="Palatino Linotype" w:cs="Palatino Linotype"/>
          <w:sz w:val="22"/>
          <w:szCs w:val="22"/>
        </w:rPr>
        <w:t xml:space="preserve">, conforme al ANEXO 20 de la Segunda Resolución de modificaciones a la Resolución Miscelánea Fiscal,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w:t>
      </w:r>
    </w:p>
    <w:p w14:paraId="0B5E104D" w14:textId="77777777" w:rsidR="00C943A0" w:rsidRPr="005576CF" w:rsidRDefault="00C943A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2A423EE" w14:textId="77777777" w:rsidR="00C943A0" w:rsidRPr="005576CF" w:rsidRDefault="005D127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En ese contexto, del folio fiscal no se puede obtener información confidencial del emisor, pues solamente es un identificador del emisor, del cual su transparencia ayuda a legitimar que el documento cumple con todos los requisitos establecidos en la normatividad aplicable, sin necesidad algún dato personal, por lo que, </w:t>
      </w:r>
      <w:r w:rsidRPr="005576CF">
        <w:rPr>
          <w:rFonts w:ascii="Palatino Linotype" w:eastAsia="Palatino Linotype" w:hAnsi="Palatino Linotype" w:cs="Palatino Linotype"/>
          <w:b/>
          <w:bCs/>
          <w:sz w:val="22"/>
          <w:szCs w:val="22"/>
        </w:rPr>
        <w:t>no se actualiza la clasificación</w:t>
      </w:r>
      <w:r w:rsidRPr="005576CF">
        <w:rPr>
          <w:rFonts w:ascii="Palatino Linotype" w:eastAsia="Palatino Linotype" w:hAnsi="Palatino Linotype" w:cs="Palatino Linotype"/>
          <w:sz w:val="22"/>
          <w:szCs w:val="22"/>
        </w:rPr>
        <w:t>, en términos del artículo 143, fracción I de la Ley de la materia.</w:t>
      </w:r>
    </w:p>
    <w:p w14:paraId="5E031FA6" w14:textId="77777777" w:rsidR="00C943A0" w:rsidRPr="005576CF" w:rsidRDefault="00C943A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8E21A5E" w14:textId="77777777" w:rsidR="00C943A0" w:rsidRPr="005576CF" w:rsidRDefault="005D127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sz w:val="22"/>
          <w:szCs w:val="22"/>
          <w:u w:val="single"/>
        </w:rPr>
        <w:t>Sobre el lugar y fecha de emisión del comprobante</w:t>
      </w:r>
      <w:r w:rsidRPr="005576CF">
        <w:rPr>
          <w:rFonts w:ascii="Palatino Linotype" w:eastAsia="Palatino Linotype" w:hAnsi="Palatino Linotype" w:cs="Palatino Linotype"/>
          <w:sz w:val="22"/>
          <w:szCs w:val="22"/>
        </w:rPr>
        <w:t>, se considera que dicha información tampoco actualiza la causal de clasificación en términos del artículo 143, fracción I de la Ley de la materia, en razón de que únicamente darían cuenta de lugar y fecha donde se emitió el comprobante (ejemplo: Toluca, Estado de México a 14 de agosto de 2025).</w:t>
      </w:r>
    </w:p>
    <w:p w14:paraId="551A53AD"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Sobre la </w:t>
      </w:r>
      <w:r w:rsidRPr="005576CF">
        <w:rPr>
          <w:rFonts w:ascii="Palatino Linotype" w:eastAsia="Palatino Linotype" w:hAnsi="Palatino Linotype" w:cs="Palatino Linotype"/>
          <w:b/>
          <w:bCs/>
          <w:sz w:val="22"/>
          <w:szCs w:val="22"/>
        </w:rPr>
        <w:t>Cadena Original</w:t>
      </w:r>
      <w:r w:rsidRPr="005576CF">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5576CF">
        <w:rPr>
          <w:rFonts w:ascii="Palatino Linotype" w:eastAsia="Palatino Linotype" w:hAnsi="Palatino Linotype" w:cs="Palatino Linotype"/>
          <w:b/>
          <w:bCs/>
          <w:sz w:val="22"/>
          <w:szCs w:val="22"/>
        </w:rPr>
        <w:t>Sujeto Obligado</w:t>
      </w:r>
      <w:r w:rsidRPr="005576CF">
        <w:rPr>
          <w:rFonts w:ascii="Palatino Linotype" w:eastAsia="Palatino Linotype" w:hAnsi="Palatino Linotype" w:cs="Palatino Linotype"/>
          <w:sz w:val="22"/>
          <w:szCs w:val="22"/>
        </w:rPr>
        <w:t xml:space="preserve"> analizar dicha circunstancia con la finalidad de proteger, de ser el caso, la información a través de su clasificación por actualizarse el supuesto de confidencialidad.</w:t>
      </w:r>
    </w:p>
    <w:p w14:paraId="6E08F148"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Los </w:t>
      </w:r>
      <w:r w:rsidRPr="005576CF">
        <w:rPr>
          <w:rFonts w:ascii="Palatino Linotype" w:eastAsia="Palatino Linotype" w:hAnsi="Palatino Linotype" w:cs="Palatino Linotype"/>
          <w:b/>
          <w:bCs/>
          <w:sz w:val="22"/>
          <w:szCs w:val="22"/>
        </w:rPr>
        <w:t>códigos bidimensionales</w:t>
      </w:r>
      <w:r w:rsidRPr="005576CF">
        <w:rPr>
          <w:rFonts w:ascii="Palatino Linotype" w:eastAsia="Palatino Linotype" w:hAnsi="Palatino Linotype" w:cs="Palatino Linotype"/>
          <w:sz w:val="22"/>
          <w:szCs w:val="22"/>
        </w:rPr>
        <w:t xml:space="preserve"> o </w:t>
      </w:r>
      <w:r w:rsidRPr="005576CF">
        <w:rPr>
          <w:rFonts w:ascii="Palatino Linotype" w:eastAsia="Palatino Linotype" w:hAnsi="Palatino Linotype" w:cs="Palatino Linotype"/>
          <w:b/>
          <w:bCs/>
          <w:sz w:val="22"/>
          <w:szCs w:val="22"/>
        </w:rPr>
        <w:t xml:space="preserve">códigos QR, </w:t>
      </w:r>
      <w:r w:rsidRPr="005576CF">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5576CF">
        <w:rPr>
          <w:rFonts w:ascii="Palatino Linotype" w:eastAsia="Palatino Linotype" w:hAnsi="Palatino Linotype" w:cs="Palatino Linotype"/>
          <w:b/>
          <w:bCs/>
          <w:sz w:val="22"/>
          <w:szCs w:val="22"/>
        </w:rPr>
        <w:t>Sujeto Obligado</w:t>
      </w:r>
      <w:r w:rsidRPr="005576CF">
        <w:rPr>
          <w:rFonts w:ascii="Palatino Linotype" w:eastAsia="Palatino Linotype" w:hAnsi="Palatino Linotype" w:cs="Palatino Linotype"/>
          <w:sz w:val="22"/>
          <w:szCs w:val="22"/>
        </w:rPr>
        <w:t xml:space="preserve"> analizar dicha circunstancia con la finalidad de determinar si se actualiza algún supuesto de confidencialidad.</w:t>
      </w:r>
    </w:p>
    <w:p w14:paraId="681D4466"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En tal sentido, si derivado del análisis efectuado por el </w:t>
      </w:r>
      <w:r w:rsidRPr="005576CF">
        <w:rPr>
          <w:rFonts w:ascii="Palatino Linotype" w:eastAsia="Palatino Linotype" w:hAnsi="Palatino Linotype" w:cs="Palatino Linotype"/>
          <w:b/>
          <w:bCs/>
          <w:sz w:val="22"/>
          <w:szCs w:val="22"/>
        </w:rPr>
        <w:t>Sujeto Obligado</w:t>
      </w:r>
      <w:r w:rsidRPr="005576CF">
        <w:rPr>
          <w:rFonts w:ascii="Palatino Linotype" w:eastAsia="Palatino Linotype" w:hAnsi="Palatino Linotype" w:cs="Palatino Linotype"/>
          <w:sz w:val="22"/>
          <w:szCs w:val="22"/>
        </w:rPr>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fracción I de la Ley de Transparencia y Acceso a la Información Pública del Estado de México y Municipios.</w:t>
      </w:r>
    </w:p>
    <w:p w14:paraId="45D5F6F7"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3C702983"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sz w:val="22"/>
          <w:szCs w:val="22"/>
          <w:u w:val="single"/>
        </w:rPr>
        <w:t>Las calificaciones obtenidas por un servidor público</w:t>
      </w:r>
      <w:r w:rsidRPr="005576CF">
        <w:rPr>
          <w:rFonts w:ascii="Palatino Linotype" w:eastAsia="Palatino Linotype" w:hAnsi="Palatino Linotype" w:cs="Palatino Linotype"/>
          <w:sz w:val="22"/>
          <w:szCs w:val="22"/>
        </w:rPr>
        <w:t>, es información íntima de los alumnos, pues corresponde a su desempeño escolar, lo cual únicamente atañe a estos, por lo que se considera que es un dato confidencial; por lo cual, se considera que las calificaciones, créditos y promedio, son confidenciales, en términos del artículo 143, fracción I, de la Ley de Transparencia y Acceso a la Información Pública del Estado de México y Municipios.</w:t>
      </w:r>
    </w:p>
    <w:p w14:paraId="35F560E1" w14:textId="77777777" w:rsidR="00C943A0" w:rsidRPr="005576CF" w:rsidRDefault="00C943A0">
      <w:pPr>
        <w:spacing w:line="360" w:lineRule="auto"/>
        <w:rPr>
          <w:rFonts w:ascii="Palatino Linotype" w:eastAsia="Palatino Linotype" w:hAnsi="Palatino Linotype" w:cs="Palatino Linotype"/>
          <w:sz w:val="22"/>
          <w:szCs w:val="22"/>
        </w:rPr>
      </w:pPr>
    </w:p>
    <w:p w14:paraId="21926CDC"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sz w:val="22"/>
          <w:szCs w:val="22"/>
          <w:u w:val="single"/>
        </w:rPr>
        <w:t>Sobre el número de matrícula o número de cuenta</w:t>
      </w:r>
      <w:r w:rsidRPr="005576CF">
        <w:rPr>
          <w:rFonts w:ascii="Palatino Linotype" w:eastAsia="Palatino Linotype" w:hAnsi="Palatino Linotype" w:cs="Palatino Linotype"/>
          <w:sz w:val="22"/>
          <w:szCs w:val="22"/>
        </w:rPr>
        <w:t>, de expediente o de control, dicho dato corresponde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r w:rsidRPr="005576CF">
        <w:rPr>
          <w:rFonts w:ascii="Palatino Linotype" w:eastAsia="Palatino Linotype" w:hAnsi="Palatino Linotype" w:cs="Palatino Linotype"/>
          <w:b/>
          <w:bCs/>
          <w:sz w:val="22"/>
          <w:szCs w:val="22"/>
        </w:rPr>
        <w:t xml:space="preserve"> </w:t>
      </w:r>
      <w:r w:rsidRPr="005576CF">
        <w:rPr>
          <w:rFonts w:ascii="Palatino Linotype" w:eastAsia="Palatino Linotype" w:hAnsi="Palatino Linotype" w:cs="Palatino Linotype"/>
          <w:sz w:val="22"/>
          <w:szCs w:val="22"/>
        </w:rPr>
        <w:t>De tales circunstancias, se considera que el dato en comento es información confidencial lo cual atañe únicamente a los alumnos y a la institución educativa, por lo que, es clasificado en términos del artículo 143, fracción I de la Ley de la materia.</w:t>
      </w:r>
    </w:p>
    <w:p w14:paraId="0966F497"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4DC1EEF7" w14:textId="77777777" w:rsidR="00C943A0" w:rsidRPr="005576CF" w:rsidRDefault="005D127F">
      <w:p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bookmarkStart w:id="14" w:name="_heading=h.44nmlisd9vpp" w:colFirst="0" w:colLast="0"/>
      <w:bookmarkEnd w:id="14"/>
      <w:r w:rsidRPr="005576CF">
        <w:rPr>
          <w:rFonts w:ascii="Palatino Linotype" w:eastAsia="Palatino Linotype" w:hAnsi="Palatino Linotype" w:cs="Palatino Linotype"/>
          <w:b/>
          <w:bCs/>
          <w:sz w:val="22"/>
          <w:szCs w:val="22"/>
        </w:rPr>
        <w:t xml:space="preserve">Sobre la firma de servidores públicos, </w:t>
      </w:r>
      <w:r w:rsidRPr="005576CF">
        <w:rPr>
          <w:rFonts w:ascii="Palatino Linotype" w:eastAsia="Palatino Linotype" w:hAnsi="Palatino Linotype" w:cs="Palatino Linotype"/>
          <w:sz w:val="22"/>
          <w:szCs w:val="22"/>
        </w:rPr>
        <w:t>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w:t>
      </w:r>
    </w:p>
    <w:p w14:paraId="23F956B8"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2F809448"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Robustece lo anterior el criterio orientador 02-19 emitido por el Instituto Nacional de Transparencia, Acceso a la Información y Protección de Datos Personales, INAI, el cual refiere:</w:t>
      </w:r>
    </w:p>
    <w:p w14:paraId="72C553E9"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173115F9" w14:textId="77777777" w:rsidR="00C943A0" w:rsidRPr="005576CF" w:rsidRDefault="005D127F">
      <w:pPr>
        <w:pBdr>
          <w:top w:val="nil"/>
          <w:left w:val="nil"/>
          <w:bottom w:val="nil"/>
          <w:right w:val="nil"/>
          <w:between w:val="nil"/>
        </w:pBdr>
        <w:spacing w:line="276" w:lineRule="auto"/>
        <w:ind w:left="567" w:right="-7"/>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w:t>
      </w:r>
      <w:r w:rsidRPr="005576CF">
        <w:rPr>
          <w:rFonts w:ascii="Palatino Linotype" w:eastAsia="Palatino Linotype" w:hAnsi="Palatino Linotype" w:cs="Palatino Linotype"/>
          <w:b/>
          <w:bCs/>
          <w:i/>
          <w:iCs/>
          <w:sz w:val="22"/>
          <w:szCs w:val="22"/>
        </w:rPr>
        <w:t>Firma y rúbrica de servidores públicos.</w:t>
      </w:r>
      <w:r w:rsidRPr="005576CF">
        <w:rPr>
          <w:rFonts w:ascii="Palatino Linotype" w:eastAsia="Palatino Linotype" w:hAnsi="Palatino Linotype" w:cs="Palatino Linotype"/>
          <w:i/>
          <w:iCs/>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51249C8A" w14:textId="77777777" w:rsidR="00C943A0" w:rsidRPr="005576CF" w:rsidRDefault="00C943A0">
      <w:pPr>
        <w:spacing w:line="360" w:lineRule="auto"/>
        <w:ind w:right="-7"/>
        <w:jc w:val="both"/>
        <w:rPr>
          <w:rFonts w:ascii="Palatino Linotype" w:eastAsia="Palatino Linotype" w:hAnsi="Palatino Linotype" w:cs="Palatino Linotype"/>
          <w:sz w:val="22"/>
          <w:szCs w:val="22"/>
        </w:rPr>
      </w:pPr>
    </w:p>
    <w:p w14:paraId="049644FC" w14:textId="77777777" w:rsidR="00C943A0" w:rsidRPr="005576CF" w:rsidRDefault="005D127F">
      <w:pPr>
        <w:spacing w:line="360" w:lineRule="auto"/>
        <w:ind w:right="-7"/>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Contexto que en el presente asunto no se actualiza por no realizarse en ejercicio de sus funciones de derecho público; toda vez que el título profesional o el certificado de estudios corresponden a documentos emitidos por instituciones del Estado, Autónomas, Descentralizadas y Particulares, que tengan reconocimiento de validez oficial de 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14:paraId="13E12BC6" w14:textId="77777777" w:rsidR="00C943A0" w:rsidRPr="005576CF" w:rsidRDefault="00C943A0">
      <w:pPr>
        <w:spacing w:line="360" w:lineRule="auto"/>
        <w:ind w:right="-7"/>
        <w:jc w:val="both"/>
        <w:rPr>
          <w:rFonts w:ascii="Palatino Linotype" w:eastAsia="Palatino Linotype" w:hAnsi="Palatino Linotype" w:cs="Palatino Linotype"/>
          <w:sz w:val="22"/>
          <w:szCs w:val="22"/>
        </w:rPr>
      </w:pPr>
    </w:p>
    <w:p w14:paraId="4059158F" w14:textId="77777777" w:rsidR="00C943A0" w:rsidRPr="005576CF" w:rsidRDefault="005D127F">
      <w:pPr>
        <w:spacing w:line="360" w:lineRule="auto"/>
        <w:ind w:right="-7"/>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Por su parte la cédula profesional, es el documento que toda persona a quien legalmente se le haya expedido título profesional o grado académico equivalente, podrá obtener con</w:t>
      </w:r>
      <w:r w:rsidRPr="005576CF">
        <w:rPr>
          <w:rFonts w:ascii="Palatino Linotype" w:eastAsia="Palatino Linotype" w:hAnsi="Palatino Linotype" w:cs="Palatino Linotype"/>
          <w:b/>
          <w:bCs/>
          <w:sz w:val="22"/>
          <w:szCs w:val="22"/>
        </w:rPr>
        <w:t xml:space="preserve"> </w:t>
      </w:r>
      <w:r w:rsidRPr="005576CF">
        <w:rPr>
          <w:rFonts w:ascii="Palatino Linotype" w:eastAsia="Palatino Linotype" w:hAnsi="Palatino Linotype" w:cs="Palatino Linotype"/>
          <w:sz w:val="22"/>
          <w:szCs w:val="22"/>
        </w:rPr>
        <w:t xml:space="preserve">efectos de patente; 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w:t>
      </w:r>
    </w:p>
    <w:p w14:paraId="349CE57E" w14:textId="77777777" w:rsidR="00C943A0" w:rsidRPr="005576CF" w:rsidRDefault="00C943A0">
      <w:pPr>
        <w:spacing w:line="360" w:lineRule="auto"/>
        <w:ind w:right="-7"/>
        <w:jc w:val="both"/>
        <w:rPr>
          <w:rFonts w:ascii="Palatino Linotype" w:eastAsia="Palatino Linotype" w:hAnsi="Palatino Linotype" w:cs="Palatino Linotype"/>
          <w:sz w:val="22"/>
          <w:szCs w:val="22"/>
        </w:rPr>
      </w:pPr>
    </w:p>
    <w:p w14:paraId="021CE4C0" w14:textId="77777777" w:rsidR="00C943A0" w:rsidRPr="005576CF" w:rsidRDefault="005D127F">
      <w:pPr>
        <w:spacing w:line="360" w:lineRule="auto"/>
        <w:ind w:right="-7"/>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Así, los documentos que dan cuenta de la preparación académica sirven como medios de identificación, para que a su titular lo relacionen con el nivel de estudios con que cuenta independientemente de que estos sean o no medios de identificación oficiales. Luego entonces, no es necesario que el ciudadano acceda a dicho dato personal, ya que actualiza la fracción I, del artículo 143 de la Ley de Transparencia y Acceso a la Información Pública del Estado de México y Municipios.</w:t>
      </w:r>
    </w:p>
    <w:p w14:paraId="2980424A" w14:textId="77777777" w:rsidR="00C943A0" w:rsidRPr="005576CF" w:rsidRDefault="00C943A0">
      <w:pPr>
        <w:pBdr>
          <w:top w:val="nil"/>
          <w:left w:val="nil"/>
          <w:bottom w:val="nil"/>
          <w:right w:val="nil"/>
          <w:between w:val="nil"/>
        </w:pBdr>
        <w:spacing w:line="360" w:lineRule="auto"/>
        <w:ind w:left="720" w:right="49"/>
        <w:jc w:val="both"/>
        <w:rPr>
          <w:rFonts w:ascii="Palatino Linotype" w:eastAsia="Palatino Linotype" w:hAnsi="Palatino Linotype" w:cs="Palatino Linotype"/>
          <w:b/>
          <w:bCs/>
          <w:sz w:val="22"/>
          <w:szCs w:val="22"/>
        </w:rPr>
      </w:pPr>
    </w:p>
    <w:p w14:paraId="387BCEA0" w14:textId="77777777" w:rsidR="00C943A0" w:rsidRPr="005576CF" w:rsidRDefault="005D127F">
      <w:pPr>
        <w:pBdr>
          <w:top w:val="nil"/>
          <w:left w:val="nil"/>
          <w:bottom w:val="nil"/>
          <w:right w:val="nil"/>
          <w:between w:val="nil"/>
        </w:pBdr>
        <w:spacing w:after="200"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sz w:val="22"/>
          <w:szCs w:val="22"/>
        </w:rPr>
        <w:t>Por lo que hace a las fotografías de los servidores públicos</w:t>
      </w:r>
      <w:r w:rsidRPr="005576CF">
        <w:rPr>
          <w:rFonts w:ascii="Palatino Linotype" w:eastAsia="Palatino Linotype" w:hAnsi="Palatino Linotype" w:cs="Palatino Linotype"/>
          <w:sz w:val="22"/>
          <w:szCs w:val="22"/>
        </w:rPr>
        <w:t>,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00B2B462" w14:textId="77777777" w:rsidR="00C943A0" w:rsidRPr="005576CF" w:rsidRDefault="005D127F">
      <w:pPr>
        <w:spacing w:after="200"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62BEC86D" w14:textId="77777777" w:rsidR="00C943A0" w:rsidRPr="005576CF" w:rsidRDefault="005D127F">
      <w:pPr>
        <w:spacing w:after="200"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4C1BD99C" w14:textId="77777777" w:rsidR="00C943A0" w:rsidRPr="005576CF" w:rsidRDefault="005D127F">
      <w:pPr>
        <w:spacing w:after="200"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63781D12" w14:textId="77777777" w:rsidR="00C943A0" w:rsidRPr="005576CF" w:rsidRDefault="005D127F">
      <w:pPr>
        <w:spacing w:after="200"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12002EDB" w14:textId="77777777" w:rsidR="00C943A0" w:rsidRPr="005576CF" w:rsidRDefault="005D127F">
      <w:pPr>
        <w:spacing w:after="200"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2C124FF1" w14:textId="77777777" w:rsidR="00C943A0" w:rsidRPr="005576CF" w:rsidRDefault="005D127F">
      <w:pPr>
        <w:spacing w:after="200"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559195DC" w14:textId="77777777" w:rsidR="00C943A0" w:rsidRPr="005576CF" w:rsidRDefault="005D127F">
      <w:pPr>
        <w:spacing w:after="200"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sz w:val="22"/>
          <w:szCs w:val="22"/>
        </w:rPr>
        <w:t>Conforme a lo anterior, las fotografías de servidores públicos sin importar el nivel o rango guardan la naturaleza de públicas</w:t>
      </w:r>
      <w:r w:rsidRPr="005576CF">
        <w:rPr>
          <w:rFonts w:ascii="Palatino Linotype" w:eastAsia="Palatino Linotype" w:hAnsi="Palatino Linotype" w:cs="Palatino Linotype"/>
          <w:sz w:val="22"/>
          <w:szCs w:val="22"/>
        </w:rPr>
        <w:t xml:space="preserve">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w:t>
      </w:r>
    </w:p>
    <w:p w14:paraId="4D2EF36F" w14:textId="77777777" w:rsidR="00C943A0" w:rsidRPr="005576CF" w:rsidRDefault="005D127F">
      <w:pPr>
        <w:spacing w:before="240" w:after="240" w:line="360" w:lineRule="auto"/>
        <w:ind w:right="50"/>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D3DD35A"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“Artículo 49.</w:t>
      </w:r>
      <w:r w:rsidRPr="005576CF">
        <w:rPr>
          <w:rFonts w:ascii="Palatino Linotype" w:eastAsia="Palatino Linotype" w:hAnsi="Palatino Linotype" w:cs="Palatino Linotype"/>
          <w:i/>
          <w:iCs/>
          <w:sz w:val="22"/>
          <w:szCs w:val="22"/>
        </w:rPr>
        <w:t xml:space="preserve"> </w:t>
      </w:r>
      <w:r w:rsidRPr="005576CF">
        <w:rPr>
          <w:rFonts w:ascii="Palatino Linotype" w:eastAsia="Palatino Linotype" w:hAnsi="Palatino Linotype" w:cs="Palatino Linotype"/>
          <w:b/>
          <w:bCs/>
          <w:i/>
          <w:iCs/>
          <w:sz w:val="22"/>
          <w:szCs w:val="22"/>
        </w:rPr>
        <w:t>Los Comités de Transparencia</w:t>
      </w:r>
      <w:r w:rsidRPr="005576CF">
        <w:rPr>
          <w:rFonts w:ascii="Palatino Linotype" w:eastAsia="Palatino Linotype" w:hAnsi="Palatino Linotype" w:cs="Palatino Linotype"/>
          <w:i/>
          <w:iCs/>
          <w:sz w:val="22"/>
          <w:szCs w:val="22"/>
        </w:rPr>
        <w:t xml:space="preserve"> tendrán las siguientes atribuciones:</w:t>
      </w:r>
    </w:p>
    <w:p w14:paraId="67E1D7FE"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VIII. Aprobar, modificar o revocar la clasificación de la información</w:t>
      </w:r>
      <w:r w:rsidRPr="005576CF">
        <w:rPr>
          <w:rFonts w:ascii="Palatino Linotype" w:eastAsia="Palatino Linotype" w:hAnsi="Palatino Linotype" w:cs="Palatino Linotype"/>
          <w:i/>
          <w:iCs/>
          <w:sz w:val="22"/>
          <w:szCs w:val="22"/>
        </w:rPr>
        <w:t>…”</w:t>
      </w:r>
    </w:p>
    <w:p w14:paraId="5E28233B"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w:t>
      </w:r>
      <w:r w:rsidRPr="005576CF">
        <w:rPr>
          <w:rFonts w:ascii="Palatino Linotype" w:eastAsia="Palatino Linotype" w:hAnsi="Palatino Linotype" w:cs="Palatino Linotype"/>
          <w:b/>
          <w:bCs/>
          <w:i/>
          <w:iCs/>
          <w:sz w:val="22"/>
          <w:szCs w:val="22"/>
        </w:rPr>
        <w:t>Artículo 53.</w:t>
      </w:r>
      <w:r w:rsidRPr="005576CF">
        <w:rPr>
          <w:rFonts w:ascii="Palatino Linotype" w:eastAsia="Palatino Linotype" w:hAnsi="Palatino Linotype" w:cs="Palatino Linotype"/>
          <w:i/>
          <w:iCs/>
          <w:sz w:val="22"/>
          <w:szCs w:val="22"/>
        </w:rPr>
        <w:t xml:space="preserve"> Las </w:t>
      </w:r>
      <w:r w:rsidRPr="005576CF">
        <w:rPr>
          <w:rFonts w:ascii="Palatino Linotype" w:eastAsia="Palatino Linotype" w:hAnsi="Palatino Linotype" w:cs="Palatino Linotype"/>
          <w:b/>
          <w:bCs/>
          <w:i/>
          <w:iCs/>
          <w:sz w:val="22"/>
          <w:szCs w:val="22"/>
        </w:rPr>
        <w:t>Unidades de Transparencia</w:t>
      </w:r>
      <w:r w:rsidRPr="005576CF">
        <w:rPr>
          <w:rFonts w:ascii="Palatino Linotype" w:eastAsia="Palatino Linotype" w:hAnsi="Palatino Linotype" w:cs="Palatino Linotype"/>
          <w:i/>
          <w:iCs/>
          <w:sz w:val="22"/>
          <w:szCs w:val="22"/>
        </w:rPr>
        <w:t xml:space="preserve"> tendrán las siguientes </w:t>
      </w:r>
      <w:r w:rsidRPr="005576CF">
        <w:rPr>
          <w:rFonts w:ascii="Palatino Linotype" w:eastAsia="Palatino Linotype" w:hAnsi="Palatino Linotype" w:cs="Palatino Linotype"/>
          <w:b/>
          <w:bCs/>
          <w:i/>
          <w:iCs/>
          <w:sz w:val="22"/>
          <w:szCs w:val="22"/>
        </w:rPr>
        <w:t>funciones</w:t>
      </w:r>
      <w:r w:rsidRPr="005576CF">
        <w:rPr>
          <w:rFonts w:ascii="Palatino Linotype" w:eastAsia="Palatino Linotype" w:hAnsi="Palatino Linotype" w:cs="Palatino Linotype"/>
          <w:i/>
          <w:iCs/>
          <w:sz w:val="22"/>
          <w:szCs w:val="22"/>
        </w:rPr>
        <w:t>:</w:t>
      </w:r>
    </w:p>
    <w:p w14:paraId="44DC8738"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X. Presentar ante el Comité, el proyecto de clasificación de información</w:t>
      </w:r>
      <w:r w:rsidRPr="005576CF">
        <w:rPr>
          <w:rFonts w:ascii="Palatino Linotype" w:eastAsia="Palatino Linotype" w:hAnsi="Palatino Linotype" w:cs="Palatino Linotype"/>
          <w:i/>
          <w:iCs/>
          <w:sz w:val="22"/>
          <w:szCs w:val="22"/>
        </w:rPr>
        <w:t xml:space="preserve">…” </w:t>
      </w:r>
    </w:p>
    <w:p w14:paraId="5B3C41B0"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“Artículo 59.</w:t>
      </w:r>
      <w:r w:rsidRPr="005576CF">
        <w:rPr>
          <w:rFonts w:ascii="Palatino Linotype" w:eastAsia="Palatino Linotype" w:hAnsi="Palatino Linotype" w:cs="Palatino Linotype"/>
          <w:i/>
          <w:iCs/>
          <w:sz w:val="22"/>
          <w:szCs w:val="22"/>
        </w:rPr>
        <w:t xml:space="preserve"> Los </w:t>
      </w:r>
      <w:r w:rsidRPr="005576CF">
        <w:rPr>
          <w:rFonts w:ascii="Palatino Linotype" w:eastAsia="Palatino Linotype" w:hAnsi="Palatino Linotype" w:cs="Palatino Linotype"/>
          <w:b/>
          <w:bCs/>
          <w:i/>
          <w:iCs/>
          <w:sz w:val="22"/>
          <w:szCs w:val="22"/>
        </w:rPr>
        <w:t>servidores públicos habilitados</w:t>
      </w:r>
      <w:r w:rsidRPr="005576CF">
        <w:rPr>
          <w:rFonts w:ascii="Palatino Linotype" w:eastAsia="Palatino Linotype" w:hAnsi="Palatino Linotype" w:cs="Palatino Linotype"/>
          <w:i/>
          <w:iCs/>
          <w:sz w:val="22"/>
          <w:szCs w:val="22"/>
        </w:rPr>
        <w:t xml:space="preserve"> tendrán las </w:t>
      </w:r>
      <w:r w:rsidRPr="005576CF">
        <w:rPr>
          <w:rFonts w:ascii="Palatino Linotype" w:eastAsia="Palatino Linotype" w:hAnsi="Palatino Linotype" w:cs="Palatino Linotype"/>
          <w:b/>
          <w:bCs/>
          <w:i/>
          <w:iCs/>
          <w:sz w:val="22"/>
          <w:szCs w:val="22"/>
        </w:rPr>
        <w:t>funciones</w:t>
      </w:r>
      <w:r w:rsidRPr="005576CF">
        <w:rPr>
          <w:rFonts w:ascii="Palatino Linotype" w:eastAsia="Palatino Linotype" w:hAnsi="Palatino Linotype" w:cs="Palatino Linotype"/>
          <w:i/>
          <w:iCs/>
          <w:sz w:val="22"/>
          <w:szCs w:val="22"/>
        </w:rPr>
        <w:t xml:space="preserve"> siguientes:</w:t>
      </w:r>
    </w:p>
    <w:p w14:paraId="31B0EEAE"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5576CF">
        <w:rPr>
          <w:rFonts w:ascii="Palatino Linotype" w:eastAsia="Palatino Linotype" w:hAnsi="Palatino Linotype" w:cs="Palatino Linotype"/>
          <w:i/>
          <w:iCs/>
          <w:sz w:val="22"/>
          <w:szCs w:val="22"/>
        </w:rPr>
        <w:t>, la cual tendrá los fundamentos y argumentos en que se basa dicha propuesta…”</w:t>
      </w:r>
    </w:p>
    <w:p w14:paraId="6BC158B5"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3750D3D"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6C89D62B"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w:t>
      </w:r>
      <w:r w:rsidRPr="005576CF">
        <w:rPr>
          <w:rFonts w:ascii="Palatino Linotype" w:eastAsia="Palatino Linotype" w:hAnsi="Palatino Linotype" w:cs="Palatino Linotype"/>
          <w:b/>
          <w:bCs/>
          <w:i/>
          <w:iCs/>
          <w:sz w:val="22"/>
          <w:szCs w:val="22"/>
        </w:rPr>
        <w:t>Artículo 149.</w:t>
      </w:r>
      <w:r w:rsidRPr="005576CF">
        <w:rPr>
          <w:rFonts w:ascii="Palatino Linotype" w:eastAsia="Palatino Linotype" w:hAnsi="Palatino Linotype" w:cs="Palatino Linotype"/>
          <w:i/>
          <w:iCs/>
          <w:sz w:val="22"/>
          <w:szCs w:val="22"/>
        </w:rPr>
        <w:t xml:space="preserve"> El </w:t>
      </w:r>
      <w:r w:rsidRPr="005576CF">
        <w:rPr>
          <w:rFonts w:ascii="Palatino Linotype" w:eastAsia="Palatino Linotype" w:hAnsi="Palatino Linotype" w:cs="Palatino Linotype"/>
          <w:b/>
          <w:bCs/>
          <w:i/>
          <w:iCs/>
          <w:sz w:val="22"/>
          <w:szCs w:val="22"/>
        </w:rPr>
        <w:t>acuerdo que clasifique la información como confidencial</w:t>
      </w:r>
      <w:r w:rsidRPr="005576CF">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14:paraId="7EEA16F2" w14:textId="77777777" w:rsidR="00C943A0" w:rsidRPr="005576CF" w:rsidRDefault="005D127F">
      <w:pPr>
        <w:spacing w:before="240" w:after="240" w:line="360" w:lineRule="auto"/>
        <w:ind w:right="51"/>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Es decir, el </w:t>
      </w:r>
      <w:r w:rsidRPr="005576CF">
        <w:rPr>
          <w:rFonts w:ascii="Palatino Linotype" w:eastAsia="Palatino Linotype" w:hAnsi="Palatino Linotype" w:cs="Palatino Linotype"/>
          <w:b/>
          <w:bCs/>
          <w:sz w:val="22"/>
          <w:szCs w:val="22"/>
        </w:rPr>
        <w:t>Sujeto Obligado</w:t>
      </w:r>
      <w:r w:rsidRPr="005576CF">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757F2E55" w14:textId="77777777" w:rsidR="00C943A0" w:rsidRPr="005576CF" w:rsidRDefault="005D127F">
      <w:pPr>
        <w:spacing w:before="240" w:after="240"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Atento a lo anterior, cabe señalar que el Comité de Transparencia del </w:t>
      </w:r>
      <w:r w:rsidRPr="005576CF">
        <w:rPr>
          <w:rFonts w:ascii="Palatino Linotype" w:eastAsia="Palatino Linotype" w:hAnsi="Palatino Linotype" w:cs="Palatino Linotype"/>
          <w:b/>
          <w:bCs/>
          <w:sz w:val="22"/>
          <w:szCs w:val="22"/>
        </w:rPr>
        <w:t>Sujeto Obligado</w:t>
      </w:r>
      <w:r w:rsidRPr="005576CF">
        <w:rPr>
          <w:rFonts w:ascii="Palatino Linotype" w:eastAsia="Palatino Linotype" w:hAnsi="Palatino Linotype" w:cs="Palatino Linotype"/>
          <w:sz w:val="22"/>
          <w:szCs w:val="22"/>
        </w:rPr>
        <w:t>, deberá emitir el acuerdo de clasificación de información debidamente fundado y motivado, en términos de los Lineamientos Segundo, fracción XVIII, y del Cuarto al Décimo Primero de los “Lineamientos Generales en materia de Clasificación y Desclasificación de la Información, así como para la elaboración de Versiones Públicas”, vigentes a la fecha de la solicitud que literalmente expresan:</w:t>
      </w:r>
    </w:p>
    <w:p w14:paraId="2B216CCA" w14:textId="77777777" w:rsidR="00C943A0" w:rsidRPr="005576CF" w:rsidRDefault="005D127F">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 xml:space="preserve"> “</w:t>
      </w:r>
      <w:proofErr w:type="gramStart"/>
      <w:r w:rsidRPr="005576CF">
        <w:rPr>
          <w:rFonts w:ascii="Palatino Linotype" w:eastAsia="Palatino Linotype" w:hAnsi="Palatino Linotype" w:cs="Palatino Linotype"/>
          <w:b/>
          <w:bCs/>
          <w:i/>
          <w:iCs/>
          <w:sz w:val="22"/>
          <w:szCs w:val="22"/>
        </w:rPr>
        <w:t>Segundo.-</w:t>
      </w:r>
      <w:proofErr w:type="gramEnd"/>
      <w:r w:rsidRPr="005576CF">
        <w:rPr>
          <w:rFonts w:ascii="Palatino Linotype" w:eastAsia="Palatino Linotype" w:hAnsi="Palatino Linotype" w:cs="Palatino Linotype"/>
          <w:i/>
          <w:iCs/>
          <w:sz w:val="22"/>
          <w:szCs w:val="22"/>
        </w:rPr>
        <w:t xml:space="preserve"> Para efectos de los presentes Lineamientos Generales, se entenderá por:</w:t>
      </w:r>
    </w:p>
    <w:p w14:paraId="3C57493D" w14:textId="77777777" w:rsidR="00C943A0" w:rsidRPr="005576CF" w:rsidRDefault="005D127F">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XVIII.</w:t>
      </w:r>
      <w:r w:rsidRPr="005576CF">
        <w:rPr>
          <w:rFonts w:ascii="Palatino Linotype" w:eastAsia="Palatino Linotype" w:hAnsi="Palatino Linotype" w:cs="Palatino Linotype"/>
          <w:i/>
          <w:iCs/>
          <w:sz w:val="22"/>
          <w:szCs w:val="22"/>
        </w:rPr>
        <w:t xml:space="preserve"> </w:t>
      </w:r>
      <w:r w:rsidRPr="005576CF">
        <w:rPr>
          <w:rFonts w:ascii="Palatino Linotype" w:eastAsia="Palatino Linotype" w:hAnsi="Palatino Linotype" w:cs="Palatino Linotype"/>
          <w:b/>
          <w:bCs/>
          <w:i/>
          <w:iCs/>
          <w:sz w:val="22"/>
          <w:szCs w:val="22"/>
        </w:rPr>
        <w:t>Versión pública:</w:t>
      </w:r>
      <w:r w:rsidRPr="005576CF">
        <w:rPr>
          <w:rFonts w:ascii="Palatino Linotype" w:eastAsia="Palatino Linotype" w:hAnsi="Palatino Linotype" w:cs="Palatino Linotype"/>
          <w:i/>
          <w:iCs/>
          <w:sz w:val="22"/>
          <w:szCs w:val="22"/>
        </w:rPr>
        <w:t xml:space="preserve"> El documento a partir del que se otorga acceso a la información, en el que se testan partes o secciones clasificadas, indicando el contenido de éstas de manera genérica, </w:t>
      </w:r>
      <w:r w:rsidRPr="005576CF">
        <w:rPr>
          <w:rFonts w:ascii="Palatino Linotype" w:eastAsia="Palatino Linotype" w:hAnsi="Palatino Linotype" w:cs="Palatino Linotype"/>
          <w:b/>
          <w:bCs/>
          <w:i/>
          <w:iCs/>
          <w:sz w:val="22"/>
          <w:szCs w:val="22"/>
        </w:rPr>
        <w:t>fundando y motivando la</w:t>
      </w:r>
      <w:r w:rsidRPr="005576CF">
        <w:rPr>
          <w:rFonts w:ascii="Palatino Linotype" w:eastAsia="Palatino Linotype" w:hAnsi="Palatino Linotype" w:cs="Palatino Linotype"/>
          <w:i/>
          <w:iCs/>
          <w:sz w:val="22"/>
          <w:szCs w:val="22"/>
        </w:rPr>
        <w:t xml:space="preserve"> </w:t>
      </w:r>
      <w:r w:rsidRPr="005576CF">
        <w:rPr>
          <w:rFonts w:ascii="Palatino Linotype" w:eastAsia="Palatino Linotype" w:hAnsi="Palatino Linotype" w:cs="Palatino Linotype"/>
          <w:b/>
          <w:bCs/>
          <w:i/>
          <w:iCs/>
          <w:sz w:val="22"/>
          <w:szCs w:val="22"/>
        </w:rPr>
        <w:t>reserva o confidencialidad</w:t>
      </w:r>
      <w:r w:rsidRPr="005576CF">
        <w:rPr>
          <w:rFonts w:ascii="Palatino Linotype" w:eastAsia="Palatino Linotype" w:hAnsi="Palatino Linotype" w:cs="Palatino Linotype"/>
          <w:i/>
          <w:iCs/>
          <w:sz w:val="22"/>
          <w:szCs w:val="22"/>
        </w:rPr>
        <w:t>, a través de la resolución que para tal efecto emita el Comité de Transparencia.</w:t>
      </w:r>
    </w:p>
    <w:p w14:paraId="7BA18A6A" w14:textId="77777777" w:rsidR="00C943A0" w:rsidRPr="005576CF" w:rsidRDefault="005D127F">
      <w:pPr>
        <w:tabs>
          <w:tab w:val="left" w:pos="8222"/>
        </w:tabs>
        <w:spacing w:after="200" w:line="276" w:lineRule="auto"/>
        <w:ind w:left="851" w:right="616"/>
        <w:jc w:val="both"/>
        <w:rPr>
          <w:rFonts w:ascii="Palatino Linotype" w:eastAsia="Palatino Linotype" w:hAnsi="Palatino Linotype" w:cs="Palatino Linotype"/>
          <w:b/>
          <w:bCs/>
          <w:i/>
          <w:iCs/>
          <w:sz w:val="22"/>
          <w:szCs w:val="22"/>
        </w:rPr>
      </w:pPr>
      <w:r w:rsidRPr="005576CF">
        <w:rPr>
          <w:rFonts w:ascii="Palatino Linotype" w:eastAsia="Palatino Linotype" w:hAnsi="Palatino Linotype" w:cs="Palatino Linotype"/>
          <w:b/>
          <w:bCs/>
          <w:i/>
          <w:iCs/>
          <w:sz w:val="22"/>
          <w:szCs w:val="22"/>
        </w:rPr>
        <w:t>...</w:t>
      </w:r>
    </w:p>
    <w:p w14:paraId="7F47FBDD" w14:textId="77777777" w:rsidR="00C943A0" w:rsidRPr="005576CF" w:rsidRDefault="005D127F">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Cuarto.</w:t>
      </w:r>
      <w:r w:rsidRPr="005576CF">
        <w:rPr>
          <w:rFonts w:ascii="Palatino Linotype" w:eastAsia="Palatino Linotype" w:hAnsi="Palatino Linotype" w:cs="Palatino Linotype"/>
          <w:i/>
          <w:iCs/>
          <w:sz w:val="22"/>
          <w:szCs w:val="22"/>
        </w:rPr>
        <w:t xml:space="preserve"> </w:t>
      </w:r>
      <w:r w:rsidRPr="005576CF">
        <w:rPr>
          <w:rFonts w:ascii="Palatino Linotype" w:eastAsia="Palatino Linotype" w:hAnsi="Palatino Linotype" w:cs="Palatino Linotype"/>
          <w:b/>
          <w:bCs/>
          <w:i/>
          <w:iCs/>
          <w:sz w:val="22"/>
          <w:szCs w:val="22"/>
        </w:rPr>
        <w:t>Para clasificar la información como</w:t>
      </w:r>
      <w:r w:rsidRPr="005576CF">
        <w:rPr>
          <w:rFonts w:ascii="Palatino Linotype" w:eastAsia="Palatino Linotype" w:hAnsi="Palatino Linotype" w:cs="Palatino Linotype"/>
          <w:i/>
          <w:iCs/>
          <w:sz w:val="22"/>
          <w:szCs w:val="22"/>
        </w:rPr>
        <w:t xml:space="preserve"> </w:t>
      </w:r>
      <w:r w:rsidRPr="005576CF">
        <w:rPr>
          <w:rFonts w:ascii="Palatino Linotype" w:eastAsia="Palatino Linotype" w:hAnsi="Palatino Linotype" w:cs="Palatino Linotype"/>
          <w:b/>
          <w:bCs/>
          <w:i/>
          <w:iCs/>
          <w:sz w:val="22"/>
          <w:szCs w:val="22"/>
        </w:rPr>
        <w:t>reservada o</w:t>
      </w:r>
      <w:r w:rsidRPr="005576CF">
        <w:rPr>
          <w:rFonts w:ascii="Palatino Linotype" w:eastAsia="Palatino Linotype" w:hAnsi="Palatino Linotype" w:cs="Palatino Linotype"/>
          <w:i/>
          <w:iCs/>
          <w:sz w:val="22"/>
          <w:szCs w:val="22"/>
        </w:rPr>
        <w:t xml:space="preserve"> </w:t>
      </w:r>
      <w:r w:rsidRPr="005576CF">
        <w:rPr>
          <w:rFonts w:ascii="Palatino Linotype" w:eastAsia="Palatino Linotype" w:hAnsi="Palatino Linotype" w:cs="Palatino Linotype"/>
          <w:b/>
          <w:bCs/>
          <w:i/>
          <w:iCs/>
          <w:sz w:val="22"/>
          <w:szCs w:val="22"/>
        </w:rPr>
        <w:t>confidencial, de manera total o parcial, el titular del área del sujeto obligado deberá atender lo dispuesto por el Título Sexto de la Ley General</w:t>
      </w:r>
      <w:r w:rsidRPr="005576CF">
        <w:rPr>
          <w:rFonts w:ascii="Palatino Linotype" w:eastAsia="Palatino Linotype" w:hAnsi="Palatino Linotype" w:cs="Palatino Linotype"/>
          <w:i/>
          <w:iCs/>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7965B21" w14:textId="77777777" w:rsidR="00C943A0" w:rsidRPr="005576CF" w:rsidRDefault="005D127F">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Los sujetos obligados deberán aplicar, de manera estricta, las excepciones al derecho de acceso a la información y sólo podrán invocarlas cuando acrediten su procedencia.</w:t>
      </w:r>
    </w:p>
    <w:p w14:paraId="2E32AE9F" w14:textId="77777777" w:rsidR="00C943A0" w:rsidRPr="005576CF" w:rsidRDefault="005D127F">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Quinto.</w:t>
      </w:r>
      <w:r w:rsidRPr="005576CF">
        <w:rPr>
          <w:rFonts w:ascii="Palatino Linotype" w:eastAsia="Palatino Linotype" w:hAnsi="Palatino Linotype" w:cs="Palatino Linotype"/>
          <w:i/>
          <w:iCs/>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961D4FD" w14:textId="77777777" w:rsidR="00C943A0" w:rsidRPr="005576CF" w:rsidRDefault="005D127F">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Sexto.</w:t>
      </w:r>
      <w:r w:rsidRPr="005576CF">
        <w:rPr>
          <w:rFonts w:ascii="Palatino Linotype" w:eastAsia="Palatino Linotype" w:hAnsi="Palatino Linotype" w:cs="Palatino Linotype"/>
          <w:i/>
          <w:iCs/>
          <w:sz w:val="22"/>
          <w:szCs w:val="22"/>
        </w:rPr>
        <w:t xml:space="preserve"> Se deroga.</w:t>
      </w:r>
    </w:p>
    <w:p w14:paraId="6934D5D5" w14:textId="77777777" w:rsidR="00C943A0" w:rsidRPr="005576CF" w:rsidRDefault="005D127F">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Séptimo.</w:t>
      </w:r>
      <w:r w:rsidRPr="005576CF">
        <w:rPr>
          <w:rFonts w:ascii="Palatino Linotype" w:eastAsia="Palatino Linotype" w:hAnsi="Palatino Linotype" w:cs="Palatino Linotype"/>
          <w:i/>
          <w:iCs/>
          <w:sz w:val="22"/>
          <w:szCs w:val="22"/>
        </w:rPr>
        <w:t xml:space="preserve"> La clasificación de la información se llevará a cabo en el momento en que:</w:t>
      </w:r>
    </w:p>
    <w:p w14:paraId="2AFC4A1C" w14:textId="77777777" w:rsidR="00C943A0" w:rsidRPr="005576CF" w:rsidRDefault="005D127F">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w:t>
      </w:r>
      <w:r w:rsidRPr="005576CF">
        <w:rPr>
          <w:rFonts w:ascii="Palatino Linotype" w:eastAsia="Palatino Linotype" w:hAnsi="Palatino Linotype" w:cs="Palatino Linotype"/>
          <w:i/>
          <w:iCs/>
          <w:sz w:val="22"/>
          <w:szCs w:val="22"/>
        </w:rPr>
        <w:t xml:space="preserve"> Se reciba una solicitud de acceso a la información;</w:t>
      </w:r>
    </w:p>
    <w:p w14:paraId="2BB3E612" w14:textId="77777777" w:rsidR="00C943A0" w:rsidRPr="005576CF" w:rsidRDefault="005D127F">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II.</w:t>
      </w:r>
      <w:r w:rsidRPr="005576CF">
        <w:rPr>
          <w:rFonts w:ascii="Palatino Linotype" w:eastAsia="Palatino Linotype" w:hAnsi="Palatino Linotype" w:cs="Palatino Linotype"/>
          <w:i/>
          <w:iCs/>
          <w:sz w:val="22"/>
          <w:szCs w:val="22"/>
        </w:rPr>
        <w:t xml:space="preserve"> Se determine mediante resolución del Comité de Transparencia, el órgano garante competente, o en cumplimiento a una sentencia del Poder Judicial; o</w:t>
      </w:r>
    </w:p>
    <w:p w14:paraId="2F8E0879" w14:textId="77777777" w:rsidR="00C943A0" w:rsidRPr="005576CF" w:rsidRDefault="005D127F">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III.</w:t>
      </w:r>
      <w:r w:rsidRPr="005576CF">
        <w:rPr>
          <w:rFonts w:ascii="Palatino Linotype" w:eastAsia="Palatino Linotype" w:hAnsi="Palatino Linotype" w:cs="Palatino Linotype"/>
          <w:i/>
          <w:iCs/>
          <w:sz w:val="22"/>
          <w:szCs w:val="22"/>
        </w:rPr>
        <w:t xml:space="preserve"> Se generen versiones públicas para dar cumplimiento a las obligaciones de transparencia previstas en la Ley General, la Ley Federal y las correspondientes de las entidades federativas.</w:t>
      </w:r>
    </w:p>
    <w:p w14:paraId="76E7CBD1" w14:textId="77777777" w:rsidR="00C943A0" w:rsidRPr="005576CF" w:rsidRDefault="005D127F">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Los titulares de las áreas deberán revisar la clasificación al momento de la recepción de una solicitud de acceso, para verificar</w:t>
      </w:r>
      <w:r w:rsidRPr="005576CF">
        <w:rPr>
          <w:rFonts w:ascii="Palatino Linotype" w:eastAsia="Palatino Linotype" w:hAnsi="Palatino Linotype" w:cs="Palatino Linotype"/>
          <w:sz w:val="22"/>
          <w:szCs w:val="22"/>
        </w:rPr>
        <w:t xml:space="preserve">, </w:t>
      </w:r>
      <w:r w:rsidRPr="005576CF">
        <w:rPr>
          <w:rFonts w:ascii="Palatino Linotype" w:eastAsia="Palatino Linotype" w:hAnsi="Palatino Linotype" w:cs="Palatino Linotype"/>
          <w:i/>
          <w:iCs/>
          <w:sz w:val="22"/>
          <w:szCs w:val="22"/>
        </w:rPr>
        <w:t>conforme a su naturaleza, si encuadra en una causal de reserva o de confidencialidad.</w:t>
      </w:r>
    </w:p>
    <w:p w14:paraId="3583042B" w14:textId="77777777" w:rsidR="00C943A0" w:rsidRPr="005576CF" w:rsidRDefault="005D127F">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Octavo.</w:t>
      </w:r>
      <w:r w:rsidRPr="005576CF">
        <w:rPr>
          <w:rFonts w:ascii="Palatino Linotype" w:eastAsia="Palatino Linotype" w:hAnsi="Palatino Linotype" w:cs="Palatino Linotype"/>
          <w:i/>
          <w:iCs/>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E43A72E" w14:textId="77777777" w:rsidR="00C943A0" w:rsidRPr="005576CF" w:rsidRDefault="005D127F">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Para motivar la clasificación se deberán señalar las razones o circunstancias especiales que lo llevaron a concluir que el caso particular se ajusta al supuesto previsto por la norma legal invocada como fundamento.</w:t>
      </w:r>
    </w:p>
    <w:p w14:paraId="04718D72" w14:textId="77777777" w:rsidR="00C943A0" w:rsidRPr="005576CF" w:rsidRDefault="005D127F">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134BFA1A" w14:textId="77777777" w:rsidR="00C943A0" w:rsidRPr="005576CF" w:rsidRDefault="005D127F">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Noveno.</w:t>
      </w:r>
      <w:r w:rsidRPr="005576CF">
        <w:rPr>
          <w:rFonts w:ascii="Palatino Linotype" w:eastAsia="Palatino Linotype" w:hAnsi="Palatino Linotype" w:cs="Palatino Linotype"/>
          <w:i/>
          <w:iCs/>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4C666F3" w14:textId="77777777" w:rsidR="00C943A0" w:rsidRPr="005576CF" w:rsidRDefault="005D127F">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Décimo.</w:t>
      </w:r>
      <w:r w:rsidRPr="005576CF">
        <w:rPr>
          <w:rFonts w:ascii="Palatino Linotype" w:eastAsia="Palatino Linotype" w:hAnsi="Palatino Linotype" w:cs="Palatino Linotype"/>
          <w:i/>
          <w:iCs/>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2A685843" w14:textId="77777777" w:rsidR="00C943A0" w:rsidRPr="005576CF" w:rsidRDefault="005D127F">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En ausencia de los titulares de las áreas, la información será clasificada o desclasificada por la persona que lo supla, en términos de la normativa que rija la actuación del sujeto obligado.</w:t>
      </w:r>
    </w:p>
    <w:p w14:paraId="000ECFF8" w14:textId="77777777" w:rsidR="00C943A0" w:rsidRPr="005576CF" w:rsidRDefault="005D127F">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Décimo primero.</w:t>
      </w:r>
      <w:r w:rsidRPr="005576CF">
        <w:rPr>
          <w:rFonts w:ascii="Palatino Linotype" w:eastAsia="Palatino Linotype" w:hAnsi="Palatino Linotype" w:cs="Palatino Linotype"/>
          <w:i/>
          <w:iCs/>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534D1776" w14:textId="77777777" w:rsidR="00C943A0" w:rsidRPr="005576CF" w:rsidRDefault="005D127F">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5576CF">
        <w:rPr>
          <w:rFonts w:ascii="Palatino Linotype" w:eastAsia="Palatino Linotype" w:hAnsi="Palatino Linotype" w:cs="Palatino Linotype"/>
          <w:b/>
          <w:bCs/>
          <w:sz w:val="22"/>
          <w:szCs w:val="22"/>
        </w:rPr>
        <w:t>Sujeto Obligado</w:t>
      </w:r>
      <w:r w:rsidRPr="005576CF">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la solicitud, señalan lo siguiente:</w:t>
      </w:r>
    </w:p>
    <w:p w14:paraId="4F89F6D0" w14:textId="77777777" w:rsidR="00C943A0" w:rsidRPr="005576CF" w:rsidRDefault="005D127F">
      <w:pPr>
        <w:spacing w:after="200" w:line="276" w:lineRule="auto"/>
        <w:ind w:left="851" w:right="902"/>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 xml:space="preserve">“Quincuagésimo. </w:t>
      </w:r>
      <w:r w:rsidRPr="005576CF">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ACE7515" w14:textId="77777777" w:rsidR="00C943A0" w:rsidRPr="005576CF" w:rsidRDefault="005D127F">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 xml:space="preserve">Quincuagésimo primero. </w:t>
      </w:r>
      <w:r w:rsidRPr="005576CF">
        <w:rPr>
          <w:rFonts w:ascii="Palatino Linotype" w:eastAsia="Palatino Linotype" w:hAnsi="Palatino Linotype" w:cs="Palatino Linotype"/>
          <w:i/>
          <w:iCs/>
          <w:sz w:val="22"/>
          <w:szCs w:val="22"/>
        </w:rPr>
        <w:t xml:space="preserve">Toda acta del Comité de Transparencia deberá contener: </w:t>
      </w:r>
    </w:p>
    <w:p w14:paraId="5D6E9991" w14:textId="77777777" w:rsidR="00C943A0" w:rsidRPr="005576CF" w:rsidRDefault="005D127F">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w:t>
      </w:r>
      <w:r w:rsidRPr="005576CF">
        <w:rPr>
          <w:rFonts w:ascii="Palatino Linotype" w:eastAsia="Palatino Linotype" w:hAnsi="Palatino Linotype" w:cs="Palatino Linotype"/>
          <w:i/>
          <w:iCs/>
          <w:sz w:val="22"/>
          <w:szCs w:val="22"/>
        </w:rPr>
        <w:t xml:space="preserve"> El número de sesión y fecha; </w:t>
      </w:r>
    </w:p>
    <w:p w14:paraId="77064217" w14:textId="77777777" w:rsidR="00C943A0" w:rsidRPr="005576CF" w:rsidRDefault="005D127F">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II</w:t>
      </w:r>
      <w:r w:rsidRPr="005576CF">
        <w:rPr>
          <w:rFonts w:ascii="Palatino Linotype" w:eastAsia="Palatino Linotype" w:hAnsi="Palatino Linotype" w:cs="Palatino Linotype"/>
          <w:i/>
          <w:iCs/>
          <w:sz w:val="22"/>
          <w:szCs w:val="22"/>
        </w:rPr>
        <w:t xml:space="preserve">. El nombre del área que solicitó la clasificación de información; </w:t>
      </w:r>
    </w:p>
    <w:p w14:paraId="46225435" w14:textId="77777777" w:rsidR="00C943A0" w:rsidRPr="005576CF" w:rsidRDefault="005D127F">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III</w:t>
      </w:r>
      <w:r w:rsidRPr="005576CF">
        <w:rPr>
          <w:rFonts w:ascii="Palatino Linotype" w:eastAsia="Palatino Linotype" w:hAnsi="Palatino Linotype" w:cs="Palatino Linotype"/>
          <w:i/>
          <w:iCs/>
          <w:sz w:val="22"/>
          <w:szCs w:val="22"/>
        </w:rPr>
        <w:t xml:space="preserve">. La fundamentación legal y motivación correspondiente; </w:t>
      </w:r>
    </w:p>
    <w:p w14:paraId="2E0545CE" w14:textId="77777777" w:rsidR="00C943A0" w:rsidRPr="005576CF" w:rsidRDefault="005D127F">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IV</w:t>
      </w:r>
      <w:r w:rsidRPr="005576CF">
        <w:rPr>
          <w:rFonts w:ascii="Palatino Linotype" w:eastAsia="Palatino Linotype" w:hAnsi="Palatino Linotype" w:cs="Palatino Linotype"/>
          <w:i/>
          <w:iCs/>
          <w:sz w:val="22"/>
          <w:szCs w:val="22"/>
        </w:rPr>
        <w:t xml:space="preserve">. La resolución o resoluciones aprobadas; y </w:t>
      </w:r>
    </w:p>
    <w:p w14:paraId="1B53AD6E" w14:textId="77777777" w:rsidR="00C943A0" w:rsidRPr="005576CF" w:rsidRDefault="005D127F">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V</w:t>
      </w:r>
      <w:r w:rsidRPr="005576CF">
        <w:rPr>
          <w:rFonts w:ascii="Palatino Linotype" w:eastAsia="Palatino Linotype" w:hAnsi="Palatino Linotype" w:cs="Palatino Linotype"/>
          <w:i/>
          <w:iCs/>
          <w:sz w:val="22"/>
          <w:szCs w:val="22"/>
        </w:rPr>
        <w:t xml:space="preserve">. La rúbrica o firma digital de cada integrante del Comité de Transparencia. </w:t>
      </w:r>
    </w:p>
    <w:p w14:paraId="74311446" w14:textId="77777777" w:rsidR="00C943A0" w:rsidRPr="005576CF" w:rsidRDefault="005D127F">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19E3ADEE" w14:textId="77777777" w:rsidR="00C943A0" w:rsidRPr="005576CF" w:rsidRDefault="005D127F">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w:t>
      </w:r>
      <w:r w:rsidRPr="005576CF">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4E943789" w14:textId="77777777" w:rsidR="00C943A0" w:rsidRPr="005576CF" w:rsidRDefault="005D127F">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b/>
          <w:bCs/>
          <w:i/>
          <w:iCs/>
          <w:sz w:val="22"/>
          <w:szCs w:val="22"/>
        </w:rPr>
      </w:pPr>
      <w:r w:rsidRPr="005576CF">
        <w:rPr>
          <w:rFonts w:ascii="Palatino Linotype" w:eastAsia="Palatino Linotype" w:hAnsi="Palatino Linotype" w:cs="Palatino Linotype"/>
          <w:b/>
          <w:bCs/>
          <w:i/>
          <w:iCs/>
          <w:sz w:val="22"/>
          <w:szCs w:val="22"/>
        </w:rPr>
        <w:t>II</w:t>
      </w:r>
      <w:r w:rsidRPr="005576CF">
        <w:rPr>
          <w:rFonts w:ascii="Palatino Linotype" w:eastAsia="Palatino Linotype" w:hAnsi="Palatino Linotype" w:cs="Palatino Linotype"/>
          <w:i/>
          <w:iCs/>
          <w:sz w:val="22"/>
          <w:szCs w:val="22"/>
        </w:rPr>
        <w:t>. Descripción de las partes o secciones reservadas, en caso de clasificación parcial</w:t>
      </w:r>
      <w:r w:rsidRPr="005576CF">
        <w:rPr>
          <w:rFonts w:ascii="Palatino Linotype" w:eastAsia="Palatino Linotype" w:hAnsi="Palatino Linotype" w:cs="Palatino Linotype"/>
          <w:b/>
          <w:bCs/>
          <w:i/>
          <w:iCs/>
          <w:sz w:val="22"/>
          <w:szCs w:val="22"/>
        </w:rPr>
        <w:t xml:space="preserve">; </w:t>
      </w:r>
    </w:p>
    <w:p w14:paraId="272365D4" w14:textId="77777777" w:rsidR="00C943A0" w:rsidRPr="005576CF" w:rsidRDefault="005D127F">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III.</w:t>
      </w:r>
      <w:r w:rsidRPr="005576CF">
        <w:rPr>
          <w:rFonts w:ascii="Palatino Linotype" w:eastAsia="Palatino Linotype" w:hAnsi="Palatino Linotype" w:cs="Palatino Linotype"/>
          <w:i/>
          <w:iCs/>
          <w:sz w:val="22"/>
          <w:szCs w:val="22"/>
        </w:rPr>
        <w:t xml:space="preserve"> El periodo por el que mantendrá su clasificación y fecha de expiración; y </w:t>
      </w:r>
    </w:p>
    <w:p w14:paraId="14062E71" w14:textId="77777777" w:rsidR="00C943A0" w:rsidRPr="005576CF" w:rsidRDefault="005D127F">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IV.</w:t>
      </w:r>
      <w:r w:rsidRPr="005576CF">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4C304FE9" w14:textId="77777777" w:rsidR="00C943A0" w:rsidRPr="005576CF" w:rsidRDefault="005D127F">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74767396" w14:textId="77777777" w:rsidR="00C943A0" w:rsidRPr="005576CF" w:rsidRDefault="005D127F">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F3D2871" w14:textId="77777777" w:rsidR="00C943A0" w:rsidRPr="005576CF" w:rsidRDefault="005D127F">
      <w:pP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vigentes a la fecha de la solicitud, que establecen lo siguiente:</w:t>
      </w:r>
    </w:p>
    <w:p w14:paraId="68456711"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w:t>
      </w:r>
      <w:r w:rsidRPr="005576CF">
        <w:rPr>
          <w:rFonts w:ascii="Palatino Linotype" w:eastAsia="Palatino Linotype" w:hAnsi="Palatino Linotype" w:cs="Palatino Linotype"/>
          <w:b/>
          <w:bCs/>
          <w:i/>
          <w:iCs/>
          <w:sz w:val="22"/>
          <w:szCs w:val="22"/>
        </w:rPr>
        <w:t>Quincuagésimo segundo</w:t>
      </w:r>
      <w:r w:rsidRPr="005576CF">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5576CF">
        <w:rPr>
          <w:rFonts w:ascii="Palatino Linotype" w:eastAsia="Palatino Linotype" w:hAnsi="Palatino Linotype" w:cs="Palatino Linotype"/>
          <w:i/>
          <w:iCs/>
          <w:sz w:val="22"/>
          <w:szCs w:val="22"/>
        </w:rPr>
        <w:t>sobreposición</w:t>
      </w:r>
      <w:proofErr w:type="spellEnd"/>
      <w:r w:rsidRPr="005576CF">
        <w:rPr>
          <w:rFonts w:ascii="Palatino Linotype" w:eastAsia="Palatino Linotype" w:hAnsi="Palatino Linotype" w:cs="Palatino Linotype"/>
          <w:i/>
          <w:iCs/>
          <w:sz w:val="22"/>
          <w:szCs w:val="22"/>
        </w:rPr>
        <w:t xml:space="preserve"> de contenido distinto al autorizado por el Comité.</w:t>
      </w:r>
    </w:p>
    <w:p w14:paraId="498FE64B"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3082B366" w14:textId="77777777" w:rsidR="00C943A0" w:rsidRPr="005576CF" w:rsidRDefault="005D127F">
      <w:pPr>
        <w:spacing w:after="200" w:line="276" w:lineRule="auto"/>
        <w:ind w:left="1134"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w:t>
      </w:r>
      <w:r w:rsidRPr="005576CF">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212915F7" w14:textId="77777777" w:rsidR="00C943A0" w:rsidRPr="005576CF" w:rsidRDefault="005D127F">
      <w:pPr>
        <w:spacing w:after="200" w:line="276" w:lineRule="auto"/>
        <w:ind w:left="1134"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II.</w:t>
      </w:r>
      <w:r w:rsidRPr="005576CF">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403C6A44" w14:textId="77777777" w:rsidR="00C943A0" w:rsidRPr="005576CF" w:rsidRDefault="005D127F">
      <w:pPr>
        <w:spacing w:after="200" w:line="276" w:lineRule="auto"/>
        <w:ind w:left="1134"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III.</w:t>
      </w:r>
      <w:r w:rsidRPr="005576CF">
        <w:rPr>
          <w:rFonts w:ascii="Palatino Linotype" w:eastAsia="Palatino Linotype" w:hAnsi="Palatino Linotype" w:cs="Palatino Linotype"/>
          <w:i/>
          <w:iCs/>
          <w:sz w:val="22"/>
          <w:szCs w:val="22"/>
        </w:rPr>
        <w:t xml:space="preserve"> Señalar las personas o instancias autorizadas a acceder a la información clasificada.</w:t>
      </w:r>
    </w:p>
    <w:p w14:paraId="68C57BC2"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7B299F22" w14:textId="77777777" w:rsidR="00C943A0" w:rsidRPr="005576CF" w:rsidRDefault="005D127F">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w:t>
      </w:r>
    </w:p>
    <w:p w14:paraId="06CADD81" w14:textId="77777777" w:rsidR="00C943A0" w:rsidRPr="005576CF" w:rsidRDefault="005D127F">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b/>
          <w:bCs/>
          <w:i/>
          <w:iCs/>
          <w:sz w:val="22"/>
          <w:szCs w:val="22"/>
        </w:rPr>
      </w:pPr>
      <w:r w:rsidRPr="005576CF">
        <w:rPr>
          <w:rFonts w:ascii="Palatino Linotype" w:eastAsia="Palatino Linotype" w:hAnsi="Palatino Linotype" w:cs="Palatino Linotype"/>
          <w:b/>
          <w:bCs/>
          <w:i/>
          <w:iCs/>
          <w:sz w:val="22"/>
          <w:szCs w:val="22"/>
        </w:rPr>
        <w:t xml:space="preserve">Quincuagésimo cuarto. </w:t>
      </w:r>
      <w:r w:rsidRPr="005576CF">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5576CF">
        <w:rPr>
          <w:rFonts w:ascii="Palatino Linotype" w:eastAsia="Palatino Linotype" w:hAnsi="Palatino Linotype" w:cs="Palatino Linotype"/>
          <w:b/>
          <w:bCs/>
          <w:i/>
          <w:iCs/>
          <w:sz w:val="22"/>
          <w:szCs w:val="22"/>
        </w:rPr>
        <w:t xml:space="preserve"> </w:t>
      </w:r>
    </w:p>
    <w:p w14:paraId="2FA064F9"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 xml:space="preserve">Quincuagésimo quinto. </w:t>
      </w:r>
      <w:r w:rsidRPr="005576CF">
        <w:rPr>
          <w:rFonts w:ascii="Palatino Linotype" w:eastAsia="Palatino Linotype" w:hAnsi="Palatino Linotype" w:cs="Palatino Linotype"/>
          <w:i/>
          <w:iCs/>
          <w:sz w:val="22"/>
          <w:szCs w:val="22"/>
        </w:rPr>
        <w:t xml:space="preserve">Cada área del sujeto obligado podrá designar formalmente a una o más personas como responsables del </w:t>
      </w:r>
      <w:proofErr w:type="spellStart"/>
      <w:r w:rsidRPr="005576CF">
        <w:rPr>
          <w:rFonts w:ascii="Palatino Linotype" w:eastAsia="Palatino Linotype" w:hAnsi="Palatino Linotype" w:cs="Palatino Linotype"/>
          <w:i/>
          <w:iCs/>
          <w:sz w:val="22"/>
          <w:szCs w:val="22"/>
        </w:rPr>
        <w:t>testado</w:t>
      </w:r>
      <w:proofErr w:type="spellEnd"/>
      <w:r w:rsidRPr="005576CF">
        <w:rPr>
          <w:rFonts w:ascii="Palatino Linotype" w:eastAsia="Palatino Linotype" w:hAnsi="Palatino Linotype" w:cs="Palatino Linotype"/>
          <w:i/>
          <w:iCs/>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374E6665" w14:textId="77777777" w:rsidR="00C943A0" w:rsidRPr="005576CF" w:rsidRDefault="005D127F">
      <w:pPr>
        <w:spacing w:after="200" w:line="276" w:lineRule="auto"/>
        <w:ind w:left="851" w:right="616"/>
        <w:jc w:val="both"/>
        <w:rPr>
          <w:rFonts w:ascii="Palatino Linotype" w:eastAsia="Palatino Linotype" w:hAnsi="Palatino Linotype" w:cs="Palatino Linotype"/>
          <w:b/>
          <w:bCs/>
          <w:i/>
          <w:iCs/>
          <w:sz w:val="22"/>
          <w:szCs w:val="22"/>
        </w:rPr>
      </w:pPr>
      <w:r w:rsidRPr="005576CF">
        <w:rPr>
          <w:rFonts w:ascii="Palatino Linotype" w:eastAsia="Palatino Linotype" w:hAnsi="Palatino Linotype" w:cs="Palatino Linotype"/>
          <w:b/>
          <w:bCs/>
          <w:i/>
          <w:iCs/>
          <w:sz w:val="22"/>
          <w:szCs w:val="22"/>
        </w:rPr>
        <w:t>...</w:t>
      </w:r>
    </w:p>
    <w:p w14:paraId="55BB0489"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Quincuagésimo séptimo</w:t>
      </w:r>
      <w:r w:rsidRPr="005576CF">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02A9DF6E" w14:textId="77777777" w:rsidR="00C943A0" w:rsidRPr="005576CF" w:rsidRDefault="005D127F">
      <w:pPr>
        <w:spacing w:after="200" w:line="276" w:lineRule="auto"/>
        <w:ind w:left="1134"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w:t>
      </w:r>
      <w:r w:rsidRPr="005576CF">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49ED2267" w14:textId="77777777" w:rsidR="00C943A0" w:rsidRPr="005576CF" w:rsidRDefault="005D127F">
      <w:pPr>
        <w:spacing w:after="200" w:line="276" w:lineRule="auto"/>
        <w:ind w:left="1134"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II.</w:t>
      </w:r>
      <w:r w:rsidRPr="005576CF">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294DA00A" w14:textId="77777777" w:rsidR="00C943A0" w:rsidRPr="005576CF" w:rsidRDefault="005D127F">
      <w:pPr>
        <w:spacing w:after="200" w:line="276" w:lineRule="auto"/>
        <w:ind w:left="1134"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III</w:t>
      </w:r>
      <w:r w:rsidRPr="005576CF">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22016937"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2B2E24B2" w14:textId="77777777" w:rsidR="00C943A0" w:rsidRPr="005576CF" w:rsidRDefault="005D127F">
      <w:pPr>
        <w:spacing w:after="200" w:line="276" w:lineRule="auto"/>
        <w:ind w:left="851" w:right="616"/>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b/>
          <w:bCs/>
          <w:i/>
          <w:iCs/>
          <w:sz w:val="22"/>
          <w:szCs w:val="22"/>
        </w:rPr>
        <w:t>Quincuagésimo octavo</w:t>
      </w:r>
      <w:r w:rsidRPr="005576CF">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24427F9B" w14:textId="77777777" w:rsidR="00C943A0" w:rsidRPr="005576CF" w:rsidRDefault="005D127F">
      <w:pPr>
        <w:shd w:val="clear" w:color="auto" w:fill="FFFFFF"/>
        <w:spacing w:line="360" w:lineRule="auto"/>
        <w:ind w:right="51"/>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w:t>
      </w:r>
      <w:r w:rsidRPr="005576CF">
        <w:rPr>
          <w:rFonts w:ascii="Palatino Linotype" w:eastAsia="Palatino Linotype" w:hAnsi="Palatino Linotype" w:cs="Palatino Linotype"/>
          <w:b/>
          <w:bCs/>
          <w:sz w:val="22"/>
          <w:szCs w:val="22"/>
        </w:rPr>
        <w:t>Sujeto Obligado</w:t>
      </w:r>
      <w:r w:rsidRPr="005576CF">
        <w:rPr>
          <w:rFonts w:ascii="Palatino Linotype" w:eastAsia="Palatino Linotype" w:hAnsi="Palatino Linotype" w:cs="Palatino Linotype"/>
          <w:sz w:val="22"/>
          <w:szCs w:val="22"/>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5576CF">
        <w:rPr>
          <w:rFonts w:ascii="Palatino Linotype" w:eastAsia="Palatino Linotype" w:hAnsi="Palatino Linotype" w:cs="Palatino Linotype"/>
          <w:b/>
          <w:bCs/>
          <w:sz w:val="22"/>
          <w:szCs w:val="22"/>
        </w:rPr>
        <w:t>Recurrente</w:t>
      </w:r>
      <w:r w:rsidRPr="005576CF">
        <w:rPr>
          <w:rFonts w:ascii="Palatino Linotype" w:eastAsia="Palatino Linotype" w:hAnsi="Palatino Linotype" w:cs="Palatino Linotype"/>
          <w:sz w:val="22"/>
          <w:szCs w:val="22"/>
        </w:rPr>
        <w:t>.</w:t>
      </w:r>
    </w:p>
    <w:p w14:paraId="262626F7" w14:textId="77777777" w:rsidR="00C943A0" w:rsidRPr="005576CF" w:rsidRDefault="00C943A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0B19A6A" w14:textId="77777777" w:rsidR="00C943A0" w:rsidRPr="005576CF" w:rsidRDefault="005D127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587D8F53" w14:textId="77777777" w:rsidR="00C943A0" w:rsidRPr="005576CF" w:rsidRDefault="00C943A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3F0538B" w14:textId="77777777" w:rsidR="00C943A0" w:rsidRPr="005576CF" w:rsidRDefault="005D127F">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15" w:name="_heading=h.ijv98pntcd5s" w:colFirst="0" w:colLast="0"/>
      <w:bookmarkEnd w:id="15"/>
      <w:r w:rsidRPr="005576CF">
        <w:rPr>
          <w:rFonts w:ascii="Palatino Linotype" w:eastAsia="Palatino Linotype" w:hAnsi="Palatino Linotype" w:cs="Palatino Linotype"/>
          <w:b/>
          <w:bCs/>
          <w:sz w:val="22"/>
          <w:szCs w:val="22"/>
        </w:rPr>
        <w:t>III. R E S U E L V E</w:t>
      </w:r>
    </w:p>
    <w:p w14:paraId="15C1E705" w14:textId="77777777" w:rsidR="00C943A0" w:rsidRPr="005576CF" w:rsidRDefault="00C943A0">
      <w:pPr>
        <w:spacing w:line="360" w:lineRule="auto"/>
        <w:jc w:val="both"/>
        <w:rPr>
          <w:rFonts w:ascii="Palatino Linotype" w:eastAsia="Palatino Linotype" w:hAnsi="Palatino Linotype" w:cs="Palatino Linotype"/>
          <w:b/>
          <w:bCs/>
          <w:sz w:val="22"/>
          <w:szCs w:val="22"/>
        </w:rPr>
      </w:pPr>
      <w:bookmarkStart w:id="16" w:name="_heading=h.26in1rg" w:colFirst="0" w:colLast="0"/>
      <w:bookmarkEnd w:id="16"/>
    </w:p>
    <w:p w14:paraId="4AC87765" w14:textId="77777777" w:rsidR="00C943A0" w:rsidRPr="005576CF" w:rsidRDefault="005D127F">
      <w:pPr>
        <w:spacing w:line="360" w:lineRule="auto"/>
        <w:jc w:val="both"/>
        <w:rPr>
          <w:rFonts w:ascii="Palatino Linotype" w:eastAsia="Palatino Linotype" w:hAnsi="Palatino Linotype" w:cs="Palatino Linotype"/>
          <w:b/>
          <w:bCs/>
          <w:sz w:val="22"/>
          <w:szCs w:val="22"/>
        </w:rPr>
      </w:pPr>
      <w:r w:rsidRPr="005576CF">
        <w:rPr>
          <w:rFonts w:ascii="Palatino Linotype" w:eastAsia="Palatino Linotype" w:hAnsi="Palatino Linotype" w:cs="Palatino Linotype"/>
          <w:b/>
          <w:bCs/>
          <w:sz w:val="22"/>
          <w:szCs w:val="22"/>
        </w:rPr>
        <w:t xml:space="preserve">Primero. </w:t>
      </w:r>
      <w:r w:rsidRPr="005576CF">
        <w:rPr>
          <w:rFonts w:ascii="Palatino Linotype" w:eastAsia="Palatino Linotype" w:hAnsi="Palatino Linotype" w:cs="Palatino Linotype"/>
          <w:sz w:val="22"/>
          <w:szCs w:val="22"/>
        </w:rPr>
        <w:t xml:space="preserve">Resultan </w:t>
      </w:r>
      <w:r w:rsidRPr="005576CF">
        <w:rPr>
          <w:rFonts w:ascii="Palatino Linotype" w:eastAsia="Palatino Linotype" w:hAnsi="Palatino Linotype" w:cs="Palatino Linotype"/>
          <w:b/>
          <w:bCs/>
          <w:sz w:val="22"/>
          <w:szCs w:val="22"/>
        </w:rPr>
        <w:t>parcialmente fundadas</w:t>
      </w:r>
      <w:r w:rsidRPr="005576CF">
        <w:rPr>
          <w:rFonts w:ascii="Palatino Linotype" w:eastAsia="Palatino Linotype" w:hAnsi="Palatino Linotype" w:cs="Palatino Linotype"/>
          <w:sz w:val="22"/>
          <w:szCs w:val="22"/>
        </w:rPr>
        <w:t xml:space="preserve"> las razones o motivos de inconformidad hechos valer por la parte</w:t>
      </w:r>
      <w:r w:rsidRPr="005576CF">
        <w:rPr>
          <w:rFonts w:ascii="Palatino Linotype" w:eastAsia="Palatino Linotype" w:hAnsi="Palatino Linotype" w:cs="Palatino Linotype"/>
          <w:b/>
          <w:bCs/>
          <w:sz w:val="22"/>
          <w:szCs w:val="22"/>
        </w:rPr>
        <w:t xml:space="preserve"> Recurrente</w:t>
      </w:r>
      <w:r w:rsidRPr="005576CF">
        <w:rPr>
          <w:rFonts w:ascii="Palatino Linotype" w:eastAsia="Palatino Linotype" w:hAnsi="Palatino Linotype" w:cs="Palatino Linotype"/>
          <w:sz w:val="22"/>
          <w:szCs w:val="22"/>
        </w:rPr>
        <w:t xml:space="preserve"> en el recurso de revisión </w:t>
      </w:r>
      <w:r w:rsidRPr="005576CF">
        <w:rPr>
          <w:rFonts w:ascii="Palatino Linotype" w:eastAsia="Palatino Linotype" w:hAnsi="Palatino Linotype" w:cs="Palatino Linotype"/>
          <w:b/>
          <w:bCs/>
          <w:sz w:val="22"/>
          <w:szCs w:val="22"/>
        </w:rPr>
        <w:t>02394/INFOEM/IP/RR/2026</w:t>
      </w:r>
      <w:r w:rsidRPr="005576CF">
        <w:rPr>
          <w:rFonts w:ascii="Palatino Linotype" w:eastAsia="Palatino Linotype" w:hAnsi="Palatino Linotype" w:cs="Palatino Linotype"/>
          <w:sz w:val="22"/>
          <w:szCs w:val="22"/>
        </w:rPr>
        <w:t xml:space="preserve">; por lo que, en términos del </w:t>
      </w:r>
      <w:r w:rsidRPr="005576CF">
        <w:rPr>
          <w:rFonts w:ascii="Palatino Linotype" w:eastAsia="Palatino Linotype" w:hAnsi="Palatino Linotype" w:cs="Palatino Linotype"/>
          <w:b/>
          <w:bCs/>
          <w:sz w:val="22"/>
          <w:szCs w:val="22"/>
        </w:rPr>
        <w:t>Considerando</w:t>
      </w:r>
      <w:r w:rsidRPr="005576CF">
        <w:rPr>
          <w:rFonts w:ascii="Palatino Linotype" w:eastAsia="Palatino Linotype" w:hAnsi="Palatino Linotype" w:cs="Palatino Linotype"/>
          <w:sz w:val="22"/>
          <w:szCs w:val="22"/>
        </w:rPr>
        <w:t xml:space="preserve"> </w:t>
      </w:r>
      <w:r w:rsidRPr="005576CF">
        <w:rPr>
          <w:rFonts w:ascii="Palatino Linotype" w:eastAsia="Palatino Linotype" w:hAnsi="Palatino Linotype" w:cs="Palatino Linotype"/>
          <w:b/>
          <w:bCs/>
          <w:sz w:val="22"/>
          <w:szCs w:val="22"/>
        </w:rPr>
        <w:t xml:space="preserve">Cuarto </w:t>
      </w:r>
      <w:r w:rsidRPr="005576CF">
        <w:rPr>
          <w:rFonts w:ascii="Palatino Linotype" w:eastAsia="Palatino Linotype" w:hAnsi="Palatino Linotype" w:cs="Palatino Linotype"/>
          <w:sz w:val="22"/>
          <w:szCs w:val="22"/>
        </w:rPr>
        <w:t xml:space="preserve">de esta resolución, se </w:t>
      </w:r>
      <w:r w:rsidRPr="005576CF">
        <w:rPr>
          <w:rFonts w:ascii="Palatino Linotype" w:eastAsia="Palatino Linotype" w:hAnsi="Palatino Linotype" w:cs="Palatino Linotype"/>
          <w:b/>
          <w:bCs/>
          <w:sz w:val="22"/>
          <w:szCs w:val="22"/>
        </w:rPr>
        <w:t xml:space="preserve">Revoca </w:t>
      </w:r>
      <w:r w:rsidRPr="005576CF">
        <w:rPr>
          <w:rFonts w:ascii="Palatino Linotype" w:eastAsia="Palatino Linotype" w:hAnsi="Palatino Linotype" w:cs="Palatino Linotype"/>
          <w:sz w:val="22"/>
          <w:szCs w:val="22"/>
        </w:rPr>
        <w:t xml:space="preserve">la respuesta emitida por el </w:t>
      </w:r>
      <w:r w:rsidRPr="005576CF">
        <w:rPr>
          <w:rFonts w:ascii="Palatino Linotype" w:eastAsia="Palatino Linotype" w:hAnsi="Palatino Linotype" w:cs="Palatino Linotype"/>
          <w:b/>
          <w:bCs/>
          <w:sz w:val="22"/>
          <w:szCs w:val="22"/>
        </w:rPr>
        <w:t>Sujeto Obligado.</w:t>
      </w:r>
    </w:p>
    <w:p w14:paraId="07992999" w14:textId="77777777" w:rsidR="00C943A0" w:rsidRPr="005576CF" w:rsidRDefault="00C943A0">
      <w:pPr>
        <w:spacing w:line="360" w:lineRule="auto"/>
        <w:jc w:val="both"/>
        <w:rPr>
          <w:rFonts w:ascii="Palatino Linotype" w:eastAsia="Palatino Linotype" w:hAnsi="Palatino Linotype" w:cs="Palatino Linotype"/>
          <w:b/>
          <w:bCs/>
          <w:sz w:val="22"/>
          <w:szCs w:val="22"/>
        </w:rPr>
      </w:pPr>
    </w:p>
    <w:p w14:paraId="19DD8623" w14:textId="77777777" w:rsidR="00C943A0" w:rsidRPr="005576CF"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sz w:val="22"/>
          <w:szCs w:val="22"/>
        </w:rPr>
        <w:t xml:space="preserve">Segundo. </w:t>
      </w:r>
      <w:r w:rsidRPr="005576CF">
        <w:rPr>
          <w:rFonts w:ascii="Palatino Linotype" w:eastAsia="Palatino Linotype" w:hAnsi="Palatino Linotype" w:cs="Palatino Linotype"/>
          <w:sz w:val="22"/>
          <w:szCs w:val="22"/>
        </w:rPr>
        <w:t xml:space="preserve">Se </w:t>
      </w:r>
      <w:r w:rsidRPr="005576CF">
        <w:rPr>
          <w:rFonts w:ascii="Palatino Linotype" w:eastAsia="Palatino Linotype" w:hAnsi="Palatino Linotype" w:cs="Palatino Linotype"/>
          <w:b/>
          <w:bCs/>
          <w:sz w:val="22"/>
          <w:szCs w:val="22"/>
        </w:rPr>
        <w:t>Ordena</w:t>
      </w:r>
      <w:r w:rsidRPr="005576CF">
        <w:rPr>
          <w:rFonts w:ascii="Palatino Linotype" w:eastAsia="Palatino Linotype" w:hAnsi="Palatino Linotype" w:cs="Palatino Linotype"/>
          <w:sz w:val="22"/>
          <w:szCs w:val="22"/>
        </w:rPr>
        <w:t xml:space="preserve"> al </w:t>
      </w:r>
      <w:r w:rsidRPr="005576CF">
        <w:rPr>
          <w:rFonts w:ascii="Palatino Linotype" w:eastAsia="Palatino Linotype" w:hAnsi="Palatino Linotype" w:cs="Palatino Linotype"/>
          <w:b/>
          <w:bCs/>
          <w:sz w:val="22"/>
          <w:szCs w:val="22"/>
        </w:rPr>
        <w:t>Sujeto Obligado</w:t>
      </w:r>
      <w:r w:rsidRPr="005576CF">
        <w:rPr>
          <w:rFonts w:ascii="Palatino Linotype" w:eastAsia="Palatino Linotype" w:hAnsi="Palatino Linotype" w:cs="Palatino Linotype"/>
          <w:sz w:val="22"/>
          <w:szCs w:val="22"/>
        </w:rPr>
        <w:t xml:space="preserve"> que, en términos de los Considerandos </w:t>
      </w:r>
      <w:r w:rsidRPr="005576CF">
        <w:rPr>
          <w:rFonts w:ascii="Palatino Linotype" w:eastAsia="Palatino Linotype" w:hAnsi="Palatino Linotype" w:cs="Palatino Linotype"/>
          <w:b/>
          <w:bCs/>
          <w:sz w:val="22"/>
          <w:szCs w:val="22"/>
        </w:rPr>
        <w:t xml:space="preserve">Cuarto </w:t>
      </w:r>
      <w:r w:rsidRPr="005576CF">
        <w:rPr>
          <w:rFonts w:ascii="Palatino Linotype" w:eastAsia="Palatino Linotype" w:hAnsi="Palatino Linotype" w:cs="Palatino Linotype"/>
          <w:sz w:val="22"/>
          <w:szCs w:val="22"/>
        </w:rPr>
        <w:t xml:space="preserve">y </w:t>
      </w:r>
      <w:r w:rsidRPr="005576CF">
        <w:rPr>
          <w:rFonts w:ascii="Palatino Linotype" w:eastAsia="Palatino Linotype" w:hAnsi="Palatino Linotype" w:cs="Palatino Linotype"/>
          <w:b/>
          <w:bCs/>
          <w:sz w:val="22"/>
          <w:szCs w:val="22"/>
        </w:rPr>
        <w:t>Quinto</w:t>
      </w:r>
      <w:r w:rsidRPr="005576CF">
        <w:rPr>
          <w:rFonts w:ascii="Palatino Linotype" w:eastAsia="Palatino Linotype" w:hAnsi="Palatino Linotype" w:cs="Palatino Linotype"/>
          <w:sz w:val="22"/>
          <w:szCs w:val="22"/>
        </w:rPr>
        <w:t xml:space="preserve">, haga entrega vía Sistema de Acceso a la Información Mexiquense, previa búsqueda exhaustiva y razonable, de ser procedente en versión pública, </w:t>
      </w:r>
      <w:r w:rsidRPr="005576CF">
        <w:rPr>
          <w:rFonts w:ascii="Palatino Linotype" w:eastAsia="Palatino Linotype" w:hAnsi="Palatino Linotype" w:cs="Palatino Linotype"/>
          <w:b/>
          <w:bCs/>
          <w:sz w:val="22"/>
          <w:szCs w:val="22"/>
        </w:rPr>
        <w:t>del servidor público referido en la solicitud de información</w:t>
      </w:r>
      <w:r w:rsidRPr="005576CF">
        <w:rPr>
          <w:rFonts w:ascii="Palatino Linotype" w:eastAsia="Palatino Linotype" w:hAnsi="Palatino Linotype" w:cs="Palatino Linotype"/>
          <w:sz w:val="22"/>
          <w:szCs w:val="22"/>
        </w:rPr>
        <w:t xml:space="preserve"> lo siguiente:</w:t>
      </w:r>
    </w:p>
    <w:p w14:paraId="626F9EFD"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6F334B8A" w14:textId="77777777" w:rsidR="00C943A0" w:rsidRPr="005576CF" w:rsidRDefault="005D127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sz w:val="22"/>
          <w:szCs w:val="22"/>
        </w:rPr>
        <w:t>Los recibos de nómina de las últimas dos quincenas pagadas previas a la fecha en que causó baja.</w:t>
      </w:r>
    </w:p>
    <w:p w14:paraId="1DE5E219" w14:textId="77777777" w:rsidR="00C943A0" w:rsidRPr="005576CF" w:rsidRDefault="00C943A0">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171FA164" w14:textId="77777777" w:rsidR="00C943A0" w:rsidRPr="005576CF" w:rsidRDefault="005D127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sz w:val="22"/>
          <w:szCs w:val="22"/>
        </w:rPr>
        <w:t>El o los documentos que acrediten el último grado de estudios.</w:t>
      </w:r>
    </w:p>
    <w:p w14:paraId="337F37AB" w14:textId="77777777" w:rsidR="00C943A0" w:rsidRPr="005576CF" w:rsidRDefault="00C943A0">
      <w:pPr>
        <w:pBdr>
          <w:top w:val="nil"/>
          <w:left w:val="nil"/>
          <w:bottom w:val="nil"/>
          <w:right w:val="nil"/>
          <w:between w:val="nil"/>
        </w:pBdr>
        <w:ind w:left="720"/>
        <w:rPr>
          <w:rFonts w:ascii="Palatino Linotype" w:eastAsia="Palatino Linotype" w:hAnsi="Palatino Linotype" w:cs="Palatino Linotype"/>
          <w:sz w:val="22"/>
          <w:szCs w:val="22"/>
        </w:rPr>
      </w:pPr>
    </w:p>
    <w:p w14:paraId="328779C2" w14:textId="77777777" w:rsidR="00C943A0" w:rsidRPr="005576CF" w:rsidRDefault="005D127F">
      <w:pPr>
        <w:pBdr>
          <w:top w:val="nil"/>
          <w:left w:val="nil"/>
          <w:bottom w:val="nil"/>
          <w:right w:val="nil"/>
          <w:between w:val="nil"/>
        </w:pBdr>
        <w:spacing w:line="276" w:lineRule="auto"/>
        <w:ind w:left="357"/>
        <w:jc w:val="both"/>
        <w:rPr>
          <w:rFonts w:ascii="Palatino Linotype" w:eastAsia="Palatino Linotype" w:hAnsi="Palatino Linotype" w:cs="Palatino Linotype"/>
          <w:i/>
          <w:iCs/>
          <w:sz w:val="22"/>
          <w:szCs w:val="22"/>
        </w:rPr>
      </w:pPr>
      <w:r w:rsidRPr="005576CF">
        <w:rPr>
          <w:rFonts w:ascii="Palatino Linotype" w:eastAsia="Palatino Linotype" w:hAnsi="Palatino Linotype" w:cs="Palatino Linotype"/>
          <w:i/>
          <w:iCs/>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5576CF">
        <w:rPr>
          <w:rFonts w:ascii="Palatino Linotype" w:eastAsia="Palatino Linotype" w:hAnsi="Palatino Linotype" w:cs="Palatino Linotype"/>
          <w:b/>
          <w:bCs/>
          <w:i/>
          <w:iCs/>
          <w:sz w:val="22"/>
          <w:szCs w:val="22"/>
        </w:rPr>
        <w:t>la parte Recurrente</w:t>
      </w:r>
      <w:r w:rsidRPr="005576CF">
        <w:rPr>
          <w:rFonts w:ascii="Palatino Linotype" w:eastAsia="Palatino Linotype" w:hAnsi="Palatino Linotype" w:cs="Palatino Linotype"/>
          <w:i/>
          <w:iCs/>
          <w:sz w:val="22"/>
          <w:szCs w:val="22"/>
        </w:rPr>
        <w:t>.</w:t>
      </w:r>
    </w:p>
    <w:p w14:paraId="1256CAC4" w14:textId="77777777" w:rsidR="00C943A0" w:rsidRPr="005576CF" w:rsidRDefault="00C943A0">
      <w:pPr>
        <w:pBdr>
          <w:top w:val="nil"/>
          <w:left w:val="nil"/>
          <w:bottom w:val="nil"/>
          <w:right w:val="nil"/>
          <w:between w:val="nil"/>
        </w:pBdr>
        <w:spacing w:line="276" w:lineRule="auto"/>
        <w:ind w:left="357"/>
        <w:jc w:val="both"/>
        <w:rPr>
          <w:rFonts w:ascii="Palatino Linotype" w:eastAsia="Palatino Linotype" w:hAnsi="Palatino Linotype" w:cs="Palatino Linotype"/>
          <w:i/>
          <w:iCs/>
          <w:sz w:val="22"/>
          <w:szCs w:val="22"/>
        </w:rPr>
      </w:pPr>
    </w:p>
    <w:p w14:paraId="26AD7907" w14:textId="77777777" w:rsidR="00C943A0" w:rsidRPr="005576CF" w:rsidRDefault="005D127F">
      <w:pPr>
        <w:spacing w:line="360" w:lineRule="auto"/>
        <w:jc w:val="both"/>
        <w:rPr>
          <w:rFonts w:ascii="Palatino Linotype" w:eastAsia="Palatino Linotype" w:hAnsi="Palatino Linotype" w:cs="Palatino Linotype"/>
          <w:sz w:val="22"/>
          <w:szCs w:val="22"/>
        </w:rPr>
      </w:pPr>
      <w:bookmarkStart w:id="17" w:name="_heading=h.17dp8vu" w:colFirst="0" w:colLast="0"/>
      <w:bookmarkEnd w:id="17"/>
      <w:r w:rsidRPr="005576CF">
        <w:rPr>
          <w:rFonts w:ascii="Palatino Linotype" w:eastAsia="Palatino Linotype" w:hAnsi="Palatino Linotype" w:cs="Palatino Linotype"/>
          <w:b/>
          <w:bCs/>
          <w:sz w:val="22"/>
          <w:szCs w:val="22"/>
        </w:rPr>
        <w:t xml:space="preserve">Tercero. Notifíquese, </w:t>
      </w:r>
      <w:r w:rsidRPr="005576CF">
        <w:rPr>
          <w:rFonts w:ascii="Palatino Linotype" w:eastAsia="Palatino Linotype" w:hAnsi="Palatino Linotype" w:cs="Palatino Linotype"/>
          <w:sz w:val="22"/>
          <w:szCs w:val="22"/>
        </w:rPr>
        <w:t xml:space="preserve">vía </w:t>
      </w:r>
      <w:r w:rsidRPr="005576CF">
        <w:rPr>
          <w:rFonts w:ascii="Palatino Linotype" w:eastAsia="Palatino Linotype" w:hAnsi="Palatino Linotype" w:cs="Palatino Linotype"/>
          <w:b/>
          <w:bCs/>
          <w:sz w:val="22"/>
          <w:szCs w:val="22"/>
        </w:rPr>
        <w:t>SAIMEX</w:t>
      </w:r>
      <w:r w:rsidRPr="005576CF">
        <w:rPr>
          <w:rFonts w:ascii="Palatino Linotype" w:eastAsia="Palatino Linotype" w:hAnsi="Palatino Linotype" w:cs="Palatino Linotype"/>
          <w:sz w:val="22"/>
          <w:szCs w:val="22"/>
        </w:rPr>
        <w:t xml:space="preserve">, al Titular de la Unidad de Transparencia del </w:t>
      </w:r>
      <w:r w:rsidRPr="005576CF">
        <w:rPr>
          <w:rFonts w:ascii="Palatino Linotype" w:eastAsia="Palatino Linotype" w:hAnsi="Palatino Linotype" w:cs="Palatino Linotype"/>
          <w:b/>
          <w:bCs/>
          <w:sz w:val="22"/>
          <w:szCs w:val="22"/>
        </w:rPr>
        <w:t>Sujeto Obligado,</w:t>
      </w:r>
      <w:r w:rsidRPr="005576CF">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808C161" w14:textId="77777777" w:rsidR="00C943A0" w:rsidRPr="005576CF" w:rsidRDefault="00C943A0">
      <w:pPr>
        <w:spacing w:line="360" w:lineRule="auto"/>
        <w:jc w:val="both"/>
        <w:rPr>
          <w:rFonts w:ascii="Palatino Linotype" w:eastAsia="Palatino Linotype" w:hAnsi="Palatino Linotype" w:cs="Palatino Linotype"/>
          <w:sz w:val="22"/>
          <w:szCs w:val="22"/>
        </w:rPr>
      </w:pPr>
    </w:p>
    <w:p w14:paraId="32EF9D27" w14:textId="77777777" w:rsidR="00C943A0" w:rsidRPr="005576CF" w:rsidRDefault="005D127F">
      <w:pPr>
        <w:spacing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sz w:val="22"/>
          <w:szCs w:val="22"/>
        </w:rPr>
        <w:t>Cuarto.</w:t>
      </w:r>
      <w:r w:rsidRPr="005576CF">
        <w:rPr>
          <w:rFonts w:ascii="Palatino Linotype" w:eastAsia="Palatino Linotype" w:hAnsi="Palatino Linotype" w:cs="Palatino Linotype"/>
          <w:sz w:val="22"/>
          <w:szCs w:val="22"/>
        </w:rPr>
        <w:t xml:space="preserve"> </w:t>
      </w:r>
      <w:r w:rsidRPr="005576CF">
        <w:rPr>
          <w:rFonts w:ascii="Palatino Linotype" w:eastAsia="Palatino Linotype" w:hAnsi="Palatino Linotype" w:cs="Palatino Linotype"/>
          <w:b/>
          <w:bCs/>
          <w:sz w:val="22"/>
          <w:szCs w:val="22"/>
        </w:rPr>
        <w:t xml:space="preserve">Notifíquese, </w:t>
      </w:r>
      <w:r w:rsidRPr="005576CF">
        <w:rPr>
          <w:rFonts w:ascii="Palatino Linotype" w:eastAsia="Palatino Linotype" w:hAnsi="Palatino Linotype" w:cs="Palatino Linotype"/>
          <w:sz w:val="22"/>
          <w:szCs w:val="22"/>
        </w:rPr>
        <w:t xml:space="preserve">vía </w:t>
      </w:r>
      <w:r w:rsidRPr="005576CF">
        <w:rPr>
          <w:rFonts w:ascii="Palatino Linotype" w:eastAsia="Palatino Linotype" w:hAnsi="Palatino Linotype" w:cs="Palatino Linotype"/>
          <w:b/>
          <w:bCs/>
          <w:sz w:val="22"/>
          <w:szCs w:val="22"/>
        </w:rPr>
        <w:t>SAIMEX</w:t>
      </w:r>
      <w:r w:rsidRPr="005576CF">
        <w:rPr>
          <w:rFonts w:ascii="Palatino Linotype" w:eastAsia="Palatino Linotype" w:hAnsi="Palatino Linotype" w:cs="Palatino Linotype"/>
          <w:sz w:val="22"/>
          <w:szCs w:val="22"/>
        </w:rPr>
        <w:t xml:space="preserve">, al Titular de la Unidad de Transparencia del </w:t>
      </w:r>
      <w:r w:rsidRPr="005576CF">
        <w:rPr>
          <w:rFonts w:ascii="Palatino Linotype" w:eastAsia="Palatino Linotype" w:hAnsi="Palatino Linotype" w:cs="Palatino Linotype"/>
          <w:b/>
          <w:bCs/>
          <w:sz w:val="22"/>
          <w:szCs w:val="22"/>
        </w:rPr>
        <w:t>Sujeto Obligado,</w:t>
      </w:r>
      <w:r w:rsidRPr="005576CF">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2D6C9EC3" w14:textId="77777777" w:rsidR="00C943A0" w:rsidRPr="005576CF" w:rsidRDefault="00C943A0">
      <w:pPr>
        <w:spacing w:line="360" w:lineRule="auto"/>
        <w:ind w:right="49"/>
        <w:jc w:val="both"/>
        <w:rPr>
          <w:rFonts w:ascii="Palatino Linotype" w:eastAsia="Palatino Linotype" w:hAnsi="Palatino Linotype" w:cs="Palatino Linotype"/>
          <w:sz w:val="22"/>
          <w:szCs w:val="22"/>
        </w:rPr>
      </w:pPr>
    </w:p>
    <w:p w14:paraId="3B135E28" w14:textId="77777777" w:rsidR="00C943A0" w:rsidRPr="005576CF" w:rsidRDefault="005D127F">
      <w:pPr>
        <w:spacing w:line="360" w:lineRule="auto"/>
        <w:ind w:right="49"/>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b/>
          <w:bCs/>
          <w:sz w:val="22"/>
          <w:szCs w:val="22"/>
        </w:rPr>
        <w:t xml:space="preserve">Quinto. Notifíquese vía SAIMEX, </w:t>
      </w:r>
      <w:r w:rsidRPr="005576CF">
        <w:rPr>
          <w:rFonts w:ascii="Palatino Linotype" w:eastAsia="Palatino Linotype" w:hAnsi="Palatino Linotype" w:cs="Palatino Linotype"/>
          <w:sz w:val="22"/>
          <w:szCs w:val="22"/>
        </w:rPr>
        <w:t xml:space="preserve">la presente resolución a la parte </w:t>
      </w:r>
      <w:r w:rsidRPr="005576CF">
        <w:rPr>
          <w:rFonts w:ascii="Palatino Linotype" w:eastAsia="Palatino Linotype" w:hAnsi="Palatino Linotype" w:cs="Palatino Linotype"/>
          <w:b/>
          <w:bCs/>
          <w:sz w:val="22"/>
          <w:szCs w:val="22"/>
        </w:rPr>
        <w:t>Recurrente</w:t>
      </w:r>
      <w:r w:rsidRPr="005576CF">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710FEAA9" w14:textId="77777777" w:rsidR="00C943A0" w:rsidRPr="005576CF" w:rsidRDefault="00C943A0">
      <w:pPr>
        <w:spacing w:line="360" w:lineRule="auto"/>
        <w:ind w:right="49"/>
        <w:jc w:val="both"/>
        <w:rPr>
          <w:rFonts w:ascii="Palatino Linotype" w:eastAsia="Palatino Linotype" w:hAnsi="Palatino Linotype" w:cs="Palatino Linotype"/>
          <w:sz w:val="22"/>
          <w:szCs w:val="22"/>
        </w:rPr>
      </w:pPr>
    </w:p>
    <w:p w14:paraId="0AAA5633" w14:textId="79417055" w:rsidR="00C943A0" w:rsidRPr="004A37B2" w:rsidRDefault="005D127F">
      <w:pPr>
        <w:spacing w:line="360" w:lineRule="auto"/>
        <w:jc w:val="both"/>
        <w:rPr>
          <w:rFonts w:ascii="Palatino Linotype" w:eastAsia="Palatino Linotype" w:hAnsi="Palatino Linotype" w:cs="Palatino Linotype"/>
          <w:sz w:val="22"/>
          <w:szCs w:val="22"/>
        </w:rPr>
      </w:pPr>
      <w:r w:rsidRPr="005576CF">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A10468" w:rsidRPr="005576CF">
        <w:rPr>
          <w:rFonts w:ascii="Palatino Linotype" w:eastAsia="Palatino Linotype" w:hAnsi="Palatino Linotype" w:cs="Palatino Linotype"/>
          <w:sz w:val="22"/>
          <w:szCs w:val="22"/>
        </w:rPr>
        <w:t xml:space="preserve"> EMITIENDO VOTO PARTICULAR CONCURRENTE, </w:t>
      </w:r>
      <w:r w:rsidRPr="005576CF">
        <w:rPr>
          <w:rFonts w:ascii="Palatino Linotype" w:eastAsia="Palatino Linotype" w:hAnsi="Palatino Linotype" w:cs="Palatino Linotype"/>
          <w:sz w:val="22"/>
          <w:szCs w:val="22"/>
        </w:rPr>
        <w:t>SHARON CRISTINA MORALES MARTÍNEZ, LUIS GUSTAVO PARRA NORIEGA</w:t>
      </w:r>
      <w:r w:rsidR="00A10468" w:rsidRPr="005576CF">
        <w:rPr>
          <w:rFonts w:ascii="Palatino Linotype" w:eastAsia="Palatino Linotype" w:hAnsi="Palatino Linotype" w:cs="Palatino Linotype"/>
          <w:sz w:val="22"/>
          <w:szCs w:val="22"/>
        </w:rPr>
        <w:t>, EMITIENDO VOTO PARTICULAR CONCURRENTE,</w:t>
      </w:r>
      <w:r w:rsidRPr="005576CF">
        <w:rPr>
          <w:rFonts w:ascii="Palatino Linotype" w:eastAsia="Palatino Linotype" w:hAnsi="Palatino Linotype" w:cs="Palatino Linotype"/>
          <w:sz w:val="22"/>
          <w:szCs w:val="22"/>
        </w:rPr>
        <w:t xml:space="preserve"> Y GUADALUPE RAMÍREZ PEÑA</w:t>
      </w:r>
      <w:r w:rsidR="00A10468" w:rsidRPr="005576CF">
        <w:rPr>
          <w:rFonts w:ascii="Palatino Linotype" w:eastAsia="Palatino Linotype" w:hAnsi="Palatino Linotype" w:cs="Palatino Linotype"/>
          <w:sz w:val="22"/>
          <w:szCs w:val="22"/>
        </w:rPr>
        <w:t>, EMITIENDO VOTO PARTICULAR</w:t>
      </w:r>
      <w:r w:rsidRPr="005576CF">
        <w:rPr>
          <w:rFonts w:ascii="Palatino Linotype" w:eastAsia="Palatino Linotype" w:hAnsi="Palatino Linotype" w:cs="Palatino Linotype"/>
          <w:sz w:val="22"/>
          <w:szCs w:val="22"/>
        </w:rPr>
        <w:t>; EN LA DÉCIMA PRIMERA SESIÓN ORDINARIA, CELEBRADA EL VEINTICINCO DE MARZO DE DOS MIL VEINTIS</w:t>
      </w:r>
      <w:r w:rsidR="00F2022C" w:rsidRPr="005576CF">
        <w:rPr>
          <w:rFonts w:ascii="Palatino Linotype" w:eastAsia="Palatino Linotype" w:hAnsi="Palatino Linotype" w:cs="Palatino Linotype"/>
          <w:sz w:val="22"/>
          <w:szCs w:val="22"/>
        </w:rPr>
        <w:t>É</w:t>
      </w:r>
      <w:r w:rsidRPr="005576CF">
        <w:rPr>
          <w:rFonts w:ascii="Palatino Linotype" w:eastAsia="Palatino Linotype" w:hAnsi="Palatino Linotype" w:cs="Palatino Linotype"/>
          <w:sz w:val="22"/>
          <w:szCs w:val="22"/>
        </w:rPr>
        <w:t>IS, ANTE EL SECRETARIO TÉCNICO DEL PLENO ALEXIS TAPIA RAMÍREZ.</w:t>
      </w:r>
      <w:r w:rsidRPr="004A37B2">
        <w:rPr>
          <w:rFonts w:ascii="Palatino Linotype" w:eastAsia="Palatino Linotype" w:hAnsi="Palatino Linotype" w:cs="Palatino Linotype"/>
          <w:sz w:val="22"/>
          <w:szCs w:val="22"/>
        </w:rPr>
        <w:t xml:space="preserve"> </w:t>
      </w:r>
    </w:p>
    <w:p w14:paraId="43B99F4B" w14:textId="77777777" w:rsidR="00C943A0" w:rsidRPr="004A37B2" w:rsidRDefault="00C943A0">
      <w:pPr>
        <w:rPr>
          <w:rFonts w:ascii="Palatino Linotype" w:eastAsia="Palatino Linotype" w:hAnsi="Palatino Linotype" w:cs="Palatino Linotype"/>
          <w:sz w:val="22"/>
          <w:szCs w:val="22"/>
        </w:rPr>
      </w:pPr>
    </w:p>
    <w:p w14:paraId="4320E600" w14:textId="77777777" w:rsidR="00C943A0" w:rsidRPr="004A37B2" w:rsidRDefault="00C943A0">
      <w:pPr>
        <w:rPr>
          <w:rFonts w:ascii="Palatino Linotype" w:eastAsia="Palatino Linotype" w:hAnsi="Palatino Linotype" w:cs="Palatino Linotype"/>
          <w:sz w:val="22"/>
          <w:szCs w:val="22"/>
        </w:rPr>
      </w:pPr>
    </w:p>
    <w:p w14:paraId="60245B19" w14:textId="77777777" w:rsidR="00C943A0" w:rsidRPr="004A37B2" w:rsidRDefault="00C943A0">
      <w:pPr>
        <w:spacing w:line="360" w:lineRule="auto"/>
        <w:jc w:val="both"/>
        <w:rPr>
          <w:rFonts w:ascii="Palatino Linotype" w:eastAsia="Palatino Linotype" w:hAnsi="Palatino Linotype" w:cs="Palatino Linotype"/>
          <w:sz w:val="22"/>
          <w:szCs w:val="22"/>
        </w:rPr>
      </w:pPr>
      <w:bookmarkStart w:id="18" w:name="_heading=h.3rdcrjn" w:colFirst="0" w:colLast="0"/>
      <w:bookmarkEnd w:id="18"/>
    </w:p>
    <w:p w14:paraId="6DC7CAC3"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24BA7E46"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218AF868" w14:textId="77777777" w:rsidR="00C943A0" w:rsidRPr="004A37B2" w:rsidRDefault="00C943A0">
      <w:pPr>
        <w:spacing w:line="360" w:lineRule="auto"/>
        <w:jc w:val="both"/>
        <w:rPr>
          <w:rFonts w:ascii="Palatino Linotype" w:eastAsia="Palatino Linotype" w:hAnsi="Palatino Linotype" w:cs="Palatino Linotype"/>
          <w:sz w:val="22"/>
          <w:szCs w:val="22"/>
        </w:rPr>
      </w:pPr>
      <w:bookmarkStart w:id="19" w:name="_heading=h.1t3h5sf" w:colFirst="0" w:colLast="0"/>
      <w:bookmarkEnd w:id="19"/>
    </w:p>
    <w:p w14:paraId="6B68715D"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20D1F6D8"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31F79243"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01B2ED5C"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48488DCE"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2274F833"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7C627745"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68867B7D"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0A3C5A22"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485A7729"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519A2B32"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22780C0F"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72736EB1"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516A74EF"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7C14DFBE"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47D883F1"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584AA192"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422542E5"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2A841167"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279C5777"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33D428CD"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6D2E1FA1" w14:textId="77777777" w:rsidR="00C943A0" w:rsidRPr="004A37B2" w:rsidRDefault="00C943A0">
      <w:pPr>
        <w:spacing w:line="360" w:lineRule="auto"/>
        <w:jc w:val="both"/>
        <w:rPr>
          <w:rFonts w:ascii="Palatino Linotype" w:eastAsia="Palatino Linotype" w:hAnsi="Palatino Linotype" w:cs="Palatino Linotype"/>
          <w:sz w:val="22"/>
          <w:szCs w:val="22"/>
        </w:rPr>
      </w:pPr>
    </w:p>
    <w:p w14:paraId="1D80578E" w14:textId="77777777" w:rsidR="00C943A0" w:rsidRPr="004A37B2" w:rsidRDefault="00C943A0">
      <w:pPr>
        <w:spacing w:line="360" w:lineRule="auto"/>
        <w:jc w:val="both"/>
        <w:rPr>
          <w:rFonts w:ascii="Palatino Linotype" w:eastAsia="Palatino Linotype" w:hAnsi="Palatino Linotype" w:cs="Palatino Linotype"/>
          <w:b/>
          <w:bCs/>
          <w:sz w:val="22"/>
          <w:szCs w:val="22"/>
        </w:rPr>
      </w:pPr>
    </w:p>
    <w:sectPr w:rsidR="00C943A0" w:rsidRPr="004A37B2">
      <w:headerReference w:type="default" r:id="rId10"/>
      <w:footerReference w:type="default" r:id="rId11"/>
      <w:headerReference w:type="first" r:id="rId12"/>
      <w:footerReference w:type="first" r:id="rId1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0F9340" w14:textId="77777777" w:rsidR="00A87405" w:rsidRDefault="00A87405">
      <w:r>
        <w:separator/>
      </w:r>
    </w:p>
  </w:endnote>
  <w:endnote w:type="continuationSeparator" w:id="0">
    <w:p w14:paraId="7949E663" w14:textId="77777777" w:rsidR="00A87405" w:rsidRDefault="00A87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37487907-61CD-4E44-92A9-3EE5463C494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558690E-0287-418A-8120-1B82FC9E5CE0}"/>
    <w:embedBold r:id="rId3" w:fontKey="{D9C46FC1-E9CE-459E-9FAA-06B07CAF2D37}"/>
  </w:font>
  <w:font w:name="Cambria">
    <w:panose1 w:val="02040503050406030204"/>
    <w:charset w:val="00"/>
    <w:family w:val="roman"/>
    <w:pitch w:val="variable"/>
    <w:sig w:usb0="E00006FF" w:usb1="420024FF" w:usb2="02000000" w:usb3="00000000" w:csb0="0000019F" w:csb1="00000000"/>
    <w:embedRegular r:id="rId4" w:fontKey="{C031D775-5C35-4E5F-9C51-2D2E9AEB8E1A}"/>
    <w:embedBold r:id="rId5" w:fontKey="{91201685-0639-470B-BFAE-1D51F78AEEF3}"/>
    <w:embedBoldItalic r:id="rId6" w:fontKey="{5755431E-840A-4493-A746-5DE310C4288D}"/>
  </w:font>
  <w:font w:name="Segoe UI">
    <w:panose1 w:val="020B0502040204020203"/>
    <w:charset w:val="00"/>
    <w:family w:val="swiss"/>
    <w:pitch w:val="variable"/>
    <w:sig w:usb0="E4002EFF" w:usb1="C000E47F" w:usb2="00000009" w:usb3="00000000" w:csb0="000001FF" w:csb1="00000000"/>
    <w:embedRegular r:id="rId7" w:fontKey="{3EA6833E-3AE8-4735-9000-EDEAE8640E90}"/>
  </w:font>
  <w:font w:name="Georgia">
    <w:panose1 w:val="02040502050405020303"/>
    <w:charset w:val="00"/>
    <w:family w:val="roman"/>
    <w:pitch w:val="variable"/>
    <w:sig w:usb0="00000287" w:usb1="00000000" w:usb2="00000000" w:usb3="00000000" w:csb0="0000009F" w:csb1="00000000"/>
    <w:embedItalic r:id="rId8" w:fontKey="{AFD71E7C-34E8-465E-BD4C-2CF591D946B8}"/>
  </w:font>
  <w:font w:name="Palatino Linotype">
    <w:panose1 w:val="02040502050505030304"/>
    <w:charset w:val="00"/>
    <w:family w:val="roman"/>
    <w:pitch w:val="variable"/>
    <w:sig w:usb0="E0000287" w:usb1="40000013" w:usb2="00000000" w:usb3="00000000" w:csb0="0000019F" w:csb1="00000000"/>
    <w:embedRegular r:id="rId9" w:fontKey="{7500E451-3820-431A-B8C9-CFC52DFEBD72}"/>
    <w:embedBold r:id="rId10" w:fontKey="{6D365880-FF2F-44E0-8A93-FC14B6510FD7}"/>
    <w:embedItalic r:id="rId11" w:fontKey="{4E01B768-CD98-49E0-B8E3-6BCD248748FA}"/>
    <w:embedBoldItalic r:id="rId12" w:fontKey="{400368A8-5F8A-4568-AA5E-42D13C3A259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E5D06" w14:textId="0E238F69" w:rsidR="00C943A0" w:rsidRDefault="005D127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B81B69">
      <w:rPr>
        <w:rFonts w:ascii="Palatino Linotype" w:eastAsia="Palatino Linotype" w:hAnsi="Palatino Linotype" w:cs="Palatino Linotype"/>
        <w:b/>
        <w:bCs/>
        <w:noProof/>
        <w:color w:val="000000"/>
        <w:sz w:val="20"/>
        <w:szCs w:val="20"/>
      </w:rPr>
      <w:t>15</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B81B69">
      <w:rPr>
        <w:rFonts w:ascii="Palatino Linotype" w:eastAsia="Palatino Linotype" w:hAnsi="Palatino Linotype" w:cs="Palatino Linotype"/>
        <w:b/>
        <w:bCs/>
        <w:noProof/>
        <w:color w:val="000000"/>
        <w:sz w:val="20"/>
        <w:szCs w:val="20"/>
      </w:rPr>
      <w:t>53</w:t>
    </w:r>
    <w:r>
      <w:rPr>
        <w:rFonts w:ascii="Palatino Linotype" w:eastAsia="Palatino Linotype" w:hAnsi="Palatino Linotype" w:cs="Palatino Linotype"/>
        <w:b/>
        <w:bCs/>
        <w:color w:val="000000"/>
        <w:sz w:val="20"/>
        <w:szCs w:val="20"/>
      </w:rPr>
      <w:fldChar w:fldCharType="end"/>
    </w:r>
  </w:p>
  <w:p w14:paraId="68A36E0B" w14:textId="77777777" w:rsidR="00C943A0" w:rsidRDefault="00C943A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31D48" w14:textId="3DC4E3FE" w:rsidR="00C943A0" w:rsidRDefault="005D127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B81B69">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B81B69">
      <w:rPr>
        <w:rFonts w:ascii="Palatino Linotype" w:eastAsia="Palatino Linotype" w:hAnsi="Palatino Linotype" w:cs="Palatino Linotype"/>
        <w:b/>
        <w:bCs/>
        <w:noProof/>
        <w:color w:val="000000"/>
        <w:sz w:val="20"/>
        <w:szCs w:val="20"/>
      </w:rPr>
      <w:t>53</w:t>
    </w:r>
    <w:r>
      <w:rPr>
        <w:rFonts w:ascii="Palatino Linotype" w:eastAsia="Palatino Linotype" w:hAnsi="Palatino Linotype" w:cs="Palatino Linotype"/>
        <w:b/>
        <w:bCs/>
        <w:color w:val="000000"/>
        <w:sz w:val="20"/>
        <w:szCs w:val="20"/>
      </w:rPr>
      <w:fldChar w:fldCharType="end"/>
    </w:r>
  </w:p>
  <w:p w14:paraId="75D70834" w14:textId="77777777" w:rsidR="00C943A0" w:rsidRDefault="00C943A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7C1443" w14:textId="77777777" w:rsidR="00A87405" w:rsidRDefault="00A87405">
      <w:r>
        <w:separator/>
      </w:r>
    </w:p>
  </w:footnote>
  <w:footnote w:type="continuationSeparator" w:id="0">
    <w:p w14:paraId="7F087C75" w14:textId="77777777" w:rsidR="00A87405" w:rsidRDefault="00A87405">
      <w:r>
        <w:continuationSeparator/>
      </w:r>
    </w:p>
  </w:footnote>
  <w:footnote w:id="1">
    <w:p w14:paraId="019592E2" w14:textId="77777777" w:rsidR="00C943A0" w:rsidRDefault="005D127F">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62308A6B" w14:textId="77777777" w:rsidR="00C943A0" w:rsidRDefault="005D127F">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B3B0C0D" w14:textId="77777777" w:rsidR="00C943A0" w:rsidRDefault="005D127F">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234A4A95" w14:textId="77777777" w:rsidR="00C943A0" w:rsidRDefault="005D127F">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741BF358" w14:textId="77777777" w:rsidR="00C943A0" w:rsidRDefault="005D127F">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3B28A" w14:textId="77777777" w:rsidR="00C943A0" w:rsidRDefault="005D127F">
    <w:pPr>
      <w:rPr>
        <w:rFonts w:ascii="Cambria" w:eastAsia="Cambria" w:hAnsi="Cambria" w:cs="Cambria"/>
        <w:color w:val="000000"/>
      </w:rPr>
    </w:pPr>
    <w:r>
      <w:rPr>
        <w:noProof/>
      </w:rPr>
      <w:drawing>
        <wp:anchor distT="0" distB="0" distL="0" distR="0" simplePos="0" relativeHeight="251658240" behindDoc="1" locked="0" layoutInCell="1" hidden="0" allowOverlap="1" wp14:anchorId="755A60E4" wp14:editId="2743FB99">
          <wp:simplePos x="0" y="0"/>
          <wp:positionH relativeFrom="column">
            <wp:posOffset>-1080104</wp:posOffset>
          </wp:positionH>
          <wp:positionV relativeFrom="paragraph">
            <wp:posOffset>-488279</wp:posOffset>
          </wp:positionV>
          <wp:extent cx="7809865" cy="10165715"/>
          <wp:effectExtent l="0" t="0" r="0" b="0"/>
          <wp:wrapNone/>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7087" w:type="dxa"/>
      <w:tblInd w:w="3261" w:type="dxa"/>
      <w:tblLayout w:type="fixed"/>
      <w:tblLook w:val="0400" w:firstRow="0" w:lastRow="0" w:firstColumn="0" w:lastColumn="0" w:noHBand="0" w:noVBand="1"/>
    </w:tblPr>
    <w:tblGrid>
      <w:gridCol w:w="2489"/>
      <w:gridCol w:w="4598"/>
    </w:tblGrid>
    <w:tr w:rsidR="00C943A0" w14:paraId="4A11B2FD" w14:textId="77777777">
      <w:tc>
        <w:tcPr>
          <w:tcW w:w="2489" w:type="dxa"/>
          <w:shd w:val="clear" w:color="auto" w:fill="auto"/>
        </w:tcPr>
        <w:p w14:paraId="062548AE" w14:textId="77777777" w:rsidR="00C943A0" w:rsidRDefault="005D127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598" w:type="dxa"/>
          <w:shd w:val="clear" w:color="auto" w:fill="auto"/>
          <w:vAlign w:val="center"/>
        </w:tcPr>
        <w:p w14:paraId="5F61E817" w14:textId="77777777" w:rsidR="00C943A0" w:rsidRDefault="005D127F">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02394/INFOEM/IP/RR/2026</w:t>
          </w:r>
        </w:p>
      </w:tc>
    </w:tr>
    <w:tr w:rsidR="00C943A0" w14:paraId="1EC82E2D" w14:textId="77777777">
      <w:trPr>
        <w:trHeight w:val="228"/>
      </w:trPr>
      <w:tc>
        <w:tcPr>
          <w:tcW w:w="2489" w:type="dxa"/>
          <w:shd w:val="clear" w:color="auto" w:fill="auto"/>
          <w:vAlign w:val="center"/>
        </w:tcPr>
        <w:p w14:paraId="240C7EAF" w14:textId="77777777" w:rsidR="00C943A0" w:rsidRDefault="005D127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598" w:type="dxa"/>
          <w:shd w:val="clear" w:color="auto" w:fill="auto"/>
          <w:vAlign w:val="center"/>
        </w:tcPr>
        <w:p w14:paraId="0E64D333" w14:textId="77777777" w:rsidR="00C943A0" w:rsidRDefault="00C943A0">
          <w:pPr>
            <w:ind w:left="-45" w:right="1586"/>
            <w:jc w:val="both"/>
            <w:rPr>
              <w:rFonts w:ascii="Palatino Linotype" w:eastAsia="Palatino Linotype" w:hAnsi="Palatino Linotype" w:cs="Palatino Linotype"/>
              <w:b/>
              <w:bCs/>
              <w:sz w:val="22"/>
              <w:szCs w:val="22"/>
            </w:rPr>
          </w:pPr>
        </w:p>
        <w:p w14:paraId="4D06F3EA" w14:textId="77777777" w:rsidR="00C943A0" w:rsidRDefault="005D127F">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Ixtapaluca</w:t>
          </w:r>
        </w:p>
      </w:tc>
    </w:tr>
    <w:tr w:rsidR="00C943A0" w14:paraId="774762E7" w14:textId="77777777">
      <w:tc>
        <w:tcPr>
          <w:tcW w:w="2489" w:type="dxa"/>
          <w:shd w:val="clear" w:color="auto" w:fill="auto"/>
          <w:vAlign w:val="center"/>
        </w:tcPr>
        <w:p w14:paraId="00A049D8" w14:textId="77777777" w:rsidR="00C943A0" w:rsidRDefault="005D127F">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598" w:type="dxa"/>
          <w:shd w:val="clear" w:color="auto" w:fill="auto"/>
          <w:vAlign w:val="center"/>
        </w:tcPr>
        <w:p w14:paraId="203DA09D" w14:textId="77777777" w:rsidR="00C943A0" w:rsidRDefault="005D127F">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08AA2248" w14:textId="77777777" w:rsidR="00C943A0" w:rsidRDefault="005D127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C6274" w14:textId="77777777" w:rsidR="00C943A0" w:rsidRDefault="005D127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617DE4B" wp14:editId="0CB7C88D">
          <wp:simplePos x="0" y="0"/>
          <wp:positionH relativeFrom="column">
            <wp:posOffset>-1079483</wp:posOffset>
          </wp:positionH>
          <wp:positionV relativeFrom="paragraph">
            <wp:posOffset>-328910</wp:posOffset>
          </wp:positionV>
          <wp:extent cx="7809865" cy="10165715"/>
          <wp:effectExtent l="0" t="0" r="0" b="0"/>
          <wp:wrapNone/>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6945" w:type="dxa"/>
      <w:tblInd w:w="3261" w:type="dxa"/>
      <w:tblLayout w:type="fixed"/>
      <w:tblLook w:val="0400" w:firstRow="0" w:lastRow="0" w:firstColumn="0" w:lastColumn="0" w:noHBand="0" w:noVBand="1"/>
    </w:tblPr>
    <w:tblGrid>
      <w:gridCol w:w="2551"/>
      <w:gridCol w:w="4394"/>
    </w:tblGrid>
    <w:tr w:rsidR="00C943A0" w14:paraId="5EDE8A77" w14:textId="77777777">
      <w:tc>
        <w:tcPr>
          <w:tcW w:w="2551" w:type="dxa"/>
          <w:shd w:val="clear" w:color="auto" w:fill="auto"/>
          <w:vAlign w:val="center"/>
        </w:tcPr>
        <w:p w14:paraId="6AAA0422" w14:textId="77777777" w:rsidR="00C943A0" w:rsidRDefault="005D127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394" w:type="dxa"/>
          <w:shd w:val="clear" w:color="auto" w:fill="auto"/>
          <w:vAlign w:val="center"/>
        </w:tcPr>
        <w:p w14:paraId="176D8045" w14:textId="77777777" w:rsidR="00C943A0" w:rsidRDefault="005D127F">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02394/INFOEM/IP/RR/2026</w:t>
          </w:r>
        </w:p>
      </w:tc>
    </w:tr>
    <w:tr w:rsidR="00C943A0" w14:paraId="3E07381D" w14:textId="77777777">
      <w:trPr>
        <w:trHeight w:val="130"/>
      </w:trPr>
      <w:tc>
        <w:tcPr>
          <w:tcW w:w="2551" w:type="dxa"/>
          <w:shd w:val="clear" w:color="auto" w:fill="auto"/>
          <w:vAlign w:val="center"/>
        </w:tcPr>
        <w:p w14:paraId="1A72E84D" w14:textId="77777777" w:rsidR="00C943A0" w:rsidRDefault="005D127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394" w:type="dxa"/>
          <w:shd w:val="clear" w:color="auto" w:fill="auto"/>
          <w:vAlign w:val="center"/>
        </w:tcPr>
        <w:p w14:paraId="4546891F" w14:textId="77777777" w:rsidR="00C943A0" w:rsidRDefault="00C943A0">
          <w:pPr>
            <w:ind w:left="-45" w:right="1444"/>
            <w:jc w:val="both"/>
            <w:rPr>
              <w:rFonts w:ascii="Palatino Linotype" w:eastAsia="Palatino Linotype" w:hAnsi="Palatino Linotype" w:cs="Palatino Linotype"/>
              <w:b/>
              <w:bCs/>
              <w:sz w:val="22"/>
              <w:szCs w:val="22"/>
            </w:rPr>
          </w:pPr>
        </w:p>
      </w:tc>
    </w:tr>
    <w:tr w:rsidR="00C943A0" w14:paraId="0C62C2E3" w14:textId="77777777">
      <w:trPr>
        <w:trHeight w:val="228"/>
      </w:trPr>
      <w:tc>
        <w:tcPr>
          <w:tcW w:w="2551" w:type="dxa"/>
          <w:shd w:val="clear" w:color="auto" w:fill="auto"/>
          <w:vAlign w:val="center"/>
        </w:tcPr>
        <w:p w14:paraId="36007FCF" w14:textId="77777777" w:rsidR="00C943A0" w:rsidRDefault="005D127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394" w:type="dxa"/>
          <w:shd w:val="clear" w:color="auto" w:fill="auto"/>
          <w:vAlign w:val="center"/>
        </w:tcPr>
        <w:p w14:paraId="4C3408C8" w14:textId="77777777" w:rsidR="00C943A0" w:rsidRDefault="00C943A0">
          <w:pPr>
            <w:ind w:left="-45" w:right="1586"/>
            <w:jc w:val="both"/>
            <w:rPr>
              <w:rFonts w:ascii="Palatino Linotype" w:eastAsia="Palatino Linotype" w:hAnsi="Palatino Linotype" w:cs="Palatino Linotype"/>
              <w:b/>
              <w:bCs/>
              <w:sz w:val="22"/>
              <w:szCs w:val="22"/>
            </w:rPr>
          </w:pPr>
        </w:p>
        <w:p w14:paraId="0341BFAB" w14:textId="77777777" w:rsidR="00C943A0" w:rsidRDefault="005D127F">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Ixtapaluca</w:t>
          </w:r>
        </w:p>
      </w:tc>
    </w:tr>
    <w:tr w:rsidR="00C943A0" w14:paraId="7F32D220" w14:textId="77777777">
      <w:tc>
        <w:tcPr>
          <w:tcW w:w="2551" w:type="dxa"/>
          <w:shd w:val="clear" w:color="auto" w:fill="auto"/>
          <w:vAlign w:val="center"/>
        </w:tcPr>
        <w:p w14:paraId="43DB480C" w14:textId="77777777" w:rsidR="00C943A0" w:rsidRDefault="005D127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394" w:type="dxa"/>
          <w:shd w:val="clear" w:color="auto" w:fill="auto"/>
          <w:vAlign w:val="center"/>
        </w:tcPr>
        <w:p w14:paraId="4E67CD11" w14:textId="77777777" w:rsidR="00C943A0" w:rsidRDefault="005D127F">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5BB4045E" w14:textId="77777777" w:rsidR="00C943A0" w:rsidRDefault="00C943A0">
    <w:pPr>
      <w:pBdr>
        <w:top w:val="nil"/>
        <w:left w:val="nil"/>
        <w:bottom w:val="nil"/>
        <w:right w:val="nil"/>
        <w:between w:val="nil"/>
      </w:pBdr>
      <w:tabs>
        <w:tab w:val="center" w:pos="4252"/>
        <w:tab w:val="right" w:pos="8504"/>
      </w:tabs>
      <w:rPr>
        <w:rFonts w:ascii="Cambria" w:eastAsia="Cambria" w:hAnsi="Cambria" w:cs="Cambria"/>
        <w:color w:val="000000"/>
      </w:rPr>
    </w:pPr>
  </w:p>
  <w:p w14:paraId="241875F9" w14:textId="77777777" w:rsidR="00C943A0" w:rsidRDefault="00C943A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2024B"/>
    <w:multiLevelType w:val="multilevel"/>
    <w:tmpl w:val="55CC07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E2E4937"/>
    <w:multiLevelType w:val="multilevel"/>
    <w:tmpl w:val="16840EF4"/>
    <w:lvl w:ilvl="0">
      <w:start w:val="1"/>
      <w:numFmt w:val="decimal"/>
      <w:lvlText w:val="%1."/>
      <w:lvlJc w:val="left"/>
      <w:pPr>
        <w:ind w:left="720" w:hanging="360"/>
      </w:pPr>
      <w:rPr>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7C5879"/>
    <w:multiLevelType w:val="multilevel"/>
    <w:tmpl w:val="E90E6B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D21414D"/>
    <w:multiLevelType w:val="multilevel"/>
    <w:tmpl w:val="B8BEC49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3A0"/>
    <w:rsid w:val="002810A2"/>
    <w:rsid w:val="004A37B2"/>
    <w:rsid w:val="005576CF"/>
    <w:rsid w:val="005D127F"/>
    <w:rsid w:val="00A10468"/>
    <w:rsid w:val="00A87405"/>
    <w:rsid w:val="00B81B69"/>
    <w:rsid w:val="00C943A0"/>
    <w:rsid w:val="00F202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B9E0F"/>
  <w15:docId w15:val="{4FD25E3C-E403-475C-89E8-DFD0C3BC2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aliases w:val="Hipervínculo1,Hipervínculo11,Hipervínculo12,Hipervínculo13,Hipervínculo14,Hipervínculo15"/>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0"/>
    <w:tblPr>
      <w:tblStyleRowBandSize w:val="1"/>
      <w:tblStyleColBandSize w:val="1"/>
      <w:tblCellMar>
        <w:left w:w="115" w:type="dxa"/>
        <w:right w:w="115" w:type="dxa"/>
      </w:tblCellMar>
    </w:tblPr>
  </w:style>
  <w:style w:type="table" w:customStyle="1" w:styleId="5">
    <w:name w:val="5"/>
    <w:basedOn w:val="TableNormal5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4"/>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onsultatucedula.m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VBryZ0K3cztvw0srM/J/jLH1zQ==">CgMxLjAyCWguMWZvYjl0ZTIJaC40ZDM0b2c4MghoLmdqZGd4czIJaC4zZHk2dmttMgloLjMwajB6bGwyCWguMnM4ZXlvMTIIaC50eWpjd3QyCWguM3pueXNoNzIJaC4xeTgxMHR3MgxoLjRwYjh2eDNlZXQyCWguNDRzaW5pbzIIaC56MzM3eWEyCWguM2oycXFtMzIOaC40NG5tbGlzZDl2cHAyDmguaWp2OThwbnRjZDVzMgloLjI2aW4xcmcyCWguMTdkcDh2dTIJaC4zcmRjcmpuMgloLjF0M2g1c2Y4AHIhMXlmQmgtYUZKTFo1MFVxMGlmcDBfamNCWXhLbjhGN0p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14264</Words>
  <Characters>78455</Characters>
  <Application>Microsoft Office Word</Application>
  <DocSecurity>0</DocSecurity>
  <Lines>653</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2026-03-27T18:21:00Z</cp:lastPrinted>
  <dcterms:created xsi:type="dcterms:W3CDTF">2026-04-09T18:18:00Z</dcterms:created>
  <dcterms:modified xsi:type="dcterms:W3CDTF">2026-04-09T18:18:00Z</dcterms:modified>
</cp:coreProperties>
</file>