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7DAD4" w14:textId="14C6FC23" w:rsidR="005F2C76" w:rsidRPr="00BE0432" w:rsidRDefault="00B433C9" w:rsidP="00D43CF1">
      <w:pPr>
        <w:spacing w:before="240" w:line="360" w:lineRule="auto"/>
        <w:jc w:val="both"/>
        <w:rPr>
          <w:rFonts w:ascii="Palatino Linotype" w:eastAsia="Times New Roman" w:hAnsi="Palatino Linotype" w:cs="Arial"/>
          <w:color w:val="000000"/>
          <w:sz w:val="24"/>
          <w:szCs w:val="24"/>
          <w:lang w:eastAsia="es-MX"/>
        </w:rPr>
      </w:pPr>
      <w:r w:rsidRPr="00BE043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94436" w:rsidRPr="00BE0432">
        <w:rPr>
          <w:rFonts w:ascii="Palatino Linotype" w:eastAsia="Times New Roman" w:hAnsi="Palatino Linotype" w:cs="Arial"/>
          <w:color w:val="000000"/>
          <w:sz w:val="24"/>
          <w:szCs w:val="24"/>
          <w:lang w:eastAsia="es-MX"/>
        </w:rPr>
        <w:t>quince de julio de dos mil veintiséis</w:t>
      </w:r>
      <w:r w:rsidR="00D93EC0" w:rsidRPr="00BE0432">
        <w:rPr>
          <w:rFonts w:ascii="Palatino Linotype" w:eastAsia="Times New Roman" w:hAnsi="Palatino Linotype" w:cs="Arial"/>
          <w:color w:val="000000"/>
          <w:sz w:val="24"/>
          <w:szCs w:val="24"/>
          <w:lang w:eastAsia="es-MX"/>
        </w:rPr>
        <w:t xml:space="preserve">. </w:t>
      </w:r>
      <w:r w:rsidR="00197E94" w:rsidRPr="00BE0432">
        <w:rPr>
          <w:rFonts w:ascii="Palatino Linotype" w:eastAsia="Times New Roman" w:hAnsi="Palatino Linotype" w:cs="Arial"/>
          <w:color w:val="000000"/>
          <w:sz w:val="24"/>
          <w:szCs w:val="24"/>
          <w:lang w:eastAsia="es-MX"/>
        </w:rPr>
        <w:t xml:space="preserve"> </w:t>
      </w:r>
      <w:r w:rsidR="00A65A24" w:rsidRPr="00BE0432">
        <w:rPr>
          <w:rFonts w:ascii="Palatino Linotype" w:eastAsia="Times New Roman" w:hAnsi="Palatino Linotype" w:cs="Arial"/>
          <w:color w:val="000000"/>
          <w:sz w:val="24"/>
          <w:szCs w:val="24"/>
          <w:lang w:eastAsia="es-MX"/>
        </w:rPr>
        <w:t xml:space="preserve"> </w:t>
      </w:r>
      <w:r w:rsidR="007213FE" w:rsidRPr="00BE0432">
        <w:rPr>
          <w:rFonts w:ascii="Palatino Linotype" w:eastAsia="Times New Roman" w:hAnsi="Palatino Linotype" w:cs="Arial"/>
          <w:color w:val="000000"/>
          <w:sz w:val="24"/>
          <w:szCs w:val="24"/>
          <w:lang w:eastAsia="es-MX"/>
        </w:rPr>
        <w:t xml:space="preserve"> </w:t>
      </w:r>
      <w:r w:rsidR="00E01289" w:rsidRPr="00BE0432">
        <w:rPr>
          <w:rFonts w:ascii="Palatino Linotype" w:eastAsia="Times New Roman" w:hAnsi="Palatino Linotype" w:cs="Arial"/>
          <w:color w:val="000000"/>
          <w:sz w:val="24"/>
          <w:szCs w:val="24"/>
          <w:lang w:eastAsia="es-MX"/>
        </w:rPr>
        <w:t xml:space="preserve"> </w:t>
      </w:r>
      <w:r w:rsidR="000C1477" w:rsidRPr="00BE0432">
        <w:rPr>
          <w:rFonts w:ascii="Palatino Linotype" w:eastAsia="Times New Roman" w:hAnsi="Palatino Linotype" w:cs="Arial"/>
          <w:color w:val="000000"/>
          <w:sz w:val="24"/>
          <w:szCs w:val="24"/>
          <w:lang w:eastAsia="es-MX"/>
        </w:rPr>
        <w:t xml:space="preserve"> </w:t>
      </w:r>
      <w:r w:rsidR="00C07B2D" w:rsidRPr="00BE0432">
        <w:rPr>
          <w:rFonts w:ascii="Palatino Linotype" w:eastAsia="Times New Roman" w:hAnsi="Palatino Linotype" w:cs="Arial"/>
          <w:color w:val="000000"/>
          <w:sz w:val="24"/>
          <w:szCs w:val="24"/>
          <w:lang w:eastAsia="es-MX"/>
        </w:rPr>
        <w:t xml:space="preserve"> </w:t>
      </w:r>
      <w:r w:rsidR="00972CF8" w:rsidRPr="00BE0432">
        <w:rPr>
          <w:rFonts w:ascii="Palatino Linotype" w:eastAsia="Times New Roman" w:hAnsi="Palatino Linotype" w:cs="Arial"/>
          <w:color w:val="000000"/>
          <w:sz w:val="24"/>
          <w:szCs w:val="24"/>
          <w:lang w:eastAsia="es-MX"/>
        </w:rPr>
        <w:t xml:space="preserve"> </w:t>
      </w:r>
    </w:p>
    <w:p w14:paraId="31E6045E" w14:textId="21914865" w:rsidR="00594436" w:rsidRPr="00BE0432" w:rsidRDefault="00B433C9" w:rsidP="00B433C9">
      <w:pPr>
        <w:tabs>
          <w:tab w:val="left" w:pos="1701"/>
        </w:tabs>
        <w:spacing w:before="240" w:line="360" w:lineRule="auto"/>
        <w:jc w:val="both"/>
        <w:rPr>
          <w:rFonts w:ascii="Palatino Linotype" w:hAnsi="Palatino Linotype" w:cs="Arial"/>
          <w:sz w:val="24"/>
        </w:rPr>
      </w:pPr>
      <w:r w:rsidRPr="00BE0432">
        <w:rPr>
          <w:rFonts w:ascii="Palatino Linotype" w:hAnsi="Palatino Linotype" w:cs="Arial"/>
          <w:b/>
          <w:sz w:val="24"/>
        </w:rPr>
        <w:t>VISTO</w:t>
      </w:r>
      <w:r w:rsidRPr="00BE0432">
        <w:rPr>
          <w:rFonts w:ascii="Palatino Linotype" w:hAnsi="Palatino Linotype" w:cs="Arial"/>
          <w:sz w:val="24"/>
        </w:rPr>
        <w:t xml:space="preserve"> el expediente electrónico formado con motivo del recurso de revisión número</w:t>
      </w:r>
      <w:r w:rsidR="005F2C76" w:rsidRPr="00BE0432">
        <w:rPr>
          <w:rFonts w:ascii="Palatino Linotype" w:hAnsi="Palatino Linotype" w:cs="Arial"/>
          <w:sz w:val="24"/>
        </w:rPr>
        <w:t xml:space="preserve"> </w:t>
      </w:r>
      <w:bookmarkStart w:id="0" w:name="_GoBack"/>
      <w:r w:rsidR="00594436" w:rsidRPr="00BE0432">
        <w:rPr>
          <w:rFonts w:ascii="Palatino Linotype" w:hAnsi="Palatino Linotype" w:cs="Arial"/>
          <w:b/>
          <w:bCs/>
          <w:sz w:val="24"/>
        </w:rPr>
        <w:t>06565</w:t>
      </w:r>
      <w:r w:rsidR="00A65A24" w:rsidRPr="00BE0432">
        <w:rPr>
          <w:rFonts w:ascii="Palatino Linotype" w:hAnsi="Palatino Linotype" w:cs="Arial"/>
          <w:b/>
          <w:bCs/>
          <w:sz w:val="24"/>
        </w:rPr>
        <w:t>/INFOEM/IP/RR/202</w:t>
      </w:r>
      <w:r w:rsidR="00D05F69" w:rsidRPr="00BE0432">
        <w:rPr>
          <w:rFonts w:ascii="Palatino Linotype" w:hAnsi="Palatino Linotype" w:cs="Arial"/>
          <w:b/>
          <w:bCs/>
          <w:sz w:val="24"/>
        </w:rPr>
        <w:t>6</w:t>
      </w:r>
      <w:bookmarkEnd w:id="0"/>
      <w:r w:rsidR="00A65A24" w:rsidRPr="00BE0432">
        <w:rPr>
          <w:rFonts w:ascii="Palatino Linotype" w:hAnsi="Palatino Linotype" w:cs="Arial"/>
          <w:b/>
          <w:bCs/>
          <w:sz w:val="24"/>
        </w:rPr>
        <w:t xml:space="preserve">, </w:t>
      </w:r>
      <w:r w:rsidR="00A65A24" w:rsidRPr="00BE0432">
        <w:rPr>
          <w:rFonts w:ascii="Palatino Linotype" w:hAnsi="Palatino Linotype" w:cs="Arial"/>
          <w:sz w:val="24"/>
        </w:rPr>
        <w:t xml:space="preserve">interpuesto por </w:t>
      </w:r>
      <w:r w:rsidR="00594436" w:rsidRPr="00BE0432">
        <w:rPr>
          <w:rFonts w:ascii="Palatino Linotype" w:hAnsi="Palatino Linotype" w:cs="Arial"/>
          <w:sz w:val="24"/>
        </w:rPr>
        <w:t xml:space="preserve">un particular, en lo sucesivo </w:t>
      </w:r>
      <w:r w:rsidR="00594436" w:rsidRPr="00BE0432">
        <w:rPr>
          <w:rFonts w:ascii="Palatino Linotype" w:hAnsi="Palatino Linotype" w:cs="Arial"/>
          <w:b/>
          <w:bCs/>
          <w:sz w:val="24"/>
        </w:rPr>
        <w:t xml:space="preserve">El Recurrente, </w:t>
      </w:r>
      <w:r w:rsidR="00594436" w:rsidRPr="00BE0432">
        <w:rPr>
          <w:rFonts w:ascii="Palatino Linotype" w:hAnsi="Palatino Linotype" w:cs="Arial"/>
          <w:sz w:val="24"/>
        </w:rPr>
        <w:t xml:space="preserve">en contra de la respuesta de la </w:t>
      </w:r>
      <w:r w:rsidR="00594436" w:rsidRPr="00BE0432">
        <w:rPr>
          <w:rFonts w:ascii="Palatino Linotype" w:hAnsi="Palatino Linotype" w:cs="Arial"/>
          <w:b/>
          <w:bCs/>
          <w:sz w:val="24"/>
        </w:rPr>
        <w:t xml:space="preserve">Secretaría de Finanzas, </w:t>
      </w:r>
      <w:r w:rsidR="00594436" w:rsidRPr="00BE0432">
        <w:rPr>
          <w:rFonts w:ascii="Palatino Linotype" w:hAnsi="Palatino Linotype" w:cs="Arial"/>
          <w:sz w:val="24"/>
        </w:rPr>
        <w:t xml:space="preserve">en lo subsecuente </w:t>
      </w:r>
      <w:r w:rsidR="00594436" w:rsidRPr="00BE0432">
        <w:rPr>
          <w:rFonts w:ascii="Palatino Linotype" w:hAnsi="Palatino Linotype" w:cs="Arial"/>
          <w:b/>
          <w:bCs/>
          <w:sz w:val="24"/>
        </w:rPr>
        <w:t xml:space="preserve">El Sujeto Obligado, </w:t>
      </w:r>
      <w:r w:rsidR="00594436" w:rsidRPr="00BE0432">
        <w:rPr>
          <w:rFonts w:ascii="Palatino Linotype" w:hAnsi="Palatino Linotype" w:cs="Arial"/>
          <w:sz w:val="24"/>
        </w:rPr>
        <w:t xml:space="preserve">se procede a dictar la presente resolución: </w:t>
      </w:r>
    </w:p>
    <w:p w14:paraId="6BCF4BED" w14:textId="77777777" w:rsidR="00594436" w:rsidRPr="00BE0432" w:rsidRDefault="00594436" w:rsidP="00B433C9">
      <w:pPr>
        <w:tabs>
          <w:tab w:val="left" w:pos="1701"/>
        </w:tabs>
        <w:spacing w:before="240" w:line="360" w:lineRule="auto"/>
        <w:jc w:val="both"/>
        <w:rPr>
          <w:rFonts w:ascii="Palatino Linotype" w:hAnsi="Palatino Linotype" w:cs="Arial"/>
          <w:sz w:val="24"/>
        </w:rPr>
      </w:pPr>
    </w:p>
    <w:p w14:paraId="4094D3E4" w14:textId="1CED7DA5" w:rsidR="00B433C9" w:rsidRPr="00BE0432" w:rsidRDefault="00B433C9" w:rsidP="00B433C9">
      <w:pPr>
        <w:spacing w:before="240" w:after="240" w:line="360" w:lineRule="auto"/>
        <w:jc w:val="center"/>
        <w:rPr>
          <w:rFonts w:ascii="Palatino Linotype" w:hAnsi="Palatino Linotype"/>
          <w:b/>
          <w:sz w:val="28"/>
        </w:rPr>
      </w:pPr>
      <w:r w:rsidRPr="00BE0432">
        <w:rPr>
          <w:rFonts w:ascii="Palatino Linotype" w:hAnsi="Palatino Linotype"/>
          <w:b/>
          <w:sz w:val="28"/>
        </w:rPr>
        <w:t>A N T E C E D E N T E S   D E L   A S U N T O</w:t>
      </w:r>
    </w:p>
    <w:p w14:paraId="2891B26A" w14:textId="77777777" w:rsidR="00B433C9" w:rsidRPr="00BE0432" w:rsidRDefault="00B433C9" w:rsidP="00B433C9">
      <w:pPr>
        <w:spacing w:before="240" w:after="240" w:line="360" w:lineRule="auto"/>
        <w:jc w:val="both"/>
        <w:rPr>
          <w:rFonts w:ascii="Palatino Linotype" w:hAnsi="Palatino Linotype"/>
        </w:rPr>
      </w:pPr>
      <w:r w:rsidRPr="00BE0432">
        <w:rPr>
          <w:rFonts w:ascii="Palatino Linotype" w:hAnsi="Palatino Linotype" w:cs="Arial"/>
          <w:b/>
          <w:sz w:val="28"/>
        </w:rPr>
        <w:t>PRIMERO.</w:t>
      </w:r>
      <w:r w:rsidRPr="00BE0432">
        <w:rPr>
          <w:rFonts w:ascii="Palatino Linotype" w:hAnsi="Palatino Linotype" w:cs="Arial"/>
        </w:rPr>
        <w:t xml:space="preserve"> </w:t>
      </w:r>
      <w:r w:rsidRPr="00BE0432">
        <w:rPr>
          <w:rFonts w:ascii="Palatino Linotype" w:hAnsi="Palatino Linotype"/>
          <w:b/>
          <w:sz w:val="28"/>
          <w:szCs w:val="28"/>
        </w:rPr>
        <w:t>De la Solicitud de Información.</w:t>
      </w:r>
    </w:p>
    <w:p w14:paraId="37DE8E16" w14:textId="192B4132" w:rsidR="00594436" w:rsidRPr="00BE0432" w:rsidRDefault="00B433C9" w:rsidP="00B433C9">
      <w:pPr>
        <w:spacing w:before="240" w:line="360" w:lineRule="auto"/>
        <w:jc w:val="both"/>
        <w:rPr>
          <w:rFonts w:ascii="Palatino Linotype" w:hAnsi="Palatino Linotype" w:cs="Arial"/>
          <w:sz w:val="24"/>
        </w:rPr>
      </w:pPr>
      <w:r w:rsidRPr="00BE0432">
        <w:rPr>
          <w:rFonts w:ascii="Palatino Linotype" w:hAnsi="Palatino Linotype" w:cs="Arial"/>
          <w:sz w:val="24"/>
        </w:rPr>
        <w:t>Con fecha</w:t>
      </w:r>
      <w:r w:rsidR="00197E94" w:rsidRPr="00BE0432">
        <w:rPr>
          <w:rFonts w:ascii="Palatino Linotype" w:hAnsi="Palatino Linotype" w:cs="Arial"/>
          <w:sz w:val="24"/>
        </w:rPr>
        <w:t xml:space="preserve"> </w:t>
      </w:r>
      <w:r w:rsidR="00594436" w:rsidRPr="00BE0432">
        <w:rPr>
          <w:rFonts w:ascii="Palatino Linotype" w:hAnsi="Palatino Linotype" w:cs="Arial"/>
          <w:b/>
          <w:bCs/>
          <w:sz w:val="24"/>
        </w:rPr>
        <w:t xml:space="preserve">doce de junio de dos mil veintiséis, El Recurrente, </w:t>
      </w:r>
      <w:r w:rsidR="00197E94" w:rsidRPr="00BE0432">
        <w:rPr>
          <w:rFonts w:ascii="Palatino Linotype" w:hAnsi="Palatino Linotype" w:cs="Arial"/>
          <w:sz w:val="24"/>
        </w:rPr>
        <w:t xml:space="preserve">presentó a través del Sistema de Acceso a la Información Mexiquense </w:t>
      </w:r>
      <w:r w:rsidR="00197E94" w:rsidRPr="00BE0432">
        <w:rPr>
          <w:rFonts w:ascii="Palatino Linotype" w:hAnsi="Palatino Linotype" w:cs="Arial"/>
          <w:b/>
          <w:sz w:val="24"/>
        </w:rPr>
        <w:t xml:space="preserve">(SAIMEX) </w:t>
      </w:r>
      <w:r w:rsidR="00197E94" w:rsidRPr="00BE0432">
        <w:rPr>
          <w:rFonts w:ascii="Palatino Linotype" w:hAnsi="Palatino Linotype" w:cs="Arial"/>
          <w:sz w:val="24"/>
        </w:rPr>
        <w:t xml:space="preserve">ante </w:t>
      </w:r>
      <w:r w:rsidR="00197E94" w:rsidRPr="00BE0432">
        <w:rPr>
          <w:rFonts w:ascii="Palatino Linotype" w:hAnsi="Palatino Linotype" w:cs="Arial"/>
          <w:b/>
          <w:sz w:val="24"/>
        </w:rPr>
        <w:t>El Sujeto Obligado</w:t>
      </w:r>
      <w:r w:rsidR="00197E94" w:rsidRPr="00BE0432">
        <w:rPr>
          <w:rFonts w:ascii="Palatino Linotype" w:hAnsi="Palatino Linotype" w:cs="Arial"/>
          <w:sz w:val="24"/>
        </w:rPr>
        <w:t xml:space="preserve">, solicitud de acceso a la información pública, registrada bajo el número de expediente </w:t>
      </w:r>
      <w:r w:rsidR="00594436" w:rsidRPr="00BE0432">
        <w:rPr>
          <w:rFonts w:ascii="Palatino Linotype" w:hAnsi="Palatino Linotype" w:cs="Arial"/>
          <w:b/>
          <w:bCs/>
          <w:sz w:val="24"/>
        </w:rPr>
        <w:t xml:space="preserve">00912/SF/IP/2026, </w:t>
      </w:r>
      <w:r w:rsidR="00594436" w:rsidRPr="00BE0432">
        <w:rPr>
          <w:rFonts w:ascii="Palatino Linotype" w:hAnsi="Palatino Linotype" w:cs="Arial"/>
          <w:sz w:val="24"/>
        </w:rPr>
        <w:t>mediante la cual solicitó información en el tenor siguiente:</w:t>
      </w:r>
    </w:p>
    <w:p w14:paraId="256310D5" w14:textId="5759316B" w:rsidR="00594436" w:rsidRPr="00BE0432" w:rsidRDefault="00594436" w:rsidP="00594436">
      <w:pPr>
        <w:pStyle w:val="Citas"/>
        <w:rPr>
          <w:b/>
          <w:bCs/>
        </w:rPr>
      </w:pPr>
      <w:r w:rsidRPr="00BE0432">
        <w:t xml:space="preserve">“Cual es el proceso de reclamo si detecté que la Coordinación Administrativa no tuvo cuidado con mi documentación de escalafon y esto afectó mi puntaje” </w:t>
      </w:r>
      <w:r w:rsidRPr="00BE0432">
        <w:rPr>
          <w:b/>
          <w:bCs/>
        </w:rPr>
        <w:t>(Sic)</w:t>
      </w:r>
    </w:p>
    <w:p w14:paraId="19E86044" w14:textId="2ADBAFA0" w:rsidR="008B1AD9" w:rsidRPr="00BE0432" w:rsidRDefault="008B1AD9" w:rsidP="00B433C9">
      <w:pPr>
        <w:spacing w:before="240" w:line="360" w:lineRule="auto"/>
        <w:jc w:val="both"/>
        <w:rPr>
          <w:rFonts w:ascii="Palatino Linotype" w:hAnsi="Palatino Linotype" w:cs="Arial"/>
          <w:sz w:val="24"/>
        </w:rPr>
      </w:pPr>
      <w:r w:rsidRPr="00BE0432">
        <w:rPr>
          <w:rFonts w:ascii="Palatino Linotype" w:hAnsi="Palatino Linotype" w:cs="Arial"/>
          <w:b/>
          <w:sz w:val="24"/>
        </w:rPr>
        <w:t xml:space="preserve">Modalidad de entrega: </w:t>
      </w:r>
      <w:r w:rsidRPr="00BE0432">
        <w:rPr>
          <w:rFonts w:ascii="Palatino Linotype" w:hAnsi="Palatino Linotype" w:cs="Arial"/>
          <w:sz w:val="24"/>
        </w:rPr>
        <w:t xml:space="preserve">A través del SAIMEX. </w:t>
      </w:r>
    </w:p>
    <w:p w14:paraId="51C09503" w14:textId="77777777" w:rsidR="00A65A24" w:rsidRPr="00BE0432" w:rsidRDefault="00A65A24" w:rsidP="00B433C9">
      <w:pPr>
        <w:spacing w:before="240" w:line="360" w:lineRule="auto"/>
        <w:jc w:val="both"/>
        <w:rPr>
          <w:rFonts w:ascii="Palatino Linotype" w:hAnsi="Palatino Linotype" w:cs="Arial"/>
          <w:sz w:val="24"/>
        </w:rPr>
      </w:pPr>
    </w:p>
    <w:p w14:paraId="2745D23E" w14:textId="08249A04" w:rsidR="00B433C9" w:rsidRPr="00BE0432" w:rsidRDefault="005D3E85" w:rsidP="00B433C9">
      <w:pPr>
        <w:spacing w:before="240" w:line="360" w:lineRule="auto"/>
        <w:jc w:val="both"/>
        <w:rPr>
          <w:rFonts w:ascii="Palatino Linotype" w:hAnsi="Palatino Linotype" w:cs="Arial"/>
          <w:b/>
          <w:sz w:val="28"/>
        </w:rPr>
      </w:pPr>
      <w:r w:rsidRPr="00BE0432">
        <w:rPr>
          <w:rFonts w:ascii="Palatino Linotype" w:hAnsi="Palatino Linotype" w:cs="Arial"/>
          <w:b/>
          <w:sz w:val="28"/>
        </w:rPr>
        <w:t>SEGUNDO</w:t>
      </w:r>
      <w:r w:rsidR="00B433C9" w:rsidRPr="00BE0432">
        <w:rPr>
          <w:rFonts w:ascii="Palatino Linotype" w:hAnsi="Palatino Linotype" w:cs="Arial"/>
          <w:b/>
          <w:sz w:val="28"/>
        </w:rPr>
        <w:t xml:space="preserve">. </w:t>
      </w:r>
      <w:r w:rsidR="00B433C9" w:rsidRPr="00BE0432">
        <w:rPr>
          <w:rFonts w:ascii="Palatino Linotype" w:hAnsi="Palatino Linotype" w:cs="Arial"/>
          <w:b/>
          <w:sz w:val="28"/>
          <w:szCs w:val="20"/>
        </w:rPr>
        <w:t>De la respuesta del Sujeto Obligado.</w:t>
      </w:r>
    </w:p>
    <w:p w14:paraId="3C246241" w14:textId="1DE81830" w:rsidR="00594436" w:rsidRPr="00BE0432" w:rsidRDefault="00B433C9" w:rsidP="00123898">
      <w:pPr>
        <w:spacing w:before="240" w:line="360" w:lineRule="auto"/>
        <w:jc w:val="both"/>
        <w:rPr>
          <w:rFonts w:ascii="Palatino Linotype" w:hAnsi="Palatino Linotype" w:cs="Arial"/>
          <w:sz w:val="24"/>
          <w:szCs w:val="24"/>
        </w:rPr>
      </w:pPr>
      <w:r w:rsidRPr="00BE0432">
        <w:rPr>
          <w:rFonts w:ascii="Palatino Linotype" w:hAnsi="Palatino Linotype" w:cs="Arial"/>
          <w:sz w:val="24"/>
          <w:szCs w:val="24"/>
        </w:rPr>
        <w:lastRenderedPageBreak/>
        <w:t xml:space="preserve">En el expediente electrónico </w:t>
      </w:r>
      <w:r w:rsidRPr="00BE0432">
        <w:rPr>
          <w:rFonts w:ascii="Palatino Linotype" w:hAnsi="Palatino Linotype" w:cs="Arial"/>
          <w:b/>
          <w:sz w:val="24"/>
          <w:szCs w:val="24"/>
        </w:rPr>
        <w:t xml:space="preserve">SAIMEX, </w:t>
      </w:r>
      <w:r w:rsidRPr="00BE0432">
        <w:rPr>
          <w:rFonts w:ascii="Palatino Linotype" w:hAnsi="Palatino Linotype" w:cs="Arial"/>
          <w:sz w:val="24"/>
          <w:szCs w:val="24"/>
        </w:rPr>
        <w:t xml:space="preserve">se aprecia que </w:t>
      </w:r>
      <w:r w:rsidR="008B1AD9" w:rsidRPr="00BE0432">
        <w:rPr>
          <w:rFonts w:ascii="Palatino Linotype" w:hAnsi="Palatino Linotype" w:cs="Arial"/>
          <w:sz w:val="24"/>
          <w:szCs w:val="24"/>
        </w:rPr>
        <w:t>el</w:t>
      </w:r>
      <w:r w:rsidR="00A65A24" w:rsidRPr="00BE0432">
        <w:rPr>
          <w:rFonts w:ascii="Palatino Linotype" w:hAnsi="Palatino Linotype" w:cs="Arial"/>
          <w:sz w:val="24"/>
          <w:szCs w:val="24"/>
        </w:rPr>
        <w:t xml:space="preserve"> </w:t>
      </w:r>
      <w:r w:rsidR="00594436" w:rsidRPr="00BE0432">
        <w:rPr>
          <w:rFonts w:ascii="Palatino Linotype" w:hAnsi="Palatino Linotype" w:cs="Arial"/>
          <w:b/>
          <w:bCs/>
          <w:sz w:val="24"/>
          <w:szCs w:val="24"/>
        </w:rPr>
        <w:t xml:space="preserve">diecinueve de junio de dos mil veintiséis, El Sujeto Obligado </w:t>
      </w:r>
      <w:r w:rsidR="00594436" w:rsidRPr="00BE0432">
        <w:rPr>
          <w:rFonts w:ascii="Palatino Linotype" w:hAnsi="Palatino Linotype" w:cs="Arial"/>
          <w:sz w:val="24"/>
          <w:szCs w:val="24"/>
        </w:rPr>
        <w:t>dio respuesta a la solicitud de información en los siguientes términos:</w:t>
      </w:r>
    </w:p>
    <w:p w14:paraId="26679E50" w14:textId="7AEDA58B" w:rsidR="00594436" w:rsidRPr="00BE0432" w:rsidRDefault="00594436" w:rsidP="00594436">
      <w:pPr>
        <w:pStyle w:val="Citas"/>
      </w:pPr>
      <w:r w:rsidRPr="00BE0432">
        <w:t>“En respuesta a la solicitud recibida, nos permitimos hacer de su conocimiento que con fundamento en el artículo 53, Fracciones: II, V y VI de la Ley de Transparencia y Acceso a la Información Pública del Estado de México y Municipios, le contestamos que:</w:t>
      </w:r>
    </w:p>
    <w:p w14:paraId="04436663" w14:textId="5D11ABD0" w:rsidR="00594436" w:rsidRPr="00BE0432" w:rsidRDefault="00594436" w:rsidP="00594436">
      <w:pPr>
        <w:pStyle w:val="Citas"/>
        <w:rPr>
          <w:b/>
          <w:bCs/>
        </w:rPr>
      </w:pPr>
      <w:r w:rsidRPr="00BE0432">
        <w:t xml:space="preserve">Sobre el particular, sírvase encontrar en archivo adjunto copia del oficio de notificación número 20700004S/UT-1759/2026, mediante el cual se detalla lo referente a su solicitud” </w:t>
      </w:r>
      <w:r w:rsidRPr="00BE0432">
        <w:rPr>
          <w:b/>
          <w:bCs/>
        </w:rPr>
        <w:t>(Sic)</w:t>
      </w:r>
    </w:p>
    <w:p w14:paraId="3840BAB5" w14:textId="523FA5B4" w:rsidR="00594436" w:rsidRPr="00BE0432" w:rsidRDefault="00197E94" w:rsidP="00123898">
      <w:pPr>
        <w:spacing w:before="240" w:line="360" w:lineRule="auto"/>
        <w:jc w:val="both"/>
        <w:rPr>
          <w:rFonts w:ascii="Palatino Linotype" w:hAnsi="Palatino Linotype" w:cs="Arial"/>
          <w:sz w:val="24"/>
          <w:szCs w:val="24"/>
        </w:rPr>
      </w:pPr>
      <w:r w:rsidRPr="00BE0432">
        <w:rPr>
          <w:rFonts w:ascii="Palatino Linotype" w:hAnsi="Palatino Linotype" w:cs="Arial"/>
          <w:sz w:val="24"/>
          <w:szCs w:val="24"/>
        </w:rPr>
        <w:t xml:space="preserve">A mayor abundamiento, se advierte que </w:t>
      </w:r>
      <w:r w:rsidRPr="00BE0432">
        <w:rPr>
          <w:rFonts w:ascii="Palatino Linotype" w:hAnsi="Palatino Linotype" w:cs="Arial"/>
          <w:b/>
          <w:bCs/>
          <w:sz w:val="24"/>
          <w:szCs w:val="24"/>
        </w:rPr>
        <w:t xml:space="preserve">El Sujeto Obligado </w:t>
      </w:r>
      <w:r w:rsidRPr="00BE0432">
        <w:rPr>
          <w:rFonts w:ascii="Palatino Linotype" w:hAnsi="Palatino Linotype" w:cs="Arial"/>
          <w:sz w:val="24"/>
          <w:szCs w:val="24"/>
        </w:rPr>
        <w:t xml:space="preserve">adjuntó </w:t>
      </w:r>
      <w:r w:rsidR="00594436" w:rsidRPr="00BE0432">
        <w:rPr>
          <w:rFonts w:ascii="Palatino Linotype" w:hAnsi="Palatino Linotype" w:cs="Arial"/>
          <w:sz w:val="24"/>
          <w:szCs w:val="24"/>
        </w:rPr>
        <w:t xml:space="preserve">los documentos electrónicos </w:t>
      </w:r>
      <w:r w:rsidR="00594436" w:rsidRPr="00BE0432">
        <w:rPr>
          <w:rFonts w:ascii="Palatino Linotype" w:hAnsi="Palatino Linotype" w:cs="Arial"/>
          <w:b/>
          <w:bCs/>
          <w:sz w:val="24"/>
          <w:szCs w:val="24"/>
        </w:rPr>
        <w:t xml:space="preserve">“00912 COORDINACIÓN ADMINISTRATIVA.pdf” </w:t>
      </w:r>
      <w:r w:rsidR="00594436" w:rsidRPr="00BE0432">
        <w:rPr>
          <w:rFonts w:ascii="Palatino Linotype" w:hAnsi="Palatino Linotype" w:cs="Arial"/>
          <w:sz w:val="24"/>
          <w:szCs w:val="24"/>
        </w:rPr>
        <w:t xml:space="preserve">y </w:t>
      </w:r>
      <w:r w:rsidR="00594436" w:rsidRPr="00BE0432">
        <w:rPr>
          <w:rFonts w:ascii="Palatino Linotype" w:hAnsi="Palatino Linotype" w:cs="Arial"/>
          <w:b/>
          <w:bCs/>
          <w:sz w:val="24"/>
          <w:szCs w:val="24"/>
        </w:rPr>
        <w:t xml:space="preserve">“SOLICITANTE – 00912.pdf”, </w:t>
      </w:r>
      <w:r w:rsidR="00594436" w:rsidRPr="00BE0432">
        <w:rPr>
          <w:rFonts w:ascii="Palatino Linotype" w:hAnsi="Palatino Linotype" w:cs="Arial"/>
          <w:sz w:val="24"/>
          <w:szCs w:val="24"/>
        </w:rPr>
        <w:t xml:space="preserve">mismos que se tienen por reproducidos, en virtud de que serán materia de análisis en el considerando respectivo. </w:t>
      </w:r>
    </w:p>
    <w:p w14:paraId="223052FA" w14:textId="77777777" w:rsidR="00594436" w:rsidRPr="00BE0432" w:rsidRDefault="00594436" w:rsidP="00123898">
      <w:pPr>
        <w:spacing w:before="240" w:line="360" w:lineRule="auto"/>
        <w:jc w:val="both"/>
        <w:rPr>
          <w:rFonts w:ascii="Palatino Linotype" w:hAnsi="Palatino Linotype" w:cs="Arial"/>
          <w:b/>
          <w:bCs/>
          <w:sz w:val="24"/>
          <w:szCs w:val="24"/>
        </w:rPr>
      </w:pPr>
    </w:p>
    <w:p w14:paraId="259B6E09" w14:textId="0F6F08AD" w:rsidR="00B433C9" w:rsidRPr="00BE0432" w:rsidRDefault="00594436" w:rsidP="00B433C9">
      <w:pPr>
        <w:spacing w:before="240" w:line="360" w:lineRule="auto"/>
        <w:jc w:val="both"/>
        <w:rPr>
          <w:rFonts w:ascii="Palatino Linotype" w:hAnsi="Palatino Linotype" w:cs="Arial"/>
          <w:b/>
          <w:sz w:val="28"/>
        </w:rPr>
      </w:pPr>
      <w:r w:rsidRPr="00BE0432">
        <w:rPr>
          <w:rFonts w:ascii="Palatino Linotype" w:hAnsi="Palatino Linotype" w:cs="Arial"/>
          <w:b/>
          <w:sz w:val="28"/>
        </w:rPr>
        <w:t>T</w:t>
      </w:r>
      <w:r w:rsidR="005D3E85" w:rsidRPr="00BE0432">
        <w:rPr>
          <w:rFonts w:ascii="Palatino Linotype" w:hAnsi="Palatino Linotype" w:cs="Arial"/>
          <w:b/>
          <w:sz w:val="28"/>
        </w:rPr>
        <w:t>ERCERO</w:t>
      </w:r>
      <w:r w:rsidR="00B433C9" w:rsidRPr="00BE0432">
        <w:rPr>
          <w:rFonts w:ascii="Palatino Linotype" w:hAnsi="Palatino Linotype" w:cs="Arial"/>
          <w:b/>
          <w:sz w:val="28"/>
        </w:rPr>
        <w:t xml:space="preserve">. </w:t>
      </w:r>
      <w:r w:rsidR="00B433C9" w:rsidRPr="00BE0432">
        <w:rPr>
          <w:rFonts w:ascii="Palatino Linotype" w:hAnsi="Palatino Linotype"/>
          <w:b/>
          <w:sz w:val="28"/>
        </w:rPr>
        <w:t>Del recurso de revisión.</w:t>
      </w:r>
    </w:p>
    <w:p w14:paraId="2764F677" w14:textId="2693111B" w:rsidR="00D93EC0" w:rsidRPr="00BE0432" w:rsidRDefault="00B433C9" w:rsidP="00B433C9">
      <w:pPr>
        <w:spacing w:before="240" w:line="360" w:lineRule="auto"/>
        <w:jc w:val="both"/>
        <w:rPr>
          <w:rFonts w:ascii="Palatino Linotype" w:hAnsi="Palatino Linotype" w:cs="Arial"/>
          <w:sz w:val="24"/>
          <w:szCs w:val="24"/>
        </w:rPr>
      </w:pPr>
      <w:r w:rsidRPr="00BE0432">
        <w:rPr>
          <w:rFonts w:ascii="Palatino Linotype" w:hAnsi="Palatino Linotype" w:cs="Arial"/>
          <w:sz w:val="24"/>
          <w:szCs w:val="24"/>
        </w:rPr>
        <w:t xml:space="preserve">Inconforme con la respuesta por </w:t>
      </w:r>
      <w:r w:rsidR="003838B4" w:rsidRPr="00BE0432">
        <w:rPr>
          <w:rFonts w:ascii="Palatino Linotype" w:hAnsi="Palatino Linotype" w:cs="Arial"/>
          <w:b/>
          <w:sz w:val="24"/>
          <w:szCs w:val="24"/>
        </w:rPr>
        <w:t xml:space="preserve">El Sujeto Obligado, </w:t>
      </w:r>
      <w:r w:rsidR="00464626" w:rsidRPr="00BE0432">
        <w:rPr>
          <w:rFonts w:ascii="Palatino Linotype" w:hAnsi="Palatino Linotype" w:cs="Arial"/>
          <w:b/>
          <w:sz w:val="24"/>
          <w:szCs w:val="24"/>
        </w:rPr>
        <w:t>El</w:t>
      </w:r>
      <w:r w:rsidRPr="00BE0432">
        <w:rPr>
          <w:rFonts w:ascii="Palatino Linotype" w:hAnsi="Palatino Linotype" w:cs="Arial"/>
          <w:b/>
          <w:sz w:val="24"/>
          <w:szCs w:val="24"/>
        </w:rPr>
        <w:t xml:space="preserve"> Recurrente </w:t>
      </w:r>
      <w:r w:rsidRPr="00BE0432">
        <w:rPr>
          <w:rFonts w:ascii="Palatino Linotype" w:hAnsi="Palatino Linotype" w:cs="Arial"/>
          <w:sz w:val="24"/>
          <w:szCs w:val="24"/>
        </w:rPr>
        <w:t>interpuso recurso de revisión, en fecha</w:t>
      </w:r>
      <w:r w:rsidR="00D81029" w:rsidRPr="00BE0432">
        <w:rPr>
          <w:rFonts w:ascii="Palatino Linotype" w:hAnsi="Palatino Linotype" w:cs="Arial"/>
          <w:sz w:val="24"/>
          <w:szCs w:val="24"/>
        </w:rPr>
        <w:t xml:space="preserve"> </w:t>
      </w:r>
      <w:r w:rsidR="00594436" w:rsidRPr="00BE0432">
        <w:rPr>
          <w:rFonts w:ascii="Palatino Linotype" w:hAnsi="Palatino Linotype" w:cs="Arial"/>
          <w:b/>
          <w:bCs/>
          <w:sz w:val="24"/>
          <w:szCs w:val="24"/>
        </w:rPr>
        <w:t xml:space="preserve">diecinueve de junio de dos mil veintiséis, </w:t>
      </w:r>
      <w:r w:rsidR="00D93EC0" w:rsidRPr="00BE0432">
        <w:rPr>
          <w:rFonts w:ascii="Palatino Linotype" w:hAnsi="Palatino Linotype" w:cs="Arial"/>
          <w:sz w:val="24"/>
          <w:szCs w:val="24"/>
        </w:rPr>
        <w:t xml:space="preserve">el cual fue registrado en el sistema electrónico con el expediente </w:t>
      </w:r>
      <w:r w:rsidR="00594436" w:rsidRPr="00BE0432">
        <w:rPr>
          <w:rFonts w:ascii="Palatino Linotype" w:hAnsi="Palatino Linotype" w:cs="Arial"/>
          <w:b/>
          <w:bCs/>
          <w:sz w:val="24"/>
          <w:szCs w:val="24"/>
        </w:rPr>
        <w:t>06565</w:t>
      </w:r>
      <w:r w:rsidR="00D93EC0" w:rsidRPr="00BE0432">
        <w:rPr>
          <w:rFonts w:ascii="Palatino Linotype" w:hAnsi="Palatino Linotype" w:cs="Arial"/>
          <w:b/>
          <w:bCs/>
          <w:sz w:val="24"/>
          <w:szCs w:val="24"/>
        </w:rPr>
        <w:t xml:space="preserve">/INFOEM/IP/RR/2026, </w:t>
      </w:r>
      <w:r w:rsidR="00D93EC0" w:rsidRPr="00BE0432">
        <w:rPr>
          <w:rFonts w:ascii="Palatino Linotype" w:hAnsi="Palatino Linotype" w:cs="Arial"/>
          <w:sz w:val="24"/>
          <w:szCs w:val="24"/>
        </w:rPr>
        <w:t xml:space="preserve">en el cual arguye las siguientes manifestaciones: </w:t>
      </w:r>
    </w:p>
    <w:p w14:paraId="3506AC14" w14:textId="77777777" w:rsidR="00B433C9" w:rsidRPr="00BE0432" w:rsidRDefault="00B433C9" w:rsidP="00B433C9">
      <w:pPr>
        <w:spacing w:before="240" w:line="360" w:lineRule="auto"/>
        <w:jc w:val="both"/>
        <w:rPr>
          <w:rFonts w:ascii="Palatino Linotype" w:hAnsi="Palatino Linotype" w:cs="Arial"/>
          <w:b/>
          <w:sz w:val="24"/>
        </w:rPr>
      </w:pPr>
      <w:r w:rsidRPr="00BE0432">
        <w:rPr>
          <w:rFonts w:ascii="Palatino Linotype" w:hAnsi="Palatino Linotype" w:cs="Arial"/>
          <w:b/>
          <w:sz w:val="24"/>
        </w:rPr>
        <w:t>Acto Impugnado:</w:t>
      </w:r>
    </w:p>
    <w:p w14:paraId="5C0448BD" w14:textId="4C86131A" w:rsidR="00B433C9" w:rsidRPr="00BE0432" w:rsidRDefault="00B433C9" w:rsidP="005C57BA">
      <w:pPr>
        <w:pStyle w:val="Citas"/>
        <w:tabs>
          <w:tab w:val="left" w:pos="3750"/>
        </w:tabs>
        <w:rPr>
          <w:b/>
        </w:rPr>
      </w:pPr>
      <w:r w:rsidRPr="00BE0432">
        <w:lastRenderedPageBreak/>
        <w:t>“</w:t>
      </w:r>
      <w:r w:rsidR="00594436" w:rsidRPr="00BE0432">
        <w:t>La respuesta no dice nada en el caso de que mi documentación se alteró</w:t>
      </w:r>
      <w:r w:rsidR="00F516E3" w:rsidRPr="00BE0432">
        <w:t>”</w:t>
      </w:r>
      <w:r w:rsidRPr="00BE0432">
        <w:t xml:space="preserve"> </w:t>
      </w:r>
      <w:r w:rsidR="00F516E3" w:rsidRPr="00BE0432">
        <w:rPr>
          <w:b/>
          <w:bCs/>
        </w:rPr>
        <w:t>(Sic)</w:t>
      </w:r>
    </w:p>
    <w:p w14:paraId="3AD30E1D" w14:textId="39B06BAF" w:rsidR="00B433C9" w:rsidRPr="00BE0432" w:rsidRDefault="00B433C9" w:rsidP="00B433C9">
      <w:pPr>
        <w:spacing w:before="240" w:line="360" w:lineRule="auto"/>
        <w:jc w:val="both"/>
        <w:rPr>
          <w:rFonts w:ascii="Palatino Linotype" w:hAnsi="Palatino Linotype" w:cs="Arial"/>
          <w:sz w:val="24"/>
        </w:rPr>
      </w:pPr>
      <w:r w:rsidRPr="00BE0432">
        <w:rPr>
          <w:rFonts w:ascii="Palatino Linotype" w:hAnsi="Palatino Linotype" w:cs="Arial"/>
          <w:b/>
          <w:sz w:val="24"/>
        </w:rPr>
        <w:t>Razones o Motivos de Inconformidad</w:t>
      </w:r>
      <w:r w:rsidRPr="00BE0432">
        <w:rPr>
          <w:rFonts w:ascii="Palatino Linotype" w:hAnsi="Palatino Linotype" w:cs="Arial"/>
          <w:sz w:val="24"/>
        </w:rPr>
        <w:t xml:space="preserve">: </w:t>
      </w:r>
    </w:p>
    <w:p w14:paraId="4DD14BAC" w14:textId="522FD9DB" w:rsidR="00B433C9" w:rsidRPr="00BE0432" w:rsidRDefault="00B433C9" w:rsidP="00E725D5">
      <w:pPr>
        <w:pStyle w:val="Citas"/>
      </w:pPr>
      <w:r w:rsidRPr="00BE0432">
        <w:t>“</w:t>
      </w:r>
      <w:r w:rsidR="00594436" w:rsidRPr="00BE0432">
        <w:t>La respuesta es incorrecta</w:t>
      </w:r>
      <w:r w:rsidRPr="00BE0432">
        <w:t xml:space="preserve">” </w:t>
      </w:r>
      <w:r w:rsidR="00F516E3" w:rsidRPr="00BE0432">
        <w:rPr>
          <w:b/>
        </w:rPr>
        <w:t>(Sic)</w:t>
      </w:r>
    </w:p>
    <w:p w14:paraId="167D2C40" w14:textId="77777777" w:rsidR="00D93EC0" w:rsidRPr="00BE0432" w:rsidRDefault="00D93EC0" w:rsidP="00B433C9">
      <w:pPr>
        <w:spacing w:before="240" w:line="360" w:lineRule="auto"/>
        <w:jc w:val="both"/>
        <w:rPr>
          <w:rFonts w:ascii="Palatino Linotype" w:hAnsi="Palatino Linotype" w:cs="Arial"/>
          <w:bCs/>
          <w:sz w:val="28"/>
        </w:rPr>
      </w:pPr>
    </w:p>
    <w:p w14:paraId="454F7370" w14:textId="0DB7434F" w:rsidR="00B433C9" w:rsidRPr="00BE0432" w:rsidRDefault="005D3E85" w:rsidP="00B433C9">
      <w:pPr>
        <w:spacing w:before="240" w:line="360" w:lineRule="auto"/>
        <w:jc w:val="both"/>
        <w:rPr>
          <w:rFonts w:ascii="Palatino Linotype" w:hAnsi="Palatino Linotype" w:cs="Arial"/>
          <w:b/>
          <w:sz w:val="24"/>
          <w:szCs w:val="24"/>
        </w:rPr>
      </w:pPr>
      <w:r w:rsidRPr="00BE0432">
        <w:rPr>
          <w:rFonts w:ascii="Palatino Linotype" w:hAnsi="Palatino Linotype" w:cs="Arial"/>
          <w:b/>
          <w:sz w:val="28"/>
        </w:rPr>
        <w:t>CUARTO</w:t>
      </w:r>
      <w:r w:rsidR="00B433C9" w:rsidRPr="00BE0432">
        <w:rPr>
          <w:rFonts w:ascii="Palatino Linotype" w:hAnsi="Palatino Linotype" w:cs="Arial"/>
          <w:b/>
          <w:sz w:val="24"/>
          <w:szCs w:val="24"/>
        </w:rPr>
        <w:t xml:space="preserve">. </w:t>
      </w:r>
      <w:r w:rsidR="00B433C9" w:rsidRPr="00BE0432">
        <w:rPr>
          <w:rFonts w:ascii="Palatino Linotype" w:hAnsi="Palatino Linotype" w:cs="Arial"/>
          <w:b/>
          <w:sz w:val="28"/>
          <w:szCs w:val="28"/>
        </w:rPr>
        <w:t>Del turno del recurso de revisión.</w:t>
      </w:r>
    </w:p>
    <w:p w14:paraId="5C0BC543" w14:textId="604E9CBF" w:rsidR="00E84D8C" w:rsidRPr="00BE0432" w:rsidRDefault="00B433C9" w:rsidP="00E84D8C">
      <w:pPr>
        <w:spacing w:before="240" w:line="360" w:lineRule="auto"/>
        <w:jc w:val="both"/>
        <w:rPr>
          <w:rFonts w:ascii="Palatino Linotype" w:hAnsi="Palatino Linotype" w:cs="Arial"/>
          <w:sz w:val="24"/>
          <w:szCs w:val="24"/>
        </w:rPr>
      </w:pPr>
      <w:r w:rsidRPr="00BE0432">
        <w:rPr>
          <w:rFonts w:ascii="Palatino Linotype" w:hAnsi="Palatino Linotype" w:cs="Arial"/>
          <w:sz w:val="24"/>
          <w:szCs w:val="24"/>
        </w:rPr>
        <w:t xml:space="preserve">Medio de impugnación que le fue turnado </w:t>
      </w:r>
      <w:r w:rsidR="0040673A" w:rsidRPr="00BE0432">
        <w:rPr>
          <w:rFonts w:ascii="Palatino Linotype" w:hAnsi="Palatino Linotype" w:cs="Arial"/>
          <w:sz w:val="24"/>
          <w:szCs w:val="24"/>
        </w:rPr>
        <w:t>a</w:t>
      </w:r>
      <w:r w:rsidR="00A51F37" w:rsidRPr="00BE0432">
        <w:rPr>
          <w:rFonts w:ascii="Palatino Linotype" w:hAnsi="Palatino Linotype" w:cs="Arial"/>
          <w:sz w:val="24"/>
          <w:szCs w:val="24"/>
        </w:rPr>
        <w:t>l</w:t>
      </w:r>
      <w:r w:rsidR="0040673A" w:rsidRPr="00BE0432">
        <w:rPr>
          <w:rFonts w:ascii="Palatino Linotype" w:hAnsi="Palatino Linotype" w:cs="Arial"/>
          <w:sz w:val="24"/>
          <w:szCs w:val="24"/>
        </w:rPr>
        <w:t xml:space="preserve"> Comisionad</w:t>
      </w:r>
      <w:r w:rsidR="00A51F37" w:rsidRPr="00BE0432">
        <w:rPr>
          <w:rFonts w:ascii="Palatino Linotype" w:hAnsi="Palatino Linotype" w:cs="Arial"/>
          <w:sz w:val="24"/>
          <w:szCs w:val="24"/>
        </w:rPr>
        <w:t>o</w:t>
      </w:r>
      <w:r w:rsidR="00576D51" w:rsidRPr="00BE0432">
        <w:rPr>
          <w:rFonts w:ascii="Palatino Linotype" w:hAnsi="Palatino Linotype" w:cs="Arial"/>
          <w:sz w:val="24"/>
          <w:szCs w:val="24"/>
        </w:rPr>
        <w:t xml:space="preserve"> </w:t>
      </w:r>
      <w:r w:rsidR="005157E4" w:rsidRPr="00BE0432">
        <w:rPr>
          <w:rFonts w:ascii="Palatino Linotype" w:hAnsi="Palatino Linotype" w:cs="Arial"/>
          <w:sz w:val="24"/>
          <w:szCs w:val="24"/>
        </w:rPr>
        <w:t>presidente</w:t>
      </w:r>
      <w:r w:rsidR="00411E6F" w:rsidRPr="00BE0432">
        <w:rPr>
          <w:rFonts w:ascii="Palatino Linotype" w:hAnsi="Palatino Linotype" w:cs="Arial"/>
          <w:sz w:val="24"/>
          <w:szCs w:val="24"/>
        </w:rPr>
        <w:t xml:space="preserve"> </w:t>
      </w:r>
      <w:r w:rsidR="00A51F37" w:rsidRPr="00BE0432">
        <w:rPr>
          <w:rFonts w:ascii="Palatino Linotype" w:hAnsi="Palatino Linotype" w:cs="Arial"/>
          <w:b/>
          <w:sz w:val="24"/>
          <w:szCs w:val="24"/>
        </w:rPr>
        <w:t>José Martínez Vilchis</w:t>
      </w:r>
      <w:r w:rsidR="00576D51" w:rsidRPr="00BE0432">
        <w:rPr>
          <w:rFonts w:ascii="Palatino Linotype" w:hAnsi="Palatino Linotype" w:cs="Arial"/>
          <w:b/>
          <w:sz w:val="24"/>
          <w:szCs w:val="24"/>
        </w:rPr>
        <w:t xml:space="preserve">, </w:t>
      </w:r>
      <w:r w:rsidRPr="00BE0432">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594436" w:rsidRPr="00BE0432">
        <w:rPr>
          <w:rFonts w:ascii="Palatino Linotype" w:hAnsi="Palatino Linotype" w:cs="Arial"/>
          <w:sz w:val="24"/>
          <w:szCs w:val="24"/>
        </w:rPr>
        <w:t xml:space="preserve"> </w:t>
      </w:r>
      <w:r w:rsidR="00594436" w:rsidRPr="00BE0432">
        <w:rPr>
          <w:rFonts w:ascii="Palatino Linotype" w:hAnsi="Palatino Linotype" w:cs="Arial"/>
          <w:b/>
          <w:bCs/>
          <w:sz w:val="24"/>
          <w:szCs w:val="24"/>
        </w:rPr>
        <w:t xml:space="preserve">veintitrés de junio de los corrientes, </w:t>
      </w:r>
      <w:r w:rsidR="00E84D8C" w:rsidRPr="00BE0432">
        <w:rPr>
          <w:rFonts w:ascii="Palatino Linotype" w:hAnsi="Palatino Linotype" w:cs="Arial"/>
          <w:sz w:val="24"/>
          <w:szCs w:val="24"/>
        </w:rPr>
        <w:t>determinándose en él, un plazo de siete días para que las partes manifestaran lo que a su derecho corresponda en términos del numeral ya citado.</w:t>
      </w:r>
    </w:p>
    <w:p w14:paraId="3BF6E92E" w14:textId="77777777" w:rsidR="00712E3A" w:rsidRPr="00BE0432" w:rsidRDefault="00712E3A" w:rsidP="00B433C9">
      <w:pPr>
        <w:spacing w:before="240" w:line="360" w:lineRule="auto"/>
        <w:jc w:val="both"/>
        <w:rPr>
          <w:rFonts w:ascii="Palatino Linotype" w:hAnsi="Palatino Linotype" w:cs="Arial"/>
          <w:sz w:val="24"/>
          <w:szCs w:val="24"/>
        </w:rPr>
      </w:pPr>
    </w:p>
    <w:p w14:paraId="0A5C5FA8" w14:textId="5E166F90" w:rsidR="00B433C9" w:rsidRPr="00BE0432" w:rsidRDefault="005D3E85" w:rsidP="00B433C9">
      <w:pPr>
        <w:pStyle w:val="Prrafodelista"/>
        <w:spacing w:line="360" w:lineRule="auto"/>
        <w:ind w:left="0"/>
        <w:jc w:val="both"/>
        <w:rPr>
          <w:rFonts w:ascii="Palatino Linotype" w:hAnsi="Palatino Linotype" w:cs="Arial"/>
          <w:b/>
        </w:rPr>
      </w:pPr>
      <w:r w:rsidRPr="00BE0432">
        <w:rPr>
          <w:rFonts w:ascii="Palatino Linotype" w:hAnsi="Palatino Linotype" w:cs="Arial"/>
          <w:b/>
          <w:sz w:val="28"/>
        </w:rPr>
        <w:t>QUINTO</w:t>
      </w:r>
      <w:r w:rsidR="00B433C9" w:rsidRPr="00BE0432">
        <w:rPr>
          <w:rFonts w:ascii="Palatino Linotype" w:hAnsi="Palatino Linotype" w:cs="Arial"/>
          <w:b/>
          <w:sz w:val="28"/>
          <w:szCs w:val="28"/>
        </w:rPr>
        <w:t>. De la etapa de instrucción.</w:t>
      </w:r>
    </w:p>
    <w:p w14:paraId="5B0825A5" w14:textId="0DFB0C71" w:rsidR="00594436" w:rsidRPr="00BE0432" w:rsidRDefault="003E45BD" w:rsidP="003E45BD">
      <w:pPr>
        <w:spacing w:after="0" w:line="360" w:lineRule="auto"/>
        <w:jc w:val="both"/>
        <w:rPr>
          <w:rFonts w:ascii="Palatino Linotype" w:hAnsi="Palatino Linotype" w:cs="Arial"/>
          <w:b/>
          <w:bCs/>
          <w:sz w:val="24"/>
          <w:szCs w:val="24"/>
        </w:rPr>
      </w:pPr>
      <w:r w:rsidRPr="00BE0432">
        <w:rPr>
          <w:rFonts w:ascii="Palatino Linotype" w:hAnsi="Palatino Linotype" w:cs="Arial"/>
          <w:sz w:val="24"/>
          <w:szCs w:val="24"/>
        </w:rPr>
        <w:t xml:space="preserve">Así, en la etapa de instrucción, de las constancias que obran en el expediente electrónico del recurso de revisión se advierte que </w:t>
      </w:r>
      <w:r w:rsidR="00D93EC0" w:rsidRPr="00BE0432">
        <w:rPr>
          <w:rFonts w:ascii="Palatino Linotype" w:hAnsi="Palatino Linotype" w:cs="Arial"/>
          <w:b/>
          <w:bCs/>
          <w:sz w:val="24"/>
          <w:szCs w:val="24"/>
        </w:rPr>
        <w:t xml:space="preserve">El Sujeto Obligado </w:t>
      </w:r>
      <w:r w:rsidR="00D93EC0" w:rsidRPr="00BE0432">
        <w:rPr>
          <w:rFonts w:ascii="Palatino Linotype" w:hAnsi="Palatino Linotype" w:cs="Arial"/>
          <w:sz w:val="24"/>
          <w:szCs w:val="24"/>
        </w:rPr>
        <w:t xml:space="preserve">rindió su informe justificado en fecha </w:t>
      </w:r>
      <w:r w:rsidR="00594436" w:rsidRPr="00BE0432">
        <w:rPr>
          <w:rFonts w:ascii="Palatino Linotype" w:hAnsi="Palatino Linotype" w:cs="Arial"/>
          <w:b/>
          <w:bCs/>
          <w:sz w:val="24"/>
          <w:szCs w:val="24"/>
        </w:rPr>
        <w:t xml:space="preserve">veintiséis de junio, </w:t>
      </w:r>
      <w:r w:rsidR="00594436" w:rsidRPr="00BE0432">
        <w:rPr>
          <w:rFonts w:ascii="Palatino Linotype" w:hAnsi="Palatino Linotype" w:cs="Arial"/>
          <w:sz w:val="24"/>
          <w:szCs w:val="24"/>
        </w:rPr>
        <w:t xml:space="preserve">mismo que fue puesto a la vista el </w:t>
      </w:r>
      <w:r w:rsidR="00594436" w:rsidRPr="00BE0432">
        <w:rPr>
          <w:rFonts w:ascii="Palatino Linotype" w:hAnsi="Palatino Linotype" w:cs="Arial"/>
          <w:b/>
          <w:bCs/>
          <w:sz w:val="24"/>
          <w:szCs w:val="24"/>
        </w:rPr>
        <w:t xml:space="preserve">dos de julio de dos mil veintiséis. </w:t>
      </w:r>
    </w:p>
    <w:p w14:paraId="18C70AC5" w14:textId="0E40ABE5" w:rsidR="00287FE3" w:rsidRPr="00BE0432" w:rsidRDefault="00287FE3" w:rsidP="00287FE3">
      <w:pPr>
        <w:spacing w:before="240" w:line="360" w:lineRule="auto"/>
        <w:jc w:val="both"/>
        <w:rPr>
          <w:rFonts w:ascii="Palatino Linotype" w:hAnsi="Palatino Linotype" w:cs="Arial"/>
          <w:sz w:val="24"/>
          <w:szCs w:val="24"/>
        </w:rPr>
      </w:pPr>
      <w:r w:rsidRPr="00BE0432">
        <w:rPr>
          <w:rFonts w:ascii="Palatino Linotype" w:hAnsi="Palatino Linotype" w:cs="Arial"/>
          <w:sz w:val="24"/>
          <w:szCs w:val="24"/>
        </w:rPr>
        <w:t xml:space="preserve">Por lo cual se decretó instrucción con fecha </w:t>
      </w:r>
      <w:r w:rsidR="00594436" w:rsidRPr="00BE0432">
        <w:rPr>
          <w:rFonts w:ascii="Palatino Linotype" w:hAnsi="Palatino Linotype" w:cs="Arial"/>
          <w:b/>
          <w:bCs/>
          <w:sz w:val="24"/>
          <w:szCs w:val="24"/>
        </w:rPr>
        <w:t>ocho de julio</w:t>
      </w:r>
      <w:r w:rsidRPr="00BE0432">
        <w:rPr>
          <w:rFonts w:ascii="Palatino Linotype" w:hAnsi="Palatino Linotype" w:cs="Arial"/>
          <w:b/>
          <w:bCs/>
          <w:sz w:val="24"/>
          <w:szCs w:val="24"/>
        </w:rPr>
        <w:t xml:space="preserve"> </w:t>
      </w:r>
      <w:r w:rsidR="00594436" w:rsidRPr="00BE0432">
        <w:rPr>
          <w:rFonts w:ascii="Palatino Linotype" w:hAnsi="Palatino Linotype" w:cs="Arial"/>
          <w:b/>
          <w:bCs/>
          <w:sz w:val="24"/>
          <w:szCs w:val="24"/>
        </w:rPr>
        <w:t>del año en curso</w:t>
      </w:r>
      <w:r w:rsidRPr="00BE0432">
        <w:rPr>
          <w:rFonts w:ascii="Palatino Linotype" w:hAnsi="Palatino Linotype" w:cs="Arial"/>
          <w:b/>
          <w:bCs/>
          <w:sz w:val="24"/>
          <w:szCs w:val="24"/>
        </w:rPr>
        <w:t xml:space="preserve">, </w:t>
      </w:r>
      <w:r w:rsidRPr="00BE0432">
        <w:rPr>
          <w:rFonts w:ascii="Palatino Linotype" w:hAnsi="Palatino Linotype" w:cs="Arial"/>
          <w:sz w:val="24"/>
          <w:szCs w:val="24"/>
        </w:rPr>
        <w:t xml:space="preserve">en términos del artículo 185 Fracción VI de la Ley de Transparencia y Acceso a la Información </w:t>
      </w:r>
      <w:r w:rsidRPr="00BE0432">
        <w:rPr>
          <w:rFonts w:ascii="Palatino Linotype" w:hAnsi="Palatino Linotype" w:cs="Arial"/>
          <w:sz w:val="24"/>
          <w:szCs w:val="24"/>
        </w:rPr>
        <w:lastRenderedPageBreak/>
        <w:t xml:space="preserve">Pública del Estado de México y Municipios, iniciando el término legal para dictar resolución definitiva del asunto. </w:t>
      </w:r>
    </w:p>
    <w:p w14:paraId="09BB8119" w14:textId="77777777" w:rsidR="00C7107E" w:rsidRPr="00BE0432" w:rsidRDefault="00C7107E" w:rsidP="007E4FA1">
      <w:pPr>
        <w:spacing w:before="240" w:line="360" w:lineRule="auto"/>
        <w:jc w:val="center"/>
        <w:rPr>
          <w:rFonts w:ascii="Palatino Linotype" w:hAnsi="Palatino Linotype" w:cs="Arial"/>
          <w:b/>
          <w:sz w:val="24"/>
        </w:rPr>
      </w:pPr>
    </w:p>
    <w:p w14:paraId="528DBAF8" w14:textId="74F22D29" w:rsidR="007E4FA1" w:rsidRPr="00BE0432" w:rsidRDefault="007E4FA1" w:rsidP="007E4FA1">
      <w:pPr>
        <w:spacing w:before="240" w:line="360" w:lineRule="auto"/>
        <w:jc w:val="center"/>
        <w:rPr>
          <w:rFonts w:ascii="Palatino Linotype" w:hAnsi="Palatino Linotype" w:cs="Arial"/>
          <w:b/>
          <w:sz w:val="24"/>
        </w:rPr>
      </w:pPr>
      <w:r w:rsidRPr="00BE0432">
        <w:rPr>
          <w:rFonts w:ascii="Palatino Linotype" w:hAnsi="Palatino Linotype" w:cs="Arial"/>
          <w:b/>
          <w:sz w:val="24"/>
        </w:rPr>
        <w:t xml:space="preserve">C O N S I D E R A N D O </w:t>
      </w:r>
    </w:p>
    <w:p w14:paraId="224AAA9D" w14:textId="77777777" w:rsidR="007E4FA1" w:rsidRPr="00BE0432" w:rsidRDefault="007E4FA1" w:rsidP="007E4FA1">
      <w:pPr>
        <w:spacing w:before="240" w:line="360" w:lineRule="auto"/>
        <w:jc w:val="both"/>
        <w:rPr>
          <w:rFonts w:ascii="Palatino Linotype" w:hAnsi="Palatino Linotype" w:cs="Arial"/>
          <w:sz w:val="24"/>
        </w:rPr>
      </w:pPr>
      <w:r w:rsidRPr="00BE0432">
        <w:rPr>
          <w:rFonts w:ascii="Palatino Linotype" w:hAnsi="Palatino Linotype" w:cs="Arial"/>
          <w:b/>
          <w:sz w:val="28"/>
        </w:rPr>
        <w:t>PRIMERO.</w:t>
      </w:r>
      <w:r w:rsidRPr="00BE0432">
        <w:rPr>
          <w:rFonts w:ascii="Palatino Linotype" w:hAnsi="Palatino Linotype" w:cs="Arial"/>
          <w:b/>
        </w:rPr>
        <w:t xml:space="preserve"> </w:t>
      </w:r>
      <w:r w:rsidRPr="00BE0432">
        <w:rPr>
          <w:rFonts w:ascii="Palatino Linotype" w:hAnsi="Palatino Linotype" w:cs="Arial"/>
          <w:b/>
          <w:sz w:val="28"/>
          <w:szCs w:val="28"/>
        </w:rPr>
        <w:t>De la competencia</w:t>
      </w:r>
      <w:r w:rsidRPr="00BE0432">
        <w:rPr>
          <w:rFonts w:ascii="Palatino Linotype" w:hAnsi="Palatino Linotype" w:cs="Arial"/>
          <w:sz w:val="28"/>
          <w:szCs w:val="28"/>
        </w:rPr>
        <w:t>.</w:t>
      </w:r>
    </w:p>
    <w:p w14:paraId="73812561" w14:textId="77777777" w:rsidR="003A6DE4" w:rsidRPr="00BE0432" w:rsidRDefault="003A6DE4" w:rsidP="003A6DE4">
      <w:pPr>
        <w:spacing w:line="360" w:lineRule="auto"/>
        <w:jc w:val="both"/>
        <w:rPr>
          <w:rFonts w:ascii="Palatino Linotype" w:hAnsi="Palatino Linotype" w:cs="Arial"/>
          <w:sz w:val="24"/>
          <w:szCs w:val="24"/>
        </w:rPr>
      </w:pPr>
      <w:r w:rsidRPr="00BE0432">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w:t>
      </w:r>
      <w:r w:rsidRPr="00BE0432">
        <w:rPr>
          <w:rFonts w:ascii="Palatino Linotype" w:hAnsi="Palatino Linotype"/>
          <w:sz w:val="24"/>
          <w:szCs w:val="24"/>
        </w:rPr>
        <w:t xml:space="preserve">5o párrafos trigésimo tercero, trigésimo noveno, cuadragésimo y cuadragésimo primero, fracción VIII de la Constitución Política del Estado Libre y Soberano de México; </w:t>
      </w:r>
      <w:r w:rsidRPr="00BE0432">
        <w:rPr>
          <w:rFonts w:ascii="Palatino Linotype" w:hAnsi="Palatino Linotype" w:cs="Arial"/>
          <w:sz w:val="24"/>
          <w:szCs w:val="24"/>
        </w:rPr>
        <w:t>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792480DF" w14:textId="77777777" w:rsidR="00594436" w:rsidRPr="00BE0432" w:rsidRDefault="00594436" w:rsidP="00694828">
      <w:pPr>
        <w:pStyle w:val="Prrafodelista"/>
        <w:autoSpaceDE w:val="0"/>
        <w:autoSpaceDN w:val="0"/>
        <w:adjustRightInd w:val="0"/>
        <w:spacing w:before="240" w:after="160" w:line="360" w:lineRule="auto"/>
        <w:ind w:left="0"/>
        <w:jc w:val="both"/>
        <w:rPr>
          <w:rFonts w:ascii="Palatino Linotype" w:hAnsi="Palatino Linotype" w:cs="Arial"/>
          <w:b/>
          <w:sz w:val="28"/>
        </w:rPr>
      </w:pPr>
    </w:p>
    <w:p w14:paraId="645411A9" w14:textId="620F1EFB" w:rsidR="006168E4" w:rsidRPr="00BE0432" w:rsidRDefault="006168E4" w:rsidP="00694828">
      <w:pPr>
        <w:pStyle w:val="Prrafodelista"/>
        <w:autoSpaceDE w:val="0"/>
        <w:autoSpaceDN w:val="0"/>
        <w:adjustRightInd w:val="0"/>
        <w:spacing w:before="240" w:after="160" w:line="360" w:lineRule="auto"/>
        <w:ind w:left="0"/>
        <w:jc w:val="both"/>
        <w:rPr>
          <w:rFonts w:ascii="Palatino Linotype" w:hAnsi="Palatino Linotype" w:cs="Arial"/>
          <w:b/>
        </w:rPr>
      </w:pPr>
      <w:r w:rsidRPr="00BE0432">
        <w:rPr>
          <w:rFonts w:ascii="Palatino Linotype" w:hAnsi="Palatino Linotype" w:cs="Arial"/>
          <w:b/>
          <w:sz w:val="28"/>
        </w:rPr>
        <w:t>SEGUNDO</w:t>
      </w:r>
      <w:r w:rsidRPr="00BE0432">
        <w:rPr>
          <w:rFonts w:ascii="Palatino Linotype" w:hAnsi="Palatino Linotype" w:cs="Arial"/>
          <w:b/>
        </w:rPr>
        <w:t xml:space="preserve">. </w:t>
      </w:r>
      <w:r w:rsidRPr="00BE0432">
        <w:rPr>
          <w:rFonts w:ascii="Palatino Linotype" w:hAnsi="Palatino Linotype" w:cs="Arial"/>
          <w:b/>
          <w:sz w:val="28"/>
          <w:szCs w:val="28"/>
        </w:rPr>
        <w:t>Sobre los alcances del recurso de revisión.</w:t>
      </w:r>
      <w:r w:rsidRPr="00BE0432">
        <w:rPr>
          <w:rFonts w:ascii="Palatino Linotype" w:hAnsi="Palatino Linotype" w:cs="Arial"/>
          <w:b/>
        </w:rPr>
        <w:t xml:space="preserve"> </w:t>
      </w:r>
    </w:p>
    <w:p w14:paraId="6E4F50DF" w14:textId="77777777" w:rsidR="005E5470" w:rsidRPr="00BE0432" w:rsidRDefault="005E5470" w:rsidP="005E5470">
      <w:pPr>
        <w:pStyle w:val="Prrafodelista"/>
        <w:autoSpaceDE w:val="0"/>
        <w:autoSpaceDN w:val="0"/>
        <w:adjustRightInd w:val="0"/>
        <w:spacing w:before="240" w:after="160" w:line="360" w:lineRule="auto"/>
        <w:ind w:left="0"/>
        <w:jc w:val="both"/>
        <w:rPr>
          <w:rFonts w:ascii="Palatino Linotype" w:hAnsi="Palatino Linotype" w:cs="Arial"/>
        </w:rPr>
      </w:pPr>
      <w:r w:rsidRPr="00BE0432">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8B9E702" w14:textId="77777777" w:rsidR="00DF0E8B" w:rsidRPr="00BE0432" w:rsidRDefault="00DF0E8B" w:rsidP="00480C32">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F7E870D" w14:textId="77777777" w:rsidR="00594436" w:rsidRPr="00BE0432" w:rsidRDefault="00594436" w:rsidP="00594436">
      <w:pPr>
        <w:spacing w:after="0" w:line="360" w:lineRule="auto"/>
        <w:jc w:val="both"/>
        <w:rPr>
          <w:rFonts w:ascii="Palatino Linotype" w:eastAsia="Times New Roman" w:hAnsi="Palatino Linotype" w:cs="Times New Roman"/>
          <w:sz w:val="24"/>
          <w:szCs w:val="24"/>
          <w:lang w:eastAsia="es-ES"/>
        </w:rPr>
      </w:pPr>
      <w:r w:rsidRPr="00BE0432">
        <w:rPr>
          <w:rFonts w:ascii="Palatino Linotype" w:hAnsi="Palatino Linotype" w:cs="Arial"/>
          <w:b/>
          <w:sz w:val="28"/>
        </w:rPr>
        <w:t xml:space="preserve">TERCERO. Cuestiones de previo y especial pronunciamiento. </w:t>
      </w:r>
      <w:r w:rsidRPr="00BE0432">
        <w:rPr>
          <w:rFonts w:ascii="Palatino Linotype" w:eastAsia="Times New Roman" w:hAnsi="Palatino Linotype" w:cs="Times New Roman"/>
          <w:sz w:val="24"/>
          <w:szCs w:val="24"/>
          <w:lang w:eastAsia="es-ES"/>
        </w:rPr>
        <w:t xml:space="preserve"> </w:t>
      </w:r>
    </w:p>
    <w:p w14:paraId="740FD011" w14:textId="77777777" w:rsidR="00594436" w:rsidRPr="00BE0432" w:rsidRDefault="00594436" w:rsidP="00594436">
      <w:pPr>
        <w:pStyle w:val="Prrafodelista"/>
        <w:autoSpaceDE w:val="0"/>
        <w:autoSpaceDN w:val="0"/>
        <w:adjustRightInd w:val="0"/>
        <w:spacing w:before="240" w:after="160" w:line="360" w:lineRule="auto"/>
        <w:ind w:left="0"/>
        <w:jc w:val="both"/>
        <w:rPr>
          <w:rFonts w:ascii="Palatino Linotype" w:hAnsi="Palatino Linotype"/>
        </w:rPr>
      </w:pPr>
      <w:r w:rsidRPr="00BE0432">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1DAE0DEB"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b/>
          <w:i/>
          <w:lang w:eastAsia="es-ES"/>
        </w:rPr>
        <w:t xml:space="preserve">“Artículo 180. </w:t>
      </w:r>
      <w:r w:rsidRPr="00BE0432">
        <w:rPr>
          <w:rFonts w:ascii="Palatino Linotype" w:eastAsia="Times New Roman" w:hAnsi="Palatino Linotype" w:cs="Arial"/>
          <w:i/>
          <w:lang w:eastAsia="es-ES"/>
        </w:rPr>
        <w:t>El recurso de revisión contendrá:</w:t>
      </w:r>
    </w:p>
    <w:p w14:paraId="3958C005"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I. El sujeto obligado ante la cual se presentó la solicitud;</w:t>
      </w:r>
    </w:p>
    <w:p w14:paraId="1CCB5CE1"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b/>
          <w:i/>
          <w:u w:val="single"/>
          <w:lang w:eastAsia="es-ES"/>
        </w:rPr>
        <w:t>II. El nombre del solicitante que recurre</w:t>
      </w:r>
      <w:r w:rsidRPr="00BE0432">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0B6EE24"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III. El número de folio de respuesta de la solicitud de acceso;</w:t>
      </w:r>
    </w:p>
    <w:p w14:paraId="44DAC314"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177AB49A"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lastRenderedPageBreak/>
        <w:t>V. El acto que se recurre;</w:t>
      </w:r>
    </w:p>
    <w:p w14:paraId="596F45B8"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VI. Las razones o motivos de inconformidad;</w:t>
      </w:r>
    </w:p>
    <w:p w14:paraId="1CD29284"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554B904B"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VIII. Firma del recurrente, en su caso, cuando se presente por escrito, requisito sin el cual se dará trámite al recurso.</w:t>
      </w:r>
    </w:p>
    <w:p w14:paraId="4EEB6BE1"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Adicionalmente, se podrán anexar las pruebas y demás elementos que considere procedentes someter a juicio del Instituto.</w:t>
      </w:r>
    </w:p>
    <w:p w14:paraId="38968063" w14:textId="77777777" w:rsidR="00594436" w:rsidRPr="00BE0432" w:rsidRDefault="00594436" w:rsidP="00594436">
      <w:pPr>
        <w:spacing w:before="240" w:line="360" w:lineRule="auto"/>
        <w:ind w:left="851" w:right="851"/>
        <w:jc w:val="both"/>
        <w:rPr>
          <w:rFonts w:ascii="Palatino Linotype" w:eastAsia="Times New Roman" w:hAnsi="Palatino Linotype" w:cs="Arial"/>
          <w:i/>
          <w:lang w:eastAsia="es-ES"/>
        </w:rPr>
      </w:pPr>
      <w:r w:rsidRPr="00BE0432">
        <w:rPr>
          <w:rFonts w:ascii="Palatino Linotype" w:eastAsia="Times New Roman" w:hAnsi="Palatino Linotype" w:cs="Arial"/>
          <w:i/>
          <w:lang w:eastAsia="es-ES"/>
        </w:rPr>
        <w:t>En ningún caso será necesario que el particular ratifique el recurso de revisión interpuesto.</w:t>
      </w:r>
    </w:p>
    <w:p w14:paraId="00C83427" w14:textId="77777777" w:rsidR="00594436" w:rsidRPr="00BE0432" w:rsidRDefault="00594436" w:rsidP="00594436">
      <w:pPr>
        <w:spacing w:before="240" w:line="360" w:lineRule="auto"/>
        <w:ind w:left="851" w:right="851"/>
        <w:jc w:val="both"/>
        <w:rPr>
          <w:rFonts w:ascii="Palatino Linotype" w:eastAsia="Times New Roman" w:hAnsi="Palatino Linotype" w:cs="Arial"/>
          <w:i/>
          <w:sz w:val="24"/>
          <w:szCs w:val="24"/>
          <w:lang w:eastAsia="es-ES"/>
        </w:rPr>
      </w:pPr>
      <w:r w:rsidRPr="00BE0432">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BE0432">
        <w:rPr>
          <w:rFonts w:ascii="Palatino Linotype" w:eastAsia="Times New Roman" w:hAnsi="Palatino Linotype" w:cs="Arial"/>
          <w:b/>
          <w:i/>
          <w:lang w:eastAsia="es-ES"/>
        </w:rPr>
        <w:t xml:space="preserve"> [Sic] </w:t>
      </w:r>
    </w:p>
    <w:p w14:paraId="1B857C02" w14:textId="77777777" w:rsidR="00594436" w:rsidRPr="00BE0432" w:rsidRDefault="00594436" w:rsidP="00594436">
      <w:pPr>
        <w:spacing w:after="0" w:line="360" w:lineRule="auto"/>
        <w:jc w:val="both"/>
        <w:rPr>
          <w:rFonts w:ascii="Palatino Linotype" w:eastAsia="Times New Roman" w:hAnsi="Palatino Linotype" w:cs="Arial"/>
          <w:b/>
          <w:i/>
          <w:sz w:val="24"/>
          <w:szCs w:val="24"/>
          <w:lang w:eastAsia="es-ES"/>
        </w:rPr>
      </w:pPr>
    </w:p>
    <w:p w14:paraId="6AF32946" w14:textId="77777777" w:rsidR="00594436" w:rsidRPr="00BE0432" w:rsidRDefault="00594436" w:rsidP="00594436">
      <w:pPr>
        <w:spacing w:after="0" w:line="360" w:lineRule="auto"/>
        <w:jc w:val="both"/>
        <w:rPr>
          <w:rFonts w:ascii="Palatino Linotype" w:hAnsi="Palatino Linotype" w:cs="Arial"/>
          <w:sz w:val="24"/>
          <w:szCs w:val="24"/>
          <w:lang w:eastAsia="es-ES"/>
        </w:rPr>
      </w:pPr>
      <w:r w:rsidRPr="00BE0432">
        <w:rPr>
          <w:rFonts w:ascii="Palatino Linotype" w:hAnsi="Palatino Linotype" w:cs="Segoe UI"/>
          <w:sz w:val="24"/>
          <w:szCs w:val="24"/>
          <w:lang w:eastAsia="es-ES"/>
        </w:rPr>
        <w:t xml:space="preserve">Cabe señalar que </w:t>
      </w:r>
      <w:r w:rsidRPr="00BE0432">
        <w:rPr>
          <w:rFonts w:ascii="Palatino Linotype" w:hAnsi="Palatino Linotype" w:cs="Segoe UI"/>
          <w:b/>
          <w:sz w:val="24"/>
          <w:szCs w:val="24"/>
          <w:lang w:eastAsia="es-ES"/>
        </w:rPr>
        <w:t>El Recurrente</w:t>
      </w:r>
      <w:r w:rsidRPr="00BE0432">
        <w:rPr>
          <w:rFonts w:ascii="Palatino Linotype" w:hAnsi="Palatino Linotype" w:cs="Segoe UI"/>
          <w:sz w:val="24"/>
          <w:szCs w:val="24"/>
          <w:lang w:eastAsia="es-ES"/>
        </w:rPr>
        <w:t xml:space="preserve"> ejerció de manera anónima su derecho de acceso a la información pública</w:t>
      </w:r>
      <w:r w:rsidRPr="00BE0432">
        <w:rPr>
          <w:rFonts w:ascii="Palatino Linotype" w:hAnsi="Palatino Linotype" w:cs="Times New Roman"/>
          <w:sz w:val="24"/>
          <w:szCs w:val="24"/>
          <w:lang w:eastAsia="es-ES"/>
        </w:rPr>
        <w:t xml:space="preserve">, sin embargo, no es motivo para desechar las </w:t>
      </w:r>
      <w:r w:rsidRPr="00BE0432">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0D8351E4" w14:textId="77777777" w:rsidR="00594436" w:rsidRPr="00BE0432" w:rsidRDefault="00594436" w:rsidP="00594436">
      <w:pPr>
        <w:spacing w:before="240" w:line="360" w:lineRule="auto"/>
        <w:ind w:left="851" w:right="851"/>
        <w:jc w:val="both"/>
        <w:rPr>
          <w:rFonts w:ascii="Palatino Linotype" w:hAnsi="Palatino Linotype" w:cs="Arial"/>
          <w:b/>
          <w:i/>
          <w:lang w:eastAsia="es-ES"/>
        </w:rPr>
      </w:pPr>
      <w:r w:rsidRPr="00BE0432">
        <w:rPr>
          <w:rFonts w:ascii="Palatino Linotype" w:hAnsi="Palatino Linotype" w:cs="Arial"/>
          <w:i/>
          <w:lang w:eastAsia="es-ES"/>
        </w:rPr>
        <w:t xml:space="preserve">“Las solicitudes anónimas, con nombre incompleto o seudónimo serán procedentes para su trámite por parte del sujeto obligado ante quien se presente. No podrá </w:t>
      </w:r>
      <w:r w:rsidRPr="00BE0432">
        <w:rPr>
          <w:rFonts w:ascii="Palatino Linotype" w:hAnsi="Palatino Linotype" w:cs="Arial"/>
          <w:i/>
          <w:lang w:eastAsia="es-ES"/>
        </w:rPr>
        <w:lastRenderedPageBreak/>
        <w:t xml:space="preserve">requerirse información adicional con motivo del nombre proporcionado por el solicitante.” </w:t>
      </w:r>
      <w:r w:rsidRPr="00BE0432">
        <w:rPr>
          <w:rFonts w:ascii="Palatino Linotype" w:hAnsi="Palatino Linotype" w:cs="Arial"/>
          <w:b/>
          <w:i/>
          <w:lang w:eastAsia="es-ES"/>
        </w:rPr>
        <w:t>[Sic]</w:t>
      </w:r>
    </w:p>
    <w:p w14:paraId="01E93F78" w14:textId="77777777" w:rsidR="00594436" w:rsidRPr="00BE0432" w:rsidRDefault="00594436" w:rsidP="00594436">
      <w:pPr>
        <w:spacing w:before="240" w:line="360" w:lineRule="auto"/>
        <w:ind w:left="851" w:right="851"/>
        <w:jc w:val="both"/>
        <w:rPr>
          <w:rFonts w:ascii="Palatino Linotype" w:hAnsi="Palatino Linotype" w:cs="Arial"/>
          <w:b/>
          <w:i/>
          <w:lang w:eastAsia="es-ES"/>
        </w:rPr>
      </w:pPr>
    </w:p>
    <w:p w14:paraId="6C349570" w14:textId="77777777" w:rsidR="00594436" w:rsidRPr="00BE0432" w:rsidRDefault="00594436" w:rsidP="00594436">
      <w:pPr>
        <w:spacing w:after="0" w:line="360" w:lineRule="auto"/>
        <w:jc w:val="both"/>
        <w:rPr>
          <w:rFonts w:ascii="Palatino Linotype" w:hAnsi="Palatino Linotype" w:cs="Times New Roman"/>
          <w:sz w:val="24"/>
          <w:szCs w:val="24"/>
          <w:lang w:eastAsia="es-ES"/>
        </w:rPr>
      </w:pPr>
      <w:r w:rsidRPr="00BE0432">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BE0432">
        <w:rPr>
          <w:rFonts w:ascii="Palatino Linotype" w:hAnsi="Palatino Linotype" w:cs="Arial"/>
          <w:sz w:val="24"/>
          <w:szCs w:val="24"/>
          <w:lang w:eastAsia="es-ES"/>
        </w:rPr>
        <w:t>vigésimo, vigésimo primero</w:t>
      </w:r>
      <w:r w:rsidRPr="00BE0432">
        <w:rPr>
          <w:rFonts w:ascii="Palatino Linotype" w:eastAsia="Times New Roman" w:hAnsi="Palatino Linotype" w:cs="Arial"/>
          <w:sz w:val="24"/>
          <w:szCs w:val="24"/>
          <w:lang w:eastAsia="es-ES"/>
        </w:rPr>
        <w:t xml:space="preserve"> y vigésimo segundo</w:t>
      </w:r>
      <w:r w:rsidRPr="00BE0432">
        <w:rPr>
          <w:rFonts w:ascii="Palatino Linotype" w:hAnsi="Palatino Linotype" w:cs="Times New Roman"/>
          <w:sz w:val="24"/>
          <w:szCs w:val="24"/>
          <w:lang w:eastAsia="es-ES"/>
        </w:rPr>
        <w:t>, de la Constitución Política del Estado Libre y Soberano de México, se establece lo siguiente:</w:t>
      </w:r>
    </w:p>
    <w:p w14:paraId="3855E865" w14:textId="77777777" w:rsidR="00594436" w:rsidRPr="00BE0432" w:rsidRDefault="00594436" w:rsidP="00594436">
      <w:pPr>
        <w:spacing w:before="240" w:line="360" w:lineRule="auto"/>
        <w:ind w:left="851" w:right="851"/>
        <w:jc w:val="center"/>
        <w:rPr>
          <w:rFonts w:ascii="Palatino Linotype" w:eastAsia="Times New Roman" w:hAnsi="Palatino Linotype" w:cs="Times New Roman"/>
          <w:b/>
          <w:i/>
          <w:u w:val="single"/>
          <w:lang w:eastAsia="es-ES"/>
        </w:rPr>
      </w:pPr>
      <w:r w:rsidRPr="00BE0432">
        <w:rPr>
          <w:rFonts w:ascii="Palatino Linotype" w:eastAsia="Times New Roman" w:hAnsi="Palatino Linotype" w:cs="Times New Roman"/>
          <w:b/>
          <w:i/>
          <w:u w:val="single"/>
          <w:lang w:eastAsia="es-ES"/>
        </w:rPr>
        <w:t>Constitución Política de los Estados Unidos Mexicanos</w:t>
      </w:r>
    </w:p>
    <w:p w14:paraId="52C13B17"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b/>
          <w:i/>
          <w:lang w:eastAsia="es-ES"/>
        </w:rPr>
        <w:t>“Artículo 6</w:t>
      </w:r>
      <w:r w:rsidRPr="00BE0432">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A04B75F"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w:t>
      </w:r>
    </w:p>
    <w:p w14:paraId="01FBA570"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 xml:space="preserve">Para efectos de lo dispuesto en el presente artículo se observará lo siguiente: </w:t>
      </w:r>
    </w:p>
    <w:p w14:paraId="2E0658B6"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4485F93D"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w:t>
      </w:r>
    </w:p>
    <w:p w14:paraId="62B76FB3"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32451E5D" w14:textId="77777777" w:rsidR="00594436" w:rsidRPr="00BE0432" w:rsidRDefault="00594436" w:rsidP="00594436">
      <w:pPr>
        <w:spacing w:before="240" w:line="360" w:lineRule="auto"/>
        <w:ind w:left="851" w:right="851"/>
        <w:jc w:val="both"/>
        <w:rPr>
          <w:rFonts w:ascii="Palatino Linotype" w:eastAsia="Times New Roman" w:hAnsi="Palatino Linotype" w:cs="Times New Roman"/>
          <w:b/>
          <w:i/>
          <w:lang w:eastAsia="es-ES"/>
        </w:rPr>
      </w:pPr>
      <w:r w:rsidRPr="00BE0432">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BE0432">
        <w:rPr>
          <w:rFonts w:ascii="Palatino Linotype" w:eastAsia="Times New Roman" w:hAnsi="Palatino Linotype" w:cs="Times New Roman"/>
          <w:b/>
          <w:i/>
          <w:lang w:eastAsia="es-ES"/>
        </w:rPr>
        <w:t>[Sic]</w:t>
      </w:r>
    </w:p>
    <w:p w14:paraId="20AAA4B0" w14:textId="77777777" w:rsidR="00594436" w:rsidRPr="00BE0432" w:rsidRDefault="00594436" w:rsidP="00594436">
      <w:pPr>
        <w:spacing w:before="240" w:line="360" w:lineRule="auto"/>
        <w:ind w:left="851" w:right="851"/>
        <w:jc w:val="both"/>
        <w:rPr>
          <w:rFonts w:ascii="Palatino Linotype" w:eastAsia="Times New Roman" w:hAnsi="Palatino Linotype" w:cs="Times New Roman"/>
          <w:b/>
          <w:i/>
          <w:lang w:eastAsia="es-ES"/>
        </w:rPr>
      </w:pPr>
    </w:p>
    <w:p w14:paraId="4D7CB1AE" w14:textId="77777777" w:rsidR="00594436" w:rsidRPr="00BE0432" w:rsidRDefault="00594436" w:rsidP="00594436">
      <w:pPr>
        <w:spacing w:before="240" w:line="360" w:lineRule="auto"/>
        <w:ind w:left="851" w:right="851"/>
        <w:jc w:val="center"/>
        <w:rPr>
          <w:rFonts w:ascii="Palatino Linotype" w:eastAsia="Times New Roman" w:hAnsi="Palatino Linotype" w:cs="Times New Roman"/>
          <w:b/>
          <w:i/>
          <w:u w:val="single"/>
          <w:lang w:eastAsia="es-ES"/>
        </w:rPr>
      </w:pPr>
      <w:r w:rsidRPr="00BE0432">
        <w:rPr>
          <w:rFonts w:ascii="Palatino Linotype" w:eastAsia="Times New Roman" w:hAnsi="Palatino Linotype" w:cs="Times New Roman"/>
          <w:b/>
          <w:i/>
          <w:u w:val="single"/>
          <w:lang w:eastAsia="es-ES"/>
        </w:rPr>
        <w:t>Constitución Política del Estado Libre y Soberano de México</w:t>
      </w:r>
    </w:p>
    <w:p w14:paraId="43B92D76"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w:t>
      </w:r>
      <w:r w:rsidRPr="00BE0432">
        <w:rPr>
          <w:rFonts w:ascii="Palatino Linotype" w:eastAsia="Times New Roman" w:hAnsi="Palatino Linotype" w:cs="Times New Roman"/>
          <w:b/>
          <w:i/>
          <w:lang w:eastAsia="es-ES"/>
        </w:rPr>
        <w:t>Artículo 5</w:t>
      </w:r>
      <w:r w:rsidRPr="00BE0432">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211EC1F"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w:t>
      </w:r>
    </w:p>
    <w:p w14:paraId="749C3C72"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28C7E3CB"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 xml:space="preserve"> (…)</w:t>
      </w:r>
    </w:p>
    <w:p w14:paraId="177A9853"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553256C2"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7372992"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w:t>
      </w:r>
    </w:p>
    <w:p w14:paraId="6A427863"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13117091"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F183528" w14:textId="77777777" w:rsidR="00594436" w:rsidRPr="00BE0432" w:rsidRDefault="00594436" w:rsidP="00594436">
      <w:pPr>
        <w:spacing w:before="240" w:line="360" w:lineRule="auto"/>
        <w:ind w:left="851" w:right="851"/>
        <w:jc w:val="both"/>
        <w:rPr>
          <w:rFonts w:ascii="Palatino Linotype" w:eastAsia="Times New Roman" w:hAnsi="Palatino Linotype" w:cs="Times New Roman"/>
          <w:i/>
          <w:lang w:eastAsia="es-ES"/>
        </w:rPr>
      </w:pPr>
      <w:r w:rsidRPr="00BE0432">
        <w:rPr>
          <w:rFonts w:ascii="Palatino Linotype" w:eastAsia="Times New Roman" w:hAnsi="Palatino Linotype" w:cs="Times New Roman"/>
          <w:i/>
          <w:lang w:eastAsia="es-ES"/>
        </w:rPr>
        <w:t>(…)</w:t>
      </w:r>
    </w:p>
    <w:p w14:paraId="7EBC0822" w14:textId="77777777" w:rsidR="00594436" w:rsidRPr="00BE0432" w:rsidRDefault="00594436" w:rsidP="00594436">
      <w:pPr>
        <w:spacing w:before="240" w:line="360" w:lineRule="auto"/>
        <w:ind w:left="851" w:right="851"/>
        <w:jc w:val="both"/>
        <w:rPr>
          <w:rFonts w:ascii="Palatino Linotype" w:eastAsia="Times New Roman" w:hAnsi="Palatino Linotype" w:cs="Times New Roman"/>
          <w:b/>
          <w:i/>
          <w:lang w:eastAsia="es-ES"/>
        </w:rPr>
      </w:pPr>
      <w:r w:rsidRPr="00BE0432">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BE0432">
        <w:rPr>
          <w:rFonts w:ascii="Palatino Linotype" w:eastAsia="Times New Roman" w:hAnsi="Palatino Linotype" w:cs="Times New Roman"/>
          <w:b/>
          <w:i/>
          <w:lang w:eastAsia="es-ES"/>
        </w:rPr>
        <w:t>[Sic]</w:t>
      </w:r>
    </w:p>
    <w:p w14:paraId="0E9100EF" w14:textId="77777777" w:rsidR="00594436" w:rsidRPr="00BE0432" w:rsidRDefault="00594436" w:rsidP="00594436">
      <w:pPr>
        <w:spacing w:after="0" w:line="360" w:lineRule="auto"/>
        <w:jc w:val="both"/>
        <w:rPr>
          <w:rFonts w:ascii="Palatino Linotype" w:eastAsia="Times New Roman" w:hAnsi="Palatino Linotype" w:cs="Times New Roman"/>
          <w:sz w:val="24"/>
          <w:szCs w:val="24"/>
          <w:lang w:eastAsia="es-ES"/>
        </w:rPr>
      </w:pPr>
    </w:p>
    <w:p w14:paraId="6BDD789C" w14:textId="77777777" w:rsidR="00594436" w:rsidRPr="00BE0432" w:rsidRDefault="00594436" w:rsidP="00594436">
      <w:pPr>
        <w:spacing w:after="0" w:line="360" w:lineRule="auto"/>
        <w:jc w:val="both"/>
        <w:rPr>
          <w:rFonts w:ascii="Palatino Linotype" w:eastAsia="Times New Roman" w:hAnsi="Palatino Linotype" w:cs="Times New Roman"/>
          <w:sz w:val="24"/>
          <w:szCs w:val="24"/>
          <w:lang w:eastAsia="es-ES"/>
        </w:rPr>
      </w:pPr>
      <w:r w:rsidRPr="00BE0432">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2A68E3D2" w14:textId="77777777" w:rsidR="00594436" w:rsidRPr="00BE0432" w:rsidRDefault="00594436" w:rsidP="00594436">
      <w:pPr>
        <w:spacing w:before="240" w:line="360" w:lineRule="auto"/>
        <w:ind w:left="851" w:right="851"/>
        <w:jc w:val="both"/>
        <w:rPr>
          <w:rFonts w:ascii="Palatino Linotype" w:hAnsi="Palatino Linotype" w:cs="Times New Roman"/>
          <w:i/>
          <w:lang w:eastAsia="es-ES"/>
        </w:rPr>
      </w:pPr>
      <w:r w:rsidRPr="00BE0432">
        <w:rPr>
          <w:rFonts w:ascii="Palatino Linotype" w:hAnsi="Palatino Linotype" w:cs="Times New Roman"/>
          <w:i/>
          <w:lang w:eastAsia="es-ES"/>
        </w:rPr>
        <w:t>“</w:t>
      </w:r>
      <w:r w:rsidRPr="00BE0432">
        <w:rPr>
          <w:rFonts w:ascii="Palatino Linotype" w:hAnsi="Palatino Linotype" w:cs="Times New Roman"/>
          <w:b/>
          <w:i/>
          <w:lang w:eastAsia="es-ES"/>
        </w:rPr>
        <w:t>Artículo 1o</w:t>
      </w:r>
      <w:r w:rsidRPr="00BE0432">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4F8BF8A" w14:textId="77777777" w:rsidR="00594436" w:rsidRPr="00BE0432" w:rsidRDefault="00594436" w:rsidP="00594436">
      <w:pPr>
        <w:spacing w:before="240" w:line="360" w:lineRule="auto"/>
        <w:ind w:left="851" w:right="851"/>
        <w:jc w:val="both"/>
        <w:rPr>
          <w:rFonts w:ascii="Palatino Linotype" w:hAnsi="Palatino Linotype" w:cs="Times New Roman"/>
          <w:i/>
          <w:lang w:eastAsia="es-ES"/>
        </w:rPr>
      </w:pPr>
      <w:r w:rsidRPr="00BE0432">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25D8D937" w14:textId="77777777" w:rsidR="00594436" w:rsidRPr="00BE0432" w:rsidRDefault="00594436" w:rsidP="00594436">
      <w:pPr>
        <w:spacing w:before="240" w:line="360" w:lineRule="auto"/>
        <w:ind w:left="851" w:right="851"/>
        <w:jc w:val="both"/>
        <w:rPr>
          <w:rFonts w:ascii="Palatino Linotype" w:hAnsi="Palatino Linotype" w:cs="Times New Roman"/>
          <w:b/>
          <w:i/>
          <w:lang w:eastAsia="es-ES"/>
        </w:rPr>
      </w:pPr>
      <w:r w:rsidRPr="00BE0432">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BE0432">
        <w:rPr>
          <w:rFonts w:ascii="Palatino Linotype" w:hAnsi="Palatino Linotype" w:cs="Times New Roman"/>
          <w:b/>
          <w:i/>
          <w:lang w:eastAsia="es-ES"/>
        </w:rPr>
        <w:t>[Sic]</w:t>
      </w:r>
    </w:p>
    <w:p w14:paraId="0B11E2C8" w14:textId="77777777" w:rsidR="00594436" w:rsidRPr="00BE0432" w:rsidRDefault="00594436" w:rsidP="0059443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4835D74A" w14:textId="77777777" w:rsidR="00594436" w:rsidRPr="00BE0432" w:rsidRDefault="00594436" w:rsidP="00594436">
      <w:pPr>
        <w:tabs>
          <w:tab w:val="left" w:pos="709"/>
        </w:tabs>
        <w:spacing w:before="240" w:line="360" w:lineRule="auto"/>
        <w:ind w:right="51"/>
        <w:jc w:val="both"/>
        <w:rPr>
          <w:rFonts w:ascii="Palatino Linotype" w:hAnsi="Palatino Linotype"/>
          <w:b/>
          <w:sz w:val="28"/>
          <w:szCs w:val="28"/>
        </w:rPr>
      </w:pPr>
      <w:r w:rsidRPr="00BE0432">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E0432">
        <w:rPr>
          <w:rFonts w:ascii="Palatino Linotype" w:eastAsia="Times New Roman" w:hAnsi="Palatino Linotype" w:cs="Times New Roman"/>
          <w:b/>
          <w:sz w:val="24"/>
          <w:szCs w:val="24"/>
          <w:u w:val="single"/>
          <w:lang w:eastAsia="es-ES"/>
        </w:rPr>
        <w:t xml:space="preserve">incluso, la solicitud de acceso a la información pueda ser </w:t>
      </w:r>
      <w:r w:rsidRPr="00BE0432">
        <w:rPr>
          <w:rFonts w:ascii="Palatino Linotype" w:eastAsia="Times New Roman" w:hAnsi="Palatino Linotype" w:cs="Times New Roman"/>
          <w:b/>
          <w:sz w:val="24"/>
          <w:szCs w:val="24"/>
          <w:u w:val="single"/>
          <w:lang w:eastAsia="es-ES"/>
        </w:rPr>
        <w:lastRenderedPageBreak/>
        <w:t>anónima</w:t>
      </w:r>
      <w:r w:rsidRPr="00BE0432">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BE0432">
        <w:rPr>
          <w:rFonts w:ascii="Palatino Linotype" w:hAnsi="Palatino Linotype" w:cs="Arial"/>
          <w:sz w:val="24"/>
          <w:szCs w:val="24"/>
        </w:rPr>
        <w:t>En conclusión, se cubrieron los requisitos de procedencia y procedibilidad y conforme a las constancias que obran en el expediente.</w:t>
      </w:r>
    </w:p>
    <w:p w14:paraId="076B9BD2" w14:textId="77777777" w:rsidR="00594436" w:rsidRPr="00BE0432" w:rsidRDefault="00594436" w:rsidP="00636F32">
      <w:pPr>
        <w:tabs>
          <w:tab w:val="left" w:pos="709"/>
        </w:tabs>
        <w:spacing w:before="240" w:line="360" w:lineRule="auto"/>
        <w:ind w:right="51"/>
        <w:jc w:val="both"/>
        <w:rPr>
          <w:rFonts w:ascii="Palatino Linotype" w:hAnsi="Palatino Linotype"/>
          <w:b/>
          <w:sz w:val="28"/>
          <w:szCs w:val="28"/>
        </w:rPr>
      </w:pPr>
    </w:p>
    <w:p w14:paraId="14217FCB" w14:textId="331ADFE4" w:rsidR="00464626" w:rsidRPr="00BE0432" w:rsidRDefault="0044489B" w:rsidP="00464626">
      <w:pPr>
        <w:tabs>
          <w:tab w:val="left" w:pos="709"/>
        </w:tabs>
        <w:spacing w:before="240" w:line="360" w:lineRule="auto"/>
        <w:ind w:right="51"/>
        <w:jc w:val="both"/>
        <w:rPr>
          <w:rFonts w:ascii="Palatino Linotype" w:hAnsi="Palatino Linotype"/>
          <w:b/>
          <w:sz w:val="28"/>
          <w:szCs w:val="28"/>
        </w:rPr>
      </w:pPr>
      <w:r w:rsidRPr="00BE0432">
        <w:rPr>
          <w:rFonts w:ascii="Palatino Linotype" w:hAnsi="Palatino Linotype"/>
          <w:b/>
          <w:sz w:val="28"/>
          <w:szCs w:val="28"/>
        </w:rPr>
        <w:t>CUARTO</w:t>
      </w:r>
      <w:r w:rsidR="00464626" w:rsidRPr="00BE0432">
        <w:rPr>
          <w:rFonts w:ascii="Palatino Linotype" w:hAnsi="Palatino Linotype"/>
          <w:b/>
          <w:sz w:val="28"/>
          <w:szCs w:val="28"/>
        </w:rPr>
        <w:t xml:space="preserve">. </w:t>
      </w:r>
      <w:r w:rsidR="00464626" w:rsidRPr="00BE0432">
        <w:rPr>
          <w:rFonts w:ascii="Palatino Linotype" w:hAnsi="Palatino Linotype" w:cs="Arial"/>
          <w:b/>
          <w:sz w:val="28"/>
          <w:szCs w:val="28"/>
        </w:rPr>
        <w:t>Del estudio de las causas de improcedencia y sobreseimiento</w:t>
      </w:r>
    </w:p>
    <w:p w14:paraId="64304E6F" w14:textId="77777777" w:rsidR="00464626" w:rsidRPr="00BE0432" w:rsidRDefault="00464626" w:rsidP="00464626">
      <w:pPr>
        <w:pStyle w:val="Prrafodelista"/>
        <w:autoSpaceDE w:val="0"/>
        <w:autoSpaceDN w:val="0"/>
        <w:adjustRightInd w:val="0"/>
        <w:spacing w:line="360" w:lineRule="auto"/>
        <w:ind w:left="0"/>
        <w:jc w:val="both"/>
        <w:rPr>
          <w:rFonts w:ascii="Palatino Linotype" w:hAnsi="Palatino Linotype" w:cs="Arial"/>
        </w:rPr>
      </w:pPr>
      <w:r w:rsidRPr="00BE0432">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C3DE14D" w14:textId="77777777" w:rsidR="00464626" w:rsidRPr="00BE0432" w:rsidRDefault="00464626" w:rsidP="00464626">
      <w:pPr>
        <w:pStyle w:val="Prrafodelista"/>
        <w:autoSpaceDE w:val="0"/>
        <w:autoSpaceDN w:val="0"/>
        <w:adjustRightInd w:val="0"/>
        <w:spacing w:line="360" w:lineRule="auto"/>
        <w:ind w:left="0"/>
        <w:jc w:val="both"/>
        <w:rPr>
          <w:rFonts w:ascii="Palatino Linotype" w:hAnsi="Palatino Linotype" w:cs="Arial"/>
        </w:rPr>
      </w:pPr>
      <w:r w:rsidRPr="00BE0432">
        <w:rPr>
          <w:rFonts w:ascii="Palatino Linotype" w:hAnsi="Palatino Linotype" w:cs="Arial"/>
        </w:rPr>
        <w:t xml:space="preserve">Siendo una facultad legal entrar al estudio de las causas de improcedencia que hagan valer las partes o que se adviertan de oficio por este Resolutor; presupuestos procesales de inicio o trámite de un proceso que dotan de seguridad jurídica la resolución emitida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w:t>
      </w:r>
      <w:r w:rsidRPr="00BE0432">
        <w:rPr>
          <w:rFonts w:ascii="Palatino Linotype" w:hAnsi="Palatino Linotype" w:cs="Arial"/>
        </w:rPr>
        <w:lastRenderedPageBreak/>
        <w:t>que éste no se coarta por regular causas de improcedencia y sobreseimiento con tales fines</w:t>
      </w:r>
      <w:r w:rsidRPr="00BE0432">
        <w:rPr>
          <w:rStyle w:val="Refdenotaalpie"/>
          <w:rFonts w:ascii="Palatino Linotype" w:hAnsi="Palatino Linotype" w:cs="Arial"/>
        </w:rPr>
        <w:footnoteReference w:id="1"/>
      </w:r>
      <w:r w:rsidRPr="00BE0432">
        <w:rPr>
          <w:rFonts w:ascii="Palatino Linotype" w:hAnsi="Palatino Linotype" w:cs="Arial"/>
        </w:rPr>
        <w:t>.</w:t>
      </w:r>
    </w:p>
    <w:p w14:paraId="5CF90CCE" w14:textId="77777777" w:rsidR="00464626" w:rsidRPr="00BE0432" w:rsidRDefault="00464626" w:rsidP="00464626">
      <w:pPr>
        <w:autoSpaceDE w:val="0"/>
        <w:autoSpaceDN w:val="0"/>
        <w:adjustRightInd w:val="0"/>
        <w:spacing w:line="360" w:lineRule="auto"/>
        <w:jc w:val="both"/>
        <w:rPr>
          <w:rFonts w:ascii="Palatino Linotype" w:hAnsi="Palatino Linotype" w:cs="Arial"/>
          <w:sz w:val="24"/>
          <w:szCs w:val="24"/>
        </w:rPr>
      </w:pPr>
      <w:r w:rsidRPr="00BE0432">
        <w:rPr>
          <w:rFonts w:ascii="Palatino Linotype" w:hAnsi="Palatino Linotype" w:cs="Arial"/>
          <w:sz w:val="24"/>
          <w:szCs w:val="24"/>
        </w:rPr>
        <w:t xml:space="preserve">En primer término es necesario hacer alusión a la solicitud de información ya que de ella deriva por un lado el procedimiento de acceso a la información ante </w:t>
      </w:r>
      <w:r w:rsidRPr="00BE0432">
        <w:rPr>
          <w:rFonts w:ascii="Palatino Linotype" w:hAnsi="Palatino Linotype" w:cs="Arial"/>
          <w:b/>
          <w:sz w:val="24"/>
          <w:szCs w:val="24"/>
        </w:rPr>
        <w:t>El Sujeto Obligado</w:t>
      </w:r>
      <w:r w:rsidRPr="00BE0432">
        <w:rPr>
          <w:rFonts w:ascii="Palatino Linotype" w:hAnsi="Palatino Linotype" w:cs="Arial"/>
          <w:sz w:val="24"/>
          <w:szCs w:val="24"/>
        </w:rPr>
        <w:t>, y por otro lado la materia sobre la que versara el recurso de revisión ante este Órgano Garante; se resalta la innegable necesidad de interpretar el texto de las solicitud,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596D1FC3" w14:textId="77777777" w:rsidR="00464626" w:rsidRPr="00BE0432" w:rsidRDefault="00464626" w:rsidP="00464626">
      <w:pPr>
        <w:autoSpaceDE w:val="0"/>
        <w:autoSpaceDN w:val="0"/>
        <w:adjustRightInd w:val="0"/>
        <w:spacing w:line="360" w:lineRule="auto"/>
        <w:jc w:val="both"/>
        <w:rPr>
          <w:rFonts w:ascii="Palatino Linotype" w:hAnsi="Palatino Linotype" w:cs="Arial"/>
          <w:sz w:val="24"/>
          <w:szCs w:val="24"/>
        </w:rPr>
      </w:pPr>
      <w:r w:rsidRPr="00BE0432">
        <w:rPr>
          <w:rFonts w:ascii="Palatino Linotype" w:hAnsi="Palatino Linotype" w:cs="Arial"/>
          <w:sz w:val="24"/>
          <w:szCs w:val="24"/>
        </w:rPr>
        <w:lastRenderedPageBreak/>
        <w:t>Ya que el planteamiento del problema es de toral importancia, a efecto de determinar la intención o voluntad del</w:t>
      </w:r>
      <w:r w:rsidRPr="00BE0432">
        <w:rPr>
          <w:rFonts w:ascii="Palatino Linotype" w:hAnsi="Palatino Linotype" w:cs="Arial"/>
          <w:b/>
          <w:sz w:val="24"/>
          <w:szCs w:val="24"/>
        </w:rPr>
        <w:t xml:space="preserve"> Recurrente</w:t>
      </w:r>
      <w:r w:rsidRPr="00BE0432">
        <w:rPr>
          <w:rFonts w:ascii="Palatino Linotype" w:hAnsi="Palatino Linotype" w:cs="Arial"/>
          <w:sz w:val="24"/>
          <w:szCs w:val="24"/>
        </w:rPr>
        <w:t xml:space="preserve"> a la luz de la interpretación de la solicitud de información, y que puede generar de forma objetiva y material </w:t>
      </w:r>
      <w:r w:rsidRPr="00BE0432">
        <w:rPr>
          <w:rFonts w:ascii="Palatino Linotype" w:hAnsi="Palatino Linotype" w:cs="Arial"/>
          <w:b/>
          <w:sz w:val="24"/>
          <w:szCs w:val="24"/>
        </w:rPr>
        <w:t>El Sujeto Obligado</w:t>
      </w:r>
      <w:r w:rsidRPr="00BE0432">
        <w:rPr>
          <w:rFonts w:ascii="Palatino Linotype" w:hAnsi="Palatino Linotype" w:cs="Arial"/>
          <w:sz w:val="24"/>
          <w:szCs w:val="24"/>
        </w:rPr>
        <w:t xml:space="preserve"> que se relacione con esa intención, respecto del presente asunto se realiza a continuación.</w:t>
      </w:r>
    </w:p>
    <w:p w14:paraId="62CC3C8B" w14:textId="10685F68" w:rsidR="00636F32" w:rsidRPr="00BE0432" w:rsidRDefault="00636F32" w:rsidP="00636F32">
      <w:pPr>
        <w:autoSpaceDE w:val="0"/>
        <w:autoSpaceDN w:val="0"/>
        <w:adjustRightInd w:val="0"/>
        <w:spacing w:before="240" w:line="360" w:lineRule="auto"/>
        <w:jc w:val="both"/>
        <w:rPr>
          <w:rFonts w:ascii="Palatino Linotype" w:hAnsi="Palatino Linotype" w:cs="Arial"/>
          <w:sz w:val="24"/>
          <w:szCs w:val="24"/>
        </w:rPr>
      </w:pPr>
      <w:r w:rsidRPr="00BE0432">
        <w:rPr>
          <w:rFonts w:ascii="Palatino Linotype" w:hAnsi="Palatino Linotype" w:cs="Arial"/>
          <w:sz w:val="24"/>
          <w:szCs w:val="24"/>
        </w:rPr>
        <w:t xml:space="preserve">En una aproximación inicial, con relación a la solicitud de información </w:t>
      </w:r>
      <w:r w:rsidR="00594436" w:rsidRPr="00BE0432">
        <w:rPr>
          <w:rFonts w:ascii="Palatino Linotype" w:hAnsi="Palatino Linotype" w:cs="Arial"/>
          <w:b/>
          <w:bCs/>
          <w:sz w:val="24"/>
          <w:szCs w:val="24"/>
        </w:rPr>
        <w:t>00912/SF/IP/2026</w:t>
      </w:r>
      <w:r w:rsidRPr="00BE0432">
        <w:rPr>
          <w:rFonts w:ascii="Palatino Linotype" w:hAnsi="Palatino Linotype" w:cs="Arial"/>
          <w:b/>
          <w:bCs/>
          <w:sz w:val="24"/>
          <w:szCs w:val="24"/>
        </w:rPr>
        <w:t xml:space="preserve"> </w:t>
      </w:r>
      <w:r w:rsidRPr="00BE0432">
        <w:rPr>
          <w:rFonts w:ascii="Palatino Linotype" w:hAnsi="Palatino Linotype" w:cs="Arial"/>
          <w:sz w:val="24"/>
          <w:szCs w:val="24"/>
        </w:rPr>
        <w:t xml:space="preserve">se desprende </w:t>
      </w:r>
      <w:r w:rsidR="003A6DE4" w:rsidRPr="00BE0432">
        <w:rPr>
          <w:rFonts w:ascii="Palatino Linotype" w:hAnsi="Palatino Linotype" w:cs="Arial"/>
          <w:sz w:val="24"/>
          <w:szCs w:val="24"/>
        </w:rPr>
        <w:t>que fue requerida la siguiente información:</w:t>
      </w:r>
    </w:p>
    <w:p w14:paraId="4B4A9C2C" w14:textId="5A5C707F" w:rsidR="003A6DE4" w:rsidRPr="00BE0432" w:rsidRDefault="003A6DE4" w:rsidP="003A6DE4">
      <w:pPr>
        <w:pStyle w:val="Citas"/>
        <w:rPr>
          <w:b/>
          <w:bCs/>
        </w:rPr>
      </w:pPr>
      <w:r w:rsidRPr="00BE0432">
        <w:t>“</w:t>
      </w:r>
      <w:r w:rsidR="00FA6A65" w:rsidRPr="00BE0432">
        <w:t>Cual es el proceso de reclamo si detecté que la Coordinación Administrativa no tuvo cuidado con mi documentación de escalafon y esto afectó mi puntaje</w:t>
      </w:r>
      <w:r w:rsidRPr="00BE0432">
        <w:t xml:space="preserve">” </w:t>
      </w:r>
      <w:r w:rsidRPr="00BE0432">
        <w:rPr>
          <w:b/>
          <w:bCs/>
        </w:rPr>
        <w:t>(Sic)</w:t>
      </w:r>
    </w:p>
    <w:p w14:paraId="6DFBF435" w14:textId="77777777" w:rsidR="003A6DE4" w:rsidRPr="00BE0432" w:rsidRDefault="003A6DE4" w:rsidP="00636F32">
      <w:pPr>
        <w:autoSpaceDE w:val="0"/>
        <w:autoSpaceDN w:val="0"/>
        <w:adjustRightInd w:val="0"/>
        <w:spacing w:before="240" w:line="360" w:lineRule="auto"/>
        <w:jc w:val="both"/>
        <w:rPr>
          <w:rFonts w:ascii="Palatino Linotype" w:hAnsi="Palatino Linotype" w:cs="Arial"/>
          <w:sz w:val="24"/>
          <w:szCs w:val="24"/>
        </w:rPr>
      </w:pPr>
    </w:p>
    <w:p w14:paraId="0D7D49EB" w14:textId="272E24B4" w:rsidR="003A6DE4" w:rsidRPr="00BE0432" w:rsidRDefault="003A6DE4" w:rsidP="003A6DE4">
      <w:pPr>
        <w:autoSpaceDE w:val="0"/>
        <w:autoSpaceDN w:val="0"/>
        <w:adjustRightInd w:val="0"/>
        <w:spacing w:line="360" w:lineRule="auto"/>
        <w:jc w:val="both"/>
        <w:rPr>
          <w:rFonts w:ascii="Palatino Linotype" w:hAnsi="Palatino Linotype" w:cs="Arial"/>
          <w:noProof/>
          <w:color w:val="000000"/>
          <w:sz w:val="24"/>
          <w:lang w:eastAsia="es-MX"/>
        </w:rPr>
      </w:pPr>
      <w:r w:rsidRPr="00BE0432">
        <w:rPr>
          <w:rFonts w:ascii="Palatino Linotype" w:hAnsi="Palatino Linotype" w:cs="Arial"/>
          <w:sz w:val="24"/>
          <w:szCs w:val="24"/>
        </w:rPr>
        <w:t xml:space="preserve">Ahora bien, en referencia al </w:t>
      </w:r>
      <w:r w:rsidR="0003553F" w:rsidRPr="00BE0432">
        <w:rPr>
          <w:rFonts w:ascii="Palatino Linotype" w:hAnsi="Palatino Linotype" w:cs="Arial"/>
          <w:sz w:val="24"/>
          <w:szCs w:val="24"/>
        </w:rPr>
        <w:t xml:space="preserve">único </w:t>
      </w:r>
      <w:r w:rsidRPr="00BE0432">
        <w:rPr>
          <w:rFonts w:ascii="Palatino Linotype" w:hAnsi="Palatino Linotype" w:cs="Arial"/>
          <w:sz w:val="24"/>
          <w:szCs w:val="24"/>
        </w:rPr>
        <w:t xml:space="preserve">requerimiento formulado por el particular e identificar las unidades administrativas donde pudiera obrar la información se traen a colación los artículos </w:t>
      </w:r>
      <w:r w:rsidRPr="00BE0432">
        <w:rPr>
          <w:rFonts w:ascii="Palatino Linotype" w:hAnsi="Palatino Linotype" w:cs="Arial"/>
          <w:noProof/>
          <w:color w:val="000000"/>
          <w:sz w:val="24"/>
          <w:lang w:eastAsia="es-MX"/>
        </w:rPr>
        <w:t>24, fracción XII, y 92, fracción II de la Ley de Transparencia local, porciones normativas cuyo contenido literal es el siguiente:</w:t>
      </w:r>
    </w:p>
    <w:p w14:paraId="1A8979F7" w14:textId="77777777" w:rsidR="003A6DE4" w:rsidRPr="00BE0432" w:rsidRDefault="003A6DE4" w:rsidP="003A6DE4">
      <w:pPr>
        <w:tabs>
          <w:tab w:val="left" w:pos="709"/>
        </w:tabs>
        <w:spacing w:before="240" w:line="360" w:lineRule="auto"/>
        <w:ind w:left="851" w:right="851"/>
        <w:jc w:val="both"/>
        <w:rPr>
          <w:rFonts w:ascii="Palatino Linotype" w:hAnsi="Palatino Linotype"/>
          <w:i/>
        </w:rPr>
      </w:pPr>
      <w:r w:rsidRPr="00BE0432">
        <w:rPr>
          <w:rFonts w:ascii="Palatino Linotype" w:hAnsi="Palatino Linotype"/>
          <w:i/>
        </w:rPr>
        <w:t>“Artículo 24. Para el cumplimiento de los objetivos de esta Ley, los sujetos obligados deberán cumplir con las siguientes obligaciones, según corresponda, de acuerdo a su naturaleza:</w:t>
      </w:r>
    </w:p>
    <w:p w14:paraId="2718B80C" w14:textId="77777777" w:rsidR="003A6DE4" w:rsidRPr="00BE0432" w:rsidRDefault="003A6DE4" w:rsidP="003A6DE4">
      <w:pPr>
        <w:tabs>
          <w:tab w:val="left" w:pos="709"/>
        </w:tabs>
        <w:spacing w:before="240" w:line="360" w:lineRule="auto"/>
        <w:ind w:left="851" w:right="851"/>
        <w:jc w:val="both"/>
        <w:rPr>
          <w:rFonts w:ascii="Palatino Linotype" w:hAnsi="Palatino Linotype"/>
          <w:i/>
        </w:rPr>
      </w:pPr>
      <w:r w:rsidRPr="00BE0432">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7A596A7D" w14:textId="77777777" w:rsidR="003A6DE4" w:rsidRPr="00BE0432" w:rsidRDefault="003A6DE4" w:rsidP="003A6DE4">
      <w:pPr>
        <w:tabs>
          <w:tab w:val="left" w:pos="709"/>
        </w:tabs>
        <w:spacing w:before="240" w:line="360" w:lineRule="auto"/>
        <w:ind w:left="851" w:right="851"/>
        <w:jc w:val="both"/>
        <w:rPr>
          <w:rFonts w:ascii="Palatino Linotype" w:hAnsi="Palatino Linotype"/>
          <w:b/>
          <w:i/>
        </w:rPr>
      </w:pPr>
      <w:r w:rsidRPr="00BE0432">
        <w:rPr>
          <w:rFonts w:ascii="Palatino Linotype" w:hAnsi="Palatino Linotype"/>
          <w:b/>
          <w:i/>
        </w:rPr>
        <w:t>(…)</w:t>
      </w:r>
    </w:p>
    <w:p w14:paraId="53573E36" w14:textId="77777777" w:rsidR="003A6DE4" w:rsidRPr="00BE0432" w:rsidRDefault="003A6DE4" w:rsidP="003A6DE4">
      <w:pPr>
        <w:tabs>
          <w:tab w:val="left" w:pos="709"/>
        </w:tabs>
        <w:spacing w:before="240" w:line="360" w:lineRule="auto"/>
        <w:ind w:left="851" w:right="851"/>
        <w:jc w:val="both"/>
        <w:rPr>
          <w:rFonts w:ascii="Palatino Linotype" w:hAnsi="Palatino Linotype"/>
          <w:i/>
        </w:rPr>
      </w:pPr>
      <w:r w:rsidRPr="00BE0432">
        <w:rPr>
          <w:rFonts w:ascii="Palatino Linotype" w:hAnsi="Palatino Linotype"/>
          <w:i/>
        </w:rPr>
        <w:lastRenderedPageBreak/>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4FA80BF" w14:textId="495DF347" w:rsidR="003A6DE4" w:rsidRPr="00BE0432" w:rsidRDefault="003A6DE4" w:rsidP="003A6DE4">
      <w:pPr>
        <w:pStyle w:val="INFOEM"/>
      </w:pPr>
      <w:r w:rsidRPr="00BE0432">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292A0524" w14:textId="77777777" w:rsidR="003A6DE4" w:rsidRPr="00BE0432" w:rsidRDefault="003A6DE4" w:rsidP="003A6DE4">
      <w:pPr>
        <w:pStyle w:val="INFOEM"/>
        <w:rPr>
          <w:b/>
        </w:rPr>
      </w:pPr>
      <w:r w:rsidRPr="00BE0432">
        <w:t xml:space="preserve"> (…)” </w:t>
      </w:r>
      <w:r w:rsidRPr="00BE0432">
        <w:rPr>
          <w:b/>
        </w:rPr>
        <w:t>[Sic]</w:t>
      </w:r>
    </w:p>
    <w:p w14:paraId="4C14032E" w14:textId="255D7834" w:rsidR="003A6DE4" w:rsidRPr="00BE0432" w:rsidRDefault="003A6DE4" w:rsidP="003A6DE4">
      <w:pPr>
        <w:pStyle w:val="INFOEM"/>
        <w:ind w:left="0"/>
      </w:pPr>
    </w:p>
    <w:p w14:paraId="70A49DA9" w14:textId="79A54CB3" w:rsidR="00FA6A65" w:rsidRPr="00BE0432" w:rsidRDefault="00464626" w:rsidP="00FA6A65">
      <w:pPr>
        <w:spacing w:after="0" w:line="360" w:lineRule="auto"/>
        <w:jc w:val="both"/>
        <w:rPr>
          <w:rFonts w:ascii="Palatino Linotype" w:hAnsi="Palatino Linotype" w:cs="Arial"/>
          <w:sz w:val="24"/>
          <w:szCs w:val="24"/>
        </w:rPr>
      </w:pPr>
      <w:r w:rsidRPr="00BE0432">
        <w:rPr>
          <w:rFonts w:ascii="Palatino Linotype" w:hAnsi="Palatino Linotype" w:cs="Arial"/>
          <w:noProof/>
          <w:sz w:val="24"/>
          <w:szCs w:val="24"/>
          <w:lang w:eastAsia="es-MX"/>
        </w:rPr>
        <mc:AlternateContent>
          <mc:Choice Requires="wps">
            <w:drawing>
              <wp:anchor distT="0" distB="0" distL="114300" distR="114300" simplePos="0" relativeHeight="251766784" behindDoc="0" locked="0" layoutInCell="1" allowOverlap="1" wp14:anchorId="557C55AE" wp14:editId="3AE59A72">
                <wp:simplePos x="0" y="0"/>
                <wp:positionH relativeFrom="column">
                  <wp:posOffset>-51435</wp:posOffset>
                </wp:positionH>
                <wp:positionV relativeFrom="paragraph">
                  <wp:posOffset>1183639</wp:posOffset>
                </wp:positionV>
                <wp:extent cx="5829300" cy="2771775"/>
                <wp:effectExtent l="0" t="0" r="19050" b="28575"/>
                <wp:wrapNone/>
                <wp:docPr id="442887684" name="Conector recto 3"/>
                <wp:cNvGraphicFramePr/>
                <a:graphic xmlns:a="http://schemas.openxmlformats.org/drawingml/2006/main">
                  <a:graphicData uri="http://schemas.microsoft.com/office/word/2010/wordprocessingShape">
                    <wps:wsp>
                      <wps:cNvCnPr/>
                      <wps:spPr>
                        <a:xfrm>
                          <a:off x="0" y="0"/>
                          <a:ext cx="5829300" cy="2771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2A58701" id="Conector recto 3"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4.05pt,93.2pt" to="454.95pt,3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" strokecolor="#5b9bd5 [3204]" strokeweight=".5pt">
                <v:stroke joinstyle="miter"/>
              </v:line>
            </w:pict>
          </mc:Fallback>
        </mc:AlternateContent>
      </w:r>
      <w:r w:rsidR="00FA6A65" w:rsidRPr="00BE0432">
        <w:rPr>
          <w:rFonts w:ascii="Palatino Linotype" w:hAnsi="Palatino Linotype" w:cs="Arial"/>
          <w:sz w:val="24"/>
          <w:szCs w:val="24"/>
        </w:rPr>
        <w:t xml:space="preserve">A mayor abundamiento, en alusión a la normatividad previamente plasmada, sirven de sustento las siguientes imágenes ilustrativas, correspondientes al organigrama del </w:t>
      </w:r>
      <w:r w:rsidR="00FA6A65" w:rsidRPr="00BE0432">
        <w:rPr>
          <w:rFonts w:ascii="Palatino Linotype" w:hAnsi="Palatino Linotype" w:cs="Arial"/>
          <w:b/>
          <w:bCs/>
          <w:sz w:val="24"/>
          <w:szCs w:val="24"/>
        </w:rPr>
        <w:t xml:space="preserve">Sujeto Obligado: </w:t>
      </w:r>
      <w:r w:rsidR="00FA6A65" w:rsidRPr="00BE0432">
        <w:rPr>
          <w:rFonts w:ascii="Palatino Linotype" w:hAnsi="Palatino Linotype" w:cs="Arial"/>
          <w:sz w:val="24"/>
          <w:szCs w:val="24"/>
        </w:rPr>
        <w:t xml:space="preserve">  </w:t>
      </w:r>
    </w:p>
    <w:p w14:paraId="76414DFC" w14:textId="2864FDDC" w:rsidR="00FA6A65" w:rsidRPr="00BE0432" w:rsidRDefault="00464626" w:rsidP="00FA6A65">
      <w:pPr>
        <w:spacing w:after="0" w:line="360" w:lineRule="auto"/>
        <w:jc w:val="both"/>
        <w:rPr>
          <w:rFonts w:ascii="Palatino Linotype" w:hAnsi="Palatino Linotype"/>
          <w:noProof/>
          <w:sz w:val="24"/>
          <w:szCs w:val="24"/>
        </w:rPr>
      </w:pPr>
      <w:r w:rsidRPr="00BE0432">
        <w:rPr>
          <w:rFonts w:ascii="Palatino Linotype" w:hAnsi="Palatino Linotype" w:cs="Arial"/>
          <w:noProof/>
          <w:sz w:val="24"/>
          <w:szCs w:val="24"/>
          <w:lang w:eastAsia="es-MX"/>
        </w:rPr>
        <w:lastRenderedPageBreak/>
        <w:drawing>
          <wp:anchor distT="0" distB="0" distL="114300" distR="114300" simplePos="0" relativeHeight="251765760" behindDoc="0" locked="0" layoutInCell="1" allowOverlap="1" wp14:anchorId="3310AFE5" wp14:editId="456BA87A">
            <wp:simplePos x="0" y="0"/>
            <wp:positionH relativeFrom="margin">
              <wp:align>center</wp:align>
            </wp:positionH>
            <wp:positionV relativeFrom="paragraph">
              <wp:posOffset>3980815</wp:posOffset>
            </wp:positionV>
            <wp:extent cx="1828958" cy="853514"/>
            <wp:effectExtent l="19050" t="19050" r="19050" b="22860"/>
            <wp:wrapThrough wrapText="bothSides">
              <wp:wrapPolygon edited="0">
                <wp:start x="-225" y="-482"/>
                <wp:lineTo x="-225" y="21696"/>
                <wp:lineTo x="21600" y="21696"/>
                <wp:lineTo x="21600" y="-482"/>
                <wp:lineTo x="-225" y="-482"/>
              </wp:wrapPolygon>
            </wp:wrapThrough>
            <wp:docPr id="2111271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71423" name=""/>
                    <pic:cNvPicPr/>
                  </pic:nvPicPr>
                  <pic:blipFill>
                    <a:blip r:embed="rId8">
                      <a:extLst>
                        <a:ext uri="{28A0092B-C50C-407E-A947-70E740481C1C}">
                          <a14:useLocalDpi xmlns:a14="http://schemas.microsoft.com/office/drawing/2010/main" val="0"/>
                        </a:ext>
                      </a:extLst>
                    </a:blip>
                    <a:stretch>
                      <a:fillRect/>
                    </a:stretch>
                  </pic:blipFill>
                  <pic:spPr>
                    <a:xfrm>
                      <a:off x="0" y="0"/>
                      <a:ext cx="1828958" cy="85351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BE0432">
        <w:rPr>
          <w:rFonts w:ascii="Palatino Linotype" w:hAnsi="Palatino Linotype" w:cs="Arial"/>
          <w:noProof/>
          <w:sz w:val="24"/>
          <w:szCs w:val="24"/>
          <w:lang w:eastAsia="es-MX"/>
        </w:rPr>
        <mc:AlternateContent>
          <mc:Choice Requires="wps">
            <w:drawing>
              <wp:anchor distT="0" distB="0" distL="114300" distR="114300" simplePos="0" relativeHeight="251764736" behindDoc="0" locked="0" layoutInCell="1" allowOverlap="1" wp14:anchorId="41D40D8A" wp14:editId="17A44FEB">
                <wp:simplePos x="0" y="0"/>
                <wp:positionH relativeFrom="column">
                  <wp:posOffset>2008505</wp:posOffset>
                </wp:positionH>
                <wp:positionV relativeFrom="paragraph">
                  <wp:posOffset>768350</wp:posOffset>
                </wp:positionV>
                <wp:extent cx="697230" cy="550545"/>
                <wp:effectExtent l="0" t="0" r="26670" b="20955"/>
                <wp:wrapNone/>
                <wp:docPr id="2125479265" name="Elipse 2"/>
                <wp:cNvGraphicFramePr/>
                <a:graphic xmlns:a="http://schemas.openxmlformats.org/drawingml/2006/main">
                  <a:graphicData uri="http://schemas.microsoft.com/office/word/2010/wordprocessingShape">
                    <wps:wsp>
                      <wps:cNvSpPr/>
                      <wps:spPr>
                        <a:xfrm>
                          <a:off x="0" y="0"/>
                          <a:ext cx="697230" cy="55054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9D2D941" id="Elipse 2" o:spid="_x0000_s1026" style="position:absolute;margin-left:158.15pt;margin-top:60.5pt;width:54.9pt;height:43.3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" filled="f" strokecolor="#e00" strokeweight="1pt">
                <v:stroke joinstyle="miter"/>
              </v:oval>
            </w:pict>
          </mc:Fallback>
        </mc:AlternateContent>
      </w:r>
      <w:r w:rsidRPr="00BE0432">
        <w:rPr>
          <w:rFonts w:ascii="Palatino Linotype" w:hAnsi="Palatino Linotype" w:cs="Arial"/>
          <w:noProof/>
          <w:sz w:val="24"/>
          <w:szCs w:val="24"/>
          <w:lang w:eastAsia="es-MX"/>
        </w:rPr>
        <w:drawing>
          <wp:anchor distT="0" distB="0" distL="114300" distR="114300" simplePos="0" relativeHeight="251763712" behindDoc="0" locked="0" layoutInCell="1" allowOverlap="1" wp14:anchorId="3EA2746F" wp14:editId="618E4D78">
            <wp:simplePos x="0" y="0"/>
            <wp:positionH relativeFrom="page">
              <wp:posOffset>1009650</wp:posOffset>
            </wp:positionH>
            <wp:positionV relativeFrom="paragraph">
              <wp:posOffset>36830</wp:posOffset>
            </wp:positionV>
            <wp:extent cx="5760720" cy="3496310"/>
            <wp:effectExtent l="19050" t="19050" r="11430" b="27940"/>
            <wp:wrapThrough wrapText="bothSides">
              <wp:wrapPolygon edited="0">
                <wp:start x="-71" y="-118"/>
                <wp:lineTo x="-71" y="21655"/>
                <wp:lineTo x="21571" y="21655"/>
                <wp:lineTo x="21571" y="-118"/>
                <wp:lineTo x="-71" y="-118"/>
              </wp:wrapPolygon>
            </wp:wrapThrough>
            <wp:docPr id="2052497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9724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963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259A479" w14:textId="758FCAD3" w:rsidR="00FA6A65" w:rsidRPr="00BE0432" w:rsidRDefault="00FA6A65" w:rsidP="00FA6A65">
      <w:pPr>
        <w:spacing w:after="0" w:line="360" w:lineRule="auto"/>
        <w:jc w:val="both"/>
        <w:rPr>
          <w:rFonts w:ascii="Palatino Linotype" w:hAnsi="Palatino Linotype"/>
          <w:noProof/>
          <w:sz w:val="24"/>
          <w:szCs w:val="24"/>
        </w:rPr>
      </w:pPr>
    </w:p>
    <w:p w14:paraId="04078D67" w14:textId="49130BA6" w:rsidR="00FA6A65" w:rsidRPr="00BE0432" w:rsidRDefault="00FA6A65" w:rsidP="00FA6A65">
      <w:pPr>
        <w:spacing w:after="0" w:line="360" w:lineRule="auto"/>
        <w:jc w:val="both"/>
        <w:rPr>
          <w:rFonts w:ascii="Palatino Linotype" w:hAnsi="Palatino Linotype" w:cs="Arial"/>
          <w:sz w:val="24"/>
          <w:szCs w:val="24"/>
        </w:rPr>
      </w:pPr>
    </w:p>
    <w:p w14:paraId="30C85AEC" w14:textId="747FA101" w:rsidR="00FA6A65" w:rsidRPr="00BE0432" w:rsidRDefault="00FA6A65" w:rsidP="00FA6A65">
      <w:pPr>
        <w:spacing w:before="240" w:line="360" w:lineRule="auto"/>
        <w:jc w:val="both"/>
        <w:rPr>
          <w:rFonts w:ascii="Palatino Linotype" w:hAnsi="Palatino Linotype"/>
          <w:sz w:val="24"/>
          <w:szCs w:val="24"/>
        </w:rPr>
      </w:pPr>
    </w:p>
    <w:p w14:paraId="049D64F6" w14:textId="67821C6D" w:rsidR="007B6E18" w:rsidRPr="00BE0432" w:rsidRDefault="007B6E18" w:rsidP="007B6E18">
      <w:pPr>
        <w:spacing w:before="240" w:line="360" w:lineRule="auto"/>
        <w:jc w:val="both"/>
        <w:rPr>
          <w:rFonts w:ascii="Palatino Linotype" w:hAnsi="Palatino Linotype"/>
          <w:sz w:val="24"/>
          <w:szCs w:val="24"/>
        </w:rPr>
      </w:pPr>
      <w:r w:rsidRPr="00BE0432">
        <w:rPr>
          <w:rFonts w:ascii="Palatino Linotype" w:hAnsi="Palatino Linotype"/>
          <w:sz w:val="24"/>
          <w:szCs w:val="24"/>
        </w:rPr>
        <w:t xml:space="preserve">De lo expuesto con anterioridad, se desprende que </w:t>
      </w:r>
      <w:r w:rsidRPr="00BE0432">
        <w:rPr>
          <w:rFonts w:ascii="Palatino Linotype" w:hAnsi="Palatino Linotype"/>
          <w:b/>
          <w:sz w:val="24"/>
          <w:szCs w:val="24"/>
        </w:rPr>
        <w:t xml:space="preserve">El Sujeto Obligado </w:t>
      </w:r>
      <w:r w:rsidRPr="00BE0432">
        <w:rPr>
          <w:rFonts w:ascii="Palatino Linotype" w:hAnsi="Palatino Linotype"/>
          <w:sz w:val="24"/>
          <w:szCs w:val="24"/>
        </w:rPr>
        <w:t xml:space="preserve">se auxilia de diversas Direcciones, Subdirecciones, Departamentos y Unidades Administrativas para cumplir con sus fines y objetivos, resultando de nuestro más amplio interés la Coordinación de Administración.  </w:t>
      </w:r>
    </w:p>
    <w:p w14:paraId="215D9DD8" w14:textId="26012000" w:rsidR="006B2E84" w:rsidRPr="00BE0432" w:rsidRDefault="007B6E18" w:rsidP="006B2E84">
      <w:pPr>
        <w:spacing w:before="240" w:line="360" w:lineRule="auto"/>
        <w:jc w:val="both"/>
        <w:rPr>
          <w:rFonts w:ascii="Palatino Linotype" w:hAnsi="Palatino Linotype"/>
          <w:sz w:val="24"/>
          <w:szCs w:val="24"/>
        </w:rPr>
      </w:pPr>
      <w:r w:rsidRPr="00BE0432">
        <w:rPr>
          <w:rFonts w:ascii="Palatino Linotype" w:hAnsi="Palatino Linotype"/>
          <w:iCs/>
          <w:sz w:val="24"/>
          <w:szCs w:val="24"/>
        </w:rPr>
        <w:t xml:space="preserve">De manera complementaria, a efecto de ilustrar la esfera competencial de la unidad administrativa en cita, resulta oportuno traer a colación </w:t>
      </w:r>
      <w:r w:rsidR="006B2E84" w:rsidRPr="00BE0432">
        <w:rPr>
          <w:rFonts w:ascii="Palatino Linotype" w:hAnsi="Palatino Linotype"/>
          <w:iCs/>
          <w:sz w:val="24"/>
          <w:szCs w:val="24"/>
        </w:rPr>
        <w:t xml:space="preserve">los </w:t>
      </w:r>
      <w:r w:rsidR="00A239B8" w:rsidRPr="00BE0432">
        <w:rPr>
          <w:rFonts w:ascii="Palatino Linotype" w:hAnsi="Palatino Linotype"/>
          <w:iCs/>
          <w:sz w:val="24"/>
          <w:szCs w:val="24"/>
        </w:rPr>
        <w:t xml:space="preserve">apartados </w:t>
      </w:r>
      <w:r w:rsidR="00A239B8" w:rsidRPr="00BE0432">
        <w:rPr>
          <w:rFonts w:ascii="Palatino Linotype" w:hAnsi="Palatino Linotype"/>
          <w:b/>
          <w:bCs/>
          <w:iCs/>
          <w:sz w:val="24"/>
          <w:szCs w:val="24"/>
        </w:rPr>
        <w:t>20700002000000</w:t>
      </w:r>
      <w:r w:rsidR="006B2E84" w:rsidRPr="00BE0432">
        <w:rPr>
          <w:rFonts w:ascii="Palatino Linotype" w:hAnsi="Palatino Linotype"/>
          <w:b/>
          <w:bCs/>
          <w:sz w:val="24"/>
          <w:szCs w:val="24"/>
        </w:rPr>
        <w:t>S</w:t>
      </w:r>
      <w:r w:rsidR="006B2E84" w:rsidRPr="00BE0432">
        <w:rPr>
          <w:rFonts w:ascii="Palatino Linotype" w:hAnsi="Palatino Linotype"/>
          <w:sz w:val="24"/>
          <w:szCs w:val="24"/>
        </w:rPr>
        <w:t xml:space="preserve"> “Coordinación Administrativa” y </w:t>
      </w:r>
      <w:r w:rsidR="006B2E84" w:rsidRPr="00BE0432">
        <w:rPr>
          <w:rFonts w:ascii="Palatino Linotype" w:hAnsi="Palatino Linotype"/>
          <w:b/>
          <w:bCs/>
          <w:sz w:val="24"/>
          <w:szCs w:val="24"/>
        </w:rPr>
        <w:t>20700002000300S</w:t>
      </w:r>
      <w:r w:rsidR="006B2E84" w:rsidRPr="00BE0432">
        <w:rPr>
          <w:rFonts w:ascii="Palatino Linotype" w:hAnsi="Palatino Linotype"/>
          <w:sz w:val="24"/>
          <w:szCs w:val="24"/>
        </w:rPr>
        <w:t xml:space="preserve"> “Subdirección </w:t>
      </w:r>
      <w:r w:rsidR="006B2E84" w:rsidRPr="00BE0432">
        <w:rPr>
          <w:rFonts w:ascii="Palatino Linotype" w:hAnsi="Palatino Linotype"/>
          <w:sz w:val="24"/>
          <w:szCs w:val="24"/>
        </w:rPr>
        <w:lastRenderedPageBreak/>
        <w:t xml:space="preserve">de personal” del Manual General de Organización de la Secretaría de Finanzas del Estado de México, porciones normativas que disponen a la literalidad lo siguiente: </w:t>
      </w:r>
    </w:p>
    <w:p w14:paraId="190786AC" w14:textId="3290A167" w:rsidR="007B6E18" w:rsidRPr="00BE0432" w:rsidRDefault="006B2E84" w:rsidP="006B2E84">
      <w:pPr>
        <w:pStyle w:val="Citas"/>
      </w:pPr>
      <w:r w:rsidRPr="00BE0432">
        <w:t>“</w:t>
      </w:r>
      <w:r w:rsidR="007B6E18" w:rsidRPr="00BE0432">
        <w:t>20700002000000S COORDINACIÓN ADMINISTRATIVA</w:t>
      </w:r>
    </w:p>
    <w:p w14:paraId="50C63DEA" w14:textId="77777777" w:rsidR="007B6E18" w:rsidRPr="00BE0432" w:rsidRDefault="007B6E18" w:rsidP="006B2E84">
      <w:pPr>
        <w:pStyle w:val="Citas"/>
      </w:pPr>
      <w:r w:rsidRPr="00BE0432">
        <w:t>OBJETIVO:</w:t>
      </w:r>
    </w:p>
    <w:p w14:paraId="620BBCFC" w14:textId="3FB2EE41" w:rsidR="007B6E18" w:rsidRPr="00BE0432" w:rsidRDefault="007B6E18" w:rsidP="006B2E84">
      <w:pPr>
        <w:pStyle w:val="Citas"/>
      </w:pPr>
      <w:r w:rsidRPr="00BE0432">
        <w:t>Programar, organizar y controlar el suministro de los recursos humanos, materiales, financieros y técnicos que requieran las unidades</w:t>
      </w:r>
      <w:r w:rsidR="006B2E84" w:rsidRPr="00BE0432">
        <w:t xml:space="preserve"> </w:t>
      </w:r>
      <w:r w:rsidRPr="00BE0432">
        <w:t>administrativas de la Secretaría de Finanzas, con base en la normatividad vigente.</w:t>
      </w:r>
    </w:p>
    <w:p w14:paraId="1B8C6F7E" w14:textId="6C0567A6" w:rsidR="007B6E18" w:rsidRPr="00BE0432" w:rsidRDefault="007B6E18" w:rsidP="006B2E84">
      <w:pPr>
        <w:pStyle w:val="Citas"/>
      </w:pPr>
      <w:r w:rsidRPr="00BE0432">
        <w:t>FUNCIONES:</w:t>
      </w:r>
    </w:p>
    <w:p w14:paraId="3932BC9A" w14:textId="077195D8" w:rsidR="007B6E18" w:rsidRPr="00BE0432" w:rsidRDefault="006B2E84" w:rsidP="006B2E84">
      <w:pPr>
        <w:pStyle w:val="Citas"/>
      </w:pPr>
      <w:r w:rsidRPr="00BE0432">
        <w:t>(…)</w:t>
      </w:r>
    </w:p>
    <w:p w14:paraId="0C199F00" w14:textId="7AC4FA42" w:rsidR="006B2E84" w:rsidRPr="00BE0432" w:rsidRDefault="006B2E84" w:rsidP="006B2E84">
      <w:pPr>
        <w:pStyle w:val="Citas"/>
      </w:pPr>
      <w:r w:rsidRPr="00BE0432">
        <w:t>6. Coordinar la gestión ante la instancia correspondiente, de la certificación de suficiencia presupuestal en el capítulo 1000 Servicios Personales, solicitada por las unidades administrativas de la Secretaría y los organismos auxiliares sectorizados.</w:t>
      </w:r>
    </w:p>
    <w:p w14:paraId="3B3C5AC8" w14:textId="3D888BEB" w:rsidR="006B2E84" w:rsidRPr="00BE0432" w:rsidRDefault="006B2E84" w:rsidP="006B2E84">
      <w:pPr>
        <w:pStyle w:val="Citas"/>
      </w:pPr>
      <w:r w:rsidRPr="00BE0432">
        <w:t>(…)</w:t>
      </w:r>
    </w:p>
    <w:p w14:paraId="6FEB500C" w14:textId="258401AD" w:rsidR="006B2E84" w:rsidRPr="00BE0432" w:rsidRDefault="006B2E84" w:rsidP="006B2E84">
      <w:pPr>
        <w:pStyle w:val="Citas"/>
      </w:pPr>
      <w:r w:rsidRPr="00BE0432">
        <w:t>34. Coordinar las actividades relacionadas con el proceso de escalafón de las personas servidoras públicas adscritas a las unidades administrativas de la Secretaría.</w:t>
      </w:r>
    </w:p>
    <w:p w14:paraId="5CE42395" w14:textId="33D5624E" w:rsidR="006B2E84" w:rsidRPr="00BE0432" w:rsidRDefault="006B2E84" w:rsidP="006B2E84">
      <w:pPr>
        <w:pStyle w:val="Citas"/>
      </w:pPr>
      <w:r w:rsidRPr="00BE0432">
        <w:t>(…)</w:t>
      </w:r>
    </w:p>
    <w:p w14:paraId="24121DE3" w14:textId="77777777" w:rsidR="006B2E84" w:rsidRPr="00BE0432" w:rsidRDefault="006B2E84" w:rsidP="006B2E84">
      <w:pPr>
        <w:pStyle w:val="Citas"/>
      </w:pPr>
      <w:r w:rsidRPr="00BE0432">
        <w:t>20700002000300S SUBDIRECCIÓN DE PERSONAL</w:t>
      </w:r>
    </w:p>
    <w:p w14:paraId="661148F5" w14:textId="77777777" w:rsidR="006B2E84" w:rsidRPr="00BE0432" w:rsidRDefault="006B2E84" w:rsidP="006B2E84">
      <w:pPr>
        <w:pStyle w:val="Citas"/>
      </w:pPr>
      <w:r w:rsidRPr="00BE0432">
        <w:t>OBJETIVO:</w:t>
      </w:r>
    </w:p>
    <w:p w14:paraId="768FB965" w14:textId="306289DB" w:rsidR="006B2E84" w:rsidRPr="00BE0432" w:rsidRDefault="006B2E84" w:rsidP="006B2E84">
      <w:pPr>
        <w:pStyle w:val="Citas"/>
      </w:pPr>
      <w:r w:rsidRPr="00BE0432">
        <w:t>Coordinar y dirigir las actividades relacionadas con la administración y el desarrollo de los recursos humanos de las unidades administrativas Secretaría de Finanzas.</w:t>
      </w:r>
    </w:p>
    <w:p w14:paraId="6D447339" w14:textId="02C84E02" w:rsidR="006B2E84" w:rsidRPr="00BE0432" w:rsidRDefault="006B2E84" w:rsidP="006B2E84">
      <w:pPr>
        <w:pStyle w:val="Citas"/>
      </w:pPr>
      <w:r w:rsidRPr="00BE0432">
        <w:lastRenderedPageBreak/>
        <w:t>FUNCIONES:</w:t>
      </w:r>
    </w:p>
    <w:p w14:paraId="1E94E6FC" w14:textId="62A21DF4" w:rsidR="006B2E84" w:rsidRPr="00BE0432" w:rsidRDefault="006B2E84" w:rsidP="006B2E84">
      <w:pPr>
        <w:pStyle w:val="Citas"/>
      </w:pPr>
      <w:r w:rsidRPr="00BE0432">
        <w:t>(…)</w:t>
      </w:r>
    </w:p>
    <w:p w14:paraId="170D3583" w14:textId="6D6EE581" w:rsidR="006B2E84" w:rsidRPr="00BE0432" w:rsidRDefault="006B2E84" w:rsidP="006B2E84">
      <w:pPr>
        <w:pStyle w:val="Citas"/>
      </w:pPr>
      <w:r w:rsidRPr="00BE0432">
        <w:t>8. Supervisar y concentrar las actividades relacionadas con el proceso de escalafón de las personas servidoras públicas adscritas a las unidades administrativas de la Secretaría.</w:t>
      </w:r>
    </w:p>
    <w:p w14:paraId="31EEB4E3" w14:textId="0ABFA532" w:rsidR="006B2E84" w:rsidRPr="00BE0432" w:rsidRDefault="006B2E84" w:rsidP="006B2E84">
      <w:pPr>
        <w:pStyle w:val="Citas"/>
        <w:rPr>
          <w:b/>
          <w:bCs/>
        </w:rPr>
      </w:pPr>
      <w:r w:rsidRPr="00BE0432">
        <w:t xml:space="preserve">(…)” </w:t>
      </w:r>
      <w:r w:rsidRPr="00BE0432">
        <w:rPr>
          <w:b/>
          <w:bCs/>
        </w:rPr>
        <w:t xml:space="preserve">(Sic) </w:t>
      </w:r>
    </w:p>
    <w:p w14:paraId="46006FA1" w14:textId="77777777" w:rsidR="007B6E18" w:rsidRPr="00BE0432" w:rsidRDefault="007B6E18" w:rsidP="007B6E18">
      <w:pPr>
        <w:spacing w:before="240" w:line="360" w:lineRule="auto"/>
        <w:jc w:val="both"/>
        <w:rPr>
          <w:rFonts w:ascii="Palatino Linotype" w:hAnsi="Palatino Linotype"/>
          <w:iCs/>
          <w:sz w:val="24"/>
          <w:szCs w:val="24"/>
        </w:rPr>
      </w:pPr>
    </w:p>
    <w:p w14:paraId="176A51A0" w14:textId="35166801" w:rsidR="0040739C" w:rsidRPr="00BE0432" w:rsidRDefault="00B10703" w:rsidP="006B2E84">
      <w:pPr>
        <w:pStyle w:val="Citas"/>
        <w:ind w:left="0" w:right="0"/>
        <w:rPr>
          <w:b/>
          <w:bCs/>
          <w:i w:val="0"/>
          <w:iCs/>
          <w:sz w:val="24"/>
          <w:szCs w:val="24"/>
          <w:u w:val="single"/>
        </w:rPr>
      </w:pPr>
      <w:r w:rsidRPr="00BE0432">
        <w:rPr>
          <w:i w:val="0"/>
          <w:iCs/>
          <w:sz w:val="24"/>
          <w:szCs w:val="24"/>
        </w:rPr>
        <w:t>Del análisis sistemático y armónico de la normatividad previamente plasmada se desprende que tratándose de la</w:t>
      </w:r>
      <w:r w:rsidR="004A067E" w:rsidRPr="00BE0432">
        <w:rPr>
          <w:i w:val="0"/>
          <w:iCs/>
          <w:sz w:val="24"/>
          <w:szCs w:val="24"/>
        </w:rPr>
        <w:t xml:space="preserve">s unidades administrativas referidas con antelación </w:t>
      </w:r>
      <w:r w:rsidR="006B2E84" w:rsidRPr="00BE0432">
        <w:rPr>
          <w:i w:val="0"/>
          <w:iCs/>
          <w:sz w:val="24"/>
          <w:szCs w:val="24"/>
        </w:rPr>
        <w:t xml:space="preserve">únicamente </w:t>
      </w:r>
      <w:r w:rsidR="004A067E" w:rsidRPr="00BE0432">
        <w:rPr>
          <w:i w:val="0"/>
          <w:iCs/>
          <w:sz w:val="24"/>
          <w:szCs w:val="24"/>
        </w:rPr>
        <w:t xml:space="preserve">coadyuvan </w:t>
      </w:r>
      <w:r w:rsidR="006B2E84" w:rsidRPr="00BE0432">
        <w:rPr>
          <w:i w:val="0"/>
          <w:iCs/>
          <w:sz w:val="24"/>
          <w:szCs w:val="24"/>
        </w:rPr>
        <w:t xml:space="preserve">en la coordinación de actividades de escalafón respecto de los servidores públicos adscritos a la Secretaría de Finanzas. </w:t>
      </w:r>
      <w:r w:rsidR="0040739C" w:rsidRPr="00BE0432">
        <w:rPr>
          <w:b/>
          <w:bCs/>
          <w:i w:val="0"/>
          <w:iCs/>
          <w:sz w:val="24"/>
          <w:szCs w:val="24"/>
          <w:u w:val="single"/>
        </w:rPr>
        <w:t xml:space="preserve">Debido a lo anterior y con base en una interpretación literal, gramatical y sistemática no se desprende que las unidades administrativas citadas tengan competencia </w:t>
      </w:r>
      <w:r w:rsidR="006B2E84" w:rsidRPr="00BE0432">
        <w:rPr>
          <w:b/>
          <w:bCs/>
          <w:i w:val="0"/>
          <w:iCs/>
          <w:sz w:val="24"/>
          <w:szCs w:val="24"/>
          <w:u w:val="single"/>
        </w:rPr>
        <w:t xml:space="preserve">en el proceso de reclamación escalafonario que resulta de interés del particular. </w:t>
      </w:r>
      <w:r w:rsidR="00D4579A" w:rsidRPr="00BE0432">
        <w:rPr>
          <w:b/>
          <w:bCs/>
          <w:i w:val="0"/>
          <w:iCs/>
          <w:sz w:val="24"/>
          <w:szCs w:val="24"/>
          <w:u w:val="single"/>
        </w:rPr>
        <w:t xml:space="preserve"> </w:t>
      </w:r>
    </w:p>
    <w:p w14:paraId="2EDC9CAD" w14:textId="41189F8E" w:rsidR="006B2E84" w:rsidRPr="00BE0432" w:rsidRDefault="0040739C" w:rsidP="0040739C">
      <w:pPr>
        <w:pStyle w:val="Prrafodelista"/>
        <w:tabs>
          <w:tab w:val="left" w:pos="2460"/>
        </w:tabs>
        <w:autoSpaceDE w:val="0"/>
        <w:autoSpaceDN w:val="0"/>
        <w:adjustRightInd w:val="0"/>
        <w:spacing w:before="240" w:after="160" w:line="360" w:lineRule="auto"/>
        <w:ind w:left="0"/>
        <w:jc w:val="both"/>
        <w:rPr>
          <w:rFonts w:ascii="Palatino Linotype" w:hAnsi="Palatino Linotype"/>
          <w:bCs/>
        </w:rPr>
      </w:pPr>
      <w:r w:rsidRPr="00BE0432">
        <w:rPr>
          <w:rFonts w:ascii="Palatino Linotype" w:hAnsi="Palatino Linotype"/>
          <w:bCs/>
        </w:rPr>
        <w:t xml:space="preserve">Una vez sentado lo anterior, como se mencionó en el antecedente segundo </w:t>
      </w:r>
      <w:r w:rsidRPr="00BE0432">
        <w:rPr>
          <w:rFonts w:ascii="Palatino Linotype" w:hAnsi="Palatino Linotype"/>
          <w:b/>
        </w:rPr>
        <w:t xml:space="preserve">El Sujeto Obligado </w:t>
      </w:r>
      <w:r w:rsidRPr="00BE0432">
        <w:rPr>
          <w:rFonts w:ascii="Palatino Linotype" w:hAnsi="Palatino Linotype"/>
          <w:bCs/>
        </w:rPr>
        <w:t xml:space="preserve">rindió su respuesta en fecha </w:t>
      </w:r>
      <w:r w:rsidR="00594E3F" w:rsidRPr="00BE0432">
        <w:rPr>
          <w:rFonts w:ascii="Palatino Linotype" w:hAnsi="Palatino Linotype"/>
          <w:b/>
        </w:rPr>
        <w:t xml:space="preserve">diecinueve de junio de dos mil veintiséis, </w:t>
      </w:r>
      <w:r w:rsidR="00594E3F" w:rsidRPr="00BE0432">
        <w:rPr>
          <w:rFonts w:ascii="Palatino Linotype" w:hAnsi="Palatino Linotype"/>
          <w:bCs/>
        </w:rPr>
        <w:t>adjuntando para tal efecto lo siguiente:</w:t>
      </w:r>
    </w:p>
    <w:p w14:paraId="4ABF0829" w14:textId="6F428C43" w:rsidR="00594E3F" w:rsidRPr="00BE0432" w:rsidRDefault="00594E3F" w:rsidP="00594E3F">
      <w:pPr>
        <w:pStyle w:val="Prrafodelista"/>
        <w:numPr>
          <w:ilvl w:val="0"/>
          <w:numId w:val="29"/>
        </w:numPr>
        <w:tabs>
          <w:tab w:val="left" w:pos="2460"/>
        </w:tabs>
        <w:autoSpaceDE w:val="0"/>
        <w:autoSpaceDN w:val="0"/>
        <w:adjustRightInd w:val="0"/>
        <w:spacing w:before="240" w:after="160" w:line="360" w:lineRule="auto"/>
        <w:jc w:val="both"/>
        <w:rPr>
          <w:rFonts w:ascii="Palatino Linotype" w:hAnsi="Palatino Linotype"/>
          <w:bCs/>
        </w:rPr>
      </w:pPr>
      <w:r w:rsidRPr="00BE0432">
        <w:rPr>
          <w:rFonts w:ascii="Palatino Linotype" w:hAnsi="Palatino Linotype" w:cs="Arial"/>
          <w:b/>
          <w:bCs/>
        </w:rPr>
        <w:t xml:space="preserve">“00912 COORDINACIÓN ADMINISTRATIVA.pdf”: </w:t>
      </w:r>
      <w:r w:rsidRPr="00BE0432">
        <w:rPr>
          <w:rFonts w:ascii="Palatino Linotype" w:hAnsi="Palatino Linotype" w:cs="Arial"/>
        </w:rPr>
        <w:t xml:space="preserve">Oficio número </w:t>
      </w:r>
      <w:r w:rsidRPr="00BE0432">
        <w:rPr>
          <w:rFonts w:ascii="Palatino Linotype" w:hAnsi="Palatino Linotype" w:cs="Arial"/>
          <w:b/>
          <w:bCs/>
        </w:rPr>
        <w:t xml:space="preserve">20700002000100S/IP/0094/2026 </w:t>
      </w:r>
      <w:r w:rsidRPr="00BE0432">
        <w:rPr>
          <w:rFonts w:ascii="Palatino Linotype" w:hAnsi="Palatino Linotype" w:cs="Arial"/>
        </w:rPr>
        <w:t xml:space="preserve">signado por el servidor público habilitado de la coordinación de administración, dirigido al jefe de la unidad de información, planeación, programación y evaluación y titular de la unidad de transparencia, </w:t>
      </w:r>
      <w:r w:rsidRPr="00BE0432">
        <w:rPr>
          <w:rFonts w:ascii="Palatino Linotype" w:hAnsi="Palatino Linotype" w:cs="Arial"/>
        </w:rPr>
        <w:lastRenderedPageBreak/>
        <w:t xml:space="preserve">de fecha dieciocho de junio de dos mil veintiséis, </w:t>
      </w:r>
      <w:r w:rsidR="00A239B8" w:rsidRPr="00BE0432">
        <w:rPr>
          <w:rFonts w:ascii="Palatino Linotype" w:hAnsi="Palatino Linotype" w:cs="Arial"/>
        </w:rPr>
        <w:t xml:space="preserve">en síntesis refiere que la información requerida no es ámbito de su competencia con base en el artículo 67 del Reglamento del proceso escalafonario de las personas servidoras públicas generales del Poder Ejecutivo del Estado de México. </w:t>
      </w:r>
    </w:p>
    <w:p w14:paraId="4C2B502D" w14:textId="77777777" w:rsidR="00A239B8" w:rsidRPr="00BE0432" w:rsidRDefault="00A239B8" w:rsidP="00A239B8">
      <w:pPr>
        <w:pStyle w:val="Prrafodelista"/>
        <w:tabs>
          <w:tab w:val="left" w:pos="2460"/>
        </w:tabs>
        <w:autoSpaceDE w:val="0"/>
        <w:autoSpaceDN w:val="0"/>
        <w:adjustRightInd w:val="0"/>
        <w:spacing w:before="240" w:after="160" w:line="360" w:lineRule="auto"/>
        <w:ind w:left="720"/>
        <w:jc w:val="both"/>
        <w:rPr>
          <w:rFonts w:ascii="Palatino Linotype" w:hAnsi="Palatino Linotype"/>
          <w:bCs/>
        </w:rPr>
      </w:pPr>
    </w:p>
    <w:p w14:paraId="7296D5F7" w14:textId="6D8C04AB" w:rsidR="00594E3F" w:rsidRPr="00BE0432" w:rsidRDefault="00594E3F" w:rsidP="00594E3F">
      <w:pPr>
        <w:pStyle w:val="Prrafodelista"/>
        <w:numPr>
          <w:ilvl w:val="0"/>
          <w:numId w:val="29"/>
        </w:numPr>
        <w:tabs>
          <w:tab w:val="left" w:pos="2460"/>
        </w:tabs>
        <w:autoSpaceDE w:val="0"/>
        <w:autoSpaceDN w:val="0"/>
        <w:adjustRightInd w:val="0"/>
        <w:spacing w:before="240" w:after="160" w:line="360" w:lineRule="auto"/>
        <w:jc w:val="both"/>
        <w:rPr>
          <w:rFonts w:ascii="Palatino Linotype" w:hAnsi="Palatino Linotype"/>
          <w:bCs/>
        </w:rPr>
      </w:pPr>
      <w:r w:rsidRPr="00BE0432">
        <w:rPr>
          <w:rFonts w:ascii="Palatino Linotype" w:hAnsi="Palatino Linotype" w:cs="Arial"/>
        </w:rPr>
        <w:t xml:space="preserve"> </w:t>
      </w:r>
      <w:r w:rsidRPr="00BE0432">
        <w:rPr>
          <w:rFonts w:ascii="Palatino Linotype" w:hAnsi="Palatino Linotype" w:cs="Arial"/>
          <w:b/>
          <w:bCs/>
        </w:rPr>
        <w:t>“SOLICITANTE – 00912.pdf”</w:t>
      </w:r>
      <w:r w:rsidR="00A239B8" w:rsidRPr="00BE0432">
        <w:rPr>
          <w:rFonts w:ascii="Palatino Linotype" w:hAnsi="Palatino Linotype" w:cs="Arial"/>
          <w:b/>
          <w:bCs/>
        </w:rPr>
        <w:t>:</w:t>
      </w:r>
      <w:r w:rsidR="00A239B8" w:rsidRPr="00BE0432">
        <w:rPr>
          <w:rFonts w:ascii="Palatino Linotype" w:hAnsi="Palatino Linotype"/>
          <w:bCs/>
        </w:rPr>
        <w:t xml:space="preserve"> Oficio número </w:t>
      </w:r>
      <w:r w:rsidR="00A239B8" w:rsidRPr="00BE0432">
        <w:rPr>
          <w:rFonts w:ascii="Palatino Linotype" w:hAnsi="Palatino Linotype"/>
          <w:b/>
        </w:rPr>
        <w:t xml:space="preserve">20700004S/UT-1759/2026 </w:t>
      </w:r>
      <w:r w:rsidR="00A239B8" w:rsidRPr="00BE0432">
        <w:rPr>
          <w:rFonts w:ascii="Palatino Linotype" w:hAnsi="Palatino Linotype"/>
          <w:bCs/>
        </w:rPr>
        <w:t xml:space="preserve">signado por el jefe de la unidad de información, planeación, programación y evaluación y titular de la unidad de transparencia, dirigido al solicitante, de fecha diecinueve de junio de dos mil veintiséis, refiere adjuntar oficio emitido por el servidor público habilitado adscrito a la coordinación administrativa. </w:t>
      </w:r>
    </w:p>
    <w:p w14:paraId="44C4E0FC" w14:textId="77777777" w:rsidR="006B2E84" w:rsidRPr="00BE0432" w:rsidRDefault="006B2E84" w:rsidP="0040739C">
      <w:pPr>
        <w:pStyle w:val="Prrafodelista"/>
        <w:tabs>
          <w:tab w:val="left" w:pos="2460"/>
        </w:tabs>
        <w:autoSpaceDE w:val="0"/>
        <w:autoSpaceDN w:val="0"/>
        <w:adjustRightInd w:val="0"/>
        <w:spacing w:before="240" w:after="160" w:line="360" w:lineRule="auto"/>
        <w:ind w:left="0"/>
        <w:jc w:val="both"/>
        <w:rPr>
          <w:rFonts w:ascii="Palatino Linotype" w:hAnsi="Palatino Linotype"/>
          <w:bCs/>
        </w:rPr>
      </w:pPr>
    </w:p>
    <w:p w14:paraId="2BFB68C7" w14:textId="77777777" w:rsidR="00955562" w:rsidRPr="00BE0432" w:rsidRDefault="00955562" w:rsidP="00955562">
      <w:pPr>
        <w:spacing w:before="240" w:line="360" w:lineRule="auto"/>
        <w:jc w:val="both"/>
        <w:rPr>
          <w:rFonts w:ascii="Palatino Linotype" w:eastAsia="Palatino Linotype" w:hAnsi="Palatino Linotype" w:cs="Palatino Linotype"/>
          <w:sz w:val="24"/>
          <w:szCs w:val="24"/>
          <w:lang w:val="es-ES_tradnl"/>
        </w:rPr>
      </w:pPr>
      <w:r w:rsidRPr="00BE0432">
        <w:rPr>
          <w:rFonts w:ascii="Palatino Linotype" w:hAnsi="Palatino Linotype"/>
          <w:sz w:val="24"/>
          <w:szCs w:val="24"/>
        </w:rPr>
        <w:t xml:space="preserve">En este sentido, se comprende que </w:t>
      </w:r>
      <w:r w:rsidRPr="00BE0432">
        <w:rPr>
          <w:rFonts w:ascii="Palatino Linotype" w:eastAsia="Palatino Linotype" w:hAnsi="Palatino Linotype" w:cs="Palatino Linotype"/>
          <w:sz w:val="24"/>
          <w:szCs w:val="24"/>
          <w:lang w:val="es-ES_tradnl"/>
        </w:rPr>
        <w:t>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66EF7208" w14:textId="77777777" w:rsidR="00955562" w:rsidRPr="00BE0432" w:rsidRDefault="00955562" w:rsidP="00955562">
      <w:pPr>
        <w:spacing w:line="360" w:lineRule="auto"/>
        <w:ind w:right="39"/>
        <w:jc w:val="both"/>
        <w:rPr>
          <w:rFonts w:ascii="Palatino Linotype" w:eastAsia="Palatino Linotype" w:hAnsi="Palatino Linotype" w:cs="Palatino Linotype"/>
          <w:sz w:val="24"/>
          <w:szCs w:val="24"/>
          <w:lang w:val="es-ES_tradnl"/>
        </w:rPr>
      </w:pPr>
      <w:r w:rsidRPr="00BE0432">
        <w:rPr>
          <w:rFonts w:ascii="Palatino Linotype" w:eastAsia="Palatino Linotype" w:hAnsi="Palatino Linotype" w:cs="Palatino Linotype"/>
          <w:sz w:val="24"/>
          <w:szCs w:val="24"/>
          <w:lang w:val="es-ES_tradnl"/>
        </w:rPr>
        <w:t>Ante dicha situación, la Ley de Transparencia estatal prevé en su artículo 167, lo siguiente:</w:t>
      </w:r>
    </w:p>
    <w:p w14:paraId="0AF691A6" w14:textId="77777777" w:rsidR="00955562" w:rsidRPr="00BE0432" w:rsidRDefault="00955562" w:rsidP="00955562">
      <w:pPr>
        <w:spacing w:line="360" w:lineRule="auto"/>
        <w:ind w:left="567" w:right="606"/>
        <w:jc w:val="both"/>
        <w:rPr>
          <w:rFonts w:ascii="Palatino Linotype" w:eastAsia="Palatino Linotype" w:hAnsi="Palatino Linotype" w:cs="Palatino Linotype"/>
          <w:b/>
          <w:bCs/>
          <w:i/>
          <w:iCs/>
          <w:sz w:val="24"/>
          <w:szCs w:val="24"/>
          <w:u w:val="single"/>
        </w:rPr>
      </w:pPr>
      <w:r w:rsidRPr="00BE0432">
        <w:rPr>
          <w:rFonts w:ascii="Palatino Linotype" w:eastAsia="Palatino Linotype" w:hAnsi="Palatino Linotype" w:cs="Palatino Linotype"/>
          <w:b/>
          <w:i/>
          <w:iCs/>
          <w:sz w:val="24"/>
          <w:szCs w:val="24"/>
          <w:u w:val="single"/>
        </w:rPr>
        <w:t xml:space="preserve">“Artículo 167. </w:t>
      </w:r>
      <w:r w:rsidRPr="00BE0432">
        <w:rPr>
          <w:rFonts w:ascii="Palatino Linotype" w:eastAsia="Palatino Linotype" w:hAnsi="Palatino Linotype" w:cs="Palatino Linotype"/>
          <w:b/>
          <w:bCs/>
          <w:i/>
          <w:iCs/>
          <w:sz w:val="24"/>
          <w:szCs w:val="24"/>
          <w:u w:val="single"/>
        </w:rPr>
        <w:t xml:space="preserve">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w:t>
      </w:r>
      <w:r w:rsidRPr="00BE0432">
        <w:rPr>
          <w:rFonts w:ascii="Palatino Linotype" w:eastAsia="Palatino Linotype" w:hAnsi="Palatino Linotype" w:cs="Palatino Linotype"/>
          <w:b/>
          <w:bCs/>
          <w:i/>
          <w:iCs/>
          <w:sz w:val="24"/>
          <w:szCs w:val="24"/>
          <w:u w:val="single"/>
        </w:rPr>
        <w:lastRenderedPageBreak/>
        <w:t>recepción de la solicitud y, en su caso orientar al solicitante, el o los sujetos obligados competentes.</w:t>
      </w:r>
    </w:p>
    <w:p w14:paraId="303E40A2" w14:textId="77777777" w:rsidR="00955562" w:rsidRPr="00BE0432" w:rsidRDefault="00955562" w:rsidP="00955562">
      <w:pPr>
        <w:spacing w:line="360" w:lineRule="auto"/>
        <w:ind w:left="567" w:right="606"/>
        <w:jc w:val="both"/>
        <w:rPr>
          <w:rFonts w:ascii="Palatino Linotype" w:eastAsia="Palatino Linotype" w:hAnsi="Palatino Linotype" w:cs="Palatino Linotype"/>
          <w:i/>
          <w:iCs/>
          <w:sz w:val="24"/>
          <w:szCs w:val="24"/>
        </w:rPr>
      </w:pPr>
      <w:r w:rsidRPr="00BE0432">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5F424A96" w14:textId="77777777" w:rsidR="00955562" w:rsidRPr="00BE0432" w:rsidRDefault="00955562" w:rsidP="00955562">
      <w:pPr>
        <w:spacing w:line="360" w:lineRule="auto"/>
        <w:ind w:left="567" w:right="606"/>
        <w:jc w:val="both"/>
        <w:rPr>
          <w:rFonts w:ascii="Palatino Linotype" w:eastAsia="Palatino Linotype" w:hAnsi="Palatino Linotype" w:cs="Palatino Linotype"/>
          <w:b/>
          <w:bCs/>
          <w:i/>
          <w:iCs/>
          <w:sz w:val="24"/>
          <w:szCs w:val="24"/>
        </w:rPr>
      </w:pPr>
      <w:r w:rsidRPr="00BE0432">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BE0432">
        <w:rPr>
          <w:rFonts w:ascii="Palatino Linotype" w:eastAsia="Palatino Linotype" w:hAnsi="Palatino Linotype" w:cs="Palatino Linotype"/>
          <w:b/>
          <w:bCs/>
          <w:i/>
          <w:iCs/>
          <w:sz w:val="24"/>
          <w:szCs w:val="24"/>
        </w:rPr>
        <w:t>(Sic)</w:t>
      </w:r>
    </w:p>
    <w:p w14:paraId="0D343E21" w14:textId="77777777" w:rsidR="00955562" w:rsidRPr="00BE0432" w:rsidRDefault="00955562" w:rsidP="00955562">
      <w:pPr>
        <w:spacing w:line="360" w:lineRule="auto"/>
        <w:ind w:right="39"/>
        <w:jc w:val="both"/>
        <w:rPr>
          <w:rFonts w:ascii="Palatino Linotype" w:eastAsia="Palatino Linotype" w:hAnsi="Palatino Linotype" w:cs="Palatino Linotype"/>
          <w:sz w:val="24"/>
          <w:szCs w:val="24"/>
          <w:lang w:val="es-ES_tradnl"/>
        </w:rPr>
      </w:pPr>
    </w:p>
    <w:p w14:paraId="28401F1A" w14:textId="77777777" w:rsidR="00955562" w:rsidRPr="00BE0432" w:rsidRDefault="00955562" w:rsidP="00955562">
      <w:pPr>
        <w:spacing w:line="360" w:lineRule="auto"/>
        <w:ind w:right="39"/>
        <w:jc w:val="both"/>
        <w:rPr>
          <w:rFonts w:ascii="Palatino Linotype" w:eastAsia="Palatino Linotype" w:hAnsi="Palatino Linotype" w:cs="Palatino Linotype"/>
          <w:sz w:val="24"/>
          <w:szCs w:val="24"/>
          <w:lang w:val="es-ES_tradnl"/>
        </w:rPr>
      </w:pPr>
      <w:r w:rsidRPr="00BE0432">
        <w:rPr>
          <w:rFonts w:ascii="Palatino Linotype" w:eastAsia="Palatino Linotype" w:hAnsi="Palatino Linotype" w:cs="Palatino Linotype"/>
          <w:sz w:val="24"/>
          <w:szCs w:val="24"/>
          <w:lang w:val="es-ES_tradnl"/>
        </w:rPr>
        <w:t>Del artículo en cita se desprenden las siguientes premisas:</w:t>
      </w:r>
    </w:p>
    <w:p w14:paraId="3EF5FB3E" w14:textId="77777777" w:rsidR="00955562" w:rsidRPr="00BE0432" w:rsidRDefault="00955562" w:rsidP="00955562">
      <w:pPr>
        <w:pStyle w:val="Prrafodelista"/>
        <w:numPr>
          <w:ilvl w:val="0"/>
          <w:numId w:val="25"/>
        </w:numPr>
        <w:spacing w:line="360" w:lineRule="auto"/>
        <w:ind w:right="39"/>
        <w:contextualSpacing/>
        <w:jc w:val="both"/>
        <w:rPr>
          <w:rFonts w:ascii="Palatino Linotype" w:eastAsia="Palatino Linotype" w:hAnsi="Palatino Linotype" w:cs="Palatino Linotype"/>
          <w:lang w:val="es-ES_tradnl"/>
        </w:rPr>
      </w:pPr>
      <w:r w:rsidRPr="00BE0432">
        <w:rPr>
          <w:rFonts w:ascii="Palatino Linotype" w:eastAsia="Palatino Linotype" w:hAnsi="Palatino Linotype" w:cs="Palatino Linotype"/>
          <w:lang w:val="es-ES_tradnl"/>
        </w:rPr>
        <w:t xml:space="preserve">Que en los supuestos en los que las unidades de transparencia determinen una </w:t>
      </w:r>
      <w:r w:rsidRPr="00BE0432">
        <w:rPr>
          <w:rFonts w:ascii="Palatino Linotype" w:eastAsia="Palatino Linotype" w:hAnsi="Palatino Linotype" w:cs="Palatino Linotype"/>
          <w:b/>
          <w:bCs/>
          <w:u w:val="single"/>
          <w:lang w:val="es-ES_tradnl"/>
        </w:rPr>
        <w:t>notoria incompetencia</w:t>
      </w:r>
      <w:r w:rsidRPr="00BE0432">
        <w:rPr>
          <w:rFonts w:ascii="Palatino Linotype" w:eastAsia="Palatino Linotype" w:hAnsi="Palatino Linotype" w:cs="Palatino Linotype"/>
          <w:lang w:val="es-ES_tradnl"/>
        </w:rPr>
        <w:t>, esta situación se deberá hacer del conocimiento del Recurrente en un término de tres días hábiles posteriores al ingreso de la solicitud y, de ser posible, orientarlo para que dirija su solicitud ante el sujeto obligado competente.</w:t>
      </w:r>
    </w:p>
    <w:p w14:paraId="4B7E1497" w14:textId="77777777" w:rsidR="0044489B" w:rsidRPr="00BE0432" w:rsidRDefault="0044489B" w:rsidP="0044489B">
      <w:pPr>
        <w:pStyle w:val="Prrafodelista"/>
        <w:spacing w:line="360" w:lineRule="auto"/>
        <w:ind w:left="720" w:right="39"/>
        <w:contextualSpacing/>
        <w:jc w:val="both"/>
        <w:rPr>
          <w:rFonts w:ascii="Palatino Linotype" w:eastAsia="Palatino Linotype" w:hAnsi="Palatino Linotype" w:cs="Palatino Linotype"/>
          <w:lang w:val="es-ES_tradnl"/>
        </w:rPr>
      </w:pPr>
    </w:p>
    <w:p w14:paraId="7DB44858" w14:textId="77777777" w:rsidR="00955562" w:rsidRPr="00BE0432" w:rsidRDefault="00955562" w:rsidP="00955562">
      <w:pPr>
        <w:pStyle w:val="Prrafodelista"/>
        <w:numPr>
          <w:ilvl w:val="0"/>
          <w:numId w:val="25"/>
        </w:numPr>
        <w:spacing w:line="360" w:lineRule="auto"/>
        <w:ind w:right="39"/>
        <w:contextualSpacing/>
        <w:jc w:val="both"/>
        <w:rPr>
          <w:rFonts w:ascii="Palatino Linotype" w:eastAsia="Palatino Linotype" w:hAnsi="Palatino Linotype" w:cs="Palatino Linotype"/>
          <w:lang w:val="es-ES_tradnl"/>
        </w:rPr>
      </w:pPr>
      <w:r w:rsidRPr="00BE0432">
        <w:rPr>
          <w:rFonts w:ascii="Palatino Linotype" w:eastAsia="Palatino Linotype" w:hAnsi="Palatino Linotype" w:cs="Palatino Linotype"/>
          <w:lang w:val="es-ES_tradnl"/>
        </w:rPr>
        <w:t>Que si los sujetos obligados están facultados parcialmente para atender la solicitud están constreñidos a atender dicha parte y notificar la incompetencia en los términos señalados.</w:t>
      </w:r>
    </w:p>
    <w:p w14:paraId="08485B79" w14:textId="77777777" w:rsidR="00955562" w:rsidRPr="00BE0432" w:rsidRDefault="00955562" w:rsidP="00955562">
      <w:pPr>
        <w:pStyle w:val="Prrafodelista"/>
        <w:spacing w:line="360" w:lineRule="auto"/>
        <w:ind w:left="720" w:right="39"/>
        <w:contextualSpacing/>
        <w:jc w:val="both"/>
        <w:rPr>
          <w:rFonts w:ascii="Palatino Linotype" w:eastAsia="Palatino Linotype" w:hAnsi="Palatino Linotype" w:cs="Palatino Linotype"/>
          <w:lang w:val="es-ES_tradnl"/>
        </w:rPr>
      </w:pPr>
    </w:p>
    <w:p w14:paraId="5AE9DC0A" w14:textId="77777777" w:rsidR="00955562" w:rsidRPr="00BE0432" w:rsidRDefault="00955562" w:rsidP="00955562">
      <w:pPr>
        <w:pStyle w:val="Prrafodelista"/>
        <w:numPr>
          <w:ilvl w:val="0"/>
          <w:numId w:val="25"/>
        </w:numPr>
        <w:spacing w:line="360" w:lineRule="auto"/>
        <w:ind w:right="39"/>
        <w:contextualSpacing/>
        <w:jc w:val="both"/>
        <w:rPr>
          <w:rFonts w:ascii="Palatino Linotype" w:eastAsia="Palatino Linotype" w:hAnsi="Palatino Linotype" w:cs="Palatino Linotype"/>
          <w:lang w:val="es-ES_tradnl"/>
        </w:rPr>
      </w:pPr>
      <w:r w:rsidRPr="00BE0432">
        <w:rPr>
          <w:rFonts w:ascii="Palatino Linotype" w:eastAsia="Palatino Linotype" w:hAnsi="Palatino Linotype" w:cs="Palatino Linotype"/>
          <w:lang w:val="es-ES_tradnl"/>
        </w:rPr>
        <w:lastRenderedPageBreak/>
        <w:t>Que una vez transcurridos los tres días establecidos y el sujeto obligado no ha declinado la competencia, puede canalizar la solicitud ante el sujeto obligado competente; empero, esto es potestativo.</w:t>
      </w:r>
    </w:p>
    <w:p w14:paraId="58AB567B" w14:textId="77777777" w:rsidR="00955562" w:rsidRPr="00BE0432" w:rsidRDefault="00955562" w:rsidP="00955562">
      <w:pPr>
        <w:spacing w:line="360" w:lineRule="auto"/>
        <w:ind w:right="39"/>
        <w:jc w:val="both"/>
        <w:rPr>
          <w:rFonts w:ascii="Palatino Linotype" w:eastAsia="Palatino Linotype" w:hAnsi="Palatino Linotype" w:cs="Palatino Linotype"/>
          <w:sz w:val="24"/>
          <w:szCs w:val="24"/>
          <w:lang w:val="es-ES_tradnl"/>
        </w:rPr>
      </w:pPr>
    </w:p>
    <w:p w14:paraId="40218746"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r w:rsidRPr="00BE0432">
        <w:rPr>
          <w:rFonts w:ascii="Palatino Linotype" w:eastAsia="Palatino Linotype" w:hAnsi="Palatino Linotype" w:cs="Palatino Linotype"/>
          <w:sz w:val="24"/>
          <w:szCs w:val="24"/>
          <w:lang w:val="es-ES_tradnl"/>
        </w:rPr>
        <w:t xml:space="preserve">En ese sentido, dicho artículo indica a los sujetos obligados el procedimiento que deben seguir en los supuestos en los que la incompetencia sea notoria o se trate de una incompetencia parcial; sin embargo, conviene resaltar el significado de «notorio», el cual el </w:t>
      </w:r>
      <w:r w:rsidRPr="00BE0432">
        <w:rPr>
          <w:rFonts w:ascii="Palatino Linotype" w:eastAsia="Palatino Linotype" w:hAnsi="Palatino Linotype" w:cs="Palatino Linotype"/>
          <w:bCs/>
          <w:sz w:val="24"/>
          <w:szCs w:val="24"/>
        </w:rPr>
        <w:t>Diccionario de la Real Academia Española</w:t>
      </w:r>
      <w:r w:rsidRPr="00BE0432">
        <w:rPr>
          <w:rFonts w:ascii="Palatino Linotype" w:eastAsia="Palatino Linotype" w:hAnsi="Palatino Linotype" w:cs="Palatino Linotype"/>
          <w:bCs/>
          <w:sz w:val="24"/>
          <w:szCs w:val="24"/>
          <w:vertAlign w:val="superscript"/>
        </w:rPr>
        <w:footnoteReference w:id="2"/>
      </w:r>
      <w:r w:rsidRPr="00BE0432">
        <w:rPr>
          <w:rFonts w:ascii="Palatino Linotype" w:eastAsia="Palatino Linotype" w:hAnsi="Palatino Linotype" w:cs="Palatino Linotype"/>
          <w:bCs/>
          <w:sz w:val="24"/>
          <w:szCs w:val="24"/>
        </w:rPr>
        <w:t xml:space="preserve"> determinó lo siguiente:</w:t>
      </w:r>
    </w:p>
    <w:p w14:paraId="614F530E" w14:textId="77777777" w:rsidR="00955562" w:rsidRPr="00BE0432" w:rsidRDefault="00955562" w:rsidP="00955562">
      <w:pPr>
        <w:spacing w:line="360" w:lineRule="auto"/>
        <w:ind w:left="567" w:right="39"/>
        <w:jc w:val="both"/>
        <w:rPr>
          <w:rFonts w:ascii="Palatino Linotype" w:eastAsia="Palatino Linotype" w:hAnsi="Palatino Linotype" w:cs="Palatino Linotype"/>
          <w:b/>
          <w:bCs/>
          <w:i/>
          <w:sz w:val="24"/>
          <w:szCs w:val="24"/>
        </w:rPr>
      </w:pPr>
      <w:r w:rsidRPr="00BE0432">
        <w:rPr>
          <w:rFonts w:ascii="Palatino Linotype" w:eastAsia="Palatino Linotype" w:hAnsi="Palatino Linotype" w:cs="Palatino Linotype"/>
          <w:b/>
          <w:bCs/>
          <w:i/>
          <w:sz w:val="24"/>
          <w:szCs w:val="24"/>
        </w:rPr>
        <w:t>“notorio, ria</w:t>
      </w:r>
    </w:p>
    <w:p w14:paraId="3B323CFE" w14:textId="77777777" w:rsidR="00955562" w:rsidRPr="00BE0432" w:rsidRDefault="00955562" w:rsidP="00955562">
      <w:pPr>
        <w:spacing w:line="360" w:lineRule="auto"/>
        <w:ind w:left="567" w:right="39"/>
        <w:jc w:val="both"/>
        <w:rPr>
          <w:rFonts w:ascii="Palatino Linotype" w:eastAsia="Palatino Linotype" w:hAnsi="Palatino Linotype" w:cs="Palatino Linotype"/>
          <w:bCs/>
          <w:i/>
          <w:sz w:val="24"/>
          <w:szCs w:val="24"/>
        </w:rPr>
      </w:pPr>
      <w:r w:rsidRPr="00BE0432">
        <w:rPr>
          <w:rFonts w:ascii="Palatino Linotype" w:eastAsia="Palatino Linotype" w:hAnsi="Palatino Linotype" w:cs="Palatino Linotype"/>
          <w:bCs/>
          <w:i/>
          <w:sz w:val="24"/>
          <w:szCs w:val="24"/>
        </w:rPr>
        <w:t xml:space="preserve">Del bajo latín </w:t>
      </w:r>
      <w:r w:rsidRPr="00BE0432">
        <w:rPr>
          <w:rFonts w:ascii="Palatino Linotype" w:eastAsia="Palatino Linotype" w:hAnsi="Palatino Linotype" w:cs="Palatino Linotype"/>
          <w:bCs/>
          <w:sz w:val="24"/>
          <w:szCs w:val="24"/>
        </w:rPr>
        <w:t>notorius</w:t>
      </w:r>
      <w:r w:rsidRPr="00BE0432">
        <w:rPr>
          <w:rFonts w:ascii="Palatino Linotype" w:eastAsia="Palatino Linotype" w:hAnsi="Palatino Linotype" w:cs="Palatino Linotype"/>
          <w:bCs/>
          <w:i/>
          <w:iCs/>
          <w:sz w:val="24"/>
          <w:szCs w:val="24"/>
        </w:rPr>
        <w:t>.</w:t>
      </w:r>
    </w:p>
    <w:p w14:paraId="115AAE40" w14:textId="77777777" w:rsidR="00955562" w:rsidRPr="00BE0432" w:rsidRDefault="00955562" w:rsidP="00955562">
      <w:pPr>
        <w:numPr>
          <w:ilvl w:val="0"/>
          <w:numId w:val="26"/>
        </w:numPr>
        <w:spacing w:after="0" w:line="360" w:lineRule="auto"/>
        <w:ind w:left="993" w:right="39"/>
        <w:jc w:val="both"/>
        <w:rPr>
          <w:rFonts w:ascii="Palatino Linotype" w:eastAsia="Palatino Linotype" w:hAnsi="Palatino Linotype" w:cs="Palatino Linotype"/>
          <w:bCs/>
          <w:i/>
          <w:sz w:val="24"/>
          <w:szCs w:val="24"/>
        </w:rPr>
      </w:pPr>
      <w:r w:rsidRPr="00BE0432">
        <w:rPr>
          <w:rFonts w:ascii="Palatino Linotype" w:eastAsia="Palatino Linotype" w:hAnsi="Palatino Linotype" w:cs="Palatino Linotype"/>
          <w:bCs/>
          <w:i/>
          <w:sz w:val="24"/>
          <w:szCs w:val="24"/>
        </w:rPr>
        <w:t>adj. Público y sabido por todos.</w:t>
      </w:r>
    </w:p>
    <w:p w14:paraId="5EDB75C9" w14:textId="77777777" w:rsidR="00955562" w:rsidRPr="00BE0432" w:rsidRDefault="00955562" w:rsidP="00955562">
      <w:pPr>
        <w:numPr>
          <w:ilvl w:val="0"/>
          <w:numId w:val="26"/>
        </w:numPr>
        <w:spacing w:after="0" w:line="360" w:lineRule="auto"/>
        <w:ind w:left="993" w:right="39"/>
        <w:jc w:val="both"/>
        <w:rPr>
          <w:rFonts w:ascii="Palatino Linotype" w:eastAsia="Palatino Linotype" w:hAnsi="Palatino Linotype" w:cs="Palatino Linotype"/>
          <w:bCs/>
          <w:i/>
          <w:sz w:val="24"/>
          <w:szCs w:val="24"/>
        </w:rPr>
      </w:pPr>
      <w:r w:rsidRPr="00BE0432">
        <w:rPr>
          <w:rFonts w:ascii="Palatino Linotype" w:eastAsia="Palatino Linotype" w:hAnsi="Palatino Linotype" w:cs="Palatino Linotype"/>
          <w:bCs/>
          <w:i/>
          <w:sz w:val="24"/>
          <w:szCs w:val="24"/>
        </w:rPr>
        <w:t xml:space="preserve">adj. </w:t>
      </w:r>
      <w:r w:rsidRPr="00BE0432">
        <w:rPr>
          <w:rFonts w:ascii="Palatino Linotype" w:eastAsia="Palatino Linotype" w:hAnsi="Palatino Linotype" w:cs="Palatino Linotype"/>
          <w:b/>
          <w:i/>
          <w:sz w:val="24"/>
          <w:szCs w:val="24"/>
          <w:u w:val="single"/>
        </w:rPr>
        <w:t>Claro, evidente</w:t>
      </w:r>
      <w:r w:rsidRPr="00BE0432">
        <w:rPr>
          <w:rFonts w:ascii="Palatino Linotype" w:eastAsia="Palatino Linotype" w:hAnsi="Palatino Linotype" w:cs="Palatino Linotype"/>
          <w:bCs/>
          <w:i/>
          <w:sz w:val="24"/>
          <w:szCs w:val="24"/>
        </w:rPr>
        <w:t>.</w:t>
      </w:r>
    </w:p>
    <w:p w14:paraId="24428420" w14:textId="77777777" w:rsidR="00955562" w:rsidRPr="00BE0432" w:rsidRDefault="00955562" w:rsidP="00955562">
      <w:pPr>
        <w:numPr>
          <w:ilvl w:val="0"/>
          <w:numId w:val="26"/>
        </w:numPr>
        <w:spacing w:after="0" w:line="360" w:lineRule="auto"/>
        <w:ind w:left="993" w:right="39"/>
        <w:jc w:val="both"/>
        <w:rPr>
          <w:rFonts w:ascii="Palatino Linotype" w:eastAsia="Palatino Linotype" w:hAnsi="Palatino Linotype" w:cs="Palatino Linotype"/>
          <w:bCs/>
          <w:i/>
          <w:sz w:val="24"/>
          <w:szCs w:val="24"/>
        </w:rPr>
      </w:pPr>
      <w:r w:rsidRPr="00BE0432">
        <w:rPr>
          <w:rFonts w:ascii="Palatino Linotype" w:eastAsia="Palatino Linotype" w:hAnsi="Palatino Linotype" w:cs="Palatino Linotype"/>
          <w:bCs/>
          <w:i/>
          <w:sz w:val="24"/>
          <w:szCs w:val="24"/>
        </w:rPr>
        <w:t xml:space="preserve">adj. Importante, relevante o famoso.” </w:t>
      </w:r>
      <w:r w:rsidRPr="00BE0432">
        <w:rPr>
          <w:rFonts w:ascii="Palatino Linotype" w:eastAsia="Palatino Linotype" w:hAnsi="Palatino Linotype" w:cs="Palatino Linotype"/>
          <w:b/>
          <w:i/>
          <w:sz w:val="24"/>
          <w:szCs w:val="24"/>
        </w:rPr>
        <w:t>(Sic)</w:t>
      </w:r>
    </w:p>
    <w:p w14:paraId="26D38CE1"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p>
    <w:p w14:paraId="1CD051A2"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r w:rsidRPr="00BE0432">
        <w:rPr>
          <w:rFonts w:ascii="Palatino Linotype" w:eastAsia="Palatino Linotype" w:hAnsi="Palatino Linotype" w:cs="Palatino Linotype"/>
          <w:bCs/>
          <w:sz w:val="24"/>
          <w:szCs w:val="24"/>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7ED868AC"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r w:rsidRPr="00BE0432">
        <w:rPr>
          <w:rFonts w:ascii="Palatino Linotype" w:eastAsia="Palatino Linotype" w:hAnsi="Palatino Linotype" w:cs="Palatino Linotype"/>
          <w:bCs/>
          <w:sz w:val="24"/>
          <w:szCs w:val="24"/>
        </w:rPr>
        <w:lastRenderedPageBreak/>
        <w:t>Ante dicha laguna, el Pleno del Instituto realizó una interpretación a lo dispuesto en los artículos 49 fracción II y 167 de la Ley de la materia y se emitió el criterio reiterado 01/19, en el que se estableció lo siguiente:</w:t>
      </w:r>
    </w:p>
    <w:p w14:paraId="4F3490DC" w14:textId="77777777" w:rsidR="00955562" w:rsidRPr="00BE0432" w:rsidRDefault="00955562" w:rsidP="00955562">
      <w:pPr>
        <w:spacing w:line="360" w:lineRule="auto"/>
        <w:ind w:left="567" w:right="606"/>
        <w:jc w:val="both"/>
        <w:rPr>
          <w:rFonts w:ascii="Palatino Linotype" w:eastAsia="Palatino Linotype" w:hAnsi="Palatino Linotype" w:cs="Palatino Linotype"/>
          <w:b/>
          <w:i/>
          <w:iCs/>
          <w:sz w:val="24"/>
          <w:szCs w:val="24"/>
        </w:rPr>
      </w:pPr>
      <w:r w:rsidRPr="00BE0432">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2EA623DC" w14:textId="77777777" w:rsidR="00955562" w:rsidRPr="00BE0432" w:rsidRDefault="00955562" w:rsidP="00955562">
      <w:pPr>
        <w:spacing w:line="360" w:lineRule="auto"/>
        <w:ind w:left="567" w:right="606"/>
        <w:jc w:val="both"/>
        <w:rPr>
          <w:rFonts w:ascii="Palatino Linotype" w:eastAsia="Palatino Linotype" w:hAnsi="Palatino Linotype" w:cs="Palatino Linotype"/>
          <w:b/>
          <w:i/>
          <w:iCs/>
          <w:sz w:val="24"/>
          <w:szCs w:val="24"/>
        </w:rPr>
      </w:pPr>
      <w:r w:rsidRPr="00BE0432">
        <w:rPr>
          <w:rFonts w:ascii="Palatino Linotype" w:eastAsia="Palatino Linotype" w:hAnsi="Palatino Linotype" w:cs="Palatino Linotype"/>
          <w:bCs/>
          <w:i/>
          <w:iCs/>
          <w:sz w:val="24"/>
          <w:szCs w:val="24"/>
        </w:rPr>
        <w:t xml:space="preserve">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BE0432">
        <w:rPr>
          <w:rFonts w:ascii="Palatino Linotype" w:eastAsia="Palatino Linotype" w:hAnsi="Palatino Linotype" w:cs="Palatino Linotype"/>
          <w:b/>
          <w:i/>
          <w:iCs/>
          <w:sz w:val="24"/>
          <w:szCs w:val="24"/>
        </w:rPr>
        <w:t>(Sic)</w:t>
      </w:r>
    </w:p>
    <w:p w14:paraId="36BA83E4"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p>
    <w:p w14:paraId="2C629AEB"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r w:rsidRPr="00BE0432">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5DDE0216" w14:textId="77777777" w:rsidR="00955562" w:rsidRPr="00BE0432" w:rsidRDefault="00955562" w:rsidP="00955562">
      <w:pPr>
        <w:spacing w:line="360" w:lineRule="auto"/>
        <w:ind w:left="567" w:right="606"/>
        <w:jc w:val="both"/>
        <w:rPr>
          <w:rFonts w:ascii="Palatino Linotype" w:eastAsia="Palatino Linotype" w:hAnsi="Palatino Linotype" w:cs="Palatino Linotype"/>
          <w:bCs/>
          <w:i/>
          <w:sz w:val="24"/>
          <w:szCs w:val="24"/>
        </w:rPr>
      </w:pPr>
      <w:r w:rsidRPr="00BE0432">
        <w:rPr>
          <w:rFonts w:ascii="Palatino Linotype" w:eastAsia="Palatino Linotype" w:hAnsi="Palatino Linotype" w:cs="Palatino Linotype"/>
          <w:b/>
          <w:bCs/>
          <w:i/>
          <w:sz w:val="24"/>
          <w:szCs w:val="24"/>
        </w:rPr>
        <w:lastRenderedPageBreak/>
        <w:t xml:space="preserve">“DECLARACIÓN DE INCOMPETENCIA POR PARTE DEL COMITÉ, CUANDO NO SEA NOTORIA O MANIFIESTA. </w:t>
      </w:r>
      <w:r w:rsidRPr="00BE0432">
        <w:rPr>
          <w:rFonts w:ascii="Palatino Linotype" w:eastAsia="Palatino Linotype" w:hAnsi="Palatino Linotype" w:cs="Palatino Linotype"/>
          <w:bCs/>
          <w:i/>
          <w:sz w:val="24"/>
          <w:szCs w:val="24"/>
        </w:rPr>
        <w:t xml:space="preserve"> </w:t>
      </w:r>
    </w:p>
    <w:p w14:paraId="2902E23B" w14:textId="77777777" w:rsidR="00955562" w:rsidRPr="00BE0432" w:rsidRDefault="00955562" w:rsidP="00955562">
      <w:pPr>
        <w:spacing w:line="360" w:lineRule="auto"/>
        <w:ind w:left="567" w:right="606"/>
        <w:jc w:val="both"/>
        <w:rPr>
          <w:rFonts w:ascii="Palatino Linotype" w:eastAsia="Palatino Linotype" w:hAnsi="Palatino Linotype" w:cs="Palatino Linotype"/>
          <w:b/>
          <w:i/>
          <w:sz w:val="24"/>
          <w:szCs w:val="24"/>
          <w:u w:val="single"/>
        </w:rPr>
      </w:pPr>
      <w:r w:rsidRPr="00BE0432">
        <w:rPr>
          <w:rFonts w:ascii="Palatino Linotype" w:eastAsia="Palatino Linotype" w:hAnsi="Palatino Linotype" w:cs="Palatino Linotype"/>
          <w:bCs/>
          <w:i/>
          <w:sz w:val="24"/>
          <w:szCs w:val="24"/>
        </w:rPr>
        <w:t>Cuando la normatividad que prevé las atribuciones del sujeto obligado no sea clara en delimitar su competencia respecto a lo requerido por la persona solicitante y resulte necesario efectuar un análisis mayor para determinar la incompetencia, ésta debe ser declarada por el Comité de Transparencia.”</w:t>
      </w:r>
      <w:r w:rsidRPr="00BE0432">
        <w:rPr>
          <w:rFonts w:ascii="Palatino Linotype" w:eastAsia="Palatino Linotype" w:hAnsi="Palatino Linotype" w:cs="Palatino Linotype"/>
          <w:b/>
          <w:i/>
          <w:sz w:val="24"/>
          <w:szCs w:val="24"/>
          <w:u w:val="single"/>
        </w:rPr>
        <w:t xml:space="preserve"> (Sic)</w:t>
      </w:r>
    </w:p>
    <w:p w14:paraId="6EADBBE9"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p>
    <w:p w14:paraId="1A0EC89E"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r w:rsidRPr="00BE0432">
        <w:rPr>
          <w:rFonts w:ascii="Palatino Linotype" w:eastAsia="Palatino Linotype" w:hAnsi="Palatino Linotype" w:cs="Palatino Linotype"/>
          <w:bCs/>
          <w:sz w:val="24"/>
          <w:szCs w:val="24"/>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44330953" w14:textId="77777777" w:rsidR="00955562" w:rsidRPr="00BE0432" w:rsidRDefault="00955562" w:rsidP="00955562">
      <w:pPr>
        <w:spacing w:line="360" w:lineRule="auto"/>
        <w:ind w:right="39"/>
        <w:jc w:val="both"/>
        <w:rPr>
          <w:rFonts w:ascii="Palatino Linotype" w:eastAsia="Palatino Linotype" w:hAnsi="Palatino Linotype" w:cs="Palatino Linotype"/>
          <w:bCs/>
          <w:sz w:val="24"/>
          <w:szCs w:val="24"/>
        </w:rPr>
      </w:pPr>
      <w:r w:rsidRPr="00BE0432">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BE0432">
        <w:rPr>
          <w:rFonts w:ascii="Palatino Linotype" w:eastAsia="Palatino Linotype" w:hAnsi="Palatino Linotype" w:cs="Palatino Linotype"/>
          <w:b/>
          <w:sz w:val="24"/>
          <w:szCs w:val="24"/>
        </w:rPr>
        <w:t xml:space="preserve">se estima </w:t>
      </w:r>
      <w:r w:rsidRPr="00BE0432">
        <w:rPr>
          <w:rFonts w:ascii="Palatino Linotype" w:eastAsia="Palatino Linotype" w:hAnsi="Palatino Linotype" w:cs="Palatino Linotype"/>
          <w:bCs/>
          <w:sz w:val="24"/>
          <w:szCs w:val="24"/>
        </w:rPr>
        <w:t xml:space="preserve">innecesario continuar con el criterio de ordenar la entrega del acuerdo del Comité de Transparencia cuando los sujetos obligados rebasen los tres días y la incompetencia sea notoria, puesto que ordenar a los sujetos obligados emitir dicho acuerdo implica </w:t>
      </w:r>
      <w:r w:rsidRPr="00BE0432">
        <w:rPr>
          <w:rFonts w:ascii="Palatino Linotype" w:eastAsia="Palatino Linotype" w:hAnsi="Palatino Linotype" w:cs="Palatino Linotype"/>
          <w:bCs/>
          <w:sz w:val="24"/>
          <w:szCs w:val="24"/>
        </w:rPr>
        <w:lastRenderedPageBreak/>
        <w:t>una carga a las autoridades en virtud de que la incompetencia ya fue declarada y ésta es clara y evidente.</w:t>
      </w:r>
    </w:p>
    <w:p w14:paraId="74F98A45" w14:textId="77777777" w:rsidR="00955562" w:rsidRPr="00BE0432" w:rsidRDefault="00955562" w:rsidP="00955562">
      <w:pPr>
        <w:spacing w:line="360" w:lineRule="auto"/>
        <w:ind w:right="39"/>
        <w:jc w:val="both"/>
        <w:rPr>
          <w:rFonts w:ascii="Palatino Linotype" w:eastAsia="Palatino Linotype" w:hAnsi="Palatino Linotype" w:cs="Palatino Linotype"/>
          <w:b/>
          <w:sz w:val="24"/>
          <w:szCs w:val="24"/>
          <w:u w:val="single"/>
          <w:lang w:val="es-ES"/>
        </w:rPr>
      </w:pPr>
      <w:r w:rsidRPr="00BE0432">
        <w:rPr>
          <w:rFonts w:ascii="Palatino Linotype" w:eastAsia="Palatino Linotype" w:hAnsi="Palatino Linotype" w:cs="Palatino Linotype"/>
          <w:b/>
          <w:sz w:val="24"/>
          <w:szCs w:val="24"/>
          <w:u w:val="single"/>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243A6018" w14:textId="77777777" w:rsidR="00955562" w:rsidRPr="00BE0432" w:rsidRDefault="00955562" w:rsidP="00955562">
      <w:pPr>
        <w:spacing w:after="240" w:line="360" w:lineRule="auto"/>
        <w:jc w:val="both"/>
        <w:rPr>
          <w:rFonts w:ascii="Palatino Linotype" w:hAnsi="Palatino Linotype" w:cs="Arial"/>
          <w:color w:val="000000"/>
          <w:sz w:val="24"/>
          <w:szCs w:val="24"/>
          <w:lang w:val="es-ES_tradnl"/>
        </w:rPr>
      </w:pPr>
      <w:r w:rsidRPr="00BE0432">
        <w:rPr>
          <w:rFonts w:ascii="Palatino Linotype" w:hAnsi="Palatino Linotype" w:cs="Arial"/>
          <w:color w:val="000000"/>
          <w:sz w:val="24"/>
          <w:szCs w:val="24"/>
          <w:lang w:val="es-ES"/>
        </w:rPr>
        <w:t xml:space="preserve">De esta manera, en el caso en particular la incompetencia es evidente, clara y notoria, resultando innecesario </w:t>
      </w:r>
      <w:r w:rsidRPr="00BE0432">
        <w:rPr>
          <w:rFonts w:ascii="Palatino Linotype" w:hAnsi="Palatino Linotype"/>
          <w:sz w:val="24"/>
          <w:szCs w:val="24"/>
        </w:rPr>
        <w:t>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2C6C4952" w14:textId="4DD29DF4" w:rsidR="005F54BA" w:rsidRPr="00BE0432" w:rsidRDefault="00B1654C" w:rsidP="00846900">
      <w:pPr>
        <w:autoSpaceDE w:val="0"/>
        <w:autoSpaceDN w:val="0"/>
        <w:adjustRightInd w:val="0"/>
        <w:spacing w:before="240" w:line="360" w:lineRule="auto"/>
        <w:ind w:right="-18"/>
        <w:jc w:val="both"/>
        <w:rPr>
          <w:rFonts w:ascii="Palatino Linotype" w:hAnsi="Palatino Linotype"/>
          <w:bCs/>
          <w:iCs/>
          <w:sz w:val="24"/>
          <w:szCs w:val="24"/>
        </w:rPr>
      </w:pPr>
      <w:r w:rsidRPr="00BE0432">
        <w:rPr>
          <w:rFonts w:ascii="Palatino Linotype" w:hAnsi="Palatino Linotype"/>
          <w:bCs/>
          <w:iCs/>
          <w:sz w:val="24"/>
          <w:szCs w:val="24"/>
        </w:rPr>
        <w:t xml:space="preserve">Inconforme con la respuesta rendida por </w:t>
      </w:r>
      <w:r w:rsidRPr="00BE0432">
        <w:rPr>
          <w:rFonts w:ascii="Palatino Linotype" w:hAnsi="Palatino Linotype"/>
          <w:b/>
          <w:iCs/>
          <w:sz w:val="24"/>
          <w:szCs w:val="24"/>
        </w:rPr>
        <w:t xml:space="preserve">El Sujeto Obligado, </w:t>
      </w:r>
      <w:r w:rsidR="005F54BA" w:rsidRPr="00BE0432">
        <w:rPr>
          <w:rFonts w:ascii="Palatino Linotype" w:hAnsi="Palatino Linotype"/>
          <w:b/>
          <w:iCs/>
          <w:sz w:val="24"/>
          <w:szCs w:val="24"/>
        </w:rPr>
        <w:t>El</w:t>
      </w:r>
      <w:r w:rsidR="00F706DB" w:rsidRPr="00BE0432">
        <w:rPr>
          <w:rFonts w:ascii="Palatino Linotype" w:hAnsi="Palatino Linotype"/>
          <w:b/>
          <w:iCs/>
          <w:sz w:val="24"/>
          <w:szCs w:val="24"/>
        </w:rPr>
        <w:t xml:space="preserve"> </w:t>
      </w:r>
      <w:r w:rsidRPr="00BE0432">
        <w:rPr>
          <w:rFonts w:ascii="Palatino Linotype" w:hAnsi="Palatino Linotype"/>
          <w:b/>
          <w:iCs/>
          <w:sz w:val="24"/>
          <w:szCs w:val="24"/>
        </w:rPr>
        <w:t xml:space="preserve">Recurrente </w:t>
      </w:r>
      <w:r w:rsidRPr="00BE0432">
        <w:rPr>
          <w:rFonts w:ascii="Palatino Linotype" w:hAnsi="Palatino Linotype"/>
          <w:bCs/>
          <w:iCs/>
          <w:sz w:val="24"/>
          <w:szCs w:val="24"/>
        </w:rPr>
        <w:t xml:space="preserve">interpuso recurso de revisión en fecha </w:t>
      </w:r>
      <w:r w:rsidR="005F54BA" w:rsidRPr="00BE0432">
        <w:rPr>
          <w:rFonts w:ascii="Palatino Linotype" w:hAnsi="Palatino Linotype"/>
          <w:b/>
          <w:iCs/>
          <w:sz w:val="24"/>
          <w:szCs w:val="24"/>
        </w:rPr>
        <w:t xml:space="preserve">diecinueve de junio, </w:t>
      </w:r>
      <w:r w:rsidR="005F54BA" w:rsidRPr="00BE0432">
        <w:rPr>
          <w:rFonts w:ascii="Palatino Linotype" w:hAnsi="Palatino Linotype"/>
          <w:bCs/>
          <w:iCs/>
          <w:sz w:val="24"/>
          <w:szCs w:val="24"/>
        </w:rPr>
        <w:t xml:space="preserve">admitiéndose el </w:t>
      </w:r>
      <w:r w:rsidR="005F54BA" w:rsidRPr="00BE0432">
        <w:rPr>
          <w:rFonts w:ascii="Palatino Linotype" w:hAnsi="Palatino Linotype"/>
          <w:b/>
          <w:iCs/>
          <w:sz w:val="24"/>
          <w:szCs w:val="24"/>
        </w:rPr>
        <w:t xml:space="preserve">veintitrés de junio, ambos de dos mil veintiséis. </w:t>
      </w:r>
      <w:r w:rsidR="005F54BA" w:rsidRPr="00BE0432">
        <w:rPr>
          <w:rFonts w:ascii="Palatino Linotype" w:hAnsi="Palatino Linotype"/>
          <w:bCs/>
          <w:iCs/>
          <w:sz w:val="24"/>
          <w:szCs w:val="24"/>
        </w:rPr>
        <w:t>Señalando como acto impugnado y como razones o motivos de inconformidad:</w:t>
      </w:r>
    </w:p>
    <w:p w14:paraId="121B2F8C" w14:textId="77777777" w:rsidR="005F54BA" w:rsidRPr="00BE0432" w:rsidRDefault="005F54BA" w:rsidP="005F54BA">
      <w:pPr>
        <w:spacing w:before="240" w:line="360" w:lineRule="auto"/>
        <w:jc w:val="both"/>
        <w:rPr>
          <w:rFonts w:ascii="Palatino Linotype" w:hAnsi="Palatino Linotype" w:cs="Arial"/>
          <w:b/>
          <w:sz w:val="24"/>
        </w:rPr>
      </w:pPr>
      <w:r w:rsidRPr="00BE0432">
        <w:rPr>
          <w:rFonts w:ascii="Palatino Linotype" w:hAnsi="Palatino Linotype" w:cs="Arial"/>
          <w:b/>
          <w:sz w:val="24"/>
        </w:rPr>
        <w:t>Acto Impugnado:</w:t>
      </w:r>
    </w:p>
    <w:p w14:paraId="37FBC708" w14:textId="77777777" w:rsidR="005F54BA" w:rsidRPr="00BE0432" w:rsidRDefault="005F54BA" w:rsidP="005F54BA">
      <w:pPr>
        <w:pStyle w:val="Citas"/>
        <w:tabs>
          <w:tab w:val="left" w:pos="3750"/>
        </w:tabs>
        <w:rPr>
          <w:b/>
        </w:rPr>
      </w:pPr>
      <w:r w:rsidRPr="00BE0432">
        <w:t xml:space="preserve">“La respuesta no dice nada en el caso de que mi documentación se alteró” </w:t>
      </w:r>
      <w:r w:rsidRPr="00BE0432">
        <w:rPr>
          <w:b/>
          <w:bCs/>
        </w:rPr>
        <w:t>(Sic)</w:t>
      </w:r>
    </w:p>
    <w:p w14:paraId="510F4816" w14:textId="77777777" w:rsidR="005F54BA" w:rsidRPr="00BE0432" w:rsidRDefault="005F54BA" w:rsidP="005F54BA">
      <w:pPr>
        <w:spacing w:before="240" w:line="360" w:lineRule="auto"/>
        <w:jc w:val="both"/>
        <w:rPr>
          <w:rFonts w:ascii="Palatino Linotype" w:hAnsi="Palatino Linotype" w:cs="Arial"/>
          <w:sz w:val="24"/>
        </w:rPr>
      </w:pPr>
      <w:r w:rsidRPr="00BE0432">
        <w:rPr>
          <w:rFonts w:ascii="Palatino Linotype" w:hAnsi="Palatino Linotype" w:cs="Arial"/>
          <w:b/>
          <w:sz w:val="24"/>
        </w:rPr>
        <w:t>Razones o Motivos de Inconformidad</w:t>
      </w:r>
      <w:r w:rsidRPr="00BE0432">
        <w:rPr>
          <w:rFonts w:ascii="Palatino Linotype" w:hAnsi="Palatino Linotype" w:cs="Arial"/>
          <w:sz w:val="24"/>
        </w:rPr>
        <w:t xml:space="preserve">: </w:t>
      </w:r>
    </w:p>
    <w:p w14:paraId="524D4716" w14:textId="77777777" w:rsidR="005F54BA" w:rsidRPr="00BE0432" w:rsidRDefault="005F54BA" w:rsidP="005F54BA">
      <w:pPr>
        <w:pStyle w:val="Citas"/>
      </w:pPr>
      <w:r w:rsidRPr="00BE0432">
        <w:lastRenderedPageBreak/>
        <w:t xml:space="preserve">“La respuesta es incorrecta” </w:t>
      </w:r>
      <w:r w:rsidRPr="00BE0432">
        <w:rPr>
          <w:b/>
        </w:rPr>
        <w:t>(Sic)</w:t>
      </w:r>
    </w:p>
    <w:p w14:paraId="105F4177" w14:textId="77777777" w:rsidR="005F54BA" w:rsidRPr="00BE0432" w:rsidRDefault="005F54BA" w:rsidP="00846900">
      <w:pPr>
        <w:autoSpaceDE w:val="0"/>
        <w:autoSpaceDN w:val="0"/>
        <w:adjustRightInd w:val="0"/>
        <w:spacing w:before="240" w:line="360" w:lineRule="auto"/>
        <w:ind w:right="-18"/>
        <w:jc w:val="both"/>
        <w:rPr>
          <w:rFonts w:ascii="Palatino Linotype" w:hAnsi="Palatino Linotype"/>
          <w:bCs/>
          <w:iCs/>
          <w:sz w:val="24"/>
          <w:szCs w:val="24"/>
        </w:rPr>
      </w:pPr>
    </w:p>
    <w:p w14:paraId="50CB8141" w14:textId="44426813" w:rsidR="00F706DB" w:rsidRPr="00BE0432" w:rsidRDefault="00F706DB" w:rsidP="00F706DB">
      <w:pPr>
        <w:pStyle w:val="infoemcitas"/>
        <w:tabs>
          <w:tab w:val="left" w:pos="7655"/>
        </w:tabs>
        <w:ind w:left="0" w:right="0"/>
        <w:rPr>
          <w:rFonts w:cs="Arial"/>
          <w:i w:val="0"/>
          <w:noProof/>
          <w:color w:val="000000"/>
          <w:sz w:val="24"/>
          <w:lang w:eastAsia="es-MX"/>
        </w:rPr>
      </w:pPr>
      <w:r w:rsidRPr="00BE0432">
        <w:rPr>
          <w:i w:val="0"/>
          <w:sz w:val="24"/>
          <w:szCs w:val="24"/>
        </w:rPr>
        <w:t xml:space="preserve">Así las cosas, hasta aquí lo expuesto, resulta inconcuso que </w:t>
      </w:r>
      <w:r w:rsidRPr="00BE0432">
        <w:rPr>
          <w:bCs/>
          <w:i w:val="0"/>
          <w:sz w:val="24"/>
          <w:szCs w:val="24"/>
        </w:rPr>
        <w:t>las razones o motivos de inconformidad expuestos por</w:t>
      </w:r>
      <w:r w:rsidRPr="00BE0432">
        <w:rPr>
          <w:rFonts w:cs="Arial"/>
          <w:i w:val="0"/>
          <w:noProof/>
          <w:color w:val="000000"/>
          <w:sz w:val="24"/>
          <w:lang w:eastAsia="es-MX"/>
        </w:rPr>
        <w:t xml:space="preserve"> </w:t>
      </w:r>
      <w:r w:rsidR="00464626" w:rsidRPr="00BE0432">
        <w:rPr>
          <w:rFonts w:cs="Arial"/>
          <w:b/>
          <w:i w:val="0"/>
          <w:noProof/>
          <w:color w:val="000000"/>
          <w:sz w:val="24"/>
          <w:lang w:eastAsia="es-MX"/>
        </w:rPr>
        <w:t>El</w:t>
      </w:r>
      <w:r w:rsidRPr="00BE0432">
        <w:rPr>
          <w:rFonts w:cs="Arial"/>
          <w:b/>
          <w:i w:val="0"/>
          <w:noProof/>
          <w:color w:val="000000"/>
          <w:sz w:val="24"/>
          <w:lang w:eastAsia="es-MX"/>
        </w:rPr>
        <w:t xml:space="preserve"> Recurrente </w:t>
      </w:r>
      <w:r w:rsidRPr="00BE0432">
        <w:rPr>
          <w:rFonts w:cs="Arial"/>
          <w:bCs/>
          <w:i w:val="0"/>
          <w:noProof/>
          <w:color w:val="000000"/>
          <w:sz w:val="24"/>
          <w:lang w:eastAsia="es-MX"/>
        </w:rPr>
        <w:t xml:space="preserve">son susceptibles de actualizar el artículo 179 fracciones I y IV de la Ley de Transparencia </w:t>
      </w:r>
      <w:r w:rsidRPr="00BE0432">
        <w:rPr>
          <w:rFonts w:cs="Arial"/>
          <w:i w:val="0"/>
          <w:noProof/>
          <w:color w:val="000000"/>
          <w:sz w:val="24"/>
          <w:lang w:eastAsia="es-MX"/>
        </w:rPr>
        <w:t xml:space="preserve">y Acceso a la Información Pública del Estado de Mexico y Municipios, cuyo contenido literal es el siguiente: </w:t>
      </w:r>
    </w:p>
    <w:p w14:paraId="2A2A8157" w14:textId="77777777" w:rsidR="00F706DB" w:rsidRPr="00BE0432" w:rsidRDefault="00F706DB" w:rsidP="00F706DB">
      <w:pPr>
        <w:pStyle w:val="Citas"/>
      </w:pPr>
      <w:r w:rsidRPr="00BE0432">
        <w:t xml:space="preserve"> “Artículo 179. El recurso de revisión es un medio de protección que la Ley otorga a los particulares, para hacer valer su derecho de acceso a la información pública, y procederá en contra de las siguientes causas:</w:t>
      </w:r>
    </w:p>
    <w:p w14:paraId="3BB0C192" w14:textId="77777777" w:rsidR="00F706DB" w:rsidRPr="00BE0432" w:rsidRDefault="00F706DB" w:rsidP="00F706DB">
      <w:pPr>
        <w:pStyle w:val="Citas"/>
      </w:pPr>
      <w:r w:rsidRPr="00BE0432">
        <w:t>I. La negativa a la información solicitada;</w:t>
      </w:r>
    </w:p>
    <w:p w14:paraId="06FEC526" w14:textId="77777777" w:rsidR="00F706DB" w:rsidRPr="00BE0432" w:rsidRDefault="00F706DB" w:rsidP="00F706DB">
      <w:pPr>
        <w:pStyle w:val="Citas"/>
      </w:pPr>
      <w:r w:rsidRPr="00BE0432">
        <w:t>(…)</w:t>
      </w:r>
    </w:p>
    <w:p w14:paraId="76DE04BD" w14:textId="77777777" w:rsidR="00F706DB" w:rsidRPr="00BE0432" w:rsidRDefault="00F706DB" w:rsidP="00F706DB">
      <w:pPr>
        <w:pStyle w:val="Citas"/>
      </w:pPr>
      <w:r w:rsidRPr="00BE0432">
        <w:t>IV. La declaración de incompetencia por el sujeto obligado;</w:t>
      </w:r>
    </w:p>
    <w:p w14:paraId="3E68C0DE" w14:textId="77777777" w:rsidR="00F706DB" w:rsidRPr="00BE0432" w:rsidRDefault="00F706DB" w:rsidP="00F706DB">
      <w:pPr>
        <w:pStyle w:val="Citas"/>
        <w:rPr>
          <w:b/>
          <w:bCs/>
        </w:rPr>
      </w:pPr>
      <w:r w:rsidRPr="00BE0432">
        <w:t xml:space="preserve">(…)”  </w:t>
      </w:r>
      <w:r w:rsidRPr="00BE0432">
        <w:rPr>
          <w:b/>
          <w:bCs/>
        </w:rPr>
        <w:t>(Sic)</w:t>
      </w:r>
    </w:p>
    <w:p w14:paraId="53BBE861" w14:textId="77777777" w:rsidR="00F706DB" w:rsidRPr="00BE0432" w:rsidRDefault="00F706DB" w:rsidP="00F706DB">
      <w:pPr>
        <w:spacing w:before="240" w:line="360" w:lineRule="auto"/>
        <w:jc w:val="both"/>
        <w:rPr>
          <w:rFonts w:ascii="Palatino Linotype" w:hAnsi="Palatino Linotype"/>
          <w:sz w:val="24"/>
          <w:szCs w:val="24"/>
        </w:rPr>
      </w:pPr>
    </w:p>
    <w:p w14:paraId="1E7479CE" w14:textId="17505C5B" w:rsidR="00242654" w:rsidRPr="00BE0432" w:rsidRDefault="00F706DB" w:rsidP="00F706DB">
      <w:pPr>
        <w:spacing w:before="240" w:line="360" w:lineRule="auto"/>
        <w:jc w:val="both"/>
        <w:rPr>
          <w:rFonts w:ascii="Palatino Linotype" w:hAnsi="Palatino Linotype"/>
          <w:sz w:val="24"/>
          <w:szCs w:val="24"/>
        </w:rPr>
      </w:pPr>
      <w:r w:rsidRPr="00BE0432">
        <w:rPr>
          <w:rFonts w:ascii="Palatino Linotype" w:hAnsi="Palatino Linotype"/>
          <w:sz w:val="24"/>
          <w:szCs w:val="24"/>
        </w:rPr>
        <w:t xml:space="preserve">Por otra parte, como fue referido en el antecedente quinto, </w:t>
      </w:r>
      <w:r w:rsidR="00242654" w:rsidRPr="00BE0432">
        <w:rPr>
          <w:rFonts w:ascii="Palatino Linotype" w:hAnsi="Palatino Linotype"/>
          <w:b/>
          <w:bCs/>
          <w:sz w:val="24"/>
          <w:szCs w:val="24"/>
        </w:rPr>
        <w:t xml:space="preserve">El Sujeto Obligado </w:t>
      </w:r>
      <w:r w:rsidR="00242654" w:rsidRPr="00BE0432">
        <w:rPr>
          <w:rFonts w:ascii="Palatino Linotype" w:hAnsi="Palatino Linotype"/>
          <w:sz w:val="24"/>
          <w:szCs w:val="24"/>
        </w:rPr>
        <w:t>rindió su informe justificado en los siguientes términos:</w:t>
      </w:r>
    </w:p>
    <w:p w14:paraId="253B2AC3" w14:textId="414C08AA" w:rsidR="00242654" w:rsidRPr="00BE0432" w:rsidRDefault="00242654" w:rsidP="00242654">
      <w:pPr>
        <w:pStyle w:val="Prrafodelista"/>
        <w:numPr>
          <w:ilvl w:val="0"/>
          <w:numId w:val="30"/>
        </w:numPr>
        <w:spacing w:before="240" w:line="360" w:lineRule="auto"/>
        <w:jc w:val="both"/>
        <w:rPr>
          <w:rFonts w:ascii="Palatino Linotype" w:hAnsi="Palatino Linotype"/>
        </w:rPr>
      </w:pPr>
      <w:r w:rsidRPr="00BE0432">
        <w:rPr>
          <w:rFonts w:ascii="Palatino Linotype" w:hAnsi="Palatino Linotype"/>
          <w:b/>
          <w:bCs/>
        </w:rPr>
        <w:t>“RR 06565-2026 INFORME JUSTIFICADO.pdf”:</w:t>
      </w:r>
      <w:r w:rsidRPr="00BE0432">
        <w:rPr>
          <w:rFonts w:ascii="Palatino Linotype" w:hAnsi="Palatino Linotype"/>
        </w:rPr>
        <w:t xml:space="preserve"> Informe justificado signado por el jefe de la unidad de información, planeación, programación y evaluación y titular de la unidad de transparencia, dirigido al comisionado presidente, ratifica la respuesta primigenia. </w:t>
      </w:r>
    </w:p>
    <w:p w14:paraId="25B2D6B3" w14:textId="77777777" w:rsidR="00242654" w:rsidRPr="00BE0432" w:rsidRDefault="00242654" w:rsidP="00242654">
      <w:pPr>
        <w:pStyle w:val="Prrafodelista"/>
        <w:spacing w:before="240" w:line="360" w:lineRule="auto"/>
        <w:ind w:left="720"/>
        <w:jc w:val="both"/>
        <w:rPr>
          <w:rFonts w:ascii="Palatino Linotype" w:hAnsi="Palatino Linotype"/>
        </w:rPr>
      </w:pPr>
    </w:p>
    <w:p w14:paraId="59633FCC" w14:textId="04EFA076" w:rsidR="00242654" w:rsidRPr="00BE0432" w:rsidRDefault="00242654" w:rsidP="00242654">
      <w:pPr>
        <w:pStyle w:val="Prrafodelista"/>
        <w:numPr>
          <w:ilvl w:val="0"/>
          <w:numId w:val="30"/>
        </w:numPr>
        <w:spacing w:before="240" w:line="360" w:lineRule="auto"/>
        <w:jc w:val="both"/>
        <w:rPr>
          <w:rFonts w:ascii="Palatino Linotype" w:hAnsi="Palatino Linotype"/>
          <w:b/>
          <w:bCs/>
          <w:lang w:val="es-MX"/>
        </w:rPr>
      </w:pPr>
      <w:r w:rsidRPr="00BE0432">
        <w:rPr>
          <w:rFonts w:ascii="Palatino Linotype" w:hAnsi="Palatino Linotype"/>
          <w:b/>
          <w:bCs/>
          <w:lang w:val="es-MX"/>
        </w:rPr>
        <w:t xml:space="preserve">“RR 06565-00912 COORD ADMINISTRATIVA.pdf”: </w:t>
      </w:r>
      <w:r w:rsidRPr="00BE0432">
        <w:rPr>
          <w:rFonts w:ascii="Palatino Linotype" w:hAnsi="Palatino Linotype"/>
          <w:lang w:val="es-MX"/>
        </w:rPr>
        <w:t xml:space="preserve">Oficio número </w:t>
      </w:r>
      <w:r w:rsidRPr="00BE0432">
        <w:rPr>
          <w:rFonts w:ascii="Palatino Linotype" w:hAnsi="Palatino Linotype"/>
          <w:b/>
          <w:bCs/>
          <w:lang w:val="es-MX"/>
        </w:rPr>
        <w:t xml:space="preserve">20700002000100S/IP/124/2026 </w:t>
      </w:r>
      <w:r w:rsidRPr="00BE0432">
        <w:rPr>
          <w:rFonts w:ascii="Palatino Linotype" w:hAnsi="Palatino Linotype"/>
          <w:lang w:val="es-MX"/>
        </w:rPr>
        <w:t>signado por el servidor público habilitado de la coordinación administrativa, dirigido al jefe de la unidad de información, planeación, programación y evaluación y titular de la unidad de transparencia, de fecha veintitrés de junio de dos mil veintiséis, resulta de nuestro interés el siguiente extracto:</w:t>
      </w:r>
    </w:p>
    <w:p w14:paraId="1923DC11" w14:textId="12BE0D6D" w:rsidR="00242654" w:rsidRPr="00BE0432" w:rsidRDefault="00242654" w:rsidP="00242654">
      <w:pPr>
        <w:pStyle w:val="Citas"/>
        <w:rPr>
          <w:b/>
          <w:bCs/>
        </w:rPr>
      </w:pPr>
      <w:r w:rsidRPr="00BE0432">
        <w:t xml:space="preserve">“Al respecto me permito ratificar la respuesta emitida a través del oficio número </w:t>
      </w:r>
      <w:r w:rsidRPr="00BE0432">
        <w:rPr>
          <w:b/>
          <w:bCs/>
        </w:rPr>
        <w:t xml:space="preserve">20700002000100S/IP/0094/2026 </w:t>
      </w:r>
      <w:r w:rsidRPr="00BE0432">
        <w:t xml:space="preserve">de fecha 18 de junio del año en curso; toda vez que se otorgó la información que obra en los archivos de esta Unidad Administrativa. </w:t>
      </w:r>
      <w:r w:rsidRPr="00BE0432">
        <w:rPr>
          <w:b/>
          <w:bCs/>
          <w:u w:val="single"/>
        </w:rPr>
        <w:t>Cabe señalar que los procesos escalafonarios son atribución de la Subdirección de Proceso Escalafonario y Evaluación del Capital Humano, de la Dirección de Capital Humano y Escalafón de la Dirección General de Personal de la Oficialía Mayor.</w:t>
      </w:r>
      <w:r w:rsidRPr="00BE0432">
        <w:t xml:space="preserve"> Por lo que esta Unidad Administrativa no tiene injerencia respecto a los puntajes” </w:t>
      </w:r>
      <w:r w:rsidRPr="00BE0432">
        <w:rPr>
          <w:b/>
          <w:bCs/>
        </w:rPr>
        <w:t>(Sic)</w:t>
      </w:r>
    </w:p>
    <w:p w14:paraId="1A6D3E16" w14:textId="77777777" w:rsidR="003E04B0" w:rsidRPr="00BE0432" w:rsidRDefault="003E04B0" w:rsidP="00F706DB">
      <w:pPr>
        <w:spacing w:line="360" w:lineRule="auto"/>
        <w:contextualSpacing/>
        <w:jc w:val="both"/>
        <w:rPr>
          <w:rFonts w:ascii="Palatino Linotype" w:hAnsi="Palatino Linotype" w:cs="Arial"/>
          <w:noProof/>
          <w:color w:val="000000"/>
          <w:sz w:val="24"/>
          <w:lang w:eastAsia="es-MX"/>
        </w:rPr>
      </w:pPr>
    </w:p>
    <w:p w14:paraId="39887709" w14:textId="63E0B49A" w:rsidR="003E04B0" w:rsidRPr="00BE0432" w:rsidRDefault="003E04B0" w:rsidP="00F706DB">
      <w:pPr>
        <w:spacing w:line="360" w:lineRule="auto"/>
        <w:contextualSpacing/>
        <w:jc w:val="both"/>
        <w:rPr>
          <w:rFonts w:ascii="Palatino Linotype" w:hAnsi="Palatino Linotype" w:cs="Arial"/>
          <w:noProof/>
          <w:color w:val="000000"/>
          <w:sz w:val="24"/>
          <w:lang w:eastAsia="es-MX"/>
        </w:rPr>
      </w:pPr>
      <w:r w:rsidRPr="00BE0432">
        <w:rPr>
          <w:rFonts w:ascii="Palatino Linotype" w:hAnsi="Palatino Linotype" w:cs="Arial"/>
          <w:noProof/>
          <w:color w:val="000000"/>
          <w:sz w:val="24"/>
          <w:lang w:eastAsia="es-MX"/>
        </w:rPr>
        <w:t xml:space="preserve">Al respecto, resulta de nuestro particular interés traer a colación los numerales 58 y 59 de la Ley Orgánica de la Administración Püblica del Estado de México, cuyo contenido dispone a la literalidad lo siguiente: </w:t>
      </w:r>
    </w:p>
    <w:p w14:paraId="46D47C4C" w14:textId="7EAA626C" w:rsidR="00EE2CE8" w:rsidRPr="00BE0432" w:rsidRDefault="00EE2CE8" w:rsidP="00EE2CE8">
      <w:pPr>
        <w:pStyle w:val="Citas"/>
        <w:rPr>
          <w:noProof/>
          <w:lang w:eastAsia="es-MX"/>
        </w:rPr>
      </w:pPr>
      <w:r w:rsidRPr="00BE0432">
        <w:rPr>
          <w:noProof/>
          <w:lang w:eastAsia="es-MX"/>
        </w:rPr>
        <w:t>“Artículo 58. La Oficialía Mayor es la encargada de planear, organizar, normar y dirigir la administración y desarrollo de los recursos humanos, materiales y servicios para el apoyo administrativo y tecnológico que requieran las dependencias del Poder Ejecutivo del Estado.</w:t>
      </w:r>
    </w:p>
    <w:p w14:paraId="2D95EBCD" w14:textId="58D6E322" w:rsidR="003E04B0" w:rsidRPr="00BE0432" w:rsidRDefault="003E04B0" w:rsidP="00EE2CE8">
      <w:pPr>
        <w:pStyle w:val="Citas"/>
        <w:rPr>
          <w:noProof/>
          <w:lang w:eastAsia="es-MX"/>
        </w:rPr>
      </w:pPr>
      <w:r w:rsidRPr="00BE0432">
        <w:rPr>
          <w:noProof/>
          <w:lang w:eastAsia="es-MX"/>
        </w:rPr>
        <w:lastRenderedPageBreak/>
        <w:t>Artículo 59. La Oficialía Mayor contará con las siguientes atribuciones:</w:t>
      </w:r>
    </w:p>
    <w:p w14:paraId="6941577B" w14:textId="4F2BC200" w:rsidR="003E04B0" w:rsidRPr="00BE0432" w:rsidRDefault="003E04B0" w:rsidP="00EE2CE8">
      <w:pPr>
        <w:pStyle w:val="Citas"/>
        <w:rPr>
          <w:noProof/>
          <w:lang w:eastAsia="es-MX"/>
        </w:rPr>
      </w:pPr>
      <w:r w:rsidRPr="00BE0432">
        <w:rPr>
          <w:noProof/>
          <w:lang w:eastAsia="es-MX"/>
        </w:rPr>
        <w:t>(…)</w:t>
      </w:r>
    </w:p>
    <w:p w14:paraId="0DF0A1C7" w14:textId="4DFB3371" w:rsidR="003E04B0" w:rsidRPr="00BE0432" w:rsidRDefault="003E04B0" w:rsidP="00EE2CE8">
      <w:pPr>
        <w:pStyle w:val="Citas"/>
        <w:rPr>
          <w:noProof/>
          <w:lang w:eastAsia="es-MX"/>
        </w:rPr>
      </w:pPr>
      <w:r w:rsidRPr="00BE0432">
        <w:rPr>
          <w:noProof/>
          <w:lang w:eastAsia="es-MX"/>
        </w:rPr>
        <w:t>XVII. Establecer las normas y lineamientos para administrar y controlar el régimen escalafonario de las personas servidoras públicas al servicio de las dependencias y en su caso de sus organismos auxiliares del Gobierno del Estado, así como mantener actualizado el expediente personal de estas</w:t>
      </w:r>
    </w:p>
    <w:p w14:paraId="6F6C8EB1" w14:textId="78F610CC" w:rsidR="00EE2CE8" w:rsidRPr="00BE0432" w:rsidRDefault="00EE2CE8" w:rsidP="00EE2CE8">
      <w:pPr>
        <w:pStyle w:val="Citas"/>
        <w:rPr>
          <w:b/>
          <w:bCs/>
          <w:noProof/>
          <w:lang w:eastAsia="es-MX"/>
        </w:rPr>
      </w:pPr>
      <w:r w:rsidRPr="00BE0432">
        <w:rPr>
          <w:noProof/>
          <w:lang w:eastAsia="es-MX"/>
        </w:rPr>
        <w:t xml:space="preserve">(…)” </w:t>
      </w:r>
      <w:r w:rsidRPr="00BE0432">
        <w:rPr>
          <w:b/>
          <w:bCs/>
          <w:noProof/>
          <w:lang w:eastAsia="es-MX"/>
        </w:rPr>
        <w:t>(Sic)</w:t>
      </w:r>
    </w:p>
    <w:p w14:paraId="3F9C7DEF" w14:textId="77777777" w:rsidR="003E04B0" w:rsidRPr="00BE0432" w:rsidRDefault="003E04B0" w:rsidP="00F706DB">
      <w:pPr>
        <w:spacing w:line="360" w:lineRule="auto"/>
        <w:contextualSpacing/>
        <w:jc w:val="both"/>
        <w:rPr>
          <w:rFonts w:ascii="Palatino Linotype" w:hAnsi="Palatino Linotype" w:cs="Arial"/>
          <w:noProof/>
          <w:color w:val="000000"/>
          <w:sz w:val="24"/>
          <w:lang w:eastAsia="es-MX"/>
        </w:rPr>
      </w:pPr>
    </w:p>
    <w:p w14:paraId="76530B94" w14:textId="77777777" w:rsidR="00EE2CE8" w:rsidRPr="00BE0432" w:rsidRDefault="00EE2CE8" w:rsidP="00EE2CE8">
      <w:pPr>
        <w:tabs>
          <w:tab w:val="left" w:pos="709"/>
        </w:tabs>
        <w:spacing w:line="360" w:lineRule="auto"/>
        <w:contextualSpacing/>
        <w:jc w:val="both"/>
        <w:rPr>
          <w:rFonts w:ascii="Palatino Linotype" w:hAnsi="Palatino Linotype" w:cs="Arial"/>
          <w:sz w:val="24"/>
          <w:szCs w:val="24"/>
          <w:lang w:val="es-ES_tradnl"/>
        </w:rPr>
      </w:pPr>
      <w:r w:rsidRPr="00BE0432">
        <w:rPr>
          <w:rFonts w:ascii="Palatino Linotype" w:hAnsi="Palatino Linotype" w:cs="Arial"/>
          <w:noProof/>
          <w:color w:val="000000"/>
          <w:sz w:val="24"/>
          <w:szCs w:val="24"/>
          <w:lang w:eastAsia="es-MX"/>
        </w:rPr>
        <w:t xml:space="preserve">De manera complementaria debe señalarse que en fecha </w:t>
      </w:r>
      <w:r w:rsidRPr="00BE0432">
        <w:rPr>
          <w:rFonts w:ascii="Palatino Linotype" w:hAnsi="Palatino Linotype" w:cs="Arial"/>
          <w:sz w:val="24"/>
          <w:szCs w:val="24"/>
          <w:lang w:val="es-ES_tradnl"/>
        </w:rPr>
        <w:t>veintisiete de septiembre de dos mil veintitrés se publicó en el periódico oficial "Gaceta del Gobierno" del Estado de México el Acuerdo por el que se transfieren los recursos de la Subsecretaría de Administración de la Secretaría de Finanzas a la Oficialía Mayor, en cuyos artículos primero y segundo; y segundo y tercero transitorio, se estableció lo siguiente:</w:t>
      </w:r>
    </w:p>
    <w:p w14:paraId="1B16B68D" w14:textId="7F7C88A7" w:rsidR="00EE2CE8" w:rsidRPr="00BE0432" w:rsidRDefault="00EE2CE8" w:rsidP="00EE2CE8">
      <w:pPr>
        <w:pStyle w:val="Citas"/>
        <w:rPr>
          <w:b/>
          <w:bCs/>
          <w:lang w:val="es-ES_tradnl"/>
        </w:rPr>
      </w:pPr>
      <w:r w:rsidRPr="00BE0432">
        <w:rPr>
          <w:b/>
          <w:bCs/>
          <w:lang w:val="es-ES_tradnl"/>
        </w:rPr>
        <w:t>"ACUERDO POR EL QUE SE TRANSFIEREN LOS RECURSOS DE LA SUBSECRETARÍA DE ADMINISTRACIÓN DE LA SECRETARÍA DE FINANZAS A LA OFICIALÍA MAYOR.</w:t>
      </w:r>
    </w:p>
    <w:p w14:paraId="1F5BF0F4" w14:textId="4BB9AB60" w:rsidR="00EE2CE8" w:rsidRPr="00BE0432" w:rsidRDefault="00EE2CE8" w:rsidP="00EE2CE8">
      <w:pPr>
        <w:pStyle w:val="Citas"/>
        <w:rPr>
          <w:lang w:val="es-ES_tradnl"/>
        </w:rPr>
      </w:pPr>
      <w:r w:rsidRPr="00BE0432">
        <w:rPr>
          <w:lang w:val="es-ES_tradnl"/>
        </w:rPr>
        <w:t xml:space="preserve">ARTÍCULO PRIMERO. El presente Acuerdo tiene por objeto establecer las acciones, procedimientos y mecanismos para llevar a cabo la </w:t>
      </w:r>
      <w:r w:rsidRPr="00BE0432">
        <w:rPr>
          <w:u w:val="single"/>
          <w:lang w:val="es-ES_tradnl"/>
        </w:rPr>
        <w:t>transferencia de los recursos financieros, humanos y materiales necesarios para la operación de la Oficialía Mayor</w:t>
      </w:r>
      <w:r w:rsidRPr="00BE0432">
        <w:rPr>
          <w:lang w:val="es-ES_tradnl"/>
        </w:rPr>
        <w:t xml:space="preserve">, de conformidad con las atribuciones, funciones, competencias y transitorios previstos en Decreto Número 182 de la "LXI" Legislatura del Estado de México, por el cual se expidió la Ley Orgánica de la Administración Pública del </w:t>
      </w:r>
      <w:r w:rsidRPr="00BE0432">
        <w:rPr>
          <w:lang w:val="es-ES_tradnl"/>
        </w:rPr>
        <w:lastRenderedPageBreak/>
        <w:t>Estado de México, publicado el 11 de septiembre de 2023 en el Periódico Oficial "Gaceta del Gobierno".</w:t>
      </w:r>
    </w:p>
    <w:p w14:paraId="5C7F8848" w14:textId="77777777" w:rsidR="00EE2CE8" w:rsidRPr="00BE0432" w:rsidRDefault="00EE2CE8" w:rsidP="00EE2CE8">
      <w:pPr>
        <w:pStyle w:val="Citas"/>
        <w:rPr>
          <w:lang w:val="es-ES_tradnl"/>
        </w:rPr>
      </w:pPr>
      <w:r w:rsidRPr="00BE0432">
        <w:rPr>
          <w:lang w:val="es-ES_tradnl"/>
        </w:rPr>
        <w:t xml:space="preserve">ARTÍCULO SEGUNDO. Los recursos humanos, materiales, presupuestales y financieros de la Subsecretaría de Administración de la Secretaría de Finanzas, con excepción de los relativos a la Dirección General del Sistema Estatal de Informática, que continuará adscrita a la Secretaría de Finanzas, </w:t>
      </w:r>
      <w:r w:rsidRPr="00BE0432">
        <w:rPr>
          <w:b/>
          <w:bCs/>
          <w:u w:val="single"/>
          <w:lang w:val="es-ES_tradnl"/>
        </w:rPr>
        <w:t>serán transferidos a partir de la entrada en vigor del presente Acuerdo a la Oficialía Mayor. La Secretaría de Finanzas deberá llevar a cabo las acciones necesarias que permitan a la Oficialía Mayor ejercer sus atribuciones y cumplir con sus obligaciones relativas al pago de las prestaciones económicas de los recursos humanos, materiales y financieros</w:t>
      </w:r>
      <w:r w:rsidRPr="00BE0432">
        <w:rPr>
          <w:b/>
          <w:bCs/>
          <w:lang w:val="es-ES_tradnl"/>
        </w:rPr>
        <w:t>,</w:t>
      </w:r>
      <w:r w:rsidRPr="00BE0432">
        <w:rPr>
          <w:lang w:val="es-ES_tradnl"/>
        </w:rPr>
        <w:t xml:space="preserve"> así como las derivadas de los contratos de arrendamiento de bienes muebles e inmuebles, de ejecución de obra pública y los correspondientes a la adquisición de los bienes y servicios...</w:t>
      </w:r>
    </w:p>
    <w:p w14:paraId="239C2A0B" w14:textId="191696E0" w:rsidR="00EE2CE8" w:rsidRPr="00BE0432" w:rsidRDefault="00EE2CE8" w:rsidP="00EE2CE8">
      <w:pPr>
        <w:pStyle w:val="Citas"/>
        <w:rPr>
          <w:lang w:val="es-ES_tradnl"/>
        </w:rPr>
      </w:pPr>
      <w:r w:rsidRPr="00BE0432">
        <w:rPr>
          <w:lang w:val="es-ES_tradnl"/>
        </w:rPr>
        <w:t>(…)</w:t>
      </w:r>
    </w:p>
    <w:p w14:paraId="3905B373" w14:textId="77777777" w:rsidR="00EE2CE8" w:rsidRPr="00BE0432" w:rsidRDefault="00EE2CE8" w:rsidP="00EE2CE8">
      <w:pPr>
        <w:pStyle w:val="Citas"/>
        <w:rPr>
          <w:lang w:val="es-ES_tradnl"/>
        </w:rPr>
      </w:pPr>
      <w:r w:rsidRPr="00BE0432">
        <w:rPr>
          <w:lang w:val="es-ES_tradnl"/>
        </w:rPr>
        <w:t>TRANSITORIOS</w:t>
      </w:r>
    </w:p>
    <w:p w14:paraId="2AC2193F" w14:textId="3568CD80" w:rsidR="00EE2CE8" w:rsidRPr="00BE0432" w:rsidRDefault="00EE2CE8" w:rsidP="00EE2CE8">
      <w:pPr>
        <w:pStyle w:val="Citas"/>
        <w:rPr>
          <w:lang w:val="es-ES_tradnl"/>
        </w:rPr>
      </w:pPr>
      <w:r w:rsidRPr="00BE0432">
        <w:rPr>
          <w:lang w:val="es-ES_tradnl"/>
        </w:rPr>
        <w:t>(…)</w:t>
      </w:r>
    </w:p>
    <w:p w14:paraId="734F50E3" w14:textId="77777777" w:rsidR="00EE2CE8" w:rsidRPr="00BE0432" w:rsidRDefault="00EE2CE8" w:rsidP="00EE2CE8">
      <w:pPr>
        <w:pStyle w:val="Citas"/>
        <w:rPr>
          <w:lang w:val="es-ES_tradnl"/>
        </w:rPr>
      </w:pPr>
      <w:r w:rsidRPr="00BE0432">
        <w:rPr>
          <w:lang w:val="es-ES_tradnl"/>
        </w:rPr>
        <w:t>ARTÍCULO SEGUNDO. El presente acuerdo entrará en vigor el día de su publicación en el Periódico Oficial "Gaceta del Gobierno</w:t>
      </w:r>
    </w:p>
    <w:p w14:paraId="3C232190" w14:textId="043F8B62" w:rsidR="00EE2CE8" w:rsidRPr="00BE0432" w:rsidRDefault="00EE2CE8" w:rsidP="00EE2CE8">
      <w:pPr>
        <w:pStyle w:val="Citas"/>
        <w:rPr>
          <w:lang w:val="es-ES_tradnl"/>
        </w:rPr>
      </w:pPr>
      <w:r w:rsidRPr="00BE0432">
        <w:rPr>
          <w:lang w:val="es-ES_tradnl"/>
        </w:rPr>
        <w:t xml:space="preserve">ARTÍCULO TERCERO. Las personas titulares de la Subsecretaría de Administración y de la Oficialía Mayor deberán realizar el proceso de entrega y recepción de conformidad con el presente Acuerdo, dentro de los cinco días hábiles siguientes a la entrada en vigor de este Acuerdo, de conformidad con lo previsto por el Reglamento para los Procesos de Entrega y Recepción y Rendición de Cuentas de </w:t>
      </w:r>
      <w:r w:rsidRPr="00BE0432">
        <w:rPr>
          <w:lang w:val="es-ES_tradnl"/>
        </w:rPr>
        <w:lastRenderedPageBreak/>
        <w:t>la Administración Pública del Estado de México y las demás disposiciones jurídicas aplicables</w:t>
      </w:r>
    </w:p>
    <w:p w14:paraId="769D08F0" w14:textId="5F6F2222" w:rsidR="00EE2CE8" w:rsidRPr="00BE0432" w:rsidRDefault="00EE2CE8" w:rsidP="00EE2CE8">
      <w:pPr>
        <w:pStyle w:val="Citas"/>
        <w:rPr>
          <w:b/>
          <w:bCs/>
          <w:lang w:val="es-ES_tradnl"/>
        </w:rPr>
      </w:pPr>
      <w:r w:rsidRPr="00BE0432">
        <w:rPr>
          <w:lang w:val="es-ES_tradnl"/>
        </w:rPr>
        <w:t xml:space="preserve">(…)” </w:t>
      </w:r>
      <w:r w:rsidRPr="00BE0432">
        <w:rPr>
          <w:b/>
          <w:bCs/>
          <w:lang w:val="es-ES_tradnl"/>
        </w:rPr>
        <w:t xml:space="preserve">(Sic) </w:t>
      </w:r>
    </w:p>
    <w:p w14:paraId="7128FE95" w14:textId="2ACB6216" w:rsidR="003E04B0" w:rsidRPr="00BE0432" w:rsidRDefault="003E04B0" w:rsidP="00EE2CE8">
      <w:pPr>
        <w:pStyle w:val="Citas"/>
        <w:ind w:left="0"/>
        <w:rPr>
          <w:noProof/>
          <w:color w:val="000000"/>
          <w:sz w:val="24"/>
          <w:lang w:val="es-ES_tradnl" w:eastAsia="es-MX"/>
        </w:rPr>
      </w:pPr>
    </w:p>
    <w:p w14:paraId="77F88CBD" w14:textId="29DBD2A9" w:rsidR="00EE2CE8" w:rsidRPr="00BE0432" w:rsidRDefault="00EE2CE8" w:rsidP="00EE2CE8">
      <w:pPr>
        <w:spacing w:line="360" w:lineRule="auto"/>
        <w:contextualSpacing/>
        <w:jc w:val="both"/>
        <w:rPr>
          <w:rFonts w:ascii="Palatino Linotype" w:hAnsi="Palatino Linotype" w:cs="Arial"/>
          <w:noProof/>
          <w:color w:val="000000"/>
          <w:sz w:val="24"/>
          <w:lang w:eastAsia="es-MX"/>
        </w:rPr>
      </w:pPr>
      <w:r w:rsidRPr="00BE0432">
        <w:rPr>
          <w:rFonts w:ascii="Palatino Linotype" w:hAnsi="Palatino Linotype" w:cs="Arial"/>
          <w:noProof/>
          <w:color w:val="000000"/>
          <w:sz w:val="24"/>
          <w:lang w:eastAsia="es-MX"/>
        </w:rPr>
        <w:t xml:space="preserve">En virtud de lo anterior, si bien es cierto que mediante informe justificado </w:t>
      </w:r>
      <w:r w:rsidRPr="00BE0432">
        <w:rPr>
          <w:rFonts w:ascii="Palatino Linotype" w:hAnsi="Palatino Linotype" w:cs="Arial"/>
          <w:b/>
          <w:bCs/>
          <w:noProof/>
          <w:color w:val="000000"/>
          <w:sz w:val="24"/>
          <w:lang w:eastAsia="es-MX"/>
        </w:rPr>
        <w:t xml:space="preserve">El Sujeto Obligado </w:t>
      </w:r>
      <w:r w:rsidRPr="00BE0432">
        <w:rPr>
          <w:rFonts w:ascii="Palatino Linotype" w:hAnsi="Palatino Linotype" w:cs="Arial"/>
          <w:noProof/>
          <w:color w:val="000000"/>
          <w:sz w:val="24"/>
          <w:lang w:eastAsia="es-MX"/>
        </w:rPr>
        <w:t>ratifica la declinación de competencia, lo cierto también es que aporta elementos novedosos tal y como la orientación a la Oficialía Mayor como sujeto obligado diverso</w:t>
      </w:r>
      <w:r w:rsidR="00F9515C" w:rsidRPr="00BE0432">
        <w:rPr>
          <w:rFonts w:ascii="Palatino Linotype" w:hAnsi="Palatino Linotype" w:cs="Arial"/>
          <w:noProof/>
          <w:color w:val="000000"/>
          <w:sz w:val="24"/>
          <w:lang w:eastAsia="es-MX"/>
        </w:rPr>
        <w:t xml:space="preserve">, lo cual se corrobora conforme a la normatidad expuesta con antelación. </w:t>
      </w:r>
    </w:p>
    <w:p w14:paraId="6BAC39A8" w14:textId="77777777" w:rsidR="00464626" w:rsidRPr="00BE0432" w:rsidRDefault="00464626" w:rsidP="00EE2CE8">
      <w:pPr>
        <w:spacing w:line="360" w:lineRule="auto"/>
        <w:jc w:val="both"/>
        <w:rPr>
          <w:rFonts w:ascii="Palatino Linotype" w:hAnsi="Palatino Linotype"/>
          <w:sz w:val="24"/>
          <w:szCs w:val="24"/>
        </w:rPr>
      </w:pPr>
    </w:p>
    <w:p w14:paraId="1732D51E" w14:textId="4E2B3C11" w:rsidR="00EE2CE8" w:rsidRPr="00BE0432" w:rsidRDefault="00EE2CE8" w:rsidP="00EE2CE8">
      <w:pPr>
        <w:spacing w:line="360" w:lineRule="auto"/>
        <w:jc w:val="both"/>
        <w:rPr>
          <w:rFonts w:ascii="Palatino Linotype" w:hAnsi="Palatino Linotype" w:cs="Arial"/>
          <w:sz w:val="24"/>
          <w:szCs w:val="24"/>
        </w:rPr>
      </w:pPr>
      <w:r w:rsidRPr="00BE0432">
        <w:rPr>
          <w:rFonts w:ascii="Palatino Linotype" w:hAnsi="Palatino Linotype"/>
          <w:sz w:val="24"/>
          <w:szCs w:val="24"/>
        </w:rPr>
        <w:t xml:space="preserve">En este sentido, </w:t>
      </w:r>
      <w:r w:rsidRPr="00BE0432">
        <w:rPr>
          <w:rFonts w:ascii="Palatino Linotype" w:hAnsi="Palatino Linotype" w:cs="Arial"/>
          <w:sz w:val="24"/>
          <w:szCs w:val="24"/>
        </w:rPr>
        <w:t>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42696C0" w14:textId="77777777" w:rsidR="00EE2CE8" w:rsidRPr="00BE0432" w:rsidRDefault="00EE2CE8" w:rsidP="00EE2CE8">
      <w:pPr>
        <w:spacing w:line="360" w:lineRule="auto"/>
        <w:ind w:left="851" w:right="851"/>
        <w:jc w:val="both"/>
        <w:rPr>
          <w:rFonts w:ascii="Palatino Linotype" w:hAnsi="Palatino Linotype" w:cs="Arial"/>
          <w:b/>
          <w:i/>
        </w:rPr>
      </w:pPr>
      <w:r w:rsidRPr="00BE0432">
        <w:rPr>
          <w:rFonts w:ascii="Palatino Linotype" w:hAnsi="Palatino Linotype" w:cs="Arial"/>
          <w:b/>
          <w:i/>
        </w:rPr>
        <w:t>“SOBRESEIMIENTO EN EL JUICIO DE AMPARO DIRECTO. IMPIDE EL ESTUDIO DE LAS VIOLACIONES PROCESALES PLANTEADAS EN LOS CONCEPTOS DE VIOLACIÓN.</w:t>
      </w:r>
    </w:p>
    <w:p w14:paraId="2771F5BB" w14:textId="77777777" w:rsidR="00EE2CE8" w:rsidRPr="00BE0432" w:rsidRDefault="00EE2CE8" w:rsidP="00EE2CE8">
      <w:pPr>
        <w:spacing w:line="360" w:lineRule="auto"/>
        <w:ind w:left="851" w:right="851"/>
        <w:jc w:val="both"/>
        <w:rPr>
          <w:rFonts w:ascii="Palatino Linotype" w:hAnsi="Palatino Linotype"/>
          <w:i/>
          <w:color w:val="000000"/>
        </w:rPr>
      </w:pPr>
      <w:r w:rsidRPr="00BE0432">
        <w:rPr>
          <w:rFonts w:ascii="Palatino Linotype" w:hAnsi="Palatino Linotype" w:cs="Arial"/>
          <w:b/>
          <w:i/>
          <w:u w:val="single"/>
        </w:rPr>
        <w:t>El sobreseimiento</w:t>
      </w:r>
      <w:r w:rsidRPr="00BE0432">
        <w:rPr>
          <w:rFonts w:ascii="Palatino Linotype" w:hAnsi="Palatino Linotype" w:cs="Arial"/>
          <w:b/>
          <w:i/>
        </w:rPr>
        <w:t xml:space="preserve"> </w:t>
      </w:r>
      <w:r w:rsidRPr="00BE0432">
        <w:rPr>
          <w:rFonts w:ascii="Palatino Linotype" w:hAnsi="Palatino Linotype" w:cs="Arial"/>
          <w:i/>
        </w:rPr>
        <w:t xml:space="preserve">en el juicio de amparo directo </w:t>
      </w:r>
      <w:r w:rsidRPr="00BE0432">
        <w:rPr>
          <w:rFonts w:ascii="Palatino Linotype" w:hAnsi="Palatino Linotype" w:cs="Arial"/>
          <w:b/>
          <w:i/>
          <w:u w:val="single"/>
        </w:rPr>
        <w:t>provoca la terminación de la controversia planteada</w:t>
      </w:r>
      <w:r w:rsidRPr="00BE0432">
        <w:rPr>
          <w:rFonts w:ascii="Palatino Linotype" w:hAnsi="Palatino Linotype" w:cs="Arial"/>
          <w:b/>
          <w:i/>
        </w:rPr>
        <w:t xml:space="preserve"> </w:t>
      </w:r>
      <w:r w:rsidRPr="00BE0432">
        <w:rPr>
          <w:rFonts w:ascii="Palatino Linotype" w:hAnsi="Palatino Linotype" w:cs="Arial"/>
          <w:i/>
        </w:rPr>
        <w:t>por el quejoso en la demanda de amparo</w:t>
      </w:r>
      <w:r w:rsidRPr="00BE0432">
        <w:rPr>
          <w:rFonts w:ascii="Calibri" w:hAnsi="Calibri"/>
          <w:color w:val="000000"/>
          <w:sz w:val="26"/>
          <w:szCs w:val="26"/>
        </w:rPr>
        <w:t xml:space="preserve"> </w:t>
      </w:r>
      <w:r w:rsidRPr="00BE0432">
        <w:rPr>
          <w:rFonts w:ascii="Palatino Linotype" w:hAnsi="Palatino Linotype"/>
          <w:i/>
          <w:color w:val="000000"/>
        </w:rPr>
        <w:t xml:space="preserve">provoca la terminación de la controversia planteada por el quejoso en la demanda de </w:t>
      </w:r>
      <w:r w:rsidRPr="00BE0432">
        <w:rPr>
          <w:rFonts w:ascii="Palatino Linotype" w:hAnsi="Palatino Linotype"/>
          <w:b/>
          <w:i/>
          <w:color w:val="000000"/>
        </w:rPr>
        <w:t>amparo</w:t>
      </w:r>
      <w:r w:rsidRPr="00BE0432">
        <w:rPr>
          <w:rFonts w:ascii="Palatino Linotype" w:hAnsi="Palatino Linotype"/>
          <w:i/>
          <w:color w:val="000000"/>
        </w:rPr>
        <w:t>, sin hacer un pronunciamiento de fondo sobre la legalidad o ilegalidad de la sentencia reclamada. Por consiguiente, si al sobreseerse en el</w:t>
      </w:r>
      <w:r w:rsidRPr="00BE0432">
        <w:rPr>
          <w:rFonts w:ascii="Palatino Linotype" w:hAnsi="Palatino Linotype"/>
          <w:b/>
          <w:i/>
          <w:color w:val="000000"/>
        </w:rPr>
        <w:t xml:space="preserve"> juicio </w:t>
      </w:r>
      <w:r w:rsidRPr="00BE0432">
        <w:rPr>
          <w:rFonts w:ascii="Palatino Linotype" w:hAnsi="Palatino Linotype"/>
          <w:i/>
          <w:color w:val="000000"/>
        </w:rPr>
        <w:t xml:space="preserve">de </w:t>
      </w:r>
      <w:r w:rsidRPr="00BE0432">
        <w:rPr>
          <w:rFonts w:ascii="Palatino Linotype" w:hAnsi="Palatino Linotype"/>
          <w:b/>
          <w:i/>
          <w:color w:val="000000"/>
        </w:rPr>
        <w:t>amparo</w:t>
      </w:r>
      <w:r w:rsidRPr="00BE0432">
        <w:rPr>
          <w:rFonts w:ascii="Palatino Linotype" w:hAnsi="Palatino Linotype"/>
          <w:i/>
          <w:color w:val="000000"/>
        </w:rPr>
        <w:t xml:space="preserve"> no se pueden </w:t>
      </w:r>
      <w:r w:rsidRPr="00BE0432">
        <w:rPr>
          <w:rFonts w:ascii="Palatino Linotype" w:hAnsi="Palatino Linotype"/>
          <w:i/>
          <w:color w:val="000000"/>
        </w:rPr>
        <w:lastRenderedPageBreak/>
        <w:t>estudiar los planteamientos que se hacen valer en contra del fallo reclamado, tampoco se deben analizar las</w:t>
      </w:r>
      <w:r w:rsidRPr="00BE0432">
        <w:rPr>
          <w:rFonts w:ascii="Palatino Linotype" w:hAnsi="Palatino Linotype"/>
          <w:b/>
          <w:i/>
          <w:color w:val="000000"/>
        </w:rPr>
        <w:t xml:space="preserve"> violaciones procesales</w:t>
      </w:r>
      <w:r w:rsidRPr="00BE0432">
        <w:rPr>
          <w:rFonts w:ascii="Palatino Linotype" w:hAnsi="Palatino Linotype"/>
          <w:i/>
          <w:color w:val="000000"/>
        </w:rPr>
        <w:t xml:space="preserve"> propuestas en los </w:t>
      </w:r>
      <w:r w:rsidRPr="00BE0432">
        <w:rPr>
          <w:rFonts w:ascii="Palatino Linotype" w:hAnsi="Palatino Linotype"/>
          <w:b/>
          <w:i/>
          <w:color w:val="000000"/>
        </w:rPr>
        <w:t xml:space="preserve">conceptos </w:t>
      </w:r>
      <w:r w:rsidRPr="00BE0432">
        <w:rPr>
          <w:rFonts w:ascii="Palatino Linotype" w:hAnsi="Palatino Linotype"/>
          <w:i/>
          <w:color w:val="000000"/>
        </w:rPr>
        <w:t xml:space="preserve">de </w:t>
      </w:r>
      <w:r w:rsidRPr="00BE0432">
        <w:rPr>
          <w:rFonts w:ascii="Palatino Linotype" w:hAnsi="Palatino Linotype"/>
          <w:b/>
          <w:i/>
          <w:color w:val="000000"/>
        </w:rPr>
        <w:t>violación</w:t>
      </w:r>
      <w:r w:rsidRPr="00BE0432">
        <w:rPr>
          <w:rFonts w:ascii="Palatino Linotype" w:hAnsi="Palatino Linotype"/>
          <w:i/>
          <w:color w:val="000000"/>
        </w:rPr>
        <w:t xml:space="preserve">, dado que, la principal consecuencia del </w:t>
      </w:r>
      <w:r w:rsidRPr="00BE0432">
        <w:rPr>
          <w:rFonts w:ascii="Palatino Linotype" w:hAnsi="Palatino Linotype"/>
          <w:b/>
          <w:i/>
          <w:color w:val="000000"/>
        </w:rPr>
        <w:t>sobreseimiento</w:t>
      </w:r>
      <w:r w:rsidRPr="00BE0432">
        <w:rPr>
          <w:rFonts w:ascii="Palatino Linotype" w:hAnsi="Palatino Linotype"/>
          <w:i/>
          <w:color w:val="000000"/>
        </w:rPr>
        <w:t xml:space="preserve"> es poner fin al </w:t>
      </w:r>
      <w:r w:rsidRPr="00BE0432">
        <w:rPr>
          <w:rFonts w:ascii="Palatino Linotype" w:hAnsi="Palatino Linotype"/>
          <w:b/>
          <w:i/>
          <w:color w:val="000000"/>
        </w:rPr>
        <w:t xml:space="preserve">juicio </w:t>
      </w:r>
      <w:r w:rsidRPr="00BE0432">
        <w:rPr>
          <w:rFonts w:ascii="Palatino Linotype" w:hAnsi="Palatino Linotype"/>
          <w:i/>
          <w:color w:val="000000"/>
        </w:rPr>
        <w:t xml:space="preserve">de </w:t>
      </w:r>
      <w:r w:rsidRPr="00BE0432">
        <w:rPr>
          <w:rFonts w:ascii="Palatino Linotype" w:hAnsi="Palatino Linotype"/>
          <w:b/>
          <w:i/>
          <w:color w:val="000000"/>
        </w:rPr>
        <w:t xml:space="preserve">amparo </w:t>
      </w:r>
      <w:r w:rsidRPr="00BE0432">
        <w:rPr>
          <w:rFonts w:ascii="Palatino Linotype" w:hAnsi="Palatino Linotype"/>
          <w:i/>
          <w:color w:val="000000"/>
        </w:rPr>
        <w:t>sin resolver la controversia en sus méritos.  </w:t>
      </w:r>
    </w:p>
    <w:p w14:paraId="59ECC054" w14:textId="77777777" w:rsidR="00EE2CE8" w:rsidRPr="00BE0432" w:rsidRDefault="00EE2CE8" w:rsidP="00EE2CE8">
      <w:pPr>
        <w:spacing w:line="360" w:lineRule="auto"/>
        <w:ind w:left="851" w:right="851"/>
        <w:jc w:val="both"/>
        <w:rPr>
          <w:rFonts w:ascii="Palatino Linotype" w:hAnsi="Palatino Linotype" w:cs="Arial"/>
          <w:b/>
          <w:i/>
        </w:rPr>
      </w:pPr>
      <w:r w:rsidRPr="00BE0432">
        <w:rPr>
          <w:rFonts w:ascii="Palatino Linotype" w:hAnsi="Palatino Linotype" w:cs="Arial"/>
          <w:b/>
          <w:i/>
        </w:rPr>
        <w:t>SÉPTIMO TRIBUNAL COLEGIADO EN MATERIA CIVIL DEL PRIMER CIRCUITO.</w:t>
      </w:r>
    </w:p>
    <w:p w14:paraId="6A9B3599" w14:textId="77777777" w:rsidR="00EE2CE8" w:rsidRPr="00BE0432" w:rsidRDefault="00EE2CE8" w:rsidP="00EE2CE8">
      <w:pPr>
        <w:spacing w:line="360" w:lineRule="auto"/>
        <w:ind w:left="851" w:right="851"/>
        <w:jc w:val="both"/>
        <w:rPr>
          <w:rFonts w:ascii="Palatino Linotype" w:hAnsi="Palatino Linotype" w:cs="Arial"/>
          <w:i/>
        </w:rPr>
      </w:pPr>
      <w:r w:rsidRPr="00BE0432">
        <w:rPr>
          <w:rFonts w:ascii="Palatino Linotype" w:hAnsi="Palatino Linotype" w:cs="Arial"/>
          <w:i/>
        </w:rPr>
        <w:t>Amparo directo 699/2008. Mariana Leticia González Steele. 13 de noviembre de 2008. Unanimidad de votos. Ponente: Sara Judith Montalvo Trejo. Secretario: Arnulfo Mateos García.”</w:t>
      </w:r>
      <w:r w:rsidRPr="00BE0432">
        <w:rPr>
          <w:rFonts w:ascii="Palatino Linotype" w:eastAsia="Times New Roman" w:hAnsi="Palatino Linotype" w:cs="Times New Roman"/>
          <w:b/>
          <w:i/>
          <w:lang w:val="es-ES_tradnl" w:eastAsia="es-ES"/>
        </w:rPr>
        <w:t xml:space="preserve"> [Sic]</w:t>
      </w:r>
    </w:p>
    <w:p w14:paraId="5F641BAD" w14:textId="77777777" w:rsidR="00EE2CE8" w:rsidRPr="00BE0432" w:rsidRDefault="00EE2CE8" w:rsidP="00EE2CE8">
      <w:pPr>
        <w:ind w:right="141"/>
        <w:jc w:val="both"/>
        <w:rPr>
          <w:rFonts w:ascii="Palatino Linotype" w:hAnsi="Palatino Linotype" w:cs="Arial"/>
        </w:rPr>
      </w:pPr>
    </w:p>
    <w:p w14:paraId="1E86A7AC" w14:textId="77777777" w:rsidR="00EE2CE8" w:rsidRPr="00BE0432" w:rsidRDefault="00EE2CE8" w:rsidP="00EE2CE8">
      <w:pPr>
        <w:spacing w:line="360" w:lineRule="auto"/>
        <w:jc w:val="both"/>
        <w:rPr>
          <w:rFonts w:ascii="Palatino Linotype" w:hAnsi="Palatino Linotype" w:cs="Arial"/>
          <w:sz w:val="24"/>
          <w:szCs w:val="24"/>
        </w:rPr>
      </w:pPr>
      <w:r w:rsidRPr="00BE0432">
        <w:rPr>
          <w:rFonts w:ascii="Palatino Linotype" w:hAnsi="Palatino Linotype" w:cs="Arial"/>
          <w:sz w:val="24"/>
          <w:szCs w:val="24"/>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BE0432">
        <w:rPr>
          <w:rFonts w:ascii="Palatino Linotype" w:hAnsi="Palatino Linotype" w:cs="Arial"/>
          <w:b/>
          <w:sz w:val="24"/>
          <w:szCs w:val="24"/>
        </w:rPr>
        <w:t xml:space="preserve">artículo 192 </w:t>
      </w:r>
      <w:r w:rsidRPr="00BE0432">
        <w:rPr>
          <w:rFonts w:ascii="Palatino Linotype" w:hAnsi="Palatino Linotype" w:cs="Arial"/>
          <w:sz w:val="24"/>
          <w:szCs w:val="24"/>
        </w:rPr>
        <w:t xml:space="preserve">de la </w:t>
      </w:r>
      <w:r w:rsidRPr="00BE0432">
        <w:rPr>
          <w:rFonts w:ascii="Palatino Linotype" w:hAnsi="Palatino Linotype" w:cs="Arial"/>
          <w:b/>
          <w:sz w:val="24"/>
          <w:szCs w:val="24"/>
        </w:rPr>
        <w:t xml:space="preserve">Ley de Transparencia y Acceso a la Información Pública del Estado de México y Municipios, </w:t>
      </w:r>
      <w:r w:rsidRPr="00BE0432">
        <w:rPr>
          <w:rFonts w:ascii="Palatino Linotype" w:hAnsi="Palatino Linotype" w:cs="Arial"/>
          <w:sz w:val="24"/>
          <w:szCs w:val="24"/>
        </w:rPr>
        <w:t xml:space="preserve">nos encontramos ante un sobreseimiento definitivo toda vez que pone fin al procedimiento sin entrar al estudio de fondo del mismo. </w:t>
      </w:r>
    </w:p>
    <w:p w14:paraId="2EDB3393" w14:textId="77777777" w:rsidR="00EE2CE8" w:rsidRPr="00BE0432" w:rsidRDefault="00EE2CE8" w:rsidP="00EE2CE8">
      <w:pPr>
        <w:tabs>
          <w:tab w:val="left" w:pos="709"/>
        </w:tabs>
        <w:spacing w:before="240" w:line="360" w:lineRule="auto"/>
        <w:ind w:right="51"/>
        <w:jc w:val="both"/>
        <w:rPr>
          <w:rFonts w:ascii="Palatino Linotype" w:hAnsi="Palatino Linotype" w:cs="Arial"/>
          <w:sz w:val="24"/>
          <w:szCs w:val="24"/>
        </w:rPr>
      </w:pPr>
      <w:r w:rsidRPr="00BE0432">
        <w:rPr>
          <w:rFonts w:ascii="Palatino Linotype" w:hAnsi="Palatino Linotype" w:cs="Arial"/>
          <w:sz w:val="24"/>
          <w:szCs w:val="24"/>
          <w:lang w:val="es-ES"/>
        </w:rPr>
        <w:t>Ahora bien, por</w:t>
      </w:r>
      <w:r w:rsidRPr="00BE0432">
        <w:rPr>
          <w:rFonts w:ascii="Palatino Linotype" w:hAnsi="Palatino Linotype" w:cs="Arial"/>
          <w:sz w:val="24"/>
          <w:szCs w:val="24"/>
        </w:rPr>
        <w:t xml:space="preserve">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w:t>
      </w:r>
      <w:r w:rsidRPr="00BE0432">
        <w:rPr>
          <w:rFonts w:ascii="Palatino Linotype" w:hAnsi="Palatino Linotype" w:cs="Arial"/>
          <w:b/>
          <w:sz w:val="24"/>
          <w:szCs w:val="24"/>
        </w:rPr>
        <w:t xml:space="preserve"> Recurrente </w:t>
      </w:r>
      <w:r w:rsidRPr="00BE0432">
        <w:rPr>
          <w:rFonts w:ascii="Palatino Linotype" w:hAnsi="Palatino Linotype" w:cs="Arial"/>
          <w:sz w:val="24"/>
          <w:szCs w:val="24"/>
        </w:rPr>
        <w:t xml:space="preserve">o que el </w:t>
      </w:r>
      <w:r w:rsidRPr="00BE0432">
        <w:rPr>
          <w:rFonts w:ascii="Palatino Linotype" w:hAnsi="Palatino Linotype" w:cs="Arial"/>
          <w:b/>
          <w:sz w:val="24"/>
          <w:szCs w:val="24"/>
        </w:rPr>
        <w:t xml:space="preserve">Sujeto Obligado </w:t>
      </w:r>
      <w:r w:rsidRPr="00BE0432">
        <w:rPr>
          <w:rFonts w:ascii="Palatino Linotype" w:hAnsi="Palatino Linotype" w:cs="Arial"/>
          <w:b/>
          <w:sz w:val="24"/>
          <w:szCs w:val="24"/>
          <w:u w:val="single"/>
        </w:rPr>
        <w:t xml:space="preserve">modifique el acto; </w:t>
      </w:r>
      <w:r w:rsidRPr="00BE0432">
        <w:rPr>
          <w:rFonts w:ascii="Palatino Linotype" w:hAnsi="Palatino Linotype" w:cs="Arial"/>
          <w:sz w:val="24"/>
          <w:szCs w:val="24"/>
        </w:rPr>
        <w:t xml:space="preserve">de ahí que la actualización de alguno de éstos trae como consecuencia que el medio de impugnación se concluya sin que se analice el objeto de estudio planteado, es decir se sobresea. </w:t>
      </w:r>
    </w:p>
    <w:p w14:paraId="2A5649D2" w14:textId="77777777" w:rsidR="00EE2CE8" w:rsidRPr="00BE0432" w:rsidRDefault="00EE2CE8" w:rsidP="00EE2CE8">
      <w:pPr>
        <w:spacing w:line="360" w:lineRule="auto"/>
        <w:jc w:val="both"/>
        <w:rPr>
          <w:rFonts w:ascii="Palatino Linotype" w:hAnsi="Palatino Linotype" w:cs="Arial"/>
          <w:b/>
          <w:sz w:val="24"/>
          <w:szCs w:val="24"/>
        </w:rPr>
      </w:pPr>
      <w:r w:rsidRPr="00BE0432">
        <w:rPr>
          <w:rFonts w:ascii="Palatino Linotype" w:hAnsi="Palatino Linotype" w:cs="Arial"/>
          <w:sz w:val="24"/>
          <w:szCs w:val="24"/>
        </w:rPr>
        <w:lastRenderedPageBreak/>
        <w:t xml:space="preserve">Para los efectos de esta resolución, resulta oportuno precisar los alcances jurídicos de la </w:t>
      </w:r>
      <w:r w:rsidRPr="00BE0432">
        <w:rPr>
          <w:rFonts w:ascii="Palatino Linotype" w:hAnsi="Palatino Linotype" w:cs="Arial"/>
          <w:b/>
          <w:sz w:val="24"/>
          <w:szCs w:val="24"/>
        </w:rPr>
        <w:t xml:space="preserve">fracción III </w:t>
      </w:r>
      <w:r w:rsidRPr="00BE0432">
        <w:rPr>
          <w:rFonts w:ascii="Palatino Linotype" w:hAnsi="Palatino Linotype" w:cs="Arial"/>
          <w:sz w:val="24"/>
          <w:szCs w:val="24"/>
        </w:rPr>
        <w:t xml:space="preserve">de la disposición legal transcrita. Así, procede el sobreseimiento del recurso de revisión cuando el </w:t>
      </w:r>
      <w:r w:rsidRPr="00BE0432">
        <w:rPr>
          <w:rFonts w:ascii="Palatino Linotype" w:hAnsi="Palatino Linotype" w:cs="Arial"/>
          <w:b/>
          <w:sz w:val="24"/>
          <w:szCs w:val="24"/>
        </w:rPr>
        <w:t xml:space="preserve">Sujeto Obligado: </w:t>
      </w:r>
    </w:p>
    <w:p w14:paraId="4B5AD8B4" w14:textId="77777777" w:rsidR="00EE2CE8" w:rsidRPr="00BE0432" w:rsidRDefault="00EE2CE8" w:rsidP="00EE2CE8">
      <w:pPr>
        <w:pStyle w:val="Prrafodelista"/>
        <w:numPr>
          <w:ilvl w:val="0"/>
          <w:numId w:val="1"/>
        </w:numPr>
        <w:spacing w:line="360" w:lineRule="auto"/>
        <w:ind w:right="851"/>
        <w:jc w:val="both"/>
        <w:rPr>
          <w:rFonts w:ascii="Palatino Linotype" w:hAnsi="Palatino Linotype" w:cs="Arial"/>
          <w:b/>
        </w:rPr>
      </w:pPr>
      <w:r w:rsidRPr="00BE0432">
        <w:rPr>
          <w:rFonts w:ascii="Palatino Linotype" w:hAnsi="Palatino Linotype" w:cs="Arial"/>
          <w:b/>
        </w:rPr>
        <w:t xml:space="preserve">Modifique el acto impugnado: </w:t>
      </w:r>
      <w:r w:rsidRPr="00BE0432">
        <w:rPr>
          <w:rFonts w:ascii="Palatino Linotype" w:hAnsi="Palatino Linotype" w:cs="Arial"/>
        </w:rPr>
        <w:t xml:space="preserve">Se actualiza cuando el </w:t>
      </w:r>
      <w:r w:rsidRPr="00BE0432">
        <w:rPr>
          <w:rFonts w:ascii="Palatino Linotype" w:hAnsi="Palatino Linotype" w:cs="Arial"/>
          <w:b/>
        </w:rPr>
        <w:t xml:space="preserve">Sujeto Obligado </w:t>
      </w:r>
      <w:r w:rsidRPr="00BE0432">
        <w:rPr>
          <w:rFonts w:ascii="Palatino Linotype" w:hAnsi="Palatino Linotype" w:cs="Arial"/>
        </w:rPr>
        <w:t xml:space="preserve">después de haber otorgado una respuesta y hasta antes de dictada la resolución del recurso de revisión, emite una diversa en la que subsane las deficiencias que hubiere tenido. </w:t>
      </w:r>
    </w:p>
    <w:p w14:paraId="77383BF1" w14:textId="77777777" w:rsidR="00EE2CE8" w:rsidRPr="00BE0432" w:rsidRDefault="00EE2CE8" w:rsidP="00EE2CE8">
      <w:pPr>
        <w:pStyle w:val="Prrafodelista"/>
        <w:spacing w:line="360" w:lineRule="auto"/>
        <w:ind w:left="720" w:right="851"/>
        <w:jc w:val="both"/>
        <w:rPr>
          <w:rFonts w:ascii="Palatino Linotype" w:hAnsi="Palatino Linotype" w:cs="Arial"/>
          <w:b/>
        </w:rPr>
      </w:pPr>
    </w:p>
    <w:p w14:paraId="4360827D" w14:textId="77777777" w:rsidR="00EE2CE8" w:rsidRPr="00BE0432" w:rsidRDefault="00EE2CE8" w:rsidP="00EE2CE8">
      <w:pPr>
        <w:spacing w:line="360" w:lineRule="auto"/>
        <w:jc w:val="both"/>
        <w:rPr>
          <w:rFonts w:ascii="Palatino Linotype" w:hAnsi="Palatino Linotype" w:cs="Arial"/>
          <w:sz w:val="24"/>
          <w:szCs w:val="24"/>
          <w:u w:val="single"/>
        </w:rPr>
      </w:pPr>
      <w:r w:rsidRPr="00BE0432">
        <w:rPr>
          <w:rFonts w:ascii="Palatino Linotype" w:hAnsi="Palatino Linotype" w:cs="Arial"/>
          <w:sz w:val="24"/>
          <w:szCs w:val="24"/>
        </w:rPr>
        <w:t xml:space="preserve">Las consecuencias jurídicas de esta modificación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BE0432">
        <w:rPr>
          <w:rFonts w:ascii="Palatino Linotype" w:hAnsi="Palatino Linotype" w:cs="Arial"/>
          <w:b/>
          <w:sz w:val="24"/>
          <w:szCs w:val="24"/>
          <w:u w:val="single"/>
        </w:rPr>
        <w:t xml:space="preserve">cuando ha sido satisfecha la pretensión del particular, </w:t>
      </w:r>
      <w:r w:rsidRPr="00BE0432">
        <w:rPr>
          <w:rFonts w:ascii="Palatino Linotype" w:hAnsi="Palatino Linotype" w:cs="Arial"/>
          <w:sz w:val="24"/>
          <w:szCs w:val="24"/>
        </w:rPr>
        <w:t>ya sea porque se hizo la entrega de la información solicitada o porque se completó la misma.</w:t>
      </w:r>
      <w:r w:rsidRPr="00BE0432">
        <w:rPr>
          <w:rFonts w:ascii="Palatino Linotype" w:hAnsi="Palatino Linotype" w:cs="Arial"/>
          <w:sz w:val="24"/>
          <w:szCs w:val="24"/>
          <w:u w:val="single"/>
        </w:rPr>
        <w:t xml:space="preserve"> </w:t>
      </w:r>
    </w:p>
    <w:p w14:paraId="687ACBA7" w14:textId="77777777" w:rsidR="00EE2CE8" w:rsidRPr="00BE0432" w:rsidRDefault="00EE2CE8" w:rsidP="00EE2CE8">
      <w:pPr>
        <w:spacing w:line="360" w:lineRule="auto"/>
        <w:jc w:val="both"/>
        <w:rPr>
          <w:rFonts w:ascii="Palatino Linotype" w:hAnsi="Palatino Linotype" w:cs="Arial"/>
          <w:sz w:val="24"/>
          <w:szCs w:val="24"/>
        </w:rPr>
      </w:pPr>
      <w:r w:rsidRPr="00BE0432">
        <w:rPr>
          <w:rFonts w:ascii="Palatino Linotype" w:hAnsi="Palatino Linotype" w:cs="Arial"/>
          <w:sz w:val="24"/>
          <w:szCs w:val="24"/>
        </w:rPr>
        <w:t xml:space="preserve">En este tenor, se advierte que </w:t>
      </w:r>
      <w:r w:rsidRPr="00BE0432">
        <w:rPr>
          <w:rFonts w:ascii="Palatino Linotype" w:hAnsi="Palatino Linotype" w:cs="Arial"/>
          <w:b/>
          <w:sz w:val="24"/>
          <w:szCs w:val="24"/>
        </w:rPr>
        <w:t>El</w:t>
      </w:r>
      <w:r w:rsidRPr="00BE0432">
        <w:rPr>
          <w:rFonts w:ascii="Palatino Linotype" w:hAnsi="Palatino Linotype" w:cs="Arial"/>
          <w:sz w:val="24"/>
          <w:szCs w:val="24"/>
        </w:rPr>
        <w:t xml:space="preserve"> </w:t>
      </w:r>
      <w:r w:rsidRPr="00BE0432">
        <w:rPr>
          <w:rFonts w:ascii="Palatino Linotype" w:hAnsi="Palatino Linotype" w:cs="Arial"/>
          <w:b/>
          <w:sz w:val="24"/>
          <w:szCs w:val="24"/>
        </w:rPr>
        <w:t xml:space="preserve">Sujeto Obligado </w:t>
      </w:r>
      <w:r w:rsidRPr="00BE0432">
        <w:rPr>
          <w:rFonts w:ascii="Palatino Linotype" w:hAnsi="Palatino Linotype" w:cs="Arial"/>
          <w:sz w:val="24"/>
          <w:szCs w:val="24"/>
        </w:rPr>
        <w:t xml:space="preserve">con la información enviada a este Órgano Garante, </w:t>
      </w:r>
      <w:r w:rsidRPr="00BE0432">
        <w:rPr>
          <w:rFonts w:ascii="Palatino Linotype" w:hAnsi="Palatino Linotype" w:cs="Arial"/>
          <w:b/>
          <w:sz w:val="24"/>
          <w:szCs w:val="24"/>
        </w:rPr>
        <w:t xml:space="preserve">modifica </w:t>
      </w:r>
      <w:r w:rsidRPr="00BE0432">
        <w:rPr>
          <w:rFonts w:ascii="Palatino Linotype" w:hAnsi="Palatino Linotype" w:cs="Arial"/>
          <w:sz w:val="24"/>
          <w:szCs w:val="24"/>
        </w:rPr>
        <w:t xml:space="preserve">el acto que le dio origen al recurso de revisión, </w:t>
      </w:r>
      <w:r w:rsidRPr="00BE0432">
        <w:rPr>
          <w:rFonts w:ascii="Palatino Linotype" w:hAnsi="Palatino Linotype" w:cs="Arial"/>
          <w:b/>
          <w:sz w:val="24"/>
          <w:szCs w:val="24"/>
        </w:rPr>
        <w:t xml:space="preserve">por lo que trae como consecuencia que el mismo quede sin materia, </w:t>
      </w:r>
      <w:r w:rsidRPr="00BE0432">
        <w:rPr>
          <w:rFonts w:ascii="Palatino Linotype" w:hAnsi="Palatino Linotype" w:cs="Arial"/>
          <w:sz w:val="24"/>
          <w:szCs w:val="24"/>
        </w:rPr>
        <w:t xml:space="preserve">actualizándose de este modo, la hipótesis jurídica contenida en la fracción III del artículo 192. </w:t>
      </w:r>
    </w:p>
    <w:p w14:paraId="49E3A221" w14:textId="77777777" w:rsidR="00EE2CE8" w:rsidRPr="00BE0432" w:rsidRDefault="00EE2CE8" w:rsidP="00EE2CE8">
      <w:pPr>
        <w:spacing w:line="360" w:lineRule="auto"/>
        <w:jc w:val="both"/>
        <w:rPr>
          <w:rFonts w:ascii="Palatino Linotype" w:hAnsi="Palatino Linotype" w:cs="Arial"/>
          <w:sz w:val="24"/>
          <w:szCs w:val="24"/>
        </w:rPr>
      </w:pPr>
      <w:r w:rsidRPr="00BE0432">
        <w:rPr>
          <w:rFonts w:ascii="Palatino Linotype" w:hAnsi="Palatino Linotype" w:cs="Arial"/>
          <w:sz w:val="24"/>
          <w:szCs w:val="24"/>
        </w:rPr>
        <w:t xml:space="preserve">De este modo, cuando </w:t>
      </w:r>
      <w:r w:rsidRPr="00BE0432">
        <w:rPr>
          <w:rFonts w:ascii="Palatino Linotype" w:hAnsi="Palatino Linotype" w:cs="Arial"/>
          <w:b/>
          <w:sz w:val="24"/>
          <w:szCs w:val="24"/>
        </w:rPr>
        <w:t>El</w:t>
      </w:r>
      <w:r w:rsidRPr="00BE0432">
        <w:rPr>
          <w:rFonts w:ascii="Palatino Linotype" w:hAnsi="Palatino Linotype" w:cs="Arial"/>
          <w:sz w:val="24"/>
          <w:szCs w:val="24"/>
        </w:rPr>
        <w:t xml:space="preserve"> </w:t>
      </w:r>
      <w:r w:rsidRPr="00BE0432">
        <w:rPr>
          <w:rFonts w:ascii="Palatino Linotype" w:hAnsi="Palatino Linotype" w:cs="Arial"/>
          <w:b/>
          <w:sz w:val="24"/>
          <w:szCs w:val="24"/>
        </w:rPr>
        <w:t>Sujeto Obligado</w:t>
      </w:r>
      <w:r w:rsidRPr="00BE0432">
        <w:rPr>
          <w:rFonts w:ascii="Palatino Linotype" w:hAnsi="Palatino Linotype" w:cs="Arial"/>
          <w:sz w:val="24"/>
          <w:szCs w:val="24"/>
        </w:rPr>
        <w:t xml:space="preserve">, antes de que se dicte resolución definitiva, entrega la información solicitada o completa la respuesta que en un momento fue incompleta o no correspondió con lo solicitado; el recurso de revisión que al efecto se haya interpuesto queda sin materia lo que imposibilita el estudio de fondo de la </w:t>
      </w:r>
      <w:r w:rsidRPr="00BE0432">
        <w:rPr>
          <w:rFonts w:ascii="Palatino Linotype" w:hAnsi="Palatino Linotype" w:cs="Arial"/>
          <w:b/>
          <w:i/>
          <w:sz w:val="24"/>
          <w:szCs w:val="24"/>
        </w:rPr>
        <w:t xml:space="preserve">litis </w:t>
      </w:r>
      <w:r w:rsidRPr="00BE0432">
        <w:rPr>
          <w:rFonts w:ascii="Palatino Linotype" w:hAnsi="Palatino Linotype" w:cs="Arial"/>
          <w:sz w:val="24"/>
          <w:szCs w:val="24"/>
        </w:rPr>
        <w:lastRenderedPageBreak/>
        <w:t xml:space="preserve">planteada, debido a que la afectación en su esfera de derechos fue restituida por la propia autoridad que emitió el acto de impugnación. </w:t>
      </w:r>
    </w:p>
    <w:p w14:paraId="3CCFAB5F" w14:textId="77777777" w:rsidR="00EE2CE8" w:rsidRPr="00BE0432" w:rsidRDefault="00EE2CE8" w:rsidP="00EE2CE8">
      <w:pPr>
        <w:tabs>
          <w:tab w:val="left" w:pos="7797"/>
        </w:tabs>
        <w:spacing w:line="360" w:lineRule="auto"/>
        <w:jc w:val="both"/>
        <w:rPr>
          <w:rFonts w:ascii="Palatino Linotype" w:hAnsi="Palatino Linotype" w:cs="Arial"/>
          <w:sz w:val="24"/>
          <w:szCs w:val="24"/>
        </w:rPr>
      </w:pPr>
      <w:r w:rsidRPr="00BE0432">
        <w:rPr>
          <w:rFonts w:ascii="Palatino Linotype" w:hAnsi="Palatino Linotype" w:cs="Arial"/>
          <w:sz w:val="24"/>
          <w:szCs w:val="24"/>
        </w:rPr>
        <w:t xml:space="preserve">Por lo tanto, para que se actualice el sobreseimiento de un recurso de revisión, </w:t>
      </w:r>
      <w:r w:rsidRPr="00BE0432">
        <w:rPr>
          <w:rFonts w:ascii="Palatino Linotype" w:hAnsi="Palatino Linotype" w:cs="Arial"/>
          <w:b/>
          <w:sz w:val="24"/>
          <w:szCs w:val="24"/>
        </w:rPr>
        <w:t>El</w:t>
      </w:r>
      <w:r w:rsidRPr="00BE0432">
        <w:rPr>
          <w:rFonts w:ascii="Palatino Linotype" w:hAnsi="Palatino Linotype" w:cs="Arial"/>
          <w:sz w:val="24"/>
          <w:szCs w:val="24"/>
        </w:rPr>
        <w:t xml:space="preserve"> </w:t>
      </w:r>
      <w:r w:rsidRPr="00BE0432">
        <w:rPr>
          <w:rFonts w:ascii="Palatino Linotype" w:hAnsi="Palatino Linotype" w:cs="Arial"/>
          <w:b/>
          <w:sz w:val="24"/>
          <w:szCs w:val="24"/>
        </w:rPr>
        <w:t xml:space="preserve">Sujeto Obligado </w:t>
      </w:r>
      <w:r w:rsidRPr="00BE0432">
        <w:rPr>
          <w:rFonts w:ascii="Palatino Linotype" w:hAnsi="Palatino Linotype" w:cs="Arial"/>
          <w:sz w:val="24"/>
          <w:szCs w:val="24"/>
        </w:rPr>
        <w:t xml:space="preserve">puede entregar o completar la información al momento de rendir su </w:t>
      </w:r>
      <w:r w:rsidRPr="00BE0432">
        <w:rPr>
          <w:rFonts w:ascii="Palatino Linotype" w:hAnsi="Palatino Linotype" w:cs="Arial"/>
          <w:b/>
          <w:sz w:val="24"/>
          <w:szCs w:val="24"/>
          <w:u w:val="single"/>
        </w:rPr>
        <w:t>informe de justificación dentro de los siete días</w:t>
      </w:r>
      <w:r w:rsidRPr="00BE0432">
        <w:rPr>
          <w:rFonts w:ascii="Palatino Linotype" w:hAnsi="Palatino Linotype" w:cs="Arial"/>
          <w:b/>
          <w:sz w:val="24"/>
          <w:szCs w:val="24"/>
        </w:rPr>
        <w:t xml:space="preserve"> </w:t>
      </w:r>
      <w:r w:rsidRPr="00BE0432">
        <w:rPr>
          <w:rFonts w:ascii="Palatino Linotype" w:hAnsi="Palatino Linotype" w:cs="Arial"/>
          <w:sz w:val="24"/>
          <w:szCs w:val="24"/>
        </w:rPr>
        <w:t>previstos para manifestar lo que a su derecho convenga.</w:t>
      </w:r>
    </w:p>
    <w:p w14:paraId="3AA30830" w14:textId="194B589E" w:rsidR="00EE2CE8" w:rsidRPr="00BE0432" w:rsidRDefault="00EE2CE8" w:rsidP="00EE2CE8">
      <w:pPr>
        <w:tabs>
          <w:tab w:val="left" w:pos="8080"/>
        </w:tabs>
        <w:spacing w:line="360" w:lineRule="auto"/>
        <w:jc w:val="both"/>
        <w:rPr>
          <w:rFonts w:ascii="Palatino Linotype" w:hAnsi="Palatino Linotype" w:cs="Arial"/>
          <w:sz w:val="24"/>
          <w:szCs w:val="24"/>
        </w:rPr>
      </w:pPr>
      <w:r w:rsidRPr="00BE0432">
        <w:rPr>
          <w:rFonts w:ascii="Palatino Linotype" w:hAnsi="Palatino Linotype" w:cs="Arial"/>
          <w:sz w:val="24"/>
          <w:szCs w:val="24"/>
        </w:rPr>
        <w:t xml:space="preserve">En mérito de lo expuesto en líneas anteriores, resultan fundados los motivos de inconformidad que arguye </w:t>
      </w:r>
      <w:r w:rsidRPr="00BE0432">
        <w:rPr>
          <w:rFonts w:ascii="Palatino Linotype" w:hAnsi="Palatino Linotype" w:cs="Arial"/>
          <w:b/>
          <w:sz w:val="24"/>
          <w:szCs w:val="24"/>
        </w:rPr>
        <w:t xml:space="preserve">El Recurrente </w:t>
      </w:r>
      <w:r w:rsidRPr="00BE0432">
        <w:rPr>
          <w:rFonts w:ascii="Palatino Linotype" w:hAnsi="Palatino Linotype" w:cs="Arial"/>
          <w:sz w:val="24"/>
          <w:szCs w:val="24"/>
        </w:rPr>
        <w:t xml:space="preserve">en su medio de impugnación que fue materia de estudio, por ello </w:t>
      </w:r>
      <w:r w:rsidRPr="00BE0432">
        <w:rPr>
          <w:rFonts w:ascii="Palatino Linotype" w:hAnsi="Palatino Linotype" w:cs="Arial"/>
          <w:b/>
          <w:sz w:val="24"/>
          <w:szCs w:val="24"/>
        </w:rPr>
        <w:t xml:space="preserve">con fundamento en el artículo 186 fracción I, en concordancia con el 192 fracción III de la Ley de Transparencia y Acceso a la Información Pública del Estado de México y Municipios, </w:t>
      </w:r>
      <w:r w:rsidRPr="00BE0432">
        <w:rPr>
          <w:rFonts w:ascii="Palatino Linotype" w:hAnsi="Palatino Linotype" w:cs="Arial"/>
          <w:sz w:val="24"/>
          <w:szCs w:val="24"/>
        </w:rPr>
        <w:t xml:space="preserve">se </w:t>
      </w:r>
      <w:r w:rsidRPr="00BE0432">
        <w:rPr>
          <w:rFonts w:ascii="Palatino Linotype" w:hAnsi="Palatino Linotype" w:cs="Arial"/>
          <w:b/>
          <w:sz w:val="24"/>
          <w:szCs w:val="24"/>
        </w:rPr>
        <w:t xml:space="preserve">SOBRESEE </w:t>
      </w:r>
      <w:r w:rsidRPr="00BE0432">
        <w:rPr>
          <w:rFonts w:ascii="Palatino Linotype" w:hAnsi="Palatino Linotype" w:cs="Arial"/>
          <w:sz w:val="24"/>
          <w:szCs w:val="24"/>
        </w:rPr>
        <w:t xml:space="preserve">el recurso de revisión </w:t>
      </w:r>
      <w:r w:rsidR="00464626" w:rsidRPr="00BE0432">
        <w:rPr>
          <w:rFonts w:ascii="Palatino Linotype" w:hAnsi="Palatino Linotype" w:cs="Arial"/>
          <w:b/>
          <w:sz w:val="24"/>
          <w:szCs w:val="24"/>
        </w:rPr>
        <w:t>06565</w:t>
      </w:r>
      <w:r w:rsidRPr="00BE0432">
        <w:rPr>
          <w:rFonts w:ascii="Palatino Linotype" w:hAnsi="Palatino Linotype" w:cs="Arial"/>
          <w:b/>
          <w:sz w:val="24"/>
          <w:szCs w:val="24"/>
        </w:rPr>
        <w:t>/INFOEM/IP/RR/2026</w:t>
      </w:r>
      <w:r w:rsidRPr="00BE0432">
        <w:rPr>
          <w:rFonts w:ascii="Palatino Linotype" w:hAnsi="Palatino Linotype" w:cs="Arial"/>
          <w:b/>
          <w:sz w:val="24"/>
          <w:szCs w:val="24"/>
          <w:lang w:val="es-ES_tradnl"/>
        </w:rPr>
        <w:t xml:space="preserve">, </w:t>
      </w:r>
      <w:r w:rsidRPr="00BE0432">
        <w:rPr>
          <w:rFonts w:ascii="Palatino Linotype" w:hAnsi="Palatino Linotype" w:cs="Arial"/>
          <w:sz w:val="24"/>
          <w:szCs w:val="24"/>
          <w:lang w:val="es-ES_tradnl"/>
        </w:rPr>
        <w:t xml:space="preserve">que ha sido materia del presente fallo. </w:t>
      </w:r>
    </w:p>
    <w:p w14:paraId="1B7DF8E6" w14:textId="77777777" w:rsidR="00EE2CE8" w:rsidRPr="00BE0432" w:rsidRDefault="00EE2CE8" w:rsidP="00EE2CE8">
      <w:pPr>
        <w:tabs>
          <w:tab w:val="left" w:pos="8080"/>
        </w:tabs>
        <w:spacing w:line="360" w:lineRule="auto"/>
        <w:jc w:val="both"/>
        <w:rPr>
          <w:rFonts w:ascii="Palatino Linotype" w:hAnsi="Palatino Linotype" w:cs="Arial"/>
          <w:bCs/>
          <w:sz w:val="24"/>
          <w:szCs w:val="24"/>
        </w:rPr>
      </w:pPr>
      <w:r w:rsidRPr="00BE0432">
        <w:rPr>
          <w:rFonts w:ascii="Palatino Linotype" w:hAnsi="Palatino Linotype" w:cs="Arial"/>
          <w:bCs/>
          <w:sz w:val="24"/>
          <w:szCs w:val="24"/>
        </w:rPr>
        <w:t>Por lo antes expuesto y fundado es de resolverse y,</w:t>
      </w:r>
    </w:p>
    <w:p w14:paraId="4AC252C4" w14:textId="77777777" w:rsidR="00EE2CE8" w:rsidRPr="00BE0432" w:rsidRDefault="00EE2CE8" w:rsidP="00EE2CE8">
      <w:pPr>
        <w:spacing w:after="0" w:line="360" w:lineRule="auto"/>
        <w:jc w:val="center"/>
        <w:rPr>
          <w:rFonts w:ascii="Palatino Linotype" w:eastAsia="Times New Roman" w:hAnsi="Palatino Linotype" w:cs="Times New Roman"/>
          <w:b/>
          <w:bCs/>
          <w:spacing w:val="60"/>
          <w:sz w:val="28"/>
          <w:szCs w:val="24"/>
          <w:lang w:val="es-ES_tradnl" w:eastAsia="es-ES"/>
        </w:rPr>
      </w:pPr>
    </w:p>
    <w:p w14:paraId="1BEE006C" w14:textId="77777777" w:rsidR="00EE2CE8" w:rsidRPr="00BE0432" w:rsidRDefault="00EE2CE8" w:rsidP="00EE2CE8">
      <w:pPr>
        <w:spacing w:after="0" w:line="360" w:lineRule="auto"/>
        <w:jc w:val="center"/>
        <w:rPr>
          <w:rFonts w:ascii="Palatino Linotype" w:eastAsia="Times New Roman" w:hAnsi="Palatino Linotype" w:cs="Times New Roman"/>
          <w:b/>
          <w:bCs/>
          <w:spacing w:val="60"/>
          <w:sz w:val="28"/>
          <w:szCs w:val="24"/>
          <w:lang w:val="es-ES_tradnl" w:eastAsia="es-ES"/>
        </w:rPr>
      </w:pPr>
      <w:r w:rsidRPr="00BE0432">
        <w:rPr>
          <w:rFonts w:ascii="Palatino Linotype" w:eastAsia="Times New Roman" w:hAnsi="Palatino Linotype" w:cs="Times New Roman"/>
          <w:b/>
          <w:bCs/>
          <w:spacing w:val="60"/>
          <w:sz w:val="28"/>
          <w:szCs w:val="24"/>
          <w:lang w:val="es-ES_tradnl" w:eastAsia="es-ES"/>
        </w:rPr>
        <w:t>SE    RESUELVE</w:t>
      </w:r>
    </w:p>
    <w:p w14:paraId="1492F333" w14:textId="77777777" w:rsidR="00EE2CE8" w:rsidRPr="00BE0432" w:rsidRDefault="00EE2CE8" w:rsidP="00EE2CE8">
      <w:pPr>
        <w:tabs>
          <w:tab w:val="left" w:pos="8647"/>
        </w:tabs>
        <w:spacing w:after="0" w:line="360" w:lineRule="auto"/>
        <w:ind w:right="51"/>
        <w:jc w:val="both"/>
        <w:rPr>
          <w:rFonts w:ascii="Palatino Linotype" w:eastAsiaTheme="minorEastAsia" w:hAnsi="Palatino Linotype" w:cs="Arial"/>
          <w:b/>
          <w:sz w:val="28"/>
          <w:szCs w:val="24"/>
          <w:lang w:val="es-ES_tradnl" w:eastAsia="es-ES"/>
        </w:rPr>
      </w:pPr>
    </w:p>
    <w:p w14:paraId="64889556" w14:textId="60BE69E4" w:rsidR="00EE2CE8" w:rsidRPr="00BE0432" w:rsidRDefault="00EE2CE8" w:rsidP="00EE2CE8">
      <w:pPr>
        <w:tabs>
          <w:tab w:val="left" w:pos="8647"/>
        </w:tabs>
        <w:spacing w:after="0" w:line="360" w:lineRule="auto"/>
        <w:ind w:right="51"/>
        <w:jc w:val="both"/>
        <w:rPr>
          <w:rFonts w:ascii="Palatino Linotype" w:eastAsiaTheme="minorEastAsia" w:hAnsi="Palatino Linotype" w:cs="Arial"/>
          <w:sz w:val="24"/>
          <w:szCs w:val="24"/>
          <w:lang w:val="es-ES_tradnl" w:eastAsia="es-ES"/>
        </w:rPr>
      </w:pPr>
      <w:r w:rsidRPr="00BE0432">
        <w:rPr>
          <w:rFonts w:ascii="Palatino Linotype" w:eastAsiaTheme="minorEastAsia" w:hAnsi="Palatino Linotype" w:cs="Arial"/>
          <w:b/>
          <w:sz w:val="28"/>
          <w:szCs w:val="24"/>
          <w:lang w:val="es-ES_tradnl" w:eastAsia="es-ES"/>
        </w:rPr>
        <w:t>PRIMERO.</w:t>
      </w:r>
      <w:r w:rsidRPr="00BE0432">
        <w:rPr>
          <w:rFonts w:ascii="Palatino Linotype" w:eastAsiaTheme="minorEastAsia" w:hAnsi="Palatino Linotype" w:cs="Arial"/>
          <w:sz w:val="24"/>
          <w:szCs w:val="24"/>
          <w:lang w:val="es-ES_tradnl" w:eastAsia="es-ES"/>
        </w:rPr>
        <w:t xml:space="preserve"> Se </w:t>
      </w:r>
      <w:r w:rsidRPr="00BE0432">
        <w:rPr>
          <w:rFonts w:ascii="Palatino Linotype" w:eastAsiaTheme="minorEastAsia" w:hAnsi="Palatino Linotype" w:cs="Arial"/>
          <w:b/>
          <w:sz w:val="24"/>
          <w:szCs w:val="24"/>
          <w:lang w:val="es-ES_tradnl" w:eastAsia="es-ES"/>
        </w:rPr>
        <w:t>SOBRESEE</w:t>
      </w:r>
      <w:r w:rsidRPr="00BE0432">
        <w:rPr>
          <w:rFonts w:ascii="Palatino Linotype" w:eastAsiaTheme="minorEastAsia" w:hAnsi="Palatino Linotype" w:cs="Arial"/>
          <w:sz w:val="24"/>
          <w:szCs w:val="24"/>
          <w:lang w:val="es-ES_tradnl" w:eastAsia="es-ES"/>
        </w:rPr>
        <w:t xml:space="preserve"> el recurso de revisión número </w:t>
      </w:r>
      <w:r w:rsidR="00464626" w:rsidRPr="00BE0432">
        <w:rPr>
          <w:rFonts w:ascii="Palatino Linotype" w:hAnsi="Palatino Linotype" w:cs="Arial"/>
          <w:b/>
          <w:sz w:val="24"/>
          <w:szCs w:val="24"/>
        </w:rPr>
        <w:t>06565</w:t>
      </w:r>
      <w:r w:rsidRPr="00BE0432">
        <w:rPr>
          <w:rFonts w:ascii="Palatino Linotype" w:hAnsi="Palatino Linotype" w:cs="Arial"/>
          <w:b/>
          <w:sz w:val="24"/>
          <w:szCs w:val="24"/>
        </w:rPr>
        <w:t>/INFOEM/IP/RR/2026</w:t>
      </w:r>
      <w:r w:rsidRPr="00BE0432">
        <w:rPr>
          <w:rFonts w:ascii="Palatino Linotype" w:eastAsiaTheme="minorEastAsia" w:hAnsi="Palatino Linotype" w:cs="Arial"/>
          <w:sz w:val="24"/>
          <w:szCs w:val="24"/>
          <w:lang w:val="es-ES_tradnl" w:eastAsia="es-ES"/>
        </w:rPr>
        <w:t xml:space="preserve">, porque </w:t>
      </w:r>
      <w:r w:rsidRPr="00BE0432">
        <w:rPr>
          <w:rFonts w:ascii="Palatino Linotype" w:eastAsiaTheme="minorEastAsia" w:hAnsi="Palatino Linotype" w:cs="Arial"/>
          <w:b/>
          <w:bCs/>
          <w:sz w:val="24"/>
          <w:szCs w:val="24"/>
          <w:lang w:val="es-ES_tradnl" w:eastAsia="es-ES"/>
        </w:rPr>
        <w:t>EL SUJETO OBLIGADO</w:t>
      </w:r>
      <w:r w:rsidRPr="00BE0432">
        <w:rPr>
          <w:rFonts w:ascii="Palatino Linotype" w:eastAsiaTheme="minorEastAsia" w:hAnsi="Palatino Linotype" w:cs="Arial"/>
          <w:sz w:val="24"/>
          <w:szCs w:val="24"/>
          <w:lang w:val="es-ES_tradnl" w:eastAsia="es-ES"/>
        </w:rPr>
        <w:t xml:space="preserve"> al modificar su respuesta, el recurso de revisión quedó sin materia, en términos del artículo 192 fracción III de la Ley de Transparencia y Acceso a la Información Pública del Estado de México y Municipios, en términos del Considerando </w:t>
      </w:r>
      <w:r w:rsidR="00464626" w:rsidRPr="00BE0432">
        <w:rPr>
          <w:rFonts w:ascii="Palatino Linotype" w:eastAsiaTheme="minorEastAsia" w:hAnsi="Palatino Linotype" w:cs="Arial"/>
          <w:b/>
          <w:sz w:val="24"/>
          <w:szCs w:val="24"/>
          <w:lang w:val="es-ES_tradnl" w:eastAsia="es-ES"/>
        </w:rPr>
        <w:t>CUARTO</w:t>
      </w:r>
      <w:r w:rsidRPr="00BE0432">
        <w:rPr>
          <w:rFonts w:ascii="Palatino Linotype" w:eastAsiaTheme="minorEastAsia" w:hAnsi="Palatino Linotype" w:cs="Arial"/>
          <w:b/>
          <w:sz w:val="24"/>
          <w:szCs w:val="24"/>
          <w:lang w:val="es-ES_tradnl" w:eastAsia="es-ES"/>
        </w:rPr>
        <w:t xml:space="preserve"> </w:t>
      </w:r>
      <w:r w:rsidRPr="00BE0432">
        <w:rPr>
          <w:rFonts w:ascii="Palatino Linotype" w:eastAsiaTheme="minorEastAsia" w:hAnsi="Palatino Linotype" w:cs="Arial"/>
          <w:sz w:val="24"/>
          <w:szCs w:val="24"/>
          <w:lang w:val="es-ES_tradnl" w:eastAsia="es-ES"/>
        </w:rPr>
        <w:t>de la presente resolución.</w:t>
      </w:r>
    </w:p>
    <w:p w14:paraId="37C0C5C4" w14:textId="77777777" w:rsidR="00EE2CE8" w:rsidRPr="00BE0432" w:rsidRDefault="00EE2CE8" w:rsidP="00EE2CE8">
      <w:pPr>
        <w:tabs>
          <w:tab w:val="left" w:pos="8647"/>
        </w:tabs>
        <w:spacing w:after="0" w:line="360" w:lineRule="auto"/>
        <w:ind w:right="51"/>
        <w:jc w:val="both"/>
        <w:rPr>
          <w:rFonts w:ascii="Palatino Linotype" w:eastAsiaTheme="minorEastAsia" w:hAnsi="Palatino Linotype" w:cs="Arial"/>
          <w:sz w:val="24"/>
          <w:szCs w:val="24"/>
          <w:lang w:val="es-ES_tradnl" w:eastAsia="es-ES"/>
        </w:rPr>
      </w:pPr>
      <w:r w:rsidRPr="00BE0432">
        <w:rPr>
          <w:rFonts w:ascii="Palatino Linotype" w:eastAsiaTheme="minorEastAsia" w:hAnsi="Palatino Linotype" w:cs="Arial"/>
          <w:b/>
          <w:sz w:val="28"/>
          <w:szCs w:val="24"/>
          <w:lang w:val="es-ES_tradnl" w:eastAsia="es-ES"/>
        </w:rPr>
        <w:lastRenderedPageBreak/>
        <w:t>SEGUNDO</w:t>
      </w:r>
      <w:r w:rsidRPr="00BE0432">
        <w:rPr>
          <w:rFonts w:ascii="Palatino Linotype" w:eastAsiaTheme="minorEastAsia" w:hAnsi="Palatino Linotype" w:cs="Arial"/>
          <w:b/>
          <w:sz w:val="24"/>
          <w:szCs w:val="24"/>
          <w:lang w:val="es-ES_tradnl" w:eastAsia="es-ES"/>
        </w:rPr>
        <w:t>.</w:t>
      </w:r>
      <w:r w:rsidRPr="00BE0432">
        <w:rPr>
          <w:rFonts w:ascii="Palatino Linotype" w:eastAsiaTheme="minorEastAsia" w:hAnsi="Palatino Linotype" w:cs="Arial"/>
          <w:sz w:val="24"/>
          <w:szCs w:val="24"/>
          <w:lang w:val="es-ES_tradnl" w:eastAsia="es-ES"/>
        </w:rPr>
        <w:t xml:space="preserve"> </w:t>
      </w:r>
      <w:r w:rsidRPr="00BE0432">
        <w:rPr>
          <w:rFonts w:ascii="Palatino Linotype" w:eastAsiaTheme="minorEastAsia" w:hAnsi="Palatino Linotype" w:cs="Arial"/>
          <w:b/>
          <w:sz w:val="24"/>
          <w:szCs w:val="24"/>
          <w:lang w:val="es-ES_tradnl" w:eastAsia="es-ES"/>
        </w:rPr>
        <w:t>NOTIFÍQUESE</w:t>
      </w:r>
      <w:r w:rsidRPr="00BE0432">
        <w:rPr>
          <w:rFonts w:ascii="Palatino Linotype" w:eastAsiaTheme="minorEastAsia" w:hAnsi="Palatino Linotype" w:cs="Arial"/>
          <w:sz w:val="24"/>
          <w:szCs w:val="24"/>
          <w:lang w:val="es-ES_tradnl" w:eastAsia="es-ES"/>
        </w:rPr>
        <w:t xml:space="preserve"> vía </w:t>
      </w:r>
      <w:r w:rsidRPr="00BE0432">
        <w:rPr>
          <w:rFonts w:ascii="Palatino Linotype" w:eastAsia="Times New Roman" w:hAnsi="Palatino Linotype" w:cs="Times New Roman"/>
          <w:sz w:val="24"/>
          <w:szCs w:val="24"/>
          <w:lang w:val="es-ES" w:eastAsia="es-ES"/>
        </w:rPr>
        <w:t>Sistema de Acceso a la Información Mexiquense</w:t>
      </w:r>
      <w:r w:rsidRPr="00BE0432">
        <w:rPr>
          <w:rFonts w:ascii="Palatino Linotype" w:eastAsiaTheme="minorEastAsia" w:hAnsi="Palatino Linotype" w:cs="Arial"/>
          <w:b/>
          <w:bCs/>
          <w:sz w:val="24"/>
          <w:szCs w:val="24"/>
          <w:lang w:val="es-ES_tradnl" w:eastAsia="es-ES"/>
        </w:rPr>
        <w:t xml:space="preserve"> (SAIMEX)</w:t>
      </w:r>
      <w:r w:rsidRPr="00BE0432">
        <w:rPr>
          <w:rFonts w:ascii="Palatino Linotype" w:eastAsiaTheme="minorEastAsia" w:hAnsi="Palatino Linotype" w:cs="Arial"/>
          <w:sz w:val="24"/>
          <w:szCs w:val="24"/>
          <w:lang w:val="es-ES_tradnl" w:eastAsia="es-ES"/>
        </w:rPr>
        <w:t xml:space="preserve"> la presente resolución al Titular de la Unidad de Transparencia del </w:t>
      </w:r>
      <w:r w:rsidRPr="00BE0432">
        <w:rPr>
          <w:rFonts w:ascii="Palatino Linotype" w:eastAsiaTheme="minorEastAsia" w:hAnsi="Palatino Linotype" w:cs="Arial"/>
          <w:b/>
          <w:sz w:val="24"/>
          <w:szCs w:val="24"/>
          <w:lang w:val="es-ES_tradnl" w:eastAsia="es-ES"/>
        </w:rPr>
        <w:t>Sujeto Obligado</w:t>
      </w:r>
      <w:r w:rsidRPr="00BE0432">
        <w:rPr>
          <w:rFonts w:ascii="Palatino Linotype" w:eastAsiaTheme="minorEastAsia" w:hAnsi="Palatino Linotype" w:cs="Arial"/>
          <w:sz w:val="24"/>
          <w:szCs w:val="24"/>
          <w:lang w:val="es-ES_tradnl" w:eastAsia="es-ES"/>
        </w:rPr>
        <w:t>.</w:t>
      </w:r>
    </w:p>
    <w:p w14:paraId="0852A01D" w14:textId="77777777" w:rsidR="00F9515C" w:rsidRPr="00BE0432" w:rsidRDefault="00F9515C" w:rsidP="00EE2CE8">
      <w:pPr>
        <w:tabs>
          <w:tab w:val="left" w:pos="8647"/>
        </w:tabs>
        <w:spacing w:after="0" w:line="360" w:lineRule="auto"/>
        <w:ind w:right="51"/>
        <w:jc w:val="both"/>
        <w:rPr>
          <w:rFonts w:ascii="Palatino Linotype" w:eastAsiaTheme="minorEastAsia" w:hAnsi="Palatino Linotype" w:cs="Arial"/>
          <w:sz w:val="24"/>
          <w:szCs w:val="24"/>
          <w:lang w:val="es-ES_tradnl" w:eastAsia="es-ES"/>
        </w:rPr>
      </w:pPr>
    </w:p>
    <w:p w14:paraId="796FB476" w14:textId="77777777" w:rsidR="00EE2CE8" w:rsidRPr="00BE0432" w:rsidRDefault="00EE2CE8" w:rsidP="00EE2CE8">
      <w:pPr>
        <w:tabs>
          <w:tab w:val="left" w:pos="8647"/>
        </w:tabs>
        <w:spacing w:after="0" w:line="360" w:lineRule="auto"/>
        <w:ind w:right="51"/>
        <w:jc w:val="both"/>
        <w:rPr>
          <w:rFonts w:ascii="Palatino Linotype" w:eastAsiaTheme="minorEastAsia" w:hAnsi="Palatino Linotype" w:cs="Arial"/>
          <w:sz w:val="24"/>
          <w:szCs w:val="24"/>
          <w:lang w:val="es-ES_tradnl" w:eastAsia="es-ES"/>
        </w:rPr>
      </w:pPr>
    </w:p>
    <w:p w14:paraId="4D6AFEEA" w14:textId="77777777" w:rsidR="00EE2CE8" w:rsidRPr="00BE0432" w:rsidRDefault="00EE2CE8" w:rsidP="00EE2CE8">
      <w:pPr>
        <w:spacing w:after="0" w:line="360" w:lineRule="auto"/>
        <w:jc w:val="both"/>
        <w:rPr>
          <w:rFonts w:ascii="Palatino Linotype" w:eastAsia="Times New Roman" w:hAnsi="Palatino Linotype" w:cs="Arial"/>
          <w:sz w:val="24"/>
          <w:szCs w:val="24"/>
          <w:lang w:val="es-ES" w:eastAsia="es-ES"/>
        </w:rPr>
      </w:pPr>
      <w:r w:rsidRPr="00BE0432">
        <w:rPr>
          <w:rFonts w:ascii="Palatino Linotype" w:eastAsia="Times New Roman" w:hAnsi="Palatino Linotype" w:cs="Arial"/>
          <w:b/>
          <w:sz w:val="28"/>
          <w:szCs w:val="24"/>
          <w:lang w:val="es-ES" w:eastAsia="es-ES"/>
        </w:rPr>
        <w:t>TERCERO</w:t>
      </w:r>
      <w:r w:rsidRPr="00BE0432">
        <w:rPr>
          <w:rFonts w:ascii="Palatino Linotype" w:eastAsia="Times New Roman" w:hAnsi="Palatino Linotype" w:cs="Arial"/>
          <w:b/>
          <w:sz w:val="24"/>
          <w:szCs w:val="24"/>
          <w:lang w:val="es-ES" w:eastAsia="es-ES"/>
        </w:rPr>
        <w:t>.</w:t>
      </w:r>
      <w:r w:rsidRPr="00BE0432">
        <w:rPr>
          <w:rFonts w:ascii="Palatino Linotype" w:eastAsia="Times New Roman" w:hAnsi="Palatino Linotype" w:cs="Arial"/>
          <w:sz w:val="24"/>
          <w:szCs w:val="24"/>
          <w:lang w:val="es-ES" w:eastAsia="es-ES"/>
        </w:rPr>
        <w:t xml:space="preserve"> </w:t>
      </w:r>
      <w:r w:rsidRPr="00BE0432">
        <w:rPr>
          <w:rFonts w:ascii="Palatino Linotype" w:eastAsia="Times New Roman" w:hAnsi="Palatino Linotype" w:cs="Arial"/>
          <w:b/>
          <w:sz w:val="24"/>
          <w:szCs w:val="24"/>
          <w:lang w:val="es-ES" w:eastAsia="es-ES"/>
        </w:rPr>
        <w:t>NOTIFÍQUESE</w:t>
      </w:r>
      <w:r w:rsidRPr="00BE0432">
        <w:rPr>
          <w:rFonts w:ascii="Palatino Linotype" w:eastAsia="Times New Roman" w:hAnsi="Palatino Linotype" w:cs="Arial"/>
          <w:sz w:val="24"/>
          <w:szCs w:val="24"/>
          <w:lang w:val="es-ES" w:eastAsia="es-ES"/>
        </w:rPr>
        <w:t xml:space="preserve"> a través del</w:t>
      </w:r>
      <w:r w:rsidRPr="00BE0432">
        <w:rPr>
          <w:rFonts w:ascii="Palatino Linotype" w:eastAsia="Times New Roman" w:hAnsi="Palatino Linotype" w:cs="Times New Roman"/>
          <w:sz w:val="24"/>
          <w:szCs w:val="24"/>
          <w:lang w:val="es-ES" w:eastAsia="es-ES"/>
        </w:rPr>
        <w:t xml:space="preserve"> Sistema de Acceso a la Información Mexiquense </w:t>
      </w:r>
      <w:r w:rsidRPr="00BE0432">
        <w:rPr>
          <w:rFonts w:ascii="Palatino Linotype" w:eastAsia="Times New Roman" w:hAnsi="Palatino Linotype" w:cs="Times New Roman"/>
          <w:b/>
          <w:bCs/>
          <w:sz w:val="24"/>
          <w:szCs w:val="24"/>
          <w:lang w:val="es-ES" w:eastAsia="es-ES"/>
        </w:rPr>
        <w:t>(SAIMEX)</w:t>
      </w:r>
      <w:r w:rsidRPr="00BE0432">
        <w:rPr>
          <w:rFonts w:ascii="Palatino Linotype" w:eastAsia="Times New Roman" w:hAnsi="Palatino Linotype" w:cs="Arial"/>
          <w:b/>
          <w:bCs/>
          <w:sz w:val="24"/>
          <w:szCs w:val="24"/>
          <w:lang w:val="es-ES" w:eastAsia="es-ES"/>
        </w:rPr>
        <w:t>,</w:t>
      </w:r>
      <w:r w:rsidRPr="00BE0432">
        <w:rPr>
          <w:rFonts w:ascii="Palatino Linotype" w:eastAsia="Times New Roman" w:hAnsi="Palatino Linotype" w:cs="Arial"/>
          <w:sz w:val="24"/>
          <w:szCs w:val="24"/>
          <w:lang w:val="es-ES" w:eastAsia="es-ES"/>
        </w:rPr>
        <w:t xml:space="preserve"> al </w:t>
      </w:r>
      <w:r w:rsidRPr="00BE0432">
        <w:rPr>
          <w:rFonts w:ascii="Palatino Linotype" w:eastAsia="Times New Roman" w:hAnsi="Palatino Linotype" w:cs="Arial"/>
          <w:b/>
          <w:sz w:val="24"/>
          <w:szCs w:val="24"/>
          <w:lang w:val="es-ES" w:eastAsia="es-ES"/>
        </w:rPr>
        <w:t xml:space="preserve">RECURRENTE </w:t>
      </w:r>
      <w:r w:rsidRPr="00BE0432">
        <w:rPr>
          <w:rFonts w:ascii="Palatino Linotype" w:eastAsia="Times New Roman" w:hAnsi="Palatino Linotype" w:cs="Arial"/>
          <w:sz w:val="24"/>
          <w:szCs w:val="24"/>
          <w:lang w:val="es-ES" w:eastAsia="es-ES"/>
        </w:rPr>
        <w:t>la presente resolución y hágase del conocimiento que en caso de que considere que la presente resolución le causa algún perjuicio, podrá promover el Juicio de Amparo en los términos de las leyes aplicables, de acuerdo con lo estipulado por el artículo 196 de la Ley de Transparencia y Acceso a la Información Pública del Estado de México y Municipios.</w:t>
      </w:r>
    </w:p>
    <w:p w14:paraId="1CC22E27" w14:textId="77777777" w:rsidR="00EE2CE8" w:rsidRPr="00BE0432" w:rsidRDefault="00EE2CE8" w:rsidP="00EE2CE8">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78C56E96" w14:textId="5B9F0F65" w:rsidR="00F4788F" w:rsidRPr="00BE0432" w:rsidRDefault="00BE0432" w:rsidP="00F4788F">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BE0432">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F4788F" w:rsidRPr="00BE0432">
        <w:rPr>
          <w:rFonts w:ascii="Palatino Linotype" w:hAnsi="Palatino Linotype" w:cs="Arial"/>
          <w:sz w:val="23"/>
          <w:szCs w:val="23"/>
        </w:rPr>
        <w:t xml:space="preserve">. </w:t>
      </w:r>
    </w:p>
    <w:p w14:paraId="493065E8" w14:textId="77777777" w:rsidR="00F4788F" w:rsidRDefault="00F4788F" w:rsidP="00F4788F">
      <w:pPr>
        <w:spacing w:line="360" w:lineRule="auto"/>
        <w:jc w:val="both"/>
        <w:rPr>
          <w:rFonts w:ascii="Palatino Linotype" w:hAnsi="Palatino Linotype"/>
          <w:bCs/>
          <w:sz w:val="24"/>
          <w:szCs w:val="24"/>
        </w:rPr>
      </w:pPr>
      <w:r w:rsidRPr="00BE0432">
        <w:rPr>
          <w:rFonts w:ascii="Palatino Linotype" w:hAnsi="Palatino Linotype"/>
          <w:bCs/>
          <w:sz w:val="18"/>
          <w:szCs w:val="18"/>
        </w:rPr>
        <w:t>CCR/JCMA</w:t>
      </w:r>
    </w:p>
    <w:p w14:paraId="1441708B" w14:textId="77777777" w:rsidR="00EE2CE8" w:rsidRDefault="00EE2CE8" w:rsidP="00EE2CE8">
      <w:pPr>
        <w:spacing w:line="360" w:lineRule="auto"/>
        <w:contextualSpacing/>
        <w:jc w:val="both"/>
        <w:rPr>
          <w:rFonts w:ascii="Palatino Linotype" w:hAnsi="Palatino Linotype" w:cs="Arial"/>
          <w:noProof/>
          <w:color w:val="000000"/>
          <w:sz w:val="24"/>
          <w:lang w:eastAsia="es-MX"/>
        </w:rPr>
      </w:pPr>
    </w:p>
    <w:p w14:paraId="2D873593"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71F2145"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404C17E0"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423CD4FA"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2C3442D"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081B4586"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1946CA9F"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4BD7FE4B"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843567E"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0A59F20C"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7A77AC5"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2F1DAB30"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203D1F30" w14:textId="77777777" w:rsidR="00EE2CE8" w:rsidRDefault="00EE2CE8" w:rsidP="00EE2CE8">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14400B27" w14:textId="77777777" w:rsidR="00EE2CE8" w:rsidRPr="00EE2CE8" w:rsidRDefault="00EE2CE8" w:rsidP="00EE2CE8">
      <w:pPr>
        <w:pStyle w:val="Citas"/>
        <w:ind w:left="0"/>
        <w:rPr>
          <w:noProof/>
          <w:color w:val="000000"/>
          <w:sz w:val="24"/>
          <w:lang w:eastAsia="es-MX"/>
        </w:rPr>
      </w:pPr>
    </w:p>
    <w:p w14:paraId="0E89D055" w14:textId="77777777" w:rsidR="00EE2CE8" w:rsidRPr="00EE2CE8" w:rsidRDefault="00EE2CE8" w:rsidP="00F706DB">
      <w:pPr>
        <w:spacing w:line="360" w:lineRule="auto"/>
        <w:contextualSpacing/>
        <w:jc w:val="both"/>
        <w:rPr>
          <w:rFonts w:ascii="Palatino Linotype" w:hAnsi="Palatino Linotype" w:cs="Arial"/>
          <w:noProof/>
          <w:color w:val="000000"/>
          <w:sz w:val="24"/>
          <w:lang w:val="es-ES_tradnl" w:eastAsia="es-MX"/>
        </w:rPr>
      </w:pPr>
    </w:p>
    <w:p w14:paraId="549AFAEF" w14:textId="77777777" w:rsidR="003E04B0" w:rsidRDefault="003E04B0" w:rsidP="00F706DB">
      <w:pPr>
        <w:spacing w:line="360" w:lineRule="auto"/>
        <w:contextualSpacing/>
        <w:jc w:val="both"/>
        <w:rPr>
          <w:rFonts w:ascii="Palatino Linotype" w:hAnsi="Palatino Linotype" w:cs="Arial"/>
          <w:noProof/>
          <w:color w:val="000000"/>
          <w:sz w:val="24"/>
          <w:lang w:eastAsia="es-MX"/>
        </w:rPr>
      </w:pPr>
    </w:p>
    <w:p w14:paraId="15DCDA13" w14:textId="77777777" w:rsidR="003E04B0" w:rsidRDefault="003E04B0" w:rsidP="00F706DB">
      <w:pPr>
        <w:spacing w:line="360" w:lineRule="auto"/>
        <w:contextualSpacing/>
        <w:jc w:val="both"/>
        <w:rPr>
          <w:rFonts w:ascii="Palatino Linotype" w:hAnsi="Palatino Linotype" w:cs="Arial"/>
          <w:noProof/>
          <w:color w:val="000000"/>
          <w:sz w:val="24"/>
          <w:lang w:eastAsia="es-MX"/>
        </w:rPr>
      </w:pPr>
    </w:p>
    <w:sectPr w:rsidR="003E04B0" w:rsidSect="00FC1BBE">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32F4B" w14:textId="77777777" w:rsidR="00DF23E1" w:rsidRDefault="00DF23E1" w:rsidP="006168E4">
      <w:pPr>
        <w:spacing w:after="0" w:line="240" w:lineRule="auto"/>
      </w:pPr>
      <w:r>
        <w:separator/>
      </w:r>
    </w:p>
  </w:endnote>
  <w:endnote w:type="continuationSeparator" w:id="0">
    <w:p w14:paraId="668D257F" w14:textId="77777777" w:rsidR="00DF23E1" w:rsidRDefault="00DF23E1"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9185D">
      <w:rPr>
        <w:rFonts w:ascii="Palatino Linotype" w:hAnsi="Palatino Linotype"/>
        <w:bCs/>
        <w:noProof/>
        <w:sz w:val="20"/>
      </w:rPr>
      <w:t>33</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9185D">
      <w:rPr>
        <w:rFonts w:ascii="Palatino Linotype" w:hAnsi="Palatino Linotype"/>
        <w:bCs/>
        <w:noProof/>
        <w:sz w:val="20"/>
      </w:rPr>
      <w:t>33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9185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9185D">
      <w:rPr>
        <w:rFonts w:ascii="Palatino Linotype" w:hAnsi="Palatino Linotype"/>
        <w:bCs/>
        <w:noProof/>
        <w:sz w:val="20"/>
      </w:rPr>
      <w:t>33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CC6A4" w14:textId="77777777" w:rsidR="00DF23E1" w:rsidRDefault="00DF23E1" w:rsidP="006168E4">
      <w:pPr>
        <w:spacing w:after="0" w:line="240" w:lineRule="auto"/>
      </w:pPr>
      <w:r>
        <w:separator/>
      </w:r>
    </w:p>
  </w:footnote>
  <w:footnote w:type="continuationSeparator" w:id="0">
    <w:p w14:paraId="35B81C4C" w14:textId="77777777" w:rsidR="00DF23E1" w:rsidRDefault="00DF23E1" w:rsidP="006168E4">
      <w:pPr>
        <w:spacing w:after="0" w:line="240" w:lineRule="auto"/>
      </w:pPr>
      <w:r>
        <w:continuationSeparator/>
      </w:r>
    </w:p>
  </w:footnote>
  <w:footnote w:id="1">
    <w:p w14:paraId="4A686F61" w14:textId="77777777" w:rsidR="00464626" w:rsidRPr="00911081" w:rsidRDefault="00464626" w:rsidP="00464626">
      <w:pPr>
        <w:jc w:val="both"/>
        <w:rPr>
          <w:rFonts w:ascii="Palatino Linotype" w:eastAsia="Times New Roman"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385B987" w14:textId="77777777" w:rsidR="00464626" w:rsidRPr="00911081" w:rsidRDefault="00464626" w:rsidP="00464626">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E854944" w14:textId="77777777" w:rsidR="00955562" w:rsidRDefault="00955562" w:rsidP="00955562">
      <w:pPr>
        <w:pStyle w:val="Textonotapie"/>
      </w:pPr>
      <w:r>
        <w:rPr>
          <w:rStyle w:val="Refdenotaalpie"/>
        </w:rPr>
        <w:footnoteRef/>
      </w:r>
      <w:r>
        <w:t xml:space="preserve"> Consultado en </w:t>
      </w:r>
      <w:hyperlink r:id="rId3"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2023C199" w:rsidR="00C70B4A" w:rsidRPr="00B4142F" w:rsidRDefault="00B242C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06565</w:t>
          </w:r>
          <w:r w:rsidR="00C70B4A">
            <w:rPr>
              <w:rFonts w:ascii="Palatino Linotype" w:hAnsi="Palatino Linotype" w:cs="Arial"/>
              <w:bCs/>
              <w:sz w:val="24"/>
              <w:lang w:eastAsia="es-MX"/>
            </w:rPr>
            <w:t>/INFOEM/IP/RR/202</w:t>
          </w:r>
          <w:r w:rsidR="00F706DB">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0A34D2F9" w:rsidR="00C70B4A" w:rsidRPr="00F06FED" w:rsidRDefault="00B242C8" w:rsidP="00C01E1C">
          <w:pPr>
            <w:spacing w:after="120" w:line="256" w:lineRule="auto"/>
            <w:ind w:left="639" w:right="214"/>
            <w:jc w:val="both"/>
            <w:rPr>
              <w:rFonts w:ascii="Palatino Linotype" w:hAnsi="Palatino Linotype" w:cs="Arial"/>
            </w:rPr>
          </w:pPr>
          <w:r>
            <w:rPr>
              <w:rFonts w:ascii="Palatino Linotype" w:hAnsi="Palatino Linotype" w:cs="Arial"/>
            </w:rPr>
            <w:t>Secretaría de Finanzas</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46A9A334" w:rsidR="00C70B4A" w:rsidRPr="00B4142F" w:rsidRDefault="00B242C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06565</w:t>
          </w:r>
          <w:r w:rsidR="00C70B4A">
            <w:rPr>
              <w:rFonts w:ascii="Palatino Linotype" w:hAnsi="Palatino Linotype" w:cs="Arial"/>
              <w:bCs/>
              <w:sz w:val="24"/>
              <w:lang w:eastAsia="es-MX"/>
            </w:rPr>
            <w:t>/INFOEM/IP/RR/202</w:t>
          </w:r>
          <w:r w:rsidR="007417FA">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59BD899C" w:rsidR="00C70B4A" w:rsidRPr="00F06FED" w:rsidRDefault="0079185D" w:rsidP="00CC0C5F">
          <w:pPr>
            <w:spacing w:after="120" w:line="256" w:lineRule="auto"/>
            <w:ind w:left="639" w:right="214"/>
            <w:jc w:val="both"/>
            <w:rPr>
              <w:rFonts w:ascii="Palatino Linotype" w:hAnsi="Palatino Linotype" w:cs="Arial"/>
            </w:rPr>
          </w:pPr>
          <w:r>
            <w:rPr>
              <w:rFonts w:ascii="Palatino Linotype" w:hAnsi="Palatino Linotype" w:cs="Arial"/>
            </w:rPr>
            <w:t>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6590FAD6" w:rsidR="00C70B4A" w:rsidRDefault="00B242C8"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Secretaría de Finanzas</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3EDA"/>
    <w:multiLevelType w:val="hybridMultilevel"/>
    <w:tmpl w:val="231A23F8"/>
    <w:lvl w:ilvl="0" w:tplc="AA2606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E6589"/>
    <w:multiLevelType w:val="hybridMultilevel"/>
    <w:tmpl w:val="5058D1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DC005E"/>
    <w:multiLevelType w:val="hybridMultilevel"/>
    <w:tmpl w:val="89CCBE46"/>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B343269"/>
    <w:multiLevelType w:val="hybridMultilevel"/>
    <w:tmpl w:val="B9466802"/>
    <w:lvl w:ilvl="0" w:tplc="97926110">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1D87A6F"/>
    <w:multiLevelType w:val="hybridMultilevel"/>
    <w:tmpl w:val="02607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23F3D"/>
    <w:multiLevelType w:val="hybridMultilevel"/>
    <w:tmpl w:val="6C5EA9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85A2121"/>
    <w:multiLevelType w:val="hybridMultilevel"/>
    <w:tmpl w:val="F36ABE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9" w15:restartNumberingAfterBreak="0">
    <w:nsid w:val="3BB6086C"/>
    <w:multiLevelType w:val="hybridMultilevel"/>
    <w:tmpl w:val="9B3A6BD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AE3CB7"/>
    <w:multiLevelType w:val="hybridMultilevel"/>
    <w:tmpl w:val="70000A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B607B"/>
    <w:multiLevelType w:val="hybridMultilevel"/>
    <w:tmpl w:val="0368F988"/>
    <w:lvl w:ilvl="0" w:tplc="843EE86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5F80D88"/>
    <w:multiLevelType w:val="hybridMultilevel"/>
    <w:tmpl w:val="0A06FCDE"/>
    <w:lvl w:ilvl="0" w:tplc="55E0F762">
      <w:start w:val="1"/>
      <w:numFmt w:val="upperLetter"/>
      <w:lvlText w:val="%1)"/>
      <w:lvlJc w:val="left"/>
      <w:pPr>
        <w:ind w:left="1140" w:hanging="360"/>
      </w:pPr>
      <w:rPr>
        <w:rFonts w:hint="default"/>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14" w15:restartNumberingAfterBreak="0">
    <w:nsid w:val="48116ECA"/>
    <w:multiLevelType w:val="hybridMultilevel"/>
    <w:tmpl w:val="194E224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498B0AA3"/>
    <w:multiLevelType w:val="hybridMultilevel"/>
    <w:tmpl w:val="7B04D7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9D122E3"/>
    <w:multiLevelType w:val="hybridMultilevel"/>
    <w:tmpl w:val="A10CC4AA"/>
    <w:lvl w:ilvl="0" w:tplc="BF78E0A4">
      <w:numFmt w:val="bullet"/>
      <w:lvlText w:val="-"/>
      <w:lvlJc w:val="left"/>
      <w:pPr>
        <w:ind w:left="720" w:hanging="360"/>
      </w:pPr>
      <w:rPr>
        <w:rFonts w:ascii="Palatino Linotype" w:eastAsiaTheme="minorHAnsi"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22F31"/>
    <w:multiLevelType w:val="hybridMultilevel"/>
    <w:tmpl w:val="4E021B26"/>
    <w:lvl w:ilvl="0" w:tplc="080A0015">
      <w:start w:val="1"/>
      <w:numFmt w:val="upp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4EFE1D69"/>
    <w:multiLevelType w:val="hybridMultilevel"/>
    <w:tmpl w:val="0C521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68317A4"/>
    <w:multiLevelType w:val="hybridMultilevel"/>
    <w:tmpl w:val="B3DE02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5B6917B5"/>
    <w:multiLevelType w:val="hybridMultilevel"/>
    <w:tmpl w:val="02967DB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6A06AF"/>
    <w:multiLevelType w:val="hybridMultilevel"/>
    <w:tmpl w:val="289AF8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2E5E3A"/>
    <w:multiLevelType w:val="hybridMultilevel"/>
    <w:tmpl w:val="B516A4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566D94"/>
    <w:multiLevelType w:val="hybridMultilevel"/>
    <w:tmpl w:val="64C097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2B1440E"/>
    <w:multiLevelType w:val="hybridMultilevel"/>
    <w:tmpl w:val="00AAD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04DEB"/>
    <w:multiLevelType w:val="hybridMultilevel"/>
    <w:tmpl w:val="F9F61E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7C7269FD"/>
    <w:multiLevelType w:val="hybridMultilevel"/>
    <w:tmpl w:val="C4B85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6"/>
  </w:num>
  <w:num w:numId="4">
    <w:abstractNumId w:val="5"/>
  </w:num>
  <w:num w:numId="5">
    <w:abstractNumId w:val="0"/>
  </w:num>
  <w:num w:numId="6">
    <w:abstractNumId w:val="19"/>
  </w:num>
  <w:num w:numId="7">
    <w:abstractNumId w:val="18"/>
  </w:num>
  <w:num w:numId="8">
    <w:abstractNumId w:val="2"/>
  </w:num>
  <w:num w:numId="9">
    <w:abstractNumId w:val="13"/>
  </w:num>
  <w:num w:numId="10">
    <w:abstractNumId w:val="17"/>
  </w:num>
  <w:num w:numId="11">
    <w:abstractNumId w:val="11"/>
  </w:num>
  <w:num w:numId="12">
    <w:abstractNumId w:val="27"/>
  </w:num>
  <w:num w:numId="13">
    <w:abstractNumId w:val="3"/>
  </w:num>
  <w:num w:numId="14">
    <w:abstractNumId w:val="6"/>
  </w:num>
  <w:num w:numId="15">
    <w:abstractNumId w:val="7"/>
  </w:num>
  <w:num w:numId="16">
    <w:abstractNumId w:val="28"/>
  </w:num>
  <w:num w:numId="17">
    <w:abstractNumId w:val="26"/>
  </w:num>
  <w:num w:numId="18">
    <w:abstractNumId w:val="15"/>
  </w:num>
  <w:num w:numId="19">
    <w:abstractNumId w:val="20"/>
  </w:num>
  <w:num w:numId="20">
    <w:abstractNumId w:val="10"/>
  </w:num>
  <w:num w:numId="21">
    <w:abstractNumId w:val="21"/>
  </w:num>
  <w:num w:numId="22">
    <w:abstractNumId w:val="9"/>
  </w:num>
  <w:num w:numId="23">
    <w:abstractNumId w:val="23"/>
  </w:num>
  <w:num w:numId="24">
    <w:abstractNumId w:val="24"/>
  </w:num>
  <w:num w:numId="25">
    <w:abstractNumId w:val="22"/>
  </w:num>
  <w:num w:numId="26">
    <w:abstractNumId w:val="8"/>
  </w:num>
  <w:num w:numId="27">
    <w:abstractNumId w:val="25"/>
  </w:num>
  <w:num w:numId="28">
    <w:abstractNumId w:val="1"/>
  </w:num>
  <w:num w:numId="29">
    <w:abstractNumId w:val="4"/>
  </w:num>
  <w:num w:numId="30">
    <w:abstractNumId w:val="12"/>
  </w:num>
  <w:num w:numId="3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61F8"/>
    <w:rsid w:val="00007BD9"/>
    <w:rsid w:val="00010F2B"/>
    <w:rsid w:val="0001225E"/>
    <w:rsid w:val="000140CD"/>
    <w:rsid w:val="00014564"/>
    <w:rsid w:val="000170DF"/>
    <w:rsid w:val="00020A70"/>
    <w:rsid w:val="00021CBD"/>
    <w:rsid w:val="0002220E"/>
    <w:rsid w:val="00022604"/>
    <w:rsid w:val="000236FA"/>
    <w:rsid w:val="0002450B"/>
    <w:rsid w:val="00025509"/>
    <w:rsid w:val="0002766F"/>
    <w:rsid w:val="000306A7"/>
    <w:rsid w:val="00031C92"/>
    <w:rsid w:val="0003553F"/>
    <w:rsid w:val="000363A2"/>
    <w:rsid w:val="0004199A"/>
    <w:rsid w:val="000452A9"/>
    <w:rsid w:val="00045379"/>
    <w:rsid w:val="000461DF"/>
    <w:rsid w:val="00046AD8"/>
    <w:rsid w:val="00054BC2"/>
    <w:rsid w:val="00054DD0"/>
    <w:rsid w:val="00055224"/>
    <w:rsid w:val="0005543E"/>
    <w:rsid w:val="0005622A"/>
    <w:rsid w:val="0006076C"/>
    <w:rsid w:val="00060C0C"/>
    <w:rsid w:val="00060FB3"/>
    <w:rsid w:val="00061821"/>
    <w:rsid w:val="000623F9"/>
    <w:rsid w:val="00062482"/>
    <w:rsid w:val="00062D5C"/>
    <w:rsid w:val="00063A10"/>
    <w:rsid w:val="00063BC6"/>
    <w:rsid w:val="00063EFB"/>
    <w:rsid w:val="000662F8"/>
    <w:rsid w:val="00073E78"/>
    <w:rsid w:val="000758EF"/>
    <w:rsid w:val="0008086F"/>
    <w:rsid w:val="00081988"/>
    <w:rsid w:val="00090AFC"/>
    <w:rsid w:val="00090E5A"/>
    <w:rsid w:val="00091552"/>
    <w:rsid w:val="00091C3A"/>
    <w:rsid w:val="00092F45"/>
    <w:rsid w:val="000A2D37"/>
    <w:rsid w:val="000A3486"/>
    <w:rsid w:val="000A44C7"/>
    <w:rsid w:val="000A4DD1"/>
    <w:rsid w:val="000A70F8"/>
    <w:rsid w:val="000A71F4"/>
    <w:rsid w:val="000A7233"/>
    <w:rsid w:val="000A733E"/>
    <w:rsid w:val="000A79DA"/>
    <w:rsid w:val="000B0B8F"/>
    <w:rsid w:val="000B1702"/>
    <w:rsid w:val="000B3A08"/>
    <w:rsid w:val="000B4B51"/>
    <w:rsid w:val="000B7158"/>
    <w:rsid w:val="000C1477"/>
    <w:rsid w:val="000C5B8B"/>
    <w:rsid w:val="000D0BC5"/>
    <w:rsid w:val="000D1B55"/>
    <w:rsid w:val="000D3C75"/>
    <w:rsid w:val="000D6116"/>
    <w:rsid w:val="000D7A3D"/>
    <w:rsid w:val="000D7B04"/>
    <w:rsid w:val="000E0557"/>
    <w:rsid w:val="000E0655"/>
    <w:rsid w:val="000E0A71"/>
    <w:rsid w:val="000E686B"/>
    <w:rsid w:val="000F135E"/>
    <w:rsid w:val="000F1CFB"/>
    <w:rsid w:val="000F29AB"/>
    <w:rsid w:val="000F3EE7"/>
    <w:rsid w:val="000F68B1"/>
    <w:rsid w:val="000F6F19"/>
    <w:rsid w:val="000F7AC2"/>
    <w:rsid w:val="00100E19"/>
    <w:rsid w:val="00102D69"/>
    <w:rsid w:val="00106713"/>
    <w:rsid w:val="001101CE"/>
    <w:rsid w:val="00110EDB"/>
    <w:rsid w:val="00111DCD"/>
    <w:rsid w:val="00114CF9"/>
    <w:rsid w:val="0011564C"/>
    <w:rsid w:val="001167AA"/>
    <w:rsid w:val="00117157"/>
    <w:rsid w:val="00123898"/>
    <w:rsid w:val="00124855"/>
    <w:rsid w:val="00124EC6"/>
    <w:rsid w:val="001254F5"/>
    <w:rsid w:val="001336D3"/>
    <w:rsid w:val="001364AA"/>
    <w:rsid w:val="00136FAD"/>
    <w:rsid w:val="00142E29"/>
    <w:rsid w:val="00143D5F"/>
    <w:rsid w:val="00144B4A"/>
    <w:rsid w:val="00146F0A"/>
    <w:rsid w:val="001470C0"/>
    <w:rsid w:val="00147B36"/>
    <w:rsid w:val="00152124"/>
    <w:rsid w:val="00152C2B"/>
    <w:rsid w:val="001542FC"/>
    <w:rsid w:val="001569FD"/>
    <w:rsid w:val="001646D0"/>
    <w:rsid w:val="001657E6"/>
    <w:rsid w:val="001659F5"/>
    <w:rsid w:val="00167F28"/>
    <w:rsid w:val="00170066"/>
    <w:rsid w:val="001706C1"/>
    <w:rsid w:val="0017076F"/>
    <w:rsid w:val="00172661"/>
    <w:rsid w:val="001742A5"/>
    <w:rsid w:val="00174495"/>
    <w:rsid w:val="00174EE4"/>
    <w:rsid w:val="00175279"/>
    <w:rsid w:val="00175320"/>
    <w:rsid w:val="00175897"/>
    <w:rsid w:val="00175C56"/>
    <w:rsid w:val="00177D2C"/>
    <w:rsid w:val="001804C3"/>
    <w:rsid w:val="00180B9F"/>
    <w:rsid w:val="00181CC5"/>
    <w:rsid w:val="00191926"/>
    <w:rsid w:val="00193784"/>
    <w:rsid w:val="00193FB6"/>
    <w:rsid w:val="001942EE"/>
    <w:rsid w:val="00197E94"/>
    <w:rsid w:val="001A02EC"/>
    <w:rsid w:val="001A0906"/>
    <w:rsid w:val="001A22D7"/>
    <w:rsid w:val="001A32F0"/>
    <w:rsid w:val="001A577E"/>
    <w:rsid w:val="001A58DE"/>
    <w:rsid w:val="001A7C9B"/>
    <w:rsid w:val="001B05B9"/>
    <w:rsid w:val="001B1519"/>
    <w:rsid w:val="001B7B88"/>
    <w:rsid w:val="001C0BAD"/>
    <w:rsid w:val="001C7319"/>
    <w:rsid w:val="001C7D87"/>
    <w:rsid w:val="001D299A"/>
    <w:rsid w:val="001D3E87"/>
    <w:rsid w:val="001D5CFB"/>
    <w:rsid w:val="001D5F16"/>
    <w:rsid w:val="001D6FAB"/>
    <w:rsid w:val="001E1D18"/>
    <w:rsid w:val="001E2C0F"/>
    <w:rsid w:val="001E3F4C"/>
    <w:rsid w:val="001E5319"/>
    <w:rsid w:val="001E668A"/>
    <w:rsid w:val="001F0A4F"/>
    <w:rsid w:val="001F2A14"/>
    <w:rsid w:val="001F4ADC"/>
    <w:rsid w:val="001F71ED"/>
    <w:rsid w:val="00203D3A"/>
    <w:rsid w:val="00203FF3"/>
    <w:rsid w:val="002044B4"/>
    <w:rsid w:val="00204557"/>
    <w:rsid w:val="00206888"/>
    <w:rsid w:val="00207086"/>
    <w:rsid w:val="00207E3C"/>
    <w:rsid w:val="00211D60"/>
    <w:rsid w:val="00214201"/>
    <w:rsid w:val="0021501E"/>
    <w:rsid w:val="0021572A"/>
    <w:rsid w:val="002205C0"/>
    <w:rsid w:val="0022494A"/>
    <w:rsid w:val="00225507"/>
    <w:rsid w:val="0023373D"/>
    <w:rsid w:val="00233D7E"/>
    <w:rsid w:val="00233EF7"/>
    <w:rsid w:val="0023423C"/>
    <w:rsid w:val="00237F4F"/>
    <w:rsid w:val="0024112D"/>
    <w:rsid w:val="00242654"/>
    <w:rsid w:val="002428BA"/>
    <w:rsid w:val="00243AB6"/>
    <w:rsid w:val="00244177"/>
    <w:rsid w:val="002527DD"/>
    <w:rsid w:val="00254099"/>
    <w:rsid w:val="00254477"/>
    <w:rsid w:val="00257337"/>
    <w:rsid w:val="002577FE"/>
    <w:rsid w:val="0025780C"/>
    <w:rsid w:val="00257F3C"/>
    <w:rsid w:val="002609D8"/>
    <w:rsid w:val="00262CBE"/>
    <w:rsid w:val="002642D3"/>
    <w:rsid w:val="002646EF"/>
    <w:rsid w:val="00266AE6"/>
    <w:rsid w:val="002671DB"/>
    <w:rsid w:val="00267C18"/>
    <w:rsid w:val="00273D0E"/>
    <w:rsid w:val="002764D6"/>
    <w:rsid w:val="00280B8B"/>
    <w:rsid w:val="00282235"/>
    <w:rsid w:val="00287FE3"/>
    <w:rsid w:val="00292350"/>
    <w:rsid w:val="00292DC0"/>
    <w:rsid w:val="00293C29"/>
    <w:rsid w:val="00297EF9"/>
    <w:rsid w:val="002A2034"/>
    <w:rsid w:val="002A24F4"/>
    <w:rsid w:val="002A38BF"/>
    <w:rsid w:val="002A429A"/>
    <w:rsid w:val="002A4773"/>
    <w:rsid w:val="002A597E"/>
    <w:rsid w:val="002A6E4B"/>
    <w:rsid w:val="002B0FB9"/>
    <w:rsid w:val="002B4382"/>
    <w:rsid w:val="002B44FD"/>
    <w:rsid w:val="002B5DBD"/>
    <w:rsid w:val="002B72F9"/>
    <w:rsid w:val="002B7D92"/>
    <w:rsid w:val="002C498D"/>
    <w:rsid w:val="002C4FE1"/>
    <w:rsid w:val="002C72D2"/>
    <w:rsid w:val="002D1B28"/>
    <w:rsid w:val="002D2F00"/>
    <w:rsid w:val="002D79E2"/>
    <w:rsid w:val="002D7A5D"/>
    <w:rsid w:val="002E0A4A"/>
    <w:rsid w:val="002E0BC4"/>
    <w:rsid w:val="002E1108"/>
    <w:rsid w:val="002E21B4"/>
    <w:rsid w:val="002E2D7B"/>
    <w:rsid w:val="002E5E6A"/>
    <w:rsid w:val="002E7B5B"/>
    <w:rsid w:val="002F22FA"/>
    <w:rsid w:val="002F37BE"/>
    <w:rsid w:val="002F41CA"/>
    <w:rsid w:val="002F4465"/>
    <w:rsid w:val="002F4C6A"/>
    <w:rsid w:val="002F527C"/>
    <w:rsid w:val="002F70F6"/>
    <w:rsid w:val="00300D0B"/>
    <w:rsid w:val="003043BE"/>
    <w:rsid w:val="00305181"/>
    <w:rsid w:val="00306096"/>
    <w:rsid w:val="00306974"/>
    <w:rsid w:val="00307014"/>
    <w:rsid w:val="00314F93"/>
    <w:rsid w:val="0031645D"/>
    <w:rsid w:val="00317639"/>
    <w:rsid w:val="00320A67"/>
    <w:rsid w:val="00324AC9"/>
    <w:rsid w:val="00326079"/>
    <w:rsid w:val="003272FB"/>
    <w:rsid w:val="00330857"/>
    <w:rsid w:val="00331499"/>
    <w:rsid w:val="003345F3"/>
    <w:rsid w:val="0033580E"/>
    <w:rsid w:val="003421BF"/>
    <w:rsid w:val="00343D1E"/>
    <w:rsid w:val="0035054D"/>
    <w:rsid w:val="00354258"/>
    <w:rsid w:val="00355593"/>
    <w:rsid w:val="00357E0E"/>
    <w:rsid w:val="00361B9C"/>
    <w:rsid w:val="00361D89"/>
    <w:rsid w:val="00364AD3"/>
    <w:rsid w:val="0036605B"/>
    <w:rsid w:val="003672FB"/>
    <w:rsid w:val="00370588"/>
    <w:rsid w:val="00370797"/>
    <w:rsid w:val="003707FE"/>
    <w:rsid w:val="00370C79"/>
    <w:rsid w:val="00372D3E"/>
    <w:rsid w:val="003746C6"/>
    <w:rsid w:val="00375262"/>
    <w:rsid w:val="00375763"/>
    <w:rsid w:val="00375BEA"/>
    <w:rsid w:val="00376CEC"/>
    <w:rsid w:val="00380758"/>
    <w:rsid w:val="003810B1"/>
    <w:rsid w:val="003815E5"/>
    <w:rsid w:val="00381E2B"/>
    <w:rsid w:val="00382638"/>
    <w:rsid w:val="003838B4"/>
    <w:rsid w:val="00384029"/>
    <w:rsid w:val="00385BBD"/>
    <w:rsid w:val="00385FFF"/>
    <w:rsid w:val="00387929"/>
    <w:rsid w:val="00390988"/>
    <w:rsid w:val="0039347E"/>
    <w:rsid w:val="00393D5B"/>
    <w:rsid w:val="0039460D"/>
    <w:rsid w:val="00394873"/>
    <w:rsid w:val="00394A1E"/>
    <w:rsid w:val="003968C7"/>
    <w:rsid w:val="003A2246"/>
    <w:rsid w:val="003A2658"/>
    <w:rsid w:val="003A61F9"/>
    <w:rsid w:val="003A650F"/>
    <w:rsid w:val="003A6975"/>
    <w:rsid w:val="003A6DE4"/>
    <w:rsid w:val="003B0D66"/>
    <w:rsid w:val="003B1E88"/>
    <w:rsid w:val="003B5E96"/>
    <w:rsid w:val="003C268E"/>
    <w:rsid w:val="003C3F7B"/>
    <w:rsid w:val="003C5243"/>
    <w:rsid w:val="003C53ED"/>
    <w:rsid w:val="003D0B7E"/>
    <w:rsid w:val="003D3A92"/>
    <w:rsid w:val="003D4E0F"/>
    <w:rsid w:val="003D5C0A"/>
    <w:rsid w:val="003D70F6"/>
    <w:rsid w:val="003E04B0"/>
    <w:rsid w:val="003E16E1"/>
    <w:rsid w:val="003E1871"/>
    <w:rsid w:val="003E45BD"/>
    <w:rsid w:val="003E504D"/>
    <w:rsid w:val="003E656A"/>
    <w:rsid w:val="003E78B7"/>
    <w:rsid w:val="003F3016"/>
    <w:rsid w:val="003F38EB"/>
    <w:rsid w:val="003F76E5"/>
    <w:rsid w:val="004012CF"/>
    <w:rsid w:val="004015EE"/>
    <w:rsid w:val="00402FF3"/>
    <w:rsid w:val="0040673A"/>
    <w:rsid w:val="004069EB"/>
    <w:rsid w:val="0040739C"/>
    <w:rsid w:val="00407C65"/>
    <w:rsid w:val="00410ACB"/>
    <w:rsid w:val="00411E6F"/>
    <w:rsid w:val="00412600"/>
    <w:rsid w:val="004150FE"/>
    <w:rsid w:val="00416D90"/>
    <w:rsid w:val="0041735B"/>
    <w:rsid w:val="00422ED2"/>
    <w:rsid w:val="00423213"/>
    <w:rsid w:val="0042416D"/>
    <w:rsid w:val="00424256"/>
    <w:rsid w:val="00424487"/>
    <w:rsid w:val="00424EA1"/>
    <w:rsid w:val="004274AF"/>
    <w:rsid w:val="004303BE"/>
    <w:rsid w:val="00435290"/>
    <w:rsid w:val="00436802"/>
    <w:rsid w:val="00437E68"/>
    <w:rsid w:val="00442E45"/>
    <w:rsid w:val="00443AD4"/>
    <w:rsid w:val="0044438E"/>
    <w:rsid w:val="0044489B"/>
    <w:rsid w:val="00445C0F"/>
    <w:rsid w:val="00451448"/>
    <w:rsid w:val="004516EB"/>
    <w:rsid w:val="00451B57"/>
    <w:rsid w:val="004529B6"/>
    <w:rsid w:val="00453020"/>
    <w:rsid w:val="00453DBD"/>
    <w:rsid w:val="00454CE6"/>
    <w:rsid w:val="00455463"/>
    <w:rsid w:val="00456047"/>
    <w:rsid w:val="004560B9"/>
    <w:rsid w:val="00457305"/>
    <w:rsid w:val="00457955"/>
    <w:rsid w:val="00462881"/>
    <w:rsid w:val="004640F2"/>
    <w:rsid w:val="00464626"/>
    <w:rsid w:val="00467337"/>
    <w:rsid w:val="00467C17"/>
    <w:rsid w:val="00470196"/>
    <w:rsid w:val="00471D57"/>
    <w:rsid w:val="00475345"/>
    <w:rsid w:val="00475F48"/>
    <w:rsid w:val="00476790"/>
    <w:rsid w:val="00476FE4"/>
    <w:rsid w:val="00477CC2"/>
    <w:rsid w:val="00477D47"/>
    <w:rsid w:val="00480C32"/>
    <w:rsid w:val="004814EA"/>
    <w:rsid w:val="0048180A"/>
    <w:rsid w:val="00481C7A"/>
    <w:rsid w:val="00487DB5"/>
    <w:rsid w:val="004906C8"/>
    <w:rsid w:val="00491877"/>
    <w:rsid w:val="00492BC7"/>
    <w:rsid w:val="004938E6"/>
    <w:rsid w:val="004967E2"/>
    <w:rsid w:val="004975A8"/>
    <w:rsid w:val="004A067E"/>
    <w:rsid w:val="004A114B"/>
    <w:rsid w:val="004A2363"/>
    <w:rsid w:val="004A290F"/>
    <w:rsid w:val="004A55D8"/>
    <w:rsid w:val="004A5FFD"/>
    <w:rsid w:val="004A6A79"/>
    <w:rsid w:val="004A7CE2"/>
    <w:rsid w:val="004B031A"/>
    <w:rsid w:val="004B1236"/>
    <w:rsid w:val="004B234F"/>
    <w:rsid w:val="004B311D"/>
    <w:rsid w:val="004B353F"/>
    <w:rsid w:val="004B59BB"/>
    <w:rsid w:val="004B5CCC"/>
    <w:rsid w:val="004C117E"/>
    <w:rsid w:val="004C2845"/>
    <w:rsid w:val="004C3081"/>
    <w:rsid w:val="004C65AF"/>
    <w:rsid w:val="004C7961"/>
    <w:rsid w:val="004D0658"/>
    <w:rsid w:val="004D08EB"/>
    <w:rsid w:val="004D3B15"/>
    <w:rsid w:val="004D54E3"/>
    <w:rsid w:val="004D6459"/>
    <w:rsid w:val="004D761E"/>
    <w:rsid w:val="004E1A3D"/>
    <w:rsid w:val="004E2371"/>
    <w:rsid w:val="004E6BE9"/>
    <w:rsid w:val="004E754F"/>
    <w:rsid w:val="004E7A84"/>
    <w:rsid w:val="004E7E09"/>
    <w:rsid w:val="004F0538"/>
    <w:rsid w:val="004F17D6"/>
    <w:rsid w:val="004F2337"/>
    <w:rsid w:val="004F3024"/>
    <w:rsid w:val="004F33EA"/>
    <w:rsid w:val="004F47AC"/>
    <w:rsid w:val="004F4F45"/>
    <w:rsid w:val="005001FE"/>
    <w:rsid w:val="00501C9A"/>
    <w:rsid w:val="005020E9"/>
    <w:rsid w:val="00503655"/>
    <w:rsid w:val="00504BE3"/>
    <w:rsid w:val="005069F3"/>
    <w:rsid w:val="00506F7D"/>
    <w:rsid w:val="00507065"/>
    <w:rsid w:val="00510089"/>
    <w:rsid w:val="005106F9"/>
    <w:rsid w:val="00510D77"/>
    <w:rsid w:val="005128DD"/>
    <w:rsid w:val="00512EA8"/>
    <w:rsid w:val="00513F18"/>
    <w:rsid w:val="00514207"/>
    <w:rsid w:val="005149BE"/>
    <w:rsid w:val="00515090"/>
    <w:rsid w:val="005157E4"/>
    <w:rsid w:val="005179E4"/>
    <w:rsid w:val="00521E57"/>
    <w:rsid w:val="00525093"/>
    <w:rsid w:val="0052582D"/>
    <w:rsid w:val="005262B4"/>
    <w:rsid w:val="005305EA"/>
    <w:rsid w:val="00532E3F"/>
    <w:rsid w:val="00532F85"/>
    <w:rsid w:val="0053652A"/>
    <w:rsid w:val="005371E7"/>
    <w:rsid w:val="00537B53"/>
    <w:rsid w:val="00537E4B"/>
    <w:rsid w:val="00540538"/>
    <w:rsid w:val="00542664"/>
    <w:rsid w:val="00542C83"/>
    <w:rsid w:val="00543933"/>
    <w:rsid w:val="00544CF2"/>
    <w:rsid w:val="0054731A"/>
    <w:rsid w:val="00547B78"/>
    <w:rsid w:val="00551E8B"/>
    <w:rsid w:val="005520FE"/>
    <w:rsid w:val="0055263C"/>
    <w:rsid w:val="0055472B"/>
    <w:rsid w:val="00555D9A"/>
    <w:rsid w:val="00556513"/>
    <w:rsid w:val="00557F13"/>
    <w:rsid w:val="00561ABC"/>
    <w:rsid w:val="00562653"/>
    <w:rsid w:val="00563CE8"/>
    <w:rsid w:val="005662E2"/>
    <w:rsid w:val="00571389"/>
    <w:rsid w:val="005733EB"/>
    <w:rsid w:val="005734C5"/>
    <w:rsid w:val="0057453A"/>
    <w:rsid w:val="00575268"/>
    <w:rsid w:val="00576D51"/>
    <w:rsid w:val="0057792B"/>
    <w:rsid w:val="00580802"/>
    <w:rsid w:val="00581A22"/>
    <w:rsid w:val="005820D9"/>
    <w:rsid w:val="00582A03"/>
    <w:rsid w:val="00585EC8"/>
    <w:rsid w:val="005860CB"/>
    <w:rsid w:val="005918F3"/>
    <w:rsid w:val="00592E65"/>
    <w:rsid w:val="00593E91"/>
    <w:rsid w:val="0059442D"/>
    <w:rsid w:val="00594436"/>
    <w:rsid w:val="00594D38"/>
    <w:rsid w:val="00594E3F"/>
    <w:rsid w:val="0059753D"/>
    <w:rsid w:val="005A0B49"/>
    <w:rsid w:val="005A1108"/>
    <w:rsid w:val="005A1286"/>
    <w:rsid w:val="005A27AD"/>
    <w:rsid w:val="005A353A"/>
    <w:rsid w:val="005A4EBE"/>
    <w:rsid w:val="005A5C79"/>
    <w:rsid w:val="005A6D57"/>
    <w:rsid w:val="005A71FD"/>
    <w:rsid w:val="005B1F52"/>
    <w:rsid w:val="005B3E03"/>
    <w:rsid w:val="005B5840"/>
    <w:rsid w:val="005B5B70"/>
    <w:rsid w:val="005B5F05"/>
    <w:rsid w:val="005C06AA"/>
    <w:rsid w:val="005C17BF"/>
    <w:rsid w:val="005C2819"/>
    <w:rsid w:val="005C57BA"/>
    <w:rsid w:val="005C6982"/>
    <w:rsid w:val="005C6B74"/>
    <w:rsid w:val="005C76A9"/>
    <w:rsid w:val="005C7AEA"/>
    <w:rsid w:val="005D01EC"/>
    <w:rsid w:val="005D125D"/>
    <w:rsid w:val="005D29BF"/>
    <w:rsid w:val="005D2B59"/>
    <w:rsid w:val="005D362F"/>
    <w:rsid w:val="005D370F"/>
    <w:rsid w:val="005D3E85"/>
    <w:rsid w:val="005D44D1"/>
    <w:rsid w:val="005D53D6"/>
    <w:rsid w:val="005E1B06"/>
    <w:rsid w:val="005E265D"/>
    <w:rsid w:val="005E3D7D"/>
    <w:rsid w:val="005E4D7C"/>
    <w:rsid w:val="005E5470"/>
    <w:rsid w:val="005E5F6A"/>
    <w:rsid w:val="005F048E"/>
    <w:rsid w:val="005F2047"/>
    <w:rsid w:val="005F2C76"/>
    <w:rsid w:val="005F501D"/>
    <w:rsid w:val="005F54BA"/>
    <w:rsid w:val="005F57F0"/>
    <w:rsid w:val="00601010"/>
    <w:rsid w:val="006028C9"/>
    <w:rsid w:val="0060676C"/>
    <w:rsid w:val="0060721D"/>
    <w:rsid w:val="0061042F"/>
    <w:rsid w:val="006168E4"/>
    <w:rsid w:val="00621F47"/>
    <w:rsid w:val="00622359"/>
    <w:rsid w:val="0062497C"/>
    <w:rsid w:val="00625200"/>
    <w:rsid w:val="006255AA"/>
    <w:rsid w:val="00630846"/>
    <w:rsid w:val="00631806"/>
    <w:rsid w:val="00632F70"/>
    <w:rsid w:val="00636F32"/>
    <w:rsid w:val="00636FD7"/>
    <w:rsid w:val="00637512"/>
    <w:rsid w:val="00640EE4"/>
    <w:rsid w:val="006456FA"/>
    <w:rsid w:val="006466F5"/>
    <w:rsid w:val="00646713"/>
    <w:rsid w:val="00646C24"/>
    <w:rsid w:val="00652BC5"/>
    <w:rsid w:val="00661753"/>
    <w:rsid w:val="0066216F"/>
    <w:rsid w:val="00663C3F"/>
    <w:rsid w:val="006651B2"/>
    <w:rsid w:val="006654F6"/>
    <w:rsid w:val="00671932"/>
    <w:rsid w:val="00675390"/>
    <w:rsid w:val="00676CAA"/>
    <w:rsid w:val="006802CF"/>
    <w:rsid w:val="006827AB"/>
    <w:rsid w:val="006831E4"/>
    <w:rsid w:val="00683B62"/>
    <w:rsid w:val="006848B7"/>
    <w:rsid w:val="006868A7"/>
    <w:rsid w:val="00690791"/>
    <w:rsid w:val="006915EA"/>
    <w:rsid w:val="00694828"/>
    <w:rsid w:val="006A3810"/>
    <w:rsid w:val="006A49CE"/>
    <w:rsid w:val="006A539B"/>
    <w:rsid w:val="006A65EE"/>
    <w:rsid w:val="006A68B8"/>
    <w:rsid w:val="006A7CEB"/>
    <w:rsid w:val="006B1953"/>
    <w:rsid w:val="006B1BF1"/>
    <w:rsid w:val="006B20F0"/>
    <w:rsid w:val="006B26E3"/>
    <w:rsid w:val="006B2E84"/>
    <w:rsid w:val="006B3085"/>
    <w:rsid w:val="006B69CF"/>
    <w:rsid w:val="006B7444"/>
    <w:rsid w:val="006C17FD"/>
    <w:rsid w:val="006C1884"/>
    <w:rsid w:val="006C28CA"/>
    <w:rsid w:val="006C350D"/>
    <w:rsid w:val="006C3D4F"/>
    <w:rsid w:val="006C5E56"/>
    <w:rsid w:val="006C66E4"/>
    <w:rsid w:val="006D23FC"/>
    <w:rsid w:val="006D643D"/>
    <w:rsid w:val="006E063C"/>
    <w:rsid w:val="006E3851"/>
    <w:rsid w:val="006E7EEE"/>
    <w:rsid w:val="006F1167"/>
    <w:rsid w:val="006F3D56"/>
    <w:rsid w:val="006F4044"/>
    <w:rsid w:val="006F46DC"/>
    <w:rsid w:val="006F4CC6"/>
    <w:rsid w:val="00701033"/>
    <w:rsid w:val="00701A3F"/>
    <w:rsid w:val="00702A03"/>
    <w:rsid w:val="00704BD8"/>
    <w:rsid w:val="00704EFD"/>
    <w:rsid w:val="007051A0"/>
    <w:rsid w:val="007078C8"/>
    <w:rsid w:val="00712E3A"/>
    <w:rsid w:val="00713CE6"/>
    <w:rsid w:val="007169EF"/>
    <w:rsid w:val="007213FE"/>
    <w:rsid w:val="00721506"/>
    <w:rsid w:val="007216DB"/>
    <w:rsid w:val="007246D3"/>
    <w:rsid w:val="00725F5A"/>
    <w:rsid w:val="007274EC"/>
    <w:rsid w:val="00737605"/>
    <w:rsid w:val="007404D5"/>
    <w:rsid w:val="00740BDD"/>
    <w:rsid w:val="00740C2B"/>
    <w:rsid w:val="007417C8"/>
    <w:rsid w:val="007417FA"/>
    <w:rsid w:val="00744287"/>
    <w:rsid w:val="00744EEF"/>
    <w:rsid w:val="00745D76"/>
    <w:rsid w:val="00747109"/>
    <w:rsid w:val="00747487"/>
    <w:rsid w:val="007505EB"/>
    <w:rsid w:val="00751B4B"/>
    <w:rsid w:val="00752A9A"/>
    <w:rsid w:val="00754CAE"/>
    <w:rsid w:val="00760D70"/>
    <w:rsid w:val="00763EE7"/>
    <w:rsid w:val="00764DB2"/>
    <w:rsid w:val="0076623B"/>
    <w:rsid w:val="00766EFD"/>
    <w:rsid w:val="00767E4B"/>
    <w:rsid w:val="007718AD"/>
    <w:rsid w:val="007724CD"/>
    <w:rsid w:val="007742A7"/>
    <w:rsid w:val="00777034"/>
    <w:rsid w:val="00781FE8"/>
    <w:rsid w:val="007851D5"/>
    <w:rsid w:val="0078766F"/>
    <w:rsid w:val="0079185D"/>
    <w:rsid w:val="00793CFD"/>
    <w:rsid w:val="00794589"/>
    <w:rsid w:val="0079486A"/>
    <w:rsid w:val="00794E95"/>
    <w:rsid w:val="00794F80"/>
    <w:rsid w:val="00796524"/>
    <w:rsid w:val="007A00E9"/>
    <w:rsid w:val="007A0454"/>
    <w:rsid w:val="007A0E44"/>
    <w:rsid w:val="007A1C9E"/>
    <w:rsid w:val="007A4CA1"/>
    <w:rsid w:val="007A5DFD"/>
    <w:rsid w:val="007B0398"/>
    <w:rsid w:val="007B0E27"/>
    <w:rsid w:val="007B2C77"/>
    <w:rsid w:val="007B2E78"/>
    <w:rsid w:val="007B5E84"/>
    <w:rsid w:val="007B6549"/>
    <w:rsid w:val="007B6E18"/>
    <w:rsid w:val="007C3F2F"/>
    <w:rsid w:val="007D10BD"/>
    <w:rsid w:val="007D1A27"/>
    <w:rsid w:val="007D1B24"/>
    <w:rsid w:val="007D1F15"/>
    <w:rsid w:val="007D2290"/>
    <w:rsid w:val="007D25B1"/>
    <w:rsid w:val="007D2878"/>
    <w:rsid w:val="007D6FC3"/>
    <w:rsid w:val="007E2C60"/>
    <w:rsid w:val="007E319E"/>
    <w:rsid w:val="007E4FA1"/>
    <w:rsid w:val="007E7B07"/>
    <w:rsid w:val="007E7BAB"/>
    <w:rsid w:val="007E7DCE"/>
    <w:rsid w:val="007E7FA9"/>
    <w:rsid w:val="007F20AC"/>
    <w:rsid w:val="007F6623"/>
    <w:rsid w:val="00802C56"/>
    <w:rsid w:val="008053CE"/>
    <w:rsid w:val="008056BC"/>
    <w:rsid w:val="00806EE9"/>
    <w:rsid w:val="00807750"/>
    <w:rsid w:val="00807E35"/>
    <w:rsid w:val="00811205"/>
    <w:rsid w:val="00812C48"/>
    <w:rsid w:val="008146F9"/>
    <w:rsid w:val="00815769"/>
    <w:rsid w:val="008218CD"/>
    <w:rsid w:val="00821AEB"/>
    <w:rsid w:val="00821E26"/>
    <w:rsid w:val="00824DCD"/>
    <w:rsid w:val="0082652E"/>
    <w:rsid w:val="00827964"/>
    <w:rsid w:val="008311A6"/>
    <w:rsid w:val="008327EA"/>
    <w:rsid w:val="008338E6"/>
    <w:rsid w:val="00833E8A"/>
    <w:rsid w:val="008357C0"/>
    <w:rsid w:val="00836987"/>
    <w:rsid w:val="00844009"/>
    <w:rsid w:val="00844569"/>
    <w:rsid w:val="00844CDE"/>
    <w:rsid w:val="00845083"/>
    <w:rsid w:val="00846900"/>
    <w:rsid w:val="00847CAF"/>
    <w:rsid w:val="00847D23"/>
    <w:rsid w:val="00850C6E"/>
    <w:rsid w:val="008556FF"/>
    <w:rsid w:val="00857106"/>
    <w:rsid w:val="00857765"/>
    <w:rsid w:val="00861770"/>
    <w:rsid w:val="00863327"/>
    <w:rsid w:val="00863A40"/>
    <w:rsid w:val="00865672"/>
    <w:rsid w:val="0086704E"/>
    <w:rsid w:val="00867B0E"/>
    <w:rsid w:val="00867F7E"/>
    <w:rsid w:val="00870F44"/>
    <w:rsid w:val="00871AC9"/>
    <w:rsid w:val="00872ECB"/>
    <w:rsid w:val="0087456A"/>
    <w:rsid w:val="008776D4"/>
    <w:rsid w:val="00877C8E"/>
    <w:rsid w:val="00884054"/>
    <w:rsid w:val="00890B7A"/>
    <w:rsid w:val="00890C62"/>
    <w:rsid w:val="0089173B"/>
    <w:rsid w:val="0089437B"/>
    <w:rsid w:val="00895089"/>
    <w:rsid w:val="008951ED"/>
    <w:rsid w:val="0089761E"/>
    <w:rsid w:val="008977EE"/>
    <w:rsid w:val="008A0693"/>
    <w:rsid w:val="008A0E86"/>
    <w:rsid w:val="008A5928"/>
    <w:rsid w:val="008A75BE"/>
    <w:rsid w:val="008B0D6E"/>
    <w:rsid w:val="008B1AD9"/>
    <w:rsid w:val="008B1D2E"/>
    <w:rsid w:val="008B366D"/>
    <w:rsid w:val="008B4DF4"/>
    <w:rsid w:val="008B6C58"/>
    <w:rsid w:val="008C08BE"/>
    <w:rsid w:val="008C229F"/>
    <w:rsid w:val="008C32A8"/>
    <w:rsid w:val="008C3445"/>
    <w:rsid w:val="008C366D"/>
    <w:rsid w:val="008C4E94"/>
    <w:rsid w:val="008C55A3"/>
    <w:rsid w:val="008C7368"/>
    <w:rsid w:val="008D32F0"/>
    <w:rsid w:val="008D595F"/>
    <w:rsid w:val="008E012F"/>
    <w:rsid w:val="008E6375"/>
    <w:rsid w:val="008E66B9"/>
    <w:rsid w:val="008F17A1"/>
    <w:rsid w:val="008F2158"/>
    <w:rsid w:val="008F4670"/>
    <w:rsid w:val="008F4C65"/>
    <w:rsid w:val="008F5D20"/>
    <w:rsid w:val="008F7579"/>
    <w:rsid w:val="0090019F"/>
    <w:rsid w:val="00902944"/>
    <w:rsid w:val="009041AF"/>
    <w:rsid w:val="00905422"/>
    <w:rsid w:val="00905932"/>
    <w:rsid w:val="00906BD5"/>
    <w:rsid w:val="009074F9"/>
    <w:rsid w:val="009104D1"/>
    <w:rsid w:val="00913133"/>
    <w:rsid w:val="009131C3"/>
    <w:rsid w:val="0091475B"/>
    <w:rsid w:val="00916028"/>
    <w:rsid w:val="0092120C"/>
    <w:rsid w:val="00921DB9"/>
    <w:rsid w:val="0092403D"/>
    <w:rsid w:val="0092524A"/>
    <w:rsid w:val="009259E3"/>
    <w:rsid w:val="00933BEE"/>
    <w:rsid w:val="00934304"/>
    <w:rsid w:val="00934415"/>
    <w:rsid w:val="00937AC9"/>
    <w:rsid w:val="009402DB"/>
    <w:rsid w:val="00942E41"/>
    <w:rsid w:val="009440D8"/>
    <w:rsid w:val="009449B8"/>
    <w:rsid w:val="00944DC9"/>
    <w:rsid w:val="00944F1C"/>
    <w:rsid w:val="00945203"/>
    <w:rsid w:val="009454E7"/>
    <w:rsid w:val="0094603F"/>
    <w:rsid w:val="00951EB3"/>
    <w:rsid w:val="00951F85"/>
    <w:rsid w:val="00952850"/>
    <w:rsid w:val="00955562"/>
    <w:rsid w:val="009555DC"/>
    <w:rsid w:val="009611E0"/>
    <w:rsid w:val="00961302"/>
    <w:rsid w:val="00962383"/>
    <w:rsid w:val="00963120"/>
    <w:rsid w:val="00965FEE"/>
    <w:rsid w:val="0096643B"/>
    <w:rsid w:val="00966B7A"/>
    <w:rsid w:val="00967852"/>
    <w:rsid w:val="009706B5"/>
    <w:rsid w:val="0097114F"/>
    <w:rsid w:val="00972BDF"/>
    <w:rsid w:val="00972CF8"/>
    <w:rsid w:val="009732F5"/>
    <w:rsid w:val="00973AFB"/>
    <w:rsid w:val="00973F49"/>
    <w:rsid w:val="00974305"/>
    <w:rsid w:val="00974A3F"/>
    <w:rsid w:val="00981203"/>
    <w:rsid w:val="0098182D"/>
    <w:rsid w:val="00982A98"/>
    <w:rsid w:val="009855E2"/>
    <w:rsid w:val="00987C03"/>
    <w:rsid w:val="00990E3D"/>
    <w:rsid w:val="00992977"/>
    <w:rsid w:val="00992B07"/>
    <w:rsid w:val="0099557F"/>
    <w:rsid w:val="009A3511"/>
    <w:rsid w:val="009A41D1"/>
    <w:rsid w:val="009A686F"/>
    <w:rsid w:val="009A7912"/>
    <w:rsid w:val="009B0094"/>
    <w:rsid w:val="009B1DD2"/>
    <w:rsid w:val="009B28E9"/>
    <w:rsid w:val="009B33A8"/>
    <w:rsid w:val="009B3487"/>
    <w:rsid w:val="009B390A"/>
    <w:rsid w:val="009B7C61"/>
    <w:rsid w:val="009C22B1"/>
    <w:rsid w:val="009C3793"/>
    <w:rsid w:val="009C62BD"/>
    <w:rsid w:val="009D26AD"/>
    <w:rsid w:val="009D341C"/>
    <w:rsid w:val="009D45BD"/>
    <w:rsid w:val="009D5261"/>
    <w:rsid w:val="009D76A3"/>
    <w:rsid w:val="009E1411"/>
    <w:rsid w:val="009E19FC"/>
    <w:rsid w:val="009E1F0D"/>
    <w:rsid w:val="009E52F2"/>
    <w:rsid w:val="009E7854"/>
    <w:rsid w:val="009F1118"/>
    <w:rsid w:val="009F1287"/>
    <w:rsid w:val="009F25EB"/>
    <w:rsid w:val="009F2A10"/>
    <w:rsid w:val="009F3C1F"/>
    <w:rsid w:val="009F614E"/>
    <w:rsid w:val="009F657D"/>
    <w:rsid w:val="009F762B"/>
    <w:rsid w:val="009F76BA"/>
    <w:rsid w:val="009F7E09"/>
    <w:rsid w:val="00A000EB"/>
    <w:rsid w:val="00A011C1"/>
    <w:rsid w:val="00A02047"/>
    <w:rsid w:val="00A035C0"/>
    <w:rsid w:val="00A036BE"/>
    <w:rsid w:val="00A0575E"/>
    <w:rsid w:val="00A068CE"/>
    <w:rsid w:val="00A06A16"/>
    <w:rsid w:val="00A10F77"/>
    <w:rsid w:val="00A11ED6"/>
    <w:rsid w:val="00A12205"/>
    <w:rsid w:val="00A12453"/>
    <w:rsid w:val="00A139AF"/>
    <w:rsid w:val="00A20113"/>
    <w:rsid w:val="00A239B8"/>
    <w:rsid w:val="00A24B74"/>
    <w:rsid w:val="00A3248C"/>
    <w:rsid w:val="00A339E6"/>
    <w:rsid w:val="00A33EF8"/>
    <w:rsid w:val="00A34362"/>
    <w:rsid w:val="00A35200"/>
    <w:rsid w:val="00A358E6"/>
    <w:rsid w:val="00A36991"/>
    <w:rsid w:val="00A378A5"/>
    <w:rsid w:val="00A37C0F"/>
    <w:rsid w:val="00A409B6"/>
    <w:rsid w:val="00A422B7"/>
    <w:rsid w:val="00A424E5"/>
    <w:rsid w:val="00A44291"/>
    <w:rsid w:val="00A453DC"/>
    <w:rsid w:val="00A46457"/>
    <w:rsid w:val="00A47E33"/>
    <w:rsid w:val="00A50182"/>
    <w:rsid w:val="00A50B14"/>
    <w:rsid w:val="00A51024"/>
    <w:rsid w:val="00A51109"/>
    <w:rsid w:val="00A51F37"/>
    <w:rsid w:val="00A544DC"/>
    <w:rsid w:val="00A55818"/>
    <w:rsid w:val="00A56556"/>
    <w:rsid w:val="00A625E2"/>
    <w:rsid w:val="00A63DC7"/>
    <w:rsid w:val="00A65A24"/>
    <w:rsid w:val="00A65B7E"/>
    <w:rsid w:val="00A70289"/>
    <w:rsid w:val="00A72105"/>
    <w:rsid w:val="00A72465"/>
    <w:rsid w:val="00A74CD1"/>
    <w:rsid w:val="00A80C92"/>
    <w:rsid w:val="00A82461"/>
    <w:rsid w:val="00A84417"/>
    <w:rsid w:val="00A84CF2"/>
    <w:rsid w:val="00A851D8"/>
    <w:rsid w:val="00A85344"/>
    <w:rsid w:val="00A870C4"/>
    <w:rsid w:val="00A87326"/>
    <w:rsid w:val="00A94568"/>
    <w:rsid w:val="00A953BA"/>
    <w:rsid w:val="00A96F9F"/>
    <w:rsid w:val="00A977B0"/>
    <w:rsid w:val="00AA0848"/>
    <w:rsid w:val="00AA0AAF"/>
    <w:rsid w:val="00AA2C55"/>
    <w:rsid w:val="00AA3915"/>
    <w:rsid w:val="00AA3C06"/>
    <w:rsid w:val="00AA56F6"/>
    <w:rsid w:val="00AA5D62"/>
    <w:rsid w:val="00AA5ED2"/>
    <w:rsid w:val="00AB0571"/>
    <w:rsid w:val="00AB1E84"/>
    <w:rsid w:val="00AB2BF2"/>
    <w:rsid w:val="00AB3710"/>
    <w:rsid w:val="00AB4B0F"/>
    <w:rsid w:val="00AB66BD"/>
    <w:rsid w:val="00AB6C3B"/>
    <w:rsid w:val="00AB7F4A"/>
    <w:rsid w:val="00AC0246"/>
    <w:rsid w:val="00AC226E"/>
    <w:rsid w:val="00AC722C"/>
    <w:rsid w:val="00AC75C1"/>
    <w:rsid w:val="00AC7906"/>
    <w:rsid w:val="00AD1291"/>
    <w:rsid w:val="00AD134F"/>
    <w:rsid w:val="00AD1F40"/>
    <w:rsid w:val="00AD3428"/>
    <w:rsid w:val="00AD3AA2"/>
    <w:rsid w:val="00AD43B8"/>
    <w:rsid w:val="00AD4B1A"/>
    <w:rsid w:val="00AD5295"/>
    <w:rsid w:val="00AD7737"/>
    <w:rsid w:val="00AE008F"/>
    <w:rsid w:val="00AE1406"/>
    <w:rsid w:val="00AF0161"/>
    <w:rsid w:val="00AF1CDC"/>
    <w:rsid w:val="00AF231C"/>
    <w:rsid w:val="00AF2A1F"/>
    <w:rsid w:val="00AF2D9B"/>
    <w:rsid w:val="00B00592"/>
    <w:rsid w:val="00B00628"/>
    <w:rsid w:val="00B03055"/>
    <w:rsid w:val="00B05004"/>
    <w:rsid w:val="00B0633D"/>
    <w:rsid w:val="00B0749B"/>
    <w:rsid w:val="00B10050"/>
    <w:rsid w:val="00B10703"/>
    <w:rsid w:val="00B10A1E"/>
    <w:rsid w:val="00B11E08"/>
    <w:rsid w:val="00B12FF9"/>
    <w:rsid w:val="00B14039"/>
    <w:rsid w:val="00B149FA"/>
    <w:rsid w:val="00B1654C"/>
    <w:rsid w:val="00B16BD4"/>
    <w:rsid w:val="00B177F4"/>
    <w:rsid w:val="00B22242"/>
    <w:rsid w:val="00B2232C"/>
    <w:rsid w:val="00B2330D"/>
    <w:rsid w:val="00B242C8"/>
    <w:rsid w:val="00B32CD3"/>
    <w:rsid w:val="00B34CED"/>
    <w:rsid w:val="00B35A93"/>
    <w:rsid w:val="00B3672D"/>
    <w:rsid w:val="00B40BCC"/>
    <w:rsid w:val="00B433C9"/>
    <w:rsid w:val="00B437D8"/>
    <w:rsid w:val="00B44ADE"/>
    <w:rsid w:val="00B46B42"/>
    <w:rsid w:val="00B4745C"/>
    <w:rsid w:val="00B52D3E"/>
    <w:rsid w:val="00B52E55"/>
    <w:rsid w:val="00B5326D"/>
    <w:rsid w:val="00B534F0"/>
    <w:rsid w:val="00B54C62"/>
    <w:rsid w:val="00B57980"/>
    <w:rsid w:val="00B601D4"/>
    <w:rsid w:val="00B60DA2"/>
    <w:rsid w:val="00B6166B"/>
    <w:rsid w:val="00B61955"/>
    <w:rsid w:val="00B61C39"/>
    <w:rsid w:val="00B62A7D"/>
    <w:rsid w:val="00B63BC9"/>
    <w:rsid w:val="00B64149"/>
    <w:rsid w:val="00B653BB"/>
    <w:rsid w:val="00B66E86"/>
    <w:rsid w:val="00B67A20"/>
    <w:rsid w:val="00B710FE"/>
    <w:rsid w:val="00B724E8"/>
    <w:rsid w:val="00B73FE9"/>
    <w:rsid w:val="00B77440"/>
    <w:rsid w:val="00B87D50"/>
    <w:rsid w:val="00B91BCB"/>
    <w:rsid w:val="00B9223B"/>
    <w:rsid w:val="00B953BD"/>
    <w:rsid w:val="00B95905"/>
    <w:rsid w:val="00B95E96"/>
    <w:rsid w:val="00B97421"/>
    <w:rsid w:val="00BA2A94"/>
    <w:rsid w:val="00BA2C43"/>
    <w:rsid w:val="00BA4D1F"/>
    <w:rsid w:val="00BA5339"/>
    <w:rsid w:val="00BA6226"/>
    <w:rsid w:val="00BA7AD1"/>
    <w:rsid w:val="00BB2250"/>
    <w:rsid w:val="00BB3132"/>
    <w:rsid w:val="00BB5448"/>
    <w:rsid w:val="00BB68CA"/>
    <w:rsid w:val="00BB721B"/>
    <w:rsid w:val="00BC0FDD"/>
    <w:rsid w:val="00BC130D"/>
    <w:rsid w:val="00BC22E0"/>
    <w:rsid w:val="00BC2A31"/>
    <w:rsid w:val="00BC2A46"/>
    <w:rsid w:val="00BC3FA4"/>
    <w:rsid w:val="00BD004A"/>
    <w:rsid w:val="00BD3032"/>
    <w:rsid w:val="00BD352C"/>
    <w:rsid w:val="00BD5023"/>
    <w:rsid w:val="00BD5133"/>
    <w:rsid w:val="00BD58AB"/>
    <w:rsid w:val="00BD78AE"/>
    <w:rsid w:val="00BE0432"/>
    <w:rsid w:val="00BE28ED"/>
    <w:rsid w:val="00BE6802"/>
    <w:rsid w:val="00BF041F"/>
    <w:rsid w:val="00BF3135"/>
    <w:rsid w:val="00C008B2"/>
    <w:rsid w:val="00C0130E"/>
    <w:rsid w:val="00C019B3"/>
    <w:rsid w:val="00C01ABC"/>
    <w:rsid w:val="00C01E1C"/>
    <w:rsid w:val="00C01F6B"/>
    <w:rsid w:val="00C02A84"/>
    <w:rsid w:val="00C07B2D"/>
    <w:rsid w:val="00C12209"/>
    <w:rsid w:val="00C135B2"/>
    <w:rsid w:val="00C140C2"/>
    <w:rsid w:val="00C14CD6"/>
    <w:rsid w:val="00C16759"/>
    <w:rsid w:val="00C16927"/>
    <w:rsid w:val="00C2082E"/>
    <w:rsid w:val="00C20835"/>
    <w:rsid w:val="00C217D2"/>
    <w:rsid w:val="00C24A09"/>
    <w:rsid w:val="00C25084"/>
    <w:rsid w:val="00C274BE"/>
    <w:rsid w:val="00C274C6"/>
    <w:rsid w:val="00C310B6"/>
    <w:rsid w:val="00C3330D"/>
    <w:rsid w:val="00C347FE"/>
    <w:rsid w:val="00C357BE"/>
    <w:rsid w:val="00C36624"/>
    <w:rsid w:val="00C3734A"/>
    <w:rsid w:val="00C4006D"/>
    <w:rsid w:val="00C43C65"/>
    <w:rsid w:val="00C4488B"/>
    <w:rsid w:val="00C4530E"/>
    <w:rsid w:val="00C45C21"/>
    <w:rsid w:val="00C53F93"/>
    <w:rsid w:val="00C5477E"/>
    <w:rsid w:val="00C56C44"/>
    <w:rsid w:val="00C57028"/>
    <w:rsid w:val="00C572BB"/>
    <w:rsid w:val="00C604B3"/>
    <w:rsid w:val="00C60D55"/>
    <w:rsid w:val="00C6332C"/>
    <w:rsid w:val="00C6721D"/>
    <w:rsid w:val="00C677A9"/>
    <w:rsid w:val="00C678B3"/>
    <w:rsid w:val="00C70B4A"/>
    <w:rsid w:val="00C7107E"/>
    <w:rsid w:val="00C71CD1"/>
    <w:rsid w:val="00C73143"/>
    <w:rsid w:val="00C77685"/>
    <w:rsid w:val="00C77815"/>
    <w:rsid w:val="00C77977"/>
    <w:rsid w:val="00C77ABA"/>
    <w:rsid w:val="00C8085F"/>
    <w:rsid w:val="00C81BA9"/>
    <w:rsid w:val="00C821B6"/>
    <w:rsid w:val="00C8228B"/>
    <w:rsid w:val="00C8471E"/>
    <w:rsid w:val="00C850CE"/>
    <w:rsid w:val="00C85378"/>
    <w:rsid w:val="00C90BE5"/>
    <w:rsid w:val="00C91B10"/>
    <w:rsid w:val="00C925E0"/>
    <w:rsid w:val="00C9271F"/>
    <w:rsid w:val="00C9297C"/>
    <w:rsid w:val="00C976C0"/>
    <w:rsid w:val="00CA09EF"/>
    <w:rsid w:val="00CA0A11"/>
    <w:rsid w:val="00CA5334"/>
    <w:rsid w:val="00CA6FDA"/>
    <w:rsid w:val="00CB0886"/>
    <w:rsid w:val="00CB2CC0"/>
    <w:rsid w:val="00CB3B6F"/>
    <w:rsid w:val="00CB5099"/>
    <w:rsid w:val="00CB7BD3"/>
    <w:rsid w:val="00CC0C5F"/>
    <w:rsid w:val="00CC2F3D"/>
    <w:rsid w:val="00CC4CF6"/>
    <w:rsid w:val="00CC51A7"/>
    <w:rsid w:val="00CC5CE2"/>
    <w:rsid w:val="00CC5FF3"/>
    <w:rsid w:val="00CC6072"/>
    <w:rsid w:val="00CD1612"/>
    <w:rsid w:val="00CD365B"/>
    <w:rsid w:val="00CD4BFA"/>
    <w:rsid w:val="00CD6093"/>
    <w:rsid w:val="00CE0E72"/>
    <w:rsid w:val="00CE2335"/>
    <w:rsid w:val="00CE2ADF"/>
    <w:rsid w:val="00CE367D"/>
    <w:rsid w:val="00CE4CE3"/>
    <w:rsid w:val="00CE6D6A"/>
    <w:rsid w:val="00CF1C84"/>
    <w:rsid w:val="00CF1D7D"/>
    <w:rsid w:val="00CF45D3"/>
    <w:rsid w:val="00CF51F9"/>
    <w:rsid w:val="00CF6B6C"/>
    <w:rsid w:val="00CF7EA2"/>
    <w:rsid w:val="00D0159B"/>
    <w:rsid w:val="00D04204"/>
    <w:rsid w:val="00D042BB"/>
    <w:rsid w:val="00D05F69"/>
    <w:rsid w:val="00D05FAE"/>
    <w:rsid w:val="00D06CA0"/>
    <w:rsid w:val="00D06E12"/>
    <w:rsid w:val="00D0731B"/>
    <w:rsid w:val="00D115BB"/>
    <w:rsid w:val="00D11797"/>
    <w:rsid w:val="00D12C68"/>
    <w:rsid w:val="00D134FB"/>
    <w:rsid w:val="00D14FEC"/>
    <w:rsid w:val="00D15963"/>
    <w:rsid w:val="00D16C97"/>
    <w:rsid w:val="00D17789"/>
    <w:rsid w:val="00D21565"/>
    <w:rsid w:val="00D22F7D"/>
    <w:rsid w:val="00D25BEE"/>
    <w:rsid w:val="00D2737E"/>
    <w:rsid w:val="00D274A9"/>
    <w:rsid w:val="00D302CF"/>
    <w:rsid w:val="00D32644"/>
    <w:rsid w:val="00D33619"/>
    <w:rsid w:val="00D400F4"/>
    <w:rsid w:val="00D43CF1"/>
    <w:rsid w:val="00D449AE"/>
    <w:rsid w:val="00D4579A"/>
    <w:rsid w:val="00D477C3"/>
    <w:rsid w:val="00D51B89"/>
    <w:rsid w:val="00D52AC7"/>
    <w:rsid w:val="00D54CA9"/>
    <w:rsid w:val="00D54D64"/>
    <w:rsid w:val="00D604FD"/>
    <w:rsid w:val="00D6092F"/>
    <w:rsid w:val="00D62DB5"/>
    <w:rsid w:val="00D6340F"/>
    <w:rsid w:val="00D6535E"/>
    <w:rsid w:val="00D654EC"/>
    <w:rsid w:val="00D66699"/>
    <w:rsid w:val="00D66C0C"/>
    <w:rsid w:val="00D720DC"/>
    <w:rsid w:val="00D72D16"/>
    <w:rsid w:val="00D742B9"/>
    <w:rsid w:val="00D7492C"/>
    <w:rsid w:val="00D766CC"/>
    <w:rsid w:val="00D81029"/>
    <w:rsid w:val="00D8195B"/>
    <w:rsid w:val="00D821F8"/>
    <w:rsid w:val="00D848F9"/>
    <w:rsid w:val="00D84DDC"/>
    <w:rsid w:val="00D85695"/>
    <w:rsid w:val="00D857BA"/>
    <w:rsid w:val="00D8619F"/>
    <w:rsid w:val="00D86764"/>
    <w:rsid w:val="00D870AC"/>
    <w:rsid w:val="00D90B92"/>
    <w:rsid w:val="00D928F0"/>
    <w:rsid w:val="00D93EC0"/>
    <w:rsid w:val="00D95611"/>
    <w:rsid w:val="00D972D4"/>
    <w:rsid w:val="00DA0DF2"/>
    <w:rsid w:val="00DA1152"/>
    <w:rsid w:val="00DA2FEE"/>
    <w:rsid w:val="00DA41D7"/>
    <w:rsid w:val="00DA494B"/>
    <w:rsid w:val="00DA5B72"/>
    <w:rsid w:val="00DB5C0A"/>
    <w:rsid w:val="00DC0220"/>
    <w:rsid w:val="00DC0A85"/>
    <w:rsid w:val="00DC55B3"/>
    <w:rsid w:val="00DC6FF8"/>
    <w:rsid w:val="00DD01FC"/>
    <w:rsid w:val="00DD13E2"/>
    <w:rsid w:val="00DD4C21"/>
    <w:rsid w:val="00DE47A1"/>
    <w:rsid w:val="00DE7DCC"/>
    <w:rsid w:val="00DF003C"/>
    <w:rsid w:val="00DF0E8B"/>
    <w:rsid w:val="00DF0F8A"/>
    <w:rsid w:val="00DF137F"/>
    <w:rsid w:val="00DF23E1"/>
    <w:rsid w:val="00DF4501"/>
    <w:rsid w:val="00DF5C75"/>
    <w:rsid w:val="00DF6971"/>
    <w:rsid w:val="00DF78AE"/>
    <w:rsid w:val="00E00E78"/>
    <w:rsid w:val="00E01289"/>
    <w:rsid w:val="00E076C1"/>
    <w:rsid w:val="00E11E2E"/>
    <w:rsid w:val="00E13C83"/>
    <w:rsid w:val="00E15555"/>
    <w:rsid w:val="00E15B7D"/>
    <w:rsid w:val="00E15F66"/>
    <w:rsid w:val="00E23477"/>
    <w:rsid w:val="00E2408E"/>
    <w:rsid w:val="00E27CDB"/>
    <w:rsid w:val="00E345C2"/>
    <w:rsid w:val="00E37060"/>
    <w:rsid w:val="00E371EC"/>
    <w:rsid w:val="00E43116"/>
    <w:rsid w:val="00E442D6"/>
    <w:rsid w:val="00E444DA"/>
    <w:rsid w:val="00E51A48"/>
    <w:rsid w:val="00E550AA"/>
    <w:rsid w:val="00E571F8"/>
    <w:rsid w:val="00E57E5A"/>
    <w:rsid w:val="00E614CC"/>
    <w:rsid w:val="00E616AC"/>
    <w:rsid w:val="00E6213B"/>
    <w:rsid w:val="00E64F0A"/>
    <w:rsid w:val="00E67668"/>
    <w:rsid w:val="00E70AEE"/>
    <w:rsid w:val="00E7107E"/>
    <w:rsid w:val="00E71C93"/>
    <w:rsid w:val="00E725D5"/>
    <w:rsid w:val="00E72AE3"/>
    <w:rsid w:val="00E73B51"/>
    <w:rsid w:val="00E74146"/>
    <w:rsid w:val="00E76B98"/>
    <w:rsid w:val="00E8151C"/>
    <w:rsid w:val="00E81A88"/>
    <w:rsid w:val="00E81E9C"/>
    <w:rsid w:val="00E82E15"/>
    <w:rsid w:val="00E84151"/>
    <w:rsid w:val="00E84D8C"/>
    <w:rsid w:val="00E86FA6"/>
    <w:rsid w:val="00E91409"/>
    <w:rsid w:val="00E91D17"/>
    <w:rsid w:val="00E936FF"/>
    <w:rsid w:val="00E939C8"/>
    <w:rsid w:val="00E93A33"/>
    <w:rsid w:val="00E93B6B"/>
    <w:rsid w:val="00E9429E"/>
    <w:rsid w:val="00E96C74"/>
    <w:rsid w:val="00EA07EA"/>
    <w:rsid w:val="00EA1F89"/>
    <w:rsid w:val="00EA5177"/>
    <w:rsid w:val="00EA52D9"/>
    <w:rsid w:val="00EA7FEF"/>
    <w:rsid w:val="00EB117B"/>
    <w:rsid w:val="00EB1E10"/>
    <w:rsid w:val="00EB2BEB"/>
    <w:rsid w:val="00EB40D6"/>
    <w:rsid w:val="00EB4222"/>
    <w:rsid w:val="00EB5F75"/>
    <w:rsid w:val="00EB79CD"/>
    <w:rsid w:val="00ED22E6"/>
    <w:rsid w:val="00ED5985"/>
    <w:rsid w:val="00EE0648"/>
    <w:rsid w:val="00EE0F2E"/>
    <w:rsid w:val="00EE1868"/>
    <w:rsid w:val="00EE2610"/>
    <w:rsid w:val="00EE2A41"/>
    <w:rsid w:val="00EE2CE8"/>
    <w:rsid w:val="00EE354B"/>
    <w:rsid w:val="00EE3C1D"/>
    <w:rsid w:val="00EE6EC2"/>
    <w:rsid w:val="00EF0144"/>
    <w:rsid w:val="00EF09FB"/>
    <w:rsid w:val="00EF102E"/>
    <w:rsid w:val="00EF1925"/>
    <w:rsid w:val="00EF2489"/>
    <w:rsid w:val="00EF697A"/>
    <w:rsid w:val="00F02923"/>
    <w:rsid w:val="00F0351B"/>
    <w:rsid w:val="00F06472"/>
    <w:rsid w:val="00F07888"/>
    <w:rsid w:val="00F10D6B"/>
    <w:rsid w:val="00F123C0"/>
    <w:rsid w:val="00F13254"/>
    <w:rsid w:val="00F1465C"/>
    <w:rsid w:val="00F155BF"/>
    <w:rsid w:val="00F177B1"/>
    <w:rsid w:val="00F21E56"/>
    <w:rsid w:val="00F22566"/>
    <w:rsid w:val="00F226B2"/>
    <w:rsid w:val="00F226DB"/>
    <w:rsid w:val="00F22963"/>
    <w:rsid w:val="00F22BA4"/>
    <w:rsid w:val="00F232C2"/>
    <w:rsid w:val="00F24599"/>
    <w:rsid w:val="00F250C5"/>
    <w:rsid w:val="00F2683F"/>
    <w:rsid w:val="00F278FA"/>
    <w:rsid w:val="00F30F82"/>
    <w:rsid w:val="00F342B2"/>
    <w:rsid w:val="00F367F2"/>
    <w:rsid w:val="00F370A2"/>
    <w:rsid w:val="00F403EA"/>
    <w:rsid w:val="00F41ED4"/>
    <w:rsid w:val="00F42753"/>
    <w:rsid w:val="00F42E10"/>
    <w:rsid w:val="00F440D8"/>
    <w:rsid w:val="00F44A7B"/>
    <w:rsid w:val="00F44FFA"/>
    <w:rsid w:val="00F45B6F"/>
    <w:rsid w:val="00F4788F"/>
    <w:rsid w:val="00F510DB"/>
    <w:rsid w:val="00F516E3"/>
    <w:rsid w:val="00F53EAD"/>
    <w:rsid w:val="00F5627B"/>
    <w:rsid w:val="00F5724D"/>
    <w:rsid w:val="00F6021E"/>
    <w:rsid w:val="00F60AB3"/>
    <w:rsid w:val="00F62329"/>
    <w:rsid w:val="00F62D1C"/>
    <w:rsid w:val="00F635AC"/>
    <w:rsid w:val="00F65A74"/>
    <w:rsid w:val="00F706DB"/>
    <w:rsid w:val="00F727B0"/>
    <w:rsid w:val="00F72A12"/>
    <w:rsid w:val="00F75C21"/>
    <w:rsid w:val="00F76A74"/>
    <w:rsid w:val="00F81124"/>
    <w:rsid w:val="00F816C6"/>
    <w:rsid w:val="00F817C5"/>
    <w:rsid w:val="00F84080"/>
    <w:rsid w:val="00F841CB"/>
    <w:rsid w:val="00F858D5"/>
    <w:rsid w:val="00F909A9"/>
    <w:rsid w:val="00F91AEE"/>
    <w:rsid w:val="00F9515C"/>
    <w:rsid w:val="00F9633B"/>
    <w:rsid w:val="00F97806"/>
    <w:rsid w:val="00F97C07"/>
    <w:rsid w:val="00FA047C"/>
    <w:rsid w:val="00FA19D2"/>
    <w:rsid w:val="00FA2545"/>
    <w:rsid w:val="00FA2625"/>
    <w:rsid w:val="00FA6A65"/>
    <w:rsid w:val="00FA7EF6"/>
    <w:rsid w:val="00FB2524"/>
    <w:rsid w:val="00FB4AAD"/>
    <w:rsid w:val="00FB4E3D"/>
    <w:rsid w:val="00FB5F2A"/>
    <w:rsid w:val="00FB6CF8"/>
    <w:rsid w:val="00FC16E9"/>
    <w:rsid w:val="00FC1BBE"/>
    <w:rsid w:val="00FC279C"/>
    <w:rsid w:val="00FC45DE"/>
    <w:rsid w:val="00FC48CB"/>
    <w:rsid w:val="00FC4F9B"/>
    <w:rsid w:val="00FC59F0"/>
    <w:rsid w:val="00FC666A"/>
    <w:rsid w:val="00FD0B6D"/>
    <w:rsid w:val="00FD4599"/>
    <w:rsid w:val="00FD4784"/>
    <w:rsid w:val="00FD51A0"/>
    <w:rsid w:val="00FD65FE"/>
    <w:rsid w:val="00FD74EB"/>
    <w:rsid w:val="00FE009C"/>
    <w:rsid w:val="00FE01E5"/>
    <w:rsid w:val="00FE214F"/>
    <w:rsid w:val="00FE3DA3"/>
    <w:rsid w:val="00FE6BC1"/>
    <w:rsid w:val="00FE73F0"/>
    <w:rsid w:val="00FF1082"/>
    <w:rsid w:val="00FF3652"/>
    <w:rsid w:val="00FF465F"/>
    <w:rsid w:val="00FF4A06"/>
    <w:rsid w:val="00FF4B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paragraph" w:customStyle="1" w:styleId="j">
    <w:name w:val="j"/>
    <w:basedOn w:val="Normal"/>
    <w:rsid w:val="001E3F4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styleId="Hipervnculovisitado">
    <w:name w:val="FollowedHyperlink"/>
    <w:basedOn w:val="Fuentedeprrafopredeter"/>
    <w:uiPriority w:val="99"/>
    <w:semiHidden/>
    <w:unhideWhenUsed/>
    <w:rsid w:val="00815769"/>
    <w:rPr>
      <w:color w:val="954F72" w:themeColor="followedHyperlink"/>
      <w:u w:val="single"/>
    </w:rPr>
  </w:style>
  <w:style w:type="paragraph" w:styleId="Revisin">
    <w:name w:val="Revision"/>
    <w:hidden/>
    <w:uiPriority w:val="99"/>
    <w:semiHidden/>
    <w:rsid w:val="00E942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48707068">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09852571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00513645">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654141962">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notorio"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A1AE5-5964-4FBE-BFDB-235464B8A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33</Pages>
  <Words>6401</Words>
  <Characters>35211</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20</cp:revision>
  <cp:lastPrinted>2026-07-17T17:57:00Z</cp:lastPrinted>
  <dcterms:created xsi:type="dcterms:W3CDTF">2026-06-08T20:26:00Z</dcterms:created>
  <dcterms:modified xsi:type="dcterms:W3CDTF">2026-08-04T18:14:00Z</dcterms:modified>
</cp:coreProperties>
</file>