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4FB" w:rsidRPr="00EF2E58" w:rsidRDefault="005714FB" w:rsidP="005714FB">
      <w:pPr>
        <w:tabs>
          <w:tab w:val="left" w:pos="3465"/>
        </w:tabs>
        <w:spacing w:line="360" w:lineRule="auto"/>
        <w:ind w:right="49"/>
        <w:jc w:val="both"/>
        <w:rPr>
          <w:rFonts w:ascii="Palatino Linotype" w:eastAsia="Palatino Linotype" w:hAnsi="Palatino Linotype" w:cs="Palatino Linotype"/>
        </w:rPr>
      </w:pPr>
      <w:bookmarkStart w:id="0" w:name="_GoBack"/>
      <w:bookmarkEnd w:id="0"/>
      <w:r w:rsidRPr="00EF2E5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EF2E58">
        <w:rPr>
          <w:rFonts w:ascii="Palatino Linotype" w:eastAsia="Palatino Linotype" w:hAnsi="Palatino Linotype" w:cs="Palatino Linotype"/>
          <w:b/>
        </w:rPr>
        <w:t>once</w:t>
      </w:r>
      <w:r w:rsidR="00EF2E58">
        <w:rPr>
          <w:rFonts w:ascii="Palatino Linotype" w:eastAsia="Palatino Linotype" w:hAnsi="Palatino Linotype" w:cs="Palatino Linotype"/>
          <w:b/>
        </w:rPr>
        <w:t xml:space="preserve"> (11)</w:t>
      </w:r>
      <w:r w:rsidRPr="00EF2E58">
        <w:rPr>
          <w:rFonts w:ascii="Palatino Linotype" w:eastAsia="Palatino Linotype" w:hAnsi="Palatino Linotype" w:cs="Palatino Linotype"/>
          <w:b/>
        </w:rPr>
        <w:t xml:space="preserve"> de marzo de dos mil veintiséis</w:t>
      </w:r>
      <w:r w:rsidRPr="00EF2E58">
        <w:rPr>
          <w:rFonts w:ascii="Palatino Linotype" w:eastAsia="Palatino Linotype" w:hAnsi="Palatino Linotype" w:cs="Palatino Linotype"/>
        </w:rPr>
        <w:t>.</w:t>
      </w:r>
    </w:p>
    <w:p w:rsidR="005714FB" w:rsidRPr="00EF2E58" w:rsidRDefault="005714FB" w:rsidP="005714FB">
      <w:pPr>
        <w:tabs>
          <w:tab w:val="left" w:pos="3465"/>
        </w:tabs>
        <w:spacing w:line="360" w:lineRule="auto"/>
        <w:jc w:val="both"/>
        <w:rPr>
          <w:rFonts w:ascii="Palatino Linotype" w:eastAsia="Palatino Linotype" w:hAnsi="Palatino Linotype" w:cs="Palatino Linotype"/>
        </w:rPr>
      </w:pPr>
    </w:p>
    <w:p w:rsidR="005714FB" w:rsidRPr="00EF2E58" w:rsidRDefault="005714FB" w:rsidP="005714FB">
      <w:pPr>
        <w:spacing w:line="360" w:lineRule="auto"/>
        <w:ind w:right="49"/>
        <w:jc w:val="both"/>
        <w:rPr>
          <w:rFonts w:ascii="Palatino Linotype" w:eastAsia="Palatino Linotype" w:hAnsi="Palatino Linotype" w:cs="Palatino Linotype"/>
        </w:rPr>
      </w:pPr>
      <w:r w:rsidRPr="00EF2E58">
        <w:rPr>
          <w:rFonts w:ascii="Palatino Linotype" w:eastAsia="Palatino Linotype" w:hAnsi="Palatino Linotype" w:cs="Palatino Linotype"/>
          <w:b/>
        </w:rPr>
        <w:t>VISTO</w:t>
      </w:r>
      <w:r w:rsidRPr="00EF2E58">
        <w:rPr>
          <w:rFonts w:ascii="Palatino Linotype" w:eastAsia="Palatino Linotype" w:hAnsi="Palatino Linotype" w:cs="Palatino Linotype"/>
        </w:rPr>
        <w:t xml:space="preserve"> el expediente electrónico formado con motivo del recurso de revisión </w:t>
      </w:r>
      <w:r w:rsidRPr="00EF2E58">
        <w:rPr>
          <w:rFonts w:ascii="Palatino Linotype" w:eastAsia="Palatino Linotype" w:hAnsi="Palatino Linotype" w:cs="Palatino Linotype"/>
          <w:b/>
        </w:rPr>
        <w:t xml:space="preserve">08363/INFOEM/IP/RR/2025, </w:t>
      </w:r>
      <w:r w:rsidRPr="00EF2E58">
        <w:rPr>
          <w:rFonts w:ascii="Palatino Linotype" w:eastAsia="Palatino Linotype" w:hAnsi="Palatino Linotype" w:cs="Palatino Linotype"/>
        </w:rPr>
        <w:t>promovido por</w:t>
      </w:r>
      <w:r w:rsidRPr="00EF2E58">
        <w:rPr>
          <w:rFonts w:ascii="Palatino Linotype" w:eastAsia="Palatino Linotype" w:hAnsi="Palatino Linotype" w:cs="Palatino Linotype"/>
          <w:b/>
        </w:rPr>
        <w:t xml:space="preserve"> </w:t>
      </w:r>
      <w:r w:rsidR="008A7D59">
        <w:rPr>
          <w:rFonts w:ascii="Palatino Linotype" w:eastAsia="Palatino Linotype" w:hAnsi="Palatino Linotype" w:cs="Palatino Linotype"/>
          <w:b/>
        </w:rPr>
        <w:t>XXXX</w:t>
      </w:r>
      <w:r w:rsidRPr="00EF2E58">
        <w:rPr>
          <w:rFonts w:ascii="Palatino Linotype" w:eastAsia="Palatino Linotype" w:hAnsi="Palatino Linotype" w:cs="Palatino Linotype"/>
          <w:b/>
        </w:rPr>
        <w:t>,</w:t>
      </w:r>
      <w:r w:rsidRPr="00EF2E58">
        <w:rPr>
          <w:rFonts w:ascii="Palatino Linotype" w:eastAsia="Palatino Linotype" w:hAnsi="Palatino Linotype" w:cs="Palatino Linotype"/>
        </w:rPr>
        <w:t xml:space="preserve"> a quien en lo sucesivo se le identificará como </w:t>
      </w:r>
      <w:r w:rsidRPr="00EF2E58">
        <w:rPr>
          <w:rFonts w:ascii="Palatino Linotype" w:eastAsia="Palatino Linotype" w:hAnsi="Palatino Linotype" w:cs="Palatino Linotype"/>
          <w:b/>
        </w:rPr>
        <w:t>RECURRENTE</w:t>
      </w:r>
      <w:r w:rsidRPr="00EF2E58">
        <w:rPr>
          <w:rFonts w:ascii="Palatino Linotype" w:eastAsia="Palatino Linotype" w:hAnsi="Palatino Linotype" w:cs="Palatino Linotype"/>
        </w:rPr>
        <w:t xml:space="preserve">, en contra de la respuesta del </w:t>
      </w:r>
      <w:r w:rsidRPr="00EF2E58">
        <w:rPr>
          <w:rFonts w:ascii="Palatino Linotype" w:eastAsia="Palatino Linotype" w:hAnsi="Palatino Linotype" w:cs="Palatino Linotype"/>
          <w:b/>
        </w:rPr>
        <w:t xml:space="preserve">Organismo Público Descentralizado para la prestación de los Servicios de Agua Potable Alcantarillado y Saneamiento del Municipio de Tlalnepantla de Baz, </w:t>
      </w:r>
      <w:r w:rsidRPr="00EF2E58">
        <w:rPr>
          <w:rFonts w:ascii="Palatino Linotype" w:eastAsia="Palatino Linotype" w:hAnsi="Palatino Linotype" w:cs="Palatino Linotype"/>
        </w:rPr>
        <w:t>en adelante el</w:t>
      </w:r>
      <w:r w:rsidRPr="00EF2E58">
        <w:rPr>
          <w:rFonts w:ascii="Palatino Linotype" w:eastAsia="Palatino Linotype" w:hAnsi="Palatino Linotype" w:cs="Palatino Linotype"/>
          <w:b/>
        </w:rPr>
        <w:t xml:space="preserve"> SUJETO OBLIGADO</w:t>
      </w:r>
      <w:r w:rsidRPr="00EF2E58">
        <w:rPr>
          <w:rFonts w:ascii="Palatino Linotype" w:eastAsia="Palatino Linotype" w:hAnsi="Palatino Linotype" w:cs="Palatino Linotype"/>
        </w:rPr>
        <w:t>, se procede a dictar la presente resolución, con base en los siguientes:</w:t>
      </w:r>
    </w:p>
    <w:p w:rsidR="005714FB" w:rsidRPr="00EF2E58" w:rsidRDefault="005714FB" w:rsidP="005714FB">
      <w:pPr>
        <w:spacing w:line="360" w:lineRule="auto"/>
        <w:jc w:val="both"/>
        <w:rPr>
          <w:rFonts w:ascii="Palatino Linotype" w:eastAsia="Palatino Linotype" w:hAnsi="Palatino Linotype" w:cs="Palatino Linotype"/>
          <w:b/>
        </w:rPr>
      </w:pPr>
    </w:p>
    <w:p w:rsidR="005714FB" w:rsidRDefault="005714FB" w:rsidP="005714FB">
      <w:pPr>
        <w:pStyle w:val="Ttulo1"/>
        <w:spacing w:before="0" w:line="360" w:lineRule="auto"/>
        <w:jc w:val="center"/>
        <w:rPr>
          <w:rFonts w:ascii="Palatino Linotype" w:eastAsia="Palatino Linotype" w:hAnsi="Palatino Linotype" w:cs="Palatino Linotype"/>
          <w:b/>
          <w:color w:val="000000"/>
          <w:sz w:val="24"/>
          <w:szCs w:val="24"/>
        </w:rPr>
      </w:pPr>
      <w:r w:rsidRPr="00EF2E58">
        <w:rPr>
          <w:rFonts w:ascii="Palatino Linotype" w:eastAsia="Palatino Linotype" w:hAnsi="Palatino Linotype" w:cs="Palatino Linotype"/>
          <w:b/>
          <w:color w:val="000000"/>
          <w:sz w:val="24"/>
          <w:szCs w:val="24"/>
        </w:rPr>
        <w:t>A N T E C E D E N T E S</w:t>
      </w:r>
    </w:p>
    <w:p w:rsidR="00EF2E58" w:rsidRPr="00EF2E58" w:rsidRDefault="00EF2E58" w:rsidP="00EF2E58"/>
    <w:p w:rsidR="005714FB" w:rsidRPr="00EF2E58" w:rsidRDefault="005714FB" w:rsidP="005714FB">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t>El día</w:t>
      </w:r>
      <w:r w:rsidRPr="00EF2E58">
        <w:rPr>
          <w:rFonts w:ascii="Palatino Linotype" w:eastAsia="Palatino Linotype" w:hAnsi="Palatino Linotype" w:cs="Palatino Linotype"/>
          <w:b/>
          <w:color w:val="000000"/>
        </w:rPr>
        <w:t xml:space="preserve"> doce de mayo de dos mil veinticinco, </w:t>
      </w:r>
      <w:r w:rsidRPr="00EF2E58">
        <w:rPr>
          <w:rFonts w:ascii="Palatino Linotype" w:eastAsia="Palatino Linotype" w:hAnsi="Palatino Linotype" w:cs="Palatino Linotype"/>
          <w:color w:val="000000"/>
        </w:rPr>
        <w:t xml:space="preserve">se presentó ante el </w:t>
      </w:r>
      <w:r w:rsidRPr="00EF2E58">
        <w:rPr>
          <w:rFonts w:ascii="Palatino Linotype" w:eastAsia="Palatino Linotype" w:hAnsi="Palatino Linotype" w:cs="Palatino Linotype"/>
          <w:b/>
          <w:color w:val="000000"/>
        </w:rPr>
        <w:t>SUJETO OBLIGADO</w:t>
      </w:r>
      <w:r w:rsidRPr="00EF2E58">
        <w:rPr>
          <w:rFonts w:ascii="Palatino Linotype" w:eastAsia="Palatino Linotype" w:hAnsi="Palatino Linotype" w:cs="Palatino Linotype"/>
          <w:color w:val="000000"/>
        </w:rPr>
        <w:t xml:space="preserve"> vía SAIMEX, la solicitud de información pública registrada con el número</w:t>
      </w:r>
      <w:r w:rsidRPr="00EF2E58">
        <w:rPr>
          <w:rFonts w:ascii="Palatino Linotype" w:eastAsia="Palatino Linotype" w:hAnsi="Palatino Linotype" w:cs="Palatino Linotype"/>
          <w:b/>
          <w:color w:val="000000"/>
        </w:rPr>
        <w:t xml:space="preserve"> 00156/OASTLALNE/IP/2025; </w:t>
      </w:r>
      <w:r w:rsidRPr="00EF2E58">
        <w:rPr>
          <w:rFonts w:ascii="Palatino Linotype" w:eastAsia="Palatino Linotype" w:hAnsi="Palatino Linotype" w:cs="Palatino Linotype"/>
        </w:rPr>
        <w:t>en la que</w:t>
      </w:r>
      <w:r w:rsidRPr="00EF2E58">
        <w:rPr>
          <w:rFonts w:ascii="Palatino Linotype" w:eastAsia="Palatino Linotype" w:hAnsi="Palatino Linotype" w:cs="Palatino Linotype"/>
          <w:color w:val="000000"/>
        </w:rPr>
        <w:t xml:space="preserve"> se solicitó la siguiente información:</w:t>
      </w:r>
    </w:p>
    <w:p w:rsidR="005714FB" w:rsidRPr="00EF2E58" w:rsidRDefault="005714FB" w:rsidP="005714F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14FB" w:rsidRPr="00EF2E58" w:rsidRDefault="005714FB" w:rsidP="00E00912">
      <w:pPr>
        <w:pBdr>
          <w:top w:val="nil"/>
          <w:left w:val="nil"/>
          <w:bottom w:val="nil"/>
          <w:right w:val="nil"/>
          <w:between w:val="nil"/>
        </w:pBdr>
        <w:spacing w:line="276" w:lineRule="auto"/>
        <w:ind w:left="567" w:right="85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i/>
          <w:color w:val="000000"/>
        </w:rPr>
        <w:t>“</w:t>
      </w:r>
      <w:r w:rsidRPr="00EF2E58">
        <w:rPr>
          <w:rFonts w:ascii="Palatino Linotype" w:eastAsia="Palatino Linotype" w:hAnsi="Palatino Linotype" w:cs="Palatino Linotype"/>
          <w:color w:val="000000"/>
        </w:rPr>
        <w:t xml:space="preserve">Derivado de la información que trasmitió el OPDM TLALNEPANTLA el 22 de Marzo del 2025, que a la letra dice: “En conmemoración al Día Mundial del Agua, nos enorgullece compartirte las acciones emprendidas del OPDM Tlalnepantla en pro del vital líquido en nuestra ciudad, con la puesta en marcha de nuestro programa integral de atención a fugas y bacheo 2025. Hemos realizado alrededor de 2149 reparaciones de fuga en la red de distribución, 1076 trabajos de bacheo y alcantarillado y lavado de 12 tinacos en escuelas de nivel básico. Además dimos </w:t>
      </w:r>
      <w:r w:rsidRPr="00EF2E58">
        <w:rPr>
          <w:rFonts w:ascii="Palatino Linotype" w:eastAsia="Palatino Linotype" w:hAnsi="Palatino Linotype" w:cs="Palatino Linotype"/>
          <w:color w:val="000000"/>
        </w:rPr>
        <w:lastRenderedPageBreak/>
        <w:t xml:space="preserve">mantenimiento a 29 instalaciones hidráulicas como pozos, tanques, cárcamos y rebombeos. También hemos distribuido más de 9 millones de litros de agua potable mediante auto tanques y vendidos 112 pipas de agua tratada al sector industrial y comercial, ya que nuestra Planta Tratamiento ha generado más de 156,000 m³ de agua tratada y se han realizado un total de 234 análisis y no solo eso hemos llevado el mensaje de la cultura Del Agua a casi 400 alumnos de distintas escuelas de Tlalnepantla, sabemos que estas acciones contribuyen a dar reducción de pérdidas de agua, mejorando la continuidad del servicio, además de la calidad, distribución de la misma con miles de familias beneficiadas no obstantes somos conscientes de que aún hay retos por enfrentar, y que en esta ciudadanía merece un esfuerzo continuo. ¡Compromiso que fluye! ” 1.- Solicito el número de reporte, Nombre del Reportante, Dirección, Comunidad, Tipo de solicitud, Calle donde se encuentra la fuga, Referencia de la Ubicación, Servidor Público que recibió la solicitud, Fecha del Reporte, Hora del Reporte , Medio de la Petición , Status de la petición y/o del Número de Reporte, la Cuadrilla que atendió, y el material que se utilizó en las 2149 Reparaciones de Fugas de Agua, atendidas del 1 de Enero del 2025 al 22 de Marzo del 2025, dicha información la solicito por este medio en versión pública. 2.- Solicito el número de reporte, Nombre del Reportante, Dirección, Comunidad, Tipo de solicitud, Calle donde se encuentra la fuga, Referencia de la Ubicación, Servidor Público que recibió la solicitud, Fecha del Reporte, Hora del Reporte , Medio de la Petición , Status de la petición y/o del Número de Reporte, la Cuadrilla que atendió, y el material que se utilizó en las 1076 Reparaciones de Bacheo (Indicando si fue con Asfalto y/o Concreto ) y Alcantarillado (Indicando el Tipo de reparación) , atendidas del 1 de Enero del 2025 al 22 de Marzo del 2025, dicha información la solicito por este medio en versión pública. 3.- Solicito los lugares donde se llevaron a cabo el Lavado de los 12 Tinacos en las Escuelas de Nivel Básico, del periodo del 1 de Enero del 2025 al 22 de Marzo del 2025, indicando porque medio se generó la petición para realizar cada uno de los trabajos, Nombre de la Escuela, Día y Hora en que se ejecutaron los trabajos, Evidencia Fotográfica, Material utilizado para </w:t>
      </w:r>
      <w:r w:rsidRPr="00EF2E58">
        <w:rPr>
          <w:rFonts w:ascii="Palatino Linotype" w:eastAsia="Palatino Linotype" w:hAnsi="Palatino Linotype" w:cs="Palatino Linotype"/>
          <w:color w:val="000000"/>
        </w:rPr>
        <w:lastRenderedPageBreak/>
        <w:t>dicha labor y el nombre de cada uno de los integrantes de la cuadrilla que realizo los trabajos. 4.- Solicito los Nombres de las instalaciones y/o lugares donde se llevaron a cabo el Mantenimiento de las 29 instalaciones hidráulicas como pozos ,tanques, cárcamos, y rebombeos del periodo del 1 de Enero del 2025 al 22 de Marzo del 2025, indicando el Día y Hora en que se ejecutaron los trabajos, Evidencia Fotográfica, que tipo de trabajo fue el que se realizó , Material utilizado para dicha labor y el nombre de cada uno de los integrantes de la cuadrilla que realizo los trabajos y/o el Nombre de la Empresa que llevo a cabo los mantenimientos, anexando su Contrato de Prestación de Servicios o de Obra. 5.- Solicito en donde y/o a quienes fueron los que se les distribuyeron los más de 9 millones de litros de agua potable mediante tanques, indicando si son Usuarios y/o algún concesionario, Indicar el motivo porque entregaron por ese medio los nueve millones de Agua Potable, de que pozos salieron los 9 millones de litros de agua potable e indicar el Nombre, Colonia, Día, Hora del beneficiario que recibió el referido líquido. 6.- Solicito los usuarios del Sector Industrial y Comercial donde se vendieron las 112 Pipas de Agua Tratada, indicando el Nombre del usuario, Dirección, Día de entrega, Hora, y Monto que pago por cada pipa, anexando recibo o factura expedida por el OPDM del período del 1 de Enero del 2025 al 22 de Marzo del 2025 . 7.-Solicito el destino de los 156,000 m3 de Agua Tratada, indicando los Usuarios Comerciales e Industriales así como el Monto que genero del período del 1 de Enero del 2025 al 22 de Marzo del 2025. 8.- Solicito las evidencias de los 234 análisis realizados por su laboratorio del periodo del 1 de Enero del 2025 al 22 de Marzo del 2025, indicando el tipo de análisis que se realizaron, Lugar donde se llevó a cabo, Fecha en que se llevó a cabo, indicar si fue en alguna instalación del OPDM o con algún usuario 9.- Solicito las Escuelas donde se han llevado a cabo el Mensaje de Cultura del Agua donde casi han sido 400 alumnos de distintas escuelas del Municipio de Tlalnepantla, indicando Día, Hora, Evidencia Fotográfica del periodo del 1 de Enero del 2025 al 22 de Marzo del 2025</w:t>
      </w:r>
      <w:r w:rsidRPr="00EF2E58">
        <w:rPr>
          <w:rFonts w:ascii="Palatino Linotype" w:hAnsi="Palatino Linotype"/>
          <w:i/>
          <w:color w:val="000000"/>
        </w:rPr>
        <w:t>.</w:t>
      </w:r>
      <w:r w:rsidRPr="00EF2E58">
        <w:rPr>
          <w:rFonts w:ascii="Palatino Linotype" w:hAnsi="Palatino Linotype"/>
          <w:color w:val="000000"/>
        </w:rPr>
        <w:t>” (SIC.)</w:t>
      </w:r>
    </w:p>
    <w:p w:rsidR="005714FB" w:rsidRPr="00EF2E58" w:rsidRDefault="005714FB" w:rsidP="005714FB">
      <w:pPr>
        <w:pBdr>
          <w:top w:val="nil"/>
          <w:left w:val="nil"/>
          <w:bottom w:val="nil"/>
          <w:right w:val="nil"/>
          <w:between w:val="nil"/>
        </w:pBdr>
        <w:spacing w:line="276" w:lineRule="auto"/>
        <w:ind w:left="567" w:right="850"/>
        <w:jc w:val="both"/>
        <w:rPr>
          <w:rFonts w:ascii="Palatino Linotype" w:eastAsia="Palatino Linotype" w:hAnsi="Palatino Linotype" w:cs="Palatino Linotype"/>
          <w:color w:val="000000"/>
        </w:rPr>
      </w:pPr>
    </w:p>
    <w:p w:rsidR="005714FB" w:rsidRPr="00EF2E58" w:rsidRDefault="005714FB" w:rsidP="00EF2E58">
      <w:pPr>
        <w:pStyle w:val="Prrafodelista"/>
        <w:numPr>
          <w:ilvl w:val="0"/>
          <w:numId w:val="18"/>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color w:val="000000"/>
        </w:rPr>
        <w:lastRenderedPageBreak/>
        <w:t xml:space="preserve">Señaló como modalidad de entrega de la información a través del </w:t>
      </w:r>
      <w:r w:rsidRPr="00EF2E58">
        <w:rPr>
          <w:rFonts w:ascii="Palatino Linotype" w:eastAsia="Palatino Linotype" w:hAnsi="Palatino Linotype" w:cs="Palatino Linotype"/>
          <w:b/>
          <w:color w:val="000000"/>
        </w:rPr>
        <w:t>SAIMEX.</w:t>
      </w:r>
    </w:p>
    <w:p w:rsidR="005714FB" w:rsidRPr="00EF2E58" w:rsidRDefault="005714FB" w:rsidP="005714FB">
      <w:pPr>
        <w:pStyle w:val="Prrafodelista"/>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5714FB" w:rsidRPr="00EF2E58" w:rsidRDefault="005714FB" w:rsidP="005714FB">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 xml:space="preserve">diecinueve de mayo de dos mil veinticinco, </w:t>
      </w: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 xml:space="preserve">SUJETO OBLIGADO, </w:t>
      </w:r>
      <w:r w:rsidRPr="00EF2E58">
        <w:rPr>
          <w:rFonts w:ascii="Palatino Linotype" w:eastAsia="Palatino Linotype" w:hAnsi="Palatino Linotype" w:cs="Palatino Linotype"/>
          <w:color w:val="000000"/>
        </w:rPr>
        <w:t>solicitó aclaración a la solicitud de información, en el tenor siguiente:</w:t>
      </w:r>
    </w:p>
    <w:p w:rsidR="00EF2E58" w:rsidRDefault="00EF2E58" w:rsidP="005714FB">
      <w:pPr>
        <w:pBdr>
          <w:top w:val="nil"/>
          <w:left w:val="nil"/>
          <w:bottom w:val="nil"/>
          <w:right w:val="nil"/>
          <w:between w:val="nil"/>
        </w:pBdr>
        <w:ind w:left="709" w:right="850"/>
        <w:jc w:val="right"/>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ind w:left="709" w:right="850"/>
        <w:jc w:val="right"/>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“o Descentralizado para la Prestación de Los Servicios de Agua Potable Alcantarillado y Saneamiento del Municipio de Tlalnepantla de Baz, México a 19 de Mayo de 2025</w:t>
      </w:r>
    </w:p>
    <w:p w:rsidR="005714FB" w:rsidRPr="00EF2E58" w:rsidRDefault="005714FB" w:rsidP="005714FB">
      <w:pPr>
        <w:pBdr>
          <w:top w:val="nil"/>
          <w:left w:val="nil"/>
          <w:bottom w:val="nil"/>
          <w:right w:val="nil"/>
          <w:between w:val="nil"/>
        </w:pBdr>
        <w:ind w:left="709" w:right="850"/>
        <w:jc w:val="right"/>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Nombre del solicitante: C. Solicitante</w:t>
      </w:r>
    </w:p>
    <w:p w:rsidR="005714FB" w:rsidRPr="00EF2E58" w:rsidRDefault="005714FB" w:rsidP="005714FB">
      <w:pPr>
        <w:pBdr>
          <w:top w:val="nil"/>
          <w:left w:val="nil"/>
          <w:bottom w:val="nil"/>
          <w:right w:val="nil"/>
          <w:between w:val="nil"/>
        </w:pBdr>
        <w:ind w:left="709" w:right="850"/>
        <w:jc w:val="right"/>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Folio de la solicitud: 00156/OASTLALNE/IP/2025</w:t>
      </w:r>
    </w:p>
    <w:p w:rsidR="005714FB" w:rsidRPr="00EF2E58" w:rsidRDefault="005714FB" w:rsidP="005714FB">
      <w:pPr>
        <w:pBdr>
          <w:top w:val="nil"/>
          <w:left w:val="nil"/>
          <w:bottom w:val="nil"/>
          <w:right w:val="nil"/>
          <w:between w:val="nil"/>
        </w:pBdr>
        <w:ind w:left="709" w:right="850"/>
        <w:jc w:val="right"/>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Con fundamento en el articulo 159 de la Ley de Transparencia y Acceso a la Información Pública del Estado de México y Municipios, se le requiere para que dentro del plazo de diez días hábiles realice lo siguiente:</w:t>
      </w:r>
    </w:p>
    <w:p w:rsidR="005714FB" w:rsidRPr="00EF2E58"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Este Sujeto Obligado requiere ampliar los datos de su solicitud a efecto de asegurar la continuidad del proceso de acceso a la información, por lo que se le solicita la aclaración de su solicitud, no omito mencionar que su aclaración deberá ir encaminada en lo solicitado previamente. Lo anterior se requiere para que este Sujeto Obligado cuente con los elementos necesarios que permitan realizar de manera correcta la búsqueda de la información tal y como el peticionario lo requiere.</w:t>
      </w:r>
    </w:p>
    <w:p w:rsidR="005714FB" w:rsidRPr="00EF2E58"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5714FB" w:rsidRPr="00EF2E58"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ATENTAMENTE</w:t>
      </w:r>
    </w:p>
    <w:p w:rsidR="005714FB" w:rsidRPr="00EF2E58"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p>
    <w:p w:rsidR="005714FB"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Lic. Mariamneé Vega Blancarte”</w:t>
      </w:r>
    </w:p>
    <w:p w:rsidR="00EF2E58" w:rsidRPr="00EF2E58" w:rsidRDefault="00EF2E58"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ind w:left="709" w:right="850"/>
        <w:jc w:val="both"/>
        <w:rPr>
          <w:rFonts w:ascii="Palatino Linotype" w:eastAsia="Palatino Linotype" w:hAnsi="Palatino Linotype" w:cs="Palatino Linotype"/>
          <w:i/>
          <w:color w:val="000000"/>
        </w:rPr>
      </w:pPr>
    </w:p>
    <w:p w:rsidR="005714FB" w:rsidRPr="00EF2E58" w:rsidRDefault="005714FB" w:rsidP="005714FB">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lastRenderedPageBreak/>
        <w:t xml:space="preserve">El </w:t>
      </w:r>
      <w:r w:rsidRPr="00EF2E58">
        <w:rPr>
          <w:rFonts w:ascii="Palatino Linotype" w:eastAsia="Palatino Linotype" w:hAnsi="Palatino Linotype" w:cs="Palatino Linotype"/>
          <w:b/>
          <w:color w:val="000000"/>
        </w:rPr>
        <w:t xml:space="preserve">veinte de mayo de dos mil veinticinco, </w:t>
      </w: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 xml:space="preserve">PARTICULAR, </w:t>
      </w:r>
      <w:r w:rsidRPr="00EF2E58">
        <w:rPr>
          <w:rFonts w:ascii="Palatino Linotype" w:eastAsia="Palatino Linotype" w:hAnsi="Palatino Linotype" w:cs="Palatino Linotype"/>
          <w:color w:val="000000"/>
        </w:rPr>
        <w:t>atendió la aclaración de la siguiente manera:</w:t>
      </w:r>
    </w:p>
    <w:p w:rsidR="005714FB" w:rsidRPr="00EF2E58" w:rsidRDefault="008A7D59" w:rsidP="005714F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8A7D59">
        <w:rPr>
          <w:rFonts w:ascii="Palatino Linotype" w:eastAsia="Palatino Linotype" w:hAnsi="Palatino Linotype" w:cs="Palatino Linotype"/>
          <w:color w:val="000000"/>
        </w:rPr>
        <w:drawing>
          <wp:inline distT="0" distB="0" distL="0" distR="0" wp14:anchorId="5848039D" wp14:editId="454C3D30">
            <wp:extent cx="6301105" cy="2739390"/>
            <wp:effectExtent l="0" t="0" r="444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1105" cy="2739390"/>
                    </a:xfrm>
                    <a:prstGeom prst="rect">
                      <a:avLst/>
                    </a:prstGeom>
                  </pic:spPr>
                </pic:pic>
              </a:graphicData>
            </a:graphic>
          </wp:inline>
        </w:drawing>
      </w:r>
    </w:p>
    <w:p w:rsidR="005714FB" w:rsidRPr="00EF2E58" w:rsidRDefault="005714FB" w:rsidP="005714F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A la aclaración anterior, anexo los siguientes archivos:</w:t>
      </w:r>
    </w:p>
    <w:p w:rsidR="005714FB" w:rsidRPr="00EF2E58" w:rsidRDefault="005714FB" w:rsidP="005714FB">
      <w:pPr>
        <w:pStyle w:val="Prrafodelista"/>
        <w:numPr>
          <w:ilvl w:val="0"/>
          <w:numId w:val="18"/>
        </w:numPr>
        <w:pBdr>
          <w:top w:val="nil"/>
          <w:left w:val="nil"/>
          <w:bottom w:val="nil"/>
          <w:right w:val="nil"/>
          <w:between w:val="nil"/>
        </w:pBdr>
        <w:tabs>
          <w:tab w:val="left" w:pos="0"/>
        </w:tabs>
        <w:ind w:right="708"/>
        <w:jc w:val="both"/>
        <w:rPr>
          <w:rFonts w:ascii="Palatino Linotype" w:eastAsia="Palatino Linotype" w:hAnsi="Palatino Linotype" w:cs="Palatino Linotype"/>
          <w:b/>
          <w:color w:val="000000"/>
        </w:rPr>
      </w:pPr>
      <w:r w:rsidRPr="00EF2E58">
        <w:rPr>
          <w:rFonts w:ascii="Palatino Linotype" w:eastAsia="Palatino Linotype" w:hAnsi="Palatino Linotype" w:cs="Palatino Linotype"/>
          <w:b/>
          <w:color w:val="000000"/>
        </w:rPr>
        <w:t xml:space="preserve">ANEXO DE ACLARACION DE SOLICITUD 00156 OASTLALNE IP 2025.pdf: </w:t>
      </w:r>
      <w:r w:rsidRPr="00EF2E58">
        <w:rPr>
          <w:rFonts w:ascii="Palatino Linotype" w:eastAsia="Palatino Linotype" w:hAnsi="Palatino Linotype" w:cs="Palatino Linotype"/>
          <w:color w:val="000000"/>
        </w:rPr>
        <w:t xml:space="preserve">publicaciones de la página ODPM Tlalnepantla. </w:t>
      </w:r>
    </w:p>
    <w:p w:rsidR="005714FB" w:rsidRPr="00EF2E58" w:rsidRDefault="005714FB" w:rsidP="005714FB">
      <w:pPr>
        <w:pStyle w:val="Prrafodelista"/>
        <w:numPr>
          <w:ilvl w:val="0"/>
          <w:numId w:val="18"/>
        </w:numPr>
        <w:pBdr>
          <w:top w:val="nil"/>
          <w:left w:val="nil"/>
          <w:bottom w:val="nil"/>
          <w:right w:val="nil"/>
          <w:between w:val="nil"/>
        </w:pBdr>
        <w:tabs>
          <w:tab w:val="left" w:pos="0"/>
        </w:tabs>
        <w:ind w:right="708"/>
        <w:jc w:val="both"/>
        <w:rPr>
          <w:rFonts w:ascii="Palatino Linotype" w:eastAsia="Palatino Linotype" w:hAnsi="Palatino Linotype" w:cs="Palatino Linotype"/>
          <w:b/>
          <w:color w:val="000000"/>
        </w:rPr>
      </w:pPr>
      <w:r w:rsidRPr="00EF2E58">
        <w:rPr>
          <w:rFonts w:ascii="Palatino Linotype" w:eastAsia="Palatino Linotype" w:hAnsi="Palatino Linotype" w:cs="Palatino Linotype"/>
          <w:b/>
          <w:color w:val="000000"/>
        </w:rPr>
        <w:t xml:space="preserve">ESCRITO ACLARACION DE SOLICITUD 00156 OASTLALNE IP 2025.pdf: </w:t>
      </w:r>
      <w:r w:rsidRPr="00EF2E58">
        <w:rPr>
          <w:rFonts w:ascii="Palatino Linotype" w:eastAsia="Palatino Linotype" w:hAnsi="Palatino Linotype" w:cs="Palatino Linotype"/>
          <w:color w:val="000000"/>
        </w:rPr>
        <w:t xml:space="preserve">Oficio firmado por la solicitante por el que da cumplimiento al requerimiento. </w:t>
      </w:r>
    </w:p>
    <w:p w:rsidR="005714FB" w:rsidRPr="00EF2E58" w:rsidRDefault="005714FB" w:rsidP="005714FB">
      <w:pPr>
        <w:pStyle w:val="Prrafodelista"/>
        <w:numPr>
          <w:ilvl w:val="0"/>
          <w:numId w:val="18"/>
        </w:numPr>
        <w:pBdr>
          <w:top w:val="nil"/>
          <w:left w:val="nil"/>
          <w:bottom w:val="nil"/>
          <w:right w:val="nil"/>
          <w:between w:val="nil"/>
        </w:pBdr>
        <w:tabs>
          <w:tab w:val="left" w:pos="0"/>
        </w:tabs>
        <w:ind w:right="708"/>
        <w:jc w:val="both"/>
        <w:rPr>
          <w:rFonts w:ascii="Palatino Linotype" w:eastAsia="Palatino Linotype" w:hAnsi="Palatino Linotype" w:cs="Palatino Linotype"/>
          <w:b/>
          <w:color w:val="000000"/>
        </w:rPr>
      </w:pPr>
      <w:r w:rsidRPr="00EF2E58">
        <w:rPr>
          <w:rFonts w:ascii="Palatino Linotype" w:eastAsia="Palatino Linotype" w:hAnsi="Palatino Linotype" w:cs="Palatino Linotype"/>
          <w:b/>
          <w:color w:val="000000"/>
        </w:rPr>
        <w:t>ESCRITO ACLARACION DE SOLICITUD 00156 OASTLALNE IP 2025.pdf:</w:t>
      </w:r>
      <w:r w:rsidRPr="00EF2E58">
        <w:rPr>
          <w:rFonts w:ascii="Palatino Linotype" w:eastAsia="Palatino Linotype" w:hAnsi="Palatino Linotype" w:cs="Palatino Linotype"/>
          <w:color w:val="000000"/>
        </w:rPr>
        <w:t xml:space="preserve"> Oficio firmado por la solicitante por el que da cumplimiento al requerimiento. </w:t>
      </w:r>
    </w:p>
    <w:p w:rsidR="005714FB" w:rsidRPr="00EF2E58" w:rsidRDefault="005714FB" w:rsidP="005714FB">
      <w:pPr>
        <w:pStyle w:val="Prrafodelista"/>
        <w:numPr>
          <w:ilvl w:val="0"/>
          <w:numId w:val="18"/>
        </w:numPr>
        <w:pBdr>
          <w:top w:val="nil"/>
          <w:left w:val="nil"/>
          <w:bottom w:val="nil"/>
          <w:right w:val="nil"/>
          <w:between w:val="nil"/>
        </w:pBdr>
        <w:tabs>
          <w:tab w:val="left" w:pos="0"/>
        </w:tabs>
        <w:ind w:right="708"/>
        <w:jc w:val="both"/>
        <w:rPr>
          <w:rFonts w:ascii="Palatino Linotype" w:eastAsia="Palatino Linotype" w:hAnsi="Palatino Linotype" w:cs="Palatino Linotype"/>
          <w:b/>
          <w:color w:val="000000"/>
        </w:rPr>
      </w:pPr>
      <w:r w:rsidRPr="00EF2E58">
        <w:rPr>
          <w:rFonts w:ascii="Palatino Linotype" w:eastAsia="Palatino Linotype" w:hAnsi="Palatino Linotype" w:cs="Palatino Linotype"/>
          <w:b/>
          <w:color w:val="000000"/>
        </w:rPr>
        <w:t xml:space="preserve">ANEXO DE ACLARACION DE SOLICITUD 00156 OASTLALNE IP 2025.pdf: </w:t>
      </w:r>
      <w:r w:rsidRPr="00EF2E58">
        <w:rPr>
          <w:rFonts w:ascii="Palatino Linotype" w:eastAsia="Palatino Linotype" w:hAnsi="Palatino Linotype" w:cs="Palatino Linotype"/>
          <w:color w:val="000000"/>
        </w:rPr>
        <w:t>publicaciones de la página ODPM Tlalnepantla.</w:t>
      </w:r>
    </w:p>
    <w:p w:rsidR="005714FB" w:rsidRPr="00EF2E58" w:rsidRDefault="005714FB" w:rsidP="005714F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5714FB" w:rsidRPr="00EF2E58" w:rsidRDefault="005714FB" w:rsidP="005714FB">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diez de junio de dos mil veinticinco</w:t>
      </w:r>
      <w:r w:rsidRPr="00EF2E58">
        <w:rPr>
          <w:rFonts w:ascii="Palatino Linotype" w:eastAsia="Palatino Linotype" w:hAnsi="Palatino Linotype" w:cs="Palatino Linotype"/>
          <w:color w:val="000000"/>
        </w:rPr>
        <w:t xml:space="preserve">, en atención de la </w:t>
      </w:r>
      <w:r w:rsidRPr="00EF2E58">
        <w:rPr>
          <w:rFonts w:ascii="Palatino Linotype" w:eastAsia="Palatino Linotype" w:hAnsi="Palatino Linotype" w:cs="Palatino Linotype"/>
          <w:b/>
          <w:i/>
          <w:color w:val="000000"/>
        </w:rPr>
        <w:t xml:space="preserve">NOVENA SESIÓN EXTRAORDINARIA DEL COMITÉ DE TRANSPARENCIA DEL ORGANISMO PÚBLICO DESCENTRALIZADO PARA LA PRESTACIÓN DE LOS SERVICIOS DE AGUA POTABLE, ALCANTARILLADO Y SANEAMIENTO DEL MUNICIPIO DE TLALNEPANTLA </w:t>
      </w:r>
      <w:r w:rsidRPr="00EF2E58">
        <w:rPr>
          <w:rFonts w:ascii="Palatino Linotype" w:eastAsia="Palatino Linotype" w:hAnsi="Palatino Linotype" w:cs="Palatino Linotype"/>
          <w:b/>
          <w:i/>
          <w:color w:val="000000"/>
        </w:rPr>
        <w:lastRenderedPageBreak/>
        <w:t>DENOMINADO OPDM, EJERCICIO 2025</w:t>
      </w:r>
      <w:r w:rsidRPr="00EF2E58">
        <w:rPr>
          <w:rFonts w:ascii="Palatino Linotype" w:eastAsia="Palatino Linotype" w:hAnsi="Palatino Linotype" w:cs="Palatino Linotype"/>
          <w:color w:val="000000"/>
        </w:rPr>
        <w:t>.,</w:t>
      </w:r>
      <w:r w:rsidR="00EF2E58">
        <w:rPr>
          <w:rFonts w:ascii="Palatino Linotype" w:eastAsia="Palatino Linotype" w:hAnsi="Palatino Linotype" w:cs="Palatino Linotype"/>
          <w:color w:val="000000"/>
        </w:rPr>
        <w:t xml:space="preserve"> </w:t>
      </w:r>
      <w:r w:rsidRPr="00EF2E58">
        <w:rPr>
          <w:rFonts w:ascii="Palatino Linotype" w:eastAsia="Palatino Linotype" w:hAnsi="Palatino Linotype" w:cs="Palatino Linotype"/>
          <w:color w:val="000000"/>
        </w:rPr>
        <w:t>se solicitó prórroga para dar contestación a la solicitud de información que nos ocupa, misma que fue autorizada por un periodo de 7 días.</w:t>
      </w:r>
    </w:p>
    <w:p w:rsidR="005714FB" w:rsidRPr="00EF2E58" w:rsidRDefault="005714FB" w:rsidP="005714F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p>
    <w:p w:rsidR="005714FB" w:rsidRPr="00EF2E58" w:rsidRDefault="005714FB" w:rsidP="005714FB">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 xml:space="preserve">dieciocho de junio de dos mil veinticinco, </w:t>
      </w: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 xml:space="preserve">SUJETO OBLIGADO </w:t>
      </w:r>
      <w:r w:rsidRPr="00EF2E58">
        <w:rPr>
          <w:rFonts w:ascii="Palatino Linotype" w:eastAsia="Palatino Linotype" w:hAnsi="Palatino Linotype" w:cs="Palatino Linotype"/>
          <w:color w:val="000000"/>
        </w:rPr>
        <w:t>dio respuesta a la solicitud de información que nos ocupa a través del siguiente archivo:</w:t>
      </w:r>
    </w:p>
    <w:p w:rsidR="005714FB" w:rsidRPr="00EF2E58" w:rsidRDefault="005714FB" w:rsidP="005714FB">
      <w:pPr>
        <w:pStyle w:val="Prrafodelista"/>
        <w:numPr>
          <w:ilvl w:val="0"/>
          <w:numId w:val="24"/>
        </w:numPr>
        <w:pBdr>
          <w:top w:val="nil"/>
          <w:left w:val="nil"/>
          <w:bottom w:val="nil"/>
          <w:right w:val="nil"/>
          <w:between w:val="nil"/>
        </w:pBdr>
        <w:tabs>
          <w:tab w:val="left" w:pos="0"/>
        </w:tabs>
        <w:spacing w:line="276" w:lineRule="auto"/>
        <w:ind w:right="992"/>
        <w:jc w:val="both"/>
        <w:rPr>
          <w:rFonts w:ascii="Palatino Linotype" w:eastAsia="Palatino Linotype" w:hAnsi="Palatino Linotype" w:cs="Palatino Linotype"/>
          <w:b/>
          <w:color w:val="000000"/>
        </w:rPr>
      </w:pPr>
      <w:r w:rsidRPr="00EF2E58">
        <w:rPr>
          <w:rFonts w:ascii="Palatino Linotype" w:eastAsia="Palatino Linotype" w:hAnsi="Palatino Linotype" w:cs="Palatino Linotype"/>
          <w:b/>
          <w:i/>
          <w:color w:val="000000"/>
        </w:rPr>
        <w:t xml:space="preserve">RESPUESTA SAIMEX 156.pdf: </w:t>
      </w:r>
      <w:r w:rsidRPr="00EF2E58">
        <w:rPr>
          <w:rFonts w:ascii="Palatino Linotype" w:eastAsia="Palatino Linotype" w:hAnsi="Palatino Linotype" w:cs="Palatino Linotype"/>
          <w:color w:val="000000"/>
        </w:rPr>
        <w:t xml:space="preserve">Oficio firmado por la Titular del Área de Comunicación  y Difusión, por el que puso la información solicitada a disposición del </w:t>
      </w:r>
      <w:r w:rsidRPr="00EF2E58">
        <w:rPr>
          <w:rFonts w:ascii="Palatino Linotype" w:eastAsia="Palatino Linotype" w:hAnsi="Palatino Linotype" w:cs="Palatino Linotype"/>
          <w:b/>
          <w:color w:val="000000"/>
        </w:rPr>
        <w:t xml:space="preserve">RECURRENTE, </w:t>
      </w:r>
      <w:r w:rsidRPr="00EF2E58">
        <w:rPr>
          <w:rFonts w:ascii="Palatino Linotype" w:eastAsia="Palatino Linotype" w:hAnsi="Palatino Linotype" w:cs="Palatino Linotype"/>
          <w:color w:val="000000"/>
        </w:rPr>
        <w:t>en la modalidad de consulta directa.</w:t>
      </w:r>
    </w:p>
    <w:p w:rsidR="005714FB" w:rsidRPr="00EF2E58" w:rsidRDefault="005714FB" w:rsidP="005714FB">
      <w:pPr>
        <w:pBdr>
          <w:top w:val="nil"/>
          <w:left w:val="nil"/>
          <w:bottom w:val="nil"/>
          <w:right w:val="nil"/>
          <w:between w:val="nil"/>
        </w:pBdr>
        <w:spacing w:line="276" w:lineRule="auto"/>
        <w:ind w:right="567"/>
        <w:jc w:val="both"/>
        <w:rPr>
          <w:rFonts w:ascii="Palatino Linotype" w:hAnsi="Palatino Linotype"/>
          <w:i/>
          <w:lang w:eastAsia="es-MX"/>
        </w:rPr>
      </w:pPr>
      <w:r w:rsidRPr="00EF2E58">
        <w:rPr>
          <w:rFonts w:ascii="Palatino Linotype" w:hAnsi="Palatino Linotype"/>
          <w:i/>
          <w:lang w:eastAsia="es-MX"/>
        </w:rPr>
        <w:t xml:space="preserve"> </w:t>
      </w: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quince (15) de abril de dos mil veinticuatro</w:t>
      </w:r>
      <w:r w:rsidRPr="00EF2E58">
        <w:rPr>
          <w:rFonts w:ascii="Palatino Linotype" w:eastAsia="Palatino Linotype" w:hAnsi="Palatino Linotype" w:cs="Palatino Linotype"/>
          <w:color w:val="000000"/>
        </w:rPr>
        <w:t xml:space="preserve">, </w:t>
      </w:r>
      <w:r w:rsidRPr="00EF2E58">
        <w:rPr>
          <w:rFonts w:ascii="Palatino Linotype" w:eastAsia="Palatino Linotype" w:hAnsi="Palatino Linotype" w:cs="Palatino Linotype"/>
          <w:b/>
          <w:color w:val="000000"/>
        </w:rPr>
        <w:t>EL RECURRENTE</w:t>
      </w:r>
      <w:r w:rsidRPr="00EF2E58">
        <w:rPr>
          <w:rFonts w:ascii="Palatino Linotype" w:eastAsia="Palatino Linotype" w:hAnsi="Palatino Linotype" w:cs="Palatino Linotype"/>
          <w:color w:val="000000"/>
        </w:rPr>
        <w:t xml:space="preserve"> interpuso el recurso de revisión, en contra de la respuesta y señaló como:</w:t>
      </w:r>
    </w:p>
    <w:p w:rsidR="005714FB" w:rsidRPr="00EF2E58" w:rsidRDefault="005714FB" w:rsidP="005714FB">
      <w:pPr>
        <w:pBdr>
          <w:top w:val="nil"/>
          <w:left w:val="nil"/>
          <w:bottom w:val="nil"/>
          <w:right w:val="nil"/>
          <w:between w:val="nil"/>
        </w:pBdr>
        <w:spacing w:line="360" w:lineRule="auto"/>
        <w:jc w:val="both"/>
        <w:rPr>
          <w:rFonts w:ascii="Palatino Linotype" w:hAnsi="Palatino Linotype"/>
          <w:color w:val="000000"/>
        </w:rPr>
      </w:pPr>
    </w:p>
    <w:p w:rsidR="005714FB" w:rsidRPr="00EF2E58" w:rsidRDefault="00EF2E58" w:rsidP="00BB655B">
      <w:pPr>
        <w:numPr>
          <w:ilvl w:val="0"/>
          <w:numId w:val="12"/>
        </w:numPr>
        <w:pBdr>
          <w:top w:val="nil"/>
          <w:left w:val="nil"/>
          <w:bottom w:val="nil"/>
          <w:right w:val="nil"/>
          <w:between w:val="nil"/>
        </w:pBdr>
        <w:spacing w:line="276" w:lineRule="auto"/>
        <w:ind w:left="142" w:right="708"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b/>
          <w:color w:val="000000"/>
        </w:rPr>
        <w:t>ACTO IMPUGNADO</w:t>
      </w:r>
      <w:r w:rsidR="005714FB" w:rsidRPr="00EF2E58">
        <w:rPr>
          <w:rFonts w:ascii="Palatino Linotype" w:eastAsia="Palatino Linotype" w:hAnsi="Palatino Linotype" w:cs="Palatino Linotype"/>
          <w:b/>
          <w:color w:val="000000"/>
        </w:rPr>
        <w:t xml:space="preserve">: </w:t>
      </w:r>
      <w:r w:rsidR="005714FB" w:rsidRPr="00EF2E58">
        <w:rPr>
          <w:rFonts w:ascii="Palatino Linotype" w:eastAsia="Palatino Linotype" w:hAnsi="Palatino Linotype" w:cs="Palatino Linotype"/>
          <w:i/>
          <w:color w:val="000000"/>
        </w:rPr>
        <w:t>“</w:t>
      </w:r>
      <w:r w:rsidR="00BB655B" w:rsidRPr="00EF2E58">
        <w:rPr>
          <w:rFonts w:ascii="Palatino Linotype" w:hAnsi="Palatino Linotype"/>
          <w:i/>
          <w:color w:val="000000"/>
        </w:rPr>
        <w:t xml:space="preserve">RECURSO DE REVISIÓN </w:t>
      </w:r>
      <w:r w:rsidR="008A7D59">
        <w:rPr>
          <w:rFonts w:ascii="Palatino Linotype" w:hAnsi="Palatino Linotype"/>
          <w:i/>
          <w:color w:val="000000"/>
        </w:rPr>
        <w:t>XXXX</w:t>
      </w:r>
      <w:r w:rsidR="00BB655B" w:rsidRPr="00EF2E58">
        <w:rPr>
          <w:rFonts w:ascii="Palatino Linotype" w:hAnsi="Palatino Linotype"/>
          <w:i/>
          <w:color w:val="000000"/>
        </w:rPr>
        <w:t xml:space="preserve">, por derecho mi propio derecho, presento por este medio, con fundamento en los artículos 36 fracción II, 150, 176 y 179 de la LEY DE TRANSPARENCIA Y ACCESO A LA INFORMACIÓN PÚBLICA DEL ESTADO DE MÉXICO Y MUNICIPIOS y demás aplicables en materia, Recurso de Revisión en contra de la respuesta con número de oficio: OPDM/CG/CyD-139/2025, emitida por la C. ESTEFANIA TORRES PÉREZ, TITULAR DEL ÁREA DE COMUNICACIÓN Y DIFUSIÓN DEL Organismo Público Descentralizado para la Prestación de los Servicios de Agua Potable, Alcantarillado y Saneamiento del Municipio de Tlalnepantla, México, respuesta recaída a la solicitud con número 00156/OASTLANE/IP/2025. SUJETO OBLIGADO • Organismo Público Descentralizado para la Prestación de los Servicios de Agua Potable, Alcantarillado y Saneamiento del Municipio de Tlalnepantla, México • C. ESTEFANIA TORRES PÉREZ, TITULAR DEL ÁREA DE COMUNICACIÓN Y DIFUSIÓN DEL Organismo Público Descentralizado para la Prestación de los Servicios de Agua Potable, Alcantarillado y Saneamiento del Municipio de Tlalnepantla, México. ACTO QUE SE IMPUGNA: La falta de entrega de información en la modalidad solicitada, ofreciendo una modalidad diversa sin que el sujeto obligado haya fundado y motivado debidamente dicha </w:t>
      </w:r>
      <w:r w:rsidR="00BB655B" w:rsidRPr="00EF2E58">
        <w:rPr>
          <w:rFonts w:ascii="Palatino Linotype" w:hAnsi="Palatino Linotype"/>
          <w:i/>
          <w:color w:val="000000"/>
        </w:rPr>
        <w:lastRenderedPageBreak/>
        <w:t xml:space="preserve">decisión, lo cual vulnera el derecho humano de acceso a la información pública. ANTECEDENTES En fecha 12/05/2025, presenté solicitud de acceso a la información pública, al cual se le asignó el número de solicitud 00156/OASTLANE/IP/2025 , solicitando diversa información generada por el Organismo Público Descentralizado para la Prestación de los Servicios de Agua Potable, Alcantarillado y Saneamiento del Municipio de Tlalnepantla, México en relación con su programa de atención al agua, específicamente sobre las acciones realizadas entre el 1 de enero y el 22 de marzo de 2025, en modalidad de versión pública por este medio electrónico, al tenor de lo siguiente: “Derivado de la información que trasmitió el OPDM TLALNEPANTLA el 22 de Marzo del 2025, que a la letra dice: “En conmemoración al Día Mundial del Agua, nos enorgullece compartirte las acciones emprendidas del OPDM Tlalnepantla en pro del vital líquido en nuestra ciudad, con la puesta en marcha de nuestro programa integral de atención a fugas y bacheo 2025. Hemos realizado alrededor de 2149 reparaciones de fuga en la red de distribución, 1076 trabajos de bacheo y alcantarillado y lavado de 12 tinacos en escuelas de nivel básico. Además dimos mantenimiento a 29 instalaciones hidráulicas como pozos, tanques, cárcamos y rebombeos. También hemos distribuido más de 9 millones de litros de agua potable mediante auto tanques y vendidos 112 pipas de agua tratada al sector industrial y comercial, ya que nuestra Planta Tratamiento ha generado más de 156,000 m³ de agua tratada y se han realizado un total de 234 análisis y no solo eso hemos llevado el mensaje de la cultura Del Agua a casi 400 alumnos de distintas escuelas de Tlalnepantla, sabemos que estas acciones contribuyen a dar reducción de pérdidas de agua, mejorando la continuidad del servicio, además de la calidad, distribución de la misma con miles de familias beneficiadas no obstantes somos conscientes de que aún hay retos por enfrentar, y que en esta ciudadanía merece un esfuerzo continuo. ¡Compromiso que fluye! ” 1.- Solicito el número de reporte, Nombre del Reportante, Dirección, Comunidad, Tipo de solicitud, Calle donde se encuentra la fuga, Referencia de la Ubicación, Servidor Público que recibió la solicitud, Fecha del Reporte, Hora del Reporte , Medio de la Petición , Status de la petición y/o del Número de Reporte, la Cuadrilla que atendió, y el material que se utilizó en las 2149 Reparaciones de Fugas de Agua, atendidas del 1 de Enero del 2025 al 22 de Marzo del 2025, dicha información la solicito por este medio en versión pública. 2.- Solicito el número de reporte, Nombre del Reportante, Dirección, Comunidad, Tipo de solicitud, Calle donde se encuentra la fuga, </w:t>
      </w:r>
      <w:r w:rsidR="00BB655B" w:rsidRPr="00EF2E58">
        <w:rPr>
          <w:rFonts w:ascii="Palatino Linotype" w:hAnsi="Palatino Linotype"/>
          <w:i/>
          <w:color w:val="000000"/>
        </w:rPr>
        <w:lastRenderedPageBreak/>
        <w:t xml:space="preserve">Referencia de la Ubicación, Servidor Público que recibió la solicitud, Fecha del Reporte, Hora del Reporte , Medio de la Petición , Status de la petición y/o del Número de Reporte, la Cuadrilla que atendió, y el material que se utilizó en las 1076 Reparaciones de Bacheo (Indicando si fue con Asfalto y/o Concreto ) y Alcantarillado (Indicando el Tipo de reparación) , atendidas del 1 de Enero del 2025 al 22 de Marzo del 2025, dicha información la solicito por este medio en versión pública. 3.- Solicito los lugares donde se llevaron a cabo el Lavado de los 12 Tinacos en las Escuelas de Nivel Básico, del periodo del 1 de Enero del 2025 al 22 de Marzo del 2025, indicando porque medio se generó la petición para realizar cada uno de los trabajos, Nombre de la Escuela, Día y Hora en que se ejecutaron los trabajos, Evidencia Fotográfica, Material utilizado para dicha labor y el nombre de cada uno de los integrantes de la cuadrilla que realizo los trabajos. 4.- Solicito los Nombres de las instalaciones y/o lugares donde se llevaron a cabo el Mantenimiento de las 29 instalaciones hidráulicas como pozos ,tanques, cárcamos, y rebombeos del periodo del 1 de Enero del 2025 al 22 de Marzo del 2025, indicando el Día y Hora en que se ejecutaron los trabajos, Evidencia Fotográfica, que tipo de trabajo fue el que se realizó , Material utilizado para dicha labor y el nombre de cada uno de los integrantes de la cuadrilla que realizo los trabajos y/o el Nombre de la Empresa que llevo a cabo los mantenimientos, anexando su Contrato de Prestación de Servicios o de Obra. 5.- Solicito en donde y/o a quienes fueron los que se les distribuyeron los más de 9 millones de litros de agua potable mediante tanques, indicando si son Usuarios y/o algún concesionario, Indicar el motivo porque entregaron por ese medio los nueve millones de Agua Potable, de que pozos salieron los 9 millones de litros de agua potable e indicar el Nombre, Colonia, Día, Hora del beneficiario que recibió el referido líquido. 6.- Solicito los usuarios del Sector Industrial y Comercial donde se vendieron las 112 Pipas de Agua Tratada, indicando el Nombre del usuario, Dirección, Día de entrega, Hora, y Monto que pago por cada pipa, anexando recibo o factura expedida por el OPDM del período del 1 de Enero del 2025 al 22 de Marzo del 2025 . 7.-Solicito el destino de los 156,000 m3 de Agua Tratada, indicando los Usuarios Comerciales e Industriales así como el Monto que genero del período del 1 de Enero del 2025 al 22 de Marzo del 2025. 8.- Solicito las evidencias de los 234 análisis realizados por su laboratorio del periodo del 1 de Enero del 2025 al 22 de Marzo del 2025, indicando el tipo de análisis que se realizaron, Lugar donde se llevó a cabo, Fecha en que se llevó a cabo, indicar si fue en alguna instalación del OPDM o con algún usuario 9.- Solicito las </w:t>
      </w:r>
      <w:r w:rsidR="00BB655B" w:rsidRPr="00EF2E58">
        <w:rPr>
          <w:rFonts w:ascii="Palatino Linotype" w:hAnsi="Palatino Linotype"/>
          <w:i/>
          <w:color w:val="000000"/>
        </w:rPr>
        <w:lastRenderedPageBreak/>
        <w:t>Escuelas donde se han llevado a cabo el Mensaje de Cultura del Agua donde casi han sido 400 alumnos de distintas escuelas del Municipio de Tlalnepantla, indicando Día, Hora, Evidencia Fotográfica del periodo del 1 de Enero del 2025 al 22 de Marzo del 2025.” Posterior en respuesta a la solicitud de referencia, el sujeto obligado entregó su respuesta con número de oficio: OPDM/CG/CyD-139/2025, emitida por la C. ESTEFANIA TORRES PÉREZ, TITULAR DEL ÁREA DE COMUNICACIÓN Y DIFUSIÓN dependiente del Organismo Público Descentralizado para la Prestación de los Servicios de Agua Potable, Alcantarillado y Saneamiento del Municipio de Tlalnepantla, México, sin proporcionar la información solicitada en la modalidad requerida, ni justificó el cambio de modalidad, omitiendo fundar y motivar adecuadamente su actuar, manifestando lo siguiente: “(…)En relación con lo anteriormente expuesto, le informo que este Sujeto Obligado pone a su disposición la información requerida en la solicitud correspondiente, en la modalidad de consulta directa, con fundamento en los artículos previamente citados. Para tal efecto, podrá acudir de manera presencial a las oficinas del Área de Comunicación y Difusión del Organismo, con la C. Estefanía Torres Pérez, en un horario de 9:00 a 18:00 horas, los días lunes, miércoles y viernes. La dirección es: Calle Riva Palacio No. 8, Col. Tlalnepantla Centro, C.P. 54000, Tlalnepantla de Baz, Estado de México. Para mayores informes, puede comunicarse al teléfono 5533210848 ext. 3004. Es importante señalar que el acceso a la información se otorga en el formato en que se encuentren disponibles los archivos, en virtud de que no existe obligación de elaborar documentos ad- hoc para atender solicitudes de acceso a la información, conforme a lo establecido en el artículo 129 de la Ley General de Transparencia y Acceso a la Información Pública. En caso de que los documentos contengan secciones clasificadas como confidenciales, este Sujeto Obligado lo notificará previamente, en estricto apego a la normatividad aplicable. La información estará disponible para su consulta dentro del plazo de hasta 60 días hábiles, conforme a lo dispuesto en el artículo 166 de la citada Ley. No omito mencionar que, para llevar a cabo la consulta directa, se cuenta con un registro de ingreso en el que será necesario presentar una identificación oficial. Sin más por el momento quedo a su disposición para cualquier duda o comentario.</w:t>
      </w:r>
      <w:r w:rsidR="005714FB" w:rsidRPr="00EF2E58">
        <w:rPr>
          <w:rFonts w:ascii="Palatino Linotype" w:eastAsia="Palatino Linotype" w:hAnsi="Palatino Linotype" w:cs="Palatino Linotype"/>
          <w:i/>
          <w:color w:val="000000"/>
        </w:rPr>
        <w:t>” (sic)</w:t>
      </w:r>
    </w:p>
    <w:p w:rsidR="005714FB" w:rsidRPr="00EF2E58" w:rsidRDefault="005714FB" w:rsidP="00BB655B">
      <w:pPr>
        <w:pBdr>
          <w:top w:val="nil"/>
          <w:left w:val="nil"/>
          <w:bottom w:val="nil"/>
          <w:right w:val="nil"/>
          <w:between w:val="nil"/>
        </w:pBdr>
        <w:spacing w:line="276" w:lineRule="auto"/>
        <w:ind w:left="142" w:right="708"/>
        <w:jc w:val="both"/>
        <w:rPr>
          <w:rFonts w:ascii="Palatino Linotype" w:eastAsia="Palatino Linotype" w:hAnsi="Palatino Linotype" w:cs="Palatino Linotype"/>
          <w:color w:val="000000"/>
        </w:rPr>
      </w:pPr>
    </w:p>
    <w:p w:rsidR="005714FB" w:rsidRPr="00EF2E58" w:rsidRDefault="00EF2E58" w:rsidP="00BB655B">
      <w:pPr>
        <w:numPr>
          <w:ilvl w:val="0"/>
          <w:numId w:val="12"/>
        </w:numPr>
        <w:pBdr>
          <w:top w:val="nil"/>
          <w:left w:val="nil"/>
          <w:bottom w:val="nil"/>
          <w:right w:val="nil"/>
          <w:between w:val="nil"/>
        </w:pBdr>
        <w:spacing w:line="276" w:lineRule="auto"/>
        <w:ind w:left="142" w:right="708"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color w:val="000000"/>
        </w:rPr>
        <w:t>MOTIVOS O RAZONES DE INCONFORMIDAD</w:t>
      </w:r>
      <w:r w:rsidR="005714FB" w:rsidRPr="00EF2E58">
        <w:rPr>
          <w:rFonts w:ascii="Palatino Linotype" w:eastAsia="Palatino Linotype" w:hAnsi="Palatino Linotype" w:cs="Palatino Linotype"/>
          <w:b/>
          <w:color w:val="000000"/>
        </w:rPr>
        <w:t xml:space="preserve">: </w:t>
      </w:r>
      <w:r w:rsidR="005714FB" w:rsidRPr="00EF2E58">
        <w:rPr>
          <w:rFonts w:ascii="Palatino Linotype" w:eastAsia="Palatino Linotype" w:hAnsi="Palatino Linotype" w:cs="Palatino Linotype"/>
          <w:color w:val="000000"/>
        </w:rPr>
        <w:t>“</w:t>
      </w:r>
      <w:r w:rsidR="00BB655B" w:rsidRPr="00EF2E58">
        <w:rPr>
          <w:rFonts w:ascii="Palatino Linotype" w:eastAsia="Palatino Linotype" w:hAnsi="Palatino Linotype" w:cs="Palatino Linotype"/>
          <w:color w:val="000000"/>
        </w:rPr>
        <w:t xml:space="preserve">AGRAVIOS Esto representa una clara violación a lo dispuesto en la LEY GENERAL DE </w:t>
      </w:r>
      <w:r w:rsidR="00BB655B" w:rsidRPr="00EF2E58">
        <w:rPr>
          <w:rFonts w:ascii="Palatino Linotype" w:eastAsia="Palatino Linotype" w:hAnsi="Palatino Linotype" w:cs="Palatino Linotype"/>
          <w:color w:val="000000"/>
        </w:rPr>
        <w:lastRenderedPageBreak/>
        <w:t xml:space="preserve">TRANSPARENCIA Y ACCESO A LA INFORMACIÓN PÚBLICA, LEY DE TRANSPARENCIA Y ACCESO A LA INFORMACIÓN PÚBLICA DEL ESTADO DE MÉXICO Y MUNICIPIOS, criterios sostenidos por órganos jurisdiccionales y demás normatividad aplicable. Lo anterior, además de ser una clara omisión para dar una respuesta debidamente fundada y motivada, se asemeja más a una práctica dilatoria para el acceso a la información pública considerando los siguientes elementos: 1. No entrega la información en la modalidad solicitada. 2. No funda, ni motiva la entrega en modalidad diversa, siendo que los artículos señalados en el contenido de la respuesta y que señala como fundamentación, señalan que se deberá de fundar y motivar la necesidad de ofrecer otras modalidades, diversa a la ya elegida por el solicitante. 3. Señala 3 días de la semana lunes, miércoles y viernes, siendo que los días hábiles son de lunes a viernes en un horario de 9 a 18 horas, lo cual limita claramente el acceso a la información, reduciendo los días que el solicitante tiene opción para acudir si esa hubiera sido su modalidad de elección de entrega de información, que en este caso no fue la solicitada como se señala en párrafos anteriores. 4. Señala </w:t>
      </w:r>
      <w:r w:rsidR="004F207D" w:rsidRPr="00EF2E58">
        <w:rPr>
          <w:rFonts w:ascii="Palatino Linotype" w:eastAsia="Palatino Linotype" w:hAnsi="Palatino Linotype" w:cs="Palatino Linotype"/>
          <w:color w:val="000000"/>
        </w:rPr>
        <w:t>más</w:t>
      </w:r>
      <w:r w:rsidR="00BB655B" w:rsidRPr="00EF2E58">
        <w:rPr>
          <w:rFonts w:ascii="Palatino Linotype" w:eastAsia="Palatino Linotype" w:hAnsi="Palatino Linotype" w:cs="Palatino Linotype"/>
          <w:color w:val="000000"/>
        </w:rPr>
        <w:t xml:space="preserve"> requisitos que los señalados en la propia Normatividad aplicable, solicitando una identificación oficial, para tener acceso a la misma lo cual claramente no es un requisito oficial. 5. Además, que la C. ESTEFANIA TORRES PÉREZ, TITULAR DEL ÁREA DE COMUNICACIÓN Y DIFUSIÓN DEL Organismo Público Descentralizado para la Prestación de los Servicios de Agua Potable, Alcantarillado y Saneamiento del Municipio de Tlalnepantla, México, atiende los diferentes apartados de dicha solicitud, no siendo la autoridad facultada para atender la totalidad de los apartados de la información solicitada de conformidad a las facultades y atribuciones establecidas en el Reglamento Interno del Organismo Público Descentralizado para la Prestación de los Servicios de Agua Potable, Alcantarillado y Saneamiento del Municipio de Tlalnepantla, México, lo cual deja en evidencia el desconocimiento de la materia de transparencia lo cual vulnera la atención de las solicitudes que se realizan, siendo omisos en dar atención completa a las solicitudes realizadas e incluso una incorrecta u omisión en canalización de las Solicitudes de información por parte de la Titular de Transparencia del Organismo a las Unidades Administrativas de Conformidad con su </w:t>
      </w:r>
      <w:r w:rsidR="00BB655B" w:rsidRPr="00EF2E58">
        <w:rPr>
          <w:rFonts w:ascii="Palatino Linotype" w:eastAsia="Palatino Linotype" w:hAnsi="Palatino Linotype" w:cs="Palatino Linotype"/>
          <w:color w:val="000000"/>
        </w:rPr>
        <w:lastRenderedPageBreak/>
        <w:t xml:space="preserve">reglamentación interna y lo cual es susceptibles de investigación por hechos constitutivos de una falta administrativa o los procedimientos que materia legal sean aplicables. Una omisión que contraviene los principios de transparencia y acceso a la información pública. De acuerdo con la normativa vigente en el Estado de México, el Instituto de Transparencia, Acceso a la Información Pública y Protección de Datos Personales (INFOEM) supervisa el cumplimiento de estas obligaciones. Prácticas que por parte del sujeto obligado se consideran dilatorias, a efecto de no brindar el acceso a la información que claramente es un derecho humano y constitucional señalado en la Constitución política de los Estados Unidos Mexicanos Siendo aplicables cuando un sujeto obligado incumple con su deber de respuesta, puede ser objeto de diversas medidas correctivas, entre ellas: 1. Requerimiento de respuesta: Se ordena al sujeto obligado proporcionar la información solicitada. 2. Multas económicas: En caso de incumplimiento reiterado, pueden imponerse sanciones monetarias. 3. Medidas correctivas: Se implementan acciones para mejorar el cumplimiento de la normativa de transparencia. 4. Responsabilidad administrativa: En casos graves, los funcionarios responsables pueden enfrentar procedimientos administrativos, siendo que el Instituto </w:t>
      </w:r>
      <w:r w:rsidR="004F207D" w:rsidRPr="00EF2E58">
        <w:rPr>
          <w:rFonts w:ascii="Palatino Linotype" w:eastAsia="Palatino Linotype" w:hAnsi="Palatino Linotype" w:cs="Palatino Linotype"/>
          <w:color w:val="000000"/>
        </w:rPr>
        <w:t>está</w:t>
      </w:r>
      <w:r w:rsidR="00BB655B" w:rsidRPr="00EF2E58">
        <w:rPr>
          <w:rFonts w:ascii="Palatino Linotype" w:eastAsia="Palatino Linotype" w:hAnsi="Palatino Linotype" w:cs="Palatino Linotype"/>
          <w:color w:val="000000"/>
        </w:rPr>
        <w:t xml:space="preserve"> facultado para dar vista al Órgano Interno de Control en términos de la Ley de Responsabilidades Administrativas del Estado de México y Municipios, para que determine el grado de responsabilidad de quienes incumplan con las obligaciones de la presente Ley. El Instituto emitirá las resoluciones que impongan sanciones para efectos de registro a la Secretaría de la Contraloría del Gobierno del Estado de México y a las instancias homólogas de los demás sujetos obligados. 5. Derecho de acceso a la información pública: 1. El artículo 6 de la Constitución Política de los Estados Unidos Mexicanos establece que toda persona tiene derecho al acceso a la información pública. 2. La Ley de Transparencia y Acceso a la Información Pública del Estado de México y Municipios garantiza este derecho y obliga a los sujetos obligados a responder en tiempo y forma a las solicitudes de información. El sujeto obligado vulneró mi derecho de acceso a la información al no entregar la misma en la modalidad expresamente solicitada. La omisión de fundar y motivar el cambio de modalidad implica una transgresión al principio de legalidad y al derecho de recibir información en la forma </w:t>
      </w:r>
      <w:r w:rsidR="00BB655B" w:rsidRPr="00EF2E58">
        <w:rPr>
          <w:rFonts w:ascii="Palatino Linotype" w:eastAsia="Palatino Linotype" w:hAnsi="Palatino Linotype" w:cs="Palatino Linotype"/>
          <w:color w:val="000000"/>
        </w:rPr>
        <w:lastRenderedPageBreak/>
        <w:t xml:space="preserve">más accesible para el solicitante, contraviniendo lo dispuesto en los artículos 6° constitucional y demás normatividad aplicable. El actuar omiso del sujeto obligado impide el ejercicio pleno y eficaz de mi derecho, e incumple con su deber de garantizar el principio de máxima publicidad. Por lo anteriormente expuesto, solicito que: 1. Se tenga por admitido el presente Recurso de Revisión. 2. Se tomen en cuenta y reconsideren los argumentos presentados y se proporcione la información requerida conforme a la legislación aplicable. 3. Se dé vista al órgano de control interno del Organismo Público Descentralizado para la Prestación de los Servicios de Agua Potable, Alcantarillado y Saneamiento del Municipio de Tlalnepantla, México, para que con forme a Derecho proceda a realizar la investigación correspondiente y sancione al sujeto obligado y/o sujetos obligados responsable de proporcionar la información solicitada. 4. Se dé vista a la Secretaría de la Contraloría del Estado de México, para que con forme a Derecho proceda a realizar la investigación correspondiente y sancione al sujeto obligado y/o sujetos obligados responsable de proporcionar la información solicitada. 5. Se notifique al Instituto de Transparencia, Acceso a la Información Pública y Protección de Datos Personales del Estado de México y Municipios (INFOEM) la negativa por parte del sujeto obligado y/o sujetos obligados, para que determine las medidas de apremio y sea sancionado. 6. Se le de vista al Comité Coordinador del Sistema Anticorrupción del Estado de México y Municipios, ya que existen demasiadas anomalías, como la negativa por parte del sujeto obligado y/o sujetos obligados. Sin más por el momento quedo de usted. ATENTAMENTE </w:t>
      </w:r>
      <w:r w:rsidR="008A7D59">
        <w:rPr>
          <w:rFonts w:ascii="Palatino Linotype" w:eastAsia="Palatino Linotype" w:hAnsi="Palatino Linotype" w:cs="Palatino Linotype"/>
          <w:color w:val="000000"/>
        </w:rPr>
        <w:t>XXXX</w:t>
      </w:r>
      <w:r w:rsidR="005714FB" w:rsidRPr="00EF2E58">
        <w:rPr>
          <w:rFonts w:ascii="Palatino Linotype" w:eastAsia="Palatino Linotype" w:hAnsi="Palatino Linotype" w:cs="Palatino Linotype"/>
          <w:b/>
          <w:color w:val="000000"/>
        </w:rPr>
        <w:t>”</w:t>
      </w:r>
      <w:r w:rsidR="005714FB" w:rsidRPr="00EF2E58">
        <w:rPr>
          <w:rFonts w:ascii="Palatino Linotype" w:eastAsia="Palatino Linotype" w:hAnsi="Palatino Linotype" w:cs="Palatino Linotype"/>
          <w:i/>
          <w:color w:val="000000"/>
        </w:rPr>
        <w:t xml:space="preserve"> (sic)</w:t>
      </w:r>
    </w:p>
    <w:p w:rsidR="005714FB" w:rsidRPr="00EF2E58" w:rsidRDefault="005714FB" w:rsidP="005714FB">
      <w:pPr>
        <w:pStyle w:val="Prrafodelista"/>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spacing w:line="276" w:lineRule="auto"/>
        <w:ind w:right="541"/>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color w:val="000000"/>
        </w:rPr>
        <w:t xml:space="preserve">Al recurso de inconformidad anexo el archivo denominado </w:t>
      </w:r>
      <w:hyperlink r:id="rId9" w:tgtFrame="_blank" w:history="1">
        <w:r w:rsidRPr="00EF2E58">
          <w:rPr>
            <w:rStyle w:val="Hipervnculo"/>
            <w:rFonts w:ascii="Palatino Linotype" w:eastAsia="Palatino Linotype" w:hAnsi="Palatino Linotype" w:cs="Palatino Linotype"/>
            <w:b/>
            <w:bCs/>
            <w:i/>
            <w:color w:val="auto"/>
            <w:u w:val="none"/>
            <w:lang w:val="es-MX"/>
          </w:rPr>
          <w:t>RECURSO DE REVISIÓN solicitud 00156 OASTLANE IP 2025.docx</w:t>
        </w:r>
      </w:hyperlink>
      <w:r w:rsidRPr="00EF2E58">
        <w:rPr>
          <w:rFonts w:ascii="Palatino Linotype" w:eastAsia="Palatino Linotype" w:hAnsi="Palatino Linotype" w:cs="Palatino Linotype"/>
          <w:b/>
          <w:i/>
        </w:rPr>
        <w:t xml:space="preserve">, </w:t>
      </w:r>
      <w:r w:rsidRPr="00EF2E58">
        <w:rPr>
          <w:rFonts w:ascii="Palatino Linotype" w:eastAsia="Palatino Linotype" w:hAnsi="Palatino Linotype" w:cs="Palatino Linotype"/>
        </w:rPr>
        <w:t xml:space="preserve">del que se desprende un archivo en formato Word, con los agravios hechos valer por la ahora </w:t>
      </w:r>
      <w:r w:rsidRPr="00EF2E58">
        <w:rPr>
          <w:rFonts w:ascii="Palatino Linotype" w:eastAsia="Palatino Linotype" w:hAnsi="Palatino Linotype" w:cs="Palatino Linotype"/>
          <w:b/>
        </w:rPr>
        <w:t>RECURRENTE.</w:t>
      </w:r>
    </w:p>
    <w:p w:rsidR="005714FB" w:rsidRPr="00EF2E58" w:rsidRDefault="005714FB" w:rsidP="005714FB">
      <w:pPr>
        <w:pBdr>
          <w:top w:val="nil"/>
          <w:left w:val="nil"/>
          <w:bottom w:val="nil"/>
          <w:right w:val="nil"/>
          <w:between w:val="nil"/>
        </w:pBdr>
        <w:spacing w:line="360" w:lineRule="auto"/>
        <w:ind w:left="490" w:right="541"/>
        <w:jc w:val="both"/>
        <w:rPr>
          <w:rFonts w:ascii="Palatino Linotype" w:eastAsia="Palatino Linotype" w:hAnsi="Palatino Linotype" w:cs="Palatino Linotype"/>
          <w:color w:val="000000"/>
        </w:rPr>
      </w:pP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Se registró el recurso revisión bajo el número de expediente al rubro indicado, asimismo con fundamento en lo dispuesto por el artículo 185 fracción I de la </w:t>
      </w:r>
      <w:r w:rsidRPr="00EF2E58">
        <w:rPr>
          <w:rFonts w:ascii="Palatino Linotype" w:eastAsia="Palatino Linotype" w:hAnsi="Palatino Linotype" w:cs="Palatino Linotype"/>
          <w:b/>
          <w:color w:val="000000"/>
        </w:rPr>
        <w:t xml:space="preserve">Ley de Transparencia y </w:t>
      </w:r>
      <w:r w:rsidRPr="00EF2E58">
        <w:rPr>
          <w:rFonts w:ascii="Palatino Linotype" w:eastAsia="Palatino Linotype" w:hAnsi="Palatino Linotype" w:cs="Palatino Linotype"/>
          <w:b/>
          <w:color w:val="000000"/>
        </w:rPr>
        <w:lastRenderedPageBreak/>
        <w:t xml:space="preserve">Acceso a la Información Pública del Estado de México y Municipios </w:t>
      </w:r>
      <w:r w:rsidRPr="00EF2E58">
        <w:rPr>
          <w:rFonts w:ascii="Palatino Linotype" w:eastAsia="Palatino Linotype" w:hAnsi="Palatino Linotype" w:cs="Palatino Linotype"/>
          <w:color w:val="000000"/>
        </w:rPr>
        <w:t xml:space="preserve">se </w:t>
      </w:r>
      <w:r w:rsidRPr="00EF2E58">
        <w:rPr>
          <w:rFonts w:ascii="Palatino Linotype" w:eastAsia="Palatino Linotype" w:hAnsi="Palatino Linotype" w:cs="Palatino Linotype"/>
        </w:rPr>
        <w:t>turna</w:t>
      </w:r>
      <w:r w:rsidRPr="00EF2E58">
        <w:rPr>
          <w:rFonts w:ascii="Palatino Linotype" w:eastAsia="Palatino Linotype" w:hAnsi="Palatino Linotype" w:cs="Palatino Linotype"/>
          <w:color w:val="000000"/>
        </w:rPr>
        <w:t xml:space="preserve"> a la </w:t>
      </w:r>
      <w:r w:rsidRPr="00EF2E58">
        <w:rPr>
          <w:rFonts w:ascii="Palatino Linotype" w:eastAsia="Palatino Linotype" w:hAnsi="Palatino Linotype" w:cs="Palatino Linotype"/>
          <w:b/>
          <w:color w:val="000000"/>
        </w:rPr>
        <w:t xml:space="preserve">Comisionada María del Rosario Mejía Ayala, </w:t>
      </w:r>
      <w:r w:rsidRPr="00EF2E58">
        <w:rPr>
          <w:rFonts w:ascii="Palatino Linotype" w:eastAsia="Palatino Linotype" w:hAnsi="Palatino Linotype" w:cs="Palatino Linotype"/>
        </w:rPr>
        <w:t>para</w:t>
      </w:r>
      <w:r w:rsidRPr="00EF2E58">
        <w:rPr>
          <w:rFonts w:ascii="Palatino Linotype" w:eastAsia="Palatino Linotype" w:hAnsi="Palatino Linotype" w:cs="Palatino Linotype"/>
          <w:color w:val="000000"/>
        </w:rPr>
        <w:t xml:space="preserve"> su análisis.</w:t>
      </w:r>
    </w:p>
    <w:p w:rsidR="005714FB" w:rsidRPr="00EF2E58" w:rsidRDefault="005714FB" w:rsidP="005714FB">
      <w:pPr>
        <w:pBdr>
          <w:top w:val="nil"/>
          <w:left w:val="nil"/>
          <w:bottom w:val="nil"/>
          <w:right w:val="nil"/>
          <w:between w:val="nil"/>
        </w:pBdr>
        <w:spacing w:line="360" w:lineRule="auto"/>
        <w:jc w:val="both"/>
        <w:rPr>
          <w:rFonts w:ascii="Palatino Linotype" w:hAnsi="Palatino Linotype"/>
          <w:color w:val="000000"/>
        </w:rPr>
      </w:pP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La Comisionada </w:t>
      </w:r>
      <w:r w:rsidR="00EF2E58">
        <w:rPr>
          <w:rFonts w:ascii="Palatino Linotype" w:eastAsia="Palatino Linotype" w:hAnsi="Palatino Linotype" w:cs="Palatino Linotype"/>
          <w:color w:val="000000"/>
        </w:rPr>
        <w:t>p</w:t>
      </w:r>
      <w:r w:rsidRPr="00EF2E58">
        <w:rPr>
          <w:rFonts w:ascii="Palatino Linotype" w:eastAsia="Palatino Linotype" w:hAnsi="Palatino Linotype" w:cs="Palatino Linotype"/>
          <w:color w:val="000000"/>
        </w:rPr>
        <w:t xml:space="preserve">onente con fundamento en lo dispuesto por el artículo 185 fracción I, II y IV de la ley de la materia, a través del acuerdo de admisión de fecha </w:t>
      </w:r>
      <w:r w:rsidRPr="00EF2E58">
        <w:rPr>
          <w:rFonts w:ascii="Palatino Linotype" w:eastAsia="Palatino Linotype" w:hAnsi="Palatino Linotype" w:cs="Palatino Linotype"/>
          <w:b/>
          <w:color w:val="000000"/>
        </w:rPr>
        <w:t>quince de julio de dos mil veinticinco</w:t>
      </w:r>
      <w:r w:rsidRPr="00EF2E58">
        <w:rPr>
          <w:rFonts w:ascii="Palatino Linotype" w:eastAsia="Palatino Linotype" w:hAnsi="Palatino Linotype" w:cs="Palatino Linotype"/>
          <w:color w:val="000000"/>
        </w:rPr>
        <w:t xml:space="preserve">, puso a disposición de las partes el expediente electrónico vía </w:t>
      </w:r>
      <w:r w:rsidRPr="00EF2E58">
        <w:rPr>
          <w:rFonts w:ascii="Palatino Linotype" w:eastAsia="Palatino Linotype" w:hAnsi="Palatino Linotype" w:cs="Palatino Linotype"/>
          <w:b/>
          <w:color w:val="000000"/>
        </w:rPr>
        <w:t xml:space="preserve">SAIMEX </w:t>
      </w:r>
      <w:r w:rsidRPr="00EF2E58">
        <w:rPr>
          <w:rFonts w:ascii="Palatino Linotype" w:eastAsia="Palatino Linotype" w:hAnsi="Palatino Linotype" w:cs="Palatino Linotype"/>
          <w:color w:val="000000"/>
        </w:rPr>
        <w:t xml:space="preserve">a efecto de que en un plazo máximo de siete días </w:t>
      </w:r>
      <w:r w:rsidRPr="00EF2E58">
        <w:rPr>
          <w:rFonts w:ascii="Palatino Linotype" w:eastAsia="Palatino Linotype" w:hAnsi="Palatino Linotype" w:cs="Palatino Linotype"/>
        </w:rPr>
        <w:t>manifestara</w:t>
      </w:r>
      <w:r w:rsidRPr="00EF2E58">
        <w:rPr>
          <w:rFonts w:ascii="Palatino Linotype" w:eastAsia="Palatino Linotype" w:hAnsi="Palatino Linotype" w:cs="Palatino Linotype"/>
          <w:color w:val="000000"/>
        </w:rPr>
        <w:t xml:space="preserve"> lo que a derecho </w:t>
      </w:r>
      <w:r w:rsidRPr="00EF2E58">
        <w:rPr>
          <w:rFonts w:ascii="Palatino Linotype" w:eastAsia="Palatino Linotype" w:hAnsi="Palatino Linotype" w:cs="Palatino Linotype"/>
        </w:rPr>
        <w:t>conviniera</w:t>
      </w:r>
      <w:r w:rsidRPr="00EF2E58">
        <w:rPr>
          <w:rFonts w:ascii="Palatino Linotype" w:eastAsia="Palatino Linotype" w:hAnsi="Palatino Linotype" w:cs="Palatino Linotype"/>
          <w:color w:val="000000"/>
        </w:rPr>
        <w:t xml:space="preserve">, </w:t>
      </w:r>
      <w:r w:rsidRPr="00EF2E58">
        <w:rPr>
          <w:rFonts w:ascii="Palatino Linotype" w:eastAsia="Palatino Linotype" w:hAnsi="Palatino Linotype" w:cs="Palatino Linotype"/>
        </w:rPr>
        <w:t>ofreciera</w:t>
      </w:r>
      <w:r w:rsidRPr="00EF2E58">
        <w:rPr>
          <w:rFonts w:ascii="Palatino Linotype" w:eastAsia="Palatino Linotype" w:hAnsi="Palatino Linotype" w:cs="Palatino Linotype"/>
          <w:color w:val="000000"/>
        </w:rPr>
        <w:t xml:space="preserve"> pruebas y alegatos según corresponda al caso concreto, de esta forma para que el </w:t>
      </w:r>
      <w:r w:rsidRPr="00EF2E58">
        <w:rPr>
          <w:rFonts w:ascii="Palatino Linotype" w:eastAsia="Palatino Linotype" w:hAnsi="Palatino Linotype" w:cs="Palatino Linotype"/>
          <w:b/>
          <w:color w:val="000000"/>
        </w:rPr>
        <w:t>SUJETO OBLIGADO</w:t>
      </w:r>
      <w:r w:rsidRPr="00EF2E58">
        <w:rPr>
          <w:rFonts w:ascii="Palatino Linotype" w:eastAsia="Palatino Linotype" w:hAnsi="Palatino Linotype" w:cs="Palatino Linotype"/>
          <w:color w:val="000000"/>
        </w:rPr>
        <w:t xml:space="preserve"> </w:t>
      </w:r>
      <w:r w:rsidRPr="00EF2E58">
        <w:rPr>
          <w:rFonts w:ascii="Palatino Linotype" w:eastAsia="Palatino Linotype" w:hAnsi="Palatino Linotype" w:cs="Palatino Linotype"/>
        </w:rPr>
        <w:t>presentará</w:t>
      </w:r>
      <w:r w:rsidRPr="00EF2E58">
        <w:rPr>
          <w:rFonts w:ascii="Palatino Linotype" w:eastAsia="Palatino Linotype" w:hAnsi="Palatino Linotype" w:cs="Palatino Linotype"/>
          <w:color w:val="000000"/>
        </w:rPr>
        <w:t xml:space="preserve"> el informe justificado procedente.</w:t>
      </w:r>
    </w:p>
    <w:p w:rsidR="005714FB" w:rsidRPr="00EF2E58" w:rsidRDefault="005714FB" w:rsidP="005714FB">
      <w:pPr>
        <w:numPr>
          <w:ilvl w:val="0"/>
          <w:numId w:val="6"/>
        </w:numPr>
        <w:tabs>
          <w:tab w:val="left" w:pos="284"/>
        </w:tabs>
        <w:spacing w:before="240" w:after="240" w:line="360" w:lineRule="auto"/>
        <w:ind w:left="0" w:firstLine="0"/>
        <w:jc w:val="both"/>
        <w:rPr>
          <w:rFonts w:ascii="Palatino Linotype" w:hAnsi="Palatino Linotype"/>
          <w:i/>
          <w:color w:val="000000"/>
        </w:rPr>
      </w:pPr>
      <w:r w:rsidRPr="00EF2E58">
        <w:rPr>
          <w:rFonts w:ascii="Palatino Linotype" w:hAnsi="Palatino Linotype" w:cs="Arial"/>
          <w:lang w:val="es-ES"/>
        </w:rPr>
        <w:t>De las constancias que integran el expediente electrónico SAIMEX</w:t>
      </w:r>
      <w:r w:rsidRPr="00EF2E58">
        <w:rPr>
          <w:rFonts w:ascii="Palatino Linotype" w:hAnsi="Palatino Linotype" w:cs="Arial"/>
          <w:b/>
          <w:lang w:val="es-ES"/>
        </w:rPr>
        <w:t xml:space="preserve">, </w:t>
      </w:r>
      <w:r w:rsidRPr="00EF2E58">
        <w:rPr>
          <w:rFonts w:ascii="Palatino Linotype" w:hAnsi="Palatino Linotype" w:cs="Arial"/>
          <w:lang w:val="es-ES"/>
        </w:rPr>
        <w:t xml:space="preserve">se advierte que el </w:t>
      </w:r>
      <w:r w:rsidRPr="00EF2E58">
        <w:rPr>
          <w:rFonts w:ascii="Palatino Linotype" w:hAnsi="Palatino Linotype" w:cs="Arial"/>
          <w:b/>
          <w:lang w:val="es-ES"/>
        </w:rPr>
        <w:t>PARTICULAR</w:t>
      </w:r>
      <w:r w:rsidRPr="00EF2E58">
        <w:rPr>
          <w:rFonts w:ascii="Palatino Linotype" w:hAnsi="Palatino Linotype" w:cs="Arial"/>
          <w:lang w:val="es-ES"/>
        </w:rPr>
        <w:t xml:space="preserve"> remitió el archivo </w:t>
      </w:r>
      <w:r w:rsidRPr="00EF2E58">
        <w:rPr>
          <w:rFonts w:ascii="Palatino Linotype" w:hAnsi="Palatino Linotype" w:cs="Arial"/>
          <w:i/>
          <w:lang w:val="es-ES"/>
        </w:rPr>
        <w:t xml:space="preserve">ALEGATOS EN EL RECURSO DE REVISIÓN 08363 OPDM SOLICITU 156 SAIMEX </w:t>
      </w:r>
      <w:r w:rsidR="008A7D59">
        <w:rPr>
          <w:rFonts w:ascii="Palatino Linotype" w:hAnsi="Palatino Linotype" w:cs="Arial"/>
          <w:i/>
          <w:lang w:val="es-ES"/>
        </w:rPr>
        <w:t>XXXX</w:t>
      </w:r>
      <w:r w:rsidRPr="00EF2E58">
        <w:rPr>
          <w:rFonts w:ascii="Palatino Linotype" w:hAnsi="Palatino Linotype" w:cs="Arial"/>
          <w:i/>
          <w:lang w:val="es-ES"/>
        </w:rPr>
        <w:t xml:space="preserve">.docx, </w:t>
      </w:r>
      <w:r w:rsidRPr="00EF2E58">
        <w:rPr>
          <w:rFonts w:ascii="Palatino Linotype" w:hAnsi="Palatino Linotype" w:cs="Arial"/>
          <w:lang w:val="es-ES"/>
        </w:rPr>
        <w:t>por el que hizo valer sus alegatos y solcito lo siguiente:</w:t>
      </w:r>
    </w:p>
    <w:p w:rsidR="005714FB" w:rsidRPr="00EF2E58" w:rsidRDefault="005714FB" w:rsidP="005714FB">
      <w:pPr>
        <w:tabs>
          <w:tab w:val="left" w:pos="284"/>
        </w:tabs>
        <w:spacing w:before="240" w:after="240"/>
        <w:ind w:left="709" w:right="992"/>
        <w:jc w:val="both"/>
        <w:rPr>
          <w:rFonts w:ascii="Palatino Linotype" w:hAnsi="Palatino Linotype" w:cs="Arial"/>
          <w:i/>
          <w:lang w:val="es-ES"/>
        </w:rPr>
      </w:pPr>
      <w:r w:rsidRPr="00EF2E58">
        <w:rPr>
          <w:rFonts w:ascii="Palatino Linotype" w:hAnsi="Palatino Linotype" w:cs="Arial"/>
          <w:i/>
          <w:lang w:val="es-ES"/>
        </w:rPr>
        <w:t>Por lo anteriormente expuesto, solicito que:</w:t>
      </w:r>
    </w:p>
    <w:p w:rsidR="005714FB" w:rsidRPr="00EF2E58" w:rsidRDefault="005714FB" w:rsidP="005714FB">
      <w:pPr>
        <w:tabs>
          <w:tab w:val="left" w:pos="284"/>
        </w:tabs>
        <w:spacing w:before="240" w:after="240"/>
        <w:ind w:left="709" w:right="992"/>
        <w:jc w:val="both"/>
        <w:rPr>
          <w:rFonts w:ascii="Palatino Linotype" w:hAnsi="Palatino Linotype" w:cs="Arial"/>
          <w:i/>
          <w:lang w:val="es-ES"/>
        </w:rPr>
      </w:pPr>
      <w:r w:rsidRPr="00EF2E58">
        <w:rPr>
          <w:rFonts w:ascii="Palatino Linotype" w:hAnsi="Palatino Linotype" w:cs="Arial"/>
          <w:i/>
          <w:lang w:val="es-ES"/>
        </w:rPr>
        <w:t>1.</w:t>
      </w:r>
      <w:r w:rsidRPr="00EF2E58">
        <w:rPr>
          <w:rFonts w:ascii="Palatino Linotype" w:hAnsi="Palatino Linotype" w:cs="Arial"/>
          <w:i/>
          <w:lang w:val="es-ES"/>
        </w:rPr>
        <w:tab/>
        <w:t>Se reconsideren los argumentos presentados y se proporcione la información requerida conforme a la legislación aplicable.</w:t>
      </w:r>
    </w:p>
    <w:p w:rsidR="005714FB" w:rsidRPr="00EF2E58" w:rsidRDefault="005714FB" w:rsidP="005714FB">
      <w:pPr>
        <w:tabs>
          <w:tab w:val="left" w:pos="284"/>
        </w:tabs>
        <w:spacing w:before="240" w:after="240"/>
        <w:ind w:left="709" w:right="992"/>
        <w:jc w:val="both"/>
        <w:rPr>
          <w:rFonts w:ascii="Palatino Linotype" w:hAnsi="Palatino Linotype" w:cs="Arial"/>
          <w:i/>
          <w:lang w:val="es-ES"/>
        </w:rPr>
      </w:pPr>
      <w:r w:rsidRPr="00EF2E58">
        <w:rPr>
          <w:rFonts w:ascii="Palatino Linotype" w:hAnsi="Palatino Linotype" w:cs="Arial"/>
          <w:i/>
          <w:lang w:val="es-ES"/>
        </w:rPr>
        <w:t>2.</w:t>
      </w:r>
      <w:r w:rsidRPr="00EF2E58">
        <w:rPr>
          <w:rFonts w:ascii="Palatino Linotype" w:hAnsi="Palatino Linotype" w:cs="Arial"/>
          <w:i/>
          <w:lang w:val="es-ES"/>
        </w:rPr>
        <w:tab/>
        <w:t>Se dé vista a la Secretaría de la Contraloría del Estado de México, para que con forme a Derecho proceda a realizar la investigación correspondiente y sancione al sujeto obligado y/o sujetos obligados responsable de proporcionar la información solicitada.</w:t>
      </w:r>
    </w:p>
    <w:p w:rsidR="005714FB" w:rsidRPr="00EF2E58" w:rsidRDefault="005714FB" w:rsidP="005714FB">
      <w:pPr>
        <w:tabs>
          <w:tab w:val="left" w:pos="284"/>
        </w:tabs>
        <w:spacing w:before="240" w:after="240"/>
        <w:ind w:left="709" w:right="992"/>
        <w:jc w:val="both"/>
        <w:rPr>
          <w:rFonts w:ascii="Palatino Linotype" w:hAnsi="Palatino Linotype" w:cs="Arial"/>
          <w:i/>
          <w:lang w:val="es-ES"/>
        </w:rPr>
      </w:pPr>
      <w:r w:rsidRPr="00EF2E58">
        <w:rPr>
          <w:rFonts w:ascii="Palatino Linotype" w:hAnsi="Palatino Linotype" w:cs="Arial"/>
          <w:i/>
          <w:lang w:val="es-ES"/>
        </w:rPr>
        <w:t>3.</w:t>
      </w:r>
      <w:r w:rsidRPr="00EF2E58">
        <w:rPr>
          <w:rFonts w:ascii="Palatino Linotype" w:hAnsi="Palatino Linotype" w:cs="Arial"/>
          <w:i/>
          <w:lang w:val="es-ES"/>
        </w:rPr>
        <w:tab/>
        <w:t>Se notifique al Instituto de Transparencia, Acceso a la Información Pública y Protección de Datos Personales del Estado de México y Municipios (INFOEM) la negativa por parte del sujeto obligado y/o sujetos obligados, para que determine las medidas de apremio y sea sancionado.</w:t>
      </w:r>
    </w:p>
    <w:p w:rsidR="005714FB" w:rsidRPr="00EF2E58" w:rsidRDefault="005714FB" w:rsidP="005714FB">
      <w:pPr>
        <w:tabs>
          <w:tab w:val="left" w:pos="284"/>
        </w:tabs>
        <w:spacing w:before="240" w:after="240"/>
        <w:ind w:left="709" w:right="992"/>
        <w:jc w:val="both"/>
        <w:rPr>
          <w:rFonts w:ascii="Palatino Linotype" w:hAnsi="Palatino Linotype" w:cs="Arial"/>
          <w:i/>
          <w:lang w:val="es-ES"/>
        </w:rPr>
      </w:pPr>
      <w:r w:rsidRPr="00EF2E58">
        <w:rPr>
          <w:rFonts w:ascii="Palatino Linotype" w:hAnsi="Palatino Linotype" w:cs="Arial"/>
          <w:i/>
          <w:lang w:val="es-ES"/>
        </w:rPr>
        <w:lastRenderedPageBreak/>
        <w:t>4.</w:t>
      </w:r>
      <w:r w:rsidRPr="00EF2E58">
        <w:rPr>
          <w:rFonts w:ascii="Palatino Linotype" w:hAnsi="Palatino Linotype" w:cs="Arial"/>
          <w:i/>
          <w:lang w:val="es-ES"/>
        </w:rPr>
        <w:tab/>
        <w:t>SE LE VISTA AL SISTEMA ANTICORRUPCION DEL ESTADO DE MEXICO, para que determine las medidas de apremio y sea sancionado el sujeto obligado.</w:t>
      </w:r>
    </w:p>
    <w:p w:rsidR="005714FB" w:rsidRPr="00EF2E58" w:rsidRDefault="005714FB" w:rsidP="005714FB">
      <w:pPr>
        <w:tabs>
          <w:tab w:val="left" w:pos="284"/>
        </w:tabs>
        <w:spacing w:before="240" w:after="240"/>
        <w:ind w:left="709" w:right="992"/>
        <w:jc w:val="both"/>
        <w:rPr>
          <w:rFonts w:ascii="Palatino Linotype" w:hAnsi="Palatino Linotype" w:cs="Arial"/>
          <w:i/>
          <w:lang w:val="es-ES"/>
        </w:rPr>
      </w:pPr>
    </w:p>
    <w:p w:rsidR="005714FB" w:rsidRPr="00EF2E58" w:rsidRDefault="005714FB" w:rsidP="005714FB">
      <w:pPr>
        <w:numPr>
          <w:ilvl w:val="0"/>
          <w:numId w:val="6"/>
        </w:numPr>
        <w:tabs>
          <w:tab w:val="left" w:pos="284"/>
        </w:tabs>
        <w:spacing w:before="240" w:after="240"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 xml:space="preserve">SUJETO OBLIGADO </w:t>
      </w: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 xml:space="preserve">cuatro y cinco de agosto de dos mil veinticinco, </w:t>
      </w:r>
      <w:r w:rsidRPr="00EF2E58">
        <w:rPr>
          <w:rFonts w:ascii="Palatino Linotype" w:eastAsia="Palatino Linotype" w:hAnsi="Palatino Linotype" w:cs="Palatino Linotype"/>
          <w:color w:val="000000"/>
        </w:rPr>
        <w:t>rindió el Informe Justificado correspondiente a través de los archivos siguientes:</w:t>
      </w:r>
    </w:p>
    <w:p w:rsidR="005714FB" w:rsidRPr="00EF2E58" w:rsidRDefault="005714FB" w:rsidP="005714FB">
      <w:pPr>
        <w:pStyle w:val="Prrafodelista"/>
        <w:numPr>
          <w:ilvl w:val="0"/>
          <w:numId w:val="24"/>
        </w:numPr>
        <w:tabs>
          <w:tab w:val="left" w:pos="284"/>
        </w:tabs>
        <w:spacing w:before="240" w:after="240" w:line="360" w:lineRule="auto"/>
        <w:jc w:val="both"/>
        <w:rPr>
          <w:rFonts w:ascii="Palatino Linotype" w:hAnsi="Palatino Linotype"/>
          <w:b/>
          <w:color w:val="000000"/>
        </w:rPr>
      </w:pPr>
      <w:r w:rsidRPr="00EF2E58">
        <w:rPr>
          <w:rFonts w:ascii="Palatino Linotype" w:hAnsi="Palatino Linotype"/>
          <w:b/>
          <w:color w:val="000000"/>
        </w:rPr>
        <w:t>ANEXO RR SAIMEX 156.pdf</w:t>
      </w:r>
    </w:p>
    <w:p w:rsidR="005714FB" w:rsidRPr="00EF2E58" w:rsidRDefault="005714FB" w:rsidP="005714FB">
      <w:pPr>
        <w:tabs>
          <w:tab w:val="left" w:pos="284"/>
        </w:tabs>
        <w:spacing w:before="240" w:after="240"/>
        <w:ind w:left="709" w:right="708"/>
        <w:jc w:val="both"/>
        <w:rPr>
          <w:rFonts w:ascii="Palatino Linotype" w:hAnsi="Palatino Linotype"/>
          <w:color w:val="000000"/>
        </w:rPr>
      </w:pPr>
      <w:r w:rsidRPr="00EF2E58">
        <w:rPr>
          <w:rFonts w:ascii="Palatino Linotype" w:hAnsi="Palatino Linotype"/>
          <w:b/>
          <w:color w:val="000000"/>
        </w:rPr>
        <w:t>-</w:t>
      </w:r>
      <w:r w:rsidRPr="00EF2E58">
        <w:rPr>
          <w:rFonts w:ascii="Palatino Linotype" w:hAnsi="Palatino Linotype"/>
          <w:color w:val="000000"/>
        </w:rPr>
        <w:t>Oficio firmado por el Director de Construcción, por el que en atención al requerimiento relativo a “2</w:t>
      </w:r>
      <w:r w:rsidRPr="00EF2E58">
        <w:rPr>
          <w:rFonts w:ascii="Palatino Linotype" w:hAnsi="Palatino Linotype"/>
          <w:i/>
          <w:color w:val="000000"/>
        </w:rPr>
        <w:t xml:space="preserve">.- Solicito el número de reporte, Nombre del Reportante, Dirección, Comunidad, tipo de solicitud, calle donde se encuentra la fuga, Referencia de la Ubicación, Servidor Público que recibió la solicitud, Fecha del Reporte, Hora del Reporte, Medio de la Petición, Status de la petición y/o del Número de Reporte, la Cuadrilla que atendió y el material que se utilizó en las 1076 reparaciones de Bacheo (Indicando si fue con Asfalto y/o Concreto) y Alcantarillado (Indicando el tipo de reparación), atendidas el 01 de Enero del 2025 al 22 de Marzo del 2025, dicha información la solicito por este medio en versión pública. (sic).”, </w:t>
      </w:r>
      <w:r w:rsidRPr="00EF2E58">
        <w:rPr>
          <w:rFonts w:ascii="Palatino Linotype" w:hAnsi="Palatino Linotype"/>
          <w:color w:val="000000"/>
        </w:rPr>
        <w:t>informo lo siguiente:</w:t>
      </w:r>
    </w:p>
    <w:p w:rsidR="005714FB" w:rsidRPr="00EF2E58" w:rsidRDefault="005714FB" w:rsidP="005714FB">
      <w:pPr>
        <w:tabs>
          <w:tab w:val="left" w:pos="284"/>
        </w:tabs>
        <w:spacing w:before="240" w:after="240"/>
        <w:ind w:left="709" w:right="708"/>
        <w:jc w:val="both"/>
        <w:rPr>
          <w:rFonts w:ascii="Palatino Linotype" w:hAnsi="Palatino Linotype"/>
        </w:rPr>
      </w:pPr>
      <w:r w:rsidRPr="00EF2E58">
        <w:rPr>
          <w:rFonts w:ascii="Palatino Linotype" w:hAnsi="Palatino Linotype"/>
        </w:rPr>
        <w:t xml:space="preserve">“…relativo a las atribuciones del Área de Conservación y Mantenimiento, adscrita a esta Dirección de Construcción a mi cargo, le informo lo siguiente: </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 xml:space="preserve">Los trabajos de bacheo se ejecutan con las cuadrillas que dispone el Área de Conservación y Mantenimiento en los turnos de trabajo matutino, vespertino y de guardia de fines de semana y días festivos; del total de los trabajos de bacheo ejecutados en el periodo mencionado el 70% fueron a base concreto hidráulico y el 30 % a base de concreto asfaltico para los cuales se utilizan los siguientes materiales: </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 xml:space="preserve">- Arena </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 xml:space="preserve">Grava </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 xml:space="preserve">Cemento </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lastRenderedPageBreak/>
        <w:t>Agua</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 xml:space="preserve"> Emulsión catiónica de rompimiento rápido Mezcla asfáltica. </w:t>
      </w:r>
    </w:p>
    <w:p w:rsidR="005714FB" w:rsidRPr="00EF2E58" w:rsidRDefault="005714FB" w:rsidP="005714FB">
      <w:pPr>
        <w:tabs>
          <w:tab w:val="left" w:pos="284"/>
        </w:tabs>
        <w:spacing w:before="240" w:after="240"/>
        <w:ind w:left="709" w:right="708"/>
        <w:jc w:val="both"/>
        <w:rPr>
          <w:rFonts w:ascii="Palatino Linotype" w:hAnsi="Palatino Linotype"/>
          <w:i/>
        </w:rPr>
      </w:pP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 xml:space="preserve">Con relación a los trabajos de alcantarillado ejecutados en el mismo periodo referido, las reparaciones realizadas consisten en rehabilitación, fabricación y sustitución de rejillas boca de tormenta, coladeras de piso, coladeras de banqueta, brocales para pozo de visita y construcción de registros sanitarios. Los materiales utilizados para estos trabajos son los siguientes: </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 xml:space="preserve">Acero estructural: Perfiles vigueta I, ángulo y tipo canal Acero de refuerzo </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 xml:space="preserve">Soldadura eléctrica </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Tabique rojo recocido</w:t>
      </w:r>
    </w:p>
    <w:p w:rsidR="005714FB" w:rsidRPr="00EF2E58" w:rsidRDefault="005714FB" w:rsidP="005714FB">
      <w:pPr>
        <w:tabs>
          <w:tab w:val="left" w:pos="284"/>
        </w:tabs>
        <w:spacing w:before="240" w:after="240"/>
        <w:ind w:left="709" w:right="708"/>
        <w:jc w:val="both"/>
        <w:rPr>
          <w:rFonts w:ascii="Palatino Linotype" w:hAnsi="Palatino Linotype"/>
          <w:i/>
        </w:rPr>
      </w:pPr>
      <w:r w:rsidRPr="00EF2E58">
        <w:rPr>
          <w:rFonts w:ascii="Palatino Linotype" w:hAnsi="Palatino Linotype"/>
          <w:i/>
        </w:rPr>
        <w:t xml:space="preserve"> Accesorios: Coladeras de piso, coladeras de banqueta, brocales para pozo de visita.</w:t>
      </w:r>
    </w:p>
    <w:p w:rsidR="005714FB" w:rsidRPr="00EF2E58" w:rsidRDefault="005714FB" w:rsidP="005714FB">
      <w:pPr>
        <w:tabs>
          <w:tab w:val="left" w:pos="284"/>
        </w:tabs>
        <w:spacing w:before="240" w:after="240" w:line="360" w:lineRule="auto"/>
        <w:jc w:val="both"/>
        <w:rPr>
          <w:rFonts w:ascii="Palatino Linotype" w:hAnsi="Palatino Linotype"/>
          <w:color w:val="000000"/>
        </w:rPr>
      </w:pPr>
      <w:r w:rsidRPr="00EF2E58">
        <w:rPr>
          <w:rFonts w:ascii="Palatino Linotype" w:hAnsi="Palatino Linotype"/>
          <w:color w:val="000000"/>
        </w:rPr>
        <w:t>Relación de solicitudes de enero a marzo de dos mil veinticinco, que contienen comunidad, fecha de atención, tipo de toma y nombre del responsable de atender.</w:t>
      </w:r>
    </w:p>
    <w:p w:rsidR="005714FB" w:rsidRPr="00EF2E58" w:rsidRDefault="005714FB" w:rsidP="005714FB">
      <w:pPr>
        <w:tabs>
          <w:tab w:val="left" w:pos="284"/>
        </w:tabs>
        <w:spacing w:before="240" w:after="240" w:line="276" w:lineRule="auto"/>
        <w:ind w:right="283"/>
        <w:jc w:val="both"/>
        <w:rPr>
          <w:rFonts w:ascii="Palatino Linotype" w:hAnsi="Palatino Linotype"/>
        </w:rPr>
      </w:pPr>
      <w:r w:rsidRPr="00EF2E58">
        <w:rPr>
          <w:rFonts w:ascii="Palatino Linotype" w:hAnsi="Palatino Linotype"/>
          <w:color w:val="000000"/>
        </w:rPr>
        <w:t xml:space="preserve">Oficio firmado por el Director de Operación Hidráulica, por el que en atención al rubro relativo a: </w:t>
      </w:r>
      <w:r w:rsidRPr="00EF2E58">
        <w:rPr>
          <w:rFonts w:ascii="Palatino Linotype" w:hAnsi="Palatino Linotype"/>
          <w:i/>
          <w:color w:val="000000"/>
        </w:rPr>
        <w:t>“</w:t>
      </w:r>
      <w:r w:rsidRPr="00EF2E58">
        <w:rPr>
          <w:rFonts w:ascii="Palatino Linotype" w:hAnsi="Palatino Linotype"/>
          <w:i/>
        </w:rPr>
        <w:t xml:space="preserve">"1.- Solicito el número de reporte, Nombre del Reporte, Direccion, Comunidad, Tipo de solicitud, Calle donde se encuentra la fuga, Referencia de la Ubicación, Servidor Público que recibió la solicitud, Fecha del Reporte, Hora del Reporte, Medio de la Petición, Status de la Petición y/o del Número de Reporte, la Cuadrilla que atendió y el material que utilizó en las 2149 Reparaciones de Fugas de Agua, atendidas del 01 de Enero del 2025 al 22 de Marzo del 2025, dicha información la solicito por este medio en versión pública. [...]" (sic)., </w:t>
      </w:r>
      <w:r w:rsidRPr="00EF2E58">
        <w:rPr>
          <w:rFonts w:ascii="Palatino Linotype" w:hAnsi="Palatino Linotype"/>
        </w:rPr>
        <w:t>informo lo siguiente:</w:t>
      </w:r>
    </w:p>
    <w:p w:rsidR="005714FB" w:rsidRPr="00EF2E58" w:rsidRDefault="005714FB" w:rsidP="005714FB">
      <w:pPr>
        <w:tabs>
          <w:tab w:val="left" w:pos="284"/>
        </w:tabs>
        <w:spacing w:before="240" w:after="240" w:line="360" w:lineRule="auto"/>
        <w:jc w:val="both"/>
        <w:rPr>
          <w:rFonts w:ascii="Palatino Linotype" w:hAnsi="Palatino Linotype"/>
          <w:color w:val="000000"/>
        </w:rPr>
      </w:pPr>
      <w:r w:rsidRPr="00EF2E58">
        <w:rPr>
          <w:rFonts w:ascii="Palatino Linotype" w:hAnsi="Palatino Linotype"/>
          <w:color w:val="000000"/>
        </w:rPr>
        <w:t>Se integran en medio magnético en formato PDF la relación de las 2,149 fugas atendidas del periodo del 01 de Enero al 22 de Marzo del 2025.</w:t>
      </w:r>
    </w:p>
    <w:p w:rsidR="005714FB" w:rsidRPr="00EF2E58" w:rsidRDefault="005714FB" w:rsidP="005714FB">
      <w:pPr>
        <w:tabs>
          <w:tab w:val="left" w:pos="284"/>
        </w:tabs>
        <w:spacing w:before="240" w:after="240"/>
        <w:jc w:val="both"/>
        <w:rPr>
          <w:rFonts w:ascii="Palatino Linotype" w:hAnsi="Palatino Linotype"/>
        </w:rPr>
      </w:pPr>
      <w:r w:rsidRPr="00EF2E58">
        <w:rPr>
          <w:rFonts w:ascii="Palatino Linotype" w:hAnsi="Palatino Linotype"/>
          <w:i/>
        </w:rPr>
        <w:lastRenderedPageBreak/>
        <w:t xml:space="preserve">"[..] 3.- Solicito los lugares donde se llevaron a cabo el Lavado de los 12 Tinacos en las Escuelas de Nivel Básico, del Periodo del 01 de Enero del 2025 al 22 de Marzo del 2025, indicando porque medio se generó la petición para realizar cada uno de los trabajos, Nombre de la Escuela, Día y Hora en que se ejecutaron los trabajos, evidencia Fotográfica, Material utilizado para dicha labor y el nombre de cada uno de los integrantes de la cuadrilla que realizó los trabajos. [...]" (sic)., </w:t>
      </w:r>
      <w:r w:rsidRPr="00EF2E58">
        <w:rPr>
          <w:rFonts w:ascii="Palatino Linotype" w:hAnsi="Palatino Linotype"/>
        </w:rPr>
        <w:t>informo:</w:t>
      </w:r>
    </w:p>
    <w:p w:rsidR="005714FB" w:rsidRPr="00EF2E58" w:rsidRDefault="005714FB" w:rsidP="005714FB">
      <w:pPr>
        <w:tabs>
          <w:tab w:val="left" w:pos="284"/>
        </w:tabs>
        <w:spacing w:before="240" w:after="240"/>
        <w:jc w:val="both"/>
        <w:rPr>
          <w:rFonts w:ascii="Palatino Linotype" w:hAnsi="Palatino Linotype"/>
        </w:rPr>
      </w:pPr>
      <w:r w:rsidRPr="00EF2E58">
        <w:rPr>
          <w:rFonts w:ascii="Palatino Linotype" w:hAnsi="Palatino Linotype"/>
          <w:noProof/>
          <w:lang w:val="es-MX" w:eastAsia="es-MX"/>
        </w:rPr>
        <w:drawing>
          <wp:inline distT="0" distB="0" distL="0" distR="0" wp14:anchorId="61B47F9E" wp14:editId="6490AC55">
            <wp:extent cx="5760720" cy="16040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604010"/>
                    </a:xfrm>
                    <a:prstGeom prst="rect">
                      <a:avLst/>
                    </a:prstGeom>
                  </pic:spPr>
                </pic:pic>
              </a:graphicData>
            </a:graphic>
          </wp:inline>
        </w:drawing>
      </w:r>
    </w:p>
    <w:p w:rsidR="005714FB" w:rsidRPr="00EF2E58" w:rsidRDefault="005714FB" w:rsidP="005714FB">
      <w:pPr>
        <w:tabs>
          <w:tab w:val="left" w:pos="284"/>
        </w:tabs>
        <w:spacing w:before="240" w:after="240"/>
        <w:jc w:val="both"/>
        <w:rPr>
          <w:rFonts w:ascii="Palatino Linotype" w:hAnsi="Palatino Linotype"/>
        </w:rPr>
      </w:pPr>
    </w:p>
    <w:p w:rsidR="005714FB" w:rsidRPr="00EF2E58" w:rsidRDefault="005714FB" w:rsidP="005714FB">
      <w:pPr>
        <w:tabs>
          <w:tab w:val="left" w:pos="284"/>
        </w:tabs>
        <w:spacing w:before="240" w:after="240"/>
        <w:ind w:left="284" w:right="283"/>
        <w:jc w:val="both"/>
        <w:rPr>
          <w:rFonts w:ascii="Palatino Linotype" w:hAnsi="Palatino Linotype"/>
        </w:rPr>
      </w:pPr>
      <w:r w:rsidRPr="00EF2E58">
        <w:rPr>
          <w:rFonts w:ascii="Palatino Linotype" w:hAnsi="Palatino Linotype"/>
          <w:i/>
        </w:rPr>
        <w:t xml:space="preserve">"[...] 4.- Solicito los Nombres de las instalaciones y/o lugares donde se llevaron a cabo el Mantenimiento de las 29 instalaciones hidráulicas como pozos, tanques, cárcamos y rebombeos del Periodo del 01 de Enero del 2025 al 22 de Marzo del 2025, indicando el Día y Hora en que se ejecutaron los trabajos. Evidencia Fotográfica, que tipo de trabajo fue el que se realizó, Material utilizado para dicha labor y el nombre de cada uno de los integrantes de la cuadrilla que realizó los trabajos y/o el Nombre de la Empresa que llevo a cabo los mantenimientos, anexando su Contrato de Prestación de Servicios o de Obra. [...]" (sic). </w:t>
      </w:r>
      <w:r w:rsidRPr="00EF2E58">
        <w:rPr>
          <w:rFonts w:ascii="Palatino Linotype" w:hAnsi="Palatino Linotype"/>
        </w:rPr>
        <w:t>Informo;</w:t>
      </w:r>
    </w:p>
    <w:p w:rsidR="005714FB" w:rsidRPr="00EF2E58" w:rsidRDefault="005714FB" w:rsidP="005714FB">
      <w:pPr>
        <w:pStyle w:val="Prrafodelista"/>
        <w:numPr>
          <w:ilvl w:val="0"/>
          <w:numId w:val="26"/>
        </w:numPr>
        <w:tabs>
          <w:tab w:val="left" w:pos="284"/>
        </w:tabs>
        <w:spacing w:before="240" w:after="240"/>
        <w:ind w:right="850"/>
        <w:jc w:val="both"/>
        <w:rPr>
          <w:rFonts w:ascii="Palatino Linotype" w:hAnsi="Palatino Linotype"/>
        </w:rPr>
      </w:pPr>
      <w:r w:rsidRPr="00EF2E58">
        <w:rPr>
          <w:rFonts w:ascii="Palatino Linotype" w:hAnsi="Palatino Linotype"/>
          <w:i/>
        </w:rPr>
        <w:t>Se integran en medio magnético en formato PDF la relación de las 29 instalaciones donde se realizaron los mantenimientos del periodo del 01 de Enero al 22 de Marzo del 2025.,</w:t>
      </w:r>
    </w:p>
    <w:p w:rsidR="005714FB" w:rsidRPr="00EF2E58" w:rsidRDefault="005714FB" w:rsidP="005714FB">
      <w:pPr>
        <w:tabs>
          <w:tab w:val="left" w:pos="284"/>
        </w:tabs>
        <w:spacing w:before="240" w:after="240"/>
        <w:ind w:left="284" w:right="567"/>
        <w:jc w:val="both"/>
        <w:rPr>
          <w:rFonts w:ascii="Palatino Linotype" w:hAnsi="Palatino Linotype"/>
          <w:i/>
        </w:rPr>
      </w:pPr>
      <w:r w:rsidRPr="00EF2E58">
        <w:rPr>
          <w:rFonts w:ascii="Palatino Linotype" w:hAnsi="Palatino Linotype"/>
          <w:i/>
        </w:rPr>
        <w:t xml:space="preserve">"[...] 5.- Solicito en donde y/o a quienes fueron los que se les distribuyeron los más de 9 millones de litros de agua potable mediante tanques, indicando si son Usuarios y/o algún concesionario, indicar el motivo porque entregaron por ese medio los nueve millones de Agua Potable, de que pozos salieron los 9 millones de litros de agua potable e indicar el Nombre, Colonia, Día, Hora del beneficiario que recibió el referido liquido" (sic). </w:t>
      </w:r>
    </w:p>
    <w:p w:rsidR="005714FB" w:rsidRPr="00EF2E58" w:rsidRDefault="005714FB" w:rsidP="005714FB">
      <w:pPr>
        <w:pStyle w:val="Prrafodelista"/>
        <w:numPr>
          <w:ilvl w:val="0"/>
          <w:numId w:val="26"/>
        </w:numPr>
        <w:tabs>
          <w:tab w:val="left" w:pos="284"/>
        </w:tabs>
        <w:spacing w:before="240" w:after="240"/>
        <w:ind w:right="992"/>
        <w:jc w:val="both"/>
        <w:rPr>
          <w:rFonts w:ascii="Palatino Linotype" w:hAnsi="Palatino Linotype"/>
          <w:i/>
        </w:rPr>
      </w:pPr>
      <w:r w:rsidRPr="00EF2E58">
        <w:rPr>
          <w:rFonts w:ascii="Palatino Linotype" w:hAnsi="Palatino Linotype"/>
          <w:i/>
        </w:rPr>
        <w:lastRenderedPageBreak/>
        <w:t>El suministro de los más de 9 millones de litros de agua potable distribuidos por medio de camión cisterna se brindó a los habitantes de las distintas comunidades del Municipio de Tlalnepantla de Baz, como parte de una estrategia emergente implementada ante la disminución significativa del caudal del Sistema Cutzamala, lo cual ocasionó afectaciones en el abastecimiento regular a través de la red.</w:t>
      </w:r>
    </w:p>
    <w:p w:rsidR="005714FB" w:rsidRPr="00EF2E58" w:rsidRDefault="005714FB" w:rsidP="005714FB">
      <w:pPr>
        <w:pStyle w:val="Prrafodelista"/>
        <w:tabs>
          <w:tab w:val="left" w:pos="284"/>
        </w:tabs>
        <w:spacing w:before="240" w:after="240"/>
        <w:ind w:right="992"/>
        <w:jc w:val="both"/>
        <w:rPr>
          <w:rFonts w:ascii="Palatino Linotype" w:hAnsi="Palatino Linotype"/>
          <w:i/>
        </w:rPr>
      </w:pPr>
    </w:p>
    <w:p w:rsidR="005714FB" w:rsidRPr="00EF2E58" w:rsidRDefault="005714FB" w:rsidP="005714FB">
      <w:pPr>
        <w:pStyle w:val="Prrafodelista"/>
        <w:tabs>
          <w:tab w:val="left" w:pos="284"/>
        </w:tabs>
        <w:spacing w:before="240" w:after="240"/>
        <w:ind w:right="992"/>
        <w:jc w:val="both"/>
        <w:rPr>
          <w:rFonts w:ascii="Palatino Linotype" w:hAnsi="Palatino Linotype"/>
          <w:i/>
        </w:rPr>
      </w:pPr>
      <w:r w:rsidRPr="00EF2E58">
        <w:rPr>
          <w:rFonts w:ascii="Palatino Linotype" w:hAnsi="Palatino Linotype"/>
          <w:i/>
        </w:rPr>
        <w:t xml:space="preserve">La distribución del recurso hídrico se realizó únicamente a usuarios, no a concesionarios, y se priorizó a las zonas con mayor afectación por baja presión o interrupciones prolongadas del servicio. Esta medida tuvo como objetivo garantizar el derecho humano al agua, en cumplimiento con lo establecido por la normatividad vigente. </w:t>
      </w:r>
    </w:p>
    <w:p w:rsidR="005714FB" w:rsidRPr="00EF2E58" w:rsidRDefault="005714FB" w:rsidP="005714FB">
      <w:pPr>
        <w:pStyle w:val="Prrafodelista"/>
        <w:tabs>
          <w:tab w:val="left" w:pos="284"/>
        </w:tabs>
        <w:spacing w:before="240" w:after="240"/>
        <w:ind w:right="992"/>
        <w:jc w:val="both"/>
        <w:rPr>
          <w:rFonts w:ascii="Palatino Linotype" w:hAnsi="Palatino Linotype"/>
          <w:i/>
        </w:rPr>
      </w:pPr>
    </w:p>
    <w:p w:rsidR="005714FB" w:rsidRPr="00EF2E58" w:rsidRDefault="005714FB" w:rsidP="005714FB">
      <w:pPr>
        <w:pStyle w:val="Prrafodelista"/>
        <w:tabs>
          <w:tab w:val="left" w:pos="284"/>
        </w:tabs>
        <w:spacing w:before="240" w:after="240"/>
        <w:ind w:right="992"/>
        <w:jc w:val="both"/>
        <w:rPr>
          <w:rFonts w:ascii="Palatino Linotype" w:hAnsi="Palatino Linotype"/>
          <w:i/>
        </w:rPr>
      </w:pPr>
      <w:r w:rsidRPr="00EF2E58">
        <w:rPr>
          <w:rFonts w:ascii="Palatino Linotype" w:hAnsi="Palatino Linotype"/>
          <w:i/>
        </w:rPr>
        <w:t>Los únicos pozos de abastecimiento para el llenado de las unidades cisterna y que cuentan con garza autorizada para suministro de pipas, son:</w:t>
      </w:r>
    </w:p>
    <w:p w:rsidR="005714FB" w:rsidRPr="00EF2E58" w:rsidRDefault="005714FB" w:rsidP="005714FB">
      <w:pPr>
        <w:pStyle w:val="Prrafodelista"/>
        <w:tabs>
          <w:tab w:val="left" w:pos="284"/>
        </w:tabs>
        <w:spacing w:before="240" w:after="240"/>
        <w:ind w:right="992"/>
        <w:jc w:val="both"/>
        <w:rPr>
          <w:rFonts w:ascii="Palatino Linotype" w:hAnsi="Palatino Linotype"/>
          <w:i/>
        </w:rPr>
      </w:pPr>
    </w:p>
    <w:p w:rsidR="005714FB" w:rsidRPr="00EF2E58" w:rsidRDefault="005714FB" w:rsidP="005714FB">
      <w:pPr>
        <w:pStyle w:val="Prrafodelista"/>
        <w:tabs>
          <w:tab w:val="left" w:pos="284"/>
        </w:tabs>
        <w:spacing w:before="240" w:after="240"/>
        <w:ind w:right="992"/>
        <w:jc w:val="both"/>
        <w:rPr>
          <w:rFonts w:ascii="Palatino Linotype" w:hAnsi="Palatino Linotype"/>
          <w:i/>
        </w:rPr>
      </w:pPr>
      <w:r w:rsidRPr="00EF2E58">
        <w:rPr>
          <w:rFonts w:ascii="Palatino Linotype" w:hAnsi="Palatino Linotype"/>
          <w:i/>
        </w:rPr>
        <w:t>Pozo Tlaxcolpan</w:t>
      </w:r>
    </w:p>
    <w:p w:rsidR="005714FB" w:rsidRPr="00EF2E58" w:rsidRDefault="005714FB" w:rsidP="005714FB">
      <w:pPr>
        <w:pStyle w:val="Prrafodelista"/>
        <w:tabs>
          <w:tab w:val="left" w:pos="284"/>
        </w:tabs>
        <w:spacing w:before="240" w:after="240"/>
        <w:ind w:right="992"/>
        <w:jc w:val="both"/>
        <w:rPr>
          <w:rFonts w:ascii="Palatino Linotype" w:hAnsi="Palatino Linotype"/>
          <w:i/>
        </w:rPr>
      </w:pPr>
      <w:r w:rsidRPr="00EF2E58">
        <w:rPr>
          <w:rFonts w:ascii="Palatino Linotype" w:hAnsi="Palatino Linotype"/>
          <w:i/>
        </w:rPr>
        <w:t>Pozo Tlalnepantla</w:t>
      </w:r>
    </w:p>
    <w:p w:rsidR="005714FB" w:rsidRPr="00EF2E58" w:rsidRDefault="005714FB" w:rsidP="005714FB">
      <w:pPr>
        <w:pStyle w:val="Prrafodelista"/>
        <w:tabs>
          <w:tab w:val="left" w:pos="284"/>
        </w:tabs>
        <w:spacing w:before="240" w:after="240"/>
        <w:ind w:right="992"/>
        <w:jc w:val="both"/>
        <w:rPr>
          <w:rFonts w:ascii="Palatino Linotype" w:hAnsi="Palatino Linotype"/>
          <w:i/>
        </w:rPr>
      </w:pPr>
    </w:p>
    <w:p w:rsidR="005714FB" w:rsidRPr="00EF2E58" w:rsidRDefault="005714FB" w:rsidP="005714FB">
      <w:pPr>
        <w:pStyle w:val="Prrafodelista"/>
        <w:tabs>
          <w:tab w:val="left" w:pos="284"/>
        </w:tabs>
        <w:spacing w:before="240" w:after="240"/>
        <w:ind w:right="992"/>
        <w:jc w:val="both"/>
        <w:rPr>
          <w:rFonts w:ascii="Palatino Linotype" w:hAnsi="Palatino Linotype"/>
          <w:i/>
        </w:rPr>
      </w:pPr>
      <w:r w:rsidRPr="00EF2E58">
        <w:rPr>
          <w:rFonts w:ascii="Palatino Linotype" w:hAnsi="Palatino Linotype"/>
          <w:i/>
        </w:rPr>
        <w:t>Ambos pozos cuentan con infraestructura operativa para el despacho seguro y controlado del agua potable.</w:t>
      </w:r>
    </w:p>
    <w:p w:rsidR="005714FB" w:rsidRPr="00EF2E58" w:rsidRDefault="005714FB" w:rsidP="005714FB">
      <w:pPr>
        <w:tabs>
          <w:tab w:val="left" w:pos="284"/>
        </w:tabs>
        <w:spacing w:before="240" w:after="240"/>
        <w:ind w:left="567" w:right="283"/>
        <w:jc w:val="both"/>
        <w:rPr>
          <w:rFonts w:ascii="Palatino Linotype" w:hAnsi="Palatino Linotype"/>
        </w:rPr>
      </w:pPr>
      <w:r w:rsidRPr="00EF2E58">
        <w:rPr>
          <w:rFonts w:ascii="Palatino Linotype" w:hAnsi="Palatino Linotype"/>
        </w:rPr>
        <w:t xml:space="preserve">Oficio firmado por el Titular del Área de Altas, Padrón y Liquidaciones, por el que informo en relación al rubro </w:t>
      </w:r>
      <w:r w:rsidRPr="00EF2E58">
        <w:rPr>
          <w:rFonts w:ascii="Palatino Linotype" w:hAnsi="Palatino Linotype"/>
          <w:i/>
        </w:rPr>
        <w:t xml:space="preserve">“"..6. </w:t>
      </w:r>
      <w:r w:rsidRPr="00EF2E58">
        <w:rPr>
          <w:rFonts w:ascii="Palatino Linotype" w:hAnsi="Palatino Linotype"/>
        </w:rPr>
        <w:t>Solicito</w:t>
      </w:r>
      <w:r w:rsidRPr="00EF2E58">
        <w:rPr>
          <w:rFonts w:ascii="Palatino Linotype" w:hAnsi="Palatino Linotype"/>
          <w:i/>
        </w:rPr>
        <w:t xml:space="preserve"> los usuarios del Sector Industrial y Comercial donde se vendieron las 112 Pipas de Agua Tratada, indicando el Nombre del usuario, Dirección, Día de entrega, Hora y Monto que pago por cada pipa, anexando recibo o factura expedida por el OPDM del período del 01 de Enero del 2025 al 22 de Marzao del 2025..." (SIC). </w:t>
      </w:r>
      <w:r w:rsidRPr="00EF2E58">
        <w:rPr>
          <w:rFonts w:ascii="Palatino Linotype" w:hAnsi="Palatino Linotype"/>
        </w:rPr>
        <w:t>Informo que, El día 30 de mayo de 2025, se le envió la información de manera digital e impresa, con lo que se atendió su petición en tiempo y forma.</w:t>
      </w:r>
    </w:p>
    <w:p w:rsidR="005714FB" w:rsidRPr="00EF2E58" w:rsidRDefault="005714FB" w:rsidP="005714FB">
      <w:pPr>
        <w:tabs>
          <w:tab w:val="left" w:pos="284"/>
        </w:tabs>
        <w:spacing w:before="240" w:after="240"/>
        <w:ind w:left="567" w:right="283"/>
        <w:jc w:val="both"/>
        <w:rPr>
          <w:rFonts w:ascii="Palatino Linotype" w:hAnsi="Palatino Linotype"/>
        </w:rPr>
      </w:pPr>
      <w:r w:rsidRPr="00EF2E58">
        <w:rPr>
          <w:rFonts w:ascii="Palatino Linotype" w:hAnsi="Palatino Linotype"/>
        </w:rPr>
        <w:t xml:space="preserve">Relación de venta de agua en pipas del mes de enero a marzo de dos mil veinticinco, listado que incluye número, fecha, movimiento cliente e importe. </w:t>
      </w:r>
    </w:p>
    <w:p w:rsidR="005714FB" w:rsidRPr="00EF2E58" w:rsidRDefault="005714FB" w:rsidP="005714FB">
      <w:pPr>
        <w:tabs>
          <w:tab w:val="left" w:pos="284"/>
        </w:tabs>
        <w:spacing w:before="240" w:after="240"/>
        <w:ind w:left="567" w:right="283"/>
        <w:jc w:val="both"/>
        <w:rPr>
          <w:rFonts w:ascii="Palatino Linotype" w:hAnsi="Palatino Linotype"/>
          <w:color w:val="000000"/>
        </w:rPr>
      </w:pPr>
      <w:r w:rsidRPr="00EF2E58">
        <w:rPr>
          <w:rFonts w:ascii="Palatino Linotype" w:hAnsi="Palatino Linotype"/>
          <w:color w:val="000000"/>
        </w:rPr>
        <w:t>Oficio firmado por el Titular del Área de Control de Descargas y Tratamiento de Aguas Residuales, quien relativo a: 7</w:t>
      </w:r>
      <w:r w:rsidRPr="00EF2E58">
        <w:rPr>
          <w:rFonts w:ascii="Palatino Linotype" w:hAnsi="Palatino Linotype"/>
          <w:i/>
          <w:color w:val="000000"/>
        </w:rPr>
        <w:t xml:space="preserve">. Destino de 156,000 m3 de Agua Tratada, indicando Usuarios </w:t>
      </w:r>
      <w:r w:rsidRPr="00EF2E58">
        <w:rPr>
          <w:rFonts w:ascii="Palatino Linotype" w:hAnsi="Palatino Linotype"/>
          <w:i/>
          <w:color w:val="000000"/>
        </w:rPr>
        <w:lastRenderedPageBreak/>
        <w:t xml:space="preserve">Comerciales e Industriales, así como el monto que se generó del periodo 01 de enero del 2025 al 22 de marzo del 2025.” </w:t>
      </w:r>
      <w:r w:rsidRPr="00EF2E58">
        <w:rPr>
          <w:rFonts w:ascii="Palatino Linotype" w:hAnsi="Palatino Linotype"/>
          <w:color w:val="000000"/>
        </w:rPr>
        <w:t>Informo lo siguiente:</w:t>
      </w:r>
    </w:p>
    <w:p w:rsidR="005714FB" w:rsidRPr="00EF2E58" w:rsidRDefault="005714FB" w:rsidP="005714FB">
      <w:pPr>
        <w:tabs>
          <w:tab w:val="left" w:pos="284"/>
        </w:tabs>
        <w:spacing w:before="240" w:after="240"/>
        <w:jc w:val="center"/>
        <w:rPr>
          <w:rFonts w:ascii="Palatino Linotype" w:hAnsi="Palatino Linotype"/>
          <w:color w:val="000000"/>
        </w:rPr>
      </w:pPr>
      <w:r w:rsidRPr="00EF2E58">
        <w:rPr>
          <w:rFonts w:ascii="Palatino Linotype" w:hAnsi="Palatino Linotype"/>
          <w:noProof/>
          <w:color w:val="000000"/>
          <w:lang w:val="es-MX" w:eastAsia="es-MX"/>
        </w:rPr>
        <w:drawing>
          <wp:inline distT="0" distB="0" distL="0" distR="0" wp14:anchorId="1D303437" wp14:editId="5D4FD4B5">
            <wp:extent cx="5400000" cy="243809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2438095"/>
                    </a:xfrm>
                    <a:prstGeom prst="rect">
                      <a:avLst/>
                    </a:prstGeom>
                  </pic:spPr>
                </pic:pic>
              </a:graphicData>
            </a:graphic>
          </wp:inline>
        </w:drawing>
      </w:r>
    </w:p>
    <w:p w:rsidR="005714FB" w:rsidRPr="00EF2E58" w:rsidRDefault="005714FB" w:rsidP="005714FB">
      <w:pPr>
        <w:spacing w:line="276" w:lineRule="auto"/>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Relativo al rubro: 8</w:t>
      </w:r>
      <w:r w:rsidRPr="00EF2E58">
        <w:rPr>
          <w:rFonts w:ascii="Palatino Linotype" w:eastAsia="Palatino Linotype" w:hAnsi="Palatino Linotype" w:cs="Palatino Linotype"/>
          <w:i/>
          <w:color w:val="000000"/>
        </w:rPr>
        <w:t xml:space="preserve">. Solicita evidencias de los 234 análisis realizados por su laboratorio, del periodo 01 de enero del 2025 al 22 de marzo del 2025, indicando los análisis que se realizaron, lugar en donde se llevó a cabo, indicar si fue en alguna instalación del OPDM o con algún usuario.”, </w:t>
      </w:r>
      <w:r w:rsidRPr="00EF2E58">
        <w:rPr>
          <w:rFonts w:ascii="Palatino Linotype" w:eastAsia="Palatino Linotype" w:hAnsi="Palatino Linotype" w:cs="Palatino Linotype"/>
          <w:color w:val="000000"/>
        </w:rPr>
        <w:t>informo a través de una relación denominada “AGUA POTABLE”, en donde se observa consecutivo, fecha, identificación de la muestra, dirección y parámetros realizados del mes de enero a marzo de dos mil veinticinco.</w:t>
      </w:r>
    </w:p>
    <w:p w:rsidR="005714FB" w:rsidRPr="00EF2E58" w:rsidRDefault="005714FB" w:rsidP="005714FB">
      <w:pPr>
        <w:spacing w:line="276" w:lineRule="auto"/>
        <w:ind w:left="426" w:right="567"/>
        <w:jc w:val="both"/>
        <w:rPr>
          <w:rFonts w:ascii="Palatino Linotype" w:eastAsia="Palatino Linotype" w:hAnsi="Palatino Linotype" w:cs="Palatino Linotype"/>
          <w:color w:val="000000"/>
        </w:rPr>
      </w:pPr>
    </w:p>
    <w:p w:rsidR="005714FB" w:rsidRPr="00EF2E58" w:rsidRDefault="005714FB" w:rsidP="005714FB">
      <w:pPr>
        <w:spacing w:line="276" w:lineRule="auto"/>
        <w:ind w:left="426" w:right="567"/>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Para analizar y obtener un resultado confiable de los parámetros indicados en las tablas anteriores, es importante mencionar que, por cada parámetro, se realizan los siguientes análisis, blancos de campo y reactivo, duplicado, muestras control y para los que involucran mediciones con equipos digitales se deben realizar calibraciones, verificaciones, comprobaciones iniciales, comprobaciones finales y todo esto se hace por triplicado.</w:t>
      </w:r>
    </w:p>
    <w:p w:rsidR="005714FB" w:rsidRPr="00EF2E58" w:rsidRDefault="005714FB" w:rsidP="005714FB">
      <w:pPr>
        <w:spacing w:line="276" w:lineRule="auto"/>
        <w:ind w:left="426" w:right="567"/>
        <w:jc w:val="both"/>
        <w:rPr>
          <w:rFonts w:ascii="Palatino Linotype" w:eastAsia="Palatino Linotype" w:hAnsi="Palatino Linotype" w:cs="Palatino Linotype"/>
          <w:i/>
          <w:color w:val="000000"/>
        </w:rPr>
      </w:pPr>
    </w:p>
    <w:p w:rsidR="005714FB" w:rsidRPr="00EF2E58" w:rsidRDefault="005714FB" w:rsidP="005714FB">
      <w:pPr>
        <w:spacing w:line="276" w:lineRule="auto"/>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Oficio firmado por el Titular del Área de Cultura del Agua y Proyectos Hídricos Sustentables, por el que informo que relativo a: 9</w:t>
      </w:r>
      <w:r w:rsidRPr="00EF2E58">
        <w:rPr>
          <w:rFonts w:ascii="Palatino Linotype" w:eastAsia="Palatino Linotype" w:hAnsi="Palatino Linotype" w:cs="Palatino Linotype"/>
          <w:i/>
          <w:color w:val="000000"/>
        </w:rPr>
        <w:t xml:space="preserve">. Solicito las escuelas donde se han llevado a cabo el mensaje de Cultura del Agua donde casi han sido 400 alumnos de distintas </w:t>
      </w:r>
      <w:r w:rsidRPr="00EF2E58">
        <w:rPr>
          <w:rFonts w:ascii="Palatino Linotype" w:eastAsia="Palatino Linotype" w:hAnsi="Palatino Linotype" w:cs="Palatino Linotype"/>
          <w:i/>
          <w:color w:val="000000"/>
        </w:rPr>
        <w:lastRenderedPageBreak/>
        <w:t xml:space="preserve">escuelas del municipio de Tlalnepantla, indicando día, hora, evidencia fotográfica del periodo del 01 de Enero del 2025 al 22 de Marzo del 2025.” </w:t>
      </w:r>
      <w:r w:rsidRPr="00EF2E58">
        <w:rPr>
          <w:rFonts w:ascii="Palatino Linotype" w:eastAsia="Palatino Linotype" w:hAnsi="Palatino Linotype" w:cs="Palatino Linotype"/>
          <w:color w:val="000000"/>
        </w:rPr>
        <w:t>Adjunta la información requerida.</w:t>
      </w:r>
    </w:p>
    <w:p w:rsidR="005714FB" w:rsidRPr="00EF2E58" w:rsidRDefault="005714FB" w:rsidP="005714FB">
      <w:pPr>
        <w:spacing w:line="276" w:lineRule="auto"/>
        <w:ind w:left="426" w:right="567"/>
        <w:jc w:val="both"/>
        <w:rPr>
          <w:rFonts w:ascii="Palatino Linotype" w:eastAsia="Palatino Linotype" w:hAnsi="Palatino Linotype" w:cs="Palatino Linotype"/>
          <w:i/>
          <w:color w:val="000000"/>
        </w:rPr>
      </w:pPr>
    </w:p>
    <w:p w:rsidR="005714FB" w:rsidRPr="00EF2E58" w:rsidRDefault="005714FB" w:rsidP="005714FB">
      <w:pPr>
        <w:spacing w:line="276" w:lineRule="auto"/>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Evidencia del primero de enero al veintidós de marzo del dos mil veinticinco, en donde se observan la fecha, actividad, escuela o lugar, nivel/evento, sector, tema, número de pláticas, número de participantes, total de eventos, total de beneficiarios directos, con fotografías con rostros de niños testados. </w:t>
      </w:r>
    </w:p>
    <w:p w:rsidR="005714FB" w:rsidRPr="00EF2E58" w:rsidRDefault="005714FB" w:rsidP="005714FB">
      <w:pPr>
        <w:spacing w:line="276" w:lineRule="auto"/>
        <w:ind w:left="426" w:right="567"/>
        <w:jc w:val="both"/>
        <w:rPr>
          <w:rFonts w:ascii="Palatino Linotype" w:eastAsia="Palatino Linotype" w:hAnsi="Palatino Linotype" w:cs="Palatino Linotype"/>
          <w:i/>
          <w:color w:val="000000"/>
        </w:rPr>
      </w:pPr>
    </w:p>
    <w:p w:rsidR="005714FB" w:rsidRPr="00EF2E58" w:rsidRDefault="005714FB" w:rsidP="005714FB">
      <w:pPr>
        <w:spacing w:line="276" w:lineRule="auto"/>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Relación de trabajos realizados del mes de enero a marzo de dos mil veinticinco, relativo a los trabajos de instalación, colonias beneficiadas, afluencia y fotografías con rostros testados.</w:t>
      </w:r>
    </w:p>
    <w:p w:rsidR="005714FB" w:rsidRPr="00EF2E58" w:rsidRDefault="005714FB" w:rsidP="005714FB">
      <w:pPr>
        <w:pStyle w:val="Prrafodelista"/>
        <w:numPr>
          <w:ilvl w:val="0"/>
          <w:numId w:val="24"/>
        </w:numPr>
        <w:tabs>
          <w:tab w:val="left" w:pos="284"/>
        </w:tabs>
        <w:spacing w:before="240" w:after="240" w:line="276" w:lineRule="auto"/>
        <w:ind w:right="567"/>
        <w:jc w:val="both"/>
        <w:rPr>
          <w:rFonts w:ascii="Palatino Linotype" w:hAnsi="Palatino Linotype"/>
          <w:b/>
          <w:color w:val="000000"/>
        </w:rPr>
      </w:pPr>
      <w:r w:rsidRPr="00EF2E58">
        <w:rPr>
          <w:rFonts w:ascii="Palatino Linotype" w:hAnsi="Palatino Linotype"/>
          <w:b/>
          <w:color w:val="000000"/>
        </w:rPr>
        <w:t xml:space="preserve">ANEXO RR SAIMEX 156.pdf: </w:t>
      </w:r>
      <w:r w:rsidRPr="00EF2E58">
        <w:rPr>
          <w:rFonts w:ascii="Palatino Linotype" w:hAnsi="Palatino Linotype"/>
          <w:color w:val="000000"/>
        </w:rPr>
        <w:t>Archivos cuyo contenido corresponde al anterior, se advierte que se remitió por duplicado.</w:t>
      </w:r>
    </w:p>
    <w:p w:rsidR="005714FB" w:rsidRPr="00EF2E58" w:rsidRDefault="005714FB" w:rsidP="005714FB">
      <w:pPr>
        <w:pStyle w:val="Prrafodelista"/>
        <w:tabs>
          <w:tab w:val="left" w:pos="284"/>
        </w:tabs>
        <w:spacing w:before="240" w:after="240" w:line="360" w:lineRule="auto"/>
        <w:ind w:right="567"/>
        <w:jc w:val="both"/>
        <w:rPr>
          <w:rFonts w:ascii="Palatino Linotype" w:hAnsi="Palatino Linotype"/>
          <w:b/>
          <w:color w:val="000000"/>
        </w:rPr>
      </w:pPr>
    </w:p>
    <w:p w:rsidR="005714FB" w:rsidRPr="00EF2E58" w:rsidRDefault="005714FB" w:rsidP="005714FB">
      <w:pPr>
        <w:pStyle w:val="Prrafodelista"/>
        <w:numPr>
          <w:ilvl w:val="0"/>
          <w:numId w:val="24"/>
        </w:numPr>
        <w:tabs>
          <w:tab w:val="left" w:pos="284"/>
        </w:tabs>
        <w:spacing w:before="240" w:after="240" w:line="276" w:lineRule="auto"/>
        <w:ind w:right="567"/>
        <w:jc w:val="both"/>
        <w:rPr>
          <w:rFonts w:ascii="Palatino Linotype" w:hAnsi="Palatino Linotype"/>
          <w:b/>
          <w:color w:val="000000"/>
        </w:rPr>
      </w:pPr>
      <w:r w:rsidRPr="00EF2E58">
        <w:rPr>
          <w:rFonts w:ascii="Palatino Linotype" w:hAnsi="Palatino Linotype"/>
          <w:b/>
          <w:color w:val="000000"/>
        </w:rPr>
        <w:t xml:space="preserve">RESPUESTA RESOLUCIÓN RR 8363 SAIMEX 156.pdf: </w:t>
      </w:r>
      <w:r w:rsidRPr="00EF2E58">
        <w:rPr>
          <w:rFonts w:ascii="Palatino Linotype" w:hAnsi="Palatino Linotype"/>
          <w:color w:val="000000"/>
        </w:rPr>
        <w:t>Oficio firmado por la Responsable de la Coordinación General por el que informo que remite la información solicitada.</w:t>
      </w:r>
    </w:p>
    <w:p w:rsidR="005714FB" w:rsidRPr="00EF2E58" w:rsidRDefault="005714FB" w:rsidP="005714FB">
      <w:pPr>
        <w:spacing w:line="276" w:lineRule="auto"/>
        <w:ind w:left="426" w:right="567"/>
        <w:jc w:val="both"/>
        <w:rPr>
          <w:rFonts w:ascii="Palatino Linotype" w:eastAsia="Palatino Linotype" w:hAnsi="Palatino Linotype" w:cs="Palatino Linotype"/>
          <w:i/>
          <w:color w:val="000000"/>
        </w:rPr>
      </w:pP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hAnsi="Palatino Linotype"/>
          <w:color w:val="000000"/>
        </w:rPr>
        <w:t xml:space="preserve">El </w:t>
      </w:r>
      <w:r w:rsidRPr="00EF2E58">
        <w:rPr>
          <w:rFonts w:ascii="Palatino Linotype" w:hAnsi="Palatino Linotype"/>
          <w:b/>
          <w:color w:val="000000"/>
        </w:rPr>
        <w:t xml:space="preserve">cinco de marzo de dos mil veintiséis, </w:t>
      </w:r>
      <w:r w:rsidRPr="00EF2E58">
        <w:rPr>
          <w:rFonts w:ascii="Palatino Linotype" w:hAnsi="Palatino Linotype"/>
          <w:color w:val="000000"/>
        </w:rPr>
        <w:t>se aprobó el plazo para resolver el presente recurso de revisión.</w:t>
      </w:r>
    </w:p>
    <w:p w:rsidR="005714FB" w:rsidRPr="00EF2E58" w:rsidRDefault="005714FB" w:rsidP="005714FB">
      <w:pPr>
        <w:pBdr>
          <w:top w:val="nil"/>
          <w:left w:val="nil"/>
          <w:bottom w:val="nil"/>
          <w:right w:val="nil"/>
          <w:between w:val="nil"/>
        </w:pBdr>
        <w:spacing w:line="360" w:lineRule="auto"/>
        <w:jc w:val="both"/>
        <w:rPr>
          <w:rFonts w:ascii="Palatino Linotype" w:hAnsi="Palatino Linotype"/>
          <w:color w:val="000000"/>
        </w:rPr>
      </w:pP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once de marzo de dos mil veintiséis,</w:t>
      </w:r>
      <w:r w:rsidRPr="00EF2E58">
        <w:rPr>
          <w:rFonts w:ascii="Palatino Linotype" w:eastAsia="Palatino Linotype" w:hAnsi="Palatino Linotype" w:cs="Palatino Linotype"/>
          <w:color w:val="000000"/>
        </w:rPr>
        <w:t xml:space="preserve"> se notificó el acuerdo mediante el cual se decretó el cierre de instrucción.</w:t>
      </w:r>
      <w:r w:rsidR="00EF2E58">
        <w:rPr>
          <w:rFonts w:ascii="Palatino Linotype" w:eastAsia="Palatino Linotype" w:hAnsi="Palatino Linotype" w:cs="Palatino Linotype"/>
          <w:color w:val="000000"/>
        </w:rPr>
        <w:t xml:space="preserve"> ----------------------------------------------------------------------------------</w:t>
      </w:r>
    </w:p>
    <w:p w:rsidR="005714FB" w:rsidRDefault="005714FB" w:rsidP="005714FB">
      <w:pPr>
        <w:pBdr>
          <w:top w:val="nil"/>
          <w:left w:val="nil"/>
          <w:bottom w:val="nil"/>
          <w:right w:val="nil"/>
          <w:between w:val="nil"/>
        </w:pBdr>
        <w:spacing w:line="360" w:lineRule="auto"/>
        <w:jc w:val="both"/>
        <w:rPr>
          <w:rFonts w:ascii="Palatino Linotype" w:hAnsi="Palatino Linotype"/>
          <w:color w:val="000000"/>
        </w:rPr>
      </w:pPr>
    </w:p>
    <w:p w:rsidR="008A7D59" w:rsidRPr="00EF2E58" w:rsidRDefault="008A7D59" w:rsidP="005714FB">
      <w:pPr>
        <w:pBdr>
          <w:top w:val="nil"/>
          <w:left w:val="nil"/>
          <w:bottom w:val="nil"/>
          <w:right w:val="nil"/>
          <w:between w:val="nil"/>
        </w:pBdr>
        <w:spacing w:line="360" w:lineRule="auto"/>
        <w:jc w:val="both"/>
        <w:rPr>
          <w:rFonts w:ascii="Palatino Linotype" w:hAnsi="Palatino Linotype"/>
          <w:color w:val="000000"/>
        </w:rPr>
      </w:pPr>
    </w:p>
    <w:p w:rsidR="005714FB" w:rsidRPr="00EF2E58" w:rsidRDefault="005714FB" w:rsidP="005714FB">
      <w:pPr>
        <w:pStyle w:val="Ttulo1"/>
        <w:jc w:val="center"/>
        <w:rPr>
          <w:rFonts w:ascii="Palatino Linotype" w:eastAsia="Palatino Linotype" w:hAnsi="Palatino Linotype" w:cs="Palatino Linotype"/>
          <w:b/>
          <w:color w:val="000000"/>
          <w:sz w:val="24"/>
          <w:szCs w:val="24"/>
        </w:rPr>
      </w:pPr>
      <w:r w:rsidRPr="00EF2E58">
        <w:rPr>
          <w:rFonts w:ascii="Palatino Linotype" w:eastAsia="Palatino Linotype" w:hAnsi="Palatino Linotype" w:cs="Palatino Linotype"/>
          <w:b/>
          <w:color w:val="000000"/>
          <w:sz w:val="24"/>
          <w:szCs w:val="24"/>
        </w:rPr>
        <w:lastRenderedPageBreak/>
        <w:t xml:space="preserve">C O N S I D E R A N D O </w:t>
      </w:r>
    </w:p>
    <w:p w:rsidR="005714FB" w:rsidRPr="00EF2E58" w:rsidRDefault="005714FB" w:rsidP="005714FB">
      <w:pPr>
        <w:rPr>
          <w:rFonts w:ascii="Palatino Linotype" w:eastAsia="Palatino Linotype" w:hAnsi="Palatino Linotype" w:cs="Palatino Linotype"/>
        </w:rPr>
      </w:pPr>
    </w:p>
    <w:p w:rsidR="005714FB" w:rsidRPr="00EF2E58" w:rsidRDefault="005714FB" w:rsidP="005714FB">
      <w:pPr>
        <w:pStyle w:val="Ttulo2"/>
        <w:rPr>
          <w:rFonts w:ascii="Palatino Linotype" w:eastAsia="Palatino Linotype" w:hAnsi="Palatino Linotype" w:cs="Palatino Linotype"/>
          <w:b/>
          <w:color w:val="000000"/>
          <w:sz w:val="24"/>
          <w:szCs w:val="24"/>
        </w:rPr>
      </w:pPr>
      <w:r w:rsidRPr="00EF2E58">
        <w:rPr>
          <w:rFonts w:ascii="Palatino Linotype" w:eastAsia="Palatino Linotype" w:hAnsi="Palatino Linotype" w:cs="Palatino Linotype"/>
          <w:b/>
          <w:color w:val="000000"/>
          <w:sz w:val="24"/>
          <w:szCs w:val="24"/>
        </w:rPr>
        <w:t>PRIMERO. De la competencia</w:t>
      </w:r>
    </w:p>
    <w:p w:rsidR="005714FB" w:rsidRPr="00EF2E58" w:rsidRDefault="005714FB" w:rsidP="005714FB">
      <w:pPr>
        <w:rPr>
          <w:rFonts w:ascii="Palatino Linotype" w:hAnsi="Palatino Linotype"/>
        </w:rPr>
      </w:pPr>
    </w:p>
    <w:p w:rsidR="005714FB" w:rsidRPr="00EF2E58" w:rsidRDefault="005714FB" w:rsidP="005714FB">
      <w:pPr>
        <w:numPr>
          <w:ilvl w:val="0"/>
          <w:numId w:val="6"/>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rPr>
      </w:pPr>
      <w:r w:rsidRPr="00EF2E58">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F2E58">
        <w:rPr>
          <w:rFonts w:ascii="Palatino Linotype" w:eastAsia="Palatino Linotype" w:hAnsi="Palatino Linotype" w:cs="Palatino Linotype"/>
          <w:b/>
          <w:color w:val="000000"/>
        </w:rPr>
        <w:t>Constitución Política de los Estados Unidos Mexicanos</w:t>
      </w:r>
      <w:r w:rsidRPr="00EF2E58">
        <w:rPr>
          <w:rFonts w:ascii="Palatino Linotype" w:eastAsia="Palatino Linotype" w:hAnsi="Palatino Linotype" w:cs="Palatino Linotype"/>
          <w:color w:val="000000"/>
        </w:rPr>
        <w:t xml:space="preserve">; 5, párrafos </w:t>
      </w:r>
      <w:r w:rsidRPr="00EF2E58">
        <w:rPr>
          <w:rFonts w:ascii="Palatino Linotype" w:eastAsia="Palatino Linotype" w:hAnsi="Palatino Linotype" w:cs="Palatino Linotype"/>
          <w:color w:val="222222"/>
        </w:rPr>
        <w:t>trigésimo segundo, trigésimo tercero y trigésimo cuarto fracciones</w:t>
      </w:r>
      <w:r w:rsidRPr="00EF2E58">
        <w:rPr>
          <w:rFonts w:ascii="Palatino Linotype" w:eastAsia="Palatino Linotype" w:hAnsi="Palatino Linotype" w:cs="Palatino Linotype"/>
          <w:color w:val="000000"/>
        </w:rPr>
        <w:t xml:space="preserve"> IV y V de la </w:t>
      </w:r>
      <w:r w:rsidRPr="00EF2E58">
        <w:rPr>
          <w:rFonts w:ascii="Palatino Linotype" w:eastAsia="Palatino Linotype" w:hAnsi="Palatino Linotype" w:cs="Palatino Linotype"/>
          <w:b/>
          <w:color w:val="000000"/>
        </w:rPr>
        <w:t>Constitución Política del Estado Libre y Soberano de México</w:t>
      </w:r>
      <w:r w:rsidRPr="00EF2E58">
        <w:rPr>
          <w:rFonts w:ascii="Palatino Linotype" w:eastAsia="Palatino Linotype" w:hAnsi="Palatino Linotype" w:cs="Palatino Linotype"/>
          <w:color w:val="000000"/>
        </w:rPr>
        <w:t xml:space="preserve">; artículos 1, 2 fracción II, 13, 29, 36 fracciones I y II, 176, 178, 179, 181 párrafo tercero y 185 de la </w:t>
      </w:r>
      <w:r w:rsidRPr="00EF2E58">
        <w:rPr>
          <w:rFonts w:ascii="Palatino Linotype" w:eastAsia="Palatino Linotype" w:hAnsi="Palatino Linotype" w:cs="Palatino Linotype"/>
          <w:b/>
          <w:color w:val="000000"/>
        </w:rPr>
        <w:t>Ley de Transparencia y Acceso a la Información Pública del Estado de México y Municipios</w:t>
      </w:r>
      <w:r w:rsidRPr="00EF2E58">
        <w:rPr>
          <w:rFonts w:ascii="Palatino Linotype" w:eastAsia="Palatino Linotype" w:hAnsi="Palatino Linotype" w:cs="Palatino Linotype"/>
          <w:color w:val="000000"/>
        </w:rPr>
        <w:t xml:space="preserve">; y 7, 9 fracciones I y XXIII, y 11 del </w:t>
      </w:r>
      <w:r w:rsidRPr="00EF2E58">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EF2E58">
        <w:rPr>
          <w:rFonts w:ascii="Palatino Linotype" w:eastAsia="Palatino Linotype" w:hAnsi="Palatino Linotype" w:cs="Palatino Linotype"/>
          <w:color w:val="000000"/>
        </w:rPr>
        <w:t>.</w:t>
      </w:r>
    </w:p>
    <w:p w:rsidR="005714FB" w:rsidRPr="00EF2E58" w:rsidRDefault="005714FB" w:rsidP="005714F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rsidR="005714FB" w:rsidRPr="00EF2E58" w:rsidRDefault="005714FB" w:rsidP="005714FB">
      <w:pPr>
        <w:pStyle w:val="Ttulo2"/>
        <w:rPr>
          <w:rFonts w:ascii="Palatino Linotype" w:eastAsia="Palatino Linotype" w:hAnsi="Palatino Linotype" w:cs="Palatino Linotype"/>
          <w:b/>
          <w:color w:val="000000"/>
          <w:sz w:val="24"/>
          <w:szCs w:val="24"/>
        </w:rPr>
      </w:pPr>
      <w:r w:rsidRPr="00EF2E58">
        <w:rPr>
          <w:rFonts w:ascii="Palatino Linotype" w:eastAsia="Palatino Linotype" w:hAnsi="Palatino Linotype" w:cs="Palatino Linotype"/>
          <w:b/>
          <w:color w:val="000000"/>
          <w:sz w:val="24"/>
          <w:szCs w:val="24"/>
        </w:rPr>
        <w:t>SEGUNDO. De la oportunidad y procedencia.</w:t>
      </w:r>
    </w:p>
    <w:p w:rsidR="005714FB" w:rsidRPr="00EF2E58" w:rsidRDefault="005714FB" w:rsidP="005714FB">
      <w:pPr>
        <w:rPr>
          <w:rFonts w:ascii="Palatino Linotype" w:hAnsi="Palatino Linotype"/>
        </w:rPr>
      </w:pPr>
    </w:p>
    <w:p w:rsidR="005714FB" w:rsidRPr="00EF2E58" w:rsidRDefault="005714FB" w:rsidP="005714FB">
      <w:pPr>
        <w:numPr>
          <w:ilvl w:val="0"/>
          <w:numId w:val="6"/>
        </w:numPr>
        <w:pBdr>
          <w:top w:val="nil"/>
          <w:left w:val="nil"/>
          <w:bottom w:val="nil"/>
          <w:right w:val="nil"/>
          <w:between w:val="nil"/>
        </w:pBdr>
        <w:tabs>
          <w:tab w:val="left" w:pos="426"/>
        </w:tabs>
        <w:spacing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El medio de impugnación fue presentado a través del SAIMEX en el formato previamente aprobado para tal efecto y dentro del plazo legal de quince días hábiles otorgados; siendo así que el </w:t>
      </w:r>
      <w:r w:rsidRPr="00EF2E58">
        <w:rPr>
          <w:rFonts w:ascii="Palatino Linotype" w:eastAsia="Palatino Linotype" w:hAnsi="Palatino Linotype" w:cs="Palatino Linotype"/>
          <w:b/>
          <w:color w:val="000000"/>
        </w:rPr>
        <w:t>SUJETO OBLIGADO</w:t>
      </w:r>
      <w:r w:rsidRPr="00EF2E58">
        <w:rPr>
          <w:rFonts w:ascii="Palatino Linotype" w:eastAsia="Palatino Linotype" w:hAnsi="Palatino Linotype" w:cs="Palatino Linotype"/>
          <w:color w:val="000000"/>
        </w:rPr>
        <w:t xml:space="preserve"> entregó respuesta </w:t>
      </w:r>
      <w:r w:rsidRPr="00EF2E58">
        <w:rPr>
          <w:rFonts w:ascii="Palatino Linotype" w:eastAsia="Palatino Linotype" w:hAnsi="Palatino Linotype" w:cs="Palatino Linotype"/>
          <w:b/>
          <w:color w:val="000000"/>
        </w:rPr>
        <w:t>dieciocho de junio de dos mil veinticinco</w:t>
      </w:r>
      <w:r w:rsidRPr="00EF2E58">
        <w:rPr>
          <w:rFonts w:ascii="Palatino Linotype" w:eastAsia="Palatino Linotype" w:hAnsi="Palatino Linotype" w:cs="Palatino Linotype"/>
          <w:color w:val="000000"/>
        </w:rPr>
        <w:t xml:space="preserve">, de tal forma que el plazo para interponer el recurso de revisión transcurrió del </w:t>
      </w:r>
      <w:r w:rsidRPr="00EF2E58">
        <w:rPr>
          <w:rFonts w:ascii="Palatino Linotype" w:eastAsia="Palatino Linotype" w:hAnsi="Palatino Linotype" w:cs="Palatino Linotype"/>
          <w:b/>
          <w:color w:val="000000"/>
        </w:rPr>
        <w:t>diecinueve de junio al nueve de julio de dos mil veinticinco</w:t>
      </w:r>
      <w:r w:rsidRPr="00EF2E58">
        <w:rPr>
          <w:rFonts w:ascii="Palatino Linotype" w:eastAsia="Palatino Linotype" w:hAnsi="Palatino Linotype" w:cs="Palatino Linotype"/>
          <w:color w:val="000000"/>
        </w:rPr>
        <w:t xml:space="preserve">, en consecuencia, si el recurso de revisión fue interpuesto el </w:t>
      </w:r>
      <w:r w:rsidRPr="00EF2E58">
        <w:rPr>
          <w:rFonts w:ascii="Palatino Linotype" w:eastAsia="Palatino Linotype" w:hAnsi="Palatino Linotype" w:cs="Palatino Linotype"/>
          <w:b/>
          <w:color w:val="000000"/>
        </w:rPr>
        <w:t>nueve de julio de dos mil veinticinco</w:t>
      </w:r>
      <w:r w:rsidRPr="00EF2E58">
        <w:rPr>
          <w:rFonts w:ascii="Palatino Linotype" w:eastAsia="Palatino Linotype" w:hAnsi="Palatino Linotype" w:cs="Palatino Linotype"/>
          <w:color w:val="000000"/>
        </w:rPr>
        <w:t>, éste se encuentra dentro de los márgenes temporales previstos en el artículo 178 de la Ley de Transparencia y Acceso a la Información Pública del Estado de México y Municipios</w:t>
      </w:r>
      <w:r w:rsidRPr="00EF2E58">
        <w:rPr>
          <w:rFonts w:ascii="Palatino Linotype" w:eastAsia="Palatino Linotype" w:hAnsi="Palatino Linotype" w:cs="Palatino Linotype"/>
          <w:b/>
          <w:color w:val="000000"/>
        </w:rPr>
        <w:t xml:space="preserve"> </w:t>
      </w:r>
      <w:r w:rsidRPr="00EF2E58">
        <w:rPr>
          <w:rFonts w:ascii="Palatino Linotype" w:eastAsia="Palatino Linotype" w:hAnsi="Palatino Linotype" w:cs="Palatino Linotype"/>
          <w:color w:val="000000"/>
        </w:rPr>
        <w:t xml:space="preserve">vigente. </w:t>
      </w:r>
    </w:p>
    <w:p w:rsidR="005714FB" w:rsidRPr="00EF2E58" w:rsidRDefault="005714FB" w:rsidP="005714FB">
      <w:pPr>
        <w:numPr>
          <w:ilvl w:val="0"/>
          <w:numId w:val="6"/>
        </w:numPr>
        <w:pBdr>
          <w:top w:val="nil"/>
          <w:left w:val="nil"/>
          <w:bottom w:val="nil"/>
          <w:right w:val="nil"/>
          <w:between w:val="nil"/>
        </w:pBdr>
        <w:tabs>
          <w:tab w:val="left" w:pos="426"/>
        </w:tabs>
        <w:spacing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lastRenderedPageBreak/>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5714FB" w:rsidRPr="00EF2E58" w:rsidRDefault="005714FB" w:rsidP="005714FB">
      <w:pPr>
        <w:pStyle w:val="Ttulo1"/>
        <w:rPr>
          <w:rFonts w:ascii="Palatino Linotype" w:eastAsia="Palatino Linotype" w:hAnsi="Palatino Linotype" w:cs="Palatino Linotype"/>
          <w:b/>
          <w:color w:val="000000"/>
          <w:sz w:val="24"/>
          <w:szCs w:val="24"/>
        </w:rPr>
      </w:pPr>
      <w:r w:rsidRPr="00EF2E58">
        <w:rPr>
          <w:rFonts w:ascii="Palatino Linotype" w:eastAsia="Palatino Linotype" w:hAnsi="Palatino Linotype" w:cs="Palatino Linotype"/>
          <w:b/>
          <w:color w:val="000000"/>
          <w:sz w:val="24"/>
          <w:szCs w:val="24"/>
        </w:rPr>
        <w:t xml:space="preserve">TERCERO. Planteamiento de la Litis </w:t>
      </w:r>
    </w:p>
    <w:p w:rsidR="00BB655B" w:rsidRPr="00EF2E58" w:rsidRDefault="00BB655B" w:rsidP="005714FB">
      <w:pPr>
        <w:numPr>
          <w:ilvl w:val="0"/>
          <w:numId w:val="6"/>
        </w:numPr>
        <w:pBdr>
          <w:top w:val="nil"/>
          <w:left w:val="nil"/>
          <w:bottom w:val="nil"/>
          <w:right w:val="nil"/>
          <w:between w:val="nil"/>
        </w:pBdr>
        <w:spacing w:before="240" w:line="360" w:lineRule="auto"/>
        <w:ind w:left="0" w:right="49" w:firstLine="0"/>
        <w:jc w:val="both"/>
        <w:rPr>
          <w:rFonts w:ascii="Palatino Linotype" w:hAnsi="Palatino Linotype"/>
          <w:color w:val="000000"/>
        </w:rPr>
      </w:pPr>
      <w:r w:rsidRPr="00EF2E58">
        <w:rPr>
          <w:rFonts w:ascii="Palatino Linotype" w:hAnsi="Palatino Linotype"/>
          <w:color w:val="000000"/>
        </w:rPr>
        <w:t xml:space="preserve">Previo al estudio de fondo del asunto, respecto la fuente obligacional, se advierte que el </w:t>
      </w:r>
      <w:r w:rsidRPr="00EF2E58">
        <w:rPr>
          <w:rFonts w:ascii="Palatino Linotype" w:hAnsi="Palatino Linotype"/>
          <w:b/>
          <w:color w:val="000000"/>
        </w:rPr>
        <w:t xml:space="preserve">SUJETO OBLIGADO, </w:t>
      </w:r>
      <w:r w:rsidRPr="00EF2E58">
        <w:rPr>
          <w:rFonts w:ascii="Palatino Linotype" w:hAnsi="Palatino Linotype"/>
          <w:color w:val="000000"/>
        </w:rPr>
        <w:t>asume que genera, posee y/o administra la información solicitada, por lo que se considera innecesario realizar el estudio correspondiente, pues –se insiste- este asume contar con lo solicitado.</w:t>
      </w:r>
    </w:p>
    <w:p w:rsidR="005714FB" w:rsidRPr="00EF2E58" w:rsidRDefault="00BB655B" w:rsidP="005714FB">
      <w:pPr>
        <w:numPr>
          <w:ilvl w:val="0"/>
          <w:numId w:val="6"/>
        </w:numPr>
        <w:pBdr>
          <w:top w:val="nil"/>
          <w:left w:val="nil"/>
          <w:bottom w:val="nil"/>
          <w:right w:val="nil"/>
          <w:between w:val="nil"/>
        </w:pBdr>
        <w:spacing w:before="240"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Precisado lo anterior, se precisan que </w:t>
      </w:r>
      <w:r w:rsidRPr="00EF2E58">
        <w:rPr>
          <w:rFonts w:ascii="Palatino Linotype" w:eastAsia="Palatino Linotype" w:hAnsi="Palatino Linotype" w:cs="Palatino Linotype"/>
          <w:b/>
          <w:color w:val="000000"/>
        </w:rPr>
        <w:t>EL RECURRENTE</w:t>
      </w:r>
      <w:r w:rsidRPr="00EF2E58">
        <w:rPr>
          <w:rFonts w:ascii="Palatino Linotype" w:eastAsia="Palatino Linotype" w:hAnsi="Palatino Linotype" w:cs="Palatino Linotype"/>
          <w:color w:val="000000"/>
        </w:rPr>
        <w:t xml:space="preserve"> </w:t>
      </w:r>
      <w:r w:rsidR="005714FB" w:rsidRPr="00EF2E58">
        <w:rPr>
          <w:rFonts w:ascii="Palatino Linotype" w:eastAsia="Palatino Linotype" w:hAnsi="Palatino Linotype" w:cs="Palatino Linotype"/>
          <w:color w:val="000000"/>
        </w:rPr>
        <w:t>solicitó la información</w:t>
      </w:r>
      <w:r w:rsidR="00A8126F" w:rsidRPr="00EF2E58">
        <w:rPr>
          <w:rFonts w:ascii="Palatino Linotype" w:eastAsia="Palatino Linotype" w:hAnsi="Palatino Linotype" w:cs="Palatino Linotype"/>
          <w:color w:val="000000"/>
        </w:rPr>
        <w:t xml:space="preserve"> que a continuación se desagrega</w:t>
      </w:r>
      <w:r w:rsidR="005714FB" w:rsidRPr="00EF2E58">
        <w:rPr>
          <w:rFonts w:ascii="Palatino Linotype" w:eastAsia="Palatino Linotype" w:hAnsi="Palatino Linotype" w:cs="Palatino Linotype"/>
          <w:color w:val="000000"/>
        </w:rPr>
        <w:t>:</w:t>
      </w: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Derivado de la información que trasmitió el OPDM TLALNEPANTLA el 22 de Marzo del 2025, que a la letra dice: “En conmemoración al Día Mundial del Agua, nos enorgullece compartirte las acciones emprendidas del OPDM Tlalnepantla en pro del vital líquido en nuestra ciudad, con la puesta en marcha de nuestro programa integral de atención a fugas y bacheo 2025. Hemos realizado alrededor de 2149 reparaciones de fuga en la red de distribución, 1076 trabajos de bacheo y alcantarillado y lavado de 12 tinacos en escuelas de nivel básico. Además dimos mantenimiento a 29 instalaciones hidráulicas como pozos, tanques, cárcamos y rebombeos. También hemos distribuido más de 9 millones de litros de agua potable mediante auto tanques y vendidos 112 pipas de agua tratada al sector industrial y comercial, ya que nuestra Planta Tratamiento ha generado más de 156,000 m³ de agua tratada y se han realizado un total de 234 análisis y no solo eso hemos llevado el mensaje de la cultura Del Agua a casi 400 alumnos de distintas escuelas de Tlalnepantla, sabemos que estas acciones contribuyen a dar reducción de pérdidas de agua, mejorando la continuidad del servicio, además de la calidad, distribución de la misma con miles de familias </w:t>
      </w:r>
      <w:r w:rsidRPr="00EF2E58">
        <w:rPr>
          <w:rFonts w:ascii="Palatino Linotype" w:eastAsia="Palatino Linotype" w:hAnsi="Palatino Linotype" w:cs="Palatino Linotype"/>
          <w:color w:val="000000"/>
        </w:rPr>
        <w:lastRenderedPageBreak/>
        <w:t xml:space="preserve">beneficiadas no obstantes somos conscientes de que aún hay retos por enfrentar, y que en esta ciudadanía merece un esfuerzo continuo. ¡Compromiso que fluye! ” </w:t>
      </w:r>
    </w:p>
    <w:p w:rsidR="005714FB" w:rsidRPr="00EF2E58" w:rsidRDefault="005714FB" w:rsidP="005714FB">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1.- Solicito el número de reporte, Nombre del Reportante, Dirección, Comunidad, Tipo de solicitud, Calle donde se encuentra la fuga, Referencia de la Ubicación, Servidor Público que recibió la solicitud, Fecha del Reporte, Hora del Reporte , Medio de la Petición , Status de la petición y/o del Número de Reporte, la Cuadrilla que atendió, y el material que se utilizó en las 2149 Reparaciones de Fugas de Agua, atendidas del 1 de Enero del 2025 al 22 de Marzo del 2025, dicha información la solicito por este medio en versión pública.</w:t>
      </w: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 2.- Solicito el número de reporte, Nombre del Reportante, Dirección, Comunidad, Tipo de solicitud, Calle donde se encuentra la fuga, Referencia de la Ubicación, Servidor Público que recibió la solicitud, Fecha del Reporte, Hora del Reporte , Medio de la Petición , Status de la petición y/o del Número de Reporte, la Cuadrilla que atendió, y el material que se utilizó en las 1076 Reparaciones de Bacheo (Indicando si fue con Asfalto y/o Concreto ) y Alcantarillado (Indicando el Tipo de reparación) , atendidas del 1 de Enero del 2025 al 22 de Marzo del 2025, dicha información la solicito por este medio en versión pública</w:t>
      </w:r>
    </w:p>
    <w:p w:rsidR="005714FB" w:rsidRPr="00EF2E58" w:rsidRDefault="005714FB" w:rsidP="005714FB">
      <w:pPr>
        <w:pBdr>
          <w:top w:val="nil"/>
          <w:left w:val="nil"/>
          <w:bottom w:val="nil"/>
          <w:right w:val="nil"/>
          <w:between w:val="nil"/>
        </w:pBdr>
        <w:tabs>
          <w:tab w:val="left" w:pos="426"/>
        </w:tabs>
        <w:spacing w:line="360" w:lineRule="auto"/>
        <w:ind w:left="426" w:right="567"/>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 3.- Solicito los lugares donde se llevaron a cabo el Lavado de los 12 Tinacos en las Escuelas de Nivel Básico, del periodo del 1 de Enero del 2025 al 22 de Marzo del 2025, indicando porque medio se generó la petición para realizar cada uno de los trabajos, Nombre de la Escuela, Día y Hora en que se ejecutaron los trabajos, Evidencia Fotográfica, Material utilizado para dicha labor y el nombre de cada uno de los integrantes de la cuadrilla que realizo los trabajos. </w:t>
      </w: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4.- Solicito los Nombres de las instalaciones y/o lugares donde se llevaron a cabo el Mantenimiento de las 29 instalaciones hidráulicas como pozos ,tanques, cárcamos, y rebombeos del periodo del 1 de Enero del 2025 al 22 de Marzo del 2025, indicando el Día y Hora en que se ejecutaron los trabajos, Evidencia Fotográfica, que tipo de trabajo fue el que se realizó , Material utilizado para dicha labor y el nombre de cada uno de los integrantes de la cuadrilla que realizo los trabajos y/o el Nombre de la </w:t>
      </w:r>
      <w:r w:rsidRPr="00EF2E58">
        <w:rPr>
          <w:rFonts w:ascii="Palatino Linotype" w:eastAsia="Palatino Linotype" w:hAnsi="Palatino Linotype" w:cs="Palatino Linotype"/>
          <w:color w:val="000000"/>
        </w:rPr>
        <w:lastRenderedPageBreak/>
        <w:t xml:space="preserve">Empresa que llevo a cabo los mantenimientos, anexando su Contrato de Prestación de Servicios o de Obra. </w:t>
      </w: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5.- Solicito en donde y/o a quienes fueron los que se les distribuyeron los más de 9 millones de litros de agua potable mediante tanques, indicando si son Usuarios y/o algún concesionario, Indicar el motivo porque entregaron por ese medio los nueve millones de Agua Potable, de que pozos salieron los 9 millones de litros de agua potable e indicar el Nombre, Colonia, Día, Hora del beneficiario que recibió el referido líquido.</w:t>
      </w:r>
    </w:p>
    <w:p w:rsidR="005714FB" w:rsidRPr="00EF2E58" w:rsidRDefault="005714FB" w:rsidP="005714FB">
      <w:pPr>
        <w:pBdr>
          <w:top w:val="nil"/>
          <w:left w:val="nil"/>
          <w:bottom w:val="nil"/>
          <w:right w:val="nil"/>
          <w:between w:val="nil"/>
        </w:pBdr>
        <w:tabs>
          <w:tab w:val="left" w:pos="426"/>
        </w:tabs>
        <w:spacing w:line="360" w:lineRule="auto"/>
        <w:ind w:left="426" w:right="567"/>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 6.- Solicito los usuarios del Sector Industrial y Comercial donde se vendieron las 112 Pipas de Agua Tratada, indicando el Nombre del usuario, Dirección, Día de entrega, Hora, y Monto que pago por cada pipa, anexando recibo o factura expedida por el OPDM del período del 1 de Enero del 2025 al 22 de Marzo del 2025 . </w:t>
      </w:r>
    </w:p>
    <w:p w:rsidR="005714FB" w:rsidRPr="00EF2E58" w:rsidRDefault="005714FB" w:rsidP="005714FB">
      <w:pPr>
        <w:pBdr>
          <w:top w:val="nil"/>
          <w:left w:val="nil"/>
          <w:bottom w:val="nil"/>
          <w:right w:val="nil"/>
          <w:between w:val="nil"/>
        </w:pBdr>
        <w:tabs>
          <w:tab w:val="left" w:pos="426"/>
        </w:tabs>
        <w:spacing w:line="360" w:lineRule="auto"/>
        <w:ind w:left="426" w:right="567"/>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7.-Solicito el destino de los 156,000 m3 de Agua Tratada, indicando los Usuarios Comerciales e Industriales así como el Monto que genero del período del 1 de Enero del 2025 al 22 de Marzo del 2025. </w:t>
      </w:r>
    </w:p>
    <w:p w:rsidR="005714FB" w:rsidRPr="00EF2E58" w:rsidRDefault="005714FB" w:rsidP="005714FB">
      <w:pPr>
        <w:pBdr>
          <w:top w:val="nil"/>
          <w:left w:val="nil"/>
          <w:bottom w:val="nil"/>
          <w:right w:val="nil"/>
          <w:between w:val="nil"/>
        </w:pBdr>
        <w:tabs>
          <w:tab w:val="left" w:pos="426"/>
        </w:tabs>
        <w:spacing w:line="360" w:lineRule="auto"/>
        <w:ind w:left="426" w:right="567"/>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8.- Solicito las evidencias de los 234 análisis realizados por su laboratorio del periodo del 1 de Enero del 2025 al 22 de Marzo del 2025, indicando el tipo de análisis que se realizaron, Lugar donde se llevó a cabo, Fecha en que se llevó a cabo, indicar si fue en alguna instalación del OPDM o con algún usuario </w:t>
      </w:r>
    </w:p>
    <w:p w:rsidR="005714FB" w:rsidRPr="00EF2E58" w:rsidRDefault="005714FB" w:rsidP="005714FB">
      <w:pPr>
        <w:pBdr>
          <w:top w:val="nil"/>
          <w:left w:val="nil"/>
          <w:bottom w:val="nil"/>
          <w:right w:val="nil"/>
          <w:between w:val="nil"/>
        </w:pBdr>
        <w:tabs>
          <w:tab w:val="left" w:pos="426"/>
        </w:tabs>
        <w:spacing w:line="360" w:lineRule="auto"/>
        <w:ind w:left="426" w:right="567"/>
        <w:jc w:val="both"/>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ind w:left="426" w:right="567"/>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9.- Solicito las Escuelas donde se han llevado a cabo el Mensaje de Cultura del Agua donde casi han sido 400 alumnos de distintas escuelas del Municipio de Tlalnepantla, indicando Día, Hora, Evidencia Fotográfica del periodo del 1 de Enero del 2025 al 22 de Marzo del 2025.</w:t>
      </w:r>
    </w:p>
    <w:p w:rsidR="005714FB" w:rsidRPr="00EF2E58" w:rsidRDefault="005714FB" w:rsidP="005714FB">
      <w:pPr>
        <w:pBdr>
          <w:top w:val="nil"/>
          <w:left w:val="nil"/>
          <w:bottom w:val="nil"/>
          <w:right w:val="nil"/>
          <w:between w:val="nil"/>
        </w:pBdr>
        <w:tabs>
          <w:tab w:val="left" w:pos="8222"/>
        </w:tabs>
        <w:spacing w:after="240" w:line="276" w:lineRule="auto"/>
        <w:ind w:right="822"/>
        <w:jc w:val="both"/>
        <w:rPr>
          <w:rFonts w:ascii="Palatino Linotype" w:hAnsi="Palatino Linotype"/>
          <w:i/>
          <w:color w:val="000000"/>
        </w:rPr>
      </w:pPr>
    </w:p>
    <w:p w:rsidR="005714FB" w:rsidRPr="00EF2E58" w:rsidRDefault="005714FB" w:rsidP="005714FB">
      <w:pPr>
        <w:pStyle w:val="Prrafodelista"/>
        <w:numPr>
          <w:ilvl w:val="0"/>
          <w:numId w:val="6"/>
        </w:numPr>
        <w:pBdr>
          <w:top w:val="nil"/>
          <w:left w:val="nil"/>
          <w:bottom w:val="nil"/>
          <w:right w:val="nil"/>
          <w:between w:val="nil"/>
        </w:pBdr>
        <w:spacing w:after="240" w:line="360" w:lineRule="auto"/>
        <w:ind w:left="0" w:right="-28" w:firstLine="0"/>
        <w:jc w:val="both"/>
        <w:rPr>
          <w:rFonts w:ascii="Palatino Linotype" w:eastAsia="Palatino Linotype" w:hAnsi="Palatino Linotype" w:cs="Palatino Linotype"/>
          <w:b/>
          <w:color w:val="000000"/>
        </w:rPr>
      </w:pPr>
      <w:r w:rsidRPr="00EF2E58">
        <w:rPr>
          <w:rFonts w:ascii="Palatino Linotype" w:hAnsi="Palatino Linotype"/>
          <w:color w:val="000000"/>
        </w:rPr>
        <w:t xml:space="preserve"> </w:t>
      </w:r>
      <w:r w:rsidRPr="00EF2E58">
        <w:rPr>
          <w:rFonts w:ascii="Palatino Linotype" w:eastAsia="Palatino Linotype" w:hAnsi="Palatino Linotype" w:cs="Palatino Linotype"/>
          <w:color w:val="000000"/>
        </w:rPr>
        <w:t>El Sujeto Obligado dio respuesta haciendo valer un cambio de modalidad a consulta directa.</w:t>
      </w:r>
    </w:p>
    <w:p w:rsidR="005714FB" w:rsidRPr="00EF2E58" w:rsidRDefault="005714FB" w:rsidP="005714FB">
      <w:pPr>
        <w:numPr>
          <w:ilvl w:val="0"/>
          <w:numId w:val="6"/>
        </w:numPr>
        <w:tabs>
          <w:tab w:val="left" w:pos="284"/>
        </w:tabs>
        <w:spacing w:before="240" w:line="360" w:lineRule="auto"/>
        <w:ind w:left="0" w:firstLine="0"/>
        <w:jc w:val="both"/>
        <w:rPr>
          <w:rFonts w:ascii="Palatino Linotype" w:eastAsia="Palatino Linotype" w:hAnsi="Palatino Linotype" w:cs="Palatino Linotype"/>
          <w:i/>
        </w:rPr>
      </w:pPr>
      <w:r w:rsidRPr="00EF2E58">
        <w:rPr>
          <w:rFonts w:ascii="Palatino Linotype" w:eastAsia="Palatino Linotype" w:hAnsi="Palatino Linotype" w:cs="Palatino Linotype"/>
        </w:rPr>
        <w:lastRenderedPageBreak/>
        <w:t xml:space="preserve">El </w:t>
      </w:r>
      <w:r w:rsidRPr="00EF2E58">
        <w:rPr>
          <w:rFonts w:ascii="Palatino Linotype" w:eastAsia="Palatino Linotype" w:hAnsi="Palatino Linotype" w:cs="Palatino Linotype"/>
          <w:b/>
        </w:rPr>
        <w:t>RECURRENTE</w:t>
      </w:r>
      <w:r w:rsidRPr="00EF2E58">
        <w:rPr>
          <w:rFonts w:ascii="Palatino Linotype" w:eastAsia="Palatino Linotype" w:hAnsi="Palatino Linotype" w:cs="Palatino Linotype"/>
        </w:rPr>
        <w:t xml:space="preserve"> se inconformó por el cambio de modalidad y la negativa de la entrega de la información solicitada. </w:t>
      </w:r>
    </w:p>
    <w:p w:rsidR="005714FB" w:rsidRPr="00EF2E58" w:rsidRDefault="005714FB" w:rsidP="005714FB">
      <w:pPr>
        <w:numPr>
          <w:ilvl w:val="0"/>
          <w:numId w:val="6"/>
        </w:numPr>
        <w:tabs>
          <w:tab w:val="left" w:pos="284"/>
        </w:tabs>
        <w:spacing w:before="240" w:line="360" w:lineRule="auto"/>
        <w:ind w:left="0" w:firstLine="0"/>
        <w:jc w:val="both"/>
        <w:rPr>
          <w:rFonts w:ascii="Palatino Linotype" w:hAnsi="Palatino Linotype"/>
        </w:rPr>
      </w:pPr>
      <w:r w:rsidRPr="00EF2E58">
        <w:rPr>
          <w:rFonts w:ascii="Palatino Linotype" w:eastAsia="Palatino Linotype" w:hAnsi="Palatino Linotype" w:cs="Palatino Linotype"/>
        </w:rPr>
        <w:t>Por lo tanto, el presente recurso de revisión se circunscribe en determinar si se actualiza las causales de procedencia</w:t>
      </w:r>
      <w:r w:rsidRPr="00EF2E58">
        <w:rPr>
          <w:rFonts w:ascii="Palatino Linotype" w:eastAsia="Palatino Linotype" w:hAnsi="Palatino Linotype" w:cs="Palatino Linotype"/>
          <w:b/>
        </w:rPr>
        <w:t xml:space="preserve"> </w:t>
      </w:r>
      <w:r w:rsidRPr="00EF2E58">
        <w:rPr>
          <w:rFonts w:ascii="Palatino Linotype" w:eastAsia="Palatino Linotype" w:hAnsi="Palatino Linotype" w:cs="Palatino Linotype"/>
        </w:rPr>
        <w:t xml:space="preserve">contenidas en el artículo 179 fracciones I y VIII, relativas a la entrega incompleta de la información y a La notificación, entrega o puesta a disposición de información en una modalidad o formato distinto al solicitado; de la </w:t>
      </w:r>
      <w:r w:rsidRPr="00EF2E58">
        <w:rPr>
          <w:rFonts w:ascii="Palatino Linotype" w:eastAsia="Palatino Linotype" w:hAnsi="Palatino Linotype" w:cs="Palatino Linotype"/>
          <w:b/>
        </w:rPr>
        <w:t>Ley de Transparencia y Acceso a la Información Pública del Estado de México y Municipios</w:t>
      </w:r>
      <w:r w:rsidRPr="00EF2E58">
        <w:rPr>
          <w:rFonts w:ascii="Palatino Linotype" w:eastAsia="Palatino Linotype" w:hAnsi="Palatino Linotype" w:cs="Palatino Linotype"/>
        </w:rPr>
        <w:t>.</w:t>
      </w:r>
    </w:p>
    <w:p w:rsidR="005714FB" w:rsidRPr="00EF2E58" w:rsidRDefault="005714FB" w:rsidP="005714FB">
      <w:pPr>
        <w:tabs>
          <w:tab w:val="left" w:pos="426"/>
        </w:tabs>
        <w:spacing w:line="360" w:lineRule="auto"/>
        <w:ind w:left="567" w:right="616"/>
        <w:jc w:val="both"/>
        <w:rPr>
          <w:rFonts w:ascii="Palatino Linotype" w:eastAsia="Palatino Linotype" w:hAnsi="Palatino Linotype" w:cs="Palatino Linotype"/>
          <w:i/>
          <w:color w:val="000000"/>
        </w:rPr>
      </w:pPr>
    </w:p>
    <w:p w:rsidR="005714FB" w:rsidRPr="00EF2E58" w:rsidRDefault="005714FB" w:rsidP="005714FB">
      <w:pPr>
        <w:pStyle w:val="Ttulo2"/>
        <w:tabs>
          <w:tab w:val="left" w:pos="426"/>
        </w:tabs>
        <w:rPr>
          <w:rFonts w:ascii="Palatino Linotype" w:eastAsia="Palatino Linotype" w:hAnsi="Palatino Linotype" w:cs="Palatino Linotype"/>
          <w:b/>
          <w:color w:val="000000"/>
          <w:sz w:val="24"/>
          <w:szCs w:val="24"/>
        </w:rPr>
      </w:pPr>
      <w:r w:rsidRPr="00EF2E58">
        <w:rPr>
          <w:rFonts w:ascii="Palatino Linotype" w:eastAsia="Palatino Linotype" w:hAnsi="Palatino Linotype" w:cs="Palatino Linotype"/>
          <w:b/>
          <w:color w:val="000000"/>
          <w:sz w:val="24"/>
          <w:szCs w:val="24"/>
        </w:rPr>
        <w:t>CUARTO. Estudio y Resolución del asunto.</w:t>
      </w:r>
    </w:p>
    <w:p w:rsidR="005714FB" w:rsidRPr="00EF2E58" w:rsidRDefault="005714FB" w:rsidP="005714FB">
      <w:pPr>
        <w:numPr>
          <w:ilvl w:val="0"/>
          <w:numId w:val="6"/>
        </w:numPr>
        <w:tabs>
          <w:tab w:val="left" w:pos="284"/>
        </w:tabs>
        <w:spacing w:line="360" w:lineRule="auto"/>
        <w:ind w:left="0" w:firstLine="0"/>
        <w:jc w:val="both"/>
        <w:rPr>
          <w:rFonts w:ascii="Palatino Linotype" w:hAnsi="Palatino Linotype"/>
        </w:rPr>
      </w:pPr>
      <w:r w:rsidRPr="00EF2E5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F2E58">
        <w:rPr>
          <w:rFonts w:ascii="Palatino Linotype" w:eastAsia="Palatino Linotype" w:hAnsi="Palatino Linotype" w:cs="Palatino Linotype"/>
          <w:b/>
          <w:color w:val="000000"/>
        </w:rPr>
        <w:t>SUJETO OBLIGADO</w:t>
      </w:r>
      <w:r w:rsidRPr="00EF2E58">
        <w:rPr>
          <w:rFonts w:ascii="Palatino Linotype" w:eastAsia="Palatino Linotype" w:hAnsi="Palatino Linotype" w:cs="Palatino Linotype"/>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F2E58">
        <w:rPr>
          <w:rFonts w:ascii="Palatino Linotype" w:eastAsia="Palatino Linotype" w:hAnsi="Palatino Linotype" w:cs="Palatino Linotype"/>
          <w:b/>
          <w:color w:val="000000"/>
        </w:rPr>
        <w:t xml:space="preserve">Constitución Política de los Estados Unidos Mexicanos </w:t>
      </w:r>
      <w:r w:rsidRPr="00EF2E58">
        <w:rPr>
          <w:rFonts w:ascii="Palatino Linotype" w:eastAsia="Palatino Linotype" w:hAnsi="Palatino Linotype" w:cs="Palatino Linotype"/>
          <w:color w:val="000000"/>
        </w:rPr>
        <w:t xml:space="preserve">al señalar la obligación de “promover, </w:t>
      </w:r>
      <w:r w:rsidRPr="00EF2E58">
        <w:rPr>
          <w:rFonts w:ascii="Palatino Linotype" w:eastAsia="Palatino Linotype" w:hAnsi="Palatino Linotype" w:cs="Palatino Linotype"/>
          <w:b/>
          <w:color w:val="000000"/>
        </w:rPr>
        <w:t>respetar</w:t>
      </w:r>
      <w:r w:rsidRPr="00EF2E58">
        <w:rPr>
          <w:rFonts w:ascii="Palatino Linotype" w:eastAsia="Palatino Linotype" w:hAnsi="Palatino Linotype" w:cs="Palatino Linotype"/>
          <w:color w:val="000000"/>
        </w:rPr>
        <w:t xml:space="preserve">, proteger y </w:t>
      </w:r>
      <w:r w:rsidRPr="00EF2E58">
        <w:rPr>
          <w:rFonts w:ascii="Palatino Linotype" w:eastAsia="Palatino Linotype" w:hAnsi="Palatino Linotype" w:cs="Palatino Linotype"/>
          <w:b/>
          <w:color w:val="000000"/>
        </w:rPr>
        <w:t>garantizar</w:t>
      </w:r>
      <w:r w:rsidRPr="00EF2E58">
        <w:rPr>
          <w:rFonts w:ascii="Palatino Linotype" w:eastAsia="Palatino Linotype" w:hAnsi="Palatino Linotype" w:cs="Palatino Linotype"/>
          <w:color w:val="000000"/>
        </w:rPr>
        <w:t xml:space="preserve"> los derechos humanos”, entre los cuales se encuentra dicho derecho. </w:t>
      </w:r>
    </w:p>
    <w:p w:rsidR="005714FB" w:rsidRPr="00EF2E58" w:rsidRDefault="005714FB" w:rsidP="005714FB">
      <w:pPr>
        <w:tabs>
          <w:tab w:val="left" w:pos="284"/>
        </w:tabs>
        <w:spacing w:line="360" w:lineRule="auto"/>
        <w:ind w:right="49"/>
        <w:jc w:val="both"/>
        <w:rPr>
          <w:rFonts w:ascii="Palatino Linotype" w:eastAsia="Palatino Linotype" w:hAnsi="Palatino Linotype" w:cs="Palatino Linotype"/>
          <w:color w:val="000000"/>
        </w:rPr>
      </w:pPr>
    </w:p>
    <w:p w:rsidR="005714FB" w:rsidRPr="00EF2E58" w:rsidRDefault="005714FB" w:rsidP="005714FB">
      <w:pPr>
        <w:numPr>
          <w:ilvl w:val="0"/>
          <w:numId w:val="6"/>
        </w:numPr>
        <w:tabs>
          <w:tab w:val="left" w:pos="284"/>
        </w:tabs>
        <w:spacing w:line="360" w:lineRule="auto"/>
        <w:ind w:left="0" w:firstLine="0"/>
        <w:jc w:val="both"/>
        <w:rPr>
          <w:rFonts w:ascii="Palatino Linotype" w:hAnsi="Palatino Linotype"/>
        </w:rPr>
      </w:pPr>
      <w:r w:rsidRPr="00EF2E58">
        <w:rPr>
          <w:rFonts w:ascii="Palatino Linotype" w:eastAsia="Palatino Linotype" w:hAnsi="Palatino Linotype" w:cs="Palatino Linotype"/>
        </w:rPr>
        <w:lastRenderedPageBreak/>
        <w:t xml:space="preserve">Definiendo el Derecho de Acceso a la Información Pública como: </w:t>
      </w:r>
      <w:r w:rsidRPr="00EF2E58">
        <w:rPr>
          <w:rFonts w:ascii="Palatino Linotype" w:eastAsia="Palatino Linotype" w:hAnsi="Palatino Linotype" w:cs="Palatino Linotype"/>
          <w:i/>
          <w:color w:val="000000"/>
        </w:rPr>
        <w:t>La igualdad de oportunidades para recibir, buscar e impartir información</w:t>
      </w:r>
      <w:r w:rsidRPr="00EF2E58">
        <w:rPr>
          <w:rFonts w:ascii="Palatino Linotype" w:eastAsia="Palatino Linotype" w:hAnsi="Palatino Linotype" w:cs="Palatino Linotype"/>
          <w:i/>
          <w:color w:val="000000"/>
          <w:vertAlign w:val="superscript"/>
        </w:rPr>
        <w:footnoteReference w:id="1"/>
      </w:r>
      <w:r w:rsidRPr="00EF2E58">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F2E58">
        <w:rPr>
          <w:rFonts w:ascii="Palatino Linotype" w:eastAsia="Palatino Linotype" w:hAnsi="Palatino Linotype" w:cs="Palatino Linotype"/>
          <w:i/>
          <w:color w:val="000000"/>
          <w:vertAlign w:val="superscript"/>
        </w:rPr>
        <w:footnoteReference w:id="2"/>
      </w:r>
      <w:r w:rsidRPr="00EF2E58">
        <w:rPr>
          <w:rFonts w:ascii="Palatino Linotype" w:eastAsia="Palatino Linotype" w:hAnsi="Palatino Linotype" w:cs="Palatino Linotype"/>
          <w:color w:val="000000"/>
        </w:rPr>
        <w:t>que se constituye como una herramienta fundamental para ejercer</w:t>
      </w:r>
      <w:r w:rsidRPr="00EF2E58">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EF2E58">
        <w:rPr>
          <w:rFonts w:ascii="Palatino Linotype" w:eastAsia="Palatino Linotype" w:hAnsi="Palatino Linotype" w:cs="Palatino Linotype"/>
          <w:i/>
          <w:color w:val="000000"/>
          <w:vertAlign w:val="superscript"/>
        </w:rPr>
        <w:footnoteReference w:id="3"/>
      </w:r>
      <w:r w:rsidRPr="00EF2E58">
        <w:rPr>
          <w:rFonts w:ascii="Palatino Linotype" w:eastAsia="Palatino Linotype" w:hAnsi="Palatino Linotype" w:cs="Palatino Linotype"/>
          <w:color w:val="000000"/>
        </w:rPr>
        <w:t>fomentando</w:t>
      </w:r>
      <w:r w:rsidRPr="00EF2E58">
        <w:rPr>
          <w:rFonts w:ascii="Palatino Linotype" w:eastAsia="Palatino Linotype" w:hAnsi="Palatino Linotype" w:cs="Palatino Linotype"/>
          <w:i/>
          <w:color w:val="000000"/>
        </w:rPr>
        <w:t xml:space="preserve"> la transparencia de las actividades estatales y </w:t>
      </w:r>
      <w:r w:rsidRPr="00EF2E58">
        <w:rPr>
          <w:rFonts w:ascii="Palatino Linotype" w:eastAsia="Palatino Linotype" w:hAnsi="Palatino Linotype" w:cs="Palatino Linotype"/>
          <w:color w:val="000000"/>
        </w:rPr>
        <w:t>promoviendo</w:t>
      </w:r>
      <w:r w:rsidRPr="00EF2E58">
        <w:rPr>
          <w:rFonts w:ascii="Palatino Linotype" w:eastAsia="Palatino Linotype" w:hAnsi="Palatino Linotype" w:cs="Palatino Linotype"/>
          <w:i/>
          <w:color w:val="000000"/>
        </w:rPr>
        <w:t xml:space="preserve"> la responsabilidad de los funcionarios sobre su gestión pública,</w:t>
      </w:r>
      <w:r w:rsidRPr="00EF2E58">
        <w:rPr>
          <w:rFonts w:ascii="Palatino Linotype" w:eastAsia="Palatino Linotype" w:hAnsi="Palatino Linotype" w:cs="Palatino Linotype"/>
          <w:i/>
          <w:color w:val="000000"/>
          <w:vertAlign w:val="superscript"/>
        </w:rPr>
        <w:footnoteReference w:id="4"/>
      </w:r>
      <w:r w:rsidRPr="00EF2E58">
        <w:rPr>
          <w:rFonts w:ascii="Palatino Linotype" w:eastAsia="Palatino Linotype" w:hAnsi="Palatino Linotype" w:cs="Palatino Linotype"/>
          <w:color w:val="000000"/>
        </w:rPr>
        <w:t>que permite</w:t>
      </w:r>
      <w:r w:rsidRPr="00EF2E58">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5714FB" w:rsidRPr="00EF2E58" w:rsidRDefault="005714FB" w:rsidP="005714FB">
      <w:pPr>
        <w:tabs>
          <w:tab w:val="left" w:pos="284"/>
        </w:tabs>
        <w:rPr>
          <w:rFonts w:ascii="Palatino Linotype" w:eastAsia="Palatino Linotype" w:hAnsi="Palatino Linotype" w:cs="Palatino Linotype"/>
        </w:rPr>
      </w:pPr>
    </w:p>
    <w:p w:rsidR="005714FB" w:rsidRPr="00EF2E58" w:rsidRDefault="005714FB" w:rsidP="005714FB">
      <w:pPr>
        <w:numPr>
          <w:ilvl w:val="0"/>
          <w:numId w:val="6"/>
        </w:numPr>
        <w:tabs>
          <w:tab w:val="left" w:pos="284"/>
        </w:tabs>
        <w:spacing w:line="360" w:lineRule="auto"/>
        <w:ind w:left="0" w:firstLine="0"/>
        <w:jc w:val="both"/>
        <w:rPr>
          <w:rFonts w:ascii="Palatino Linotype" w:hAnsi="Palatino Linotype"/>
        </w:rPr>
      </w:pPr>
      <w:r w:rsidRPr="00EF2E58">
        <w:rPr>
          <w:rFonts w:ascii="Palatino Linotype" w:eastAsia="Palatino Linotype" w:hAnsi="Palatino Linotype" w:cs="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5714FB" w:rsidRPr="00EF2E58" w:rsidRDefault="005714FB" w:rsidP="005714FB">
      <w:pPr>
        <w:tabs>
          <w:tab w:val="left" w:pos="284"/>
        </w:tabs>
        <w:spacing w:line="360" w:lineRule="auto"/>
        <w:jc w:val="both"/>
        <w:rPr>
          <w:rFonts w:ascii="Palatino Linotype" w:eastAsia="Palatino Linotype" w:hAnsi="Palatino Linotype" w:cs="Palatino Linotype"/>
          <w:i/>
          <w:color w:val="FF0000"/>
        </w:rPr>
      </w:pPr>
    </w:p>
    <w:p w:rsidR="005714FB" w:rsidRPr="00EF2E58" w:rsidRDefault="005714FB" w:rsidP="005714FB">
      <w:pPr>
        <w:numPr>
          <w:ilvl w:val="0"/>
          <w:numId w:val="6"/>
        </w:numPr>
        <w:tabs>
          <w:tab w:val="left" w:pos="284"/>
        </w:tabs>
        <w:spacing w:line="360" w:lineRule="auto"/>
        <w:ind w:left="0" w:firstLine="0"/>
        <w:jc w:val="both"/>
        <w:rPr>
          <w:rFonts w:ascii="Palatino Linotype" w:hAnsi="Palatino Linotype"/>
        </w:rPr>
      </w:pPr>
      <w:r w:rsidRPr="00EF2E58">
        <w:rPr>
          <w:rFonts w:ascii="Palatino Linotype" w:eastAsia="Palatino Linotype" w:hAnsi="Palatino Linotype" w:cs="Palatino Linotype"/>
        </w:rPr>
        <w:t xml:space="preserve">Es así que la </w:t>
      </w:r>
      <w:r w:rsidRPr="00EF2E58">
        <w:rPr>
          <w:rFonts w:ascii="Palatino Linotype" w:eastAsia="Palatino Linotype" w:hAnsi="Palatino Linotype" w:cs="Palatino Linotype"/>
          <w:b/>
        </w:rPr>
        <w:t xml:space="preserve">Ley de Transparencia y Acceso a la Información Pública del Estado de México y Municipios, </w:t>
      </w:r>
      <w:r w:rsidRPr="00EF2E58">
        <w:rPr>
          <w:rFonts w:ascii="Palatino Linotype" w:eastAsia="Palatino Linotype" w:hAnsi="Palatino Linotype" w:cs="Palatino Linotype"/>
        </w:rPr>
        <w:t xml:space="preserve">cuyo objeto es establecer principios, bases generales y procedimientos </w:t>
      </w:r>
      <w:r w:rsidRPr="00EF2E58">
        <w:rPr>
          <w:rFonts w:ascii="Palatino Linotype" w:eastAsia="Palatino Linotype" w:hAnsi="Palatino Linotype" w:cs="Palatino Linotype"/>
        </w:rPr>
        <w:lastRenderedPageBreak/>
        <w:t>para tutelar y garantizar la transparencia y el derecho humano de acceso a la información pública en posesión de los sujetos obligados; en su artículo 176</w:t>
      </w:r>
      <w:r w:rsidRPr="00EF2E58">
        <w:rPr>
          <w:rFonts w:ascii="Palatino Linotype" w:eastAsia="Palatino Linotype" w:hAnsi="Palatino Linotype" w:cs="Palatino Linotype"/>
          <w:b/>
        </w:rPr>
        <w:t xml:space="preserve"> </w:t>
      </w:r>
      <w:r w:rsidRPr="00EF2E58">
        <w:rPr>
          <w:rFonts w:ascii="Palatino Linotype" w:eastAsia="Palatino Linotype" w:hAnsi="Palatino Linotype" w:cs="Palatino Linotype"/>
        </w:rPr>
        <w:t xml:space="preserve">establece que </w:t>
      </w:r>
      <w:r w:rsidRPr="00EF2E58">
        <w:rPr>
          <w:rFonts w:ascii="Palatino Linotype" w:eastAsia="Palatino Linotype" w:hAnsi="Palatino Linotype" w:cs="Palatino Linotype"/>
          <w:b/>
          <w:i/>
          <w:u w:val="single"/>
        </w:rPr>
        <w:t>el recurso de revisión es la garantía secundaria</w:t>
      </w:r>
      <w:r w:rsidRPr="00EF2E58">
        <w:rPr>
          <w:rFonts w:ascii="Palatino Linotype" w:eastAsia="Palatino Linotype" w:hAnsi="Palatino Linotype" w:cs="Palatino Linotype"/>
          <w:b/>
          <w:i/>
        </w:rPr>
        <w:t xml:space="preserve"> mediante la cual se pretende reparar cualquier posible afectación al derecho de acceso a la información pública</w:t>
      </w:r>
      <w:r w:rsidRPr="00EF2E58">
        <w:rPr>
          <w:rFonts w:ascii="Palatino Linotype" w:eastAsia="Palatino Linotype" w:hAnsi="Palatino Linotype" w:cs="Palatino Linotype"/>
          <w:b/>
        </w:rPr>
        <w:t>, s</w:t>
      </w:r>
      <w:r w:rsidRPr="00EF2E58">
        <w:rPr>
          <w:rFonts w:ascii="Palatino Linotype" w:eastAsia="Palatino Linotype" w:hAnsi="Palatino Linotype" w:cs="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5714FB" w:rsidRPr="00EF2E58" w:rsidRDefault="005714FB" w:rsidP="005714FB">
      <w:pPr>
        <w:tabs>
          <w:tab w:val="left" w:pos="284"/>
        </w:tabs>
        <w:rPr>
          <w:rFonts w:ascii="Palatino Linotype" w:eastAsia="Palatino Linotype" w:hAnsi="Palatino Linotype" w:cs="Palatino Linotype"/>
        </w:rPr>
      </w:pPr>
    </w:p>
    <w:p w:rsidR="00347397" w:rsidRPr="00EF2E58" w:rsidRDefault="00347397" w:rsidP="00347397">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sidRPr="00EF2E58">
        <w:rPr>
          <w:rFonts w:ascii="Palatino Linotype" w:hAnsi="Palatino Linotype"/>
        </w:rPr>
        <w:t xml:space="preserve">Es así, que si bien es cierto, el </w:t>
      </w:r>
      <w:r w:rsidRPr="00EF2E58">
        <w:rPr>
          <w:rFonts w:ascii="Palatino Linotype" w:hAnsi="Palatino Linotype"/>
          <w:b/>
        </w:rPr>
        <w:t xml:space="preserve">SUJETO OBLIGADO, </w:t>
      </w:r>
      <w:r w:rsidRPr="00EF2E58">
        <w:rPr>
          <w:rFonts w:ascii="Palatino Linotype" w:hAnsi="Palatino Linotype"/>
        </w:rPr>
        <w:t>en su respuesta planteo un cambio de modalidad, a través del Informe Justificado, en atención a lo solicitado, informo lo siguiente:</w:t>
      </w:r>
    </w:p>
    <w:tbl>
      <w:tblPr>
        <w:tblStyle w:val="Tablaconcuadrcula"/>
        <w:tblW w:w="10065" w:type="dxa"/>
        <w:tblInd w:w="-147" w:type="dxa"/>
        <w:tblLook w:val="04A0" w:firstRow="1" w:lastRow="0" w:firstColumn="1" w:lastColumn="0" w:noHBand="0" w:noVBand="1"/>
      </w:tblPr>
      <w:tblGrid>
        <w:gridCol w:w="3261"/>
        <w:gridCol w:w="3069"/>
        <w:gridCol w:w="3735"/>
      </w:tblGrid>
      <w:tr w:rsidR="004F31CC" w:rsidRPr="00EF2E58" w:rsidTr="00EF2E58">
        <w:tc>
          <w:tcPr>
            <w:tcW w:w="3261" w:type="dxa"/>
            <w:shd w:val="clear" w:color="auto" w:fill="D5DCE4" w:themeFill="text2" w:themeFillTint="33"/>
            <w:vAlign w:val="center"/>
          </w:tcPr>
          <w:p w:rsidR="004F31CC" w:rsidRPr="00EF2E58" w:rsidRDefault="004F31CC" w:rsidP="004F31CC">
            <w:pPr>
              <w:tabs>
                <w:tab w:val="left" w:pos="426"/>
              </w:tabs>
              <w:ind w:right="567"/>
              <w:jc w:val="center"/>
              <w:rPr>
                <w:rFonts w:ascii="Palatino Linotype" w:eastAsia="Palatino Linotype" w:hAnsi="Palatino Linotype" w:cs="Palatino Linotype"/>
                <w:b/>
                <w:color w:val="000000"/>
              </w:rPr>
            </w:pPr>
            <w:r w:rsidRPr="00EF2E58">
              <w:rPr>
                <w:rFonts w:ascii="Palatino Linotype" w:eastAsia="Palatino Linotype" w:hAnsi="Palatino Linotype" w:cs="Palatino Linotype"/>
                <w:b/>
                <w:color w:val="000000"/>
              </w:rPr>
              <w:t>Solicitud</w:t>
            </w:r>
          </w:p>
        </w:tc>
        <w:tc>
          <w:tcPr>
            <w:tcW w:w="3069" w:type="dxa"/>
            <w:shd w:val="clear" w:color="auto" w:fill="D5DCE4" w:themeFill="text2" w:themeFillTint="33"/>
            <w:vAlign w:val="center"/>
          </w:tcPr>
          <w:p w:rsidR="004F31CC" w:rsidRPr="00EF2E58" w:rsidRDefault="004F31CC" w:rsidP="004F31CC">
            <w:pPr>
              <w:tabs>
                <w:tab w:val="left" w:pos="426"/>
              </w:tabs>
              <w:ind w:right="567"/>
              <w:jc w:val="center"/>
              <w:rPr>
                <w:rFonts w:ascii="Palatino Linotype" w:eastAsia="Palatino Linotype" w:hAnsi="Palatino Linotype" w:cs="Palatino Linotype"/>
                <w:b/>
                <w:color w:val="000000"/>
              </w:rPr>
            </w:pPr>
            <w:r w:rsidRPr="00EF2E58">
              <w:rPr>
                <w:rFonts w:ascii="Palatino Linotype" w:eastAsia="Palatino Linotype" w:hAnsi="Palatino Linotype" w:cs="Palatino Linotype"/>
                <w:b/>
                <w:color w:val="000000"/>
              </w:rPr>
              <w:t>Informe Justificado</w:t>
            </w:r>
          </w:p>
        </w:tc>
        <w:tc>
          <w:tcPr>
            <w:tcW w:w="3735" w:type="dxa"/>
            <w:shd w:val="clear" w:color="auto" w:fill="D5DCE4" w:themeFill="text2" w:themeFillTint="33"/>
            <w:vAlign w:val="center"/>
          </w:tcPr>
          <w:p w:rsidR="004F31CC" w:rsidRPr="00EF2E58" w:rsidRDefault="004F31CC" w:rsidP="004F31CC">
            <w:pPr>
              <w:tabs>
                <w:tab w:val="left" w:pos="426"/>
              </w:tabs>
              <w:ind w:right="567"/>
              <w:jc w:val="center"/>
              <w:rPr>
                <w:rFonts w:ascii="Palatino Linotype" w:eastAsia="Palatino Linotype" w:hAnsi="Palatino Linotype" w:cs="Palatino Linotype"/>
                <w:b/>
                <w:color w:val="000000"/>
              </w:rPr>
            </w:pPr>
            <w:r w:rsidRPr="00EF2E58">
              <w:rPr>
                <w:rFonts w:ascii="Palatino Linotype" w:eastAsia="Palatino Linotype" w:hAnsi="Palatino Linotype" w:cs="Palatino Linotype"/>
                <w:b/>
                <w:color w:val="000000"/>
              </w:rPr>
              <w:t>¿Colma?</w:t>
            </w:r>
          </w:p>
        </w:tc>
      </w:tr>
      <w:tr w:rsidR="004F31CC" w:rsidRPr="00EF2E58" w:rsidTr="00EF2E58">
        <w:tc>
          <w:tcPr>
            <w:tcW w:w="3261" w:type="dxa"/>
          </w:tcPr>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EF2E58" w:rsidP="004F31CC">
            <w:pPr>
              <w:tabs>
                <w:tab w:val="left" w:pos="426"/>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w:t>
            </w:r>
            <w:r w:rsidR="004F31CC" w:rsidRPr="00EF2E58">
              <w:rPr>
                <w:rFonts w:ascii="Palatino Linotype" w:eastAsia="Palatino Linotype" w:hAnsi="Palatino Linotype" w:cs="Palatino Linotype"/>
                <w:color w:val="000000"/>
              </w:rPr>
              <w:t xml:space="preserve"> Solicito el número de reporte, Nombre del Reportante, Dirección, Comunidad, Tipo de solicitud, Calle donde se encuentra la fuga, Referencia de la Ubicación, Servidor Público que recibió la solicitud, Fecha del Reporte, Hora del Reporte , Medio de la Petición , Status de la petición y/o del Número de Reporte, la Cuadrilla que atendió, y el material que se utilizó en las </w:t>
            </w:r>
            <w:r w:rsidR="004F31CC" w:rsidRPr="00EF2E58">
              <w:rPr>
                <w:rFonts w:ascii="Palatino Linotype" w:eastAsia="Palatino Linotype" w:hAnsi="Palatino Linotype" w:cs="Palatino Linotype"/>
                <w:b/>
                <w:color w:val="000000"/>
              </w:rPr>
              <w:t>2149</w:t>
            </w:r>
            <w:r w:rsidR="004F31CC" w:rsidRPr="00EF2E58">
              <w:rPr>
                <w:rFonts w:ascii="Palatino Linotype" w:eastAsia="Palatino Linotype" w:hAnsi="Palatino Linotype" w:cs="Palatino Linotype"/>
                <w:color w:val="000000"/>
              </w:rPr>
              <w:t xml:space="preserve"> </w:t>
            </w:r>
            <w:r w:rsidR="004F31CC" w:rsidRPr="00EF2E58">
              <w:rPr>
                <w:rFonts w:ascii="Palatino Linotype" w:eastAsia="Palatino Linotype" w:hAnsi="Palatino Linotype" w:cs="Palatino Linotype"/>
                <w:b/>
                <w:color w:val="000000"/>
              </w:rPr>
              <w:t>Reparaciones de Fugas de Agua</w:t>
            </w:r>
            <w:r w:rsidR="004F31CC" w:rsidRPr="00EF2E58">
              <w:rPr>
                <w:rFonts w:ascii="Palatino Linotype" w:eastAsia="Palatino Linotype" w:hAnsi="Palatino Linotype" w:cs="Palatino Linotype"/>
                <w:color w:val="000000"/>
              </w:rPr>
              <w:t xml:space="preserve">, atendidas del 1 de </w:t>
            </w:r>
            <w:r w:rsidR="004F31CC" w:rsidRPr="00EF2E58">
              <w:rPr>
                <w:rFonts w:ascii="Palatino Linotype" w:eastAsia="Palatino Linotype" w:hAnsi="Palatino Linotype" w:cs="Palatino Linotype"/>
                <w:color w:val="000000"/>
              </w:rPr>
              <w:lastRenderedPageBreak/>
              <w:t>Enero del 2025 al 22 de Marzo del 2025, dicha información la solicito por este medio en versión pública.</w:t>
            </w:r>
          </w:p>
          <w:p w:rsidR="004F31CC" w:rsidRPr="00EF2E58" w:rsidRDefault="004F31CC" w:rsidP="004F31CC">
            <w:pPr>
              <w:tabs>
                <w:tab w:val="left" w:pos="426"/>
                <w:tab w:val="left" w:pos="2012"/>
              </w:tabs>
              <w:jc w:val="both"/>
              <w:rPr>
                <w:rFonts w:ascii="Palatino Linotype" w:eastAsia="Palatino Linotype" w:hAnsi="Palatino Linotype" w:cs="Palatino Linotype"/>
                <w:color w:val="000000"/>
              </w:rPr>
            </w:pPr>
          </w:p>
        </w:tc>
        <w:tc>
          <w:tcPr>
            <w:tcW w:w="3069" w:type="dxa"/>
          </w:tcPr>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Relación de las 2,149 fugas atendidas del periodo del 01 de Enero al 22 de Marzo del 2025.</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Relación de solicitudes por fuga de agua potable de diferentes diámetros, de enero a marzo de dos mil veinticinco, que contienen comunidad, fecha de atención, tipo de toma y nombre del responsable de atender.</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p>
        </w:tc>
        <w:tc>
          <w:tcPr>
            <w:tcW w:w="3735" w:type="dxa"/>
          </w:tcPr>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b/>
                <w:color w:val="000000"/>
              </w:rPr>
              <w:t xml:space="preserve">Parcialmente, </w:t>
            </w:r>
            <w:r w:rsidRPr="00EF2E58">
              <w:rPr>
                <w:rFonts w:ascii="Palatino Linotype" w:eastAsia="Palatino Linotype" w:hAnsi="Palatino Linotype" w:cs="Palatino Linotype"/>
                <w:color w:val="000000"/>
              </w:rPr>
              <w:t xml:space="preserve">el Sujeto Obligado remitió una relación de las fugas, sin embargo, no se observa pronunciamiento respecto de todos los rubros solicitados, que de manera enunciativa, más no limitativa, no proporcionó el </w:t>
            </w:r>
            <w:r w:rsidR="002C035E" w:rsidRPr="00EF2E58">
              <w:rPr>
                <w:rFonts w:ascii="Palatino Linotype" w:eastAsia="Palatino Linotype" w:hAnsi="Palatino Linotype" w:cs="Palatino Linotype"/>
                <w:color w:val="000000"/>
              </w:rPr>
              <w:t xml:space="preserve">número de reporte, el </w:t>
            </w:r>
            <w:r w:rsidRPr="00EF2E58">
              <w:rPr>
                <w:rFonts w:ascii="Palatino Linotype" w:eastAsia="Palatino Linotype" w:hAnsi="Palatino Linotype" w:cs="Palatino Linotype"/>
                <w:color w:val="000000"/>
              </w:rPr>
              <w:t>nombre de la persona que realizó el reporte, calle donde se encuentra la fuga, servidor público que recibió la solicitud, medio de petición, estatus de la petición/número de reporte.</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Asimismo, se observa que en el apartado relativo al “nombre del </w:t>
            </w:r>
            <w:r w:rsidRPr="00EF2E58">
              <w:rPr>
                <w:rFonts w:ascii="Palatino Linotype" w:eastAsia="Palatino Linotype" w:hAnsi="Palatino Linotype" w:cs="Palatino Linotype"/>
                <w:color w:val="000000"/>
              </w:rPr>
              <w:lastRenderedPageBreak/>
              <w:t>responsable de atender” se encuentran incompletas.</w:t>
            </w:r>
          </w:p>
          <w:p w:rsidR="004F31CC" w:rsidRPr="00EF2E58" w:rsidRDefault="004F31CC" w:rsidP="004F31CC">
            <w:pPr>
              <w:tabs>
                <w:tab w:val="left" w:pos="426"/>
              </w:tabs>
              <w:jc w:val="both"/>
              <w:rPr>
                <w:rFonts w:ascii="Palatino Linotype" w:eastAsia="Palatino Linotype" w:hAnsi="Palatino Linotype" w:cs="Palatino Linotype"/>
                <w:color w:val="000000"/>
              </w:rPr>
            </w:pPr>
          </w:p>
        </w:tc>
      </w:tr>
      <w:tr w:rsidR="004F31CC" w:rsidRPr="00EF2E58" w:rsidTr="00EF2E58">
        <w:tc>
          <w:tcPr>
            <w:tcW w:w="3261" w:type="dxa"/>
          </w:tcPr>
          <w:p w:rsidR="004F31CC" w:rsidRPr="00EF2E58" w:rsidRDefault="004F31CC" w:rsidP="004F31CC">
            <w:pPr>
              <w:tabs>
                <w:tab w:val="left" w:pos="426"/>
              </w:tabs>
              <w:ind w:right="-1"/>
              <w:jc w:val="both"/>
              <w:rPr>
                <w:rFonts w:ascii="Palatino Linotype" w:eastAsia="Palatino Linotype" w:hAnsi="Palatino Linotype" w:cs="Palatino Linotype"/>
                <w:color w:val="000000"/>
              </w:rPr>
            </w:pPr>
          </w:p>
          <w:p w:rsidR="004F31CC" w:rsidRPr="00EF2E58" w:rsidRDefault="00EF2E58" w:rsidP="004F31CC">
            <w:pPr>
              <w:tabs>
                <w:tab w:val="left" w:pos="426"/>
              </w:tabs>
              <w:ind w:right="-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w:t>
            </w:r>
            <w:r w:rsidR="004F31CC" w:rsidRPr="00EF2E58">
              <w:rPr>
                <w:rFonts w:ascii="Palatino Linotype" w:eastAsia="Palatino Linotype" w:hAnsi="Palatino Linotype" w:cs="Palatino Linotype"/>
                <w:color w:val="000000"/>
              </w:rPr>
              <w:t xml:space="preserve"> Solicito el número de reporte, Nombre del Reportante, Dirección, Comunidad, Tipo de solicitud, Calle donde se encuentra la fuga, Referencia de la Ubicación, Servidor Público que recibió la solicitud, Fecha del Reporte, Hora del Reporte , Medio de la Petición , Status de la petición y/o del Número de Reporte, la Cuadrilla que atendió, y el material que se utilizó en las </w:t>
            </w:r>
            <w:r w:rsidR="004F31CC" w:rsidRPr="00EF2E58">
              <w:rPr>
                <w:rFonts w:ascii="Palatino Linotype" w:eastAsia="Palatino Linotype" w:hAnsi="Palatino Linotype" w:cs="Palatino Linotype"/>
                <w:b/>
                <w:color w:val="000000"/>
              </w:rPr>
              <w:t>1076</w:t>
            </w:r>
            <w:r w:rsidR="004F31CC" w:rsidRPr="00EF2E58">
              <w:rPr>
                <w:rFonts w:ascii="Palatino Linotype" w:eastAsia="Palatino Linotype" w:hAnsi="Palatino Linotype" w:cs="Palatino Linotype"/>
                <w:color w:val="000000"/>
              </w:rPr>
              <w:t xml:space="preserve"> </w:t>
            </w:r>
            <w:r w:rsidR="004F31CC" w:rsidRPr="00EF2E58">
              <w:rPr>
                <w:rFonts w:ascii="Palatino Linotype" w:eastAsia="Palatino Linotype" w:hAnsi="Palatino Linotype" w:cs="Palatino Linotype"/>
                <w:b/>
                <w:color w:val="000000"/>
              </w:rPr>
              <w:t xml:space="preserve">Reparaciones de Bacheo </w:t>
            </w:r>
            <w:r w:rsidR="004F31CC" w:rsidRPr="00EF2E58">
              <w:rPr>
                <w:rFonts w:ascii="Palatino Linotype" w:eastAsia="Palatino Linotype" w:hAnsi="Palatino Linotype" w:cs="Palatino Linotype"/>
                <w:color w:val="000000"/>
              </w:rPr>
              <w:t>(Indicando si fue con Asfalto y/o Concreto ) y Alcantarillado (Indicando el Tipo de reparación) , atendidas del 1 de Enero del 2025 al 22 de Marzo del 2025, dicha información la solicito por este medio en versión pública</w:t>
            </w: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tc>
        <w:tc>
          <w:tcPr>
            <w:tcW w:w="3069" w:type="dxa"/>
          </w:tcPr>
          <w:p w:rsidR="004F31CC" w:rsidRPr="00EF2E58" w:rsidRDefault="004F31CC" w:rsidP="004F31CC">
            <w:pPr>
              <w:tabs>
                <w:tab w:val="left" w:pos="426"/>
              </w:tabs>
              <w:ind w:right="-16"/>
              <w:jc w:val="both"/>
              <w:rPr>
                <w:rFonts w:ascii="Palatino Linotype" w:eastAsia="Palatino Linotype" w:hAnsi="Palatino Linotype" w:cs="Palatino Linotype"/>
                <w:color w:val="000000"/>
              </w:rPr>
            </w:pP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“…relativo a las atribuciones del Área de Conservación y Mantenimiento, adscrita a esta Dirección de Construcción a mi cargo, le informo lo siguiente: </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Los trabajos de bacheo se ejecutan con las cuadrillas que dispone el Área de Conservación y Mantenimiento en los turnos de trabajo matutino, vespertino y de guardia de fines de semana y días festivos; del total de los trabajos de bacheo ejecutados en el periodo mencionado el 70% fueron a base concreto hidráulico y el 30 % a base de concreto asfaltico para los cuales se utilizan los siguientes materiales: </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 Arena </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Grava </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Cemento </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lastRenderedPageBreak/>
              <w:t>Agua</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 Emulsión catiónica de rompimiento rápido Mezcla asfáltica. </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Con relación a los trabajos de alcantarillado ejecutados en el mismo periodo referido, las reparaciones realizadas consisten en rehabilitación, fabricación y sustitución de rejillas boca de tormenta, coladeras de piso, coladeras de banqueta, brocales para pozo de visita y construcción de registros sanitarios. Los materiales utilizados para estos trabajos son los siguientes: </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Acero estructural: Perfiles vigueta I, ángulo y tipo canal Acero de refuerzo </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Soldadura eléctrica </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Tabique rojo recocido</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 Accesorios: Coladeras de piso, coladeras de banqueta, brocales para pozo de visita.</w:t>
            </w:r>
          </w:p>
        </w:tc>
        <w:tc>
          <w:tcPr>
            <w:tcW w:w="3735"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b/>
                <w:color w:val="000000"/>
              </w:rPr>
            </w:pPr>
            <w:r w:rsidRPr="00EF2E58">
              <w:rPr>
                <w:rFonts w:ascii="Palatino Linotype" w:eastAsia="Palatino Linotype" w:hAnsi="Palatino Linotype" w:cs="Palatino Linotype"/>
                <w:b/>
                <w:color w:val="000000"/>
              </w:rPr>
              <w:t xml:space="preserve">Parcialmente, </w:t>
            </w:r>
            <w:r w:rsidRPr="00EF2E58">
              <w:rPr>
                <w:rFonts w:ascii="Palatino Linotype" w:eastAsia="Palatino Linotype" w:hAnsi="Palatino Linotype" w:cs="Palatino Linotype"/>
                <w:color w:val="000000"/>
              </w:rPr>
              <w:t xml:space="preserve">ya que el Sujeto Obligado, a través de la Dirección de Construcción, informo de manera clara y precisa el material que se utilizó en las </w:t>
            </w:r>
            <w:r w:rsidRPr="00EF2E58">
              <w:rPr>
                <w:rFonts w:ascii="Palatino Linotype" w:eastAsia="Palatino Linotype" w:hAnsi="Palatino Linotype" w:cs="Palatino Linotype"/>
                <w:b/>
                <w:color w:val="000000"/>
              </w:rPr>
              <w:t>1076</w:t>
            </w:r>
            <w:r w:rsidRPr="00EF2E58">
              <w:rPr>
                <w:rFonts w:ascii="Palatino Linotype" w:eastAsia="Palatino Linotype" w:hAnsi="Palatino Linotype" w:cs="Palatino Linotype"/>
                <w:color w:val="000000"/>
              </w:rPr>
              <w:t xml:space="preserve"> </w:t>
            </w:r>
            <w:r w:rsidRPr="00EF2E58">
              <w:rPr>
                <w:rFonts w:ascii="Palatino Linotype" w:eastAsia="Palatino Linotype" w:hAnsi="Palatino Linotype" w:cs="Palatino Linotype"/>
                <w:b/>
                <w:color w:val="000000"/>
              </w:rPr>
              <w:t>Reparaciones de Bacheo.</w:t>
            </w:r>
          </w:p>
          <w:p w:rsidR="004F31CC" w:rsidRPr="00EF2E58" w:rsidRDefault="004F31CC" w:rsidP="004F31CC">
            <w:pPr>
              <w:tabs>
                <w:tab w:val="left" w:pos="426"/>
              </w:tabs>
              <w:jc w:val="both"/>
              <w:rPr>
                <w:rFonts w:ascii="Palatino Linotype" w:eastAsia="Palatino Linotype" w:hAnsi="Palatino Linotype" w:cs="Palatino Linotype"/>
                <w:b/>
                <w:color w:val="000000"/>
              </w:rPr>
            </w:pPr>
          </w:p>
          <w:p w:rsidR="004F31CC" w:rsidRPr="00EF2E58" w:rsidRDefault="004F31CC" w:rsidP="004F31CC">
            <w:pPr>
              <w:tabs>
                <w:tab w:val="left" w:pos="426"/>
              </w:tabs>
              <w:jc w:val="both"/>
              <w:rPr>
                <w:rFonts w:ascii="Palatino Linotype" w:eastAsia="Palatino Linotype" w:hAnsi="Palatino Linotype" w:cs="Palatino Linotype"/>
                <w:b/>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Por lo que hace al resto de los rubros, se advierte que la información es relativa a las reparaciones de bacheo, amén, de que se hace alusión a “</w:t>
            </w:r>
            <w:r w:rsidRPr="00EF2E58">
              <w:rPr>
                <w:rFonts w:ascii="Palatino Linotype" w:eastAsia="Palatino Linotype" w:hAnsi="Palatino Linotype" w:cs="Palatino Linotype"/>
                <w:i/>
                <w:color w:val="000000"/>
              </w:rPr>
              <w:t xml:space="preserve">calle donde se encuentra la fuga”, </w:t>
            </w:r>
            <w:r w:rsidRPr="00EF2E58">
              <w:rPr>
                <w:rFonts w:ascii="Palatino Linotype" w:eastAsia="Palatino Linotype" w:hAnsi="Palatino Linotype" w:cs="Palatino Linotype"/>
                <w:color w:val="000000"/>
              </w:rPr>
              <w:t xml:space="preserve">sin embargo, en atención a la suplencia de la queja que le asiste al ahora </w:t>
            </w:r>
            <w:r w:rsidRPr="00EF2E58">
              <w:rPr>
                <w:rFonts w:ascii="Palatino Linotype" w:eastAsia="Palatino Linotype" w:hAnsi="Palatino Linotype" w:cs="Palatino Linotype"/>
                <w:b/>
                <w:color w:val="000000"/>
              </w:rPr>
              <w:t xml:space="preserve">RECURRENTE, </w:t>
            </w:r>
            <w:r w:rsidRPr="00EF2E58">
              <w:rPr>
                <w:rFonts w:ascii="Palatino Linotype" w:eastAsia="Palatino Linotype" w:hAnsi="Palatino Linotype" w:cs="Palatino Linotype"/>
                <w:color w:val="000000"/>
              </w:rPr>
              <w:t>del contexto del rubro en comento, se infiere que la información es relacionada con las 1076 reparaciones de bacheo.</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Precisado lo anterior, si bien es cierto, Sujeto Obligado, informo que “</w:t>
            </w:r>
            <w:r w:rsidRPr="00EF2E58">
              <w:rPr>
                <w:rFonts w:ascii="Palatino Linotype" w:eastAsia="Palatino Linotype" w:hAnsi="Palatino Linotype" w:cs="Palatino Linotype"/>
                <w:i/>
                <w:color w:val="000000"/>
              </w:rPr>
              <w:t xml:space="preserve">en relación a los datos solicitados de los reportes de fugas, es prudente manifestar que estos trabajos y el control de los mismos no </w:t>
            </w:r>
            <w:r w:rsidRPr="00EF2E58">
              <w:rPr>
                <w:rFonts w:ascii="Palatino Linotype" w:eastAsia="Palatino Linotype" w:hAnsi="Palatino Linotype" w:cs="Palatino Linotype"/>
                <w:i/>
                <w:color w:val="000000"/>
              </w:rPr>
              <w:lastRenderedPageBreak/>
              <w:t xml:space="preserve">forman parte de las atribuciones que son competencia de la Dirección de Construcción. “, </w:t>
            </w:r>
            <w:r w:rsidRPr="00EF2E58">
              <w:rPr>
                <w:rFonts w:ascii="Palatino Linotype" w:eastAsia="Palatino Linotype" w:hAnsi="Palatino Linotype" w:cs="Palatino Linotype"/>
                <w:color w:val="000000"/>
              </w:rPr>
              <w:t>se advierte que la información solicitada es relativa al bacheo.</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Consecuencia de lo anterior, no se puede tener por colmado en su totalidad el rubro en comento.</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p>
        </w:tc>
      </w:tr>
      <w:tr w:rsidR="004F31CC" w:rsidRPr="00EF2E58" w:rsidTr="00EF2E58">
        <w:tc>
          <w:tcPr>
            <w:tcW w:w="3261" w:type="dxa"/>
          </w:tcPr>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EF2E58" w:rsidP="004F31CC">
            <w:pPr>
              <w:tabs>
                <w:tab w:val="left" w:pos="426"/>
              </w:tabs>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3.</w:t>
            </w:r>
            <w:r w:rsidR="004F31CC" w:rsidRPr="00EF2E58">
              <w:rPr>
                <w:rFonts w:ascii="Palatino Linotype" w:eastAsia="Palatino Linotype" w:hAnsi="Palatino Linotype" w:cs="Palatino Linotype"/>
                <w:color w:val="000000"/>
              </w:rPr>
              <w:t xml:space="preserve"> Solicito los lugares donde se llevaron a cabo el Lavado de los 12 Tinacos en las </w:t>
            </w:r>
            <w:r w:rsidR="004F31CC" w:rsidRPr="00EF2E58">
              <w:rPr>
                <w:rFonts w:ascii="Palatino Linotype" w:eastAsia="Palatino Linotype" w:hAnsi="Palatino Linotype" w:cs="Palatino Linotype"/>
                <w:color w:val="000000"/>
              </w:rPr>
              <w:lastRenderedPageBreak/>
              <w:t xml:space="preserve">Escuelas de Nivel Básico, del periodo del 1 de Enero del 2025 al 22 de Marzo del 2025, indicando porque medio se generó la petición para realizar cada uno de los trabajos, Nombre de la Escuela, Día y Hora en que se ejecutaron los trabajos, Evidencia Fotográfica, Material utilizado para dicha labor y el nombre de cada uno de los integrantes de la cuadrilla que realizo los trabajos. </w:t>
            </w: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tc>
        <w:tc>
          <w:tcPr>
            <w:tcW w:w="3069"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Se remitió una tabla en donde se observa el nombre de la escuela, el </w:t>
            </w:r>
            <w:r w:rsidRPr="00EF2E58">
              <w:rPr>
                <w:rFonts w:ascii="Palatino Linotype" w:eastAsia="Palatino Linotype" w:hAnsi="Palatino Linotype" w:cs="Palatino Linotype"/>
                <w:color w:val="000000"/>
              </w:rPr>
              <w:lastRenderedPageBreak/>
              <w:t>lavado que se realizó, ya sea de cisterna y/o tinaco, la fecha y el número total de cisternas-tinacos lavados.</w:t>
            </w:r>
          </w:p>
        </w:tc>
        <w:tc>
          <w:tcPr>
            <w:tcW w:w="3735"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b/>
                <w:color w:val="000000"/>
              </w:rPr>
              <w:t xml:space="preserve">Parcialmente, </w:t>
            </w:r>
            <w:r w:rsidRPr="00EF2E58">
              <w:rPr>
                <w:rFonts w:ascii="Palatino Linotype" w:eastAsia="Palatino Linotype" w:hAnsi="Palatino Linotype" w:cs="Palatino Linotype"/>
                <w:color w:val="000000"/>
              </w:rPr>
              <w:t xml:space="preserve">el Sujeto Obligado remitió una tabla con información parcial de lo que se </w:t>
            </w:r>
            <w:r w:rsidRPr="00EF2E58">
              <w:rPr>
                <w:rFonts w:ascii="Palatino Linotype" w:eastAsia="Palatino Linotype" w:hAnsi="Palatino Linotype" w:cs="Palatino Linotype"/>
                <w:color w:val="000000"/>
              </w:rPr>
              <w:lastRenderedPageBreak/>
              <w:t>solicitó, sin embargo, no se observa pronunciamiento respecto de todos los rubros solicitados, (medio por el que se generó la petición del lavado, día y hora en que se realizaron, evidencia fotográfica, materiales utilizados y nombre de los integrantes de la cuadrilla que realizaron el lavado de los 12 tinacos referidos,  por lo que se considera incompleta.</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Derivado de lo anterior, no se puede tener por colmado en su totalidad el rubro que nos ocupa.</w:t>
            </w:r>
          </w:p>
          <w:p w:rsidR="004F31CC" w:rsidRPr="00EF2E58" w:rsidRDefault="004F31CC" w:rsidP="004F31CC">
            <w:pPr>
              <w:tabs>
                <w:tab w:val="left" w:pos="426"/>
              </w:tabs>
              <w:jc w:val="both"/>
              <w:rPr>
                <w:rFonts w:ascii="Palatino Linotype" w:eastAsia="Palatino Linotype" w:hAnsi="Palatino Linotype" w:cs="Palatino Linotype"/>
                <w:color w:val="000000"/>
              </w:rPr>
            </w:pPr>
          </w:p>
        </w:tc>
      </w:tr>
      <w:tr w:rsidR="004F31CC" w:rsidRPr="00EF2E58" w:rsidTr="00EF2E58">
        <w:tc>
          <w:tcPr>
            <w:tcW w:w="3261" w:type="dxa"/>
          </w:tcPr>
          <w:p w:rsidR="004F31CC" w:rsidRPr="00EF2E58" w:rsidRDefault="004F31CC" w:rsidP="004F31CC">
            <w:pPr>
              <w:tabs>
                <w:tab w:val="left" w:pos="426"/>
                <w:tab w:val="left" w:pos="1588"/>
              </w:tabs>
              <w:ind w:right="-1"/>
              <w:jc w:val="both"/>
              <w:rPr>
                <w:rFonts w:ascii="Palatino Linotype" w:eastAsia="Palatino Linotype" w:hAnsi="Palatino Linotype" w:cs="Palatino Linotype"/>
                <w:color w:val="000000"/>
              </w:rPr>
            </w:pPr>
          </w:p>
          <w:p w:rsidR="004F31CC" w:rsidRPr="00EF2E58" w:rsidRDefault="00EF2E58" w:rsidP="004F31CC">
            <w:pPr>
              <w:tabs>
                <w:tab w:val="left" w:pos="426"/>
                <w:tab w:val="left" w:pos="1588"/>
              </w:tabs>
              <w:ind w:right="-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4.</w:t>
            </w:r>
            <w:r w:rsidR="004F31CC" w:rsidRPr="00EF2E58">
              <w:rPr>
                <w:rFonts w:ascii="Palatino Linotype" w:eastAsia="Palatino Linotype" w:hAnsi="Palatino Linotype" w:cs="Palatino Linotype"/>
                <w:color w:val="000000"/>
              </w:rPr>
              <w:t xml:space="preserve"> Solicito los Nombres de las instalaciones y/o lugares donde se llevaron a cabo el Mantenimiento de las 29 instalaciones hidráulicas como pozos ,tanques, cárcamos, y rebombeos del periodo del 1 de Enero del 2025 al 22 de Marzo del 2025, indicando el Día y Hora en que se ejecutaron los trabajos, Evidencia Fotográfica, que tipo de trabajo fue el que se realizó , Material utilizado para dicha labor y el nombre de cada </w:t>
            </w:r>
            <w:r w:rsidR="004F31CC" w:rsidRPr="00EF2E58">
              <w:rPr>
                <w:rFonts w:ascii="Palatino Linotype" w:eastAsia="Palatino Linotype" w:hAnsi="Palatino Linotype" w:cs="Palatino Linotype"/>
                <w:color w:val="000000"/>
              </w:rPr>
              <w:lastRenderedPageBreak/>
              <w:t>uno de los integrantes de la cuadrilla que realizo los trabajos y/o el Nombre de la Empresa que llevo a cabo los mantenimientos, anexando su Contrato de Prestación de Servicios o de Obra.</w:t>
            </w:r>
          </w:p>
          <w:p w:rsidR="004F31CC" w:rsidRPr="00EF2E58" w:rsidRDefault="004F31CC" w:rsidP="004F31CC">
            <w:pPr>
              <w:tabs>
                <w:tab w:val="left" w:pos="426"/>
                <w:tab w:val="left" w:pos="1588"/>
              </w:tabs>
              <w:ind w:right="-1"/>
              <w:jc w:val="both"/>
              <w:rPr>
                <w:rFonts w:ascii="Palatino Linotype" w:eastAsia="Palatino Linotype" w:hAnsi="Palatino Linotype" w:cs="Palatino Linotype"/>
                <w:color w:val="000000"/>
              </w:rPr>
            </w:pPr>
          </w:p>
        </w:tc>
        <w:tc>
          <w:tcPr>
            <w:tcW w:w="3069"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Se remitió un listado con fecha, instalación, trabajo realizado, colonias beneficiadas, afluencia, y fotografías de cada instalación realizada con fotografías testadas.</w:t>
            </w:r>
          </w:p>
        </w:tc>
        <w:tc>
          <w:tcPr>
            <w:tcW w:w="3735"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b/>
                <w:color w:val="000000"/>
              </w:rPr>
              <w:t xml:space="preserve">Parcialmente, </w:t>
            </w:r>
            <w:r w:rsidRPr="00EF2E58">
              <w:rPr>
                <w:rFonts w:ascii="Palatino Linotype" w:eastAsia="Palatino Linotype" w:hAnsi="Palatino Linotype" w:cs="Palatino Linotype"/>
                <w:color w:val="000000"/>
              </w:rPr>
              <w:t>el Sujeto Obligado remitió un listado, sin embargo, no se observa pronunciamiento respecto de todos los rubros solicitados, (hora, material utilizado y el nombre de nombre de las personas que realizaron el mantenimiento o la empresa que los llevo a cabo, contrato de prestación de servicios, por lo que se considera incompleta.</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Derivado de lo anterior, resulta dable ordenar la entrega de la </w:t>
            </w:r>
            <w:r w:rsidRPr="00EF2E58">
              <w:rPr>
                <w:rFonts w:ascii="Palatino Linotype" w:eastAsia="Palatino Linotype" w:hAnsi="Palatino Linotype" w:cs="Palatino Linotype"/>
                <w:color w:val="000000"/>
              </w:rPr>
              <w:lastRenderedPageBreak/>
              <w:t>información faltante con salvedad, pues de la normatividad del Sujeto Obligado no se advierte fuente obligacional para ello.</w:t>
            </w: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tc>
      </w:tr>
      <w:tr w:rsidR="004F31CC" w:rsidRPr="00EF2E58" w:rsidTr="00EF2E58">
        <w:tc>
          <w:tcPr>
            <w:tcW w:w="3261" w:type="dxa"/>
          </w:tcPr>
          <w:p w:rsidR="004F31CC" w:rsidRPr="00EF2E58" w:rsidRDefault="004F31CC" w:rsidP="004F31CC">
            <w:pPr>
              <w:tabs>
                <w:tab w:val="left" w:pos="426"/>
              </w:tabs>
              <w:ind w:right="-1"/>
              <w:jc w:val="both"/>
              <w:rPr>
                <w:rFonts w:ascii="Palatino Linotype" w:eastAsia="Palatino Linotype" w:hAnsi="Palatino Linotype" w:cs="Palatino Linotype"/>
                <w:color w:val="000000"/>
              </w:rPr>
            </w:pPr>
          </w:p>
          <w:p w:rsidR="004F31CC" w:rsidRPr="00EF2E58" w:rsidRDefault="00EF2E58" w:rsidP="004F31CC">
            <w:pPr>
              <w:tabs>
                <w:tab w:val="left" w:pos="426"/>
              </w:tabs>
              <w:ind w:right="-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5.</w:t>
            </w:r>
            <w:r w:rsidR="004F31CC" w:rsidRPr="00EF2E58">
              <w:rPr>
                <w:rFonts w:ascii="Palatino Linotype" w:eastAsia="Palatino Linotype" w:hAnsi="Palatino Linotype" w:cs="Palatino Linotype"/>
                <w:color w:val="000000"/>
              </w:rPr>
              <w:t xml:space="preserve"> Solicito en donde y/o a quienes fueron los que se les distribuyeron los más de 9 millones de litros de agua potable mediante tanques, indicando si son Usuarios y/o algún concesionario, Indicar el motivo porque entregaron por ese medio los nueve millones de Agua Potable, de que pozos salieron los 9 millones de litros de agua potable e indicar el Nombre, Colonia, Día, Hora del beneficiario que recibió el referido líquido.</w:t>
            </w:r>
          </w:p>
          <w:p w:rsidR="004F31CC" w:rsidRPr="00EF2E58" w:rsidRDefault="004F31CC" w:rsidP="004F31CC">
            <w:pPr>
              <w:tabs>
                <w:tab w:val="left" w:pos="426"/>
              </w:tabs>
              <w:ind w:right="-1"/>
              <w:jc w:val="both"/>
              <w:rPr>
                <w:rFonts w:ascii="Palatino Linotype" w:eastAsia="Palatino Linotype" w:hAnsi="Palatino Linotype" w:cs="Palatino Linotype"/>
                <w:color w:val="000000"/>
              </w:rPr>
            </w:pPr>
          </w:p>
        </w:tc>
        <w:tc>
          <w:tcPr>
            <w:tcW w:w="3069"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w:t>
            </w:r>
            <w:r w:rsidRPr="00EF2E58">
              <w:rPr>
                <w:rFonts w:ascii="Palatino Linotype" w:eastAsia="Palatino Linotype" w:hAnsi="Palatino Linotype" w:cs="Palatino Linotype"/>
                <w:color w:val="000000"/>
              </w:rPr>
              <w:tab/>
              <w:t>El suministro de los más de 9 millones de litros de agua potable distribuidos por medio de camión cisterna se brindó a los habitantes de las distintas comunidades del Municipio de Tlalnepantla de Baz, como parte de una estrategia emergente implementada ante la disminución significativa del caudal del Sistema Cutzamala, lo cual ocasionó afectaciones en el abastecimiento regular a través de la red.</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La distribución del recurso hídrico se realizó únicamente a usuarios, no a concesionarios, y se priorizó a las zonas con mayor afectación por baja presión o interrupciones </w:t>
            </w:r>
            <w:r w:rsidRPr="00EF2E58">
              <w:rPr>
                <w:rFonts w:ascii="Palatino Linotype" w:eastAsia="Palatino Linotype" w:hAnsi="Palatino Linotype" w:cs="Palatino Linotype"/>
                <w:color w:val="000000"/>
              </w:rPr>
              <w:lastRenderedPageBreak/>
              <w:t xml:space="preserve">prolongadas del servicio. Esta medida tuvo como objetivo garantizar el derecho humano al agua, en cumplimiento con lo establecido por la normatividad vigente. </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Los únicos pozos de abastecimiento para el llenado de las unidades cisterna y que cuentan con garza autorizada para suministro de pipas, son:</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Pozo Tlaxcolpan</w:t>
            </w: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Pozo Tlalnepantla</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Ambos pozos cuentan con infraestructura operativa para el despacho seguro y controlado del agua potable.</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Respecto a la solicitud del nombre de cada beneficiario, se informa que el dato del nombre completo del beneficiario constituye información de carácter personal, conforme a lo establecido en el Artículo 23 de la Ley de Transparencia y Acceso </w:t>
            </w:r>
            <w:r w:rsidRPr="00EF2E58">
              <w:rPr>
                <w:rFonts w:ascii="Palatino Linotype" w:eastAsia="Palatino Linotype" w:hAnsi="Palatino Linotype" w:cs="Palatino Linotype"/>
                <w:color w:val="000000"/>
              </w:rPr>
              <w:lastRenderedPageBreak/>
              <w:t>a la Información Pública del Estado de México y Municipios, por lo que no puede ser proporcionado públicamente.</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p>
        </w:tc>
        <w:tc>
          <w:tcPr>
            <w:tcW w:w="3735" w:type="dxa"/>
          </w:tcPr>
          <w:p w:rsidR="004F31CC" w:rsidRPr="00EF2E58" w:rsidRDefault="004F31CC" w:rsidP="00236A1A">
            <w:pPr>
              <w:tabs>
                <w:tab w:val="left" w:pos="426"/>
              </w:tabs>
              <w:jc w:val="both"/>
              <w:rPr>
                <w:rFonts w:ascii="Palatino Linotype" w:eastAsia="Palatino Linotype" w:hAnsi="Palatino Linotype" w:cs="Palatino Linotype"/>
                <w:color w:val="000000"/>
              </w:rPr>
            </w:pPr>
          </w:p>
          <w:p w:rsidR="004F31CC" w:rsidRPr="00EF2E58" w:rsidRDefault="004F31CC" w:rsidP="00236A1A">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Parcialmente, el Sujeto Obligado remitió parte de la información solicitada, sin embargo, no se observa pronunciamiento respecto de todos los rubros solicitados, (</w:t>
            </w:r>
            <w:r w:rsidR="00236A1A" w:rsidRPr="00EF2E58">
              <w:rPr>
                <w:rFonts w:ascii="Palatino Linotype" w:eastAsia="Palatino Linotype" w:hAnsi="Palatino Linotype" w:cs="Palatino Linotype"/>
                <w:color w:val="000000"/>
              </w:rPr>
              <w:t xml:space="preserve">nombre, </w:t>
            </w:r>
            <w:r w:rsidRPr="00EF2E58">
              <w:rPr>
                <w:rFonts w:ascii="Palatino Linotype" w:eastAsia="Palatino Linotype" w:hAnsi="Palatino Linotype" w:cs="Palatino Linotype"/>
                <w:color w:val="000000"/>
              </w:rPr>
              <w:t>día y hora)  por lo que se considera incompleta.</w:t>
            </w:r>
          </w:p>
          <w:p w:rsidR="004F31CC" w:rsidRPr="00EF2E58" w:rsidRDefault="004F31CC" w:rsidP="00236A1A">
            <w:pPr>
              <w:tabs>
                <w:tab w:val="left" w:pos="426"/>
              </w:tabs>
              <w:ind w:right="567"/>
              <w:jc w:val="both"/>
              <w:rPr>
                <w:rFonts w:ascii="Palatino Linotype" w:eastAsia="Palatino Linotype" w:hAnsi="Palatino Linotype" w:cs="Palatino Linotype"/>
                <w:color w:val="000000"/>
              </w:rPr>
            </w:pPr>
          </w:p>
          <w:p w:rsidR="004F31CC" w:rsidRPr="00EF2E58" w:rsidRDefault="004F31CC" w:rsidP="00236A1A">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Aunado a lo anterior, relativo a </w:t>
            </w:r>
            <w:r w:rsidR="004F207D" w:rsidRPr="00EF2E58">
              <w:rPr>
                <w:rFonts w:ascii="Palatino Linotype" w:eastAsia="Palatino Linotype" w:hAnsi="Palatino Linotype" w:cs="Palatino Linotype"/>
                <w:color w:val="000000"/>
              </w:rPr>
              <w:t>“Indicar</w:t>
            </w:r>
            <w:r w:rsidRPr="00EF2E58">
              <w:rPr>
                <w:rFonts w:ascii="Palatino Linotype" w:eastAsia="Palatino Linotype" w:hAnsi="Palatino Linotype" w:cs="Palatino Linotype"/>
                <w:color w:val="000000"/>
              </w:rPr>
              <w:t xml:space="preserve"> el motivo porque entregaron por ese medio los nueve millones de Agua Potable”, se considera improcedente, al solicitar al Sujeto obligado emita un pronunciamiento y/o explicación, situación que es considerada como un derecho de petición. </w:t>
            </w:r>
          </w:p>
          <w:p w:rsidR="00236A1A" w:rsidRPr="00EF2E58" w:rsidRDefault="00236A1A" w:rsidP="00236A1A">
            <w:pPr>
              <w:tabs>
                <w:tab w:val="left" w:pos="284"/>
              </w:tabs>
              <w:spacing w:after="240"/>
              <w:jc w:val="both"/>
              <w:rPr>
                <w:rFonts w:ascii="Palatino Linotype" w:eastAsia="Palatino Linotype" w:hAnsi="Palatino Linotype" w:cs="Palatino Linotype"/>
                <w:color w:val="000000"/>
              </w:rPr>
            </w:pPr>
          </w:p>
          <w:p w:rsidR="004F31CC" w:rsidRPr="00EF2E58" w:rsidRDefault="004F31CC" w:rsidP="00236A1A">
            <w:pPr>
              <w:tabs>
                <w:tab w:val="left" w:pos="284"/>
              </w:tabs>
              <w:spacing w:after="24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Por lo que hace a los nombres de las personas beneficiarias,</w:t>
            </w:r>
            <w:r w:rsidR="00236A1A" w:rsidRPr="00EF2E58">
              <w:rPr>
                <w:rFonts w:ascii="Palatino Linotype" w:eastAsia="Palatino Linotype" w:hAnsi="Palatino Linotype" w:cs="Palatino Linotype"/>
                <w:color w:val="000000"/>
              </w:rPr>
              <w:t xml:space="preserve"> no se puede tener por colmado el rubro en comento,</w:t>
            </w:r>
            <w:r w:rsidRPr="00EF2E58">
              <w:rPr>
                <w:rFonts w:ascii="Palatino Linotype" w:eastAsia="Palatino Linotype" w:hAnsi="Palatino Linotype" w:cs="Palatino Linotype"/>
                <w:color w:val="000000"/>
              </w:rPr>
              <w:t xml:space="preserve"> </w:t>
            </w:r>
            <w:r w:rsidR="00236A1A" w:rsidRPr="00EF2E58">
              <w:rPr>
                <w:rFonts w:ascii="Palatino Linotype" w:eastAsia="Palatino Linotype" w:hAnsi="Palatino Linotype" w:cs="Palatino Linotype"/>
                <w:color w:val="000000"/>
              </w:rPr>
              <w:t xml:space="preserve">ya que únicamente </w:t>
            </w:r>
            <w:r w:rsidR="00236A1A" w:rsidRPr="00EF2E58">
              <w:rPr>
                <w:rFonts w:ascii="Palatino Linotype" w:eastAsia="Palatino Linotype" w:hAnsi="Palatino Linotype" w:cs="Palatino Linotype"/>
                <w:color w:val="000000"/>
              </w:rPr>
              <w:lastRenderedPageBreak/>
              <w:t xml:space="preserve">informó que es información clasificada, sin manifestar si el abastecimiento fue derivado de algún programa o situación diversa, no se puede tener certeza si efectivamente los nombres son clasificados, por lo que se ordena su entrega, con las precisiones y supuestos que más adelante, en el apartado correspondiente se refieren.  </w:t>
            </w:r>
          </w:p>
        </w:tc>
      </w:tr>
      <w:tr w:rsidR="004F31CC" w:rsidRPr="00EF2E58" w:rsidTr="00EF2E58">
        <w:tc>
          <w:tcPr>
            <w:tcW w:w="3261" w:type="dxa"/>
          </w:tcPr>
          <w:p w:rsidR="004F31CC" w:rsidRPr="00EF2E58" w:rsidRDefault="004F31CC" w:rsidP="004F31CC">
            <w:pPr>
              <w:tabs>
                <w:tab w:val="left" w:pos="426"/>
              </w:tabs>
              <w:ind w:right="-1"/>
              <w:jc w:val="both"/>
              <w:rPr>
                <w:rFonts w:ascii="Palatino Linotype" w:eastAsia="Palatino Linotype" w:hAnsi="Palatino Linotype" w:cs="Palatino Linotype"/>
                <w:color w:val="000000"/>
              </w:rPr>
            </w:pPr>
          </w:p>
          <w:p w:rsidR="004F31CC" w:rsidRPr="00EF2E58" w:rsidRDefault="00EF2E58" w:rsidP="00EF2E58">
            <w:pPr>
              <w:ind w:right="-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6.</w:t>
            </w:r>
            <w:r w:rsidR="004F31CC" w:rsidRPr="00EF2E58">
              <w:rPr>
                <w:rFonts w:ascii="Palatino Linotype" w:eastAsia="Palatino Linotype" w:hAnsi="Palatino Linotype" w:cs="Palatino Linotype"/>
                <w:color w:val="000000"/>
              </w:rPr>
              <w:t xml:space="preserve"> Solicito los usuarios del Sector Industrial y Comercial donde se vendieron las 112 Pipas de Agua Tratada, indicando el Nombre del usuario, Dirección, Día de entrega, Hora, y Monto que pago por cada pipa, anexando recibo o factura expedida por el OPDM del período del 1 de Enero del 2025 al 22 de Marzo del 2025 .</w:t>
            </w:r>
          </w:p>
          <w:p w:rsidR="004F31CC" w:rsidRPr="00EF2E58" w:rsidRDefault="004F31CC" w:rsidP="004F31CC">
            <w:pPr>
              <w:tabs>
                <w:tab w:val="left" w:pos="426"/>
              </w:tabs>
              <w:ind w:right="-1"/>
              <w:jc w:val="both"/>
              <w:rPr>
                <w:rFonts w:ascii="Palatino Linotype" w:eastAsia="Palatino Linotype" w:hAnsi="Palatino Linotype" w:cs="Palatino Linotype"/>
                <w:color w:val="000000"/>
              </w:rPr>
            </w:pPr>
          </w:p>
        </w:tc>
        <w:tc>
          <w:tcPr>
            <w:tcW w:w="3069"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Relación de venta de agua en pipas del mes de enero a marzo de dos mil veinticinco, listado que incluye número, fecha, movimiento cliente e importe. </w:t>
            </w: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tc>
        <w:tc>
          <w:tcPr>
            <w:tcW w:w="3735"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b/>
                <w:color w:val="000000"/>
              </w:rPr>
              <w:t xml:space="preserve">Parcialmente, </w:t>
            </w:r>
            <w:r w:rsidRPr="00EF2E58">
              <w:rPr>
                <w:rFonts w:ascii="Palatino Linotype" w:eastAsia="Palatino Linotype" w:hAnsi="Palatino Linotype" w:cs="Palatino Linotype"/>
                <w:color w:val="000000"/>
              </w:rPr>
              <w:t>ya que toda la información solicitada no se observa en el listado remitido, que de manera enunciativa, más no limitativa, es el nombre del usuario, dirección, hora.</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Asimismo, se observa que se haya pronunciado respecto el recibo o factura expedida por el OPDM.</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tc>
      </w:tr>
      <w:tr w:rsidR="004F31CC" w:rsidRPr="00EF2E58" w:rsidTr="00EF2E58">
        <w:tc>
          <w:tcPr>
            <w:tcW w:w="3261" w:type="dxa"/>
          </w:tcPr>
          <w:p w:rsidR="004F31CC" w:rsidRPr="00EF2E58" w:rsidRDefault="004F31CC" w:rsidP="004F31CC">
            <w:pPr>
              <w:tabs>
                <w:tab w:val="left" w:pos="426"/>
              </w:tabs>
              <w:ind w:right="-1"/>
              <w:jc w:val="both"/>
              <w:rPr>
                <w:rFonts w:ascii="Palatino Linotype" w:eastAsia="Palatino Linotype" w:hAnsi="Palatino Linotype" w:cs="Palatino Linotype"/>
                <w:color w:val="000000"/>
              </w:rPr>
            </w:pPr>
          </w:p>
          <w:p w:rsidR="004F31CC" w:rsidRPr="00EF2E58" w:rsidRDefault="00EF2E58" w:rsidP="004F31CC">
            <w:pPr>
              <w:tabs>
                <w:tab w:val="left" w:pos="426"/>
              </w:tabs>
              <w:ind w:right="-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7. </w:t>
            </w:r>
            <w:r w:rsidR="004F31CC" w:rsidRPr="00EF2E58">
              <w:rPr>
                <w:rFonts w:ascii="Palatino Linotype" w:eastAsia="Palatino Linotype" w:hAnsi="Palatino Linotype" w:cs="Palatino Linotype"/>
                <w:color w:val="000000"/>
              </w:rPr>
              <w:t>Solicito el destino de los 156,000 m3 de Agua Tratada, indicando los Usuarios Comerciales e Industriales así como el Monto que genero del período del 1 de Enero del 2025 al 22 de Marzo del 2025.</w:t>
            </w:r>
          </w:p>
          <w:p w:rsidR="004F31CC" w:rsidRPr="00EF2E58" w:rsidRDefault="004F31CC" w:rsidP="004F31CC">
            <w:pPr>
              <w:tabs>
                <w:tab w:val="left" w:pos="426"/>
              </w:tabs>
              <w:ind w:right="-1"/>
              <w:jc w:val="both"/>
              <w:rPr>
                <w:rFonts w:ascii="Palatino Linotype" w:eastAsia="Palatino Linotype" w:hAnsi="Palatino Linotype" w:cs="Palatino Linotype"/>
                <w:color w:val="000000"/>
              </w:rPr>
            </w:pPr>
          </w:p>
        </w:tc>
        <w:tc>
          <w:tcPr>
            <w:tcW w:w="3069"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ind w:right="-16"/>
              <w:jc w:val="both"/>
              <w:rPr>
                <w:rFonts w:ascii="Palatino Linotype" w:hAnsi="Palatino Linotype"/>
                <w:color w:val="000000"/>
              </w:rPr>
            </w:pPr>
            <w:r w:rsidRPr="00EF2E58">
              <w:rPr>
                <w:rFonts w:ascii="Palatino Linotype" w:hAnsi="Palatino Linotype"/>
                <w:color w:val="000000"/>
              </w:rPr>
              <w:t xml:space="preserve">el Titular del Área de Control de Descargas y Tratamiento de Aguas Residuales, remitió una tabla con el suministro de agua tratada a pie de garza con el sector, identificación , no, de viajes, metros cúbicos y total de metros cúbicos, así como la información del suministro </w:t>
            </w:r>
            <w:r w:rsidRPr="00EF2E58">
              <w:rPr>
                <w:rFonts w:ascii="Palatino Linotype" w:hAnsi="Palatino Linotype"/>
                <w:color w:val="000000"/>
              </w:rPr>
              <w:lastRenderedPageBreak/>
              <w:t>de agua tratada mediante línea morada, con el total suministrado.</w:t>
            </w: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p>
          <w:p w:rsidR="004F31CC" w:rsidRPr="00EF2E58" w:rsidRDefault="004F31CC" w:rsidP="004F31CC">
            <w:pPr>
              <w:tabs>
                <w:tab w:val="left" w:pos="426"/>
              </w:tabs>
              <w:ind w:right="-16"/>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Informo que la Dirección de Recaudación es la encargada de realizar el cobro correspondiente.</w:t>
            </w:r>
          </w:p>
        </w:tc>
        <w:tc>
          <w:tcPr>
            <w:tcW w:w="3735"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ind w:right="-16"/>
              <w:jc w:val="both"/>
              <w:rPr>
                <w:rFonts w:ascii="Palatino Linotype" w:hAnsi="Palatino Linotype"/>
                <w:color w:val="000000"/>
              </w:rPr>
            </w:pPr>
            <w:r w:rsidRPr="00EF2E58">
              <w:rPr>
                <w:rFonts w:ascii="Palatino Linotype" w:eastAsia="Palatino Linotype" w:hAnsi="Palatino Linotype" w:cs="Palatino Linotype"/>
                <w:b/>
                <w:color w:val="000000"/>
              </w:rPr>
              <w:t xml:space="preserve">Parcialmente, </w:t>
            </w:r>
            <w:r w:rsidRPr="00EF2E58">
              <w:rPr>
                <w:rFonts w:ascii="Palatino Linotype" w:eastAsia="Palatino Linotype" w:hAnsi="Palatino Linotype" w:cs="Palatino Linotype"/>
                <w:color w:val="000000"/>
              </w:rPr>
              <w:t xml:space="preserve">el Sujeto Obligado, remitió una tabla en donde se observa informó la distribución de los 156,000 m3 de agua, en el que se observa que fue distribuido en el sector público y particular, </w:t>
            </w:r>
            <w:r w:rsidRPr="00EF2E58">
              <w:rPr>
                <w:rFonts w:ascii="Palatino Linotype" w:hAnsi="Palatino Linotype"/>
                <w:color w:val="000000"/>
              </w:rPr>
              <w:t xml:space="preserve">identificación, no, de viajes, metros cúbicos y total de metros cúbicos, así como la información del suministro de agua tratada mediante línea </w:t>
            </w:r>
            <w:r w:rsidRPr="00EF2E58">
              <w:rPr>
                <w:rFonts w:ascii="Palatino Linotype" w:hAnsi="Palatino Linotype"/>
                <w:color w:val="000000"/>
              </w:rPr>
              <w:lastRenderedPageBreak/>
              <w:t>morada, con el total suministrado.</w:t>
            </w:r>
          </w:p>
          <w:p w:rsidR="004F31CC" w:rsidRPr="00EF2E58" w:rsidRDefault="004F31CC" w:rsidP="004F31CC">
            <w:pPr>
              <w:tabs>
                <w:tab w:val="left" w:pos="426"/>
              </w:tabs>
              <w:ind w:right="-16"/>
              <w:jc w:val="both"/>
              <w:rPr>
                <w:rFonts w:ascii="Palatino Linotype" w:hAnsi="Palatino Linotype"/>
                <w:color w:val="000000"/>
              </w:rPr>
            </w:pPr>
          </w:p>
          <w:p w:rsidR="004F31CC" w:rsidRPr="00EF2E58" w:rsidRDefault="004F31CC" w:rsidP="004F31CC">
            <w:pPr>
              <w:tabs>
                <w:tab w:val="left" w:pos="426"/>
              </w:tabs>
              <w:ind w:right="-16"/>
              <w:jc w:val="both"/>
              <w:rPr>
                <w:rFonts w:ascii="Palatino Linotype" w:hAnsi="Palatino Linotype"/>
                <w:color w:val="000000"/>
              </w:rPr>
            </w:pPr>
            <w:r w:rsidRPr="00EF2E58">
              <w:rPr>
                <w:rFonts w:ascii="Palatino Linotype" w:hAnsi="Palatino Linotype"/>
                <w:color w:val="000000"/>
              </w:rPr>
              <w:t>Sin embargo, no se remitió el monto que generó el cobró, metros cúbicos del agua suministrada, por lo que no se puede tener por colmado el rubro en comento.</w:t>
            </w:r>
          </w:p>
          <w:p w:rsidR="004F31CC" w:rsidRPr="00EF2E58" w:rsidRDefault="004F31CC" w:rsidP="004F31CC">
            <w:pPr>
              <w:tabs>
                <w:tab w:val="left" w:pos="426"/>
              </w:tabs>
              <w:ind w:right="-16"/>
              <w:jc w:val="both"/>
              <w:rPr>
                <w:rFonts w:ascii="Palatino Linotype" w:eastAsiaTheme="minorHAnsi" w:hAnsi="Palatino Linotype" w:cstheme="minorBidi"/>
                <w:color w:val="000000"/>
              </w:rPr>
            </w:pPr>
          </w:p>
        </w:tc>
      </w:tr>
      <w:tr w:rsidR="004F31CC" w:rsidRPr="00EF2E58" w:rsidTr="00EF2E58">
        <w:tc>
          <w:tcPr>
            <w:tcW w:w="3261" w:type="dxa"/>
          </w:tcPr>
          <w:p w:rsidR="004F31CC" w:rsidRPr="00EF2E58" w:rsidRDefault="004F31CC" w:rsidP="004F31CC">
            <w:pPr>
              <w:tabs>
                <w:tab w:val="left" w:pos="426"/>
              </w:tabs>
              <w:ind w:right="-1"/>
              <w:jc w:val="both"/>
              <w:rPr>
                <w:rFonts w:ascii="Palatino Linotype" w:eastAsia="Palatino Linotype" w:hAnsi="Palatino Linotype" w:cs="Palatino Linotype"/>
                <w:color w:val="000000"/>
              </w:rPr>
            </w:pPr>
          </w:p>
          <w:p w:rsidR="004F31CC" w:rsidRPr="00EF2E58" w:rsidRDefault="00EF2E58" w:rsidP="004F31CC">
            <w:pPr>
              <w:tabs>
                <w:tab w:val="left" w:pos="426"/>
              </w:tabs>
              <w:ind w:right="-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8.</w:t>
            </w:r>
            <w:r w:rsidR="004F31CC" w:rsidRPr="00EF2E58">
              <w:rPr>
                <w:rFonts w:ascii="Palatino Linotype" w:eastAsia="Palatino Linotype" w:hAnsi="Palatino Linotype" w:cs="Palatino Linotype"/>
                <w:color w:val="000000"/>
              </w:rPr>
              <w:t xml:space="preserve"> Solicito las evidencias de los 234 análisis realizados por su laboratorio del periodo del 1 de Enero del 2025 al 22 de Marzo del 2025, indicando el tipo de análisis que se realizaron, Lugar donde se llevó a cabo, Fecha en que se llevó a cabo, indicar si fue en alguna instalación del OPDM o con algún usuario</w:t>
            </w:r>
          </w:p>
        </w:tc>
        <w:tc>
          <w:tcPr>
            <w:tcW w:w="3069"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spacing w:line="276" w:lineRule="auto"/>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Se remitió una relación denominada “AGUA POTABLE”, en donde se observa consecutivo, fecha, identificación de la muestra, dirección y parámetros realizados del mes de enero a marzo de dos mil veinticinco.</w:t>
            </w:r>
          </w:p>
          <w:p w:rsidR="004F31CC" w:rsidRPr="00EF2E58" w:rsidRDefault="004F31CC" w:rsidP="004F31CC">
            <w:pPr>
              <w:spacing w:line="276" w:lineRule="auto"/>
              <w:jc w:val="both"/>
              <w:rPr>
                <w:rFonts w:ascii="Palatino Linotype" w:eastAsia="Palatino Linotype" w:hAnsi="Palatino Linotype" w:cs="Palatino Linotype"/>
                <w:color w:val="000000"/>
              </w:rPr>
            </w:pPr>
          </w:p>
          <w:p w:rsidR="004F31CC" w:rsidRPr="00EF2E58" w:rsidRDefault="004F31CC" w:rsidP="004F31CC">
            <w:pPr>
              <w:spacing w:line="276" w:lineRule="auto"/>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 xml:space="preserve">Para analizar y obtener un resultado confiable de los parámetros indicados en las tablas anteriores, es importante mencionar que, por cada parámetro, se realizan los siguientes análisis, blancos de campo y reactivo, duplicado, muestras control y para los que </w:t>
            </w:r>
            <w:r w:rsidRPr="00EF2E58">
              <w:rPr>
                <w:rFonts w:ascii="Palatino Linotype" w:eastAsia="Palatino Linotype" w:hAnsi="Palatino Linotype" w:cs="Palatino Linotype"/>
                <w:i/>
                <w:color w:val="000000"/>
              </w:rPr>
              <w:lastRenderedPageBreak/>
              <w:t>involucran mediciones con equipos digitales se deben realizar calibraciones, verificaciones, comprobaciones iniciales, comprobaciones finales y todo esto se hace por triplicado.</w:t>
            </w: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tc>
        <w:tc>
          <w:tcPr>
            <w:tcW w:w="3735"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b/>
                <w:color w:val="000000"/>
              </w:rPr>
              <w:t xml:space="preserve">Parcialmente, </w:t>
            </w:r>
            <w:r w:rsidRPr="00EF2E58">
              <w:rPr>
                <w:rFonts w:ascii="Palatino Linotype" w:eastAsia="Palatino Linotype" w:hAnsi="Palatino Linotype" w:cs="Palatino Linotype"/>
                <w:color w:val="000000"/>
              </w:rPr>
              <w:t xml:space="preserve">ya que si bien es cierto, se remitió una tabla con la mayoría de los rubros solicitados, no se observa se haya informado si las mismas se llevaron a cabo en alguna instalación del OPDM o con algún usuario. </w:t>
            </w:r>
          </w:p>
        </w:tc>
      </w:tr>
      <w:tr w:rsidR="004F31CC" w:rsidRPr="00EF2E58" w:rsidTr="00EF2E58">
        <w:trPr>
          <w:trHeight w:val="4527"/>
        </w:trPr>
        <w:tc>
          <w:tcPr>
            <w:tcW w:w="3261" w:type="dxa"/>
          </w:tcPr>
          <w:p w:rsidR="004F31CC" w:rsidRPr="00EF2E58" w:rsidRDefault="004F31CC" w:rsidP="004F31CC">
            <w:pPr>
              <w:tabs>
                <w:tab w:val="left" w:pos="426"/>
              </w:tabs>
              <w:ind w:right="-1"/>
              <w:jc w:val="both"/>
              <w:rPr>
                <w:rFonts w:ascii="Palatino Linotype" w:eastAsia="Palatino Linotype" w:hAnsi="Palatino Linotype" w:cs="Palatino Linotype"/>
                <w:color w:val="000000"/>
              </w:rPr>
            </w:pPr>
          </w:p>
          <w:p w:rsidR="004F31CC" w:rsidRPr="00EF2E58" w:rsidRDefault="00EF2E58" w:rsidP="004F31CC">
            <w:pPr>
              <w:tabs>
                <w:tab w:val="left" w:pos="426"/>
              </w:tabs>
              <w:ind w:right="-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9.</w:t>
            </w:r>
            <w:r w:rsidR="004F31CC" w:rsidRPr="00EF2E58">
              <w:rPr>
                <w:rFonts w:ascii="Palatino Linotype" w:eastAsia="Palatino Linotype" w:hAnsi="Palatino Linotype" w:cs="Palatino Linotype"/>
                <w:color w:val="000000"/>
              </w:rPr>
              <w:t xml:space="preserve"> Solicito las Escuelas donde se han llevado a cabo el Mensaje de Cultura del Agua donde casi han sido 400 alumnos de distintas escuelas del Municipio de Tlalnepantla, indicando Día, Hora, Evidencia Fotográfica del periodo del 1 de Enero del 2025 al 22 de Marzo del 2025.</w:t>
            </w:r>
          </w:p>
          <w:p w:rsidR="004F31CC" w:rsidRPr="00EF2E58" w:rsidRDefault="004F31CC" w:rsidP="004F31CC">
            <w:pPr>
              <w:tabs>
                <w:tab w:val="left" w:pos="426"/>
              </w:tabs>
              <w:ind w:right="-1"/>
              <w:jc w:val="both"/>
              <w:rPr>
                <w:rFonts w:ascii="Palatino Linotype" w:eastAsia="Palatino Linotype" w:hAnsi="Palatino Linotype" w:cs="Palatino Linotype"/>
                <w:color w:val="000000"/>
              </w:rPr>
            </w:pPr>
          </w:p>
        </w:tc>
        <w:tc>
          <w:tcPr>
            <w:tcW w:w="3069"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Se remitió la evidencia en donde se observa del periodo solicitado, programa presupuestario, proyecto, dependencia general, dependencia auxiliar, indicador, meta.</w:t>
            </w: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Asimismo, fecha, actividad, escuela o lugar, nivel/evento, sector, tema, no, de pláticas, número de participantes, total de eventos y total de beneficiarios directos. </w:t>
            </w: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Se adjuntaron evidencias fotográficas del trabajo realizado por los alumnos.</w:t>
            </w:r>
          </w:p>
        </w:tc>
        <w:tc>
          <w:tcPr>
            <w:tcW w:w="3735" w:type="dxa"/>
          </w:tcPr>
          <w:p w:rsidR="004F31CC" w:rsidRPr="00EF2E58" w:rsidRDefault="004F31CC" w:rsidP="004F31CC">
            <w:pPr>
              <w:tabs>
                <w:tab w:val="left" w:pos="426"/>
              </w:tabs>
              <w:ind w:right="567"/>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b/>
                <w:color w:val="000000"/>
              </w:rPr>
              <w:t xml:space="preserve">SI, </w:t>
            </w:r>
            <w:r w:rsidRPr="00EF2E58">
              <w:rPr>
                <w:rFonts w:ascii="Palatino Linotype" w:eastAsia="Palatino Linotype" w:hAnsi="Palatino Linotype" w:cs="Palatino Linotype"/>
                <w:color w:val="000000"/>
              </w:rPr>
              <w:t>ya que el Sujeto Obligado, remitió la evidencia del periodo comprendido del uno de enero al veintidós de marzo de dos mil veinticinco, en el que entre otros datos, se observa el día, hora, evidencia fotográfica solicitada del particular.</w:t>
            </w:r>
          </w:p>
          <w:p w:rsidR="004F31CC" w:rsidRPr="00EF2E58" w:rsidRDefault="004F31CC" w:rsidP="004F31CC">
            <w:pPr>
              <w:tabs>
                <w:tab w:val="left" w:pos="426"/>
              </w:tabs>
              <w:jc w:val="both"/>
              <w:rPr>
                <w:rFonts w:ascii="Palatino Linotype" w:eastAsia="Palatino Linotype" w:hAnsi="Palatino Linotype" w:cs="Palatino Linotype"/>
                <w:color w:val="000000"/>
              </w:rPr>
            </w:pPr>
          </w:p>
          <w:p w:rsidR="004F31CC" w:rsidRPr="00EF2E58" w:rsidRDefault="004F31CC" w:rsidP="004F31CC">
            <w:pPr>
              <w:tabs>
                <w:tab w:val="left" w:pos="426"/>
              </w:tabs>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Asimismo, no se observa que dentro de las fotografías remitidas se haya dejado a la vista información susceptible de ser clasificada, como en el caso concreto, lo son los rostros de los particulares (niños)</w:t>
            </w:r>
          </w:p>
        </w:tc>
      </w:tr>
    </w:tbl>
    <w:p w:rsidR="005714FB" w:rsidRPr="00EF2E58" w:rsidRDefault="005714FB" w:rsidP="004F31CC">
      <w:pPr>
        <w:tabs>
          <w:tab w:val="left" w:pos="284"/>
        </w:tabs>
        <w:spacing w:after="240" w:line="360" w:lineRule="auto"/>
        <w:jc w:val="both"/>
        <w:rPr>
          <w:rFonts w:ascii="Palatino Linotype" w:eastAsia="Times New Roman" w:hAnsi="Palatino Linotype" w:cs="Palatino Linotype"/>
          <w:lang w:val="es-MX" w:eastAsia="en-US"/>
        </w:rPr>
      </w:pPr>
    </w:p>
    <w:p w:rsidR="004F31CC" w:rsidRPr="00EF2E58" w:rsidRDefault="004F31CC" w:rsidP="005714FB">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t xml:space="preserve">Es por lo anterior, que no puede tenerse por colmada en su totalidad la solicitud de información </w:t>
      </w:r>
      <w:r w:rsidRPr="00EF2E58">
        <w:rPr>
          <w:rFonts w:ascii="Palatino Linotype" w:hAnsi="Palatino Linotype"/>
          <w:b/>
          <w:bCs/>
        </w:rPr>
        <w:t xml:space="preserve"> 00156/OASTLALNE/IP/2025, </w:t>
      </w:r>
      <w:r w:rsidRPr="00EF2E58">
        <w:rPr>
          <w:rFonts w:ascii="Palatino Linotype" w:hAnsi="Palatino Linotype"/>
          <w:bCs/>
        </w:rPr>
        <w:t xml:space="preserve">resultando dable, ordenar la búsqueda exhaustiva y razonable a efecto de que el </w:t>
      </w:r>
      <w:r w:rsidRPr="00EF2E58">
        <w:rPr>
          <w:rFonts w:ascii="Palatino Linotype" w:hAnsi="Palatino Linotype"/>
          <w:b/>
          <w:bCs/>
        </w:rPr>
        <w:t xml:space="preserve">SUJETO OBLIGADO, </w:t>
      </w:r>
      <w:r w:rsidRPr="00EF2E58">
        <w:rPr>
          <w:rFonts w:ascii="Palatino Linotype" w:hAnsi="Palatino Linotype"/>
          <w:bCs/>
        </w:rPr>
        <w:t>remita la información solicitada, a través del SAIMEX, de ser procedente en versión pública.</w:t>
      </w:r>
    </w:p>
    <w:p w:rsidR="004F31CC" w:rsidRPr="00EF2E58" w:rsidRDefault="004F31CC" w:rsidP="005714FB">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lastRenderedPageBreak/>
        <w:t>Ahora bien, a efecto de la información de la cual se ordena su entrega, resulta necesario referir lo siguiente:</w:t>
      </w:r>
    </w:p>
    <w:p w:rsidR="00D23D9E" w:rsidRPr="00EF2E58" w:rsidRDefault="004F31CC" w:rsidP="008A7CEF">
      <w:pPr>
        <w:pStyle w:val="Prrafodelista"/>
        <w:numPr>
          <w:ilvl w:val="0"/>
          <w:numId w:val="30"/>
        </w:numPr>
        <w:tabs>
          <w:tab w:val="left" w:pos="284"/>
        </w:tabs>
        <w:spacing w:after="240" w:line="276" w:lineRule="auto"/>
        <w:ind w:right="567"/>
        <w:jc w:val="both"/>
        <w:rPr>
          <w:rFonts w:ascii="Palatino Linotype" w:hAnsi="Palatino Linotype"/>
          <w:lang w:val="es-MX"/>
        </w:rPr>
      </w:pPr>
      <w:r w:rsidRPr="00EF2E58">
        <w:rPr>
          <w:rFonts w:ascii="Palatino Linotype" w:hAnsi="Palatino Linotype"/>
          <w:b/>
        </w:rPr>
        <w:t>Nombre</w:t>
      </w:r>
      <w:r w:rsidR="00D23D9E" w:rsidRPr="00EF2E58">
        <w:rPr>
          <w:rFonts w:ascii="Palatino Linotype" w:hAnsi="Palatino Linotype"/>
          <w:b/>
        </w:rPr>
        <w:t xml:space="preserve"> de las personas beneficiarias de los más de 9 millones de litros de agua potable.</w:t>
      </w:r>
    </w:p>
    <w:p w:rsidR="00D23D9E" w:rsidRPr="00EF2E58" w:rsidRDefault="00D23D9E" w:rsidP="00D23D9E">
      <w:pPr>
        <w:pStyle w:val="Prrafodelista"/>
        <w:tabs>
          <w:tab w:val="left" w:pos="284"/>
        </w:tabs>
        <w:spacing w:after="240" w:line="360" w:lineRule="auto"/>
        <w:ind w:left="0"/>
        <w:jc w:val="both"/>
        <w:rPr>
          <w:rFonts w:ascii="Palatino Linotype" w:hAnsi="Palatino Linotype"/>
          <w:lang w:val="es-MX"/>
        </w:rPr>
      </w:pPr>
    </w:p>
    <w:p w:rsidR="009A6CFB" w:rsidRPr="00EF2E58" w:rsidRDefault="00D23D9E" w:rsidP="009A6CFB">
      <w:pPr>
        <w:pStyle w:val="Prrafodelista"/>
        <w:numPr>
          <w:ilvl w:val="0"/>
          <w:numId w:val="6"/>
        </w:numPr>
        <w:tabs>
          <w:tab w:val="left" w:pos="284"/>
        </w:tabs>
        <w:spacing w:after="240" w:line="360" w:lineRule="auto"/>
        <w:ind w:left="0" w:firstLine="0"/>
        <w:jc w:val="both"/>
        <w:rPr>
          <w:rFonts w:ascii="Palatino Linotype" w:hAnsi="Palatino Linotype"/>
          <w:lang w:val="es-MX"/>
        </w:rPr>
      </w:pPr>
      <w:r w:rsidRPr="00EF2E58">
        <w:rPr>
          <w:rFonts w:ascii="Palatino Linotype" w:hAnsi="Palatino Linotype"/>
        </w:rPr>
        <w:t>El</w:t>
      </w:r>
      <w:r w:rsidRPr="00EF2E58">
        <w:rPr>
          <w:rFonts w:ascii="Palatino Linotype" w:hAnsi="Palatino Linotype"/>
          <w:bCs/>
          <w:lang w:val="es-MX"/>
        </w:rPr>
        <w:t xml:space="preserve"> nombre, es </w:t>
      </w:r>
      <w:r w:rsidRPr="00EF2E58">
        <w:rPr>
          <w:rFonts w:ascii="Palatino Linotype" w:hAnsi="Palatino Linotype"/>
          <w:lang w:val="es-MX"/>
        </w:rPr>
        <w:t>el conjunto de palabras (nombre propio y apellidos) que distinguen a una persona de otra en la sociedad, considerado como un atributo de la personalidad, según lo establecido en el artículo 2.3 del Código Civil del Estado de México, que sirve para individualizar a la persona física (nombre propio y apellidos)</w:t>
      </w:r>
      <w:r w:rsidR="009A6CFB" w:rsidRPr="00EF2E58">
        <w:rPr>
          <w:rFonts w:ascii="Palatino Linotype" w:hAnsi="Palatino Linotype"/>
          <w:lang w:val="es-MX"/>
        </w:rPr>
        <w:t xml:space="preserve">, </w:t>
      </w:r>
      <w:r w:rsidR="009A6CFB" w:rsidRPr="00EF2E58">
        <w:rPr>
          <w:rFonts w:ascii="Palatino Linotype" w:hAnsi="Palatino Linotype"/>
        </w:rPr>
        <w:t xml:space="preserve">por lo que resulta necesario referir que, por lo que respecta a los nombres de las personas a las que se les distribuyo el recurso, de ser el caso que los particulares hayan realizado el pago total del suministro, los nombres se deben ser clasificados, debiendo remitir el </w:t>
      </w:r>
      <w:r w:rsidR="009A6CFB" w:rsidRPr="00EF2E58">
        <w:rPr>
          <w:rFonts w:ascii="Palatino Linotype" w:hAnsi="Palatino Linotype"/>
          <w:b/>
          <w:bCs/>
        </w:rPr>
        <w:t xml:space="preserve">SUJETO OBLIGADO </w:t>
      </w:r>
      <w:r w:rsidR="009A6CFB" w:rsidRPr="00EF2E58">
        <w:rPr>
          <w:rFonts w:ascii="Palatino Linotype" w:hAnsi="Palatino Linotype"/>
        </w:rPr>
        <w:t>el acuerdo de clasificación de la información correspondiente; si por el contrario, dicho suministro fue realizado en atención a algún programa de abastecimiento de agua en donde se haya considerado un menor costo o sin costo alguno, se deberán proporcionar los nombres de las personas a las que se a las que se les distribuyeron los 9 millones de litros de agua potable.</w:t>
      </w:r>
    </w:p>
    <w:p w:rsidR="00D23D9E" w:rsidRPr="00EF2E58" w:rsidRDefault="00D23D9E" w:rsidP="00D23D9E">
      <w:pPr>
        <w:pStyle w:val="Prrafodelista"/>
        <w:tabs>
          <w:tab w:val="left" w:pos="284"/>
        </w:tabs>
        <w:spacing w:after="240" w:line="360" w:lineRule="auto"/>
        <w:ind w:left="0"/>
        <w:jc w:val="both"/>
        <w:rPr>
          <w:rFonts w:ascii="Palatino Linotype" w:hAnsi="Palatino Linotype"/>
          <w:lang w:val="es-MX"/>
        </w:rPr>
      </w:pPr>
    </w:p>
    <w:p w:rsidR="00D23D9E" w:rsidRPr="00EF2E58" w:rsidRDefault="00D23D9E" w:rsidP="008A7CEF">
      <w:pPr>
        <w:pStyle w:val="Prrafodelista"/>
        <w:numPr>
          <w:ilvl w:val="0"/>
          <w:numId w:val="28"/>
        </w:numPr>
        <w:tabs>
          <w:tab w:val="left" w:pos="284"/>
        </w:tabs>
        <w:spacing w:after="240" w:line="276" w:lineRule="auto"/>
        <w:ind w:right="567"/>
        <w:jc w:val="both"/>
        <w:rPr>
          <w:rFonts w:ascii="Palatino Linotype" w:hAnsi="Palatino Linotype"/>
          <w:b/>
        </w:rPr>
      </w:pPr>
      <w:r w:rsidRPr="00EF2E58">
        <w:rPr>
          <w:rFonts w:ascii="Palatino Linotype" w:hAnsi="Palatino Linotype"/>
          <w:b/>
        </w:rPr>
        <w:t>Nombre de la persona que realizó el reporte de la fuga y/o solicitud de bacheo</w:t>
      </w:r>
    </w:p>
    <w:p w:rsidR="00D23D9E" w:rsidRPr="00EF2E58" w:rsidRDefault="00D23D9E" w:rsidP="002C035E">
      <w:pPr>
        <w:numPr>
          <w:ilvl w:val="0"/>
          <w:numId w:val="6"/>
        </w:numPr>
        <w:tabs>
          <w:tab w:val="left" w:pos="284"/>
        </w:tabs>
        <w:spacing w:after="240" w:line="360" w:lineRule="auto"/>
        <w:ind w:left="0" w:firstLine="0"/>
        <w:jc w:val="both"/>
        <w:rPr>
          <w:rFonts w:ascii="Palatino Linotype" w:hAnsi="Palatino Linotype"/>
          <w:lang w:val="es-MX"/>
        </w:rPr>
      </w:pPr>
      <w:r w:rsidRPr="00EF2E58">
        <w:rPr>
          <w:rFonts w:ascii="Palatino Linotype" w:hAnsi="Palatino Linotype"/>
          <w:lang w:val="es-MX"/>
        </w:rPr>
        <w:t xml:space="preserve">Caso contrario ocurre con los nombres de </w:t>
      </w:r>
      <w:r w:rsidR="002C035E" w:rsidRPr="00EF2E58">
        <w:rPr>
          <w:rFonts w:ascii="Palatino Linotype" w:hAnsi="Palatino Linotype"/>
          <w:lang w:val="es-MX"/>
        </w:rPr>
        <w:t>particulares</w:t>
      </w:r>
      <w:r w:rsidRPr="00EF2E58">
        <w:rPr>
          <w:rFonts w:ascii="Palatino Linotype" w:hAnsi="Palatino Linotype"/>
          <w:lang w:val="es-MX"/>
        </w:rPr>
        <w:t xml:space="preserve"> que realizaron el reporte o solicitud, </w:t>
      </w:r>
      <w:r w:rsidR="008A7CEF" w:rsidRPr="00EF2E58">
        <w:rPr>
          <w:rFonts w:ascii="Palatino Linotype" w:hAnsi="Palatino Linotype"/>
          <w:lang w:val="es-MX"/>
        </w:rPr>
        <w:t xml:space="preserve">pues se trata de un dato personal que no </w:t>
      </w:r>
      <w:r w:rsidR="00663B82" w:rsidRPr="00EF2E58">
        <w:rPr>
          <w:rFonts w:ascii="Palatino Linotype" w:hAnsi="Palatino Linotype"/>
          <w:lang w:val="es-MX"/>
        </w:rPr>
        <w:t>está</w:t>
      </w:r>
      <w:r w:rsidR="008A7CEF" w:rsidRPr="00EF2E58">
        <w:rPr>
          <w:rFonts w:ascii="Palatino Linotype" w:hAnsi="Palatino Linotype"/>
          <w:lang w:val="es-MX"/>
        </w:rPr>
        <w:t xml:space="preserve"> relacionado con </w:t>
      </w:r>
      <w:r w:rsidR="00663B82" w:rsidRPr="00EF2E58">
        <w:rPr>
          <w:rFonts w:ascii="Palatino Linotype" w:hAnsi="Palatino Linotype"/>
          <w:lang w:val="es-MX"/>
        </w:rPr>
        <w:t>la</w:t>
      </w:r>
      <w:r w:rsidR="008A7CEF" w:rsidRPr="00EF2E58">
        <w:rPr>
          <w:rFonts w:ascii="Palatino Linotype" w:hAnsi="Palatino Linotype"/>
          <w:lang w:val="es-MX"/>
        </w:rPr>
        <w:t xml:space="preserve"> entrega de recursos públicos, sino con el ejercicio del derecho ciudadano, por lo que la divulgación de dichos nombres, no abona a la transparencia y a la rendición de cuentas</w:t>
      </w:r>
      <w:r w:rsidR="002C035E" w:rsidRPr="00EF2E58">
        <w:rPr>
          <w:rFonts w:ascii="Palatino Linotype" w:hAnsi="Palatino Linotype"/>
          <w:lang w:val="es-MX"/>
        </w:rPr>
        <w:t>, por lo que, de ser el caso, se deberá clasificar como confidencial.</w:t>
      </w:r>
    </w:p>
    <w:p w:rsidR="002C035E" w:rsidRPr="00EF2E58" w:rsidRDefault="002C035E" w:rsidP="002C035E">
      <w:pPr>
        <w:numPr>
          <w:ilvl w:val="0"/>
          <w:numId w:val="6"/>
        </w:numPr>
        <w:tabs>
          <w:tab w:val="left" w:pos="284"/>
        </w:tabs>
        <w:spacing w:after="240" w:line="360" w:lineRule="auto"/>
        <w:ind w:left="0" w:firstLine="0"/>
        <w:jc w:val="both"/>
        <w:rPr>
          <w:rFonts w:ascii="Palatino Linotype" w:hAnsi="Palatino Linotype"/>
          <w:lang w:val="es-MX"/>
        </w:rPr>
      </w:pPr>
      <w:r w:rsidRPr="00EF2E58">
        <w:rPr>
          <w:rFonts w:ascii="Palatino Linotype" w:hAnsi="Palatino Linotype"/>
        </w:rPr>
        <w:lastRenderedPageBreak/>
        <w:t>Ahora</w:t>
      </w:r>
      <w:r w:rsidRPr="00EF2E58">
        <w:rPr>
          <w:rFonts w:ascii="Palatino Linotype" w:hAnsi="Palatino Linotype"/>
          <w:lang w:val="es-MX"/>
        </w:rPr>
        <w:t xml:space="preserve"> bien, resulta necesario referir que al no haber pronunciamiento por parte del </w:t>
      </w:r>
      <w:r w:rsidRPr="00EF2E58">
        <w:rPr>
          <w:rFonts w:ascii="Palatino Linotype" w:hAnsi="Palatino Linotype"/>
          <w:b/>
          <w:lang w:val="es-MX"/>
        </w:rPr>
        <w:t xml:space="preserve">SUJETO OBLIGADO, </w:t>
      </w:r>
      <w:r w:rsidRPr="00EF2E58">
        <w:rPr>
          <w:rFonts w:ascii="Palatino Linotype" w:hAnsi="Palatino Linotype"/>
          <w:lang w:val="es-MX"/>
        </w:rPr>
        <w:t xml:space="preserve">respecto los nombres de las personas que realizaron el reporte y atendiendo a la naturaleza de la información, puede ser el caso de que los reportes hayan sido realizados por servidores públicos del Organismo Público Descentralizado para la prestación de los Servicios de Agua Potable Alcantarillado y Saneamiento del Municipio de Tlalnepantla de Baz, en ejercicio de sus funciones y/o atribuciones, por lo que, de ser el caso, deberá </w:t>
      </w:r>
      <w:r w:rsidR="00663B82" w:rsidRPr="00EF2E58">
        <w:rPr>
          <w:rFonts w:ascii="Palatino Linotype" w:hAnsi="Palatino Linotype"/>
          <w:lang w:val="es-MX"/>
        </w:rPr>
        <w:t>ser</w:t>
      </w:r>
      <w:r w:rsidRPr="00EF2E58">
        <w:rPr>
          <w:rFonts w:ascii="Palatino Linotype" w:hAnsi="Palatino Linotype"/>
          <w:lang w:val="es-MX"/>
        </w:rPr>
        <w:t xml:space="preserve"> considerada como información de naturaleza pública. </w:t>
      </w:r>
    </w:p>
    <w:p w:rsidR="00941166" w:rsidRPr="00EF2E58" w:rsidRDefault="00941166" w:rsidP="00941166">
      <w:pPr>
        <w:numPr>
          <w:ilvl w:val="0"/>
          <w:numId w:val="6"/>
        </w:numPr>
        <w:tabs>
          <w:tab w:val="left" w:pos="284"/>
        </w:tabs>
        <w:spacing w:after="240" w:line="360" w:lineRule="auto"/>
        <w:ind w:left="0" w:firstLine="0"/>
        <w:jc w:val="both"/>
        <w:rPr>
          <w:rFonts w:ascii="Palatino Linotype" w:hAnsi="Palatino Linotype"/>
          <w:lang w:val="es-MX"/>
        </w:rPr>
      </w:pPr>
      <w:r w:rsidRPr="00EF2E58">
        <w:rPr>
          <w:rFonts w:ascii="Palatino Linotype" w:hAnsi="Palatino Linotype"/>
          <w:lang w:val="es-MX"/>
        </w:rPr>
        <w:t xml:space="preserve">Por lo que hace a la información de la cual no se hizo entrega de los numerales 1 y 2, se considera que es información que abona a la transparencia y rendición de cuentas, </w:t>
      </w:r>
      <w:r w:rsidR="00816136" w:rsidRPr="00EF2E58">
        <w:rPr>
          <w:rFonts w:ascii="Palatino Linotype" w:hAnsi="Palatino Linotype"/>
          <w:lang w:val="es-MX"/>
        </w:rPr>
        <w:t>máxime que es información que atendiendo al deber de documentar,</w:t>
      </w:r>
      <w:r w:rsidR="00816136" w:rsidRPr="00EF2E58">
        <w:rPr>
          <w:rFonts w:ascii="Palatino Linotype" w:hAnsi="Palatino Linotype"/>
          <w:b/>
          <w:lang w:val="es-MX"/>
        </w:rPr>
        <w:t xml:space="preserve"> SUJETO OBLIGADO, </w:t>
      </w:r>
      <w:r w:rsidR="00816136" w:rsidRPr="00EF2E58">
        <w:rPr>
          <w:rFonts w:ascii="Palatino Linotype" w:hAnsi="Palatino Linotype"/>
          <w:lang w:val="es-MX"/>
        </w:rPr>
        <w:t xml:space="preserve">debe generar, poseer y/o administrar, </w:t>
      </w:r>
      <w:r w:rsidRPr="00EF2E58">
        <w:rPr>
          <w:rFonts w:ascii="Palatino Linotype" w:hAnsi="Palatino Linotype"/>
          <w:lang w:val="es-MX"/>
        </w:rPr>
        <w:t xml:space="preserve">ya que dentro de la página oficial del </w:t>
      </w:r>
      <w:r w:rsidRPr="00EF2E58">
        <w:rPr>
          <w:rFonts w:ascii="Palatino Linotype" w:hAnsi="Palatino Linotype"/>
          <w:b/>
          <w:lang w:val="es-MX"/>
        </w:rPr>
        <w:t xml:space="preserve">SUJETO OBLIGADO, </w:t>
      </w:r>
      <w:r w:rsidRPr="00EF2E58">
        <w:rPr>
          <w:rFonts w:ascii="Palatino Linotype" w:hAnsi="Palatino Linotype"/>
          <w:lang w:val="es-MX"/>
        </w:rPr>
        <w:t xml:space="preserve"> aparece un apartado en donde se observa lo siguiente:</w:t>
      </w:r>
    </w:p>
    <w:p w:rsidR="00941166" w:rsidRPr="00EF2E58" w:rsidRDefault="00941166" w:rsidP="00941166">
      <w:pPr>
        <w:tabs>
          <w:tab w:val="left" w:pos="284"/>
        </w:tabs>
        <w:spacing w:after="240" w:line="360" w:lineRule="auto"/>
        <w:jc w:val="both"/>
        <w:rPr>
          <w:rFonts w:ascii="Palatino Linotype" w:hAnsi="Palatino Linotype"/>
          <w:lang w:val="es-MX"/>
        </w:rPr>
      </w:pPr>
      <w:r w:rsidRPr="00EF2E58">
        <w:rPr>
          <w:rFonts w:ascii="Palatino Linotype" w:hAnsi="Palatino Linotype"/>
          <w:noProof/>
          <w:lang w:val="es-MX" w:eastAsia="es-MX"/>
        </w:rPr>
        <w:drawing>
          <wp:inline distT="0" distB="0" distL="0" distR="0" wp14:anchorId="7F5116DE" wp14:editId="7779EC7E">
            <wp:extent cx="5760720" cy="203390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033905"/>
                    </a:xfrm>
                    <a:prstGeom prst="rect">
                      <a:avLst/>
                    </a:prstGeom>
                  </pic:spPr>
                </pic:pic>
              </a:graphicData>
            </a:graphic>
          </wp:inline>
        </w:drawing>
      </w:r>
    </w:p>
    <w:p w:rsidR="00941166" w:rsidRPr="00EF2E58" w:rsidRDefault="00941166" w:rsidP="00941166">
      <w:pPr>
        <w:tabs>
          <w:tab w:val="left" w:pos="284"/>
        </w:tabs>
        <w:spacing w:after="240" w:line="360" w:lineRule="auto"/>
        <w:jc w:val="center"/>
        <w:rPr>
          <w:rFonts w:ascii="Palatino Linotype" w:hAnsi="Palatino Linotype"/>
          <w:lang w:val="es-MX"/>
        </w:rPr>
      </w:pPr>
      <w:r w:rsidRPr="00EF2E58">
        <w:rPr>
          <w:rFonts w:ascii="Palatino Linotype" w:hAnsi="Palatino Linotype"/>
          <w:noProof/>
          <w:lang w:val="es-MX" w:eastAsia="es-MX"/>
        </w:rPr>
        <w:lastRenderedPageBreak/>
        <w:drawing>
          <wp:inline distT="0" distB="0" distL="0" distR="0" wp14:anchorId="2555B74A" wp14:editId="48FE2955">
            <wp:extent cx="3928091" cy="201600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8091" cy="2016000"/>
                    </a:xfrm>
                    <a:prstGeom prst="rect">
                      <a:avLst/>
                    </a:prstGeom>
                  </pic:spPr>
                </pic:pic>
              </a:graphicData>
            </a:graphic>
          </wp:inline>
        </w:drawing>
      </w:r>
    </w:p>
    <w:p w:rsidR="00941166" w:rsidRPr="00EF2E58" w:rsidRDefault="00941166" w:rsidP="00941166">
      <w:pPr>
        <w:tabs>
          <w:tab w:val="left" w:pos="284"/>
        </w:tabs>
        <w:spacing w:after="240" w:line="360" w:lineRule="auto"/>
        <w:jc w:val="center"/>
        <w:rPr>
          <w:rFonts w:ascii="Palatino Linotype" w:hAnsi="Palatino Linotype"/>
          <w:lang w:val="es-MX"/>
        </w:rPr>
      </w:pPr>
      <w:r w:rsidRPr="00EF2E58">
        <w:rPr>
          <w:rFonts w:ascii="Palatino Linotype" w:hAnsi="Palatino Linotype"/>
          <w:noProof/>
          <w:lang w:val="es-MX" w:eastAsia="es-MX"/>
        </w:rPr>
        <w:drawing>
          <wp:inline distT="0" distB="0" distL="0" distR="0" wp14:anchorId="7A799B9C" wp14:editId="7DDDDCA5">
            <wp:extent cx="3132000" cy="3386381"/>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2000" cy="3386381"/>
                    </a:xfrm>
                    <a:prstGeom prst="rect">
                      <a:avLst/>
                    </a:prstGeom>
                  </pic:spPr>
                </pic:pic>
              </a:graphicData>
            </a:graphic>
          </wp:inline>
        </w:drawing>
      </w:r>
    </w:p>
    <w:p w:rsidR="00941166" w:rsidRPr="00EF2E58" w:rsidRDefault="00941166" w:rsidP="00941166">
      <w:pPr>
        <w:tabs>
          <w:tab w:val="left" w:pos="284"/>
        </w:tabs>
        <w:spacing w:after="240" w:line="360" w:lineRule="auto"/>
        <w:jc w:val="center"/>
        <w:rPr>
          <w:rFonts w:ascii="Palatino Linotype" w:hAnsi="Palatino Linotype"/>
          <w:lang w:val="es-MX"/>
        </w:rPr>
      </w:pPr>
      <w:r w:rsidRPr="00EF2E58">
        <w:rPr>
          <w:rFonts w:ascii="Palatino Linotype" w:hAnsi="Palatino Linotype"/>
          <w:noProof/>
          <w:lang w:val="es-MX" w:eastAsia="es-MX"/>
        </w:rPr>
        <w:lastRenderedPageBreak/>
        <w:drawing>
          <wp:inline distT="0" distB="0" distL="0" distR="0" wp14:anchorId="7831EEC7" wp14:editId="4A6835BC">
            <wp:extent cx="3104194" cy="3780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4194" cy="3780000"/>
                    </a:xfrm>
                    <a:prstGeom prst="rect">
                      <a:avLst/>
                    </a:prstGeom>
                  </pic:spPr>
                </pic:pic>
              </a:graphicData>
            </a:graphic>
          </wp:inline>
        </w:drawing>
      </w:r>
    </w:p>
    <w:p w:rsidR="000D6584" w:rsidRPr="00EF2E58" w:rsidRDefault="00816136" w:rsidP="000D6584">
      <w:pPr>
        <w:numPr>
          <w:ilvl w:val="0"/>
          <w:numId w:val="6"/>
        </w:numPr>
        <w:tabs>
          <w:tab w:val="left" w:pos="284"/>
        </w:tabs>
        <w:spacing w:after="240" w:line="360" w:lineRule="auto"/>
        <w:ind w:left="0" w:firstLine="0"/>
        <w:jc w:val="both"/>
        <w:rPr>
          <w:rFonts w:ascii="Palatino Linotype" w:hAnsi="Palatino Linotype"/>
          <w:lang w:val="es-MX"/>
        </w:rPr>
      </w:pPr>
      <w:r w:rsidRPr="00EF2E58">
        <w:rPr>
          <w:rFonts w:ascii="Palatino Linotype" w:hAnsi="Palatino Linotype"/>
          <w:lang w:val="es-MX"/>
        </w:rPr>
        <w:t>Lo anterior, permite establecer la existencia de la información solicitada, por lo que resulta dable ordenar la entrega  del documento en donde conste o se advierta la misma, de ser procedente en versión pública.</w:t>
      </w:r>
    </w:p>
    <w:p w:rsidR="00816136" w:rsidRPr="00EF2E58" w:rsidRDefault="00816136" w:rsidP="00816136">
      <w:pPr>
        <w:numPr>
          <w:ilvl w:val="0"/>
          <w:numId w:val="6"/>
        </w:numPr>
        <w:tabs>
          <w:tab w:val="left" w:pos="284"/>
        </w:tabs>
        <w:spacing w:after="240" w:line="360" w:lineRule="auto"/>
        <w:ind w:left="0" w:firstLine="0"/>
        <w:jc w:val="both"/>
        <w:rPr>
          <w:rFonts w:ascii="Palatino Linotype" w:hAnsi="Palatino Linotype"/>
          <w:lang w:val="es-MX"/>
        </w:rPr>
      </w:pPr>
      <w:r w:rsidRPr="00EF2E58">
        <w:rPr>
          <w:rFonts w:ascii="Palatino Linotype" w:hAnsi="Palatino Linotype"/>
          <w:lang w:val="es-MX"/>
        </w:rPr>
        <w:t xml:space="preserve">Al respecto, resulta necesario </w:t>
      </w:r>
      <w:r w:rsidRPr="00EF2E58">
        <w:rPr>
          <w:rFonts w:ascii="Palatino Linotype" w:hAnsi="Palatino Linotype"/>
          <w:color w:val="000000" w:themeColor="text1"/>
        </w:rPr>
        <w:t xml:space="preserve">señalar </w:t>
      </w:r>
      <w:r w:rsidRPr="00EF2E58">
        <w:rPr>
          <w:rFonts w:ascii="Palatino Linotype" w:hAnsi="Palatino Linotype"/>
          <w:color w:val="000000" w:themeColor="text1"/>
          <w:u w:val="single"/>
        </w:rPr>
        <w:t xml:space="preserve">que los sujetos obligados tampoco </w:t>
      </w:r>
      <w:r w:rsidRPr="00EF2E58">
        <w:rPr>
          <w:rFonts w:ascii="Palatino Linotype" w:hAnsi="Palatino Linotype"/>
          <w:b/>
          <w:color w:val="000000" w:themeColor="text1"/>
          <w:u w:val="single"/>
        </w:rPr>
        <w:t xml:space="preserve">no </w:t>
      </w:r>
      <w:r w:rsidRPr="00EF2E58">
        <w:rPr>
          <w:rFonts w:ascii="Palatino Linotype" w:hAnsi="Palatino Linotype" w:cs="Arial"/>
          <w:color w:val="000000" w:themeColor="text1"/>
        </w:rPr>
        <w:t>se</w:t>
      </w:r>
      <w:r w:rsidRPr="00EF2E58">
        <w:rPr>
          <w:rFonts w:ascii="Palatino Linotype" w:hAnsi="Palatino Linotype"/>
          <w:color w:val="000000" w:themeColor="text1"/>
          <w:u w:val="single"/>
        </w:rPr>
        <w:t xml:space="preserve"> encuentran compelidos a generar documentos </w:t>
      </w:r>
      <w:r w:rsidRPr="00EF2E58">
        <w:rPr>
          <w:rFonts w:ascii="Palatino Linotype" w:hAnsi="Palatino Linotype"/>
          <w:i/>
          <w:color w:val="000000" w:themeColor="text1"/>
          <w:u w:val="single"/>
        </w:rPr>
        <w:t>Ad hoc</w:t>
      </w:r>
      <w:r w:rsidRPr="00EF2E58">
        <w:rPr>
          <w:rFonts w:ascii="Palatino Linotype" w:hAnsi="Palatino Linotype"/>
          <w:color w:val="000000" w:themeColor="text1"/>
        </w:rPr>
        <w:t>, pues se reitera que el derecho de acceso a la información, es un derecho que versa sobre documentos que los sujetos obligados, generen, posean o administren,</w:t>
      </w:r>
      <w:r w:rsidRPr="00EF2E58">
        <w:rPr>
          <w:rFonts w:ascii="Palatino Linotype" w:hAnsi="Palatino Linotype"/>
          <w:b/>
          <w:color w:val="000000" w:themeColor="text1"/>
        </w:rPr>
        <w:t xml:space="preserve"> </w:t>
      </w:r>
      <w:r w:rsidRPr="00EF2E58">
        <w:rPr>
          <w:rFonts w:ascii="Palatino Linotype" w:hAnsi="Palatino Linotype"/>
          <w:b/>
          <w:color w:val="000000" w:themeColor="text1"/>
          <w:u w:val="single"/>
        </w:rPr>
        <w:t>previo a la interposición de la solicitud de información,</w:t>
      </w:r>
      <w:r w:rsidRPr="00EF2E58">
        <w:rPr>
          <w:rFonts w:ascii="Palatino Linotype" w:hAnsi="Palatino Linotype"/>
          <w:b/>
          <w:color w:val="000000" w:themeColor="text1"/>
        </w:rPr>
        <w:t xml:space="preserve"> </w:t>
      </w:r>
      <w:r w:rsidRPr="00EF2E58">
        <w:rPr>
          <w:rFonts w:ascii="Palatino Linotype" w:hAnsi="Palatino Linotype"/>
          <w:b/>
          <w:color w:val="000000" w:themeColor="text1"/>
          <w:u w:val="single"/>
        </w:rPr>
        <w:t>no así a generar nuevos documentos con la finalidad de satisfacer las pretensiones particulares de los solicitantes</w:t>
      </w:r>
      <w:r w:rsidRPr="00EF2E58">
        <w:rPr>
          <w:rFonts w:ascii="Palatino Linotype" w:hAnsi="Palatino Linotype"/>
          <w:color w:val="000000" w:themeColor="text1"/>
        </w:rPr>
        <w:t xml:space="preserve">, </w:t>
      </w:r>
      <w:r w:rsidRPr="00EF2E58">
        <w:rPr>
          <w:rFonts w:ascii="Palatino Linotype" w:eastAsia="MS Mincho" w:hAnsi="Palatino Linotype" w:cs="Arial"/>
        </w:rPr>
        <w:t>c</w:t>
      </w:r>
      <w:r w:rsidRPr="00EF2E58">
        <w:rPr>
          <w:rFonts w:ascii="Palatino Linotype" w:hAnsi="Palatino Linotype" w:cs="Arial"/>
        </w:rPr>
        <w:t xml:space="preserve">omo apoyo a lo anterior, es aplicable por analogía el </w:t>
      </w:r>
      <w:r w:rsidRPr="00EF2E58">
        <w:rPr>
          <w:rFonts w:ascii="Palatino Linotype" w:hAnsi="Palatino Linotype" w:cs="Arial"/>
          <w:b/>
        </w:rPr>
        <w:t>Criterio 03/17</w:t>
      </w:r>
      <w:r w:rsidRPr="00EF2E58">
        <w:rPr>
          <w:rFonts w:ascii="Palatino Linotype" w:hAnsi="Palatino Linotype" w:cs="Arial"/>
        </w:rPr>
        <w:t xml:space="preserve">, emitido </w:t>
      </w:r>
      <w:r w:rsidRPr="00EF2E58">
        <w:rPr>
          <w:rFonts w:ascii="Palatino Linotype" w:hAnsi="Palatino Linotype" w:cs="Arial"/>
        </w:rPr>
        <w:lastRenderedPageBreak/>
        <w:t>por el Pleno del Instituto Nacional de Transparencia, Acceso a la Información y Protección de Datos Personales (INAI)</w:t>
      </w:r>
      <w:r w:rsidRPr="00EF2E58">
        <w:rPr>
          <w:rFonts w:ascii="Palatino Linotype" w:hAnsi="Palatino Linotype" w:cs="Arial"/>
          <w:bCs/>
        </w:rPr>
        <w:t>, que a la letra dice:</w:t>
      </w:r>
    </w:p>
    <w:p w:rsidR="00816136" w:rsidRPr="00EF2E58" w:rsidRDefault="00816136" w:rsidP="00816136">
      <w:pPr>
        <w:pStyle w:val="Prrafodelista"/>
        <w:ind w:left="567" w:right="618"/>
        <w:jc w:val="both"/>
        <w:rPr>
          <w:rFonts w:ascii="Palatino Linotype" w:hAnsi="Palatino Linotype" w:cs="Arial"/>
          <w:bCs/>
          <w:i/>
        </w:rPr>
      </w:pPr>
      <w:r w:rsidRPr="00EF2E58">
        <w:rPr>
          <w:rFonts w:ascii="Palatino Linotype" w:hAnsi="Palatino Linotype" w:cs="Arial"/>
          <w:b/>
          <w:bCs/>
          <w:i/>
        </w:rPr>
        <w:t xml:space="preserve">“No existe obligación de elaborar documentos ad hoc para atender las solicitudes de acceso a la información. </w:t>
      </w:r>
      <w:r w:rsidRPr="00EF2E58">
        <w:rPr>
          <w:rFonts w:ascii="Palatino Linotype" w:hAnsi="Palatino Linotype" w:cs="Arial"/>
          <w:bCs/>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16136" w:rsidRPr="00EF2E58" w:rsidRDefault="00816136" w:rsidP="00816136">
      <w:pPr>
        <w:pStyle w:val="Prrafodelista"/>
        <w:spacing w:line="360" w:lineRule="auto"/>
        <w:ind w:left="567" w:right="616"/>
        <w:jc w:val="both"/>
        <w:rPr>
          <w:rFonts w:ascii="Palatino Linotype" w:hAnsi="Palatino Linotype" w:cs="Arial"/>
          <w:bCs/>
          <w:i/>
        </w:rPr>
      </w:pPr>
    </w:p>
    <w:p w:rsidR="00816136" w:rsidRPr="00EF2E58" w:rsidRDefault="00816136" w:rsidP="00816136"/>
    <w:p w:rsidR="00941166" w:rsidRPr="00EF2E58" w:rsidRDefault="00816136" w:rsidP="00941166">
      <w:pPr>
        <w:numPr>
          <w:ilvl w:val="0"/>
          <w:numId w:val="6"/>
        </w:numPr>
        <w:tabs>
          <w:tab w:val="left" w:pos="284"/>
        </w:tabs>
        <w:spacing w:after="240" w:line="360" w:lineRule="auto"/>
        <w:ind w:left="0" w:firstLine="0"/>
        <w:jc w:val="both"/>
        <w:rPr>
          <w:rFonts w:ascii="Palatino Linotype" w:hAnsi="Palatino Linotype"/>
          <w:lang w:val="es-MX"/>
        </w:rPr>
      </w:pPr>
      <w:r w:rsidRPr="00EF2E58">
        <w:rPr>
          <w:rFonts w:ascii="Palatino Linotype" w:hAnsi="Palatino Linotype"/>
          <w:lang w:val="es-MX"/>
        </w:rPr>
        <w:t xml:space="preserve">Por lo que hace a la información de la cual no se hizo entrega dentro del numeral 3 de la solicitud de información, (medio por el que se generó la petición del lavado, día y </w:t>
      </w:r>
      <w:r w:rsidRPr="00EF2E58">
        <w:rPr>
          <w:rFonts w:ascii="Palatino Linotype" w:hAnsi="Palatino Linotype"/>
          <w:u w:val="single"/>
          <w:lang w:val="es-MX"/>
        </w:rPr>
        <w:t>hora</w:t>
      </w:r>
      <w:r w:rsidRPr="00EF2E58">
        <w:rPr>
          <w:rFonts w:ascii="Palatino Linotype" w:hAnsi="Palatino Linotype"/>
          <w:lang w:val="es-MX"/>
        </w:rPr>
        <w:t xml:space="preserve"> en que se realizaron, </w:t>
      </w:r>
      <w:r w:rsidRPr="00EF2E58">
        <w:rPr>
          <w:rFonts w:ascii="Palatino Linotype" w:hAnsi="Palatino Linotype"/>
          <w:u w:val="single"/>
          <w:lang w:val="es-MX"/>
        </w:rPr>
        <w:t>evidencia fotográfica</w:t>
      </w:r>
      <w:r w:rsidRPr="00EF2E58">
        <w:rPr>
          <w:rFonts w:ascii="Palatino Linotype" w:hAnsi="Palatino Linotype"/>
          <w:lang w:val="es-MX"/>
        </w:rPr>
        <w:t>, materiales utilizados y nombre de los integrantes de la cuadrilla que realizaron el lavado de los 12 tinacos referidos,), se ordena se haga entrega del documento en donde conste o se advierta la información solicitada, a excepción de la evidencia fotografía</w:t>
      </w:r>
      <w:r w:rsidR="000D6584" w:rsidRPr="00EF2E58">
        <w:rPr>
          <w:rFonts w:ascii="Palatino Linotype" w:hAnsi="Palatino Linotype"/>
          <w:lang w:val="es-MX"/>
        </w:rPr>
        <w:t xml:space="preserve"> y la hora</w:t>
      </w:r>
      <w:r w:rsidRPr="00EF2E58">
        <w:rPr>
          <w:rFonts w:ascii="Palatino Linotype" w:hAnsi="Palatino Linotype"/>
          <w:lang w:val="es-MX"/>
        </w:rPr>
        <w:t xml:space="preserve">, ya que dentro de la normatividad del </w:t>
      </w:r>
      <w:r w:rsidRPr="00EF2E58">
        <w:rPr>
          <w:rFonts w:ascii="Palatino Linotype" w:hAnsi="Palatino Linotype"/>
          <w:b/>
          <w:lang w:val="es-MX"/>
        </w:rPr>
        <w:t xml:space="preserve">SUJETO OBLIGADO, </w:t>
      </w:r>
      <w:r w:rsidRPr="00EF2E58">
        <w:rPr>
          <w:rFonts w:ascii="Palatino Linotype" w:hAnsi="Palatino Linotype"/>
          <w:lang w:val="es-MX"/>
        </w:rPr>
        <w:t>no se advierte que exista fuente obligacional para generar, poseer y/o administrar dichas fotos</w:t>
      </w:r>
      <w:r w:rsidR="000D6584" w:rsidRPr="00EF2E58">
        <w:rPr>
          <w:rFonts w:ascii="Palatino Linotype" w:hAnsi="Palatino Linotype"/>
          <w:lang w:val="es-MX"/>
        </w:rPr>
        <w:t xml:space="preserve"> o tener la información al grado de desagregación solicitado</w:t>
      </w:r>
      <w:r w:rsidRPr="00EF2E58">
        <w:rPr>
          <w:rFonts w:ascii="Palatino Linotype" w:hAnsi="Palatino Linotype"/>
          <w:lang w:val="es-MX"/>
        </w:rPr>
        <w:t>, por lo que se ordena con salvedad, es decir, de ser el caso que las fotografías no obren en sus archivos</w:t>
      </w:r>
      <w:r w:rsidR="000D6584" w:rsidRPr="00EF2E58">
        <w:rPr>
          <w:rFonts w:ascii="Palatino Linotype" w:hAnsi="Palatino Linotype"/>
          <w:lang w:val="es-MX"/>
        </w:rPr>
        <w:t xml:space="preserve"> y/o no se cuente con un documento en donde conste o se advierta la hora por no contar con la información a ese grado de desagregación</w:t>
      </w:r>
      <w:r w:rsidRPr="00EF2E58">
        <w:rPr>
          <w:rFonts w:ascii="Palatino Linotype" w:hAnsi="Palatino Linotype"/>
          <w:lang w:val="es-MX"/>
        </w:rPr>
        <w:t xml:space="preserve">, bastará con que se haga de conocimiento del </w:t>
      </w:r>
      <w:r w:rsidRPr="00EF2E58">
        <w:rPr>
          <w:rFonts w:ascii="Palatino Linotype" w:hAnsi="Palatino Linotype"/>
          <w:b/>
          <w:lang w:val="es-MX"/>
        </w:rPr>
        <w:t xml:space="preserve">RECURRENTE </w:t>
      </w:r>
      <w:r w:rsidRPr="00EF2E58">
        <w:rPr>
          <w:rFonts w:ascii="Palatino Linotype" w:hAnsi="Palatino Linotype"/>
          <w:lang w:val="es-MX"/>
        </w:rPr>
        <w:t>de manera clara y precisa a través del SAIMEX.</w:t>
      </w:r>
    </w:p>
    <w:p w:rsidR="00171CC7" w:rsidRPr="00EF2E58" w:rsidRDefault="00171CC7" w:rsidP="00171CC7">
      <w:pPr>
        <w:numPr>
          <w:ilvl w:val="0"/>
          <w:numId w:val="6"/>
        </w:numPr>
        <w:tabs>
          <w:tab w:val="left" w:pos="284"/>
        </w:tabs>
        <w:spacing w:after="240" w:line="360" w:lineRule="auto"/>
        <w:ind w:left="0" w:firstLine="0"/>
        <w:jc w:val="both"/>
        <w:rPr>
          <w:rFonts w:ascii="Palatino Linotype" w:hAnsi="Palatino Linotype"/>
          <w:lang w:val="es-MX"/>
        </w:rPr>
      </w:pPr>
      <w:r w:rsidRPr="00EF2E58">
        <w:rPr>
          <w:rFonts w:ascii="Palatino Linotype" w:hAnsi="Palatino Linotype"/>
          <w:lang w:val="es-MX"/>
        </w:rPr>
        <w:lastRenderedPageBreak/>
        <w:t xml:space="preserve">Por lo que hace al numeral 3, como ya se refirió, el </w:t>
      </w:r>
      <w:r w:rsidRPr="00EF2E58">
        <w:rPr>
          <w:rFonts w:ascii="Palatino Linotype" w:hAnsi="Palatino Linotype"/>
          <w:b/>
          <w:lang w:val="es-MX"/>
        </w:rPr>
        <w:t xml:space="preserve">SUJETO OBLIGADO, </w:t>
      </w:r>
      <w:r w:rsidRPr="00EF2E58">
        <w:rPr>
          <w:rFonts w:ascii="Palatino Linotype" w:hAnsi="Palatino Linotype"/>
          <w:lang w:val="es-MX"/>
        </w:rPr>
        <w:t xml:space="preserve">fue omiso en pronunciarse respecto la </w:t>
      </w:r>
      <w:r w:rsidRPr="00EF2E58">
        <w:rPr>
          <w:rFonts w:ascii="Palatino Linotype" w:hAnsi="Palatino Linotype"/>
          <w:u w:val="single"/>
          <w:lang w:val="es-MX"/>
        </w:rPr>
        <w:t>hora</w:t>
      </w:r>
      <w:r w:rsidRPr="00EF2E58">
        <w:rPr>
          <w:rFonts w:ascii="Palatino Linotype" w:hAnsi="Palatino Linotype"/>
          <w:lang w:val="es-MX"/>
        </w:rPr>
        <w:t>, material utilizado y el nombre de nombre de las personas que realizaron el mantenimiento o la empresa que los llevo a cabo, contrato de prestación de servicios, por lo que se ordena la búsqueda exhaustiva y razonable a efecto de qu</w:t>
      </w:r>
      <w:r w:rsidR="000D6584" w:rsidRPr="00EF2E58">
        <w:rPr>
          <w:rFonts w:ascii="Palatino Linotype" w:hAnsi="Palatino Linotype"/>
          <w:lang w:val="es-MX"/>
        </w:rPr>
        <w:t xml:space="preserve">e se dé cuenta de lo solicitado, </w:t>
      </w:r>
      <w:r w:rsidR="000D6584" w:rsidRPr="00EF2E58">
        <w:rPr>
          <w:rFonts w:ascii="Palatino Linotype" w:hAnsi="Palatino Linotype"/>
          <w:u w:val="single"/>
          <w:lang w:val="es-MX"/>
        </w:rPr>
        <w:t>a excepción de la hora</w:t>
      </w:r>
      <w:r w:rsidR="000D6584" w:rsidRPr="00EF2E58">
        <w:rPr>
          <w:rFonts w:ascii="Palatino Linotype" w:hAnsi="Palatino Linotype"/>
          <w:lang w:val="es-MX"/>
        </w:rPr>
        <w:t xml:space="preserve">, que como ya se refirió, resulta pertinente ordenarse con salvedad, ya que, si bien es cierto, el </w:t>
      </w:r>
      <w:r w:rsidR="000D6584" w:rsidRPr="00EF2E58">
        <w:rPr>
          <w:rFonts w:ascii="Palatino Linotype" w:hAnsi="Palatino Linotype"/>
          <w:b/>
          <w:lang w:val="es-MX"/>
        </w:rPr>
        <w:t xml:space="preserve">SUJETO OBLIGADO, </w:t>
      </w:r>
      <w:r w:rsidR="000D6584" w:rsidRPr="00EF2E58">
        <w:rPr>
          <w:rFonts w:ascii="Palatino Linotype" w:hAnsi="Palatino Linotype"/>
          <w:lang w:val="es-MX"/>
        </w:rPr>
        <w:t>debe constreñirse al deber de documentar, también cierto es que, este únicamente se encuentra obligado a proporcionar la información que obre en sus archivos.</w:t>
      </w:r>
    </w:p>
    <w:p w:rsidR="000D6584" w:rsidRPr="00EF2E58" w:rsidRDefault="000D6584" w:rsidP="000D658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000D6584" w:rsidRPr="00EF2E58" w:rsidRDefault="000D6584" w:rsidP="000D6584">
      <w:pPr>
        <w:spacing w:line="360" w:lineRule="auto"/>
        <w:ind w:right="49"/>
        <w:jc w:val="both"/>
        <w:rPr>
          <w:rFonts w:ascii="Palatino Linotype" w:eastAsia="Palatino Linotype" w:hAnsi="Palatino Linotype" w:cs="Palatino Linotype"/>
          <w:color w:val="000000"/>
        </w:rPr>
      </w:pP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i/>
          <w:color w:val="000000"/>
        </w:rPr>
        <w:lastRenderedPageBreak/>
        <w:t>Artículo 4.</w:t>
      </w:r>
      <w:r w:rsidRPr="00EF2E58">
        <w:rPr>
          <w:rFonts w:ascii="Palatino Linotype" w:eastAsia="Palatino Linotype" w:hAnsi="Palatino Linotype" w:cs="Palatino Linotype"/>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Los sujetos obligados deben poner en práctica, políticas y programas de acceso a la información que se apeguen a criterios de publicidad, veracidad, oportunidad, precisión y suficiencia en beneficio de los solicitantes.</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i/>
          <w:color w:val="000000"/>
        </w:rPr>
        <w:t>Artículo 12.</w:t>
      </w:r>
      <w:r w:rsidRPr="00EF2E58">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 </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 xml:space="preserve">Los sujetos obligados sólo proporcionarán la información pública que se les requiera y que obre en sus archivos y en el estado en que ésta se encuentre. La obligación de proporcionar información no </w:t>
      </w:r>
      <w:r w:rsidRPr="00EF2E58">
        <w:rPr>
          <w:rFonts w:ascii="Palatino Linotype" w:eastAsia="Palatino Linotype" w:hAnsi="Palatino Linotype" w:cs="Palatino Linotype"/>
          <w:i/>
          <w:color w:val="000000"/>
        </w:rPr>
        <w:lastRenderedPageBreak/>
        <w:t>comprende el procesamiento de la misma, ni el presentarla conforme al interés del solicitante; no estarán obligados a generarla, resumirla, efectuar cálculos o practicar investigaciones.</w:t>
      </w:r>
    </w:p>
    <w:p w:rsidR="000D6584" w:rsidRPr="00EF2E58" w:rsidRDefault="000D6584" w:rsidP="000D6584">
      <w:pPr>
        <w:spacing w:line="360" w:lineRule="auto"/>
        <w:ind w:right="49"/>
        <w:jc w:val="both"/>
        <w:rPr>
          <w:rFonts w:ascii="Palatino Linotype" w:eastAsia="Palatino Linotype" w:hAnsi="Palatino Linotype" w:cs="Palatino Linotype"/>
          <w:color w:val="000000"/>
        </w:rPr>
      </w:pP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hAnsi="Palatino Linotype"/>
          <w:lang w:val="es-MX"/>
        </w:rPr>
        <w:t>Es</w:t>
      </w:r>
      <w:r w:rsidRPr="00EF2E58">
        <w:rPr>
          <w:rFonts w:ascii="Palatino Linotype" w:eastAsia="Palatino Linotype" w:hAnsi="Palatino Linotype" w:cs="Palatino Linotype"/>
          <w:color w:val="000000"/>
        </w:rPr>
        <w:t xml:space="preserve">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0D6584" w:rsidRPr="00EF2E58" w:rsidRDefault="000D6584" w:rsidP="000D6584">
      <w:pPr>
        <w:spacing w:line="360" w:lineRule="auto"/>
        <w:ind w:right="49"/>
        <w:jc w:val="both"/>
        <w:rPr>
          <w:rFonts w:ascii="Palatino Linotype" w:eastAsia="Palatino Linotype" w:hAnsi="Palatino Linotype" w:cs="Palatino Linotype"/>
          <w:color w:val="000000"/>
        </w:rPr>
      </w:pP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i/>
          <w:color w:val="000000"/>
        </w:rPr>
        <w:t>ACCESO A LA INFORMACIÓN. IMPLICACIÓN DEL PRINCIPIO DE MÁXIMA PUBLICIDAD EN EL DERECHO FUNDAMENTAL RELATIVO.</w:t>
      </w:r>
      <w:r w:rsidRPr="00EF2E58">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w:t>
      </w:r>
      <w:r w:rsidRPr="00EF2E58">
        <w:rPr>
          <w:rFonts w:ascii="Palatino Linotype" w:eastAsia="Palatino Linotype" w:hAnsi="Palatino Linotype" w:cs="Palatino Linotype"/>
          <w:i/>
          <w:color w:val="000000"/>
        </w:rPr>
        <w:lastRenderedPageBreak/>
        <w:t xml:space="preserve">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Como se ha señalado, los Sujetos Obligados deberán proporcionar toda la información que se encuentre en su posesión bajo los estándares más altos de transparencia y máxima publicidad. </w:t>
      </w:r>
    </w:p>
    <w:p w:rsidR="000D6584" w:rsidRPr="00EF2E58" w:rsidRDefault="000D6584" w:rsidP="000D6584">
      <w:pPr>
        <w:spacing w:line="360" w:lineRule="auto"/>
        <w:ind w:right="49"/>
        <w:jc w:val="both"/>
        <w:rPr>
          <w:rFonts w:ascii="Palatino Linotype" w:eastAsia="Palatino Linotype" w:hAnsi="Palatino Linotype" w:cs="Palatino Linotype"/>
          <w:color w:val="000000"/>
        </w:rPr>
      </w:pP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Es pertinente enfatizar lo que respecto al derecho de acceso a la información pública, refiere el artículo 6° de la Constitución Política de los Estados Unidos Mexicanos, que en su parte conducente señala:</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i/>
          <w:color w:val="000000"/>
        </w:rPr>
        <w:t>“Artículo 6o.</w:t>
      </w:r>
      <w:r w:rsidRPr="00EF2E58">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w:t>
      </w:r>
      <w:r w:rsidRPr="00EF2E58">
        <w:rPr>
          <w:rFonts w:ascii="Palatino Linotype" w:eastAsia="Palatino Linotype" w:hAnsi="Palatino Linotype" w:cs="Palatino Linotype"/>
          <w:i/>
          <w:color w:val="000000"/>
        </w:rPr>
        <w:lastRenderedPageBreak/>
        <w:t xml:space="preserve">provoque algún delito, o perturbe el orden público; el derecho de réplica será ejercido en los términos dispuestos por la ley. El derecho a la información será garantizado por el Estado. </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Para efectos de lo dispuesto en el presente artículo se observará lo siguiente:</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numPr>
          <w:ilvl w:val="4"/>
          <w:numId w:val="3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Para el ejercicio del derecho de acceso a la información, la Federación, los Estados y el Distrito Federal, en el ámbito de sus respectivas competencias, se regirán por los siguientes principios y bases:</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lastRenderedPageBreak/>
        <w:t>La información que se refiere a la vida privada y los datos personales será protegida en los términos y con las excepciones que fijen las leyes.</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Toda persona, sin necesidad de acreditar interés alguno o justificar su utilización, tendrá acceso gratuito a la información pública, a sus datos personales o a la rectificación de éstos.</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 xml:space="preserve">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w:t>
      </w:r>
      <w:r w:rsidRPr="00EF2E58">
        <w:rPr>
          <w:rFonts w:ascii="Palatino Linotype" w:eastAsia="Palatino Linotype" w:hAnsi="Palatino Linotype" w:cs="Palatino Linotype"/>
          <w:i/>
          <w:color w:val="000000"/>
        </w:rPr>
        <w:lastRenderedPageBreak/>
        <w:t>de garantizar el cumplimiento del derecho de acceso a la información pública y a la protección de datos personales en posesión de los sujetos obligados en los términos que establezca la ley.</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La ley establecerá aquella información que se considere reservada o confidencial.”</w:t>
      </w:r>
    </w:p>
    <w:p w:rsidR="000D6584" w:rsidRPr="00EF2E58" w:rsidRDefault="000D6584" w:rsidP="000D6584">
      <w:pPr>
        <w:spacing w:line="360" w:lineRule="auto"/>
        <w:ind w:right="49"/>
        <w:jc w:val="both"/>
        <w:rPr>
          <w:rFonts w:ascii="Palatino Linotype" w:eastAsia="Palatino Linotype" w:hAnsi="Palatino Linotype" w:cs="Palatino Linotype"/>
          <w:color w:val="000000"/>
        </w:rPr>
      </w:pP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b/>
          <w:i/>
          <w:color w:val="000000"/>
        </w:rPr>
      </w:pPr>
      <w:r w:rsidRPr="00EF2E58">
        <w:rPr>
          <w:rFonts w:ascii="Palatino Linotype" w:eastAsia="Palatino Linotype" w:hAnsi="Palatino Linotype" w:cs="Palatino Linotype"/>
          <w:b/>
          <w:i/>
          <w:color w:val="000000"/>
        </w:rPr>
        <w:t xml:space="preserve">“Artículo 5. … </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i/>
          <w:color w:val="000000"/>
        </w:rPr>
        <w:t>El derecho a la información será garantizado por el Estado</w:t>
      </w:r>
      <w:r w:rsidRPr="00EF2E58">
        <w:rPr>
          <w:rFonts w:ascii="Palatino Linotype" w:eastAsia="Palatino Linotype" w:hAnsi="Palatino Linotype" w:cs="Palatino Linotype"/>
          <w:i/>
          <w:color w:val="000000"/>
        </w:rPr>
        <w:t xml:space="preserve">. La ley establecerá las previsiones que permitan asegurar la protección, el respeto y la difusión de este derecho. </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Este derecho se regirá por los principios y bases siguientes:</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numPr>
          <w:ilvl w:val="3"/>
          <w:numId w:val="3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i/>
          <w:color w:val="000000"/>
        </w:rPr>
        <w:t>Toda la información en posesión de cualquier autoridad</w:t>
      </w:r>
      <w:r w:rsidRPr="00EF2E58">
        <w:rPr>
          <w:rFonts w:ascii="Palatino Linotype" w:eastAsia="Palatino Linotype" w:hAnsi="Palatino Linotype" w:cs="Palatino Linotype"/>
          <w:i/>
          <w:color w:val="000000"/>
        </w:rPr>
        <w:t xml:space="preserve">, entidad, órgano y organismos de los Poderes Ejecutivo, Legislativo y Judicial, órganos autónomos, partidos políticos, fideicomisos y fondos públicos estatales y municipales, </w:t>
      </w:r>
      <w:r w:rsidRPr="00EF2E58">
        <w:rPr>
          <w:rFonts w:ascii="Palatino Linotype" w:eastAsia="Palatino Linotype" w:hAnsi="Palatino Linotype" w:cs="Palatino Linotype"/>
          <w:b/>
          <w:i/>
          <w:color w:val="000000"/>
        </w:rPr>
        <w:t>así como del gobierno y de la administración pública municipal y sus organismos descentralizados</w:t>
      </w:r>
      <w:r w:rsidRPr="00EF2E58">
        <w:rPr>
          <w:rFonts w:ascii="Palatino Linotype" w:eastAsia="Palatino Linotype" w:hAnsi="Palatino Linotype" w:cs="Palatino Linotype"/>
          <w:i/>
          <w:color w:val="000000"/>
        </w:rPr>
        <w:t xml:space="preserve">, asimismo de cualquier persona física, jurídica colectiva o sindicato que reciba y ejerza recursos públicos o realice actos de autoridad en el ámbito estatal y municipal, </w:t>
      </w:r>
      <w:r w:rsidRPr="00EF2E58">
        <w:rPr>
          <w:rFonts w:ascii="Palatino Linotype" w:eastAsia="Palatino Linotype" w:hAnsi="Palatino Linotype" w:cs="Palatino Linotype"/>
          <w:b/>
          <w:i/>
          <w:color w:val="000000"/>
        </w:rPr>
        <w:t>es pública</w:t>
      </w:r>
      <w:r w:rsidRPr="00EF2E58">
        <w:rPr>
          <w:rFonts w:ascii="Palatino Linotype" w:eastAsia="Palatino Linotype" w:hAnsi="Palatino Linotype" w:cs="Palatino Linotype"/>
          <w:i/>
          <w:color w:val="000000"/>
        </w:rPr>
        <w:t xml:space="preserve"> y sólo podrá ser reservada </w:t>
      </w:r>
      <w:r w:rsidRPr="00EF2E58">
        <w:rPr>
          <w:rFonts w:ascii="Palatino Linotype" w:eastAsia="Palatino Linotype" w:hAnsi="Palatino Linotype" w:cs="Palatino Linotype"/>
          <w:i/>
          <w:color w:val="000000"/>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D6584" w:rsidRPr="00EF2E58" w:rsidRDefault="000D6584" w:rsidP="000D6584">
      <w:pPr>
        <w:numPr>
          <w:ilvl w:val="3"/>
          <w:numId w:val="3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La información referente a la intimidad de la vida privada y la imagen de las personas será protegida a través de un marco jurídico rígido de tratamiento y manejo de datos personales, con las excepciones que establezca la ley reglamentaria.</w:t>
      </w:r>
    </w:p>
    <w:p w:rsidR="000D6584" w:rsidRPr="00EF2E58" w:rsidRDefault="000D6584" w:rsidP="000D6584">
      <w:pPr>
        <w:numPr>
          <w:ilvl w:val="3"/>
          <w:numId w:val="3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Toda persona, sin necesidad de acreditar interés alguno o justificar su utilización, tendrá acceso gratuito a la información pública, a sus datos personales o a la rectificación de éstos.</w:t>
      </w:r>
    </w:p>
    <w:p w:rsidR="000D6584" w:rsidRPr="00EF2E58" w:rsidRDefault="000D6584" w:rsidP="000D6584">
      <w:pPr>
        <w:numPr>
          <w:ilvl w:val="3"/>
          <w:numId w:val="3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Se establecerán mecanismos de acceso a la información y procedimientos de revisión expeditos que se sustanciarán ante el organismo autónomo especializado e imparcial que establece esta Constitución.</w:t>
      </w:r>
    </w:p>
    <w:p w:rsidR="000D6584" w:rsidRPr="00EF2E58" w:rsidRDefault="000D6584" w:rsidP="000D6584">
      <w:pPr>
        <w:numPr>
          <w:ilvl w:val="3"/>
          <w:numId w:val="3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D6584" w:rsidRPr="00EF2E58" w:rsidRDefault="000D6584" w:rsidP="000D6584">
      <w:pPr>
        <w:numPr>
          <w:ilvl w:val="3"/>
          <w:numId w:val="3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w:t>
      </w:r>
      <w:r w:rsidRPr="00EF2E58">
        <w:rPr>
          <w:rFonts w:ascii="Palatino Linotype" w:eastAsia="Palatino Linotype" w:hAnsi="Palatino Linotype" w:cs="Palatino Linotype"/>
          <w:b/>
          <w:i/>
          <w:color w:val="000000"/>
        </w:rPr>
        <w:lastRenderedPageBreak/>
        <w:t>públicos</w:t>
      </w:r>
      <w:r w:rsidRPr="00EF2E58">
        <w:rPr>
          <w:rFonts w:ascii="Palatino Linotype" w:eastAsia="Palatino Linotype" w:hAnsi="Palatino Linotype" w:cs="Palatino Linotype"/>
          <w:i/>
          <w:color w:val="000000"/>
        </w:rPr>
        <w:t xml:space="preserve"> y los indicadores que permitan rendir cuenta del cumplimiento de sus objetivos y los resultados obtenidos.</w:t>
      </w:r>
    </w:p>
    <w:p w:rsidR="000D6584" w:rsidRDefault="000D6584" w:rsidP="000D6584">
      <w:pPr>
        <w:numPr>
          <w:ilvl w:val="3"/>
          <w:numId w:val="31"/>
        </w:numPr>
        <w:pBdr>
          <w:top w:val="nil"/>
          <w:left w:val="nil"/>
          <w:bottom w:val="nil"/>
          <w:right w:val="nil"/>
          <w:between w:val="nil"/>
        </w:pBdr>
        <w:spacing w:line="360" w:lineRule="auto"/>
        <w:ind w:left="567" w:right="49" w:firstLine="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La ley reglamentaria, determinará la manera en que los sujetos obligados deberán hacer pública la información relativa a los recursos públicos que entreguen a personas físicas o jurídicas colectivas.”</w:t>
      </w:r>
    </w:p>
    <w:p w:rsidR="00EF2E58" w:rsidRPr="00EF2E58" w:rsidRDefault="00EF2E58" w:rsidP="00EF2E58">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Adicional, tenemos que la Ley de Transparencia y Acceso a la Información Pública del Estado de México y Municipios, prevé en su artículo 23 fracción I, lo siguiente:</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i/>
          <w:color w:val="000000"/>
        </w:rPr>
        <w:t>“Artículo 23.</w:t>
      </w:r>
      <w:r w:rsidRPr="00EF2E58">
        <w:rPr>
          <w:rFonts w:ascii="Palatino Linotype" w:eastAsia="Palatino Linotype" w:hAnsi="Palatino Linotype" w:cs="Palatino Linotype"/>
          <w:i/>
          <w:color w:val="000000"/>
        </w:rPr>
        <w:t xml:space="preserve"> Son sujetos obligados a transparentar y permitir el acceso a su información y proteger los datos personales que obren en su poder:</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 xml:space="preserve">I. El Poder Ejecutivo del Estado de México, las dependencias, organismos auxiliares, órganos, entidades, fideicomisos y fondos públicos, así como la Fiscalía General de Justicia del Estado de México; </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w:t>
      </w: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D6584" w:rsidRPr="00EF2E58" w:rsidRDefault="000D6584" w:rsidP="000D6584">
      <w:pPr>
        <w:spacing w:line="360" w:lineRule="auto"/>
        <w:ind w:left="567" w:right="49"/>
        <w:jc w:val="both"/>
        <w:rPr>
          <w:rFonts w:ascii="Palatino Linotype" w:eastAsia="Palatino Linotype" w:hAnsi="Palatino Linotype" w:cs="Palatino Linotype"/>
          <w:i/>
          <w:color w:val="000000"/>
        </w:rPr>
      </w:pPr>
    </w:p>
    <w:p w:rsidR="000D6584" w:rsidRPr="00EF2E58" w:rsidRDefault="000D6584" w:rsidP="000D6584">
      <w:pPr>
        <w:pBdr>
          <w:top w:val="nil"/>
          <w:left w:val="nil"/>
          <w:bottom w:val="nil"/>
          <w:right w:val="nil"/>
          <w:between w:val="nil"/>
        </w:pBdr>
        <w:spacing w:line="360" w:lineRule="auto"/>
        <w:ind w:left="567" w:right="49"/>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Los servidores públicos deberán transparentar sus acciones así como garantizar y respetar el derecho de acceso a la información pública.”</w:t>
      </w:r>
    </w:p>
    <w:p w:rsidR="000D6584" w:rsidRPr="00EF2E58" w:rsidRDefault="000D6584" w:rsidP="000D6584">
      <w:pPr>
        <w:spacing w:line="360" w:lineRule="auto"/>
        <w:ind w:right="49"/>
        <w:jc w:val="both"/>
        <w:rPr>
          <w:rFonts w:ascii="Palatino Linotype" w:eastAsia="Palatino Linotype" w:hAnsi="Palatino Linotype" w:cs="Palatino Linotype"/>
          <w:color w:val="000000"/>
        </w:rPr>
      </w:pP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hAnsi="Palatino Linotype"/>
          <w:lang w:val="es-MX"/>
        </w:rPr>
        <w:lastRenderedPageBreak/>
        <w:t>Es</w:t>
      </w:r>
      <w:r w:rsidRPr="00EF2E58">
        <w:rPr>
          <w:rFonts w:ascii="Palatino Linotype" w:eastAsia="Palatino Linotype" w:hAnsi="Palatino Linotype" w:cs="Palatino Linotype"/>
          <w:color w:val="000000"/>
        </w:rPr>
        <w:t xml:space="preserve">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D6584" w:rsidRPr="00EF2E58" w:rsidRDefault="000D6584" w:rsidP="000D6584">
      <w:pPr>
        <w:numPr>
          <w:ilvl w:val="0"/>
          <w:numId w:val="6"/>
        </w:numPr>
        <w:tabs>
          <w:tab w:val="left" w:pos="284"/>
        </w:tabs>
        <w:spacing w:after="240" w:line="360" w:lineRule="auto"/>
        <w:ind w:left="0"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Por lo anterior, es de referir que, el </w:t>
      </w:r>
      <w:r w:rsidRPr="00EF2E58">
        <w:rPr>
          <w:rFonts w:ascii="Palatino Linotype" w:eastAsia="Palatino Linotype" w:hAnsi="Palatino Linotype" w:cs="Palatino Linotype"/>
          <w:b/>
          <w:color w:val="000000"/>
        </w:rPr>
        <w:t>Organismo Público Descentralizado para la prestación de los Servicios de Agua Potable Alcantarillado y Saneamiento del Municipio de Tlalnepantla de Baz</w:t>
      </w:r>
      <w:r w:rsidRPr="00EF2E58">
        <w:rPr>
          <w:rFonts w:ascii="Palatino Linotype" w:eastAsia="Palatino Linotype" w:hAnsi="Palatino Linotype" w:cs="Palatino Linotype"/>
          <w:color w:val="000000"/>
        </w:rPr>
        <w:t>, al ser un Sujeto Obligado comprendido por la Legislación Local en materia de Transparencia, se encuentra obligado a hacer pública toda aquella información que genere, administre o posea.</w:t>
      </w:r>
    </w:p>
    <w:p w:rsidR="00171CC7" w:rsidRPr="00EF2E58" w:rsidRDefault="00171CC7" w:rsidP="00171CC7">
      <w:pPr>
        <w:numPr>
          <w:ilvl w:val="0"/>
          <w:numId w:val="6"/>
        </w:numPr>
        <w:tabs>
          <w:tab w:val="left" w:pos="284"/>
        </w:tabs>
        <w:spacing w:after="240" w:line="360" w:lineRule="auto"/>
        <w:ind w:left="0" w:firstLine="0"/>
        <w:jc w:val="both"/>
        <w:rPr>
          <w:rFonts w:ascii="Palatino Linotype" w:hAnsi="Palatino Linotype"/>
          <w:lang w:val="es-MX"/>
        </w:rPr>
      </w:pPr>
      <w:r w:rsidRPr="00EF2E58">
        <w:rPr>
          <w:rFonts w:ascii="Palatino Linotype" w:hAnsi="Palatino Linotype"/>
          <w:lang w:val="es-MX"/>
        </w:rPr>
        <w:t>De ser el caso que se el mantenimiento se haya realizado por una empresa, se deberá remitir el contrato de prestación de servicios de ser procedente en versión pública, por lo que resulta necesario referir lo siguiente:</w:t>
      </w:r>
    </w:p>
    <w:p w:rsidR="00171CC7" w:rsidRPr="00EF2E58" w:rsidRDefault="00171CC7" w:rsidP="00171CC7">
      <w:pPr>
        <w:numPr>
          <w:ilvl w:val="0"/>
          <w:numId w:val="6"/>
        </w:numPr>
        <w:tabs>
          <w:tab w:val="left" w:pos="284"/>
        </w:tabs>
        <w:spacing w:after="240" w:line="360" w:lineRule="auto"/>
        <w:ind w:left="0" w:firstLine="0"/>
        <w:jc w:val="both"/>
        <w:rPr>
          <w:rFonts w:ascii="Palatino Linotype" w:eastAsia="Palatino Linotype" w:hAnsi="Palatino Linotype" w:cs="Palatino Linotype"/>
        </w:rPr>
      </w:pPr>
      <w:r w:rsidRPr="00EF2E58">
        <w:rPr>
          <w:rFonts w:ascii="Palatino Linotype" w:eastAsia="Palatino Linotype" w:hAnsi="Palatino Linotype" w:cs="Palatino Linotype"/>
        </w:rPr>
        <w:t xml:space="preserve">De </w:t>
      </w:r>
      <w:r w:rsidRPr="00EF2E58">
        <w:rPr>
          <w:rFonts w:ascii="Palatino Linotype" w:hAnsi="Palatino Linotype"/>
          <w:lang w:val="es-MX"/>
        </w:rPr>
        <w:t>conformidad</w:t>
      </w:r>
      <w:r w:rsidRPr="00EF2E58">
        <w:rPr>
          <w:rFonts w:ascii="Palatino Linotype" w:eastAsia="Palatino Linotype" w:hAnsi="Palatino Linotype" w:cs="Palatino Linotype"/>
        </w:rPr>
        <w:t xml:space="preserve"> con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rsidR="00171CC7" w:rsidRPr="00EF2E58" w:rsidRDefault="00171CC7" w:rsidP="00171CC7">
      <w:pPr>
        <w:spacing w:line="276" w:lineRule="auto"/>
        <w:ind w:left="567" w:right="560"/>
        <w:jc w:val="center"/>
        <w:rPr>
          <w:rFonts w:ascii="Palatino Linotype" w:eastAsia="Palatino Linotype" w:hAnsi="Palatino Linotype" w:cs="Palatino Linotype"/>
          <w:b/>
          <w:i/>
        </w:rPr>
      </w:pPr>
      <w:r w:rsidRPr="00EF2E58">
        <w:rPr>
          <w:rFonts w:ascii="Palatino Linotype" w:eastAsia="Palatino Linotype" w:hAnsi="Palatino Linotype" w:cs="Palatino Linotype"/>
          <w:b/>
          <w:i/>
        </w:rPr>
        <w:t>LEY DE CONTRATACIÓN PÚBLICA DEL ESTADO DE MÉXICO Y MUNICIPIO</w:t>
      </w:r>
    </w:p>
    <w:p w:rsidR="00171CC7" w:rsidRPr="00EF2E58" w:rsidRDefault="00171CC7" w:rsidP="00171CC7">
      <w:pPr>
        <w:spacing w:line="276" w:lineRule="auto"/>
        <w:ind w:left="567" w:right="560"/>
        <w:jc w:val="both"/>
        <w:rPr>
          <w:rFonts w:ascii="Palatino Linotype" w:eastAsia="Palatino Linotype" w:hAnsi="Palatino Linotype" w:cs="Palatino Linotype"/>
          <w:i/>
        </w:rPr>
      </w:pP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b/>
          <w:i/>
        </w:rPr>
        <w:t>Artículo 26.-</w:t>
      </w:r>
      <w:r w:rsidRPr="00EF2E58">
        <w:rPr>
          <w:rFonts w:ascii="Palatino Linotype" w:eastAsia="Palatino Linotype" w:hAnsi="Palatino Linotype" w:cs="Palatino Linotype"/>
          <w:i/>
        </w:rPr>
        <w:t xml:space="preserve"> Las adquisiciones, arrendamientos y servicios se adjudicarán a través de licitaciones públicas, mediante convocatoria pública. </w:t>
      </w:r>
    </w:p>
    <w:p w:rsidR="00171CC7" w:rsidRPr="00EF2E58" w:rsidRDefault="00171CC7" w:rsidP="00171CC7">
      <w:pPr>
        <w:spacing w:line="276" w:lineRule="auto"/>
        <w:ind w:left="567" w:right="560"/>
        <w:jc w:val="both"/>
        <w:rPr>
          <w:rFonts w:ascii="Palatino Linotype" w:eastAsia="Palatino Linotype" w:hAnsi="Palatino Linotype" w:cs="Palatino Linotype"/>
          <w:i/>
        </w:rPr>
      </w:pP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b/>
          <w:i/>
        </w:rPr>
        <w:lastRenderedPageBreak/>
        <w:t>Artículo 27.-</w:t>
      </w:r>
      <w:r w:rsidRPr="00EF2E58">
        <w:rPr>
          <w:rFonts w:ascii="Palatino Linotype" w:eastAsia="Palatino Linotype" w:hAnsi="Palatino Linotype" w:cs="Palatino Linotype"/>
          <w:i/>
        </w:rPr>
        <w:t xml:space="preserve"> La Secretaría, las entidades, los tribunales administrativos y los ayuntamientos podrán adjudicar adquisiciones, arrendamientos y servicios, mediante las excepciones al procedimiento de licitación que a continuación se señalan: I. Invitación restringida. II. Adjudicación directa.</w:t>
      </w:r>
    </w:p>
    <w:p w:rsidR="00171CC7" w:rsidRPr="00EF2E58" w:rsidRDefault="00171CC7" w:rsidP="00171CC7">
      <w:pPr>
        <w:spacing w:line="276" w:lineRule="auto"/>
        <w:ind w:left="567" w:right="560"/>
        <w:jc w:val="both"/>
        <w:rPr>
          <w:rFonts w:ascii="Palatino Linotype" w:eastAsia="Palatino Linotype" w:hAnsi="Palatino Linotype" w:cs="Palatino Linotype"/>
          <w:i/>
        </w:rPr>
      </w:pPr>
    </w:p>
    <w:p w:rsidR="00171CC7" w:rsidRPr="00EF2E58" w:rsidRDefault="00171CC7" w:rsidP="00EF2E58">
      <w:pPr>
        <w:pStyle w:val="Prrafodelista"/>
        <w:numPr>
          <w:ilvl w:val="0"/>
          <w:numId w:val="6"/>
        </w:numPr>
        <w:spacing w:line="360" w:lineRule="auto"/>
        <w:ind w:left="0" w:right="49" w:firstLine="0"/>
        <w:jc w:val="both"/>
        <w:rPr>
          <w:rFonts w:ascii="Palatino Linotype" w:eastAsia="Palatino Linotype" w:hAnsi="Palatino Linotype" w:cs="Palatino Linotype"/>
        </w:rPr>
      </w:pPr>
      <w:r w:rsidRPr="00EF2E58">
        <w:rPr>
          <w:rFonts w:ascii="Palatino Linotype" w:eastAsia="Palatino Linotype" w:hAnsi="Palatino Linotype" w:cs="Palatino Linotype"/>
        </w:rPr>
        <w:t xml:space="preserve">Respecto al procedimiento de </w:t>
      </w:r>
      <w:r w:rsidRPr="00EF2E58">
        <w:rPr>
          <w:rFonts w:ascii="Palatino Linotype" w:eastAsia="Palatino Linotype" w:hAnsi="Palatino Linotype" w:cs="Palatino Linotype"/>
          <w:b/>
        </w:rPr>
        <w:t>licitación pública</w:t>
      </w:r>
      <w:r w:rsidRPr="00EF2E58">
        <w:rPr>
          <w:rFonts w:ascii="Palatino Linotype" w:eastAsia="Palatino Linotype" w:hAnsi="Palatino Linotype" w:cs="Palatino Linotype"/>
        </w:rPr>
        <w:t>, es de mencionar que de acuerdo con el Banco Interamericano de Desarrollo, la licitación es un procedimiento formal y competitivo de adquisiciones, mediante el cual se solicitan, reciben y evalúan ofertas para la adquisición de bienes, obras o servicios y se adjudica el contrato correspondiente al licitador que ofrezca la propuesta más ventajosa. (Desarrollo, 1995)</w:t>
      </w:r>
    </w:p>
    <w:p w:rsidR="00171CC7" w:rsidRPr="00EF2E58" w:rsidRDefault="00171CC7" w:rsidP="00171CC7">
      <w:pPr>
        <w:spacing w:line="360" w:lineRule="auto"/>
        <w:ind w:right="49"/>
        <w:jc w:val="both"/>
        <w:rPr>
          <w:rFonts w:ascii="Palatino Linotype" w:eastAsia="Palatino Linotype" w:hAnsi="Palatino Linotype" w:cs="Palatino Linotype"/>
        </w:rPr>
      </w:pPr>
    </w:p>
    <w:p w:rsidR="00171CC7" w:rsidRPr="00EF2E58" w:rsidRDefault="00171CC7" w:rsidP="00EF2E58">
      <w:pPr>
        <w:pStyle w:val="Prrafodelista"/>
        <w:numPr>
          <w:ilvl w:val="0"/>
          <w:numId w:val="6"/>
        </w:numPr>
        <w:spacing w:line="360" w:lineRule="auto"/>
        <w:ind w:left="0" w:right="49" w:firstLine="0"/>
        <w:jc w:val="both"/>
        <w:rPr>
          <w:rFonts w:ascii="Palatino Linotype" w:eastAsia="Palatino Linotype" w:hAnsi="Palatino Linotype" w:cs="Palatino Linotype"/>
        </w:rPr>
      </w:pPr>
      <w:r w:rsidRPr="00EF2E58">
        <w:rPr>
          <w:rFonts w:ascii="Palatino Linotype" w:eastAsia="Palatino Linotype" w:hAnsi="Palatino Linotype" w:cs="Palatino Linotype"/>
        </w:rPr>
        <w:t xml:space="preserve">En cuando hace a la </w:t>
      </w:r>
      <w:r w:rsidRPr="00EF2E58">
        <w:rPr>
          <w:rFonts w:ascii="Palatino Linotype" w:eastAsia="Palatino Linotype" w:hAnsi="Palatino Linotype" w:cs="Palatino Linotype"/>
          <w:b/>
        </w:rPr>
        <w:t>adjudicación directa</w:t>
      </w:r>
      <w:r w:rsidRPr="00EF2E58">
        <w:rPr>
          <w:rFonts w:ascii="Palatino Linotype" w:eastAsia="Palatino Linotype" w:hAnsi="Palatino Linotype" w:cs="Palatino Linotype"/>
        </w:rPr>
        <w:t xml:space="preserve">, la Secretaría de la Función Pública, (consultable en </w:t>
      </w:r>
      <w:hyperlink r:id="rId16">
        <w:r w:rsidRPr="00EF2E58">
          <w:rPr>
            <w:rFonts w:ascii="Palatino Linotype" w:eastAsia="Palatino Linotype" w:hAnsi="Palatino Linotype" w:cs="Palatino Linotype"/>
            <w:u w:val="single"/>
          </w:rPr>
          <w:t>https://www.gob.mx/sfp/acciones-y-programas/1-3-3-adjudicacion-directa</w:t>
        </w:r>
      </w:hyperlink>
      <w:r w:rsidRPr="00EF2E58">
        <w:rPr>
          <w:rFonts w:ascii="Palatino Linotype" w:eastAsia="Palatino Linotype" w:hAnsi="Palatino Linotype" w:cs="Palatino Linotype"/>
        </w:rPr>
        <w:t xml:space="preserve">), establece que es un procedimiento que se realiza sin puesta en concurrencia y por ende, sin que exista competencia, adjudicándose el contrato a un proveedor que ha sido preseleccionado para tales efectos por la dependencia o entidad. </w:t>
      </w:r>
    </w:p>
    <w:p w:rsidR="00171CC7" w:rsidRPr="00EF2E58" w:rsidRDefault="00171CC7" w:rsidP="00171CC7">
      <w:pPr>
        <w:spacing w:line="360" w:lineRule="auto"/>
        <w:ind w:right="49"/>
        <w:jc w:val="both"/>
        <w:rPr>
          <w:rFonts w:ascii="Palatino Linotype" w:eastAsia="Palatino Linotype" w:hAnsi="Palatino Linotype" w:cs="Palatino Linotype"/>
        </w:rPr>
      </w:pPr>
    </w:p>
    <w:p w:rsidR="00171CC7" w:rsidRPr="004F207D" w:rsidRDefault="00171CC7" w:rsidP="004F207D">
      <w:pPr>
        <w:pStyle w:val="Prrafodelista"/>
        <w:numPr>
          <w:ilvl w:val="0"/>
          <w:numId w:val="6"/>
        </w:numPr>
        <w:spacing w:line="360" w:lineRule="auto"/>
        <w:ind w:left="0" w:right="49" w:firstLine="0"/>
        <w:jc w:val="both"/>
        <w:rPr>
          <w:rFonts w:ascii="Palatino Linotype" w:eastAsia="Palatino Linotype" w:hAnsi="Palatino Linotype" w:cs="Palatino Linotype"/>
        </w:rPr>
      </w:pPr>
      <w:r w:rsidRPr="004F207D">
        <w:rPr>
          <w:rFonts w:ascii="Palatino Linotype" w:eastAsia="Palatino Linotype" w:hAnsi="Palatino Linotype" w:cs="Palatino Linotype"/>
        </w:rPr>
        <w:t xml:space="preserve">Por último, respecto a la </w:t>
      </w:r>
      <w:r w:rsidRPr="004F207D">
        <w:rPr>
          <w:rFonts w:ascii="Palatino Linotype" w:eastAsia="Palatino Linotype" w:hAnsi="Palatino Linotype" w:cs="Palatino Linotype"/>
          <w:b/>
        </w:rPr>
        <w:t>invitación restringida a cuando menos tres proveedores</w:t>
      </w:r>
      <w:r w:rsidRPr="004F207D">
        <w:rPr>
          <w:rFonts w:ascii="Palatino Linotype" w:eastAsia="Palatino Linotype" w:hAnsi="Palatino Linotype" w:cs="Palatino Linotype"/>
        </w:rPr>
        <w:t xml:space="preserve">, la Secretaría de la Contraloría (consultable en </w:t>
      </w:r>
      <w:hyperlink r:id="rId17" w:anchor=":~:text=Es%20un%20procedimiento%20administrativo%2C%20de,tres%20oferentes%20a%20presentar%20propuestas%2C">
        <w:r w:rsidRPr="004F207D">
          <w:rPr>
            <w:rFonts w:ascii="Palatino Linotype" w:eastAsia="Palatino Linotype" w:hAnsi="Palatino Linotype" w:cs="Palatino Linotype"/>
            <w:u w:val="single"/>
          </w:rPr>
          <w:t>http://www.contraloriadf.gob.mx/contraloria/cursos/ADQUISICIONES/paginas/32.php#:~:text=Es%20un%20procedimiento%20administrativo%2C%20de,tres%20oferentes%20a%20presentar%20propuestas%2C</w:t>
        </w:r>
      </w:hyperlink>
      <w:r w:rsidRPr="004F207D">
        <w:rPr>
          <w:rFonts w:ascii="Palatino Linotype" w:eastAsia="Palatino Linotype" w:hAnsi="Palatino Linotype" w:cs="Palatino Linotype"/>
        </w:rPr>
        <w:t xml:space="preserve">) precisa que es un procedimiento de excepción a la licitación pública que permite a las dependencias, unidades administrativas, órganos desconcentrados y </w:t>
      </w:r>
      <w:r w:rsidRPr="004F207D">
        <w:rPr>
          <w:rFonts w:ascii="Palatino Linotype" w:eastAsia="Palatino Linotype" w:hAnsi="Palatino Linotype" w:cs="Palatino Linotype"/>
        </w:rPr>
        <w:lastRenderedPageBreak/>
        <w:t>entidades, en forma discrecional, realizar un procedimiento para adquirir, arrendar o contratar, invitando a por lo menos tres oferentes a presentar propuestas.</w:t>
      </w:r>
    </w:p>
    <w:p w:rsidR="00171CC7" w:rsidRPr="00EF2E58" w:rsidRDefault="00171CC7" w:rsidP="00171CC7">
      <w:pPr>
        <w:spacing w:line="360" w:lineRule="auto"/>
        <w:ind w:right="49"/>
        <w:jc w:val="both"/>
        <w:rPr>
          <w:rFonts w:ascii="Palatino Linotype" w:eastAsia="Palatino Linotype" w:hAnsi="Palatino Linotype" w:cs="Palatino Linotype"/>
        </w:rPr>
      </w:pPr>
    </w:p>
    <w:p w:rsidR="00171CC7" w:rsidRPr="004F207D" w:rsidRDefault="00171CC7" w:rsidP="004F207D">
      <w:pPr>
        <w:pStyle w:val="Prrafodelista"/>
        <w:numPr>
          <w:ilvl w:val="0"/>
          <w:numId w:val="6"/>
        </w:numPr>
        <w:spacing w:line="360" w:lineRule="auto"/>
        <w:ind w:left="0" w:right="49" w:firstLine="0"/>
        <w:jc w:val="both"/>
        <w:rPr>
          <w:rFonts w:ascii="Palatino Linotype" w:eastAsia="Palatino Linotype" w:hAnsi="Palatino Linotype" w:cs="Palatino Linotype"/>
        </w:rPr>
      </w:pPr>
      <w:r w:rsidRPr="004F207D">
        <w:rPr>
          <w:rFonts w:ascii="Palatino Linotype" w:eastAsia="Palatino Linotype" w:hAnsi="Palatino Linotype" w:cs="Palatino Linotype"/>
        </w:rPr>
        <w:t xml:space="preserve">Por otro lado, en lo que respecta a nuestra materia, la Ley de Transparencia y Acceso a la Información Pública del Estado de México y Municipios, precisa en su artículo 92, fracción XXIX que la información relacionada con dichos procedimientos, incluyendo la versión pública del expediente respectivo y de los contratos celebrados, debe ser puesta a disposición de los particulares de manera actualizada y permanente, tal como se observa a continuación: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b/>
          <w:i/>
        </w:rPr>
        <w:t>Artículo 92.</w:t>
      </w:r>
      <w:r w:rsidRPr="00EF2E58">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b/>
          <w:i/>
        </w:rPr>
        <w:t>XXIX.</w:t>
      </w:r>
      <w:r w:rsidRPr="00EF2E58">
        <w:rPr>
          <w:rFonts w:ascii="Palatino Linotype" w:eastAsia="Palatino Linotype" w:hAnsi="Palatino Linotype" w:cs="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171CC7" w:rsidRPr="00EF2E58" w:rsidRDefault="00171CC7" w:rsidP="00171CC7">
      <w:pPr>
        <w:spacing w:line="276" w:lineRule="auto"/>
        <w:ind w:left="567" w:right="560"/>
        <w:jc w:val="both"/>
        <w:rPr>
          <w:rFonts w:ascii="Palatino Linotype" w:eastAsia="Palatino Linotype" w:hAnsi="Palatino Linotype" w:cs="Palatino Linotype"/>
          <w:i/>
        </w:rPr>
      </w:pPr>
    </w:p>
    <w:p w:rsidR="00171CC7" w:rsidRPr="00EF2E58" w:rsidRDefault="00171CC7" w:rsidP="00171CC7">
      <w:pPr>
        <w:spacing w:line="276" w:lineRule="auto"/>
        <w:ind w:left="567" w:right="560"/>
        <w:jc w:val="both"/>
        <w:rPr>
          <w:rFonts w:ascii="Palatino Linotype" w:eastAsia="Palatino Linotype" w:hAnsi="Palatino Linotype" w:cs="Palatino Linotype"/>
          <w:b/>
          <w:i/>
        </w:rPr>
      </w:pPr>
      <w:r w:rsidRPr="00EF2E58">
        <w:rPr>
          <w:rFonts w:ascii="Palatino Linotype" w:eastAsia="Palatino Linotype" w:hAnsi="Palatino Linotype" w:cs="Palatino Linotype"/>
          <w:b/>
          <w:i/>
        </w:rPr>
        <w:t xml:space="preserve">a) De licitaciones públicas o procedimientos de invitación restringida: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1) La convocatoria o invitación emitida, así como los fundamentos legales aplicados para llevarla a cabo;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2) Los nombres de los participantes o invitados;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3) El nombre del ganador y las razones que lo justifican;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4) El área solicitante y la responsable de su ejecución;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5) Las convocatorias e invitaciones emitidas;</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6) Los dictámenes y fallo de adjudicación; </w:t>
      </w:r>
    </w:p>
    <w:p w:rsidR="00171CC7" w:rsidRPr="00EF2E58" w:rsidRDefault="00171CC7" w:rsidP="00171CC7">
      <w:pPr>
        <w:spacing w:line="276" w:lineRule="auto"/>
        <w:ind w:left="567" w:right="560"/>
        <w:jc w:val="both"/>
        <w:rPr>
          <w:rFonts w:ascii="Palatino Linotype" w:eastAsia="Palatino Linotype" w:hAnsi="Palatino Linotype" w:cs="Palatino Linotype"/>
          <w:b/>
          <w:i/>
        </w:rPr>
      </w:pPr>
      <w:r w:rsidRPr="00EF2E58">
        <w:rPr>
          <w:rFonts w:ascii="Palatino Linotype" w:eastAsia="Palatino Linotype" w:hAnsi="Palatino Linotype" w:cs="Palatino Linotype"/>
          <w:b/>
          <w:i/>
        </w:rPr>
        <w:t xml:space="preserve">7) El contrato y, en su caso, sus anexos;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lastRenderedPageBreak/>
        <w:t xml:space="preserve">8) Los mecanismos de vigilancia y supervisión, incluyendo en su caso, los estudios de impacto urbano y ambiental, según corresponda;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9) La partida presupuestal, de conformidad con el clasificador por objeto del gasto, en el caso de ser aplicable;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10) Origen de los recursos especificando si son federales, estatales o municipales, así como el tipo de fondo de participación o aportación respectiva;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11) Los convenios modificatorios que, en su caso, sean firmados, precisando el objeto y la fecha de celebración; </w:t>
      </w:r>
    </w:p>
    <w:p w:rsidR="00171CC7" w:rsidRPr="00EF2E58" w:rsidRDefault="00171CC7" w:rsidP="00171CC7">
      <w:pPr>
        <w:spacing w:line="276" w:lineRule="auto"/>
        <w:ind w:left="567" w:right="560"/>
        <w:jc w:val="both"/>
        <w:rPr>
          <w:rFonts w:ascii="Palatino Linotype" w:eastAsia="Palatino Linotype" w:hAnsi="Palatino Linotype" w:cs="Palatino Linotype"/>
          <w:b/>
          <w:i/>
          <w:u w:val="single"/>
        </w:rPr>
      </w:pPr>
      <w:r w:rsidRPr="00EF2E58">
        <w:rPr>
          <w:rFonts w:ascii="Palatino Linotype" w:eastAsia="Palatino Linotype" w:hAnsi="Palatino Linotype" w:cs="Palatino Linotype"/>
          <w:b/>
          <w:i/>
          <w:u w:val="single"/>
        </w:rPr>
        <w:t xml:space="preserve">12) Los informes de avance físico y financiero sobre las obras o servicios contratados;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13) El convenio de terminación; y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14) El finiquito. </w:t>
      </w:r>
    </w:p>
    <w:p w:rsidR="00171CC7" w:rsidRPr="00EF2E58" w:rsidRDefault="00171CC7" w:rsidP="00171CC7">
      <w:pPr>
        <w:spacing w:line="276" w:lineRule="auto"/>
        <w:ind w:left="567" w:right="560"/>
        <w:jc w:val="both"/>
        <w:rPr>
          <w:rFonts w:ascii="Palatino Linotype" w:eastAsia="Palatino Linotype" w:hAnsi="Palatino Linotype" w:cs="Palatino Linotype"/>
          <w:b/>
          <w:i/>
        </w:rPr>
      </w:pPr>
    </w:p>
    <w:p w:rsidR="00171CC7" w:rsidRPr="00EF2E58" w:rsidRDefault="00171CC7" w:rsidP="00171CC7">
      <w:pPr>
        <w:spacing w:line="276" w:lineRule="auto"/>
        <w:ind w:left="567" w:right="560"/>
        <w:jc w:val="both"/>
        <w:rPr>
          <w:rFonts w:ascii="Palatino Linotype" w:eastAsia="Palatino Linotype" w:hAnsi="Palatino Linotype" w:cs="Palatino Linotype"/>
          <w:b/>
          <w:i/>
        </w:rPr>
      </w:pPr>
      <w:r w:rsidRPr="00EF2E58">
        <w:rPr>
          <w:rFonts w:ascii="Palatino Linotype" w:eastAsia="Palatino Linotype" w:hAnsi="Palatino Linotype" w:cs="Palatino Linotype"/>
          <w:b/>
          <w:i/>
        </w:rPr>
        <w:t xml:space="preserve">b) De las adjudicaciones directas: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1) La propuesta enviada por el participante;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2) Los motivos y fundamentos legales aplicados para llevarla a cabo;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3) La autorización del ejercicio de la opción;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4) En su caso, las cotizaciones consideradas, especificando los nombres de los proveedores y sus montos;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5) El nombre de la persona física o jurídica colectiva adjudicada;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6) La unidad administrativa solicitante y la responsable de su ejecución; </w:t>
      </w:r>
    </w:p>
    <w:p w:rsidR="00171CC7" w:rsidRPr="00EF2E58" w:rsidRDefault="00171CC7" w:rsidP="00171CC7">
      <w:pPr>
        <w:spacing w:line="276" w:lineRule="auto"/>
        <w:ind w:left="567" w:right="560"/>
        <w:jc w:val="both"/>
        <w:rPr>
          <w:rFonts w:ascii="Palatino Linotype" w:eastAsia="Palatino Linotype" w:hAnsi="Palatino Linotype" w:cs="Palatino Linotype"/>
          <w:b/>
          <w:i/>
        </w:rPr>
      </w:pPr>
      <w:r w:rsidRPr="00EF2E58">
        <w:rPr>
          <w:rFonts w:ascii="Palatino Linotype" w:eastAsia="Palatino Linotype" w:hAnsi="Palatino Linotype" w:cs="Palatino Linotype"/>
          <w:b/>
          <w:i/>
        </w:rPr>
        <w:t xml:space="preserve">7) El número, fecha, el monto del contrato y el plazo de entrega o de ejecución de los servicios u obra;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8) Los mecanismos de vigilancia y supervisión, incluyendo, en su caso, los estudios de impacto urbano y ambiental, según corresponda; </w:t>
      </w:r>
    </w:p>
    <w:p w:rsidR="00171CC7" w:rsidRPr="00EF2E58" w:rsidRDefault="00171CC7" w:rsidP="00171CC7">
      <w:pPr>
        <w:spacing w:line="276" w:lineRule="auto"/>
        <w:ind w:left="567" w:right="560"/>
        <w:jc w:val="both"/>
        <w:rPr>
          <w:rFonts w:ascii="Palatino Linotype" w:eastAsia="Palatino Linotype" w:hAnsi="Palatino Linotype" w:cs="Palatino Linotype"/>
          <w:b/>
          <w:i/>
        </w:rPr>
      </w:pPr>
      <w:r w:rsidRPr="00EF2E58">
        <w:rPr>
          <w:rFonts w:ascii="Palatino Linotype" w:eastAsia="Palatino Linotype" w:hAnsi="Palatino Linotype" w:cs="Palatino Linotype"/>
          <w:b/>
          <w:i/>
        </w:rPr>
        <w:t xml:space="preserve">9) Los informes de avance sobre las obras o servicios contratados;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10) El convenio de terminación; y </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11) El finiquito.</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i/>
        </w:rPr>
        <w:t>…</w:t>
      </w:r>
    </w:p>
    <w:p w:rsidR="00171CC7" w:rsidRPr="00EF2E58" w:rsidRDefault="00171CC7" w:rsidP="00171CC7">
      <w:pPr>
        <w:spacing w:line="276" w:lineRule="auto"/>
        <w:ind w:left="567" w:right="560"/>
        <w:jc w:val="both"/>
        <w:rPr>
          <w:rFonts w:ascii="Palatino Linotype" w:eastAsia="Palatino Linotype" w:hAnsi="Palatino Linotype" w:cs="Palatino Linotype"/>
          <w:i/>
        </w:rPr>
      </w:pPr>
      <w:r w:rsidRPr="00EF2E58">
        <w:rPr>
          <w:rFonts w:ascii="Palatino Linotype" w:eastAsia="Palatino Linotype" w:hAnsi="Palatino Linotype" w:cs="Palatino Linotype"/>
          <w:b/>
          <w:i/>
        </w:rPr>
        <w:lastRenderedPageBreak/>
        <w:t>XXXVI. Padrón de proveedores y contratistas;</w:t>
      </w:r>
      <w:r w:rsidRPr="00EF2E58">
        <w:rPr>
          <w:rFonts w:ascii="Palatino Linotype" w:eastAsia="Palatino Linotype" w:hAnsi="Palatino Linotype" w:cs="Palatino Linotype"/>
          <w:b/>
          <w:i/>
        </w:rPr>
        <w:br/>
      </w:r>
      <w:r w:rsidRPr="00EF2E58">
        <w:rPr>
          <w:rFonts w:ascii="Palatino Linotype" w:eastAsia="Palatino Linotype" w:hAnsi="Palatino Linotype" w:cs="Palatino Linotype"/>
          <w:i/>
        </w:rPr>
        <w:t>…</w:t>
      </w:r>
    </w:p>
    <w:p w:rsidR="00171CC7" w:rsidRPr="00EF2E58" w:rsidRDefault="00171CC7" w:rsidP="00171CC7">
      <w:pPr>
        <w:spacing w:line="276" w:lineRule="auto"/>
        <w:ind w:left="567" w:right="560"/>
        <w:jc w:val="both"/>
        <w:rPr>
          <w:rFonts w:ascii="Palatino Linotype" w:eastAsia="Palatino Linotype" w:hAnsi="Palatino Linotype" w:cs="Palatino Linotype"/>
          <w:i/>
        </w:rPr>
      </w:pPr>
    </w:p>
    <w:p w:rsidR="0067214F" w:rsidRPr="004F207D" w:rsidRDefault="00171CC7" w:rsidP="00171CC7">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t xml:space="preserve">En relación al numeral 5, </w:t>
      </w:r>
      <w:r w:rsidR="003F6437" w:rsidRPr="00EF2E58">
        <w:rPr>
          <w:rFonts w:ascii="Palatino Linotype" w:hAnsi="Palatino Linotype"/>
        </w:rPr>
        <w:t>se deberá hacer entrega del documento en donde conste o se advierta el día y la hora en que se realizó la distribución de los 9 millo</w:t>
      </w:r>
      <w:r w:rsidR="0067214F" w:rsidRPr="00EF2E58">
        <w:rPr>
          <w:rFonts w:ascii="Palatino Linotype" w:hAnsi="Palatino Linotype"/>
        </w:rPr>
        <w:t>nes</w:t>
      </w:r>
      <w:r w:rsidR="003F6437" w:rsidRPr="00EF2E58">
        <w:rPr>
          <w:rFonts w:ascii="Palatino Linotype" w:hAnsi="Palatino Linotype"/>
        </w:rPr>
        <w:t xml:space="preserve"> de litros de agua </w:t>
      </w:r>
      <w:r w:rsidR="003F6437" w:rsidRPr="004F207D">
        <w:rPr>
          <w:rFonts w:ascii="Palatino Linotype" w:hAnsi="Palatino Linotype"/>
        </w:rPr>
        <w:t>potable</w:t>
      </w:r>
      <w:r w:rsidR="0068592E" w:rsidRPr="004F207D">
        <w:rPr>
          <w:rFonts w:ascii="Palatino Linotype" w:hAnsi="Palatino Linotype"/>
        </w:rPr>
        <w:t>.</w:t>
      </w:r>
    </w:p>
    <w:p w:rsidR="0067214F" w:rsidRPr="004F207D" w:rsidRDefault="0067214F" w:rsidP="00171CC7">
      <w:pPr>
        <w:numPr>
          <w:ilvl w:val="0"/>
          <w:numId w:val="6"/>
        </w:numPr>
        <w:tabs>
          <w:tab w:val="left" w:pos="284"/>
        </w:tabs>
        <w:spacing w:after="240" w:line="360" w:lineRule="auto"/>
        <w:ind w:left="0" w:firstLine="0"/>
        <w:jc w:val="both"/>
        <w:rPr>
          <w:rFonts w:ascii="Palatino Linotype" w:hAnsi="Palatino Linotype"/>
        </w:rPr>
      </w:pPr>
      <w:r w:rsidRPr="004F207D">
        <w:rPr>
          <w:rFonts w:ascii="Palatino Linotype" w:hAnsi="Palatino Linotype"/>
        </w:rPr>
        <w:t xml:space="preserve">Por lo que respecta a los nombres de las personas a las que se les distribuyo el recurso, </w:t>
      </w:r>
      <w:r w:rsidR="009B4979" w:rsidRPr="004F207D">
        <w:rPr>
          <w:rFonts w:ascii="Palatino Linotype" w:hAnsi="Palatino Linotype"/>
        </w:rPr>
        <w:t xml:space="preserve">resulta dable ordenarse </w:t>
      </w:r>
      <w:r w:rsidRPr="004F207D">
        <w:rPr>
          <w:rFonts w:ascii="Palatino Linotype" w:hAnsi="Palatino Linotype"/>
        </w:rPr>
        <w:t xml:space="preserve">se refiere que de ser el caso que los particulares hayan realizado el pago total del suministro, los nombres se deben </w:t>
      </w:r>
      <w:r w:rsidR="00F8251F" w:rsidRPr="004F207D">
        <w:rPr>
          <w:rFonts w:ascii="Palatino Linotype" w:hAnsi="Palatino Linotype"/>
        </w:rPr>
        <w:t>ser clasificados</w:t>
      </w:r>
      <w:r w:rsidRPr="004F207D">
        <w:rPr>
          <w:rFonts w:ascii="Palatino Linotype" w:hAnsi="Palatino Linotype"/>
        </w:rPr>
        <w:t xml:space="preserve">, debiendo remitir </w:t>
      </w:r>
      <w:r w:rsidR="00F8251F" w:rsidRPr="004F207D">
        <w:rPr>
          <w:rFonts w:ascii="Palatino Linotype" w:hAnsi="Palatino Linotype"/>
        </w:rPr>
        <w:t xml:space="preserve">el </w:t>
      </w:r>
      <w:r w:rsidR="00F8251F" w:rsidRPr="004F207D">
        <w:rPr>
          <w:rFonts w:ascii="Palatino Linotype" w:hAnsi="Palatino Linotype"/>
          <w:b/>
          <w:bCs/>
        </w:rPr>
        <w:t xml:space="preserve">SUJETO OBLIGADO </w:t>
      </w:r>
      <w:r w:rsidRPr="004F207D">
        <w:rPr>
          <w:rFonts w:ascii="Palatino Linotype" w:hAnsi="Palatino Linotype"/>
        </w:rPr>
        <w:t xml:space="preserve">el acuerdo de clasificación de la información correspondiente; si por el contrario, dicho suministro </w:t>
      </w:r>
      <w:r w:rsidR="00F8251F" w:rsidRPr="004F207D">
        <w:rPr>
          <w:rFonts w:ascii="Palatino Linotype" w:hAnsi="Palatino Linotype"/>
        </w:rPr>
        <w:t xml:space="preserve">fue realizado </w:t>
      </w:r>
      <w:r w:rsidRPr="004F207D">
        <w:rPr>
          <w:rFonts w:ascii="Palatino Linotype" w:hAnsi="Palatino Linotype"/>
        </w:rPr>
        <w:t xml:space="preserve">en atención </w:t>
      </w:r>
      <w:r w:rsidR="00F8251F" w:rsidRPr="004F207D">
        <w:rPr>
          <w:rFonts w:ascii="Palatino Linotype" w:hAnsi="Palatino Linotype"/>
        </w:rPr>
        <w:t>a algún</w:t>
      </w:r>
      <w:r w:rsidRPr="004F207D">
        <w:rPr>
          <w:rFonts w:ascii="Palatino Linotype" w:hAnsi="Palatino Linotype"/>
        </w:rPr>
        <w:t xml:space="preserve"> programa de abastecimiento de agua en donde se haya considerad</w:t>
      </w:r>
      <w:r w:rsidR="00F8251F" w:rsidRPr="004F207D">
        <w:rPr>
          <w:rFonts w:ascii="Palatino Linotype" w:hAnsi="Palatino Linotype"/>
        </w:rPr>
        <w:t>o</w:t>
      </w:r>
      <w:r w:rsidRPr="004F207D">
        <w:rPr>
          <w:rFonts w:ascii="Palatino Linotype" w:hAnsi="Palatino Linotype"/>
        </w:rPr>
        <w:t xml:space="preserve"> un menor costo o sin costo</w:t>
      </w:r>
      <w:r w:rsidR="00F8251F" w:rsidRPr="004F207D">
        <w:rPr>
          <w:rFonts w:ascii="Palatino Linotype" w:hAnsi="Palatino Linotype"/>
        </w:rPr>
        <w:t xml:space="preserve"> alguno</w:t>
      </w:r>
      <w:r w:rsidRPr="004F207D">
        <w:rPr>
          <w:rFonts w:ascii="Palatino Linotype" w:hAnsi="Palatino Linotype"/>
        </w:rPr>
        <w:t>, se deberán proporcionar los nombre</w:t>
      </w:r>
      <w:r w:rsidR="00F8251F" w:rsidRPr="004F207D">
        <w:rPr>
          <w:rFonts w:ascii="Palatino Linotype" w:hAnsi="Palatino Linotype"/>
        </w:rPr>
        <w:t>s de las personas a las que se a las que se les distribuyeron los 9 millones de litros de agua potable.</w:t>
      </w:r>
    </w:p>
    <w:p w:rsidR="00171CC7" w:rsidRPr="00EF2E58" w:rsidRDefault="00F8251F" w:rsidP="00171CC7">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t xml:space="preserve">Por lo que hace a </w:t>
      </w:r>
      <w:r w:rsidR="003F6437" w:rsidRPr="00EF2E58">
        <w:rPr>
          <w:rFonts w:ascii="Palatino Linotype" w:hAnsi="Palatino Linotype"/>
        </w:rPr>
        <w:t xml:space="preserve"> </w:t>
      </w:r>
      <w:r w:rsidRPr="00EF2E58">
        <w:rPr>
          <w:rFonts w:ascii="Palatino Linotype" w:hAnsi="Palatino Linotype"/>
        </w:rPr>
        <w:t xml:space="preserve">lo </w:t>
      </w:r>
      <w:r w:rsidR="003F6437" w:rsidRPr="00EF2E58">
        <w:rPr>
          <w:rFonts w:ascii="Palatino Linotype" w:hAnsi="Palatino Linotype"/>
        </w:rPr>
        <w:t>que se consideró como derecho de petición</w:t>
      </w:r>
      <w:r w:rsidRPr="00EF2E58">
        <w:rPr>
          <w:rFonts w:ascii="Palatino Linotype" w:hAnsi="Palatino Linotype"/>
        </w:rPr>
        <w:t xml:space="preserve"> en la tabla de estudio,</w:t>
      </w:r>
      <w:r w:rsidR="003F6437" w:rsidRPr="00EF2E58">
        <w:rPr>
          <w:rFonts w:ascii="Palatino Linotype" w:hAnsi="Palatino Linotype"/>
        </w:rPr>
        <w:t xml:space="preserve"> se robustece con lo siguiente:</w:t>
      </w:r>
    </w:p>
    <w:p w:rsidR="003F6437" w:rsidRPr="00EF2E58" w:rsidRDefault="003F6437" w:rsidP="003F6437">
      <w:pPr>
        <w:numPr>
          <w:ilvl w:val="0"/>
          <w:numId w:val="6"/>
        </w:numPr>
        <w:tabs>
          <w:tab w:val="left" w:pos="284"/>
        </w:tabs>
        <w:spacing w:after="240" w:line="360" w:lineRule="auto"/>
        <w:ind w:left="0" w:firstLine="0"/>
        <w:jc w:val="both"/>
        <w:rPr>
          <w:rFonts w:ascii="Palatino Linotype" w:eastAsia="Palatino Linotype" w:hAnsi="Palatino Linotype" w:cs="Palatino Linotype"/>
          <w:b/>
          <w:color w:val="000000"/>
        </w:rPr>
      </w:pPr>
      <w:r w:rsidRPr="00EF2E58">
        <w:rPr>
          <w:rFonts w:ascii="Palatino Linotype" w:eastAsia="Palatino Linotype" w:hAnsi="Palatino Linotype" w:cs="Palatino Linotype"/>
          <w:color w:val="000000"/>
        </w:rPr>
        <w:t xml:space="preserve">De la solicitud se advierte, que el particular planteó una cuestión con la que pretendía que EL </w:t>
      </w:r>
      <w:r w:rsidRPr="00EF2E58">
        <w:rPr>
          <w:rFonts w:ascii="Palatino Linotype" w:eastAsia="Palatino Linotype" w:hAnsi="Palatino Linotype" w:cs="Palatino Linotype"/>
          <w:b/>
          <w:color w:val="000000"/>
        </w:rPr>
        <w:t>SUJETO OBLIGADO</w:t>
      </w:r>
      <w:r w:rsidRPr="00EF2E58">
        <w:rPr>
          <w:rFonts w:ascii="Palatino Linotype" w:eastAsia="Palatino Linotype" w:hAnsi="Palatino Linotype" w:cs="Palatino Linotype"/>
          <w:color w:val="000000"/>
        </w:rPr>
        <w:t xml:space="preserve"> le explicara una circunstancia para un caso específico, por lo que el particular no está ejerciendo su derecho de acceso a la información pública; debido a que las solicitudes consisten en una consulta que no es factible atenderse vía acceso a la información, es decir, que dichos cuestionamientos se colme con documentos que obren en los archivos del </w:t>
      </w:r>
      <w:r w:rsidRPr="00EF2E58">
        <w:rPr>
          <w:rFonts w:ascii="Palatino Linotype" w:eastAsia="Palatino Linotype" w:hAnsi="Palatino Linotype" w:cs="Palatino Linotype"/>
          <w:b/>
          <w:color w:val="000000"/>
        </w:rPr>
        <w:t>SUJETO OBLIGADO.</w:t>
      </w:r>
    </w:p>
    <w:p w:rsidR="003F6437" w:rsidRPr="00EF2E58" w:rsidRDefault="003F6437" w:rsidP="003F6437">
      <w:pPr>
        <w:numPr>
          <w:ilvl w:val="0"/>
          <w:numId w:val="6"/>
        </w:numPr>
        <w:tabs>
          <w:tab w:val="left" w:pos="284"/>
        </w:tabs>
        <w:spacing w:after="240" w:line="360" w:lineRule="auto"/>
        <w:ind w:left="0" w:firstLine="0"/>
        <w:jc w:val="both"/>
        <w:rPr>
          <w:rFonts w:ascii="Palatino Linotype" w:eastAsia="MS Mincho" w:hAnsi="Palatino Linotype"/>
        </w:rPr>
      </w:pPr>
      <w:r w:rsidRPr="00EF2E58">
        <w:rPr>
          <w:rFonts w:ascii="Palatino Linotype" w:hAnsi="Palatino Linotype" w:cs="Arial"/>
        </w:rPr>
        <w:lastRenderedPageBreak/>
        <w:t>En este orden de ideas, es importante dejar en claro lo que debe entenderse por derecho de petición, así como por derecho de acceso a la información pública, con el objeto de distinguir el ejercicio de ambos derechos.</w:t>
      </w:r>
    </w:p>
    <w:p w:rsidR="003F6437" w:rsidRPr="00EF2E58" w:rsidRDefault="003F6437" w:rsidP="003F6437">
      <w:pPr>
        <w:spacing w:line="360" w:lineRule="auto"/>
        <w:contextualSpacing/>
        <w:rPr>
          <w:rFonts w:ascii="Palatino Linotype" w:eastAsia="MS Mincho" w:hAnsi="Palatino Linotype"/>
        </w:rPr>
      </w:pPr>
    </w:p>
    <w:p w:rsidR="003F6437" w:rsidRPr="00EF2E58" w:rsidRDefault="003F6437" w:rsidP="003F6437">
      <w:pPr>
        <w:numPr>
          <w:ilvl w:val="0"/>
          <w:numId w:val="6"/>
        </w:numPr>
        <w:tabs>
          <w:tab w:val="left" w:pos="284"/>
        </w:tabs>
        <w:spacing w:after="240" w:line="360" w:lineRule="auto"/>
        <w:ind w:left="0" w:firstLine="0"/>
        <w:jc w:val="both"/>
        <w:rPr>
          <w:rFonts w:ascii="Palatino Linotype" w:eastAsia="MS Mincho" w:hAnsi="Palatino Linotype"/>
        </w:rPr>
      </w:pPr>
      <w:r w:rsidRPr="00EF2E58">
        <w:rPr>
          <w:rFonts w:ascii="Palatino Linotype" w:hAnsi="Palatino Linotype" w:cs="Arial"/>
        </w:rPr>
        <w:t xml:space="preserve">Por lo que respecta a la definición de Derecho de Petición, el Maestro Ignacio Burgoa Orihuela refiere: </w:t>
      </w:r>
    </w:p>
    <w:p w:rsidR="003F6437" w:rsidRPr="00EF2E58" w:rsidRDefault="003F6437" w:rsidP="003F6437">
      <w:pPr>
        <w:tabs>
          <w:tab w:val="left" w:pos="9214"/>
        </w:tabs>
        <w:spacing w:line="360" w:lineRule="auto"/>
        <w:ind w:left="851" w:right="822"/>
        <w:jc w:val="both"/>
        <w:rPr>
          <w:rFonts w:ascii="Palatino Linotype" w:hAnsi="Palatino Linotype"/>
        </w:rPr>
      </w:pPr>
      <w:r w:rsidRPr="00EF2E58">
        <w:rPr>
          <w:rFonts w:ascii="Palatino Linotype" w:hAnsi="Palatino Linotype"/>
          <w:i/>
        </w:rPr>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 </w:t>
      </w:r>
      <w:r w:rsidRPr="00EF2E58">
        <w:rPr>
          <w:rFonts w:ascii="Palatino Linotype" w:hAnsi="Palatino Linotype"/>
        </w:rPr>
        <w:t>(Sic)</w:t>
      </w:r>
    </w:p>
    <w:p w:rsidR="003F6437" w:rsidRPr="00EF2E58" w:rsidRDefault="003F6437" w:rsidP="003F6437">
      <w:pPr>
        <w:tabs>
          <w:tab w:val="left" w:pos="9214"/>
        </w:tabs>
        <w:spacing w:line="360" w:lineRule="auto"/>
        <w:ind w:right="709"/>
        <w:jc w:val="both"/>
        <w:rPr>
          <w:rFonts w:ascii="Palatino Linotype" w:hAnsi="Palatino Linotype"/>
          <w:i/>
        </w:rPr>
      </w:pPr>
    </w:p>
    <w:p w:rsidR="003F6437" w:rsidRPr="00EF2E58" w:rsidRDefault="003F6437" w:rsidP="003F6437">
      <w:pPr>
        <w:numPr>
          <w:ilvl w:val="0"/>
          <w:numId w:val="6"/>
        </w:numPr>
        <w:tabs>
          <w:tab w:val="left" w:pos="284"/>
        </w:tabs>
        <w:spacing w:after="240" w:line="360" w:lineRule="auto"/>
        <w:ind w:left="0" w:firstLine="0"/>
        <w:jc w:val="both"/>
        <w:rPr>
          <w:rFonts w:ascii="Palatino Linotype" w:hAnsi="Palatino Linotype" w:cs="Arial"/>
        </w:rPr>
      </w:pPr>
      <w:r w:rsidRPr="00EF2E58">
        <w:rPr>
          <w:rFonts w:ascii="Palatino Linotype" w:eastAsia="Palatino Linotype" w:hAnsi="Palatino Linotype" w:cs="Palatino Linotype"/>
          <w:color w:val="000000"/>
        </w:rPr>
        <w:t>Por</w:t>
      </w:r>
      <w:r w:rsidRPr="00EF2E58">
        <w:rPr>
          <w:rFonts w:ascii="Palatino Linotype" w:hAnsi="Palatino Linotype" w:cs="Arial"/>
        </w:rPr>
        <w:t xml:space="preserve"> su parte, David Cienfuegos Salgado, concibe al derecho de petición como: </w:t>
      </w:r>
    </w:p>
    <w:p w:rsidR="003F6437" w:rsidRPr="00EF2E58" w:rsidRDefault="003F6437" w:rsidP="003F6437">
      <w:pPr>
        <w:tabs>
          <w:tab w:val="left" w:pos="9214"/>
        </w:tabs>
        <w:spacing w:line="360" w:lineRule="auto"/>
        <w:ind w:right="709"/>
        <w:jc w:val="both"/>
        <w:rPr>
          <w:rFonts w:ascii="Palatino Linotype" w:hAnsi="Palatino Linotype"/>
        </w:rPr>
      </w:pPr>
      <w:r w:rsidRPr="00EF2E58">
        <w:rPr>
          <w:rFonts w:ascii="Palatino Linotype" w:hAnsi="Palatino Linotype"/>
          <w:i/>
        </w:rPr>
        <w:t xml:space="preserve">“… el derecho de toda persona a ser escuchado por quienes ejercen el poder público...” </w:t>
      </w:r>
      <w:r w:rsidRPr="00EF2E58">
        <w:rPr>
          <w:rFonts w:ascii="Palatino Linotype" w:hAnsi="Palatino Linotype"/>
        </w:rPr>
        <w:t xml:space="preserve">(Sic) </w:t>
      </w:r>
    </w:p>
    <w:p w:rsidR="003F6437" w:rsidRPr="00EF2E58" w:rsidRDefault="003F6437" w:rsidP="003F6437">
      <w:pPr>
        <w:tabs>
          <w:tab w:val="left" w:pos="9214"/>
        </w:tabs>
        <w:spacing w:line="360" w:lineRule="auto"/>
        <w:ind w:left="709" w:right="709"/>
        <w:jc w:val="both"/>
        <w:rPr>
          <w:rFonts w:ascii="Palatino Linotype" w:hAnsi="Palatino Linotype"/>
          <w:i/>
        </w:rPr>
      </w:pPr>
    </w:p>
    <w:p w:rsidR="003F6437" w:rsidRPr="00EF2E58" w:rsidRDefault="003F6437" w:rsidP="003F6437">
      <w:pPr>
        <w:numPr>
          <w:ilvl w:val="0"/>
          <w:numId w:val="6"/>
        </w:numPr>
        <w:tabs>
          <w:tab w:val="left" w:pos="284"/>
        </w:tabs>
        <w:spacing w:after="240" w:line="360" w:lineRule="auto"/>
        <w:ind w:left="0" w:firstLine="0"/>
        <w:jc w:val="both"/>
        <w:rPr>
          <w:rFonts w:ascii="Palatino Linotype" w:hAnsi="Palatino Linotype" w:cs="Arial"/>
        </w:rPr>
      </w:pPr>
      <w:r w:rsidRPr="00EF2E58">
        <w:rPr>
          <w:rFonts w:ascii="Palatino Linotype" w:hAnsi="Palatino Linotype" w:cs="Arial"/>
        </w:rPr>
        <w:t xml:space="preserve">A este respecto, para diferenciar el derecho de petición del derecho de acceso a la información, resulta conducente señalar que José Guadalupe Robles, conceptualiza al derecho a la información como: </w:t>
      </w:r>
    </w:p>
    <w:p w:rsidR="003F6437" w:rsidRPr="00EF2E58" w:rsidRDefault="003F6437" w:rsidP="003F6437">
      <w:pPr>
        <w:tabs>
          <w:tab w:val="left" w:pos="9214"/>
        </w:tabs>
        <w:spacing w:line="360" w:lineRule="auto"/>
        <w:ind w:left="851" w:right="822"/>
        <w:jc w:val="both"/>
        <w:rPr>
          <w:rFonts w:ascii="Palatino Linotype" w:hAnsi="Palatino Linotype"/>
          <w:i/>
        </w:rPr>
      </w:pPr>
      <w:r w:rsidRPr="00EF2E58">
        <w:rPr>
          <w:rFonts w:ascii="Palatino Linotype" w:hAnsi="Palatino Linotype"/>
          <w:i/>
        </w:rPr>
        <w:t xml:space="preserve">“… un derecho fundamental tanto de carácter individual como colectivo, cuyas limitaciones deben estar establecidas en la ley, así como una garantía de que la información sea transmitida con claridad y objetividad, por cuanto a que es un bien </w:t>
      </w:r>
      <w:r w:rsidRPr="00EF2E58">
        <w:rPr>
          <w:rFonts w:ascii="Palatino Linotype" w:hAnsi="Palatino Linotype"/>
          <w:i/>
        </w:rPr>
        <w:lastRenderedPageBreak/>
        <w:t xml:space="preserve">jurídico que coadyuva al desarrollo de las personas y a la formación de opinión pública de calidad para poder participar y luego influir en la vida pública …” </w:t>
      </w:r>
      <w:r w:rsidRPr="00EF2E58">
        <w:rPr>
          <w:rFonts w:ascii="Palatino Linotype" w:hAnsi="Palatino Linotype"/>
        </w:rPr>
        <w:t>(Sic)</w:t>
      </w:r>
      <w:r w:rsidRPr="00EF2E58">
        <w:rPr>
          <w:rFonts w:ascii="Palatino Linotype" w:hAnsi="Palatino Linotype"/>
          <w:i/>
        </w:rPr>
        <w:t xml:space="preserve"> </w:t>
      </w:r>
    </w:p>
    <w:p w:rsidR="003F6437" w:rsidRPr="00EF2E58" w:rsidRDefault="003F6437" w:rsidP="003F6437">
      <w:pPr>
        <w:tabs>
          <w:tab w:val="left" w:pos="9214"/>
        </w:tabs>
        <w:spacing w:line="360" w:lineRule="auto"/>
        <w:ind w:right="822"/>
        <w:jc w:val="both"/>
        <w:rPr>
          <w:rFonts w:ascii="Palatino Linotype" w:hAnsi="Palatino Linotype"/>
          <w:i/>
        </w:rPr>
      </w:pPr>
    </w:p>
    <w:p w:rsidR="003F6437" w:rsidRPr="00EF2E58" w:rsidRDefault="003F6437" w:rsidP="003F6437">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t>Respecto el numeral 6, se ordena se haga entrega del nombre del documento en donde conste o se advierta el nombre de usuario, dirección y hora de las cuales no existió pronunciamiento en respuesta.</w:t>
      </w:r>
    </w:p>
    <w:p w:rsidR="0068592E" w:rsidRPr="00EF2E58" w:rsidRDefault="0068592E" w:rsidP="003F6437">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t>Atento a los nombres de los usuarios del sector industrial y comercial a los que se les vendieron las 112 pipas de agua tratada, se considera información de naturaleza pública, que abona a la transparencia y a la rendición de cuentas pues ello está relacionado al uso y aprovechamiento de recursos públicos, por lo que es considerado como un dato público.</w:t>
      </w:r>
    </w:p>
    <w:p w:rsidR="00DC4A4A" w:rsidRPr="00EF2E58" w:rsidRDefault="003F6437" w:rsidP="003F6437">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t xml:space="preserve">Por lo que hace a </w:t>
      </w:r>
      <w:r w:rsidR="00DC4A4A" w:rsidRPr="00EF2E58">
        <w:rPr>
          <w:rFonts w:ascii="Palatino Linotype" w:hAnsi="Palatino Linotype"/>
        </w:rPr>
        <w:t>los recibos o facturas, de ordena su entrega de ser procedente en versión pública, resultando necesario referir lo siguiente:</w:t>
      </w:r>
    </w:p>
    <w:p w:rsidR="00DC4A4A" w:rsidRPr="00EF2E58" w:rsidRDefault="00DC4A4A" w:rsidP="004F207D">
      <w:pPr>
        <w:pStyle w:val="Prrafodelista"/>
        <w:spacing w:line="360" w:lineRule="auto"/>
        <w:ind w:left="0"/>
        <w:rPr>
          <w:rFonts w:ascii="Palatino Linotype" w:eastAsia="Calibri" w:hAnsi="Palatino Linotype" w:cs="Arial"/>
          <w:b/>
          <w:lang w:val="es-MX" w:eastAsia="en-US"/>
        </w:rPr>
      </w:pPr>
      <w:r w:rsidRPr="00EF2E58">
        <w:rPr>
          <w:rFonts w:ascii="Palatino Linotype" w:hAnsi="Palatino Linotype"/>
        </w:rPr>
        <w:t xml:space="preserve"> </w:t>
      </w:r>
      <w:r w:rsidRPr="00EF2E58">
        <w:rPr>
          <w:rFonts w:ascii="Palatino Linotype" w:eastAsia="Calibri" w:hAnsi="Palatino Linotype" w:cs="Arial"/>
          <w:b/>
          <w:lang w:val="es-MX" w:eastAsia="en-US"/>
        </w:rPr>
        <w:t>FACTURAS</w:t>
      </w:r>
    </w:p>
    <w:p w:rsidR="00DC4A4A" w:rsidRPr="00EF2E58" w:rsidRDefault="00DC4A4A" w:rsidP="004F207D">
      <w:pPr>
        <w:pStyle w:val="Prrafodelista"/>
        <w:numPr>
          <w:ilvl w:val="0"/>
          <w:numId w:val="6"/>
        </w:numPr>
        <w:spacing w:line="360" w:lineRule="auto"/>
        <w:ind w:left="0" w:firstLine="0"/>
        <w:jc w:val="both"/>
        <w:rPr>
          <w:rFonts w:ascii="Palatino Linotype" w:eastAsia="Calibri" w:hAnsi="Palatino Linotype" w:cs="Arial"/>
          <w:lang w:val="es-MX" w:eastAsia="en-US"/>
        </w:rPr>
      </w:pPr>
      <w:r w:rsidRPr="00EF2E58">
        <w:rPr>
          <w:rFonts w:ascii="Palatino Linotype" w:eastAsia="Calibri" w:hAnsi="Palatino Linotype" w:cs="Arial"/>
          <w:lang w:val="es-MX" w:eastAsia="en-US"/>
        </w:rPr>
        <w:t>Respecto de las facturas</w:t>
      </w:r>
      <w:r w:rsidRPr="00EF2E58">
        <w:rPr>
          <w:rFonts w:ascii="Palatino Linotype" w:hAnsi="Palatino Linotype"/>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18" w:history="1">
        <w:r w:rsidRPr="00EF2E58">
          <w:rPr>
            <w:rStyle w:val="Hipervnculo"/>
            <w:rFonts w:ascii="Palatino Linotype" w:hAnsi="Palatino Linotype"/>
          </w:rPr>
          <w:t>http://omawww.sat.gob.mx/factura/Paginas/solicita_requisitos.htm</w:t>
        </w:r>
      </w:hyperlink>
      <w:r w:rsidRPr="00EF2E58">
        <w:rPr>
          <w:rFonts w:ascii="Palatino Linotype" w:hAnsi="Palatino Linotype"/>
        </w:rPr>
        <w:t>, de conformidad con lo siguiente:</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b/>
          <w:i/>
          <w:lang w:val="es-MX"/>
        </w:rPr>
        <w:t>Requisitos que deben reunir las facturas que recibas</w:t>
      </w:r>
      <w:r w:rsidRPr="00EF2E58">
        <w:rPr>
          <w:rFonts w:ascii="Palatino Linotype" w:hAnsi="Palatino Linotype"/>
          <w:i/>
          <w:lang w:val="es-MX"/>
        </w:rPr>
        <w:t>:</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Clave del Registro Federal de Contribuyentes de quien los expida.</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Régimen Fiscal en que tributen conforme a la Ley del ISR.</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lastRenderedPageBreak/>
        <w:t>  Sí se tiene más de un local o establecimiento, se deberá señalar el domicilio del local o establecimiento en el que se expidan las Facturas.</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Contener el número de folio asignado por el SAT y el sello digital del SAT.</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Sello digital del contribuyente que lo expide.</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Lugar y fecha de expedición.</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Clave del Registro Federal de Contribuyentes de la persona a favor de quien se expida.</w:t>
      </w:r>
    </w:p>
    <w:p w:rsidR="00DC4A4A" w:rsidRPr="00EF2E58" w:rsidRDefault="00DC4A4A" w:rsidP="00DC4A4A">
      <w:pPr>
        <w:pStyle w:val="Prrafodelista"/>
        <w:autoSpaceDE w:val="0"/>
        <w:autoSpaceDN w:val="0"/>
        <w:adjustRightInd w:val="0"/>
        <w:jc w:val="both"/>
        <w:rPr>
          <w:rFonts w:ascii="Palatino Linotype" w:hAnsi="Palatino Linotype"/>
          <w:i/>
          <w:u w:val="single"/>
          <w:lang w:val="es-MX"/>
        </w:rPr>
      </w:pPr>
      <w:r w:rsidRPr="00EF2E58">
        <w:rPr>
          <w:rFonts w:ascii="Palatino Linotype" w:hAnsi="Palatino Linotype"/>
          <w:i/>
          <w:u w:val="single"/>
          <w:lang w:val="es-MX"/>
        </w:rPr>
        <w:t>  Cantidad, unidad de medida y clase de los bienes, mercancías o descripción del servicio o del uso o goce que amparen.</w:t>
      </w:r>
    </w:p>
    <w:p w:rsidR="00DC4A4A" w:rsidRPr="00EF2E58" w:rsidRDefault="00DC4A4A" w:rsidP="00DC4A4A">
      <w:pPr>
        <w:pStyle w:val="Prrafodelista"/>
        <w:autoSpaceDE w:val="0"/>
        <w:autoSpaceDN w:val="0"/>
        <w:adjustRightInd w:val="0"/>
        <w:jc w:val="both"/>
        <w:rPr>
          <w:rFonts w:ascii="Palatino Linotype" w:hAnsi="Palatino Linotype"/>
          <w:i/>
          <w:u w:val="single"/>
          <w:lang w:val="es-MX"/>
        </w:rPr>
      </w:pPr>
      <w:r w:rsidRPr="00EF2E58">
        <w:rPr>
          <w:rFonts w:ascii="Palatino Linotype" w:hAnsi="Palatino Linotype"/>
          <w:i/>
          <w:u w:val="single"/>
          <w:lang w:val="es-MX"/>
        </w:rPr>
        <w:t>  Valor unitario consignado en número.</w:t>
      </w:r>
    </w:p>
    <w:p w:rsidR="00DC4A4A" w:rsidRPr="00EF2E58" w:rsidRDefault="00DC4A4A" w:rsidP="00DC4A4A">
      <w:pPr>
        <w:pStyle w:val="Prrafodelista"/>
        <w:autoSpaceDE w:val="0"/>
        <w:autoSpaceDN w:val="0"/>
        <w:adjustRightInd w:val="0"/>
        <w:jc w:val="both"/>
        <w:rPr>
          <w:rFonts w:ascii="Palatino Linotype" w:hAnsi="Palatino Linotype"/>
          <w:i/>
          <w:u w:val="single"/>
          <w:lang w:val="es-MX"/>
        </w:rPr>
      </w:pPr>
      <w:r w:rsidRPr="00EF2E58">
        <w:rPr>
          <w:rFonts w:ascii="Palatino Linotype" w:hAnsi="Palatino Linotype"/>
          <w:i/>
          <w:u w:val="single"/>
          <w:lang w:val="es-MX"/>
        </w:rPr>
        <w:t>  Importe total señalado en número o en letra.</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Señalamiento expreso cuando la prestación se pague en una sola exhibición o en parcialidades.</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Cuando proceda, se indicará el monto de los impuestos trasladados, desglosados por tasa de impuesto y, en su caso, el monto de los impuestos retenidos.</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Forma en que se realizó el pago (efectivo, transferencia electrónica de fondos, cheque nominativos o tarjeta de débito, de crédito, de servicio o la denominada monedero electrónico que autorice el Servicio de Administración Tributaria).</w:t>
      </w:r>
    </w:p>
    <w:p w:rsidR="00DC4A4A" w:rsidRPr="00EF2E58" w:rsidRDefault="00DC4A4A" w:rsidP="00DC4A4A">
      <w:pPr>
        <w:pStyle w:val="Prrafodelista"/>
        <w:autoSpaceDE w:val="0"/>
        <w:autoSpaceDN w:val="0"/>
        <w:adjustRightInd w:val="0"/>
        <w:jc w:val="both"/>
        <w:rPr>
          <w:rFonts w:ascii="Palatino Linotype" w:hAnsi="Palatino Linotype"/>
          <w:i/>
          <w:lang w:val="es-MX"/>
        </w:rPr>
      </w:pPr>
      <w:r w:rsidRPr="00EF2E58">
        <w:rPr>
          <w:rFonts w:ascii="Palatino Linotype" w:hAnsi="Palatino Linotype"/>
          <w:i/>
          <w:lang w:val="es-MX"/>
        </w:rPr>
        <w:t>  Número y fecha del documento aduanero, tratándose de ventas de primera mano de mercancías de importación.</w:t>
      </w:r>
    </w:p>
    <w:p w:rsidR="003F6437" w:rsidRPr="00EF2E58" w:rsidRDefault="00DC4A4A" w:rsidP="00DC4A4A">
      <w:pPr>
        <w:pStyle w:val="Prrafodelista"/>
        <w:autoSpaceDE w:val="0"/>
        <w:autoSpaceDN w:val="0"/>
        <w:adjustRightInd w:val="0"/>
        <w:rPr>
          <w:rFonts w:ascii="Palatino Linotype" w:hAnsi="Palatino Linotype"/>
          <w:i/>
          <w:lang w:val="es-MX"/>
        </w:rPr>
      </w:pPr>
      <w:r w:rsidRPr="00EF2E58">
        <w:rPr>
          <w:rFonts w:ascii="Palatino Linotype" w:hAnsi="Palatino Linotype"/>
          <w:i/>
          <w:lang w:val="es-MX"/>
        </w:rPr>
        <w:br/>
      </w:r>
      <w:r w:rsidRPr="00EF2E58">
        <w:rPr>
          <w:rFonts w:ascii="Palatino Linotype" w:hAnsi="Palatino Linotype"/>
          <w:b/>
          <w:i/>
          <w:lang w:val="es-MX"/>
        </w:rPr>
        <w:t>Además, debe contener los siguientes datos:</w:t>
      </w:r>
      <w:r w:rsidRPr="00EF2E58">
        <w:rPr>
          <w:rFonts w:ascii="Palatino Linotype" w:hAnsi="Palatino Linotype"/>
          <w:b/>
          <w:i/>
          <w:lang w:val="es-MX"/>
        </w:rPr>
        <w:br/>
      </w:r>
      <w:r w:rsidRPr="00EF2E58">
        <w:rPr>
          <w:rFonts w:ascii="Palatino Linotype" w:hAnsi="Palatino Linotype"/>
          <w:bCs/>
          <w:i/>
          <w:lang w:val="es-MX"/>
        </w:rPr>
        <w:t>a)</w:t>
      </w:r>
      <w:r w:rsidRPr="00EF2E58">
        <w:rPr>
          <w:rFonts w:ascii="Palatino Linotype" w:hAnsi="Palatino Linotype"/>
          <w:i/>
          <w:lang w:val="es-MX"/>
        </w:rPr>
        <w:t> Fecha y hora de certificación.</w:t>
      </w:r>
      <w:r w:rsidRPr="00EF2E58">
        <w:rPr>
          <w:rFonts w:ascii="Palatino Linotype" w:hAnsi="Palatino Linotype"/>
          <w:i/>
          <w:lang w:val="es-MX"/>
        </w:rPr>
        <w:br/>
      </w:r>
      <w:r w:rsidRPr="00EF2E58">
        <w:rPr>
          <w:rFonts w:ascii="Palatino Linotype" w:hAnsi="Palatino Linotype"/>
          <w:bCs/>
          <w:i/>
          <w:lang w:val="es-MX"/>
        </w:rPr>
        <w:t>b)</w:t>
      </w:r>
      <w:r w:rsidRPr="00EF2E58">
        <w:rPr>
          <w:rFonts w:ascii="Palatino Linotype" w:hAnsi="Palatino Linotype"/>
          <w:i/>
          <w:lang w:val="es-MX"/>
        </w:rPr>
        <w:t> Número de serie del certificado digital del SAT con el que se realizó el sellado.</w:t>
      </w:r>
    </w:p>
    <w:p w:rsidR="008A7CEF" w:rsidRPr="00EF2E58" w:rsidRDefault="008A7CEF" w:rsidP="008A7CEF">
      <w:pPr>
        <w:tabs>
          <w:tab w:val="left" w:pos="284"/>
        </w:tabs>
        <w:spacing w:after="240" w:line="360" w:lineRule="auto"/>
        <w:jc w:val="both"/>
        <w:rPr>
          <w:rFonts w:ascii="Palatino Linotype" w:hAnsi="Palatino Linotype"/>
          <w:lang w:val="es-MX"/>
        </w:rPr>
      </w:pPr>
    </w:p>
    <w:p w:rsidR="00D23D9E" w:rsidRPr="00EF2E58" w:rsidRDefault="00DC4A4A" w:rsidP="002C035E">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t>En atención al numeral 7, se ordena el documento en donde conste o se advierta el monto que generó el cobro del servicio.</w:t>
      </w:r>
    </w:p>
    <w:p w:rsidR="00DC4A4A" w:rsidRPr="00EF2E58" w:rsidRDefault="00DC4A4A" w:rsidP="00DC4A4A">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t xml:space="preserve">Respecto el numeral 8, se ordena la búsqueda exhaustiva y razonable a efecto de que se haga entrega del documento en donde conste o se advierta el lugar en donde se llevaron a cabo los análisis de laboratorio. (en las instalaciones del </w:t>
      </w:r>
      <w:r w:rsidRPr="00EF2E58">
        <w:rPr>
          <w:rFonts w:ascii="Palatino Linotype" w:hAnsi="Palatino Linotype"/>
          <w:b/>
        </w:rPr>
        <w:t xml:space="preserve">SUJETO OBLIGADO </w:t>
      </w:r>
      <w:r w:rsidRPr="00EF2E58">
        <w:rPr>
          <w:rFonts w:ascii="Palatino Linotype" w:hAnsi="Palatino Linotype"/>
        </w:rPr>
        <w:t>o con algún usuario).</w:t>
      </w:r>
    </w:p>
    <w:p w:rsidR="00DC4A4A" w:rsidRPr="00EF2E58" w:rsidRDefault="00DC4A4A" w:rsidP="00DC4A4A">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hAnsi="Palatino Linotype"/>
        </w:rPr>
        <w:lastRenderedPageBreak/>
        <w:t>Relativo al numeral 9, como ya quedó establecido en líneas que anteceden, con la información proporcionada, se tiene por colmado en su totalidad.</w:t>
      </w:r>
    </w:p>
    <w:p w:rsidR="005714FB" w:rsidRPr="00EF2E58" w:rsidRDefault="005714FB" w:rsidP="005714FB">
      <w:pPr>
        <w:numPr>
          <w:ilvl w:val="0"/>
          <w:numId w:val="6"/>
        </w:numPr>
        <w:tabs>
          <w:tab w:val="left" w:pos="284"/>
        </w:tabs>
        <w:spacing w:after="240" w:line="360" w:lineRule="auto"/>
        <w:ind w:left="0" w:firstLine="0"/>
        <w:jc w:val="both"/>
        <w:rPr>
          <w:rFonts w:ascii="Palatino Linotype" w:hAnsi="Palatino Linotype"/>
        </w:rPr>
      </w:pPr>
      <w:r w:rsidRPr="00EF2E58">
        <w:rPr>
          <w:rFonts w:ascii="Palatino Linotype" w:eastAsia="Palatino Linotype" w:hAnsi="Palatino Linotype" w:cs="Palatino Linotype"/>
        </w:rPr>
        <w:t xml:space="preserve">Establecido lo anterior, </w:t>
      </w:r>
      <w:r w:rsidR="000D6584" w:rsidRPr="00EF2E58">
        <w:rPr>
          <w:rFonts w:ascii="Palatino Linotype" w:eastAsia="Palatino Linotype" w:hAnsi="Palatino Linotype" w:cs="Palatino Linotype"/>
        </w:rPr>
        <w:t xml:space="preserve">se arriba a la conclusión </w:t>
      </w:r>
      <w:r w:rsidR="000D6584" w:rsidRPr="004F207D">
        <w:rPr>
          <w:rFonts w:ascii="Palatino Linotype" w:eastAsia="Palatino Linotype" w:hAnsi="Palatino Linotype" w:cs="Palatino Linotype"/>
        </w:rPr>
        <w:t xml:space="preserve">de </w:t>
      </w:r>
      <w:r w:rsidR="00F8251F" w:rsidRPr="004F207D">
        <w:rPr>
          <w:rFonts w:ascii="Palatino Linotype" w:eastAsia="Palatino Linotype" w:hAnsi="Palatino Linotype" w:cs="Palatino Linotype"/>
          <w:b/>
        </w:rPr>
        <w:t>REVO</w:t>
      </w:r>
      <w:r w:rsidR="000D6584" w:rsidRPr="004F207D">
        <w:rPr>
          <w:rFonts w:ascii="Palatino Linotype" w:eastAsia="Palatino Linotype" w:hAnsi="Palatino Linotype" w:cs="Palatino Linotype"/>
          <w:b/>
        </w:rPr>
        <w:t>CAR</w:t>
      </w:r>
      <w:r w:rsidR="000D6584" w:rsidRPr="00EF2E58">
        <w:rPr>
          <w:rFonts w:ascii="Palatino Linotype" w:eastAsia="Palatino Linotype" w:hAnsi="Palatino Linotype" w:cs="Palatino Linotype"/>
          <w:b/>
        </w:rPr>
        <w:t xml:space="preserve"> </w:t>
      </w:r>
      <w:r w:rsidR="000D6584" w:rsidRPr="00EF2E58">
        <w:rPr>
          <w:rFonts w:ascii="Palatino Linotype" w:eastAsia="Palatino Linotype" w:hAnsi="Palatino Linotype" w:cs="Palatino Linotype"/>
        </w:rPr>
        <w:t xml:space="preserve">la respuesta proporcionada por el </w:t>
      </w:r>
      <w:r w:rsidR="000D6584" w:rsidRPr="00EF2E58">
        <w:rPr>
          <w:rFonts w:ascii="Palatino Linotype" w:eastAsia="Palatino Linotype" w:hAnsi="Palatino Linotype" w:cs="Palatino Linotype"/>
          <w:b/>
        </w:rPr>
        <w:t xml:space="preserve">SUJETO OBLIGADO, </w:t>
      </w:r>
      <w:r w:rsidR="000D6584" w:rsidRPr="00EF2E58">
        <w:rPr>
          <w:rFonts w:ascii="Palatino Linotype" w:eastAsia="Palatino Linotype" w:hAnsi="Palatino Linotype" w:cs="Palatino Linotype"/>
        </w:rPr>
        <w:t>en los términos ya expuestos.</w:t>
      </w:r>
    </w:p>
    <w:p w:rsidR="005714FB" w:rsidRPr="00EF2E58" w:rsidRDefault="005714FB" w:rsidP="005714FB">
      <w:pPr>
        <w:numPr>
          <w:ilvl w:val="0"/>
          <w:numId w:val="6"/>
        </w:numPr>
        <w:tabs>
          <w:tab w:val="left" w:pos="284"/>
        </w:tabs>
        <w:spacing w:after="240" w:line="360" w:lineRule="auto"/>
        <w:ind w:left="0" w:firstLine="0"/>
        <w:jc w:val="both"/>
        <w:rPr>
          <w:rFonts w:ascii="Palatino Linotype" w:eastAsia="Calibri" w:hAnsi="Palatino Linotype" w:cs="Arial"/>
        </w:rPr>
      </w:pPr>
      <w:r w:rsidRPr="00EF2E58">
        <w:rPr>
          <w:rFonts w:ascii="Palatino Linotype" w:eastAsia="Calibri" w:hAnsi="Palatino Linotype" w:cs="Arial"/>
        </w:rPr>
        <w:t>Por otro lado, no pasa desapercibido para este Órgano Garante que la información solicitada es parte de las obligaciones de transparencia común establecidas en el artículo 92, fracción XVII de la Ley de Transparencia y Acceso a la Información Pública del Estado de México y Municipios:</w:t>
      </w:r>
    </w:p>
    <w:p w:rsidR="005714FB" w:rsidRPr="00EF2E58" w:rsidRDefault="005714FB" w:rsidP="005714FB">
      <w:pPr>
        <w:pStyle w:val="Prrafodelista"/>
        <w:spacing w:before="240" w:after="240" w:line="360" w:lineRule="auto"/>
        <w:ind w:left="851" w:right="822"/>
        <w:jc w:val="both"/>
        <w:rPr>
          <w:rFonts w:ascii="Palatino Linotype" w:eastAsia="Calibri" w:hAnsi="Palatino Linotype" w:cs="Arial"/>
          <w:i/>
        </w:rPr>
      </w:pPr>
      <w:r w:rsidRPr="00EF2E58">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714FB" w:rsidRPr="00EF2E58" w:rsidRDefault="005714FB" w:rsidP="005714FB">
      <w:pPr>
        <w:pStyle w:val="Prrafodelista"/>
        <w:spacing w:before="240" w:after="240" w:line="360" w:lineRule="auto"/>
        <w:ind w:left="851" w:right="822"/>
        <w:jc w:val="both"/>
        <w:rPr>
          <w:rFonts w:ascii="Palatino Linotype" w:eastAsia="Calibri" w:hAnsi="Palatino Linotype" w:cs="Arial"/>
          <w:i/>
        </w:rPr>
      </w:pPr>
    </w:p>
    <w:p w:rsidR="005714FB" w:rsidRPr="00EF2E58" w:rsidRDefault="005714FB" w:rsidP="005714FB">
      <w:pPr>
        <w:pStyle w:val="Prrafodelista"/>
        <w:spacing w:before="240" w:after="240" w:line="360" w:lineRule="auto"/>
        <w:ind w:left="851" w:right="822"/>
        <w:jc w:val="both"/>
        <w:rPr>
          <w:rFonts w:ascii="Palatino Linotype" w:hAnsi="Palatino Linotype"/>
          <w:i/>
        </w:rPr>
      </w:pPr>
      <w:r w:rsidRPr="00EF2E58">
        <w:rPr>
          <w:rFonts w:ascii="Palatino Linotype" w:hAnsi="Palatino Linotype"/>
          <w:i/>
        </w:rPr>
        <w:t>XVII. Dirección electrónica donde podrán recibirse las solicitudes para obtener la información, así como el registro de las solicitudes recibidas y atendidas;</w:t>
      </w:r>
    </w:p>
    <w:p w:rsidR="005714FB" w:rsidRPr="00EF2E58" w:rsidRDefault="005714FB" w:rsidP="005714FB">
      <w:pPr>
        <w:pStyle w:val="Prrafodelista"/>
        <w:spacing w:before="240" w:after="240" w:line="360" w:lineRule="auto"/>
        <w:ind w:left="851" w:right="822"/>
        <w:jc w:val="both"/>
        <w:rPr>
          <w:rFonts w:ascii="Palatino Linotype" w:hAnsi="Palatino Linotype"/>
          <w:i/>
        </w:rPr>
      </w:pPr>
      <w:r w:rsidRPr="00EF2E58">
        <w:rPr>
          <w:rFonts w:ascii="Palatino Linotype" w:hAnsi="Palatino Linotype"/>
          <w:i/>
        </w:rPr>
        <w:t>…”</w:t>
      </w:r>
    </w:p>
    <w:p w:rsidR="005714FB" w:rsidRPr="00EF2E58" w:rsidRDefault="005714FB" w:rsidP="005714FB">
      <w:pPr>
        <w:numPr>
          <w:ilvl w:val="0"/>
          <w:numId w:val="6"/>
        </w:numPr>
        <w:pBdr>
          <w:top w:val="nil"/>
          <w:left w:val="nil"/>
          <w:bottom w:val="nil"/>
          <w:right w:val="nil"/>
          <w:between w:val="nil"/>
        </w:pBdr>
        <w:spacing w:before="240"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w:t>
      </w:r>
      <w:r w:rsidRPr="00EF2E58">
        <w:rPr>
          <w:rFonts w:ascii="Palatino Linotype" w:eastAsia="Palatino Linotype" w:hAnsi="Palatino Linotype" w:cs="Palatino Linotype"/>
          <w:color w:val="000000"/>
        </w:rPr>
        <w:lastRenderedPageBreak/>
        <w:t>Estado Libre y Soberano de México “Gaceta del Gobierno” el diecinueve de octubre de dos mil once, cuyo rubro y texto dispone:</w:t>
      </w:r>
    </w:p>
    <w:p w:rsidR="005714FB" w:rsidRPr="00EF2E58" w:rsidRDefault="005714FB" w:rsidP="005714FB">
      <w:pPr>
        <w:ind w:left="567" w:right="567"/>
        <w:jc w:val="both"/>
        <w:rPr>
          <w:rFonts w:ascii="Palatino Linotype" w:eastAsia="Palatino Linotype" w:hAnsi="Palatino Linotype" w:cs="Palatino Linotype"/>
          <w:b/>
          <w:i/>
        </w:rPr>
      </w:pPr>
      <w:r w:rsidRPr="00EF2E58">
        <w:rPr>
          <w:rFonts w:ascii="Palatino Linotype" w:eastAsia="Palatino Linotype" w:hAnsi="Palatino Linotype" w:cs="Palatino Linotype"/>
          <w:b/>
          <w:i/>
        </w:rPr>
        <w:t>“CRITERIO 0002-11</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INFORMACIÓN PÚBLICA, CONCEPTO DE, EN MATERIA DE TRANSPARENCIA. INTERPRETACIÓN TEMÁTICA DE LOS ARTÍCULOS 2, FRACCIÓN V, XV, Y XVI, 3, 4,11 Y 41.</w:t>
      </w:r>
      <w:r w:rsidRPr="00EF2E5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En consecuencia el acceso a la información se refiere a que se cumplan cualquiera de los siguientes tres supuestos:</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rsidR="005714FB" w:rsidRPr="00EF2E58" w:rsidRDefault="005714FB" w:rsidP="005714FB">
      <w:pPr>
        <w:ind w:left="567" w:right="567"/>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p>
    <w:p w:rsidR="005714FB" w:rsidRPr="00EF2E58" w:rsidRDefault="005714FB" w:rsidP="005714F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5714FB" w:rsidRPr="00EF2E58" w:rsidRDefault="005714FB" w:rsidP="005714FB">
      <w:pPr>
        <w:numPr>
          <w:ilvl w:val="0"/>
          <w:numId w:val="6"/>
        </w:numPr>
        <w:pBdr>
          <w:top w:val="nil"/>
          <w:left w:val="nil"/>
          <w:bottom w:val="nil"/>
          <w:right w:val="nil"/>
          <w:between w:val="nil"/>
        </w:pBdr>
        <w:tabs>
          <w:tab w:val="left" w:pos="851"/>
        </w:tabs>
        <w:spacing w:after="240"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 xml:space="preserve">XI. Documento: </w:t>
      </w:r>
      <w:r w:rsidRPr="00EF2E58">
        <w:rPr>
          <w:rFonts w:ascii="Palatino Linotype" w:eastAsia="Palatino Linotype" w:hAnsi="Palatino Linotype" w:cs="Palatino Linotype"/>
          <w:i/>
        </w:rPr>
        <w:t xml:space="preserve">Los expedientes, reportes, estudios, actas, resoluciones, </w:t>
      </w:r>
      <w:r w:rsidRPr="00EF2E58">
        <w:rPr>
          <w:rFonts w:ascii="Palatino Linotype" w:eastAsia="Palatino Linotype" w:hAnsi="Palatino Linotype" w:cs="Palatino Linotype"/>
          <w:b/>
          <w:i/>
        </w:rPr>
        <w:t>oficios,</w:t>
      </w:r>
      <w:r w:rsidRPr="00EF2E58">
        <w:rPr>
          <w:rFonts w:ascii="Palatino Linotype" w:eastAsia="Palatino Linotype" w:hAnsi="Palatino Linotype" w:cs="Palatino Linotype"/>
          <w:i/>
        </w:rPr>
        <w:t xml:space="preserve"> correspondencia, acuerdos, directivas, directrices, circulares, contratos, convenios, instructivos, notas, memorandos, estadísticas o bien, </w:t>
      </w:r>
      <w:r w:rsidRPr="00EF2E58">
        <w:rPr>
          <w:rFonts w:ascii="Palatino Linotype" w:eastAsia="Palatino Linotype" w:hAnsi="Palatino Linotype" w:cs="Palatino Linotype"/>
          <w:b/>
          <w:i/>
        </w:rPr>
        <w:t>cualquier otro registro</w:t>
      </w:r>
      <w:r w:rsidRPr="00EF2E58">
        <w:rPr>
          <w:rFonts w:ascii="Palatino Linotype" w:eastAsia="Palatino Linotype" w:hAnsi="Palatino Linotype" w:cs="Palatino Linotype"/>
          <w:i/>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714FB" w:rsidRPr="00EF2E58" w:rsidRDefault="005714FB" w:rsidP="005714FB">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5714FB" w:rsidRPr="00EF2E58" w:rsidRDefault="005714FB" w:rsidP="005714FB">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714FB" w:rsidRPr="00EF2E58" w:rsidRDefault="005714FB" w:rsidP="005714F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F2E58">
        <w:rPr>
          <w:rFonts w:ascii="Palatino Linotype" w:eastAsia="Palatino Linotype" w:hAnsi="Palatino Linotype" w:cs="Palatino Linotype"/>
          <w:b/>
          <w:color w:val="000000"/>
        </w:rPr>
        <w:t>los Sujetos Obligados deberán documentar todo acto que se derive del ejercicio de sus facultades, competencias o funciones,</w:t>
      </w:r>
      <w:r w:rsidRPr="00EF2E58">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rsidR="005714FB" w:rsidRPr="00EF2E58" w:rsidRDefault="005714FB" w:rsidP="005714FB">
      <w:pPr>
        <w:pBdr>
          <w:top w:val="nil"/>
          <w:left w:val="nil"/>
          <w:bottom w:val="nil"/>
          <w:right w:val="nil"/>
          <w:between w:val="nil"/>
        </w:pBdr>
        <w:ind w:left="720"/>
        <w:rPr>
          <w:rFonts w:ascii="Palatino Linotype" w:eastAsia="Palatino Linotype" w:hAnsi="Palatino Linotype" w:cs="Palatino Linotype"/>
          <w:color w:val="000000"/>
        </w:rPr>
      </w:pP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 xml:space="preserve">Artículo 4. </w:t>
      </w:r>
      <w:r w:rsidRPr="00EF2E58">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w:t>
      </w:r>
      <w:r w:rsidRPr="00EF2E58">
        <w:rPr>
          <w:rFonts w:ascii="Palatino Linotype" w:eastAsia="Palatino Linotype" w:hAnsi="Palatino Linotype" w:cs="Palatino Linotype"/>
          <w:i/>
        </w:rPr>
        <w:lastRenderedPageBreak/>
        <w:t>público, en los términos de las causas legítimas y estrictamente necesarias previstas por esta Ley.</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rsidR="005714FB" w:rsidRPr="00EF2E58" w:rsidRDefault="005714FB" w:rsidP="005714FB">
      <w:pPr>
        <w:ind w:left="567" w:right="567"/>
        <w:jc w:val="both"/>
        <w:rPr>
          <w:rFonts w:ascii="Palatino Linotype" w:eastAsia="Palatino Linotype" w:hAnsi="Palatino Linotype" w:cs="Palatino Linotype"/>
          <w:i/>
          <w:color w:val="000000"/>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 xml:space="preserve">Artículo 12. </w:t>
      </w:r>
      <w:r w:rsidRPr="00EF2E58">
        <w:rPr>
          <w:rFonts w:ascii="Palatino Linotype" w:eastAsia="Palatino Linotype" w:hAnsi="Palatino Linotype" w:cs="Palatino Linotype"/>
          <w:i/>
        </w:rPr>
        <w:t xml:space="preserve">Quienes generen, recopilen, administren, manejen, procesen, archiven o conserven información pública serán responsables de la misma en los términos de las disposiciones jurídicas aplicables. </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b/>
          <w:i/>
        </w:rPr>
      </w:pPr>
      <w:r w:rsidRPr="00EF2E58">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w:t>
      </w:r>
      <w:r w:rsidRPr="00EF2E5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p>
    <w:p w:rsidR="005714FB" w:rsidRPr="00EF2E58" w:rsidRDefault="005714FB" w:rsidP="005714FB">
      <w:pPr>
        <w:spacing w:line="360" w:lineRule="auto"/>
        <w:ind w:left="567" w:right="567"/>
        <w:jc w:val="both"/>
        <w:rPr>
          <w:rFonts w:ascii="Palatino Linotype" w:eastAsia="Palatino Linotype" w:hAnsi="Palatino Linotype" w:cs="Palatino Linotype"/>
          <w:i/>
        </w:rPr>
      </w:pPr>
    </w:p>
    <w:p w:rsidR="005714FB" w:rsidRPr="00EF2E58" w:rsidRDefault="005714FB" w:rsidP="005714FB">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F2E58">
        <w:rPr>
          <w:rFonts w:ascii="Palatino Linotype" w:eastAsia="Palatino Linotype" w:hAnsi="Palatino Linotype" w:cs="Palatino Linotype"/>
          <w:color w:val="000000"/>
          <w:vertAlign w:val="superscript"/>
        </w:rPr>
        <w:footnoteReference w:id="5"/>
      </w:r>
      <w:r w:rsidRPr="00EF2E58">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714FB" w:rsidRPr="00EF2E58" w:rsidRDefault="005714FB" w:rsidP="005714FB">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714FB" w:rsidRPr="00EF2E58" w:rsidRDefault="005714FB" w:rsidP="005714FB">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b/>
          <w:i/>
          <w:color w:val="000000"/>
        </w:rPr>
        <w:t>ACCESO A LA INFORMACIÓN. IMPLICACIÓN DEL PRINCIPIO DE MÁXIMA PUBLICIDAD EN EL DERECHO FUNDAMENTAL RELATIVO.</w:t>
      </w:r>
      <w:r w:rsidRPr="00EF2E58">
        <w:rPr>
          <w:rFonts w:ascii="Palatino Linotype" w:eastAsia="Palatino Linotype" w:hAnsi="Palatino Linotype" w:cs="Palatino Linotype"/>
          <w:i/>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714FB" w:rsidRPr="00EF2E58" w:rsidRDefault="005714FB" w:rsidP="005714FB">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 xml:space="preserve">CUARTO TRIBUNAL COLEGIADO EN MATERIA ADMINISTRATIVA DEL PRIMER CIRCUITO. </w:t>
      </w:r>
    </w:p>
    <w:p w:rsidR="005714FB" w:rsidRPr="00EF2E58" w:rsidRDefault="005714FB" w:rsidP="005714FB">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Amparo en revisión 257/2012. Ruth Corona Muñoz. 6 de diciembre de 2012. Unanimidad de votos. Ponente: Jean Claude Tron Petit. Secretaria: Mayra Susana Martínez López</w:t>
      </w:r>
    </w:p>
    <w:p w:rsidR="005714FB" w:rsidRPr="00EF2E58" w:rsidRDefault="005714FB" w:rsidP="005714FB">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rsidR="005714FB" w:rsidRPr="00EF2E58" w:rsidRDefault="005714FB" w:rsidP="005714FB">
      <w:pPr>
        <w:pBdr>
          <w:top w:val="nil"/>
          <w:left w:val="nil"/>
          <w:bottom w:val="nil"/>
          <w:right w:val="nil"/>
          <w:between w:val="nil"/>
        </w:pBdr>
        <w:tabs>
          <w:tab w:val="left" w:pos="851"/>
        </w:tabs>
        <w:ind w:left="567" w:right="567"/>
        <w:jc w:val="both"/>
        <w:rPr>
          <w:rFonts w:ascii="Palatino Linotype" w:eastAsia="Palatino Linotype" w:hAnsi="Palatino Linotype" w:cs="Palatino Linotype"/>
          <w:i/>
          <w:color w:val="000000"/>
        </w:rPr>
      </w:pPr>
    </w:p>
    <w:p w:rsidR="005714FB" w:rsidRPr="00EF2E58" w:rsidRDefault="005714FB" w:rsidP="005714FB">
      <w:pPr>
        <w:numPr>
          <w:ilvl w:val="0"/>
          <w:numId w:val="6"/>
        </w:numPr>
        <w:pBdr>
          <w:top w:val="nil"/>
          <w:left w:val="nil"/>
          <w:bottom w:val="nil"/>
          <w:right w:val="nil"/>
          <w:between w:val="nil"/>
        </w:pBdr>
        <w:tabs>
          <w:tab w:val="left" w:pos="851"/>
        </w:tabs>
        <w:spacing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lastRenderedPageBreak/>
        <w:t xml:space="preserve">Como se ha señalado, los Sujetos Obligados deberán proporcionar toda la información que se encuentre en su posesión bajo los estándares más altos de transparencia y máxima publicidad. </w:t>
      </w:r>
    </w:p>
    <w:p w:rsidR="005714FB" w:rsidRPr="00EF2E58" w:rsidRDefault="005714FB" w:rsidP="005714FB">
      <w:pPr>
        <w:pBdr>
          <w:top w:val="nil"/>
          <w:left w:val="nil"/>
          <w:bottom w:val="nil"/>
          <w:right w:val="nil"/>
          <w:between w:val="nil"/>
        </w:pBdr>
        <w:tabs>
          <w:tab w:val="left" w:pos="851"/>
        </w:tabs>
        <w:spacing w:line="360" w:lineRule="auto"/>
        <w:ind w:right="49"/>
        <w:jc w:val="both"/>
        <w:rPr>
          <w:rFonts w:ascii="Palatino Linotype" w:hAnsi="Palatino Linotype"/>
          <w:color w:val="000000"/>
        </w:rPr>
      </w:pPr>
    </w:p>
    <w:p w:rsidR="005714FB" w:rsidRPr="00EF2E58" w:rsidRDefault="005714FB" w:rsidP="005714FB">
      <w:pPr>
        <w:numPr>
          <w:ilvl w:val="0"/>
          <w:numId w:val="6"/>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rPr>
      </w:pPr>
      <w:r w:rsidRPr="00EF2E58">
        <w:rPr>
          <w:rFonts w:ascii="Palatino Linotype" w:eastAsia="Palatino Linotype" w:hAnsi="Palatino Linotype" w:cs="Palatino Linotype"/>
          <w:color w:val="000000"/>
        </w:rPr>
        <w:t>Es pertinente enfatizar lo que respecto al derecho de acceso a la información pública, refiere el artículo 6° de la Constitución Política de los Estados Unidos Mexicanos, que en su parte conducente señala:</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“Artículo 6o.</w:t>
      </w:r>
      <w:r w:rsidRPr="00EF2E58">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F2E58">
        <w:rPr>
          <w:rFonts w:ascii="Palatino Linotype" w:eastAsia="Palatino Linotype" w:hAnsi="Palatino Linotype" w:cs="Palatino Linotype"/>
          <w:b/>
          <w:i/>
        </w:rPr>
        <w:t>El derecho a la información será garantizado por el Estado.</w:t>
      </w:r>
      <w:r w:rsidRPr="00EF2E58">
        <w:rPr>
          <w:rFonts w:ascii="Palatino Linotype" w:eastAsia="Palatino Linotype" w:hAnsi="Palatino Linotype" w:cs="Palatino Linotype"/>
          <w:i/>
        </w:rPr>
        <w:t xml:space="preserve"> </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Toda persona tiene derecho al libre acceso a información plural y oportuna, así como a buscar, recibir y difundir información e ideas de toda índole por cualquier medio de expresión.</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Para efectos de lo dispuesto en el presente artículo se observará lo siguiente:</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5714FB" w:rsidRPr="00EF2E58" w:rsidRDefault="005714FB" w:rsidP="005714FB">
      <w:pPr>
        <w:ind w:left="567" w:right="567"/>
        <w:jc w:val="both"/>
        <w:rPr>
          <w:rFonts w:ascii="Palatino Linotype" w:eastAsia="Palatino Linotype" w:hAnsi="Palatino Linotype" w:cs="Palatino Linotype"/>
          <w:b/>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I. Toda la información en posesión de</w:t>
      </w:r>
      <w:r w:rsidRPr="00EF2E58">
        <w:rPr>
          <w:rFonts w:ascii="Palatino Linotype" w:eastAsia="Palatino Linotype" w:hAnsi="Palatino Linotype" w:cs="Palatino Linotype"/>
          <w:i/>
        </w:rPr>
        <w:t xml:space="preserve"> </w:t>
      </w:r>
      <w:r w:rsidRPr="00EF2E58">
        <w:rPr>
          <w:rFonts w:ascii="Palatino Linotype" w:eastAsia="Palatino Linotype" w:hAnsi="Palatino Linotype" w:cs="Palatino Linotype"/>
          <w:b/>
          <w:i/>
        </w:rPr>
        <w:t>cualquier autoridad</w:t>
      </w:r>
      <w:r w:rsidRPr="00EF2E58">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F2E58">
        <w:rPr>
          <w:rFonts w:ascii="Palatino Linotype" w:eastAsia="Palatino Linotype" w:hAnsi="Palatino Linotype" w:cs="Palatino Linotype"/>
          <w:b/>
          <w:i/>
        </w:rPr>
        <w:t>es pública</w:t>
      </w:r>
      <w:r w:rsidRPr="00EF2E58">
        <w:rPr>
          <w:rFonts w:ascii="Palatino Linotype" w:eastAsia="Palatino Linotype" w:hAnsi="Palatino Linotype" w:cs="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EF2E58">
        <w:rPr>
          <w:rFonts w:ascii="Palatino Linotype" w:eastAsia="Palatino Linotype" w:hAnsi="Palatino Linotype" w:cs="Palatino Linotype"/>
          <w:b/>
          <w:i/>
        </w:rPr>
        <w:t xml:space="preserve">Los sujetos obligados deberán documentar todo acto que derive del ejercicio de sus </w:t>
      </w:r>
      <w:r w:rsidRPr="00EF2E58">
        <w:rPr>
          <w:rFonts w:ascii="Palatino Linotype" w:eastAsia="Palatino Linotype" w:hAnsi="Palatino Linotype" w:cs="Palatino Linotype"/>
          <w:b/>
          <w:i/>
        </w:rPr>
        <w:lastRenderedPageBreak/>
        <w:t>facultades, competencias o funciones</w:t>
      </w:r>
      <w:r w:rsidRPr="00EF2E58">
        <w:rPr>
          <w:rFonts w:ascii="Palatino Linotype" w:eastAsia="Palatino Linotype" w:hAnsi="Palatino Linotype" w:cs="Palatino Linotype"/>
          <w:i/>
        </w:rPr>
        <w:t>, la ley determinará los supuestos específicos bajo los cuales procederá la declaración de inexistencia de la información.</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II. La información que se refiere a la vida privada y los datos personales será protegida en los términos y con las excepciones que fijen las leyes.</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rsidR="005714FB" w:rsidRPr="00EF2E58" w:rsidRDefault="005714FB" w:rsidP="005714FB">
      <w:pPr>
        <w:ind w:left="567" w:right="567"/>
        <w:jc w:val="both"/>
        <w:rPr>
          <w:rFonts w:ascii="Palatino Linotype" w:eastAsia="Palatino Linotype" w:hAnsi="Palatino Linotype" w:cs="Palatino Linotype"/>
          <w:b/>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V. Los sujetos obligados deberán preservar sus documentos en archivos administrativos actualizados y publicarán, a través de los medios electrónicos disponibles</w:t>
      </w:r>
      <w:r w:rsidRPr="00EF2E58">
        <w:rPr>
          <w:rFonts w:ascii="Palatino Linotype" w:eastAsia="Palatino Linotype" w:hAnsi="Palatino Linotype" w:cs="Palatino Linotype"/>
          <w:i/>
        </w:rPr>
        <w:t>, la información completa y actualizada sobre el ejercicio de los recursos públicos y los indicadores que permitan rendir cuenta del cumplimiento de sus objetivos y de los resultados obtenidos.</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VI. Las leyes determinarán la manera en que los sujetos obligados deberán hacer pública la información relativa a los recursos públicos que entreguen a personas físicas o morales.</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VII. La inobservancia a las disposiciones en materia de acceso a la información pública será sancionada en los términos que dispongan las leyes.</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La ley establecerá aquella información que se considere reservada o confidencial.”</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lastRenderedPageBreak/>
        <w:t>(Énfasis añadido)</w:t>
      </w:r>
    </w:p>
    <w:p w:rsidR="005714FB" w:rsidRPr="00EF2E58" w:rsidRDefault="005714FB" w:rsidP="005714FB">
      <w:pPr>
        <w:spacing w:line="360" w:lineRule="auto"/>
        <w:ind w:left="709" w:right="757"/>
        <w:jc w:val="both"/>
        <w:rPr>
          <w:rFonts w:ascii="Palatino Linotype" w:eastAsia="Palatino Linotype" w:hAnsi="Palatino Linotype" w:cs="Palatino Linotype"/>
        </w:rPr>
      </w:pP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rsidR="005714FB" w:rsidRPr="00EF2E58" w:rsidRDefault="005714FB" w:rsidP="005714FB">
      <w:pPr>
        <w:ind w:left="567" w:right="567"/>
        <w:jc w:val="both"/>
        <w:rPr>
          <w:rFonts w:ascii="Palatino Linotype" w:eastAsia="Palatino Linotype" w:hAnsi="Palatino Linotype" w:cs="Palatino Linotype"/>
          <w:b/>
          <w:i/>
        </w:rPr>
      </w:pPr>
      <w:r w:rsidRPr="00EF2E58">
        <w:rPr>
          <w:rFonts w:ascii="Palatino Linotype" w:eastAsia="Palatino Linotype" w:hAnsi="Palatino Linotype" w:cs="Palatino Linotype"/>
          <w:b/>
          <w:i/>
        </w:rPr>
        <w:t xml:space="preserve">“Artículo 5. … </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El derecho a la información será garantizado por el Estado</w:t>
      </w:r>
      <w:r w:rsidRPr="00EF2E58">
        <w:rPr>
          <w:rFonts w:ascii="Palatino Linotype" w:eastAsia="Palatino Linotype" w:hAnsi="Palatino Linotype" w:cs="Palatino Linotype"/>
          <w:i/>
        </w:rPr>
        <w:t xml:space="preserve">. La ley establecerá las previsiones que permitan asegurar la protección, el respeto y la difusión de este derecho. </w:t>
      </w: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Este derecho se regirá por los principios y bases siguientes:</w:t>
      </w:r>
    </w:p>
    <w:p w:rsidR="005714FB" w:rsidRPr="00EF2E58" w:rsidRDefault="005714FB" w:rsidP="005714FB">
      <w:pPr>
        <w:ind w:left="567" w:right="567"/>
        <w:jc w:val="both"/>
        <w:rPr>
          <w:rFonts w:ascii="Palatino Linotype" w:eastAsia="Palatino Linotype" w:hAnsi="Palatino Linotype" w:cs="Palatino Linotype"/>
          <w:b/>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 xml:space="preserve">I. Toda la información en posesión </w:t>
      </w:r>
      <w:r w:rsidRPr="00EF2E58">
        <w:rPr>
          <w:rFonts w:ascii="Palatino Linotype" w:eastAsia="Palatino Linotype" w:hAnsi="Palatino Linotype" w:cs="Palatino Linotype"/>
          <w:i/>
        </w:rPr>
        <w:t xml:space="preserve">de cualquier autoridad, entidad, órgano y organismos de los Poderes Ejecutivo, Legislativo y Judicial, órganos autónomos, partidos políticos, fideicomisos y fondos públicos estatales y municipales, así como </w:t>
      </w:r>
      <w:r w:rsidRPr="00EF2E58">
        <w:rPr>
          <w:rFonts w:ascii="Palatino Linotype" w:eastAsia="Palatino Linotype" w:hAnsi="Palatino Linotype" w:cs="Palatino Linotype"/>
          <w:b/>
          <w:i/>
        </w:rPr>
        <w:t>del gobierno y de la administración pública municipal y sus organismos descentralizados</w:t>
      </w:r>
      <w:r w:rsidRPr="00EF2E58">
        <w:rPr>
          <w:rFonts w:ascii="Palatino Linotype" w:eastAsia="Palatino Linotype" w:hAnsi="Palatino Linotype" w:cs="Palatino Linotype"/>
          <w:i/>
        </w:rPr>
        <w:t xml:space="preserve">, asimismo de cualquier persona física, jurídica colectiva o sindicato que reciba y ejerza recursos públicos o realice actos de autoridad en el ámbito estatal y municipal, </w:t>
      </w:r>
      <w:r w:rsidRPr="00EF2E58">
        <w:rPr>
          <w:rFonts w:ascii="Palatino Linotype" w:eastAsia="Palatino Linotype" w:hAnsi="Palatino Linotype" w:cs="Palatino Linotype"/>
          <w:b/>
          <w:i/>
        </w:rPr>
        <w:t>es pública</w:t>
      </w:r>
      <w:r w:rsidRPr="00EF2E58">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IV. Se establecerán mecanismos de acceso a la información y procedimientos de revisión expeditos que se sustanciarán ante el organismo autónomo especializado e imparcial que establece esta Constitución.</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5714FB" w:rsidRPr="00EF2E58" w:rsidRDefault="005714FB" w:rsidP="005714FB">
      <w:pPr>
        <w:ind w:left="567" w:right="567"/>
        <w:jc w:val="both"/>
        <w:rPr>
          <w:rFonts w:ascii="Palatino Linotype" w:eastAsia="Palatino Linotype" w:hAnsi="Palatino Linotype" w:cs="Palatino Linotype"/>
          <w:b/>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EF2E58">
        <w:rPr>
          <w:rFonts w:ascii="Palatino Linotype" w:eastAsia="Palatino Linotype" w:hAnsi="Palatino Linotype" w:cs="Palatino Linotype"/>
          <w:i/>
        </w:rPr>
        <w:t xml:space="preserve"> y los indicadores que permitan rendir cuenta del cumplimiento de sus objetivos y los resultados obtenidos.</w:t>
      </w:r>
    </w:p>
    <w:p w:rsidR="005714FB" w:rsidRPr="00EF2E58" w:rsidRDefault="005714FB" w:rsidP="005714FB">
      <w:pPr>
        <w:ind w:left="567" w:right="567"/>
        <w:jc w:val="both"/>
        <w:rPr>
          <w:rFonts w:ascii="Palatino Linotype" w:eastAsia="Palatino Linotype" w:hAnsi="Palatino Linotype" w:cs="Palatino Linotype"/>
          <w:i/>
        </w:rPr>
      </w:pPr>
    </w:p>
    <w:p w:rsidR="005714FB" w:rsidRPr="00EF2E58" w:rsidRDefault="005714FB" w:rsidP="005714FB">
      <w:pPr>
        <w:ind w:left="567" w:right="567"/>
        <w:jc w:val="both"/>
        <w:rPr>
          <w:rFonts w:ascii="Palatino Linotype" w:eastAsia="Palatino Linotype" w:hAnsi="Palatino Linotype" w:cs="Palatino Linotype"/>
          <w:i/>
        </w:rPr>
      </w:pPr>
      <w:r w:rsidRPr="00EF2E58">
        <w:rPr>
          <w:rFonts w:ascii="Palatino Linotype" w:eastAsia="Palatino Linotype" w:hAnsi="Palatino Linotype" w:cs="Palatino Linotype"/>
          <w:i/>
        </w:rPr>
        <w:t>VII. La ley reglamentaria, determinará la manera en que los sujetos obligados deberán hacer pública la información relativa a los recursos públicos que entreguen a personas físicas o jurídicas colectivas.”</w:t>
      </w:r>
    </w:p>
    <w:p w:rsidR="005714FB" w:rsidRPr="00EF2E58" w:rsidRDefault="005714FB" w:rsidP="005714FB">
      <w:pPr>
        <w:ind w:left="567" w:right="567"/>
        <w:jc w:val="both"/>
        <w:rPr>
          <w:rFonts w:ascii="Palatino Linotype" w:eastAsia="Palatino Linotype" w:hAnsi="Palatino Linotype" w:cs="Palatino Linotype"/>
        </w:rPr>
      </w:pPr>
    </w:p>
    <w:p w:rsidR="005714FB" w:rsidRPr="00EF2E58" w:rsidRDefault="005714FB" w:rsidP="005714FB">
      <w:pPr>
        <w:ind w:left="567" w:right="567"/>
        <w:jc w:val="both"/>
        <w:rPr>
          <w:rFonts w:ascii="Palatino Linotype" w:eastAsia="Palatino Linotype" w:hAnsi="Palatino Linotype" w:cs="Palatino Linotype"/>
        </w:rPr>
      </w:pPr>
      <w:r w:rsidRPr="00EF2E58">
        <w:rPr>
          <w:rFonts w:ascii="Palatino Linotype" w:eastAsia="Palatino Linotype" w:hAnsi="Palatino Linotype" w:cs="Palatino Linotype"/>
        </w:rPr>
        <w:t>(Énfasis añadido)</w:t>
      </w:r>
    </w:p>
    <w:p w:rsidR="005714FB" w:rsidRPr="00EF2E58" w:rsidRDefault="005714FB" w:rsidP="005714FB">
      <w:pPr>
        <w:spacing w:line="360" w:lineRule="auto"/>
        <w:ind w:left="567" w:right="567"/>
        <w:jc w:val="both"/>
        <w:rPr>
          <w:rFonts w:ascii="Palatino Linotype" w:eastAsia="Palatino Linotype" w:hAnsi="Palatino Linotype" w:cs="Palatino Linotype"/>
        </w:rPr>
      </w:pP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Adicional, tenemos que la Ley de Transparencia y Acceso a la Información Pública del Estado de México y Municipios, prevé en su artículo 23 fracción I, lo siguiente:</w:t>
      </w:r>
    </w:p>
    <w:p w:rsidR="005714FB" w:rsidRPr="00EF2E58" w:rsidRDefault="005714FB" w:rsidP="005714FB">
      <w:pPr>
        <w:ind w:left="567" w:right="822"/>
        <w:jc w:val="both"/>
        <w:rPr>
          <w:rFonts w:ascii="Palatino Linotype" w:eastAsia="Palatino Linotype" w:hAnsi="Palatino Linotype" w:cs="Palatino Linotype"/>
          <w:i/>
        </w:rPr>
      </w:pPr>
      <w:r w:rsidRPr="00EF2E58">
        <w:rPr>
          <w:rFonts w:ascii="Palatino Linotype" w:eastAsia="Palatino Linotype" w:hAnsi="Palatino Linotype" w:cs="Palatino Linotype"/>
          <w:b/>
          <w:i/>
        </w:rPr>
        <w:t>“Artículo 23. Son sujetos obligados a transparentar y permitir el acceso a su información y proteger los datos personales que obren en su poder</w:t>
      </w:r>
      <w:r w:rsidRPr="00EF2E58">
        <w:rPr>
          <w:rFonts w:ascii="Palatino Linotype" w:eastAsia="Palatino Linotype" w:hAnsi="Palatino Linotype" w:cs="Palatino Linotype"/>
          <w:i/>
        </w:rPr>
        <w:t>:</w:t>
      </w:r>
    </w:p>
    <w:p w:rsidR="005714FB" w:rsidRPr="00EF2E58" w:rsidRDefault="005714FB" w:rsidP="005714FB">
      <w:pPr>
        <w:ind w:left="567" w:right="822"/>
        <w:jc w:val="both"/>
        <w:rPr>
          <w:rFonts w:ascii="Palatino Linotype" w:eastAsia="Palatino Linotype" w:hAnsi="Palatino Linotype" w:cs="Palatino Linotype"/>
          <w:i/>
        </w:rPr>
      </w:pPr>
      <w:r w:rsidRPr="00EF2E58">
        <w:rPr>
          <w:rFonts w:ascii="Palatino Linotype" w:eastAsia="Palatino Linotype" w:hAnsi="Palatino Linotype" w:cs="Palatino Linotype"/>
          <w:i/>
        </w:rPr>
        <w:t>…</w:t>
      </w:r>
    </w:p>
    <w:p w:rsidR="005714FB" w:rsidRPr="00EF2E58" w:rsidRDefault="005714FB" w:rsidP="005714FB">
      <w:pPr>
        <w:ind w:left="567" w:right="822"/>
        <w:jc w:val="both"/>
        <w:rPr>
          <w:rFonts w:ascii="Palatino Linotype" w:eastAsia="Palatino Linotype" w:hAnsi="Palatino Linotype" w:cs="Palatino Linotype"/>
          <w:i/>
        </w:rPr>
      </w:pPr>
      <w:r w:rsidRPr="00EF2E58">
        <w:rPr>
          <w:rFonts w:ascii="Palatino Linotype" w:eastAsia="Palatino Linotype" w:hAnsi="Palatino Linotype" w:cs="Palatino Linotype"/>
          <w:i/>
        </w:rPr>
        <w:t xml:space="preserve">I. El Poder Ejecutivo del Estado de México, las dependencias, organismos auxiliares, órganos, entidades, fideicomisos y fondos públicos, así como la Fiscalía General de Justicia del Estado de México; </w:t>
      </w:r>
    </w:p>
    <w:p w:rsidR="005714FB" w:rsidRPr="00EF2E58" w:rsidRDefault="005714FB" w:rsidP="005714FB">
      <w:pPr>
        <w:ind w:left="567" w:right="822"/>
        <w:jc w:val="both"/>
        <w:rPr>
          <w:rFonts w:ascii="Palatino Linotype" w:eastAsia="Palatino Linotype" w:hAnsi="Palatino Linotype" w:cs="Palatino Linotype"/>
          <w:b/>
          <w:i/>
        </w:rPr>
      </w:pPr>
      <w:r w:rsidRPr="00EF2E58">
        <w:rPr>
          <w:rFonts w:ascii="Palatino Linotype" w:eastAsia="Palatino Linotype" w:hAnsi="Palatino Linotype" w:cs="Palatino Linotype"/>
          <w:b/>
          <w:i/>
        </w:rPr>
        <w:t>…</w:t>
      </w:r>
    </w:p>
    <w:p w:rsidR="005714FB" w:rsidRPr="00EF2E58" w:rsidRDefault="005714FB" w:rsidP="005714FB">
      <w:pPr>
        <w:ind w:left="567" w:right="822"/>
        <w:jc w:val="both"/>
        <w:rPr>
          <w:rFonts w:ascii="Palatino Linotype" w:eastAsia="Palatino Linotype" w:hAnsi="Palatino Linotype" w:cs="Palatino Linotype"/>
          <w:b/>
          <w:i/>
        </w:rPr>
      </w:pPr>
      <w:r w:rsidRPr="00EF2E58">
        <w:rPr>
          <w:rFonts w:ascii="Palatino Linotype" w:eastAsia="Palatino Linotype" w:hAnsi="Palatino Linotype" w:cs="Palatino Linotype"/>
          <w:b/>
          <w:i/>
        </w:rPr>
        <w:lastRenderedPageBreak/>
        <w:t>Los sujetos obligados deberán hacer pública toda aquella información relativa a los montos y las personas a quienes entreguen, por cualquier motivo, recursos públicos</w:t>
      </w:r>
      <w:r w:rsidRPr="00EF2E58">
        <w:rPr>
          <w:rFonts w:ascii="Palatino Linotype" w:eastAsia="Palatino Linotype" w:hAnsi="Palatino Linotype" w:cs="Palatino Linotype"/>
          <w:i/>
        </w:rPr>
        <w:t xml:space="preserve">, </w:t>
      </w:r>
      <w:r w:rsidRPr="00EF2E58">
        <w:rPr>
          <w:rFonts w:ascii="Palatino Linotype" w:eastAsia="Palatino Linotype" w:hAnsi="Palatino Linotype" w:cs="Palatino Linotype"/>
          <w:b/>
          <w:i/>
        </w:rPr>
        <w:t>así como</w:t>
      </w:r>
      <w:r w:rsidRPr="00EF2E58">
        <w:rPr>
          <w:rFonts w:ascii="Palatino Linotype" w:eastAsia="Palatino Linotype" w:hAnsi="Palatino Linotype" w:cs="Palatino Linotype"/>
          <w:i/>
        </w:rPr>
        <w:t xml:space="preserve"> </w:t>
      </w:r>
      <w:r w:rsidRPr="00EF2E58">
        <w:rPr>
          <w:rFonts w:ascii="Palatino Linotype" w:eastAsia="Palatino Linotype" w:hAnsi="Palatino Linotype" w:cs="Palatino Linotype"/>
          <w:b/>
          <w:i/>
        </w:rPr>
        <w:t>los informes que dichas personas les entreguen sobre el uso y destino de dichos recursos.</w:t>
      </w:r>
    </w:p>
    <w:p w:rsidR="005714FB" w:rsidRPr="00EF2E58" w:rsidRDefault="005714FB" w:rsidP="005714FB">
      <w:pPr>
        <w:ind w:left="567" w:right="822"/>
        <w:jc w:val="both"/>
        <w:rPr>
          <w:rFonts w:ascii="Palatino Linotype" w:eastAsia="Palatino Linotype" w:hAnsi="Palatino Linotype" w:cs="Palatino Linotype"/>
          <w:b/>
          <w:i/>
        </w:rPr>
      </w:pPr>
    </w:p>
    <w:p w:rsidR="005714FB" w:rsidRPr="00EF2E58" w:rsidRDefault="005714FB" w:rsidP="005714FB">
      <w:pPr>
        <w:ind w:left="567" w:right="822"/>
        <w:jc w:val="both"/>
        <w:rPr>
          <w:rFonts w:ascii="Palatino Linotype" w:eastAsia="Palatino Linotype" w:hAnsi="Palatino Linotype" w:cs="Palatino Linotype"/>
          <w:i/>
        </w:rPr>
      </w:pPr>
      <w:r w:rsidRPr="00EF2E58">
        <w:rPr>
          <w:rFonts w:ascii="Palatino Linotype" w:eastAsia="Palatino Linotype" w:hAnsi="Palatino Linotype" w:cs="Palatino Linotype"/>
          <w:b/>
          <w:i/>
        </w:rPr>
        <w:t>Los servidores públicos deberán transparentar sus acciones así como garantizar y respetar el derecho de acceso a la información pública.”</w:t>
      </w:r>
    </w:p>
    <w:p w:rsidR="005714FB" w:rsidRPr="00EF2E58" w:rsidRDefault="005714FB" w:rsidP="005714FB">
      <w:pPr>
        <w:ind w:left="567" w:right="822"/>
        <w:jc w:val="both"/>
        <w:rPr>
          <w:rFonts w:ascii="Palatino Linotype" w:eastAsia="Palatino Linotype" w:hAnsi="Palatino Linotype" w:cs="Palatino Linotype"/>
          <w:i/>
        </w:rPr>
      </w:pPr>
      <w:r w:rsidRPr="00EF2E58">
        <w:rPr>
          <w:rFonts w:ascii="Palatino Linotype" w:eastAsia="Palatino Linotype" w:hAnsi="Palatino Linotype" w:cs="Palatino Linotype"/>
          <w:i/>
        </w:rPr>
        <w:t>(Énfasis añadido)</w:t>
      </w:r>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BB655B" w:rsidRPr="00EF2E58" w:rsidRDefault="00BB655B" w:rsidP="00BB655B">
      <w:pPr>
        <w:pBdr>
          <w:top w:val="nil"/>
          <w:left w:val="nil"/>
          <w:bottom w:val="nil"/>
          <w:right w:val="nil"/>
          <w:between w:val="nil"/>
        </w:pBdr>
        <w:spacing w:line="360" w:lineRule="auto"/>
        <w:jc w:val="both"/>
        <w:rPr>
          <w:rFonts w:ascii="Palatino Linotype" w:hAnsi="Palatino Linotype"/>
          <w:color w:val="000000"/>
        </w:rPr>
      </w:pPr>
    </w:p>
    <w:p w:rsidR="00BB655B" w:rsidRPr="00EF2E58" w:rsidRDefault="00BB655B" w:rsidP="005714FB">
      <w:pPr>
        <w:numPr>
          <w:ilvl w:val="0"/>
          <w:numId w:val="6"/>
        </w:numPr>
        <w:pBdr>
          <w:top w:val="nil"/>
          <w:left w:val="nil"/>
          <w:bottom w:val="nil"/>
          <w:right w:val="nil"/>
          <w:between w:val="nil"/>
        </w:pBdr>
        <w:spacing w:line="360" w:lineRule="auto"/>
        <w:ind w:left="0" w:firstLine="0"/>
        <w:jc w:val="both"/>
        <w:rPr>
          <w:rFonts w:ascii="Palatino Linotype" w:hAnsi="Palatino Linotype"/>
          <w:color w:val="000000"/>
        </w:rPr>
      </w:pPr>
      <w:r w:rsidRPr="00EF2E58">
        <w:rPr>
          <w:rFonts w:ascii="Palatino Linotype" w:hAnsi="Palatino Linotype"/>
          <w:color w:val="000000"/>
        </w:rPr>
        <w:t xml:space="preserve">Finalmente, por lo que hace a los motivos de inconformidad hechos valer por el </w:t>
      </w:r>
      <w:r w:rsidRPr="00EF2E58">
        <w:rPr>
          <w:rFonts w:ascii="Palatino Linotype" w:hAnsi="Palatino Linotype"/>
          <w:b/>
          <w:color w:val="000000"/>
        </w:rPr>
        <w:t xml:space="preserve">RECURRENTE,  </w:t>
      </w:r>
      <w:r w:rsidRPr="00EF2E58">
        <w:rPr>
          <w:rFonts w:ascii="Palatino Linotype" w:hAnsi="Palatino Linotype"/>
          <w:color w:val="000000"/>
        </w:rPr>
        <w:t>relativo a:</w:t>
      </w:r>
    </w:p>
    <w:p w:rsidR="00BB655B" w:rsidRPr="00EF2E58" w:rsidRDefault="00BB655B" w:rsidP="00BB655B">
      <w:pPr>
        <w:pBdr>
          <w:top w:val="nil"/>
          <w:left w:val="nil"/>
          <w:bottom w:val="nil"/>
          <w:right w:val="nil"/>
          <w:between w:val="nil"/>
        </w:pBdr>
        <w:ind w:left="709" w:right="85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 xml:space="preserve">3. Se dé vista al órgano de control interno del Organismo Público Descentralizado para la Prestación de los Servicios de Agua Potable, Alcantarillado y Saneamiento del Municipio de Tlalnepantla, México, para que con forme a Derecho proceda a realizar la investigación correspondiente y sancione al sujeto obligado y/o sujetos obligados responsable de proporcionar la información solicitada. </w:t>
      </w:r>
    </w:p>
    <w:p w:rsidR="00BB655B" w:rsidRPr="00EF2E58" w:rsidRDefault="00BB655B" w:rsidP="00BB655B">
      <w:pPr>
        <w:pBdr>
          <w:top w:val="nil"/>
          <w:left w:val="nil"/>
          <w:bottom w:val="nil"/>
          <w:right w:val="nil"/>
          <w:between w:val="nil"/>
        </w:pBdr>
        <w:ind w:left="709" w:right="850"/>
        <w:jc w:val="both"/>
        <w:rPr>
          <w:rFonts w:ascii="Palatino Linotype" w:eastAsia="Palatino Linotype" w:hAnsi="Palatino Linotype" w:cs="Palatino Linotype"/>
          <w:i/>
          <w:color w:val="000000"/>
        </w:rPr>
      </w:pPr>
    </w:p>
    <w:p w:rsidR="00BB655B" w:rsidRPr="00EF2E58" w:rsidRDefault="00BB655B" w:rsidP="00BB655B">
      <w:pPr>
        <w:pBdr>
          <w:top w:val="nil"/>
          <w:left w:val="nil"/>
          <w:bottom w:val="nil"/>
          <w:right w:val="nil"/>
          <w:between w:val="nil"/>
        </w:pBdr>
        <w:ind w:left="709" w:right="85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 xml:space="preserve">4. Se dé vista a la Secretaría de la Contraloría del Estado de México, para que con forme a Derecho proceda a realizar la investigación correspondiente y sancione al sujeto obligado y/o sujetos obligados responsable de proporcionar la información solicitada. </w:t>
      </w:r>
    </w:p>
    <w:p w:rsidR="00BB655B" w:rsidRPr="00EF2E58" w:rsidRDefault="00BB655B" w:rsidP="00BB655B">
      <w:pPr>
        <w:pBdr>
          <w:top w:val="nil"/>
          <w:left w:val="nil"/>
          <w:bottom w:val="nil"/>
          <w:right w:val="nil"/>
          <w:between w:val="nil"/>
        </w:pBdr>
        <w:ind w:left="709" w:right="850"/>
        <w:jc w:val="both"/>
        <w:rPr>
          <w:rFonts w:ascii="Palatino Linotype" w:eastAsia="Palatino Linotype" w:hAnsi="Palatino Linotype" w:cs="Palatino Linotype"/>
          <w:i/>
          <w:color w:val="000000"/>
        </w:rPr>
      </w:pPr>
      <w:r w:rsidRPr="00EF2E58">
        <w:rPr>
          <w:rFonts w:ascii="Palatino Linotype" w:eastAsia="Palatino Linotype" w:hAnsi="Palatino Linotype" w:cs="Palatino Linotype"/>
          <w:i/>
          <w:color w:val="000000"/>
        </w:rPr>
        <w:t xml:space="preserve">5. Se notifique al Instituto de Transparencia, Acceso a la Información Pública y Protección de Datos Personales del Estado de México y Municipios (INFOEM) la negativa por parte del sujeto obligado y/o sujetos obligados, para que determine las medidas de apremio y sea sancionado. </w:t>
      </w:r>
    </w:p>
    <w:p w:rsidR="00BB655B" w:rsidRPr="00EF2E58" w:rsidRDefault="00BB655B" w:rsidP="00BB655B">
      <w:pPr>
        <w:pBdr>
          <w:top w:val="nil"/>
          <w:left w:val="nil"/>
          <w:bottom w:val="nil"/>
          <w:right w:val="nil"/>
          <w:between w:val="nil"/>
        </w:pBdr>
        <w:ind w:left="709" w:right="850"/>
        <w:jc w:val="both"/>
        <w:rPr>
          <w:rFonts w:ascii="Palatino Linotype" w:eastAsia="Palatino Linotype" w:hAnsi="Palatino Linotype" w:cs="Palatino Linotype"/>
          <w:i/>
          <w:color w:val="000000"/>
        </w:rPr>
      </w:pPr>
    </w:p>
    <w:p w:rsidR="00BB655B" w:rsidRPr="00EF2E58" w:rsidRDefault="00BB655B" w:rsidP="00BB655B">
      <w:pPr>
        <w:pBdr>
          <w:top w:val="nil"/>
          <w:left w:val="nil"/>
          <w:bottom w:val="nil"/>
          <w:right w:val="nil"/>
          <w:between w:val="nil"/>
        </w:pBdr>
        <w:ind w:left="709" w:right="850"/>
        <w:jc w:val="both"/>
        <w:rPr>
          <w:rFonts w:ascii="Palatino Linotype" w:hAnsi="Palatino Linotype"/>
          <w:i/>
          <w:color w:val="000000"/>
        </w:rPr>
      </w:pPr>
      <w:r w:rsidRPr="00EF2E58">
        <w:rPr>
          <w:rFonts w:ascii="Palatino Linotype" w:eastAsia="Palatino Linotype" w:hAnsi="Palatino Linotype" w:cs="Palatino Linotype"/>
          <w:i/>
          <w:color w:val="000000"/>
        </w:rPr>
        <w:t>6. Se le de vista al Comité Coordinador del Sistema Anticorrupción del Estado de México y Municipios</w:t>
      </w:r>
    </w:p>
    <w:p w:rsidR="00BB655B" w:rsidRPr="00EF2E58" w:rsidRDefault="00BB655B" w:rsidP="00BB655B">
      <w:pPr>
        <w:pBdr>
          <w:top w:val="nil"/>
          <w:left w:val="nil"/>
          <w:bottom w:val="nil"/>
          <w:right w:val="nil"/>
          <w:between w:val="nil"/>
        </w:pBdr>
        <w:spacing w:line="360" w:lineRule="auto"/>
        <w:jc w:val="both"/>
        <w:rPr>
          <w:rFonts w:ascii="Palatino Linotype" w:hAnsi="Palatino Linotype"/>
          <w:color w:val="000000"/>
        </w:rPr>
      </w:pPr>
    </w:p>
    <w:p w:rsidR="00BB655B" w:rsidRPr="00EF2E58" w:rsidRDefault="00BB655B" w:rsidP="00BB655B">
      <w:pPr>
        <w:numPr>
          <w:ilvl w:val="0"/>
          <w:numId w:val="6"/>
        </w:numPr>
        <w:spacing w:line="360" w:lineRule="auto"/>
        <w:ind w:left="0" w:firstLine="0"/>
        <w:jc w:val="both"/>
        <w:rPr>
          <w:rFonts w:ascii="Palatino Linotype" w:hAnsi="Palatino Linotype"/>
          <w:color w:val="000000"/>
        </w:rPr>
      </w:pPr>
      <w:r w:rsidRPr="00EF2E58">
        <w:rPr>
          <w:rFonts w:ascii="Palatino Linotype" w:hAnsi="Palatino Linotype"/>
          <w:color w:val="000000"/>
        </w:rPr>
        <w:t>Se hace de conocimiento que este Órgano Resolutor no cuenta con las facultades y atribuciones solicitadas, por lo que se le exhorta a realizar sus peticiones ante las autoridades/instancias correspondientes.</w:t>
      </w:r>
    </w:p>
    <w:p w:rsidR="005714FB" w:rsidRPr="00EF2E58" w:rsidRDefault="005714FB" w:rsidP="005714FB">
      <w:pPr>
        <w:ind w:left="1134" w:right="-929"/>
        <w:jc w:val="both"/>
        <w:rPr>
          <w:rFonts w:ascii="Palatino Linotype" w:eastAsia="Palatino Linotype" w:hAnsi="Palatino Linotype" w:cs="Palatino Linotype"/>
        </w:rPr>
      </w:pPr>
    </w:p>
    <w:p w:rsidR="005714FB" w:rsidRPr="00EF2E58" w:rsidRDefault="005714FB" w:rsidP="005714FB">
      <w:pPr>
        <w:keepNext/>
        <w:keepLines/>
        <w:spacing w:after="160" w:line="360" w:lineRule="auto"/>
        <w:rPr>
          <w:rFonts w:ascii="Palatino Linotype" w:eastAsia="Palatino Linotype" w:hAnsi="Palatino Linotype" w:cs="Palatino Linotype"/>
          <w:b/>
          <w:color w:val="000000"/>
        </w:rPr>
      </w:pPr>
      <w:r w:rsidRPr="00EF2E58">
        <w:rPr>
          <w:rFonts w:ascii="Palatino Linotype" w:eastAsia="Palatino Linotype" w:hAnsi="Palatino Linotype" w:cs="Palatino Linotype"/>
          <w:b/>
          <w:color w:val="000000"/>
        </w:rPr>
        <w:t>QUINTO. De la versión pública.</w:t>
      </w:r>
    </w:p>
    <w:p w:rsidR="005714FB" w:rsidRPr="00EF2E58" w:rsidRDefault="005714FB" w:rsidP="005714FB">
      <w:pPr>
        <w:keepNext/>
        <w:keepLines/>
        <w:numPr>
          <w:ilvl w:val="0"/>
          <w:numId w:val="2"/>
        </w:numPr>
        <w:tabs>
          <w:tab w:val="left" w:pos="284"/>
        </w:tabs>
        <w:spacing w:after="160" w:line="360" w:lineRule="auto"/>
        <w:ind w:left="0" w:firstLine="0"/>
        <w:rPr>
          <w:rFonts w:ascii="Palatino Linotype" w:eastAsia="Palatino Linotype" w:hAnsi="Palatino Linotype" w:cs="Palatino Linotype"/>
          <w:b/>
          <w:color w:val="000000"/>
        </w:rPr>
      </w:pPr>
      <w:bookmarkStart w:id="1" w:name="_heading=h.lnxbz9" w:colFirst="0" w:colLast="0"/>
      <w:bookmarkEnd w:id="1"/>
      <w:r w:rsidRPr="00EF2E58">
        <w:rPr>
          <w:rFonts w:ascii="Palatino Linotype" w:eastAsia="Palatino Linotype" w:hAnsi="Palatino Linotype" w:cs="Palatino Linotype"/>
          <w:b/>
          <w:color w:val="000000"/>
        </w:rPr>
        <w:t xml:space="preserve">Nociones generales. </w:t>
      </w:r>
    </w:p>
    <w:p w:rsidR="005714FB" w:rsidRPr="00EF2E58" w:rsidRDefault="005714FB" w:rsidP="005714FB">
      <w:pPr>
        <w:numPr>
          <w:ilvl w:val="0"/>
          <w:numId w:val="6"/>
        </w:numP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 xml:space="preserve">Debe destacarse, que debido a la información solicitada por el </w:t>
      </w:r>
      <w:r w:rsidRPr="00EF2E58">
        <w:rPr>
          <w:rFonts w:ascii="Palatino Linotype" w:eastAsia="Palatino Linotype" w:hAnsi="Palatino Linotype" w:cs="Palatino Linotype"/>
          <w:b/>
          <w:color w:val="000000"/>
        </w:rPr>
        <w:t xml:space="preserve">RECURRENTE, pueden obrar </w:t>
      </w:r>
      <w:r w:rsidRPr="00EF2E58">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EF2E58">
        <w:rPr>
          <w:rFonts w:ascii="Palatino Linotype" w:eastAsia="Palatino Linotype" w:hAnsi="Palatino Linotype" w:cs="Palatino Linotype"/>
          <w:b/>
          <w:color w:val="000000"/>
        </w:rPr>
        <w:t xml:space="preserve">SUJETO OBLIGADO </w:t>
      </w:r>
      <w:r w:rsidRPr="00EF2E58">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5714FB" w:rsidRPr="00EF2E58" w:rsidRDefault="005714FB" w:rsidP="005714FB">
      <w:pPr>
        <w:tabs>
          <w:tab w:val="left" w:pos="0"/>
          <w:tab w:val="left" w:pos="284"/>
        </w:tabs>
        <w:spacing w:line="360" w:lineRule="auto"/>
        <w:ind w:right="49"/>
        <w:jc w:val="both"/>
        <w:rPr>
          <w:rFonts w:ascii="Palatino Linotype" w:eastAsia="Palatino Linotype" w:hAnsi="Palatino Linotype" w:cs="Palatino Linotype"/>
        </w:rPr>
      </w:pPr>
    </w:p>
    <w:p w:rsidR="005714FB" w:rsidRPr="00EF2E58" w:rsidRDefault="005714FB" w:rsidP="005714FB">
      <w:pPr>
        <w:numPr>
          <w:ilvl w:val="0"/>
          <w:numId w:val="6"/>
        </w:numPr>
        <w:spacing w:line="360" w:lineRule="auto"/>
        <w:ind w:left="0" w:firstLine="0"/>
        <w:jc w:val="both"/>
        <w:rPr>
          <w:rFonts w:ascii="Palatino Linotype" w:hAnsi="Palatino Linotype"/>
          <w:color w:val="000000"/>
        </w:rPr>
      </w:pPr>
      <w:r w:rsidRPr="00EF2E58">
        <w:rPr>
          <w:rFonts w:ascii="Palatino Linotype" w:eastAsia="Palatino Linotype" w:hAnsi="Palatino Linotype" w:cs="Palatino Linotype"/>
          <w:color w:val="000000"/>
        </w:rPr>
        <w:t>No pasa desapercibido para este Órgano Garante que los sujetos obligados</w:t>
      </w:r>
      <w:r w:rsidRPr="00EF2E58">
        <w:rPr>
          <w:rFonts w:ascii="Palatino Linotype" w:eastAsia="Palatino Linotype" w:hAnsi="Palatino Linotype" w:cs="Palatino Linotype"/>
          <w:b/>
          <w:color w:val="000000"/>
        </w:rPr>
        <w:t xml:space="preserve"> </w:t>
      </w:r>
      <w:r w:rsidRPr="00EF2E58">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5714FB" w:rsidRPr="00EF2E58" w:rsidRDefault="005714FB" w:rsidP="005714FB">
      <w:pPr>
        <w:tabs>
          <w:tab w:val="left" w:pos="284"/>
        </w:tabs>
        <w:spacing w:after="160" w:line="360" w:lineRule="auto"/>
        <w:ind w:right="49"/>
        <w:jc w:val="both"/>
        <w:rPr>
          <w:rFonts w:ascii="Palatino Linotype" w:eastAsia="Palatino Linotype" w:hAnsi="Palatino Linotype" w:cs="Palatino Linotype"/>
          <w:color w:val="000000"/>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371"/>
      </w:tblGrid>
      <w:tr w:rsidR="005714FB" w:rsidRPr="00EF2E58" w:rsidTr="004F207D">
        <w:tc>
          <w:tcPr>
            <w:tcW w:w="2689" w:type="dxa"/>
          </w:tcPr>
          <w:p w:rsidR="005714FB" w:rsidRPr="00EF2E58" w:rsidRDefault="005714FB" w:rsidP="004F207D">
            <w:pPr>
              <w:spacing w:line="360" w:lineRule="auto"/>
              <w:rPr>
                <w:rFonts w:ascii="Palatino Linotype" w:eastAsia="Palatino Linotype" w:hAnsi="Palatino Linotype" w:cs="Palatino Linotype"/>
              </w:rPr>
            </w:pPr>
            <w:r w:rsidRPr="00EF2E58">
              <w:rPr>
                <w:rFonts w:ascii="Palatino Linotype" w:eastAsia="Palatino Linotype" w:hAnsi="Palatino Linotype" w:cs="Palatino Linotype"/>
              </w:rPr>
              <w:lastRenderedPageBreak/>
              <w:t>a) Requisitos previos.</w:t>
            </w:r>
          </w:p>
        </w:tc>
        <w:tc>
          <w:tcPr>
            <w:tcW w:w="7371" w:type="dxa"/>
          </w:tcPr>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5714FB" w:rsidRPr="00EF2E58" w:rsidRDefault="005714FB" w:rsidP="004F207D">
            <w:pPr>
              <w:spacing w:line="360" w:lineRule="auto"/>
              <w:jc w:val="both"/>
              <w:rPr>
                <w:rFonts w:ascii="Palatino Linotype" w:eastAsia="Palatino Linotype" w:hAnsi="Palatino Linotype" w:cs="Palatino Linotype"/>
              </w:rPr>
            </w:pPr>
            <w:r w:rsidRPr="00EF2E58">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EF2E58">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EF2E58">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5714FB" w:rsidRPr="00EF2E58" w:rsidTr="004F207D">
        <w:tc>
          <w:tcPr>
            <w:tcW w:w="2689" w:type="dxa"/>
          </w:tcPr>
          <w:p w:rsidR="005714FB" w:rsidRPr="00EF2E58" w:rsidRDefault="005714FB" w:rsidP="004F207D">
            <w:pPr>
              <w:spacing w:line="360" w:lineRule="auto"/>
              <w:rPr>
                <w:rFonts w:ascii="Palatino Linotype" w:eastAsia="Palatino Linotype" w:hAnsi="Palatino Linotype" w:cs="Palatino Linotype"/>
              </w:rPr>
            </w:pPr>
            <w:r w:rsidRPr="00EF2E58">
              <w:rPr>
                <w:rFonts w:ascii="Palatino Linotype" w:eastAsia="Palatino Linotype" w:hAnsi="Palatino Linotype" w:cs="Palatino Linotype"/>
              </w:rPr>
              <w:t>b) Supuestos de clasificación.</w:t>
            </w:r>
          </w:p>
        </w:tc>
        <w:tc>
          <w:tcPr>
            <w:tcW w:w="7371" w:type="dxa"/>
          </w:tcPr>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w:t>
            </w:r>
            <w:r w:rsidRPr="00EF2E58">
              <w:rPr>
                <w:rFonts w:ascii="Palatino Linotype" w:eastAsia="Palatino Linotype" w:hAnsi="Palatino Linotype" w:cs="Palatino Linotype"/>
                <w:color w:val="000000"/>
              </w:rPr>
              <w:lastRenderedPageBreak/>
              <w:t>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5714FB" w:rsidRPr="00EF2E58" w:rsidRDefault="005714FB" w:rsidP="004F207D">
            <w:pPr>
              <w:spacing w:line="360" w:lineRule="auto"/>
              <w:jc w:val="both"/>
              <w:rPr>
                <w:rFonts w:ascii="Palatino Linotype" w:eastAsia="Palatino Linotype" w:hAnsi="Palatino Linotype" w:cs="Palatino Linotype"/>
              </w:rPr>
            </w:pPr>
            <w:r w:rsidRPr="00EF2E58">
              <w:rPr>
                <w:rFonts w:ascii="Palatino Linotype" w:eastAsia="Palatino Linotype" w:hAnsi="Palatino Linotype" w:cs="Palatino Linotype"/>
                <w:color w:val="000000"/>
              </w:rPr>
              <w:t xml:space="preserve">El </w:t>
            </w:r>
            <w:r w:rsidRPr="00EF2E58">
              <w:rPr>
                <w:rFonts w:ascii="Palatino Linotype" w:eastAsia="Palatino Linotype" w:hAnsi="Palatino Linotype" w:cs="Palatino Linotype"/>
                <w:b/>
                <w:color w:val="000000"/>
              </w:rPr>
              <w:t>Sujeto Obligado</w:t>
            </w:r>
            <w:r w:rsidRPr="00EF2E58">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714FB" w:rsidRPr="00EF2E58" w:rsidTr="004F207D">
        <w:tc>
          <w:tcPr>
            <w:tcW w:w="2689" w:type="dxa"/>
          </w:tcPr>
          <w:p w:rsidR="005714FB" w:rsidRPr="00EF2E58" w:rsidRDefault="005714FB" w:rsidP="004F207D">
            <w:pPr>
              <w:spacing w:line="360" w:lineRule="auto"/>
              <w:rPr>
                <w:rFonts w:ascii="Palatino Linotype" w:eastAsia="Palatino Linotype" w:hAnsi="Palatino Linotype" w:cs="Palatino Linotype"/>
              </w:rPr>
            </w:pPr>
            <w:r w:rsidRPr="00EF2E58">
              <w:rPr>
                <w:rFonts w:ascii="Palatino Linotype" w:eastAsia="Palatino Linotype" w:hAnsi="Palatino Linotype" w:cs="Palatino Linotype"/>
              </w:rPr>
              <w:lastRenderedPageBreak/>
              <w:t>c) Formalidades para emitir el acuerdo de clasificación.</w:t>
            </w:r>
          </w:p>
        </w:tc>
        <w:tc>
          <w:tcPr>
            <w:tcW w:w="7371" w:type="dxa"/>
          </w:tcPr>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Es necesario que </w:t>
            </w:r>
            <w:r w:rsidRPr="00EF2E58">
              <w:rPr>
                <w:rFonts w:ascii="Palatino Linotype" w:eastAsia="Palatino Linotype" w:hAnsi="Palatino Linotype" w:cs="Palatino Linotype"/>
                <w:b/>
                <w:color w:val="000000"/>
                <w:u w:val="single"/>
              </w:rPr>
              <w:t>el acto reúna con los requisitos elementales</w:t>
            </w:r>
            <w:r w:rsidRPr="00EF2E58">
              <w:rPr>
                <w:rFonts w:ascii="Palatino Linotype" w:eastAsia="Palatino Linotype" w:hAnsi="Palatino Linotype" w:cs="Palatino Linotype"/>
                <w:color w:val="000000"/>
              </w:rPr>
              <w:t>, entre ellos, que la autoridad que va a emitir el acto de autoridad sea la legalmente facultada para ello.</w:t>
            </w:r>
          </w:p>
          <w:p w:rsidR="005714FB" w:rsidRPr="00EF2E58" w:rsidRDefault="005714FB" w:rsidP="004F207D">
            <w:pPr>
              <w:spacing w:line="360" w:lineRule="auto"/>
              <w:jc w:val="both"/>
              <w:rPr>
                <w:rFonts w:ascii="Palatino Linotype" w:eastAsia="Palatino Linotype" w:hAnsi="Palatino Linotype" w:cs="Palatino Linotype"/>
              </w:rPr>
            </w:pPr>
            <w:r w:rsidRPr="00EF2E58">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w:t>
            </w:r>
            <w:r w:rsidRPr="00EF2E58">
              <w:rPr>
                <w:rFonts w:ascii="Palatino Linotype" w:eastAsia="Palatino Linotype" w:hAnsi="Palatino Linotype" w:cs="Palatino Linotype"/>
                <w:color w:val="000000"/>
              </w:rPr>
              <w:lastRenderedPageBreak/>
              <w:t>titulares de áreas y que son sujetas a control, en primera instancia, por el Comité de Transparencia.</w:t>
            </w:r>
          </w:p>
        </w:tc>
      </w:tr>
      <w:tr w:rsidR="005714FB" w:rsidRPr="00EF2E58" w:rsidTr="004F207D">
        <w:tc>
          <w:tcPr>
            <w:tcW w:w="2689" w:type="dxa"/>
          </w:tcPr>
          <w:p w:rsidR="005714FB" w:rsidRPr="00EF2E58" w:rsidRDefault="005714FB" w:rsidP="004F207D">
            <w:pPr>
              <w:spacing w:line="360" w:lineRule="auto"/>
              <w:rPr>
                <w:rFonts w:ascii="Palatino Linotype" w:eastAsia="Palatino Linotype" w:hAnsi="Palatino Linotype" w:cs="Palatino Linotype"/>
              </w:rPr>
            </w:pPr>
          </w:p>
          <w:p w:rsidR="005714FB" w:rsidRPr="00EF2E58" w:rsidRDefault="005714FB" w:rsidP="004F207D">
            <w:pPr>
              <w:spacing w:line="360" w:lineRule="auto"/>
              <w:jc w:val="both"/>
              <w:rPr>
                <w:rFonts w:ascii="Palatino Linotype" w:eastAsia="Palatino Linotype" w:hAnsi="Palatino Linotype" w:cs="Palatino Linotype"/>
              </w:rPr>
            </w:pPr>
            <w:r w:rsidRPr="00EF2E58">
              <w:rPr>
                <w:rFonts w:ascii="Palatino Linotype" w:eastAsia="Palatino Linotype" w:hAnsi="Palatino Linotype" w:cs="Palatino Linotype"/>
                <w:color w:val="000000"/>
              </w:rPr>
              <w:t xml:space="preserve">d) Requisitos de fondo del acuerdo de clasificación. </w:t>
            </w:r>
          </w:p>
        </w:tc>
        <w:tc>
          <w:tcPr>
            <w:tcW w:w="7371" w:type="dxa"/>
          </w:tcPr>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F2E58">
              <w:rPr>
                <w:rFonts w:ascii="Palatino Linotype" w:eastAsia="Palatino Linotype" w:hAnsi="Palatino Linotype" w:cs="Palatino Linotype"/>
                <w:b/>
                <w:color w:val="000000"/>
              </w:rPr>
              <w:t>Sujetos Obligados</w:t>
            </w:r>
            <w:r w:rsidRPr="00EF2E58">
              <w:rPr>
                <w:rFonts w:ascii="Palatino Linotype" w:eastAsia="Palatino Linotype" w:hAnsi="Palatino Linotype" w:cs="Palatino Linotype"/>
                <w:color w:val="000000"/>
              </w:rPr>
              <w:t xml:space="preserve">, por lo que deberán fundar y motivar debidamente la clasificación. </w:t>
            </w:r>
          </w:p>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De lo anterior, se desprende que para una correcta </w:t>
            </w:r>
            <w:r w:rsidRPr="00EF2E58">
              <w:rPr>
                <w:rFonts w:ascii="Palatino Linotype" w:eastAsia="Palatino Linotype" w:hAnsi="Palatino Linotype" w:cs="Palatino Linotype"/>
                <w:b/>
                <w:color w:val="000000"/>
              </w:rPr>
              <w:t>clasificación total o parcial</w:t>
            </w:r>
            <w:r w:rsidRPr="00EF2E58">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lastRenderedPageBreak/>
              <w:t>En ese mismo sentido, el numeral trigésimo tercero fracción V de los Lineamientos Generales, precisa que para motivar la clasificación se deben acreditar las circunstancias de tiempo, modo y lugar.</w:t>
            </w:r>
          </w:p>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Ahora bien, </w:t>
            </w:r>
            <w:r w:rsidRPr="00EF2E58">
              <w:rPr>
                <w:rFonts w:ascii="Palatino Linotype" w:eastAsia="Palatino Linotype" w:hAnsi="Palatino Linotype" w:cs="Palatino Linotype"/>
                <w:b/>
                <w:color w:val="000000"/>
                <w:u w:val="single"/>
              </w:rPr>
              <w:t>para cada caso además de fundar y motivar</w:t>
            </w:r>
            <w:r w:rsidRPr="00EF2E58">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714FB" w:rsidRPr="00EF2E58" w:rsidTr="004F207D">
        <w:tc>
          <w:tcPr>
            <w:tcW w:w="2689" w:type="dxa"/>
          </w:tcPr>
          <w:p w:rsidR="005714FB" w:rsidRPr="00EF2E58" w:rsidRDefault="005714FB" w:rsidP="004F207D">
            <w:pPr>
              <w:spacing w:line="360" w:lineRule="auto"/>
              <w:ind w:right="49"/>
              <w:rPr>
                <w:rFonts w:ascii="Palatino Linotype" w:eastAsia="Palatino Linotype" w:hAnsi="Palatino Linotype" w:cs="Palatino Linotype"/>
              </w:rPr>
            </w:pPr>
            <w:r w:rsidRPr="00EF2E58">
              <w:rPr>
                <w:rFonts w:ascii="Palatino Linotype" w:eastAsia="Palatino Linotype" w:hAnsi="Palatino Linotype" w:cs="Palatino Linotype"/>
              </w:rPr>
              <w:lastRenderedPageBreak/>
              <w:t xml:space="preserve">e) Condiciones especiales de la clasificación de la información como confidencial. </w:t>
            </w:r>
          </w:p>
        </w:tc>
        <w:tc>
          <w:tcPr>
            <w:tcW w:w="7371" w:type="dxa"/>
          </w:tcPr>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5714FB" w:rsidRPr="00EF2E58" w:rsidRDefault="005714FB" w:rsidP="004F207D">
            <w:pPr>
              <w:spacing w:line="360" w:lineRule="auto"/>
              <w:ind w:right="49"/>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5714FB" w:rsidRPr="00EF2E58" w:rsidRDefault="005714FB" w:rsidP="004F207D">
            <w:pPr>
              <w:spacing w:line="360" w:lineRule="auto"/>
              <w:rPr>
                <w:rFonts w:ascii="Palatino Linotype" w:eastAsia="Palatino Linotype" w:hAnsi="Palatino Linotype" w:cs="Palatino Linotype"/>
              </w:rPr>
            </w:pPr>
            <w:r w:rsidRPr="00EF2E58">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consultar al titular de los datos si permite o no el </w:t>
            </w:r>
            <w:r w:rsidRPr="00EF2E58">
              <w:rPr>
                <w:rFonts w:ascii="Palatino Linotype" w:eastAsia="Palatino Linotype" w:hAnsi="Palatino Linotype" w:cs="Palatino Linotype"/>
                <w:color w:val="000000"/>
              </w:rPr>
              <w:lastRenderedPageBreak/>
              <w:t>acceso. De no ser posible, la realización de la consulta, procede, fundando y motivando, la clasificación.</w:t>
            </w:r>
          </w:p>
        </w:tc>
      </w:tr>
    </w:tbl>
    <w:p w:rsidR="005714FB" w:rsidRPr="00EF2E58" w:rsidRDefault="005714FB" w:rsidP="005714FB">
      <w:pPr>
        <w:tabs>
          <w:tab w:val="left" w:pos="284"/>
        </w:tabs>
        <w:spacing w:line="360" w:lineRule="auto"/>
        <w:jc w:val="both"/>
        <w:rPr>
          <w:rFonts w:ascii="Palatino Linotype" w:eastAsia="Palatino Linotype" w:hAnsi="Palatino Linotype" w:cs="Palatino Linotype"/>
          <w:color w:val="000000"/>
        </w:rPr>
      </w:pPr>
    </w:p>
    <w:p w:rsidR="005714FB" w:rsidRPr="00EF2E58" w:rsidRDefault="005714FB" w:rsidP="005714FB">
      <w:pPr>
        <w:numPr>
          <w:ilvl w:val="0"/>
          <w:numId w:val="6"/>
        </w:numPr>
        <w:spacing w:line="360" w:lineRule="auto"/>
        <w:ind w:left="0" w:firstLine="0"/>
        <w:jc w:val="both"/>
        <w:rPr>
          <w:rFonts w:ascii="Palatino Linotype" w:hAnsi="Palatino Linotype"/>
        </w:rPr>
      </w:pPr>
      <w:r w:rsidRPr="00EF2E58">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w:t>
      </w:r>
    </w:p>
    <w:p w:rsidR="005714FB" w:rsidRPr="00EF2E58" w:rsidRDefault="005714FB" w:rsidP="005714FB">
      <w:pPr>
        <w:spacing w:line="360" w:lineRule="auto"/>
        <w:jc w:val="both"/>
        <w:rPr>
          <w:rFonts w:ascii="Palatino Linotype" w:eastAsia="Palatino Linotype" w:hAnsi="Palatino Linotype" w:cs="Palatino Linotype"/>
          <w:color w:val="000000"/>
        </w:rPr>
      </w:pPr>
    </w:p>
    <w:p w:rsidR="002D1C51" w:rsidRPr="00EF2E58" w:rsidRDefault="002D1C51" w:rsidP="002D1C51">
      <w:pPr>
        <w:numPr>
          <w:ilvl w:val="0"/>
          <w:numId w:val="6"/>
        </w:numPr>
        <w:spacing w:line="360" w:lineRule="auto"/>
        <w:ind w:left="0" w:firstLine="0"/>
        <w:jc w:val="both"/>
        <w:rPr>
          <w:rFonts w:ascii="Palatino Linotype" w:eastAsia="Palatino Linotype" w:hAnsi="Palatino Linotype" w:cs="Palatino Linotype"/>
          <w:color w:val="000000"/>
        </w:rPr>
      </w:pPr>
      <w:r w:rsidRPr="00EF2E58">
        <w:rPr>
          <w:rFonts w:ascii="Palatino Linotype" w:eastAsia="Palatino Linotype" w:hAnsi="Palatino Linotype" w:cs="Palatino Linotype"/>
        </w:rPr>
        <w:t>Por lo anteriormente expuesto, este Órgano Garante considera parcialmente fundadas las razones o motivos de inconformidad que plantea el</w:t>
      </w:r>
      <w:r w:rsidRPr="00EF2E58">
        <w:rPr>
          <w:rFonts w:ascii="Palatino Linotype" w:eastAsia="Palatino Linotype" w:hAnsi="Palatino Linotype" w:cs="Palatino Linotype"/>
          <w:b/>
          <w:bCs/>
        </w:rPr>
        <w:t xml:space="preserve"> RECURRENTE</w:t>
      </w:r>
      <w:r w:rsidRPr="00EF2E58">
        <w:rPr>
          <w:rFonts w:ascii="Palatino Linotype" w:eastAsia="Palatino Linotype" w:hAnsi="Palatino Linotype" w:cs="Palatino Linotype"/>
        </w:rPr>
        <w:t xml:space="preserve">, determinando </w:t>
      </w:r>
      <w:r w:rsidRPr="00EF2E58">
        <w:rPr>
          <w:rFonts w:ascii="Palatino Linotype" w:eastAsia="Palatino Linotype" w:hAnsi="Palatino Linotype" w:cs="Palatino Linotype"/>
          <w:b/>
          <w:bCs/>
          <w:smallCaps/>
        </w:rPr>
        <w:t xml:space="preserve">REVOCAR  </w:t>
      </w:r>
      <w:r w:rsidRPr="00EF2E58">
        <w:rPr>
          <w:rFonts w:ascii="Palatino Linotype" w:eastAsia="Palatino Linotype" w:hAnsi="Palatino Linotype" w:cs="Palatino Linotype"/>
        </w:rPr>
        <w:t xml:space="preserve">la respuesta del </w:t>
      </w:r>
      <w:r w:rsidRPr="00EF2E58">
        <w:rPr>
          <w:rFonts w:ascii="Palatino Linotype" w:eastAsia="Palatino Linotype" w:hAnsi="Palatino Linotype" w:cs="Palatino Linotype"/>
          <w:b/>
          <w:bCs/>
        </w:rPr>
        <w:t>SUJETO OBLIGADO</w:t>
      </w:r>
      <w:r w:rsidRPr="00EF2E58">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EF2E58">
        <w:rPr>
          <w:rFonts w:ascii="Palatino Linotype" w:eastAsia="Palatino Linotype" w:hAnsi="Palatino Linotype" w:cs="Palatino Linotype"/>
          <w:color w:val="000000"/>
        </w:rPr>
        <w:t xml:space="preserve">este </w:t>
      </w:r>
      <w:r w:rsidRPr="00EF2E58">
        <w:rPr>
          <w:rFonts w:ascii="Palatino Linotype" w:eastAsia="Palatino Linotype" w:hAnsi="Palatino Linotype" w:cs="Palatino Linotype"/>
          <w:b/>
          <w:bCs/>
          <w:color w:val="000000"/>
        </w:rPr>
        <w:t>ÓRGANO GARANTE</w:t>
      </w:r>
      <w:r w:rsidRPr="00EF2E58">
        <w:rPr>
          <w:rFonts w:ascii="Palatino Linotype" w:eastAsia="Palatino Linotype" w:hAnsi="Palatino Linotype" w:cs="Palatino Linotype"/>
          <w:color w:val="000000"/>
        </w:rPr>
        <w:t xml:space="preserve"> emite los siguientes.</w:t>
      </w:r>
    </w:p>
    <w:p w:rsidR="005714FB" w:rsidRPr="00EF2E58" w:rsidRDefault="005714FB" w:rsidP="005714FB">
      <w:pPr>
        <w:pBdr>
          <w:top w:val="nil"/>
          <w:left w:val="nil"/>
          <w:bottom w:val="nil"/>
          <w:right w:val="nil"/>
          <w:between w:val="nil"/>
        </w:pBdr>
        <w:ind w:left="720"/>
        <w:rPr>
          <w:rFonts w:ascii="Palatino Linotype" w:eastAsia="Palatino Linotype" w:hAnsi="Palatino Linotype" w:cs="Palatino Linotype"/>
          <w:color w:val="000000"/>
        </w:rPr>
      </w:pPr>
    </w:p>
    <w:p w:rsidR="005714FB" w:rsidRPr="00EF2E58" w:rsidRDefault="005714FB" w:rsidP="005714F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rsidR="005714FB" w:rsidRPr="00EF2E58" w:rsidRDefault="005714FB" w:rsidP="005714FB">
      <w:pPr>
        <w:pStyle w:val="Ttulo1"/>
        <w:spacing w:before="0" w:line="360" w:lineRule="auto"/>
        <w:jc w:val="center"/>
        <w:rPr>
          <w:rFonts w:ascii="Palatino Linotype" w:eastAsia="Palatino Linotype" w:hAnsi="Palatino Linotype" w:cs="Palatino Linotype"/>
          <w:b/>
          <w:color w:val="000000"/>
          <w:sz w:val="24"/>
          <w:szCs w:val="24"/>
        </w:rPr>
      </w:pPr>
      <w:r w:rsidRPr="00EF2E58">
        <w:rPr>
          <w:rFonts w:ascii="Palatino Linotype" w:eastAsia="Palatino Linotype" w:hAnsi="Palatino Linotype" w:cs="Palatino Linotype"/>
          <w:b/>
          <w:color w:val="000000"/>
          <w:sz w:val="24"/>
          <w:szCs w:val="24"/>
        </w:rPr>
        <w:t>R E S O L U T I V O S</w:t>
      </w:r>
    </w:p>
    <w:p w:rsidR="005714FB" w:rsidRPr="00EF2E58" w:rsidRDefault="005714FB" w:rsidP="005714FB">
      <w:pPr>
        <w:spacing w:line="360" w:lineRule="auto"/>
        <w:rPr>
          <w:rFonts w:ascii="Palatino Linotype" w:eastAsia="Palatino Linotype" w:hAnsi="Palatino Linotype" w:cs="Palatino Linotype"/>
        </w:rPr>
      </w:pPr>
    </w:p>
    <w:p w:rsidR="005714FB" w:rsidRPr="00EF2E58" w:rsidRDefault="005714FB" w:rsidP="005714FB">
      <w:pPr>
        <w:spacing w:line="360" w:lineRule="auto"/>
        <w:jc w:val="both"/>
        <w:rPr>
          <w:rFonts w:ascii="Palatino Linotype" w:eastAsia="Palatino Linotype" w:hAnsi="Palatino Linotype" w:cs="Palatino Linotype"/>
        </w:rPr>
      </w:pPr>
      <w:r w:rsidRPr="00EF2E58">
        <w:rPr>
          <w:rFonts w:ascii="Palatino Linotype" w:eastAsia="Palatino Linotype" w:hAnsi="Palatino Linotype" w:cs="Palatino Linotype"/>
          <w:b/>
        </w:rPr>
        <w:t>PRIMERO</w:t>
      </w:r>
      <w:r w:rsidRPr="00EF2E58">
        <w:rPr>
          <w:rFonts w:ascii="Palatino Linotype" w:eastAsia="Palatino Linotype" w:hAnsi="Palatino Linotype" w:cs="Palatino Linotype"/>
        </w:rPr>
        <w:t>. Resultan parcialmente fundadas las razones o motivos de inconformidad hechos valer en el Recurso de Revisión</w:t>
      </w:r>
      <w:r w:rsidR="00BB6427" w:rsidRPr="00EF2E58">
        <w:rPr>
          <w:rFonts w:ascii="Palatino Linotype" w:eastAsia="Palatino Linotype" w:hAnsi="Palatino Linotype" w:cs="Palatino Linotype"/>
          <w:b/>
          <w:bCs/>
        </w:rPr>
        <w:t> 08363/INFOEM/IP/RR/2025</w:t>
      </w:r>
      <w:r w:rsidRPr="00EF2E58">
        <w:rPr>
          <w:rFonts w:ascii="Palatino Linotype" w:eastAsia="Palatino Linotype" w:hAnsi="Palatino Linotype" w:cs="Palatino Linotype"/>
          <w:b/>
        </w:rPr>
        <w:t xml:space="preserve">, </w:t>
      </w:r>
      <w:r w:rsidRPr="00EF2E58">
        <w:rPr>
          <w:rFonts w:ascii="Palatino Linotype" w:eastAsia="Palatino Linotype" w:hAnsi="Palatino Linotype" w:cs="Palatino Linotype"/>
        </w:rPr>
        <w:t xml:space="preserve">en términos del Considerando </w:t>
      </w:r>
      <w:r w:rsidRPr="00EF2E58">
        <w:rPr>
          <w:rFonts w:ascii="Palatino Linotype" w:eastAsia="Palatino Linotype" w:hAnsi="Palatino Linotype" w:cs="Palatino Linotype"/>
          <w:b/>
        </w:rPr>
        <w:t xml:space="preserve">CUARTO </w:t>
      </w:r>
      <w:r w:rsidRPr="00EF2E58">
        <w:rPr>
          <w:rFonts w:ascii="Palatino Linotype" w:eastAsia="Palatino Linotype" w:hAnsi="Palatino Linotype" w:cs="Palatino Linotype"/>
        </w:rPr>
        <w:t xml:space="preserve">de la presente resolución. </w:t>
      </w:r>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spacing w:line="360" w:lineRule="auto"/>
        <w:jc w:val="both"/>
        <w:rPr>
          <w:rFonts w:ascii="Palatino Linotype" w:eastAsia="Palatino Linotype" w:hAnsi="Palatino Linotype" w:cs="Palatino Linotype"/>
          <w:lang w:val="es-ES"/>
        </w:rPr>
      </w:pPr>
      <w:bookmarkStart w:id="2" w:name="_heading=h.1ksv4uv" w:colFirst="0" w:colLast="0"/>
      <w:bookmarkEnd w:id="2"/>
      <w:r w:rsidRPr="00EF2E58">
        <w:rPr>
          <w:rFonts w:ascii="Palatino Linotype" w:eastAsia="Palatino Linotype" w:hAnsi="Palatino Linotype" w:cs="Palatino Linotype"/>
          <w:b/>
        </w:rPr>
        <w:lastRenderedPageBreak/>
        <w:t xml:space="preserve">SEGUNDO. </w:t>
      </w:r>
      <w:r w:rsidRPr="00EF2E58">
        <w:rPr>
          <w:rFonts w:ascii="Palatino Linotype" w:eastAsia="Palatino Linotype" w:hAnsi="Palatino Linotype" w:cs="Palatino Linotype"/>
          <w:color w:val="000000"/>
        </w:rPr>
        <w:t xml:space="preserve">Se </w:t>
      </w:r>
      <w:r w:rsidR="002D1C51" w:rsidRPr="00EF2E58">
        <w:rPr>
          <w:rFonts w:ascii="Palatino Linotype" w:eastAsia="Palatino Linotype" w:hAnsi="Palatino Linotype" w:cs="Palatino Linotype"/>
          <w:b/>
          <w:color w:val="000000"/>
        </w:rPr>
        <w:t>REVO</w:t>
      </w:r>
      <w:r w:rsidRPr="00EF2E58">
        <w:rPr>
          <w:rFonts w:ascii="Palatino Linotype" w:eastAsia="Palatino Linotype" w:hAnsi="Palatino Linotype" w:cs="Palatino Linotype"/>
          <w:b/>
          <w:color w:val="000000"/>
        </w:rPr>
        <w:t xml:space="preserve">CA </w:t>
      </w:r>
      <w:r w:rsidRPr="00EF2E58">
        <w:rPr>
          <w:rFonts w:ascii="Palatino Linotype" w:eastAsia="Palatino Linotype" w:hAnsi="Palatino Linotype" w:cs="Palatino Linotype"/>
          <w:color w:val="000000"/>
        </w:rPr>
        <w:t xml:space="preserve">la respuesta emitida por el </w:t>
      </w:r>
      <w:r w:rsidRPr="00EF2E58">
        <w:rPr>
          <w:rFonts w:ascii="Palatino Linotype" w:eastAsia="Palatino Linotype" w:hAnsi="Palatino Linotype" w:cs="Palatino Linotype"/>
          <w:b/>
          <w:color w:val="000000"/>
        </w:rPr>
        <w:t xml:space="preserve">Organismo Público Descentralizado para la prestación de los Servicios de Agua Potable Alcantarillado y Saneamiento del Municipio de Tlalnepantla de Baz </w:t>
      </w:r>
      <w:r w:rsidRPr="00EF2E58">
        <w:rPr>
          <w:rFonts w:ascii="Palatino Linotype" w:eastAsia="Palatino Linotype" w:hAnsi="Palatino Linotype" w:cs="Palatino Linotype"/>
          <w:color w:val="000000"/>
        </w:rPr>
        <w:t xml:space="preserve">y se </w:t>
      </w:r>
      <w:r w:rsidRPr="00EF2E58">
        <w:rPr>
          <w:rFonts w:ascii="Palatino Linotype" w:eastAsia="Palatino Linotype" w:hAnsi="Palatino Linotype" w:cs="Palatino Linotype"/>
          <w:b/>
          <w:color w:val="000000"/>
        </w:rPr>
        <w:t>ORDENA</w:t>
      </w:r>
      <w:r w:rsidRPr="00EF2E58">
        <w:rPr>
          <w:rFonts w:ascii="Palatino Linotype" w:eastAsia="Palatino Linotype" w:hAnsi="Palatino Linotype" w:cs="Palatino Linotype"/>
        </w:rPr>
        <w:t xml:space="preserve">, </w:t>
      </w:r>
      <w:r w:rsidR="00BB6427" w:rsidRPr="00EF2E58">
        <w:rPr>
          <w:rFonts w:ascii="Palatino Linotype" w:eastAsia="Palatino Linotype" w:hAnsi="Palatino Linotype" w:cs="Palatino Linotype"/>
          <w:lang w:val="es-ES"/>
        </w:rPr>
        <w:t>y se ordena previa búsqueda exhaustiva y razonable, de ser procedente en versión pública, el documento en donde conste o se advierta lo siguiente:</w:t>
      </w:r>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BB6427" w:rsidP="002A1B77">
      <w:pPr>
        <w:spacing w:line="360" w:lineRule="auto"/>
        <w:ind w:right="850"/>
        <w:jc w:val="both"/>
        <w:rPr>
          <w:rFonts w:ascii="Palatino Linotype" w:eastAsia="Palatino Linotype" w:hAnsi="Palatino Linotype" w:cs="Palatino Linotype"/>
          <w:b/>
        </w:rPr>
      </w:pPr>
      <w:bookmarkStart w:id="3" w:name="_heading=h.jz1sqpgtor0i" w:colFirst="0" w:colLast="0"/>
      <w:bookmarkEnd w:id="3"/>
      <w:r w:rsidRPr="00EF2E58">
        <w:rPr>
          <w:rFonts w:ascii="Palatino Linotype" w:eastAsia="Palatino Linotype" w:hAnsi="Palatino Linotype" w:cs="Palatino Linotype"/>
          <w:b/>
        </w:rPr>
        <w:t xml:space="preserve">Del primero de enero al </w:t>
      </w:r>
      <w:r w:rsidR="002D1C51" w:rsidRPr="00EF2E58">
        <w:rPr>
          <w:rFonts w:ascii="Palatino Linotype" w:eastAsia="Palatino Linotype" w:hAnsi="Palatino Linotype" w:cs="Palatino Linotype"/>
          <w:b/>
        </w:rPr>
        <w:t>veinti</w:t>
      </w:r>
      <w:r w:rsidRPr="00EF2E58">
        <w:rPr>
          <w:rFonts w:ascii="Palatino Linotype" w:eastAsia="Palatino Linotype" w:hAnsi="Palatino Linotype" w:cs="Palatino Linotype"/>
          <w:b/>
        </w:rPr>
        <w:t>d</w:t>
      </w:r>
      <w:r w:rsidR="002D1C51" w:rsidRPr="00EF2E58">
        <w:rPr>
          <w:rFonts w:ascii="Palatino Linotype" w:eastAsia="Palatino Linotype" w:hAnsi="Palatino Linotype" w:cs="Palatino Linotype"/>
          <w:b/>
        </w:rPr>
        <w:t>ó</w:t>
      </w:r>
      <w:r w:rsidRPr="00EF2E58">
        <w:rPr>
          <w:rFonts w:ascii="Palatino Linotype" w:eastAsia="Palatino Linotype" w:hAnsi="Palatino Linotype" w:cs="Palatino Linotype"/>
          <w:b/>
        </w:rPr>
        <w:t>s de marzo de dos mil veinticinco:</w:t>
      </w:r>
    </w:p>
    <w:p w:rsidR="00BB6427" w:rsidRPr="00EF2E58" w:rsidRDefault="00BB6427" w:rsidP="002A1B77">
      <w:pPr>
        <w:pStyle w:val="Prrafodelista"/>
        <w:numPr>
          <w:ilvl w:val="0"/>
          <w:numId w:val="33"/>
        </w:numPr>
        <w:ind w:right="850"/>
        <w:jc w:val="both"/>
        <w:rPr>
          <w:rFonts w:ascii="Palatino Linotype" w:eastAsia="Palatino Linotype" w:hAnsi="Palatino Linotype" w:cs="Palatino Linotype"/>
          <w:b/>
        </w:rPr>
      </w:pPr>
      <w:r w:rsidRPr="00EF2E58">
        <w:rPr>
          <w:rFonts w:ascii="Palatino Linotype" w:eastAsia="Palatino Linotype" w:hAnsi="Palatino Linotype" w:cs="Palatino Linotype"/>
          <w:b/>
        </w:rPr>
        <w:t xml:space="preserve">De las 2149 reparaciones de fugas de agua: </w:t>
      </w:r>
      <w:r w:rsidR="002A1B77" w:rsidRPr="00EF2E58">
        <w:rPr>
          <w:rFonts w:ascii="Palatino Linotype" w:eastAsia="Palatino Linotype" w:hAnsi="Palatino Linotype" w:cs="Palatino Linotype"/>
          <w:b/>
        </w:rPr>
        <w:t xml:space="preserve">relación de fugas remitida en Informe Justificado de manera completa, </w:t>
      </w:r>
      <w:r w:rsidRPr="00EF2E58">
        <w:rPr>
          <w:rFonts w:ascii="Palatino Linotype" w:eastAsia="Palatino Linotype" w:hAnsi="Palatino Linotype" w:cs="Palatino Linotype"/>
          <w:b/>
        </w:rPr>
        <w:t xml:space="preserve">nombre de la persona que realizó el reporte, calle donde se </w:t>
      </w:r>
      <w:r w:rsidR="00A42A89" w:rsidRPr="00EF2E58">
        <w:rPr>
          <w:rFonts w:ascii="Palatino Linotype" w:eastAsia="Palatino Linotype" w:hAnsi="Palatino Linotype" w:cs="Palatino Linotype"/>
          <w:b/>
        </w:rPr>
        <w:t>ubica</w:t>
      </w:r>
      <w:r w:rsidRPr="00EF2E58">
        <w:rPr>
          <w:rFonts w:ascii="Palatino Linotype" w:eastAsia="Palatino Linotype" w:hAnsi="Palatino Linotype" w:cs="Palatino Linotype"/>
          <w:b/>
        </w:rPr>
        <w:t xml:space="preserve"> la fuga, nombre del servidor público que recibió el reporte, estatus/número de reporte.</w:t>
      </w:r>
    </w:p>
    <w:p w:rsidR="00A42A89" w:rsidRPr="00EF2E58" w:rsidRDefault="00A42A89" w:rsidP="00A42A89">
      <w:pPr>
        <w:pStyle w:val="Prrafodelista"/>
        <w:ind w:left="766" w:right="850"/>
        <w:jc w:val="both"/>
        <w:rPr>
          <w:rFonts w:ascii="Palatino Linotype" w:eastAsia="Palatino Linotype" w:hAnsi="Palatino Linotype" w:cs="Palatino Linotype"/>
          <w:b/>
        </w:rPr>
      </w:pPr>
    </w:p>
    <w:p w:rsidR="00A42A89" w:rsidRPr="00EF2E58" w:rsidRDefault="00A42A89" w:rsidP="002A1B77">
      <w:pPr>
        <w:pStyle w:val="Prrafodelista"/>
        <w:numPr>
          <w:ilvl w:val="0"/>
          <w:numId w:val="33"/>
        </w:numPr>
        <w:ind w:right="850"/>
        <w:jc w:val="both"/>
        <w:rPr>
          <w:rFonts w:ascii="Palatino Linotype" w:eastAsia="Palatino Linotype" w:hAnsi="Palatino Linotype" w:cs="Palatino Linotype"/>
          <w:b/>
          <w:lang w:val="es-MX"/>
        </w:rPr>
      </w:pPr>
      <w:r w:rsidRPr="00EF2E58">
        <w:rPr>
          <w:rFonts w:ascii="Palatino Linotype" w:eastAsia="Palatino Linotype" w:hAnsi="Palatino Linotype" w:cs="Palatino Linotype"/>
          <w:b/>
        </w:rPr>
        <w:t xml:space="preserve">De las 1076 reparaciones de bacheo: </w:t>
      </w:r>
      <w:r w:rsidRPr="00EF2E58">
        <w:rPr>
          <w:rFonts w:ascii="Palatino Linotype" w:eastAsia="Palatino Linotype" w:hAnsi="Palatino Linotype" w:cs="Palatino Linotype"/>
          <w:b/>
          <w:lang w:val="es-MX"/>
        </w:rPr>
        <w:t xml:space="preserve">Nombre del reportante, dirección, comunidad, tipo de solicitud, calle donde se encuentra la fuga, </w:t>
      </w:r>
      <w:r w:rsidRPr="00EF2E58">
        <w:rPr>
          <w:rFonts w:ascii="Palatino Linotype" w:eastAsia="Palatino Linotype" w:hAnsi="Palatino Linotype" w:cs="Palatino Linotype"/>
          <w:b/>
        </w:rPr>
        <w:t>referencia</w:t>
      </w:r>
      <w:r w:rsidRPr="00EF2E58">
        <w:rPr>
          <w:rFonts w:ascii="Palatino Linotype" w:eastAsia="Palatino Linotype" w:hAnsi="Palatino Linotype" w:cs="Palatino Linotype"/>
          <w:b/>
          <w:lang w:val="es-MX"/>
        </w:rPr>
        <w:t xml:space="preserve"> de la ubicación, servidor público que recibió la solicitud, fecha del reporte, hora del reporte, medio de la petición, status de la petición y/o del número de reporte, la cuadrilla que atendió</w:t>
      </w:r>
    </w:p>
    <w:p w:rsidR="00A42A89" w:rsidRPr="00EF2E58" w:rsidRDefault="00A42A89" w:rsidP="00A42A89">
      <w:pPr>
        <w:pStyle w:val="Prrafodelista"/>
        <w:ind w:left="766" w:right="850"/>
        <w:jc w:val="both"/>
        <w:rPr>
          <w:rFonts w:ascii="Palatino Linotype" w:eastAsia="Palatino Linotype" w:hAnsi="Palatino Linotype" w:cs="Palatino Linotype"/>
          <w:b/>
          <w:lang w:val="es-MX"/>
        </w:rPr>
      </w:pPr>
    </w:p>
    <w:p w:rsidR="002D1C51" w:rsidRPr="00EF2E58" w:rsidRDefault="00A42A89" w:rsidP="002D1C51">
      <w:pPr>
        <w:pStyle w:val="Prrafodelista"/>
        <w:numPr>
          <w:ilvl w:val="0"/>
          <w:numId w:val="33"/>
        </w:numPr>
        <w:ind w:right="850"/>
        <w:jc w:val="both"/>
        <w:rPr>
          <w:rFonts w:ascii="Palatino Linotype" w:eastAsia="Palatino Linotype" w:hAnsi="Palatino Linotype" w:cs="Palatino Linotype"/>
          <w:b/>
          <w:bCs/>
          <w:lang w:val="es-MX"/>
        </w:rPr>
      </w:pPr>
      <w:r w:rsidRPr="00EF2E58">
        <w:rPr>
          <w:rFonts w:ascii="Palatino Linotype" w:eastAsia="Palatino Linotype" w:hAnsi="Palatino Linotype" w:cs="Palatino Linotype"/>
          <w:b/>
          <w:lang w:val="es-MX"/>
        </w:rPr>
        <w:t xml:space="preserve">De la realización de lavado de los 12 tinacos en Escuelas de Nivel Básico: medio por el que se realizó la petición, día y hora de la realización, evidencia fotográfica, materiales utilizados y </w:t>
      </w:r>
      <w:r w:rsidR="002D1C51" w:rsidRPr="00EF2E58">
        <w:rPr>
          <w:rFonts w:ascii="Palatino Linotype" w:eastAsia="Palatino Linotype" w:hAnsi="Palatino Linotype" w:cs="Palatino Linotype"/>
          <w:b/>
          <w:bCs/>
          <w:color w:val="000000"/>
        </w:rPr>
        <w:t xml:space="preserve">el nombre de los integrantes de la cuadrilla que realizo los trabajos. </w:t>
      </w:r>
    </w:p>
    <w:p w:rsidR="00A42A89" w:rsidRPr="00EF2E58" w:rsidRDefault="00A42A89" w:rsidP="00A42A89">
      <w:pPr>
        <w:pStyle w:val="Prrafodelista"/>
        <w:ind w:left="766" w:right="850"/>
        <w:jc w:val="both"/>
        <w:rPr>
          <w:rFonts w:ascii="Palatino Linotype" w:eastAsia="Palatino Linotype" w:hAnsi="Palatino Linotype" w:cs="Palatino Linotype"/>
          <w:b/>
          <w:lang w:val="es-MX"/>
        </w:rPr>
      </w:pPr>
    </w:p>
    <w:p w:rsidR="00A42A89" w:rsidRPr="00EF2E58" w:rsidRDefault="00A42A89" w:rsidP="002A1B77">
      <w:pPr>
        <w:pStyle w:val="Prrafodelista"/>
        <w:numPr>
          <w:ilvl w:val="0"/>
          <w:numId w:val="33"/>
        </w:numPr>
        <w:ind w:right="850"/>
        <w:jc w:val="both"/>
        <w:rPr>
          <w:rFonts w:ascii="Palatino Linotype" w:eastAsia="Palatino Linotype" w:hAnsi="Palatino Linotype" w:cs="Palatino Linotype"/>
          <w:b/>
          <w:lang w:val="es-MX"/>
        </w:rPr>
      </w:pPr>
      <w:r w:rsidRPr="00EF2E58">
        <w:rPr>
          <w:rFonts w:ascii="Palatino Linotype" w:eastAsia="Palatino Linotype" w:hAnsi="Palatino Linotype" w:cs="Palatino Linotype"/>
          <w:b/>
          <w:lang w:val="es-MX"/>
        </w:rPr>
        <w:t xml:space="preserve">Del Mantenimiento de las 29 instalaciones hidráulicas como pozos, </w:t>
      </w:r>
      <w:r w:rsidRPr="00EF2E58">
        <w:rPr>
          <w:rFonts w:ascii="Palatino Linotype" w:eastAsia="Palatino Linotype" w:hAnsi="Palatino Linotype" w:cs="Palatino Linotype"/>
          <w:b/>
        </w:rPr>
        <w:t>tanques</w:t>
      </w:r>
      <w:r w:rsidRPr="00EF2E58">
        <w:rPr>
          <w:rFonts w:ascii="Palatino Linotype" w:eastAsia="Palatino Linotype" w:hAnsi="Palatino Linotype" w:cs="Palatino Linotype"/>
          <w:b/>
          <w:lang w:val="es-MX"/>
        </w:rPr>
        <w:t>, cárcamos y rebombeos: hora, material utilizado, nombre de las personas que lo realizaron o empresa que lo realizó y contrato de prestación de servicios.</w:t>
      </w:r>
    </w:p>
    <w:p w:rsidR="00A42A89" w:rsidRPr="00EF2E58" w:rsidRDefault="00A42A89" w:rsidP="00A42A89">
      <w:pPr>
        <w:pStyle w:val="Prrafodelista"/>
        <w:ind w:left="766" w:right="850"/>
        <w:jc w:val="both"/>
        <w:rPr>
          <w:rFonts w:ascii="Palatino Linotype" w:eastAsia="Palatino Linotype" w:hAnsi="Palatino Linotype" w:cs="Palatino Linotype"/>
          <w:b/>
          <w:lang w:val="es-MX"/>
        </w:rPr>
      </w:pPr>
    </w:p>
    <w:p w:rsidR="00A42A89" w:rsidRPr="00EF2E58" w:rsidRDefault="00A42A89" w:rsidP="002A1B77">
      <w:pPr>
        <w:pStyle w:val="Prrafodelista"/>
        <w:numPr>
          <w:ilvl w:val="0"/>
          <w:numId w:val="33"/>
        </w:numPr>
        <w:ind w:right="850"/>
        <w:jc w:val="both"/>
        <w:rPr>
          <w:rFonts w:ascii="Palatino Linotype" w:eastAsia="Palatino Linotype" w:hAnsi="Palatino Linotype" w:cs="Palatino Linotype"/>
          <w:b/>
          <w:lang w:val="es-MX"/>
        </w:rPr>
      </w:pPr>
      <w:r w:rsidRPr="00EF2E58">
        <w:rPr>
          <w:rFonts w:ascii="Palatino Linotype" w:eastAsia="Palatino Linotype" w:hAnsi="Palatino Linotype" w:cs="Palatino Linotype"/>
          <w:b/>
          <w:lang w:val="es-MX"/>
        </w:rPr>
        <w:t xml:space="preserve">De los más de 9 millones de litros de agua potable que se </w:t>
      </w:r>
      <w:r w:rsidRPr="00EF2E58">
        <w:rPr>
          <w:rFonts w:ascii="Palatino Linotype" w:eastAsia="Palatino Linotype" w:hAnsi="Palatino Linotype" w:cs="Palatino Linotype"/>
          <w:b/>
        </w:rPr>
        <w:t>distribuyeron</w:t>
      </w:r>
      <w:r w:rsidRPr="00EF2E58">
        <w:rPr>
          <w:rFonts w:ascii="Palatino Linotype" w:eastAsia="Palatino Linotype" w:hAnsi="Palatino Linotype" w:cs="Palatino Linotype"/>
          <w:b/>
          <w:lang w:val="es-MX"/>
        </w:rPr>
        <w:t xml:space="preserve"> mediante tanques: día, hora y nombre de las personas beneficiadas.</w:t>
      </w:r>
    </w:p>
    <w:p w:rsidR="00A42A89" w:rsidRPr="00EF2E58" w:rsidRDefault="00A42A89" w:rsidP="00A42A89">
      <w:pPr>
        <w:pStyle w:val="Prrafodelista"/>
        <w:ind w:left="766" w:right="850"/>
        <w:jc w:val="both"/>
        <w:rPr>
          <w:rFonts w:ascii="Palatino Linotype" w:eastAsia="Palatino Linotype" w:hAnsi="Palatino Linotype" w:cs="Palatino Linotype"/>
          <w:b/>
          <w:lang w:val="es-MX"/>
        </w:rPr>
      </w:pPr>
    </w:p>
    <w:p w:rsidR="00A42A89" w:rsidRPr="00EF2E58" w:rsidRDefault="00A42A89" w:rsidP="002A1B77">
      <w:pPr>
        <w:pStyle w:val="Prrafodelista"/>
        <w:numPr>
          <w:ilvl w:val="0"/>
          <w:numId w:val="33"/>
        </w:numPr>
        <w:ind w:right="850"/>
        <w:jc w:val="both"/>
        <w:rPr>
          <w:rFonts w:ascii="Palatino Linotype" w:eastAsia="Palatino Linotype" w:hAnsi="Palatino Linotype" w:cs="Palatino Linotype"/>
          <w:b/>
          <w:lang w:val="es-MX"/>
        </w:rPr>
      </w:pPr>
      <w:r w:rsidRPr="00EF2E58">
        <w:rPr>
          <w:rFonts w:ascii="Palatino Linotype" w:eastAsia="Palatino Linotype" w:hAnsi="Palatino Linotype" w:cs="Palatino Linotype"/>
          <w:b/>
          <w:lang w:val="es-MX"/>
        </w:rPr>
        <w:lastRenderedPageBreak/>
        <w:t xml:space="preserve">De las 112 Pipas de Agua Tratada: nombre del usuario, dirección y hora de </w:t>
      </w:r>
      <w:r w:rsidRPr="00EF2E58">
        <w:rPr>
          <w:rFonts w:ascii="Palatino Linotype" w:eastAsia="Palatino Linotype" w:hAnsi="Palatino Linotype" w:cs="Palatino Linotype"/>
          <w:b/>
        </w:rPr>
        <w:t>entrega</w:t>
      </w:r>
      <w:r w:rsidRPr="00EF2E58">
        <w:rPr>
          <w:rFonts w:ascii="Palatino Linotype" w:eastAsia="Palatino Linotype" w:hAnsi="Palatino Linotype" w:cs="Palatino Linotype"/>
          <w:b/>
          <w:lang w:val="es-MX"/>
        </w:rPr>
        <w:t>, recibos de pago o facturas.</w:t>
      </w:r>
    </w:p>
    <w:p w:rsidR="00A42A89" w:rsidRPr="00EF2E58" w:rsidRDefault="00A42A89" w:rsidP="00A42A89">
      <w:pPr>
        <w:pStyle w:val="Prrafodelista"/>
        <w:ind w:left="766" w:right="850"/>
        <w:jc w:val="both"/>
        <w:rPr>
          <w:rFonts w:ascii="Palatino Linotype" w:eastAsia="Palatino Linotype" w:hAnsi="Palatino Linotype" w:cs="Palatino Linotype"/>
          <w:b/>
          <w:lang w:val="es-MX"/>
        </w:rPr>
      </w:pPr>
    </w:p>
    <w:p w:rsidR="00A42A89" w:rsidRPr="00EF2E58" w:rsidRDefault="00A42A89" w:rsidP="002A1B77">
      <w:pPr>
        <w:pStyle w:val="Prrafodelista"/>
        <w:numPr>
          <w:ilvl w:val="0"/>
          <w:numId w:val="33"/>
        </w:numPr>
        <w:ind w:right="850"/>
        <w:jc w:val="both"/>
        <w:rPr>
          <w:rFonts w:ascii="Palatino Linotype" w:eastAsia="Palatino Linotype" w:hAnsi="Palatino Linotype" w:cs="Palatino Linotype"/>
          <w:b/>
          <w:lang w:val="es-MX"/>
        </w:rPr>
      </w:pPr>
      <w:r w:rsidRPr="00EF2E58">
        <w:rPr>
          <w:rFonts w:ascii="Palatino Linotype" w:eastAsia="Palatino Linotype" w:hAnsi="Palatino Linotype" w:cs="Palatino Linotype"/>
          <w:b/>
          <w:lang w:val="es-MX"/>
        </w:rPr>
        <w:t>De los 156,000 m3 de Agua Tratada: monto que generó el cobro.</w:t>
      </w:r>
    </w:p>
    <w:p w:rsidR="00A42A89" w:rsidRPr="00EF2E58" w:rsidRDefault="00A42A89" w:rsidP="00A42A89">
      <w:pPr>
        <w:pStyle w:val="Prrafodelista"/>
        <w:ind w:left="766" w:right="850"/>
        <w:jc w:val="both"/>
        <w:rPr>
          <w:rFonts w:ascii="Palatino Linotype" w:eastAsia="Palatino Linotype" w:hAnsi="Palatino Linotype" w:cs="Palatino Linotype"/>
          <w:b/>
          <w:lang w:val="es-MX"/>
        </w:rPr>
      </w:pPr>
    </w:p>
    <w:p w:rsidR="005714FB" w:rsidRPr="00EF2E58" w:rsidRDefault="002A1B77" w:rsidP="002A1B77">
      <w:pPr>
        <w:pStyle w:val="Prrafodelista"/>
        <w:numPr>
          <w:ilvl w:val="0"/>
          <w:numId w:val="33"/>
        </w:numPr>
        <w:ind w:right="850"/>
        <w:jc w:val="both"/>
        <w:rPr>
          <w:rFonts w:ascii="Palatino Linotype" w:eastAsia="Palatino Linotype" w:hAnsi="Palatino Linotype" w:cs="Palatino Linotype"/>
          <w:b/>
        </w:rPr>
      </w:pPr>
      <w:r w:rsidRPr="00EF2E58">
        <w:rPr>
          <w:rFonts w:ascii="Palatino Linotype" w:eastAsia="Palatino Linotype" w:hAnsi="Palatino Linotype" w:cs="Palatino Linotype"/>
          <w:b/>
        </w:rPr>
        <w:t>De los 234 análisis realizados: lugar en donde se llevaron a cabo.</w:t>
      </w:r>
    </w:p>
    <w:p w:rsidR="005714FB" w:rsidRPr="00EF2E58" w:rsidRDefault="005714FB" w:rsidP="005714FB">
      <w:pPr>
        <w:tabs>
          <w:tab w:val="left" w:pos="8080"/>
        </w:tabs>
        <w:spacing w:line="360" w:lineRule="auto"/>
        <w:ind w:right="49"/>
        <w:jc w:val="both"/>
        <w:rPr>
          <w:rFonts w:ascii="Palatino Linotype" w:eastAsia="Palatino Linotype" w:hAnsi="Palatino Linotype" w:cs="Palatino Linotype"/>
          <w:lang w:val="es-ES"/>
        </w:rPr>
      </w:pPr>
    </w:p>
    <w:p w:rsidR="005714FB" w:rsidRPr="00EF2E58" w:rsidRDefault="005714FB" w:rsidP="005714FB">
      <w:pPr>
        <w:tabs>
          <w:tab w:val="left" w:pos="8080"/>
        </w:tabs>
        <w:spacing w:line="360" w:lineRule="auto"/>
        <w:ind w:right="49"/>
        <w:jc w:val="both"/>
        <w:rPr>
          <w:rFonts w:ascii="Palatino Linotype" w:eastAsia="Palatino Linotype" w:hAnsi="Palatino Linotype" w:cs="Palatino Linotype"/>
          <w:lang w:val="es-ES"/>
        </w:rPr>
      </w:pPr>
      <w:r w:rsidRPr="00EF2E58">
        <w:rPr>
          <w:rFonts w:ascii="Palatino Linotype" w:eastAsia="Palatino Linotype" w:hAnsi="Palatino Linotype" w:cs="Palatino Linotype"/>
          <w:lang w:val="es-ES"/>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w:t>
      </w:r>
      <w:r w:rsidRPr="00EF2E58">
        <w:rPr>
          <w:rFonts w:ascii="Palatino Linotype" w:eastAsia="Palatino Linotype" w:hAnsi="Palatino Linotype" w:cs="Palatino Linotype"/>
          <w:b/>
          <w:lang w:val="es-ES"/>
        </w:rPr>
        <w:t xml:space="preserve"> Recurrente</w:t>
      </w:r>
      <w:r w:rsidRPr="00EF2E58">
        <w:rPr>
          <w:rFonts w:ascii="Palatino Linotype" w:eastAsia="Palatino Linotype" w:hAnsi="Palatino Linotype" w:cs="Palatino Linotype"/>
          <w:lang w:val="es-ES"/>
        </w:rPr>
        <w:t>.</w:t>
      </w:r>
    </w:p>
    <w:p w:rsidR="005714FB" w:rsidRPr="00EF2E58" w:rsidRDefault="005714FB" w:rsidP="005714FB">
      <w:pPr>
        <w:tabs>
          <w:tab w:val="left" w:pos="8080"/>
        </w:tabs>
        <w:spacing w:line="360" w:lineRule="auto"/>
        <w:ind w:right="49"/>
        <w:jc w:val="both"/>
        <w:rPr>
          <w:rFonts w:ascii="Palatino Linotype" w:eastAsia="Palatino Linotype" w:hAnsi="Palatino Linotype" w:cs="Palatino Linotype"/>
        </w:rPr>
      </w:pPr>
    </w:p>
    <w:p w:rsidR="002A1B77" w:rsidRPr="00EF2E58" w:rsidRDefault="002A1B77" w:rsidP="002A1B77">
      <w:pPr>
        <w:tabs>
          <w:tab w:val="left" w:pos="8080"/>
        </w:tabs>
        <w:spacing w:line="360" w:lineRule="auto"/>
        <w:ind w:right="49"/>
        <w:jc w:val="both"/>
        <w:rPr>
          <w:rFonts w:ascii="Palatino Linotype" w:eastAsia="Palatino Linotype" w:hAnsi="Palatino Linotype" w:cs="Palatino Linotype"/>
        </w:rPr>
      </w:pPr>
      <w:r w:rsidRPr="00EF2E58">
        <w:rPr>
          <w:rFonts w:ascii="Palatino Linotype" w:eastAsia="Palatino Linotype" w:hAnsi="Palatino Linotype" w:cs="Palatino Linotype"/>
        </w:rPr>
        <w:t xml:space="preserve">Para el caso de que la información que se ordena entregar relativa a la evidencia fotográfica en el inciso </w:t>
      </w:r>
      <w:r w:rsidR="002D1C51" w:rsidRPr="00EF2E58">
        <w:rPr>
          <w:rFonts w:ascii="Palatino Linotype" w:eastAsia="Palatino Linotype" w:hAnsi="Palatino Linotype" w:cs="Palatino Linotype"/>
        </w:rPr>
        <w:t>3</w:t>
      </w:r>
      <w:r w:rsidRPr="00EF2E58">
        <w:rPr>
          <w:rFonts w:ascii="Palatino Linotype" w:eastAsia="Palatino Linotype" w:hAnsi="Palatino Linotype" w:cs="Palatino Linotype"/>
        </w:rPr>
        <w:t xml:space="preserve">) y a la hora ordenada en los incisos 2, 3, 4, 5 y 6), no haya sido generada, poseída o administrada por no existir fuente obligacional para </w:t>
      </w:r>
      <w:r w:rsidR="00BB655B" w:rsidRPr="00EF2E58">
        <w:rPr>
          <w:rFonts w:ascii="Palatino Linotype" w:eastAsia="Palatino Linotype" w:hAnsi="Palatino Linotype" w:cs="Palatino Linotype"/>
        </w:rPr>
        <w:t>ello</w:t>
      </w:r>
      <w:r w:rsidRPr="00EF2E58">
        <w:rPr>
          <w:rFonts w:ascii="Palatino Linotype" w:eastAsia="Palatino Linotype" w:hAnsi="Palatino Linotype" w:cs="Palatino Linotype"/>
        </w:rPr>
        <w:t>, bastará que, de forma clara y precisa, se haga del conocimiento del Particular.</w:t>
      </w:r>
    </w:p>
    <w:p w:rsidR="004B6F7D" w:rsidRPr="00EF2E58" w:rsidRDefault="004B6F7D" w:rsidP="002A1B77">
      <w:pPr>
        <w:tabs>
          <w:tab w:val="left" w:pos="8080"/>
        </w:tabs>
        <w:spacing w:line="360" w:lineRule="auto"/>
        <w:ind w:right="49"/>
        <w:jc w:val="both"/>
        <w:rPr>
          <w:rFonts w:ascii="Palatino Linotype" w:eastAsia="Palatino Linotype" w:hAnsi="Palatino Linotype" w:cs="Palatino Linotype"/>
        </w:rPr>
      </w:pPr>
    </w:p>
    <w:p w:rsidR="000326A1" w:rsidRPr="00EF2E58" w:rsidRDefault="004B6F7D" w:rsidP="000326A1">
      <w:pPr>
        <w:tabs>
          <w:tab w:val="left" w:pos="8080"/>
        </w:tabs>
        <w:spacing w:line="360" w:lineRule="auto"/>
        <w:ind w:right="49"/>
        <w:jc w:val="both"/>
        <w:rPr>
          <w:rFonts w:ascii="Palatino Linotype" w:eastAsia="Palatino Linotype" w:hAnsi="Palatino Linotype" w:cs="Palatino Linotype"/>
          <w:lang w:val="es-ES"/>
        </w:rPr>
      </w:pPr>
      <w:r w:rsidRPr="00EF2E58">
        <w:rPr>
          <w:rFonts w:ascii="Palatino Linotype" w:eastAsia="Palatino Linotype" w:hAnsi="Palatino Linotype" w:cs="Palatino Linotype"/>
        </w:rPr>
        <w:t>Para el caso de que la información relativa a los nombres de las personas beneficiadas, que se ordena entregar ordena entregar en el numeral 5,</w:t>
      </w:r>
      <w:r w:rsidR="000326A1" w:rsidRPr="00EF2E58">
        <w:rPr>
          <w:rFonts w:ascii="Palatino Linotype" w:eastAsia="Palatino Linotype" w:hAnsi="Palatino Linotype" w:cs="Palatino Linotype"/>
          <w:lang w:val="es-ES"/>
        </w:rPr>
        <w:t xml:space="preserve"> no se trate de un programa o beneficio social, se deberá emitir el Acuerdo del Comité de Transparencia en términos de la Ley de Transparencia y Acceso a la Información Pública del Estado de México y Municipios, en el que se clasifique la información como confidencial.</w:t>
      </w:r>
    </w:p>
    <w:p w:rsidR="004B6F7D" w:rsidRPr="00EF2E58" w:rsidRDefault="004B6F7D" w:rsidP="002A1B77">
      <w:pPr>
        <w:tabs>
          <w:tab w:val="left" w:pos="8080"/>
        </w:tabs>
        <w:spacing w:line="360" w:lineRule="auto"/>
        <w:ind w:right="49"/>
        <w:jc w:val="both"/>
        <w:rPr>
          <w:rFonts w:ascii="Palatino Linotype" w:eastAsia="Palatino Linotype" w:hAnsi="Palatino Linotype" w:cs="Palatino Linotype"/>
        </w:rPr>
      </w:pPr>
    </w:p>
    <w:p w:rsidR="005714FB" w:rsidRPr="00EF2E58" w:rsidRDefault="005714FB" w:rsidP="005714FB">
      <w:pPr>
        <w:tabs>
          <w:tab w:val="left" w:pos="8080"/>
        </w:tabs>
        <w:spacing w:line="360" w:lineRule="auto"/>
        <w:ind w:right="49"/>
        <w:jc w:val="both"/>
        <w:rPr>
          <w:rFonts w:ascii="Palatino Linotype" w:eastAsia="Palatino Linotype" w:hAnsi="Palatino Linotype" w:cs="Palatino Linotype"/>
          <w:color w:val="222222"/>
        </w:rPr>
      </w:pPr>
      <w:r w:rsidRPr="00EF2E58">
        <w:rPr>
          <w:rFonts w:ascii="Palatino Linotype" w:eastAsia="Palatino Linotype" w:hAnsi="Palatino Linotype" w:cs="Palatino Linotype"/>
          <w:b/>
        </w:rPr>
        <w:t xml:space="preserve">TERCERO. </w:t>
      </w:r>
      <w:r w:rsidRPr="00EF2E58">
        <w:rPr>
          <w:rFonts w:ascii="Palatino Linotype" w:eastAsia="Palatino Linotype" w:hAnsi="Palatino Linotype" w:cs="Palatino Linotype"/>
          <w:b/>
          <w:color w:val="222222"/>
        </w:rPr>
        <w:t>NOTIFÍQUESE</w:t>
      </w:r>
      <w:r w:rsidRPr="00EF2E58">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w:t>
      </w:r>
      <w:r w:rsidRPr="00EF2E58">
        <w:rPr>
          <w:rFonts w:ascii="Palatino Linotype" w:eastAsia="Palatino Linotype" w:hAnsi="Palatino Linotype" w:cs="Palatino Linotype"/>
          <w:color w:val="222222"/>
        </w:rPr>
        <w:lastRenderedPageBreak/>
        <w:t xml:space="preserve">segundo párrafo y 194 de la Ley de Transparencia y Acceso a la Información Pública del Estado de México y Municipios; </w:t>
      </w:r>
      <w:r w:rsidRPr="00EF2E58">
        <w:rPr>
          <w:rFonts w:ascii="Palatino Linotype" w:eastAsia="Palatino Linotype" w:hAnsi="Palatino Linotype" w:cs="Palatino Linotype"/>
          <w:b/>
          <w:color w:val="222222"/>
        </w:rPr>
        <w:t xml:space="preserve">dé cumplimiento a lo ordenado dentro del plazo de diez días hábiles, </w:t>
      </w:r>
      <w:r w:rsidRPr="00EF2E58">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5714FB" w:rsidRPr="00EF2E58" w:rsidRDefault="005714FB" w:rsidP="005714FB">
      <w:pPr>
        <w:tabs>
          <w:tab w:val="left" w:pos="8080"/>
        </w:tabs>
        <w:spacing w:line="360" w:lineRule="auto"/>
        <w:ind w:right="49"/>
        <w:jc w:val="both"/>
        <w:rPr>
          <w:rFonts w:ascii="Palatino Linotype" w:eastAsia="Palatino Linotype" w:hAnsi="Palatino Linotype" w:cs="Palatino Linotype"/>
          <w:color w:val="222222"/>
        </w:rPr>
      </w:pPr>
    </w:p>
    <w:p w:rsidR="005714FB" w:rsidRPr="00EF2E58" w:rsidRDefault="005714FB" w:rsidP="005714FB">
      <w:pPr>
        <w:spacing w:line="360" w:lineRule="auto"/>
        <w:jc w:val="both"/>
        <w:rPr>
          <w:rFonts w:ascii="Palatino Linotype" w:eastAsia="Palatino Linotype" w:hAnsi="Palatino Linotype" w:cs="Palatino Linotype"/>
        </w:rPr>
      </w:pPr>
      <w:r w:rsidRPr="00EF2E58">
        <w:rPr>
          <w:rFonts w:ascii="Palatino Linotype" w:eastAsia="Palatino Linotype" w:hAnsi="Palatino Linotype" w:cs="Palatino Linotype"/>
          <w:b/>
        </w:rPr>
        <w:t xml:space="preserve">CUARTO. </w:t>
      </w:r>
      <w:r w:rsidRPr="00EF2E5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F2E58">
        <w:rPr>
          <w:rFonts w:ascii="Palatino Linotype" w:eastAsia="Palatino Linotype" w:hAnsi="Palatino Linotype" w:cs="Palatino Linotype"/>
          <w:b/>
        </w:rPr>
        <w:t>SUJETO OBLIGADO</w:t>
      </w:r>
      <w:r w:rsidRPr="00EF2E58">
        <w:rPr>
          <w:rFonts w:ascii="Palatino Linotype" w:eastAsia="Palatino Linotype" w:hAnsi="Palatino Linotype" w:cs="Palatino Linotype"/>
        </w:rPr>
        <w:t xml:space="preserve"> de manera fundada y motivada, podrá solicitar una ampliación de plazo para el cumplimiento de la presente resolución.</w:t>
      </w:r>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shd w:val="clear" w:color="auto" w:fill="FFFFFF"/>
        <w:spacing w:line="360" w:lineRule="auto"/>
        <w:jc w:val="both"/>
        <w:rPr>
          <w:rFonts w:ascii="Palatino Linotype" w:eastAsia="Palatino Linotype" w:hAnsi="Palatino Linotype" w:cs="Palatino Linotype"/>
        </w:rPr>
      </w:pPr>
      <w:bookmarkStart w:id="4" w:name="_heading=h.2jxsxqh" w:colFirst="0" w:colLast="0"/>
      <w:bookmarkEnd w:id="4"/>
      <w:r w:rsidRPr="00EF2E58">
        <w:rPr>
          <w:rFonts w:ascii="Palatino Linotype" w:eastAsia="Palatino Linotype" w:hAnsi="Palatino Linotype" w:cs="Palatino Linotype"/>
          <w:b/>
        </w:rPr>
        <w:t xml:space="preserve">QUINTO. </w:t>
      </w:r>
      <w:r w:rsidRPr="00EF2E58">
        <w:rPr>
          <w:rFonts w:ascii="Palatino Linotype" w:eastAsia="Palatino Linotype" w:hAnsi="Palatino Linotype" w:cs="Palatino Linotype"/>
        </w:rPr>
        <w:t xml:space="preserve">Notifíquese a </w:t>
      </w:r>
      <w:r w:rsidRPr="00EF2E58">
        <w:rPr>
          <w:rFonts w:ascii="Palatino Linotype" w:eastAsia="Palatino Linotype" w:hAnsi="Palatino Linotype" w:cs="Palatino Linotype"/>
          <w:b/>
        </w:rPr>
        <w:t>EL RECURRENTE</w:t>
      </w:r>
      <w:r w:rsidRPr="00EF2E58">
        <w:rPr>
          <w:rFonts w:ascii="Palatino Linotype" w:eastAsia="Palatino Linotype" w:hAnsi="Palatino Linotype" w:cs="Palatino Linotype"/>
        </w:rPr>
        <w:t xml:space="preserve"> la presente resolución, vía SAIMEX.</w:t>
      </w:r>
    </w:p>
    <w:p w:rsidR="005714FB" w:rsidRPr="00EF2E58" w:rsidRDefault="005714FB" w:rsidP="005714FB">
      <w:pPr>
        <w:shd w:val="clear" w:color="auto" w:fill="FFFFFF"/>
        <w:spacing w:line="360" w:lineRule="auto"/>
        <w:jc w:val="both"/>
        <w:rPr>
          <w:rFonts w:ascii="Palatino Linotype" w:eastAsia="Palatino Linotype" w:hAnsi="Palatino Linotype" w:cs="Palatino Linotype"/>
        </w:rPr>
      </w:pPr>
    </w:p>
    <w:p w:rsidR="005714FB" w:rsidRPr="00EF2E58" w:rsidRDefault="005714FB" w:rsidP="005714FB">
      <w:pPr>
        <w:shd w:val="clear" w:color="auto" w:fill="FFFFFF"/>
        <w:spacing w:line="360" w:lineRule="auto"/>
        <w:jc w:val="both"/>
        <w:rPr>
          <w:rFonts w:ascii="Palatino Linotype" w:eastAsia="Palatino Linotype" w:hAnsi="Palatino Linotype" w:cs="Palatino Linotype"/>
        </w:rPr>
      </w:pPr>
      <w:r w:rsidRPr="00EF2E58">
        <w:rPr>
          <w:rFonts w:ascii="Palatino Linotype" w:eastAsia="Palatino Linotype" w:hAnsi="Palatino Linotype" w:cs="Palatino Linotype"/>
          <w:b/>
        </w:rPr>
        <w:t>SEXTO.</w:t>
      </w:r>
      <w:r w:rsidRPr="00EF2E58">
        <w:rPr>
          <w:rFonts w:ascii="Palatino Linotype" w:eastAsia="Palatino Linotype" w:hAnsi="Palatino Linotype" w:cs="Palatino Linotype"/>
        </w:rPr>
        <w:t xml:space="preserve"> </w:t>
      </w:r>
      <w:r w:rsidR="00663B82" w:rsidRPr="00EF2E58">
        <w:rPr>
          <w:rFonts w:ascii="Palatino Linotype" w:eastAsia="Palatino Linotype" w:hAnsi="Palatino Linotype" w:cs="Palatino Linotype"/>
        </w:rPr>
        <w:t>Se hace del conocimiento de la parte</w:t>
      </w:r>
      <w:r w:rsidR="00663B82" w:rsidRPr="00EF2E58">
        <w:rPr>
          <w:rFonts w:ascii="Palatino Linotype" w:eastAsia="Palatino Linotype" w:hAnsi="Palatino Linotype" w:cs="Palatino Linotype"/>
          <w:b/>
        </w:rPr>
        <w:t xml:space="preserve"> RECURRENTE</w:t>
      </w:r>
      <w:r w:rsidR="00663B82" w:rsidRPr="00EF2E58">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5714FB" w:rsidRPr="00EF2E58" w:rsidRDefault="005714FB" w:rsidP="005714FB">
      <w:pPr>
        <w:shd w:val="clear" w:color="auto" w:fill="FFFFFF"/>
        <w:spacing w:line="360" w:lineRule="auto"/>
        <w:jc w:val="both"/>
        <w:rPr>
          <w:rFonts w:ascii="Palatino Linotype" w:eastAsia="Palatino Linotype" w:hAnsi="Palatino Linotype" w:cs="Palatino Linotype"/>
        </w:rPr>
      </w:pPr>
    </w:p>
    <w:p w:rsidR="00663B82" w:rsidRPr="00EF2E58" w:rsidRDefault="00663B82" w:rsidP="00663B82">
      <w:pPr>
        <w:spacing w:before="240" w:after="240" w:line="360" w:lineRule="auto"/>
        <w:ind w:firstLine="1"/>
        <w:jc w:val="both"/>
        <w:rPr>
          <w:rFonts w:ascii="Palatino Linotype" w:hAnsi="Palatino Linotype"/>
        </w:rPr>
      </w:pPr>
      <w:bookmarkStart w:id="5" w:name="_Hlk99014733"/>
      <w:r w:rsidRPr="00EF2E58">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w:t>
      </w:r>
      <w:r w:rsidRPr="00EF2E58">
        <w:rPr>
          <w:rFonts w:ascii="Palatino Linotype" w:hAnsi="Palatino Linotype" w:cs="Palatino Linotype"/>
        </w:rPr>
        <w:lastRenderedPageBreak/>
        <w:t xml:space="preserve">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EF2E58">
        <w:rPr>
          <w:rFonts w:ascii="Palatino Linotype" w:hAnsi="Palatino Linotype" w:cs="Palatino Linotype"/>
          <w:color w:val="000000" w:themeColor="text1"/>
        </w:rPr>
        <w:t>ALEXIS TAPIA RAMÍREZ.</w:t>
      </w:r>
    </w:p>
    <w:bookmarkEnd w:id="5"/>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spacing w:line="360" w:lineRule="auto"/>
        <w:jc w:val="both"/>
        <w:rPr>
          <w:rFonts w:ascii="Palatino Linotype" w:eastAsia="Palatino Linotype" w:hAnsi="Palatino Linotype" w:cs="Palatino Linotype"/>
        </w:rPr>
      </w:pPr>
      <w:bookmarkStart w:id="6" w:name="_heading=h.30j0zll" w:colFirst="0" w:colLast="0"/>
      <w:bookmarkEnd w:id="6"/>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spacing w:line="360" w:lineRule="auto"/>
        <w:jc w:val="both"/>
        <w:rPr>
          <w:rFonts w:ascii="Palatino Linotype" w:eastAsia="Palatino Linotype" w:hAnsi="Palatino Linotype" w:cs="Palatino Linotype"/>
        </w:rPr>
      </w:pPr>
    </w:p>
    <w:p w:rsidR="005714FB" w:rsidRPr="00EF2E58" w:rsidRDefault="005714FB" w:rsidP="005714FB">
      <w:pPr>
        <w:spacing w:line="360" w:lineRule="auto"/>
        <w:rPr>
          <w:rFonts w:ascii="Palatino Linotype" w:eastAsia="Palatino Linotype" w:hAnsi="Palatino Linotype" w:cs="Palatino Linotype"/>
        </w:rPr>
      </w:pPr>
    </w:p>
    <w:p w:rsidR="005714FB" w:rsidRPr="00EF2E58" w:rsidRDefault="005714FB" w:rsidP="005714FB">
      <w:pPr>
        <w:spacing w:line="360" w:lineRule="auto"/>
        <w:rPr>
          <w:rFonts w:ascii="Palatino Linotype" w:eastAsia="Palatino Linotype" w:hAnsi="Palatino Linotype" w:cs="Palatino Linotype"/>
        </w:rPr>
      </w:pPr>
    </w:p>
    <w:p w:rsidR="005714FB" w:rsidRPr="00EF2E58" w:rsidRDefault="005714FB" w:rsidP="005714FB">
      <w:pPr>
        <w:spacing w:line="360" w:lineRule="auto"/>
        <w:rPr>
          <w:rFonts w:ascii="Palatino Linotype" w:eastAsia="Palatino Linotype" w:hAnsi="Palatino Linotype" w:cs="Palatino Linotype"/>
        </w:rPr>
      </w:pPr>
    </w:p>
    <w:p w:rsidR="005714FB" w:rsidRPr="00EF2E58" w:rsidRDefault="005714FB" w:rsidP="005714FB">
      <w:pPr>
        <w:spacing w:line="360" w:lineRule="auto"/>
        <w:rPr>
          <w:rFonts w:ascii="Palatino Linotype" w:eastAsia="Palatino Linotype" w:hAnsi="Palatino Linotype" w:cs="Palatino Linotype"/>
        </w:rPr>
      </w:pPr>
    </w:p>
    <w:p w:rsidR="005714FB" w:rsidRPr="00EF2E58" w:rsidRDefault="005714FB" w:rsidP="005714FB">
      <w:pPr>
        <w:spacing w:line="360" w:lineRule="auto"/>
        <w:rPr>
          <w:rFonts w:ascii="Palatino Linotype" w:eastAsia="Palatino Linotype" w:hAnsi="Palatino Linotype" w:cs="Palatino Linotype"/>
        </w:rPr>
      </w:pPr>
    </w:p>
    <w:p w:rsidR="005714FB" w:rsidRPr="00EF2E58" w:rsidRDefault="005714FB" w:rsidP="005714FB">
      <w:pPr>
        <w:spacing w:line="360" w:lineRule="auto"/>
        <w:rPr>
          <w:rFonts w:ascii="Palatino Linotype" w:eastAsia="Palatino Linotype" w:hAnsi="Palatino Linotype" w:cs="Palatino Linotype"/>
        </w:rPr>
      </w:pPr>
    </w:p>
    <w:p w:rsidR="005714FB" w:rsidRPr="00EF2E58" w:rsidRDefault="005714FB" w:rsidP="005714FB">
      <w:pPr>
        <w:spacing w:line="360" w:lineRule="auto"/>
        <w:rPr>
          <w:rFonts w:ascii="Palatino Linotype" w:eastAsia="Palatino Linotype" w:hAnsi="Palatino Linotype" w:cs="Palatino Linotype"/>
        </w:rPr>
      </w:pPr>
    </w:p>
    <w:p w:rsidR="005714FB" w:rsidRPr="00EF2E58" w:rsidRDefault="005714FB" w:rsidP="005714FB">
      <w:pPr>
        <w:tabs>
          <w:tab w:val="left" w:pos="3374"/>
        </w:tabs>
        <w:spacing w:line="360" w:lineRule="auto"/>
        <w:rPr>
          <w:rFonts w:ascii="Palatino Linotype" w:eastAsia="Palatino Linotype" w:hAnsi="Palatino Linotype" w:cs="Palatino Linotype"/>
        </w:rPr>
      </w:pPr>
      <w:r w:rsidRPr="00EF2E58">
        <w:rPr>
          <w:rFonts w:ascii="Palatino Linotype" w:eastAsia="Palatino Linotype" w:hAnsi="Palatino Linotype" w:cs="Palatino Linotype"/>
        </w:rPr>
        <w:tab/>
      </w:r>
    </w:p>
    <w:p w:rsidR="005714FB" w:rsidRPr="00EF2E58" w:rsidRDefault="005714FB" w:rsidP="005714FB">
      <w:pPr>
        <w:tabs>
          <w:tab w:val="left" w:pos="3374"/>
        </w:tabs>
        <w:spacing w:line="360" w:lineRule="auto"/>
        <w:rPr>
          <w:rFonts w:ascii="Palatino Linotype" w:eastAsia="Palatino Linotype" w:hAnsi="Palatino Linotype" w:cs="Palatino Linotype"/>
        </w:rPr>
      </w:pPr>
    </w:p>
    <w:p w:rsidR="005714FB" w:rsidRPr="00EF2E58" w:rsidRDefault="005714FB" w:rsidP="005714FB">
      <w:pPr>
        <w:tabs>
          <w:tab w:val="left" w:pos="3374"/>
        </w:tabs>
        <w:spacing w:line="360" w:lineRule="auto"/>
        <w:rPr>
          <w:rFonts w:ascii="Palatino Linotype" w:eastAsia="Palatino Linotype" w:hAnsi="Palatino Linotype" w:cs="Palatino Linotype"/>
        </w:rPr>
      </w:pPr>
    </w:p>
    <w:p w:rsidR="005714FB" w:rsidRPr="00EF2E58" w:rsidRDefault="005714FB" w:rsidP="005714FB">
      <w:pPr>
        <w:tabs>
          <w:tab w:val="left" w:pos="3374"/>
        </w:tabs>
        <w:spacing w:line="360" w:lineRule="auto"/>
        <w:rPr>
          <w:rFonts w:ascii="Palatino Linotype" w:eastAsia="Palatino Linotype" w:hAnsi="Palatino Linotype" w:cs="Palatino Linotype"/>
        </w:rPr>
      </w:pPr>
    </w:p>
    <w:p w:rsidR="005714FB" w:rsidRPr="00EF2E58" w:rsidRDefault="005714FB" w:rsidP="005714FB">
      <w:pPr>
        <w:tabs>
          <w:tab w:val="left" w:pos="3374"/>
        </w:tabs>
        <w:spacing w:line="360" w:lineRule="auto"/>
        <w:rPr>
          <w:rFonts w:ascii="Palatino Linotype" w:eastAsia="Palatino Linotype" w:hAnsi="Palatino Linotype" w:cs="Palatino Linotype"/>
        </w:rPr>
      </w:pPr>
    </w:p>
    <w:p w:rsidR="005714FB" w:rsidRPr="00EF2E58" w:rsidRDefault="005714FB" w:rsidP="005714FB">
      <w:pPr>
        <w:tabs>
          <w:tab w:val="left" w:pos="3374"/>
        </w:tabs>
        <w:spacing w:line="360" w:lineRule="auto"/>
        <w:rPr>
          <w:rFonts w:ascii="Palatino Linotype" w:eastAsia="Palatino Linotype" w:hAnsi="Palatino Linotype" w:cs="Palatino Linotype"/>
        </w:rPr>
      </w:pPr>
    </w:p>
    <w:p w:rsidR="005714FB" w:rsidRPr="00EF2E58" w:rsidRDefault="005714FB" w:rsidP="005714FB">
      <w:pPr>
        <w:rPr>
          <w:rFonts w:ascii="Palatino Linotype" w:hAnsi="Palatino Linotype"/>
        </w:rPr>
      </w:pPr>
    </w:p>
    <w:p w:rsidR="005714FB" w:rsidRPr="00EF2E58" w:rsidRDefault="005714FB" w:rsidP="005714FB">
      <w:pPr>
        <w:rPr>
          <w:rFonts w:ascii="Palatino Linotype" w:hAnsi="Palatino Linotype"/>
        </w:rPr>
      </w:pPr>
      <w:r w:rsidRPr="00EF2E58">
        <w:rPr>
          <w:rFonts w:ascii="Palatino Linotype" w:hAnsi="Palatino Linotype"/>
        </w:rPr>
        <w:t xml:space="preserve"> </w:t>
      </w:r>
      <w:r w:rsidRPr="00EF2E58">
        <w:rPr>
          <w:rFonts w:ascii="Palatino Linotype" w:hAnsi="Palatino Linotype"/>
        </w:rPr>
        <w:tab/>
        <w:t xml:space="preserve"> </w:t>
      </w:r>
      <w:r w:rsidRPr="00EF2E58">
        <w:rPr>
          <w:rFonts w:ascii="Palatino Linotype" w:hAnsi="Palatino Linotype"/>
        </w:rPr>
        <w:tab/>
      </w:r>
    </w:p>
    <w:p w:rsidR="005714FB" w:rsidRPr="00EF2E58" w:rsidRDefault="005714FB" w:rsidP="005714FB">
      <w:pPr>
        <w:rPr>
          <w:rFonts w:ascii="Palatino Linotype" w:hAnsi="Palatino Linotype"/>
        </w:rPr>
      </w:pPr>
    </w:p>
    <w:p w:rsidR="005714FB" w:rsidRPr="00EF2E58" w:rsidRDefault="005714FB" w:rsidP="005714FB">
      <w:pPr>
        <w:rPr>
          <w:rFonts w:ascii="Palatino Linotype" w:hAnsi="Palatino Linotype"/>
        </w:rPr>
      </w:pPr>
    </w:p>
    <w:p w:rsidR="005714FB" w:rsidRPr="00EF2E58" w:rsidRDefault="005714FB" w:rsidP="005714FB">
      <w:pPr>
        <w:rPr>
          <w:rFonts w:ascii="Palatino Linotype" w:hAnsi="Palatino Linotype"/>
        </w:rPr>
      </w:pPr>
    </w:p>
    <w:p w:rsidR="004F31CC" w:rsidRPr="00EF2E58" w:rsidRDefault="004F31CC"/>
    <w:sectPr w:rsidR="004F31CC" w:rsidRPr="00EF2E58" w:rsidSect="00EF2E58">
      <w:headerReference w:type="even" r:id="rId19"/>
      <w:headerReference w:type="default" r:id="rId20"/>
      <w:footerReference w:type="default" r:id="rId21"/>
      <w:headerReference w:type="first" r:id="rId22"/>
      <w:footerReference w:type="first" r:id="rId23"/>
      <w:pgSz w:w="12240" w:h="15840"/>
      <w:pgMar w:top="2268" w:right="616"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F8F" w:rsidRDefault="00733F8F" w:rsidP="005714FB">
      <w:r>
        <w:separator/>
      </w:r>
    </w:p>
  </w:endnote>
  <w:endnote w:type="continuationSeparator" w:id="0">
    <w:p w:rsidR="00733F8F" w:rsidRDefault="00733F8F" w:rsidP="00571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E58" w:rsidRPr="00EF2E58" w:rsidRDefault="00EF2E58">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EF2E58">
      <w:rPr>
        <w:rFonts w:ascii="Palatino Linotype" w:eastAsia="Palatino Linotype" w:hAnsi="Palatino Linotype" w:cs="Palatino Linotype"/>
        <w:b/>
        <w:color w:val="000000"/>
        <w:sz w:val="22"/>
        <w:szCs w:val="20"/>
      </w:rPr>
      <w:t xml:space="preserve">Página </w:t>
    </w:r>
    <w:r w:rsidRPr="00EF2E58">
      <w:rPr>
        <w:rFonts w:ascii="Palatino Linotype" w:eastAsia="Palatino Linotype" w:hAnsi="Palatino Linotype" w:cs="Palatino Linotype"/>
        <w:b/>
        <w:color w:val="000000"/>
        <w:sz w:val="22"/>
        <w:szCs w:val="20"/>
      </w:rPr>
      <w:fldChar w:fldCharType="begin"/>
    </w:r>
    <w:r w:rsidRPr="00EF2E58">
      <w:rPr>
        <w:rFonts w:ascii="Palatino Linotype" w:eastAsia="Palatino Linotype" w:hAnsi="Palatino Linotype" w:cs="Palatino Linotype"/>
        <w:b/>
        <w:color w:val="000000"/>
        <w:sz w:val="22"/>
        <w:szCs w:val="20"/>
      </w:rPr>
      <w:instrText>PAGE</w:instrText>
    </w:r>
    <w:r w:rsidRPr="00EF2E58">
      <w:rPr>
        <w:rFonts w:ascii="Palatino Linotype" w:eastAsia="Palatino Linotype" w:hAnsi="Palatino Linotype" w:cs="Palatino Linotype"/>
        <w:b/>
        <w:color w:val="000000"/>
        <w:sz w:val="22"/>
        <w:szCs w:val="20"/>
      </w:rPr>
      <w:fldChar w:fldCharType="separate"/>
    </w:r>
    <w:r w:rsidR="008A7D59">
      <w:rPr>
        <w:rFonts w:ascii="Palatino Linotype" w:eastAsia="Palatino Linotype" w:hAnsi="Palatino Linotype" w:cs="Palatino Linotype"/>
        <w:b/>
        <w:noProof/>
        <w:color w:val="000000"/>
        <w:sz w:val="22"/>
        <w:szCs w:val="20"/>
      </w:rPr>
      <w:t>21</w:t>
    </w:r>
    <w:r w:rsidRPr="00EF2E58">
      <w:rPr>
        <w:rFonts w:ascii="Palatino Linotype" w:eastAsia="Palatino Linotype" w:hAnsi="Palatino Linotype" w:cs="Palatino Linotype"/>
        <w:b/>
        <w:color w:val="000000"/>
        <w:sz w:val="22"/>
        <w:szCs w:val="20"/>
      </w:rPr>
      <w:fldChar w:fldCharType="end"/>
    </w:r>
    <w:r w:rsidRPr="00EF2E58">
      <w:rPr>
        <w:rFonts w:ascii="Palatino Linotype" w:eastAsia="Palatino Linotype" w:hAnsi="Palatino Linotype" w:cs="Palatino Linotype"/>
        <w:b/>
        <w:color w:val="000000"/>
        <w:sz w:val="22"/>
        <w:szCs w:val="20"/>
      </w:rPr>
      <w:t xml:space="preserve"> de </w:t>
    </w:r>
    <w:r w:rsidRPr="00EF2E58">
      <w:rPr>
        <w:rFonts w:ascii="Palatino Linotype" w:eastAsia="Palatino Linotype" w:hAnsi="Palatino Linotype" w:cs="Palatino Linotype"/>
        <w:b/>
        <w:color w:val="000000"/>
        <w:sz w:val="22"/>
        <w:szCs w:val="20"/>
      </w:rPr>
      <w:fldChar w:fldCharType="begin"/>
    </w:r>
    <w:r w:rsidRPr="00EF2E58">
      <w:rPr>
        <w:rFonts w:ascii="Palatino Linotype" w:eastAsia="Palatino Linotype" w:hAnsi="Palatino Linotype" w:cs="Palatino Linotype"/>
        <w:b/>
        <w:color w:val="000000"/>
        <w:sz w:val="22"/>
        <w:szCs w:val="20"/>
      </w:rPr>
      <w:instrText>NUMPAGES</w:instrText>
    </w:r>
    <w:r w:rsidRPr="00EF2E58">
      <w:rPr>
        <w:rFonts w:ascii="Palatino Linotype" w:eastAsia="Palatino Linotype" w:hAnsi="Palatino Linotype" w:cs="Palatino Linotype"/>
        <w:b/>
        <w:color w:val="000000"/>
        <w:sz w:val="22"/>
        <w:szCs w:val="20"/>
      </w:rPr>
      <w:fldChar w:fldCharType="separate"/>
    </w:r>
    <w:r w:rsidR="008A7D59">
      <w:rPr>
        <w:rFonts w:ascii="Palatino Linotype" w:eastAsia="Palatino Linotype" w:hAnsi="Palatino Linotype" w:cs="Palatino Linotype"/>
        <w:b/>
        <w:noProof/>
        <w:color w:val="000000"/>
        <w:sz w:val="22"/>
        <w:szCs w:val="20"/>
      </w:rPr>
      <w:t>77</w:t>
    </w:r>
    <w:r w:rsidRPr="00EF2E58">
      <w:rPr>
        <w:rFonts w:ascii="Palatino Linotype" w:eastAsia="Palatino Linotype" w:hAnsi="Palatino Linotype" w:cs="Palatino Linotype"/>
        <w:b/>
        <w:color w:val="000000"/>
        <w:sz w:val="22"/>
        <w:szCs w:val="20"/>
      </w:rPr>
      <w:fldChar w:fldCharType="end"/>
    </w:r>
  </w:p>
  <w:p w:rsidR="00EF2E58" w:rsidRDefault="00EF2E5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E58" w:rsidRPr="00EF2E58" w:rsidRDefault="00EF2E58">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EF2E58">
      <w:rPr>
        <w:rFonts w:ascii="Palatino Linotype" w:eastAsia="Palatino Linotype" w:hAnsi="Palatino Linotype" w:cs="Palatino Linotype"/>
        <w:b/>
        <w:color w:val="000000"/>
        <w:sz w:val="22"/>
        <w:szCs w:val="20"/>
      </w:rPr>
      <w:t xml:space="preserve">Página </w:t>
    </w:r>
    <w:r w:rsidRPr="00EF2E58">
      <w:rPr>
        <w:rFonts w:ascii="Palatino Linotype" w:eastAsia="Palatino Linotype" w:hAnsi="Palatino Linotype" w:cs="Palatino Linotype"/>
        <w:b/>
        <w:color w:val="000000"/>
        <w:sz w:val="22"/>
        <w:szCs w:val="20"/>
      </w:rPr>
      <w:fldChar w:fldCharType="begin"/>
    </w:r>
    <w:r w:rsidRPr="00EF2E58">
      <w:rPr>
        <w:rFonts w:ascii="Palatino Linotype" w:eastAsia="Palatino Linotype" w:hAnsi="Palatino Linotype" w:cs="Palatino Linotype"/>
        <w:b/>
        <w:color w:val="000000"/>
        <w:sz w:val="22"/>
        <w:szCs w:val="20"/>
      </w:rPr>
      <w:instrText>PAGE</w:instrText>
    </w:r>
    <w:r w:rsidRPr="00EF2E58">
      <w:rPr>
        <w:rFonts w:ascii="Palatino Linotype" w:eastAsia="Palatino Linotype" w:hAnsi="Palatino Linotype" w:cs="Palatino Linotype"/>
        <w:b/>
        <w:color w:val="000000"/>
        <w:sz w:val="22"/>
        <w:szCs w:val="20"/>
      </w:rPr>
      <w:fldChar w:fldCharType="separate"/>
    </w:r>
    <w:r w:rsidR="008A7D59">
      <w:rPr>
        <w:rFonts w:ascii="Palatino Linotype" w:eastAsia="Palatino Linotype" w:hAnsi="Palatino Linotype" w:cs="Palatino Linotype"/>
        <w:b/>
        <w:noProof/>
        <w:color w:val="000000"/>
        <w:sz w:val="22"/>
        <w:szCs w:val="20"/>
      </w:rPr>
      <w:t>1</w:t>
    </w:r>
    <w:r w:rsidRPr="00EF2E58">
      <w:rPr>
        <w:rFonts w:ascii="Palatino Linotype" w:eastAsia="Palatino Linotype" w:hAnsi="Palatino Linotype" w:cs="Palatino Linotype"/>
        <w:b/>
        <w:color w:val="000000"/>
        <w:sz w:val="22"/>
        <w:szCs w:val="20"/>
      </w:rPr>
      <w:fldChar w:fldCharType="end"/>
    </w:r>
    <w:r w:rsidRPr="00EF2E58">
      <w:rPr>
        <w:rFonts w:ascii="Palatino Linotype" w:eastAsia="Palatino Linotype" w:hAnsi="Palatino Linotype" w:cs="Palatino Linotype"/>
        <w:b/>
        <w:color w:val="000000"/>
        <w:sz w:val="22"/>
        <w:szCs w:val="20"/>
      </w:rPr>
      <w:t xml:space="preserve"> de </w:t>
    </w:r>
    <w:r w:rsidRPr="00EF2E58">
      <w:rPr>
        <w:rFonts w:ascii="Palatino Linotype" w:eastAsia="Palatino Linotype" w:hAnsi="Palatino Linotype" w:cs="Palatino Linotype"/>
        <w:b/>
        <w:color w:val="000000"/>
        <w:sz w:val="22"/>
        <w:szCs w:val="20"/>
      </w:rPr>
      <w:fldChar w:fldCharType="begin"/>
    </w:r>
    <w:r w:rsidRPr="00EF2E58">
      <w:rPr>
        <w:rFonts w:ascii="Palatino Linotype" w:eastAsia="Palatino Linotype" w:hAnsi="Palatino Linotype" w:cs="Palatino Linotype"/>
        <w:b/>
        <w:color w:val="000000"/>
        <w:sz w:val="22"/>
        <w:szCs w:val="20"/>
      </w:rPr>
      <w:instrText>NUMPAGES</w:instrText>
    </w:r>
    <w:r w:rsidRPr="00EF2E58">
      <w:rPr>
        <w:rFonts w:ascii="Palatino Linotype" w:eastAsia="Palatino Linotype" w:hAnsi="Palatino Linotype" w:cs="Palatino Linotype"/>
        <w:b/>
        <w:color w:val="000000"/>
        <w:sz w:val="22"/>
        <w:szCs w:val="20"/>
      </w:rPr>
      <w:fldChar w:fldCharType="separate"/>
    </w:r>
    <w:r w:rsidR="008A7D59">
      <w:rPr>
        <w:rFonts w:ascii="Palatino Linotype" w:eastAsia="Palatino Linotype" w:hAnsi="Palatino Linotype" w:cs="Palatino Linotype"/>
        <w:b/>
        <w:noProof/>
        <w:color w:val="000000"/>
        <w:sz w:val="22"/>
        <w:szCs w:val="20"/>
      </w:rPr>
      <w:t>77</w:t>
    </w:r>
    <w:r w:rsidRPr="00EF2E58">
      <w:rPr>
        <w:rFonts w:ascii="Palatino Linotype" w:eastAsia="Palatino Linotype" w:hAnsi="Palatino Linotype" w:cs="Palatino Linotype"/>
        <w:b/>
        <w:color w:val="000000"/>
        <w:sz w:val="22"/>
        <w:szCs w:val="20"/>
      </w:rPr>
      <w:fldChar w:fldCharType="end"/>
    </w:r>
  </w:p>
  <w:p w:rsidR="00EF2E58" w:rsidRDefault="00EF2E5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F8F" w:rsidRDefault="00733F8F" w:rsidP="005714FB">
      <w:r>
        <w:separator/>
      </w:r>
    </w:p>
  </w:footnote>
  <w:footnote w:type="continuationSeparator" w:id="0">
    <w:p w:rsidR="00733F8F" w:rsidRDefault="00733F8F" w:rsidP="005714FB">
      <w:r>
        <w:continuationSeparator/>
      </w:r>
    </w:p>
  </w:footnote>
  <w:footnote w:id="1">
    <w:p w:rsidR="00EF2E58" w:rsidRDefault="00EF2E58" w:rsidP="005714FB">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Convención Americana sobre Derechos Humanos. Artículo 13.</w:t>
      </w:r>
    </w:p>
  </w:footnote>
  <w:footnote w:id="2">
    <w:p w:rsidR="00EF2E58" w:rsidRDefault="00EF2E58" w:rsidP="005714FB">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Constitución Política de los Estados Unidos Mexicanos. Artículo sexto, sección A, fracción I.</w:t>
      </w:r>
    </w:p>
  </w:footnote>
  <w:footnote w:id="3">
    <w:p w:rsidR="00EF2E58" w:rsidRDefault="00EF2E58" w:rsidP="005714FB">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Corte Interamericana de Derechos Humanos. Caso Claude Reyes y otros vs. Chile. Sentencia de 19 de septiembre de 2006. Serie C. No. 151. Párr. 86.</w:t>
      </w:r>
    </w:p>
  </w:footnote>
  <w:footnote w:id="4">
    <w:p w:rsidR="00EF2E58" w:rsidRDefault="00EF2E58" w:rsidP="005714FB">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Ibídem. Parr. 87.</w:t>
      </w:r>
    </w:p>
  </w:footnote>
  <w:footnote w:id="5">
    <w:p w:rsidR="00EF2E58" w:rsidRDefault="00EF2E58" w:rsidP="005714FB">
      <w:pPr>
        <w:pBdr>
          <w:top w:val="nil"/>
          <w:left w:val="nil"/>
          <w:bottom w:val="nil"/>
          <w:right w:val="nil"/>
          <w:between w:val="nil"/>
        </w:pBdr>
        <w:rPr>
          <w:rFonts w:eastAsia="Calibri"/>
          <w:color w:val="000000"/>
        </w:rPr>
      </w:pPr>
      <w:r>
        <w:rPr>
          <w:vertAlign w:val="superscript"/>
        </w:rPr>
        <w:footnoteRef/>
      </w:r>
      <w:r>
        <w:rPr>
          <w:rFonts w:eastAsia="Calibri"/>
          <w:color w:val="000000"/>
        </w:rPr>
        <w:t xml:space="preserve"> Ley de Transparencia y Acceso a la Información Pública del Estado de México y Municipios. Artículo 9. …</w:t>
      </w:r>
    </w:p>
    <w:p w:rsidR="00EF2E58" w:rsidRDefault="00EF2E58" w:rsidP="005714FB">
      <w:pPr>
        <w:pBdr>
          <w:top w:val="nil"/>
          <w:left w:val="nil"/>
          <w:bottom w:val="nil"/>
          <w:right w:val="nil"/>
          <w:between w:val="nil"/>
        </w:pBdr>
        <w:rPr>
          <w:rFonts w:eastAsia="Calibri"/>
          <w:color w:val="000000"/>
        </w:rPr>
      </w:pPr>
      <w:r>
        <w:rPr>
          <w:rFonts w:eastAsia="Calibri"/>
          <w:color w:val="000000"/>
        </w:rPr>
        <w:t>II. Eficacia: Obligación del Instituto para tutelar, de manera efectiva, el derecho de acceso a la información;</w:t>
      </w:r>
    </w:p>
    <w:p w:rsidR="00EF2E58" w:rsidRDefault="00EF2E58" w:rsidP="005714FB">
      <w:pPr>
        <w:pBdr>
          <w:top w:val="nil"/>
          <w:left w:val="nil"/>
          <w:bottom w:val="nil"/>
          <w:right w:val="nil"/>
          <w:between w:val="nil"/>
        </w:pBdr>
        <w:rPr>
          <w:rFonts w:eastAsia="Calibri"/>
          <w:color w:val="000000"/>
        </w:rPr>
      </w:pPr>
      <w:r>
        <w:rPr>
          <w:rFonts w:eastAsia="Calibri"/>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E58" w:rsidRDefault="00733F8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609.4pt;height:793.75pt;z-index:-251655168;mso-position-horizontal:center;mso-position-horizontal-relative:margin;mso-position-vertical:center;mso-position-vertical-relative:margin">
          <v:imagedata r:id="rId1" o:title="image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2410" w:type="dxa"/>
      <w:tblLayout w:type="fixed"/>
      <w:tblLook w:val="0400" w:firstRow="0" w:lastRow="0" w:firstColumn="0" w:lastColumn="0" w:noHBand="0" w:noVBand="1"/>
    </w:tblPr>
    <w:tblGrid>
      <w:gridCol w:w="2970"/>
      <w:gridCol w:w="4826"/>
    </w:tblGrid>
    <w:tr w:rsidR="00EF2E58" w:rsidTr="00EF2E58">
      <w:trPr>
        <w:trHeight w:val="227"/>
      </w:trPr>
      <w:tc>
        <w:tcPr>
          <w:tcW w:w="2970" w:type="dxa"/>
          <w:vAlign w:val="center"/>
        </w:tcPr>
        <w:p w:rsidR="00EF2E58" w:rsidRPr="00EF2E58" w:rsidRDefault="00EF2E58">
          <w:pPr>
            <w:ind w:right="34"/>
            <w:jc w:val="right"/>
            <w:rPr>
              <w:rFonts w:ascii="Palatino Linotype" w:eastAsia="Palatino Linotype" w:hAnsi="Palatino Linotype" w:cs="Palatino Linotype"/>
              <w:b/>
              <w:szCs w:val="22"/>
            </w:rPr>
          </w:pPr>
          <w:r w:rsidRPr="00EF2E58">
            <w:rPr>
              <w:rFonts w:ascii="Palatino Linotype" w:eastAsia="Palatino Linotype" w:hAnsi="Palatino Linotype" w:cs="Palatino Linotype"/>
              <w:b/>
              <w:szCs w:val="22"/>
            </w:rPr>
            <w:t>Recurso de Revisión:</w:t>
          </w:r>
        </w:p>
      </w:tc>
      <w:tc>
        <w:tcPr>
          <w:tcW w:w="4826" w:type="dxa"/>
          <w:vAlign w:val="center"/>
        </w:tcPr>
        <w:p w:rsidR="00EF2E58" w:rsidRPr="00EF2E58" w:rsidRDefault="00EF2E58" w:rsidP="00EF2E58">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EF2E58">
            <w:rPr>
              <w:rFonts w:ascii="Palatino Linotype" w:eastAsia="Palatino Linotype" w:hAnsi="Palatino Linotype" w:cs="Palatino Linotype"/>
              <w:color w:val="000000"/>
              <w:szCs w:val="22"/>
            </w:rPr>
            <w:t>08363/INFOEM/IP/RR/2025</w:t>
          </w:r>
        </w:p>
      </w:tc>
    </w:tr>
    <w:tr w:rsidR="00EF2E58" w:rsidTr="00EF2E58">
      <w:trPr>
        <w:trHeight w:val="242"/>
      </w:trPr>
      <w:tc>
        <w:tcPr>
          <w:tcW w:w="2970" w:type="dxa"/>
          <w:vAlign w:val="center"/>
        </w:tcPr>
        <w:p w:rsidR="00EF2E58" w:rsidRPr="00EF2E58" w:rsidRDefault="00EF2E58" w:rsidP="004F31CC">
          <w:pPr>
            <w:ind w:right="34"/>
            <w:jc w:val="right"/>
            <w:rPr>
              <w:rFonts w:ascii="Palatino Linotype" w:eastAsia="Palatino Linotype" w:hAnsi="Palatino Linotype" w:cs="Palatino Linotype"/>
              <w:b/>
              <w:szCs w:val="22"/>
            </w:rPr>
          </w:pPr>
          <w:r w:rsidRPr="00EF2E58">
            <w:rPr>
              <w:rFonts w:ascii="Palatino Linotype" w:eastAsia="Palatino Linotype" w:hAnsi="Palatino Linotype" w:cs="Palatino Linotype"/>
              <w:b/>
              <w:szCs w:val="22"/>
            </w:rPr>
            <w:t>Sujeto Obligado:</w:t>
          </w:r>
        </w:p>
      </w:tc>
      <w:tc>
        <w:tcPr>
          <w:tcW w:w="4826" w:type="dxa"/>
          <w:vAlign w:val="center"/>
        </w:tcPr>
        <w:p w:rsidR="00EF2E58" w:rsidRPr="00EF2E58" w:rsidRDefault="00EF2E58" w:rsidP="00EF2E58">
          <w:pPr>
            <w:pBdr>
              <w:top w:val="nil"/>
              <w:left w:val="nil"/>
              <w:bottom w:val="nil"/>
              <w:right w:val="nil"/>
              <w:between w:val="nil"/>
            </w:pBdr>
            <w:tabs>
              <w:tab w:val="right" w:pos="8838"/>
            </w:tabs>
            <w:rPr>
              <w:rFonts w:ascii="Palatino Linotype" w:eastAsia="Palatino Linotype" w:hAnsi="Palatino Linotype" w:cs="Palatino Linotype"/>
              <w:color w:val="000000"/>
              <w:szCs w:val="22"/>
              <w:highlight w:val="green"/>
            </w:rPr>
          </w:pPr>
          <w:r w:rsidRPr="00EF2E58">
            <w:rPr>
              <w:rFonts w:ascii="Palatino Linotype" w:eastAsia="Palatino Linotype" w:hAnsi="Palatino Linotype" w:cs="Palatino Linotype"/>
              <w:szCs w:val="22"/>
            </w:rPr>
            <w:t>Organismo Público Descentralizado para la prestación de los Servicios de Agua Potable Alcantarillado y Saneamiento del Municipio de Tlalnepantla de Baz</w:t>
          </w:r>
        </w:p>
      </w:tc>
    </w:tr>
    <w:tr w:rsidR="00EF2E58" w:rsidTr="00EF2E58">
      <w:trPr>
        <w:trHeight w:val="342"/>
      </w:trPr>
      <w:tc>
        <w:tcPr>
          <w:tcW w:w="2970" w:type="dxa"/>
          <w:vAlign w:val="center"/>
        </w:tcPr>
        <w:p w:rsidR="00EF2E58" w:rsidRPr="00EF2E58" w:rsidRDefault="00EF2E58" w:rsidP="004F31CC">
          <w:pPr>
            <w:ind w:right="34"/>
            <w:jc w:val="right"/>
            <w:rPr>
              <w:rFonts w:ascii="Palatino Linotype" w:eastAsia="Palatino Linotype" w:hAnsi="Palatino Linotype" w:cs="Palatino Linotype"/>
              <w:b/>
              <w:szCs w:val="22"/>
            </w:rPr>
          </w:pPr>
          <w:r w:rsidRPr="00EF2E58">
            <w:rPr>
              <w:rFonts w:ascii="Palatino Linotype" w:eastAsia="Palatino Linotype" w:hAnsi="Palatino Linotype" w:cs="Palatino Linotype"/>
              <w:b/>
              <w:szCs w:val="22"/>
            </w:rPr>
            <w:t>Comisionada Ponente:</w:t>
          </w:r>
        </w:p>
      </w:tc>
      <w:tc>
        <w:tcPr>
          <w:tcW w:w="4826" w:type="dxa"/>
          <w:vAlign w:val="center"/>
        </w:tcPr>
        <w:p w:rsidR="00EF2E58" w:rsidRPr="00EF2E58" w:rsidRDefault="00EF2E58" w:rsidP="00EF2E58">
          <w:pPr>
            <w:pBdr>
              <w:top w:val="nil"/>
              <w:left w:val="nil"/>
              <w:bottom w:val="nil"/>
              <w:right w:val="nil"/>
              <w:between w:val="nil"/>
            </w:pBdr>
            <w:tabs>
              <w:tab w:val="right" w:pos="8838"/>
            </w:tabs>
            <w:rPr>
              <w:rFonts w:ascii="Palatino Linotype" w:eastAsia="Palatino Linotype" w:hAnsi="Palatino Linotype" w:cs="Palatino Linotype"/>
              <w:color w:val="000000"/>
              <w:szCs w:val="22"/>
            </w:rPr>
          </w:pPr>
          <w:r w:rsidRPr="00EF2E58">
            <w:rPr>
              <w:rFonts w:ascii="Palatino Linotype" w:eastAsia="Palatino Linotype" w:hAnsi="Palatino Linotype" w:cs="Palatino Linotype"/>
              <w:color w:val="000000"/>
              <w:szCs w:val="22"/>
            </w:rPr>
            <w:t>María del Rosario Mejía Ayala</w:t>
          </w:r>
        </w:p>
      </w:tc>
    </w:tr>
  </w:tbl>
  <w:p w:rsidR="00EF2E58" w:rsidRDefault="00733F8F">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0.9pt;margin-top:-150.2pt;width:609.4pt;height:793.75pt;z-index:-251657216;mso-position-horizontal-relative:margin;mso-position-vertical-relative:margin">
          <v:imagedata r:id="rId1" o:title="image1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2127" w:type="dxa"/>
      <w:tblLayout w:type="fixed"/>
      <w:tblLook w:val="0400" w:firstRow="0" w:lastRow="0" w:firstColumn="0" w:lastColumn="0" w:noHBand="0" w:noVBand="1"/>
    </w:tblPr>
    <w:tblGrid>
      <w:gridCol w:w="2970"/>
      <w:gridCol w:w="4826"/>
    </w:tblGrid>
    <w:tr w:rsidR="00EF2E58" w:rsidTr="00EF2E58">
      <w:trPr>
        <w:trHeight w:val="227"/>
      </w:trPr>
      <w:tc>
        <w:tcPr>
          <w:tcW w:w="2970" w:type="dxa"/>
          <w:vAlign w:val="center"/>
        </w:tcPr>
        <w:p w:rsidR="00EF2E58" w:rsidRPr="00EF2E58" w:rsidRDefault="00EF2E58">
          <w:pPr>
            <w:jc w:val="right"/>
            <w:rPr>
              <w:rFonts w:ascii="Palatino Linotype" w:eastAsia="Palatino Linotype" w:hAnsi="Palatino Linotype" w:cs="Palatino Linotype"/>
              <w:b/>
              <w:szCs w:val="22"/>
            </w:rPr>
          </w:pPr>
          <w:r w:rsidRPr="00EF2E58">
            <w:rPr>
              <w:rFonts w:ascii="Palatino Linotype" w:eastAsia="Palatino Linotype" w:hAnsi="Palatino Linotype" w:cs="Palatino Linotype"/>
              <w:b/>
              <w:szCs w:val="22"/>
            </w:rPr>
            <w:t>Recurso de Revisión:</w:t>
          </w:r>
        </w:p>
      </w:tc>
      <w:tc>
        <w:tcPr>
          <w:tcW w:w="4826" w:type="dxa"/>
          <w:vAlign w:val="center"/>
        </w:tcPr>
        <w:p w:rsidR="00EF2E58" w:rsidRPr="00EF2E58" w:rsidRDefault="00EF2E58" w:rsidP="00EF2E58">
          <w:pPr>
            <w:pBdr>
              <w:top w:val="nil"/>
              <w:left w:val="nil"/>
              <w:bottom w:val="nil"/>
              <w:right w:val="nil"/>
              <w:between w:val="nil"/>
            </w:pBdr>
            <w:tabs>
              <w:tab w:val="right" w:pos="8838"/>
            </w:tabs>
            <w:rPr>
              <w:rFonts w:ascii="Palatino Linotype" w:eastAsia="Palatino Linotype" w:hAnsi="Palatino Linotype" w:cs="Palatino Linotype"/>
              <w:szCs w:val="22"/>
              <w:highlight w:val="green"/>
            </w:rPr>
          </w:pPr>
          <w:r w:rsidRPr="00EF2E58">
            <w:rPr>
              <w:rFonts w:ascii="Palatino Linotype" w:eastAsia="Palatino Linotype" w:hAnsi="Palatino Linotype" w:cs="Palatino Linotype"/>
              <w:szCs w:val="22"/>
            </w:rPr>
            <w:t>08363/INFOEM/IP/RR/2025</w:t>
          </w:r>
        </w:p>
      </w:tc>
    </w:tr>
    <w:tr w:rsidR="00EF2E58" w:rsidTr="00EF2E58">
      <w:trPr>
        <w:trHeight w:val="242"/>
      </w:trPr>
      <w:tc>
        <w:tcPr>
          <w:tcW w:w="2970" w:type="dxa"/>
          <w:vAlign w:val="center"/>
        </w:tcPr>
        <w:p w:rsidR="00EF2E58" w:rsidRPr="00EF2E58" w:rsidRDefault="00EF2E58">
          <w:pPr>
            <w:jc w:val="right"/>
            <w:rPr>
              <w:rFonts w:ascii="Palatino Linotype" w:eastAsia="Palatino Linotype" w:hAnsi="Palatino Linotype" w:cs="Palatino Linotype"/>
              <w:b/>
              <w:szCs w:val="22"/>
            </w:rPr>
          </w:pPr>
          <w:r w:rsidRPr="00EF2E58">
            <w:rPr>
              <w:rFonts w:ascii="Palatino Linotype" w:eastAsia="Palatino Linotype" w:hAnsi="Palatino Linotype" w:cs="Palatino Linotype"/>
              <w:b/>
              <w:szCs w:val="22"/>
            </w:rPr>
            <w:t>Recurrente:</w:t>
          </w:r>
        </w:p>
      </w:tc>
      <w:tc>
        <w:tcPr>
          <w:tcW w:w="4826" w:type="dxa"/>
        </w:tcPr>
        <w:p w:rsidR="00EF2E58" w:rsidRPr="00EF2E58" w:rsidRDefault="008A7D59" w:rsidP="00EF2E58">
          <w:pPr>
            <w:pBdr>
              <w:top w:val="nil"/>
              <w:left w:val="nil"/>
              <w:bottom w:val="nil"/>
              <w:right w:val="nil"/>
              <w:between w:val="nil"/>
            </w:pBdr>
            <w:tabs>
              <w:tab w:val="right" w:pos="8838"/>
              <w:tab w:val="left" w:pos="521"/>
            </w:tabs>
            <w:rPr>
              <w:rFonts w:ascii="Palatino Linotype" w:eastAsia="Palatino Linotype" w:hAnsi="Palatino Linotype" w:cs="Palatino Linotype"/>
              <w:szCs w:val="22"/>
              <w:highlight w:val="green"/>
            </w:rPr>
          </w:pPr>
          <w:r>
            <w:rPr>
              <w:rFonts w:ascii="Palatino Linotype" w:eastAsia="Palatino Linotype" w:hAnsi="Palatino Linotype" w:cs="Palatino Linotype"/>
              <w:szCs w:val="22"/>
            </w:rPr>
            <w:t>XXXX</w:t>
          </w:r>
        </w:p>
      </w:tc>
    </w:tr>
    <w:tr w:rsidR="00EF2E58" w:rsidTr="00EF2E58">
      <w:trPr>
        <w:trHeight w:val="342"/>
      </w:trPr>
      <w:tc>
        <w:tcPr>
          <w:tcW w:w="2970" w:type="dxa"/>
          <w:vAlign w:val="center"/>
        </w:tcPr>
        <w:p w:rsidR="00EF2E58" w:rsidRPr="00EF2E58" w:rsidRDefault="00EF2E58">
          <w:pPr>
            <w:jc w:val="right"/>
            <w:rPr>
              <w:rFonts w:ascii="Palatino Linotype" w:eastAsia="Palatino Linotype" w:hAnsi="Palatino Linotype" w:cs="Palatino Linotype"/>
              <w:b/>
              <w:szCs w:val="22"/>
            </w:rPr>
          </w:pPr>
          <w:r w:rsidRPr="00EF2E58">
            <w:rPr>
              <w:rFonts w:ascii="Palatino Linotype" w:eastAsia="Palatino Linotype" w:hAnsi="Palatino Linotype" w:cs="Palatino Linotype"/>
              <w:b/>
              <w:szCs w:val="22"/>
            </w:rPr>
            <w:t>Sujeto Obligado:</w:t>
          </w:r>
        </w:p>
      </w:tc>
      <w:tc>
        <w:tcPr>
          <w:tcW w:w="4826" w:type="dxa"/>
          <w:vAlign w:val="center"/>
        </w:tcPr>
        <w:p w:rsidR="00EF2E58" w:rsidRPr="00EF2E58" w:rsidRDefault="00EF2E58" w:rsidP="00EF2E58">
          <w:pPr>
            <w:pBdr>
              <w:top w:val="nil"/>
              <w:left w:val="nil"/>
              <w:bottom w:val="nil"/>
              <w:right w:val="nil"/>
              <w:between w:val="nil"/>
            </w:pBdr>
            <w:tabs>
              <w:tab w:val="right" w:pos="8838"/>
            </w:tabs>
            <w:rPr>
              <w:rFonts w:ascii="Palatino Linotype" w:eastAsia="Palatino Linotype" w:hAnsi="Palatino Linotype" w:cs="Palatino Linotype"/>
              <w:szCs w:val="22"/>
              <w:highlight w:val="green"/>
            </w:rPr>
          </w:pPr>
          <w:r w:rsidRPr="00EF2E58">
            <w:rPr>
              <w:rFonts w:ascii="Palatino Linotype" w:eastAsia="Palatino Linotype" w:hAnsi="Palatino Linotype" w:cs="Palatino Linotype"/>
              <w:szCs w:val="22"/>
            </w:rPr>
            <w:t>Organismo Público Descentralizado para la prestación de los Servicios de Agua Potable Alcantarillado y Saneamiento del Municipio de Tlalnepantla de Baz</w:t>
          </w:r>
        </w:p>
      </w:tc>
    </w:tr>
    <w:tr w:rsidR="00EF2E58" w:rsidTr="00EF2E58">
      <w:trPr>
        <w:trHeight w:val="342"/>
      </w:trPr>
      <w:tc>
        <w:tcPr>
          <w:tcW w:w="2970" w:type="dxa"/>
          <w:vAlign w:val="center"/>
        </w:tcPr>
        <w:p w:rsidR="00EF2E58" w:rsidRPr="00EF2E58" w:rsidRDefault="00EF2E58">
          <w:pPr>
            <w:jc w:val="right"/>
            <w:rPr>
              <w:rFonts w:ascii="Palatino Linotype" w:eastAsia="Palatino Linotype" w:hAnsi="Palatino Linotype" w:cs="Palatino Linotype"/>
              <w:b/>
              <w:szCs w:val="22"/>
            </w:rPr>
          </w:pPr>
          <w:r w:rsidRPr="00EF2E58">
            <w:rPr>
              <w:rFonts w:ascii="Palatino Linotype" w:eastAsia="Palatino Linotype" w:hAnsi="Palatino Linotype" w:cs="Palatino Linotype"/>
              <w:b/>
              <w:szCs w:val="22"/>
            </w:rPr>
            <w:t>Comisionada Ponente:</w:t>
          </w:r>
        </w:p>
      </w:tc>
      <w:tc>
        <w:tcPr>
          <w:tcW w:w="4826" w:type="dxa"/>
          <w:vAlign w:val="center"/>
        </w:tcPr>
        <w:p w:rsidR="00EF2E58" w:rsidRPr="00EF2E58" w:rsidRDefault="00EF2E58" w:rsidP="00EF2E58">
          <w:pPr>
            <w:pBdr>
              <w:top w:val="nil"/>
              <w:left w:val="nil"/>
              <w:bottom w:val="nil"/>
              <w:right w:val="nil"/>
              <w:between w:val="nil"/>
            </w:pBdr>
            <w:tabs>
              <w:tab w:val="right" w:pos="8838"/>
            </w:tabs>
            <w:rPr>
              <w:rFonts w:ascii="Palatino Linotype" w:eastAsia="Palatino Linotype" w:hAnsi="Palatino Linotype" w:cs="Palatino Linotype"/>
              <w:szCs w:val="22"/>
            </w:rPr>
          </w:pPr>
          <w:r w:rsidRPr="00EF2E58">
            <w:rPr>
              <w:rFonts w:ascii="Palatino Linotype" w:eastAsia="Palatino Linotype" w:hAnsi="Palatino Linotype" w:cs="Palatino Linotype"/>
              <w:szCs w:val="22"/>
            </w:rPr>
            <w:t>María del Rosario Mejía Ayala</w:t>
          </w:r>
        </w:p>
      </w:tc>
    </w:tr>
  </w:tbl>
  <w:p w:rsidR="00EF2E58" w:rsidRDefault="00733F8F">
    <w:pPr>
      <w:pBdr>
        <w:top w:val="nil"/>
        <w:left w:val="nil"/>
        <w:bottom w:val="nil"/>
        <w:right w:val="nil"/>
        <w:between w:val="nil"/>
      </w:pBdr>
      <w:tabs>
        <w:tab w:val="center" w:pos="4419"/>
        <w:tab w:val="right" w:pos="8838"/>
      </w:tabs>
      <w:rPr>
        <w:color w:val="000000"/>
        <w:sz w:val="16"/>
        <w:szCs w:val="16"/>
      </w:rPr>
    </w:pPr>
    <w:r>
      <w:rPr>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78.15pt;margin-top:-162.1pt;width:609.4pt;height:793.75pt;z-index:-251656192;mso-position-horizontal-relative:margin;mso-position-vertical-relative:margin">
          <v:imagedata r:id="rId1" o:title="image1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6FB"/>
    <w:multiLevelType w:val="multilevel"/>
    <w:tmpl w:val="515CAF52"/>
    <w:lvl w:ilvl="0">
      <w:start w:val="1"/>
      <w:numFmt w:val="bullet"/>
      <w:lvlText w:val="●"/>
      <w:lvlJc w:val="left"/>
      <w:pPr>
        <w:ind w:left="1498" w:hanging="360"/>
      </w:pPr>
      <w:rPr>
        <w:rFonts w:ascii="Noto Sans Symbols" w:eastAsia="Noto Sans Symbols" w:hAnsi="Noto Sans Symbols" w:cs="Noto Sans Symbols"/>
      </w:rPr>
    </w:lvl>
    <w:lvl w:ilvl="1">
      <w:start w:val="1"/>
      <w:numFmt w:val="bullet"/>
      <w:lvlText w:val="o"/>
      <w:lvlJc w:val="left"/>
      <w:pPr>
        <w:ind w:left="2218" w:hanging="360"/>
      </w:pPr>
      <w:rPr>
        <w:rFonts w:ascii="Courier New" w:eastAsia="Courier New" w:hAnsi="Courier New" w:cs="Courier New"/>
      </w:rPr>
    </w:lvl>
    <w:lvl w:ilvl="2">
      <w:start w:val="1"/>
      <w:numFmt w:val="bullet"/>
      <w:lvlText w:val="▪"/>
      <w:lvlJc w:val="left"/>
      <w:pPr>
        <w:ind w:left="2938" w:hanging="360"/>
      </w:pPr>
      <w:rPr>
        <w:rFonts w:ascii="Noto Sans Symbols" w:eastAsia="Noto Sans Symbols" w:hAnsi="Noto Sans Symbols" w:cs="Noto Sans Symbols"/>
      </w:rPr>
    </w:lvl>
    <w:lvl w:ilvl="3">
      <w:start w:val="1"/>
      <w:numFmt w:val="bullet"/>
      <w:lvlText w:val="●"/>
      <w:lvlJc w:val="left"/>
      <w:pPr>
        <w:ind w:left="3658" w:hanging="360"/>
      </w:pPr>
      <w:rPr>
        <w:rFonts w:ascii="Noto Sans Symbols" w:eastAsia="Noto Sans Symbols" w:hAnsi="Noto Sans Symbols" w:cs="Noto Sans Symbols"/>
      </w:rPr>
    </w:lvl>
    <w:lvl w:ilvl="4">
      <w:start w:val="1"/>
      <w:numFmt w:val="bullet"/>
      <w:lvlText w:val="o"/>
      <w:lvlJc w:val="left"/>
      <w:pPr>
        <w:ind w:left="4378" w:hanging="360"/>
      </w:pPr>
      <w:rPr>
        <w:rFonts w:ascii="Courier New" w:eastAsia="Courier New" w:hAnsi="Courier New" w:cs="Courier New"/>
      </w:rPr>
    </w:lvl>
    <w:lvl w:ilvl="5">
      <w:start w:val="1"/>
      <w:numFmt w:val="bullet"/>
      <w:lvlText w:val="▪"/>
      <w:lvlJc w:val="left"/>
      <w:pPr>
        <w:ind w:left="5098" w:hanging="360"/>
      </w:pPr>
      <w:rPr>
        <w:rFonts w:ascii="Noto Sans Symbols" w:eastAsia="Noto Sans Symbols" w:hAnsi="Noto Sans Symbols" w:cs="Noto Sans Symbols"/>
      </w:rPr>
    </w:lvl>
    <w:lvl w:ilvl="6">
      <w:start w:val="1"/>
      <w:numFmt w:val="bullet"/>
      <w:lvlText w:val="●"/>
      <w:lvlJc w:val="left"/>
      <w:pPr>
        <w:ind w:left="5818" w:hanging="360"/>
      </w:pPr>
      <w:rPr>
        <w:rFonts w:ascii="Noto Sans Symbols" w:eastAsia="Noto Sans Symbols" w:hAnsi="Noto Sans Symbols" w:cs="Noto Sans Symbols"/>
      </w:rPr>
    </w:lvl>
    <w:lvl w:ilvl="7">
      <w:start w:val="1"/>
      <w:numFmt w:val="bullet"/>
      <w:lvlText w:val="o"/>
      <w:lvlJc w:val="left"/>
      <w:pPr>
        <w:ind w:left="6538" w:hanging="360"/>
      </w:pPr>
      <w:rPr>
        <w:rFonts w:ascii="Courier New" w:eastAsia="Courier New" w:hAnsi="Courier New" w:cs="Courier New"/>
      </w:rPr>
    </w:lvl>
    <w:lvl w:ilvl="8">
      <w:start w:val="1"/>
      <w:numFmt w:val="bullet"/>
      <w:lvlText w:val="▪"/>
      <w:lvlJc w:val="left"/>
      <w:pPr>
        <w:ind w:left="7258" w:hanging="360"/>
      </w:pPr>
      <w:rPr>
        <w:rFonts w:ascii="Noto Sans Symbols" w:eastAsia="Noto Sans Symbols" w:hAnsi="Noto Sans Symbols" w:cs="Noto Sans Symbols"/>
      </w:rPr>
    </w:lvl>
  </w:abstractNum>
  <w:abstractNum w:abstractNumId="1" w15:restartNumberingAfterBreak="0">
    <w:nsid w:val="0C3A4DD4"/>
    <w:multiLevelType w:val="hybridMultilevel"/>
    <w:tmpl w:val="E7A08E6C"/>
    <w:lvl w:ilvl="0" w:tplc="080A000B">
      <w:start w:val="1"/>
      <w:numFmt w:val="bullet"/>
      <w:lvlText w:val=""/>
      <w:lvlJc w:val="left"/>
      <w:pPr>
        <w:ind w:left="720" w:hanging="360"/>
      </w:pPr>
      <w:rPr>
        <w:rFonts w:ascii="Wingdings" w:hAnsi="Wingdings" w:cs="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B95F0F"/>
    <w:multiLevelType w:val="multilevel"/>
    <w:tmpl w:val="38C0740A"/>
    <w:lvl w:ilvl="0">
      <w:start w:val="1"/>
      <w:numFmt w:val="lowerLetter"/>
      <w:lvlText w:val="%1)"/>
      <w:lvlJc w:val="left"/>
      <w:pPr>
        <w:ind w:left="1211"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10780075"/>
    <w:multiLevelType w:val="multilevel"/>
    <w:tmpl w:val="7B829E3C"/>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2F6869"/>
    <w:multiLevelType w:val="hybridMultilevel"/>
    <w:tmpl w:val="C0D43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7E2FFE"/>
    <w:multiLevelType w:val="multilevel"/>
    <w:tmpl w:val="D848C18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EE57A4"/>
    <w:multiLevelType w:val="multilevel"/>
    <w:tmpl w:val="EEF83FF2"/>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7" w15:restartNumberingAfterBreak="0">
    <w:nsid w:val="16236BA2"/>
    <w:multiLevelType w:val="hybridMultilevel"/>
    <w:tmpl w:val="DEC27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BD76DE"/>
    <w:multiLevelType w:val="multilevel"/>
    <w:tmpl w:val="F44A72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B2435C"/>
    <w:multiLevelType w:val="hybridMultilevel"/>
    <w:tmpl w:val="D2FC9D6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15:restartNumberingAfterBreak="0">
    <w:nsid w:val="2AE121E5"/>
    <w:multiLevelType w:val="hybridMultilevel"/>
    <w:tmpl w:val="1AD854E0"/>
    <w:lvl w:ilvl="0" w:tplc="080A0001">
      <w:start w:val="1"/>
      <w:numFmt w:val="bullet"/>
      <w:lvlText w:val=""/>
      <w:lvlJc w:val="left"/>
      <w:pPr>
        <w:ind w:left="766" w:hanging="360"/>
      </w:pPr>
      <w:rPr>
        <w:rFonts w:ascii="Symbol" w:hAnsi="Symbol" w:hint="default"/>
      </w:rPr>
    </w:lvl>
    <w:lvl w:ilvl="1" w:tplc="080A0003" w:tentative="1">
      <w:start w:val="1"/>
      <w:numFmt w:val="bullet"/>
      <w:lvlText w:val="o"/>
      <w:lvlJc w:val="left"/>
      <w:pPr>
        <w:ind w:left="1486" w:hanging="360"/>
      </w:pPr>
      <w:rPr>
        <w:rFonts w:ascii="Courier New" w:hAnsi="Courier New" w:cs="Courier New" w:hint="default"/>
      </w:rPr>
    </w:lvl>
    <w:lvl w:ilvl="2" w:tplc="080A0005" w:tentative="1">
      <w:start w:val="1"/>
      <w:numFmt w:val="bullet"/>
      <w:lvlText w:val=""/>
      <w:lvlJc w:val="left"/>
      <w:pPr>
        <w:ind w:left="2206" w:hanging="360"/>
      </w:pPr>
      <w:rPr>
        <w:rFonts w:ascii="Wingdings" w:hAnsi="Wingdings" w:hint="default"/>
      </w:rPr>
    </w:lvl>
    <w:lvl w:ilvl="3" w:tplc="080A0001" w:tentative="1">
      <w:start w:val="1"/>
      <w:numFmt w:val="bullet"/>
      <w:lvlText w:val=""/>
      <w:lvlJc w:val="left"/>
      <w:pPr>
        <w:ind w:left="2926" w:hanging="360"/>
      </w:pPr>
      <w:rPr>
        <w:rFonts w:ascii="Symbol" w:hAnsi="Symbol" w:hint="default"/>
      </w:rPr>
    </w:lvl>
    <w:lvl w:ilvl="4" w:tplc="080A0003" w:tentative="1">
      <w:start w:val="1"/>
      <w:numFmt w:val="bullet"/>
      <w:lvlText w:val="o"/>
      <w:lvlJc w:val="left"/>
      <w:pPr>
        <w:ind w:left="3646" w:hanging="360"/>
      </w:pPr>
      <w:rPr>
        <w:rFonts w:ascii="Courier New" w:hAnsi="Courier New" w:cs="Courier New" w:hint="default"/>
      </w:rPr>
    </w:lvl>
    <w:lvl w:ilvl="5" w:tplc="080A0005" w:tentative="1">
      <w:start w:val="1"/>
      <w:numFmt w:val="bullet"/>
      <w:lvlText w:val=""/>
      <w:lvlJc w:val="left"/>
      <w:pPr>
        <w:ind w:left="4366" w:hanging="360"/>
      </w:pPr>
      <w:rPr>
        <w:rFonts w:ascii="Wingdings" w:hAnsi="Wingdings" w:hint="default"/>
      </w:rPr>
    </w:lvl>
    <w:lvl w:ilvl="6" w:tplc="080A0001" w:tentative="1">
      <w:start w:val="1"/>
      <w:numFmt w:val="bullet"/>
      <w:lvlText w:val=""/>
      <w:lvlJc w:val="left"/>
      <w:pPr>
        <w:ind w:left="5086" w:hanging="360"/>
      </w:pPr>
      <w:rPr>
        <w:rFonts w:ascii="Symbol" w:hAnsi="Symbol" w:hint="default"/>
      </w:rPr>
    </w:lvl>
    <w:lvl w:ilvl="7" w:tplc="080A0003" w:tentative="1">
      <w:start w:val="1"/>
      <w:numFmt w:val="bullet"/>
      <w:lvlText w:val="o"/>
      <w:lvlJc w:val="left"/>
      <w:pPr>
        <w:ind w:left="5806" w:hanging="360"/>
      </w:pPr>
      <w:rPr>
        <w:rFonts w:ascii="Courier New" w:hAnsi="Courier New" w:cs="Courier New" w:hint="default"/>
      </w:rPr>
    </w:lvl>
    <w:lvl w:ilvl="8" w:tplc="080A0005" w:tentative="1">
      <w:start w:val="1"/>
      <w:numFmt w:val="bullet"/>
      <w:lvlText w:val=""/>
      <w:lvlJc w:val="left"/>
      <w:pPr>
        <w:ind w:left="6526" w:hanging="360"/>
      </w:pPr>
      <w:rPr>
        <w:rFonts w:ascii="Wingdings" w:hAnsi="Wingdings" w:hint="default"/>
      </w:rPr>
    </w:lvl>
  </w:abstractNum>
  <w:abstractNum w:abstractNumId="11" w15:restartNumberingAfterBreak="0">
    <w:nsid w:val="2BBE52F4"/>
    <w:multiLevelType w:val="hybridMultilevel"/>
    <w:tmpl w:val="6B94854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2CF777C"/>
    <w:multiLevelType w:val="multilevel"/>
    <w:tmpl w:val="4F1694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BF56CA"/>
    <w:multiLevelType w:val="hybridMultilevel"/>
    <w:tmpl w:val="2994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17490"/>
    <w:multiLevelType w:val="hybridMultilevel"/>
    <w:tmpl w:val="2BA6D57C"/>
    <w:lvl w:ilvl="0" w:tplc="92BE0B36">
      <w:start w:val="1"/>
      <w:numFmt w:val="decimal"/>
      <w:lvlText w:val="%1."/>
      <w:lvlJc w:val="left"/>
      <w:pPr>
        <w:ind w:left="644" w:hanging="360"/>
      </w:pPr>
      <w:rPr>
        <w:rFonts w:ascii="Palatino Linotype" w:hAnsi="Palatino Linotype" w:cs="Times New Roman" w:hint="default"/>
        <w:b/>
        <w:i w:val="0"/>
        <w:color w:val="auto"/>
        <w:sz w:val="24"/>
      </w:rPr>
    </w:lvl>
    <w:lvl w:ilvl="1" w:tplc="080A0013">
      <w:start w:val="1"/>
      <w:numFmt w:val="upperRoman"/>
      <w:lvlText w:val="%2."/>
      <w:lvlJc w:val="right"/>
      <w:pPr>
        <w:ind w:left="7525" w:hanging="720"/>
      </w:pPr>
      <w:rPr>
        <w:rFonts w:cs="Times New Roman" w:hint="default"/>
      </w:rPr>
    </w:lvl>
    <w:lvl w:ilvl="2" w:tplc="362EE9DC">
      <w:start w:val="4"/>
      <w:numFmt w:val="lowerLetter"/>
      <w:lvlText w:val="%3)"/>
      <w:lvlJc w:val="left"/>
      <w:pPr>
        <w:ind w:left="2340" w:hanging="360"/>
      </w:pPr>
      <w:rPr>
        <w:rFonts w:cs="Times New Roman" w:hint="default"/>
      </w:rPr>
    </w:lvl>
    <w:lvl w:ilvl="3" w:tplc="080A000F">
      <w:start w:val="1"/>
      <w:numFmt w:val="decimal"/>
      <w:lvlText w:val="%4."/>
      <w:lvlJc w:val="left"/>
      <w:pPr>
        <w:ind w:left="2880" w:hanging="360"/>
      </w:pPr>
      <w:rPr>
        <w:rFonts w:cs="Times New Roman"/>
      </w:rPr>
    </w:lvl>
    <w:lvl w:ilvl="4" w:tplc="3B14BCD2">
      <w:start w:val="104"/>
      <w:numFmt w:val="decimal"/>
      <w:lvlText w:val="%5"/>
      <w:lvlJc w:val="left"/>
      <w:pPr>
        <w:ind w:left="3600" w:hanging="360"/>
      </w:pPr>
      <w:rPr>
        <w:rFonts w:cs="Times New Roman" w:hint="default"/>
        <w:b/>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38BF2FA6"/>
    <w:multiLevelType w:val="multilevel"/>
    <w:tmpl w:val="4CFE2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D0B147B"/>
    <w:multiLevelType w:val="multilevel"/>
    <w:tmpl w:val="CFD4A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9A450D"/>
    <w:multiLevelType w:val="multilevel"/>
    <w:tmpl w:val="670C8DB6"/>
    <w:lvl w:ilvl="0">
      <w:start w:val="1"/>
      <w:numFmt w:val="decimal"/>
      <w:lvlText w:val="%1."/>
      <w:lvlJc w:val="left"/>
      <w:pPr>
        <w:ind w:left="501"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220E16"/>
    <w:multiLevelType w:val="hybridMultilevel"/>
    <w:tmpl w:val="334421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B11470"/>
    <w:multiLevelType w:val="multilevel"/>
    <w:tmpl w:val="A6E4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2B5D79"/>
    <w:multiLevelType w:val="hybridMultilevel"/>
    <w:tmpl w:val="B2B2D9D2"/>
    <w:lvl w:ilvl="0" w:tplc="94949AE4">
      <w:start w:val="4"/>
      <w:numFmt w:val="bullet"/>
      <w:lvlText w:val="-"/>
      <w:lvlJc w:val="left"/>
      <w:pPr>
        <w:ind w:left="720" w:hanging="360"/>
      </w:pPr>
      <w:rPr>
        <w:rFonts w:ascii="Palatino Linotype" w:eastAsiaTheme="minorEastAsia"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F667E5"/>
    <w:multiLevelType w:val="multilevel"/>
    <w:tmpl w:val="19D42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208363D"/>
    <w:multiLevelType w:val="multilevel"/>
    <w:tmpl w:val="E13AE834"/>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2246ACA"/>
    <w:multiLevelType w:val="multilevel"/>
    <w:tmpl w:val="372CF89E"/>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644"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B7C720F"/>
    <w:multiLevelType w:val="multilevel"/>
    <w:tmpl w:val="D0C001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1833072"/>
    <w:multiLevelType w:val="hybridMultilevel"/>
    <w:tmpl w:val="9A588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B64741"/>
    <w:multiLevelType w:val="multilevel"/>
    <w:tmpl w:val="B76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ED6552"/>
    <w:multiLevelType w:val="multilevel"/>
    <w:tmpl w:val="6B3E98CC"/>
    <w:lvl w:ilvl="0">
      <w:start w:val="1"/>
      <w:numFmt w:val="decimal"/>
      <w:lvlText w:val="%1."/>
      <w:lvlJc w:val="left"/>
      <w:pPr>
        <w:ind w:left="720" w:hanging="360"/>
      </w:pPr>
      <w:rPr>
        <w:b/>
        <w:i w:val="0"/>
        <w:sz w:val="24"/>
        <w:szCs w:val="24"/>
      </w:rPr>
    </w:lvl>
    <w:lvl w:ilvl="1">
      <w:start w:val="5"/>
      <w:numFmt w:val="bullet"/>
      <w:lvlText w:val="•"/>
      <w:lvlJc w:val="left"/>
      <w:pPr>
        <w:ind w:left="1785" w:hanging="705"/>
      </w:pPr>
      <w:rPr>
        <w:rFonts w:ascii="Palatino Linotype" w:eastAsia="Palatino Linotype" w:hAnsi="Palatino Linotype" w:cs="Palatino Linotype"/>
      </w:rPr>
    </w:lvl>
    <w:lvl w:ilvl="2">
      <w:start w:val="1"/>
      <w:numFmt w:val="lowerLetter"/>
      <w:lvlText w:val="%3)"/>
      <w:lvlJc w:val="left"/>
      <w:pPr>
        <w:ind w:left="2820" w:hanging="840"/>
      </w:pPr>
    </w:lvl>
    <w:lvl w:ilvl="3">
      <w:start w:val="1"/>
      <w:numFmt w:val="upperRoman"/>
      <w:lvlText w:val="%4."/>
      <w:lvlJc w:val="left"/>
      <w:pPr>
        <w:ind w:left="3240" w:hanging="720"/>
      </w:pPr>
    </w:lvl>
    <w:lvl w:ilvl="4">
      <w:start w:val="1"/>
      <w:numFmt w:val="upperLetter"/>
      <w:lvlText w:val="%5."/>
      <w:lvlJc w:val="left"/>
      <w:pPr>
        <w:ind w:left="786" w:hanging="360"/>
      </w:pPr>
    </w:lvl>
    <w:lvl w:ilvl="5">
      <w:start w:val="70"/>
      <w:numFmt w:val="bullet"/>
      <w:lvlText w:val="·"/>
      <w:lvlJc w:val="left"/>
      <w:pPr>
        <w:ind w:left="4500" w:hanging="360"/>
      </w:pPr>
      <w:rPr>
        <w:rFonts w:ascii="Palatino Linotype" w:eastAsia="Palatino Linotype" w:hAnsi="Palatino Linotype" w:cs="Palatino Linotype"/>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AC3D47"/>
    <w:multiLevelType w:val="hybridMultilevel"/>
    <w:tmpl w:val="890C1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F33DDE"/>
    <w:multiLevelType w:val="multilevel"/>
    <w:tmpl w:val="651EBC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82F66CF"/>
    <w:multiLevelType w:val="hybridMultilevel"/>
    <w:tmpl w:val="ACCCA922"/>
    <w:lvl w:ilvl="0" w:tplc="2216FEBA">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DF4DD2"/>
    <w:multiLevelType w:val="hybridMultilevel"/>
    <w:tmpl w:val="708AC60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2"/>
  </w:num>
  <w:num w:numId="4">
    <w:abstractNumId w:val="0"/>
  </w:num>
  <w:num w:numId="5">
    <w:abstractNumId w:val="12"/>
  </w:num>
  <w:num w:numId="6">
    <w:abstractNumId w:val="5"/>
  </w:num>
  <w:num w:numId="7">
    <w:abstractNumId w:val="6"/>
  </w:num>
  <w:num w:numId="8">
    <w:abstractNumId w:val="24"/>
  </w:num>
  <w:num w:numId="9">
    <w:abstractNumId w:val="22"/>
  </w:num>
  <w:num w:numId="10">
    <w:abstractNumId w:val="31"/>
  </w:num>
  <w:num w:numId="11">
    <w:abstractNumId w:val="16"/>
  </w:num>
  <w:num w:numId="12">
    <w:abstractNumId w:val="25"/>
  </w:num>
  <w:num w:numId="13">
    <w:abstractNumId w:val="15"/>
  </w:num>
  <w:num w:numId="14">
    <w:abstractNumId w:val="23"/>
  </w:num>
  <w:num w:numId="15">
    <w:abstractNumId w:val="11"/>
  </w:num>
  <w:num w:numId="16">
    <w:abstractNumId w:val="9"/>
  </w:num>
  <w:num w:numId="17">
    <w:abstractNumId w:val="14"/>
  </w:num>
  <w:num w:numId="18">
    <w:abstractNumId w:val="7"/>
  </w:num>
  <w:num w:numId="19">
    <w:abstractNumId w:val="3"/>
  </w:num>
  <w:num w:numId="20">
    <w:abstractNumId w:val="1"/>
  </w:num>
  <w:num w:numId="21">
    <w:abstractNumId w:val="10"/>
  </w:num>
  <w:num w:numId="22">
    <w:abstractNumId w:val="26"/>
  </w:num>
  <w:num w:numId="23">
    <w:abstractNumId w:val="33"/>
  </w:num>
  <w:num w:numId="24">
    <w:abstractNumId w:val="4"/>
  </w:num>
  <w:num w:numId="25">
    <w:abstractNumId w:val="20"/>
  </w:num>
  <w:num w:numId="26">
    <w:abstractNumId w:val="13"/>
  </w:num>
  <w:num w:numId="27">
    <w:abstractNumId w:val="28"/>
  </w:num>
  <w:num w:numId="28">
    <w:abstractNumId w:val="30"/>
  </w:num>
  <w:num w:numId="29">
    <w:abstractNumId w:val="19"/>
  </w:num>
  <w:num w:numId="30">
    <w:abstractNumId w:val="27"/>
  </w:num>
  <w:num w:numId="31">
    <w:abstractNumId w:val="29"/>
  </w:num>
  <w:num w:numId="32">
    <w:abstractNumId w:val="18"/>
  </w:num>
  <w:num w:numId="33">
    <w:abstractNumId w:val="32"/>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4FB"/>
    <w:rsid w:val="000326A1"/>
    <w:rsid w:val="000D6584"/>
    <w:rsid w:val="000F0359"/>
    <w:rsid w:val="0014216C"/>
    <w:rsid w:val="00164AFB"/>
    <w:rsid w:val="00171CC7"/>
    <w:rsid w:val="00174966"/>
    <w:rsid w:val="00236A1A"/>
    <w:rsid w:val="002A1B77"/>
    <w:rsid w:val="002C035E"/>
    <w:rsid w:val="002D1C51"/>
    <w:rsid w:val="00347397"/>
    <w:rsid w:val="003F6437"/>
    <w:rsid w:val="00462DF3"/>
    <w:rsid w:val="004B6F7D"/>
    <w:rsid w:val="004F207D"/>
    <w:rsid w:val="004F31CC"/>
    <w:rsid w:val="00543DBB"/>
    <w:rsid w:val="005714FB"/>
    <w:rsid w:val="00663B82"/>
    <w:rsid w:val="0067214F"/>
    <w:rsid w:val="0068592E"/>
    <w:rsid w:val="00733F8F"/>
    <w:rsid w:val="007546F6"/>
    <w:rsid w:val="008127EC"/>
    <w:rsid w:val="00816136"/>
    <w:rsid w:val="008A7CEF"/>
    <w:rsid w:val="008A7D59"/>
    <w:rsid w:val="008F6756"/>
    <w:rsid w:val="0092568F"/>
    <w:rsid w:val="00941166"/>
    <w:rsid w:val="009A6CFB"/>
    <w:rsid w:val="009B2A7C"/>
    <w:rsid w:val="009B4979"/>
    <w:rsid w:val="00A41F07"/>
    <w:rsid w:val="00A42A89"/>
    <w:rsid w:val="00A8126F"/>
    <w:rsid w:val="00BB6427"/>
    <w:rsid w:val="00BB655B"/>
    <w:rsid w:val="00C43680"/>
    <w:rsid w:val="00D23D9E"/>
    <w:rsid w:val="00DC4A4A"/>
    <w:rsid w:val="00E00912"/>
    <w:rsid w:val="00E535D3"/>
    <w:rsid w:val="00EB0FA9"/>
    <w:rsid w:val="00EF2E58"/>
    <w:rsid w:val="00F8251F"/>
    <w:rsid w:val="00F90919"/>
    <w:rsid w:val="00FE1B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5830330-6D08-4474-A367-3EC5AE14C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4FB"/>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5714F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714F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rsid w:val="005714FB"/>
    <w:pPr>
      <w:keepNext/>
      <w:keepLines/>
      <w:spacing w:before="280" w:after="80"/>
      <w:outlineLvl w:val="2"/>
    </w:pPr>
    <w:rPr>
      <w:b/>
      <w:sz w:val="28"/>
      <w:szCs w:val="28"/>
    </w:rPr>
  </w:style>
  <w:style w:type="paragraph" w:styleId="Ttulo4">
    <w:name w:val="heading 4"/>
    <w:basedOn w:val="Normal"/>
    <w:next w:val="Normal"/>
    <w:link w:val="Ttulo4Car"/>
    <w:rsid w:val="005714FB"/>
    <w:pPr>
      <w:keepNext/>
      <w:keepLines/>
      <w:spacing w:before="240" w:after="40"/>
      <w:outlineLvl w:val="3"/>
    </w:pPr>
    <w:rPr>
      <w:b/>
    </w:rPr>
  </w:style>
  <w:style w:type="paragraph" w:styleId="Ttulo5">
    <w:name w:val="heading 5"/>
    <w:basedOn w:val="Normal"/>
    <w:next w:val="Normal"/>
    <w:link w:val="Ttulo5Car"/>
    <w:rsid w:val="005714FB"/>
    <w:pPr>
      <w:keepNext/>
      <w:keepLines/>
      <w:spacing w:before="220" w:after="40"/>
      <w:outlineLvl w:val="4"/>
    </w:pPr>
    <w:rPr>
      <w:b/>
      <w:sz w:val="22"/>
      <w:szCs w:val="22"/>
    </w:rPr>
  </w:style>
  <w:style w:type="paragraph" w:styleId="Ttulo6">
    <w:name w:val="heading 6"/>
    <w:basedOn w:val="Normal"/>
    <w:next w:val="Normal"/>
    <w:link w:val="Ttulo6Car"/>
    <w:rsid w:val="005714F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14FB"/>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5714FB"/>
    <w:rPr>
      <w:rFonts w:asciiTheme="majorHAnsi" w:eastAsiaTheme="majorEastAsia" w:hAnsiTheme="majorHAnsi" w:cstheme="majorBidi"/>
      <w:color w:val="2E74B5" w:themeColor="accent1" w:themeShade="BF"/>
      <w:sz w:val="26"/>
      <w:szCs w:val="26"/>
      <w:lang w:val="es-ES_tradnl" w:eastAsia="es-ES"/>
    </w:rPr>
  </w:style>
  <w:style w:type="character" w:customStyle="1" w:styleId="Ttulo3Car">
    <w:name w:val="Título 3 Car"/>
    <w:basedOn w:val="Fuentedeprrafopredeter"/>
    <w:link w:val="Ttulo3"/>
    <w:rsid w:val="005714FB"/>
    <w:rPr>
      <w:rFonts w:ascii="Calibri" w:eastAsiaTheme="minorEastAsia" w:hAnsi="Calibri" w:cs="Calibri"/>
      <w:b/>
      <w:sz w:val="28"/>
      <w:szCs w:val="28"/>
      <w:lang w:val="es-ES_tradnl" w:eastAsia="es-ES"/>
    </w:rPr>
  </w:style>
  <w:style w:type="character" w:customStyle="1" w:styleId="Ttulo4Car">
    <w:name w:val="Título 4 Car"/>
    <w:basedOn w:val="Fuentedeprrafopredeter"/>
    <w:link w:val="Ttulo4"/>
    <w:rsid w:val="005714FB"/>
    <w:rPr>
      <w:rFonts w:ascii="Calibri" w:eastAsiaTheme="minorEastAsia" w:hAnsi="Calibri" w:cs="Calibri"/>
      <w:b/>
      <w:sz w:val="24"/>
      <w:szCs w:val="24"/>
      <w:lang w:val="es-ES_tradnl" w:eastAsia="es-ES"/>
    </w:rPr>
  </w:style>
  <w:style w:type="character" w:customStyle="1" w:styleId="Ttulo5Car">
    <w:name w:val="Título 5 Car"/>
    <w:basedOn w:val="Fuentedeprrafopredeter"/>
    <w:link w:val="Ttulo5"/>
    <w:rsid w:val="005714FB"/>
    <w:rPr>
      <w:rFonts w:ascii="Calibri" w:eastAsiaTheme="minorEastAsia" w:hAnsi="Calibri" w:cs="Calibri"/>
      <w:b/>
      <w:lang w:val="es-ES_tradnl" w:eastAsia="es-ES"/>
    </w:rPr>
  </w:style>
  <w:style w:type="character" w:customStyle="1" w:styleId="Ttulo6Car">
    <w:name w:val="Título 6 Car"/>
    <w:basedOn w:val="Fuentedeprrafopredeter"/>
    <w:link w:val="Ttulo6"/>
    <w:rsid w:val="005714FB"/>
    <w:rPr>
      <w:rFonts w:ascii="Calibri" w:eastAsiaTheme="minorEastAsia" w:hAnsi="Calibri" w:cs="Calibri"/>
      <w:b/>
      <w:sz w:val="20"/>
      <w:szCs w:val="20"/>
      <w:lang w:val="es-ES_tradnl" w:eastAsia="es-ES"/>
    </w:rPr>
  </w:style>
  <w:style w:type="table" w:customStyle="1" w:styleId="TableNormal">
    <w:name w:val="Table Normal"/>
    <w:rsid w:val="005714FB"/>
    <w:pPr>
      <w:spacing w:after="0" w:line="240" w:lineRule="auto"/>
    </w:pPr>
    <w:rPr>
      <w:rFonts w:ascii="Calibri" w:eastAsia="Calibri" w:hAnsi="Calibri" w:cs="Calibri"/>
      <w:sz w:val="24"/>
      <w:szCs w:val="24"/>
      <w:lang w:val="es-ES_tradnl" w:eastAsia="es-MX"/>
    </w:rPr>
    <w:tblPr>
      <w:tblCellMar>
        <w:top w:w="0" w:type="dxa"/>
        <w:left w:w="0" w:type="dxa"/>
        <w:bottom w:w="0" w:type="dxa"/>
        <w:right w:w="0" w:type="dxa"/>
      </w:tblCellMar>
    </w:tblPr>
  </w:style>
  <w:style w:type="paragraph" w:styleId="Puesto">
    <w:name w:val="Title"/>
    <w:basedOn w:val="Normal"/>
    <w:next w:val="Normal"/>
    <w:link w:val="PuestoCar"/>
    <w:rsid w:val="005714FB"/>
    <w:pPr>
      <w:keepNext/>
      <w:keepLines/>
      <w:spacing w:before="480" w:after="120"/>
    </w:pPr>
    <w:rPr>
      <w:b/>
      <w:sz w:val="72"/>
      <w:szCs w:val="72"/>
    </w:rPr>
  </w:style>
  <w:style w:type="character" w:customStyle="1" w:styleId="PuestoCar">
    <w:name w:val="Puesto Car"/>
    <w:basedOn w:val="Fuentedeprrafopredeter"/>
    <w:link w:val="Puesto"/>
    <w:rsid w:val="005714FB"/>
    <w:rPr>
      <w:rFonts w:ascii="Calibri" w:eastAsiaTheme="minorEastAsia" w:hAnsi="Calibri" w:cs="Calibri"/>
      <w:b/>
      <w:sz w:val="72"/>
      <w:szCs w:val="72"/>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14F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14FB"/>
    <w:rPr>
      <w:rFonts w:ascii="Calibri" w:eastAsiaTheme="minorEastAsia" w:hAnsi="Calibri" w:cs="Calibri"/>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5714FB"/>
    <w:rPr>
      <w:color w:val="0563C1" w:themeColor="hyperlink"/>
      <w:u w:val="single"/>
    </w:rPr>
  </w:style>
  <w:style w:type="paragraph" w:styleId="Piedepgina">
    <w:name w:val="footer"/>
    <w:basedOn w:val="Normal"/>
    <w:link w:val="PiedepginaCar"/>
    <w:uiPriority w:val="99"/>
    <w:unhideWhenUsed/>
    <w:rsid w:val="005714FB"/>
    <w:pPr>
      <w:tabs>
        <w:tab w:val="center" w:pos="4419"/>
        <w:tab w:val="right" w:pos="8838"/>
      </w:tabs>
    </w:pPr>
  </w:style>
  <w:style w:type="character" w:customStyle="1" w:styleId="PiedepginaCar">
    <w:name w:val="Pie de página Car"/>
    <w:basedOn w:val="Fuentedeprrafopredeter"/>
    <w:link w:val="Piedepgina"/>
    <w:uiPriority w:val="99"/>
    <w:rsid w:val="005714FB"/>
    <w:rPr>
      <w:rFonts w:ascii="Calibri" w:eastAsiaTheme="minorEastAsia" w:hAnsi="Calibri" w:cs="Calibri"/>
      <w:sz w:val="24"/>
      <w:szCs w:val="24"/>
      <w:lang w:val="es-ES_tradnl" w:eastAsia="es-ES"/>
    </w:rPr>
  </w:style>
  <w:style w:type="paragraph" w:styleId="Subttulo">
    <w:name w:val="Subtitle"/>
    <w:basedOn w:val="Normal"/>
    <w:next w:val="Normal"/>
    <w:link w:val="SubttuloCar"/>
    <w:rsid w:val="005714FB"/>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5714FB"/>
    <w:rPr>
      <w:rFonts w:ascii="Georgia" w:eastAsia="Georgia" w:hAnsi="Georgia" w:cs="Georgia"/>
      <w:i/>
      <w:color w:val="666666"/>
      <w:sz w:val="48"/>
      <w:szCs w:val="48"/>
      <w:lang w:val="es-ES_tradnl" w:eastAsia="es-ES"/>
    </w:rPr>
  </w:style>
  <w:style w:type="paragraph" w:styleId="Listaconvietas2">
    <w:name w:val="List Bullet 2"/>
    <w:basedOn w:val="Normal"/>
    <w:uiPriority w:val="99"/>
    <w:unhideWhenUsed/>
    <w:qFormat/>
    <w:rsid w:val="005714FB"/>
    <w:pPr>
      <w:numPr>
        <w:numId w:val="9"/>
      </w:numPr>
      <w:contextualSpacing/>
    </w:pPr>
    <w:rPr>
      <w:rFonts w:ascii="Times New Roman" w:eastAsia="Times New Roman" w:hAnsi="Times New Roman" w:cs="Times New Roman"/>
      <w:sz w:val="20"/>
      <w:szCs w:val="20"/>
      <w:lang w:val="es-MX"/>
    </w:rPr>
  </w:style>
  <w:style w:type="table" w:styleId="Tablaconcuadrcula">
    <w:name w:val="Table Grid"/>
    <w:basedOn w:val="Tablanormal"/>
    <w:uiPriority w:val="39"/>
    <w:rsid w:val="005714FB"/>
    <w:pPr>
      <w:spacing w:after="0" w:line="240" w:lineRule="auto"/>
    </w:pPr>
    <w:rPr>
      <w:rFonts w:ascii="Calibri" w:eastAsia="Calibri" w:hAnsi="Calibri" w:cs="Calibri"/>
      <w:sz w:val="24"/>
      <w:szCs w:val="24"/>
      <w:lang w:val="es-ES_tradnl"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64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omawww.sat.gob.mx/factura/Paginas/solicita_requisitos.ht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ontraloriadf.gob.mx/contraloria/cursos/ADQUISICIONES/paginas/32.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b.mx/sfp/acciones-y-programas/1-3-3-adjudicacion-direct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503597.page" TargetMode="External"/><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8373F-3FF2-4BD6-B0F5-773B201D5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77</Pages>
  <Words>19600</Words>
  <Characters>107806</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127152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8</cp:revision>
  <cp:lastPrinted>2026-03-12T23:15:00Z</cp:lastPrinted>
  <dcterms:created xsi:type="dcterms:W3CDTF">2026-03-10T19:41:00Z</dcterms:created>
  <dcterms:modified xsi:type="dcterms:W3CDTF">2026-03-20T20:31:00Z</dcterms:modified>
</cp:coreProperties>
</file>