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9D8" w:rsidRPr="00232939" w:rsidRDefault="00FF52F4">
      <w:pPr>
        <w:tabs>
          <w:tab w:val="left" w:pos="0"/>
        </w:tabs>
        <w:spacing w:line="360" w:lineRule="auto"/>
        <w:jc w:val="both"/>
        <w:rPr>
          <w:rFonts w:ascii="Palatino Linotype" w:eastAsia="Palatino Linotype" w:hAnsi="Palatino Linotype" w:cs="Palatino Linotype"/>
        </w:rPr>
      </w:pPr>
      <w:bookmarkStart w:id="0" w:name="_heading=h.sre9h05q4v0b" w:colFirst="0" w:colLast="0"/>
      <w:bookmarkStart w:id="1" w:name="_GoBack"/>
      <w:bookmarkEnd w:id="0"/>
      <w:bookmarkEnd w:id="1"/>
      <w:r w:rsidRPr="0023293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veintidós</w:t>
      </w:r>
      <w:r w:rsidR="00232939" w:rsidRPr="00232939">
        <w:rPr>
          <w:rFonts w:ascii="Palatino Linotype" w:eastAsia="Palatino Linotype" w:hAnsi="Palatino Linotype" w:cs="Palatino Linotype"/>
        </w:rPr>
        <w:t xml:space="preserve"> (22)</w:t>
      </w:r>
      <w:r w:rsidRPr="00232939">
        <w:rPr>
          <w:rFonts w:ascii="Palatino Linotype" w:eastAsia="Palatino Linotype" w:hAnsi="Palatino Linotype" w:cs="Palatino Linotype"/>
        </w:rPr>
        <w:t xml:space="preserve"> de abril de dos mil veintiséis.</w:t>
      </w:r>
    </w:p>
    <w:p w:rsidR="004D79D8" w:rsidRPr="00232939" w:rsidRDefault="004D79D8">
      <w:pPr>
        <w:tabs>
          <w:tab w:val="left" w:pos="567"/>
        </w:tabs>
        <w:spacing w:line="360" w:lineRule="auto"/>
        <w:jc w:val="both"/>
        <w:rPr>
          <w:rFonts w:ascii="Palatino Linotype" w:eastAsia="Palatino Linotype" w:hAnsi="Palatino Linotype" w:cs="Palatino Linotype"/>
        </w:rPr>
      </w:pPr>
    </w:p>
    <w:p w:rsidR="004D79D8" w:rsidRPr="00232939" w:rsidRDefault="00FF52F4">
      <w:pPr>
        <w:spacing w:line="360" w:lineRule="auto"/>
        <w:jc w:val="both"/>
        <w:rPr>
          <w:rFonts w:ascii="Palatino Linotype" w:eastAsia="Palatino Linotype" w:hAnsi="Palatino Linotype" w:cs="Palatino Linotype"/>
        </w:rPr>
      </w:pPr>
      <w:bookmarkStart w:id="2" w:name="_heading=h.gjdgxs" w:colFirst="0" w:colLast="0"/>
      <w:bookmarkEnd w:id="2"/>
      <w:r w:rsidRPr="00232939">
        <w:rPr>
          <w:rFonts w:ascii="Palatino Linotype" w:eastAsia="Palatino Linotype" w:hAnsi="Palatino Linotype" w:cs="Palatino Linotype"/>
          <w:b/>
          <w:bCs/>
        </w:rPr>
        <w:t>VISTO</w:t>
      </w:r>
      <w:r w:rsidRPr="00232939">
        <w:rPr>
          <w:rFonts w:ascii="Palatino Linotype" w:eastAsia="Palatino Linotype" w:hAnsi="Palatino Linotype" w:cs="Palatino Linotype"/>
        </w:rPr>
        <w:t xml:space="preserve"> el expediente electrónico formado con motivo del recurso de revisión </w:t>
      </w:r>
      <w:r w:rsidRPr="00232939">
        <w:rPr>
          <w:rFonts w:ascii="Palatino Linotype" w:eastAsia="Palatino Linotype" w:hAnsi="Palatino Linotype" w:cs="Palatino Linotype"/>
          <w:b/>
          <w:bCs/>
        </w:rPr>
        <w:t>13913/INFOEM/IP/RR/2025</w:t>
      </w:r>
      <w:r w:rsidRPr="00232939">
        <w:rPr>
          <w:rFonts w:ascii="Palatino Linotype" w:eastAsia="Palatino Linotype" w:hAnsi="Palatino Linotype" w:cs="Palatino Linotype"/>
        </w:rPr>
        <w:t>,</w:t>
      </w:r>
      <w:r w:rsidRPr="00232939">
        <w:rPr>
          <w:rFonts w:ascii="Palatino Linotype" w:eastAsia="Palatino Linotype" w:hAnsi="Palatino Linotype" w:cs="Palatino Linotype"/>
          <w:b/>
          <w:bCs/>
        </w:rPr>
        <w:t xml:space="preserve"> </w:t>
      </w:r>
      <w:r w:rsidRPr="00232939">
        <w:rPr>
          <w:rFonts w:ascii="Palatino Linotype" w:eastAsia="Palatino Linotype" w:hAnsi="Palatino Linotype" w:cs="Palatino Linotype"/>
        </w:rPr>
        <w:t xml:space="preserve">promovido por </w:t>
      </w:r>
      <w:r w:rsidR="00797C61">
        <w:rPr>
          <w:rFonts w:ascii="Palatino Linotype" w:eastAsia="Palatino Linotype" w:hAnsi="Palatino Linotype" w:cs="Palatino Linotype"/>
          <w:b/>
          <w:bCs/>
        </w:rPr>
        <w:t>XXXX</w:t>
      </w:r>
      <w:r w:rsidRPr="00232939">
        <w:rPr>
          <w:rFonts w:ascii="Palatino Linotype" w:eastAsia="Palatino Linotype" w:hAnsi="Palatino Linotype" w:cs="Palatino Linotype"/>
        </w:rPr>
        <w:t xml:space="preserve">, a quien en lo sucesivo se le identificará como </w:t>
      </w:r>
      <w:r w:rsidRPr="00232939">
        <w:rPr>
          <w:rFonts w:ascii="Palatino Linotype" w:eastAsia="Palatino Linotype" w:hAnsi="Palatino Linotype" w:cs="Palatino Linotype"/>
          <w:b/>
          <w:bCs/>
        </w:rPr>
        <w:t>EL RECURRENTE</w:t>
      </w:r>
      <w:r w:rsidRPr="00232939">
        <w:rPr>
          <w:rFonts w:ascii="Palatino Linotype" w:eastAsia="Palatino Linotype" w:hAnsi="Palatino Linotype" w:cs="Palatino Linotype"/>
        </w:rPr>
        <w:t xml:space="preserve">, en contra de la respuesta del </w:t>
      </w:r>
      <w:r w:rsidRPr="00232939">
        <w:rPr>
          <w:rFonts w:ascii="Palatino Linotype" w:eastAsia="Palatino Linotype" w:hAnsi="Palatino Linotype" w:cs="Palatino Linotype"/>
          <w:b/>
          <w:bCs/>
        </w:rPr>
        <w:t xml:space="preserve">Ayuntamiento de el Oro, </w:t>
      </w:r>
      <w:r w:rsidRPr="00232939">
        <w:rPr>
          <w:rFonts w:ascii="Palatino Linotype" w:eastAsia="Palatino Linotype" w:hAnsi="Palatino Linotype" w:cs="Palatino Linotype"/>
        </w:rPr>
        <w:t>en adelante el</w:t>
      </w:r>
      <w:r w:rsidRPr="00232939">
        <w:rPr>
          <w:rFonts w:ascii="Palatino Linotype" w:eastAsia="Palatino Linotype" w:hAnsi="Palatino Linotype" w:cs="Palatino Linotype"/>
          <w:b/>
          <w:bCs/>
        </w:rPr>
        <w:t xml:space="preserve"> SUJETO OBLIGADO</w:t>
      </w:r>
      <w:r w:rsidRPr="00232939">
        <w:rPr>
          <w:rFonts w:ascii="Palatino Linotype" w:eastAsia="Palatino Linotype" w:hAnsi="Palatino Linotype" w:cs="Palatino Linotype"/>
        </w:rPr>
        <w:t>, se procede a dictar la presente resolución, con base en los siguientes:</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pStyle w:val="Ttulo1"/>
        <w:tabs>
          <w:tab w:val="left" w:pos="567"/>
        </w:tabs>
        <w:spacing w:before="0" w:line="360" w:lineRule="auto"/>
        <w:jc w:val="center"/>
        <w:rPr>
          <w:b w:val="0"/>
          <w:bCs w:val="0"/>
        </w:rPr>
      </w:pPr>
      <w:bookmarkStart w:id="3" w:name="_heading=h.30j0zll" w:colFirst="0" w:colLast="0"/>
      <w:bookmarkEnd w:id="3"/>
      <w:r w:rsidRPr="00232939">
        <w:t>A N T E C E D E N T E S</w:t>
      </w:r>
    </w:p>
    <w:p w:rsidR="004D79D8" w:rsidRPr="00232939" w:rsidRDefault="004D79D8">
      <w:pPr>
        <w:pStyle w:val="Ttulo1"/>
        <w:tabs>
          <w:tab w:val="left" w:pos="567"/>
        </w:tabs>
        <w:spacing w:before="0" w:line="360" w:lineRule="auto"/>
        <w:jc w:val="center"/>
      </w:pPr>
    </w:p>
    <w:p w:rsidR="004D79D8" w:rsidRPr="00232939" w:rsidRDefault="00FF52F4">
      <w:pPr>
        <w:numPr>
          <w:ilvl w:val="0"/>
          <w:numId w:val="2"/>
        </w:numPr>
        <w:pBdr>
          <w:top w:val="nil"/>
          <w:left w:val="nil"/>
          <w:bottom w:val="nil"/>
          <w:right w:val="nil"/>
          <w:between w:val="nil"/>
        </w:pBdr>
        <w:spacing w:line="360" w:lineRule="auto"/>
        <w:jc w:val="both"/>
        <w:rPr>
          <w:color w:val="000000"/>
        </w:rPr>
      </w:pPr>
      <w:r w:rsidRPr="00232939">
        <w:rPr>
          <w:rFonts w:ascii="Palatino Linotype" w:eastAsia="Palatino Linotype" w:hAnsi="Palatino Linotype" w:cs="Palatino Linotype"/>
          <w:color w:val="000000"/>
        </w:rPr>
        <w:t xml:space="preserve">El </w:t>
      </w:r>
      <w:r w:rsidRPr="00232939">
        <w:rPr>
          <w:rFonts w:ascii="Palatino Linotype" w:eastAsia="Palatino Linotype" w:hAnsi="Palatino Linotype" w:cs="Palatino Linotype"/>
          <w:b/>
          <w:bCs/>
          <w:color w:val="000000"/>
        </w:rPr>
        <w:t xml:space="preserve">veintiocho de octubre de dos mil veinticinco, </w:t>
      </w:r>
      <w:r w:rsidRPr="00232939">
        <w:rPr>
          <w:rFonts w:ascii="Palatino Linotype" w:eastAsia="Palatino Linotype" w:hAnsi="Palatino Linotype" w:cs="Palatino Linotype"/>
          <w:color w:val="000000"/>
        </w:rPr>
        <w:t xml:space="preserve">se presentó ante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vía SAIMEX, la solicitud de información pública registrada con el número</w:t>
      </w:r>
      <w:r w:rsidRPr="00232939">
        <w:rPr>
          <w:rFonts w:ascii="Palatino Linotype" w:eastAsia="Palatino Linotype" w:hAnsi="Palatino Linotype" w:cs="Palatino Linotype"/>
          <w:b/>
          <w:bCs/>
          <w:color w:val="000000"/>
        </w:rPr>
        <w:t xml:space="preserve"> 00148/ELORO/IP/2025; </w:t>
      </w:r>
      <w:r w:rsidRPr="00232939">
        <w:rPr>
          <w:rFonts w:ascii="Palatino Linotype" w:eastAsia="Palatino Linotype" w:hAnsi="Palatino Linotype" w:cs="Palatino Linotype"/>
          <w:color w:val="000000"/>
        </w:rPr>
        <w:t>mediante la cual se solicitó la siguiente información:</w:t>
      </w:r>
    </w:p>
    <w:p w:rsidR="004D79D8" w:rsidRPr="00232939" w:rsidRDefault="004D79D8">
      <w:pPr>
        <w:pBdr>
          <w:top w:val="nil"/>
          <w:left w:val="nil"/>
          <w:bottom w:val="nil"/>
          <w:right w:val="nil"/>
          <w:between w:val="nil"/>
        </w:pBdr>
        <w:ind w:left="426" w:right="476"/>
        <w:jc w:val="both"/>
        <w:rPr>
          <w:rFonts w:ascii="Palatino Linotype" w:eastAsia="Palatino Linotype" w:hAnsi="Palatino Linotype" w:cs="Palatino Linotype"/>
          <w:i/>
          <w:iCs/>
          <w:color w:val="000000"/>
        </w:rPr>
      </w:pPr>
    </w:p>
    <w:p w:rsidR="004D79D8" w:rsidRPr="00232939" w:rsidRDefault="00FF52F4">
      <w:pPr>
        <w:pBdr>
          <w:top w:val="nil"/>
          <w:left w:val="nil"/>
          <w:bottom w:val="nil"/>
          <w:right w:val="nil"/>
          <w:between w:val="nil"/>
        </w:pBdr>
        <w:ind w:left="426" w:right="476"/>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i/>
          <w:iCs/>
          <w:color w:val="000000"/>
        </w:rPr>
        <w:t>“Solicito del Secretario del Ayuntamiento todos los oficios que ha recibido y la respuesta que ha dado a cada uno de ellos durante el periodo del 01de enero al 27 de octubre de 2025”.(Sic)</w:t>
      </w:r>
    </w:p>
    <w:p w:rsidR="004D79D8" w:rsidRPr="00232939" w:rsidRDefault="004D79D8">
      <w:pPr>
        <w:pBdr>
          <w:top w:val="nil"/>
          <w:left w:val="nil"/>
          <w:bottom w:val="nil"/>
          <w:right w:val="nil"/>
          <w:between w:val="nil"/>
        </w:pBdr>
        <w:ind w:left="426" w:right="476"/>
        <w:jc w:val="both"/>
        <w:rPr>
          <w:rFonts w:ascii="Palatino Linotype" w:eastAsia="Palatino Linotype" w:hAnsi="Palatino Linotype" w:cs="Palatino Linotype"/>
          <w:color w:val="000000"/>
        </w:rPr>
      </w:pPr>
    </w:p>
    <w:p w:rsidR="004D79D8" w:rsidRPr="00232939" w:rsidRDefault="00FF52F4">
      <w:pPr>
        <w:numPr>
          <w:ilvl w:val="0"/>
          <w:numId w:val="3"/>
        </w:numPr>
        <w:pBdr>
          <w:top w:val="nil"/>
          <w:left w:val="nil"/>
          <w:bottom w:val="nil"/>
          <w:right w:val="nil"/>
          <w:between w:val="nil"/>
        </w:pBdr>
        <w:ind w:left="851" w:right="3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Se eligió como modalidad de entrega de la información: A través del </w:t>
      </w:r>
      <w:r w:rsidRPr="00232939">
        <w:rPr>
          <w:rFonts w:ascii="Palatino Linotype" w:eastAsia="Palatino Linotype" w:hAnsi="Palatino Linotype" w:cs="Palatino Linotype"/>
          <w:b/>
          <w:bCs/>
          <w:color w:val="000000"/>
        </w:rPr>
        <w:t>SAIMEX.</w:t>
      </w:r>
    </w:p>
    <w:p w:rsidR="004D79D8" w:rsidRPr="00232939" w:rsidRDefault="004D79D8">
      <w:pPr>
        <w:pBdr>
          <w:top w:val="nil"/>
          <w:left w:val="nil"/>
          <w:bottom w:val="nil"/>
          <w:right w:val="nil"/>
          <w:between w:val="nil"/>
        </w:pBdr>
        <w:ind w:left="851" w:right="34"/>
        <w:jc w:val="both"/>
        <w:rPr>
          <w:rFonts w:ascii="Palatino Linotype" w:eastAsia="Palatino Linotype" w:hAnsi="Palatino Linotype" w:cs="Palatino Linotype"/>
          <w:color w:val="000000"/>
        </w:rPr>
      </w:pPr>
    </w:p>
    <w:p w:rsidR="00232939" w:rsidRPr="00232939" w:rsidRDefault="00232939">
      <w:pPr>
        <w:pBdr>
          <w:top w:val="nil"/>
          <w:left w:val="nil"/>
          <w:bottom w:val="nil"/>
          <w:right w:val="nil"/>
          <w:between w:val="nil"/>
        </w:pBdr>
        <w:ind w:left="851" w:right="34"/>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0"/>
        </w:tabs>
        <w:spacing w:line="360" w:lineRule="auto"/>
        <w:ind w:right="51"/>
        <w:jc w:val="both"/>
        <w:rPr>
          <w:color w:val="000000"/>
        </w:rPr>
      </w:pPr>
      <w:r w:rsidRPr="00232939">
        <w:rPr>
          <w:rFonts w:ascii="Palatino Linotype" w:eastAsia="Palatino Linotype" w:hAnsi="Palatino Linotype" w:cs="Palatino Linotype"/>
          <w:color w:val="000000"/>
        </w:rPr>
        <w:t xml:space="preserve">El </w:t>
      </w:r>
      <w:r w:rsidRPr="00232939">
        <w:rPr>
          <w:rFonts w:ascii="Palatino Linotype" w:eastAsia="Palatino Linotype" w:hAnsi="Palatino Linotype" w:cs="Palatino Linotype"/>
          <w:b/>
          <w:bCs/>
          <w:color w:val="000000"/>
        </w:rPr>
        <w:t>diecinueve de noviembre de dos mil veinticinco</w:t>
      </w:r>
      <w:r w:rsidRPr="00232939">
        <w:rPr>
          <w:rFonts w:ascii="Palatino Linotype" w:eastAsia="Palatino Linotype" w:hAnsi="Palatino Linotype" w:cs="Palatino Linotype"/>
          <w:color w:val="000000"/>
        </w:rPr>
        <w:t xml:space="preserve">,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w:t>
      </w:r>
      <w:r w:rsidRPr="00232939">
        <w:rPr>
          <w:rFonts w:ascii="Palatino Linotype" w:eastAsia="Palatino Linotype" w:hAnsi="Palatino Linotype" w:cs="Palatino Linotype"/>
        </w:rPr>
        <w:t xml:space="preserve">dio respuesta a la solicitud de información </w:t>
      </w:r>
      <w:r w:rsidRPr="00232939">
        <w:rPr>
          <w:rFonts w:ascii="Palatino Linotype" w:eastAsia="Palatino Linotype" w:hAnsi="Palatino Linotype" w:cs="Palatino Linotype"/>
          <w:color w:val="000000"/>
        </w:rPr>
        <w:t>en el tenor siguiente:</w:t>
      </w:r>
    </w:p>
    <w:p w:rsidR="004D79D8" w:rsidRPr="00232939" w:rsidRDefault="004D79D8">
      <w:pPr>
        <w:tabs>
          <w:tab w:val="left" w:pos="284"/>
        </w:tabs>
        <w:ind w:left="284" w:right="425"/>
        <w:jc w:val="both"/>
        <w:rPr>
          <w:rFonts w:ascii="Palatino Linotype" w:eastAsia="Palatino Linotype" w:hAnsi="Palatino Linotype" w:cs="Palatino Linotype"/>
          <w:i/>
          <w:iCs/>
          <w:color w:val="000000"/>
        </w:rPr>
      </w:pPr>
    </w:p>
    <w:p w:rsidR="004D79D8" w:rsidRPr="00232939" w:rsidRDefault="00FF52F4">
      <w:pPr>
        <w:tabs>
          <w:tab w:val="left" w:pos="284"/>
        </w:tabs>
        <w:ind w:left="284" w:right="425"/>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lastRenderedPageBreak/>
        <w:t>”Dando cumplimiento en tiempo y forma a lo establecido por la legislación vigente, y con fundamento en el Art. 3 Fracción XLV, 12, 24 Fracción VI y XIV, 132, 137 y 143 fracción I de la Ley de Transparencia y Acceso a la Información Pública del Estado de México y Municipios, así como el numeral Trigésimo octavo Fracción I y numeral Quincuagésimo séptimo Fracción II de los Lineamientos Generales en materia de Clasificación y Desclasificación de la Información, así como para la elaboración de Versiones Públicas; se adjuntan al presente 4 archivos en formato PDF como respuesta brindada en VERSIÓN PÚBLICA por la Secretaría del Ayuntamiento a su solicitud de información. La clasificación parcial de la información como confidencial para la elaboración de la versión pública de la presente respuesta fue confirmada mediante Acuerdo ACTA/13/CT/2025/TERCERO. SE ACLARA QUE LA INFORMACIÓN ENTREGADA ES LA ÚNICA CON LA QUE ESTE SUJETO OBLIGADO CUENTA DE ACUERDO A SUS FACULTADES, FUNCIONES O ATRIBUCIONES, LA CUAL SE ENTREGA EN EL ESTADO EN QUE SE ENCUENTRA de conformidad con el artículo antes mencionado que a la letra indica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D79D8" w:rsidRPr="00232939" w:rsidRDefault="004D79D8">
      <w:pPr>
        <w:tabs>
          <w:tab w:val="left" w:pos="284"/>
        </w:tabs>
        <w:ind w:left="284" w:right="425"/>
        <w:jc w:val="both"/>
        <w:rPr>
          <w:rFonts w:ascii="Palatino Linotype" w:eastAsia="Palatino Linotype" w:hAnsi="Palatino Linotype" w:cs="Palatino Linotype"/>
          <w:i/>
          <w:iCs/>
        </w:rPr>
      </w:pPr>
    </w:p>
    <w:p w:rsidR="004D79D8" w:rsidRPr="00232939" w:rsidRDefault="00FF52F4">
      <w:p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A la respuesta se adjuntaron los siguientes archivos:</w:t>
      </w:r>
    </w:p>
    <w:p w:rsidR="004D79D8" w:rsidRPr="00232939" w:rsidRDefault="004D79D8">
      <w:p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color w:val="000000"/>
        </w:rPr>
      </w:pPr>
    </w:p>
    <w:p w:rsidR="004D79D8" w:rsidRPr="00232939" w:rsidRDefault="00A13264">
      <w:pPr>
        <w:numPr>
          <w:ilvl w:val="0"/>
          <w:numId w:val="6"/>
        </w:num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b/>
          <w:bCs/>
          <w:color w:val="000000"/>
        </w:rPr>
      </w:pPr>
      <w:hyperlink r:id="rId8">
        <w:r w:rsidR="00FF52F4" w:rsidRPr="00232939">
          <w:rPr>
            <w:rFonts w:ascii="Palatino Linotype" w:eastAsia="Palatino Linotype" w:hAnsi="Palatino Linotype" w:cs="Palatino Linotype"/>
            <w:b/>
            <w:bCs/>
            <w:color w:val="000000"/>
          </w:rPr>
          <w:t>ActaCT-13.PDF</w:t>
        </w:r>
      </w:hyperlink>
      <w:r w:rsidR="00FF52F4" w:rsidRPr="00232939">
        <w:rPr>
          <w:rFonts w:ascii="Palatino Linotype" w:eastAsia="Palatino Linotype" w:hAnsi="Palatino Linotype" w:cs="Palatino Linotype"/>
          <w:b/>
          <w:bCs/>
          <w:color w:val="000000"/>
        </w:rPr>
        <w:t xml:space="preserve">: </w:t>
      </w:r>
      <w:r w:rsidR="00FF52F4" w:rsidRPr="00232939">
        <w:rPr>
          <w:rFonts w:ascii="Palatino Linotype" w:eastAsia="Palatino Linotype" w:hAnsi="Palatino Linotype" w:cs="Palatino Linotype"/>
          <w:color w:val="000000"/>
        </w:rPr>
        <w:t>Acta de la Décimo Tercera Sesión Ordinaria del Comité de Transparencia, de fecha seis de noviembre de dos mil veinticinco, mediante el cual aprueba la clasificación parcial de la información con carácter de confidencial para emitir la respuesta. (Cabe precisar que del documento descrito no se advierte que datos fueron clasificados)</w:t>
      </w:r>
    </w:p>
    <w:p w:rsidR="004D79D8" w:rsidRPr="00232939" w:rsidRDefault="00A13264">
      <w:pPr>
        <w:numPr>
          <w:ilvl w:val="0"/>
          <w:numId w:val="6"/>
        </w:num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b/>
          <w:bCs/>
          <w:color w:val="000000"/>
        </w:rPr>
      </w:pPr>
      <w:hyperlink r:id="rId9">
        <w:r w:rsidR="00FF52F4" w:rsidRPr="00232939">
          <w:rPr>
            <w:rFonts w:ascii="Palatino Linotype" w:eastAsia="Palatino Linotype" w:hAnsi="Palatino Linotype" w:cs="Palatino Linotype"/>
            <w:b/>
            <w:bCs/>
            <w:color w:val="000000"/>
          </w:rPr>
          <w:t>AnexoVP.PDF</w:t>
        </w:r>
      </w:hyperlink>
      <w:r w:rsidR="00FF52F4" w:rsidRPr="00232939">
        <w:rPr>
          <w:rFonts w:ascii="Palatino Linotype" w:eastAsia="Palatino Linotype" w:hAnsi="Palatino Linotype" w:cs="Palatino Linotype"/>
          <w:b/>
          <w:bCs/>
          <w:color w:val="000000"/>
        </w:rPr>
        <w:t xml:space="preserve">: </w:t>
      </w:r>
      <w:r w:rsidR="00FF52F4" w:rsidRPr="00232939">
        <w:rPr>
          <w:rFonts w:ascii="Palatino Linotype" w:eastAsia="Palatino Linotype" w:hAnsi="Palatino Linotype" w:cs="Palatino Linotype"/>
          <w:color w:val="000000"/>
        </w:rPr>
        <w:t>Cuadro de clasificación de la información</w:t>
      </w:r>
    </w:p>
    <w:p w:rsidR="004D79D8" w:rsidRPr="00232939" w:rsidRDefault="00A13264">
      <w:pPr>
        <w:numPr>
          <w:ilvl w:val="0"/>
          <w:numId w:val="6"/>
        </w:num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b/>
          <w:bCs/>
          <w:color w:val="000000"/>
        </w:rPr>
      </w:pPr>
      <w:hyperlink r:id="rId10">
        <w:r w:rsidR="00FF52F4" w:rsidRPr="00232939">
          <w:rPr>
            <w:rFonts w:ascii="Palatino Linotype" w:eastAsia="Palatino Linotype" w:hAnsi="Palatino Linotype" w:cs="Palatino Linotype"/>
            <w:b/>
            <w:bCs/>
            <w:color w:val="000000"/>
          </w:rPr>
          <w:t>SA-839-11-2025.PDF</w:t>
        </w:r>
      </w:hyperlink>
      <w:r w:rsidR="00FF52F4" w:rsidRPr="00232939">
        <w:rPr>
          <w:rFonts w:ascii="Palatino Linotype" w:eastAsia="Palatino Linotype" w:hAnsi="Palatino Linotype" w:cs="Palatino Linotype"/>
          <w:b/>
          <w:bCs/>
          <w:color w:val="000000"/>
        </w:rPr>
        <w:t xml:space="preserve">: </w:t>
      </w:r>
      <w:r w:rsidR="00FF52F4" w:rsidRPr="00232939">
        <w:rPr>
          <w:rFonts w:ascii="Palatino Linotype" w:eastAsia="Palatino Linotype" w:hAnsi="Palatino Linotype" w:cs="Palatino Linotype"/>
          <w:color w:val="000000"/>
        </w:rPr>
        <w:t xml:space="preserve">Oficio SA/839/2025 de fecha cuatro de noviembre de dos mil veinticinco, suscrito por el Secretario del Ayuntamiento, a través del cual </w:t>
      </w:r>
      <w:r w:rsidR="00FF52F4" w:rsidRPr="00232939">
        <w:rPr>
          <w:rFonts w:ascii="Palatino Linotype" w:eastAsia="Palatino Linotype" w:hAnsi="Palatino Linotype" w:cs="Palatino Linotype"/>
          <w:color w:val="000000"/>
        </w:rPr>
        <w:lastRenderedPageBreak/>
        <w:t>propone la clasificación parcial de la información, toda vez que contiene datos personales con carácter de confidencial referente al nombre de particulares, descripción física, datos del acta de nacimiento, número telefónico y domicilio particular.</w:t>
      </w:r>
    </w:p>
    <w:p w:rsidR="004D79D8" w:rsidRPr="00232939" w:rsidRDefault="00A13264">
      <w:pPr>
        <w:numPr>
          <w:ilvl w:val="0"/>
          <w:numId w:val="6"/>
        </w:num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b/>
          <w:bCs/>
          <w:color w:val="000000"/>
        </w:rPr>
      </w:pPr>
      <w:hyperlink r:id="rId11">
        <w:r w:rsidR="00FF52F4" w:rsidRPr="00232939">
          <w:rPr>
            <w:rFonts w:ascii="Palatino Linotype" w:eastAsia="Palatino Linotype" w:hAnsi="Palatino Linotype" w:cs="Palatino Linotype"/>
            <w:b/>
            <w:bCs/>
            <w:color w:val="000000"/>
          </w:rPr>
          <w:t>00148.pdf</w:t>
        </w:r>
      </w:hyperlink>
      <w:r w:rsidR="00FF52F4" w:rsidRPr="00232939">
        <w:rPr>
          <w:rFonts w:ascii="Palatino Linotype" w:eastAsia="Palatino Linotype" w:hAnsi="Palatino Linotype" w:cs="Palatino Linotype"/>
          <w:b/>
          <w:bCs/>
          <w:color w:val="000000"/>
        </w:rPr>
        <w:t xml:space="preserve">: </w:t>
      </w:r>
      <w:r w:rsidR="00FF52F4" w:rsidRPr="00232939">
        <w:rPr>
          <w:rFonts w:ascii="Palatino Linotype" w:eastAsia="Palatino Linotype" w:hAnsi="Palatino Linotype" w:cs="Palatino Linotype"/>
          <w:color w:val="000000"/>
        </w:rPr>
        <w:t>Archivo electrónico constante de 393 fojas, del que se advierten oficios recibidos; así como las respectivas respuestas de algunos</w:t>
      </w:r>
    </w:p>
    <w:p w:rsidR="004D79D8" w:rsidRPr="00232939" w:rsidRDefault="004D79D8">
      <w:p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0"/>
        </w:tabs>
        <w:spacing w:line="360" w:lineRule="auto"/>
        <w:ind w:right="49"/>
        <w:jc w:val="both"/>
        <w:rPr>
          <w:color w:val="000000"/>
        </w:rPr>
      </w:pPr>
      <w:r w:rsidRPr="00232939">
        <w:rPr>
          <w:rFonts w:ascii="Palatino Linotype" w:eastAsia="Palatino Linotype" w:hAnsi="Palatino Linotype" w:cs="Palatino Linotype"/>
          <w:color w:val="000000"/>
        </w:rPr>
        <w:t xml:space="preserve">Inconforme con lo anterior, el </w:t>
      </w:r>
      <w:r w:rsidRPr="00232939">
        <w:rPr>
          <w:rFonts w:ascii="Palatino Linotype" w:eastAsia="Palatino Linotype" w:hAnsi="Palatino Linotype" w:cs="Palatino Linotype"/>
          <w:b/>
          <w:bCs/>
          <w:color w:val="000000"/>
        </w:rPr>
        <w:t>PARTICULAR</w:t>
      </w:r>
      <w:r w:rsidRPr="00232939">
        <w:rPr>
          <w:rFonts w:ascii="Palatino Linotype" w:eastAsia="Palatino Linotype" w:hAnsi="Palatino Linotype" w:cs="Palatino Linotype"/>
          <w:color w:val="000000"/>
        </w:rPr>
        <w:t xml:space="preserve"> en fecha </w:t>
      </w:r>
      <w:r w:rsidRPr="00232939">
        <w:rPr>
          <w:rFonts w:ascii="Palatino Linotype" w:eastAsia="Palatino Linotype" w:hAnsi="Palatino Linotype" w:cs="Palatino Linotype"/>
          <w:b/>
          <w:bCs/>
          <w:color w:val="000000"/>
        </w:rPr>
        <w:t xml:space="preserve">ocho de diciembre de dos mil veinticinco, </w:t>
      </w:r>
      <w:r w:rsidRPr="00232939">
        <w:rPr>
          <w:rFonts w:ascii="Palatino Linotype" w:eastAsia="Palatino Linotype" w:hAnsi="Palatino Linotype" w:cs="Palatino Linotype"/>
          <w:color w:val="000000"/>
        </w:rPr>
        <w:t>interpuso el recurso de revisión en contra de la respuesta, manifestando las siguientes razones o motivos de inconformidad:</w:t>
      </w:r>
    </w:p>
    <w:p w:rsidR="00232939" w:rsidRPr="00232939" w:rsidRDefault="00232939" w:rsidP="00232939">
      <w:pPr>
        <w:pBdr>
          <w:top w:val="nil"/>
          <w:left w:val="nil"/>
          <w:bottom w:val="nil"/>
          <w:right w:val="nil"/>
          <w:between w:val="nil"/>
        </w:pBdr>
        <w:tabs>
          <w:tab w:val="left" w:pos="0"/>
        </w:tabs>
        <w:spacing w:line="360" w:lineRule="auto"/>
        <w:ind w:right="49"/>
        <w:jc w:val="both"/>
        <w:rPr>
          <w:color w:val="000000"/>
        </w:rPr>
      </w:pPr>
    </w:p>
    <w:p w:rsidR="004D79D8" w:rsidRPr="00232939" w:rsidRDefault="00FF52F4">
      <w:pPr>
        <w:numPr>
          <w:ilvl w:val="0"/>
          <w:numId w:val="3"/>
        </w:numPr>
        <w:pBdr>
          <w:top w:val="nil"/>
          <w:left w:val="nil"/>
          <w:bottom w:val="nil"/>
          <w:right w:val="nil"/>
          <w:between w:val="nil"/>
        </w:pBdr>
        <w:ind w:left="567"/>
        <w:jc w:val="both"/>
        <w:rPr>
          <w:rFonts w:ascii="Palatino Linotype" w:eastAsia="Palatino Linotype" w:hAnsi="Palatino Linotype" w:cs="Palatino Linotype"/>
          <w:b/>
          <w:bCs/>
          <w:i/>
          <w:iCs/>
          <w:color w:val="000000"/>
        </w:rPr>
      </w:pPr>
      <w:bookmarkStart w:id="4" w:name="_heading=h.1fob9te" w:colFirst="0" w:colLast="0"/>
      <w:bookmarkEnd w:id="4"/>
      <w:r w:rsidRPr="00232939">
        <w:rPr>
          <w:rFonts w:ascii="Palatino Linotype" w:eastAsia="Palatino Linotype" w:hAnsi="Palatino Linotype" w:cs="Palatino Linotype"/>
          <w:b/>
          <w:bCs/>
          <w:color w:val="000000"/>
        </w:rPr>
        <w:t>Acto impugnado</w:t>
      </w:r>
      <w:r w:rsidRPr="00232939">
        <w:rPr>
          <w:rFonts w:ascii="Palatino Linotype" w:eastAsia="Palatino Linotype" w:hAnsi="Palatino Linotype" w:cs="Palatino Linotype"/>
          <w:color w:val="000000"/>
        </w:rPr>
        <w:t xml:space="preserve">: </w:t>
      </w:r>
      <w:r w:rsidRPr="00232939">
        <w:rPr>
          <w:rFonts w:ascii="Palatino Linotype" w:eastAsia="Palatino Linotype" w:hAnsi="Palatino Linotype" w:cs="Palatino Linotype"/>
          <w:i/>
          <w:iCs/>
          <w:color w:val="000000"/>
        </w:rPr>
        <w:t>“El oficio SA/839/11/2025 de Noviembre cuatro de 2025 y la respuesta recaida a la solicitud” (Sic.)</w:t>
      </w:r>
    </w:p>
    <w:p w:rsidR="004D79D8" w:rsidRPr="00232939" w:rsidRDefault="00FF52F4">
      <w:pPr>
        <w:numPr>
          <w:ilvl w:val="0"/>
          <w:numId w:val="3"/>
        </w:numPr>
        <w:pBdr>
          <w:top w:val="nil"/>
          <w:left w:val="nil"/>
          <w:bottom w:val="nil"/>
          <w:right w:val="nil"/>
          <w:between w:val="nil"/>
        </w:pBdr>
        <w:ind w:left="567"/>
        <w:jc w:val="both"/>
        <w:rPr>
          <w:rFonts w:ascii="Palatino Linotype" w:eastAsia="Palatino Linotype" w:hAnsi="Palatino Linotype" w:cs="Palatino Linotype"/>
          <w:i/>
          <w:iCs/>
          <w:color w:val="000000"/>
        </w:rPr>
      </w:pPr>
      <w:bookmarkStart w:id="5" w:name="_heading=h.3znysh7" w:colFirst="0" w:colLast="0"/>
      <w:bookmarkEnd w:id="5"/>
      <w:r w:rsidRPr="00232939">
        <w:rPr>
          <w:rFonts w:ascii="Palatino Linotype" w:eastAsia="Palatino Linotype" w:hAnsi="Palatino Linotype" w:cs="Palatino Linotype"/>
          <w:b/>
          <w:bCs/>
          <w:color w:val="000000"/>
        </w:rPr>
        <w:t xml:space="preserve">Razones o Motivos de inconformidad: </w:t>
      </w:r>
      <w:r w:rsidRPr="00232939">
        <w:rPr>
          <w:rFonts w:ascii="Palatino Linotype" w:eastAsia="Palatino Linotype" w:hAnsi="Palatino Linotype" w:cs="Palatino Linotype"/>
          <w:i/>
          <w:iCs/>
          <w:color w:val="000000"/>
        </w:rPr>
        <w:t>“ya que clasifican como confidencial información que es pública y no turna los oficios de solicitud, sólo algunos de respuesta.” (Sic.)</w:t>
      </w:r>
    </w:p>
    <w:p w:rsidR="004D79D8" w:rsidRPr="00232939" w:rsidRDefault="004D79D8">
      <w:pPr>
        <w:spacing w:line="360" w:lineRule="auto"/>
        <w:rPr>
          <w:rFonts w:ascii="Palatino Linotype" w:eastAsia="Palatino Linotype" w:hAnsi="Palatino Linotype" w:cs="Palatino Linotype"/>
          <w:i/>
          <w:iCs/>
          <w:color w:val="000000"/>
        </w:rPr>
      </w:pPr>
    </w:p>
    <w:p w:rsidR="004D79D8" w:rsidRPr="00232939" w:rsidRDefault="00FF52F4">
      <w:pPr>
        <w:numPr>
          <w:ilvl w:val="0"/>
          <w:numId w:val="2"/>
        </w:numPr>
        <w:pBdr>
          <w:top w:val="nil"/>
          <w:left w:val="nil"/>
          <w:bottom w:val="nil"/>
          <w:right w:val="nil"/>
          <w:between w:val="nil"/>
        </w:pBdr>
        <w:spacing w:line="360" w:lineRule="auto"/>
        <w:jc w:val="both"/>
        <w:rPr>
          <w:color w:val="000000"/>
        </w:rPr>
      </w:pPr>
      <w:r w:rsidRPr="00232939">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w:t>
      </w:r>
      <w:r w:rsidRPr="00232939">
        <w:rPr>
          <w:rFonts w:ascii="Palatino Linotype" w:eastAsia="Palatino Linotype" w:hAnsi="Palatino Linotype" w:cs="Palatino Linotype"/>
        </w:rPr>
        <w:t>notificado</w:t>
      </w:r>
      <w:r w:rsidRPr="00232939">
        <w:rPr>
          <w:rFonts w:ascii="Palatino Linotype" w:eastAsia="Palatino Linotype" w:hAnsi="Palatino Linotype" w:cs="Palatino Linotype"/>
          <w:color w:val="000000"/>
        </w:rPr>
        <w:t xml:space="preserve"> en fecha </w:t>
      </w:r>
      <w:r w:rsidRPr="00232939">
        <w:rPr>
          <w:rFonts w:ascii="Palatino Linotype" w:eastAsia="Palatino Linotype" w:hAnsi="Palatino Linotype" w:cs="Palatino Linotype"/>
          <w:b/>
          <w:bCs/>
          <w:color w:val="000000"/>
        </w:rPr>
        <w:t>doce de diciembre de dos mil veinticinco</w:t>
      </w:r>
      <w:r w:rsidRPr="00232939">
        <w:rPr>
          <w:rFonts w:ascii="Palatino Linotype" w:eastAsia="Palatino Linotype" w:hAnsi="Palatino Linotype" w:cs="Palatino Linotype"/>
          <w:color w:val="000000"/>
        </w:rPr>
        <w:t xml:space="preserve">, puso a disposición de las partes el expediente electrónico vía </w:t>
      </w:r>
      <w:r w:rsidRPr="00232939">
        <w:rPr>
          <w:rFonts w:ascii="Palatino Linotype" w:eastAsia="Palatino Linotype" w:hAnsi="Palatino Linotype" w:cs="Palatino Linotype"/>
          <w:b/>
          <w:bCs/>
          <w:color w:val="000000"/>
        </w:rPr>
        <w:t xml:space="preserve">SAIMEX </w:t>
      </w:r>
      <w:r w:rsidRPr="00232939">
        <w:rPr>
          <w:rFonts w:ascii="Palatino Linotype" w:eastAsia="Palatino Linotype" w:hAnsi="Palatino Linotype" w:cs="Palatino Linotype"/>
          <w:color w:val="000000"/>
        </w:rPr>
        <w:t xml:space="preserve">a efecto de que en un plazo máximo de siete días </w:t>
      </w:r>
      <w:r w:rsidRPr="00232939">
        <w:rPr>
          <w:rFonts w:ascii="Palatino Linotype" w:eastAsia="Palatino Linotype" w:hAnsi="Palatino Linotype" w:cs="Palatino Linotype"/>
        </w:rPr>
        <w:t>manifestara</w:t>
      </w:r>
      <w:r w:rsidRPr="00232939">
        <w:rPr>
          <w:rFonts w:ascii="Palatino Linotype" w:eastAsia="Palatino Linotype" w:hAnsi="Palatino Linotype" w:cs="Palatino Linotype"/>
          <w:color w:val="000000"/>
        </w:rPr>
        <w:t xml:space="preserve"> lo que a su derecho conviniera, </w:t>
      </w:r>
      <w:r w:rsidRPr="00232939">
        <w:rPr>
          <w:rFonts w:ascii="Palatino Linotype" w:eastAsia="Palatino Linotype" w:hAnsi="Palatino Linotype" w:cs="Palatino Linotype"/>
        </w:rPr>
        <w:t>ofreciera</w:t>
      </w:r>
      <w:r w:rsidRPr="00232939">
        <w:rPr>
          <w:rFonts w:ascii="Palatino Linotype" w:eastAsia="Palatino Linotype" w:hAnsi="Palatino Linotype" w:cs="Palatino Linotype"/>
          <w:color w:val="000000"/>
        </w:rPr>
        <w:t xml:space="preserve"> pruebas y alegatos según corresponda a los casos concretos, y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presentará el Informe Justificado procedente.</w:t>
      </w:r>
    </w:p>
    <w:p w:rsidR="004D79D8" w:rsidRPr="00232939" w:rsidRDefault="004D79D8"/>
    <w:p w:rsidR="004D79D8" w:rsidRPr="00232939" w:rsidRDefault="00FF52F4">
      <w:pPr>
        <w:numPr>
          <w:ilvl w:val="0"/>
          <w:numId w:val="2"/>
        </w:numPr>
        <w:pBdr>
          <w:top w:val="nil"/>
          <w:left w:val="nil"/>
          <w:bottom w:val="nil"/>
          <w:right w:val="nil"/>
          <w:between w:val="nil"/>
        </w:pBdr>
        <w:tabs>
          <w:tab w:val="left" w:pos="567"/>
          <w:tab w:val="left" w:pos="8789"/>
        </w:tabs>
        <w:spacing w:line="360" w:lineRule="auto"/>
        <w:ind w:right="426"/>
        <w:jc w:val="both"/>
        <w:rPr>
          <w:rFonts w:ascii="Palatino Linotype" w:eastAsia="Palatino Linotype" w:hAnsi="Palatino Linotype" w:cs="Palatino Linotype"/>
          <w:color w:val="000000"/>
        </w:rPr>
      </w:pPr>
      <w:bookmarkStart w:id="6" w:name="_heading=h.2et92p0" w:colFirst="0" w:colLast="0"/>
      <w:bookmarkEnd w:id="6"/>
      <w:r w:rsidRPr="00232939">
        <w:rPr>
          <w:rFonts w:ascii="Palatino Linotype" w:eastAsia="Palatino Linotype" w:hAnsi="Palatino Linotype" w:cs="Palatino Linotype"/>
          <w:color w:val="000000"/>
        </w:rPr>
        <w:t xml:space="preserve">El </w:t>
      </w:r>
      <w:r w:rsidRPr="00232939">
        <w:rPr>
          <w:rFonts w:ascii="Palatino Linotype" w:eastAsia="Palatino Linotype" w:hAnsi="Palatino Linotype" w:cs="Palatino Linotype"/>
          <w:b/>
          <w:bCs/>
          <w:color w:val="000000"/>
        </w:rPr>
        <w:t xml:space="preserve">SUJETO OBLIGADO </w:t>
      </w:r>
      <w:r w:rsidRPr="00232939">
        <w:rPr>
          <w:rFonts w:ascii="Palatino Linotype" w:eastAsia="Palatino Linotype" w:hAnsi="Palatino Linotype" w:cs="Palatino Linotype"/>
          <w:color w:val="000000"/>
        </w:rPr>
        <w:t xml:space="preserve">en fecha </w:t>
      </w:r>
      <w:r w:rsidRPr="00232939">
        <w:rPr>
          <w:rFonts w:ascii="Palatino Linotype" w:eastAsia="Palatino Linotype" w:hAnsi="Palatino Linotype" w:cs="Palatino Linotype"/>
          <w:b/>
          <w:bCs/>
          <w:color w:val="000000"/>
        </w:rPr>
        <w:t>dieciocho de diciembre de dos mil veinticinco</w:t>
      </w:r>
      <w:r w:rsidRPr="00232939">
        <w:rPr>
          <w:rFonts w:ascii="Palatino Linotype" w:eastAsia="Palatino Linotype" w:hAnsi="Palatino Linotype" w:cs="Palatino Linotype"/>
          <w:color w:val="000000"/>
        </w:rPr>
        <w:t>, rindió el informe justificado correspondiente, mediante el cual ratifica se respuesta, mismo que se pone a la vista del particular el dieciséis de abril de dos mil veintiséis</w:t>
      </w:r>
    </w:p>
    <w:p w:rsidR="004D79D8" w:rsidRPr="00232939" w:rsidRDefault="00FF52F4">
      <w:pPr>
        <w:numPr>
          <w:ilvl w:val="0"/>
          <w:numId w:val="2"/>
        </w:numPr>
        <w:spacing w:line="360" w:lineRule="auto"/>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rPr>
        <w:lastRenderedPageBreak/>
        <w:t xml:space="preserve">De lo anterior </w:t>
      </w:r>
      <w:r w:rsidRPr="00232939">
        <w:rPr>
          <w:rFonts w:ascii="Palatino Linotype" w:eastAsia="Palatino Linotype" w:hAnsi="Palatino Linotype" w:cs="Palatino Linotype"/>
          <w:b/>
          <w:bCs/>
        </w:rPr>
        <w:t xml:space="preserve">el RECURRENTE </w:t>
      </w:r>
      <w:r w:rsidRPr="00232939">
        <w:rPr>
          <w:rFonts w:ascii="Palatino Linotype" w:eastAsia="Palatino Linotype" w:hAnsi="Palatino Linotype" w:cs="Palatino Linotype"/>
        </w:rPr>
        <w:t xml:space="preserve">dejó de realizar manifestaciones que a su derecho conviniera y asistiera. </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i/>
          <w:iCs/>
          <w:color w:val="000000"/>
        </w:rPr>
      </w:pPr>
    </w:p>
    <w:p w:rsidR="004D79D8" w:rsidRPr="00232939" w:rsidRDefault="00FF52F4">
      <w:pPr>
        <w:numPr>
          <w:ilvl w:val="0"/>
          <w:numId w:val="2"/>
        </w:numPr>
        <w:spacing w:line="360" w:lineRule="auto"/>
        <w:jc w:val="both"/>
      </w:pPr>
      <w:r w:rsidRPr="00232939">
        <w:rPr>
          <w:rFonts w:ascii="Palatino Linotype" w:eastAsia="Palatino Linotype" w:hAnsi="Palatino Linotype" w:cs="Palatino Linotype"/>
        </w:rPr>
        <w:t xml:space="preserve">El </w:t>
      </w:r>
      <w:r w:rsidRPr="00232939">
        <w:rPr>
          <w:rFonts w:ascii="Palatino Linotype" w:eastAsia="Palatino Linotype" w:hAnsi="Palatino Linotype" w:cs="Palatino Linotype"/>
          <w:b/>
          <w:bCs/>
        </w:rPr>
        <w:t>dieciséis de abril de dos mil veintiséis</w:t>
      </w:r>
      <w:r w:rsidRPr="00232939">
        <w:rPr>
          <w:rFonts w:ascii="Palatino Linotype" w:eastAsia="Palatino Linotype" w:hAnsi="Palatino Linotype" w:cs="Palatino Linotype"/>
        </w:rPr>
        <w:t xml:space="preserve">, se notificó el acuerdo mediante el cual se aprobó la ampliación de plazo para emitir resolución. </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232939">
        <w:rPr>
          <w:rFonts w:ascii="Palatino Linotype" w:eastAsia="Palatino Linotype" w:hAnsi="Palatino Linotype" w:cs="Palatino Linotype"/>
          <w:color w:val="000000"/>
        </w:rPr>
        <w:t xml:space="preserve">Finalmente, mediante acuerdo de </w:t>
      </w:r>
      <w:r w:rsidRPr="00232939">
        <w:rPr>
          <w:rFonts w:ascii="Palatino Linotype" w:eastAsia="Palatino Linotype" w:hAnsi="Palatino Linotype" w:cs="Palatino Linotype"/>
          <w:b/>
          <w:bCs/>
          <w:color w:val="000000"/>
        </w:rPr>
        <w:t>veintidós de abril de dos mil veintiséis</w:t>
      </w:r>
      <w:r w:rsidRPr="00232939">
        <w:rPr>
          <w:rFonts w:ascii="Palatino Linotype" w:eastAsia="Palatino Linotype" w:hAnsi="Palatino Linotype" w:cs="Palatino Linotype"/>
          <w:color w:val="000000"/>
        </w:rPr>
        <w:t>, se decretó el cierre de instrucción, por lo que no habiendo más que hacer constar, y</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b/>
          <w:bCs/>
          <w:color w:val="000000"/>
        </w:rPr>
      </w:pPr>
    </w:p>
    <w:p w:rsidR="004D79D8" w:rsidRPr="00232939" w:rsidRDefault="00FF52F4">
      <w:pPr>
        <w:pStyle w:val="Ttulo1"/>
        <w:tabs>
          <w:tab w:val="left" w:pos="567"/>
        </w:tabs>
        <w:spacing w:before="0" w:line="360" w:lineRule="auto"/>
        <w:jc w:val="center"/>
      </w:pPr>
      <w:bookmarkStart w:id="7" w:name="_heading=h.tyjcwt" w:colFirst="0" w:colLast="0"/>
      <w:bookmarkEnd w:id="7"/>
      <w:r w:rsidRPr="00232939">
        <w:t>C O N S I D E R A N D O</w:t>
      </w:r>
    </w:p>
    <w:p w:rsidR="004D79D8" w:rsidRPr="00232939" w:rsidRDefault="004D79D8">
      <w:pPr>
        <w:spacing w:line="360" w:lineRule="auto"/>
        <w:rPr>
          <w:rFonts w:ascii="Palatino Linotype" w:eastAsia="Palatino Linotype" w:hAnsi="Palatino Linotype" w:cs="Palatino Linotype"/>
        </w:rPr>
      </w:pPr>
    </w:p>
    <w:p w:rsidR="004D79D8" w:rsidRPr="00232939" w:rsidRDefault="00FF52F4">
      <w:pPr>
        <w:pStyle w:val="Ttulo1"/>
        <w:tabs>
          <w:tab w:val="left" w:pos="567"/>
        </w:tabs>
        <w:spacing w:before="0" w:line="360" w:lineRule="auto"/>
        <w:rPr>
          <w:b w:val="0"/>
          <w:bCs w:val="0"/>
        </w:rPr>
      </w:pPr>
      <w:bookmarkStart w:id="8" w:name="_heading=h.3dy6vkm" w:colFirst="0" w:colLast="0"/>
      <w:bookmarkEnd w:id="8"/>
      <w:r w:rsidRPr="00232939">
        <w:t>PRIMERO. De la competencia</w:t>
      </w: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232939">
        <w:rPr>
          <w:rFonts w:ascii="Palatino Linotype" w:eastAsia="Palatino Linotype" w:hAnsi="Palatino Linotype" w:cs="Palatino Linotype"/>
          <w:b/>
          <w:bCs/>
          <w:color w:val="000000"/>
        </w:rPr>
        <w:t>Constitución Política de los Estados Unidos Mexicanos</w:t>
      </w:r>
      <w:r w:rsidRPr="00232939">
        <w:rPr>
          <w:rFonts w:ascii="Palatino Linotype" w:eastAsia="Palatino Linotype" w:hAnsi="Palatino Linotype" w:cs="Palatino Linotype"/>
          <w:color w:val="000000"/>
        </w:rPr>
        <w:t>; 5, párrafos trigésimo segundo, trigésimo tercero y trigésimo cuarto fracciones IV y V de la </w:t>
      </w:r>
      <w:r w:rsidRPr="00232939">
        <w:rPr>
          <w:rFonts w:ascii="Palatino Linotype" w:eastAsia="Palatino Linotype" w:hAnsi="Palatino Linotype" w:cs="Palatino Linotype"/>
          <w:b/>
          <w:bCs/>
          <w:color w:val="000000"/>
        </w:rPr>
        <w:t>Constitución Política del Estado Libre y Soberano de México</w:t>
      </w:r>
      <w:r w:rsidRPr="00232939">
        <w:rPr>
          <w:rFonts w:ascii="Palatino Linotype" w:eastAsia="Palatino Linotype" w:hAnsi="Palatino Linotype" w:cs="Palatino Linotype"/>
          <w:color w:val="000000"/>
        </w:rPr>
        <w:t>; artículos 1, 2 fracción II, 13, 29, 36 fracciones I y II, 176, 178, 179, 181 párrafo tercero y 185 de la </w:t>
      </w:r>
      <w:r w:rsidRPr="00232939">
        <w:rPr>
          <w:rFonts w:ascii="Palatino Linotype" w:eastAsia="Palatino Linotype" w:hAnsi="Palatino Linotype" w:cs="Palatino Linotype"/>
          <w:b/>
          <w:bCs/>
          <w:color w:val="000000"/>
        </w:rPr>
        <w:t>Ley de Transparencia y Acceso a la Información Pública del Estado de México y Municipios</w:t>
      </w:r>
      <w:r w:rsidRPr="00232939">
        <w:rPr>
          <w:rFonts w:ascii="Palatino Linotype" w:eastAsia="Palatino Linotype" w:hAnsi="Palatino Linotype" w:cs="Palatino Linotype"/>
          <w:color w:val="000000"/>
        </w:rPr>
        <w:t>; y 7, 9 fracciones I y XXIII, y 11 del </w:t>
      </w:r>
      <w:r w:rsidRPr="00232939">
        <w:rPr>
          <w:rFonts w:ascii="Palatino Linotype" w:eastAsia="Palatino Linotype" w:hAnsi="Palatino Linotype" w:cs="Palatino Linotype"/>
          <w:b/>
          <w:bCs/>
          <w:color w:val="000000"/>
        </w:rPr>
        <w:t>Reglamento Interior del Instituto de Transparencia, Acceso a la Información Pública y Protección de Datos Personales del Estado de México y Municipios</w:t>
      </w:r>
      <w:r w:rsidRPr="00232939">
        <w:rPr>
          <w:rFonts w:ascii="Palatino Linotype" w:eastAsia="Palatino Linotype" w:hAnsi="Palatino Linotype" w:cs="Palatino Linotype"/>
          <w:color w:val="000000"/>
        </w:rPr>
        <w:t>.</w:t>
      </w:r>
    </w:p>
    <w:p w:rsidR="004D79D8" w:rsidRPr="00232939" w:rsidRDefault="004D79D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4D79D8" w:rsidRPr="00232939" w:rsidRDefault="00FF52F4">
      <w:pPr>
        <w:pStyle w:val="Ttulo2"/>
        <w:spacing w:before="0" w:line="360" w:lineRule="auto"/>
      </w:pPr>
      <w:bookmarkStart w:id="9" w:name="_heading=h.1t3h5sf" w:colFirst="0" w:colLast="0"/>
      <w:bookmarkEnd w:id="9"/>
      <w:r w:rsidRPr="00232939">
        <w:lastRenderedPageBreak/>
        <w:t>SEGUNDO. De la oportunidad y procedencia.</w:t>
      </w:r>
    </w:p>
    <w:p w:rsidR="004D79D8" w:rsidRPr="00232939" w:rsidRDefault="00FF52F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 El medio de impugnación fue presentado a través del </w:t>
      </w:r>
      <w:r w:rsidRPr="00232939">
        <w:rPr>
          <w:rFonts w:ascii="Palatino Linotype" w:eastAsia="Palatino Linotype" w:hAnsi="Palatino Linotype" w:cs="Palatino Linotype"/>
          <w:b/>
          <w:bCs/>
          <w:color w:val="000000"/>
        </w:rPr>
        <w:t>SAIMEX,</w:t>
      </w:r>
      <w:r w:rsidRPr="0023293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entregó su respuesta el </w:t>
      </w:r>
      <w:r w:rsidRPr="00232939">
        <w:rPr>
          <w:rFonts w:ascii="Palatino Linotype" w:eastAsia="Palatino Linotype" w:hAnsi="Palatino Linotype" w:cs="Palatino Linotype"/>
          <w:b/>
          <w:bCs/>
          <w:color w:val="000000"/>
        </w:rPr>
        <w:t>diecinueve de noviembre de dos mil veinticinco</w:t>
      </w:r>
      <w:r w:rsidRPr="00232939">
        <w:rPr>
          <w:rFonts w:ascii="Palatino Linotype" w:eastAsia="Palatino Linotype" w:hAnsi="Palatino Linotype" w:cs="Palatino Linotype"/>
          <w:color w:val="000000"/>
        </w:rPr>
        <w:t xml:space="preserve">, de tal forma que el plazo para interponer el recurso de revisión transcurrió del </w:t>
      </w:r>
      <w:r w:rsidRPr="00232939">
        <w:rPr>
          <w:rFonts w:ascii="Palatino Linotype" w:eastAsia="Palatino Linotype" w:hAnsi="Palatino Linotype" w:cs="Palatino Linotype"/>
          <w:b/>
          <w:bCs/>
          <w:color w:val="000000"/>
        </w:rPr>
        <w:t>veinte de noviembre al diez de diciembre de dos mil veinticinco</w:t>
      </w:r>
      <w:r w:rsidRPr="00232939">
        <w:rPr>
          <w:rFonts w:ascii="Palatino Linotype" w:eastAsia="Palatino Linotype" w:hAnsi="Palatino Linotype" w:cs="Palatino Linotype"/>
          <w:color w:val="000000"/>
        </w:rPr>
        <w:t xml:space="preserve">; en consecuencia, el ahora </w:t>
      </w:r>
      <w:r w:rsidRPr="00232939">
        <w:rPr>
          <w:rFonts w:ascii="Palatino Linotype" w:eastAsia="Palatino Linotype" w:hAnsi="Palatino Linotype" w:cs="Palatino Linotype"/>
          <w:b/>
          <w:bCs/>
          <w:color w:val="000000"/>
        </w:rPr>
        <w:t>RECURRENTE</w:t>
      </w:r>
      <w:r w:rsidRPr="00232939">
        <w:rPr>
          <w:rFonts w:ascii="Palatino Linotype" w:eastAsia="Palatino Linotype" w:hAnsi="Palatino Linotype" w:cs="Palatino Linotype"/>
          <w:color w:val="000000"/>
        </w:rPr>
        <w:t xml:space="preserve"> presentó su inconformidad el </w:t>
      </w:r>
      <w:r w:rsidRPr="00232939">
        <w:rPr>
          <w:rFonts w:ascii="Palatino Linotype" w:eastAsia="Palatino Linotype" w:hAnsi="Palatino Linotype" w:cs="Palatino Linotype"/>
          <w:b/>
          <w:bCs/>
          <w:color w:val="000000"/>
        </w:rPr>
        <w:t>ocho de diciembre de dos mil veinticinco</w:t>
      </w:r>
      <w:r w:rsidRPr="00232939">
        <w:rPr>
          <w:rFonts w:ascii="Palatino Linotype" w:eastAsia="Palatino Linotype" w:hAnsi="Palatino Linotype" w:cs="Palatino Linotype"/>
          <w:color w:val="000000"/>
        </w:rPr>
        <w:t>; por lo que se estima que la inconformidad se presentó dentro del lapso legalmente establecido para tal efecto.</w:t>
      </w:r>
    </w:p>
    <w:p w:rsidR="004D79D8" w:rsidRPr="00232939" w:rsidRDefault="004D79D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D79D8" w:rsidRPr="00232939" w:rsidRDefault="00FF52F4">
      <w:pPr>
        <w:numPr>
          <w:ilvl w:val="0"/>
          <w:numId w:val="2"/>
        </w:numPr>
        <w:spacing w:line="360" w:lineRule="auto"/>
        <w:jc w:val="both"/>
        <w:rPr>
          <w:rFonts w:ascii="Palatino Linotype" w:eastAsia="Palatino Linotype" w:hAnsi="Palatino Linotype" w:cs="Palatino Linotype"/>
          <w:b/>
          <w:bCs/>
        </w:rPr>
      </w:pPr>
      <w:r w:rsidRPr="00232939">
        <w:rPr>
          <w:rFonts w:ascii="Palatino Linotype" w:eastAsia="Palatino Linotype" w:hAnsi="Palatino Linotype" w:cs="Palatino Linotype"/>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b/>
          <w:bCs/>
          <w:color w:val="000000"/>
        </w:rPr>
      </w:pPr>
    </w:p>
    <w:p w:rsidR="004D79D8" w:rsidRPr="00232939" w:rsidRDefault="00FF52F4">
      <w:pPr>
        <w:pStyle w:val="Ttulo1"/>
        <w:spacing w:before="0" w:line="360" w:lineRule="auto"/>
      </w:pPr>
      <w:r w:rsidRPr="00232939">
        <w:t xml:space="preserve">TERCERO. Del planteamiento de la </w:t>
      </w:r>
      <w:r w:rsidRPr="00232939">
        <w:rPr>
          <w:i/>
          <w:iCs/>
        </w:rPr>
        <w:t>Litis</w:t>
      </w:r>
      <w:r w:rsidRPr="00232939">
        <w:t>.</w:t>
      </w: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i/>
          <w:iCs/>
        </w:rPr>
      </w:pPr>
      <w:r w:rsidRPr="00232939">
        <w:rPr>
          <w:rFonts w:ascii="Palatino Linotype" w:eastAsia="Palatino Linotype" w:hAnsi="Palatino Linotype" w:cs="Palatino Linotype"/>
          <w:color w:val="000000"/>
        </w:rPr>
        <w:t xml:space="preserve">De las constancias que integran el expediente al rubro indicado, se desprende que el particular solicitó </w:t>
      </w:r>
      <w:r w:rsidRPr="00232939">
        <w:rPr>
          <w:rFonts w:ascii="Palatino Linotype" w:eastAsia="Palatino Linotype" w:hAnsi="Palatino Linotype" w:cs="Palatino Linotype"/>
          <w:b/>
          <w:bCs/>
          <w:color w:val="000000"/>
        </w:rPr>
        <w:t>los oficios recibidos en la Secretaria del Ayuntamiento; así como la respuesta otorgada, durante el periodo del 01 de enero al 27 de octubre de 2025</w:t>
      </w:r>
      <w:r w:rsidRPr="00232939">
        <w:rPr>
          <w:rFonts w:ascii="Palatino Linotype" w:eastAsia="Palatino Linotype" w:hAnsi="Palatino Linotype" w:cs="Palatino Linotype"/>
          <w:color w:val="000000"/>
        </w:rPr>
        <w:t>.</w:t>
      </w:r>
    </w:p>
    <w:p w:rsidR="004D79D8" w:rsidRPr="00232939" w:rsidRDefault="004D79D8">
      <w:pPr>
        <w:pBdr>
          <w:top w:val="nil"/>
          <w:left w:val="nil"/>
          <w:bottom w:val="nil"/>
          <w:right w:val="nil"/>
          <w:between w:val="nil"/>
        </w:pBdr>
        <w:ind w:left="567" w:right="567"/>
        <w:jc w:val="both"/>
        <w:rPr>
          <w:rFonts w:ascii="Palatino Linotype" w:eastAsia="Palatino Linotype" w:hAnsi="Palatino Linotype" w:cs="Palatino Linotype"/>
          <w:i/>
          <w:iCs/>
        </w:rPr>
      </w:pPr>
    </w:p>
    <w:p w:rsidR="004D79D8" w:rsidRPr="00232939" w:rsidRDefault="00FF52F4">
      <w:pPr>
        <w:numPr>
          <w:ilvl w:val="0"/>
          <w:numId w:val="2"/>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En respuesta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remitió 393 oficios en versión pública; de entre los cuales se advierten diversos oficios recibidos, así como la respuesta otorgada a diversos oficios; así mismo, remite el Acuerdo mediante el cual se pretende clasificar la información contenida en los oficios de referencia.</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lastRenderedPageBreak/>
        <w:t xml:space="preserve">Inconforme con la respuesta proporcionada, el </w:t>
      </w:r>
      <w:r w:rsidRPr="00232939">
        <w:rPr>
          <w:rFonts w:ascii="Palatino Linotype" w:eastAsia="Palatino Linotype" w:hAnsi="Palatino Linotype" w:cs="Palatino Linotype"/>
          <w:b/>
          <w:bCs/>
          <w:color w:val="000000"/>
        </w:rPr>
        <w:t xml:space="preserve">RECURRENTE </w:t>
      </w:r>
      <w:r w:rsidRPr="00232939">
        <w:rPr>
          <w:rFonts w:ascii="Palatino Linotype" w:eastAsia="Palatino Linotype" w:hAnsi="Palatino Linotype" w:cs="Palatino Linotype"/>
          <w:color w:val="000000"/>
        </w:rPr>
        <w:t xml:space="preserve">interpuso recurso de revisión arguyendo </w:t>
      </w:r>
      <w:r w:rsidRPr="00232939">
        <w:rPr>
          <w:rFonts w:ascii="Palatino Linotype" w:eastAsia="Palatino Linotype" w:hAnsi="Palatino Linotype" w:cs="Palatino Linotype"/>
          <w:i/>
          <w:iCs/>
          <w:color w:val="000000"/>
        </w:rPr>
        <w:t xml:space="preserve">grosso modo </w:t>
      </w:r>
      <w:r w:rsidRPr="00232939">
        <w:rPr>
          <w:rFonts w:ascii="Palatino Linotype" w:eastAsia="Palatino Linotype" w:hAnsi="Palatino Linotype" w:cs="Palatino Linotype"/>
          <w:color w:val="000000"/>
        </w:rPr>
        <w:t xml:space="preserve">la </w:t>
      </w:r>
      <w:r w:rsidRPr="00232939">
        <w:rPr>
          <w:rFonts w:ascii="Palatino Linotype" w:eastAsia="Palatino Linotype" w:hAnsi="Palatino Linotype" w:cs="Palatino Linotype"/>
          <w:b/>
          <w:bCs/>
          <w:color w:val="000000"/>
        </w:rPr>
        <w:t>clasificación de la información; así como la entrega de la información incompleta</w:t>
      </w:r>
      <w:r w:rsidRPr="00232939">
        <w:rPr>
          <w:rFonts w:ascii="Palatino Linotype" w:eastAsia="Palatino Linotype" w:hAnsi="Palatino Linotype" w:cs="Palatino Linotype"/>
          <w:color w:val="000000"/>
        </w:rPr>
        <w:t xml:space="preserve">. </w:t>
      </w:r>
    </w:p>
    <w:p w:rsidR="004D79D8" w:rsidRPr="00232939" w:rsidRDefault="004D79D8">
      <w:pPr>
        <w:pBdr>
          <w:top w:val="nil"/>
          <w:left w:val="nil"/>
          <w:bottom w:val="nil"/>
          <w:right w:val="nil"/>
          <w:between w:val="nil"/>
        </w:pBdr>
        <w:tabs>
          <w:tab w:val="left" w:pos="0"/>
        </w:tabs>
        <w:spacing w:line="360" w:lineRule="auto"/>
        <w:ind w:left="567" w:right="51"/>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b/>
          <w:bCs/>
          <w:color w:val="000000"/>
        </w:rPr>
      </w:pPr>
      <w:r w:rsidRPr="00232939">
        <w:rPr>
          <w:rFonts w:ascii="Palatino Linotype" w:eastAsia="Palatino Linotype" w:hAnsi="Palatino Linotype" w:cs="Palatino Linotype"/>
          <w:color w:val="000000"/>
        </w:rPr>
        <w:t xml:space="preserve">En dichas condiciones, la </w:t>
      </w:r>
      <w:r w:rsidRPr="00232939">
        <w:rPr>
          <w:rFonts w:ascii="Palatino Linotype" w:eastAsia="Palatino Linotype" w:hAnsi="Palatino Linotype" w:cs="Palatino Linotype"/>
          <w:i/>
          <w:iCs/>
          <w:color w:val="000000"/>
        </w:rPr>
        <w:t>Litis</w:t>
      </w:r>
      <w:r w:rsidRPr="00232939">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Pr="00232939">
        <w:rPr>
          <w:rFonts w:ascii="Palatino Linotype" w:eastAsia="Palatino Linotype" w:hAnsi="Palatino Linotype" w:cs="Palatino Linotype"/>
          <w:b/>
          <w:bCs/>
          <w:color w:val="000000"/>
        </w:rPr>
        <w:t xml:space="preserve">fracción II y V </w:t>
      </w:r>
      <w:r w:rsidRPr="00232939">
        <w:rPr>
          <w:rFonts w:ascii="Palatino Linotype" w:eastAsia="Palatino Linotype" w:hAnsi="Palatino Linotype" w:cs="Palatino Linotype"/>
          <w:color w:val="000000"/>
        </w:rPr>
        <w:t>de la Ley</w:t>
      </w:r>
      <w:r w:rsidRPr="00232939">
        <w:rPr>
          <w:rFonts w:ascii="Palatino Linotype" w:eastAsia="Palatino Linotype" w:hAnsi="Palatino Linotype" w:cs="Palatino Linotype"/>
          <w:b/>
          <w:bCs/>
          <w:color w:val="000000"/>
        </w:rPr>
        <w:t xml:space="preserve"> de Transparencia y Acceso a la Información Pública del Estado de </w:t>
      </w:r>
      <w:r w:rsidRPr="00232939">
        <w:rPr>
          <w:rFonts w:ascii="Palatino Linotype" w:eastAsia="Palatino Linotype" w:hAnsi="Palatino Linotype" w:cs="Palatino Linotype"/>
          <w:color w:val="000000"/>
        </w:rPr>
        <w:t>México</w:t>
      </w:r>
      <w:r w:rsidRPr="00232939">
        <w:rPr>
          <w:rFonts w:ascii="Palatino Linotype" w:eastAsia="Palatino Linotype" w:hAnsi="Palatino Linotype" w:cs="Palatino Linotype"/>
          <w:b/>
          <w:bCs/>
          <w:color w:val="000000"/>
        </w:rPr>
        <w:t xml:space="preserve"> y Municipios</w:t>
      </w:r>
      <w:r w:rsidRPr="00232939">
        <w:rPr>
          <w:rFonts w:ascii="Palatino Linotype" w:eastAsia="Palatino Linotype" w:hAnsi="Palatino Linotype" w:cs="Palatino Linotype"/>
          <w:color w:val="000000"/>
        </w:rPr>
        <w:t xml:space="preserve">; fracciones que determinan la hipótesis jurídica relativas a la </w:t>
      </w:r>
      <w:r w:rsidRPr="00232939">
        <w:rPr>
          <w:rFonts w:ascii="Palatino Linotype" w:eastAsia="Palatino Linotype" w:hAnsi="Palatino Linotype" w:cs="Palatino Linotype"/>
          <w:b/>
          <w:bCs/>
          <w:color w:val="000000"/>
        </w:rPr>
        <w:t xml:space="preserve">clasificación de la información; así como la entrega de la información incompleta </w:t>
      </w:r>
      <w:r w:rsidRPr="00232939">
        <w:rPr>
          <w:rFonts w:ascii="Palatino Linotype" w:eastAsia="Palatino Linotype" w:hAnsi="Palatino Linotype" w:cs="Palatino Linotype"/>
          <w:color w:val="000000"/>
        </w:rPr>
        <w:t xml:space="preserve">remitida por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contexto del cual se dolió </w:t>
      </w:r>
      <w:r w:rsidRPr="00232939">
        <w:rPr>
          <w:rFonts w:ascii="Palatino Linotype" w:eastAsia="Palatino Linotype" w:hAnsi="Palatino Linotype" w:cs="Palatino Linotype"/>
          <w:b/>
          <w:bCs/>
          <w:color w:val="000000"/>
        </w:rPr>
        <w:t xml:space="preserve">EL RECURRENTE </w:t>
      </w:r>
      <w:r w:rsidRPr="00232939">
        <w:rPr>
          <w:rFonts w:ascii="Palatino Linotype" w:eastAsia="Palatino Linotype" w:hAnsi="Palatino Linotype" w:cs="Palatino Linotype"/>
          <w:color w:val="000000"/>
        </w:rPr>
        <w:t>al momento de interponer su inconformidad.</w:t>
      </w:r>
    </w:p>
    <w:p w:rsidR="004D79D8" w:rsidRPr="00232939" w:rsidRDefault="004D79D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De modo tal que el presente recurso de revisión se abocara en determinar si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con su respuesta ciertamente actualizan las causales de procedencia</w:t>
      </w:r>
      <w:r w:rsidRPr="00232939">
        <w:rPr>
          <w:rFonts w:ascii="Palatino Linotype" w:eastAsia="Palatino Linotype" w:hAnsi="Palatino Linotype" w:cs="Palatino Linotype"/>
          <w:b/>
          <w:bCs/>
          <w:color w:val="000000"/>
        </w:rPr>
        <w:t xml:space="preserve"> </w:t>
      </w:r>
      <w:r w:rsidRPr="00232939">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4D79D8" w:rsidRPr="00232939" w:rsidRDefault="004D79D8">
      <w:pPr>
        <w:pBdr>
          <w:top w:val="nil"/>
          <w:left w:val="nil"/>
          <w:bottom w:val="nil"/>
          <w:right w:val="nil"/>
          <w:between w:val="nil"/>
        </w:pBdr>
        <w:ind w:left="708"/>
        <w:rPr>
          <w:rFonts w:ascii="Palatino Linotype" w:eastAsia="Palatino Linotype" w:hAnsi="Palatino Linotype" w:cs="Palatino Linotype"/>
          <w:color w:val="000000"/>
        </w:rPr>
      </w:pPr>
    </w:p>
    <w:p w:rsidR="004D79D8" w:rsidRPr="00232939" w:rsidRDefault="004D79D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bCs/>
          <w:color w:val="000000"/>
        </w:rPr>
      </w:pPr>
    </w:p>
    <w:p w:rsidR="004D79D8" w:rsidRPr="00232939" w:rsidRDefault="00FF52F4">
      <w:pPr>
        <w:pStyle w:val="Ttulo1"/>
        <w:spacing w:before="0" w:line="360" w:lineRule="auto"/>
      </w:pPr>
      <w:r w:rsidRPr="00232939">
        <w:t>CUARTO. Del estudio y resolución del asunto.</w:t>
      </w: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Acotada la </w:t>
      </w:r>
      <w:r w:rsidRPr="00232939">
        <w:rPr>
          <w:rFonts w:ascii="Palatino Linotype" w:eastAsia="Palatino Linotype" w:hAnsi="Palatino Linotype" w:cs="Palatino Linotype"/>
          <w:i/>
          <w:iCs/>
          <w:color w:val="000000"/>
        </w:rPr>
        <w:t>Litis</w:t>
      </w:r>
      <w:r w:rsidRPr="00232939">
        <w:rPr>
          <w:rFonts w:ascii="Palatino Linotype" w:eastAsia="Palatino Linotype" w:hAnsi="Palatino Linotype" w:cs="Palatino Linotype"/>
          <w:color w:val="000000"/>
        </w:rPr>
        <w:t xml:space="preserve"> del asunto de mérito, es dable puntualizar inicialmente en términos generales, que el Derecho de Acceso a la Información Pública es un Derecho Humano reconocido en el Pacto de Derechos Civiles y Políticos en su artículo 19.2; en la Convención </w:t>
      </w:r>
      <w:r w:rsidRPr="00232939">
        <w:rPr>
          <w:rFonts w:ascii="Palatino Linotype" w:eastAsia="Palatino Linotype" w:hAnsi="Palatino Linotype" w:cs="Palatino Linotype"/>
          <w:color w:val="000000"/>
        </w:rPr>
        <w:lastRenderedPageBreak/>
        <w:t>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4D79D8" w:rsidRPr="00232939" w:rsidRDefault="004D79D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4D79D8" w:rsidRPr="00232939" w:rsidRDefault="004D79D8">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Finalmente, es relevante mencionar que el artículo 19 del ordenamiento local de la materia señala que se presume que la información debe existir si se refiere a las facultades, </w:t>
      </w:r>
      <w:r w:rsidRPr="00232939">
        <w:rPr>
          <w:rFonts w:ascii="Palatino Linotype" w:eastAsia="Palatino Linotype" w:hAnsi="Palatino Linotype" w:cs="Palatino Linotype"/>
          <w:color w:val="000000"/>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rsidR="004D79D8" w:rsidRPr="00232939" w:rsidRDefault="004D79D8">
      <w:pPr>
        <w:spacing w:line="360" w:lineRule="auto"/>
        <w:rPr>
          <w:rFonts w:ascii="Palatino Linotype" w:eastAsia="Palatino Linotype" w:hAnsi="Palatino Linotype" w:cs="Palatino Linotype"/>
        </w:rPr>
      </w:pPr>
    </w:p>
    <w:p w:rsidR="004D79D8" w:rsidRPr="00232939" w:rsidRDefault="00FF52F4">
      <w:pPr>
        <w:numPr>
          <w:ilvl w:val="0"/>
          <w:numId w:val="1"/>
        </w:numPr>
        <w:pBdr>
          <w:top w:val="nil"/>
          <w:left w:val="nil"/>
          <w:bottom w:val="nil"/>
          <w:right w:val="nil"/>
          <w:between w:val="nil"/>
        </w:pBdr>
        <w:spacing w:line="360" w:lineRule="auto"/>
        <w:ind w:right="757"/>
        <w:jc w:val="both"/>
        <w:rPr>
          <w:rFonts w:ascii="Palatino Linotype" w:eastAsia="Palatino Linotype" w:hAnsi="Palatino Linotype" w:cs="Palatino Linotype"/>
          <w:b/>
          <w:bCs/>
          <w:color w:val="000000"/>
        </w:rPr>
      </w:pPr>
      <w:r w:rsidRPr="00232939">
        <w:rPr>
          <w:rFonts w:ascii="Palatino Linotype" w:eastAsia="Palatino Linotype" w:hAnsi="Palatino Linotype" w:cs="Palatino Linotype"/>
          <w:b/>
          <w:bCs/>
          <w:color w:val="000000"/>
        </w:rPr>
        <w:t>Estudio de fondo</w:t>
      </w: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Acotada la </w:t>
      </w:r>
      <w:r w:rsidRPr="00232939">
        <w:rPr>
          <w:rFonts w:ascii="Palatino Linotype" w:eastAsia="Palatino Linotype" w:hAnsi="Palatino Linotype" w:cs="Palatino Linotype"/>
          <w:i/>
          <w:iCs/>
          <w:color w:val="000000"/>
        </w:rPr>
        <w:t>Litis</w:t>
      </w:r>
      <w:r w:rsidRPr="00232939">
        <w:rPr>
          <w:rFonts w:ascii="Palatino Linotype" w:eastAsia="Palatino Linotype" w:hAnsi="Palatino Linotype" w:cs="Palatino Linotype"/>
          <w:color w:val="000000"/>
        </w:rPr>
        <w:t xml:space="preserve"> del presente asunto, es de recordar que el particular solicito los oficios recibidos y la respuesta otorgada en la Secretaria del Ayuntamiento, del 01 de enero al 27 de octubre de 2025.</w:t>
      </w:r>
    </w:p>
    <w:p w:rsidR="004D79D8" w:rsidRPr="00232939" w:rsidRDefault="00FF52F4">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 </w:t>
      </w:r>
    </w:p>
    <w:p w:rsidR="004D79D8" w:rsidRPr="00232939" w:rsidRDefault="00FF52F4">
      <w:pPr>
        <w:numPr>
          <w:ilvl w:val="0"/>
          <w:numId w:val="2"/>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En respuesta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remitió 393 oficios en versión pública; de entre los cuales se advierten diversos oficios recibidos, así como la respuesta otorgada; así mismo, remite el Acuerdo mediante el cual se pretende clasificar la información contenida en los oficios de referencia.</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rPr>
        <w:t xml:space="preserve">En consecuencia, el </w:t>
      </w:r>
      <w:r w:rsidRPr="00232939">
        <w:rPr>
          <w:rFonts w:ascii="Palatino Linotype" w:eastAsia="Palatino Linotype" w:hAnsi="Palatino Linotype" w:cs="Palatino Linotype"/>
          <w:b/>
          <w:bCs/>
        </w:rPr>
        <w:t xml:space="preserve">RECURRENTE, </w:t>
      </w:r>
      <w:r w:rsidRPr="00232939">
        <w:rPr>
          <w:rFonts w:ascii="Palatino Linotype" w:eastAsia="Palatino Linotype" w:hAnsi="Palatino Linotype" w:cs="Palatino Linotype"/>
        </w:rPr>
        <w:t xml:space="preserve">se inconformó </w:t>
      </w:r>
      <w:r w:rsidRPr="00232939">
        <w:rPr>
          <w:rFonts w:ascii="Palatino Linotype" w:eastAsia="Palatino Linotype" w:hAnsi="Palatino Linotype" w:cs="Palatino Linotype"/>
          <w:b/>
          <w:bCs/>
        </w:rPr>
        <w:t xml:space="preserve">por la clasificación de la información; </w:t>
      </w:r>
      <w:r w:rsidRPr="00232939">
        <w:rPr>
          <w:rFonts w:ascii="Palatino Linotype" w:eastAsia="Palatino Linotype" w:hAnsi="Palatino Linotype" w:cs="Palatino Linotype"/>
        </w:rPr>
        <w:t xml:space="preserve">así como </w:t>
      </w:r>
      <w:r w:rsidRPr="00232939">
        <w:rPr>
          <w:rFonts w:ascii="Palatino Linotype" w:eastAsia="Palatino Linotype" w:hAnsi="Palatino Linotype" w:cs="Palatino Linotype"/>
          <w:b/>
          <w:bCs/>
        </w:rPr>
        <w:t xml:space="preserve">la entrega de la información incompleta, </w:t>
      </w:r>
      <w:r w:rsidRPr="00232939">
        <w:rPr>
          <w:rFonts w:ascii="Palatino Linotype" w:eastAsia="Palatino Linotype" w:hAnsi="Palatino Linotype" w:cs="Palatino Linotype"/>
        </w:rPr>
        <w:t xml:space="preserve">remitida por el </w:t>
      </w:r>
      <w:r w:rsidRPr="00232939">
        <w:rPr>
          <w:rFonts w:ascii="Palatino Linotype" w:eastAsia="Palatino Linotype" w:hAnsi="Palatino Linotype" w:cs="Palatino Linotype"/>
          <w:b/>
          <w:bCs/>
        </w:rPr>
        <w:t xml:space="preserve">SUJETO OBLIGADO. </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highlight w:val="white"/>
        </w:rPr>
        <w:t xml:space="preserve">En este sentido, resulta necesario señalar que, el </w:t>
      </w:r>
      <w:r w:rsidRPr="00232939">
        <w:rPr>
          <w:rFonts w:ascii="Palatino Linotype" w:eastAsia="Palatino Linotype" w:hAnsi="Palatino Linotype" w:cs="Palatino Linotype"/>
          <w:b/>
          <w:bCs/>
          <w:color w:val="000000"/>
          <w:highlight w:val="white"/>
        </w:rPr>
        <w:t xml:space="preserve">RECURRENTE </w:t>
      </w:r>
      <w:r w:rsidRPr="00232939">
        <w:rPr>
          <w:rFonts w:ascii="Palatino Linotype" w:eastAsia="Palatino Linotype" w:hAnsi="Palatino Linotype" w:cs="Palatino Linotype"/>
          <w:color w:val="000000"/>
          <w:highlight w:val="white"/>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232939">
        <w:rPr>
          <w:rFonts w:ascii="Palatino Linotype" w:eastAsia="Palatino Linotype" w:hAnsi="Palatino Linotype" w:cs="Palatino Linotype"/>
          <w:b/>
          <w:bCs/>
          <w:color w:val="000000"/>
          <w:highlight w:val="white"/>
        </w:rPr>
        <w:t>SUJETO OBLIGADO</w:t>
      </w:r>
      <w:r w:rsidRPr="00232939">
        <w:rPr>
          <w:rFonts w:ascii="Palatino Linotype" w:eastAsia="Palatino Linotype" w:hAnsi="Palatino Linotype" w:cs="Palatino Linotype"/>
          <w:color w:val="000000"/>
          <w:highlight w:val="white"/>
        </w:rPr>
        <w:t xml:space="preserve"> satisface este punto de la solicitud presentada.</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highlight w:val="white"/>
        </w:rPr>
        <w:lastRenderedPageBreak/>
        <w:t xml:space="preserve">Lo anterior es así, debido a que cuando un Recurrente impugna la respuesta del </w:t>
      </w:r>
      <w:r w:rsidRPr="00232939">
        <w:rPr>
          <w:rFonts w:ascii="Palatino Linotype" w:eastAsia="Palatino Linotype" w:hAnsi="Palatino Linotype" w:cs="Palatino Linotype"/>
          <w:b/>
          <w:bCs/>
          <w:color w:val="000000"/>
          <w:highlight w:val="white"/>
        </w:rPr>
        <w:t>SUJETO OBLIGADO</w:t>
      </w:r>
      <w:r w:rsidRPr="00232939">
        <w:rPr>
          <w:rFonts w:ascii="Palatino Linotype" w:eastAsia="Palatino Linotype" w:hAnsi="Palatino Linotype" w:cs="Palatino Linotype"/>
          <w:color w:val="000000"/>
          <w:highlight w:val="white"/>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 </w:t>
      </w:r>
    </w:p>
    <w:p w:rsidR="004D79D8" w:rsidRPr="00232939" w:rsidRDefault="004D79D8">
      <w:pPr>
        <w:pBdr>
          <w:top w:val="nil"/>
          <w:left w:val="nil"/>
          <w:bottom w:val="nil"/>
          <w:right w:val="nil"/>
          <w:between w:val="nil"/>
        </w:pBdr>
        <w:tabs>
          <w:tab w:val="left" w:pos="5040"/>
        </w:tabs>
        <w:spacing w:line="360" w:lineRule="auto"/>
        <w:jc w:val="both"/>
        <w:rPr>
          <w:rFonts w:ascii="Palatino Linotype" w:eastAsia="Palatino Linotype" w:hAnsi="Palatino Linotype" w:cs="Palatino Linotype"/>
        </w:rPr>
      </w:pPr>
    </w:p>
    <w:p w:rsidR="004D79D8" w:rsidRPr="00232939" w:rsidRDefault="00FF52F4">
      <w:pPr>
        <w:pBdr>
          <w:top w:val="nil"/>
          <w:left w:val="nil"/>
          <w:bottom w:val="nil"/>
          <w:right w:val="nil"/>
          <w:between w:val="nil"/>
        </w:pBdr>
        <w:ind w:left="720" w:right="567"/>
        <w:jc w:val="both"/>
        <w:rPr>
          <w:rFonts w:ascii="Palatino Linotype" w:eastAsia="Palatino Linotype" w:hAnsi="Palatino Linotype" w:cs="Palatino Linotype"/>
          <w:color w:val="000000"/>
          <w:highlight w:val="white"/>
        </w:rPr>
      </w:pPr>
      <w:r w:rsidRPr="00232939">
        <w:rPr>
          <w:rFonts w:ascii="Palatino Linotype" w:eastAsia="Palatino Linotype" w:hAnsi="Palatino Linotype" w:cs="Palatino Linotype"/>
          <w:b/>
          <w:bCs/>
          <w:i/>
          <w:iCs/>
          <w:color w:val="000000"/>
          <w:highlight w:val="white"/>
        </w:rPr>
        <w:t xml:space="preserve">“REVISIÓN EN AMPARO. LOS RESOLUTIVOS NO COMBATIDOS DEBEN DECLARARSE FIRMES. </w:t>
      </w:r>
      <w:r w:rsidRPr="00232939">
        <w:rPr>
          <w:rFonts w:ascii="Palatino Linotype" w:eastAsia="Palatino Linotype" w:hAnsi="Palatino Linotype" w:cs="Palatino Linotype"/>
          <w:i/>
          <w:iCs/>
          <w:color w:val="000000"/>
          <w:highlight w:val="white"/>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Pr="00232939">
        <w:rPr>
          <w:rFonts w:ascii="Palatino Linotype" w:eastAsia="Palatino Linotype" w:hAnsi="Palatino Linotype" w:cs="Palatino Linotype"/>
          <w:color w:val="000000"/>
          <w:highlight w:val="white"/>
        </w:rPr>
        <w:t> </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rPr>
        <w:t xml:space="preserve"> </w:t>
      </w:r>
      <w:r w:rsidRPr="00232939">
        <w:rPr>
          <w:rFonts w:ascii="Palatino Linotype" w:eastAsia="Palatino Linotype" w:hAnsi="Palatino Linotype" w:cs="Palatino Linotype"/>
          <w:color w:val="000000"/>
          <w:highlight w:val="white"/>
        </w:rPr>
        <w:t xml:space="preserve">Consecuentemente, se reitera que la parte de la solicitud que no fue impugnada debe declararse consentida por el </w:t>
      </w:r>
      <w:r w:rsidRPr="00232939">
        <w:rPr>
          <w:rFonts w:ascii="Palatino Linotype" w:eastAsia="Palatino Linotype" w:hAnsi="Palatino Linotype" w:cs="Palatino Linotype"/>
          <w:b/>
          <w:bCs/>
          <w:color w:val="000000"/>
          <w:highlight w:val="white"/>
        </w:rPr>
        <w:t>RECURRENTE</w:t>
      </w:r>
      <w:r w:rsidRPr="00232939">
        <w:rPr>
          <w:rFonts w:ascii="Palatino Linotype" w:eastAsia="Palatino Linotype" w:hAnsi="Palatino Linotype" w:cs="Palatino Linotype"/>
          <w:color w:val="000000"/>
          <w:highlight w:val="white"/>
        </w:rPr>
        <w:t>, debido a que no se realizaron manifestaciones de inconformidad, por lo que no pueden producirse efectos jurídicos tendentes a revocar, confirmar o modificar el acto reclamado ya que se infiere un consentimiento del Recurrente</w:t>
      </w:r>
      <w:r w:rsidRPr="00232939">
        <w:rPr>
          <w:rFonts w:ascii="Palatino Linotype" w:eastAsia="Palatino Linotype" w:hAnsi="Palatino Linotype" w:cs="Palatino Linotype"/>
          <w:b/>
          <w:bCs/>
          <w:color w:val="000000"/>
          <w:highlight w:val="white"/>
        </w:rPr>
        <w:t xml:space="preserve"> </w:t>
      </w:r>
      <w:r w:rsidRPr="00232939">
        <w:rPr>
          <w:rFonts w:ascii="Palatino Linotype" w:eastAsia="Palatino Linotype" w:hAnsi="Palatino Linotype" w:cs="Palatino Linotype"/>
          <w:color w:val="000000"/>
          <w:highlight w:val="white"/>
        </w:rPr>
        <w:t>ante la falta de impugnación eficaz.</w:t>
      </w:r>
    </w:p>
    <w:p w:rsidR="004D79D8" w:rsidRPr="00232939" w:rsidRDefault="004D79D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highlight w:val="white"/>
        </w:rPr>
        <w:t>Sirve de sustento a lo anterior por analogía la tesis jurisprudencial número VI.3o.C. J/60, publicada en el Semanario Judicial de la Federación y su Gaceta bajo el número de registro 176,608 que a la letra dice:</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pBdr>
          <w:top w:val="nil"/>
          <w:left w:val="nil"/>
          <w:bottom w:val="nil"/>
          <w:right w:val="nil"/>
          <w:between w:val="nil"/>
        </w:pBdr>
        <w:ind w:left="720" w:right="851"/>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b/>
          <w:bCs/>
          <w:i/>
          <w:iCs/>
          <w:smallCaps/>
          <w:color w:val="000000"/>
          <w:highlight w:val="white"/>
        </w:rPr>
        <w:lastRenderedPageBreak/>
        <w:t xml:space="preserve">ACTOS CONSENTIDOS. SON LOS QUE NO SE IMPUGNAN MEDIANTE EL RECURSO IDÓNEO. </w:t>
      </w:r>
      <w:r w:rsidRPr="00232939">
        <w:rPr>
          <w:rFonts w:ascii="Palatino Linotype" w:eastAsia="Palatino Linotype" w:hAnsi="Palatino Linotype" w:cs="Palatino Linotype"/>
          <w:i/>
          <w:iCs/>
          <w:color w:val="000000"/>
          <w:highlight w:val="white"/>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232939">
        <w:rPr>
          <w:rFonts w:ascii="Palatino Linotype" w:eastAsia="Palatino Linotype" w:hAnsi="Palatino Linotype" w:cs="Palatino Linotype"/>
          <w:color w:val="000000"/>
          <w:highlight w:val="white"/>
        </w:rPr>
        <w:t> </w:t>
      </w:r>
    </w:p>
    <w:p w:rsidR="004D79D8" w:rsidRPr="00232939" w:rsidRDefault="004D79D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4D79D8" w:rsidRPr="00232939" w:rsidRDefault="00FF52F4">
      <w:pPr>
        <w:numPr>
          <w:ilvl w:val="0"/>
          <w:numId w:val="2"/>
        </w:num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highlight w:val="white"/>
        </w:rPr>
        <w:t>Para mayor abundamiento, también resulta aplicable el criterio 01/20 emitido por el Instituto Nacional de Transparencia, Acceso a la Información Pública y Protección de Datos Personales, que a la letra estipula lo siguiente: </w:t>
      </w:r>
    </w:p>
    <w:p w:rsidR="004D79D8" w:rsidRPr="00232939" w:rsidRDefault="00FF52F4">
      <w:pPr>
        <w:pBdr>
          <w:top w:val="nil"/>
          <w:left w:val="nil"/>
          <w:bottom w:val="nil"/>
          <w:right w:val="nil"/>
          <w:between w:val="nil"/>
        </w:pBdr>
        <w:tabs>
          <w:tab w:val="left" w:pos="142"/>
          <w:tab w:val="left" w:pos="426"/>
          <w:tab w:val="left" w:pos="567"/>
        </w:tabs>
        <w:ind w:left="567" w:right="567"/>
        <w:jc w:val="both"/>
        <w:rPr>
          <w:rFonts w:ascii="Palatino Linotype" w:eastAsia="Palatino Linotype" w:hAnsi="Palatino Linotype" w:cs="Palatino Linotype"/>
        </w:rPr>
      </w:pPr>
      <w:r w:rsidRPr="00232939">
        <w:rPr>
          <w:rFonts w:ascii="Palatino Linotype" w:eastAsia="Palatino Linotype" w:hAnsi="Palatino Linotype" w:cs="Palatino Linotype"/>
          <w:b/>
          <w:bCs/>
          <w:i/>
          <w:iCs/>
          <w:color w:val="000000"/>
          <w:highlight w:val="white"/>
        </w:rPr>
        <w:t>Actos consentidos tácitamente. Improcedencia de su análisis.</w:t>
      </w:r>
      <w:r w:rsidRPr="00232939">
        <w:rPr>
          <w:rFonts w:ascii="Palatino Linotype" w:eastAsia="Palatino Linotype" w:hAnsi="Palatino Linotype" w:cs="Palatino Linotype"/>
          <w:i/>
          <w:iCs/>
          <w:color w:val="000000"/>
          <w:highlight w:val="white"/>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232939">
        <w:rPr>
          <w:rFonts w:ascii="Palatino Linotype" w:eastAsia="Palatino Linotype" w:hAnsi="Palatino Linotype" w:cs="Palatino Linotype"/>
          <w:color w:val="000000"/>
          <w:highlight w:val="white"/>
        </w:rPr>
        <w:t> </w:t>
      </w:r>
    </w:p>
    <w:p w:rsidR="004D79D8" w:rsidRPr="00232939" w:rsidRDefault="004D79D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rPr>
      </w:pPr>
    </w:p>
    <w:p w:rsidR="004D79D8" w:rsidRPr="00232939" w:rsidRDefault="00FF52F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highlight w:val="white"/>
        </w:rPr>
        <w:t xml:space="preserve">De lo referido, y a efecto de garantizar el efectivo ejercicio del derecho de acceso a la información pública que asiste al </w:t>
      </w:r>
      <w:r w:rsidRPr="00232939">
        <w:rPr>
          <w:rFonts w:ascii="Palatino Linotype" w:eastAsia="Palatino Linotype" w:hAnsi="Palatino Linotype" w:cs="Palatino Linotype"/>
          <w:b/>
          <w:bCs/>
          <w:color w:val="000000"/>
          <w:highlight w:val="white"/>
        </w:rPr>
        <w:t>RECURRENTE</w:t>
      </w:r>
      <w:r w:rsidRPr="00232939">
        <w:rPr>
          <w:rFonts w:ascii="Palatino Linotype" w:eastAsia="Palatino Linotype" w:hAnsi="Palatino Linotype" w:cs="Palatino Linotype"/>
          <w:color w:val="000000"/>
          <w:highlight w:val="white"/>
        </w:rPr>
        <w:t xml:space="preserve">, resulta conveniente precisar que el presente análisis versará únicamente sobre lo relativo a la </w:t>
      </w:r>
      <w:r w:rsidRPr="00232939">
        <w:rPr>
          <w:rFonts w:ascii="Palatino Linotype" w:eastAsia="Palatino Linotype" w:hAnsi="Palatino Linotype" w:cs="Palatino Linotype"/>
          <w:b/>
          <w:bCs/>
          <w:color w:val="000000"/>
          <w:highlight w:val="white"/>
        </w:rPr>
        <w:t xml:space="preserve">clasificación de la información; </w:t>
      </w:r>
      <w:r w:rsidRPr="00232939">
        <w:rPr>
          <w:rFonts w:ascii="Palatino Linotype" w:eastAsia="Palatino Linotype" w:hAnsi="Palatino Linotype" w:cs="Palatino Linotype"/>
          <w:color w:val="000000"/>
          <w:highlight w:val="white"/>
        </w:rPr>
        <w:t xml:space="preserve">así como, </w:t>
      </w:r>
      <w:r w:rsidRPr="00232939">
        <w:rPr>
          <w:rFonts w:ascii="Palatino Linotype" w:eastAsia="Palatino Linotype" w:hAnsi="Palatino Linotype" w:cs="Palatino Linotype"/>
          <w:b/>
          <w:bCs/>
          <w:color w:val="000000"/>
          <w:highlight w:val="white"/>
        </w:rPr>
        <w:t>a los oficios recibidos y que no fueron remitidos en</w:t>
      </w:r>
      <w:r w:rsidRPr="00232939">
        <w:rPr>
          <w:rFonts w:ascii="Palatino Linotype" w:eastAsia="Palatino Linotype" w:hAnsi="Palatino Linotype" w:cs="Palatino Linotype"/>
          <w:color w:val="000000"/>
          <w:highlight w:val="white"/>
        </w:rPr>
        <w:t xml:space="preserve"> respuesta </w:t>
      </w:r>
      <w:r w:rsidRPr="00232939">
        <w:rPr>
          <w:rFonts w:ascii="Palatino Linotype" w:eastAsia="Palatino Linotype" w:hAnsi="Palatino Linotype" w:cs="Palatino Linotype"/>
          <w:b/>
          <w:bCs/>
          <w:color w:val="000000"/>
          <w:highlight w:val="white"/>
        </w:rPr>
        <w:t>por el SUJETO OBLIGADO.</w:t>
      </w:r>
    </w:p>
    <w:p w:rsidR="004D79D8" w:rsidRPr="00232939" w:rsidRDefault="004D79D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color w:val="000000"/>
        </w:rPr>
        <w:t>Por lo que es preciso señalar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i/>
          <w:iCs/>
          <w:color w:val="000000"/>
        </w:rPr>
      </w:pPr>
    </w:p>
    <w:p w:rsidR="004D79D8" w:rsidRPr="00232939" w:rsidRDefault="00FF52F4">
      <w:pPr>
        <w:numPr>
          <w:ilvl w:val="0"/>
          <w:numId w:val="2"/>
        </w:num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i/>
          <w:iCs/>
          <w:color w:val="000000"/>
        </w:rPr>
        <w:lastRenderedPageBreak/>
        <w:t xml:space="preserve"> </w:t>
      </w:r>
      <w:r w:rsidRPr="00232939">
        <w:rPr>
          <w:rFonts w:ascii="Palatino Linotype" w:eastAsia="Palatino Linotype" w:hAnsi="Palatino Linotype" w:cs="Palatino Linotype"/>
          <w:color w:val="000000"/>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232939">
        <w:rPr>
          <w:rFonts w:ascii="Palatino Linotype" w:eastAsia="Palatino Linotype" w:hAnsi="Palatino Linotype" w:cs="Palatino Linotype"/>
          <w:i/>
          <w:iCs/>
          <w:color w:val="000000"/>
        </w:rPr>
        <w:t>por los principios de simplicidad, rapidez gratuidad del procedimiento, auxilio y orientación a los particulares</w:t>
      </w:r>
      <w:r w:rsidRPr="00232939">
        <w:rPr>
          <w:rFonts w:ascii="Palatino Linotype" w:eastAsia="Palatino Linotype" w:hAnsi="Palatino Linotype" w:cs="Palatino Linotype"/>
          <w:color w:val="000000"/>
        </w:rPr>
        <w:t xml:space="preserve">, contemplando el derecho de las personas con discapacidad y hablantes de lengua indígena. </w:t>
      </w:r>
    </w:p>
    <w:p w:rsidR="004D79D8" w:rsidRPr="00232939" w:rsidRDefault="004D79D8">
      <w:pPr>
        <w:tabs>
          <w:tab w:val="left" w:pos="284"/>
        </w:tabs>
        <w:spacing w:line="360" w:lineRule="auto"/>
        <w:jc w:val="both"/>
        <w:rPr>
          <w:rFonts w:ascii="Palatino Linotype" w:eastAsia="Palatino Linotype" w:hAnsi="Palatino Linotype" w:cs="Palatino Linotype"/>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Es así que la </w:t>
      </w:r>
      <w:r w:rsidRPr="00232939">
        <w:rPr>
          <w:rFonts w:ascii="Palatino Linotype" w:eastAsia="Palatino Linotype" w:hAnsi="Palatino Linotype" w:cs="Palatino Linotype"/>
          <w:b/>
          <w:bCs/>
          <w:color w:val="000000"/>
        </w:rPr>
        <w:t xml:space="preserve">Ley de Transparencia y Acceso a la Información Pública del Estado de México y Municipios, </w:t>
      </w:r>
      <w:r w:rsidRPr="00232939">
        <w:rPr>
          <w:rFonts w:ascii="Palatino Linotype" w:eastAsia="Palatino Linotype" w:hAnsi="Palatino Linotype" w:cs="Palatino Linotype"/>
          <w:color w:val="000000"/>
        </w:rPr>
        <w:t>cuyo objeto es establecer principios, bases generales y procedimientos para tutelar y garantizar la transparencia y el derecho humano de acceso a la información pública en posesión de los sujetos obligados; en su artículo 176</w:t>
      </w:r>
      <w:r w:rsidRPr="00232939">
        <w:rPr>
          <w:rFonts w:ascii="Palatino Linotype" w:eastAsia="Palatino Linotype" w:hAnsi="Palatino Linotype" w:cs="Palatino Linotype"/>
          <w:b/>
          <w:bCs/>
          <w:color w:val="000000"/>
        </w:rPr>
        <w:t xml:space="preserve"> </w:t>
      </w:r>
      <w:r w:rsidRPr="00232939">
        <w:rPr>
          <w:rFonts w:ascii="Palatino Linotype" w:eastAsia="Palatino Linotype" w:hAnsi="Palatino Linotype" w:cs="Palatino Linotype"/>
          <w:color w:val="000000"/>
        </w:rPr>
        <w:t xml:space="preserve">establece que </w:t>
      </w:r>
      <w:r w:rsidRPr="00232939">
        <w:rPr>
          <w:rFonts w:ascii="Palatino Linotype" w:eastAsia="Palatino Linotype" w:hAnsi="Palatino Linotype" w:cs="Palatino Linotype"/>
          <w:b/>
          <w:bCs/>
          <w:i/>
          <w:iCs/>
          <w:color w:val="000000"/>
          <w:u w:val="single"/>
        </w:rPr>
        <w:t>el recurso de revisión es la garantía secundaria</w:t>
      </w:r>
      <w:r w:rsidRPr="00232939">
        <w:rPr>
          <w:rFonts w:ascii="Palatino Linotype" w:eastAsia="Palatino Linotype" w:hAnsi="Palatino Linotype" w:cs="Palatino Linotype"/>
          <w:b/>
          <w:bCs/>
          <w:i/>
          <w:iCs/>
          <w:color w:val="000000"/>
        </w:rPr>
        <w:t xml:space="preserve"> mediante la cual se pretende reparar cualquier posible afectación al derecho de acceso a la información pública</w:t>
      </w:r>
      <w:r w:rsidRPr="00232939">
        <w:rPr>
          <w:rFonts w:ascii="Palatino Linotype" w:eastAsia="Palatino Linotype" w:hAnsi="Palatino Linotype" w:cs="Palatino Linotype"/>
          <w:b/>
          <w:bCs/>
          <w:color w:val="000000"/>
        </w:rPr>
        <w:t>, s</w:t>
      </w:r>
      <w:r w:rsidRPr="00232939">
        <w:rPr>
          <w:rFonts w:ascii="Palatino Linotype" w:eastAsia="Palatino Linotype" w:hAnsi="Palatino Linotype" w:cs="Palatino Linotype"/>
          <w:color w:val="000000"/>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4D79D8" w:rsidRPr="00232939" w:rsidRDefault="004D79D8">
      <w:pPr>
        <w:pBdr>
          <w:top w:val="nil"/>
          <w:left w:val="nil"/>
          <w:bottom w:val="nil"/>
          <w:right w:val="nil"/>
          <w:between w:val="nil"/>
        </w:pBdr>
        <w:spacing w:line="360" w:lineRule="auto"/>
        <w:ind w:left="708"/>
        <w:rPr>
          <w:rFonts w:ascii="Palatino Linotype" w:eastAsia="Palatino Linotype" w:hAnsi="Palatino Linotype" w:cs="Palatino Linotype"/>
          <w:b/>
          <w:bCs/>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i/>
          <w:iCs/>
          <w:color w:val="000000"/>
        </w:rPr>
      </w:pPr>
    </w:p>
    <w:p w:rsidR="004D79D8" w:rsidRPr="00232939" w:rsidRDefault="00FF52F4">
      <w:pPr>
        <w:ind w:left="567" w:right="567"/>
        <w:jc w:val="both"/>
        <w:rPr>
          <w:rFonts w:ascii="Palatino Linotype" w:eastAsia="Palatino Linotype" w:hAnsi="Palatino Linotype" w:cs="Palatino Linotype"/>
          <w:b/>
          <w:bCs/>
          <w:i/>
          <w:iCs/>
        </w:rPr>
      </w:pPr>
      <w:r w:rsidRPr="00232939">
        <w:rPr>
          <w:rFonts w:ascii="Palatino Linotype" w:eastAsia="Palatino Linotype" w:hAnsi="Palatino Linotype" w:cs="Palatino Linotype"/>
          <w:b/>
          <w:bCs/>
          <w:i/>
          <w:iCs/>
        </w:rPr>
        <w:lastRenderedPageBreak/>
        <w:t>“CRITERIO 0002-11</w:t>
      </w: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b/>
          <w:bCs/>
          <w:i/>
          <w:iCs/>
        </w:rPr>
        <w:t>INFORMACIÓN PÚBLICA, CONCEPTO DE, EN MATERIA DE TRANSPARENCIA. INTERPRETACIÓN TEMÁTICA DE LOS ARTÍCULOS 2, FRACCIÓN V, XV, Y XVI, 3, 4,11 Y 41.</w:t>
      </w:r>
      <w:r w:rsidRPr="00232939">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t>En consecuencia el acceso a la información se refiere a que se cumplan cualquiera de los siguientes tres supuestos:</w:t>
      </w: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t>Que se trate de información registrada en cualquier soporte documental, que en ejercicio de las atribuciones conferidas, sea generada por los Sujetos Obligados;</w:t>
      </w: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t>Que se trate de información registrada en cualquier soporte documental, que en ejercicio de las atribuciones conferidas, sea administrada por los Sujetos Obligados, y</w:t>
      </w:r>
    </w:p>
    <w:p w:rsidR="004D79D8" w:rsidRPr="00232939" w:rsidRDefault="00FF52F4">
      <w:pPr>
        <w:ind w:left="567" w:right="567"/>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i/>
          <w:iCs/>
        </w:rPr>
        <w:t>Que se trate de información registrada en cualquier soporte documental, que en ejercicio de las atribuciones conferidas, se encuentre en posesión de los Sujetos Obligados.”</w:t>
      </w:r>
    </w:p>
    <w:p w:rsidR="004D79D8" w:rsidRPr="00232939" w:rsidRDefault="004D79D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b/>
          <w:bCs/>
          <w:i/>
          <w:iCs/>
        </w:rPr>
        <w:t xml:space="preserve">XI. Documento: </w:t>
      </w:r>
      <w:r w:rsidRPr="00232939">
        <w:rPr>
          <w:rFonts w:ascii="Palatino Linotype" w:eastAsia="Palatino Linotype" w:hAnsi="Palatino Linotype" w:cs="Palatino Linotype"/>
          <w:i/>
          <w:iC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D79D8" w:rsidRPr="00232939" w:rsidRDefault="004D79D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Es así que, todos los actos de autoridad que realicen los sujetos obligados deben estar documentados y, bajo el más alto estándar de transparencia deberán poner toda la </w:t>
      </w:r>
      <w:r w:rsidRPr="00232939">
        <w:rPr>
          <w:rFonts w:ascii="Palatino Linotype" w:eastAsia="Palatino Linotype" w:hAnsi="Palatino Linotype" w:cs="Palatino Linotype"/>
          <w:color w:val="000000"/>
        </w:rPr>
        <w:lastRenderedPageBreak/>
        <w:t>información que se encuentre en su posesión, a disposición de los particulares que la soliciten.</w:t>
      </w:r>
    </w:p>
    <w:p w:rsidR="004D79D8" w:rsidRPr="00232939" w:rsidRDefault="004D79D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32939">
        <w:rPr>
          <w:rFonts w:ascii="Palatino Linotype" w:eastAsia="Palatino Linotype" w:hAnsi="Palatino Linotype" w:cs="Palatino Linotype"/>
          <w:b/>
          <w:bCs/>
          <w:color w:val="000000"/>
        </w:rPr>
        <w:t>los Sujetos Obligados deberán documentar todo acto que se derive del ejercicio de sus facultades, competencias o funciones,</w:t>
      </w:r>
      <w:r w:rsidRPr="00232939">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rsidR="004D79D8" w:rsidRPr="00232939" w:rsidRDefault="004D79D8">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b/>
          <w:bCs/>
          <w:i/>
          <w:iCs/>
        </w:rPr>
        <w:t xml:space="preserve">Artículo 4. </w:t>
      </w:r>
      <w:r w:rsidRPr="00232939">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4D79D8" w:rsidRPr="00232939" w:rsidRDefault="004D79D8">
      <w:pPr>
        <w:ind w:left="567" w:right="567"/>
        <w:jc w:val="both"/>
        <w:rPr>
          <w:rFonts w:ascii="Palatino Linotype" w:eastAsia="Palatino Linotype" w:hAnsi="Palatino Linotype" w:cs="Palatino Linotype"/>
          <w:i/>
          <w:iCs/>
        </w:rPr>
      </w:pP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D79D8" w:rsidRPr="00232939" w:rsidRDefault="004D79D8">
      <w:pPr>
        <w:ind w:left="567" w:right="567"/>
        <w:jc w:val="both"/>
        <w:rPr>
          <w:rFonts w:ascii="Palatino Linotype" w:eastAsia="Palatino Linotype" w:hAnsi="Palatino Linotype" w:cs="Palatino Linotype"/>
          <w:i/>
          <w:iCs/>
        </w:rPr>
      </w:pPr>
    </w:p>
    <w:p w:rsidR="004D79D8" w:rsidRPr="00232939" w:rsidRDefault="00FF52F4">
      <w:pPr>
        <w:ind w:left="567" w:right="567"/>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4D79D8" w:rsidRPr="00232939" w:rsidRDefault="004D79D8">
      <w:pPr>
        <w:ind w:left="567" w:right="567"/>
        <w:jc w:val="both"/>
        <w:rPr>
          <w:rFonts w:ascii="Palatino Linotype" w:eastAsia="Palatino Linotype" w:hAnsi="Palatino Linotype" w:cs="Palatino Linotype"/>
          <w:i/>
          <w:iCs/>
        </w:rPr>
      </w:pPr>
    </w:p>
    <w:p w:rsidR="004D79D8" w:rsidRPr="00232939" w:rsidRDefault="00FF52F4">
      <w:pPr>
        <w:ind w:left="567" w:right="709"/>
        <w:jc w:val="both"/>
        <w:rPr>
          <w:rFonts w:ascii="Palatino Linotype" w:eastAsia="Palatino Linotype" w:hAnsi="Palatino Linotype" w:cs="Palatino Linotype"/>
        </w:rPr>
      </w:pPr>
      <w:r w:rsidRPr="00232939">
        <w:rPr>
          <w:rFonts w:ascii="Palatino Linotype" w:eastAsia="Palatino Linotype" w:hAnsi="Palatino Linotype" w:cs="Palatino Linotype"/>
          <w:b/>
          <w:bCs/>
          <w:i/>
          <w:iCs/>
        </w:rPr>
        <w:t>Artículo 12.</w:t>
      </w:r>
      <w:r w:rsidRPr="00232939">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w:t>
      </w:r>
    </w:p>
    <w:p w:rsidR="004D79D8" w:rsidRPr="00232939" w:rsidRDefault="00FF52F4">
      <w:pPr>
        <w:ind w:left="567" w:right="709"/>
        <w:jc w:val="both"/>
        <w:rPr>
          <w:rFonts w:ascii="Palatino Linotype" w:eastAsia="Palatino Linotype" w:hAnsi="Palatino Linotype" w:cs="Palatino Linotype"/>
        </w:rPr>
      </w:pPr>
      <w:r w:rsidRPr="00232939">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232939">
        <w:rPr>
          <w:rFonts w:ascii="Palatino Linotype" w:eastAsia="Palatino Linotype" w:hAnsi="Palatino Linotype" w:cs="Palatino Linotype"/>
          <w:i/>
          <w:iCs/>
        </w:rPr>
        <w:t xml:space="preserve"> La obligación de proporcionar información no comprende el procesamiento de la misma, ni el presentarla conforme al interés del solicitante; no estarán obligados a generarla, resumirla, efectuar cálculos o practicar investigaciones.” </w:t>
      </w:r>
    </w:p>
    <w:p w:rsidR="004D79D8" w:rsidRPr="00232939" w:rsidRDefault="00FF52F4">
      <w:pPr>
        <w:ind w:left="567" w:right="709"/>
        <w:jc w:val="both"/>
        <w:rPr>
          <w:rFonts w:ascii="Palatino Linotype" w:eastAsia="Palatino Linotype" w:hAnsi="Palatino Linotype" w:cs="Palatino Linotype"/>
          <w:i/>
          <w:iCs/>
        </w:rPr>
      </w:pPr>
      <w:r w:rsidRPr="00232939">
        <w:rPr>
          <w:rFonts w:ascii="Palatino Linotype" w:eastAsia="Palatino Linotype" w:hAnsi="Palatino Linotype" w:cs="Palatino Linotype"/>
          <w:i/>
          <w:iCs/>
        </w:rPr>
        <w:t>(Énfasis añadido)</w:t>
      </w:r>
    </w:p>
    <w:p w:rsidR="004D79D8" w:rsidRPr="00232939" w:rsidRDefault="004D79D8">
      <w:pPr>
        <w:spacing w:line="360" w:lineRule="auto"/>
        <w:ind w:left="567" w:right="567"/>
        <w:jc w:val="both"/>
        <w:rPr>
          <w:rFonts w:ascii="Palatino Linotype" w:eastAsia="Palatino Linotype" w:hAnsi="Palatino Linotype" w:cs="Palatino Linotype"/>
          <w:i/>
          <w:iCs/>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b/>
          <w:bCs/>
          <w:color w:val="000000"/>
        </w:rPr>
        <w:t xml:space="preserve"> </w:t>
      </w:r>
      <w:r w:rsidRPr="00232939">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232939">
        <w:rPr>
          <w:color w:val="000000"/>
          <w:vertAlign w:val="superscript"/>
        </w:rPr>
        <w:footnoteReference w:id="1"/>
      </w:r>
      <w:r w:rsidRPr="00232939">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Ahora bien, cabe la posibilidad de que dentro de la información solicitada, se encuentren documentos que contengan información que actualicen alguna de las causales </w:t>
      </w:r>
      <w:r w:rsidRPr="00232939">
        <w:rPr>
          <w:rFonts w:ascii="Palatino Linotype" w:eastAsia="Palatino Linotype" w:hAnsi="Palatino Linotype" w:cs="Palatino Linotype"/>
          <w:color w:val="000000"/>
        </w:rPr>
        <w:lastRenderedPageBreak/>
        <w:t xml:space="preserve">de reserva o confidencialidad establecidas en los artículos 140 y 143 de la Ley de la materia, como por ejemplo oficios 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 </w:t>
      </w:r>
    </w:p>
    <w:p w:rsidR="004D79D8" w:rsidRPr="00232939" w:rsidRDefault="004D79D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Por lo anterior, es necesario citar el artículo 140 de la Ley de Transparencia y Acceso a la Información Pública del Estado de México y Municipios, el cual precisa que, la información pública será de acceso restringido cuando por razones de interés público, esta sea clasificada como reservada, conforme a los criterios siguientes: </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D79D8" w:rsidRPr="00232939" w:rsidRDefault="00FF52F4">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4D79D8" w:rsidRPr="00232939" w:rsidRDefault="00FF52F4">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 Vulnere la conducción de los expedientes judiciales o de los procedimientos administrativos seguidos en forma de juicio, en tanto no hayan quedado firmes. </w:t>
      </w:r>
    </w:p>
    <w:p w:rsidR="004D79D8" w:rsidRPr="00232939" w:rsidRDefault="00FF52F4">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 El daño que pueda producirse con la publicación de la información sea mayor que el interés público de conocer la información de referencia, siempre que esté </w:t>
      </w:r>
      <w:r w:rsidRPr="00232939">
        <w:rPr>
          <w:rFonts w:ascii="Palatino Linotype" w:eastAsia="Palatino Linotype" w:hAnsi="Palatino Linotype" w:cs="Palatino Linotype"/>
          <w:color w:val="000000"/>
        </w:rPr>
        <w:lastRenderedPageBreak/>
        <w:t>directamente relacionado con procesos o procedimientos administrativos o judiciales que no hayan quedado firmes.</w:t>
      </w:r>
    </w:p>
    <w:p w:rsidR="004D79D8" w:rsidRPr="00232939" w:rsidRDefault="004D79D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En ese sentido, cabe la posibilidad de que dentro de la información que se ordena, se encuentren documentos que contengan información que sí actualicen alguna de las causales de reserva o confidencialidad establecidas en los artículos 140 y 143 de la Ley de la materia, dicha información reviste el carácter de información reservada y en este caso, se deberá emitir un acuerdo que clasifique como reservado.</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Ahora bien, tomando en consideración que el </w:t>
      </w:r>
      <w:r w:rsidRPr="00232939">
        <w:rPr>
          <w:rFonts w:ascii="Palatino Linotype" w:eastAsia="Palatino Linotype" w:hAnsi="Palatino Linotype" w:cs="Palatino Linotype"/>
          <w:b/>
          <w:bCs/>
          <w:color w:val="000000"/>
        </w:rPr>
        <w:t xml:space="preserve">SUJETO OBLIGADO, </w:t>
      </w:r>
      <w:r w:rsidRPr="00232939">
        <w:rPr>
          <w:rFonts w:ascii="Palatino Linotype" w:eastAsia="Palatino Linotype" w:hAnsi="Palatino Linotype" w:cs="Palatino Linotype"/>
          <w:color w:val="000000"/>
        </w:rPr>
        <w:t>remitió la respuesta otorgada a diversas solicitudes de las que omitió enviar los oficios de solicitud; que de manera enunciativa, más no limitativa se encuentran los oficios de, marcados con los números TM/DI/001/2025, SINMUN/01/12/2025, DAYF/DIF/011/2025, CPL/DRA AI-B/039/2025, sin referir el motivo o circunstancia por el que no fueron remitidos, ni mucho menos remitió el Acuerdo de Inexistencia de la información correspondiente, por tanto no cumple con las formalidades exigidas por la ley.</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En consecuencia, el</w:t>
      </w:r>
      <w:r w:rsidRPr="00232939">
        <w:rPr>
          <w:rFonts w:ascii="Palatino Linotype" w:eastAsia="Palatino Linotype" w:hAnsi="Palatino Linotype" w:cs="Palatino Linotype"/>
          <w:b/>
          <w:bCs/>
          <w:color w:val="000000"/>
        </w:rPr>
        <w:t xml:space="preserve"> SUJETO OBLIGADO </w:t>
      </w:r>
      <w:r w:rsidRPr="00232939">
        <w:rPr>
          <w:rFonts w:ascii="Palatino Linotype" w:eastAsia="Palatino Linotype" w:hAnsi="Palatino Linotype" w:cs="Palatino Linotype"/>
          <w:color w:val="000000"/>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232939">
        <w:rPr>
          <w:rFonts w:ascii="Palatino Linotype" w:eastAsia="Palatino Linotype" w:hAnsi="Palatino Linotype" w:cs="Palatino Linotype"/>
          <w:b/>
          <w:bCs/>
          <w:color w:val="000000"/>
        </w:rPr>
        <w:t>RECURRENTE</w:t>
      </w:r>
      <w:r w:rsidRPr="00232939">
        <w:rPr>
          <w:rFonts w:ascii="Palatino Linotype" w:eastAsia="Palatino Linotype" w:hAnsi="Palatino Linotype" w:cs="Palatino Linotype"/>
          <w:color w:val="000000"/>
        </w:rPr>
        <w:t>, en los siguientes términos:</w:t>
      </w:r>
    </w:p>
    <w:p w:rsidR="004D79D8" w:rsidRPr="00232939" w:rsidRDefault="004D79D8">
      <w:pPr>
        <w:spacing w:line="360" w:lineRule="auto"/>
        <w:ind w:right="49"/>
        <w:jc w:val="both"/>
        <w:rPr>
          <w:rFonts w:ascii="Palatino Linotype" w:eastAsia="Palatino Linotype" w:hAnsi="Palatino Linotype" w:cs="Palatino Linotype"/>
        </w:rPr>
      </w:pPr>
    </w:p>
    <w:p w:rsidR="004D79D8" w:rsidRPr="00232939" w:rsidRDefault="00FF52F4">
      <w:pPr>
        <w:numPr>
          <w:ilvl w:val="1"/>
          <w:numId w:val="2"/>
        </w:numPr>
        <w:spacing w:line="276" w:lineRule="auto"/>
        <w:ind w:left="426" w:right="539" w:firstLine="0"/>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Deberá emitir el Acuerdo de Inexistencia respectivo, en el entendido, que el acto de autoridad debe estar debidamente fundado y razonado.</w:t>
      </w:r>
    </w:p>
    <w:p w:rsidR="004D79D8" w:rsidRPr="00232939" w:rsidRDefault="00FF52F4">
      <w:pPr>
        <w:numPr>
          <w:ilvl w:val="1"/>
          <w:numId w:val="2"/>
        </w:numPr>
        <w:pBdr>
          <w:top w:val="nil"/>
          <w:left w:val="nil"/>
          <w:bottom w:val="nil"/>
          <w:right w:val="nil"/>
          <w:between w:val="nil"/>
        </w:pBdr>
        <w:tabs>
          <w:tab w:val="left" w:pos="426"/>
        </w:tabs>
        <w:spacing w:line="276" w:lineRule="auto"/>
        <w:ind w:left="426" w:right="539" w:firstLine="0"/>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lastRenderedPageBreak/>
        <w:t>Señalará el lugar y fecha de la resolución, el nombre de la solicitante, la información solicitada, el fundamento y motivo por el cual se determina que la información solicitada no obra en sus archivos, los nombres y firmas autógrafas de los integrantes del Comité de Información.</w:t>
      </w:r>
    </w:p>
    <w:p w:rsidR="004D79D8" w:rsidRPr="00232939" w:rsidRDefault="004D79D8">
      <w:pPr>
        <w:spacing w:line="360" w:lineRule="auto"/>
        <w:ind w:right="49"/>
        <w:jc w:val="both"/>
        <w:rPr>
          <w:rFonts w:ascii="Palatino Linotype" w:eastAsia="Palatino Linotype" w:hAnsi="Palatino Linotype" w:cs="Palatino Linotype"/>
        </w:rPr>
      </w:pPr>
    </w:p>
    <w:p w:rsidR="004D79D8" w:rsidRPr="00232939" w:rsidRDefault="00FF52F4">
      <w:pPr>
        <w:numPr>
          <w:ilvl w:val="0"/>
          <w:numId w:val="2"/>
        </w:numPr>
        <w:spacing w:line="360" w:lineRule="auto"/>
        <w:ind w:right="49"/>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t xml:space="preserve">Lo anterior es así, toda vez que </w:t>
      </w:r>
      <w:r w:rsidRPr="00232939">
        <w:rPr>
          <w:rFonts w:ascii="Palatino Linotype" w:eastAsia="Palatino Linotype" w:hAnsi="Palatino Linotype" w:cs="Palatino Linotype"/>
          <w:b/>
          <w:bCs/>
          <w:color w:val="000000"/>
          <w:u w:val="single"/>
        </w:rPr>
        <w:t>es necesaria</w:t>
      </w:r>
      <w:r w:rsidRPr="00232939">
        <w:rPr>
          <w:rFonts w:ascii="Palatino Linotype" w:eastAsia="Palatino Linotype" w:hAnsi="Palatino Linotype" w:cs="Palatino Linotype"/>
          <w:color w:val="000000"/>
        </w:rPr>
        <w:t xml:space="preserve"> la emisión del acuerdo de inexistencia en aquellos casos en que el </w:t>
      </w:r>
      <w:r w:rsidRPr="00232939">
        <w:rPr>
          <w:rFonts w:ascii="Palatino Linotype" w:eastAsia="Palatino Linotype" w:hAnsi="Palatino Linotype" w:cs="Palatino Linotype"/>
          <w:b/>
          <w:bCs/>
          <w:color w:val="000000"/>
        </w:rPr>
        <w:t xml:space="preserve">SUJETO OBLIGADO </w:t>
      </w:r>
      <w:r w:rsidRPr="00232939">
        <w:rPr>
          <w:rFonts w:ascii="Palatino Linotype" w:eastAsia="Palatino Linotype" w:hAnsi="Palatino Linotype" w:cs="Palatino Linotype"/>
          <w:color w:val="000000"/>
        </w:rPr>
        <w:t xml:space="preserve">debe generar, </w:t>
      </w:r>
      <w:r w:rsidRPr="00232939">
        <w:rPr>
          <w:rFonts w:ascii="Palatino Linotype" w:eastAsia="Palatino Linotype" w:hAnsi="Palatino Linotype" w:cs="Palatino Linotype"/>
          <w:b/>
          <w:bCs/>
          <w:color w:val="000000"/>
          <w:u w:val="single"/>
        </w:rPr>
        <w:t>poseer y/o administrar</w:t>
      </w:r>
      <w:r w:rsidRPr="00232939">
        <w:rPr>
          <w:rFonts w:ascii="Palatino Linotype" w:eastAsia="Palatino Linotype" w:hAnsi="Palatino Linotype" w:cs="Palatino Linotype"/>
          <w:color w:val="000000"/>
        </w:rPr>
        <w:t xml:space="preserve"> lo requerido empero previa búsqueda exhaustiva y minuciosa de la misma, no localiza la información solicitada.</w:t>
      </w:r>
    </w:p>
    <w:p w:rsidR="004D79D8" w:rsidRPr="00232939" w:rsidRDefault="004D79D8">
      <w:pPr>
        <w:spacing w:line="360" w:lineRule="auto"/>
        <w:ind w:right="49"/>
        <w:jc w:val="both"/>
        <w:rPr>
          <w:rFonts w:ascii="Palatino Linotype" w:eastAsia="Palatino Linotype" w:hAnsi="Palatino Linotype" w:cs="Palatino Linotype"/>
        </w:rPr>
      </w:pPr>
    </w:p>
    <w:p w:rsidR="004D79D8" w:rsidRPr="00232939" w:rsidRDefault="00FF52F4">
      <w:pPr>
        <w:numPr>
          <w:ilvl w:val="0"/>
          <w:numId w:val="2"/>
        </w:numPr>
        <w:spacing w:line="360" w:lineRule="auto"/>
        <w:ind w:right="49"/>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t xml:space="preserve">En ese caso, su Comité de Transparencia tiene el deber de emitir un Acuerdo de Inexistencia, el cual -se insiste-, se dicta en aquellos supuestos en los que si bien la información solicitada la genera, posee o administra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en el marco de las funciones de derecho público; sin embargo, éste no lo posee por la razones que se deben expresar a través de un acuerdo debidamente fundado y motivado esto en estricto apego a lo establecido en los artículos 169 y 170 de la Ley de la materia.</w:t>
      </w:r>
    </w:p>
    <w:p w:rsidR="004D79D8" w:rsidRPr="00232939" w:rsidRDefault="004D79D8">
      <w:pPr>
        <w:rPr>
          <w:rFonts w:ascii="Palatino Linotype" w:eastAsia="Palatino Linotype" w:hAnsi="Palatino Linotype" w:cs="Palatino Linotype"/>
          <w:color w:val="000000"/>
        </w:rPr>
      </w:pPr>
    </w:p>
    <w:p w:rsidR="004D79D8" w:rsidRPr="00232939" w:rsidRDefault="00FF52F4">
      <w:pPr>
        <w:numPr>
          <w:ilvl w:val="0"/>
          <w:numId w:val="2"/>
        </w:numPr>
        <w:spacing w:line="360" w:lineRule="auto"/>
        <w:ind w:right="49"/>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t>En otras palabras, hablar de información inexistente implica la alta responsabilidad de explicar a la ciudadanía por qué un ente público que tiene la facultad y el deber de generar, poseer o administrar su información pública no la tiene.</w:t>
      </w:r>
    </w:p>
    <w:p w:rsidR="004D79D8" w:rsidRPr="00232939" w:rsidRDefault="004D79D8">
      <w:pPr>
        <w:rPr>
          <w:rFonts w:ascii="Palatino Linotype" w:eastAsia="Palatino Linotype" w:hAnsi="Palatino Linotype" w:cs="Palatino Linotype"/>
          <w:color w:val="000000"/>
        </w:rPr>
      </w:pPr>
    </w:p>
    <w:p w:rsidR="004D79D8" w:rsidRPr="00232939" w:rsidRDefault="00FF52F4">
      <w:pPr>
        <w:numPr>
          <w:ilvl w:val="0"/>
          <w:numId w:val="2"/>
        </w:numPr>
        <w:spacing w:line="360" w:lineRule="auto"/>
        <w:ind w:right="49"/>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t xml:space="preserve">Criterios y fundamentos que 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deberá considerar para la emisión del Acuerdo por el cual se declare la inexistencia de la información peticionada.</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D79D8" w:rsidRPr="00232939" w:rsidRDefault="00FF52F4">
      <w:pPr>
        <w:keepNext/>
        <w:keepLines/>
        <w:spacing w:line="360" w:lineRule="auto"/>
        <w:ind w:right="48"/>
        <w:rPr>
          <w:rFonts w:ascii="Palatino Linotype" w:eastAsia="Palatino Linotype" w:hAnsi="Palatino Linotype" w:cs="Palatino Linotype"/>
          <w:b/>
          <w:bCs/>
        </w:rPr>
      </w:pPr>
      <w:r w:rsidRPr="00232939">
        <w:rPr>
          <w:rFonts w:ascii="Palatino Linotype" w:eastAsia="Palatino Linotype" w:hAnsi="Palatino Linotype" w:cs="Palatino Linotype"/>
          <w:b/>
          <w:bCs/>
        </w:rPr>
        <w:lastRenderedPageBreak/>
        <w:t>QUINTO. Vista a la Dirección de Protección de Datos Personales.</w:t>
      </w:r>
    </w:p>
    <w:p w:rsidR="004D79D8" w:rsidRPr="00232939" w:rsidRDefault="00FF52F4">
      <w:pPr>
        <w:numPr>
          <w:ilvl w:val="0"/>
          <w:numId w:val="2"/>
        </w:num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Es necesario resaltar que el recurso de revisión previsto en la Ley de la materia no es el medio para investigar y, en su caso, sancionar a servidores públicos por la falta de cuidado de la protección de datos personales; es así que, </w:t>
      </w:r>
      <w:r w:rsidRPr="00232939">
        <w:rPr>
          <w:rFonts w:ascii="Palatino Linotype" w:eastAsia="Palatino Linotype" w:hAnsi="Palatino Linotype" w:cs="Palatino Linotype"/>
          <w:b/>
          <w:bCs/>
          <w:color w:val="000000"/>
        </w:rPr>
        <w:t>con el pronunciamiento realizado en respuesta a solicitud de información</w:t>
      </w:r>
      <w:r w:rsidRPr="00232939">
        <w:rPr>
          <w:rFonts w:ascii="Palatino Linotype" w:eastAsia="Palatino Linotype" w:hAnsi="Palatino Linotype" w:cs="Palatino Linotype"/>
          <w:color w:val="000000"/>
        </w:rPr>
        <w:t xml:space="preserve">, se aprecia que se vulneraron datos personales clasificados como reservados; por lo que, es necesario dar vista al área competente para que en ejercicio de sus atribuciones realice las investigaciones pertinentes por las omisiones detectadas atribuibles al </w:t>
      </w:r>
      <w:r w:rsidRPr="00232939">
        <w:rPr>
          <w:rFonts w:ascii="Palatino Linotype" w:eastAsia="Palatino Linotype" w:hAnsi="Palatino Linotype" w:cs="Palatino Linotype"/>
          <w:b/>
          <w:bCs/>
          <w:color w:val="000000"/>
        </w:rPr>
        <w:t>SUJETO OBLIGADO.</w:t>
      </w:r>
    </w:p>
    <w:p w:rsidR="004D79D8" w:rsidRPr="00232939" w:rsidRDefault="004D79D8">
      <w:pPr>
        <w:spacing w:line="360" w:lineRule="auto"/>
        <w:ind w:right="-28"/>
        <w:jc w:val="both"/>
        <w:rPr>
          <w:rFonts w:ascii="Palatino Linotype" w:eastAsia="Palatino Linotype" w:hAnsi="Palatino Linotype" w:cs="Palatino Linotype"/>
          <w:i/>
          <w:iCs/>
        </w:rPr>
      </w:pPr>
    </w:p>
    <w:p w:rsidR="004D79D8" w:rsidRPr="00232939" w:rsidRDefault="00FF52F4">
      <w:pPr>
        <w:numPr>
          <w:ilvl w:val="0"/>
          <w:numId w:val="2"/>
        </w:numPr>
        <w:spacing w:line="360" w:lineRule="auto"/>
        <w:ind w:right="-28"/>
        <w:jc w:val="both"/>
        <w:rPr>
          <w:rFonts w:ascii="Palatino Linotype" w:eastAsia="Palatino Linotype" w:hAnsi="Palatino Linotype" w:cs="Palatino Linotype"/>
          <w:i/>
          <w:iCs/>
        </w:rPr>
      </w:pPr>
      <w:r w:rsidRPr="00232939">
        <w:rPr>
          <w:rFonts w:ascii="Palatino Linotype" w:eastAsia="Palatino Linotype" w:hAnsi="Palatino Linotype" w:cs="Palatino Linotype"/>
          <w:color w:val="000000"/>
        </w:rPr>
        <w:t xml:space="preserve">Por </w:t>
      </w:r>
      <w:r w:rsidRPr="00232939">
        <w:rPr>
          <w:rFonts w:ascii="Palatino Linotype" w:eastAsia="Palatino Linotype" w:hAnsi="Palatino Linotype" w:cs="Palatino Linotype"/>
        </w:rPr>
        <w:t>ello, es conveniente señalar las fracciones XIV, XXII, XXIII y XXV, del artículo 82, de la Ley de Protección de Datos Personales en Posesión de Sujetos Obligados del Estado de México y Municipios, que establece:</w:t>
      </w:r>
    </w:p>
    <w:p w:rsidR="004D79D8" w:rsidRPr="00232939" w:rsidRDefault="004D79D8">
      <w:pPr>
        <w:ind w:right="-28"/>
        <w:jc w:val="both"/>
        <w:rPr>
          <w:rFonts w:ascii="Palatino Linotype" w:eastAsia="Palatino Linotype" w:hAnsi="Palatino Linotype" w:cs="Palatino Linotype"/>
        </w:rPr>
      </w:pPr>
    </w:p>
    <w:p w:rsidR="004D79D8" w:rsidRPr="00232939" w:rsidRDefault="00FF52F4">
      <w:pPr>
        <w:pBdr>
          <w:top w:val="nil"/>
          <w:left w:val="nil"/>
          <w:bottom w:val="nil"/>
          <w:right w:val="nil"/>
          <w:between w:val="nil"/>
        </w:pBdr>
        <w:tabs>
          <w:tab w:val="left" w:pos="426"/>
        </w:tabs>
        <w:spacing w:before="240"/>
        <w:ind w:left="567" w:right="539"/>
        <w:jc w:val="both"/>
        <w:rPr>
          <w:rFonts w:ascii="Palatino Linotype" w:eastAsia="Palatino Linotype" w:hAnsi="Palatino Linotype" w:cs="Palatino Linotype"/>
          <w:b/>
          <w:bCs/>
          <w:i/>
          <w:iCs/>
          <w:color w:val="000000"/>
        </w:rPr>
      </w:pPr>
      <w:r w:rsidRPr="00232939">
        <w:rPr>
          <w:rFonts w:ascii="Palatino Linotype" w:eastAsia="Palatino Linotype" w:hAnsi="Palatino Linotype" w:cs="Palatino Linotype"/>
          <w:b/>
          <w:bCs/>
          <w:i/>
          <w:iCs/>
          <w:color w:val="000000"/>
        </w:rPr>
        <w:t xml:space="preserve">Atribuciones del Instituto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b/>
          <w:bCs/>
          <w:i/>
          <w:iCs/>
          <w:color w:val="000000"/>
        </w:rPr>
        <w:t>“Artículo 82.</w:t>
      </w:r>
      <w:r w:rsidRPr="00232939">
        <w:rPr>
          <w:rFonts w:ascii="Palatino Linotype" w:eastAsia="Palatino Linotype" w:hAnsi="Palatino Linotype" w:cs="Palatino Linotype"/>
          <w:i/>
          <w:iCs/>
          <w:color w:val="000000"/>
        </w:rPr>
        <w:t xml:space="preserve"> El Instituto, además de las atribuciones encomendadas por la Ley de Transparencia y normatividad aplicable, tendrá las atribuciones siguientes: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i/>
          <w:iCs/>
          <w:color w:val="000000"/>
        </w:rPr>
        <w:t xml:space="preserve">(…)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b/>
          <w:bCs/>
          <w:i/>
          <w:iCs/>
          <w:color w:val="000000"/>
        </w:rPr>
        <w:t>XIV. Formular observaciones y recomendaciones</w:t>
      </w:r>
      <w:r w:rsidRPr="00232939">
        <w:rPr>
          <w:rFonts w:ascii="Palatino Linotype" w:eastAsia="Palatino Linotype" w:hAnsi="Palatino Linotype" w:cs="Palatino Linotype"/>
          <w:i/>
          <w:iCs/>
          <w:color w:val="000000"/>
        </w:rPr>
        <w:t xml:space="preserve"> a los sujetos obligados que incumplan esta Ley.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i/>
          <w:iCs/>
          <w:color w:val="000000"/>
        </w:rPr>
        <w:t xml:space="preserve">(…)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b/>
          <w:bCs/>
          <w:i/>
          <w:iCs/>
          <w:color w:val="000000"/>
        </w:rPr>
        <w:t>XXII. Verificar el cumplimiento</w:t>
      </w:r>
      <w:r w:rsidRPr="00232939">
        <w:rPr>
          <w:rFonts w:ascii="Palatino Linotype" w:eastAsia="Palatino Linotype" w:hAnsi="Palatino Linotype" w:cs="Palatino Linotype"/>
          <w:i/>
          <w:iCs/>
          <w:color w:val="000000"/>
        </w:rPr>
        <w:t xml:space="preserve"> de las disposiciones previstas en esta Ley a través de los procedimientos de revisión que resulten compatibles con las disposiciones de esta Ley.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b/>
          <w:bCs/>
          <w:i/>
          <w:iCs/>
          <w:color w:val="000000"/>
        </w:rPr>
        <w:t>XXIII. Implementar los procedimientos</w:t>
      </w:r>
      <w:r w:rsidRPr="00232939">
        <w:rPr>
          <w:rFonts w:ascii="Palatino Linotype" w:eastAsia="Palatino Linotype" w:hAnsi="Palatino Linotype" w:cs="Palatino Linotype"/>
          <w:i/>
          <w:iCs/>
          <w:color w:val="000000"/>
        </w:rPr>
        <w:t xml:space="preserve"> que resulten necesarios para el cumplimiento de las disposiciones de esta Ley y para asegurar la protección de datos personales de los titulares.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i/>
          <w:iCs/>
          <w:color w:val="000000"/>
        </w:rPr>
        <w:t xml:space="preserve">(…) </w:t>
      </w:r>
    </w:p>
    <w:p w:rsidR="004D79D8" w:rsidRPr="00232939" w:rsidRDefault="00FF52F4">
      <w:pPr>
        <w:pBdr>
          <w:top w:val="nil"/>
          <w:left w:val="nil"/>
          <w:bottom w:val="nil"/>
          <w:right w:val="nil"/>
          <w:between w:val="nil"/>
        </w:pBdr>
        <w:tabs>
          <w:tab w:val="left" w:pos="426"/>
        </w:tabs>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b/>
          <w:bCs/>
          <w:i/>
          <w:iCs/>
          <w:color w:val="000000"/>
        </w:rPr>
        <w:t>XXV. Investigar las posibles violaciones</w:t>
      </w:r>
      <w:r w:rsidRPr="00232939">
        <w:rPr>
          <w:rFonts w:ascii="Palatino Linotype" w:eastAsia="Palatino Linotype" w:hAnsi="Palatino Linotype" w:cs="Palatino Linotype"/>
          <w:i/>
          <w:iCs/>
          <w:color w:val="000000"/>
        </w:rPr>
        <w:t xml:space="preserve"> a la seguridad de los datos personales a fin de determinar la práctica de verificaciones. </w:t>
      </w:r>
    </w:p>
    <w:p w:rsidR="004D79D8" w:rsidRPr="00232939" w:rsidRDefault="00FF52F4">
      <w:pPr>
        <w:pBdr>
          <w:top w:val="nil"/>
          <w:left w:val="nil"/>
          <w:bottom w:val="nil"/>
          <w:right w:val="nil"/>
          <w:between w:val="nil"/>
        </w:pBdr>
        <w:tabs>
          <w:tab w:val="left" w:pos="426"/>
        </w:tabs>
        <w:spacing w:after="240"/>
        <w:ind w:left="567" w:right="539"/>
        <w:jc w:val="both"/>
        <w:rPr>
          <w:rFonts w:ascii="Palatino Linotype" w:eastAsia="Palatino Linotype" w:hAnsi="Palatino Linotype" w:cs="Palatino Linotype"/>
          <w:i/>
          <w:iCs/>
          <w:color w:val="000000"/>
        </w:rPr>
      </w:pPr>
      <w:r w:rsidRPr="00232939">
        <w:rPr>
          <w:rFonts w:ascii="Palatino Linotype" w:eastAsia="Palatino Linotype" w:hAnsi="Palatino Linotype" w:cs="Palatino Linotype"/>
          <w:i/>
          <w:iCs/>
          <w:color w:val="000000"/>
        </w:rPr>
        <w:t xml:space="preserve">(…)” </w:t>
      </w:r>
    </w:p>
    <w:p w:rsidR="004D79D8" w:rsidRPr="00232939" w:rsidRDefault="00FF52F4">
      <w:pPr>
        <w:numPr>
          <w:ilvl w:val="0"/>
          <w:numId w:val="2"/>
        </w:numPr>
        <w:spacing w:line="360" w:lineRule="auto"/>
        <w:ind w:right="-28"/>
        <w:jc w:val="both"/>
        <w:rPr>
          <w:rFonts w:ascii="Palatino Linotype" w:eastAsia="Palatino Linotype" w:hAnsi="Palatino Linotype" w:cs="Palatino Linotype"/>
          <w:i/>
          <w:iCs/>
        </w:rPr>
      </w:pPr>
      <w:r w:rsidRPr="00232939">
        <w:rPr>
          <w:rFonts w:ascii="Palatino Linotype" w:eastAsia="Palatino Linotype" w:hAnsi="Palatino Linotype" w:cs="Palatino Linotype"/>
        </w:rPr>
        <w:lastRenderedPageBreak/>
        <w:t xml:space="preserve">Por 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Investigar las posibles violaciones a la seguridad de los datos personales a fin de determinar la práctica de verificaciones. </w:t>
      </w:r>
    </w:p>
    <w:p w:rsidR="004D79D8" w:rsidRPr="00232939" w:rsidRDefault="004D79D8">
      <w:pPr>
        <w:spacing w:line="360" w:lineRule="auto"/>
        <w:ind w:right="-28"/>
        <w:jc w:val="both"/>
        <w:rPr>
          <w:rFonts w:ascii="Palatino Linotype" w:eastAsia="Palatino Linotype" w:hAnsi="Palatino Linotype" w:cs="Palatino Linotype"/>
          <w:i/>
          <w:iCs/>
        </w:rPr>
      </w:pPr>
    </w:p>
    <w:p w:rsidR="004D79D8" w:rsidRPr="00232939" w:rsidRDefault="00FF52F4">
      <w:pPr>
        <w:numPr>
          <w:ilvl w:val="0"/>
          <w:numId w:val="2"/>
        </w:numPr>
        <w:spacing w:line="360" w:lineRule="auto"/>
        <w:ind w:right="-28"/>
        <w:jc w:val="both"/>
        <w:rPr>
          <w:rFonts w:ascii="Palatino Linotype" w:eastAsia="Palatino Linotype" w:hAnsi="Palatino Linotype" w:cs="Palatino Linotype"/>
          <w:i/>
          <w:iCs/>
        </w:rPr>
      </w:pPr>
      <w:r w:rsidRPr="00232939">
        <w:rPr>
          <w:rFonts w:ascii="Palatino Linotype" w:eastAsia="Palatino Linotype" w:hAnsi="Palatino Linotype" w:cs="Palatino Linotype"/>
        </w:rPr>
        <w:t xml:space="preserve">Por último y no menos importante, se debe enfatizar que tal y como se mencionó en este considerando, el </w:t>
      </w:r>
      <w:r w:rsidRPr="00232939">
        <w:rPr>
          <w:rFonts w:ascii="Palatino Linotype" w:eastAsia="Palatino Linotype" w:hAnsi="Palatino Linotype" w:cs="Palatino Linotype"/>
          <w:b/>
          <w:bCs/>
        </w:rPr>
        <w:t>SUJETO OBLIGADO</w:t>
      </w:r>
      <w:r w:rsidRPr="00232939">
        <w:rPr>
          <w:rFonts w:ascii="Palatino Linotype" w:eastAsia="Palatino Linotype" w:hAnsi="Palatino Linotype" w:cs="Palatino Linotype"/>
        </w:rPr>
        <w:t xml:space="preserve"> realizó un pronunciamiento que debió ser clasificado como confidencial. Por dicha información, es menester hacer del conocimiento de la persona que solicitó la información, que ahora se encuentra sujeto a la </w:t>
      </w:r>
      <w:r w:rsidRPr="00232939">
        <w:rPr>
          <w:rFonts w:ascii="Palatino Linotype" w:eastAsia="Palatino Linotype" w:hAnsi="Palatino Linotype" w:cs="Palatino Linotype"/>
          <w:b/>
          <w:bCs/>
        </w:rPr>
        <w:t>LEY FEDERAL DE PROTECCIÓN DE DATOS PERSONALES EN POSESIÓN DE LOS PARTICULARES</w:t>
      </w:r>
      <w:r w:rsidRPr="00232939">
        <w:rPr>
          <w:rFonts w:ascii="Palatino Linotype" w:eastAsia="Palatino Linotype" w:hAnsi="Palatino Linotype" w:cs="Palatino Linotype"/>
        </w:rPr>
        <w:t xml:space="preserve"> que señala puntualmente en su artículo lo siguiente: </w:t>
      </w:r>
    </w:p>
    <w:p w:rsidR="004D79D8" w:rsidRPr="00232939" w:rsidRDefault="004D79D8">
      <w:pPr>
        <w:tabs>
          <w:tab w:val="left" w:pos="567"/>
        </w:tabs>
        <w:spacing w:line="360" w:lineRule="auto"/>
        <w:jc w:val="both"/>
        <w:rPr>
          <w:rFonts w:ascii="Palatino Linotype" w:eastAsia="Palatino Linotype" w:hAnsi="Palatino Linotype" w:cs="Palatino Linotype"/>
          <w:b/>
          <w:bCs/>
          <w:i/>
          <w:iCs/>
        </w:rPr>
      </w:pPr>
    </w:p>
    <w:p w:rsidR="004D79D8" w:rsidRPr="00232939" w:rsidRDefault="00FF52F4">
      <w:pPr>
        <w:ind w:left="567" w:right="539"/>
        <w:jc w:val="both"/>
        <w:rPr>
          <w:rFonts w:ascii="Palatino Linotype" w:eastAsia="Palatino Linotype" w:hAnsi="Palatino Linotype" w:cs="Palatino Linotype"/>
          <w:i/>
          <w:iCs/>
        </w:rPr>
      </w:pPr>
      <w:r w:rsidRPr="00232939">
        <w:rPr>
          <w:rFonts w:ascii="Palatino Linotype" w:eastAsia="Palatino Linotype" w:hAnsi="Palatino Linotype" w:cs="Palatino Linotype"/>
          <w:b/>
          <w:bCs/>
          <w:i/>
          <w:iCs/>
        </w:rPr>
        <w:t>“Artículo 1.-</w:t>
      </w:r>
      <w:r w:rsidRPr="00232939">
        <w:rPr>
          <w:rFonts w:ascii="Palatino Linotype" w:eastAsia="Palatino Linotype" w:hAnsi="Palatino Linotype" w:cs="Palatino Linotype"/>
          <w:i/>
          <w:iCs/>
        </w:rPr>
        <w:t xml:space="preserve"> La presente Ley es de orden público y de observancia general en toda la República y tiene por objeto la protección de los datos personales en posesión de los particulares, con la finalidad de regular su tratamiento legítimo, controlado e informado, a efecto de garantizar la privacidad y el derecho a la autodeterminación informativa de las personas.”</w:t>
      </w:r>
    </w:p>
    <w:p w:rsidR="004D79D8" w:rsidRPr="00232939" w:rsidRDefault="004D79D8">
      <w:pPr>
        <w:pBdr>
          <w:top w:val="nil"/>
          <w:left w:val="nil"/>
          <w:bottom w:val="nil"/>
          <w:right w:val="nil"/>
          <w:between w:val="nil"/>
        </w:pBdr>
        <w:ind w:left="720"/>
        <w:rPr>
          <w:rFonts w:ascii="Palatino Linotype" w:eastAsia="Palatino Linotype" w:hAnsi="Palatino Linotype" w:cs="Palatino Linotype"/>
          <w:color w:val="000000"/>
        </w:rPr>
      </w:pPr>
    </w:p>
    <w:p w:rsidR="004D79D8" w:rsidRPr="00232939" w:rsidRDefault="00FF52F4">
      <w:pPr>
        <w:numPr>
          <w:ilvl w:val="0"/>
          <w:numId w:val="2"/>
        </w:numPr>
        <w:spacing w:line="360" w:lineRule="auto"/>
        <w:ind w:right="49"/>
        <w:jc w:val="both"/>
        <w:rPr>
          <w:rFonts w:ascii="Palatino Linotype" w:eastAsia="Palatino Linotype" w:hAnsi="Palatino Linotype" w:cs="Palatino Linotype"/>
        </w:rPr>
      </w:pPr>
      <w:r w:rsidRPr="00232939">
        <w:rPr>
          <w:rFonts w:ascii="Palatino Linotype" w:eastAsia="Palatino Linotype" w:hAnsi="Palatino Linotype" w:cs="Palatino Linotype"/>
        </w:rPr>
        <w:t xml:space="preserve">Motivo por el cual, resultan parcialmente fundadas las razones o motivos de inconformidad hechos valer por el </w:t>
      </w:r>
      <w:r w:rsidRPr="00232939">
        <w:rPr>
          <w:rFonts w:ascii="Palatino Linotype" w:eastAsia="Palatino Linotype" w:hAnsi="Palatino Linotype" w:cs="Palatino Linotype"/>
          <w:b/>
          <w:bCs/>
        </w:rPr>
        <w:t>RECURRENTE</w:t>
      </w:r>
      <w:r w:rsidRPr="00232939">
        <w:rPr>
          <w:rFonts w:ascii="Palatino Linotype" w:eastAsia="Palatino Linotype" w:hAnsi="Palatino Linotype" w:cs="Palatino Linotype"/>
        </w:rPr>
        <w:t xml:space="preserve"> dentro del recurso de revisión </w:t>
      </w:r>
      <w:r w:rsidRPr="00232939">
        <w:rPr>
          <w:rFonts w:ascii="Palatino Linotype" w:eastAsia="Palatino Linotype" w:hAnsi="Palatino Linotype" w:cs="Palatino Linotype"/>
          <w:b/>
          <w:bCs/>
        </w:rPr>
        <w:t>13913/INFOEM/IP/RR/2025;</w:t>
      </w:r>
      <w:r w:rsidRPr="00232939">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Pr="00232939">
        <w:rPr>
          <w:rFonts w:ascii="Palatino Linotype" w:eastAsia="Palatino Linotype" w:hAnsi="Palatino Linotype" w:cs="Palatino Linotype"/>
          <w:b/>
          <w:bCs/>
        </w:rPr>
        <w:t>MODIFICA</w:t>
      </w:r>
      <w:r w:rsidRPr="00232939">
        <w:rPr>
          <w:rFonts w:ascii="Palatino Linotype" w:eastAsia="Palatino Linotype" w:hAnsi="Palatino Linotype" w:cs="Palatino Linotype"/>
        </w:rPr>
        <w:t xml:space="preserve"> la respuesta del </w:t>
      </w:r>
      <w:r w:rsidRPr="00232939">
        <w:rPr>
          <w:rFonts w:ascii="Palatino Linotype" w:eastAsia="Palatino Linotype" w:hAnsi="Palatino Linotype" w:cs="Palatino Linotype"/>
          <w:b/>
          <w:bCs/>
        </w:rPr>
        <w:t>SUJETO OBLIGADO</w:t>
      </w:r>
      <w:r w:rsidRPr="00232939">
        <w:rPr>
          <w:rFonts w:ascii="Palatino Linotype" w:eastAsia="Palatino Linotype" w:hAnsi="Palatino Linotype" w:cs="Palatino Linotype"/>
        </w:rPr>
        <w:t xml:space="preserve"> y se ordena previa búsqueda exhaustiva y razonable, de ser procedente en versión pública, los oficios recibidos y/o de solicitud faltantes.</w:t>
      </w:r>
    </w:p>
    <w:p w:rsidR="004D79D8" w:rsidRPr="00232939" w:rsidRDefault="00FF52F4">
      <w:pPr>
        <w:keepNext/>
        <w:keepLines/>
        <w:spacing w:line="360" w:lineRule="auto"/>
        <w:rPr>
          <w:rFonts w:ascii="Palatino Linotype" w:eastAsia="Palatino Linotype" w:hAnsi="Palatino Linotype" w:cs="Palatino Linotype"/>
          <w:b/>
          <w:bCs/>
          <w:color w:val="000000"/>
        </w:rPr>
      </w:pPr>
      <w:bookmarkStart w:id="10" w:name="_heading=h.17dp8vu" w:colFirst="0" w:colLast="0"/>
      <w:bookmarkEnd w:id="10"/>
      <w:r w:rsidRPr="00232939">
        <w:rPr>
          <w:rFonts w:ascii="Palatino Linotype" w:eastAsia="Palatino Linotype" w:hAnsi="Palatino Linotype" w:cs="Palatino Linotype"/>
          <w:b/>
          <w:bCs/>
          <w:color w:val="000000"/>
        </w:rPr>
        <w:lastRenderedPageBreak/>
        <w:t>SEXTO. De la versión pública.</w:t>
      </w:r>
    </w:p>
    <w:p w:rsidR="004D79D8" w:rsidRPr="00232939" w:rsidRDefault="00FF52F4">
      <w:pPr>
        <w:keepNext/>
        <w:keepLines/>
        <w:numPr>
          <w:ilvl w:val="0"/>
          <w:numId w:val="5"/>
        </w:numPr>
        <w:tabs>
          <w:tab w:val="left" w:pos="284"/>
        </w:tabs>
        <w:spacing w:line="360" w:lineRule="auto"/>
        <w:rPr>
          <w:rFonts w:ascii="Palatino Linotype" w:eastAsia="Palatino Linotype" w:hAnsi="Palatino Linotype" w:cs="Palatino Linotype"/>
          <w:b/>
          <w:bCs/>
          <w:color w:val="000000"/>
        </w:rPr>
      </w:pPr>
      <w:bookmarkStart w:id="11" w:name="_heading=h.3rdcrjn" w:colFirst="0" w:colLast="0"/>
      <w:bookmarkEnd w:id="11"/>
      <w:r w:rsidRPr="00232939">
        <w:rPr>
          <w:rFonts w:ascii="Palatino Linotype" w:eastAsia="Palatino Linotype" w:hAnsi="Palatino Linotype" w:cs="Palatino Linotype"/>
          <w:b/>
          <w:bCs/>
          <w:color w:val="000000"/>
        </w:rPr>
        <w:t xml:space="preserve">Nociones generales. </w:t>
      </w: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Debe destacarse que, debido a la naturaleza de la información solicitada</w:t>
      </w:r>
      <w:r w:rsidRPr="00232939">
        <w:rPr>
          <w:rFonts w:ascii="Palatino Linotype" w:eastAsia="Palatino Linotype" w:hAnsi="Palatino Linotype" w:cs="Palatino Linotype"/>
          <w:b/>
          <w:bCs/>
          <w:color w:val="000000"/>
        </w:rPr>
        <w:t xml:space="preserve">, </w:t>
      </w:r>
      <w:r w:rsidRPr="00232939">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232939">
        <w:rPr>
          <w:rFonts w:ascii="Palatino Linotype" w:eastAsia="Palatino Linotype" w:hAnsi="Palatino Linotype" w:cs="Palatino Linotype"/>
          <w:b/>
          <w:bCs/>
          <w:color w:val="000000"/>
        </w:rPr>
        <w:t xml:space="preserve">SUJETO OBLIGADO </w:t>
      </w:r>
      <w:r w:rsidRPr="00232939">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4D79D8" w:rsidRPr="00232939" w:rsidRDefault="004D79D8">
      <w:pPr>
        <w:tabs>
          <w:tab w:val="left" w:pos="0"/>
          <w:tab w:val="left" w:pos="284"/>
        </w:tabs>
        <w:spacing w:line="360" w:lineRule="auto"/>
        <w:ind w:right="49"/>
        <w:jc w:val="both"/>
        <w:rPr>
          <w:rFonts w:ascii="Palatino Linotype" w:eastAsia="Palatino Linotype" w:hAnsi="Palatino Linotype" w:cs="Palatino Linotype"/>
          <w:b/>
          <w:bCs/>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No pasa desapercibido para este Órgano Garante que los sujetos obligados</w:t>
      </w:r>
      <w:r w:rsidRPr="00232939">
        <w:rPr>
          <w:rFonts w:ascii="Palatino Linotype" w:eastAsia="Palatino Linotype" w:hAnsi="Palatino Linotype" w:cs="Palatino Linotype"/>
          <w:b/>
          <w:bCs/>
          <w:color w:val="000000"/>
        </w:rPr>
        <w:t xml:space="preserve"> </w:t>
      </w:r>
      <w:r w:rsidRPr="00232939">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D79D8" w:rsidRPr="00232939" w:rsidRDefault="004D79D8">
      <w:pPr>
        <w:tabs>
          <w:tab w:val="left" w:pos="284"/>
        </w:tabs>
        <w:spacing w:line="360" w:lineRule="auto"/>
        <w:ind w:right="49"/>
        <w:jc w:val="both"/>
        <w:rPr>
          <w:rFonts w:ascii="Palatino Linotype" w:eastAsia="Palatino Linotype" w:hAnsi="Palatino Linotype" w:cs="Palatino Linotype"/>
          <w:color w:val="000000"/>
        </w:rPr>
      </w:pPr>
    </w:p>
    <w:tbl>
      <w:tblPr>
        <w:tblStyle w:val="a"/>
        <w:tblW w:w="9896" w:type="dxa"/>
        <w:tblInd w:w="-1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50"/>
        <w:gridCol w:w="6946"/>
      </w:tblGrid>
      <w:tr w:rsidR="004D79D8" w:rsidRPr="00232939" w:rsidTr="00232939">
        <w:tc>
          <w:tcPr>
            <w:tcW w:w="2950" w:type="dxa"/>
          </w:tcPr>
          <w:p w:rsidR="004D79D8" w:rsidRPr="00232939" w:rsidRDefault="00FF52F4" w:rsidP="00232939">
            <w:pPr>
              <w:spacing w:line="360" w:lineRule="auto"/>
              <w:ind w:right="394"/>
              <w:rPr>
                <w:rFonts w:ascii="Palatino Linotype" w:eastAsia="Palatino Linotype" w:hAnsi="Palatino Linotype" w:cs="Palatino Linotype"/>
              </w:rPr>
            </w:pPr>
            <w:r w:rsidRPr="00232939">
              <w:rPr>
                <w:rFonts w:ascii="Palatino Linotype" w:eastAsia="Palatino Linotype" w:hAnsi="Palatino Linotype" w:cs="Palatino Linotype"/>
              </w:rPr>
              <w:t>a) Requisitos previos.</w:t>
            </w:r>
          </w:p>
        </w:tc>
        <w:tc>
          <w:tcPr>
            <w:tcW w:w="6946" w:type="dxa"/>
          </w:tcPr>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lastRenderedPageBreak/>
              <w:t>Además, se debe señalar el procedimiento, de los tres que establecen los artículos 132 y 106 de la Ley Estatal y General, respectivamente.</w:t>
            </w:r>
          </w:p>
          <w:p w:rsidR="004D79D8" w:rsidRPr="00232939" w:rsidRDefault="00FF52F4" w:rsidP="00232939">
            <w:pPr>
              <w:spacing w:line="360" w:lineRule="auto"/>
              <w:ind w:right="394"/>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232939">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232939">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4D79D8" w:rsidRPr="00232939" w:rsidTr="00232939">
        <w:tc>
          <w:tcPr>
            <w:tcW w:w="2950" w:type="dxa"/>
          </w:tcPr>
          <w:p w:rsidR="004D79D8" w:rsidRPr="00232939" w:rsidRDefault="00FF52F4" w:rsidP="00232939">
            <w:pPr>
              <w:spacing w:line="360" w:lineRule="auto"/>
              <w:ind w:right="394"/>
              <w:rPr>
                <w:rFonts w:ascii="Palatino Linotype" w:eastAsia="Palatino Linotype" w:hAnsi="Palatino Linotype" w:cs="Palatino Linotype"/>
              </w:rPr>
            </w:pPr>
            <w:r w:rsidRPr="00232939">
              <w:rPr>
                <w:rFonts w:ascii="Palatino Linotype" w:eastAsia="Palatino Linotype" w:hAnsi="Palatino Linotype" w:cs="Palatino Linotype"/>
              </w:rPr>
              <w:lastRenderedPageBreak/>
              <w:t>b) Supuestos de clasificación.</w:t>
            </w:r>
          </w:p>
        </w:tc>
        <w:tc>
          <w:tcPr>
            <w:tcW w:w="6946" w:type="dxa"/>
          </w:tcPr>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D79D8" w:rsidRPr="00232939" w:rsidRDefault="00FF52F4" w:rsidP="00232939">
            <w:pPr>
              <w:spacing w:line="360" w:lineRule="auto"/>
              <w:ind w:right="394"/>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lastRenderedPageBreak/>
              <w:t xml:space="preserve">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D79D8" w:rsidRPr="00232939" w:rsidTr="00232939">
        <w:tc>
          <w:tcPr>
            <w:tcW w:w="2950" w:type="dxa"/>
          </w:tcPr>
          <w:p w:rsidR="004D79D8" w:rsidRPr="00232939" w:rsidRDefault="00FF52F4" w:rsidP="00232939">
            <w:pPr>
              <w:spacing w:line="360" w:lineRule="auto"/>
              <w:ind w:right="394"/>
              <w:rPr>
                <w:rFonts w:ascii="Palatino Linotype" w:eastAsia="Palatino Linotype" w:hAnsi="Palatino Linotype" w:cs="Palatino Linotype"/>
              </w:rPr>
            </w:pPr>
            <w:r w:rsidRPr="00232939">
              <w:rPr>
                <w:rFonts w:ascii="Palatino Linotype" w:eastAsia="Palatino Linotype" w:hAnsi="Palatino Linotype" w:cs="Palatino Linotype"/>
              </w:rPr>
              <w:lastRenderedPageBreak/>
              <w:t>c) Formalidades para emitir el acuerdo de clasificación.</w:t>
            </w:r>
          </w:p>
        </w:tc>
        <w:tc>
          <w:tcPr>
            <w:tcW w:w="6946" w:type="dxa"/>
          </w:tcPr>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Es necesario que </w:t>
            </w:r>
            <w:r w:rsidRPr="00232939">
              <w:rPr>
                <w:rFonts w:ascii="Palatino Linotype" w:eastAsia="Palatino Linotype" w:hAnsi="Palatino Linotype" w:cs="Palatino Linotype"/>
                <w:b/>
                <w:bCs/>
                <w:color w:val="000000"/>
                <w:u w:val="single"/>
              </w:rPr>
              <w:t>el acto reúna con los requisitos elementales</w:t>
            </w:r>
            <w:r w:rsidRPr="00232939">
              <w:rPr>
                <w:rFonts w:ascii="Palatino Linotype" w:eastAsia="Palatino Linotype" w:hAnsi="Palatino Linotype" w:cs="Palatino Linotype"/>
                <w:color w:val="000000"/>
              </w:rPr>
              <w:t>, entre ellos, que la autoridad que va a emitir el acto de autoridad sea la legalmente facultada para ello.</w:t>
            </w:r>
          </w:p>
          <w:p w:rsidR="004D79D8" w:rsidRPr="00232939" w:rsidRDefault="00FF52F4" w:rsidP="00232939">
            <w:pPr>
              <w:spacing w:line="360" w:lineRule="auto"/>
              <w:ind w:right="394"/>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D79D8" w:rsidRPr="00232939" w:rsidTr="00232939">
        <w:tc>
          <w:tcPr>
            <w:tcW w:w="2950" w:type="dxa"/>
          </w:tcPr>
          <w:p w:rsidR="004D79D8" w:rsidRPr="00232939" w:rsidRDefault="004D79D8" w:rsidP="00232939">
            <w:pPr>
              <w:spacing w:line="360" w:lineRule="auto"/>
              <w:ind w:right="394"/>
              <w:rPr>
                <w:rFonts w:ascii="Palatino Linotype" w:eastAsia="Palatino Linotype" w:hAnsi="Palatino Linotype" w:cs="Palatino Linotype"/>
              </w:rPr>
            </w:pPr>
          </w:p>
          <w:p w:rsidR="004D79D8" w:rsidRPr="00232939" w:rsidRDefault="00FF52F4" w:rsidP="00232939">
            <w:pPr>
              <w:spacing w:line="360" w:lineRule="auto"/>
              <w:ind w:right="394"/>
              <w:jc w:val="both"/>
              <w:rPr>
                <w:rFonts w:ascii="Palatino Linotype" w:eastAsia="Palatino Linotype" w:hAnsi="Palatino Linotype" w:cs="Palatino Linotype"/>
              </w:rPr>
            </w:pPr>
            <w:r w:rsidRPr="00232939">
              <w:rPr>
                <w:rFonts w:ascii="Palatino Linotype" w:eastAsia="Palatino Linotype" w:hAnsi="Palatino Linotype" w:cs="Palatino Linotype"/>
                <w:color w:val="000000"/>
              </w:rPr>
              <w:lastRenderedPageBreak/>
              <w:t xml:space="preserve">d) Requisitos de fondo del acuerdo de clasificación. </w:t>
            </w:r>
          </w:p>
        </w:tc>
        <w:tc>
          <w:tcPr>
            <w:tcW w:w="6946" w:type="dxa"/>
          </w:tcPr>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se </w:t>
            </w:r>
            <w:r w:rsidRPr="00232939">
              <w:rPr>
                <w:rFonts w:ascii="Palatino Linotype" w:eastAsia="Palatino Linotype" w:hAnsi="Palatino Linotype" w:cs="Palatino Linotype"/>
                <w:color w:val="000000"/>
              </w:rPr>
              <w:lastRenderedPageBreak/>
              <w:t xml:space="preserve">debe acreditar la estricta correspondencia entre un elemento y otro. Ahora, en esta parte del procedimiento, que se desahoga en sede del Comité de Transparencia, la ley señala que la carga de la prueba, para justificar las restricciones, corresponde a los </w:t>
            </w:r>
            <w:r w:rsidRPr="00232939">
              <w:rPr>
                <w:rFonts w:ascii="Palatino Linotype" w:eastAsia="Palatino Linotype" w:hAnsi="Palatino Linotype" w:cs="Palatino Linotype"/>
                <w:b/>
                <w:bCs/>
                <w:color w:val="000000"/>
              </w:rPr>
              <w:t>Sujetos Obligados</w:t>
            </w:r>
            <w:r w:rsidRPr="00232939">
              <w:rPr>
                <w:rFonts w:ascii="Palatino Linotype" w:eastAsia="Palatino Linotype" w:hAnsi="Palatino Linotype" w:cs="Palatino Linotype"/>
                <w:color w:val="000000"/>
              </w:rPr>
              <w:t xml:space="preserve">, por lo que deberán fundar y motivar debidamente la clasificación. </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De lo anterior, se desprende que para una correcta </w:t>
            </w:r>
            <w:r w:rsidRPr="00232939">
              <w:rPr>
                <w:rFonts w:ascii="Palatino Linotype" w:eastAsia="Palatino Linotype" w:hAnsi="Palatino Linotype" w:cs="Palatino Linotype"/>
                <w:b/>
                <w:bCs/>
                <w:color w:val="000000"/>
              </w:rPr>
              <w:t>clasificación total o parcial</w:t>
            </w:r>
            <w:r w:rsidRPr="00232939">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En ese mismo sentido, el numeral trigésimo tercero fracción V de los Lineamientos Generales, precisa que para motivar </w:t>
            </w:r>
            <w:r w:rsidRPr="00232939">
              <w:rPr>
                <w:rFonts w:ascii="Palatino Linotype" w:eastAsia="Palatino Linotype" w:hAnsi="Palatino Linotype" w:cs="Palatino Linotype"/>
                <w:color w:val="000000"/>
              </w:rPr>
              <w:lastRenderedPageBreak/>
              <w:t>la clasificación se deben acreditar las circunstancias de tiempo, modo y lugar.</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Ahora bien, </w:t>
            </w:r>
            <w:r w:rsidRPr="00232939">
              <w:rPr>
                <w:rFonts w:ascii="Palatino Linotype" w:eastAsia="Palatino Linotype" w:hAnsi="Palatino Linotype" w:cs="Palatino Linotype"/>
                <w:b/>
                <w:bCs/>
                <w:color w:val="000000"/>
                <w:u w:val="single"/>
              </w:rPr>
              <w:t>para cada caso además de fundar y motivar</w:t>
            </w:r>
            <w:r w:rsidRPr="00232939">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D79D8" w:rsidRPr="00232939" w:rsidTr="00232939">
        <w:tc>
          <w:tcPr>
            <w:tcW w:w="2950" w:type="dxa"/>
          </w:tcPr>
          <w:p w:rsidR="004D79D8" w:rsidRPr="00232939" w:rsidRDefault="00FF52F4" w:rsidP="00232939">
            <w:pPr>
              <w:spacing w:line="360" w:lineRule="auto"/>
              <w:ind w:right="394"/>
              <w:jc w:val="both"/>
              <w:rPr>
                <w:rFonts w:ascii="Palatino Linotype" w:eastAsia="Palatino Linotype" w:hAnsi="Palatino Linotype" w:cs="Palatino Linotype"/>
              </w:rPr>
            </w:pPr>
            <w:r w:rsidRPr="00232939">
              <w:rPr>
                <w:rFonts w:ascii="Palatino Linotype" w:eastAsia="Palatino Linotype" w:hAnsi="Palatino Linotype" w:cs="Palatino Linotype"/>
              </w:rPr>
              <w:lastRenderedPageBreak/>
              <w:t xml:space="preserve">e) Condiciones especiales de la clasificación de la información como confidencial. </w:t>
            </w:r>
          </w:p>
        </w:tc>
        <w:tc>
          <w:tcPr>
            <w:tcW w:w="6946" w:type="dxa"/>
          </w:tcPr>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4D79D8" w:rsidRPr="00232939" w:rsidRDefault="00FF52F4" w:rsidP="00232939">
            <w:pPr>
              <w:spacing w:line="360" w:lineRule="auto"/>
              <w:ind w:right="394"/>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D79D8" w:rsidRPr="00232939" w:rsidRDefault="00FF52F4" w:rsidP="00232939">
            <w:pPr>
              <w:spacing w:line="360" w:lineRule="auto"/>
              <w:ind w:right="394"/>
              <w:rPr>
                <w:rFonts w:ascii="Palatino Linotype" w:eastAsia="Palatino Linotype" w:hAnsi="Palatino Linotype" w:cs="Palatino Linotype"/>
              </w:rPr>
            </w:pPr>
            <w:r w:rsidRPr="00232939">
              <w:rPr>
                <w:rFonts w:ascii="Palatino Linotype" w:eastAsia="Palatino Linotype" w:hAnsi="Palatino Linotype" w:cs="Palatino Linotype"/>
                <w:color w:val="000000"/>
              </w:rPr>
              <w:t xml:space="preserve">Pero si la información que se pretende clasificar como confidencial no se encuentra en los supuestos de los artículos señalados y es posible, se deberá consultar al </w:t>
            </w:r>
            <w:r w:rsidRPr="00232939">
              <w:rPr>
                <w:rFonts w:ascii="Palatino Linotype" w:eastAsia="Palatino Linotype" w:hAnsi="Palatino Linotype" w:cs="Palatino Linotype"/>
                <w:color w:val="000000"/>
              </w:rPr>
              <w:lastRenderedPageBreak/>
              <w:t>titular de los datos si permite o no el acceso. De no ser posible, la realización de la consulta, procede, fundando y motivando, la clasificación.</w:t>
            </w:r>
          </w:p>
        </w:tc>
      </w:tr>
    </w:tbl>
    <w:p w:rsidR="004D79D8" w:rsidRPr="00232939" w:rsidRDefault="004D79D8">
      <w:pPr>
        <w:tabs>
          <w:tab w:val="left" w:pos="284"/>
        </w:tabs>
        <w:spacing w:line="360" w:lineRule="auto"/>
        <w:rPr>
          <w:rFonts w:ascii="Palatino Linotype" w:eastAsia="Palatino Linotype" w:hAnsi="Palatino Linotype" w:cs="Palatino Linotype"/>
          <w:color w:val="000000"/>
        </w:rPr>
      </w:pPr>
    </w:p>
    <w:p w:rsidR="004D79D8" w:rsidRPr="00232939" w:rsidRDefault="00FF52F4">
      <w:pPr>
        <w:numPr>
          <w:ilvl w:val="0"/>
          <w:numId w:val="2"/>
        </w:num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r w:rsidRPr="00232939">
        <w:rPr>
          <w:rFonts w:ascii="Palatino Linotype" w:eastAsia="Palatino Linotype" w:hAnsi="Palatino Linotype" w:cs="Palatino Linotype"/>
          <w:color w:val="000000"/>
        </w:rPr>
        <w:t>Por lo anteriormente expuesto, este Órgano Garante considera fundadas las razones o motivos de inconformidad que plantea el</w:t>
      </w:r>
      <w:r w:rsidRPr="00232939">
        <w:rPr>
          <w:rFonts w:ascii="Palatino Linotype" w:eastAsia="Palatino Linotype" w:hAnsi="Palatino Linotype" w:cs="Palatino Linotype"/>
          <w:b/>
          <w:bCs/>
          <w:color w:val="000000"/>
        </w:rPr>
        <w:t xml:space="preserve"> RECURRENTE</w:t>
      </w:r>
      <w:r w:rsidRPr="00232939">
        <w:rPr>
          <w:rFonts w:ascii="Palatino Linotype" w:eastAsia="Palatino Linotype" w:hAnsi="Palatino Linotype" w:cs="Palatino Linotype"/>
          <w:color w:val="000000"/>
        </w:rPr>
        <w:t xml:space="preserve">, determinando </w:t>
      </w:r>
      <w:r w:rsidRPr="00232939">
        <w:rPr>
          <w:rFonts w:ascii="Palatino Linotype" w:eastAsia="Palatino Linotype" w:hAnsi="Palatino Linotype" w:cs="Palatino Linotype"/>
          <w:b/>
          <w:bCs/>
          <w:color w:val="000000"/>
        </w:rPr>
        <w:t xml:space="preserve">MODIFICA </w:t>
      </w:r>
      <w:r w:rsidRPr="00232939">
        <w:rPr>
          <w:rFonts w:ascii="Palatino Linotype" w:eastAsia="Palatino Linotype" w:hAnsi="Palatino Linotype" w:cs="Palatino Linotype"/>
          <w:color w:val="000000"/>
        </w:rPr>
        <w:t xml:space="preserve">la respuesta del </w:t>
      </w:r>
      <w:r w:rsidRPr="00232939">
        <w:rPr>
          <w:rFonts w:ascii="Palatino Linotype" w:eastAsia="Palatino Linotype" w:hAnsi="Palatino Linotype" w:cs="Palatino Linotype"/>
          <w:b/>
          <w:bCs/>
          <w:color w:val="000000"/>
        </w:rPr>
        <w:t>SUJETO OBLIGADO</w:t>
      </w:r>
      <w:r w:rsidRPr="00232939">
        <w:rPr>
          <w:rFonts w:ascii="Palatino Linotype" w:eastAsia="Palatino Linotype" w:hAnsi="Palatino Linotype" w:cs="Palatino Linotype"/>
          <w:color w:val="000000"/>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232939">
        <w:rPr>
          <w:rFonts w:ascii="Palatino Linotype" w:eastAsia="Palatino Linotype" w:hAnsi="Palatino Linotype" w:cs="Palatino Linotype"/>
          <w:b/>
          <w:bCs/>
          <w:color w:val="000000"/>
        </w:rPr>
        <w:t>ÓRGANO GARANTE</w:t>
      </w:r>
      <w:r w:rsidRPr="00232939">
        <w:rPr>
          <w:rFonts w:ascii="Palatino Linotype" w:eastAsia="Palatino Linotype" w:hAnsi="Palatino Linotype" w:cs="Palatino Linotype"/>
          <w:color w:val="000000"/>
        </w:rPr>
        <w:t xml:space="preserve"> emite los siguientes.</w:t>
      </w:r>
    </w:p>
    <w:p w:rsidR="004D79D8" w:rsidRPr="00232939" w:rsidRDefault="004D79D8">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D79D8" w:rsidRPr="00232939" w:rsidRDefault="00FF52F4">
      <w:pPr>
        <w:pStyle w:val="Ttulo1"/>
        <w:spacing w:before="0" w:line="360" w:lineRule="auto"/>
        <w:jc w:val="center"/>
        <w:rPr>
          <w:b w:val="0"/>
          <w:bCs w:val="0"/>
        </w:rPr>
      </w:pPr>
      <w:r w:rsidRPr="00232939">
        <w:t>R E S O L U T I V O S</w:t>
      </w:r>
    </w:p>
    <w:p w:rsidR="004D79D8" w:rsidRPr="00232939" w:rsidRDefault="004D79D8">
      <w:pPr>
        <w:spacing w:line="360" w:lineRule="auto"/>
        <w:rPr>
          <w:rFonts w:ascii="Palatino Linotype" w:eastAsia="Palatino Linotype" w:hAnsi="Palatino Linotype" w:cs="Palatino Linotype"/>
        </w:rPr>
      </w:pPr>
    </w:p>
    <w:p w:rsidR="004D79D8" w:rsidRPr="00232939" w:rsidRDefault="00FF52F4">
      <w:pPr>
        <w:spacing w:line="360" w:lineRule="auto"/>
        <w:jc w:val="both"/>
        <w:rPr>
          <w:rFonts w:ascii="Palatino Linotype" w:eastAsia="Palatino Linotype" w:hAnsi="Palatino Linotype" w:cs="Palatino Linotype"/>
          <w:b/>
          <w:bCs/>
        </w:rPr>
      </w:pPr>
      <w:r w:rsidRPr="00232939">
        <w:rPr>
          <w:rFonts w:ascii="Palatino Linotype" w:eastAsia="Palatino Linotype" w:hAnsi="Palatino Linotype" w:cs="Palatino Linotype"/>
          <w:b/>
          <w:bCs/>
        </w:rPr>
        <w:t>PRIMERO</w:t>
      </w:r>
      <w:r w:rsidRPr="00232939">
        <w:rPr>
          <w:rFonts w:ascii="Palatino Linotype" w:eastAsia="Palatino Linotype" w:hAnsi="Palatino Linotype" w:cs="Palatino Linotype"/>
        </w:rPr>
        <w:t xml:space="preserve">. Resultan fundadas las razones o motivos de inconformidad hechos valer en el Recursos de Revisión </w:t>
      </w:r>
      <w:r w:rsidRPr="00232939">
        <w:rPr>
          <w:rFonts w:ascii="Palatino Linotype" w:eastAsia="Palatino Linotype" w:hAnsi="Palatino Linotype" w:cs="Palatino Linotype"/>
          <w:b/>
          <w:bCs/>
        </w:rPr>
        <w:t xml:space="preserve">13913/INFOEM/IP/RR/2025 </w:t>
      </w:r>
      <w:r w:rsidRPr="00232939">
        <w:rPr>
          <w:rFonts w:ascii="Palatino Linotype" w:eastAsia="Palatino Linotype" w:hAnsi="Palatino Linotype" w:cs="Palatino Linotype"/>
        </w:rPr>
        <w:t xml:space="preserve">en términos del Considerando </w:t>
      </w:r>
      <w:r w:rsidRPr="00232939">
        <w:rPr>
          <w:rFonts w:ascii="Palatino Linotype" w:eastAsia="Palatino Linotype" w:hAnsi="Palatino Linotype" w:cs="Palatino Linotype"/>
          <w:b/>
          <w:bCs/>
        </w:rPr>
        <w:t xml:space="preserve">Cuarto y Quinto </w:t>
      </w:r>
      <w:r w:rsidRPr="00232939">
        <w:rPr>
          <w:rFonts w:ascii="Palatino Linotype" w:eastAsia="Palatino Linotype" w:hAnsi="Palatino Linotype" w:cs="Palatino Linotype"/>
        </w:rPr>
        <w:t xml:space="preserve">de la presente resolución. </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spacing w:line="360" w:lineRule="auto"/>
        <w:jc w:val="both"/>
        <w:rPr>
          <w:rFonts w:ascii="Palatino Linotype" w:eastAsia="Palatino Linotype" w:hAnsi="Palatino Linotype" w:cs="Palatino Linotype"/>
          <w:color w:val="000000"/>
        </w:rPr>
      </w:pPr>
      <w:bookmarkStart w:id="12" w:name="_heading=h.26in1rg" w:colFirst="0" w:colLast="0"/>
      <w:bookmarkEnd w:id="12"/>
      <w:r w:rsidRPr="00232939">
        <w:rPr>
          <w:rFonts w:ascii="Palatino Linotype" w:eastAsia="Palatino Linotype" w:hAnsi="Palatino Linotype" w:cs="Palatino Linotype"/>
          <w:b/>
          <w:bCs/>
        </w:rPr>
        <w:t xml:space="preserve">SEGUNDO. </w:t>
      </w:r>
      <w:r w:rsidRPr="00232939">
        <w:rPr>
          <w:rFonts w:ascii="Palatino Linotype" w:eastAsia="Palatino Linotype" w:hAnsi="Palatino Linotype" w:cs="Palatino Linotype"/>
          <w:color w:val="000000"/>
        </w:rPr>
        <w:t xml:space="preserve">Se </w:t>
      </w:r>
      <w:r w:rsidRPr="00232939">
        <w:rPr>
          <w:rFonts w:ascii="Palatino Linotype" w:eastAsia="Palatino Linotype" w:hAnsi="Palatino Linotype" w:cs="Palatino Linotype"/>
          <w:b/>
          <w:bCs/>
          <w:color w:val="000000"/>
        </w:rPr>
        <w:t xml:space="preserve">MODIFICA </w:t>
      </w:r>
      <w:r w:rsidRPr="00232939">
        <w:rPr>
          <w:rFonts w:ascii="Palatino Linotype" w:eastAsia="Palatino Linotype" w:hAnsi="Palatino Linotype" w:cs="Palatino Linotype"/>
          <w:color w:val="000000"/>
        </w:rPr>
        <w:t xml:space="preserve">la respuesta emitida por el </w:t>
      </w:r>
      <w:r w:rsidRPr="00232939">
        <w:rPr>
          <w:rFonts w:ascii="Palatino Linotype" w:eastAsia="Palatino Linotype" w:hAnsi="Palatino Linotype" w:cs="Palatino Linotype"/>
          <w:b/>
          <w:bCs/>
          <w:color w:val="000000"/>
        </w:rPr>
        <w:t>Ayuntamiento de el Oro</w:t>
      </w:r>
      <w:r w:rsidRPr="00232939">
        <w:rPr>
          <w:rFonts w:ascii="Palatino Linotype" w:eastAsia="Palatino Linotype" w:hAnsi="Palatino Linotype" w:cs="Palatino Linotype"/>
          <w:color w:val="000000"/>
        </w:rPr>
        <w:t xml:space="preserve"> a la </w:t>
      </w:r>
      <w:r w:rsidRPr="00232939">
        <w:rPr>
          <w:rFonts w:ascii="Palatino Linotype" w:eastAsia="Palatino Linotype" w:hAnsi="Palatino Linotype" w:cs="Palatino Linotype"/>
        </w:rPr>
        <w:t>solicitud de información pública registrada con el número</w:t>
      </w:r>
      <w:r w:rsidRPr="00232939">
        <w:rPr>
          <w:rFonts w:ascii="Palatino Linotype" w:eastAsia="Palatino Linotype" w:hAnsi="Palatino Linotype" w:cs="Palatino Linotype"/>
          <w:b/>
          <w:bCs/>
        </w:rPr>
        <w:t xml:space="preserve"> 00148/ELORO/IP/2025</w:t>
      </w:r>
      <w:r w:rsidRPr="00232939">
        <w:rPr>
          <w:rFonts w:ascii="Palatino Linotype" w:eastAsia="Palatino Linotype" w:hAnsi="Palatino Linotype" w:cs="Palatino Linotype"/>
          <w:color w:val="000000"/>
        </w:rPr>
        <w:t xml:space="preserve"> y se </w:t>
      </w:r>
      <w:r w:rsidRPr="00232939">
        <w:rPr>
          <w:rFonts w:ascii="Palatino Linotype" w:eastAsia="Palatino Linotype" w:hAnsi="Palatino Linotype" w:cs="Palatino Linotype"/>
          <w:b/>
          <w:bCs/>
          <w:color w:val="000000"/>
        </w:rPr>
        <w:t>ORDENA</w:t>
      </w:r>
      <w:r w:rsidRPr="00232939">
        <w:rPr>
          <w:rFonts w:ascii="Palatino Linotype" w:eastAsia="Palatino Linotype" w:hAnsi="Palatino Linotype" w:cs="Palatino Linotype"/>
          <w:color w:val="000000"/>
        </w:rPr>
        <w:t xml:space="preserve"> entregar vía Sistema de Acceso a la Información Mexiquense </w:t>
      </w:r>
      <w:r w:rsidRPr="00232939">
        <w:rPr>
          <w:rFonts w:ascii="Palatino Linotype" w:eastAsia="Palatino Linotype" w:hAnsi="Palatino Linotype" w:cs="Palatino Linotype"/>
          <w:b/>
          <w:bCs/>
          <w:color w:val="000000"/>
        </w:rPr>
        <w:t>(SAIMEX)</w:t>
      </w:r>
      <w:r w:rsidRPr="00232939">
        <w:rPr>
          <w:rFonts w:ascii="Palatino Linotype" w:eastAsia="Palatino Linotype" w:hAnsi="Palatino Linotype" w:cs="Palatino Linotype"/>
          <w:color w:val="000000"/>
        </w:rPr>
        <w:t>, de ser procedente en versión pública, la siguiente información:</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232939">
        <w:rPr>
          <w:rFonts w:ascii="Palatino Linotype" w:eastAsia="Palatino Linotype" w:hAnsi="Palatino Linotype" w:cs="Palatino Linotype"/>
          <w:b/>
          <w:bCs/>
          <w:color w:val="000000"/>
        </w:rPr>
        <w:t>Oficios de solicitud y/o recibidos en la Secretaría del Ayuntamiento faltantes</w:t>
      </w:r>
    </w:p>
    <w:p w:rsidR="004D79D8" w:rsidRPr="00232939" w:rsidRDefault="00FF52F4">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232939">
        <w:rPr>
          <w:rFonts w:ascii="Palatino Linotype" w:eastAsia="Palatino Linotype" w:hAnsi="Palatino Linotype" w:cs="Palatino Linotype"/>
          <w:b/>
          <w:bCs/>
          <w:color w:val="000000"/>
        </w:rPr>
        <w:lastRenderedPageBreak/>
        <w:t>Oficios remitidos en respuesta testados, en correcta versión pública</w:t>
      </w:r>
    </w:p>
    <w:p w:rsidR="004D79D8" w:rsidRPr="00232939" w:rsidRDefault="004D79D8">
      <w:pPr>
        <w:pBdr>
          <w:top w:val="nil"/>
          <w:left w:val="nil"/>
          <w:bottom w:val="nil"/>
          <w:right w:val="nil"/>
          <w:between w:val="nil"/>
        </w:pBdr>
        <w:spacing w:line="360" w:lineRule="auto"/>
        <w:ind w:left="720"/>
        <w:jc w:val="both"/>
        <w:rPr>
          <w:rFonts w:ascii="Palatino Linotype" w:eastAsia="Palatino Linotype" w:hAnsi="Palatino Linotype" w:cs="Palatino Linotype"/>
          <w:b/>
          <w:bCs/>
          <w:color w:val="000000"/>
        </w:rPr>
      </w:pPr>
    </w:p>
    <w:p w:rsidR="004D79D8" w:rsidRPr="00232939" w:rsidRDefault="00FF52F4">
      <w:pPr>
        <w:spacing w:line="360" w:lineRule="auto"/>
        <w:jc w:val="both"/>
        <w:rPr>
          <w:rFonts w:ascii="Palatino Linotype" w:eastAsia="Palatino Linotype" w:hAnsi="Palatino Linotype" w:cs="Palatino Linotype"/>
          <w:b/>
          <w:bCs/>
        </w:rPr>
      </w:pPr>
      <w:r w:rsidRPr="00232939">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232939">
        <w:rPr>
          <w:rFonts w:ascii="Palatino Linotype" w:eastAsia="Palatino Linotype" w:hAnsi="Palatino Linotype" w:cs="Palatino Linotype"/>
          <w:b/>
          <w:bCs/>
        </w:rPr>
        <w:t>RECURRENTE.</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tabs>
          <w:tab w:val="left" w:pos="8080"/>
        </w:tabs>
        <w:spacing w:line="360" w:lineRule="auto"/>
        <w:ind w:right="49"/>
        <w:jc w:val="both"/>
        <w:rPr>
          <w:rFonts w:ascii="Palatino Linotype" w:eastAsia="Palatino Linotype" w:hAnsi="Palatino Linotype" w:cs="Palatino Linotype"/>
          <w:b/>
          <w:bCs/>
        </w:rPr>
      </w:pPr>
      <w:bookmarkStart w:id="13" w:name="_heading=h.4d34og8" w:colFirst="0" w:colLast="0"/>
      <w:bookmarkStart w:id="14" w:name="_heading=h.lnxbz9" w:colFirst="0" w:colLast="0"/>
      <w:bookmarkEnd w:id="13"/>
      <w:bookmarkEnd w:id="14"/>
      <w:r w:rsidRPr="00232939">
        <w:rPr>
          <w:rFonts w:ascii="Palatino Linotype" w:eastAsia="Palatino Linotype" w:hAnsi="Palatino Linotype" w:cs="Palatino Linotype"/>
          <w:b/>
          <w:bCs/>
        </w:rPr>
        <w:t xml:space="preserve">TERCERO. NOTIFÍQUESE </w:t>
      </w:r>
      <w:r w:rsidRPr="00232939">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32939">
        <w:rPr>
          <w:rFonts w:ascii="Palatino Linotype" w:eastAsia="Palatino Linotype" w:hAnsi="Palatino Linotype" w:cs="Palatino Linotype"/>
          <w:b/>
          <w:bCs/>
        </w:rPr>
        <w:t>dé cumplimiento a lo ordenado dentro del plazo de diez días hábiles,</w:t>
      </w:r>
      <w:r w:rsidRPr="00232939">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D79D8" w:rsidRPr="00232939" w:rsidRDefault="004D79D8">
      <w:pPr>
        <w:tabs>
          <w:tab w:val="left" w:pos="8080"/>
        </w:tabs>
        <w:spacing w:line="360" w:lineRule="auto"/>
        <w:ind w:right="49"/>
        <w:jc w:val="both"/>
        <w:rPr>
          <w:rFonts w:ascii="Palatino Linotype" w:eastAsia="Palatino Linotype" w:hAnsi="Palatino Linotype" w:cs="Palatino Linotype"/>
        </w:rPr>
      </w:pPr>
    </w:p>
    <w:p w:rsidR="004D79D8" w:rsidRPr="00232939" w:rsidRDefault="00FF52F4">
      <w:pPr>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b/>
          <w:bCs/>
        </w:rPr>
        <w:t xml:space="preserve">CUARTO. </w:t>
      </w:r>
      <w:r w:rsidRPr="0023293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32939">
        <w:rPr>
          <w:rFonts w:ascii="Palatino Linotype" w:eastAsia="Palatino Linotype" w:hAnsi="Palatino Linotype" w:cs="Palatino Linotype"/>
          <w:b/>
          <w:bCs/>
        </w:rPr>
        <w:t>SUJETO OBLIGADO</w:t>
      </w:r>
      <w:r w:rsidRPr="00232939">
        <w:rPr>
          <w:rFonts w:ascii="Palatino Linotype" w:eastAsia="Palatino Linotype" w:hAnsi="Palatino Linotype" w:cs="Palatino Linotype"/>
        </w:rPr>
        <w:t xml:space="preserve"> de manera fundada y motivada, podrá solicitar una ampliación de plazo para el cumplimiento de la presente resolución.</w:t>
      </w: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FF52F4">
      <w:pPr>
        <w:tabs>
          <w:tab w:val="left" w:pos="8080"/>
        </w:tabs>
        <w:spacing w:line="360" w:lineRule="auto"/>
        <w:ind w:right="49"/>
        <w:jc w:val="both"/>
        <w:rPr>
          <w:rFonts w:ascii="Palatino Linotype" w:eastAsia="Palatino Linotype" w:hAnsi="Palatino Linotype" w:cs="Palatino Linotype"/>
        </w:rPr>
      </w:pPr>
      <w:bookmarkStart w:id="15" w:name="_heading=h.35nkun2" w:colFirst="0" w:colLast="0"/>
      <w:bookmarkEnd w:id="15"/>
      <w:r w:rsidRPr="00232939">
        <w:rPr>
          <w:rFonts w:ascii="Palatino Linotype" w:eastAsia="Palatino Linotype" w:hAnsi="Palatino Linotype" w:cs="Palatino Linotype"/>
          <w:b/>
          <w:bCs/>
        </w:rPr>
        <w:lastRenderedPageBreak/>
        <w:t xml:space="preserve">QUINTO. </w:t>
      </w:r>
      <w:r w:rsidRPr="00232939">
        <w:rPr>
          <w:rFonts w:ascii="Palatino Linotype" w:eastAsia="Palatino Linotype" w:hAnsi="Palatino Linotype" w:cs="Palatino Linotype"/>
        </w:rPr>
        <w:t xml:space="preserve">Notifíquese a </w:t>
      </w:r>
      <w:r w:rsidRPr="00232939">
        <w:rPr>
          <w:rFonts w:ascii="Palatino Linotype" w:eastAsia="Palatino Linotype" w:hAnsi="Palatino Linotype" w:cs="Palatino Linotype"/>
          <w:b/>
          <w:bCs/>
        </w:rPr>
        <w:t>EL RECURRENTE</w:t>
      </w:r>
      <w:r w:rsidRPr="00232939">
        <w:rPr>
          <w:rFonts w:ascii="Palatino Linotype" w:eastAsia="Palatino Linotype" w:hAnsi="Palatino Linotype" w:cs="Palatino Linotype"/>
        </w:rPr>
        <w:t xml:space="preserve"> la presente resolución, vía SAIMEX.</w:t>
      </w:r>
    </w:p>
    <w:p w:rsidR="004D79D8" w:rsidRPr="00232939" w:rsidRDefault="004D79D8">
      <w:pPr>
        <w:tabs>
          <w:tab w:val="left" w:pos="8080"/>
        </w:tabs>
        <w:spacing w:line="360" w:lineRule="auto"/>
        <w:ind w:right="49"/>
        <w:jc w:val="both"/>
        <w:rPr>
          <w:rFonts w:ascii="Palatino Linotype" w:eastAsia="Palatino Linotype" w:hAnsi="Palatino Linotype" w:cs="Palatino Linotype"/>
        </w:rPr>
      </w:pPr>
    </w:p>
    <w:p w:rsidR="004D79D8" w:rsidRPr="00232939" w:rsidRDefault="00FF52F4">
      <w:pPr>
        <w:shd w:val="clear" w:color="auto" w:fill="FFFFFF"/>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b/>
          <w:bCs/>
        </w:rPr>
        <w:t>SEXTO.</w:t>
      </w:r>
      <w:r w:rsidRPr="00232939">
        <w:rPr>
          <w:rFonts w:ascii="Palatino Linotype" w:eastAsia="Palatino Linotype" w:hAnsi="Palatino Linotype" w:cs="Palatino Linotype"/>
        </w:rPr>
        <w:t xml:space="preserve"> Se hace del conocimiento de </w:t>
      </w:r>
      <w:r w:rsidRPr="00232939">
        <w:rPr>
          <w:rFonts w:ascii="Palatino Linotype" w:eastAsia="Palatino Linotype" w:hAnsi="Palatino Linotype" w:cs="Palatino Linotype"/>
          <w:b/>
          <w:bCs/>
        </w:rPr>
        <w:t>EL RECURRENTE</w:t>
      </w:r>
      <w:r w:rsidRPr="00232939">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4D79D8" w:rsidRPr="00232939" w:rsidRDefault="004D79D8">
      <w:pPr>
        <w:shd w:val="clear" w:color="auto" w:fill="FFFFFF"/>
        <w:spacing w:line="360" w:lineRule="auto"/>
        <w:jc w:val="both"/>
        <w:rPr>
          <w:rFonts w:ascii="Palatino Linotype" w:eastAsia="Palatino Linotype" w:hAnsi="Palatino Linotype" w:cs="Palatino Linotype"/>
        </w:rPr>
      </w:pPr>
    </w:p>
    <w:p w:rsidR="004D79D8" w:rsidRPr="00232939" w:rsidRDefault="00FF52F4">
      <w:pPr>
        <w:spacing w:line="360" w:lineRule="auto"/>
        <w:jc w:val="both"/>
        <w:rPr>
          <w:rFonts w:ascii="Palatino Linotype" w:eastAsia="Palatino Linotype" w:hAnsi="Palatino Linotype" w:cs="Palatino Linotype"/>
        </w:rPr>
      </w:pPr>
      <w:r w:rsidRPr="00232939">
        <w:rPr>
          <w:rFonts w:ascii="Palatino Linotype" w:eastAsia="Palatino Linotype" w:hAnsi="Palatino Linotype" w:cs="Palatino Linotype"/>
          <w:b/>
          <w:bCs/>
        </w:rPr>
        <w:t>SÉPTIMO. Gírese</w:t>
      </w:r>
      <w:r w:rsidRPr="00232939">
        <w:rPr>
          <w:rFonts w:ascii="Palatino Linotype" w:eastAsia="Palatino Linotype" w:hAnsi="Palatino Linotype" w:cs="Palatino Linotype"/>
        </w:rPr>
        <w:t xml:space="preserve"> oficio al Titular de la Dirección General de Protección de Datos Personales, en atención al artículo 82, fracción XXVII de la Ley de Protección de Datos Personales del Estado de México y Municipios en términos de lo señalado en el </w:t>
      </w:r>
      <w:r w:rsidRPr="00232939">
        <w:rPr>
          <w:rFonts w:ascii="Palatino Linotype" w:eastAsia="Palatino Linotype" w:hAnsi="Palatino Linotype" w:cs="Palatino Linotype"/>
          <w:b/>
          <w:bCs/>
        </w:rPr>
        <w:t>Considerando QUINTO</w:t>
      </w:r>
      <w:r w:rsidRPr="00232939">
        <w:rPr>
          <w:rFonts w:ascii="Palatino Linotype" w:eastAsia="Palatino Linotype" w:hAnsi="Palatino Linotype" w:cs="Palatino Linotype"/>
        </w:rPr>
        <w:t xml:space="preserve"> de la presente resolución.</w:t>
      </w:r>
    </w:p>
    <w:p w:rsidR="004D79D8" w:rsidRPr="00232939" w:rsidRDefault="004D79D8">
      <w:pPr>
        <w:shd w:val="clear" w:color="auto" w:fill="FFFFFF"/>
        <w:spacing w:line="360" w:lineRule="auto"/>
        <w:jc w:val="both"/>
        <w:rPr>
          <w:rFonts w:ascii="Palatino Linotype" w:eastAsia="Palatino Linotype" w:hAnsi="Palatino Linotype" w:cs="Palatino Linotype"/>
        </w:rPr>
      </w:pPr>
    </w:p>
    <w:p w:rsidR="00632F83" w:rsidRPr="00232939" w:rsidRDefault="00632F83" w:rsidP="00632F83">
      <w:pPr>
        <w:spacing w:before="240" w:after="240" w:line="360" w:lineRule="auto"/>
        <w:ind w:firstLine="1"/>
        <w:jc w:val="both"/>
        <w:rPr>
          <w:rFonts w:ascii="Palatino Linotype" w:hAnsi="Palatino Linotype"/>
        </w:rPr>
      </w:pPr>
      <w:bookmarkStart w:id="16" w:name="_heading=h.uv1yehjsb946" w:colFirst="0" w:colLast="0"/>
      <w:bookmarkStart w:id="17" w:name="_Hlk99014733"/>
      <w:bookmarkEnd w:id="16"/>
      <w:r w:rsidRPr="00232939">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90F70" w:rsidRPr="00232939">
        <w:rPr>
          <w:rFonts w:ascii="Palatino Linotype" w:hAnsi="Palatino Linotype" w:cs="Palatino Linotype"/>
        </w:rPr>
        <w:t xml:space="preserve"> </w:t>
      </w:r>
      <w:r w:rsidR="00590F70" w:rsidRPr="00232939">
        <w:rPr>
          <w:rFonts w:ascii="Palatino Linotype" w:hAnsi="Palatino Linotype"/>
        </w:rPr>
        <w:t>EMITIENDO VOTO PARTICULAR</w:t>
      </w:r>
      <w:r w:rsidRPr="00232939">
        <w:rPr>
          <w:rFonts w:ascii="Palatino Linotype" w:hAnsi="Palatino Linotype" w:cs="Palatino Linotype"/>
        </w:rPr>
        <w:t xml:space="preserve"> Y GUADALUPE RAMÍREZ PEÑA; EN LA DÉCIMA CUARTA SESIÓN ORDINARIA, CELEBRADA EL VEINTIDÓS (22) DE ABRIL DE DOS MIL VEINTISÉIS, ANTE EL SECRETARIO TÉCNICO DEL PLENO </w:t>
      </w:r>
      <w:r w:rsidRPr="00232939">
        <w:rPr>
          <w:rFonts w:ascii="Palatino Linotype" w:hAnsi="Palatino Linotype" w:cs="Palatino Linotype"/>
          <w:color w:val="000000" w:themeColor="text1"/>
        </w:rPr>
        <w:t>ALEXIS TAPIA RAMÍREZ.</w:t>
      </w:r>
    </w:p>
    <w:bookmarkEnd w:id="17"/>
    <w:p w:rsidR="004D79D8" w:rsidRPr="00232939" w:rsidRDefault="004D79D8">
      <w:pPr>
        <w:spacing w:before="240" w:after="240" w:line="360" w:lineRule="auto"/>
        <w:ind w:firstLine="1"/>
        <w:jc w:val="both"/>
        <w:rPr>
          <w:rFonts w:ascii="Palatino Linotype" w:eastAsia="Palatino Linotype" w:hAnsi="Palatino Linotype" w:cs="Palatino Linotype"/>
        </w:rPr>
      </w:pPr>
    </w:p>
    <w:p w:rsidR="004D79D8" w:rsidRPr="00232939" w:rsidRDefault="004D79D8">
      <w:pPr>
        <w:spacing w:before="240" w:after="240" w:line="360" w:lineRule="auto"/>
        <w:ind w:firstLine="1"/>
        <w:jc w:val="both"/>
        <w:rPr>
          <w:rFonts w:ascii="Palatino Linotype" w:eastAsia="Palatino Linotype" w:hAnsi="Palatino Linotype" w:cs="Palatino Linotype"/>
        </w:rPr>
      </w:pPr>
    </w:p>
    <w:p w:rsidR="004D79D8" w:rsidRPr="00232939" w:rsidRDefault="004D79D8">
      <w:pPr>
        <w:spacing w:before="240" w:after="240" w:line="360" w:lineRule="auto"/>
        <w:ind w:firstLine="1"/>
        <w:jc w:val="both"/>
        <w:rPr>
          <w:rFonts w:ascii="Palatino Linotype" w:eastAsia="Palatino Linotype" w:hAnsi="Palatino Linotype" w:cs="Palatino Linotype"/>
        </w:rPr>
      </w:pPr>
    </w:p>
    <w:p w:rsidR="004D79D8" w:rsidRPr="00232939" w:rsidRDefault="004D79D8">
      <w:pPr>
        <w:spacing w:before="240" w:after="240" w:line="360" w:lineRule="auto"/>
        <w:ind w:firstLine="1"/>
        <w:jc w:val="both"/>
        <w:rPr>
          <w:rFonts w:ascii="Palatino Linotype" w:eastAsia="Palatino Linotype" w:hAnsi="Palatino Linotype" w:cs="Palatino Linotype"/>
        </w:rPr>
      </w:pPr>
    </w:p>
    <w:p w:rsidR="004D79D8" w:rsidRPr="00232939" w:rsidRDefault="004D79D8">
      <w:pPr>
        <w:spacing w:before="240" w:after="240" w:line="360" w:lineRule="auto"/>
        <w:ind w:firstLine="1"/>
        <w:jc w:val="both"/>
        <w:rPr>
          <w:rFonts w:ascii="Palatino Linotype" w:eastAsia="Palatino Linotype" w:hAnsi="Palatino Linotype" w:cs="Palatino Linotype"/>
        </w:rPr>
      </w:pPr>
    </w:p>
    <w:p w:rsidR="004D79D8" w:rsidRPr="00232939" w:rsidRDefault="004D79D8">
      <w:pPr>
        <w:spacing w:before="240" w:after="240" w:line="360" w:lineRule="auto"/>
        <w:ind w:firstLine="1"/>
        <w:jc w:val="both"/>
        <w:rPr>
          <w:rFonts w:ascii="Palatino Linotype" w:eastAsia="Palatino Linotype" w:hAnsi="Palatino Linotype" w:cs="Palatino Linotype"/>
        </w:rPr>
      </w:pPr>
    </w:p>
    <w:p w:rsidR="004D79D8" w:rsidRPr="00232939" w:rsidRDefault="004D79D8">
      <w:pPr>
        <w:spacing w:line="360" w:lineRule="auto"/>
        <w:jc w:val="both"/>
        <w:rPr>
          <w:rFonts w:ascii="Palatino Linotype" w:eastAsia="Palatino Linotype" w:hAnsi="Palatino Linotype" w:cs="Palatino Linotype"/>
        </w:rPr>
      </w:pPr>
    </w:p>
    <w:p w:rsidR="004D79D8" w:rsidRPr="00232939" w:rsidRDefault="004D79D8">
      <w:pPr>
        <w:pStyle w:val="Ttulo2"/>
        <w:spacing w:before="0" w:line="360" w:lineRule="auto"/>
      </w:pPr>
    </w:p>
    <w:sectPr w:rsidR="004D79D8" w:rsidRPr="00232939" w:rsidSect="00232939">
      <w:headerReference w:type="default" r:id="rId12"/>
      <w:footerReference w:type="default" r:id="rId13"/>
      <w:headerReference w:type="first" r:id="rId14"/>
      <w:footerReference w:type="first" r:id="rId15"/>
      <w:pgSz w:w="12240" w:h="15840"/>
      <w:pgMar w:top="1691" w:right="900"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264" w:rsidRDefault="00A13264">
      <w:r>
        <w:separator/>
      </w:r>
    </w:p>
  </w:endnote>
  <w:endnote w:type="continuationSeparator" w:id="0">
    <w:p w:rsidR="00A13264" w:rsidRDefault="00A1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EF3F228-8071-47FC-95E4-D0B549923C3A}"/>
    <w:embedBold r:id="rId2" w:fontKey="{EF6CB4B5-CF64-451C-AD63-C88E3225839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37856732-7FC3-425F-831C-0ADAA814A465}"/>
    <w:embedBold r:id="rId4" w:fontKey="{7AB869C9-3E51-4EF7-9D08-9547CF49D19A}"/>
    <w:embedItalic r:id="rId5" w:fontKey="{AE9098C8-3EB7-4AC7-8327-4A76B2625714}"/>
    <w:embedBoldItalic r:id="rId6" w:fontKey="{8BA77B2F-9E1A-4682-A63D-CA52E0B4646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D93BFA2-C3D9-475E-BBDB-DB1E4FE40B24}"/>
    <w:embedBold r:id="rId8" w:fontKey="{44A5D5B7-98D5-47CF-874E-DC13353E920F}"/>
  </w:font>
  <w:font w:name="Calibri">
    <w:panose1 w:val="020F0502020204030204"/>
    <w:charset w:val="00"/>
    <w:family w:val="swiss"/>
    <w:pitch w:val="variable"/>
    <w:sig w:usb0="E4002EFF" w:usb1="C200247B" w:usb2="00000009" w:usb3="00000000" w:csb0="000001FF" w:csb1="00000000"/>
    <w:embedRegular r:id="rId9" w:fontKey="{6D69DC2B-177F-463B-8631-38427D696FF9}"/>
    <w:embedItalic r:id="rId10" w:fontKey="{9B51794F-02C6-40C8-B120-63A1E4435BF1}"/>
  </w:font>
  <w:font w:name="Georgia">
    <w:panose1 w:val="02040502050405020303"/>
    <w:charset w:val="00"/>
    <w:family w:val="roman"/>
    <w:pitch w:val="variable"/>
    <w:sig w:usb0="00000287" w:usb1="00000000" w:usb2="00000000" w:usb3="00000000" w:csb0="0000009F" w:csb1="00000000"/>
    <w:embedItalic r:id="rId11" w:fontKey="{3E7D85DB-DF96-4723-A6AF-82047F335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9D8" w:rsidRPr="00232939" w:rsidRDefault="00FF52F4">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bCs/>
        <w:color w:val="000000"/>
        <w:szCs w:val="22"/>
      </w:rPr>
    </w:pPr>
    <w:r w:rsidRPr="00232939">
      <w:rPr>
        <w:rFonts w:ascii="Palatino Linotype" w:eastAsia="Palatino Linotype" w:hAnsi="Palatino Linotype" w:cs="Palatino Linotype"/>
        <w:color w:val="000000"/>
        <w:szCs w:val="22"/>
      </w:rPr>
      <w:t xml:space="preserve">Página </w:t>
    </w:r>
    <w:r w:rsidRPr="00232939">
      <w:rPr>
        <w:rFonts w:ascii="Palatino Linotype" w:eastAsia="Palatino Linotype" w:hAnsi="Palatino Linotype" w:cs="Palatino Linotype"/>
        <w:b/>
        <w:bCs/>
        <w:color w:val="000000"/>
        <w:szCs w:val="22"/>
      </w:rPr>
      <w:fldChar w:fldCharType="begin"/>
    </w:r>
    <w:r w:rsidRPr="00232939">
      <w:rPr>
        <w:rFonts w:ascii="Palatino Linotype" w:eastAsia="Palatino Linotype" w:hAnsi="Palatino Linotype" w:cs="Palatino Linotype"/>
        <w:b/>
        <w:bCs/>
        <w:color w:val="000000"/>
        <w:szCs w:val="22"/>
      </w:rPr>
      <w:instrText>PAGE</w:instrText>
    </w:r>
    <w:r w:rsidRPr="00232939">
      <w:rPr>
        <w:rFonts w:ascii="Palatino Linotype" w:eastAsia="Palatino Linotype" w:hAnsi="Palatino Linotype" w:cs="Palatino Linotype"/>
        <w:b/>
        <w:bCs/>
        <w:color w:val="000000"/>
        <w:szCs w:val="22"/>
      </w:rPr>
      <w:fldChar w:fldCharType="separate"/>
    </w:r>
    <w:r w:rsidR="00797C61">
      <w:rPr>
        <w:rFonts w:ascii="Palatino Linotype" w:eastAsia="Palatino Linotype" w:hAnsi="Palatino Linotype" w:cs="Palatino Linotype"/>
        <w:b/>
        <w:bCs/>
        <w:noProof/>
        <w:color w:val="000000"/>
        <w:szCs w:val="22"/>
      </w:rPr>
      <w:t>21</w:t>
    </w:r>
    <w:r w:rsidRPr="00232939">
      <w:rPr>
        <w:rFonts w:ascii="Palatino Linotype" w:eastAsia="Palatino Linotype" w:hAnsi="Palatino Linotype" w:cs="Palatino Linotype"/>
        <w:b/>
        <w:bCs/>
        <w:color w:val="000000"/>
        <w:szCs w:val="22"/>
      </w:rPr>
      <w:fldChar w:fldCharType="end"/>
    </w:r>
    <w:r w:rsidRPr="00232939">
      <w:rPr>
        <w:rFonts w:ascii="Palatino Linotype" w:eastAsia="Palatino Linotype" w:hAnsi="Palatino Linotype" w:cs="Palatino Linotype"/>
        <w:color w:val="000000"/>
        <w:szCs w:val="22"/>
      </w:rPr>
      <w:t xml:space="preserve"> de </w:t>
    </w:r>
    <w:r w:rsidRPr="00232939">
      <w:rPr>
        <w:rFonts w:ascii="Palatino Linotype" w:eastAsia="Palatino Linotype" w:hAnsi="Palatino Linotype" w:cs="Palatino Linotype"/>
        <w:b/>
        <w:bCs/>
        <w:color w:val="000000"/>
        <w:szCs w:val="22"/>
      </w:rPr>
      <w:fldChar w:fldCharType="begin"/>
    </w:r>
    <w:r w:rsidRPr="00232939">
      <w:rPr>
        <w:rFonts w:ascii="Palatino Linotype" w:eastAsia="Palatino Linotype" w:hAnsi="Palatino Linotype" w:cs="Palatino Linotype"/>
        <w:b/>
        <w:bCs/>
        <w:color w:val="000000"/>
        <w:szCs w:val="22"/>
      </w:rPr>
      <w:instrText>NUMPAGES</w:instrText>
    </w:r>
    <w:r w:rsidRPr="00232939">
      <w:rPr>
        <w:rFonts w:ascii="Palatino Linotype" w:eastAsia="Palatino Linotype" w:hAnsi="Palatino Linotype" w:cs="Palatino Linotype"/>
        <w:b/>
        <w:bCs/>
        <w:color w:val="000000"/>
        <w:szCs w:val="22"/>
      </w:rPr>
      <w:fldChar w:fldCharType="separate"/>
    </w:r>
    <w:r w:rsidR="00797C61">
      <w:rPr>
        <w:rFonts w:ascii="Palatino Linotype" w:eastAsia="Palatino Linotype" w:hAnsi="Palatino Linotype" w:cs="Palatino Linotype"/>
        <w:b/>
        <w:bCs/>
        <w:noProof/>
        <w:color w:val="000000"/>
        <w:szCs w:val="22"/>
      </w:rPr>
      <w:t>28</w:t>
    </w:r>
    <w:r w:rsidRPr="00232939">
      <w:rPr>
        <w:rFonts w:ascii="Palatino Linotype" w:eastAsia="Palatino Linotype" w:hAnsi="Palatino Linotype" w:cs="Palatino Linotype"/>
        <w:b/>
        <w:bCs/>
        <w:color w:val="000000"/>
        <w:szCs w:val="22"/>
      </w:rPr>
      <w:fldChar w:fldCharType="end"/>
    </w:r>
  </w:p>
  <w:p w:rsidR="004D79D8" w:rsidRDefault="004D79D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4D79D8" w:rsidRDefault="004D79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9D8" w:rsidRPr="00232939" w:rsidRDefault="00FF52F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Cs w:val="22"/>
      </w:rPr>
    </w:pPr>
    <w:r w:rsidRPr="00232939">
      <w:rPr>
        <w:rFonts w:ascii="Palatino Linotype" w:eastAsia="Palatino Linotype" w:hAnsi="Palatino Linotype" w:cs="Palatino Linotype"/>
        <w:color w:val="000000"/>
        <w:szCs w:val="22"/>
      </w:rPr>
      <w:t xml:space="preserve">Página </w:t>
    </w:r>
    <w:r w:rsidRPr="00232939">
      <w:rPr>
        <w:rFonts w:ascii="Palatino Linotype" w:eastAsia="Palatino Linotype" w:hAnsi="Palatino Linotype" w:cs="Palatino Linotype"/>
        <w:color w:val="000000"/>
        <w:szCs w:val="22"/>
      </w:rPr>
      <w:fldChar w:fldCharType="begin"/>
    </w:r>
    <w:r w:rsidRPr="00232939">
      <w:rPr>
        <w:rFonts w:ascii="Palatino Linotype" w:eastAsia="Palatino Linotype" w:hAnsi="Palatino Linotype" w:cs="Palatino Linotype"/>
        <w:color w:val="000000"/>
        <w:szCs w:val="22"/>
      </w:rPr>
      <w:instrText>PAGE</w:instrText>
    </w:r>
    <w:r w:rsidRPr="00232939">
      <w:rPr>
        <w:rFonts w:ascii="Palatino Linotype" w:eastAsia="Palatino Linotype" w:hAnsi="Palatino Linotype" w:cs="Palatino Linotype"/>
        <w:color w:val="000000"/>
        <w:szCs w:val="22"/>
      </w:rPr>
      <w:fldChar w:fldCharType="separate"/>
    </w:r>
    <w:r w:rsidR="00797C61">
      <w:rPr>
        <w:rFonts w:ascii="Palatino Linotype" w:eastAsia="Palatino Linotype" w:hAnsi="Palatino Linotype" w:cs="Palatino Linotype"/>
        <w:noProof/>
        <w:color w:val="000000"/>
        <w:szCs w:val="22"/>
      </w:rPr>
      <w:t>1</w:t>
    </w:r>
    <w:r w:rsidRPr="00232939">
      <w:rPr>
        <w:rFonts w:ascii="Palatino Linotype" w:eastAsia="Palatino Linotype" w:hAnsi="Palatino Linotype" w:cs="Palatino Linotype"/>
        <w:color w:val="000000"/>
        <w:szCs w:val="22"/>
      </w:rPr>
      <w:fldChar w:fldCharType="end"/>
    </w:r>
    <w:r w:rsidRPr="00232939">
      <w:rPr>
        <w:rFonts w:ascii="Palatino Linotype" w:eastAsia="Palatino Linotype" w:hAnsi="Palatino Linotype" w:cs="Palatino Linotype"/>
        <w:color w:val="000000"/>
        <w:szCs w:val="22"/>
      </w:rPr>
      <w:t xml:space="preserve"> de </w:t>
    </w:r>
    <w:r w:rsidRPr="00232939">
      <w:rPr>
        <w:rFonts w:ascii="Palatino Linotype" w:eastAsia="Palatino Linotype" w:hAnsi="Palatino Linotype" w:cs="Palatino Linotype"/>
        <w:color w:val="000000"/>
        <w:szCs w:val="22"/>
      </w:rPr>
      <w:fldChar w:fldCharType="begin"/>
    </w:r>
    <w:r w:rsidRPr="00232939">
      <w:rPr>
        <w:rFonts w:ascii="Palatino Linotype" w:eastAsia="Palatino Linotype" w:hAnsi="Palatino Linotype" w:cs="Palatino Linotype"/>
        <w:color w:val="000000"/>
        <w:szCs w:val="22"/>
      </w:rPr>
      <w:instrText>NUMPAGES</w:instrText>
    </w:r>
    <w:r w:rsidRPr="00232939">
      <w:rPr>
        <w:rFonts w:ascii="Palatino Linotype" w:eastAsia="Palatino Linotype" w:hAnsi="Palatino Linotype" w:cs="Palatino Linotype"/>
        <w:color w:val="000000"/>
        <w:szCs w:val="22"/>
      </w:rPr>
      <w:fldChar w:fldCharType="separate"/>
    </w:r>
    <w:r w:rsidR="00797C61">
      <w:rPr>
        <w:rFonts w:ascii="Palatino Linotype" w:eastAsia="Palatino Linotype" w:hAnsi="Palatino Linotype" w:cs="Palatino Linotype"/>
        <w:noProof/>
        <w:color w:val="000000"/>
        <w:szCs w:val="22"/>
      </w:rPr>
      <w:t>28</w:t>
    </w:r>
    <w:r w:rsidRPr="00232939">
      <w:rPr>
        <w:rFonts w:ascii="Palatino Linotype" w:eastAsia="Palatino Linotype" w:hAnsi="Palatino Linotype" w:cs="Palatino Linotype"/>
        <w:color w:val="000000"/>
        <w:szCs w:val="22"/>
      </w:rPr>
      <w:fldChar w:fldCharType="end"/>
    </w:r>
  </w:p>
  <w:p w:rsidR="004D79D8" w:rsidRDefault="004D79D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4D79D8" w:rsidRDefault="004D79D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264" w:rsidRDefault="00A13264">
      <w:r>
        <w:separator/>
      </w:r>
    </w:p>
  </w:footnote>
  <w:footnote w:type="continuationSeparator" w:id="0">
    <w:p w:rsidR="00A13264" w:rsidRDefault="00A13264">
      <w:r>
        <w:continuationSeparator/>
      </w:r>
    </w:p>
  </w:footnote>
  <w:footnote w:id="1">
    <w:p w:rsidR="004D79D8" w:rsidRDefault="00FF52F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4D79D8" w:rsidRDefault="00FF52F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4D79D8" w:rsidRDefault="00FF52F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64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34"/>
      <w:gridCol w:w="3915"/>
    </w:tblGrid>
    <w:tr w:rsidR="004D79D8" w:rsidTr="00232939">
      <w:trPr>
        <w:trHeight w:val="138"/>
      </w:trPr>
      <w:tc>
        <w:tcPr>
          <w:tcW w:w="2734"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Recurso de Revisión:</w:t>
          </w:r>
        </w:p>
      </w:tc>
      <w:tc>
        <w:tcPr>
          <w:tcW w:w="3915" w:type="dxa"/>
          <w:vAlign w:val="center"/>
        </w:tcPr>
        <w:p w:rsidR="004D79D8" w:rsidRPr="00232939" w:rsidRDefault="00FF52F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highlight w:val="yellow"/>
            </w:rPr>
          </w:pPr>
          <w:r w:rsidRPr="00232939">
            <w:rPr>
              <w:rFonts w:ascii="Palatino Linotype" w:eastAsia="Palatino Linotype" w:hAnsi="Palatino Linotype" w:cs="Palatino Linotype"/>
              <w:color w:val="000000"/>
              <w:sz w:val="24"/>
            </w:rPr>
            <w:t>13913/INFOEM/IP/RR/2025</w:t>
          </w:r>
        </w:p>
      </w:tc>
    </w:tr>
    <w:tr w:rsidR="004D79D8" w:rsidTr="00232939">
      <w:trPr>
        <w:trHeight w:val="321"/>
      </w:trPr>
      <w:tc>
        <w:tcPr>
          <w:tcW w:w="2734"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Sujeto Obligado:</w:t>
          </w:r>
        </w:p>
      </w:tc>
      <w:tc>
        <w:tcPr>
          <w:tcW w:w="3915" w:type="dxa"/>
          <w:vAlign w:val="center"/>
        </w:tcPr>
        <w:p w:rsidR="004D79D8" w:rsidRPr="00232939" w:rsidRDefault="00FF52F4">
          <w:pPr>
            <w:rPr>
              <w:rFonts w:ascii="Palatino Linotype" w:eastAsia="Palatino Linotype" w:hAnsi="Palatino Linotype" w:cs="Palatino Linotype"/>
              <w:sz w:val="24"/>
            </w:rPr>
          </w:pPr>
          <w:r w:rsidRPr="00232939">
            <w:rPr>
              <w:rFonts w:ascii="Palatino Linotype" w:eastAsia="Palatino Linotype" w:hAnsi="Palatino Linotype" w:cs="Palatino Linotype"/>
              <w:sz w:val="24"/>
            </w:rPr>
            <w:t>Ayuntamiento de el Oro</w:t>
          </w:r>
        </w:p>
      </w:tc>
    </w:tr>
    <w:tr w:rsidR="004D79D8" w:rsidTr="00232939">
      <w:trPr>
        <w:trHeight w:val="321"/>
      </w:trPr>
      <w:tc>
        <w:tcPr>
          <w:tcW w:w="2734"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Comisionada Ponente:</w:t>
          </w:r>
        </w:p>
      </w:tc>
      <w:tc>
        <w:tcPr>
          <w:tcW w:w="3915" w:type="dxa"/>
          <w:vAlign w:val="center"/>
        </w:tcPr>
        <w:p w:rsidR="004D79D8" w:rsidRPr="00232939" w:rsidRDefault="00FF52F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rPr>
          </w:pPr>
          <w:r w:rsidRPr="00232939">
            <w:rPr>
              <w:rFonts w:ascii="Palatino Linotype" w:eastAsia="Palatino Linotype" w:hAnsi="Palatino Linotype" w:cs="Palatino Linotype"/>
              <w:color w:val="000000"/>
              <w:sz w:val="24"/>
            </w:rPr>
            <w:t>María del Rosario Mejía Ayala</w:t>
          </w:r>
        </w:p>
      </w:tc>
    </w:tr>
  </w:tbl>
  <w:p w:rsidR="004D79D8" w:rsidRDefault="00232939">
    <w:pPr>
      <w:pBdr>
        <w:top w:val="nil"/>
        <w:left w:val="nil"/>
        <w:bottom w:val="nil"/>
        <w:right w:val="nil"/>
        <w:between w:val="nil"/>
      </w:pBdr>
      <w:tabs>
        <w:tab w:val="center" w:pos="4252"/>
        <w:tab w:val="right" w:pos="8504"/>
      </w:tabs>
      <w:rPr>
        <w:color w:val="000000"/>
      </w:rPr>
    </w:pPr>
    <w:r w:rsidRPr="00232939">
      <w:rPr>
        <w:noProof/>
        <w:lang w:val="es-MX"/>
      </w:rPr>
      <w:drawing>
        <wp:anchor distT="0" distB="0" distL="0" distR="0" simplePos="0" relativeHeight="251658240" behindDoc="1" locked="0" layoutInCell="1" hidden="0" allowOverlap="1">
          <wp:simplePos x="0" y="0"/>
          <wp:positionH relativeFrom="page">
            <wp:align>right</wp:align>
          </wp:positionH>
          <wp:positionV relativeFrom="paragraph">
            <wp:posOffset>-1269389</wp:posOffset>
          </wp:positionV>
          <wp:extent cx="7809876" cy="10165823"/>
          <wp:effectExtent l="0" t="0" r="635" b="698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4D79D8" w:rsidRDefault="004D79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313" w:type="dxa"/>
      <w:tblInd w:w="2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008"/>
      <w:gridCol w:w="255"/>
      <w:gridCol w:w="4050"/>
    </w:tblGrid>
    <w:tr w:rsidR="004D79D8" w:rsidTr="00232939">
      <w:trPr>
        <w:trHeight w:val="138"/>
      </w:trPr>
      <w:tc>
        <w:tcPr>
          <w:tcW w:w="3008"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Recurso de Revisión:</w:t>
          </w:r>
        </w:p>
      </w:tc>
      <w:tc>
        <w:tcPr>
          <w:tcW w:w="255" w:type="dxa"/>
          <w:vAlign w:val="center"/>
        </w:tcPr>
        <w:p w:rsidR="004D79D8" w:rsidRPr="00232939" w:rsidRDefault="004D79D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050" w:type="dxa"/>
          <w:vAlign w:val="center"/>
        </w:tcPr>
        <w:p w:rsidR="004D79D8" w:rsidRPr="00232939" w:rsidRDefault="00FF52F4">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sidRPr="00232939">
            <w:rPr>
              <w:rFonts w:ascii="Palatino Linotype" w:eastAsia="Palatino Linotype" w:hAnsi="Palatino Linotype" w:cs="Palatino Linotype"/>
              <w:color w:val="000000"/>
              <w:sz w:val="24"/>
            </w:rPr>
            <w:t>13913/INFOEM/IP/RR/2025</w:t>
          </w:r>
        </w:p>
      </w:tc>
    </w:tr>
    <w:tr w:rsidR="004D79D8" w:rsidTr="00232939">
      <w:trPr>
        <w:trHeight w:val="227"/>
      </w:trPr>
      <w:tc>
        <w:tcPr>
          <w:tcW w:w="3008"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Recurrente:</w:t>
          </w:r>
        </w:p>
      </w:tc>
      <w:tc>
        <w:tcPr>
          <w:tcW w:w="255" w:type="dxa"/>
          <w:vAlign w:val="center"/>
        </w:tcPr>
        <w:p w:rsidR="004D79D8" w:rsidRPr="00232939" w:rsidRDefault="004D79D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050" w:type="dxa"/>
          <w:vAlign w:val="center"/>
        </w:tcPr>
        <w:p w:rsidR="004D79D8" w:rsidRPr="00232939" w:rsidRDefault="00797C61">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Pr>
              <w:rFonts w:ascii="Palatino Linotype" w:eastAsia="Palatino Linotype" w:hAnsi="Palatino Linotype" w:cs="Palatino Linotype"/>
              <w:color w:val="000000"/>
              <w:sz w:val="24"/>
            </w:rPr>
            <w:t>XXXX</w:t>
          </w:r>
        </w:p>
      </w:tc>
    </w:tr>
    <w:tr w:rsidR="004D79D8" w:rsidTr="00232939">
      <w:trPr>
        <w:trHeight w:val="232"/>
      </w:trPr>
      <w:tc>
        <w:tcPr>
          <w:tcW w:w="3008"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Sujeto Obligado:</w:t>
          </w:r>
        </w:p>
      </w:tc>
      <w:tc>
        <w:tcPr>
          <w:tcW w:w="255" w:type="dxa"/>
          <w:vAlign w:val="center"/>
        </w:tcPr>
        <w:p w:rsidR="004D79D8" w:rsidRPr="00232939" w:rsidRDefault="004D79D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050" w:type="dxa"/>
          <w:vAlign w:val="center"/>
        </w:tcPr>
        <w:p w:rsidR="004D79D8" w:rsidRPr="00232939" w:rsidRDefault="00FF52F4">
          <w:pPr>
            <w:ind w:right="-73"/>
            <w:rPr>
              <w:sz w:val="24"/>
            </w:rPr>
          </w:pPr>
          <w:r w:rsidRPr="00232939">
            <w:rPr>
              <w:rFonts w:ascii="Palatino Linotype" w:eastAsia="Palatino Linotype" w:hAnsi="Palatino Linotype" w:cs="Palatino Linotype"/>
              <w:sz w:val="24"/>
            </w:rPr>
            <w:t>Ayuntamiento de el Oro</w:t>
          </w:r>
        </w:p>
      </w:tc>
    </w:tr>
    <w:tr w:rsidR="004D79D8" w:rsidTr="00232939">
      <w:trPr>
        <w:trHeight w:val="320"/>
      </w:trPr>
      <w:tc>
        <w:tcPr>
          <w:tcW w:w="3008" w:type="dxa"/>
          <w:vAlign w:val="center"/>
        </w:tcPr>
        <w:p w:rsidR="004D79D8" w:rsidRPr="00232939" w:rsidRDefault="00FF52F4">
          <w:pPr>
            <w:rPr>
              <w:rFonts w:ascii="Palatino Linotype" w:eastAsia="Palatino Linotype" w:hAnsi="Palatino Linotype" w:cs="Palatino Linotype"/>
              <w:b/>
              <w:bCs/>
              <w:sz w:val="24"/>
            </w:rPr>
          </w:pPr>
          <w:r w:rsidRPr="00232939">
            <w:rPr>
              <w:rFonts w:ascii="Palatino Linotype" w:eastAsia="Palatino Linotype" w:hAnsi="Palatino Linotype" w:cs="Palatino Linotype"/>
              <w:b/>
              <w:bCs/>
              <w:sz w:val="24"/>
            </w:rPr>
            <w:t>Comisionada Ponente:</w:t>
          </w:r>
        </w:p>
      </w:tc>
      <w:tc>
        <w:tcPr>
          <w:tcW w:w="255" w:type="dxa"/>
          <w:vAlign w:val="center"/>
        </w:tcPr>
        <w:p w:rsidR="004D79D8" w:rsidRPr="00232939" w:rsidRDefault="004D79D8">
          <w:pPr>
            <w:pBdr>
              <w:top w:val="nil"/>
              <w:left w:val="nil"/>
              <w:bottom w:val="nil"/>
              <w:right w:val="nil"/>
              <w:between w:val="nil"/>
            </w:pBdr>
            <w:tabs>
              <w:tab w:val="center" w:pos="4252"/>
              <w:tab w:val="right" w:pos="8504"/>
            </w:tabs>
            <w:jc w:val="center"/>
            <w:rPr>
              <w:rFonts w:ascii="Palatino Linotype" w:eastAsia="Palatino Linotype" w:hAnsi="Palatino Linotype" w:cs="Palatino Linotype"/>
              <w:b/>
              <w:bCs/>
              <w:color w:val="000000"/>
              <w:sz w:val="24"/>
            </w:rPr>
          </w:pPr>
        </w:p>
      </w:tc>
      <w:tc>
        <w:tcPr>
          <w:tcW w:w="4050" w:type="dxa"/>
          <w:vAlign w:val="center"/>
        </w:tcPr>
        <w:p w:rsidR="004D79D8" w:rsidRPr="00232939" w:rsidRDefault="00FF52F4">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rPr>
          </w:pPr>
          <w:r w:rsidRPr="00232939">
            <w:rPr>
              <w:rFonts w:ascii="Palatino Linotype" w:eastAsia="Palatino Linotype" w:hAnsi="Palatino Linotype" w:cs="Palatino Linotype"/>
              <w:color w:val="000000"/>
              <w:sz w:val="24"/>
            </w:rPr>
            <w:t>María del Rosario Mejía Ayala</w:t>
          </w:r>
        </w:p>
      </w:tc>
    </w:tr>
  </w:tbl>
  <w:p w:rsidR="004D79D8" w:rsidRDefault="00232939">
    <w:pPr>
      <w:pBdr>
        <w:top w:val="nil"/>
        <w:left w:val="nil"/>
        <w:bottom w:val="nil"/>
        <w:right w:val="nil"/>
        <w:between w:val="nil"/>
      </w:pBdr>
      <w:tabs>
        <w:tab w:val="center" w:pos="4252"/>
        <w:tab w:val="right" w:pos="8504"/>
      </w:tabs>
      <w:rPr>
        <w:color w:val="000000"/>
      </w:rPr>
    </w:pPr>
    <w:r w:rsidRPr="00232939">
      <w:rPr>
        <w:noProof/>
        <w:lang w:val="es-MX"/>
      </w:rPr>
      <w:drawing>
        <wp:anchor distT="0" distB="0" distL="0" distR="0" simplePos="0" relativeHeight="251659264" behindDoc="1" locked="0" layoutInCell="1" hidden="0" allowOverlap="1">
          <wp:simplePos x="0" y="0"/>
          <wp:positionH relativeFrom="page">
            <wp:align>left</wp:align>
          </wp:positionH>
          <wp:positionV relativeFrom="paragraph">
            <wp:posOffset>-1300648</wp:posOffset>
          </wp:positionV>
          <wp:extent cx="7809876" cy="10165823"/>
          <wp:effectExtent l="0" t="0" r="635" b="698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4D79D8" w:rsidRDefault="004D79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4489F"/>
    <w:multiLevelType w:val="multilevel"/>
    <w:tmpl w:val="889661C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0F2C41B4"/>
    <w:multiLevelType w:val="multilevel"/>
    <w:tmpl w:val="99D04F1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8A6EFB"/>
    <w:multiLevelType w:val="multilevel"/>
    <w:tmpl w:val="A1E8E4F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3A124D"/>
    <w:multiLevelType w:val="multilevel"/>
    <w:tmpl w:val="9A425D4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C769FF"/>
    <w:multiLevelType w:val="multilevel"/>
    <w:tmpl w:val="5E7C27C8"/>
    <w:lvl w:ilvl="0">
      <w:start w:val="1"/>
      <w:numFmt w:val="bullet"/>
      <w:lvlText w:val="●"/>
      <w:lvlJc w:val="left"/>
      <w:pPr>
        <w:ind w:left="720" w:hanging="360"/>
      </w:pPr>
      <w:rPr>
        <w:rFonts w:ascii="Noto Sans Symbols" w:eastAsia="Noto Sans Symbols" w:hAnsi="Noto Sans Symbols" w:cs="Noto Sans Symbols"/>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B719C3"/>
    <w:multiLevelType w:val="multilevel"/>
    <w:tmpl w:val="2884C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9D8"/>
    <w:rsid w:val="00232939"/>
    <w:rsid w:val="003D60BA"/>
    <w:rsid w:val="004D79D8"/>
    <w:rsid w:val="00590F70"/>
    <w:rsid w:val="00632F83"/>
    <w:rsid w:val="00637244"/>
    <w:rsid w:val="00797C61"/>
    <w:rsid w:val="00A13264"/>
    <w:rsid w:val="00FF5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24C9C3-4840-4DAA-B8FE-04EB4FB77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bCs/>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bCs/>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iCs/>
      <w:color w:val="366091"/>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rPr>
      <w:sz w:val="22"/>
      <w:szCs w:val="22"/>
    </w:rPr>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632F83"/>
    <w:pPr>
      <w:tabs>
        <w:tab w:val="center" w:pos="4419"/>
        <w:tab w:val="right" w:pos="8838"/>
      </w:tabs>
    </w:pPr>
  </w:style>
  <w:style w:type="character" w:customStyle="1" w:styleId="EncabezadoCar">
    <w:name w:val="Encabezado Car"/>
    <w:basedOn w:val="Fuentedeprrafopredeter"/>
    <w:link w:val="Encabezado"/>
    <w:uiPriority w:val="99"/>
    <w:rsid w:val="00632F83"/>
  </w:style>
  <w:style w:type="paragraph" w:styleId="Piedepgina">
    <w:name w:val="footer"/>
    <w:basedOn w:val="Normal"/>
    <w:link w:val="PiedepginaCar"/>
    <w:uiPriority w:val="99"/>
    <w:unhideWhenUsed/>
    <w:rsid w:val="00632F83"/>
    <w:pPr>
      <w:tabs>
        <w:tab w:val="center" w:pos="4419"/>
        <w:tab w:val="right" w:pos="8838"/>
      </w:tabs>
    </w:pPr>
  </w:style>
  <w:style w:type="character" w:customStyle="1" w:styleId="PiedepginaCar">
    <w:name w:val="Pie de página Car"/>
    <w:basedOn w:val="Fuentedeprrafopredeter"/>
    <w:link w:val="Piedepgina"/>
    <w:uiPriority w:val="99"/>
    <w:rsid w:val="00632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623243.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2623246.pa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aimex.org.mx/saimex/solicitud/downloadAttach/2623245.page" TargetMode="External"/><Relationship Id="rId4" Type="http://schemas.openxmlformats.org/officeDocument/2006/relationships/settings" Target="settings.xml"/><Relationship Id="rId9" Type="http://schemas.openxmlformats.org/officeDocument/2006/relationships/hyperlink" Target="https://www.saimex.org.mx/saimex/solicitud/downloadAttach/2623244.pag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31rLF8GlzVBmGYCbq6FD7rfLw==">CgMxLjAyDmguc3JlOWgwNXE0djBiMghoLmdqZGd4czIJaC4zMGowemxsMgloLjFmb2I5dGUyCWguM3pueXNoNzIJaC4yZXQ5MnAwMghoLnR5amN3dDIJaC4zZHk2dmttMgloLjF0M2g1c2YyCWguMTdkcDh2dTIJaC4zcmRjcmpuMgloLjI2aW4xcmcyCWguNGQzNG9nODIIaC5sbnhiejkyCWguMzVua3VuMjIOaC51djF5ZWhqc2I5NDY4AHIhMU9XRm9YNlV3TENwUVJDdGZ6YzNydE1QYk5IX2xZLX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6622</Words>
  <Characters>36425</Characters>
  <Application>Microsoft Office Word</Application>
  <DocSecurity>0</DocSecurity>
  <Lines>303</Lines>
  <Paragraphs>85</Paragraphs>
  <ScaleCrop>false</ScaleCrop>
  <Company>HP Inc.</Company>
  <LinksUpToDate>false</LinksUpToDate>
  <CharactersWithSpaces>42962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Cuenta Microsoft</cp:lastModifiedBy>
  <cp:revision>5</cp:revision>
  <dcterms:created xsi:type="dcterms:W3CDTF">2026-04-23T00:34:00Z</dcterms:created>
  <dcterms:modified xsi:type="dcterms:W3CDTF">2026-05-06T18:37:00Z</dcterms:modified>
</cp:coreProperties>
</file>